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AA221" w14:textId="77777777" w:rsidR="00752388" w:rsidRPr="00207D2C" w:rsidRDefault="00752388" w:rsidP="00442C4C">
      <w:pPr>
        <w:snapToGrid w:val="0"/>
        <w:spacing w:line="360" w:lineRule="auto"/>
        <w:jc w:val="both"/>
      </w:pPr>
      <w:bookmarkStart w:id="0" w:name="OLE_LINK73"/>
      <w:bookmarkStart w:id="1" w:name="OLE_LINK74"/>
      <w:bookmarkStart w:id="2" w:name="OLE_LINK79"/>
      <w:r w:rsidRPr="00207D2C">
        <w:rPr>
          <w:rFonts w:ascii="Book Antiqua" w:eastAsia="Book Antiqua" w:hAnsi="Book Antiqua" w:cs="Book Antiqua"/>
          <w:b/>
          <w:color w:val="000000"/>
        </w:rPr>
        <w:t xml:space="preserve">Name of Journal: </w:t>
      </w:r>
      <w:r w:rsidRPr="00207D2C">
        <w:rPr>
          <w:rFonts w:ascii="Book Antiqua" w:eastAsia="Book Antiqua" w:hAnsi="Book Antiqua" w:cs="Book Antiqua"/>
          <w:i/>
          <w:color w:val="000000"/>
        </w:rPr>
        <w:t>World Journal of Gastroenterology</w:t>
      </w:r>
    </w:p>
    <w:p w14:paraId="518A98A4"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Manuscript NO: </w:t>
      </w:r>
      <w:r w:rsidRPr="00207D2C">
        <w:rPr>
          <w:rFonts w:ascii="Book Antiqua" w:eastAsia="Book Antiqua" w:hAnsi="Book Antiqua" w:cs="Book Antiqua"/>
          <w:color w:val="000000"/>
        </w:rPr>
        <w:t>56692</w:t>
      </w:r>
    </w:p>
    <w:p w14:paraId="4D0E9E73"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Manuscript Type: </w:t>
      </w:r>
      <w:r w:rsidRPr="00207D2C">
        <w:rPr>
          <w:rFonts w:ascii="Book Antiqua" w:eastAsia="Book Antiqua" w:hAnsi="Book Antiqua" w:cs="Book Antiqua"/>
          <w:color w:val="000000"/>
        </w:rPr>
        <w:t>ORIGINAL ARTICLE</w:t>
      </w:r>
    </w:p>
    <w:p w14:paraId="44E17792" w14:textId="77777777" w:rsidR="00752388" w:rsidRPr="00207D2C" w:rsidRDefault="00752388" w:rsidP="00442C4C">
      <w:pPr>
        <w:snapToGrid w:val="0"/>
        <w:spacing w:line="360" w:lineRule="auto"/>
        <w:jc w:val="both"/>
      </w:pPr>
    </w:p>
    <w:p w14:paraId="18B4F50E" w14:textId="77777777" w:rsidR="00752388" w:rsidRPr="00207D2C" w:rsidRDefault="00752388" w:rsidP="00442C4C">
      <w:pPr>
        <w:snapToGrid w:val="0"/>
        <w:spacing w:line="360" w:lineRule="auto"/>
        <w:jc w:val="both"/>
      </w:pPr>
      <w:r w:rsidRPr="00207D2C">
        <w:rPr>
          <w:rFonts w:ascii="Book Antiqua" w:eastAsia="Book Antiqua" w:hAnsi="Book Antiqua" w:cs="Book Antiqua"/>
          <w:b/>
          <w:i/>
          <w:color w:val="000000"/>
        </w:rPr>
        <w:t>Basic Study</w:t>
      </w:r>
    </w:p>
    <w:p w14:paraId="08C4A70A" w14:textId="0720421A" w:rsidR="00A77B3E" w:rsidRPr="00207D2C" w:rsidRDefault="00D50DF1" w:rsidP="00442C4C">
      <w:pPr>
        <w:snapToGrid w:val="0"/>
        <w:spacing w:line="360" w:lineRule="auto"/>
        <w:jc w:val="both"/>
      </w:pPr>
      <w:r w:rsidRPr="00207D2C">
        <w:rPr>
          <w:rFonts w:ascii="Book Antiqua" w:eastAsia="Book Antiqua" w:hAnsi="Book Antiqua" w:cs="Book Antiqua"/>
          <w:b/>
          <w:color w:val="000000"/>
        </w:rPr>
        <w:t xml:space="preserve">Immune infiltration-associated </w:t>
      </w:r>
      <w:bookmarkStart w:id="3" w:name="_Hlk47522391"/>
      <w:r w:rsidR="00174EBE" w:rsidRPr="00207D2C">
        <w:rPr>
          <w:rFonts w:ascii="Book Antiqua" w:eastAsia="Book Antiqua" w:hAnsi="Book Antiqua" w:cs="Book Antiqua"/>
          <w:b/>
          <w:color w:val="000000"/>
        </w:rPr>
        <w:t>serum a</w:t>
      </w:r>
      <w:r w:rsidR="006F0181" w:rsidRPr="00207D2C">
        <w:rPr>
          <w:rFonts w:ascii="Book Antiqua" w:eastAsia="Book Antiqua" w:hAnsi="Book Antiqua" w:cs="Book Antiqua"/>
          <w:b/>
          <w:color w:val="000000"/>
        </w:rPr>
        <w:t>myloid A1</w:t>
      </w:r>
      <w:bookmarkEnd w:id="3"/>
      <w:r w:rsidRPr="00207D2C">
        <w:rPr>
          <w:rFonts w:ascii="Book Antiqua" w:eastAsia="Book Antiqua" w:hAnsi="Book Antiqua" w:cs="Book Antiqua"/>
          <w:b/>
          <w:color w:val="000000"/>
        </w:rPr>
        <w:t xml:space="preserve"> predicts favorable prognosis for </w:t>
      </w:r>
      <w:r w:rsidR="006F0181" w:rsidRPr="00207D2C">
        <w:rPr>
          <w:rFonts w:ascii="Book Antiqua" w:eastAsia="Book Antiqua" w:hAnsi="Book Antiqua" w:cs="Book Antiqua"/>
          <w:b/>
          <w:color w:val="000000"/>
        </w:rPr>
        <w:t>hepatocellular carcinoma</w:t>
      </w:r>
    </w:p>
    <w:bookmarkEnd w:id="0"/>
    <w:bookmarkEnd w:id="1"/>
    <w:bookmarkEnd w:id="2"/>
    <w:p w14:paraId="3FEFCC7B" w14:textId="77777777" w:rsidR="00752388" w:rsidRPr="00207D2C" w:rsidRDefault="00752388" w:rsidP="00442C4C">
      <w:pPr>
        <w:snapToGrid w:val="0"/>
        <w:spacing w:line="360" w:lineRule="auto"/>
        <w:jc w:val="both"/>
      </w:pPr>
    </w:p>
    <w:p w14:paraId="6D8463D9" w14:textId="77777777" w:rsidR="00752388" w:rsidRPr="00207D2C" w:rsidRDefault="00752388" w:rsidP="00442C4C">
      <w:pPr>
        <w:snapToGrid w:val="0"/>
        <w:spacing w:line="360" w:lineRule="auto"/>
        <w:jc w:val="both"/>
      </w:pPr>
      <w:bookmarkStart w:id="4" w:name="OLE_LINK71"/>
      <w:bookmarkStart w:id="5" w:name="OLE_LINK72"/>
      <w:r w:rsidRPr="00207D2C">
        <w:rPr>
          <w:rFonts w:ascii="Book Antiqua" w:eastAsia="Book Antiqua" w:hAnsi="Book Antiqua" w:cs="Book Antiqua"/>
          <w:color w:val="000000"/>
        </w:rPr>
        <w:t xml:space="preserve">Zhang W </w:t>
      </w:r>
      <w:r w:rsidRPr="00207D2C">
        <w:rPr>
          <w:rFonts w:ascii="Book Antiqua" w:eastAsia="Book Antiqua" w:hAnsi="Book Antiqua" w:cs="Book Antiqua"/>
          <w:i/>
          <w:iCs/>
          <w:color w:val="000000"/>
        </w:rPr>
        <w:t>et al</w:t>
      </w:r>
      <w:r w:rsidRPr="00207D2C">
        <w:rPr>
          <w:rFonts w:ascii="Book Antiqua" w:eastAsia="Book Antiqua" w:hAnsi="Book Antiqua" w:cs="Book Antiqua"/>
          <w:color w:val="000000"/>
        </w:rPr>
        <w:t>. SAA1 is a prognostic marker</w:t>
      </w:r>
    </w:p>
    <w:bookmarkEnd w:id="4"/>
    <w:bookmarkEnd w:id="5"/>
    <w:p w14:paraId="0AF75B85" w14:textId="77777777" w:rsidR="00752388" w:rsidRPr="00207D2C" w:rsidRDefault="00752388" w:rsidP="00442C4C">
      <w:pPr>
        <w:snapToGrid w:val="0"/>
        <w:spacing w:line="360" w:lineRule="auto"/>
        <w:jc w:val="both"/>
      </w:pPr>
    </w:p>
    <w:p w14:paraId="4E7EAF25"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Wei Zhang, </w:t>
      </w:r>
      <w:bookmarkStart w:id="6" w:name="OLE_LINK61"/>
      <w:bookmarkStart w:id="7" w:name="OLE_LINK62"/>
      <w:r w:rsidRPr="00207D2C">
        <w:rPr>
          <w:rFonts w:ascii="Book Antiqua" w:eastAsia="Book Antiqua" w:hAnsi="Book Antiqua" w:cs="Book Antiqua"/>
          <w:color w:val="000000"/>
        </w:rPr>
        <w:t>Hui-Fang</w:t>
      </w:r>
      <w:bookmarkEnd w:id="6"/>
      <w:bookmarkEnd w:id="7"/>
      <w:r w:rsidRPr="00207D2C">
        <w:rPr>
          <w:rFonts w:ascii="Book Antiqua" w:eastAsia="Book Antiqua" w:hAnsi="Book Antiqua" w:cs="Book Antiqua"/>
          <w:color w:val="000000"/>
        </w:rPr>
        <w:t xml:space="preserve"> Kong, </w:t>
      </w:r>
      <w:bookmarkStart w:id="8" w:name="OLE_LINK63"/>
      <w:bookmarkStart w:id="9" w:name="OLE_LINK64"/>
      <w:r w:rsidRPr="00207D2C">
        <w:rPr>
          <w:rFonts w:ascii="Book Antiqua" w:eastAsia="Book Antiqua" w:hAnsi="Book Antiqua" w:cs="Book Antiqua"/>
          <w:color w:val="000000"/>
        </w:rPr>
        <w:t>Xu-Dong</w:t>
      </w:r>
      <w:bookmarkEnd w:id="8"/>
      <w:bookmarkEnd w:id="9"/>
      <w:r w:rsidRPr="00207D2C">
        <w:rPr>
          <w:rFonts w:ascii="Book Antiqua" w:eastAsia="Book Antiqua" w:hAnsi="Book Antiqua" w:cs="Book Antiqua"/>
          <w:color w:val="000000"/>
        </w:rPr>
        <w:t xml:space="preserve"> Gao, Zheng Dong, Ying Lu, </w:t>
      </w:r>
      <w:bookmarkStart w:id="10" w:name="OLE_LINK65"/>
      <w:bookmarkStart w:id="11" w:name="OLE_LINK66"/>
      <w:r w:rsidRPr="00207D2C">
        <w:rPr>
          <w:rFonts w:ascii="Book Antiqua" w:eastAsia="Book Antiqua" w:hAnsi="Book Antiqua" w:cs="Book Antiqua"/>
          <w:color w:val="000000"/>
        </w:rPr>
        <w:t>Jia-Gan</w:t>
      </w:r>
      <w:bookmarkEnd w:id="10"/>
      <w:bookmarkEnd w:id="11"/>
      <w:r w:rsidRPr="00207D2C">
        <w:rPr>
          <w:rFonts w:ascii="Book Antiqua" w:eastAsia="Book Antiqua" w:hAnsi="Book Antiqua" w:cs="Book Antiqua"/>
          <w:color w:val="000000"/>
        </w:rPr>
        <w:t xml:space="preserve"> Huang, Hong Li, </w:t>
      </w:r>
      <w:bookmarkStart w:id="12" w:name="OLE_LINK67"/>
      <w:bookmarkStart w:id="13" w:name="OLE_LINK68"/>
      <w:r w:rsidRPr="00207D2C">
        <w:rPr>
          <w:rFonts w:ascii="Book Antiqua" w:eastAsia="Book Antiqua" w:hAnsi="Book Antiqua" w:cs="Book Antiqua"/>
          <w:color w:val="000000"/>
        </w:rPr>
        <w:t>Yong-Ping</w:t>
      </w:r>
      <w:bookmarkEnd w:id="12"/>
      <w:bookmarkEnd w:id="13"/>
      <w:r w:rsidRPr="00207D2C">
        <w:rPr>
          <w:rFonts w:ascii="Book Antiqua" w:eastAsia="Book Antiqua" w:hAnsi="Book Antiqua" w:cs="Book Antiqua"/>
          <w:color w:val="000000"/>
        </w:rPr>
        <w:t xml:space="preserve"> Yang</w:t>
      </w:r>
    </w:p>
    <w:p w14:paraId="6D11F043" w14:textId="77777777" w:rsidR="00752388" w:rsidRPr="00207D2C" w:rsidRDefault="00752388" w:rsidP="00442C4C">
      <w:pPr>
        <w:snapToGrid w:val="0"/>
        <w:spacing w:line="360" w:lineRule="auto"/>
        <w:jc w:val="both"/>
      </w:pPr>
    </w:p>
    <w:p w14:paraId="643B21AA"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Wei Zhang, Hui-Fang Kong, Xu-Dong Gao, Zheng Dong, Ying Lu, Jia-Gan Huang, Yong-Ping Yang, </w:t>
      </w:r>
      <w:r w:rsidRPr="00207D2C">
        <w:rPr>
          <w:rFonts w:ascii="Book Antiqua" w:eastAsia="Book Antiqua" w:hAnsi="Book Antiqua" w:cs="Book Antiqua"/>
          <w:color w:val="000000"/>
        </w:rPr>
        <w:t>Center for Diagnosis and Research of Liver Tumor, Fifth Medical Center of People's Liberation Army General Hospital, Beijing 100191, China</w:t>
      </w:r>
    </w:p>
    <w:p w14:paraId="4B87632E" w14:textId="77777777" w:rsidR="00752388" w:rsidRPr="00207D2C" w:rsidRDefault="00752388" w:rsidP="00442C4C">
      <w:pPr>
        <w:snapToGrid w:val="0"/>
        <w:spacing w:line="360" w:lineRule="auto"/>
        <w:jc w:val="both"/>
      </w:pPr>
    </w:p>
    <w:p w14:paraId="23F4AF2F"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Hong Li, </w:t>
      </w:r>
      <w:r w:rsidRPr="00207D2C">
        <w:rPr>
          <w:rFonts w:ascii="Book Antiqua" w:eastAsia="Book Antiqua" w:hAnsi="Book Antiqua" w:cs="Book Antiqua"/>
          <w:color w:val="000000"/>
        </w:rPr>
        <w:t>Department of Infectious Diseases, the Affiliated Hospital of Guizhou Medical University, Guiyang 550001, Guizhou Province, China</w:t>
      </w:r>
    </w:p>
    <w:p w14:paraId="7CF15EE2" w14:textId="77777777" w:rsidR="00752388" w:rsidRPr="00207D2C" w:rsidRDefault="00752388" w:rsidP="00442C4C">
      <w:pPr>
        <w:snapToGrid w:val="0"/>
        <w:spacing w:line="360" w:lineRule="auto"/>
        <w:jc w:val="both"/>
      </w:pPr>
    </w:p>
    <w:p w14:paraId="52D208E0" w14:textId="79D2ACC5" w:rsidR="00752388" w:rsidRPr="00207D2C" w:rsidRDefault="00752388" w:rsidP="00442C4C">
      <w:pPr>
        <w:snapToGrid w:val="0"/>
        <w:spacing w:line="360" w:lineRule="auto"/>
        <w:jc w:val="both"/>
      </w:pPr>
      <w:r w:rsidRPr="00207D2C">
        <w:rPr>
          <w:rFonts w:ascii="Book Antiqua" w:eastAsia="Book Antiqua" w:hAnsi="Book Antiqua" w:cs="Book Antiqua"/>
          <w:b/>
          <w:bCs/>
          <w:color w:val="000000"/>
          <w:szCs w:val="21"/>
        </w:rPr>
        <w:t xml:space="preserve">Author contributions: </w:t>
      </w:r>
      <w:r w:rsidRPr="00207D2C">
        <w:rPr>
          <w:rFonts w:ascii="Book Antiqua" w:eastAsia="Book Antiqua" w:hAnsi="Book Antiqua" w:cs="Book Antiqua"/>
          <w:color w:val="000000"/>
        </w:rPr>
        <w:t>Zhang W and Kong HF conducted data analysis</w:t>
      </w:r>
      <w:r w:rsidR="005E7D1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wrote the manuscript, </w:t>
      </w:r>
      <w:r w:rsidR="005E7D19" w:rsidRPr="00207D2C">
        <w:rPr>
          <w:rFonts w:ascii="Book Antiqua" w:eastAsia="Book Antiqua" w:hAnsi="Book Antiqua" w:cs="Book Antiqua"/>
          <w:color w:val="000000"/>
        </w:rPr>
        <w:t xml:space="preserve">and contributed equally </w:t>
      </w:r>
      <w:r w:rsidRPr="00207D2C">
        <w:rPr>
          <w:rFonts w:ascii="Book Antiqua" w:eastAsia="Book Antiqua" w:hAnsi="Book Antiqua" w:cs="Book Antiqua"/>
          <w:color w:val="000000"/>
        </w:rPr>
        <w:t>to this study; Gao XD and Huang JG conducted the literature research and data collection;</w:t>
      </w:r>
      <w:r w:rsidRPr="00207D2C">
        <w:rPr>
          <w:rFonts w:ascii="Book Antiqua" w:hAnsi="Book Antiqua" w:cs="Book Antiqua"/>
          <w:color w:val="000000"/>
          <w:lang w:eastAsia="zh-CN"/>
        </w:rPr>
        <w:t xml:space="preserve"> </w:t>
      </w:r>
      <w:r w:rsidRPr="00207D2C">
        <w:rPr>
          <w:rFonts w:ascii="Book Antiqua" w:eastAsia="Book Antiqua" w:hAnsi="Book Antiqua" w:cs="Book Antiqua"/>
          <w:color w:val="000000"/>
        </w:rPr>
        <w:t>Dong Z, Lu Y and Li H discussed the results and statistical analysis; Yang YP designed the study and revised the manuscript.</w:t>
      </w:r>
    </w:p>
    <w:p w14:paraId="5EAB4E1E" w14:textId="77777777" w:rsidR="00752388" w:rsidRPr="00207D2C" w:rsidRDefault="00752388" w:rsidP="00442C4C">
      <w:pPr>
        <w:snapToGrid w:val="0"/>
        <w:spacing w:line="360" w:lineRule="auto"/>
        <w:jc w:val="both"/>
      </w:pPr>
    </w:p>
    <w:p w14:paraId="6CE0BF72"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szCs w:val="21"/>
        </w:rPr>
        <w:t xml:space="preserve">Supported by </w:t>
      </w:r>
      <w:r w:rsidRPr="00207D2C">
        <w:rPr>
          <w:rFonts w:ascii="Book Antiqua" w:eastAsia="Book Antiqua" w:hAnsi="Book Antiqua" w:cs="Book Antiqua"/>
          <w:color w:val="000000"/>
        </w:rPr>
        <w:t>Guizhou Provincial Natural Science Foundation, No. 2020-1Y299.</w:t>
      </w:r>
    </w:p>
    <w:p w14:paraId="051D5D7F" w14:textId="77777777" w:rsidR="00752388" w:rsidRPr="00207D2C" w:rsidRDefault="00752388" w:rsidP="00442C4C">
      <w:pPr>
        <w:snapToGrid w:val="0"/>
        <w:spacing w:line="360" w:lineRule="auto"/>
        <w:jc w:val="both"/>
      </w:pPr>
    </w:p>
    <w:p w14:paraId="529885F6"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Corresponding author: Yong-Ping Yang, MD, Chief Doctor, </w:t>
      </w:r>
      <w:r w:rsidRPr="00207D2C">
        <w:rPr>
          <w:rFonts w:ascii="Book Antiqua" w:eastAsia="Book Antiqua" w:hAnsi="Book Antiqua" w:cs="Book Antiqua"/>
          <w:color w:val="000000"/>
        </w:rPr>
        <w:t xml:space="preserve">Center for Diagnosis and Research of Liver Tumor, </w:t>
      </w:r>
      <w:bookmarkStart w:id="14" w:name="OLE_LINK1"/>
      <w:bookmarkStart w:id="15" w:name="OLE_LINK2"/>
      <w:r w:rsidRPr="00207D2C">
        <w:rPr>
          <w:rFonts w:ascii="Book Antiqua" w:eastAsia="Book Antiqua" w:hAnsi="Book Antiqua" w:cs="Book Antiqua"/>
          <w:color w:val="000000"/>
        </w:rPr>
        <w:t xml:space="preserve">Fifth Medical Center of People's Liberation Army General </w:t>
      </w:r>
      <w:r w:rsidRPr="00207D2C">
        <w:rPr>
          <w:rFonts w:ascii="Book Antiqua" w:eastAsia="Book Antiqua" w:hAnsi="Book Antiqua" w:cs="Book Antiqua"/>
          <w:color w:val="000000"/>
        </w:rPr>
        <w:lastRenderedPageBreak/>
        <w:t>Hospital</w:t>
      </w:r>
      <w:bookmarkEnd w:id="14"/>
      <w:bookmarkEnd w:id="15"/>
      <w:r w:rsidRPr="00207D2C">
        <w:rPr>
          <w:rFonts w:ascii="Book Antiqua" w:eastAsia="Book Antiqua" w:hAnsi="Book Antiqua" w:cs="Book Antiqua"/>
          <w:color w:val="000000"/>
        </w:rPr>
        <w:t xml:space="preserve">, </w:t>
      </w:r>
      <w:bookmarkStart w:id="16" w:name="OLE_LINK69"/>
      <w:bookmarkStart w:id="17" w:name="OLE_LINK70"/>
      <w:r w:rsidRPr="00207D2C">
        <w:rPr>
          <w:rFonts w:ascii="Book Antiqua" w:eastAsia="Book Antiqua" w:hAnsi="Book Antiqua" w:cs="Book Antiqua"/>
          <w:color w:val="000000"/>
          <w:lang w:eastAsia="zh-CN"/>
        </w:rPr>
        <w:t xml:space="preserve">No. </w:t>
      </w:r>
      <w:r w:rsidRPr="00207D2C">
        <w:rPr>
          <w:rFonts w:ascii="Book Antiqua" w:eastAsia="Book Antiqua" w:hAnsi="Book Antiqua" w:cs="Book Antiqua"/>
          <w:color w:val="000000"/>
        </w:rPr>
        <w:t>100</w:t>
      </w:r>
      <w:r w:rsidRPr="00207D2C">
        <w:rPr>
          <w:rFonts w:ascii="Book Antiqua" w:hAnsi="Book Antiqua" w:cs="Book Antiqua"/>
          <w:color w:val="000000"/>
          <w:lang w:eastAsia="zh-CN"/>
        </w:rPr>
        <w:t xml:space="preserve"> </w:t>
      </w:r>
      <w:r w:rsidRPr="00207D2C">
        <w:rPr>
          <w:rFonts w:ascii="Book Antiqua" w:eastAsia="Book Antiqua" w:hAnsi="Book Antiqua" w:cs="Book Antiqua"/>
          <w:color w:val="000000"/>
        </w:rPr>
        <w:t xml:space="preserve">West </w:t>
      </w:r>
      <w:r w:rsidRPr="00207D2C">
        <w:rPr>
          <w:rFonts w:ascii="Book Antiqua" w:hAnsi="Book Antiqua" w:cs="Book Antiqua"/>
          <w:color w:val="000000"/>
          <w:lang w:eastAsia="zh-CN"/>
        </w:rPr>
        <w:t xml:space="preserve">Sihuan Road, </w:t>
      </w:r>
      <w:r w:rsidRPr="00207D2C">
        <w:rPr>
          <w:rFonts w:ascii="Book Antiqua" w:eastAsia="Book Antiqua" w:hAnsi="Book Antiqua" w:cs="Book Antiqua"/>
          <w:color w:val="000000"/>
        </w:rPr>
        <w:t>Fengtai</w:t>
      </w:r>
      <w:r w:rsidRPr="00207D2C">
        <w:rPr>
          <w:rFonts w:ascii="Book Antiqua" w:hAnsi="Book Antiqua" w:cs="Book Antiqua"/>
          <w:color w:val="000000"/>
          <w:lang w:eastAsia="zh-CN"/>
        </w:rPr>
        <w:t xml:space="preserve"> District</w:t>
      </w:r>
      <w:r w:rsidRPr="00207D2C">
        <w:rPr>
          <w:rFonts w:ascii="Book Antiqua" w:eastAsia="Book Antiqua" w:hAnsi="Book Antiqua" w:cs="Book Antiqua"/>
          <w:color w:val="000000"/>
        </w:rPr>
        <w:t>,</w:t>
      </w:r>
      <w:bookmarkEnd w:id="16"/>
      <w:bookmarkEnd w:id="17"/>
      <w:r w:rsidRPr="00207D2C">
        <w:rPr>
          <w:rFonts w:ascii="Book Antiqua" w:eastAsia="Book Antiqua" w:hAnsi="Book Antiqua" w:cs="Book Antiqua"/>
          <w:color w:val="000000"/>
        </w:rPr>
        <w:t xml:space="preserve"> Beijing 100191, China. yyp1542@163.com</w:t>
      </w:r>
    </w:p>
    <w:p w14:paraId="40580A61" w14:textId="77777777" w:rsidR="00752388" w:rsidRPr="00207D2C" w:rsidRDefault="00752388" w:rsidP="00442C4C">
      <w:pPr>
        <w:snapToGrid w:val="0"/>
        <w:spacing w:line="360" w:lineRule="auto"/>
        <w:jc w:val="both"/>
      </w:pPr>
    </w:p>
    <w:p w14:paraId="0C93072E"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Received: </w:t>
      </w:r>
      <w:r w:rsidRPr="00207D2C">
        <w:rPr>
          <w:rFonts w:ascii="Book Antiqua" w:eastAsia="Book Antiqua" w:hAnsi="Book Antiqua" w:cs="Book Antiqua"/>
          <w:color w:val="000000"/>
        </w:rPr>
        <w:t>May 10, 2020</w:t>
      </w:r>
    </w:p>
    <w:p w14:paraId="7F871E50"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Revised: </w:t>
      </w:r>
      <w:r w:rsidRPr="00207D2C">
        <w:rPr>
          <w:rFonts w:ascii="Book Antiqua" w:eastAsia="Book Antiqua" w:hAnsi="Book Antiqua" w:cs="Book Antiqua"/>
          <w:color w:val="000000"/>
        </w:rPr>
        <w:t xml:space="preserve">August 3, 2020  </w:t>
      </w:r>
    </w:p>
    <w:p w14:paraId="7DA2E283" w14:textId="77777777" w:rsidR="00752388" w:rsidRPr="00207D2C" w:rsidRDefault="00752388" w:rsidP="00442C4C">
      <w:pPr>
        <w:snapToGrid w:val="0"/>
        <w:spacing w:line="360" w:lineRule="auto"/>
        <w:rPr>
          <w:rFonts w:ascii="Book Antiqua" w:hAnsi="Book Antiqua" w:cs="Arial"/>
          <w:color w:val="000000" w:themeColor="text1"/>
          <w:shd w:val="clear" w:color="auto" w:fill="FFFFFF"/>
        </w:rPr>
      </w:pPr>
      <w:r w:rsidRPr="00207D2C">
        <w:rPr>
          <w:rFonts w:ascii="Book Antiqua" w:eastAsia="Book Antiqua" w:hAnsi="Book Antiqua" w:cs="Book Antiqua"/>
          <w:b/>
          <w:bCs/>
          <w:color w:val="000000"/>
        </w:rPr>
        <w:t xml:space="preserve">Accepted: </w:t>
      </w:r>
      <w:r w:rsidRPr="00207D2C">
        <w:rPr>
          <w:rFonts w:ascii="Book Antiqua" w:hAnsi="Book Antiqua" w:cs="Arial"/>
          <w:color w:val="000000" w:themeColor="text1"/>
          <w:shd w:val="clear" w:color="auto" w:fill="FFFFFF"/>
        </w:rPr>
        <w:t>August 13, 2020</w:t>
      </w:r>
    </w:p>
    <w:p w14:paraId="6CD8BABE" w14:textId="1E74100D"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Published online: </w:t>
      </w:r>
      <w:r w:rsidR="0016409D" w:rsidRPr="00207D2C">
        <w:rPr>
          <w:rFonts w:ascii="Book Antiqua" w:eastAsia="Book Antiqua" w:hAnsi="Book Antiqua" w:cs="Book Antiqua"/>
          <w:color w:val="000000"/>
        </w:rPr>
        <w:t xml:space="preserve">September </w:t>
      </w:r>
      <w:r w:rsidR="003E7C26" w:rsidRPr="00207D2C">
        <w:rPr>
          <w:rFonts w:ascii="Book Antiqua" w:hAnsi="Book Antiqua" w:cs="Book Antiqua" w:hint="eastAsia"/>
          <w:color w:val="000000"/>
          <w:lang w:eastAsia="zh-CN"/>
        </w:rPr>
        <w:t>21</w:t>
      </w:r>
      <w:r w:rsidR="0016409D" w:rsidRPr="00207D2C">
        <w:rPr>
          <w:rFonts w:ascii="Book Antiqua" w:eastAsia="Book Antiqua" w:hAnsi="Book Antiqua" w:cs="Book Antiqua"/>
          <w:color w:val="000000"/>
        </w:rPr>
        <w:t>,2020</w:t>
      </w:r>
    </w:p>
    <w:p w14:paraId="7B48E765" w14:textId="77777777" w:rsidR="00A77B3E" w:rsidRPr="00207D2C" w:rsidRDefault="00A77B3E" w:rsidP="00442C4C">
      <w:pPr>
        <w:snapToGrid w:val="0"/>
        <w:spacing w:line="360" w:lineRule="auto"/>
        <w:jc w:val="both"/>
      </w:pPr>
    </w:p>
    <w:p w14:paraId="2C7B3F5B" w14:textId="77777777" w:rsidR="00752388" w:rsidRPr="00207D2C" w:rsidRDefault="00752388" w:rsidP="00442C4C">
      <w:pPr>
        <w:snapToGrid w:val="0"/>
        <w:spacing w:line="360" w:lineRule="auto"/>
        <w:rPr>
          <w:rFonts w:ascii="Book Antiqua" w:eastAsia="Book Antiqua" w:hAnsi="Book Antiqua" w:cs="Book Antiqua"/>
          <w:b/>
          <w:color w:val="000000"/>
        </w:rPr>
      </w:pPr>
      <w:r w:rsidRPr="00207D2C">
        <w:rPr>
          <w:rFonts w:ascii="Book Antiqua" w:eastAsia="Book Antiqua" w:hAnsi="Book Antiqua" w:cs="Book Antiqua"/>
          <w:b/>
          <w:color w:val="000000"/>
        </w:rPr>
        <w:br w:type="page"/>
      </w:r>
    </w:p>
    <w:p w14:paraId="03F04EFB" w14:textId="558D657D" w:rsidR="00A77B3E" w:rsidRPr="00207D2C" w:rsidRDefault="00D50DF1" w:rsidP="00442C4C">
      <w:pPr>
        <w:snapToGrid w:val="0"/>
        <w:spacing w:line="360" w:lineRule="auto"/>
        <w:jc w:val="both"/>
      </w:pPr>
      <w:r w:rsidRPr="00207D2C">
        <w:rPr>
          <w:rFonts w:ascii="Book Antiqua" w:eastAsia="Book Antiqua" w:hAnsi="Book Antiqua" w:cs="Book Antiqua"/>
          <w:b/>
          <w:color w:val="000000"/>
        </w:rPr>
        <w:lastRenderedPageBreak/>
        <w:t>Abstract</w:t>
      </w:r>
    </w:p>
    <w:p w14:paraId="35129C52" w14:textId="77777777" w:rsidR="00A77B3E" w:rsidRPr="00207D2C" w:rsidRDefault="00D50DF1" w:rsidP="00442C4C">
      <w:pPr>
        <w:snapToGrid w:val="0"/>
        <w:spacing w:line="360" w:lineRule="auto"/>
        <w:jc w:val="both"/>
      </w:pPr>
      <w:r w:rsidRPr="00207D2C">
        <w:rPr>
          <w:rFonts w:ascii="Book Antiqua" w:eastAsia="Book Antiqua" w:hAnsi="Book Antiqua" w:cs="Book Antiqua"/>
          <w:color w:val="000000"/>
        </w:rPr>
        <w:t>BACKGROUND</w:t>
      </w:r>
    </w:p>
    <w:p w14:paraId="2603C4EA" w14:textId="6C666181" w:rsidR="00A77B3E" w:rsidRPr="00207D2C" w:rsidRDefault="00D50DF1" w:rsidP="00442C4C">
      <w:pPr>
        <w:snapToGrid w:val="0"/>
        <w:spacing w:line="360" w:lineRule="auto"/>
        <w:jc w:val="both"/>
        <w:rPr>
          <w:lang w:eastAsia="zh-CN"/>
        </w:rPr>
      </w:pPr>
      <w:bookmarkStart w:id="18" w:name="_Hlk47521428"/>
      <w:r w:rsidRPr="00207D2C">
        <w:rPr>
          <w:rFonts w:ascii="Book Antiqua" w:eastAsia="Book Antiqua" w:hAnsi="Book Antiqua" w:cs="Book Antiqua"/>
          <w:color w:val="000000"/>
        </w:rPr>
        <w:t>Serum</w:t>
      </w:r>
      <w:r w:rsidR="00174EBE" w:rsidRPr="00207D2C">
        <w:rPr>
          <w:rFonts w:ascii="Book Antiqua" w:eastAsia="Book Antiqua" w:hAnsi="Book Antiqua" w:cs="Book Antiqua"/>
          <w:color w:val="000000"/>
        </w:rPr>
        <w:t xml:space="preserve"> a</w:t>
      </w:r>
      <w:r w:rsidRPr="00207D2C">
        <w:rPr>
          <w:rFonts w:ascii="Book Antiqua" w:eastAsia="Book Antiqua" w:hAnsi="Book Antiqua" w:cs="Book Antiqua"/>
          <w:color w:val="000000"/>
        </w:rPr>
        <w:t>myloid A1</w:t>
      </w:r>
      <w:bookmarkEnd w:id="18"/>
      <w:r w:rsidRPr="00207D2C">
        <w:rPr>
          <w:rFonts w:ascii="Book Antiqua" w:eastAsia="Book Antiqua" w:hAnsi="Book Antiqua" w:cs="Book Antiqua"/>
          <w:color w:val="000000"/>
        </w:rPr>
        <w:t xml:space="preserve"> (SAA1) is an acute</w:t>
      </w:r>
      <w:r w:rsidR="007338FA" w:rsidRPr="00207D2C">
        <w:rPr>
          <w:rFonts w:ascii="Book Antiqua" w:eastAsia="Book Antiqua" w:hAnsi="Book Antiqua" w:cs="Book Antiqua"/>
          <w:color w:val="000000"/>
        </w:rPr>
        <w:t>-</w:t>
      </w:r>
      <w:r w:rsidRPr="00207D2C">
        <w:rPr>
          <w:rFonts w:ascii="Book Antiqua" w:eastAsia="Book Antiqua" w:hAnsi="Book Antiqua" w:cs="Book Antiqua"/>
          <w:color w:val="000000"/>
        </w:rPr>
        <w:t>phase protein involved in acute or chronic hepatitis</w:t>
      </w:r>
      <w:r w:rsidR="00213EB4" w:rsidRPr="00207D2C">
        <w:rPr>
          <w:rFonts w:ascii="宋体" w:eastAsia="宋体" w:hAnsi="宋体" w:cs="宋体"/>
          <w:color w:val="000000"/>
          <w:lang w:eastAsia="zh-CN"/>
        </w:rPr>
        <w:t>.</w:t>
      </w:r>
      <w:r w:rsidRPr="00207D2C">
        <w:rPr>
          <w:rFonts w:ascii="Book Antiqua" w:eastAsia="Book Antiqua" w:hAnsi="Book Antiqua" w:cs="Book Antiqua"/>
          <w:color w:val="000000"/>
        </w:rPr>
        <w:t xml:space="preserve"> </w:t>
      </w:r>
      <w:r w:rsidR="00213EB4" w:rsidRPr="00207D2C">
        <w:rPr>
          <w:rFonts w:ascii="Book Antiqua" w:eastAsia="Book Antiqua" w:hAnsi="Book Antiqua" w:cs="Book Antiqua"/>
          <w:color w:val="000000"/>
        </w:rPr>
        <w:t>I</w:t>
      </w:r>
      <w:r w:rsidRPr="00207D2C">
        <w:rPr>
          <w:rFonts w:ascii="Book Antiqua" w:eastAsia="Book Antiqua" w:hAnsi="Book Antiqua" w:cs="Book Antiqua"/>
          <w:color w:val="000000"/>
        </w:rPr>
        <w:t xml:space="preserve">ts function is still controversial. </w:t>
      </w:r>
      <w:r w:rsidR="006D6714" w:rsidRPr="00207D2C">
        <w:rPr>
          <w:rFonts w:ascii="Book Antiqua" w:eastAsia="Book Antiqua" w:hAnsi="Book Antiqua" w:cs="Book Antiqua"/>
          <w:color w:val="000000"/>
        </w:rPr>
        <w:t>In addition</w:t>
      </w:r>
      <w:r w:rsidRPr="00207D2C">
        <w:rPr>
          <w:rFonts w:ascii="Book Antiqua" w:eastAsia="Book Antiqua" w:hAnsi="Book Antiqua" w:cs="Book Antiqua"/>
          <w:color w:val="000000"/>
        </w:rPr>
        <w:t xml:space="preserve">, </w:t>
      </w:r>
      <w:r w:rsidR="00E34D78" w:rsidRPr="00207D2C">
        <w:rPr>
          <w:rFonts w:ascii="Book Antiqua" w:eastAsia="Book Antiqua" w:hAnsi="Book Antiqua" w:cs="Book Antiqua"/>
          <w:color w:val="000000"/>
        </w:rPr>
        <w:t xml:space="preserve">the effect of </w:t>
      </w:r>
      <w:r w:rsidRPr="00207D2C">
        <w:rPr>
          <w:rFonts w:ascii="Book Antiqua" w:eastAsia="Book Antiqua" w:hAnsi="Book Antiqua" w:cs="Book Antiqua"/>
          <w:color w:val="000000"/>
        </w:rPr>
        <w:t>the expression of SAA1 and its molecular function on the progression in hepatocellular carcinoma (HCC) is still unclear.</w:t>
      </w:r>
    </w:p>
    <w:p w14:paraId="79A617A7" w14:textId="77777777" w:rsidR="00A77B3E" w:rsidRPr="00207D2C" w:rsidRDefault="00A77B3E" w:rsidP="00442C4C">
      <w:pPr>
        <w:snapToGrid w:val="0"/>
        <w:spacing w:line="360" w:lineRule="auto"/>
        <w:jc w:val="both"/>
      </w:pPr>
    </w:p>
    <w:p w14:paraId="73E648EB" w14:textId="77777777" w:rsidR="00A77B3E" w:rsidRPr="00207D2C" w:rsidRDefault="00D50DF1" w:rsidP="00442C4C">
      <w:pPr>
        <w:snapToGrid w:val="0"/>
        <w:spacing w:line="360" w:lineRule="auto"/>
        <w:jc w:val="both"/>
      </w:pPr>
      <w:r w:rsidRPr="00207D2C">
        <w:rPr>
          <w:rFonts w:ascii="Book Antiqua" w:eastAsia="Book Antiqua" w:hAnsi="Book Antiqua" w:cs="Book Antiqua"/>
          <w:color w:val="000000"/>
        </w:rPr>
        <w:t>AIM</w:t>
      </w:r>
    </w:p>
    <w:p w14:paraId="648844E6" w14:textId="4AED1121" w:rsidR="00A77B3E" w:rsidRPr="00207D2C" w:rsidRDefault="00D50DF1" w:rsidP="00442C4C">
      <w:pPr>
        <w:snapToGrid w:val="0"/>
        <w:spacing w:line="360" w:lineRule="auto"/>
        <w:jc w:val="both"/>
      </w:pPr>
      <w:r w:rsidRPr="00207D2C">
        <w:rPr>
          <w:rFonts w:ascii="Book Antiqua" w:eastAsia="Book Antiqua" w:hAnsi="Book Antiqua" w:cs="Book Antiqua"/>
          <w:caps/>
          <w:color w:val="000000"/>
        </w:rPr>
        <w:t>t</w:t>
      </w:r>
      <w:r w:rsidRPr="00207D2C">
        <w:rPr>
          <w:rFonts w:ascii="Book Antiqua" w:eastAsia="Book Antiqua" w:hAnsi="Book Antiqua" w:cs="Book Antiqua"/>
          <w:color w:val="000000"/>
        </w:rPr>
        <w:t>o demonstrate the expression of SAA1 and its effect on the prognosis in HCC</w:t>
      </w:r>
      <w:r w:rsidR="005E7D19"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and</w:t>
      </w:r>
      <w:r w:rsidR="005E7D19" w:rsidRPr="00207D2C">
        <w:rPr>
          <w:rFonts w:ascii="Book Antiqua" w:eastAsia="Book Antiqua" w:hAnsi="Book Antiqua" w:cs="Book Antiqua"/>
          <w:color w:val="000000"/>
        </w:rPr>
        <w:t xml:space="preserve"> explain</w:t>
      </w:r>
      <w:r w:rsidRPr="00207D2C">
        <w:rPr>
          <w:rFonts w:ascii="Book Antiqua" w:eastAsia="Book Antiqua" w:hAnsi="Book Antiqua" w:cs="Book Antiqua"/>
          <w:color w:val="000000"/>
        </w:rPr>
        <w:t xml:space="preserve"> further the correlation of SAA1 and immunity pathways.</w:t>
      </w:r>
    </w:p>
    <w:p w14:paraId="5AC80A30" w14:textId="77777777" w:rsidR="00A77B3E" w:rsidRPr="00207D2C" w:rsidRDefault="00A77B3E" w:rsidP="00442C4C">
      <w:pPr>
        <w:snapToGrid w:val="0"/>
        <w:spacing w:line="360" w:lineRule="auto"/>
        <w:jc w:val="both"/>
      </w:pPr>
    </w:p>
    <w:p w14:paraId="473BBD16" w14:textId="77777777" w:rsidR="00A77B3E" w:rsidRPr="00207D2C" w:rsidRDefault="00D50DF1" w:rsidP="00442C4C">
      <w:pPr>
        <w:snapToGrid w:val="0"/>
        <w:spacing w:line="360" w:lineRule="auto"/>
        <w:jc w:val="both"/>
      </w:pPr>
      <w:r w:rsidRPr="00207D2C">
        <w:rPr>
          <w:rFonts w:ascii="Book Antiqua" w:eastAsia="Book Antiqua" w:hAnsi="Book Antiqua" w:cs="Book Antiqua"/>
          <w:color w:val="000000"/>
        </w:rPr>
        <w:t>METHODS</w:t>
      </w:r>
    </w:p>
    <w:p w14:paraId="59D1D32D" w14:textId="588426E6"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expression in HCC was conducted with </w:t>
      </w:r>
      <w:r w:rsidR="006301E9" w:rsidRPr="00207D2C">
        <w:rPr>
          <w:rFonts w:ascii="Book Antiqua" w:eastAsia="Book Antiqua" w:hAnsi="Book Antiqua" w:cs="Book Antiqua"/>
          <w:caps/>
          <w:color w:val="000000"/>
        </w:rPr>
        <w:t>t</w:t>
      </w:r>
      <w:r w:rsidR="006301E9" w:rsidRPr="00207D2C">
        <w:rPr>
          <w:rFonts w:ascii="Book Antiqua" w:eastAsia="Book Antiqua" w:hAnsi="Book Antiqua" w:cs="Book Antiqua"/>
          <w:color w:val="000000"/>
        </w:rPr>
        <w:t xml:space="preserve">he </w:t>
      </w:r>
      <w:r w:rsidR="006301E9" w:rsidRPr="00207D2C">
        <w:rPr>
          <w:rFonts w:ascii="Book Antiqua" w:eastAsia="Book Antiqua" w:hAnsi="Book Antiqua" w:cs="Book Antiqua"/>
          <w:caps/>
          <w:color w:val="000000"/>
        </w:rPr>
        <w:t>c</w:t>
      </w:r>
      <w:r w:rsidR="006301E9" w:rsidRPr="00207D2C">
        <w:rPr>
          <w:rFonts w:ascii="Book Antiqua" w:eastAsia="Book Antiqua" w:hAnsi="Book Antiqua" w:cs="Book Antiqua"/>
          <w:color w:val="000000"/>
        </w:rPr>
        <w:t xml:space="preserve">ancer </w:t>
      </w:r>
      <w:r w:rsidR="006301E9" w:rsidRPr="00207D2C">
        <w:rPr>
          <w:rFonts w:ascii="Book Antiqua" w:eastAsia="Book Antiqua" w:hAnsi="Book Antiqua" w:cs="Book Antiqua"/>
          <w:caps/>
          <w:color w:val="000000"/>
        </w:rPr>
        <w:t>g</w:t>
      </w:r>
      <w:r w:rsidR="006301E9" w:rsidRPr="00207D2C">
        <w:rPr>
          <w:rFonts w:ascii="Book Antiqua" w:eastAsia="Book Antiqua" w:hAnsi="Book Antiqua" w:cs="Book Antiqua"/>
          <w:color w:val="000000"/>
        </w:rPr>
        <w:t xml:space="preserve">enome </w:t>
      </w:r>
      <w:r w:rsidR="006301E9" w:rsidRPr="00207D2C">
        <w:rPr>
          <w:rFonts w:ascii="Book Antiqua" w:eastAsia="Book Antiqua" w:hAnsi="Book Antiqua" w:cs="Book Antiqua"/>
          <w:caps/>
          <w:color w:val="000000"/>
        </w:rPr>
        <w:t>a</w:t>
      </w:r>
      <w:r w:rsidR="006301E9" w:rsidRPr="00207D2C">
        <w:rPr>
          <w:rFonts w:ascii="Book Antiqua" w:eastAsia="Book Antiqua" w:hAnsi="Book Antiqua" w:cs="Book Antiqua"/>
          <w:color w:val="000000"/>
        </w:rPr>
        <w:t>tlas-</w:t>
      </w:r>
      <w:bookmarkStart w:id="19" w:name="_Hlk47532809"/>
      <w:r w:rsidR="00442C4C" w:rsidRPr="00207D2C">
        <w:rPr>
          <w:rFonts w:ascii="Book Antiqua" w:eastAsia="Book Antiqua" w:hAnsi="Book Antiqua" w:cs="Book Antiqua"/>
          <w:color w:val="000000"/>
        </w:rPr>
        <w:t>L</w:t>
      </w:r>
      <w:r w:rsidR="006301E9" w:rsidRPr="00207D2C">
        <w:rPr>
          <w:rFonts w:ascii="Book Antiqua" w:eastAsia="Book Antiqua" w:hAnsi="Book Antiqua" w:cs="Book Antiqua"/>
          <w:color w:val="000000"/>
        </w:rPr>
        <w:t xml:space="preserve">iver </w:t>
      </w:r>
      <w:r w:rsidR="00442C4C" w:rsidRPr="00207D2C">
        <w:rPr>
          <w:rFonts w:ascii="Book Antiqua" w:eastAsia="Book Antiqua" w:hAnsi="Book Antiqua" w:cs="Book Antiqua"/>
          <w:color w:val="000000"/>
        </w:rPr>
        <w:t>H</w:t>
      </w:r>
      <w:r w:rsidR="006301E9" w:rsidRPr="00207D2C">
        <w:rPr>
          <w:rFonts w:ascii="Book Antiqua" w:eastAsia="Book Antiqua" w:hAnsi="Book Antiqua" w:cs="Book Antiqua"/>
          <w:color w:val="000000"/>
        </w:rPr>
        <w:t xml:space="preserve">epatocellular </w:t>
      </w:r>
      <w:r w:rsidR="00442C4C" w:rsidRPr="00207D2C">
        <w:rPr>
          <w:rFonts w:ascii="Book Antiqua" w:eastAsia="Book Antiqua" w:hAnsi="Book Antiqua" w:cs="Book Antiqua"/>
          <w:color w:val="000000"/>
        </w:rPr>
        <w:t>C</w:t>
      </w:r>
      <w:r w:rsidR="006301E9" w:rsidRPr="00207D2C">
        <w:rPr>
          <w:rFonts w:ascii="Book Antiqua" w:eastAsia="Book Antiqua" w:hAnsi="Book Antiqua" w:cs="Book Antiqua"/>
          <w:color w:val="000000"/>
        </w:rPr>
        <w:t>arcinoma</w:t>
      </w:r>
      <w:bookmarkEnd w:id="19"/>
      <w:r w:rsidR="006301E9"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TCGA-LIHC</w:t>
      </w:r>
      <w:r w:rsidR="006301E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in GEPIA tool, and the survival analysis based on the SAA1 expression level was achieved in </w:t>
      </w:r>
      <w:r w:rsidR="00125764"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Kaplan-Meier portal</w:t>
      </w:r>
      <w:r w:rsidR="00E34D7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E34D78" w:rsidRPr="00207D2C">
        <w:rPr>
          <w:rFonts w:ascii="Book Antiqua" w:eastAsia="Book Antiqua" w:hAnsi="Book Antiqua" w:cs="Book Antiqua"/>
          <w:color w:val="000000"/>
        </w:rPr>
        <w:t>T</w:t>
      </w:r>
      <w:r w:rsidRPr="00207D2C">
        <w:rPr>
          <w:rFonts w:ascii="Book Antiqua" w:eastAsia="Book Antiqua" w:hAnsi="Book Antiqua" w:cs="Book Antiqua"/>
          <w:color w:val="000000"/>
        </w:rPr>
        <w:t xml:space="preserve">he high or low expression group was </w:t>
      </w:r>
      <w:r w:rsidR="00E34D78" w:rsidRPr="00207D2C">
        <w:rPr>
          <w:rFonts w:ascii="Book Antiqua" w:eastAsia="Book Antiqua" w:hAnsi="Book Antiqua" w:cs="Book Antiqua"/>
          <w:color w:val="000000"/>
        </w:rPr>
        <w:t>then dra</w:t>
      </w:r>
      <w:r w:rsidR="00FD55AA" w:rsidRPr="00207D2C">
        <w:rPr>
          <w:rFonts w:ascii="Book Antiqua" w:eastAsia="Book Antiqua" w:hAnsi="Book Antiqua" w:cs="Book Antiqua"/>
          <w:color w:val="000000"/>
        </w:rPr>
        <w:t>wn</w:t>
      </w:r>
      <w:r w:rsidR="00E34D78"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based on the median level of SAA1 expression. The correlation of SAA1 and the clinical features were conducted in </w:t>
      </w:r>
      <w:r w:rsidR="00442C4C"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UALCAN web-based portal with TCGA-LIHC, including tumor grade, patient disease stage</w:t>
      </w:r>
      <w:r w:rsidR="007338FA"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the TP53 mutation. The correlation analysis between SAA1 expression and TP53 mutation was subjected </w:t>
      </w:r>
      <w:r w:rsidR="007338FA" w:rsidRPr="00207D2C">
        <w:rPr>
          <w:rFonts w:ascii="Book Antiqua" w:eastAsia="Book Antiqua" w:hAnsi="Book Antiqua" w:cs="Book Antiqua"/>
          <w:color w:val="000000"/>
        </w:rPr>
        <w:t xml:space="preserve">to </w:t>
      </w:r>
      <w:r w:rsidRPr="00207D2C">
        <w:rPr>
          <w:rFonts w:ascii="Book Antiqua" w:eastAsia="Book Antiqua" w:hAnsi="Book Antiqua" w:cs="Book Antiqua"/>
          <w:color w:val="000000"/>
        </w:rPr>
        <w:t>the TCGA</w:t>
      </w:r>
      <w:r w:rsidR="007338FA"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portal. The tumor purity score and the immune score were analyzed with CIBERSORT. The correlation of SAA1 expression and tumor</w:t>
      </w:r>
      <w:r w:rsidR="00DA21AC"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infiltrating lymphocytes was achieved in TISIDB web-based integrated repository portal for tumor-immune system interactions. GSE125336 dataset was used to test the SAA1 expression in the responsive or resistant group with anti-PD1 therapy. </w:t>
      </w:r>
      <w:bookmarkStart w:id="20" w:name="_Hlk47532073"/>
      <w:r w:rsidRPr="00207D2C">
        <w:rPr>
          <w:rFonts w:ascii="Book Antiqua" w:eastAsia="Book Antiqua" w:hAnsi="Book Antiqua" w:cs="Book Antiqua"/>
          <w:color w:val="000000"/>
        </w:rPr>
        <w:t xml:space="preserve">Gene </w:t>
      </w:r>
      <w:r w:rsidR="00F60BA9" w:rsidRPr="00207D2C">
        <w:rPr>
          <w:rFonts w:ascii="Book Antiqua" w:eastAsia="Book Antiqua" w:hAnsi="Book Antiqua" w:cs="Book Antiqua"/>
          <w:color w:val="000000"/>
        </w:rPr>
        <w:t>set enrichment a</w:t>
      </w:r>
      <w:r w:rsidRPr="00207D2C">
        <w:rPr>
          <w:rFonts w:ascii="Book Antiqua" w:eastAsia="Book Antiqua" w:hAnsi="Book Antiqua" w:cs="Book Antiqua"/>
          <w:color w:val="000000"/>
        </w:rPr>
        <w:t>nalysis</w:t>
      </w:r>
      <w:bookmarkEnd w:id="20"/>
      <w:r w:rsidRPr="00207D2C">
        <w:rPr>
          <w:rFonts w:ascii="Book Antiqua" w:eastAsia="Book Antiqua" w:hAnsi="Book Antiqua" w:cs="Book Antiqua"/>
          <w:color w:val="000000"/>
        </w:rPr>
        <w:t xml:space="preserve"> was applied to evaluate the gene enrichment signaling pathway in HCC. The similar genes of SAA1 in HCC were </w:t>
      </w:r>
      <w:r w:rsidR="00526CFB" w:rsidRPr="00207D2C">
        <w:rPr>
          <w:rFonts w:ascii="Book Antiqua" w:eastAsia="Book Antiqua" w:hAnsi="Book Antiqua" w:cs="Book Antiqua"/>
          <w:color w:val="000000"/>
        </w:rPr>
        <w:t xml:space="preserve">identified </w:t>
      </w:r>
      <w:r w:rsidRPr="00207D2C">
        <w:rPr>
          <w:rFonts w:ascii="Book Antiqua" w:eastAsia="Book Antiqua" w:hAnsi="Book Antiqua" w:cs="Book Antiqua"/>
          <w:color w:val="000000"/>
        </w:rPr>
        <w:t>in GEPIA</w:t>
      </w:r>
      <w:r w:rsidR="006D671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the protein-protein interaction of SAA1 was conducted in </w:t>
      </w:r>
      <w:r w:rsidR="00454352"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Metascape tool. The expression of </w:t>
      </w:r>
      <w:r w:rsidR="003331F2" w:rsidRPr="00207D2C">
        <w:rPr>
          <w:rFonts w:ascii="Book Antiqua" w:eastAsia="Book Antiqua" w:hAnsi="Book Antiqua" w:cs="Book Antiqua"/>
          <w:color w:val="000000"/>
        </w:rPr>
        <w:t>C-X-C motif chemokine ligand 2</w:t>
      </w:r>
      <w:r w:rsidRPr="00207D2C">
        <w:rPr>
          <w:rFonts w:ascii="Book Antiqua" w:eastAsia="Book Antiqua" w:hAnsi="Book Antiqua" w:cs="Book Antiqua"/>
          <w:color w:val="000000"/>
        </w:rPr>
        <w:t xml:space="preserve">, </w:t>
      </w:r>
      <w:r w:rsidR="003331F2" w:rsidRPr="00207D2C">
        <w:rPr>
          <w:rFonts w:ascii="Book Antiqua" w:eastAsia="Book Antiqua" w:hAnsi="Book Antiqua" w:cs="Book Antiqua"/>
          <w:color w:val="000000"/>
        </w:rPr>
        <w:t>C-C motif chemokine ligand 23</w:t>
      </w:r>
      <w:r w:rsidR="00454352"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w:t>
      </w:r>
      <w:r w:rsidR="003331F2" w:rsidRPr="00207D2C">
        <w:rPr>
          <w:rFonts w:ascii="Book Antiqua" w:eastAsia="Book Antiqua" w:hAnsi="Book Antiqua" w:cs="Book Antiqua"/>
          <w:color w:val="000000"/>
        </w:rPr>
        <w:t xml:space="preserve">complement C5a </w:t>
      </w:r>
      <w:r w:rsidR="003331F2" w:rsidRPr="00207D2C">
        <w:rPr>
          <w:rFonts w:ascii="Book Antiqua" w:eastAsia="Book Antiqua" w:hAnsi="Book Antiqua" w:cs="Book Antiqua"/>
          <w:color w:val="000000"/>
        </w:rPr>
        <w:lastRenderedPageBreak/>
        <w:t xml:space="preserve">receptor 1 </w:t>
      </w:r>
      <w:r w:rsidR="00526CFB" w:rsidRPr="00207D2C">
        <w:rPr>
          <w:rFonts w:ascii="Book Antiqua" w:eastAsia="Book Antiqua" w:hAnsi="Book Antiqua" w:cs="Book Antiqua"/>
          <w:color w:val="000000"/>
        </w:rPr>
        <w:t xml:space="preserve">was studied </w:t>
      </w:r>
      <w:r w:rsidRPr="00207D2C">
        <w:rPr>
          <w:rFonts w:ascii="Book Antiqua" w:eastAsia="Book Antiqua" w:hAnsi="Book Antiqua" w:cs="Book Antiqua"/>
          <w:color w:val="000000"/>
        </w:rPr>
        <w:t xml:space="preserve">and overall survival analysis in HCC </w:t>
      </w:r>
      <w:r w:rsidR="00125764" w:rsidRPr="00207D2C">
        <w:rPr>
          <w:rFonts w:ascii="Book Antiqua" w:eastAsia="Book Antiqua" w:hAnsi="Book Antiqua" w:cs="Book Antiqua"/>
          <w:color w:val="000000"/>
        </w:rPr>
        <w:t xml:space="preserve">was </w:t>
      </w:r>
      <w:r w:rsidRPr="00207D2C">
        <w:rPr>
          <w:rFonts w:ascii="Book Antiqua" w:eastAsia="Book Antiqua" w:hAnsi="Book Antiqua" w:cs="Book Antiqua"/>
          <w:color w:val="000000"/>
        </w:rPr>
        <w:t>conducted in GEPIA and Kaplan-Meier portal</w:t>
      </w:r>
      <w:r w:rsidR="006D671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respectively.</w:t>
      </w:r>
    </w:p>
    <w:p w14:paraId="619F4B8C" w14:textId="77777777" w:rsidR="00A77B3E" w:rsidRPr="00207D2C" w:rsidRDefault="00A77B3E" w:rsidP="00442C4C">
      <w:pPr>
        <w:snapToGrid w:val="0"/>
        <w:spacing w:line="360" w:lineRule="auto"/>
        <w:jc w:val="both"/>
      </w:pPr>
    </w:p>
    <w:p w14:paraId="372230C5" w14:textId="77777777" w:rsidR="00A77B3E" w:rsidRPr="00207D2C" w:rsidRDefault="00D50DF1" w:rsidP="00442C4C">
      <w:pPr>
        <w:snapToGrid w:val="0"/>
        <w:spacing w:line="360" w:lineRule="auto"/>
        <w:jc w:val="both"/>
      </w:pPr>
      <w:r w:rsidRPr="00207D2C">
        <w:rPr>
          <w:rFonts w:ascii="Book Antiqua" w:eastAsia="Book Antiqua" w:hAnsi="Book Antiqua" w:cs="Book Antiqua"/>
          <w:color w:val="000000"/>
        </w:rPr>
        <w:t>RESULTS</w:t>
      </w:r>
    </w:p>
    <w:p w14:paraId="35B5D986" w14:textId="7D2CA865"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expression was decreased in HCC, and lower SAA1 expression predicted </w:t>
      </w:r>
      <w:r w:rsidR="001F29D9" w:rsidRPr="00207D2C">
        <w:rPr>
          <w:rFonts w:ascii="Book Antiqua" w:eastAsia="Book Antiqua" w:hAnsi="Book Antiqua" w:cs="Book Antiqua"/>
          <w:color w:val="000000"/>
        </w:rPr>
        <w:t>poor</w:t>
      </w:r>
      <w:r w:rsidRPr="00207D2C">
        <w:rPr>
          <w:rFonts w:ascii="Book Antiqua" w:eastAsia="Book Antiqua" w:hAnsi="Book Antiqua" w:cs="Book Antiqua"/>
          <w:color w:val="000000"/>
        </w:rPr>
        <w:t>er overall survival, progression-free survival</w:t>
      </w:r>
      <w:r w:rsidR="00454352"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disease-specific survival. Furthermore, SAA1 expression was further decreased with increased tumor grade and patient disease stage. Also, SAA1 expression was further downregulated in patients with TP53 mutation </w:t>
      </w:r>
      <w:r w:rsidR="00AA7954" w:rsidRPr="00207D2C">
        <w:rPr>
          <w:rFonts w:ascii="Book Antiqua" w:eastAsia="Book Antiqua" w:hAnsi="Book Antiqua" w:cs="Book Antiqua"/>
          <w:color w:val="000000"/>
        </w:rPr>
        <w:t xml:space="preserve">compared with patients with </w:t>
      </w:r>
      <w:r w:rsidRPr="00207D2C">
        <w:rPr>
          <w:rFonts w:ascii="Book Antiqua" w:eastAsia="Book Antiqua" w:hAnsi="Book Antiqua" w:cs="Book Antiqua"/>
          <w:color w:val="000000"/>
        </w:rPr>
        <w:t xml:space="preserve">wild type TP53. SAA1 expression was negatively correlated with the TP53 mutation. </w:t>
      </w:r>
      <w:r w:rsidR="00AA7954" w:rsidRPr="00207D2C">
        <w:rPr>
          <w:rFonts w:ascii="Book Antiqua" w:eastAsia="Book Antiqua" w:hAnsi="Book Antiqua" w:cs="Book Antiqua"/>
          <w:color w:val="000000"/>
        </w:rPr>
        <w:t>L</w:t>
      </w:r>
      <w:r w:rsidRPr="00207D2C">
        <w:rPr>
          <w:rFonts w:ascii="Book Antiqua" w:eastAsia="Book Antiqua" w:hAnsi="Book Antiqua" w:cs="Book Antiqua"/>
          <w:color w:val="000000"/>
        </w:rPr>
        <w:t>ower SAA1 predicted poor</w:t>
      </w:r>
      <w:r w:rsidR="001F29D9" w:rsidRPr="00207D2C">
        <w:rPr>
          <w:rFonts w:ascii="Book Antiqua" w:eastAsia="Book Antiqua" w:hAnsi="Book Antiqua" w:cs="Book Antiqua"/>
          <w:color w:val="000000"/>
        </w:rPr>
        <w:t>er</w:t>
      </w:r>
      <w:r w:rsidRPr="00207D2C">
        <w:rPr>
          <w:rFonts w:ascii="Book Antiqua" w:eastAsia="Book Antiqua" w:hAnsi="Book Antiqua" w:cs="Book Antiqua"/>
          <w:color w:val="000000"/>
        </w:rPr>
        <w:t xml:space="preserve"> survival rate</w:t>
      </w:r>
      <w:r w:rsidR="006D671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especially in the patients with no hepatitis </w:t>
      </w:r>
      <w:r w:rsidR="0076194F" w:rsidRPr="00207D2C">
        <w:rPr>
          <w:rFonts w:ascii="Book Antiqua" w:eastAsia="Book Antiqua" w:hAnsi="Book Antiqua" w:cs="Book Antiqua"/>
          <w:color w:val="000000"/>
        </w:rPr>
        <w:t xml:space="preserve">virus </w:t>
      </w:r>
      <w:r w:rsidRPr="00207D2C">
        <w:rPr>
          <w:rFonts w:ascii="Book Antiqua" w:eastAsia="Book Antiqua" w:hAnsi="Book Antiqua" w:cs="Book Antiqua"/>
          <w:color w:val="000000"/>
        </w:rPr>
        <w:t xml:space="preserve">infection, other than those with hepatitis virus infection. Moreover, the SAA1 expression was negatively correlated with tumor purity. In contrast, SAA1 expression was positively correlated with the immune score in HCC, and the correlation analysis between SAA1 expression and </w:t>
      </w:r>
      <w:r w:rsidR="006D6714" w:rsidRPr="00207D2C">
        <w:rPr>
          <w:rFonts w:ascii="Book Antiqua" w:eastAsia="Book Antiqua" w:hAnsi="Book Antiqua" w:cs="Book Antiqua"/>
          <w:color w:val="000000"/>
        </w:rPr>
        <w:t>tumor-infiltrating lymphocytes</w:t>
      </w:r>
      <w:r w:rsidRPr="00207D2C">
        <w:rPr>
          <w:rFonts w:ascii="Book Antiqua" w:eastAsia="Book Antiqua" w:hAnsi="Book Antiqua" w:cs="Book Antiqua"/>
          <w:color w:val="000000"/>
        </w:rPr>
        <w:t xml:space="preserve"> also showed a positive correlation in HCC. Decreased SAA1 was closely associated with the immune tolerance of HCC. </w:t>
      </w:r>
      <w:r w:rsidR="003331F2" w:rsidRPr="00207D2C">
        <w:rPr>
          <w:rFonts w:ascii="Book Antiqua" w:eastAsia="Book Antiqua" w:hAnsi="Book Antiqua" w:cs="Book Antiqua"/>
          <w:color w:val="000000"/>
        </w:rPr>
        <w:t>C-X-C motif chemokine ligand 2</w:t>
      </w:r>
      <w:r w:rsidRPr="00207D2C">
        <w:rPr>
          <w:rFonts w:ascii="Book Antiqua" w:eastAsia="Book Antiqua" w:hAnsi="Book Antiqua" w:cs="Book Antiqua"/>
          <w:color w:val="000000"/>
        </w:rPr>
        <w:t xml:space="preserve"> and </w:t>
      </w:r>
      <w:r w:rsidR="003331F2" w:rsidRPr="00207D2C">
        <w:rPr>
          <w:rFonts w:ascii="Book Antiqua" w:eastAsia="Book Antiqua" w:hAnsi="Book Antiqua" w:cs="Book Antiqua"/>
          <w:color w:val="000000"/>
        </w:rPr>
        <w:t>C-C motif chemokine ligand 23</w:t>
      </w:r>
      <w:r w:rsidRPr="00207D2C">
        <w:rPr>
          <w:rFonts w:ascii="Book Antiqua" w:eastAsia="Book Antiqua" w:hAnsi="Book Antiqua" w:cs="Book Antiqua"/>
          <w:color w:val="000000"/>
        </w:rPr>
        <w:t xml:space="preserve"> genes were identified as the hub genes associated with SAA1, which could also serve as favorable prognosis markers for HCC.</w:t>
      </w:r>
    </w:p>
    <w:p w14:paraId="1C66A8FF" w14:textId="77777777" w:rsidR="00A77B3E" w:rsidRPr="00207D2C" w:rsidRDefault="00A77B3E" w:rsidP="00442C4C">
      <w:pPr>
        <w:snapToGrid w:val="0"/>
        <w:spacing w:line="360" w:lineRule="auto"/>
        <w:jc w:val="both"/>
      </w:pPr>
    </w:p>
    <w:p w14:paraId="296E04C5" w14:textId="77777777" w:rsidR="00A77B3E" w:rsidRPr="00207D2C" w:rsidRDefault="00D50DF1" w:rsidP="00442C4C">
      <w:pPr>
        <w:snapToGrid w:val="0"/>
        <w:spacing w:line="360" w:lineRule="auto"/>
        <w:jc w:val="both"/>
      </w:pPr>
      <w:r w:rsidRPr="00207D2C">
        <w:rPr>
          <w:rFonts w:ascii="Book Antiqua" w:eastAsia="Book Antiqua" w:hAnsi="Book Antiqua" w:cs="Book Antiqua"/>
          <w:color w:val="000000"/>
        </w:rPr>
        <w:t>CONCLUSION</w:t>
      </w:r>
    </w:p>
    <w:p w14:paraId="7CB9D400" w14:textId="704F13F6"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is downregulated in the liver tumor, and it </w:t>
      </w:r>
      <w:r w:rsidR="006D6714" w:rsidRPr="00207D2C">
        <w:rPr>
          <w:rFonts w:ascii="Book Antiqua" w:eastAsia="Book Antiqua" w:hAnsi="Book Antiqua" w:cs="Book Antiqua"/>
          <w:color w:val="000000"/>
        </w:rPr>
        <w:t xml:space="preserve">is </w:t>
      </w:r>
      <w:r w:rsidRPr="00207D2C">
        <w:rPr>
          <w:rFonts w:ascii="Book Antiqua" w:eastAsia="Book Antiqua" w:hAnsi="Book Antiqua" w:cs="Book Antiqua"/>
          <w:color w:val="000000"/>
        </w:rPr>
        <w:t xml:space="preserve">closely involved in the progression of HCC. </w:t>
      </w:r>
      <w:r w:rsidR="006D6714" w:rsidRPr="00207D2C">
        <w:rPr>
          <w:rFonts w:ascii="Book Antiqua" w:eastAsia="Book Antiqua" w:hAnsi="Book Antiqua" w:cs="Book Antiqua"/>
          <w:color w:val="000000"/>
        </w:rPr>
        <w:t>L</w:t>
      </w:r>
      <w:r w:rsidRPr="00207D2C">
        <w:rPr>
          <w:rFonts w:ascii="Book Antiqua" w:eastAsia="Book Antiqua" w:hAnsi="Book Antiqua" w:cs="Book Antiqua"/>
          <w:color w:val="000000"/>
        </w:rPr>
        <w:t xml:space="preserve">ower </w:t>
      </w:r>
      <w:r w:rsidR="006D6714" w:rsidRPr="00207D2C">
        <w:rPr>
          <w:rFonts w:ascii="Book Antiqua" w:eastAsia="Book Antiqua" w:hAnsi="Book Antiqua" w:cs="Book Antiqua"/>
          <w:color w:val="000000"/>
        </w:rPr>
        <w:t xml:space="preserve">SAA1 </w:t>
      </w:r>
      <w:r w:rsidRPr="00207D2C">
        <w:rPr>
          <w:rFonts w:ascii="Book Antiqua" w:eastAsia="Book Antiqua" w:hAnsi="Book Antiqua" w:cs="Book Antiqua"/>
          <w:color w:val="000000"/>
        </w:rPr>
        <w:t xml:space="preserve">expression </w:t>
      </w:r>
      <w:r w:rsidR="00E61CE6" w:rsidRPr="00207D2C">
        <w:rPr>
          <w:rFonts w:ascii="Book Antiqua" w:eastAsia="Book Antiqua" w:hAnsi="Book Antiqua" w:cs="Book Antiqua"/>
          <w:color w:val="000000"/>
        </w:rPr>
        <w:t xml:space="preserve">indicates </w:t>
      </w:r>
      <w:r w:rsidRPr="00207D2C">
        <w:rPr>
          <w:rFonts w:ascii="Book Antiqua" w:eastAsia="Book Antiqua" w:hAnsi="Book Antiqua" w:cs="Book Antiqua"/>
          <w:color w:val="000000"/>
        </w:rPr>
        <w:t xml:space="preserve">lower survival rate, especially for those patients without hepatitis virus infection. </w:t>
      </w:r>
      <w:r w:rsidR="006D6714" w:rsidRPr="00207D2C">
        <w:rPr>
          <w:rFonts w:ascii="Book Antiqua" w:eastAsia="Book Antiqua" w:hAnsi="Book Antiqua" w:cs="Book Antiqua"/>
          <w:color w:val="000000"/>
        </w:rPr>
        <w:t>L</w:t>
      </w:r>
      <w:r w:rsidRPr="00207D2C">
        <w:rPr>
          <w:rFonts w:ascii="Book Antiqua" w:eastAsia="Book Antiqua" w:hAnsi="Book Antiqua" w:cs="Book Antiqua"/>
          <w:color w:val="000000"/>
        </w:rPr>
        <w:t>ower SAA1 expression</w:t>
      </w:r>
      <w:r w:rsidR="006D6714" w:rsidRPr="00207D2C">
        <w:rPr>
          <w:rFonts w:ascii="Book Antiqua" w:eastAsia="Book Antiqua" w:hAnsi="Book Antiqua" w:cs="Book Antiqua"/>
          <w:color w:val="000000"/>
        </w:rPr>
        <w:t xml:space="preserve"> also</w:t>
      </w:r>
      <w:r w:rsidRPr="00207D2C">
        <w:rPr>
          <w:rFonts w:ascii="Book Antiqua" w:eastAsia="Book Antiqua" w:hAnsi="Book Antiqua" w:cs="Book Antiqua"/>
          <w:color w:val="000000"/>
        </w:rPr>
        <w:t xml:space="preserve"> </w:t>
      </w:r>
      <w:r w:rsidR="00E61CE6" w:rsidRPr="00207D2C">
        <w:rPr>
          <w:rFonts w:ascii="Book Antiqua" w:eastAsia="Book Antiqua" w:hAnsi="Book Antiqua" w:cs="Book Antiqua"/>
          <w:color w:val="000000"/>
        </w:rPr>
        <w:t xml:space="preserve">suggests </w:t>
      </w:r>
      <w:r w:rsidRPr="00207D2C">
        <w:rPr>
          <w:rFonts w:ascii="Book Antiqua" w:eastAsia="Book Antiqua" w:hAnsi="Book Antiqua" w:cs="Book Antiqua"/>
          <w:color w:val="000000"/>
        </w:rPr>
        <w:t xml:space="preserve">lower immune infiltrating cells, especially for those </w:t>
      </w:r>
      <w:r w:rsidR="00E61CE6" w:rsidRPr="00207D2C">
        <w:rPr>
          <w:rFonts w:ascii="Book Antiqua" w:eastAsia="Book Antiqua" w:hAnsi="Book Antiqua" w:cs="Book Antiqua"/>
          <w:color w:val="000000"/>
        </w:rPr>
        <w:t xml:space="preserve">with </w:t>
      </w:r>
      <w:r w:rsidRPr="00207D2C">
        <w:rPr>
          <w:rFonts w:ascii="Book Antiqua" w:eastAsia="Book Antiqua" w:hAnsi="Book Antiqua" w:cs="Book Antiqua"/>
          <w:color w:val="000000"/>
        </w:rPr>
        <w:t xml:space="preserve">immune cells exerting anti-tumor </w:t>
      </w:r>
      <w:r w:rsidR="00E61CE6" w:rsidRPr="00207D2C">
        <w:rPr>
          <w:rFonts w:ascii="Book Antiqua" w:eastAsia="Book Antiqua" w:hAnsi="Book Antiqua" w:cs="Book Antiqua"/>
          <w:color w:val="000000"/>
        </w:rPr>
        <w:t xml:space="preserve">immune </w:t>
      </w:r>
      <w:r w:rsidRPr="00207D2C">
        <w:rPr>
          <w:rFonts w:ascii="Book Antiqua" w:eastAsia="Book Antiqua" w:hAnsi="Book Antiqua" w:cs="Book Antiqua"/>
          <w:color w:val="000000"/>
        </w:rPr>
        <w:t>function. SAA1 expression is closely associated with the anti-tumor immun</w:t>
      </w:r>
      <w:r w:rsidR="00E61CE6" w:rsidRPr="00207D2C">
        <w:rPr>
          <w:rFonts w:ascii="Book Antiqua" w:eastAsia="Book Antiqua" w:hAnsi="Book Antiqua" w:cs="Book Antiqua"/>
          <w:color w:val="000000"/>
          <w:lang w:eastAsia="zh-CN"/>
        </w:rPr>
        <w:t>e</w:t>
      </w:r>
      <w:r w:rsidRPr="00207D2C">
        <w:rPr>
          <w:rFonts w:ascii="Book Antiqua" w:eastAsia="Book Antiqua" w:hAnsi="Book Antiqua" w:cs="Book Antiqua"/>
          <w:color w:val="000000"/>
        </w:rPr>
        <w:t xml:space="preserve"> pathways. </w:t>
      </w:r>
    </w:p>
    <w:p w14:paraId="00070D6C" w14:textId="77777777" w:rsidR="00A77B3E" w:rsidRPr="00207D2C" w:rsidRDefault="00A77B3E" w:rsidP="00442C4C">
      <w:pPr>
        <w:snapToGrid w:val="0"/>
        <w:spacing w:line="360" w:lineRule="auto"/>
        <w:jc w:val="both"/>
        <w:rPr>
          <w:lang w:eastAsia="zh-CN"/>
        </w:rPr>
      </w:pPr>
    </w:p>
    <w:p w14:paraId="299AA0CF" w14:textId="41F33F88"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 xml:space="preserve">Key </w:t>
      </w:r>
      <w:r w:rsidR="002C15B7" w:rsidRPr="00207D2C">
        <w:rPr>
          <w:rFonts w:ascii="Book Antiqua" w:hAnsi="Book Antiqua" w:cs="Book Antiqua" w:hint="eastAsia"/>
          <w:b/>
          <w:bCs/>
          <w:color w:val="000000"/>
          <w:lang w:eastAsia="zh-CN"/>
        </w:rPr>
        <w:t>W</w:t>
      </w:r>
      <w:r w:rsidRPr="00207D2C">
        <w:rPr>
          <w:rFonts w:ascii="Book Antiqua" w:eastAsia="Book Antiqua" w:hAnsi="Book Antiqua" w:cs="Book Antiqua"/>
          <w:b/>
          <w:bCs/>
          <w:color w:val="000000"/>
        </w:rPr>
        <w:t xml:space="preserve">ords: </w:t>
      </w:r>
      <w:r w:rsidRPr="00207D2C">
        <w:rPr>
          <w:rFonts w:ascii="Book Antiqua" w:eastAsia="Book Antiqua" w:hAnsi="Book Antiqua" w:cs="Book Antiqua"/>
          <w:color w:val="000000"/>
        </w:rPr>
        <w:t xml:space="preserve">Serum </w:t>
      </w:r>
      <w:r w:rsidR="00412106" w:rsidRPr="00207D2C">
        <w:rPr>
          <w:rFonts w:ascii="Book Antiqua" w:eastAsia="Book Antiqua" w:hAnsi="Book Antiqua" w:cs="Book Antiqua"/>
          <w:color w:val="000000"/>
        </w:rPr>
        <w:t>am</w:t>
      </w:r>
      <w:r w:rsidRPr="00207D2C">
        <w:rPr>
          <w:rFonts w:ascii="Book Antiqua" w:eastAsia="Book Antiqua" w:hAnsi="Book Antiqua" w:cs="Book Antiqua"/>
          <w:color w:val="000000"/>
        </w:rPr>
        <w:t>yloid A1; Hepatocellular carcinoma; Low expression; Prognosis; Hepatitis; Immune pathways</w:t>
      </w:r>
    </w:p>
    <w:p w14:paraId="2C17DDFF" w14:textId="77777777" w:rsidR="00A77B3E" w:rsidRPr="00207D2C" w:rsidRDefault="00A77B3E" w:rsidP="00442C4C">
      <w:pPr>
        <w:snapToGrid w:val="0"/>
        <w:spacing w:line="360" w:lineRule="auto"/>
        <w:jc w:val="both"/>
      </w:pPr>
    </w:p>
    <w:p w14:paraId="0006BAEE" w14:textId="1D3DE7B2" w:rsidR="00207D2C" w:rsidRPr="00207D2C" w:rsidRDefault="00207D2C" w:rsidP="00207D2C">
      <w:pPr>
        <w:snapToGrid w:val="0"/>
        <w:spacing w:line="360" w:lineRule="auto"/>
        <w:rPr>
          <w:rFonts w:ascii="Book Antiqua" w:hAnsi="Book Antiqua" w:cs="Book Antiqua" w:hint="eastAsia"/>
          <w:color w:val="000000"/>
          <w:lang w:eastAsia="zh-CN"/>
        </w:rPr>
      </w:pPr>
      <w:r w:rsidRPr="00207D2C">
        <w:rPr>
          <w:rFonts w:ascii="Book Antiqua" w:hAnsi="Book Antiqua" w:cs="Book Antiqua" w:hint="eastAsia"/>
          <w:b/>
          <w:color w:val="000000"/>
          <w:lang w:eastAsia="zh-CN"/>
        </w:rPr>
        <w:t>Citation</w:t>
      </w:r>
      <w:r w:rsidRPr="00207D2C">
        <w:rPr>
          <w:rFonts w:ascii="Book Antiqua" w:hAnsi="Book Antiqua" w:cs="Book Antiqua" w:hint="eastAsia"/>
          <w:b/>
          <w:color w:val="000000"/>
          <w:lang w:eastAsia="zh-CN"/>
        </w:rPr>
        <w:t>：</w:t>
      </w:r>
      <w:r w:rsidRPr="00207D2C">
        <w:rPr>
          <w:rFonts w:ascii="Book Antiqua" w:hAnsi="Book Antiqua" w:cs="Book Antiqua" w:hint="eastAsia"/>
          <w:color w:val="000000"/>
          <w:lang w:eastAsia="zh-CN"/>
        </w:rPr>
        <w:t xml:space="preserve"> </w:t>
      </w:r>
      <w:r w:rsidRPr="00207D2C">
        <w:rPr>
          <w:rFonts w:ascii="Book Antiqua" w:eastAsia="Book Antiqua" w:hAnsi="Book Antiqua" w:cs="Book Antiqua"/>
          <w:color w:val="000000"/>
        </w:rPr>
        <w:t xml:space="preserve">Zhang W, Kong HF, Gao XD, Dong Z, Lu Y, Huang JG, Li H, Yang YP. Immune infiltration-associated serum amyloid A1 predicts favorable prognosis for hepatocellular carcinoma. </w:t>
      </w:r>
      <w:r w:rsidRPr="00207D2C">
        <w:rPr>
          <w:rFonts w:ascii="Book Antiqua" w:eastAsia="Book Antiqua" w:hAnsi="Book Antiqua" w:cs="Book Antiqua"/>
          <w:i/>
          <w:iCs/>
          <w:color w:val="000000"/>
        </w:rPr>
        <w:t>World J Gastroenterol</w:t>
      </w:r>
      <w:r w:rsidRPr="00207D2C">
        <w:rPr>
          <w:rFonts w:ascii="Book Antiqua" w:eastAsia="Book Antiqua" w:hAnsi="Book Antiqua" w:cs="Book Antiqua"/>
          <w:color w:val="000000"/>
        </w:rPr>
        <w:t xml:space="preserve"> 2020; 26(3</w:t>
      </w:r>
      <w:r w:rsidRPr="00207D2C">
        <w:rPr>
          <w:rFonts w:ascii="Book Antiqua" w:hAnsi="Book Antiqua" w:cs="Book Antiqua"/>
          <w:color w:val="000000"/>
        </w:rPr>
        <w:t>5</w:t>
      </w:r>
      <w:r w:rsidRPr="00207D2C">
        <w:rPr>
          <w:rFonts w:ascii="Book Antiqua" w:eastAsia="Book Antiqua" w:hAnsi="Book Antiqua" w:cs="Book Antiqua"/>
          <w:color w:val="000000"/>
        </w:rPr>
        <w:t xml:space="preserve">): </w:t>
      </w:r>
      <w:r w:rsidRPr="00207D2C">
        <w:rPr>
          <w:rFonts w:ascii="Book Antiqua" w:hAnsi="Book Antiqua" w:cs="Book Antiqua"/>
          <w:color w:val="000000"/>
        </w:rPr>
        <w:t>5287</w:t>
      </w:r>
      <w:r w:rsidRPr="00207D2C">
        <w:rPr>
          <w:rFonts w:ascii="Book Antiqua" w:eastAsia="Book Antiqua" w:hAnsi="Book Antiqua" w:cs="Book Antiqua"/>
          <w:color w:val="000000"/>
        </w:rPr>
        <w:t>-</w:t>
      </w:r>
      <w:r w:rsidRPr="00207D2C">
        <w:rPr>
          <w:rFonts w:ascii="Book Antiqua" w:hAnsi="Book Antiqua" w:cs="Book Antiqua"/>
          <w:color w:val="000000"/>
        </w:rPr>
        <w:t>5301</w:t>
      </w:r>
      <w:r w:rsidRPr="00207D2C">
        <w:rPr>
          <w:rFonts w:ascii="Book Antiqua" w:eastAsia="Book Antiqua" w:hAnsi="Book Antiqua" w:cs="Book Antiqua"/>
          <w:color w:val="000000"/>
        </w:rPr>
        <w:t xml:space="preserve">  </w:t>
      </w:r>
    </w:p>
    <w:p w14:paraId="6AEE6A16" w14:textId="77777777" w:rsidR="00207D2C" w:rsidRPr="00207D2C" w:rsidRDefault="00207D2C" w:rsidP="00207D2C">
      <w:pPr>
        <w:snapToGrid w:val="0"/>
        <w:spacing w:line="360" w:lineRule="auto"/>
        <w:rPr>
          <w:rFonts w:ascii="Book Antiqua" w:hAnsi="Book Antiqua" w:cs="Book Antiqua" w:hint="eastAsia"/>
          <w:color w:val="000000"/>
          <w:lang w:eastAsia="zh-CN"/>
        </w:rPr>
      </w:pPr>
      <w:r w:rsidRPr="00207D2C">
        <w:rPr>
          <w:rFonts w:ascii="Book Antiqua" w:eastAsia="Book Antiqua" w:hAnsi="Book Antiqua" w:cs="Book Antiqua"/>
          <w:b/>
          <w:color w:val="000000"/>
        </w:rPr>
        <w:t xml:space="preserve">URL: </w:t>
      </w:r>
      <w:r w:rsidRPr="00207D2C">
        <w:rPr>
          <w:rFonts w:ascii="Book Antiqua" w:eastAsia="Book Antiqua" w:hAnsi="Book Antiqua" w:cs="Book Antiqua"/>
          <w:color w:val="000000"/>
        </w:rPr>
        <w:t>https://www.wjgnet.com/1007-9327/full/v26/i3</w:t>
      </w:r>
      <w:r w:rsidRPr="00207D2C">
        <w:rPr>
          <w:rFonts w:ascii="Book Antiqua" w:hAnsi="Book Antiqua" w:cs="Book Antiqua"/>
          <w:color w:val="000000"/>
        </w:rPr>
        <w:t>5</w:t>
      </w:r>
      <w:r w:rsidRPr="00207D2C">
        <w:rPr>
          <w:rFonts w:ascii="Book Antiqua" w:eastAsia="Book Antiqua" w:hAnsi="Book Antiqua" w:cs="Book Antiqua"/>
          <w:color w:val="000000"/>
        </w:rPr>
        <w:t>/</w:t>
      </w:r>
      <w:r w:rsidRPr="00207D2C">
        <w:rPr>
          <w:rFonts w:ascii="Book Antiqua" w:hAnsi="Book Antiqua" w:cs="Book Antiqua"/>
          <w:color w:val="000000"/>
        </w:rPr>
        <w:t>5287</w:t>
      </w:r>
      <w:r w:rsidRPr="00207D2C">
        <w:rPr>
          <w:rFonts w:ascii="Book Antiqua" w:eastAsia="Book Antiqua" w:hAnsi="Book Antiqua" w:cs="Book Antiqua"/>
          <w:color w:val="000000"/>
        </w:rPr>
        <w:t xml:space="preserve">.htm  </w:t>
      </w:r>
    </w:p>
    <w:p w14:paraId="77F21B87" w14:textId="5768ADF9" w:rsidR="00207D2C" w:rsidRPr="00207D2C" w:rsidRDefault="00207D2C" w:rsidP="00207D2C">
      <w:pPr>
        <w:snapToGrid w:val="0"/>
        <w:spacing w:line="360" w:lineRule="auto"/>
      </w:pPr>
      <w:r w:rsidRPr="00207D2C">
        <w:rPr>
          <w:rFonts w:ascii="Book Antiqua" w:eastAsia="Book Antiqua" w:hAnsi="Book Antiqua" w:cs="Book Antiqua"/>
          <w:b/>
          <w:color w:val="000000"/>
        </w:rPr>
        <w:t>DOI:</w:t>
      </w:r>
      <w:r w:rsidRPr="00207D2C">
        <w:rPr>
          <w:rFonts w:ascii="Book Antiqua" w:eastAsia="Book Antiqua" w:hAnsi="Book Antiqua" w:cs="Book Antiqua"/>
          <w:color w:val="000000"/>
        </w:rPr>
        <w:t xml:space="preserve"> https://dx.doi.org/10.3748/wjg.v26.i3</w:t>
      </w:r>
      <w:r w:rsidRPr="00207D2C">
        <w:rPr>
          <w:rFonts w:ascii="Book Antiqua" w:hAnsi="Book Antiqua" w:cs="Book Antiqua"/>
          <w:color w:val="000000"/>
        </w:rPr>
        <w:t>5</w:t>
      </w:r>
      <w:r w:rsidRPr="00207D2C">
        <w:rPr>
          <w:rFonts w:ascii="Book Antiqua" w:eastAsia="Book Antiqua" w:hAnsi="Book Antiqua" w:cs="Book Antiqua"/>
          <w:color w:val="000000"/>
        </w:rPr>
        <w:t>.</w:t>
      </w:r>
      <w:r w:rsidRPr="00207D2C">
        <w:rPr>
          <w:rFonts w:ascii="Book Antiqua" w:hAnsi="Book Antiqua" w:cs="Book Antiqua"/>
          <w:color w:val="000000"/>
        </w:rPr>
        <w:t>5287</w:t>
      </w:r>
    </w:p>
    <w:p w14:paraId="312AEC68" w14:textId="77777777" w:rsidR="00A77B3E" w:rsidRPr="00207D2C" w:rsidRDefault="00A77B3E" w:rsidP="00442C4C">
      <w:pPr>
        <w:snapToGrid w:val="0"/>
        <w:spacing w:line="360" w:lineRule="auto"/>
        <w:jc w:val="both"/>
      </w:pPr>
    </w:p>
    <w:p w14:paraId="56BC257A" w14:textId="73290115"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 xml:space="preserve">Core </w:t>
      </w:r>
      <w:r w:rsidR="002C15B7" w:rsidRPr="00207D2C">
        <w:rPr>
          <w:rFonts w:ascii="Book Antiqua" w:hAnsi="Book Antiqua" w:cs="Book Antiqua" w:hint="eastAsia"/>
          <w:b/>
          <w:bCs/>
          <w:color w:val="000000"/>
          <w:lang w:eastAsia="zh-CN"/>
        </w:rPr>
        <w:t>T</w:t>
      </w:r>
      <w:r w:rsidRPr="00207D2C">
        <w:rPr>
          <w:rFonts w:ascii="Book Antiqua" w:eastAsia="Book Antiqua" w:hAnsi="Book Antiqua" w:cs="Book Antiqua"/>
          <w:b/>
          <w:bCs/>
          <w:color w:val="000000"/>
        </w:rPr>
        <w:t xml:space="preserve">ip: </w:t>
      </w:r>
      <w:r w:rsidRPr="00207D2C">
        <w:rPr>
          <w:rFonts w:ascii="Book Antiqua" w:eastAsia="Book Antiqua" w:hAnsi="Book Antiqua" w:cs="Book Antiqua"/>
          <w:color w:val="000000"/>
        </w:rPr>
        <w:t>In this study, we identified the downregulation of</w:t>
      </w:r>
      <w:r w:rsidR="00174EBE" w:rsidRPr="00207D2C">
        <w:rPr>
          <w:rFonts w:ascii="Book Antiqua" w:eastAsia="Book Antiqua" w:hAnsi="Book Antiqua" w:cs="Book Antiqua"/>
          <w:color w:val="000000"/>
        </w:rPr>
        <w:t xml:space="preserve"> serum a</w:t>
      </w:r>
      <w:r w:rsidR="00596C14" w:rsidRPr="00207D2C">
        <w:rPr>
          <w:rFonts w:ascii="Book Antiqua" w:eastAsia="Book Antiqua" w:hAnsi="Book Antiqua" w:cs="Book Antiqua"/>
          <w:color w:val="000000"/>
        </w:rPr>
        <w:t>myloid A1 (</w:t>
      </w:r>
      <w:r w:rsidRPr="00207D2C">
        <w:rPr>
          <w:rFonts w:ascii="Book Antiqua" w:eastAsia="Book Antiqua" w:hAnsi="Book Antiqua" w:cs="Book Antiqua"/>
          <w:color w:val="000000"/>
        </w:rPr>
        <w:t>SAA1</w:t>
      </w:r>
      <w:r w:rsidR="00596C1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in </w:t>
      </w:r>
      <w:r w:rsidR="00596C14" w:rsidRPr="00207D2C">
        <w:rPr>
          <w:rFonts w:ascii="Book Antiqua" w:eastAsia="Book Antiqua" w:hAnsi="Book Antiqua" w:cs="Book Antiqua"/>
          <w:color w:val="000000"/>
        </w:rPr>
        <w:t>hepatocellular carcinoma (</w:t>
      </w:r>
      <w:r w:rsidRPr="00207D2C">
        <w:rPr>
          <w:rFonts w:ascii="Book Antiqua" w:eastAsia="Book Antiqua" w:hAnsi="Book Antiqua" w:cs="Book Antiqua"/>
          <w:color w:val="000000"/>
        </w:rPr>
        <w:t>HCC</w:t>
      </w:r>
      <w:r w:rsidR="00596C14" w:rsidRPr="00207D2C">
        <w:rPr>
          <w:rFonts w:ascii="Book Antiqua" w:eastAsia="Book Antiqua" w:hAnsi="Book Antiqua" w:cs="Book Antiqua"/>
          <w:color w:val="000000"/>
        </w:rPr>
        <w:t>)</w:t>
      </w:r>
      <w:r w:rsidR="006D6714"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SAA1 expression could predict the favorable prognosis for HCC patients, especially for those patients without hepatitis virus infection. SAA1 expression was closely associated with anti-tumor </w:t>
      </w:r>
      <w:r w:rsidR="00E61CE6" w:rsidRPr="00207D2C">
        <w:rPr>
          <w:rFonts w:ascii="Book Antiqua" w:eastAsia="Book Antiqua" w:hAnsi="Book Antiqua" w:cs="Book Antiqua"/>
          <w:color w:val="000000"/>
        </w:rPr>
        <w:t xml:space="preserve">immune </w:t>
      </w:r>
      <w:r w:rsidRPr="00207D2C">
        <w:rPr>
          <w:rFonts w:ascii="Book Antiqua" w:eastAsia="Book Antiqua" w:hAnsi="Book Antiqua" w:cs="Book Antiqua"/>
          <w:color w:val="000000"/>
        </w:rPr>
        <w:t xml:space="preserve">signaling pathways. We also identified two signature genes associated with SAA1, </w:t>
      </w:r>
      <w:r w:rsidR="00572ACB" w:rsidRPr="00207D2C">
        <w:rPr>
          <w:rFonts w:ascii="Book Antiqua" w:eastAsia="Book Antiqua" w:hAnsi="Book Antiqua" w:cs="Book Antiqua"/>
          <w:color w:val="000000"/>
        </w:rPr>
        <w:t xml:space="preserve">suggesting </w:t>
      </w:r>
      <w:r w:rsidR="009866AA" w:rsidRPr="00207D2C">
        <w:rPr>
          <w:rFonts w:ascii="Book Antiqua" w:eastAsia="Book Antiqua" w:hAnsi="Book Antiqua" w:cs="Book Antiqua"/>
          <w:color w:val="000000"/>
        </w:rPr>
        <w:t xml:space="preserve">a </w:t>
      </w:r>
      <w:r w:rsidRPr="00207D2C">
        <w:rPr>
          <w:rFonts w:ascii="Book Antiqua" w:eastAsia="Book Antiqua" w:hAnsi="Book Antiqua" w:cs="Book Antiqua"/>
          <w:color w:val="000000"/>
        </w:rPr>
        <w:t>favorable prognosis function</w:t>
      </w:r>
      <w:r w:rsidR="009866AA" w:rsidRPr="00207D2C">
        <w:rPr>
          <w:rFonts w:ascii="Book Antiqua" w:eastAsia="Book Antiqua" w:hAnsi="Book Antiqua" w:cs="Book Antiqua"/>
          <w:color w:val="000000"/>
        </w:rPr>
        <w:t xml:space="preserve"> of SAA1</w:t>
      </w:r>
      <w:r w:rsidRPr="00207D2C">
        <w:rPr>
          <w:rFonts w:ascii="Book Antiqua" w:eastAsia="Book Antiqua" w:hAnsi="Book Antiqua" w:cs="Book Antiqua"/>
          <w:color w:val="000000"/>
        </w:rPr>
        <w:t xml:space="preserve"> for HCC patients.</w:t>
      </w:r>
    </w:p>
    <w:p w14:paraId="2FDA44AE" w14:textId="3EAD2A96" w:rsidR="00A77B3E" w:rsidRPr="00207D2C" w:rsidRDefault="00814C1E" w:rsidP="00442C4C">
      <w:pPr>
        <w:snapToGrid w:val="0"/>
        <w:spacing w:line="360" w:lineRule="auto"/>
        <w:jc w:val="both"/>
      </w:pPr>
      <w:r w:rsidRPr="00207D2C">
        <w:br w:type="page"/>
      </w:r>
      <w:r w:rsidR="00D50DF1" w:rsidRPr="00207D2C">
        <w:rPr>
          <w:rFonts w:ascii="Book Antiqua" w:eastAsia="Book Antiqua" w:hAnsi="Book Antiqua" w:cs="Book Antiqua"/>
          <w:b/>
          <w:color w:val="000000"/>
          <w:u w:val="single"/>
        </w:rPr>
        <w:lastRenderedPageBreak/>
        <w:t>INTRODUCTION</w:t>
      </w:r>
    </w:p>
    <w:p w14:paraId="63899D14" w14:textId="6F8F8B33"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Serum </w:t>
      </w:r>
      <w:r w:rsidR="00174EBE" w:rsidRPr="00207D2C">
        <w:rPr>
          <w:rFonts w:ascii="Book Antiqua" w:eastAsia="Book Antiqua" w:hAnsi="Book Antiqua" w:cs="Book Antiqua"/>
          <w:color w:val="000000"/>
        </w:rPr>
        <w:t>a</w:t>
      </w:r>
      <w:r w:rsidRPr="00207D2C">
        <w:rPr>
          <w:rFonts w:ascii="Book Antiqua" w:eastAsia="Book Antiqua" w:hAnsi="Book Antiqua" w:cs="Book Antiqua"/>
          <w:color w:val="000000"/>
        </w:rPr>
        <w:t>myloid A1 (SAA1) is a kind of acute-phase protein</w:t>
      </w:r>
      <w:r w:rsidR="00AE0EDC" w:rsidRPr="00207D2C">
        <w:rPr>
          <w:rFonts w:ascii="Book Antiqua" w:eastAsia="Book Antiqua" w:hAnsi="Book Antiqua" w:cs="Book Antiqua"/>
          <w:color w:val="000000"/>
        </w:rPr>
        <w:t xml:space="preserve"> that</w:t>
      </w:r>
      <w:r w:rsidRPr="00207D2C">
        <w:rPr>
          <w:rFonts w:ascii="Book Antiqua" w:eastAsia="Book Antiqua" w:hAnsi="Book Antiqua" w:cs="Book Antiqua"/>
          <w:color w:val="000000"/>
        </w:rPr>
        <w:t xml:space="preserve"> is also a member </w:t>
      </w:r>
      <w:r w:rsidR="00DB0200" w:rsidRPr="00207D2C">
        <w:rPr>
          <w:rFonts w:ascii="Book Antiqua" w:eastAsia="Book Antiqua" w:hAnsi="Book Antiqua" w:cs="Book Antiqua"/>
          <w:color w:val="000000"/>
        </w:rPr>
        <w:t xml:space="preserve">of the </w:t>
      </w:r>
      <w:r w:rsidRPr="00207D2C">
        <w:rPr>
          <w:rFonts w:ascii="Book Antiqua" w:eastAsia="Book Antiqua" w:hAnsi="Book Antiqua" w:cs="Book Antiqua"/>
          <w:color w:val="000000"/>
        </w:rPr>
        <w:t xml:space="preserve">coding gene of </w:t>
      </w:r>
      <w:r w:rsidR="00174EBE" w:rsidRPr="00207D2C">
        <w:rPr>
          <w:rFonts w:ascii="Book Antiqua" w:eastAsia="Book Antiqua" w:hAnsi="Book Antiqua" w:cs="Book Antiqua"/>
          <w:color w:val="000000"/>
        </w:rPr>
        <w:t>serum a</w:t>
      </w:r>
      <w:r w:rsidRPr="00207D2C">
        <w:rPr>
          <w:rFonts w:ascii="Book Antiqua" w:eastAsia="Book Antiqua" w:hAnsi="Book Antiqua" w:cs="Book Antiqua"/>
          <w:color w:val="000000"/>
        </w:rPr>
        <w:t>myloid A (SAA) protein</w:t>
      </w:r>
      <w:r w:rsidR="00AE0EDC" w:rsidRPr="00207D2C">
        <w:rPr>
          <w:rFonts w:ascii="Book Antiqua" w:eastAsia="Book Antiqua" w:hAnsi="Book Antiqua" w:cs="Book Antiqua"/>
          <w:color w:val="000000"/>
        </w:rPr>
        <w:t>, which</w:t>
      </w:r>
      <w:r w:rsidRPr="00207D2C">
        <w:rPr>
          <w:rFonts w:ascii="Book Antiqua" w:eastAsia="Book Antiqua" w:hAnsi="Book Antiqua" w:cs="Book Antiqua"/>
          <w:color w:val="000000"/>
        </w:rPr>
        <w:t xml:space="preserve"> consists of SAA2, SAA3</w:t>
      </w:r>
      <w:r w:rsidR="00454352" w:rsidRPr="00207D2C">
        <w:rPr>
          <w:rFonts w:ascii="宋体" w:eastAsia="宋体" w:hAnsi="宋体" w:cs="宋体"/>
          <w:color w:val="000000"/>
          <w:lang w:eastAsia="zh-CN"/>
        </w:rPr>
        <w:t>,</w:t>
      </w:r>
      <w:r w:rsidRPr="00207D2C">
        <w:rPr>
          <w:rFonts w:ascii="Book Antiqua" w:eastAsia="Book Antiqua" w:hAnsi="Book Antiqua" w:cs="Book Antiqua"/>
          <w:color w:val="000000"/>
        </w:rPr>
        <w:t xml:space="preserve"> and SAA4</w:t>
      </w:r>
      <w:r w:rsidRPr="00207D2C">
        <w:rPr>
          <w:rFonts w:ascii="Book Antiqua" w:eastAsia="Book Antiqua" w:hAnsi="Book Antiqua" w:cs="Book Antiqua"/>
          <w:color w:val="000000"/>
          <w:szCs w:val="30"/>
          <w:vertAlign w:val="superscript"/>
        </w:rPr>
        <w:t>[1,2]</w:t>
      </w:r>
      <w:r w:rsidRPr="00207D2C">
        <w:rPr>
          <w:rFonts w:ascii="Book Antiqua" w:eastAsia="Book Antiqua" w:hAnsi="Book Antiqua" w:cs="Book Antiqua"/>
          <w:color w:val="000000"/>
        </w:rPr>
        <w:t>. SAA1, SAA2</w:t>
      </w:r>
      <w:r w:rsidR="00F6462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SAA3 contribute to the acute phase response, and SAA4 expression is constitutive</w:t>
      </w:r>
      <w:r w:rsidR="00AE0EDC" w:rsidRPr="00207D2C">
        <w:rPr>
          <w:rFonts w:ascii="Book Antiqua" w:eastAsia="Book Antiqua" w:hAnsi="Book Antiqua" w:cs="Book Antiqua"/>
          <w:color w:val="000000"/>
        </w:rPr>
        <w:t>ly expressed</w:t>
      </w:r>
      <w:r w:rsidRPr="00207D2C">
        <w:rPr>
          <w:rFonts w:ascii="Book Antiqua" w:eastAsia="Book Antiqua" w:hAnsi="Book Antiqua" w:cs="Book Antiqua"/>
          <w:color w:val="000000"/>
          <w:szCs w:val="30"/>
          <w:vertAlign w:val="superscript"/>
        </w:rPr>
        <w:t>[3]</w:t>
      </w:r>
      <w:r w:rsidRPr="00207D2C">
        <w:rPr>
          <w:rFonts w:ascii="Book Antiqua" w:eastAsia="Book Antiqua" w:hAnsi="Book Antiqua" w:cs="Book Antiqua"/>
          <w:color w:val="000000"/>
        </w:rPr>
        <w:t xml:space="preserve">. At present, SAA protein is regarded as the most important biomarker in acute inflammation </w:t>
      </w:r>
      <w:r w:rsidR="003521FA" w:rsidRPr="00207D2C">
        <w:rPr>
          <w:rFonts w:ascii="Book Antiqua" w:eastAsia="Book Antiqua" w:hAnsi="Book Antiqua" w:cs="Book Antiqua"/>
          <w:color w:val="000000"/>
        </w:rPr>
        <w:t xml:space="preserve">and </w:t>
      </w:r>
      <w:r w:rsidRPr="00207D2C">
        <w:rPr>
          <w:rFonts w:ascii="Book Antiqua" w:eastAsia="Book Antiqua" w:hAnsi="Book Antiqua" w:cs="Book Antiqua"/>
          <w:color w:val="000000"/>
        </w:rPr>
        <w:t>tissue injury</w:t>
      </w:r>
      <w:r w:rsidR="001768AF" w:rsidRPr="00207D2C">
        <w:rPr>
          <w:rFonts w:ascii="Book Antiqua" w:eastAsia="Book Antiqua" w:hAnsi="Book Antiqua" w:cs="Book Antiqua"/>
          <w:color w:val="000000"/>
        </w:rPr>
        <w:t xml:space="preserve">, and </w:t>
      </w:r>
      <w:r w:rsidRPr="00207D2C">
        <w:rPr>
          <w:rFonts w:ascii="Book Antiqua" w:eastAsia="Book Antiqua" w:hAnsi="Book Antiqua" w:cs="Book Antiqua"/>
          <w:color w:val="000000"/>
        </w:rPr>
        <w:t xml:space="preserve">it could serve as a marker for </w:t>
      </w:r>
      <w:r w:rsidR="00BC0149" w:rsidRPr="00207D2C">
        <w:rPr>
          <w:rFonts w:ascii="Book Antiqua" w:eastAsia="Book Antiqua" w:hAnsi="Book Antiqua" w:cs="Book Antiqua"/>
          <w:color w:val="000000"/>
        </w:rPr>
        <w:t>viral</w:t>
      </w:r>
      <w:r w:rsidRPr="00207D2C">
        <w:rPr>
          <w:rFonts w:ascii="Book Antiqua" w:eastAsia="Book Antiqua" w:hAnsi="Book Antiqua" w:cs="Book Antiqua"/>
          <w:color w:val="000000"/>
        </w:rPr>
        <w:t xml:space="preserve"> or bacterial infection</w:t>
      </w:r>
      <w:r w:rsidR="001768AF" w:rsidRPr="00207D2C">
        <w:rPr>
          <w:rFonts w:ascii="Book Antiqua" w:eastAsia="Book Antiqua" w:hAnsi="Book Antiqua" w:cs="Book Antiqua"/>
          <w:color w:val="000000"/>
        </w:rPr>
        <w:t>. T</w:t>
      </w:r>
      <w:r w:rsidRPr="00207D2C">
        <w:rPr>
          <w:rFonts w:ascii="Book Antiqua" w:eastAsia="Book Antiqua" w:hAnsi="Book Antiqua" w:cs="Book Antiqua"/>
          <w:color w:val="000000"/>
        </w:rPr>
        <w:t xml:space="preserve">he sensitivity of SAA1 for inflammatory infection diagnosis is </w:t>
      </w:r>
      <w:r w:rsidR="00B76918" w:rsidRPr="00207D2C">
        <w:rPr>
          <w:rFonts w:ascii="Book Antiqua" w:eastAsia="Book Antiqua" w:hAnsi="Book Antiqua" w:cs="Book Antiqua"/>
          <w:color w:val="000000"/>
        </w:rPr>
        <w:t>superior</w:t>
      </w:r>
      <w:r w:rsidRPr="00207D2C">
        <w:rPr>
          <w:rFonts w:ascii="Book Antiqua" w:eastAsia="Book Antiqua" w:hAnsi="Book Antiqua" w:cs="Book Antiqua"/>
          <w:color w:val="000000"/>
        </w:rPr>
        <w:t xml:space="preserve"> to C-reaction protein, which </w:t>
      </w:r>
      <w:r w:rsidR="000B721E" w:rsidRPr="00207D2C">
        <w:rPr>
          <w:rFonts w:ascii="Book Antiqua" w:eastAsia="Book Antiqua" w:hAnsi="Book Antiqua" w:cs="Book Antiqua"/>
          <w:color w:val="000000"/>
        </w:rPr>
        <w:t>wa</w:t>
      </w:r>
      <w:r w:rsidRPr="00207D2C">
        <w:rPr>
          <w:rFonts w:ascii="Book Antiqua" w:eastAsia="Book Antiqua" w:hAnsi="Book Antiqua" w:cs="Book Antiqua"/>
          <w:color w:val="000000"/>
        </w:rPr>
        <w:t>s confirmed in the diagnosis</w:t>
      </w:r>
      <w:r w:rsidR="00B33B1D" w:rsidRPr="00207D2C">
        <w:rPr>
          <w:rFonts w:ascii="Book Antiqua" w:eastAsia="Book Antiqua" w:hAnsi="Book Antiqua" w:cs="Book Antiqua"/>
          <w:color w:val="000000"/>
        </w:rPr>
        <w:t xml:space="preserve"> of several diseases</w:t>
      </w:r>
      <w:r w:rsidRPr="00207D2C">
        <w:rPr>
          <w:rFonts w:ascii="Book Antiqua" w:eastAsia="Book Antiqua" w:hAnsi="Book Antiqua" w:cs="Book Antiqua"/>
          <w:color w:val="000000"/>
        </w:rPr>
        <w:t>, such as tuberculosis, lepriasis, Crohn’s disease,</w:t>
      </w:r>
      <w:r w:rsidR="001768AF" w:rsidRPr="00207D2C">
        <w:rPr>
          <w:rFonts w:ascii="Book Antiqua" w:eastAsia="Book Antiqua" w:hAnsi="Book Antiqua" w:cs="Book Antiqua"/>
          <w:color w:val="000000"/>
        </w:rPr>
        <w:t xml:space="preserve"> and</w:t>
      </w:r>
      <w:r w:rsidRPr="00207D2C">
        <w:rPr>
          <w:rFonts w:ascii="Book Antiqua" w:eastAsia="Book Antiqua" w:hAnsi="Book Antiqua" w:cs="Book Antiqua"/>
          <w:color w:val="000000"/>
        </w:rPr>
        <w:t xml:space="preserve"> rheumatoid arthritis</w:t>
      </w:r>
      <w:r w:rsidRPr="00207D2C">
        <w:rPr>
          <w:rFonts w:ascii="Book Antiqua" w:eastAsia="Book Antiqua" w:hAnsi="Book Antiqua" w:cs="Book Antiqua"/>
          <w:color w:val="000000"/>
          <w:szCs w:val="30"/>
          <w:vertAlign w:val="superscript"/>
        </w:rPr>
        <w:t>[4-6]</w:t>
      </w:r>
      <w:r w:rsidRPr="00207D2C">
        <w:rPr>
          <w:rFonts w:ascii="Book Antiqua" w:eastAsia="Book Antiqua" w:hAnsi="Book Antiqua" w:cs="Book Antiqua"/>
          <w:color w:val="000000"/>
        </w:rPr>
        <w:t>. In recent years, the importance of SAA in the malignant tumor has attracted much more attention. Some studies reported that serum SAA is a biomarker for some solid tumors, such as stomach, colon, pancreas, breast</w:t>
      </w:r>
      <w:r w:rsidR="00F6462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lung cancers, and </w:t>
      </w:r>
      <w:r w:rsidR="001768AF" w:rsidRPr="00207D2C">
        <w:rPr>
          <w:rFonts w:ascii="Book Antiqua" w:eastAsia="Book Antiqua" w:hAnsi="Book Antiqua" w:cs="Book Antiqua"/>
          <w:color w:val="000000"/>
        </w:rPr>
        <w:t>that</w:t>
      </w:r>
      <w:r w:rsidRPr="00207D2C">
        <w:rPr>
          <w:rFonts w:ascii="Book Antiqua" w:eastAsia="Book Antiqua" w:hAnsi="Book Antiqua" w:cs="Book Antiqua"/>
          <w:color w:val="000000"/>
        </w:rPr>
        <w:t xml:space="preserve"> elevated SAA is also correlated with </w:t>
      </w:r>
      <w:r w:rsidR="00220AB9" w:rsidRPr="00207D2C">
        <w:rPr>
          <w:rFonts w:ascii="Book Antiqua" w:eastAsia="Book Antiqua" w:hAnsi="Book Antiqua" w:cs="Book Antiqua"/>
          <w:color w:val="000000"/>
        </w:rPr>
        <w:t>tumor</w:t>
      </w:r>
      <w:r w:rsidRPr="00207D2C">
        <w:rPr>
          <w:rFonts w:ascii="Book Antiqua" w:eastAsia="Book Antiqua" w:hAnsi="Book Antiqua" w:cs="Book Antiqua"/>
          <w:color w:val="000000"/>
        </w:rPr>
        <w:t xml:space="preserve"> stage</w:t>
      </w:r>
      <w:r w:rsidRPr="00207D2C">
        <w:rPr>
          <w:rFonts w:ascii="Book Antiqua" w:eastAsia="Book Antiqua" w:hAnsi="Book Antiqua" w:cs="Book Antiqua"/>
          <w:color w:val="000000"/>
          <w:szCs w:val="30"/>
          <w:vertAlign w:val="superscript"/>
        </w:rPr>
        <w:t>[7-10]</w:t>
      </w:r>
      <w:r w:rsidRPr="00207D2C">
        <w:rPr>
          <w:rFonts w:ascii="Book Antiqua" w:eastAsia="Book Antiqua" w:hAnsi="Book Antiqua" w:cs="Book Antiqua"/>
          <w:color w:val="000000"/>
        </w:rPr>
        <w:t xml:space="preserve">. SAA protein is mainly synthesized by the liver, and some literature has revealed </w:t>
      </w:r>
      <w:r w:rsidR="001768AF" w:rsidRPr="00207D2C">
        <w:rPr>
          <w:rFonts w:ascii="Book Antiqua" w:eastAsia="Book Antiqua" w:hAnsi="Book Antiqua" w:cs="Book Antiqua"/>
          <w:color w:val="000000"/>
        </w:rPr>
        <w:t xml:space="preserve">its </w:t>
      </w:r>
      <w:r w:rsidRPr="00207D2C">
        <w:rPr>
          <w:rFonts w:ascii="Book Antiqua" w:eastAsia="Book Antiqua" w:hAnsi="Book Antiqua" w:cs="Book Antiqua"/>
          <w:color w:val="000000"/>
        </w:rPr>
        <w:t>expression change</w:t>
      </w:r>
      <w:r w:rsidR="001768AF"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in liver diseases, such as liver injury and virus infection</w:t>
      </w:r>
      <w:r w:rsidRPr="00207D2C">
        <w:rPr>
          <w:rFonts w:ascii="Book Antiqua" w:eastAsia="Book Antiqua" w:hAnsi="Book Antiqua" w:cs="Book Antiqua"/>
          <w:color w:val="000000"/>
          <w:szCs w:val="30"/>
          <w:vertAlign w:val="superscript"/>
        </w:rPr>
        <w:t>[11]</w:t>
      </w:r>
      <w:r w:rsidRPr="00207D2C">
        <w:rPr>
          <w:rFonts w:ascii="Book Antiqua" w:eastAsia="Book Antiqua" w:hAnsi="Book Antiqua" w:cs="Book Antiqua"/>
          <w:color w:val="000000"/>
        </w:rPr>
        <w:t xml:space="preserve">. However, the expression and clinical correlation of SAA in </w:t>
      </w:r>
      <w:bookmarkStart w:id="21" w:name="_Hlk47522407"/>
      <w:r w:rsidRPr="00207D2C">
        <w:rPr>
          <w:rFonts w:ascii="Book Antiqua" w:eastAsia="Book Antiqua" w:hAnsi="Book Antiqua" w:cs="Book Antiqua"/>
          <w:color w:val="000000"/>
        </w:rPr>
        <w:t>hepatocellular carcinoma</w:t>
      </w:r>
      <w:bookmarkEnd w:id="21"/>
      <w:r w:rsidRPr="00207D2C">
        <w:rPr>
          <w:rFonts w:ascii="Book Antiqua" w:eastAsia="Book Antiqua" w:hAnsi="Book Antiqua" w:cs="Book Antiqua"/>
          <w:color w:val="000000"/>
        </w:rPr>
        <w:t xml:space="preserve"> (HCC) </w:t>
      </w:r>
      <w:r w:rsidR="001768AF" w:rsidRPr="00207D2C">
        <w:rPr>
          <w:rFonts w:ascii="Book Antiqua" w:eastAsia="Book Antiqua" w:hAnsi="Book Antiqua" w:cs="Book Antiqua"/>
          <w:color w:val="000000"/>
        </w:rPr>
        <w:t>are</w:t>
      </w:r>
      <w:r w:rsidRPr="00207D2C">
        <w:rPr>
          <w:rFonts w:ascii="Book Antiqua" w:eastAsia="Book Antiqua" w:hAnsi="Book Antiqua" w:cs="Book Antiqua"/>
          <w:color w:val="000000"/>
        </w:rPr>
        <w:t xml:space="preserve"> still unclear</w:t>
      </w:r>
      <w:r w:rsidR="001768AF"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SAA1</w:t>
      </w:r>
      <w:r w:rsidR="001768AF" w:rsidRPr="00207D2C">
        <w:rPr>
          <w:rFonts w:ascii="Book Antiqua" w:eastAsia="Book Antiqua" w:hAnsi="Book Antiqua" w:cs="Book Antiqua"/>
          <w:color w:val="000000"/>
        </w:rPr>
        <w:t>, which is an</w:t>
      </w:r>
      <w:r w:rsidRPr="00207D2C">
        <w:rPr>
          <w:rFonts w:ascii="Book Antiqua" w:eastAsia="Book Antiqua" w:hAnsi="Book Antiqua" w:cs="Book Antiqua"/>
          <w:color w:val="000000"/>
        </w:rPr>
        <w:t xml:space="preserve"> important preproprotein of SAA, </w:t>
      </w:r>
      <w:r w:rsidR="001768AF" w:rsidRPr="00207D2C">
        <w:rPr>
          <w:rFonts w:ascii="Book Antiqua" w:eastAsia="Book Antiqua" w:hAnsi="Book Antiqua" w:cs="Book Antiqua"/>
          <w:color w:val="000000"/>
        </w:rPr>
        <w:t>should also be examined</w:t>
      </w:r>
      <w:r w:rsidR="00543A53" w:rsidRPr="00207D2C">
        <w:rPr>
          <w:rFonts w:ascii="宋体" w:eastAsia="宋体" w:hAnsi="宋体" w:cs="宋体"/>
          <w:color w:val="000000"/>
          <w:lang w:eastAsia="zh-CN"/>
        </w:rPr>
        <w:t>.</w:t>
      </w:r>
      <w:r w:rsidRPr="00207D2C">
        <w:rPr>
          <w:rFonts w:ascii="Book Antiqua" w:eastAsia="Book Antiqua" w:hAnsi="Book Antiqua" w:cs="Book Antiqua"/>
          <w:color w:val="000000"/>
        </w:rPr>
        <w:t xml:space="preserve"> </w:t>
      </w:r>
      <w:r w:rsidR="00543A53" w:rsidRPr="00207D2C">
        <w:rPr>
          <w:rFonts w:ascii="Book Antiqua" w:eastAsia="Book Antiqua" w:hAnsi="Book Antiqua" w:cs="Book Antiqua"/>
          <w:color w:val="000000"/>
        </w:rPr>
        <w:t>T</w:t>
      </w:r>
      <w:r w:rsidRPr="00207D2C">
        <w:rPr>
          <w:rFonts w:ascii="Book Antiqua" w:eastAsia="Book Antiqua" w:hAnsi="Book Antiqua" w:cs="Book Antiqua"/>
          <w:color w:val="000000"/>
        </w:rPr>
        <w:t>hus</w:t>
      </w:r>
      <w:r w:rsidR="00543A53"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this study mainly focused on the significance of SAA1 in HCC.</w:t>
      </w:r>
    </w:p>
    <w:p w14:paraId="315BE840" w14:textId="520CEF5E" w:rsidR="00A77B3E" w:rsidRPr="00207D2C" w:rsidRDefault="00D50DF1" w:rsidP="00442C4C">
      <w:pPr>
        <w:snapToGrid w:val="0"/>
        <w:spacing w:line="360" w:lineRule="auto"/>
        <w:ind w:firstLineChars="100" w:firstLine="240"/>
        <w:jc w:val="both"/>
      </w:pPr>
      <w:r w:rsidRPr="00207D2C">
        <w:rPr>
          <w:rFonts w:ascii="Book Antiqua" w:eastAsia="Book Antiqua" w:hAnsi="Book Antiqua" w:cs="Book Antiqua"/>
          <w:color w:val="000000"/>
        </w:rPr>
        <w:t>HCC is a major malignant tumor of the digestive system with a high lethality rate, especially in Asian</w:t>
      </w:r>
      <w:r w:rsidR="00A4655A" w:rsidRPr="00207D2C">
        <w:rPr>
          <w:rFonts w:ascii="Book Antiqua" w:eastAsia="Book Antiqua" w:hAnsi="Book Antiqua" w:cs="Book Antiqua"/>
          <w:color w:val="000000"/>
        </w:rPr>
        <w:t>s</w:t>
      </w:r>
      <w:r w:rsidRPr="00207D2C">
        <w:rPr>
          <w:rFonts w:ascii="Book Antiqua" w:eastAsia="Book Antiqua" w:hAnsi="Book Antiqua" w:cs="Book Antiqua"/>
          <w:color w:val="000000"/>
          <w:szCs w:val="30"/>
          <w:vertAlign w:val="superscript"/>
        </w:rPr>
        <w:t>[12]</w:t>
      </w:r>
      <w:r w:rsidRPr="00207D2C">
        <w:rPr>
          <w:rFonts w:ascii="Book Antiqua" w:eastAsia="Book Antiqua" w:hAnsi="Book Antiqua" w:cs="Book Antiqua"/>
          <w:color w:val="000000"/>
        </w:rPr>
        <w:t xml:space="preserve">. </w:t>
      </w:r>
      <w:r w:rsidR="000E789E" w:rsidRPr="00207D2C">
        <w:rPr>
          <w:rFonts w:ascii="Book Antiqua" w:eastAsia="Book Antiqua" w:hAnsi="Book Antiqua" w:cs="Book Antiqua"/>
          <w:color w:val="000000"/>
        </w:rPr>
        <w:t>C</w:t>
      </w:r>
      <w:r w:rsidRPr="00207D2C">
        <w:rPr>
          <w:rFonts w:ascii="Book Antiqua" w:eastAsia="Book Antiqua" w:hAnsi="Book Antiqua" w:cs="Book Antiqua"/>
          <w:color w:val="000000"/>
        </w:rPr>
        <w:t>linical</w:t>
      </w:r>
      <w:r w:rsidR="000E789E" w:rsidRPr="00207D2C">
        <w:rPr>
          <w:rFonts w:ascii="Book Antiqua" w:eastAsia="Book Antiqua" w:hAnsi="Book Antiqua" w:cs="Book Antiqua"/>
          <w:color w:val="000000"/>
        </w:rPr>
        <w:t xml:space="preserve"> data have shown</w:t>
      </w:r>
      <w:r w:rsidRPr="00207D2C">
        <w:rPr>
          <w:rFonts w:ascii="Book Antiqua" w:eastAsia="Book Antiqua" w:hAnsi="Book Antiqua" w:cs="Book Antiqua"/>
          <w:color w:val="000000"/>
        </w:rPr>
        <w:t xml:space="preserve"> that hepatitis virus infection could be an important reason for the </w:t>
      </w:r>
      <w:r w:rsidR="000E789E" w:rsidRPr="00207D2C">
        <w:rPr>
          <w:rFonts w:ascii="Book Antiqua" w:eastAsia="Book Antiqua" w:hAnsi="Book Antiqua" w:cs="Book Antiqua"/>
          <w:color w:val="000000"/>
        </w:rPr>
        <w:t xml:space="preserve">high </w:t>
      </w:r>
      <w:r w:rsidRPr="00207D2C">
        <w:rPr>
          <w:rFonts w:ascii="Book Antiqua" w:eastAsia="Book Antiqua" w:hAnsi="Book Antiqua" w:cs="Book Antiqua"/>
          <w:color w:val="000000"/>
        </w:rPr>
        <w:t>frequency of HCC in Asians</w:t>
      </w:r>
      <w:r w:rsidRPr="00207D2C">
        <w:rPr>
          <w:rFonts w:ascii="Book Antiqua" w:eastAsia="Book Antiqua" w:hAnsi="Book Antiqua" w:cs="Book Antiqua"/>
          <w:color w:val="000000"/>
          <w:szCs w:val="30"/>
          <w:vertAlign w:val="superscript"/>
        </w:rPr>
        <w:t>[13,14]</w:t>
      </w:r>
      <w:r w:rsidRPr="00207D2C">
        <w:rPr>
          <w:rFonts w:ascii="Book Antiqua" w:eastAsia="Book Antiqua" w:hAnsi="Book Antiqua" w:cs="Book Antiqua"/>
          <w:color w:val="000000"/>
        </w:rPr>
        <w:t>. The clinical treatment for HCC includes chemotherapy, radiotherapy, immunotherapy</w:t>
      </w:r>
      <w:r w:rsidR="000262C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interventional treatment</w:t>
      </w:r>
      <w:r w:rsidRPr="00207D2C">
        <w:rPr>
          <w:rFonts w:ascii="Book Antiqua" w:eastAsia="Book Antiqua" w:hAnsi="Book Antiqua" w:cs="Book Antiqua"/>
          <w:color w:val="000000"/>
          <w:szCs w:val="30"/>
          <w:vertAlign w:val="superscript"/>
        </w:rPr>
        <w:t>[15]</w:t>
      </w:r>
      <w:r w:rsidRPr="00207D2C">
        <w:rPr>
          <w:rFonts w:ascii="Book Antiqua" w:eastAsia="Book Antiqua" w:hAnsi="Book Antiqua" w:cs="Book Antiqua"/>
          <w:color w:val="000000"/>
        </w:rPr>
        <w:t xml:space="preserve">. The representative chemotherapy drug is sorafenib, </w:t>
      </w:r>
      <w:r w:rsidR="007F0CF9" w:rsidRPr="00207D2C">
        <w:rPr>
          <w:rFonts w:ascii="Book Antiqua" w:eastAsia="Book Antiqua" w:hAnsi="Book Antiqua" w:cs="Book Antiqua"/>
          <w:color w:val="000000"/>
        </w:rPr>
        <w:t xml:space="preserve">from which </w:t>
      </w:r>
      <w:r w:rsidRPr="00207D2C">
        <w:rPr>
          <w:rFonts w:ascii="Book Antiqua" w:eastAsia="Book Antiqua" w:hAnsi="Book Antiqua" w:cs="Book Antiqua"/>
          <w:color w:val="000000"/>
        </w:rPr>
        <w:t>some patients benefit in prolong</w:t>
      </w:r>
      <w:r w:rsidR="00ED53CE" w:rsidRPr="00207D2C">
        <w:rPr>
          <w:rFonts w:ascii="Book Antiqua" w:eastAsia="Book Antiqua" w:hAnsi="Book Antiqua" w:cs="Book Antiqua"/>
          <w:color w:val="000000"/>
        </w:rPr>
        <w:t>ing</w:t>
      </w:r>
      <w:r w:rsidRPr="00207D2C">
        <w:rPr>
          <w:rFonts w:ascii="Book Antiqua" w:eastAsia="Book Antiqua" w:hAnsi="Book Antiqua" w:cs="Book Antiqua"/>
          <w:color w:val="000000"/>
        </w:rPr>
        <w:t xml:space="preserve"> survival. However, clinical practice also revealed the</w:t>
      </w:r>
      <w:r w:rsidR="000E789E" w:rsidRPr="00207D2C">
        <w:rPr>
          <w:rFonts w:ascii="Book Antiqua" w:eastAsia="Book Antiqua" w:hAnsi="Book Antiqua" w:cs="Book Antiqua"/>
          <w:color w:val="000000"/>
        </w:rPr>
        <w:t xml:space="preserve"> true</w:t>
      </w:r>
      <w:r w:rsidRPr="00207D2C">
        <w:rPr>
          <w:rFonts w:ascii="Book Antiqua" w:eastAsia="Book Antiqua" w:hAnsi="Book Antiqua" w:cs="Book Antiqua"/>
          <w:color w:val="000000"/>
        </w:rPr>
        <w:t xml:space="preserve"> frequency of drug resistance, which contributed to the poor outcome of HCC patients</w:t>
      </w:r>
      <w:r w:rsidRPr="00207D2C">
        <w:rPr>
          <w:rFonts w:ascii="Book Antiqua" w:eastAsia="Book Antiqua" w:hAnsi="Book Antiqua" w:cs="Book Antiqua"/>
          <w:color w:val="000000"/>
          <w:szCs w:val="30"/>
          <w:vertAlign w:val="superscript"/>
        </w:rPr>
        <w:t>[16]</w:t>
      </w:r>
      <w:r w:rsidRPr="00207D2C">
        <w:rPr>
          <w:rFonts w:ascii="Book Antiqua" w:eastAsia="Book Antiqua" w:hAnsi="Book Antiqua" w:cs="Book Antiqua"/>
          <w:color w:val="000000"/>
        </w:rPr>
        <w:t>. The complex tumor microenvironment and side effects also interfered with the effect of radiotherapy or interventional therapy</w:t>
      </w:r>
      <w:r w:rsidRPr="00207D2C">
        <w:rPr>
          <w:rFonts w:ascii="Book Antiqua" w:eastAsia="Book Antiqua" w:hAnsi="Book Antiqua" w:cs="Book Antiqua"/>
          <w:color w:val="000000"/>
          <w:szCs w:val="30"/>
          <w:vertAlign w:val="superscript"/>
        </w:rPr>
        <w:t>[17]</w:t>
      </w:r>
      <w:r w:rsidRPr="00207D2C">
        <w:rPr>
          <w:rFonts w:ascii="Book Antiqua" w:eastAsia="Book Antiqua" w:hAnsi="Book Antiqua" w:cs="Book Antiqua"/>
          <w:color w:val="000000"/>
        </w:rPr>
        <w:t xml:space="preserve">. In recent years, immune-based treatments have attracted much attention. </w:t>
      </w:r>
      <w:r w:rsidR="000E789E" w:rsidRPr="00207D2C">
        <w:rPr>
          <w:rFonts w:ascii="Book Antiqua" w:eastAsia="Book Antiqua" w:hAnsi="Book Antiqua" w:cs="Book Antiqua"/>
          <w:color w:val="000000"/>
        </w:rPr>
        <w:t>I</w:t>
      </w:r>
      <w:r w:rsidRPr="00207D2C">
        <w:rPr>
          <w:rFonts w:ascii="Book Antiqua" w:eastAsia="Book Antiqua" w:hAnsi="Book Antiqua" w:cs="Book Antiqua"/>
          <w:color w:val="000000"/>
        </w:rPr>
        <w:t xml:space="preserve">mmune checkpoint blockade therapy </w:t>
      </w:r>
      <w:r w:rsidR="000E789E" w:rsidRPr="00207D2C">
        <w:rPr>
          <w:rFonts w:ascii="Book Antiqua" w:eastAsia="Book Antiqua" w:hAnsi="Book Antiqua" w:cs="Book Antiqua"/>
          <w:color w:val="000000"/>
        </w:rPr>
        <w:t xml:space="preserve">has been </w:t>
      </w:r>
      <w:r w:rsidRPr="00207D2C">
        <w:rPr>
          <w:rFonts w:ascii="Book Antiqua" w:eastAsia="Book Antiqua" w:hAnsi="Book Antiqua" w:cs="Book Antiqua"/>
          <w:color w:val="000000"/>
        </w:rPr>
        <w:t xml:space="preserve">widely conducted in </w:t>
      </w:r>
      <w:r w:rsidR="00CA168E" w:rsidRPr="00207D2C">
        <w:rPr>
          <w:rFonts w:ascii="Book Antiqua" w:eastAsia="Book Antiqua" w:hAnsi="Book Antiqua" w:cs="Book Antiqua"/>
          <w:color w:val="000000"/>
        </w:rPr>
        <w:t>clinical trials</w:t>
      </w:r>
      <w:r w:rsidR="000E789E" w:rsidRPr="00207D2C">
        <w:rPr>
          <w:rFonts w:ascii="Book Antiqua" w:eastAsia="Book Antiqua" w:hAnsi="Book Antiqua" w:cs="Book Antiqua"/>
          <w:color w:val="000000"/>
        </w:rPr>
        <w:t xml:space="preserve"> (</w:t>
      </w:r>
      <w:r w:rsidR="000E789E" w:rsidRPr="00207D2C">
        <w:rPr>
          <w:rFonts w:ascii="Book Antiqua" w:eastAsia="Book Antiqua" w:hAnsi="Book Antiqua" w:cs="Book Antiqua"/>
          <w:i/>
          <w:color w:val="000000"/>
        </w:rPr>
        <w:t>e.g</w:t>
      </w:r>
      <w:r w:rsidR="000E789E"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5D1319"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PD-1 blockade antibody</w:t>
      </w:r>
      <w:r w:rsidRPr="00207D2C">
        <w:rPr>
          <w:rFonts w:ascii="Book Antiqua" w:eastAsia="Book Antiqua" w:hAnsi="Book Antiqua" w:cs="Book Antiqua"/>
          <w:color w:val="000000"/>
          <w:szCs w:val="30"/>
          <w:vertAlign w:val="superscript"/>
        </w:rPr>
        <w:t>[18]</w:t>
      </w:r>
      <w:r w:rsidR="000E789E" w:rsidRPr="00207D2C">
        <w:rPr>
          <w:rFonts w:ascii="Book Antiqua" w:eastAsia="Book Antiqua" w:hAnsi="Book Antiqua" w:cs="Book Antiqua"/>
          <w:color w:val="000000"/>
          <w:szCs w:val="30"/>
        </w:rPr>
        <w:t>)</w:t>
      </w:r>
      <w:r w:rsidR="00CA168E" w:rsidRPr="00207D2C">
        <w:rPr>
          <w:rFonts w:ascii="Book Antiqua" w:eastAsia="Book Antiqua" w:hAnsi="Book Antiqua" w:cs="Book Antiqua"/>
          <w:color w:val="000000"/>
        </w:rPr>
        <w:t xml:space="preserve"> </w:t>
      </w:r>
      <w:r w:rsidR="00CA168E" w:rsidRPr="00207D2C">
        <w:rPr>
          <w:rFonts w:ascii="Book Antiqua" w:eastAsia="Book Antiqua" w:hAnsi="Book Antiqua" w:cs="Book Antiqua"/>
          <w:color w:val="000000"/>
        </w:rPr>
        <w:lastRenderedPageBreak/>
        <w:t>with unsatisfactory outcome</w:t>
      </w:r>
      <w:r w:rsidR="00627F2B"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Considering the significance of </w:t>
      </w:r>
      <w:r w:rsidR="000262C9"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anti-PD1 antibody in other tumors, some researchers </w:t>
      </w:r>
      <w:r w:rsidR="00086A87" w:rsidRPr="00207D2C">
        <w:rPr>
          <w:rFonts w:ascii="Book Antiqua" w:eastAsia="Book Antiqua" w:hAnsi="Book Antiqua" w:cs="Book Antiqua"/>
          <w:color w:val="000000"/>
        </w:rPr>
        <w:t>hypothesized</w:t>
      </w:r>
      <w:r w:rsidRPr="00207D2C">
        <w:rPr>
          <w:rFonts w:ascii="Book Antiqua" w:eastAsia="Book Antiqua" w:hAnsi="Book Antiqua" w:cs="Book Antiqua"/>
          <w:color w:val="000000"/>
        </w:rPr>
        <w:t xml:space="preserve"> that immune tolerance might contribute to the poor outcome. </w:t>
      </w:r>
      <w:r w:rsidR="007033F1" w:rsidRPr="00207D2C">
        <w:rPr>
          <w:rFonts w:ascii="Book Antiqua" w:eastAsia="Book Antiqua" w:hAnsi="Book Antiqua" w:cs="Book Antiqua"/>
          <w:color w:val="000000"/>
          <w:lang w:eastAsia="zh-CN"/>
        </w:rPr>
        <w:t>R</w:t>
      </w:r>
      <w:r w:rsidRPr="00207D2C">
        <w:rPr>
          <w:rFonts w:ascii="Book Antiqua" w:eastAsia="Book Antiqua" w:hAnsi="Book Antiqua" w:cs="Book Antiqua"/>
          <w:color w:val="000000"/>
        </w:rPr>
        <w:t xml:space="preserve">esearchers </w:t>
      </w:r>
      <w:r w:rsidR="007033F1" w:rsidRPr="00207D2C">
        <w:rPr>
          <w:rFonts w:ascii="Book Antiqua" w:eastAsia="Book Antiqua" w:hAnsi="Book Antiqua" w:cs="Book Antiqua"/>
          <w:color w:val="000000"/>
        </w:rPr>
        <w:t xml:space="preserve">had been trying </w:t>
      </w:r>
      <w:r w:rsidRPr="00207D2C">
        <w:rPr>
          <w:rFonts w:ascii="Book Antiqua" w:eastAsia="Book Antiqua" w:hAnsi="Book Antiqua" w:cs="Book Antiqua"/>
          <w:color w:val="000000"/>
        </w:rPr>
        <w:t>to explore solutions to overcome immune tolerance</w:t>
      </w:r>
      <w:r w:rsidR="000E789E" w:rsidRPr="00207D2C">
        <w:rPr>
          <w:rFonts w:ascii="Book Antiqua" w:eastAsia="Book Antiqua" w:hAnsi="Book Antiqua" w:cs="Book Antiqua"/>
          <w:color w:val="000000"/>
        </w:rPr>
        <w:t>. D</w:t>
      </w:r>
      <w:r w:rsidRPr="00207D2C">
        <w:rPr>
          <w:rFonts w:ascii="Book Antiqua" w:eastAsia="Book Antiqua" w:hAnsi="Book Antiqua" w:cs="Book Antiqua"/>
          <w:color w:val="000000"/>
        </w:rPr>
        <w:t>riv</w:t>
      </w:r>
      <w:r w:rsidR="00E824EF" w:rsidRPr="00207D2C">
        <w:rPr>
          <w:rFonts w:ascii="Book Antiqua" w:eastAsia="Book Antiqua" w:hAnsi="Book Antiqua" w:cs="Book Antiqua"/>
          <w:color w:val="000000"/>
        </w:rPr>
        <w:t>ing</w:t>
      </w:r>
      <w:r w:rsidRPr="00207D2C">
        <w:rPr>
          <w:rFonts w:ascii="Book Antiqua" w:eastAsia="Book Antiqua" w:hAnsi="Book Antiqua" w:cs="Book Antiqua"/>
          <w:color w:val="000000"/>
        </w:rPr>
        <w:t xml:space="preserve"> immune cytotoxic cells to kill tumor cells</w:t>
      </w:r>
      <w:r w:rsidR="00E824EF" w:rsidRPr="00207D2C">
        <w:rPr>
          <w:rFonts w:ascii="Book Antiqua" w:eastAsia="Book Antiqua" w:hAnsi="Book Antiqua" w:cs="Book Antiqua"/>
          <w:color w:val="000000"/>
        </w:rPr>
        <w:t xml:space="preserve"> could be an encouraging strategy</w:t>
      </w:r>
      <w:r w:rsidRPr="00207D2C">
        <w:rPr>
          <w:rFonts w:ascii="Book Antiqua" w:eastAsia="Book Antiqua" w:hAnsi="Book Antiqua" w:cs="Book Antiqua"/>
          <w:color w:val="000000"/>
        </w:rPr>
        <w:t xml:space="preserve">. </w:t>
      </w:r>
    </w:p>
    <w:p w14:paraId="2DE9ACE1" w14:textId="7B170385" w:rsidR="00A77B3E" w:rsidRPr="00207D2C" w:rsidRDefault="00D50DF1" w:rsidP="00442C4C">
      <w:pPr>
        <w:snapToGrid w:val="0"/>
        <w:spacing w:line="360" w:lineRule="auto"/>
        <w:ind w:firstLineChars="100" w:firstLine="240"/>
        <w:jc w:val="both"/>
      </w:pPr>
      <w:r w:rsidRPr="00207D2C">
        <w:rPr>
          <w:rFonts w:ascii="Book Antiqua" w:eastAsia="Book Antiqua" w:hAnsi="Book Antiqua" w:cs="Book Antiqua"/>
          <w:color w:val="000000"/>
        </w:rPr>
        <w:t xml:space="preserve">In this study, SAA1 </w:t>
      </w:r>
      <w:r w:rsidR="00D2781F" w:rsidRPr="00207D2C">
        <w:rPr>
          <w:rFonts w:ascii="Book Antiqua" w:eastAsia="Book Antiqua" w:hAnsi="Book Antiqua" w:cs="Book Antiqua"/>
          <w:color w:val="000000"/>
        </w:rPr>
        <w:t xml:space="preserve">expression </w:t>
      </w:r>
      <w:r w:rsidRPr="00207D2C">
        <w:rPr>
          <w:rFonts w:ascii="Book Antiqua" w:eastAsia="Book Antiqua" w:hAnsi="Book Antiqua" w:cs="Book Antiqua"/>
          <w:color w:val="000000"/>
        </w:rPr>
        <w:t xml:space="preserve">was </w:t>
      </w:r>
      <w:r w:rsidR="000E789E" w:rsidRPr="00207D2C">
        <w:rPr>
          <w:rFonts w:ascii="Book Antiqua" w:eastAsia="Book Antiqua" w:hAnsi="Book Antiqua" w:cs="Book Antiqua"/>
          <w:color w:val="000000"/>
        </w:rPr>
        <w:t>decreased</w:t>
      </w:r>
      <w:r w:rsidRPr="00207D2C">
        <w:rPr>
          <w:rFonts w:ascii="Book Antiqua" w:eastAsia="Book Antiqua" w:hAnsi="Book Antiqua" w:cs="Book Antiqua"/>
          <w:color w:val="000000"/>
        </w:rPr>
        <w:t xml:space="preserve"> in HCC, and </w:t>
      </w:r>
      <w:r w:rsidR="000E789E" w:rsidRPr="00207D2C">
        <w:rPr>
          <w:rFonts w:ascii="Book Antiqua" w:eastAsia="Book Antiqua" w:hAnsi="Book Antiqua" w:cs="Book Antiqua"/>
          <w:color w:val="000000"/>
        </w:rPr>
        <w:t>its</w:t>
      </w:r>
      <w:r w:rsidRPr="00207D2C">
        <w:rPr>
          <w:rFonts w:ascii="Book Antiqua" w:eastAsia="Book Antiqua" w:hAnsi="Book Antiqua" w:cs="Book Antiqua"/>
          <w:color w:val="000000"/>
        </w:rPr>
        <w:t xml:space="preserve"> lower expression represented poor</w:t>
      </w:r>
      <w:r w:rsidR="00540A50" w:rsidRPr="00207D2C">
        <w:rPr>
          <w:rFonts w:ascii="Book Antiqua" w:eastAsia="Book Antiqua" w:hAnsi="Book Antiqua" w:cs="Book Antiqua"/>
          <w:color w:val="000000"/>
        </w:rPr>
        <w:t>er</w:t>
      </w:r>
      <w:r w:rsidRPr="00207D2C">
        <w:rPr>
          <w:rFonts w:ascii="Book Antiqua" w:eastAsia="Book Antiqua" w:hAnsi="Book Antiqua" w:cs="Book Antiqua"/>
          <w:color w:val="000000"/>
        </w:rPr>
        <w:t xml:space="preserve"> prognosis, especially in those without hepatitis virus infection, suggesting that immune signaling pathways might be involved in SAA1-mediated HCC progression. </w:t>
      </w:r>
      <w:r w:rsidR="000E789E" w:rsidRPr="00207D2C">
        <w:rPr>
          <w:rFonts w:ascii="Book Antiqua" w:eastAsia="Book Antiqua" w:hAnsi="Book Antiqua" w:cs="Book Antiqua"/>
          <w:color w:val="000000"/>
        </w:rPr>
        <w:t>T</w:t>
      </w:r>
      <w:r w:rsidRPr="00207D2C">
        <w:rPr>
          <w:rFonts w:ascii="Book Antiqua" w:eastAsia="Book Antiqua" w:hAnsi="Book Antiqua" w:cs="Book Antiqua"/>
          <w:color w:val="000000"/>
        </w:rPr>
        <w:t xml:space="preserve">he molecular mechanism exploration also confirmed the close association between SAA1 and immune tolerance. </w:t>
      </w:r>
      <w:r w:rsidR="000E789E" w:rsidRPr="00207D2C">
        <w:rPr>
          <w:rFonts w:ascii="Book Antiqua" w:eastAsia="Book Antiqua" w:hAnsi="Book Antiqua" w:cs="Book Antiqua"/>
          <w:color w:val="000000"/>
        </w:rPr>
        <w:t>In summary</w:t>
      </w:r>
      <w:r w:rsidRPr="00207D2C">
        <w:rPr>
          <w:rFonts w:ascii="Book Antiqua" w:eastAsia="Book Antiqua" w:hAnsi="Book Antiqua" w:cs="Book Antiqua"/>
          <w:color w:val="000000"/>
        </w:rPr>
        <w:t>, downregulation of SAA1 in HCC m</w:t>
      </w:r>
      <w:r w:rsidR="000E789E" w:rsidRPr="00207D2C">
        <w:rPr>
          <w:rFonts w:ascii="Book Antiqua" w:eastAsia="Book Antiqua" w:hAnsi="Book Antiqua" w:cs="Book Antiqua"/>
          <w:color w:val="000000"/>
        </w:rPr>
        <w:t>ay</w:t>
      </w:r>
      <w:r w:rsidRPr="00207D2C">
        <w:rPr>
          <w:rFonts w:ascii="Book Antiqua" w:eastAsia="Book Antiqua" w:hAnsi="Book Antiqua" w:cs="Book Antiqua"/>
          <w:color w:val="000000"/>
        </w:rPr>
        <w:t xml:space="preserve"> be a candidate target for HCC therapy, especially in the practice of anti-tumor immunity. </w:t>
      </w:r>
    </w:p>
    <w:p w14:paraId="7899EE1B" w14:textId="77777777" w:rsidR="00A77B3E" w:rsidRPr="00207D2C" w:rsidRDefault="00A77B3E" w:rsidP="00442C4C">
      <w:pPr>
        <w:snapToGrid w:val="0"/>
        <w:spacing w:line="360" w:lineRule="auto"/>
        <w:jc w:val="both"/>
      </w:pPr>
    </w:p>
    <w:p w14:paraId="44506EC1" w14:textId="77777777" w:rsidR="00A77B3E" w:rsidRPr="00207D2C" w:rsidRDefault="00D50DF1" w:rsidP="00442C4C">
      <w:pPr>
        <w:snapToGrid w:val="0"/>
        <w:spacing w:line="360" w:lineRule="auto"/>
        <w:jc w:val="both"/>
      </w:pPr>
      <w:r w:rsidRPr="00207D2C">
        <w:rPr>
          <w:rFonts w:ascii="Book Antiqua" w:eastAsia="Book Antiqua" w:hAnsi="Book Antiqua" w:cs="Book Antiqua"/>
          <w:b/>
          <w:color w:val="000000"/>
          <w:u w:val="single"/>
        </w:rPr>
        <w:t>MATERIALS AND METHODS</w:t>
      </w:r>
    </w:p>
    <w:p w14:paraId="5CB5C026" w14:textId="18ECED43" w:rsidR="00A77B3E" w:rsidRPr="00207D2C" w:rsidRDefault="00D50DF1" w:rsidP="00442C4C">
      <w:pPr>
        <w:snapToGrid w:val="0"/>
        <w:spacing w:line="360" w:lineRule="auto"/>
        <w:jc w:val="both"/>
      </w:pPr>
      <w:bookmarkStart w:id="22" w:name="_Hlk47527177"/>
      <w:r w:rsidRPr="00207D2C">
        <w:rPr>
          <w:rFonts w:ascii="Book Antiqua" w:eastAsia="Book Antiqua" w:hAnsi="Book Antiqua" w:cs="Book Antiqua"/>
          <w:b/>
          <w:bCs/>
          <w:i/>
          <w:iCs/>
          <w:color w:val="000000"/>
        </w:rPr>
        <w:t>The cancer genome atlas</w:t>
      </w:r>
      <w:bookmarkEnd w:id="22"/>
      <w:r w:rsidRPr="00207D2C">
        <w:rPr>
          <w:rFonts w:ascii="Book Antiqua" w:eastAsia="Book Antiqua" w:hAnsi="Book Antiqua" w:cs="Book Antiqua"/>
          <w:b/>
          <w:bCs/>
          <w:i/>
          <w:iCs/>
          <w:color w:val="000000"/>
        </w:rPr>
        <w:t xml:space="preserve"> analysis</w:t>
      </w:r>
    </w:p>
    <w:p w14:paraId="43994A12" w14:textId="65587D09" w:rsidR="00A77B3E" w:rsidRPr="00207D2C" w:rsidRDefault="00D50DF1" w:rsidP="00442C4C">
      <w:pPr>
        <w:snapToGrid w:val="0"/>
        <w:spacing w:line="360" w:lineRule="auto"/>
        <w:jc w:val="both"/>
      </w:pPr>
      <w:r w:rsidRPr="00207D2C">
        <w:rPr>
          <w:rFonts w:ascii="Book Antiqua" w:eastAsia="Book Antiqua" w:hAnsi="Book Antiqua" w:cs="Book Antiqua"/>
          <w:color w:val="000000"/>
        </w:rPr>
        <w:t>The</w:t>
      </w:r>
      <w:r w:rsidR="000E789E" w:rsidRPr="00207D2C">
        <w:rPr>
          <w:rFonts w:ascii="Book Antiqua" w:eastAsia="Book Antiqua" w:hAnsi="Book Antiqua" w:cs="Book Antiqua"/>
          <w:color w:val="000000"/>
        </w:rPr>
        <w:t xml:space="preserve"> expression of</w:t>
      </w:r>
      <w:r w:rsidRPr="00207D2C">
        <w:rPr>
          <w:rFonts w:ascii="Book Antiqua" w:eastAsia="Book Antiqua" w:hAnsi="Book Antiqua" w:cs="Book Antiqua"/>
          <w:color w:val="000000"/>
        </w:rPr>
        <w:t xml:space="preserve"> SAA1, </w:t>
      </w:r>
      <w:r w:rsidR="003331F2" w:rsidRPr="00207D2C">
        <w:rPr>
          <w:rFonts w:ascii="Book Antiqua" w:eastAsia="Book Antiqua" w:hAnsi="Book Antiqua" w:cs="Book Antiqua"/>
          <w:color w:val="000000"/>
        </w:rPr>
        <w:t>C-X-C motif chemokine ligand 2 (</w:t>
      </w:r>
      <w:r w:rsidRPr="00207D2C">
        <w:rPr>
          <w:rFonts w:ascii="Book Antiqua" w:eastAsia="Book Antiqua" w:hAnsi="Book Antiqua" w:cs="Book Antiqua"/>
          <w:color w:val="000000"/>
        </w:rPr>
        <w:t>CXCL2</w:t>
      </w:r>
      <w:r w:rsidR="003331F2"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3331F2" w:rsidRPr="00207D2C">
        <w:rPr>
          <w:rFonts w:ascii="Book Antiqua" w:eastAsia="Book Antiqua" w:hAnsi="Book Antiqua" w:cs="Book Antiqua"/>
          <w:color w:val="000000"/>
        </w:rPr>
        <w:t>C-C motif chemokine ligand 23 (</w:t>
      </w:r>
      <w:r w:rsidRPr="00207D2C">
        <w:rPr>
          <w:rFonts w:ascii="Book Antiqua" w:eastAsia="Book Antiqua" w:hAnsi="Book Antiqua" w:cs="Book Antiqua"/>
          <w:color w:val="000000"/>
        </w:rPr>
        <w:t>CCL23</w:t>
      </w:r>
      <w:r w:rsidR="003331F2" w:rsidRPr="00207D2C">
        <w:rPr>
          <w:rFonts w:ascii="Book Antiqua" w:eastAsia="Book Antiqua" w:hAnsi="Book Antiqua" w:cs="Book Antiqua"/>
          <w:color w:val="000000"/>
        </w:rPr>
        <w:t>)</w:t>
      </w:r>
      <w:r w:rsidR="000262C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w:t>
      </w:r>
      <w:r w:rsidR="003331F2" w:rsidRPr="00207D2C">
        <w:rPr>
          <w:rFonts w:ascii="Book Antiqua" w:eastAsia="Book Antiqua" w:hAnsi="Book Antiqua" w:cs="Book Antiqua"/>
          <w:color w:val="000000"/>
        </w:rPr>
        <w:t>complement C5a receptor 1 (</w:t>
      </w:r>
      <w:r w:rsidRPr="00207D2C">
        <w:rPr>
          <w:rFonts w:ascii="Book Antiqua" w:eastAsia="Book Antiqua" w:hAnsi="Book Antiqua" w:cs="Book Antiqua"/>
          <w:color w:val="000000"/>
        </w:rPr>
        <w:t>C5AR1</w:t>
      </w:r>
      <w:r w:rsidR="003331F2"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in the HCC tumor tissues and normal liver tissues w</w:t>
      </w:r>
      <w:r w:rsidR="000E789E" w:rsidRPr="00207D2C">
        <w:rPr>
          <w:rFonts w:ascii="Book Antiqua" w:eastAsia="Book Antiqua" w:hAnsi="Book Antiqua" w:cs="Book Antiqua"/>
          <w:color w:val="000000"/>
        </w:rPr>
        <w:t>as</w:t>
      </w:r>
      <w:r w:rsidRPr="00207D2C">
        <w:rPr>
          <w:rFonts w:ascii="Book Antiqua" w:eastAsia="Book Antiqua" w:hAnsi="Book Antiqua" w:cs="Book Antiqua"/>
          <w:color w:val="000000"/>
        </w:rPr>
        <w:t xml:space="preserve"> conducted in </w:t>
      </w:r>
      <w:r w:rsidR="00873505" w:rsidRPr="00207D2C">
        <w:rPr>
          <w:rFonts w:ascii="Book Antiqua" w:eastAsia="Book Antiqua" w:hAnsi="Book Antiqua" w:cs="Book Antiqua"/>
          <w:color w:val="000000"/>
          <w:lang w:eastAsia="zh-CN"/>
        </w:rPr>
        <w:t xml:space="preserve">the </w:t>
      </w:r>
      <w:r w:rsidRPr="00207D2C">
        <w:rPr>
          <w:rFonts w:ascii="Book Antiqua" w:eastAsia="Book Antiqua" w:hAnsi="Book Antiqua" w:cs="Book Antiqua"/>
          <w:color w:val="000000"/>
        </w:rPr>
        <w:t>GEPIA portal (http://gepia2.cancer-pku.cn/#index)</w:t>
      </w:r>
      <w:r w:rsidRPr="00207D2C">
        <w:rPr>
          <w:rFonts w:ascii="Book Antiqua" w:eastAsia="Book Antiqua" w:hAnsi="Book Antiqua" w:cs="Book Antiqua"/>
          <w:color w:val="000000"/>
          <w:szCs w:val="30"/>
          <w:vertAlign w:val="superscript"/>
        </w:rPr>
        <w:t>[19]</w:t>
      </w:r>
      <w:r w:rsidRPr="00207D2C">
        <w:rPr>
          <w:rFonts w:ascii="Book Antiqua" w:eastAsia="Book Antiqua" w:hAnsi="Book Antiqua" w:cs="Book Antiqua"/>
          <w:color w:val="000000"/>
        </w:rPr>
        <w:t xml:space="preserve">. </w:t>
      </w:r>
      <w:r w:rsidR="000E789E" w:rsidRPr="00207D2C">
        <w:rPr>
          <w:rFonts w:ascii="Book Antiqua" w:eastAsia="Book Antiqua" w:hAnsi="Book Antiqua" w:cs="Book Antiqua"/>
          <w:color w:val="000000"/>
        </w:rPr>
        <w:t>N</w:t>
      </w:r>
      <w:r w:rsidRPr="00207D2C">
        <w:rPr>
          <w:rFonts w:ascii="Book Antiqua" w:eastAsia="Book Antiqua" w:hAnsi="Book Antiqua" w:cs="Book Antiqua"/>
          <w:color w:val="000000"/>
        </w:rPr>
        <w:t xml:space="preserve">ormal liver tissues were comprised of surrounding non-tumor and </w:t>
      </w:r>
      <w:bookmarkStart w:id="23" w:name="_Hlk47527992"/>
      <w:r w:rsidRPr="00207D2C">
        <w:rPr>
          <w:rFonts w:ascii="Book Antiqua" w:eastAsia="Book Antiqua" w:hAnsi="Book Antiqua" w:cs="Book Antiqua"/>
          <w:color w:val="000000"/>
        </w:rPr>
        <w:t>genotype-tissue expression</w:t>
      </w:r>
      <w:bookmarkEnd w:id="23"/>
      <w:r w:rsidRPr="00207D2C">
        <w:rPr>
          <w:rFonts w:ascii="Book Antiqua" w:eastAsia="Book Antiqua" w:hAnsi="Book Antiqua" w:cs="Book Antiqua"/>
          <w:color w:val="000000"/>
        </w:rPr>
        <w:t xml:space="preserve"> liver tissues. </w:t>
      </w:r>
      <w:r w:rsidR="000E789E" w:rsidRPr="00207D2C">
        <w:rPr>
          <w:rFonts w:ascii="Book Antiqua" w:eastAsia="Book Antiqua" w:hAnsi="Book Antiqua" w:cs="Book Antiqua"/>
          <w:color w:val="000000"/>
        </w:rPr>
        <w:t>T</w:t>
      </w:r>
      <w:r w:rsidRPr="00207D2C">
        <w:rPr>
          <w:rFonts w:ascii="Book Antiqua" w:eastAsia="Book Antiqua" w:hAnsi="Book Antiqua" w:cs="Book Antiqua"/>
          <w:color w:val="000000"/>
        </w:rPr>
        <w:t>he correlation</w:t>
      </w:r>
      <w:r w:rsidR="00A96BFD" w:rsidRPr="00207D2C">
        <w:rPr>
          <w:rFonts w:ascii="Book Antiqua" w:eastAsia="Book Antiqua" w:hAnsi="Book Antiqua" w:cs="Book Antiqua"/>
          <w:color w:val="000000"/>
        </w:rPr>
        <w:t xml:space="preserve"> of</w:t>
      </w:r>
      <w:r w:rsidRPr="00207D2C">
        <w:rPr>
          <w:rFonts w:ascii="Book Antiqua" w:eastAsia="Book Antiqua" w:hAnsi="Book Antiqua" w:cs="Book Antiqua"/>
          <w:color w:val="000000"/>
        </w:rPr>
        <w:t xml:space="preserve"> SAA1 </w:t>
      </w:r>
      <w:r w:rsidR="00A96BFD" w:rsidRPr="00207D2C">
        <w:rPr>
          <w:rFonts w:ascii="Book Antiqua" w:eastAsia="Book Antiqua" w:hAnsi="Book Antiqua" w:cs="Book Antiqua"/>
          <w:color w:val="000000"/>
        </w:rPr>
        <w:t>with</w:t>
      </w:r>
      <w:r w:rsidRPr="00207D2C">
        <w:rPr>
          <w:rFonts w:ascii="Book Antiqua" w:eastAsia="Book Antiqua" w:hAnsi="Book Antiqua" w:cs="Book Antiqua"/>
          <w:color w:val="000000"/>
        </w:rPr>
        <w:t xml:space="preserve"> the clinical features</w:t>
      </w:r>
      <w:r w:rsidR="00A96BFD" w:rsidRPr="00207D2C">
        <w:rPr>
          <w:rFonts w:ascii="Book Antiqua" w:eastAsia="Book Antiqua" w:hAnsi="Book Antiqua" w:cs="Book Antiqua"/>
          <w:color w:val="000000"/>
        </w:rPr>
        <w:t xml:space="preserve"> (</w:t>
      </w:r>
      <w:r w:rsidR="00A96BFD" w:rsidRPr="00207D2C">
        <w:rPr>
          <w:rFonts w:ascii="Book Antiqua" w:eastAsia="Book Antiqua" w:hAnsi="Book Antiqua" w:cs="Book Antiqua"/>
          <w:i/>
          <w:color w:val="000000"/>
        </w:rPr>
        <w:t>e.g</w:t>
      </w:r>
      <w:r w:rsidR="00A96BFD" w:rsidRPr="00207D2C">
        <w:rPr>
          <w:rFonts w:ascii="Book Antiqua" w:eastAsia="Book Antiqua" w:hAnsi="Book Antiqua" w:cs="Book Antiqua"/>
          <w:color w:val="000000"/>
        </w:rPr>
        <w:t>., tumor grade, patient disease stage, and TP53 mutation)</w:t>
      </w:r>
      <w:r w:rsidRPr="00207D2C">
        <w:rPr>
          <w:rFonts w:ascii="Book Antiqua" w:eastAsia="Book Antiqua" w:hAnsi="Book Antiqua" w:cs="Book Antiqua"/>
          <w:color w:val="000000"/>
        </w:rPr>
        <w:t xml:space="preserve"> was subjected </w:t>
      </w:r>
      <w:r w:rsidR="00F61E66" w:rsidRPr="00207D2C">
        <w:rPr>
          <w:rFonts w:ascii="Book Antiqua" w:eastAsia="Book Antiqua" w:hAnsi="Book Antiqua" w:cs="Book Antiqua"/>
          <w:color w:val="000000"/>
        </w:rPr>
        <w:t xml:space="preserve">to </w:t>
      </w:r>
      <w:r w:rsidRPr="00207D2C">
        <w:rPr>
          <w:rFonts w:ascii="Book Antiqua" w:eastAsia="Book Antiqua" w:hAnsi="Book Antiqua" w:cs="Book Antiqua"/>
          <w:color w:val="000000"/>
        </w:rPr>
        <w:t>UALCAN (http://ualcan.path.uab.edu/index.html)</w:t>
      </w:r>
      <w:r w:rsidRPr="00207D2C">
        <w:rPr>
          <w:rFonts w:ascii="Book Antiqua" w:eastAsia="Book Antiqua" w:hAnsi="Book Antiqua" w:cs="Book Antiqua"/>
          <w:color w:val="000000"/>
          <w:szCs w:val="30"/>
          <w:vertAlign w:val="superscript"/>
        </w:rPr>
        <w:t>[20]</w:t>
      </w:r>
      <w:r w:rsidRPr="00207D2C">
        <w:rPr>
          <w:rFonts w:ascii="Book Antiqua" w:eastAsia="Book Antiqua" w:hAnsi="Book Antiqua" w:cs="Book Antiqua"/>
          <w:color w:val="000000"/>
        </w:rPr>
        <w:t xml:space="preserve">. The correlation of SAA1 expression with the frequency of TP53 mutation was conducted in </w:t>
      </w:r>
      <w:r w:rsidR="002F4EC4" w:rsidRPr="00207D2C">
        <w:rPr>
          <w:rFonts w:ascii="Book Antiqua" w:eastAsia="Book Antiqua" w:hAnsi="Book Antiqua" w:cs="Book Antiqua"/>
          <w:color w:val="000000"/>
        </w:rPr>
        <w:t>L</w:t>
      </w:r>
      <w:r w:rsidR="00881D09" w:rsidRPr="00207D2C">
        <w:rPr>
          <w:rFonts w:ascii="Book Antiqua" w:eastAsia="Book Antiqua" w:hAnsi="Book Antiqua" w:cs="Book Antiqua"/>
          <w:color w:val="000000"/>
        </w:rPr>
        <w:t xml:space="preserve">iver </w:t>
      </w:r>
      <w:r w:rsidR="002F4EC4" w:rsidRPr="00207D2C">
        <w:rPr>
          <w:rFonts w:ascii="Book Antiqua" w:eastAsia="Book Antiqua" w:hAnsi="Book Antiqua" w:cs="Book Antiqua"/>
          <w:color w:val="000000"/>
        </w:rPr>
        <w:t>H</w:t>
      </w:r>
      <w:r w:rsidR="00881D09" w:rsidRPr="00207D2C">
        <w:rPr>
          <w:rFonts w:ascii="Book Antiqua" w:eastAsia="Book Antiqua" w:hAnsi="Book Antiqua" w:cs="Book Antiqua"/>
          <w:color w:val="000000"/>
        </w:rPr>
        <w:t xml:space="preserve">epatocellular </w:t>
      </w:r>
      <w:r w:rsidR="002F4EC4" w:rsidRPr="00207D2C">
        <w:rPr>
          <w:rFonts w:ascii="Book Antiqua" w:eastAsia="Book Antiqua" w:hAnsi="Book Antiqua" w:cs="Book Antiqua"/>
          <w:color w:val="000000"/>
        </w:rPr>
        <w:t>C</w:t>
      </w:r>
      <w:r w:rsidR="00881D09" w:rsidRPr="00207D2C">
        <w:rPr>
          <w:rFonts w:ascii="Book Antiqua" w:eastAsia="Book Antiqua" w:hAnsi="Book Antiqua" w:cs="Book Antiqua"/>
          <w:color w:val="000000"/>
        </w:rPr>
        <w:t>arcinoma (</w:t>
      </w:r>
      <w:r w:rsidRPr="00207D2C">
        <w:rPr>
          <w:rFonts w:ascii="Book Antiqua" w:eastAsia="Book Antiqua" w:hAnsi="Book Antiqua" w:cs="Book Antiqua"/>
          <w:color w:val="000000"/>
        </w:rPr>
        <w:t>LIHC</w:t>
      </w:r>
      <w:r w:rsidR="00881D0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of </w:t>
      </w:r>
      <w:bookmarkStart w:id="24" w:name="_Hlk47537653"/>
      <w:r w:rsidR="00881D09" w:rsidRPr="00207D2C">
        <w:rPr>
          <w:rFonts w:ascii="Book Antiqua" w:eastAsia="Book Antiqua" w:hAnsi="Book Antiqua" w:cs="Book Antiqua"/>
          <w:caps/>
          <w:color w:val="000000"/>
        </w:rPr>
        <w:t>t</w:t>
      </w:r>
      <w:r w:rsidR="00881D09" w:rsidRPr="00207D2C">
        <w:rPr>
          <w:rFonts w:ascii="Book Antiqua" w:eastAsia="Book Antiqua" w:hAnsi="Book Antiqua" w:cs="Book Antiqua"/>
          <w:color w:val="000000"/>
        </w:rPr>
        <w:t xml:space="preserve">he </w:t>
      </w:r>
      <w:r w:rsidR="00881D09" w:rsidRPr="00207D2C">
        <w:rPr>
          <w:rFonts w:ascii="Book Antiqua" w:eastAsia="Book Antiqua" w:hAnsi="Book Antiqua" w:cs="Book Antiqua"/>
          <w:caps/>
          <w:color w:val="000000"/>
        </w:rPr>
        <w:t>c</w:t>
      </w:r>
      <w:r w:rsidR="00881D09" w:rsidRPr="00207D2C">
        <w:rPr>
          <w:rFonts w:ascii="Book Antiqua" w:eastAsia="Book Antiqua" w:hAnsi="Book Antiqua" w:cs="Book Antiqua"/>
          <w:color w:val="000000"/>
        </w:rPr>
        <w:t xml:space="preserve">ancer </w:t>
      </w:r>
      <w:r w:rsidR="00881D09" w:rsidRPr="00207D2C">
        <w:rPr>
          <w:rFonts w:ascii="Book Antiqua" w:eastAsia="Book Antiqua" w:hAnsi="Book Antiqua" w:cs="Book Antiqua"/>
          <w:caps/>
          <w:color w:val="000000"/>
        </w:rPr>
        <w:t>g</w:t>
      </w:r>
      <w:r w:rsidR="00881D09" w:rsidRPr="00207D2C">
        <w:rPr>
          <w:rFonts w:ascii="Book Antiqua" w:eastAsia="Book Antiqua" w:hAnsi="Book Antiqua" w:cs="Book Antiqua"/>
          <w:color w:val="000000"/>
        </w:rPr>
        <w:t xml:space="preserve">enome </w:t>
      </w:r>
      <w:r w:rsidR="00881D09" w:rsidRPr="00207D2C">
        <w:rPr>
          <w:rFonts w:ascii="Book Antiqua" w:eastAsia="Book Antiqua" w:hAnsi="Book Antiqua" w:cs="Book Antiqua"/>
          <w:caps/>
          <w:color w:val="000000"/>
        </w:rPr>
        <w:t>a</w:t>
      </w:r>
      <w:r w:rsidR="00881D09" w:rsidRPr="00207D2C">
        <w:rPr>
          <w:rFonts w:ascii="Book Antiqua" w:eastAsia="Book Antiqua" w:hAnsi="Book Antiqua" w:cs="Book Antiqua"/>
          <w:color w:val="000000"/>
        </w:rPr>
        <w:t>tlas</w:t>
      </w:r>
      <w:bookmarkEnd w:id="24"/>
      <w:r w:rsidR="00881D09"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TCGA</w:t>
      </w:r>
      <w:r w:rsidR="00881D0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portal (www.tcgaportal.org).</w:t>
      </w:r>
    </w:p>
    <w:p w14:paraId="6ABB6D54" w14:textId="77777777" w:rsidR="00A77B3E" w:rsidRPr="00207D2C" w:rsidRDefault="00A77B3E" w:rsidP="00442C4C">
      <w:pPr>
        <w:snapToGrid w:val="0"/>
        <w:spacing w:line="360" w:lineRule="auto"/>
        <w:jc w:val="both"/>
      </w:pPr>
    </w:p>
    <w:p w14:paraId="335E12B9"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 xml:space="preserve">Survival analysis </w:t>
      </w:r>
    </w:p>
    <w:p w14:paraId="3B010991" w14:textId="397F76F1" w:rsidR="00A77B3E" w:rsidRPr="00207D2C" w:rsidRDefault="00D50DF1" w:rsidP="00442C4C">
      <w:pPr>
        <w:snapToGrid w:val="0"/>
        <w:spacing w:line="360" w:lineRule="auto"/>
        <w:jc w:val="both"/>
      </w:pPr>
      <w:r w:rsidRPr="00207D2C">
        <w:rPr>
          <w:rFonts w:ascii="Book Antiqua" w:eastAsia="Book Antiqua" w:hAnsi="Book Antiqua" w:cs="Book Antiqua"/>
          <w:color w:val="000000"/>
        </w:rPr>
        <w:t>The overall survival (OS), progression-free survival (PFS), recurrence-free survival (RFS)</w:t>
      </w:r>
      <w:r w:rsidR="00A96BF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disease-specific survival (DSS) were subjected to Kaplan Meier plotter </w:t>
      </w:r>
      <w:r w:rsidRPr="00207D2C">
        <w:rPr>
          <w:rFonts w:ascii="Book Antiqua" w:eastAsia="Book Antiqua" w:hAnsi="Book Antiqua" w:cs="Book Antiqua"/>
          <w:color w:val="000000"/>
        </w:rPr>
        <w:lastRenderedPageBreak/>
        <w:t>(http://kmplot.com/analysis/)</w:t>
      </w:r>
      <w:r w:rsidRPr="00207D2C">
        <w:rPr>
          <w:rFonts w:ascii="Book Antiqua" w:eastAsia="Book Antiqua" w:hAnsi="Book Antiqua" w:cs="Book Antiqua"/>
          <w:color w:val="000000"/>
          <w:szCs w:val="30"/>
          <w:vertAlign w:val="superscript"/>
        </w:rPr>
        <w:t>[21]</w:t>
      </w:r>
      <w:r w:rsidRPr="00207D2C">
        <w:rPr>
          <w:rFonts w:ascii="Book Antiqua" w:eastAsia="Book Antiqua" w:hAnsi="Book Antiqua" w:cs="Book Antiqua"/>
          <w:color w:val="000000"/>
        </w:rPr>
        <w:t xml:space="preserve">. The portal </w:t>
      </w:r>
      <w:r w:rsidR="00A96BFD" w:rsidRPr="00207D2C">
        <w:rPr>
          <w:rFonts w:ascii="Book Antiqua" w:eastAsia="Book Antiqua" w:hAnsi="Book Antiqua" w:cs="Book Antiqua"/>
          <w:color w:val="000000"/>
        </w:rPr>
        <w:t>can</w:t>
      </w:r>
      <w:r w:rsidRPr="00207D2C">
        <w:rPr>
          <w:rFonts w:ascii="Book Antiqua" w:eastAsia="Book Antiqua" w:hAnsi="Book Antiqua" w:cs="Book Antiqua"/>
          <w:color w:val="000000"/>
        </w:rPr>
        <w:t xml:space="preserve"> assess the effect of SAA1 on the survival rate in HCC. The TCGA samples and </w:t>
      </w:r>
      <w:r w:rsidR="00881D09" w:rsidRPr="00207D2C">
        <w:rPr>
          <w:rFonts w:ascii="Book Antiqua" w:eastAsia="Book Antiqua" w:hAnsi="Book Antiqua" w:cs="Book Antiqua"/>
          <w:color w:val="000000"/>
        </w:rPr>
        <w:t>gene expression omnibus (</w:t>
      </w:r>
      <w:r w:rsidRPr="00207D2C">
        <w:rPr>
          <w:rFonts w:ascii="Book Antiqua" w:eastAsia="Book Antiqua" w:hAnsi="Book Antiqua" w:cs="Book Antiqua"/>
          <w:color w:val="000000"/>
        </w:rPr>
        <w:t>GEO</w:t>
      </w:r>
      <w:r w:rsidR="00881D0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series samples were included in the liver tumor of the Kaplan Meier plotter portal. </w:t>
      </w:r>
      <w:r w:rsidR="00A96BFD" w:rsidRPr="00207D2C">
        <w:rPr>
          <w:rFonts w:ascii="Book Antiqua" w:eastAsia="Book Antiqua" w:hAnsi="Book Antiqua" w:cs="Book Antiqua"/>
          <w:color w:val="000000"/>
        </w:rPr>
        <w:t>T</w:t>
      </w:r>
      <w:r w:rsidRPr="00207D2C">
        <w:rPr>
          <w:rFonts w:ascii="Book Antiqua" w:eastAsia="Book Antiqua" w:hAnsi="Book Antiqua" w:cs="Book Antiqua"/>
          <w:color w:val="000000"/>
        </w:rPr>
        <w:t>he standard level of high or low expression group was achieved by the best cutoff, which was between the lower and upper quartiles, and the best performing threshold was used as a cutoff.</w:t>
      </w:r>
    </w:p>
    <w:p w14:paraId="31D8C8A8" w14:textId="77777777" w:rsidR="00A77B3E" w:rsidRPr="00207D2C" w:rsidRDefault="00A77B3E" w:rsidP="00442C4C">
      <w:pPr>
        <w:snapToGrid w:val="0"/>
        <w:spacing w:line="360" w:lineRule="auto"/>
        <w:jc w:val="both"/>
      </w:pPr>
    </w:p>
    <w:p w14:paraId="6496ABB9"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 xml:space="preserve">Immune infiltration analysis </w:t>
      </w:r>
    </w:p>
    <w:p w14:paraId="0346B81F" w14:textId="0829015E"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The correlation between SAA1 expression and the tumor purity of HCC was </w:t>
      </w:r>
      <w:r w:rsidR="0032280D" w:rsidRPr="00207D2C">
        <w:rPr>
          <w:rFonts w:ascii="Book Antiqua" w:eastAsia="Book Antiqua" w:hAnsi="Book Antiqua" w:cs="Book Antiqua"/>
          <w:color w:val="000000"/>
        </w:rPr>
        <w:t xml:space="preserve">measured </w:t>
      </w:r>
      <w:r w:rsidRPr="00207D2C">
        <w:rPr>
          <w:rFonts w:ascii="Book Antiqua" w:eastAsia="Book Antiqua" w:hAnsi="Book Antiqua" w:cs="Book Antiqua"/>
          <w:color w:val="000000"/>
        </w:rPr>
        <w:t>in TIMER (http://timer.cistrome.org/)</w:t>
      </w:r>
      <w:r w:rsidRPr="00207D2C">
        <w:rPr>
          <w:rFonts w:ascii="Book Antiqua" w:eastAsia="Book Antiqua" w:hAnsi="Book Antiqua" w:cs="Book Antiqua"/>
          <w:color w:val="000000"/>
          <w:szCs w:val="30"/>
          <w:vertAlign w:val="superscript"/>
        </w:rPr>
        <w:t>[22]</w:t>
      </w:r>
      <w:r w:rsidRPr="00207D2C">
        <w:rPr>
          <w:rFonts w:ascii="Book Antiqua" w:eastAsia="Book Antiqua" w:hAnsi="Book Antiqua" w:cs="Book Antiqua"/>
          <w:color w:val="000000"/>
        </w:rPr>
        <w:t>, a comprehensive resource for systematic analysis of immune infiltrates. The interaction between SAA1 and the immune system was assessed in TISIDB</w:t>
      </w:r>
      <w:r w:rsidRPr="00207D2C">
        <w:rPr>
          <w:rFonts w:ascii="Book Antiqua" w:eastAsia="Book Antiqua" w:hAnsi="Book Antiqua" w:cs="Book Antiqua"/>
          <w:color w:val="000000"/>
          <w:szCs w:val="30"/>
          <w:vertAlign w:val="superscript"/>
        </w:rPr>
        <w:t>[23]</w:t>
      </w:r>
      <w:r w:rsidRPr="00207D2C">
        <w:rPr>
          <w:rFonts w:ascii="Book Antiqua" w:eastAsia="Book Antiqua" w:hAnsi="Book Antiqua" w:cs="Book Antiqua"/>
          <w:color w:val="000000"/>
        </w:rPr>
        <w:t>, an integrated repository portal for tumor-immune system interactions. In this study, the transcriptomics data of SAA1 and clinical data of LIHC from TCGA were included to evaluate the correlation, elucidating the potential interaction between SAA1 and the immune system.</w:t>
      </w:r>
    </w:p>
    <w:p w14:paraId="4B121D8E" w14:textId="77777777" w:rsidR="00A77B3E" w:rsidRPr="00207D2C" w:rsidRDefault="00A77B3E" w:rsidP="00442C4C">
      <w:pPr>
        <w:snapToGrid w:val="0"/>
        <w:spacing w:line="360" w:lineRule="auto"/>
        <w:jc w:val="both"/>
      </w:pPr>
    </w:p>
    <w:p w14:paraId="1104B572" w14:textId="3013B6B9" w:rsidR="00A77B3E" w:rsidRPr="00207D2C" w:rsidRDefault="00643A9E" w:rsidP="00442C4C">
      <w:pPr>
        <w:snapToGrid w:val="0"/>
        <w:spacing w:line="360" w:lineRule="auto"/>
        <w:jc w:val="both"/>
      </w:pPr>
      <w:r w:rsidRPr="00207D2C">
        <w:rPr>
          <w:rFonts w:ascii="Book Antiqua" w:eastAsia="Book Antiqua" w:hAnsi="Book Antiqua" w:cs="Book Antiqua"/>
          <w:b/>
          <w:bCs/>
          <w:i/>
          <w:iCs/>
          <w:color w:val="000000"/>
        </w:rPr>
        <w:t xml:space="preserve">Gene </w:t>
      </w:r>
      <w:r w:rsidR="00F60BA9" w:rsidRPr="00207D2C">
        <w:rPr>
          <w:rFonts w:ascii="Book Antiqua" w:eastAsia="Book Antiqua" w:hAnsi="Book Antiqua" w:cs="Book Antiqua"/>
          <w:b/>
          <w:bCs/>
          <w:i/>
          <w:iCs/>
          <w:color w:val="000000"/>
        </w:rPr>
        <w:t>set enrichment analysis</w:t>
      </w:r>
    </w:p>
    <w:p w14:paraId="7CB18D42" w14:textId="5BEFD5DE"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The enrichment analysis of </w:t>
      </w:r>
      <w:r w:rsidR="005E1ECF"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Kyoto encyclopedia of genes and genomes pathways (KEGG) was conducted with </w:t>
      </w:r>
      <w:bookmarkStart w:id="25" w:name="_Hlk47533997"/>
      <w:r w:rsidR="00F60BA9" w:rsidRPr="00207D2C">
        <w:rPr>
          <w:rFonts w:ascii="Book Antiqua" w:eastAsia="Book Antiqua" w:hAnsi="Book Antiqua" w:cs="Book Antiqua"/>
          <w:color w:val="000000"/>
        </w:rPr>
        <w:t>gene set enrichment analysis</w:t>
      </w:r>
      <w:bookmarkEnd w:id="25"/>
      <w:r w:rsidR="00E25EBD"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GSEA</w:t>
      </w:r>
      <w:r w:rsidR="00E25EBD" w:rsidRPr="00207D2C">
        <w:rPr>
          <w:rFonts w:ascii="Book Antiqua" w:eastAsia="Book Antiqua" w:hAnsi="Book Antiqua" w:cs="Book Antiqua"/>
          <w:color w:val="000000"/>
        </w:rPr>
        <w:t>)</w:t>
      </w:r>
      <w:r w:rsidRPr="00207D2C">
        <w:rPr>
          <w:rFonts w:ascii="Book Antiqua" w:eastAsia="Book Antiqua" w:hAnsi="Book Antiqua" w:cs="Book Antiqua"/>
          <w:color w:val="000000"/>
          <w:szCs w:val="30"/>
          <w:vertAlign w:val="superscript"/>
        </w:rPr>
        <w:t>[24]</w:t>
      </w:r>
      <w:r w:rsidRPr="00207D2C">
        <w:rPr>
          <w:rFonts w:ascii="Book Antiqua" w:eastAsia="Book Antiqua" w:hAnsi="Book Antiqua" w:cs="Book Antiqua"/>
          <w:color w:val="000000"/>
        </w:rPr>
        <w:t>. The standard of sample clustering was based on the median level of SAA1 expression. The number of permutations was set as 1000, and the enrichment statistic was weighted</w:t>
      </w:r>
      <w:r w:rsidR="00A96BFD" w:rsidRPr="00207D2C">
        <w:rPr>
          <w:rFonts w:ascii="Book Antiqua" w:eastAsia="Book Antiqua" w:hAnsi="Book Antiqua" w:cs="Book Antiqua"/>
          <w:color w:val="000000"/>
        </w:rPr>
        <w:t>. T</w:t>
      </w:r>
      <w:r w:rsidRPr="00207D2C">
        <w:rPr>
          <w:rFonts w:ascii="Book Antiqua" w:eastAsia="Book Antiqua" w:hAnsi="Book Antiqua" w:cs="Book Antiqua"/>
          <w:color w:val="000000"/>
        </w:rPr>
        <w:t xml:space="preserve">he Signal2Nosie was used </w:t>
      </w:r>
      <w:r w:rsidR="00A16CC1" w:rsidRPr="00207D2C">
        <w:rPr>
          <w:rFonts w:ascii="Book Antiqua" w:eastAsia="Book Antiqua" w:hAnsi="Book Antiqua" w:cs="Book Antiqua"/>
          <w:color w:val="000000"/>
        </w:rPr>
        <w:t>as a</w:t>
      </w:r>
      <w:r w:rsidRPr="00207D2C">
        <w:rPr>
          <w:rFonts w:ascii="Book Antiqua" w:eastAsia="Book Antiqua" w:hAnsi="Book Antiqua" w:cs="Book Antiqua"/>
          <w:color w:val="000000"/>
        </w:rPr>
        <w:t xml:space="preserve"> metric for ranking genes. The minimum sets were above 15 genes. The normalized enrichment score (NES) was used to evaluate the enrichment intensity of SAA1 in indicated pathways. A </w:t>
      </w:r>
      <w:r w:rsidRPr="00207D2C">
        <w:rPr>
          <w:rFonts w:ascii="Book Antiqua" w:eastAsia="Book Antiqua" w:hAnsi="Book Antiqua" w:cs="Book Antiqua"/>
          <w:i/>
          <w:iCs/>
          <w:color w:val="000000"/>
        </w:rPr>
        <w:t>P</w:t>
      </w:r>
      <w:r w:rsidRPr="00207D2C">
        <w:rPr>
          <w:rFonts w:ascii="Book Antiqua" w:eastAsia="Book Antiqua" w:hAnsi="Book Antiqua" w:cs="Book Antiqua"/>
          <w:color w:val="000000"/>
        </w:rPr>
        <w:t>-value &lt;</w:t>
      </w:r>
      <w:r w:rsidR="00881D09"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0.05 and </w:t>
      </w:r>
      <w:r w:rsidR="005C77B5" w:rsidRPr="00207D2C">
        <w:rPr>
          <w:rFonts w:ascii="Book Antiqua" w:eastAsia="Book Antiqua" w:hAnsi="Book Antiqua" w:cs="Book Antiqua"/>
          <w:color w:val="000000"/>
        </w:rPr>
        <w:t xml:space="preserve">a </w:t>
      </w:r>
      <w:r w:rsidRPr="00207D2C">
        <w:rPr>
          <w:rFonts w:ascii="Book Antiqua" w:eastAsia="Book Antiqua" w:hAnsi="Book Antiqua" w:cs="Book Antiqua"/>
          <w:color w:val="000000"/>
        </w:rPr>
        <w:t>false discovery rate &lt;</w:t>
      </w:r>
      <w:r w:rsidR="00881D09"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0.05 for an enrichment gene sets </w:t>
      </w:r>
      <w:r w:rsidR="00A96BFD" w:rsidRPr="00207D2C">
        <w:rPr>
          <w:rFonts w:ascii="Book Antiqua" w:eastAsia="Book Antiqua" w:hAnsi="Book Antiqua" w:cs="Book Antiqua"/>
          <w:color w:val="000000"/>
        </w:rPr>
        <w:t xml:space="preserve">were </w:t>
      </w:r>
      <w:r w:rsidRPr="00207D2C">
        <w:rPr>
          <w:rFonts w:ascii="Book Antiqua" w:eastAsia="Book Antiqua" w:hAnsi="Book Antiqua" w:cs="Book Antiqua"/>
          <w:color w:val="000000"/>
        </w:rPr>
        <w:t>considered as the statistical</w:t>
      </w:r>
      <w:r w:rsidR="00A96BFD" w:rsidRPr="00207D2C">
        <w:rPr>
          <w:rFonts w:ascii="Book Antiqua" w:eastAsia="Book Antiqua" w:hAnsi="Book Antiqua" w:cs="Book Antiqua"/>
          <w:color w:val="000000"/>
        </w:rPr>
        <w:t>ly significant</w:t>
      </w:r>
      <w:r w:rsidRPr="00207D2C">
        <w:rPr>
          <w:rFonts w:ascii="Book Antiqua" w:eastAsia="Book Antiqua" w:hAnsi="Book Antiqua" w:cs="Book Antiqua"/>
          <w:color w:val="000000"/>
        </w:rPr>
        <w:t>.</w:t>
      </w:r>
    </w:p>
    <w:p w14:paraId="42851BAE" w14:textId="77777777" w:rsidR="00A77B3E" w:rsidRPr="00207D2C" w:rsidRDefault="00A77B3E" w:rsidP="00442C4C">
      <w:pPr>
        <w:snapToGrid w:val="0"/>
        <w:spacing w:line="360" w:lineRule="auto"/>
        <w:jc w:val="both"/>
      </w:pPr>
    </w:p>
    <w:p w14:paraId="0783C20C" w14:textId="2F6F2AA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GEO analysis</w:t>
      </w:r>
    </w:p>
    <w:p w14:paraId="64B8060C" w14:textId="461BE106" w:rsidR="00A77B3E" w:rsidRPr="00207D2C" w:rsidRDefault="00D50DF1" w:rsidP="00442C4C">
      <w:pPr>
        <w:snapToGrid w:val="0"/>
        <w:spacing w:line="360" w:lineRule="auto"/>
        <w:jc w:val="both"/>
      </w:pPr>
      <w:r w:rsidRPr="00207D2C">
        <w:rPr>
          <w:rFonts w:ascii="Book Antiqua" w:eastAsia="Book Antiqua" w:hAnsi="Book Antiqua" w:cs="Book Antiqua"/>
          <w:color w:val="000000"/>
        </w:rPr>
        <w:lastRenderedPageBreak/>
        <w:t xml:space="preserve">GSE125336 data set was from GEO, a public functional genomics data repository portal. The sequencing data </w:t>
      </w:r>
      <w:r w:rsidR="00ED1E6D" w:rsidRPr="00207D2C">
        <w:rPr>
          <w:rFonts w:ascii="Book Antiqua" w:eastAsia="Book Antiqua" w:hAnsi="Book Antiqua" w:cs="Book Antiqua"/>
          <w:color w:val="000000"/>
        </w:rPr>
        <w:t xml:space="preserve">were </w:t>
      </w:r>
      <w:r w:rsidRPr="00207D2C">
        <w:rPr>
          <w:rFonts w:ascii="Book Antiqua" w:eastAsia="Book Antiqua" w:hAnsi="Book Antiqua" w:cs="Book Antiqua"/>
          <w:color w:val="000000"/>
        </w:rPr>
        <w:t xml:space="preserve">downloaded </w:t>
      </w:r>
      <w:r w:rsidRPr="00207D2C">
        <w:rPr>
          <w:rFonts w:ascii="Book Antiqua" w:eastAsia="Book Antiqua" w:hAnsi="Book Antiqua" w:cs="Book Antiqua"/>
          <w:i/>
          <w:color w:val="000000"/>
        </w:rPr>
        <w:t>via</w:t>
      </w:r>
      <w:r w:rsidRPr="00207D2C">
        <w:rPr>
          <w:rFonts w:ascii="Book Antiqua" w:eastAsia="Book Antiqua" w:hAnsi="Book Antiqua" w:cs="Book Antiqua"/>
          <w:color w:val="000000"/>
        </w:rPr>
        <w:t xml:space="preserve"> </w:t>
      </w:r>
      <w:r w:rsidR="009A01F9"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SangerBox tool (https://shengxin.ren/). This dataset was </w:t>
      </w:r>
      <w:r w:rsidR="00266043" w:rsidRPr="00207D2C">
        <w:rPr>
          <w:rFonts w:ascii="Book Antiqua" w:eastAsia="Book Antiqua" w:hAnsi="Book Antiqua" w:cs="Book Antiqua"/>
          <w:color w:val="000000"/>
        </w:rPr>
        <w:t>collected from</w:t>
      </w:r>
      <w:r w:rsidRPr="00207D2C">
        <w:rPr>
          <w:rFonts w:ascii="Book Antiqua" w:eastAsia="Book Antiqua" w:hAnsi="Book Antiqua" w:cs="Book Antiqua"/>
          <w:color w:val="000000"/>
        </w:rPr>
        <w:t xml:space="preserve"> the GPL21103 platform (Illumina Hiseq 4000). </w:t>
      </w:r>
    </w:p>
    <w:p w14:paraId="02CCE357" w14:textId="77777777" w:rsidR="00A77B3E" w:rsidRPr="00207D2C" w:rsidRDefault="00A77B3E" w:rsidP="00442C4C">
      <w:pPr>
        <w:snapToGrid w:val="0"/>
        <w:spacing w:line="360" w:lineRule="auto"/>
        <w:jc w:val="both"/>
      </w:pPr>
    </w:p>
    <w:p w14:paraId="093A2014"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Protein-protein interaction network construction</w:t>
      </w:r>
    </w:p>
    <w:p w14:paraId="15ED5DD6" w14:textId="723E6019" w:rsidR="00A77B3E" w:rsidRPr="00207D2C" w:rsidRDefault="00D33068" w:rsidP="00442C4C">
      <w:pPr>
        <w:snapToGrid w:val="0"/>
        <w:spacing w:line="360" w:lineRule="auto"/>
        <w:jc w:val="both"/>
      </w:pPr>
      <w:r w:rsidRPr="00207D2C">
        <w:rPr>
          <w:rFonts w:ascii="Book Antiqua" w:eastAsia="Book Antiqua" w:hAnsi="Book Antiqua" w:cs="Book Antiqua"/>
          <w:color w:val="000000"/>
        </w:rPr>
        <w:t>S</w:t>
      </w:r>
      <w:r w:rsidR="00D50DF1" w:rsidRPr="00207D2C">
        <w:rPr>
          <w:rFonts w:ascii="Book Antiqua" w:eastAsia="Book Antiqua" w:hAnsi="Book Antiqua" w:cs="Book Antiqua"/>
          <w:color w:val="000000"/>
        </w:rPr>
        <w:t xml:space="preserve">imilar genes </w:t>
      </w:r>
      <w:r w:rsidR="00ED1E6D" w:rsidRPr="00207D2C">
        <w:rPr>
          <w:rFonts w:ascii="Book Antiqua" w:eastAsia="Book Antiqua" w:hAnsi="Book Antiqua" w:cs="Book Antiqua"/>
          <w:color w:val="000000"/>
        </w:rPr>
        <w:t>that</w:t>
      </w:r>
      <w:r w:rsidR="00D50DF1" w:rsidRPr="00207D2C">
        <w:rPr>
          <w:rFonts w:ascii="Book Antiqua" w:eastAsia="Book Antiqua" w:hAnsi="Book Antiqua" w:cs="Book Antiqua"/>
          <w:color w:val="000000"/>
        </w:rPr>
        <w:t xml:space="preserve"> have a similar expression pattern with SAA1 in HCC</w:t>
      </w:r>
      <w:r w:rsidR="00897EDF" w:rsidRPr="00207D2C">
        <w:rPr>
          <w:rFonts w:ascii="Book Antiqua" w:eastAsia="Book Antiqua" w:hAnsi="Book Antiqua" w:cs="Book Antiqua"/>
          <w:color w:val="000000"/>
        </w:rPr>
        <w:t xml:space="preserve"> were obtained from GEPIA.</w:t>
      </w:r>
      <w:r w:rsidR="00D50DF1" w:rsidRPr="00207D2C">
        <w:rPr>
          <w:rFonts w:ascii="Book Antiqua" w:eastAsia="Book Antiqua" w:hAnsi="Book Antiqua" w:cs="Book Antiqua"/>
          <w:color w:val="000000"/>
        </w:rPr>
        <w:t xml:space="preserve"> </w:t>
      </w:r>
      <w:r w:rsidR="00897EDF" w:rsidRPr="00207D2C">
        <w:rPr>
          <w:rFonts w:ascii="Book Antiqua" w:eastAsia="Book Antiqua" w:hAnsi="Book Antiqua" w:cs="Book Antiqua"/>
          <w:color w:val="000000"/>
        </w:rPr>
        <w:t>T</w:t>
      </w:r>
      <w:r w:rsidR="00D50DF1" w:rsidRPr="00207D2C">
        <w:rPr>
          <w:rFonts w:ascii="Book Antiqua" w:eastAsia="Book Antiqua" w:hAnsi="Book Antiqua" w:cs="Book Antiqua"/>
          <w:color w:val="000000"/>
        </w:rPr>
        <w:t>he top 300 similar genes were subjected to protein-protein interaction (PPI) analysis in Metascape</w:t>
      </w:r>
      <w:r w:rsidR="00D50DF1" w:rsidRPr="00207D2C">
        <w:rPr>
          <w:rFonts w:ascii="Book Antiqua" w:eastAsia="Book Antiqua" w:hAnsi="Book Antiqua" w:cs="Book Antiqua"/>
          <w:color w:val="000000"/>
          <w:szCs w:val="30"/>
          <w:vertAlign w:val="superscript"/>
        </w:rPr>
        <w:t>[25]</w:t>
      </w:r>
      <w:r w:rsidR="00D50DF1" w:rsidRPr="00207D2C">
        <w:rPr>
          <w:rFonts w:ascii="Book Antiqua" w:eastAsia="Book Antiqua" w:hAnsi="Book Antiqua" w:cs="Book Antiqua"/>
          <w:color w:val="000000"/>
        </w:rPr>
        <w:t>.</w:t>
      </w:r>
    </w:p>
    <w:p w14:paraId="4E35988C" w14:textId="77777777" w:rsidR="00A77B3E" w:rsidRPr="00207D2C" w:rsidRDefault="00A77B3E" w:rsidP="00442C4C">
      <w:pPr>
        <w:snapToGrid w:val="0"/>
        <w:spacing w:line="360" w:lineRule="auto"/>
        <w:jc w:val="both"/>
        <w:rPr>
          <w:lang w:eastAsia="zh-CN"/>
        </w:rPr>
      </w:pPr>
    </w:p>
    <w:p w14:paraId="792A1E31"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Statistical analysis</w:t>
      </w:r>
    </w:p>
    <w:p w14:paraId="5FD5328A" w14:textId="476F4801"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The data </w:t>
      </w:r>
      <w:r w:rsidR="00475379" w:rsidRPr="00207D2C">
        <w:rPr>
          <w:rFonts w:ascii="Book Antiqua" w:eastAsia="Book Antiqua" w:hAnsi="Book Antiqua" w:cs="Book Antiqua"/>
          <w:color w:val="000000"/>
        </w:rPr>
        <w:t xml:space="preserve">were </w:t>
      </w:r>
      <w:r w:rsidRPr="00207D2C">
        <w:rPr>
          <w:rFonts w:ascii="Book Antiqua" w:eastAsia="Book Antiqua" w:hAnsi="Book Antiqua" w:cs="Book Antiqua"/>
          <w:color w:val="000000"/>
        </w:rPr>
        <w:t xml:space="preserve">shown as </w:t>
      </w:r>
      <w:r w:rsidR="00450B0C" w:rsidRPr="00207D2C">
        <w:rPr>
          <w:rFonts w:ascii="Book Antiqua" w:eastAsia="Book Antiqua" w:hAnsi="Book Antiqua" w:cs="Book Antiqua"/>
          <w:color w:val="000000"/>
        </w:rPr>
        <w:t xml:space="preserve">mean ± </w:t>
      </w:r>
      <w:r w:rsidR="00ED1E6D" w:rsidRPr="00207D2C">
        <w:rPr>
          <w:rFonts w:ascii="Book Antiqua" w:eastAsia="Book Antiqua" w:hAnsi="Book Antiqua" w:cs="Book Antiqua"/>
          <w:color w:val="000000"/>
        </w:rPr>
        <w:t>standard deviation</w:t>
      </w:r>
      <w:r w:rsidRPr="00207D2C">
        <w:rPr>
          <w:rFonts w:ascii="Book Antiqua" w:eastAsia="Book Antiqua" w:hAnsi="Book Antiqua" w:cs="Book Antiqua"/>
          <w:color w:val="000000"/>
        </w:rPr>
        <w:t xml:space="preserve">, and the difference between the two groups was determined by </w:t>
      </w:r>
      <w:bookmarkStart w:id="26" w:name="_Hlk47686719"/>
      <w:r w:rsidRPr="00207D2C">
        <w:rPr>
          <w:rFonts w:ascii="Book Antiqua" w:eastAsia="Book Antiqua" w:hAnsi="Book Antiqua" w:cs="Book Antiqua"/>
          <w:color w:val="000000"/>
        </w:rPr>
        <w:t xml:space="preserve">student’s </w:t>
      </w:r>
      <w:r w:rsidRPr="00207D2C">
        <w:rPr>
          <w:rFonts w:ascii="Book Antiqua" w:eastAsia="Book Antiqua" w:hAnsi="Book Antiqua" w:cs="Book Antiqua"/>
          <w:i/>
          <w:iCs/>
          <w:color w:val="000000"/>
        </w:rPr>
        <w:t>t</w:t>
      </w:r>
      <w:r w:rsidRPr="00207D2C">
        <w:rPr>
          <w:rFonts w:ascii="Book Antiqua" w:eastAsia="Book Antiqua" w:hAnsi="Book Antiqua" w:cs="Book Antiqua"/>
          <w:color w:val="000000"/>
        </w:rPr>
        <w:t>-test</w:t>
      </w:r>
      <w:bookmarkEnd w:id="26"/>
      <w:r w:rsidRPr="00207D2C">
        <w:rPr>
          <w:rFonts w:ascii="Book Antiqua" w:eastAsia="Book Antiqua" w:hAnsi="Book Antiqua" w:cs="Book Antiqua"/>
          <w:color w:val="000000"/>
        </w:rPr>
        <w:t xml:space="preserve">. The correlation analysis was assessed by the Spearman method. </w:t>
      </w:r>
      <w:r w:rsidR="00D36840" w:rsidRPr="00207D2C">
        <w:rPr>
          <w:rFonts w:ascii="Book Antiqua" w:eastAsia="Book Antiqua" w:hAnsi="Book Antiqua" w:cs="Book Antiqua"/>
          <w:color w:val="000000"/>
        </w:rPr>
        <w:t>The l</w:t>
      </w:r>
      <w:r w:rsidRPr="00207D2C">
        <w:rPr>
          <w:rFonts w:ascii="Book Antiqua" w:eastAsia="Book Antiqua" w:hAnsi="Book Antiqua" w:cs="Book Antiqua"/>
          <w:color w:val="000000"/>
        </w:rPr>
        <w:t>og</w:t>
      </w:r>
      <w:r w:rsidR="00BD4527"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rank method was used to </w:t>
      </w:r>
      <w:r w:rsidR="001F5B0D" w:rsidRPr="00207D2C">
        <w:rPr>
          <w:rFonts w:ascii="Book Antiqua" w:eastAsia="Book Antiqua" w:hAnsi="Book Antiqua" w:cs="Book Antiqua"/>
          <w:color w:val="000000"/>
          <w:lang w:eastAsia="zh-CN"/>
        </w:rPr>
        <w:t>perform</w:t>
      </w:r>
      <w:r w:rsidRPr="00207D2C">
        <w:rPr>
          <w:rFonts w:ascii="Book Antiqua" w:eastAsia="Book Antiqua" w:hAnsi="Book Antiqua" w:cs="Book Antiqua"/>
          <w:color w:val="000000"/>
        </w:rPr>
        <w:t xml:space="preserve"> survival analysis. </w:t>
      </w:r>
      <w:r w:rsidRPr="00207D2C">
        <w:rPr>
          <w:rFonts w:ascii="Book Antiqua" w:eastAsia="Book Antiqua" w:hAnsi="Book Antiqua" w:cs="Book Antiqua"/>
          <w:i/>
          <w:iCs/>
          <w:color w:val="000000"/>
        </w:rPr>
        <w:t>P</w:t>
      </w:r>
      <w:r w:rsidRPr="00207D2C">
        <w:rPr>
          <w:rFonts w:ascii="Book Antiqua" w:eastAsia="Book Antiqua" w:hAnsi="Book Antiqua" w:cs="Book Antiqua"/>
          <w:color w:val="000000"/>
        </w:rPr>
        <w:t>-value &lt;</w:t>
      </w:r>
      <w:r w:rsidR="00450B0C"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0.05 was considered a significant statistical difference.</w:t>
      </w:r>
    </w:p>
    <w:p w14:paraId="1100B1FA" w14:textId="77777777" w:rsidR="00A77B3E" w:rsidRPr="00207D2C" w:rsidRDefault="00A77B3E" w:rsidP="00442C4C">
      <w:pPr>
        <w:snapToGrid w:val="0"/>
        <w:spacing w:line="360" w:lineRule="auto"/>
        <w:jc w:val="both"/>
      </w:pPr>
    </w:p>
    <w:p w14:paraId="62B86F21" w14:textId="77777777" w:rsidR="00A77B3E" w:rsidRPr="00207D2C" w:rsidRDefault="00D50DF1" w:rsidP="00442C4C">
      <w:pPr>
        <w:snapToGrid w:val="0"/>
        <w:spacing w:line="360" w:lineRule="auto"/>
        <w:jc w:val="both"/>
      </w:pPr>
      <w:r w:rsidRPr="00207D2C">
        <w:rPr>
          <w:rFonts w:ascii="Book Antiqua" w:eastAsia="Book Antiqua" w:hAnsi="Book Antiqua" w:cs="Book Antiqua"/>
          <w:b/>
          <w:color w:val="000000"/>
          <w:u w:val="single"/>
        </w:rPr>
        <w:t>RESULTS</w:t>
      </w:r>
    </w:p>
    <w:p w14:paraId="588C1E60"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SAA1 was downregulated in HCC and predicted the favorable prognosis for HCC patients</w:t>
      </w:r>
    </w:p>
    <w:p w14:paraId="12763D77" w14:textId="1C48FF7B" w:rsidR="00A77B3E" w:rsidRPr="00207D2C" w:rsidRDefault="00D50DF1" w:rsidP="00442C4C">
      <w:pPr>
        <w:snapToGrid w:val="0"/>
        <w:spacing w:line="360" w:lineRule="auto"/>
        <w:jc w:val="both"/>
      </w:pPr>
      <w:r w:rsidRPr="00207D2C">
        <w:rPr>
          <w:rFonts w:ascii="Book Antiqua" w:eastAsia="Book Antiqua" w:hAnsi="Book Antiqua" w:cs="Book Antiqua"/>
          <w:color w:val="000000"/>
        </w:rPr>
        <w:t>SAA1 as an acute</w:t>
      </w:r>
      <w:r w:rsidR="001F5B0D" w:rsidRPr="00207D2C">
        <w:rPr>
          <w:rFonts w:ascii="Book Antiqua" w:eastAsia="Book Antiqua" w:hAnsi="Book Antiqua" w:cs="Book Antiqua"/>
          <w:color w:val="000000"/>
        </w:rPr>
        <w:t>-</w:t>
      </w:r>
      <w:r w:rsidRPr="00207D2C">
        <w:rPr>
          <w:rFonts w:ascii="Book Antiqua" w:eastAsia="Book Antiqua" w:hAnsi="Book Antiqua" w:cs="Book Antiqua"/>
          <w:color w:val="000000"/>
        </w:rPr>
        <w:t>pha</w:t>
      </w:r>
      <w:r w:rsidR="00B61732" w:rsidRPr="00207D2C">
        <w:rPr>
          <w:rFonts w:ascii="Book Antiqua" w:eastAsia="Book Antiqua" w:hAnsi="Book Antiqua" w:cs="Book Antiqua"/>
          <w:color w:val="000000"/>
        </w:rPr>
        <w:t>s</w:t>
      </w:r>
      <w:r w:rsidRPr="00207D2C">
        <w:rPr>
          <w:rFonts w:ascii="Book Antiqua" w:eastAsia="Book Antiqua" w:hAnsi="Book Antiqua" w:cs="Book Antiqua"/>
          <w:color w:val="000000"/>
        </w:rPr>
        <w:t>e protein, which was reported</w:t>
      </w:r>
      <w:r w:rsidR="00FD5983" w:rsidRPr="00207D2C">
        <w:t xml:space="preserve"> </w:t>
      </w:r>
      <w:r w:rsidR="00FD5983" w:rsidRPr="00207D2C">
        <w:rPr>
          <w:rFonts w:ascii="Book Antiqua" w:eastAsia="Book Antiqua" w:hAnsi="Book Antiqua" w:cs="Book Antiqua"/>
          <w:color w:val="000000"/>
        </w:rPr>
        <w:t>to be involved</w:t>
      </w:r>
      <w:r w:rsidRPr="00207D2C">
        <w:rPr>
          <w:rFonts w:ascii="Book Antiqua" w:eastAsia="Book Antiqua" w:hAnsi="Book Antiqua" w:cs="Book Antiqua"/>
          <w:color w:val="000000"/>
        </w:rPr>
        <w:t xml:space="preserve"> in the regulation of pro-inflammation or anti-inflammation signaling, </w:t>
      </w:r>
      <w:r w:rsidR="00B61732" w:rsidRPr="00207D2C">
        <w:rPr>
          <w:rFonts w:ascii="Book Antiqua" w:eastAsia="Book Antiqua" w:hAnsi="Book Antiqua" w:cs="Book Antiqua"/>
          <w:color w:val="000000"/>
        </w:rPr>
        <w:t xml:space="preserve">is </w:t>
      </w:r>
      <w:r w:rsidRPr="00207D2C">
        <w:rPr>
          <w:rFonts w:ascii="Book Antiqua" w:eastAsia="Book Antiqua" w:hAnsi="Book Antiqua" w:cs="Book Antiqua"/>
          <w:color w:val="000000"/>
        </w:rPr>
        <w:t>controversial</w:t>
      </w:r>
      <w:r w:rsidRPr="00207D2C">
        <w:rPr>
          <w:rFonts w:ascii="Book Antiqua" w:eastAsia="Book Antiqua" w:hAnsi="Book Antiqua" w:cs="Book Antiqua"/>
          <w:color w:val="000000"/>
          <w:szCs w:val="30"/>
          <w:vertAlign w:val="superscript"/>
        </w:rPr>
        <w:t>[4,26]</w:t>
      </w:r>
      <w:r w:rsidRPr="00207D2C">
        <w:rPr>
          <w:rFonts w:ascii="Book Antiqua" w:eastAsia="Book Antiqua" w:hAnsi="Book Antiqua" w:cs="Book Antiqua"/>
          <w:color w:val="000000"/>
        </w:rPr>
        <w:t>. Furthermore, the expression of SAA1 in HCC was also unclear. Firstly, we evaluated the expression of SAA1 in HCC</w:t>
      </w:r>
      <w:r w:rsidR="00B61732" w:rsidRPr="00207D2C">
        <w:rPr>
          <w:rFonts w:ascii="Book Antiqua" w:eastAsia="Book Antiqua" w:hAnsi="Book Antiqua" w:cs="Book Antiqua"/>
          <w:color w:val="000000"/>
        </w:rPr>
        <w:t xml:space="preserve"> and found</w:t>
      </w:r>
      <w:r w:rsidRPr="00207D2C">
        <w:rPr>
          <w:rFonts w:ascii="Book Antiqua" w:eastAsia="Book Antiqua" w:hAnsi="Book Antiqua" w:cs="Book Antiqua"/>
          <w:color w:val="000000"/>
        </w:rPr>
        <w:t xml:space="preserve"> </w:t>
      </w:r>
      <w:r w:rsidR="002E5ED9" w:rsidRPr="00207D2C">
        <w:rPr>
          <w:rFonts w:ascii="Book Antiqua" w:eastAsia="Book Antiqua" w:hAnsi="Book Antiqua" w:cs="Book Antiqua"/>
          <w:color w:val="000000"/>
        </w:rPr>
        <w:t xml:space="preserve">that </w:t>
      </w:r>
      <w:r w:rsidRPr="00207D2C">
        <w:rPr>
          <w:rFonts w:ascii="Book Antiqua" w:eastAsia="Book Antiqua" w:hAnsi="Book Antiqua" w:cs="Book Antiqua"/>
          <w:color w:val="000000"/>
        </w:rPr>
        <w:t>SAA1 expression was decreased in liver tumor tissues compared with normal liver tissues (Figure 1A). Then, to determine the clinical significance of the downregulated SAA1 in HCC, we conducted survival analysis</w:t>
      </w:r>
      <w:r w:rsidR="00B6510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B65109" w:rsidRPr="00207D2C">
        <w:rPr>
          <w:rFonts w:ascii="Book Antiqua" w:eastAsia="Book Antiqua" w:hAnsi="Book Antiqua" w:cs="Book Antiqua"/>
          <w:color w:val="000000"/>
        </w:rPr>
        <w:t xml:space="preserve">As shown </w:t>
      </w:r>
      <w:r w:rsidRPr="00207D2C">
        <w:rPr>
          <w:rFonts w:ascii="Book Antiqua" w:eastAsia="Book Antiqua" w:hAnsi="Book Antiqua" w:cs="Book Antiqua"/>
          <w:color w:val="000000"/>
        </w:rPr>
        <w:t>in Figure 1B-D, the patients with lower SAA1 showed poor</w:t>
      </w:r>
      <w:r w:rsidR="001943DE" w:rsidRPr="00207D2C">
        <w:rPr>
          <w:rFonts w:ascii="Book Antiqua" w:eastAsia="Book Antiqua" w:hAnsi="Book Antiqua" w:cs="Book Antiqua"/>
          <w:color w:val="000000"/>
        </w:rPr>
        <w:t>er</w:t>
      </w:r>
      <w:r w:rsidRPr="00207D2C">
        <w:rPr>
          <w:rFonts w:ascii="Book Antiqua" w:eastAsia="Book Antiqua" w:hAnsi="Book Antiqua" w:cs="Book Antiqua"/>
          <w:color w:val="000000"/>
        </w:rPr>
        <w:t xml:space="preserve"> survival rate</w:t>
      </w:r>
      <w:r w:rsidR="0032263F"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w:t>
      </w:r>
      <w:r w:rsidR="001943DE" w:rsidRPr="00207D2C">
        <w:rPr>
          <w:rFonts w:ascii="Book Antiqua" w:eastAsia="Book Antiqua" w:hAnsi="Book Antiqua" w:cs="Book Antiqua"/>
          <w:color w:val="000000"/>
        </w:rPr>
        <w:t>from</w:t>
      </w:r>
      <w:r w:rsidRPr="00207D2C">
        <w:rPr>
          <w:rFonts w:ascii="Book Antiqua" w:eastAsia="Book Antiqua" w:hAnsi="Book Antiqua" w:cs="Book Antiqua"/>
          <w:color w:val="000000"/>
        </w:rPr>
        <w:t xml:space="preserve"> OS, PFS</w:t>
      </w:r>
      <w:r w:rsidR="00C12B41"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RFS analysis. In detail, the median survival time of HCC patients with low SAA1 expression was significantly </w:t>
      </w:r>
      <w:r w:rsidR="00797538" w:rsidRPr="00207D2C">
        <w:rPr>
          <w:rFonts w:ascii="Book Antiqua" w:eastAsia="Book Antiqua" w:hAnsi="Book Antiqua" w:cs="Book Antiqua"/>
          <w:color w:val="000000"/>
        </w:rPr>
        <w:t>shorter</w:t>
      </w:r>
      <w:r w:rsidRPr="00207D2C">
        <w:rPr>
          <w:rFonts w:ascii="Book Antiqua" w:eastAsia="Book Antiqua" w:hAnsi="Book Antiqua" w:cs="Book Antiqua"/>
          <w:color w:val="000000"/>
        </w:rPr>
        <w:t xml:space="preserve"> than those with high SAA1 expression (OS: 33.5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w:t>
      </w:r>
      <w:r w:rsidRPr="00207D2C">
        <w:rPr>
          <w:rFonts w:ascii="Book Antiqua" w:eastAsia="Book Antiqua" w:hAnsi="Book Antiqua" w:cs="Book Antiqua"/>
          <w:i/>
          <w:iCs/>
          <w:color w:val="000000"/>
        </w:rPr>
        <w:t>vs</w:t>
      </w:r>
      <w:r w:rsidRPr="00207D2C">
        <w:rPr>
          <w:rFonts w:ascii="Book Antiqua" w:eastAsia="Book Antiqua" w:hAnsi="Book Antiqua" w:cs="Book Antiqua"/>
          <w:color w:val="000000"/>
        </w:rPr>
        <w:t xml:space="preserve"> 70.5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PFS: 11.33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w:t>
      </w:r>
      <w:r w:rsidRPr="00207D2C">
        <w:rPr>
          <w:rFonts w:ascii="Book Antiqua" w:eastAsia="Book Antiqua" w:hAnsi="Book Antiqua" w:cs="Book Antiqua"/>
          <w:i/>
          <w:iCs/>
          <w:color w:val="000000"/>
        </w:rPr>
        <w:t>vs</w:t>
      </w:r>
      <w:r w:rsidRPr="00207D2C">
        <w:rPr>
          <w:rFonts w:ascii="Book Antiqua" w:eastAsia="Book Antiqua" w:hAnsi="Book Antiqua" w:cs="Book Antiqua"/>
          <w:color w:val="000000"/>
        </w:rPr>
        <w:t xml:space="preserve"> 29.3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DSS: 81.87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w:t>
      </w:r>
      <w:r w:rsidRPr="00207D2C">
        <w:rPr>
          <w:rFonts w:ascii="Book Antiqua" w:eastAsia="Book Antiqua" w:hAnsi="Book Antiqua" w:cs="Book Antiqua"/>
          <w:i/>
          <w:iCs/>
          <w:color w:val="000000"/>
        </w:rPr>
        <w:t>vs</w:t>
      </w:r>
      <w:r w:rsidRPr="00207D2C">
        <w:rPr>
          <w:rFonts w:ascii="Book Antiqua" w:eastAsia="Book Antiqua" w:hAnsi="Book Antiqua" w:cs="Book Antiqua"/>
          <w:color w:val="000000"/>
        </w:rPr>
        <w:t xml:space="preserve"> 84.83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RFS: 11.97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w:t>
      </w:r>
      <w:r w:rsidRPr="00207D2C">
        <w:rPr>
          <w:rFonts w:ascii="Book Antiqua" w:eastAsia="Book Antiqua" w:hAnsi="Book Antiqua" w:cs="Book Antiqua"/>
          <w:i/>
          <w:iCs/>
          <w:color w:val="000000"/>
        </w:rPr>
        <w:t>vs</w:t>
      </w:r>
      <w:r w:rsidRPr="00207D2C">
        <w:rPr>
          <w:rFonts w:ascii="Book Antiqua" w:eastAsia="Book Antiqua" w:hAnsi="Book Antiqua" w:cs="Book Antiqua"/>
          <w:color w:val="000000"/>
        </w:rPr>
        <w:t xml:space="preserve"> 34.4 </w:t>
      </w:r>
      <w:r w:rsidR="00A327AC" w:rsidRPr="00207D2C">
        <w:rPr>
          <w:rFonts w:ascii="Book Antiqua" w:eastAsia="Book Antiqua" w:hAnsi="Book Antiqua" w:cs="Book Antiqua"/>
          <w:color w:val="000000"/>
        </w:rPr>
        <w:t>mo</w:t>
      </w:r>
      <w:r w:rsidRPr="00207D2C">
        <w:rPr>
          <w:rFonts w:ascii="Book Antiqua" w:eastAsia="Book Antiqua" w:hAnsi="Book Antiqua" w:cs="Book Antiqua"/>
          <w:color w:val="000000"/>
        </w:rPr>
        <w:t xml:space="preserve">). The Cox proportional hazards model also showed favorable prognosis of </w:t>
      </w:r>
      <w:r w:rsidRPr="00207D2C">
        <w:rPr>
          <w:rFonts w:ascii="Book Antiqua" w:eastAsia="Book Antiqua" w:hAnsi="Book Antiqua" w:cs="Book Antiqua"/>
          <w:color w:val="000000"/>
        </w:rPr>
        <w:lastRenderedPageBreak/>
        <w:t xml:space="preserve">low SAA1 expression, </w:t>
      </w:r>
      <w:r w:rsidR="00E5680D" w:rsidRPr="00207D2C">
        <w:rPr>
          <w:rFonts w:ascii="Book Antiqua" w:eastAsia="宋体" w:hAnsi="Book Antiqua" w:cs="宋体"/>
          <w:color w:val="000000"/>
          <w:lang w:eastAsia="zh-CN"/>
        </w:rPr>
        <w:t xml:space="preserve">and the </w:t>
      </w:r>
      <w:r w:rsidRPr="00207D2C">
        <w:rPr>
          <w:rFonts w:ascii="Book Antiqua" w:eastAsia="Book Antiqua" w:hAnsi="Book Antiqua" w:cs="Book Antiqua"/>
          <w:color w:val="000000"/>
        </w:rPr>
        <w:t xml:space="preserve">hazard ratio value with 95% confidence interval (CI) of low SAA1 expression in OS, PFS, DSS, and RFS was 0.6 (0.43-0.85), 0.59 (0.43-0.81), 0.59 (0.37-0.91), 0.58 (0.41-0.83) respectively (Table 1). These results demonstrated that the decreased </w:t>
      </w:r>
      <w:r w:rsidR="00E5680D" w:rsidRPr="00207D2C">
        <w:rPr>
          <w:rFonts w:ascii="Book Antiqua" w:eastAsia="Book Antiqua" w:hAnsi="Book Antiqua" w:cs="Book Antiqua"/>
          <w:color w:val="000000"/>
        </w:rPr>
        <w:t>level of</w:t>
      </w:r>
      <w:r w:rsidR="006825F0"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SAA1 in HCC could serve as a good prognostic biomarker for HCC patients. </w:t>
      </w:r>
    </w:p>
    <w:p w14:paraId="5D20C9FB" w14:textId="77777777" w:rsidR="00A77B3E" w:rsidRPr="00207D2C" w:rsidRDefault="00A77B3E" w:rsidP="00442C4C">
      <w:pPr>
        <w:snapToGrid w:val="0"/>
        <w:spacing w:line="360" w:lineRule="auto"/>
        <w:jc w:val="both"/>
      </w:pPr>
    </w:p>
    <w:p w14:paraId="4DF19486"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SAA1 is closely involved in the development of HCC</w:t>
      </w:r>
    </w:p>
    <w:p w14:paraId="47DBB990" w14:textId="26906097" w:rsidR="00A77B3E" w:rsidRPr="00207D2C" w:rsidRDefault="00D50DF1" w:rsidP="00442C4C">
      <w:pPr>
        <w:snapToGrid w:val="0"/>
        <w:spacing w:line="360" w:lineRule="auto"/>
        <w:jc w:val="both"/>
      </w:pPr>
      <w:r w:rsidRPr="00207D2C">
        <w:rPr>
          <w:rFonts w:ascii="Book Antiqua" w:eastAsia="Book Antiqua" w:hAnsi="Book Antiqua" w:cs="Book Antiqua"/>
          <w:color w:val="000000"/>
        </w:rPr>
        <w:t>SAA1 expression is downregulated in the liver tumor tissues</w:t>
      </w:r>
      <w:r w:rsidR="00C2151F"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as above demonstrated, and the clinical significance of SAA1 in survival time was also confirmed</w:t>
      </w:r>
      <w:r w:rsidR="00C2151F" w:rsidRPr="00207D2C">
        <w:rPr>
          <w:rFonts w:ascii="Book Antiqua" w:eastAsia="Book Antiqua" w:hAnsi="Book Antiqua" w:cs="Book Antiqua"/>
          <w:color w:val="000000"/>
        </w:rPr>
        <w:t>, as shown</w:t>
      </w:r>
      <w:r w:rsidRPr="00207D2C">
        <w:rPr>
          <w:rFonts w:ascii="Book Antiqua" w:eastAsia="Book Antiqua" w:hAnsi="Book Antiqua" w:cs="Book Antiqua"/>
          <w:color w:val="000000"/>
        </w:rPr>
        <w:t xml:space="preserve"> in Figure 1. </w:t>
      </w:r>
      <w:r w:rsidR="00C2151F" w:rsidRPr="00207D2C">
        <w:rPr>
          <w:rFonts w:ascii="Book Antiqua" w:eastAsia="Book Antiqua" w:hAnsi="Book Antiqua" w:cs="Book Antiqua"/>
          <w:color w:val="000000"/>
        </w:rPr>
        <w:t xml:space="preserve">To </w:t>
      </w:r>
      <w:r w:rsidR="00607693" w:rsidRPr="00207D2C">
        <w:rPr>
          <w:rFonts w:ascii="Book Antiqua" w:eastAsia="Book Antiqua" w:hAnsi="Book Antiqua" w:cs="Book Antiqua"/>
          <w:color w:val="000000"/>
        </w:rPr>
        <w:t>understand</w:t>
      </w:r>
      <w:r w:rsidR="00C2151F"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further the expression of SAA1 in the development of HCC, we analyzed SAA1 expression in some clinical features, such as tumor grade, patient disease stage</w:t>
      </w:r>
      <w:r w:rsidR="00EE370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the TP53 mutation or not. As </w:t>
      </w:r>
      <w:r w:rsidR="00607693" w:rsidRPr="00207D2C">
        <w:rPr>
          <w:rFonts w:ascii="Book Antiqua" w:eastAsia="Book Antiqua" w:hAnsi="Book Antiqua" w:cs="Book Antiqua"/>
          <w:color w:val="000000"/>
        </w:rPr>
        <w:t>shown in F</w:t>
      </w:r>
      <w:r w:rsidRPr="00207D2C">
        <w:rPr>
          <w:rFonts w:ascii="Book Antiqua" w:eastAsia="Book Antiqua" w:hAnsi="Book Antiqua" w:cs="Book Antiqua"/>
          <w:color w:val="000000"/>
        </w:rPr>
        <w:t>igure 2A, SAA expression was further decreased with the increase of tumor grade. Similarly, SAA1 expression was also decreased with increased patient disease stage (Figure 2B), suggesting that SAA1 was closely involved in the progression of HCC. Moreover, TP53 mutation is an important risk factor contributing to the poor prognosis in HCC</w:t>
      </w:r>
      <w:r w:rsidRPr="00207D2C">
        <w:rPr>
          <w:rFonts w:ascii="Book Antiqua" w:eastAsia="Book Antiqua" w:hAnsi="Book Antiqua" w:cs="Book Antiqua"/>
          <w:color w:val="000000"/>
          <w:szCs w:val="30"/>
          <w:vertAlign w:val="superscript"/>
        </w:rPr>
        <w:t>[27]</w:t>
      </w:r>
      <w:r w:rsidRPr="00207D2C">
        <w:rPr>
          <w:rFonts w:ascii="Book Antiqua" w:eastAsia="Book Antiqua" w:hAnsi="Book Antiqua" w:cs="Book Antiqua"/>
          <w:color w:val="000000"/>
        </w:rPr>
        <w:t xml:space="preserve">. Thus, this study included the TP53 mutation in the analysis of SAA1 in HCC, </w:t>
      </w:r>
      <w:r w:rsidR="00B44852" w:rsidRPr="00207D2C">
        <w:rPr>
          <w:rFonts w:ascii="Book Antiqua" w:eastAsia="Book Antiqua" w:hAnsi="Book Antiqua" w:cs="Book Antiqua"/>
          <w:color w:val="000000"/>
        </w:rPr>
        <w:t>suggesting interesting</w:t>
      </w:r>
      <w:r w:rsidR="00607693" w:rsidRPr="00207D2C">
        <w:rPr>
          <w:rFonts w:ascii="Book Antiqua" w:eastAsia="Book Antiqua" w:hAnsi="Book Antiqua" w:cs="Book Antiqua"/>
          <w:color w:val="000000"/>
        </w:rPr>
        <w:t>ly</w:t>
      </w:r>
      <w:r w:rsidRPr="00207D2C">
        <w:rPr>
          <w:rFonts w:ascii="Book Antiqua" w:eastAsia="Book Antiqua" w:hAnsi="Book Antiqua" w:cs="Book Antiqua"/>
          <w:color w:val="000000"/>
        </w:rPr>
        <w:t xml:space="preserve"> </w:t>
      </w:r>
      <w:r w:rsidR="00B44852" w:rsidRPr="00207D2C">
        <w:rPr>
          <w:rFonts w:ascii="Book Antiqua" w:eastAsia="Book Antiqua" w:hAnsi="Book Antiqua" w:cs="Book Antiqua"/>
          <w:color w:val="000000"/>
        </w:rPr>
        <w:t>that</w:t>
      </w:r>
      <w:r w:rsidRPr="00207D2C">
        <w:rPr>
          <w:rFonts w:ascii="Book Antiqua" w:eastAsia="Book Antiqua" w:hAnsi="Book Antiqua" w:cs="Book Antiqua"/>
          <w:color w:val="000000"/>
        </w:rPr>
        <w:t xml:space="preserve"> SAA1 expression was further decreased in tumor tissues with TP53 mutation than those without TP53 mutation (Figure 2C). </w:t>
      </w:r>
      <w:r w:rsidR="00607693" w:rsidRPr="00207D2C">
        <w:rPr>
          <w:rFonts w:ascii="Book Antiqua" w:eastAsia="Book Antiqua" w:hAnsi="Book Antiqua" w:cs="Book Antiqua"/>
          <w:color w:val="000000"/>
        </w:rPr>
        <w:t>T</w:t>
      </w:r>
      <w:r w:rsidRPr="00207D2C">
        <w:rPr>
          <w:rFonts w:ascii="Book Antiqua" w:eastAsia="Book Antiqua" w:hAnsi="Book Antiqua" w:cs="Book Antiqua"/>
          <w:color w:val="000000"/>
        </w:rPr>
        <w:t>he correlation analysis between SAA1 expression and the frequency of TP53 mutation also showed that lower SAA1 expression was accompanied by the high incidence of TP53 mutation (</w:t>
      </w:r>
      <w:r w:rsidRPr="00207D2C">
        <w:rPr>
          <w:rFonts w:ascii="Book Antiqua" w:eastAsia="Book Antiqua" w:hAnsi="Book Antiqua" w:cs="Book Antiqua"/>
          <w:i/>
          <w:iCs/>
          <w:color w:val="000000"/>
        </w:rPr>
        <w:t>P</w:t>
      </w:r>
      <w:r w:rsidR="00A327AC" w:rsidRPr="00207D2C">
        <w:rPr>
          <w:rFonts w:ascii="Book Antiqua" w:eastAsia="Book Antiqua" w:hAnsi="Book Antiqua" w:cs="Book Antiqua"/>
          <w:i/>
          <w:iCs/>
          <w:color w:val="000000"/>
        </w:rPr>
        <w:t xml:space="preserve"> </w:t>
      </w:r>
      <w:r w:rsidRPr="00207D2C">
        <w:rPr>
          <w:rFonts w:ascii="Book Antiqua" w:eastAsia="Book Antiqua" w:hAnsi="Book Antiqua" w:cs="Book Antiqua"/>
          <w:color w:val="000000"/>
        </w:rPr>
        <w:t>&lt;</w:t>
      </w:r>
      <w:r w:rsidR="00A327AC"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0.05, Figure 2D).</w:t>
      </w:r>
    </w:p>
    <w:p w14:paraId="536A9DD5" w14:textId="77777777" w:rsidR="00A77B3E" w:rsidRPr="00207D2C" w:rsidRDefault="00A77B3E" w:rsidP="00442C4C">
      <w:pPr>
        <w:snapToGrid w:val="0"/>
        <w:spacing w:line="360" w:lineRule="auto"/>
        <w:jc w:val="both"/>
      </w:pPr>
    </w:p>
    <w:p w14:paraId="3C35CA06"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SAA1 is a specific prognostic marker for HCC patients without hepatitis virus infection</w:t>
      </w:r>
    </w:p>
    <w:p w14:paraId="76941341" w14:textId="47485E13"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As </w:t>
      </w:r>
      <w:r w:rsidR="00D62AB4" w:rsidRPr="00207D2C">
        <w:rPr>
          <w:rFonts w:ascii="Book Antiqua" w:eastAsia="Book Antiqua" w:hAnsi="Book Antiqua" w:cs="Book Antiqua"/>
          <w:color w:val="000000"/>
        </w:rPr>
        <w:t xml:space="preserve">shown in </w:t>
      </w:r>
      <w:r w:rsidRPr="00207D2C">
        <w:rPr>
          <w:rFonts w:ascii="Book Antiqua" w:eastAsia="Book Antiqua" w:hAnsi="Book Antiqua" w:cs="Book Antiqua"/>
          <w:color w:val="000000"/>
        </w:rPr>
        <w:t>Figure 1</w:t>
      </w:r>
      <w:r w:rsidR="00820EA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SAA1 could be a favorable prognostic biomarker for HCC</w:t>
      </w:r>
      <w:r w:rsidR="00820EA8" w:rsidRPr="00207D2C">
        <w:rPr>
          <w:rFonts w:ascii="Book Antiqua" w:eastAsia="Book Antiqua" w:hAnsi="Book Antiqua" w:cs="Book Antiqua"/>
          <w:color w:val="000000"/>
        </w:rPr>
        <w:t>. C</w:t>
      </w:r>
      <w:r w:rsidRPr="00207D2C">
        <w:rPr>
          <w:rFonts w:ascii="Book Antiqua" w:eastAsia="Book Antiqua" w:hAnsi="Book Antiqua" w:cs="Book Antiqua"/>
          <w:color w:val="000000"/>
        </w:rPr>
        <w:t>onsidering the importance of SAA1 in the regulation of inflammation and the interaction between hepatitis virus infection and tumor in HCC, we evaluate</w:t>
      </w:r>
      <w:r w:rsidR="00820EA8" w:rsidRPr="00207D2C">
        <w:rPr>
          <w:rFonts w:ascii="Book Antiqua" w:eastAsia="Book Antiqua" w:hAnsi="Book Antiqua" w:cs="Book Antiqua"/>
          <w:color w:val="000000"/>
        </w:rPr>
        <w:t>d</w:t>
      </w:r>
      <w:r w:rsidRPr="00207D2C">
        <w:rPr>
          <w:rFonts w:ascii="Book Antiqua" w:eastAsia="Book Antiqua" w:hAnsi="Book Antiqua" w:cs="Book Antiqua"/>
          <w:color w:val="000000"/>
        </w:rPr>
        <w:t xml:space="preserve"> the potential application of SAA1 as a prognostic biomarker in HCC patients with</w:t>
      </w:r>
      <w:r w:rsidR="00D62AB4" w:rsidRPr="00207D2C">
        <w:rPr>
          <w:rFonts w:ascii="Book Antiqua" w:eastAsia="Book Antiqua" w:hAnsi="Book Antiqua" w:cs="Book Antiqua"/>
          <w:color w:val="000000"/>
        </w:rPr>
        <w:t xml:space="preserve"> and without</w:t>
      </w:r>
      <w:r w:rsidRPr="00207D2C">
        <w:rPr>
          <w:rFonts w:ascii="Book Antiqua" w:eastAsia="Book Antiqua" w:hAnsi="Book Antiqua" w:cs="Book Antiqua"/>
          <w:color w:val="000000"/>
        </w:rPr>
        <w:t xml:space="preserve"> hepatitis virus infection. </w:t>
      </w:r>
      <w:r w:rsidR="000F6460" w:rsidRPr="00207D2C">
        <w:rPr>
          <w:rFonts w:ascii="Book Antiqua" w:eastAsia="Book Antiqua" w:hAnsi="Book Antiqua" w:cs="Book Antiqua"/>
          <w:color w:val="000000"/>
        </w:rPr>
        <w:t xml:space="preserve">The patients with high SAA1 presented with a good </w:t>
      </w:r>
      <w:r w:rsidR="000F6460" w:rsidRPr="00207D2C">
        <w:rPr>
          <w:rFonts w:ascii="Book Antiqua" w:eastAsia="Book Antiqua" w:hAnsi="Book Antiqua" w:cs="Book Antiqua"/>
          <w:color w:val="000000"/>
        </w:rPr>
        <w:lastRenderedPageBreak/>
        <w:t xml:space="preserve">possibility to survive in OS, PFS, and RFS analysis (Figure 3). </w:t>
      </w:r>
      <w:r w:rsidRPr="00207D2C">
        <w:rPr>
          <w:rFonts w:ascii="Book Antiqua" w:eastAsia="Book Antiqua" w:hAnsi="Book Antiqua" w:cs="Book Antiqua"/>
          <w:color w:val="000000"/>
        </w:rPr>
        <w:t xml:space="preserve">On the contrary, </w:t>
      </w:r>
      <w:r w:rsidR="00814282" w:rsidRPr="00207D2C">
        <w:rPr>
          <w:rFonts w:ascii="Book Antiqua" w:eastAsia="Book Antiqua" w:hAnsi="Book Antiqua" w:cs="Book Antiqua"/>
          <w:color w:val="000000"/>
        </w:rPr>
        <w:t xml:space="preserve">there </w:t>
      </w:r>
      <w:r w:rsidRPr="00207D2C">
        <w:rPr>
          <w:rFonts w:ascii="Book Antiqua" w:eastAsia="Book Antiqua" w:hAnsi="Book Antiqua" w:cs="Book Antiqua"/>
          <w:color w:val="000000"/>
        </w:rPr>
        <w:t>was no significant difference in the HCC patients with hepatitis virus infection (Figure 3D-F), suggesting that hepatitis virus infection could affect the value of SAA1 in the prediction of HCC prognosis.</w:t>
      </w:r>
    </w:p>
    <w:p w14:paraId="29B3A4F8" w14:textId="77777777" w:rsidR="00A77B3E" w:rsidRPr="00207D2C" w:rsidRDefault="00A77B3E" w:rsidP="00442C4C">
      <w:pPr>
        <w:snapToGrid w:val="0"/>
        <w:spacing w:line="360" w:lineRule="auto"/>
        <w:jc w:val="both"/>
      </w:pPr>
    </w:p>
    <w:p w14:paraId="6BCC7769" w14:textId="3E4DD1D9"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SAA1 expression is closely associated with immune infiltration in HCC</w:t>
      </w:r>
    </w:p>
    <w:p w14:paraId="1E0DF5A0" w14:textId="1C7E7DB7"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was downregulated in HCC, and the decreased SAA1 expression could predict the poor prognosis of HCC patients, especially in patients without hepatitis virus infection (Figure 3). However, </w:t>
      </w:r>
      <w:r w:rsidR="00814282" w:rsidRPr="00207D2C">
        <w:rPr>
          <w:rFonts w:ascii="Book Antiqua" w:eastAsia="Book Antiqua" w:hAnsi="Book Antiqua" w:cs="Book Antiqua"/>
          <w:color w:val="000000"/>
        </w:rPr>
        <w:t>there</w:t>
      </w:r>
      <w:r w:rsidRPr="00207D2C">
        <w:rPr>
          <w:rFonts w:ascii="Book Antiqua" w:eastAsia="Book Antiqua" w:hAnsi="Book Antiqua" w:cs="Book Antiqua"/>
          <w:color w:val="000000"/>
        </w:rPr>
        <w:t xml:space="preserve"> was no statistical significance in those patients with hepatitis virus infection. As an inflammation-responsive gene, some reports confirmed the expression difference of SAA1 in the physiological response, and </w:t>
      </w:r>
      <w:r w:rsidR="0029583D"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hepatitis virus infection was the most important </w:t>
      </w:r>
      <w:r w:rsidR="00814282" w:rsidRPr="00207D2C">
        <w:rPr>
          <w:rFonts w:ascii="Book Antiqua" w:eastAsia="Book Antiqua" w:hAnsi="Book Antiqua" w:cs="Book Antiqua"/>
          <w:color w:val="000000"/>
        </w:rPr>
        <w:t xml:space="preserve">driving </w:t>
      </w:r>
      <w:r w:rsidRPr="00207D2C">
        <w:rPr>
          <w:rFonts w:ascii="Book Antiqua" w:eastAsia="Book Antiqua" w:hAnsi="Book Antiqua" w:cs="Book Antiqua"/>
          <w:color w:val="000000"/>
        </w:rPr>
        <w:t>factor in the development of HCC</w:t>
      </w:r>
      <w:r w:rsidR="00176718" w:rsidRPr="00207D2C">
        <w:rPr>
          <w:rFonts w:ascii="Book Antiqua" w:eastAsia="Book Antiqua" w:hAnsi="Book Antiqua" w:cs="Book Antiqua"/>
          <w:color w:val="000000"/>
        </w:rPr>
        <w:t>. T</w:t>
      </w:r>
      <w:r w:rsidRPr="00207D2C">
        <w:rPr>
          <w:rFonts w:ascii="Book Antiqua" w:eastAsia="Book Antiqua" w:hAnsi="Book Antiqua" w:cs="Book Antiqua"/>
          <w:color w:val="000000"/>
        </w:rPr>
        <w:t>hus</w:t>
      </w:r>
      <w:r w:rsidR="0017671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it was easy to understand the difference of SAA1 as a prognosis factor in HCC patients with</w:t>
      </w:r>
      <w:r w:rsidR="00C86522" w:rsidRPr="00207D2C">
        <w:rPr>
          <w:rFonts w:ascii="Book Antiqua" w:eastAsia="Book Antiqua" w:hAnsi="Book Antiqua" w:cs="Book Antiqua"/>
          <w:color w:val="000000"/>
        </w:rPr>
        <w:t xml:space="preserve"> and without</w:t>
      </w:r>
      <w:r w:rsidRPr="00207D2C">
        <w:rPr>
          <w:rFonts w:ascii="Book Antiqua" w:eastAsia="Book Antiqua" w:hAnsi="Book Antiqua" w:cs="Book Antiqua"/>
          <w:color w:val="000000"/>
        </w:rPr>
        <w:t xml:space="preserve"> hepatitis virus infection. </w:t>
      </w:r>
    </w:p>
    <w:p w14:paraId="1894C5FB" w14:textId="28069957" w:rsidR="00A77B3E" w:rsidRPr="00207D2C" w:rsidRDefault="0055080C" w:rsidP="00442C4C">
      <w:pPr>
        <w:snapToGrid w:val="0"/>
        <w:spacing w:line="360" w:lineRule="auto"/>
        <w:ind w:firstLineChars="100" w:firstLine="240"/>
        <w:jc w:val="both"/>
      </w:pPr>
      <w:r w:rsidRPr="00207D2C">
        <w:rPr>
          <w:rFonts w:ascii="Book Antiqua" w:eastAsia="Book Antiqua" w:hAnsi="Book Antiqua" w:cs="Book Antiqua"/>
          <w:color w:val="000000"/>
        </w:rPr>
        <w:t>As attention increases regarding</w:t>
      </w:r>
      <w:r w:rsidR="00EE3709"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immune regulation </w:t>
      </w:r>
      <w:r w:rsidRPr="00207D2C">
        <w:rPr>
          <w:rFonts w:ascii="Book Antiqua" w:eastAsia="Book Antiqua" w:hAnsi="Book Antiqua" w:cs="Book Antiqua"/>
          <w:color w:val="000000"/>
        </w:rPr>
        <w:t>in</w:t>
      </w:r>
      <w:r w:rsidR="00D50DF1" w:rsidRPr="00207D2C">
        <w:rPr>
          <w:rFonts w:ascii="Book Antiqua" w:eastAsia="Book Antiqua" w:hAnsi="Book Antiqua" w:cs="Book Antiqua"/>
          <w:color w:val="000000"/>
        </w:rPr>
        <w:t xml:space="preserve"> the development of HCC, we further evaluated the importance of SAA1 in the tumor immunomodulation. Firstly, the correlation of SAA1 expression and tumor purity was </w:t>
      </w:r>
      <w:r w:rsidR="005C68AB" w:rsidRPr="00207D2C">
        <w:rPr>
          <w:rFonts w:ascii="Book Antiqua" w:eastAsia="Book Antiqua" w:hAnsi="Book Antiqua" w:cs="Book Antiqua"/>
          <w:color w:val="000000"/>
        </w:rPr>
        <w:t>analyzed</w:t>
      </w:r>
      <w:r w:rsidR="00D50DF1" w:rsidRPr="00207D2C">
        <w:rPr>
          <w:rFonts w:ascii="Book Antiqua" w:eastAsia="Book Antiqua" w:hAnsi="Book Antiqua" w:cs="Book Antiqua"/>
          <w:color w:val="000000"/>
        </w:rPr>
        <w:t>, and the negative correlation between SAA1 and tumor purity was confirmed</w:t>
      </w:r>
      <w:r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 Figure 4A</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 which was also consistent with the downregulated SAA1 expression in HCC </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as mentioned </w:t>
      </w:r>
      <w:r w:rsidRPr="00207D2C">
        <w:rPr>
          <w:rFonts w:ascii="Book Antiqua" w:eastAsia="Book Antiqua" w:hAnsi="Book Antiqua" w:cs="Book Antiqua"/>
          <w:color w:val="000000"/>
        </w:rPr>
        <w:t xml:space="preserve">in </w:t>
      </w:r>
      <w:r w:rsidR="00D50DF1" w:rsidRPr="00207D2C">
        <w:rPr>
          <w:rFonts w:ascii="Book Antiqua" w:eastAsia="Book Antiqua" w:hAnsi="Book Antiqua" w:cs="Book Antiqua"/>
          <w:color w:val="000000"/>
        </w:rPr>
        <w:t>Figure 1). Moreover, the CIBERSORT method was applied to evaluate the correlation between SAA1 and immune score</w:t>
      </w:r>
      <w:r w:rsidR="00444003" w:rsidRPr="00207D2C">
        <w:rPr>
          <w:rFonts w:ascii="Book Antiqua" w:eastAsia="Book Antiqua" w:hAnsi="Book Antiqua" w:cs="Book Antiqua"/>
          <w:color w:val="000000"/>
        </w:rPr>
        <w:t>. T</w:t>
      </w:r>
      <w:r w:rsidR="00D50DF1" w:rsidRPr="00207D2C">
        <w:rPr>
          <w:rFonts w:ascii="Book Antiqua" w:eastAsia="Book Antiqua" w:hAnsi="Book Antiqua" w:cs="Book Antiqua"/>
          <w:color w:val="000000"/>
        </w:rPr>
        <w:t>he results showed a significant positive correlation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&lt;</w:t>
      </w:r>
      <w:r w:rsidR="00405415" w:rsidRPr="00207D2C">
        <w:rPr>
          <w:rFonts w:ascii="Book Antiqua" w:eastAsia="Book Antiqua" w:hAnsi="Book Antiqua" w:cs="Book Antiqua"/>
          <w:color w:val="000000"/>
        </w:rPr>
        <w:t xml:space="preserve"> </w:t>
      </w:r>
      <w:bookmarkStart w:id="27" w:name="_Hlk47687183"/>
      <w:r w:rsidR="006850F0" w:rsidRPr="00207D2C">
        <w:rPr>
          <w:rFonts w:ascii="Book Antiqua" w:eastAsia="Book Antiqua" w:hAnsi="Book Antiqua" w:cs="Book Antiqua"/>
          <w:color w:val="000000"/>
        </w:rPr>
        <w:t>4.93</w:t>
      </w:r>
      <w:r w:rsidR="006850F0" w:rsidRPr="00207D2C">
        <w:rPr>
          <w:lang w:eastAsia="zh-CN"/>
        </w:rPr>
        <w:t xml:space="preserve"> </w:t>
      </w:r>
      <w:r w:rsidR="006850F0" w:rsidRPr="00207D2C">
        <w:rPr>
          <w:rFonts w:ascii="Book Antiqua" w:hAnsi="Book Antiqua"/>
          <w:lang w:eastAsia="zh-CN"/>
        </w:rPr>
        <w:t>×</w:t>
      </w:r>
      <w:r w:rsidR="006850F0" w:rsidRPr="00207D2C">
        <w:rPr>
          <w:lang w:eastAsia="zh-CN"/>
        </w:rPr>
        <w:t xml:space="preserve"> 10</w:t>
      </w:r>
      <w:r w:rsidR="006850F0" w:rsidRPr="00207D2C">
        <w:rPr>
          <w:vertAlign w:val="superscript"/>
          <w:lang w:eastAsia="zh-CN"/>
        </w:rPr>
        <w:t>-11</w:t>
      </w:r>
      <w:bookmarkEnd w:id="27"/>
      <w:r w:rsidR="00D50DF1" w:rsidRPr="00207D2C">
        <w:rPr>
          <w:rFonts w:ascii="Book Antiqua" w:eastAsia="Book Antiqua" w:hAnsi="Book Antiqua" w:cs="Book Antiqua"/>
          <w:color w:val="000000"/>
        </w:rPr>
        <w:t xml:space="preserve">, Figure 4B), suggesting that the lower expression of SAA1 in HCC was followed with a low immune score. Next, this study analyzed the correlation between SAA1 and 27 kinds of tumor-infiltrating lymphocytes (TILs) across human pan-cancers. </w:t>
      </w:r>
      <w:r w:rsidRPr="00207D2C">
        <w:rPr>
          <w:rFonts w:ascii="Book Antiqua" w:eastAsia="Book Antiqua" w:hAnsi="Book Antiqua" w:cs="Book Antiqua"/>
          <w:color w:val="000000"/>
        </w:rPr>
        <w:t xml:space="preserve">As shown in </w:t>
      </w:r>
      <w:r w:rsidR="00D50DF1" w:rsidRPr="00207D2C">
        <w:rPr>
          <w:rFonts w:ascii="Book Antiqua" w:eastAsia="Book Antiqua" w:hAnsi="Book Antiqua" w:cs="Book Antiqua"/>
          <w:color w:val="000000"/>
        </w:rPr>
        <w:t>Figure 4C</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 SAA1 expression was wide</w:t>
      </w:r>
      <w:r w:rsidR="00444003" w:rsidRPr="00207D2C">
        <w:rPr>
          <w:rFonts w:ascii="Book Antiqua" w:eastAsia="Book Antiqua" w:hAnsi="Book Antiqua" w:cs="Book Antiqua"/>
          <w:color w:val="000000"/>
        </w:rPr>
        <w:t>ly</w:t>
      </w:r>
      <w:r w:rsidR="00D50DF1" w:rsidRPr="00207D2C">
        <w:rPr>
          <w:rFonts w:ascii="Book Antiqua" w:eastAsia="Book Antiqua" w:hAnsi="Book Antiqua" w:cs="Book Antiqua"/>
          <w:color w:val="000000"/>
        </w:rPr>
        <w:t xml:space="preserve"> positively correlated </w:t>
      </w:r>
      <w:r w:rsidR="00444003" w:rsidRPr="00207D2C">
        <w:rPr>
          <w:rFonts w:ascii="Book Antiqua" w:eastAsia="Book Antiqua" w:hAnsi="Book Antiqua" w:cs="Book Antiqua"/>
          <w:color w:val="000000"/>
        </w:rPr>
        <w:t xml:space="preserve">with </w:t>
      </w:r>
      <w:r w:rsidR="00D50DF1" w:rsidRPr="00207D2C">
        <w:rPr>
          <w:rFonts w:ascii="Book Antiqua" w:eastAsia="Book Antiqua" w:hAnsi="Book Antiqua" w:cs="Book Antiqua"/>
          <w:color w:val="000000"/>
        </w:rPr>
        <w:t>TILs in many human cancer types, especially in bladder urothelial carcinoma, glioblastoma multiforme, kidney chromophobe, kidney renal papillary cell carcinoma, testicular germ cell tumor</w:t>
      </w:r>
      <w:r w:rsidR="00CB7F22"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 and thyroid carcinoma. </w:t>
      </w:r>
      <w:r w:rsidR="00210716" w:rsidRPr="00207D2C">
        <w:rPr>
          <w:rFonts w:ascii="Book Antiqua" w:eastAsia="Book Antiqua" w:hAnsi="Book Antiqua" w:cs="Book Antiqua"/>
          <w:color w:val="000000"/>
        </w:rPr>
        <w:t>T</w:t>
      </w:r>
      <w:r w:rsidR="00D50DF1" w:rsidRPr="00207D2C">
        <w:rPr>
          <w:rFonts w:ascii="Book Antiqua" w:eastAsia="Book Antiqua" w:hAnsi="Book Antiqua" w:cs="Book Antiqua"/>
          <w:color w:val="000000"/>
        </w:rPr>
        <w:t xml:space="preserve">he positive correlation between SAA1 expression and TILs was also observed in LIHC. SAA1 was remarkably correlated with </w:t>
      </w:r>
      <w:r w:rsidR="00D50DF1" w:rsidRPr="00207D2C">
        <w:rPr>
          <w:rFonts w:ascii="Book Antiqua" w:eastAsia="Book Antiqua" w:hAnsi="Book Antiqua" w:cs="Book Antiqua"/>
          <w:color w:val="000000"/>
        </w:rPr>
        <w:lastRenderedPageBreak/>
        <w:t>the abundance of activated CD8 T cells (</w:t>
      </w:r>
      <w:r w:rsidR="00405415" w:rsidRPr="00207D2C">
        <w:rPr>
          <w:rFonts w:ascii="Book Antiqua" w:eastAsia="Book Antiqua" w:hAnsi="Book Antiqua" w:cs="Book Antiqua"/>
          <w:i/>
          <w:iCs/>
          <w:color w:val="000000"/>
        </w:rPr>
        <w:t>r</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0.292,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410002" w:rsidRPr="00207D2C">
        <w:rPr>
          <w:rFonts w:ascii="Book Antiqua" w:eastAsia="Book Antiqua" w:hAnsi="Book Antiqua" w:cs="Book Antiqua"/>
          <w:color w:val="000000"/>
        </w:rPr>
        <w:t xml:space="preserve">1.12 </w:t>
      </w:r>
      <w:r w:rsidR="00410002" w:rsidRPr="00207D2C">
        <w:rPr>
          <w:rFonts w:ascii="Book Antiqua" w:hAnsi="Book Antiqua" w:cs="Book Antiqua"/>
          <w:color w:val="000000"/>
          <w:lang w:eastAsia="zh-CN"/>
        </w:rPr>
        <w:t>×</w:t>
      </w:r>
      <w:r w:rsidR="00410002" w:rsidRPr="00207D2C">
        <w:rPr>
          <w:rFonts w:ascii="Book Antiqua" w:eastAsia="Book Antiqua" w:hAnsi="Book Antiqua" w:cs="Book Antiqua"/>
          <w:color w:val="000000"/>
        </w:rPr>
        <w:t xml:space="preserve"> 10</w:t>
      </w:r>
      <w:r w:rsidR="00410002" w:rsidRPr="00207D2C">
        <w:rPr>
          <w:rFonts w:ascii="Book Antiqua" w:eastAsia="Book Antiqua" w:hAnsi="Book Antiqua" w:cs="Book Antiqua"/>
          <w:color w:val="000000"/>
          <w:vertAlign w:val="superscript"/>
        </w:rPr>
        <w:t>-8</w:t>
      </w:r>
      <w:r w:rsidR="00D50DF1" w:rsidRPr="00207D2C">
        <w:rPr>
          <w:rFonts w:ascii="Book Antiqua" w:eastAsia="Book Antiqua" w:hAnsi="Book Antiqua" w:cs="Book Antiqua"/>
          <w:color w:val="000000"/>
        </w:rPr>
        <w:t xml:space="preserve">, Figure 5A), </w:t>
      </w:r>
      <w:r w:rsidRPr="00207D2C">
        <w:rPr>
          <w:rFonts w:ascii="Book Antiqua" w:eastAsia="Book Antiqua" w:hAnsi="Book Antiqua" w:cs="Book Antiqua"/>
          <w:color w:val="000000"/>
        </w:rPr>
        <w:t>natural killer (</w:t>
      </w:r>
      <w:r w:rsidR="00D50DF1" w:rsidRPr="00207D2C">
        <w:rPr>
          <w:rFonts w:ascii="Book Antiqua" w:eastAsia="Book Antiqua" w:hAnsi="Book Antiqua" w:cs="Book Antiqua"/>
          <w:color w:val="000000"/>
        </w:rPr>
        <w:t>NK</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 cell</w:t>
      </w:r>
      <w:r w:rsidR="00210716" w:rsidRPr="00207D2C">
        <w:rPr>
          <w:rFonts w:ascii="Book Antiqua" w:eastAsia="Book Antiqua" w:hAnsi="Book Antiqua" w:cs="Book Antiqua"/>
          <w:color w:val="000000"/>
        </w:rPr>
        <w:t>s</w:t>
      </w:r>
      <w:r w:rsidR="00D50DF1" w:rsidRPr="00207D2C">
        <w:rPr>
          <w:rFonts w:ascii="Book Antiqua" w:eastAsia="Book Antiqua" w:hAnsi="Book Antiqua" w:cs="Book Antiqua"/>
          <w:color w:val="000000"/>
        </w:rPr>
        <w:t xml:space="preserve"> (</w:t>
      </w:r>
      <w:r w:rsidR="00405415" w:rsidRPr="00207D2C">
        <w:rPr>
          <w:rFonts w:ascii="Book Antiqua" w:eastAsia="Book Antiqua" w:hAnsi="Book Antiqua" w:cs="Book Antiqua"/>
          <w:i/>
          <w:iCs/>
          <w:color w:val="000000"/>
        </w:rPr>
        <w:t>r</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0.289,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410002" w:rsidRPr="00207D2C">
        <w:rPr>
          <w:rFonts w:ascii="Book Antiqua" w:eastAsia="Book Antiqua" w:hAnsi="Book Antiqua" w:cs="Book Antiqua"/>
          <w:color w:val="000000"/>
        </w:rPr>
        <w:t xml:space="preserve">1.48 </w:t>
      </w:r>
      <w:r w:rsidR="00410002" w:rsidRPr="00207D2C">
        <w:rPr>
          <w:rFonts w:ascii="Book Antiqua" w:hAnsi="Book Antiqua" w:cs="Book Antiqua"/>
          <w:color w:val="000000"/>
          <w:lang w:eastAsia="zh-CN"/>
        </w:rPr>
        <w:t>× 10</w:t>
      </w:r>
      <w:r w:rsidR="00410002" w:rsidRPr="00207D2C">
        <w:rPr>
          <w:rFonts w:ascii="Book Antiqua" w:hAnsi="Book Antiqua" w:cs="Book Antiqua"/>
          <w:color w:val="000000"/>
          <w:vertAlign w:val="superscript"/>
          <w:lang w:eastAsia="zh-CN"/>
        </w:rPr>
        <w:t>-8</w:t>
      </w:r>
      <w:r w:rsidR="00D50DF1" w:rsidRPr="00207D2C">
        <w:rPr>
          <w:rFonts w:ascii="Book Antiqua" w:eastAsia="Book Antiqua" w:hAnsi="Book Antiqua" w:cs="Book Antiqua"/>
          <w:color w:val="000000"/>
        </w:rPr>
        <w:t xml:space="preserve">, Figure 5B), </w:t>
      </w:r>
      <w:r w:rsidRPr="00207D2C">
        <w:rPr>
          <w:rFonts w:ascii="Book Antiqua" w:eastAsia="Book Antiqua" w:hAnsi="Book Antiqua" w:cs="Book Antiqua"/>
          <w:color w:val="000000"/>
        </w:rPr>
        <w:t>natural killer T (</w:t>
      </w:r>
      <w:r w:rsidR="00D50DF1" w:rsidRPr="00207D2C">
        <w:rPr>
          <w:rFonts w:ascii="Book Antiqua" w:eastAsia="Book Antiqua" w:hAnsi="Book Antiqua" w:cs="Book Antiqua"/>
          <w:color w:val="000000"/>
        </w:rPr>
        <w:t>NKT</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 cell</w:t>
      </w:r>
      <w:r w:rsidR="00210716" w:rsidRPr="00207D2C">
        <w:rPr>
          <w:rFonts w:ascii="Book Antiqua" w:eastAsia="Book Antiqua" w:hAnsi="Book Antiqua" w:cs="Book Antiqua"/>
          <w:color w:val="000000"/>
        </w:rPr>
        <w:t>s</w:t>
      </w:r>
      <w:r w:rsidR="00D50DF1" w:rsidRPr="00207D2C">
        <w:rPr>
          <w:rFonts w:ascii="Book Antiqua" w:eastAsia="Book Antiqua" w:hAnsi="Book Antiqua" w:cs="Book Antiqua"/>
          <w:color w:val="000000"/>
        </w:rPr>
        <w:t xml:space="preserve"> (</w:t>
      </w:r>
      <w:r w:rsidR="00405415" w:rsidRPr="00207D2C">
        <w:rPr>
          <w:rFonts w:ascii="Book Antiqua" w:eastAsia="Book Antiqua" w:hAnsi="Book Antiqua" w:cs="Book Antiqua"/>
          <w:i/>
          <w:iCs/>
          <w:color w:val="000000"/>
        </w:rPr>
        <w:t xml:space="preserve">r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0.324,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410002" w:rsidRPr="00207D2C">
        <w:rPr>
          <w:rFonts w:ascii="Book Antiqua" w:eastAsia="Book Antiqua" w:hAnsi="Book Antiqua" w:cs="Book Antiqua"/>
          <w:color w:val="000000"/>
        </w:rPr>
        <w:t xml:space="preserve">1.87 </w:t>
      </w:r>
      <w:r w:rsidR="00410002" w:rsidRPr="00207D2C">
        <w:rPr>
          <w:rFonts w:ascii="Book Antiqua" w:hAnsi="Book Antiqua" w:cs="Book Antiqua"/>
          <w:color w:val="000000"/>
          <w:lang w:eastAsia="zh-CN"/>
        </w:rPr>
        <w:t>× 10</w:t>
      </w:r>
      <w:r w:rsidR="00410002" w:rsidRPr="00207D2C">
        <w:rPr>
          <w:rFonts w:ascii="Book Antiqua" w:hAnsi="Book Antiqua" w:cs="Book Antiqua"/>
          <w:color w:val="000000"/>
          <w:vertAlign w:val="superscript"/>
          <w:lang w:eastAsia="zh-CN"/>
        </w:rPr>
        <w:t>-10</w:t>
      </w:r>
      <w:r w:rsidR="00D50DF1" w:rsidRPr="00207D2C">
        <w:rPr>
          <w:rFonts w:ascii="Book Antiqua" w:eastAsia="Book Antiqua" w:hAnsi="Book Antiqua" w:cs="Book Antiqua"/>
          <w:color w:val="000000"/>
        </w:rPr>
        <w:t xml:space="preserve">, Figure 5C), </w:t>
      </w:r>
      <w:r w:rsidRPr="00207D2C">
        <w:rPr>
          <w:rFonts w:ascii="Book Antiqua" w:eastAsia="Book Antiqua" w:hAnsi="Book Antiqua" w:cs="Book Antiqua"/>
          <w:color w:val="000000"/>
        </w:rPr>
        <w:t>T helper (</w:t>
      </w:r>
      <w:r w:rsidR="00D50DF1" w:rsidRPr="00207D2C">
        <w:rPr>
          <w:rFonts w:ascii="Book Antiqua" w:eastAsia="Book Antiqua" w:hAnsi="Book Antiqua" w:cs="Book Antiqua"/>
          <w:color w:val="000000"/>
        </w:rPr>
        <w:t>Th</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1 </w:t>
      </w:r>
      <w:r w:rsidR="00210716" w:rsidRPr="00207D2C">
        <w:rPr>
          <w:rFonts w:ascii="Book Antiqua" w:eastAsia="Book Antiqua" w:hAnsi="Book Antiqua" w:cs="Book Antiqua"/>
          <w:color w:val="000000"/>
        </w:rPr>
        <w:t xml:space="preserve">cells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i/>
          <w:iCs/>
          <w:color w:val="000000"/>
        </w:rPr>
        <w:t>r</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0.424,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410002" w:rsidRPr="00207D2C">
        <w:rPr>
          <w:rFonts w:ascii="Book Antiqua" w:eastAsia="Book Antiqua" w:hAnsi="Book Antiqua" w:cs="Book Antiqua"/>
          <w:color w:val="000000"/>
        </w:rPr>
        <w:t xml:space="preserve">2.2 </w:t>
      </w:r>
      <w:r w:rsidR="00410002" w:rsidRPr="00207D2C">
        <w:rPr>
          <w:rFonts w:ascii="Book Antiqua" w:hAnsi="Book Antiqua" w:cs="Book Antiqua"/>
          <w:color w:val="000000"/>
          <w:lang w:eastAsia="zh-CN"/>
        </w:rPr>
        <w:t>× 10</w:t>
      </w:r>
      <w:r w:rsidR="00410002" w:rsidRPr="00207D2C">
        <w:rPr>
          <w:rFonts w:ascii="Book Antiqua" w:hAnsi="Book Antiqua" w:cs="Book Antiqua"/>
          <w:color w:val="000000"/>
          <w:vertAlign w:val="superscript"/>
          <w:lang w:eastAsia="zh-CN"/>
        </w:rPr>
        <w:t>-16</w:t>
      </w:r>
      <w:r w:rsidR="00D50DF1" w:rsidRPr="00207D2C">
        <w:rPr>
          <w:rFonts w:ascii="Book Antiqua" w:eastAsia="Book Antiqua" w:hAnsi="Book Antiqua" w:cs="Book Antiqua"/>
          <w:color w:val="000000"/>
        </w:rPr>
        <w:t>, Figure 5D)</w:t>
      </w:r>
      <w:r w:rsidRPr="00207D2C">
        <w:rPr>
          <w:rFonts w:ascii="Book Antiqua" w:eastAsia="Book Antiqua" w:hAnsi="Book Antiqua" w:cs="Book Antiqua"/>
          <w:color w:val="000000"/>
        </w:rPr>
        <w:t>,</w:t>
      </w:r>
      <w:r w:rsidR="00D50DF1" w:rsidRPr="00207D2C">
        <w:rPr>
          <w:rFonts w:ascii="Book Antiqua" w:eastAsia="Book Antiqua" w:hAnsi="Book Antiqua" w:cs="Book Antiqua"/>
          <w:color w:val="000000"/>
        </w:rPr>
        <w:t xml:space="preserve"> and Th17 </w:t>
      </w:r>
      <w:r w:rsidR="00210716" w:rsidRPr="00207D2C">
        <w:rPr>
          <w:rFonts w:ascii="Book Antiqua" w:eastAsia="Book Antiqua" w:hAnsi="Book Antiqua" w:cs="Book Antiqua"/>
          <w:color w:val="000000"/>
        </w:rPr>
        <w:t xml:space="preserve">cells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i/>
          <w:iCs/>
          <w:color w:val="000000"/>
        </w:rPr>
        <w:t>r</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 xml:space="preserve">0.251,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410002" w:rsidRPr="00207D2C">
        <w:rPr>
          <w:rFonts w:ascii="Book Antiqua" w:eastAsia="Book Antiqua" w:hAnsi="Book Antiqua" w:cs="Book Antiqua"/>
          <w:color w:val="000000"/>
        </w:rPr>
        <w:t xml:space="preserve">9.46 </w:t>
      </w:r>
      <w:r w:rsidR="00410002" w:rsidRPr="00207D2C">
        <w:rPr>
          <w:rFonts w:ascii="Book Antiqua" w:hAnsi="Book Antiqua" w:cs="Book Antiqua"/>
          <w:color w:val="000000"/>
          <w:lang w:eastAsia="zh-CN"/>
        </w:rPr>
        <w:t>× 10</w:t>
      </w:r>
      <w:r w:rsidR="00410002" w:rsidRPr="00207D2C">
        <w:rPr>
          <w:rFonts w:ascii="Book Antiqua" w:hAnsi="Book Antiqua" w:cs="Book Antiqua"/>
          <w:color w:val="000000"/>
          <w:vertAlign w:val="superscript"/>
          <w:lang w:eastAsia="zh-CN"/>
        </w:rPr>
        <w:t>-7</w:t>
      </w:r>
      <w:r w:rsidR="00D50DF1" w:rsidRPr="00207D2C">
        <w:rPr>
          <w:rFonts w:ascii="Book Antiqua" w:eastAsia="Book Antiqua" w:hAnsi="Book Antiqua" w:cs="Book Antiqua"/>
          <w:color w:val="000000"/>
        </w:rPr>
        <w:t>, Figure 5F)</w:t>
      </w:r>
      <w:r w:rsidRPr="00207D2C">
        <w:rPr>
          <w:rFonts w:ascii="Book Antiqua" w:eastAsia="Book Antiqua" w:hAnsi="Book Antiqua" w:cs="Book Antiqua"/>
          <w:color w:val="000000"/>
        </w:rPr>
        <w:t>, but</w:t>
      </w:r>
      <w:r w:rsidR="00D50DF1" w:rsidRPr="00207D2C">
        <w:rPr>
          <w:rFonts w:ascii="Book Antiqua" w:eastAsia="Book Antiqua" w:hAnsi="Book Antiqua" w:cs="Book Antiqua"/>
          <w:color w:val="000000"/>
        </w:rPr>
        <w:t xml:space="preserve"> there was no significant correlation between SAA1 and the abundance of Th2 cells (</w:t>
      </w:r>
      <w:r w:rsidR="00D50DF1" w:rsidRPr="00207D2C">
        <w:rPr>
          <w:rFonts w:ascii="Book Antiqua" w:eastAsia="Book Antiqua" w:hAnsi="Book Antiqua" w:cs="Book Antiqua"/>
          <w:i/>
          <w:iCs/>
          <w:color w:val="000000"/>
        </w:rPr>
        <w:t>P</w:t>
      </w:r>
      <w:r w:rsidR="00405415" w:rsidRPr="00207D2C">
        <w:rPr>
          <w:rFonts w:ascii="Book Antiqua" w:eastAsia="Book Antiqua" w:hAnsi="Book Antiqua" w:cs="Book Antiqua"/>
          <w:i/>
          <w:iCs/>
          <w:color w:val="000000"/>
        </w:rPr>
        <w:t xml:space="preserve"> </w:t>
      </w:r>
      <w:r w:rsidR="00D50DF1"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00D50DF1" w:rsidRPr="00207D2C">
        <w:rPr>
          <w:rFonts w:ascii="Book Antiqua" w:eastAsia="Book Antiqua" w:hAnsi="Book Antiqua" w:cs="Book Antiqua"/>
          <w:color w:val="000000"/>
        </w:rPr>
        <w:t>0.619, Figure 5E).</w:t>
      </w:r>
    </w:p>
    <w:p w14:paraId="1E7BF345" w14:textId="77777777" w:rsidR="00A77B3E" w:rsidRPr="00207D2C" w:rsidRDefault="00A77B3E" w:rsidP="00442C4C">
      <w:pPr>
        <w:snapToGrid w:val="0"/>
        <w:spacing w:line="360" w:lineRule="auto"/>
        <w:jc w:val="both"/>
      </w:pPr>
    </w:p>
    <w:p w14:paraId="143063AE" w14:textId="77777777"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Decreased SAA1 is closely associated with the immune tolerance of HCC</w:t>
      </w:r>
    </w:p>
    <w:p w14:paraId="1F6CB3E0" w14:textId="273C57E7"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The decreased SAA1 expression was followed </w:t>
      </w:r>
      <w:r w:rsidR="00930124" w:rsidRPr="00207D2C">
        <w:rPr>
          <w:rFonts w:ascii="Book Antiqua" w:eastAsia="Book Antiqua" w:hAnsi="Book Antiqua" w:cs="Book Antiqua"/>
          <w:color w:val="000000"/>
        </w:rPr>
        <w:t xml:space="preserve">by </w:t>
      </w:r>
      <w:r w:rsidRPr="00207D2C">
        <w:rPr>
          <w:rFonts w:ascii="Book Antiqua" w:eastAsia="Book Antiqua" w:hAnsi="Book Antiqua" w:cs="Book Antiqua"/>
          <w:color w:val="000000"/>
        </w:rPr>
        <w:t xml:space="preserve">lower immune score, especially with the lower cytotoxic T cell infiltration in the HCC, suggesting that SAA1 might contribute to the immune tolerance of HCC. To explain the hypothesis, </w:t>
      </w:r>
      <w:r w:rsidR="00CB7F22"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GSE125336 dataset was included, and the data showed </w:t>
      </w:r>
      <w:r w:rsidR="00F95E4C" w:rsidRPr="00207D2C">
        <w:rPr>
          <w:rFonts w:ascii="Book Antiqua" w:eastAsia="Book Antiqua" w:hAnsi="Book Antiqua" w:cs="Book Antiqua"/>
          <w:color w:val="000000"/>
        </w:rPr>
        <w:t xml:space="preserve">that </w:t>
      </w:r>
      <w:r w:rsidRPr="00207D2C">
        <w:rPr>
          <w:rFonts w:ascii="Book Antiqua" w:eastAsia="Book Antiqua" w:hAnsi="Book Antiqua" w:cs="Book Antiqua"/>
          <w:color w:val="000000"/>
        </w:rPr>
        <w:t xml:space="preserve">SAA1 expression was decreased in the patient group resistant </w:t>
      </w:r>
      <w:r w:rsidR="0055080C" w:rsidRPr="00207D2C">
        <w:rPr>
          <w:rFonts w:ascii="Book Antiqua" w:eastAsia="Book Antiqua" w:hAnsi="Book Antiqua" w:cs="Book Antiqua"/>
          <w:color w:val="000000"/>
        </w:rPr>
        <w:t>to</w:t>
      </w:r>
      <w:r w:rsidRPr="00207D2C">
        <w:rPr>
          <w:rFonts w:ascii="Book Antiqua" w:eastAsia="Book Antiqua" w:hAnsi="Book Antiqua" w:cs="Book Antiqua"/>
          <w:color w:val="000000"/>
        </w:rPr>
        <w:t xml:space="preserve"> anti-PD1 therapy than those responsive to anti-PD1 therapy (Figure 6A). </w:t>
      </w:r>
      <w:r w:rsidR="0055080C" w:rsidRPr="00207D2C">
        <w:rPr>
          <w:rFonts w:ascii="Book Antiqua" w:eastAsia="Book Antiqua" w:hAnsi="Book Antiqua" w:cs="Book Antiqua"/>
          <w:color w:val="000000"/>
        </w:rPr>
        <w:t>T</w:t>
      </w:r>
      <w:r w:rsidRPr="00207D2C">
        <w:rPr>
          <w:rFonts w:ascii="Book Antiqua" w:eastAsia="Book Antiqua" w:hAnsi="Book Antiqua" w:cs="Book Antiqua"/>
          <w:color w:val="000000"/>
        </w:rPr>
        <w:t xml:space="preserve">he GSEA was included to evaluate the significant pathways of SAA1 in LIHC. The results showed that the most enriched pathways </w:t>
      </w:r>
      <w:r w:rsidR="0067250E" w:rsidRPr="00207D2C">
        <w:rPr>
          <w:rFonts w:ascii="Book Antiqua" w:eastAsia="Book Antiqua" w:hAnsi="Book Antiqua" w:cs="Book Antiqua"/>
          <w:color w:val="000000"/>
          <w:lang w:eastAsia="zh-CN"/>
        </w:rPr>
        <w:t>related to</w:t>
      </w:r>
      <w:r w:rsidRPr="00207D2C">
        <w:rPr>
          <w:rFonts w:ascii="Book Antiqua" w:eastAsia="Book Antiqua" w:hAnsi="Book Antiqua" w:cs="Book Antiqua"/>
          <w:color w:val="000000"/>
        </w:rPr>
        <w:t xml:space="preserve"> decreased SAA1 included cytokine-cytokine receptor interaction (NES</w:t>
      </w:r>
      <w:r w:rsidR="00405415"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-2.43, Figure 6B), </w:t>
      </w:r>
      <w:r w:rsidR="0055080C" w:rsidRPr="00207D2C">
        <w:rPr>
          <w:rFonts w:ascii="Book Antiqua" w:eastAsia="Book Antiqua" w:hAnsi="Book Antiqua" w:cs="Book Antiqua"/>
          <w:color w:val="000000"/>
        </w:rPr>
        <w:t>NK</w:t>
      </w:r>
      <w:r w:rsidRPr="00207D2C">
        <w:rPr>
          <w:rFonts w:ascii="Book Antiqua" w:eastAsia="Book Antiqua" w:hAnsi="Book Antiqua" w:cs="Book Antiqua"/>
          <w:color w:val="000000"/>
        </w:rPr>
        <w:t xml:space="preserve"> cell-mediated cytotoxicity (NES</w:t>
      </w:r>
      <w:r w:rsidR="00405415"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-2.15, Figure 6C)</w:t>
      </w:r>
      <w:r w:rsidR="0055080C"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antigen processing and presentation (NES</w:t>
      </w:r>
      <w:r w:rsidR="00405415"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w:t>
      </w:r>
      <w:r w:rsidR="00405415"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-2.08, Figure 6D).</w:t>
      </w:r>
    </w:p>
    <w:p w14:paraId="283D4B8E" w14:textId="77777777" w:rsidR="00A77B3E" w:rsidRPr="00207D2C" w:rsidRDefault="00A77B3E" w:rsidP="00442C4C">
      <w:pPr>
        <w:snapToGrid w:val="0"/>
        <w:spacing w:line="360" w:lineRule="auto"/>
        <w:jc w:val="both"/>
      </w:pPr>
    </w:p>
    <w:p w14:paraId="52883C62" w14:textId="3235D63B" w:rsidR="00A77B3E" w:rsidRPr="00207D2C" w:rsidRDefault="00D50DF1" w:rsidP="00442C4C">
      <w:pPr>
        <w:snapToGrid w:val="0"/>
        <w:spacing w:line="360" w:lineRule="auto"/>
        <w:jc w:val="both"/>
      </w:pPr>
      <w:r w:rsidRPr="00207D2C">
        <w:rPr>
          <w:rFonts w:ascii="Book Antiqua" w:eastAsia="Book Antiqua" w:hAnsi="Book Antiqua" w:cs="Book Antiqua"/>
          <w:b/>
          <w:bCs/>
          <w:i/>
          <w:iCs/>
          <w:color w:val="000000"/>
        </w:rPr>
        <w:t>Two signature genes associated with SAA1 w</w:t>
      </w:r>
      <w:r w:rsidR="0055080C" w:rsidRPr="00207D2C">
        <w:rPr>
          <w:rFonts w:ascii="Book Antiqua" w:eastAsia="Book Antiqua" w:hAnsi="Book Antiqua" w:cs="Book Antiqua"/>
          <w:b/>
          <w:bCs/>
          <w:i/>
          <w:iCs/>
          <w:color w:val="000000"/>
        </w:rPr>
        <w:t>ere</w:t>
      </w:r>
      <w:r w:rsidRPr="00207D2C">
        <w:rPr>
          <w:rFonts w:ascii="Book Antiqua" w:eastAsia="Book Antiqua" w:hAnsi="Book Antiqua" w:cs="Book Antiqua"/>
          <w:b/>
          <w:bCs/>
          <w:i/>
          <w:iCs/>
          <w:color w:val="000000"/>
        </w:rPr>
        <w:t xml:space="preserve"> identified as favorable</w:t>
      </w:r>
      <w:r w:rsidR="0055080C" w:rsidRPr="00207D2C">
        <w:rPr>
          <w:rFonts w:ascii="Book Antiqua" w:eastAsia="Book Antiqua" w:hAnsi="Book Antiqua" w:cs="Book Antiqua"/>
          <w:b/>
          <w:bCs/>
          <w:i/>
          <w:iCs/>
          <w:color w:val="000000"/>
        </w:rPr>
        <w:t xml:space="preserve"> for</w:t>
      </w:r>
      <w:r w:rsidRPr="00207D2C">
        <w:rPr>
          <w:rFonts w:ascii="Book Antiqua" w:eastAsia="Book Antiqua" w:hAnsi="Book Antiqua" w:cs="Book Antiqua"/>
          <w:b/>
          <w:bCs/>
          <w:i/>
          <w:iCs/>
          <w:color w:val="000000"/>
        </w:rPr>
        <w:t xml:space="preserve"> prognosis </w:t>
      </w:r>
      <w:r w:rsidR="0055080C" w:rsidRPr="00207D2C">
        <w:rPr>
          <w:rFonts w:ascii="Book Antiqua" w:eastAsia="Book Antiqua" w:hAnsi="Book Antiqua" w:cs="Book Antiqua"/>
          <w:b/>
          <w:bCs/>
          <w:i/>
          <w:iCs/>
          <w:color w:val="000000"/>
        </w:rPr>
        <w:t>of</w:t>
      </w:r>
      <w:r w:rsidRPr="00207D2C">
        <w:rPr>
          <w:rFonts w:ascii="Book Antiqua" w:eastAsia="Book Antiqua" w:hAnsi="Book Antiqua" w:cs="Book Antiqua"/>
          <w:b/>
          <w:bCs/>
          <w:i/>
          <w:iCs/>
          <w:color w:val="000000"/>
        </w:rPr>
        <w:t xml:space="preserve"> HCC</w:t>
      </w:r>
    </w:p>
    <w:p w14:paraId="4F81657A" w14:textId="227D273D"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The gene enrichment analysis showed </w:t>
      </w:r>
      <w:r w:rsidR="00902354" w:rsidRPr="00207D2C">
        <w:rPr>
          <w:rFonts w:ascii="Book Antiqua" w:eastAsia="Book Antiqua" w:hAnsi="Book Antiqua" w:cs="Book Antiqua"/>
          <w:color w:val="000000"/>
        </w:rPr>
        <w:t>that</w:t>
      </w:r>
      <w:r w:rsidRPr="00207D2C">
        <w:rPr>
          <w:rFonts w:ascii="Book Antiqua" w:eastAsia="Book Antiqua" w:hAnsi="Book Antiqua" w:cs="Book Antiqua"/>
          <w:color w:val="000000"/>
        </w:rPr>
        <w:t xml:space="preserve"> higher SAA1 was enriched in the anti-tumor immunity pathways, including cytokine-cytokine receptor interaction, </w:t>
      </w:r>
      <w:r w:rsidR="0055080C" w:rsidRPr="00207D2C">
        <w:rPr>
          <w:rFonts w:ascii="Book Antiqua" w:eastAsia="Book Antiqua" w:hAnsi="Book Antiqua" w:cs="Book Antiqua"/>
          <w:color w:val="000000"/>
        </w:rPr>
        <w:t>NK</w:t>
      </w:r>
      <w:r w:rsidRPr="00207D2C">
        <w:rPr>
          <w:rFonts w:ascii="Book Antiqua" w:eastAsia="Book Antiqua" w:hAnsi="Book Antiqua" w:cs="Book Antiqua"/>
          <w:color w:val="000000"/>
        </w:rPr>
        <w:t xml:space="preserve"> cell-mediated cytotoxicity</w:t>
      </w:r>
      <w:r w:rsidR="0055104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antigen processing and presentation (Figure 6). </w:t>
      </w:r>
      <w:r w:rsidR="00DB2E0E" w:rsidRPr="00207D2C">
        <w:rPr>
          <w:rFonts w:ascii="Book Antiqua" w:eastAsia="Book Antiqua" w:hAnsi="Book Antiqua" w:cs="Book Antiqua"/>
          <w:color w:val="000000"/>
        </w:rPr>
        <w:t>H</w:t>
      </w:r>
      <w:r w:rsidRPr="00207D2C">
        <w:rPr>
          <w:rFonts w:ascii="Book Antiqua" w:eastAsia="Book Antiqua" w:hAnsi="Book Antiqua" w:cs="Book Antiqua"/>
          <w:color w:val="000000"/>
        </w:rPr>
        <w:t xml:space="preserve">igh SAA1 predicted the favorable prognosis for HCC patients. To </w:t>
      </w:r>
      <w:r w:rsidR="00DB2E0E" w:rsidRPr="00207D2C">
        <w:rPr>
          <w:rFonts w:ascii="Book Antiqua" w:eastAsia="Book Antiqua" w:hAnsi="Book Antiqua" w:cs="Book Antiqua"/>
          <w:color w:val="000000"/>
        </w:rPr>
        <w:t xml:space="preserve">evaluate </w:t>
      </w:r>
      <w:r w:rsidRPr="00207D2C">
        <w:rPr>
          <w:rFonts w:ascii="Book Antiqua" w:eastAsia="Book Antiqua" w:hAnsi="Book Antiqua" w:cs="Book Antiqua"/>
          <w:color w:val="000000"/>
        </w:rPr>
        <w:t xml:space="preserve">further the importance of SAA1 in the prognosis of HCC, we first conceived the similar genes of SAA1, </w:t>
      </w:r>
      <w:r w:rsidR="00551048" w:rsidRPr="00207D2C">
        <w:rPr>
          <w:rFonts w:ascii="Book Antiqua" w:eastAsia="Book Antiqua" w:hAnsi="Book Antiqua" w:cs="Book Antiqua"/>
          <w:color w:val="000000"/>
        </w:rPr>
        <w:t>which</w:t>
      </w:r>
      <w:r w:rsidRPr="00207D2C">
        <w:rPr>
          <w:rFonts w:ascii="Book Antiqua" w:eastAsia="Book Antiqua" w:hAnsi="Book Antiqua" w:cs="Book Antiqua"/>
          <w:color w:val="000000"/>
        </w:rPr>
        <w:t xml:space="preserve"> were analyzed with PPI analysis. As Figure 7A show</w:t>
      </w:r>
      <w:r w:rsidR="00DB2E0E" w:rsidRPr="00207D2C">
        <w:rPr>
          <w:rFonts w:ascii="Book Antiqua" w:eastAsia="Book Antiqua" w:hAnsi="Book Antiqua" w:cs="Book Antiqua"/>
          <w:color w:val="000000"/>
        </w:rPr>
        <w:t>s</w:t>
      </w:r>
      <w:r w:rsidR="0079266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SAA1 closely interacted with CXCL2, CCL23</w:t>
      </w:r>
      <w:r w:rsidR="0079574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C5AR1. To </w:t>
      </w:r>
      <w:r w:rsidR="00DB2E0E" w:rsidRPr="00207D2C">
        <w:rPr>
          <w:rFonts w:ascii="Book Antiqua" w:eastAsia="Book Antiqua" w:hAnsi="Book Antiqua" w:cs="Book Antiqua"/>
          <w:color w:val="000000"/>
        </w:rPr>
        <w:t>determine</w:t>
      </w:r>
      <w:r w:rsidRPr="00207D2C">
        <w:rPr>
          <w:rFonts w:ascii="Book Antiqua" w:eastAsia="Book Antiqua" w:hAnsi="Book Antiqua" w:cs="Book Antiqua"/>
          <w:color w:val="000000"/>
        </w:rPr>
        <w:t xml:space="preserve"> the role of</w:t>
      </w:r>
      <w:r w:rsidR="00DB2E0E" w:rsidRPr="00207D2C">
        <w:rPr>
          <w:rFonts w:ascii="Book Antiqua" w:eastAsia="Book Antiqua" w:hAnsi="Book Antiqua" w:cs="Book Antiqua"/>
          <w:color w:val="000000"/>
        </w:rPr>
        <w:t xml:space="preserve"> the</w:t>
      </w:r>
      <w:r w:rsidRPr="00207D2C">
        <w:rPr>
          <w:rFonts w:ascii="Book Antiqua" w:eastAsia="Book Antiqua" w:hAnsi="Book Antiqua" w:cs="Book Antiqua"/>
          <w:color w:val="000000"/>
        </w:rPr>
        <w:t xml:space="preserve"> three associated genes in HCC, the</w:t>
      </w:r>
      <w:r w:rsidR="00DB2E0E" w:rsidRPr="00207D2C">
        <w:rPr>
          <w:rFonts w:ascii="Book Antiqua" w:eastAsia="Book Antiqua" w:hAnsi="Book Antiqua" w:cs="Book Antiqua"/>
          <w:color w:val="000000"/>
        </w:rPr>
        <w:t>ir</w:t>
      </w:r>
      <w:r w:rsidRPr="00207D2C">
        <w:rPr>
          <w:rFonts w:ascii="Book Antiqua" w:eastAsia="Book Antiqua" w:hAnsi="Book Antiqua" w:cs="Book Antiqua"/>
          <w:color w:val="000000"/>
        </w:rPr>
        <w:t xml:space="preserve"> expression level</w:t>
      </w:r>
      <w:r w:rsidR="00DB2E0E"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w</w:t>
      </w:r>
      <w:r w:rsidR="00DB2E0E" w:rsidRPr="00207D2C">
        <w:rPr>
          <w:rFonts w:ascii="Book Antiqua" w:eastAsia="Book Antiqua" w:hAnsi="Book Antiqua" w:cs="Book Antiqua"/>
          <w:color w:val="000000"/>
        </w:rPr>
        <w:t>ere</w:t>
      </w:r>
      <w:r w:rsidRPr="00207D2C">
        <w:rPr>
          <w:rFonts w:ascii="Book Antiqua" w:eastAsia="Book Antiqua" w:hAnsi="Book Antiqua" w:cs="Book Antiqua"/>
          <w:color w:val="000000"/>
        </w:rPr>
        <w:t xml:space="preserve"> assessed</w:t>
      </w:r>
      <w:r w:rsidR="00DB2E0E"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Figure 7B</w:t>
      </w:r>
      <w:r w:rsidR="00DB2E0E"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CXCL2, CCL23</w:t>
      </w:r>
      <w:r w:rsidR="0079574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C5AR1 were all decreased in HCC, which was </w:t>
      </w:r>
      <w:r w:rsidR="00DB2E0E" w:rsidRPr="00207D2C">
        <w:rPr>
          <w:rFonts w:ascii="Book Antiqua" w:eastAsia="Book Antiqua" w:hAnsi="Book Antiqua" w:cs="Book Antiqua"/>
          <w:color w:val="000000"/>
        </w:rPr>
        <w:t>similar to</w:t>
      </w:r>
      <w:r w:rsidRPr="00207D2C">
        <w:rPr>
          <w:rFonts w:ascii="Book Antiqua" w:eastAsia="Book Antiqua" w:hAnsi="Book Antiqua" w:cs="Book Antiqua"/>
          <w:color w:val="000000"/>
        </w:rPr>
        <w:t xml:space="preserve"> SAA1. Furthermore, the </w:t>
      </w:r>
      <w:r w:rsidR="0079266D" w:rsidRPr="00207D2C">
        <w:rPr>
          <w:rFonts w:ascii="Book Antiqua" w:eastAsia="Book Antiqua" w:hAnsi="Book Antiqua" w:cs="Book Antiqua"/>
          <w:color w:val="000000"/>
        </w:rPr>
        <w:t xml:space="preserve">results of </w:t>
      </w:r>
      <w:r w:rsidR="00AE38CA"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overall </w:t>
      </w:r>
      <w:r w:rsidRPr="00207D2C">
        <w:rPr>
          <w:rFonts w:ascii="Book Antiqua" w:eastAsia="Book Antiqua" w:hAnsi="Book Antiqua" w:cs="Book Antiqua"/>
          <w:color w:val="000000"/>
        </w:rPr>
        <w:lastRenderedPageBreak/>
        <w:t xml:space="preserve">survival analysis of the three genes </w:t>
      </w:r>
      <w:r w:rsidR="00DB2E0E" w:rsidRPr="00207D2C">
        <w:rPr>
          <w:rFonts w:ascii="Book Antiqua" w:eastAsia="Book Antiqua" w:hAnsi="Book Antiqua" w:cs="Book Antiqua"/>
          <w:color w:val="000000"/>
        </w:rPr>
        <w:t>are</w:t>
      </w:r>
      <w:r w:rsidR="00795748" w:rsidRPr="00207D2C">
        <w:rPr>
          <w:rFonts w:ascii="Book Antiqua" w:eastAsia="Book Antiqua" w:hAnsi="Book Antiqua" w:cs="Book Antiqua"/>
          <w:color w:val="000000"/>
        </w:rPr>
        <w:t xml:space="preserve"> </w:t>
      </w:r>
      <w:r w:rsidR="007306EE" w:rsidRPr="00207D2C">
        <w:rPr>
          <w:rFonts w:ascii="Book Antiqua" w:eastAsia="Book Antiqua" w:hAnsi="Book Antiqua" w:cs="Book Antiqua"/>
          <w:color w:val="000000"/>
        </w:rPr>
        <w:t xml:space="preserve">presented </w:t>
      </w:r>
      <w:r w:rsidRPr="00207D2C">
        <w:rPr>
          <w:rFonts w:ascii="Book Antiqua" w:eastAsia="Book Antiqua" w:hAnsi="Book Antiqua" w:cs="Book Antiqua"/>
          <w:color w:val="000000"/>
        </w:rPr>
        <w:t>in Figure 7C</w:t>
      </w:r>
      <w:r w:rsidR="00DB2E0E" w:rsidRPr="00207D2C">
        <w:rPr>
          <w:rFonts w:ascii="Book Antiqua" w:eastAsia="Book Antiqua" w:hAnsi="Book Antiqua" w:cs="Book Antiqua"/>
          <w:color w:val="000000"/>
        </w:rPr>
        <w:t xml:space="preserve"> and show that</w:t>
      </w:r>
      <w:r w:rsidRPr="00207D2C">
        <w:rPr>
          <w:rFonts w:ascii="Book Antiqua" w:eastAsia="Book Antiqua" w:hAnsi="Book Antiqua" w:cs="Book Antiqua"/>
          <w:color w:val="000000"/>
        </w:rPr>
        <w:t xml:space="preserve"> higher CXCL2 or CCL23 predicted better survival time. </w:t>
      </w:r>
      <w:r w:rsidR="006413D6" w:rsidRPr="00207D2C">
        <w:rPr>
          <w:rFonts w:ascii="Book Antiqua" w:eastAsia="Book Antiqua" w:hAnsi="Book Antiqua" w:cs="Book Antiqua"/>
          <w:color w:val="000000"/>
        </w:rPr>
        <w:t xml:space="preserve">However, </w:t>
      </w:r>
      <w:r w:rsidRPr="00207D2C">
        <w:rPr>
          <w:rFonts w:ascii="Book Antiqua" w:eastAsia="Book Antiqua" w:hAnsi="Book Antiqua" w:cs="Book Antiqua"/>
          <w:color w:val="000000"/>
        </w:rPr>
        <w:t xml:space="preserve">there was no clinical value of C5AR1 in the prediction of prognosis for HCC. </w:t>
      </w:r>
      <w:r w:rsidR="00DB2E0E" w:rsidRPr="00207D2C">
        <w:rPr>
          <w:rFonts w:ascii="Book Antiqua" w:eastAsia="Book Antiqua" w:hAnsi="Book Antiqua" w:cs="Book Antiqua"/>
          <w:color w:val="000000"/>
        </w:rPr>
        <w:t xml:space="preserve">Taken together, </w:t>
      </w:r>
      <w:r w:rsidRPr="00207D2C">
        <w:rPr>
          <w:rFonts w:ascii="Book Antiqua" w:eastAsia="Book Antiqua" w:hAnsi="Book Antiqua" w:cs="Book Antiqua"/>
          <w:color w:val="000000"/>
        </w:rPr>
        <w:t xml:space="preserve">these results indicated </w:t>
      </w:r>
      <w:r w:rsidR="00384086" w:rsidRPr="00207D2C">
        <w:rPr>
          <w:rFonts w:ascii="Book Antiqua" w:eastAsia="Book Antiqua" w:hAnsi="Book Antiqua" w:cs="Book Antiqua"/>
          <w:color w:val="000000"/>
        </w:rPr>
        <w:t xml:space="preserve">that </w:t>
      </w:r>
      <w:r w:rsidRPr="00207D2C">
        <w:rPr>
          <w:rFonts w:ascii="Book Antiqua" w:eastAsia="Book Antiqua" w:hAnsi="Book Antiqua" w:cs="Book Antiqua"/>
          <w:color w:val="000000"/>
        </w:rPr>
        <w:t>CXCL2 and CCL23</w:t>
      </w:r>
      <w:r w:rsidR="00384086"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as an interacted protein of SAA1</w:t>
      </w:r>
      <w:r w:rsidR="00384086"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could be complementary prognostic biomarker</w:t>
      </w:r>
      <w:r w:rsidR="00DB2E0E"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for HCC patients.</w:t>
      </w:r>
    </w:p>
    <w:p w14:paraId="321EC60C" w14:textId="77777777" w:rsidR="00A77B3E" w:rsidRPr="00207D2C" w:rsidRDefault="00A77B3E" w:rsidP="00442C4C">
      <w:pPr>
        <w:snapToGrid w:val="0"/>
        <w:spacing w:line="360" w:lineRule="auto"/>
        <w:jc w:val="both"/>
      </w:pPr>
    </w:p>
    <w:p w14:paraId="61A09432" w14:textId="77777777" w:rsidR="00A77B3E" w:rsidRPr="00207D2C" w:rsidRDefault="00D50DF1" w:rsidP="00442C4C">
      <w:pPr>
        <w:snapToGrid w:val="0"/>
        <w:spacing w:line="360" w:lineRule="auto"/>
        <w:jc w:val="both"/>
      </w:pPr>
      <w:r w:rsidRPr="00207D2C">
        <w:rPr>
          <w:rFonts w:ascii="Book Antiqua" w:eastAsia="Book Antiqua" w:hAnsi="Book Antiqua" w:cs="Book Antiqua"/>
          <w:b/>
          <w:color w:val="000000"/>
          <w:u w:val="single"/>
        </w:rPr>
        <w:t>DISCUSSION</w:t>
      </w:r>
    </w:p>
    <w:p w14:paraId="68623A32" w14:textId="66FA07C0" w:rsidR="00A77B3E" w:rsidRPr="00207D2C" w:rsidRDefault="00D50DF1" w:rsidP="00442C4C">
      <w:pPr>
        <w:snapToGrid w:val="0"/>
        <w:spacing w:line="360" w:lineRule="auto"/>
        <w:jc w:val="both"/>
      </w:pPr>
      <w:r w:rsidRPr="00207D2C">
        <w:rPr>
          <w:rFonts w:ascii="Book Antiqua" w:eastAsia="Book Antiqua" w:hAnsi="Book Antiqua" w:cs="Book Antiqua"/>
          <w:color w:val="000000"/>
        </w:rPr>
        <w:t>SAA1</w:t>
      </w:r>
      <w:r w:rsidR="0005045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as the most important preproprotein of SAA, is an acute</w:t>
      </w:r>
      <w:r w:rsidR="00050BC6"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phase protein involved in </w:t>
      </w:r>
      <w:r w:rsidR="00C26470" w:rsidRPr="00207D2C">
        <w:rPr>
          <w:rFonts w:ascii="Book Antiqua" w:eastAsia="Book Antiqua" w:hAnsi="Book Antiqua" w:cs="Book Antiqua"/>
          <w:color w:val="000000"/>
        </w:rPr>
        <w:t xml:space="preserve">viral </w:t>
      </w:r>
      <w:r w:rsidR="006A7EBD" w:rsidRPr="00207D2C">
        <w:rPr>
          <w:rFonts w:ascii="Book Antiqua" w:eastAsia="Book Antiqua" w:hAnsi="Book Antiqua" w:cs="Book Antiqua"/>
          <w:color w:val="000000"/>
        </w:rPr>
        <w:t>and</w:t>
      </w:r>
      <w:r w:rsidRPr="00207D2C">
        <w:rPr>
          <w:rFonts w:ascii="Book Antiqua" w:eastAsia="Book Antiqua" w:hAnsi="Book Antiqua" w:cs="Book Antiqua"/>
          <w:color w:val="000000"/>
        </w:rPr>
        <w:t xml:space="preserve"> bacterial infection, autoimmune disease</w:t>
      </w:r>
      <w:r w:rsidR="00666C9E"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some tumor pathogenesis</w:t>
      </w:r>
      <w:r w:rsidRPr="00207D2C">
        <w:rPr>
          <w:rFonts w:ascii="Book Antiqua" w:eastAsia="Book Antiqua" w:hAnsi="Book Antiqua" w:cs="Book Antiqua"/>
          <w:color w:val="000000"/>
          <w:szCs w:val="30"/>
          <w:vertAlign w:val="superscript"/>
        </w:rPr>
        <w:t>[28]</w:t>
      </w:r>
      <w:r w:rsidRPr="00207D2C">
        <w:rPr>
          <w:rFonts w:ascii="Book Antiqua" w:eastAsia="Book Antiqua" w:hAnsi="Book Antiqua" w:cs="Book Antiqua"/>
          <w:color w:val="000000"/>
        </w:rPr>
        <w:t xml:space="preserve">. </w:t>
      </w:r>
      <w:r w:rsidR="008431BE" w:rsidRPr="00207D2C">
        <w:rPr>
          <w:rFonts w:ascii="Book Antiqua" w:eastAsia="Book Antiqua" w:hAnsi="Book Antiqua" w:cs="Book Antiqua"/>
          <w:color w:val="000000"/>
          <w:lang w:eastAsia="zh-CN"/>
        </w:rPr>
        <w:t>T</w:t>
      </w:r>
      <w:r w:rsidRPr="00207D2C">
        <w:rPr>
          <w:rFonts w:ascii="Book Antiqua" w:eastAsia="Book Antiqua" w:hAnsi="Book Antiqua" w:cs="Book Antiqua"/>
          <w:color w:val="000000"/>
        </w:rPr>
        <w:t xml:space="preserve">o date, most SAA1 research </w:t>
      </w:r>
      <w:r w:rsidR="006A7EBD" w:rsidRPr="00207D2C">
        <w:rPr>
          <w:rFonts w:ascii="Book Antiqua" w:eastAsia="Book Antiqua" w:hAnsi="Book Antiqua" w:cs="Book Antiqua"/>
          <w:color w:val="000000"/>
        </w:rPr>
        <w:t>focuses on</w:t>
      </w:r>
      <w:r w:rsidRPr="00207D2C">
        <w:rPr>
          <w:rFonts w:ascii="Book Antiqua" w:eastAsia="Book Antiqua" w:hAnsi="Book Antiqua" w:cs="Book Antiqua"/>
          <w:color w:val="000000"/>
        </w:rPr>
        <w:t xml:space="preserve"> its application as a disease marker. </w:t>
      </w:r>
      <w:r w:rsidR="00515034" w:rsidRPr="00207D2C">
        <w:rPr>
          <w:rFonts w:ascii="Book Antiqua" w:eastAsia="Book Antiqua" w:hAnsi="Book Antiqua" w:cs="Book Antiqua"/>
          <w:color w:val="000000"/>
          <w:lang w:eastAsia="zh-CN"/>
        </w:rPr>
        <w:t>A</w:t>
      </w:r>
      <w:r w:rsidRPr="00207D2C">
        <w:rPr>
          <w:rFonts w:ascii="Book Antiqua" w:eastAsia="Book Antiqua" w:hAnsi="Book Antiqua" w:cs="Book Antiqua"/>
          <w:color w:val="000000"/>
        </w:rPr>
        <w:t>s an inflammation-related gene</w:t>
      </w:r>
      <w:r w:rsidR="00515034" w:rsidRPr="00207D2C">
        <w:rPr>
          <w:rFonts w:ascii="Book Antiqua" w:eastAsia="Book Antiqua" w:hAnsi="Book Antiqua" w:cs="Book Antiqua"/>
          <w:color w:val="000000"/>
        </w:rPr>
        <w:t>, SAA1</w:t>
      </w:r>
      <w:r w:rsidRPr="00207D2C">
        <w:rPr>
          <w:rFonts w:ascii="Book Antiqua" w:eastAsia="Book Antiqua" w:hAnsi="Book Antiqua" w:cs="Book Antiqua"/>
          <w:color w:val="000000"/>
        </w:rPr>
        <w:t xml:space="preserve"> has been reported as a biomarker for the detection of stroke, ankylosing spondylitis, </w:t>
      </w:r>
      <w:r w:rsidR="006A7EBD" w:rsidRPr="00207D2C">
        <w:rPr>
          <w:rFonts w:ascii="Book Antiqua" w:eastAsia="Book Antiqua" w:hAnsi="Book Antiqua" w:cs="Book Antiqua"/>
          <w:color w:val="000000"/>
        </w:rPr>
        <w:t xml:space="preserve">and </w:t>
      </w:r>
      <w:r w:rsidR="00FB508E" w:rsidRPr="00207D2C">
        <w:rPr>
          <w:rFonts w:ascii="Book Antiqua" w:eastAsia="Book Antiqua" w:hAnsi="Book Antiqua" w:cs="Book Antiqua"/>
          <w:color w:val="000000"/>
        </w:rPr>
        <w:t xml:space="preserve">acute aortic and </w:t>
      </w:r>
      <w:r w:rsidRPr="00207D2C">
        <w:rPr>
          <w:rFonts w:ascii="Book Antiqua" w:eastAsia="Book Antiqua" w:hAnsi="Book Antiqua" w:cs="Book Antiqua"/>
          <w:color w:val="000000"/>
        </w:rPr>
        <w:t>acute hepatic injury</w:t>
      </w:r>
      <w:r w:rsidRPr="00207D2C">
        <w:rPr>
          <w:rFonts w:ascii="Book Antiqua" w:eastAsia="Book Antiqua" w:hAnsi="Book Antiqua" w:cs="Book Antiqua"/>
          <w:color w:val="000000"/>
          <w:szCs w:val="30"/>
          <w:vertAlign w:val="superscript"/>
        </w:rPr>
        <w:t>[29-31]</w:t>
      </w:r>
      <w:r w:rsidRPr="00207D2C">
        <w:rPr>
          <w:rFonts w:ascii="Book Antiqua" w:eastAsia="Book Antiqua" w:hAnsi="Book Antiqua" w:cs="Book Antiqua"/>
          <w:color w:val="000000"/>
        </w:rPr>
        <w:t xml:space="preserve">. However, whether SAA1 exerts </w:t>
      </w:r>
      <w:r w:rsidR="006A7EB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pro-inflammatory or anti-inflammatory </w:t>
      </w:r>
      <w:r w:rsidR="002050F7" w:rsidRPr="00207D2C">
        <w:rPr>
          <w:rFonts w:ascii="Book Antiqua" w:eastAsia="Book Antiqua" w:hAnsi="Book Antiqua" w:cs="Book Antiqua"/>
          <w:color w:val="000000"/>
        </w:rPr>
        <w:t xml:space="preserve">role </w:t>
      </w:r>
      <w:r w:rsidRPr="00207D2C">
        <w:rPr>
          <w:rFonts w:ascii="Book Antiqua" w:eastAsia="Book Antiqua" w:hAnsi="Book Antiqua" w:cs="Book Antiqua"/>
          <w:color w:val="000000"/>
        </w:rPr>
        <w:t xml:space="preserve">is still controversial. Lee </w:t>
      </w:r>
      <w:r w:rsidR="00722F61" w:rsidRPr="00207D2C">
        <w:rPr>
          <w:rFonts w:ascii="Book Antiqua" w:eastAsia="Book Antiqua" w:hAnsi="Book Antiqua" w:cs="Book Antiqua"/>
          <w:i/>
          <w:color w:val="000000"/>
        </w:rPr>
        <w:t>et al</w:t>
      </w:r>
      <w:r w:rsidR="006A7EBD" w:rsidRPr="00207D2C">
        <w:rPr>
          <w:rFonts w:ascii="Book Antiqua" w:eastAsia="Book Antiqua" w:hAnsi="Book Antiqua" w:cs="Book Antiqua"/>
          <w:color w:val="000000"/>
          <w:vertAlign w:val="superscript"/>
        </w:rPr>
        <w:t>[4]</w:t>
      </w:r>
      <w:r w:rsidRPr="00207D2C">
        <w:rPr>
          <w:rFonts w:ascii="Book Antiqua" w:eastAsia="Book Antiqua" w:hAnsi="Book Antiqua" w:cs="Book Antiqua"/>
          <w:color w:val="000000"/>
        </w:rPr>
        <w:t xml:space="preserve"> reported that SAA1 protein could promote inflammatory intestinal disease by inducing pro-inflammatory Th17 cell differentiation</w:t>
      </w:r>
      <w:r w:rsidRPr="00207D2C">
        <w:rPr>
          <w:rFonts w:ascii="Book Antiqua" w:eastAsia="Book Antiqua" w:hAnsi="Book Antiqua" w:cs="Book Antiqua"/>
          <w:color w:val="000000"/>
          <w:szCs w:val="30"/>
          <w:vertAlign w:val="superscript"/>
        </w:rPr>
        <w:t>[4]</w:t>
      </w:r>
      <w:r w:rsidRPr="00207D2C">
        <w:rPr>
          <w:rFonts w:ascii="Book Antiqua" w:eastAsia="Book Antiqua" w:hAnsi="Book Antiqua" w:cs="Book Antiqua"/>
          <w:color w:val="000000"/>
        </w:rPr>
        <w:t xml:space="preserve">. </w:t>
      </w:r>
      <w:r w:rsidR="0039481D" w:rsidRPr="00207D2C">
        <w:rPr>
          <w:rFonts w:ascii="Book Antiqua" w:eastAsia="Book Antiqua" w:hAnsi="Book Antiqua" w:cs="Book Antiqua"/>
          <w:color w:val="000000"/>
        </w:rPr>
        <w:t xml:space="preserve">On </w:t>
      </w:r>
      <w:r w:rsidRPr="00207D2C">
        <w:rPr>
          <w:rFonts w:ascii="Book Antiqua" w:eastAsia="Book Antiqua" w:hAnsi="Book Antiqua" w:cs="Book Antiqua"/>
          <w:color w:val="000000"/>
        </w:rPr>
        <w:t xml:space="preserve">the contrary, </w:t>
      </w:r>
      <w:r w:rsidR="006D7282" w:rsidRPr="00207D2C">
        <w:rPr>
          <w:rFonts w:ascii="Book Antiqua" w:eastAsia="Book Antiqua" w:hAnsi="Book Antiqua" w:cs="Book Antiqua"/>
          <w:color w:val="000000"/>
        </w:rPr>
        <w:t>Cheng</w:t>
      </w:r>
      <w:r w:rsidRPr="00207D2C">
        <w:rPr>
          <w:rFonts w:ascii="Book Antiqua" w:eastAsia="Book Antiqua" w:hAnsi="Book Antiqua" w:cs="Book Antiqua"/>
          <w:color w:val="000000"/>
        </w:rPr>
        <w:t xml:space="preserve"> </w:t>
      </w:r>
      <w:r w:rsidR="00444312" w:rsidRPr="00207D2C">
        <w:rPr>
          <w:rFonts w:ascii="Book Antiqua" w:eastAsia="Book Antiqua" w:hAnsi="Book Antiqua" w:cs="Book Antiqua"/>
          <w:i/>
          <w:color w:val="000000"/>
        </w:rPr>
        <w:t>et al</w:t>
      </w:r>
      <w:r w:rsidR="006D7282" w:rsidRPr="00207D2C">
        <w:rPr>
          <w:rFonts w:ascii="Book Antiqua" w:eastAsia="Book Antiqua" w:hAnsi="Book Antiqua" w:cs="Book Antiqua"/>
          <w:color w:val="000000"/>
          <w:szCs w:val="30"/>
          <w:vertAlign w:val="superscript"/>
        </w:rPr>
        <w:t xml:space="preserve">[26] </w:t>
      </w:r>
      <w:r w:rsidRPr="00207D2C">
        <w:rPr>
          <w:rFonts w:ascii="Book Antiqua" w:eastAsia="Book Antiqua" w:hAnsi="Book Antiqua" w:cs="Book Antiqua"/>
          <w:color w:val="000000"/>
        </w:rPr>
        <w:t xml:space="preserve">identified that SAA1 could decrease </w:t>
      </w:r>
      <w:r w:rsidR="006A7EBD" w:rsidRPr="00207D2C">
        <w:rPr>
          <w:rFonts w:ascii="Book Antiqua" w:eastAsia="Book Antiqua" w:hAnsi="Book Antiqua" w:cs="Book Antiqua"/>
          <w:color w:val="000000"/>
        </w:rPr>
        <w:t>lipopolysaccharide (</w:t>
      </w:r>
      <w:r w:rsidRPr="00207D2C">
        <w:rPr>
          <w:rFonts w:ascii="Book Antiqua" w:eastAsia="Book Antiqua" w:hAnsi="Book Antiqua" w:cs="Book Antiqua"/>
          <w:color w:val="000000"/>
        </w:rPr>
        <w:t>LPS</w:t>
      </w:r>
      <w:r w:rsidR="006A7EBD" w:rsidRPr="00207D2C">
        <w:rPr>
          <w:rFonts w:ascii="Book Antiqua" w:eastAsia="Book Antiqua" w:hAnsi="Book Antiqua" w:cs="Book Antiqua"/>
          <w:color w:val="000000"/>
        </w:rPr>
        <w:t>)</w:t>
      </w:r>
      <w:r w:rsidRPr="00207D2C">
        <w:rPr>
          <w:rFonts w:ascii="Book Antiqua" w:eastAsia="Book Antiqua" w:hAnsi="Book Antiqua" w:cs="Book Antiqua"/>
          <w:color w:val="000000"/>
        </w:rPr>
        <w:t>-induced intestinal inflammation by directly binding to LPS to form a complex and induc</w:t>
      </w:r>
      <w:r w:rsidR="006A7EBD" w:rsidRPr="00207D2C">
        <w:rPr>
          <w:rFonts w:ascii="Book Antiqua" w:eastAsia="Book Antiqua" w:hAnsi="Book Antiqua" w:cs="Book Antiqua"/>
          <w:color w:val="000000"/>
        </w:rPr>
        <w:t>e</w:t>
      </w:r>
      <w:r w:rsidRPr="00207D2C">
        <w:rPr>
          <w:rFonts w:ascii="Book Antiqua" w:eastAsia="Book Antiqua" w:hAnsi="Book Antiqua" w:cs="Book Antiqua"/>
          <w:color w:val="000000"/>
        </w:rPr>
        <w:t xml:space="preserve"> LPS clearance by macrophage. </w:t>
      </w:r>
    </w:p>
    <w:p w14:paraId="1B5F8FEB" w14:textId="1279E2E5" w:rsidR="00A77B3E" w:rsidRPr="00207D2C" w:rsidRDefault="00D50DF1" w:rsidP="00442C4C">
      <w:pPr>
        <w:snapToGrid w:val="0"/>
        <w:spacing w:line="360" w:lineRule="auto"/>
        <w:ind w:firstLineChars="100" w:firstLine="240"/>
        <w:jc w:val="both"/>
      </w:pPr>
      <w:r w:rsidRPr="00207D2C">
        <w:rPr>
          <w:rFonts w:ascii="Book Antiqua" w:eastAsia="Book Antiqua" w:hAnsi="Book Antiqua" w:cs="Book Antiqua"/>
          <w:color w:val="000000"/>
        </w:rPr>
        <w:t xml:space="preserve">Similar to the inflammatory disease, the </w:t>
      </w:r>
      <w:r w:rsidR="00C20374" w:rsidRPr="00207D2C">
        <w:rPr>
          <w:rFonts w:ascii="Book Antiqua" w:eastAsia="Book Antiqua" w:hAnsi="Book Antiqua" w:cs="Book Antiqua"/>
          <w:color w:val="000000"/>
        </w:rPr>
        <w:t xml:space="preserve">biological </w:t>
      </w:r>
      <w:r w:rsidRPr="00207D2C">
        <w:rPr>
          <w:rFonts w:ascii="Book Antiqua" w:eastAsia="Book Antiqua" w:hAnsi="Book Antiqua" w:cs="Book Antiqua"/>
          <w:color w:val="000000"/>
        </w:rPr>
        <w:t>function</w:t>
      </w:r>
      <w:r w:rsidR="00C20374"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of SAA1 in tumors </w:t>
      </w:r>
      <w:r w:rsidR="006A7EBD" w:rsidRPr="00207D2C">
        <w:rPr>
          <w:rFonts w:ascii="Book Antiqua" w:eastAsia="Book Antiqua" w:hAnsi="Book Antiqua" w:cs="Book Antiqua"/>
          <w:color w:val="000000"/>
        </w:rPr>
        <w:t>are</w:t>
      </w:r>
      <w:r w:rsidRPr="00207D2C">
        <w:rPr>
          <w:rFonts w:ascii="Book Antiqua" w:eastAsia="Book Antiqua" w:hAnsi="Book Antiqua" w:cs="Book Antiqua"/>
          <w:color w:val="000000"/>
        </w:rPr>
        <w:t xml:space="preserve"> different. SAA1 was reported </w:t>
      </w:r>
      <w:r w:rsidR="00791B34" w:rsidRPr="00207D2C">
        <w:rPr>
          <w:rFonts w:ascii="Book Antiqua" w:eastAsia="Book Antiqua" w:hAnsi="Book Antiqua" w:cs="Book Antiqua"/>
          <w:color w:val="000000"/>
        </w:rPr>
        <w:t xml:space="preserve">to be </w:t>
      </w:r>
      <w:r w:rsidRPr="00207D2C">
        <w:rPr>
          <w:rFonts w:ascii="Book Antiqua" w:eastAsia="Book Antiqua" w:hAnsi="Book Antiqua" w:cs="Book Antiqua"/>
          <w:color w:val="000000"/>
        </w:rPr>
        <w:t>overexpressed in ovarian</w:t>
      </w:r>
      <w:r w:rsidR="00791B34" w:rsidRPr="00207D2C">
        <w:rPr>
          <w:rFonts w:ascii="Book Antiqua" w:eastAsia="Book Antiqua" w:hAnsi="Book Antiqua" w:cs="Book Antiqua"/>
          <w:color w:val="000000"/>
        </w:rPr>
        <w:t xml:space="preserve"> and</w:t>
      </w:r>
      <w:r w:rsidRPr="00207D2C">
        <w:rPr>
          <w:rFonts w:ascii="Book Antiqua" w:eastAsia="Book Antiqua" w:hAnsi="Book Antiqua" w:cs="Book Antiqua"/>
          <w:color w:val="000000"/>
        </w:rPr>
        <w:t xml:space="preserve"> renal cell carcinoma</w:t>
      </w:r>
      <w:r w:rsidRPr="00207D2C">
        <w:rPr>
          <w:rFonts w:ascii="Book Antiqua" w:eastAsia="Book Antiqua" w:hAnsi="Book Antiqua" w:cs="Book Antiqua"/>
          <w:color w:val="000000"/>
          <w:szCs w:val="30"/>
          <w:vertAlign w:val="superscript"/>
        </w:rPr>
        <w:t>[32,33]</w:t>
      </w:r>
      <w:r w:rsidR="00401250"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serum SAA1 expression is positively correlated with the development of melanoma. Besides, SAA1 induced </w:t>
      </w:r>
      <w:r w:rsidR="006A7EBD" w:rsidRPr="00207D2C">
        <w:rPr>
          <w:rFonts w:ascii="Book Antiqua" w:eastAsia="Book Antiqua" w:hAnsi="Book Antiqua" w:cs="Book Antiqua"/>
          <w:color w:val="000000"/>
        </w:rPr>
        <w:t>interleukin</w:t>
      </w:r>
      <w:r w:rsidRPr="00207D2C">
        <w:rPr>
          <w:rFonts w:ascii="Book Antiqua" w:eastAsia="Book Antiqua" w:hAnsi="Book Antiqua" w:cs="Book Antiqua"/>
          <w:color w:val="000000"/>
        </w:rPr>
        <w:t xml:space="preserve">-10 production in neutrophils from melanoma patients, suggesting that </w:t>
      </w:r>
      <w:r w:rsidR="006A7EBD" w:rsidRPr="00207D2C">
        <w:rPr>
          <w:rFonts w:ascii="Book Antiqua" w:eastAsia="Book Antiqua" w:hAnsi="Book Antiqua" w:cs="Book Antiqua"/>
          <w:color w:val="000000"/>
        </w:rPr>
        <w:t xml:space="preserve">SAA1 is </w:t>
      </w:r>
      <w:r w:rsidRPr="00207D2C">
        <w:rPr>
          <w:rFonts w:ascii="Book Antiqua" w:eastAsia="Book Antiqua" w:hAnsi="Book Antiqua" w:cs="Book Antiqua"/>
          <w:color w:val="000000"/>
        </w:rPr>
        <w:t>a negative prognostic marker in melanoma</w:t>
      </w:r>
      <w:r w:rsidRPr="00207D2C">
        <w:rPr>
          <w:rFonts w:ascii="Book Antiqua" w:eastAsia="Book Antiqua" w:hAnsi="Book Antiqua" w:cs="Book Antiqua"/>
          <w:color w:val="000000"/>
          <w:szCs w:val="30"/>
          <w:vertAlign w:val="superscript"/>
        </w:rPr>
        <w:t>[34]</w:t>
      </w:r>
      <w:r w:rsidRPr="00207D2C">
        <w:rPr>
          <w:rFonts w:ascii="Book Antiqua" w:eastAsia="Book Antiqua" w:hAnsi="Book Antiqua" w:cs="Book Antiqua"/>
          <w:color w:val="000000"/>
        </w:rPr>
        <w:t>. In HCC, SAA1 was identified as the hub gene in the PPI analysis of differentially expressed genes</w:t>
      </w:r>
      <w:r w:rsidRPr="00207D2C">
        <w:rPr>
          <w:rFonts w:ascii="Book Antiqua" w:eastAsia="Book Antiqua" w:hAnsi="Book Antiqua" w:cs="Book Antiqua"/>
          <w:color w:val="000000"/>
          <w:szCs w:val="30"/>
          <w:vertAlign w:val="superscript"/>
        </w:rPr>
        <w:t>[35]</w:t>
      </w:r>
      <w:r w:rsidRPr="00207D2C">
        <w:rPr>
          <w:rFonts w:ascii="Book Antiqua" w:eastAsia="Book Antiqua" w:hAnsi="Book Antiqua" w:cs="Book Antiqua"/>
          <w:color w:val="000000"/>
        </w:rPr>
        <w:t xml:space="preserve">, </w:t>
      </w:r>
      <w:r w:rsidR="003336B2" w:rsidRPr="00207D2C">
        <w:rPr>
          <w:rFonts w:ascii="Book Antiqua" w:eastAsia="Book Antiqua" w:hAnsi="Book Antiqua" w:cs="Book Antiqua"/>
          <w:color w:val="000000"/>
        </w:rPr>
        <w:t>with</w:t>
      </w:r>
      <w:r w:rsidRPr="00207D2C">
        <w:rPr>
          <w:rFonts w:ascii="Book Antiqua" w:eastAsia="Book Antiqua" w:hAnsi="Book Antiqua" w:cs="Book Antiqua"/>
          <w:color w:val="000000"/>
        </w:rPr>
        <w:t xml:space="preserve"> </w:t>
      </w:r>
      <w:r w:rsidR="003336B2" w:rsidRPr="00207D2C">
        <w:rPr>
          <w:rFonts w:ascii="Book Antiqua" w:eastAsia="Book Antiqua" w:hAnsi="Book Antiqua" w:cs="Book Antiqua"/>
          <w:color w:val="000000"/>
        </w:rPr>
        <w:t xml:space="preserve">unclear </w:t>
      </w:r>
      <w:r w:rsidRPr="00207D2C">
        <w:rPr>
          <w:rFonts w:ascii="Book Antiqua" w:eastAsia="Book Antiqua" w:hAnsi="Book Antiqua" w:cs="Book Antiqua"/>
          <w:color w:val="000000"/>
        </w:rPr>
        <w:t xml:space="preserve">expression. </w:t>
      </w:r>
    </w:p>
    <w:p w14:paraId="3C20F899" w14:textId="05AAAFDA" w:rsidR="00A77B3E" w:rsidRPr="00207D2C" w:rsidRDefault="00D50DF1" w:rsidP="00442C4C">
      <w:pPr>
        <w:snapToGrid w:val="0"/>
        <w:spacing w:line="360" w:lineRule="auto"/>
        <w:ind w:firstLineChars="100" w:firstLine="240"/>
        <w:jc w:val="both"/>
      </w:pPr>
      <w:r w:rsidRPr="00207D2C">
        <w:rPr>
          <w:rFonts w:ascii="Book Antiqua" w:eastAsia="Book Antiqua" w:hAnsi="Book Antiqua" w:cs="Book Antiqua"/>
          <w:color w:val="000000"/>
        </w:rPr>
        <w:t>Hence, this study aimed to evaluate the expression of SAA1 and its clinical significance in HCC. Firstly, we confirmed the downregulated expression of SAA1 in HCC tumor tissues (Figure 1A)</w:t>
      </w:r>
      <w:r w:rsidR="008B5E8B" w:rsidRPr="00207D2C">
        <w:rPr>
          <w:rFonts w:ascii="Book Antiqua" w:eastAsia="Book Antiqua" w:hAnsi="Book Antiqua" w:cs="Book Antiqua"/>
          <w:color w:val="000000"/>
        </w:rPr>
        <w:t>. T</w:t>
      </w:r>
      <w:r w:rsidRPr="00207D2C">
        <w:rPr>
          <w:rFonts w:ascii="Book Antiqua" w:eastAsia="Book Antiqua" w:hAnsi="Book Antiqua" w:cs="Book Antiqua"/>
          <w:color w:val="000000"/>
        </w:rPr>
        <w:t xml:space="preserve">he correlation </w:t>
      </w:r>
      <w:r w:rsidR="002D66B9" w:rsidRPr="00207D2C">
        <w:rPr>
          <w:rFonts w:ascii="Book Antiqua" w:eastAsia="Book Antiqua" w:hAnsi="Book Antiqua" w:cs="Book Antiqua"/>
          <w:color w:val="000000"/>
        </w:rPr>
        <w:t xml:space="preserve">analysis </w:t>
      </w:r>
      <w:r w:rsidRPr="00207D2C">
        <w:rPr>
          <w:rFonts w:ascii="Book Antiqua" w:eastAsia="Book Antiqua" w:hAnsi="Book Antiqua" w:cs="Book Antiqua"/>
          <w:color w:val="000000"/>
        </w:rPr>
        <w:t xml:space="preserve">between SAA1 expression and tumor purity </w:t>
      </w:r>
      <w:r w:rsidR="00324567" w:rsidRPr="00207D2C">
        <w:rPr>
          <w:rFonts w:ascii="Book Antiqua" w:eastAsia="Book Antiqua" w:hAnsi="Book Antiqua" w:cs="Book Antiqua"/>
          <w:color w:val="000000"/>
        </w:rPr>
        <w:t xml:space="preserve">further </w:t>
      </w:r>
      <w:r w:rsidRPr="00207D2C">
        <w:rPr>
          <w:rFonts w:ascii="Book Antiqua" w:eastAsia="Book Antiqua" w:hAnsi="Book Antiqua" w:cs="Book Antiqua"/>
          <w:color w:val="000000"/>
        </w:rPr>
        <w:t xml:space="preserve">confirmed </w:t>
      </w:r>
      <w:r w:rsidR="008B5E8B" w:rsidRPr="00207D2C">
        <w:rPr>
          <w:rFonts w:ascii="Book Antiqua" w:eastAsia="Book Antiqua" w:hAnsi="Book Antiqua" w:cs="Book Antiqua"/>
          <w:color w:val="000000"/>
        </w:rPr>
        <w:t xml:space="preserve">its </w:t>
      </w:r>
      <w:r w:rsidRPr="00207D2C">
        <w:rPr>
          <w:rFonts w:ascii="Book Antiqua" w:eastAsia="Book Antiqua" w:hAnsi="Book Antiqua" w:cs="Book Antiqua"/>
          <w:color w:val="000000"/>
        </w:rPr>
        <w:t xml:space="preserve">decreased expression in HCC tumor tissues (Figure </w:t>
      </w:r>
      <w:r w:rsidRPr="00207D2C">
        <w:rPr>
          <w:rFonts w:ascii="Book Antiqua" w:eastAsia="Book Antiqua" w:hAnsi="Book Antiqua" w:cs="Book Antiqua"/>
          <w:color w:val="000000"/>
        </w:rPr>
        <w:lastRenderedPageBreak/>
        <w:t>4A). Moreover, SAA1 expression decreased with increased tumor grade and disease stage (Figure 2A</w:t>
      </w:r>
      <w:r w:rsidR="001A7A19" w:rsidRPr="00207D2C">
        <w:rPr>
          <w:rFonts w:ascii="Book Antiqua" w:eastAsia="Book Antiqua" w:hAnsi="Book Antiqua" w:cs="Book Antiqua"/>
          <w:color w:val="000000"/>
        </w:rPr>
        <w:t xml:space="preserve"> and </w:t>
      </w:r>
      <w:r w:rsidRPr="00207D2C">
        <w:rPr>
          <w:rFonts w:ascii="Book Antiqua" w:eastAsia="Book Antiqua" w:hAnsi="Book Antiqua" w:cs="Book Antiqua"/>
          <w:color w:val="000000"/>
        </w:rPr>
        <w:t>B)</w:t>
      </w:r>
      <w:r w:rsidR="00385285"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the lower SAA1 expression was accompanied with the </w:t>
      </w:r>
      <w:r w:rsidR="00291DA6" w:rsidRPr="00207D2C">
        <w:rPr>
          <w:rFonts w:ascii="Book Antiqua" w:eastAsia="Book Antiqua" w:hAnsi="Book Antiqua" w:cs="Book Antiqua"/>
          <w:color w:val="000000"/>
        </w:rPr>
        <w:t xml:space="preserve">higher </w:t>
      </w:r>
      <w:r w:rsidRPr="00207D2C">
        <w:rPr>
          <w:rFonts w:ascii="Book Antiqua" w:eastAsia="Book Antiqua" w:hAnsi="Book Antiqua" w:cs="Book Antiqua"/>
          <w:color w:val="000000"/>
        </w:rPr>
        <w:t>frequency of TP53 mutation (Figure 2C</w:t>
      </w:r>
      <w:r w:rsidR="00D63376" w:rsidRPr="00207D2C">
        <w:rPr>
          <w:rFonts w:ascii="Book Antiqua" w:eastAsia="Book Antiqua" w:hAnsi="Book Antiqua" w:cs="Book Antiqua"/>
          <w:color w:val="000000"/>
        </w:rPr>
        <w:t xml:space="preserve"> and </w:t>
      </w:r>
      <w:r w:rsidRPr="00207D2C">
        <w:rPr>
          <w:rFonts w:ascii="Book Antiqua" w:eastAsia="Book Antiqua" w:hAnsi="Book Antiqua" w:cs="Book Antiqua"/>
          <w:color w:val="000000"/>
        </w:rPr>
        <w:t>D), a marker of poor prognosis in HCC</w:t>
      </w:r>
      <w:r w:rsidR="002F2A3D" w:rsidRPr="00207D2C">
        <w:rPr>
          <w:rFonts w:ascii="Book Antiqua" w:eastAsia="Book Antiqua" w:hAnsi="Book Antiqua" w:cs="Book Antiqua"/>
          <w:color w:val="000000"/>
        </w:rPr>
        <w:t>. The above</w:t>
      </w:r>
      <w:r w:rsidRPr="00207D2C">
        <w:rPr>
          <w:rFonts w:ascii="Book Antiqua" w:eastAsia="Book Antiqua" w:hAnsi="Book Antiqua" w:cs="Book Antiqua"/>
          <w:color w:val="000000"/>
        </w:rPr>
        <w:t xml:space="preserve"> results suggest</w:t>
      </w:r>
      <w:r w:rsidR="006C056B" w:rsidRPr="00207D2C">
        <w:rPr>
          <w:rFonts w:ascii="Book Antiqua" w:eastAsia="Book Antiqua" w:hAnsi="Book Antiqua" w:cs="Book Antiqua"/>
          <w:color w:val="000000"/>
        </w:rPr>
        <w:t>ed</w:t>
      </w:r>
      <w:r w:rsidRPr="00207D2C">
        <w:rPr>
          <w:rFonts w:ascii="Book Antiqua" w:eastAsia="Book Antiqua" w:hAnsi="Book Antiqua" w:cs="Book Antiqua"/>
          <w:color w:val="000000"/>
        </w:rPr>
        <w:t xml:space="preserve"> that decreased SAA1 expression was closely involved in the progression of HCC. In the further study of clinical significance, the effect of SAA1 on the survival rate reveal</w:t>
      </w:r>
      <w:r w:rsidR="00A83021" w:rsidRPr="00207D2C">
        <w:rPr>
          <w:rFonts w:ascii="Book Antiqua" w:eastAsia="Book Antiqua" w:hAnsi="Book Antiqua" w:cs="Book Antiqua"/>
          <w:color w:val="000000"/>
        </w:rPr>
        <w:t>ed</w:t>
      </w:r>
      <w:r w:rsidR="00751842" w:rsidRPr="00207D2C">
        <w:rPr>
          <w:rFonts w:ascii="Book Antiqua" w:eastAsia="Book Antiqua" w:hAnsi="Book Antiqua" w:cs="Book Antiqua"/>
          <w:color w:val="000000"/>
        </w:rPr>
        <w:t xml:space="preserve"> that</w:t>
      </w:r>
      <w:r w:rsidRPr="00207D2C">
        <w:rPr>
          <w:rFonts w:ascii="Book Antiqua" w:eastAsia="Book Antiqua" w:hAnsi="Book Antiqua" w:cs="Book Antiqua"/>
          <w:color w:val="000000"/>
        </w:rPr>
        <w:t xml:space="preserve"> the lower SAA1 expression in HCC predicted worse survival time (Figure 1B-D), especially in HCC patients without hepatitis virus infection (Figure 3). </w:t>
      </w:r>
    </w:p>
    <w:p w14:paraId="45C3DC00" w14:textId="1D7C1566" w:rsidR="0008231E" w:rsidRPr="00207D2C" w:rsidRDefault="00D50DF1" w:rsidP="00442C4C">
      <w:pPr>
        <w:snapToGrid w:val="0"/>
        <w:spacing w:line="360" w:lineRule="auto"/>
        <w:ind w:firstLineChars="100" w:firstLine="240"/>
        <w:jc w:val="both"/>
        <w:rPr>
          <w:rFonts w:ascii="Book Antiqua" w:hAnsi="Book Antiqua" w:cs="Book Antiqua"/>
          <w:color w:val="000000"/>
          <w:lang w:eastAsia="zh-CN"/>
        </w:rPr>
      </w:pPr>
      <w:r w:rsidRPr="00207D2C">
        <w:rPr>
          <w:rFonts w:ascii="Book Antiqua" w:eastAsia="Book Antiqua" w:hAnsi="Book Antiqua" w:cs="Book Antiqua"/>
          <w:color w:val="000000"/>
        </w:rPr>
        <w:t>Considering the induction of SAA1 in hepatitis by virus infection or tissue injury, the hepatitis virus infection</w:t>
      </w:r>
      <w:r w:rsidR="00EF49B6" w:rsidRPr="00207D2C">
        <w:rPr>
          <w:rFonts w:ascii="Book Antiqua" w:eastAsia="Book Antiqua" w:hAnsi="Book Antiqua" w:cs="Book Antiqua"/>
          <w:color w:val="000000"/>
        </w:rPr>
        <w:t>-</w:t>
      </w:r>
      <w:r w:rsidRPr="00207D2C">
        <w:rPr>
          <w:rFonts w:ascii="Book Antiqua" w:eastAsia="Book Antiqua" w:hAnsi="Book Antiqua" w:cs="Book Antiqua"/>
          <w:color w:val="000000"/>
        </w:rPr>
        <w:t>induced SAA1 expression could interfere with the prognostic value of SAA1 in HCC</w:t>
      </w:r>
      <w:r w:rsidR="00A22E2C"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A22E2C" w:rsidRPr="00207D2C">
        <w:rPr>
          <w:rFonts w:ascii="Book Antiqua" w:eastAsia="Book Antiqua" w:hAnsi="Book Antiqua" w:cs="Book Antiqua"/>
          <w:color w:val="000000"/>
        </w:rPr>
        <w:t>T</w:t>
      </w:r>
      <w:r w:rsidRPr="00207D2C">
        <w:rPr>
          <w:rFonts w:ascii="Book Antiqua" w:eastAsia="Book Antiqua" w:hAnsi="Book Antiqua" w:cs="Book Antiqua"/>
          <w:color w:val="000000"/>
        </w:rPr>
        <w:t>his data also indicate</w:t>
      </w:r>
      <w:r w:rsidR="00A22E2C" w:rsidRPr="00207D2C">
        <w:rPr>
          <w:rFonts w:ascii="Book Antiqua" w:eastAsia="Book Antiqua" w:hAnsi="Book Antiqua" w:cs="Book Antiqua"/>
          <w:color w:val="000000"/>
        </w:rPr>
        <w:t>d</w:t>
      </w:r>
      <w:r w:rsidRPr="00207D2C">
        <w:rPr>
          <w:rFonts w:ascii="Book Antiqua" w:eastAsia="Book Antiqua" w:hAnsi="Book Antiqua" w:cs="Book Antiqua"/>
          <w:color w:val="000000"/>
        </w:rPr>
        <w:t xml:space="preserve"> that the immune signaling pathways might be closely associated with SAA1-mediated HCC progression. Interestingly, the immune infiltrating analysis showed that lower SAA1 expression </w:t>
      </w:r>
      <w:r w:rsidR="00227545" w:rsidRPr="00207D2C">
        <w:rPr>
          <w:rFonts w:ascii="Book Antiqua" w:eastAsia="Book Antiqua" w:hAnsi="Book Antiqua" w:cs="Book Antiqua"/>
          <w:color w:val="000000"/>
        </w:rPr>
        <w:t xml:space="preserve">represented </w:t>
      </w:r>
      <w:r w:rsidRPr="00207D2C">
        <w:rPr>
          <w:rFonts w:ascii="Book Antiqua" w:eastAsia="Book Antiqua" w:hAnsi="Book Antiqua" w:cs="Book Antiqua"/>
          <w:color w:val="000000"/>
        </w:rPr>
        <w:t>lower immune score and immune cells infiltration (Figure 4B</w:t>
      </w:r>
      <w:r w:rsidR="00083EF1" w:rsidRPr="00207D2C">
        <w:rPr>
          <w:rFonts w:ascii="Book Antiqua" w:eastAsia="Book Antiqua" w:hAnsi="Book Antiqua" w:cs="Book Antiqua"/>
          <w:color w:val="000000"/>
        </w:rPr>
        <w:t xml:space="preserve"> and </w:t>
      </w:r>
      <w:r w:rsidRPr="00207D2C">
        <w:rPr>
          <w:rFonts w:ascii="Book Antiqua" w:eastAsia="Book Antiqua" w:hAnsi="Book Antiqua" w:cs="Book Antiqua"/>
          <w:color w:val="000000"/>
        </w:rPr>
        <w:t xml:space="preserve">C), especially in the </w:t>
      </w:r>
      <w:r w:rsidR="0055080C" w:rsidRPr="00207D2C">
        <w:rPr>
          <w:rFonts w:ascii="Book Antiqua" w:eastAsia="Book Antiqua" w:hAnsi="Book Antiqua" w:cs="Book Antiqua"/>
          <w:color w:val="000000"/>
        </w:rPr>
        <w:t>cytotoxic T cells</w:t>
      </w:r>
      <w:r w:rsidRPr="00207D2C">
        <w:rPr>
          <w:rFonts w:ascii="Book Antiqua" w:eastAsia="Book Antiqua" w:hAnsi="Book Antiqua" w:cs="Book Antiqua"/>
          <w:color w:val="000000"/>
        </w:rPr>
        <w:t xml:space="preserve"> and anti-tumor associated immune cells, including activated CD8 T, NK, NKT, Th1, </w:t>
      </w:r>
      <w:r w:rsidR="00FB0CD0" w:rsidRPr="00207D2C">
        <w:rPr>
          <w:rFonts w:ascii="Book Antiqua" w:eastAsia="Book Antiqua" w:hAnsi="Book Antiqua" w:cs="Book Antiqua"/>
          <w:color w:val="000000"/>
        </w:rPr>
        <w:t xml:space="preserve">and </w:t>
      </w:r>
      <w:r w:rsidRPr="00207D2C">
        <w:rPr>
          <w:rFonts w:ascii="Book Antiqua" w:eastAsia="Book Antiqua" w:hAnsi="Book Antiqua" w:cs="Book Antiqua"/>
          <w:color w:val="000000"/>
        </w:rPr>
        <w:t xml:space="preserve">Th17 cells (Figure 5). In the exploration of potential molecular mechanisms, the lower SAA1 might contribute to immune tolerance (Figure 6), </w:t>
      </w:r>
      <w:r w:rsidR="00CC3412" w:rsidRPr="00207D2C">
        <w:rPr>
          <w:rFonts w:ascii="Book Antiqua" w:eastAsia="Book Antiqua" w:hAnsi="Book Antiqua" w:cs="Book Antiqua"/>
          <w:color w:val="000000"/>
        </w:rPr>
        <w:t>which</w:t>
      </w:r>
      <w:r w:rsidRPr="00207D2C">
        <w:rPr>
          <w:rFonts w:ascii="Book Antiqua" w:eastAsia="Book Antiqua" w:hAnsi="Book Antiqua" w:cs="Book Antiqua"/>
          <w:color w:val="000000"/>
        </w:rPr>
        <w:t xml:space="preserve"> could be a potential therapeutic target for enhanced anti-tumor immunity. More significantly, this study also identified two signature genes </w:t>
      </w:r>
      <w:r w:rsidR="00FB0CD0" w:rsidRPr="00207D2C">
        <w:rPr>
          <w:rFonts w:ascii="Book Antiqua" w:eastAsia="Book Antiqua" w:hAnsi="Book Antiqua" w:cs="Book Antiqua"/>
          <w:color w:val="000000"/>
        </w:rPr>
        <w:t xml:space="preserve">that </w:t>
      </w:r>
      <w:r w:rsidRPr="00207D2C">
        <w:rPr>
          <w:rFonts w:ascii="Book Antiqua" w:eastAsia="Book Antiqua" w:hAnsi="Book Antiqua" w:cs="Book Antiqua"/>
          <w:color w:val="000000"/>
        </w:rPr>
        <w:t>interacted with SAA1 as compensative prognostic biomarker</w:t>
      </w:r>
      <w:r w:rsidR="00FB16C9"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(Figure 7), which could enhance the prognostic value of SAA1 in HCC. </w:t>
      </w:r>
    </w:p>
    <w:p w14:paraId="37EDAF34" w14:textId="77777777" w:rsidR="0008231E" w:rsidRPr="00207D2C" w:rsidRDefault="0008231E" w:rsidP="00442C4C">
      <w:pPr>
        <w:snapToGrid w:val="0"/>
        <w:spacing w:line="360" w:lineRule="auto"/>
        <w:jc w:val="both"/>
        <w:rPr>
          <w:rFonts w:ascii="Book Antiqua" w:hAnsi="Book Antiqua" w:cs="Book Antiqua"/>
          <w:color w:val="000000"/>
          <w:lang w:eastAsia="zh-CN"/>
        </w:rPr>
      </w:pPr>
    </w:p>
    <w:p w14:paraId="5A8E2486" w14:textId="41E6BF7A" w:rsidR="008A5DF6" w:rsidRPr="00207D2C" w:rsidRDefault="008A5DF6" w:rsidP="00442C4C">
      <w:pPr>
        <w:snapToGrid w:val="0"/>
        <w:spacing w:line="360" w:lineRule="auto"/>
        <w:jc w:val="both"/>
        <w:rPr>
          <w:lang w:eastAsia="zh-CN"/>
        </w:rPr>
      </w:pPr>
      <w:r w:rsidRPr="00207D2C">
        <w:rPr>
          <w:rFonts w:ascii="Book Antiqua" w:eastAsia="Book Antiqua" w:hAnsi="Book Antiqua" w:cs="Book Antiqua"/>
          <w:b/>
          <w:caps/>
          <w:color w:val="000000"/>
          <w:u w:val="single"/>
        </w:rPr>
        <w:t>CONCLUSION</w:t>
      </w:r>
    </w:p>
    <w:p w14:paraId="57EDD155" w14:textId="7FEC0162" w:rsidR="00A77B3E" w:rsidRPr="00207D2C" w:rsidRDefault="00D50DF1" w:rsidP="00442C4C">
      <w:pPr>
        <w:snapToGrid w:val="0"/>
        <w:spacing w:line="360" w:lineRule="auto"/>
        <w:jc w:val="both"/>
      </w:pPr>
      <w:r w:rsidRPr="00207D2C">
        <w:rPr>
          <w:rFonts w:ascii="Book Antiqua" w:eastAsia="Book Antiqua" w:hAnsi="Book Antiqua" w:cs="Book Antiqua"/>
          <w:color w:val="000000"/>
        </w:rPr>
        <w:t>In summary, this study identified the downregulated expression of SAA1 as a potential prognostic biomarker for HCC, and decreased SAA1 was close</w:t>
      </w:r>
      <w:r w:rsidR="00931E31" w:rsidRPr="00207D2C">
        <w:rPr>
          <w:rFonts w:ascii="Book Antiqua" w:eastAsia="Book Antiqua" w:hAnsi="Book Antiqua" w:cs="Book Antiqua"/>
          <w:color w:val="000000"/>
        </w:rPr>
        <w:t xml:space="preserve">ly associated </w:t>
      </w:r>
      <w:r w:rsidRPr="00207D2C">
        <w:rPr>
          <w:rFonts w:ascii="Book Antiqua" w:eastAsia="Book Antiqua" w:hAnsi="Book Antiqua" w:cs="Book Antiqua"/>
          <w:color w:val="000000"/>
        </w:rPr>
        <w:t>with immune tolerance signaling pathways</w:t>
      </w:r>
      <w:r w:rsidR="0023455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234558" w:rsidRPr="00207D2C">
        <w:rPr>
          <w:rFonts w:ascii="Book Antiqua" w:eastAsia="Book Antiqua" w:hAnsi="Book Antiqua" w:cs="Book Antiqua"/>
          <w:color w:val="000000"/>
        </w:rPr>
        <w:t>SAA1</w:t>
      </w:r>
      <w:r w:rsidRPr="00207D2C">
        <w:rPr>
          <w:rFonts w:ascii="Book Antiqua" w:eastAsia="Book Antiqua" w:hAnsi="Book Antiqua" w:cs="Book Antiqua"/>
          <w:color w:val="000000"/>
        </w:rPr>
        <w:t xml:space="preserve"> could be an encouraging drug target for anti-tumor immunity</w:t>
      </w:r>
      <w:r w:rsidR="00DA0734" w:rsidRPr="00207D2C">
        <w:rPr>
          <w:rFonts w:ascii="Book Antiqua" w:eastAsia="Book Antiqua" w:hAnsi="Book Antiqua" w:cs="Book Antiqua"/>
          <w:color w:val="000000"/>
        </w:rPr>
        <w:t>. M</w:t>
      </w:r>
      <w:r w:rsidRPr="00207D2C">
        <w:rPr>
          <w:rFonts w:ascii="Book Antiqua" w:eastAsia="Book Antiqua" w:hAnsi="Book Antiqua" w:cs="Book Antiqua"/>
          <w:color w:val="000000"/>
        </w:rPr>
        <w:t>ore experiments should be conceived to confirm the significance of SAA1 in HCC immunotherapy.</w:t>
      </w:r>
    </w:p>
    <w:p w14:paraId="59849C38" w14:textId="77777777" w:rsidR="00A77B3E" w:rsidRPr="00207D2C" w:rsidRDefault="00A77B3E" w:rsidP="00442C4C">
      <w:pPr>
        <w:snapToGrid w:val="0"/>
        <w:spacing w:line="360" w:lineRule="auto"/>
        <w:jc w:val="both"/>
      </w:pPr>
    </w:p>
    <w:p w14:paraId="4F69F13A" w14:textId="77777777" w:rsidR="00A77B3E" w:rsidRPr="00207D2C" w:rsidRDefault="00D50DF1" w:rsidP="00442C4C">
      <w:pPr>
        <w:snapToGrid w:val="0"/>
        <w:spacing w:line="360" w:lineRule="auto"/>
        <w:jc w:val="both"/>
      </w:pPr>
      <w:r w:rsidRPr="00207D2C">
        <w:rPr>
          <w:rFonts w:ascii="Book Antiqua" w:eastAsia="Book Antiqua" w:hAnsi="Book Antiqua" w:cs="Book Antiqua"/>
          <w:b/>
          <w:color w:val="000000"/>
          <w:u w:val="single"/>
        </w:rPr>
        <w:lastRenderedPageBreak/>
        <w:t>ARTICLE HIGHLIGHTS</w:t>
      </w:r>
    </w:p>
    <w:p w14:paraId="2E581297"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background</w:t>
      </w:r>
    </w:p>
    <w:p w14:paraId="03CE0081" w14:textId="796876E4"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Serum </w:t>
      </w:r>
      <w:r w:rsidR="00174EBE" w:rsidRPr="00207D2C">
        <w:rPr>
          <w:rFonts w:ascii="Book Antiqua" w:eastAsia="Book Antiqua" w:hAnsi="Book Antiqua" w:cs="Book Antiqua"/>
          <w:color w:val="000000"/>
        </w:rPr>
        <w:t>a</w:t>
      </w:r>
      <w:r w:rsidRPr="00207D2C">
        <w:rPr>
          <w:rFonts w:ascii="Book Antiqua" w:eastAsia="Book Antiqua" w:hAnsi="Book Antiqua" w:cs="Book Antiqua"/>
          <w:color w:val="000000"/>
        </w:rPr>
        <w:t xml:space="preserve">myloid A1 (SAA1) </w:t>
      </w:r>
      <w:r w:rsidR="00FB0CD0" w:rsidRPr="00207D2C">
        <w:rPr>
          <w:rFonts w:ascii="Book Antiqua" w:eastAsia="Book Antiqua" w:hAnsi="Book Antiqua" w:cs="Book Antiqua"/>
          <w:color w:val="000000"/>
        </w:rPr>
        <w:t xml:space="preserve">is </w:t>
      </w:r>
      <w:r w:rsidRPr="00207D2C">
        <w:rPr>
          <w:rFonts w:ascii="Book Antiqua" w:eastAsia="Book Antiqua" w:hAnsi="Book Antiqua" w:cs="Book Antiqua"/>
          <w:color w:val="000000"/>
        </w:rPr>
        <w:t xml:space="preserve">regarded as an important regulator in the immune network. Recently, SAA1 was reported to regulate the development of some cancers, and it may </w:t>
      </w:r>
      <w:r w:rsidR="0017306C" w:rsidRPr="00207D2C">
        <w:rPr>
          <w:rFonts w:ascii="Book Antiqua" w:eastAsia="Book Antiqua" w:hAnsi="Book Antiqua" w:cs="Book Antiqua"/>
          <w:color w:val="000000"/>
          <w:lang w:eastAsia="zh-CN"/>
        </w:rPr>
        <w:t>function</w:t>
      </w:r>
      <w:r w:rsidRPr="00207D2C">
        <w:rPr>
          <w:rFonts w:ascii="Book Antiqua" w:eastAsia="Book Antiqua" w:hAnsi="Book Antiqua" w:cs="Book Antiqua"/>
          <w:color w:val="000000"/>
        </w:rPr>
        <w:t xml:space="preserve"> as a biomarker for some cancers.</w:t>
      </w:r>
    </w:p>
    <w:p w14:paraId="10F5F995" w14:textId="77777777" w:rsidR="00A77B3E" w:rsidRPr="00207D2C" w:rsidRDefault="00A77B3E" w:rsidP="00442C4C">
      <w:pPr>
        <w:snapToGrid w:val="0"/>
        <w:spacing w:line="360" w:lineRule="auto"/>
        <w:jc w:val="both"/>
      </w:pPr>
    </w:p>
    <w:p w14:paraId="47747CC1"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motivation</w:t>
      </w:r>
    </w:p>
    <w:p w14:paraId="5AE2D7B8" w14:textId="43F3D1E9"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w:t>
      </w:r>
      <w:r w:rsidR="00DF30BE" w:rsidRPr="00207D2C">
        <w:rPr>
          <w:rFonts w:ascii="Book Antiqua" w:eastAsia="Book Antiqua" w:hAnsi="Book Antiqua" w:cs="Book Antiqua"/>
          <w:color w:val="000000"/>
        </w:rPr>
        <w:t>i</w:t>
      </w:r>
      <w:r w:rsidRPr="00207D2C">
        <w:rPr>
          <w:rFonts w:ascii="Book Antiqua" w:eastAsia="Book Antiqua" w:hAnsi="Book Antiqua" w:cs="Book Antiqua"/>
          <w:color w:val="000000"/>
        </w:rPr>
        <w:t xml:space="preserve">s a potential biomarker in some cancers, but </w:t>
      </w:r>
      <w:r w:rsidR="00FB0CD0" w:rsidRPr="00207D2C">
        <w:rPr>
          <w:rFonts w:ascii="Book Antiqua" w:eastAsia="Book Antiqua" w:hAnsi="Book Antiqua" w:cs="Book Antiqua"/>
          <w:color w:val="000000"/>
        </w:rPr>
        <w:t xml:space="preserve">its </w:t>
      </w:r>
      <w:r w:rsidRPr="00207D2C">
        <w:rPr>
          <w:rFonts w:ascii="Book Antiqua" w:eastAsia="Book Antiqua" w:hAnsi="Book Antiqua" w:cs="Book Antiqua"/>
          <w:color w:val="000000"/>
        </w:rPr>
        <w:t xml:space="preserve">expression and function </w:t>
      </w:r>
      <w:r w:rsidR="00895577" w:rsidRPr="00207D2C">
        <w:rPr>
          <w:rFonts w:ascii="Book Antiqua" w:eastAsia="Book Antiqua" w:hAnsi="Book Antiqua" w:cs="Book Antiqua"/>
          <w:color w:val="000000"/>
        </w:rPr>
        <w:t xml:space="preserve">in </w:t>
      </w:r>
      <w:r w:rsidRPr="00207D2C">
        <w:rPr>
          <w:rFonts w:ascii="Book Antiqua" w:eastAsia="Book Antiqua" w:hAnsi="Book Antiqua" w:cs="Book Antiqua"/>
          <w:color w:val="000000"/>
        </w:rPr>
        <w:t>hepatocellular carcinoma (HCC) are still unclear.</w:t>
      </w:r>
    </w:p>
    <w:p w14:paraId="4B7AA55B" w14:textId="77777777" w:rsidR="00A77B3E" w:rsidRPr="00207D2C" w:rsidRDefault="00A77B3E" w:rsidP="00442C4C">
      <w:pPr>
        <w:snapToGrid w:val="0"/>
        <w:spacing w:line="360" w:lineRule="auto"/>
        <w:jc w:val="both"/>
      </w:pPr>
    </w:p>
    <w:p w14:paraId="3B266309"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objectives</w:t>
      </w:r>
    </w:p>
    <w:p w14:paraId="4AB214FA" w14:textId="1FF89BC3"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The project </w:t>
      </w:r>
      <w:r w:rsidR="00E13508" w:rsidRPr="00207D2C">
        <w:rPr>
          <w:rFonts w:ascii="Book Antiqua" w:eastAsia="Book Antiqua" w:hAnsi="Book Antiqua" w:cs="Book Antiqua"/>
          <w:color w:val="000000"/>
        </w:rPr>
        <w:t>wa</w:t>
      </w:r>
      <w:r w:rsidRPr="00207D2C">
        <w:rPr>
          <w:rFonts w:ascii="Book Antiqua" w:eastAsia="Book Antiqua" w:hAnsi="Book Antiqua" w:cs="Book Antiqua"/>
          <w:color w:val="000000"/>
        </w:rPr>
        <w:t xml:space="preserve">s designed to </w:t>
      </w:r>
      <w:r w:rsidR="00FB0CD0" w:rsidRPr="00207D2C">
        <w:rPr>
          <w:rFonts w:ascii="Book Antiqua" w:eastAsia="Book Antiqua" w:hAnsi="Book Antiqua" w:cs="Book Antiqua"/>
          <w:color w:val="000000"/>
        </w:rPr>
        <w:t xml:space="preserve">determine </w:t>
      </w:r>
      <w:r w:rsidRPr="00207D2C">
        <w:rPr>
          <w:rFonts w:ascii="Book Antiqua" w:eastAsia="Book Antiqua" w:hAnsi="Book Antiqua" w:cs="Book Antiqua"/>
          <w:color w:val="000000"/>
        </w:rPr>
        <w:t xml:space="preserve">the expression level of SAA1 in HCC and to analyze the association between SAA1 expression and prognosis of HCC </w:t>
      </w:r>
      <w:r w:rsidR="00FB0CD0" w:rsidRPr="00207D2C">
        <w:rPr>
          <w:rFonts w:ascii="Book Antiqua" w:eastAsia="Book Antiqua" w:hAnsi="Book Antiqua" w:cs="Book Antiqua"/>
          <w:color w:val="000000"/>
        </w:rPr>
        <w:t>patient and its</w:t>
      </w:r>
      <w:r w:rsidRPr="00207D2C">
        <w:rPr>
          <w:rFonts w:ascii="Book Antiqua" w:eastAsia="Book Antiqua" w:hAnsi="Book Antiqua" w:cs="Book Antiqua"/>
          <w:color w:val="000000"/>
        </w:rPr>
        <w:t xml:space="preserve"> potential regulation on the immune network.</w:t>
      </w:r>
    </w:p>
    <w:p w14:paraId="2CDBAA51" w14:textId="77777777" w:rsidR="00A77B3E" w:rsidRPr="00207D2C" w:rsidRDefault="00A77B3E" w:rsidP="00442C4C">
      <w:pPr>
        <w:snapToGrid w:val="0"/>
        <w:spacing w:line="360" w:lineRule="auto"/>
        <w:jc w:val="both"/>
      </w:pPr>
    </w:p>
    <w:p w14:paraId="0221A3B2"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methods</w:t>
      </w:r>
    </w:p>
    <w:p w14:paraId="5F9194F7" w14:textId="754E1737"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GEPIA web-based analytical tool was subjected to evaluate the expression of SAA1 in HCC. The patients from </w:t>
      </w:r>
      <w:r w:rsidR="00576102" w:rsidRPr="00207D2C">
        <w:rPr>
          <w:rFonts w:ascii="Book Antiqua" w:eastAsia="Book Antiqua" w:hAnsi="Book Antiqua" w:cs="Book Antiqua"/>
          <w:caps/>
          <w:color w:val="000000"/>
        </w:rPr>
        <w:t>t</w:t>
      </w:r>
      <w:r w:rsidR="00576102" w:rsidRPr="00207D2C">
        <w:rPr>
          <w:rFonts w:ascii="Book Antiqua" w:eastAsia="Book Antiqua" w:hAnsi="Book Antiqua" w:cs="Book Antiqua"/>
          <w:color w:val="000000"/>
        </w:rPr>
        <w:t xml:space="preserve">he </w:t>
      </w:r>
      <w:r w:rsidR="00576102" w:rsidRPr="00207D2C">
        <w:rPr>
          <w:rFonts w:ascii="Book Antiqua" w:eastAsia="Book Antiqua" w:hAnsi="Book Antiqua" w:cs="Book Antiqua"/>
          <w:caps/>
          <w:color w:val="000000"/>
        </w:rPr>
        <w:t>c</w:t>
      </w:r>
      <w:r w:rsidR="00576102" w:rsidRPr="00207D2C">
        <w:rPr>
          <w:rFonts w:ascii="Book Antiqua" w:eastAsia="Book Antiqua" w:hAnsi="Book Antiqua" w:cs="Book Antiqua"/>
          <w:color w:val="000000"/>
        </w:rPr>
        <w:t xml:space="preserve">ancer </w:t>
      </w:r>
      <w:r w:rsidR="00576102" w:rsidRPr="00207D2C">
        <w:rPr>
          <w:rFonts w:ascii="Book Antiqua" w:eastAsia="Book Antiqua" w:hAnsi="Book Antiqua" w:cs="Book Antiqua"/>
          <w:caps/>
          <w:color w:val="000000"/>
        </w:rPr>
        <w:t>g</w:t>
      </w:r>
      <w:r w:rsidR="00576102" w:rsidRPr="00207D2C">
        <w:rPr>
          <w:rFonts w:ascii="Book Antiqua" w:eastAsia="Book Antiqua" w:hAnsi="Book Antiqua" w:cs="Book Antiqua"/>
          <w:color w:val="000000"/>
        </w:rPr>
        <w:t xml:space="preserve">enome </w:t>
      </w:r>
      <w:r w:rsidR="00576102" w:rsidRPr="00207D2C">
        <w:rPr>
          <w:rFonts w:ascii="Book Antiqua" w:eastAsia="Book Antiqua" w:hAnsi="Book Antiqua" w:cs="Book Antiqua"/>
          <w:caps/>
          <w:color w:val="000000"/>
        </w:rPr>
        <w:t>a</w:t>
      </w:r>
      <w:r w:rsidR="00576102" w:rsidRPr="00207D2C">
        <w:rPr>
          <w:rFonts w:ascii="Book Antiqua" w:eastAsia="Book Antiqua" w:hAnsi="Book Antiqua" w:cs="Book Antiqua"/>
          <w:color w:val="000000"/>
        </w:rPr>
        <w:t>tlas-</w:t>
      </w:r>
      <w:r w:rsidR="00DE3432" w:rsidRPr="00207D2C">
        <w:rPr>
          <w:rFonts w:ascii="Book Antiqua" w:eastAsia="Book Antiqua" w:hAnsi="Book Antiqua" w:cs="Book Antiqua"/>
          <w:color w:val="000000"/>
        </w:rPr>
        <w:t>L</w:t>
      </w:r>
      <w:r w:rsidR="00576102" w:rsidRPr="00207D2C">
        <w:rPr>
          <w:rFonts w:ascii="Book Antiqua" w:eastAsia="Book Antiqua" w:hAnsi="Book Antiqua" w:cs="Book Antiqua"/>
          <w:color w:val="000000"/>
        </w:rPr>
        <w:t xml:space="preserve">iver </w:t>
      </w:r>
      <w:r w:rsidR="00DE3432" w:rsidRPr="00207D2C">
        <w:rPr>
          <w:rFonts w:ascii="Book Antiqua" w:eastAsia="Book Antiqua" w:hAnsi="Book Antiqua" w:cs="Book Antiqua"/>
          <w:color w:val="000000"/>
        </w:rPr>
        <w:t>H</w:t>
      </w:r>
      <w:r w:rsidR="00576102" w:rsidRPr="00207D2C">
        <w:rPr>
          <w:rFonts w:ascii="Book Antiqua" w:eastAsia="Book Antiqua" w:hAnsi="Book Antiqua" w:cs="Book Antiqua"/>
          <w:color w:val="000000"/>
        </w:rPr>
        <w:t xml:space="preserve">epatocellular </w:t>
      </w:r>
      <w:r w:rsidR="00DE3432" w:rsidRPr="00207D2C">
        <w:rPr>
          <w:rFonts w:ascii="Book Antiqua" w:eastAsia="Book Antiqua" w:hAnsi="Book Antiqua" w:cs="Book Antiqua"/>
          <w:color w:val="000000"/>
        </w:rPr>
        <w:t>C</w:t>
      </w:r>
      <w:r w:rsidR="00576102" w:rsidRPr="00207D2C">
        <w:rPr>
          <w:rFonts w:ascii="Book Antiqua" w:eastAsia="Book Antiqua" w:hAnsi="Book Antiqua" w:cs="Book Antiqua"/>
          <w:color w:val="000000"/>
        </w:rPr>
        <w:t>arcinoma (</w:t>
      </w:r>
      <w:r w:rsidRPr="00207D2C">
        <w:rPr>
          <w:rFonts w:ascii="Book Antiqua" w:eastAsia="Book Antiqua" w:hAnsi="Book Antiqua" w:cs="Book Antiqua"/>
          <w:color w:val="000000"/>
        </w:rPr>
        <w:t>TCGA-LIHC</w:t>
      </w:r>
      <w:r w:rsidR="00576102"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were sub-grouped according to the median expression level of SAA1</w:t>
      </w:r>
      <w:r w:rsidR="001D1216" w:rsidRPr="00207D2C">
        <w:rPr>
          <w:rFonts w:ascii="宋体" w:eastAsia="宋体" w:hAnsi="宋体" w:cs="宋体"/>
          <w:color w:val="000000"/>
          <w:lang w:eastAsia="zh-CN"/>
        </w:rPr>
        <w:t xml:space="preserve">. </w:t>
      </w:r>
      <w:r w:rsidR="00B07333" w:rsidRPr="00207D2C">
        <w:rPr>
          <w:rFonts w:ascii="Book Antiqua" w:eastAsia="宋体" w:hAnsi="Book Antiqua" w:cs="宋体"/>
          <w:color w:val="000000"/>
          <w:lang w:eastAsia="zh-CN"/>
        </w:rPr>
        <w:t>Then,</w:t>
      </w:r>
      <w:r w:rsidRPr="00207D2C">
        <w:rPr>
          <w:rFonts w:ascii="Book Antiqua" w:eastAsia="Book Antiqua" w:hAnsi="Book Antiqua" w:cs="Book Antiqua"/>
          <w:color w:val="000000"/>
        </w:rPr>
        <w:t xml:space="preserve"> the Kaplan-Meier portal was used to analyze the survival curve of the high or low SAA1 expression groups. UALCAN tool was </w:t>
      </w:r>
      <w:r w:rsidR="00A75ED5" w:rsidRPr="00207D2C">
        <w:rPr>
          <w:rFonts w:ascii="Book Antiqua" w:eastAsia="Book Antiqua" w:hAnsi="Book Antiqua" w:cs="Book Antiqua"/>
          <w:color w:val="000000"/>
        </w:rPr>
        <w:t xml:space="preserve">used </w:t>
      </w:r>
      <w:r w:rsidRPr="00207D2C">
        <w:rPr>
          <w:rFonts w:ascii="Book Antiqua" w:eastAsia="Book Antiqua" w:hAnsi="Book Antiqua" w:cs="Book Antiqua"/>
          <w:color w:val="000000"/>
        </w:rPr>
        <w:t xml:space="preserve">to evaluate the expression of SAA1 in different tumor grades, stages, and TP53 mutation or not. The CIBERSORT method was subjected to test the correlation between SAA1 expression and immune infiltration score in HCC. TISIDB integrated portal </w:t>
      </w:r>
      <w:r w:rsidR="009A1EA2" w:rsidRPr="00207D2C">
        <w:rPr>
          <w:rFonts w:ascii="Book Antiqua" w:eastAsia="Book Antiqua" w:hAnsi="Book Antiqua" w:cs="Book Antiqua"/>
          <w:color w:val="000000"/>
        </w:rPr>
        <w:t>was</w:t>
      </w:r>
      <w:r w:rsidR="00B77361"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conducted </w:t>
      </w:r>
      <w:r w:rsidR="009A1EA2" w:rsidRPr="00207D2C">
        <w:rPr>
          <w:rFonts w:ascii="Book Antiqua" w:eastAsia="Book Antiqua" w:hAnsi="Book Antiqua" w:cs="Book Antiqua"/>
          <w:color w:val="000000"/>
        </w:rPr>
        <w:t xml:space="preserve">to reveal </w:t>
      </w:r>
      <w:r w:rsidRPr="00207D2C">
        <w:rPr>
          <w:rFonts w:ascii="Book Antiqua" w:eastAsia="Book Antiqua" w:hAnsi="Book Antiqua" w:cs="Book Antiqua"/>
          <w:color w:val="000000"/>
        </w:rPr>
        <w:t xml:space="preserve">the association between SAA1 level and the tumor-infiltrating lymphocytes. GSE125336 dataset was subjected to analyze the SAA1 level according to the anti-PD1 response. </w:t>
      </w:r>
      <w:r w:rsidR="006A2F83" w:rsidRPr="00207D2C">
        <w:rPr>
          <w:rFonts w:ascii="Book Antiqua" w:eastAsia="Book Antiqua" w:hAnsi="Book Antiqua" w:cs="Book Antiqua"/>
          <w:color w:val="000000"/>
          <w:lang w:eastAsia="zh-CN"/>
        </w:rPr>
        <w:t>G</w:t>
      </w:r>
      <w:r w:rsidR="00F60BA9" w:rsidRPr="00207D2C">
        <w:rPr>
          <w:rFonts w:ascii="Book Antiqua" w:eastAsia="Book Antiqua" w:hAnsi="Book Antiqua" w:cs="Book Antiqua"/>
          <w:color w:val="000000"/>
        </w:rPr>
        <w:t>ene set enrichment analysis</w:t>
      </w:r>
      <w:r w:rsidR="00E25EBD"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method was subjected to analyze the enriched signaling pathways based on SAA1 in HCC. The co-expression genes of SAA1 was subjected to Metascape </w:t>
      </w:r>
      <w:r w:rsidRPr="00207D2C">
        <w:rPr>
          <w:rFonts w:ascii="Book Antiqua" w:eastAsia="Book Antiqua" w:hAnsi="Book Antiqua" w:cs="Book Antiqua"/>
          <w:color w:val="000000"/>
        </w:rPr>
        <w:lastRenderedPageBreak/>
        <w:t xml:space="preserve">to evaluate the hub genes. </w:t>
      </w:r>
      <w:r w:rsidR="00FB0CD0" w:rsidRPr="00207D2C">
        <w:rPr>
          <w:rFonts w:ascii="Book Antiqua" w:eastAsia="Book Antiqua" w:hAnsi="Book Antiqua" w:cs="Book Antiqua"/>
          <w:color w:val="000000"/>
        </w:rPr>
        <w:t>T</w:t>
      </w:r>
      <w:r w:rsidRPr="00207D2C">
        <w:rPr>
          <w:rFonts w:ascii="Book Antiqua" w:eastAsia="Book Antiqua" w:hAnsi="Book Antiqua" w:cs="Book Antiqua"/>
          <w:color w:val="000000"/>
        </w:rPr>
        <w:t>hese hub genes were subjected to GEPIA and Kaplan-Meier to analyze the expression and overall survival.</w:t>
      </w:r>
    </w:p>
    <w:p w14:paraId="6F0CB580" w14:textId="77777777" w:rsidR="00A77B3E" w:rsidRPr="00207D2C" w:rsidRDefault="00A77B3E" w:rsidP="00442C4C">
      <w:pPr>
        <w:snapToGrid w:val="0"/>
        <w:spacing w:line="360" w:lineRule="auto"/>
        <w:jc w:val="both"/>
      </w:pPr>
    </w:p>
    <w:p w14:paraId="559BE450"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results</w:t>
      </w:r>
    </w:p>
    <w:p w14:paraId="5892B1CB" w14:textId="2701AE91"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level was downregulated in the liver tumor, and the lower expression could </w:t>
      </w:r>
      <w:r w:rsidR="006A2F83" w:rsidRPr="00207D2C">
        <w:rPr>
          <w:rFonts w:ascii="Book Antiqua" w:eastAsia="Book Antiqua" w:hAnsi="Book Antiqua" w:cs="Book Antiqua"/>
          <w:color w:val="000000"/>
          <w:lang w:eastAsia="zh-CN"/>
        </w:rPr>
        <w:t>function</w:t>
      </w:r>
      <w:r w:rsidRPr="00207D2C">
        <w:rPr>
          <w:rFonts w:ascii="Book Antiqua" w:eastAsia="Book Antiqua" w:hAnsi="Book Antiqua" w:cs="Book Antiqua"/>
          <w:color w:val="000000"/>
        </w:rPr>
        <w:t xml:space="preserve"> as a prognostic biomarker in </w:t>
      </w:r>
      <w:r w:rsidR="00576102" w:rsidRPr="00207D2C">
        <w:rPr>
          <w:rFonts w:ascii="Book Antiqua" w:eastAsia="Book Antiqua" w:hAnsi="Book Antiqua" w:cs="Book Antiqua"/>
          <w:color w:val="000000"/>
        </w:rPr>
        <w:t>overall survival</w:t>
      </w:r>
      <w:r w:rsidRPr="00207D2C">
        <w:rPr>
          <w:rFonts w:ascii="Book Antiqua" w:eastAsia="Book Antiqua" w:hAnsi="Book Antiqua" w:cs="Book Antiqua"/>
          <w:color w:val="000000"/>
        </w:rPr>
        <w:t xml:space="preserve">, </w:t>
      </w:r>
      <w:r w:rsidR="00576102" w:rsidRPr="00207D2C">
        <w:rPr>
          <w:rFonts w:ascii="Book Antiqua" w:eastAsia="Book Antiqua" w:hAnsi="Book Antiqua" w:cs="Book Antiqua"/>
          <w:color w:val="000000"/>
        </w:rPr>
        <w:t>progression-free survival</w:t>
      </w:r>
      <w:r w:rsidRPr="00207D2C">
        <w:rPr>
          <w:rFonts w:ascii="Book Antiqua" w:eastAsia="Book Antiqua" w:hAnsi="Book Antiqua" w:cs="Book Antiqua"/>
          <w:color w:val="000000"/>
        </w:rPr>
        <w:t xml:space="preserve">, </w:t>
      </w:r>
      <w:r w:rsidR="00FB0CD0" w:rsidRPr="00207D2C">
        <w:rPr>
          <w:rFonts w:ascii="Book Antiqua" w:eastAsia="Book Antiqua" w:hAnsi="Book Antiqua" w:cs="Book Antiqua"/>
          <w:color w:val="000000"/>
        </w:rPr>
        <w:t xml:space="preserve">and </w:t>
      </w:r>
      <w:r w:rsidR="00576102" w:rsidRPr="00207D2C">
        <w:rPr>
          <w:rFonts w:ascii="Book Antiqua" w:eastAsia="Book Antiqua" w:hAnsi="Book Antiqua" w:cs="Book Antiqua"/>
          <w:color w:val="000000"/>
        </w:rPr>
        <w:t>disease-specific survival</w:t>
      </w:r>
      <w:r w:rsidRPr="00207D2C">
        <w:rPr>
          <w:rFonts w:ascii="Book Antiqua" w:eastAsia="Book Antiqua" w:hAnsi="Book Antiqua" w:cs="Book Antiqua"/>
          <w:color w:val="000000"/>
        </w:rPr>
        <w:t xml:space="preserve"> of HCC. Besides, the SAA1 expression level was closely associated with tumor grades and patient stages. More interestingly, the HCC patients with TP53 mutation showed a lower expression of SAA1. SAA1 could act as a </w:t>
      </w:r>
      <w:r w:rsidR="00325C6D" w:rsidRPr="00207D2C">
        <w:rPr>
          <w:rFonts w:ascii="Book Antiqua" w:eastAsia="Book Antiqua" w:hAnsi="Book Antiqua" w:cs="Book Antiqua"/>
          <w:color w:val="000000"/>
          <w:lang w:eastAsia="zh-CN"/>
        </w:rPr>
        <w:t>good</w:t>
      </w:r>
      <w:r w:rsidRPr="00207D2C">
        <w:rPr>
          <w:rFonts w:ascii="Book Antiqua" w:eastAsia="Book Antiqua" w:hAnsi="Book Antiqua" w:cs="Book Antiqua"/>
          <w:color w:val="000000"/>
        </w:rPr>
        <w:t xml:space="preserve"> prognostic marker in HCC patients without hepatitis infection. SAA1 expression was positively correlated with the immune infiltration score and tumor-infiltrating lymphocytes. Low SAA1 expression was negatively correlated with anti-</w:t>
      </w:r>
      <w:r w:rsidR="009E0A07" w:rsidRPr="00207D2C">
        <w:rPr>
          <w:rFonts w:ascii="Book Antiqua" w:eastAsia="Book Antiqua" w:hAnsi="Book Antiqua" w:cs="Book Antiqua"/>
          <w:color w:val="000000"/>
        </w:rPr>
        <w:t xml:space="preserve">immune </w:t>
      </w:r>
      <w:r w:rsidRPr="00207D2C">
        <w:rPr>
          <w:rFonts w:ascii="Book Antiqua" w:eastAsia="Book Antiqua" w:hAnsi="Book Antiqua" w:cs="Book Antiqua"/>
          <w:color w:val="000000"/>
        </w:rPr>
        <w:t>signaling, including cytokine-cytokine receptor interaction, natural killer cell-mediated cytotoxicity</w:t>
      </w:r>
      <w:r w:rsidR="003C547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antigen processing and presentation. CXCL2 and CCL23 were identified as the hub genes</w:t>
      </w:r>
      <w:r w:rsidR="00FB0CD0" w:rsidRPr="00207D2C">
        <w:rPr>
          <w:rFonts w:ascii="Book Antiqua" w:eastAsia="Book Antiqua" w:hAnsi="Book Antiqua" w:cs="Book Antiqua"/>
          <w:color w:val="000000"/>
        </w:rPr>
        <w:t xml:space="preserve"> that</w:t>
      </w:r>
      <w:r w:rsidRPr="00207D2C">
        <w:rPr>
          <w:rFonts w:ascii="Book Antiqua" w:eastAsia="Book Antiqua" w:hAnsi="Book Antiqua" w:cs="Book Antiqua"/>
          <w:color w:val="000000"/>
        </w:rPr>
        <w:t xml:space="preserve"> interacted with SAA1 and acted as prognostic marker</w:t>
      </w:r>
      <w:r w:rsidR="00A010A3"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 for HCC.</w:t>
      </w:r>
    </w:p>
    <w:p w14:paraId="0EBBA5B2" w14:textId="77777777" w:rsidR="00A77B3E" w:rsidRPr="00207D2C" w:rsidRDefault="00A77B3E" w:rsidP="00442C4C">
      <w:pPr>
        <w:snapToGrid w:val="0"/>
        <w:spacing w:line="360" w:lineRule="auto"/>
        <w:jc w:val="both"/>
      </w:pPr>
    </w:p>
    <w:p w14:paraId="4FD0552F"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conclusions</w:t>
      </w:r>
    </w:p>
    <w:p w14:paraId="0660DCC5" w14:textId="7B6D935B" w:rsidR="00A77B3E" w:rsidRPr="00207D2C" w:rsidRDefault="00D50DF1" w:rsidP="00442C4C">
      <w:pPr>
        <w:snapToGrid w:val="0"/>
        <w:spacing w:line="360" w:lineRule="auto"/>
        <w:jc w:val="both"/>
      </w:pPr>
      <w:r w:rsidRPr="00207D2C">
        <w:rPr>
          <w:rFonts w:ascii="Book Antiqua" w:eastAsia="Book Antiqua" w:hAnsi="Book Antiqua" w:cs="Book Antiqua"/>
          <w:color w:val="000000"/>
        </w:rPr>
        <w:t xml:space="preserve">SAA1 </w:t>
      </w:r>
      <w:r w:rsidR="003331F2" w:rsidRPr="00207D2C">
        <w:rPr>
          <w:rFonts w:ascii="Book Antiqua" w:eastAsia="Book Antiqua" w:hAnsi="Book Antiqua" w:cs="Book Antiqua"/>
          <w:color w:val="000000"/>
        </w:rPr>
        <w:t>expression is low</w:t>
      </w:r>
      <w:r w:rsidR="0096101C"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in HCC, </w:t>
      </w:r>
      <w:r w:rsidR="00FB0CD0" w:rsidRPr="00207D2C">
        <w:rPr>
          <w:rFonts w:ascii="Book Antiqua" w:eastAsia="Book Antiqua" w:hAnsi="Book Antiqua" w:cs="Book Antiqua"/>
          <w:color w:val="000000"/>
        </w:rPr>
        <w:t>and its expression</w:t>
      </w:r>
      <w:r w:rsidRPr="00207D2C">
        <w:rPr>
          <w:rFonts w:ascii="Book Antiqua" w:eastAsia="Book Antiqua" w:hAnsi="Book Antiqua" w:cs="Book Antiqua"/>
          <w:color w:val="000000"/>
        </w:rPr>
        <w:t xml:space="preserve"> is closely associated with the progression of HCC. Besides, SAA1 </w:t>
      </w:r>
      <w:r w:rsidR="00893415" w:rsidRPr="00207D2C">
        <w:rPr>
          <w:rFonts w:ascii="Book Antiqua" w:eastAsia="Book Antiqua" w:hAnsi="Book Antiqua" w:cs="Book Antiqua"/>
          <w:color w:val="000000"/>
        </w:rPr>
        <w:t xml:space="preserve">can </w:t>
      </w:r>
      <w:r w:rsidRPr="00207D2C">
        <w:rPr>
          <w:rFonts w:ascii="Book Antiqua" w:eastAsia="Book Antiqua" w:hAnsi="Book Antiqua" w:cs="Book Antiqua"/>
          <w:color w:val="000000"/>
        </w:rPr>
        <w:t xml:space="preserve">act as a </w:t>
      </w:r>
      <w:r w:rsidR="00260409" w:rsidRPr="00207D2C">
        <w:rPr>
          <w:rFonts w:ascii="Book Antiqua" w:eastAsia="Book Antiqua" w:hAnsi="Book Antiqua" w:cs="Book Antiqua"/>
          <w:color w:val="000000"/>
        </w:rPr>
        <w:t xml:space="preserve">poor </w:t>
      </w:r>
      <w:r w:rsidRPr="00207D2C">
        <w:rPr>
          <w:rFonts w:ascii="Book Antiqua" w:eastAsia="Book Antiqua" w:hAnsi="Book Antiqua" w:cs="Book Antiqua"/>
          <w:color w:val="000000"/>
        </w:rPr>
        <w:t>prognostic biomarker for HCC patients. More interestingly, SAA1 is closely involved in the regulation of the immune infiltrating process.</w:t>
      </w:r>
    </w:p>
    <w:p w14:paraId="4D022C3C" w14:textId="77777777" w:rsidR="00A77B3E" w:rsidRPr="00207D2C" w:rsidRDefault="00A77B3E" w:rsidP="00442C4C">
      <w:pPr>
        <w:snapToGrid w:val="0"/>
        <w:spacing w:line="360" w:lineRule="auto"/>
        <w:jc w:val="both"/>
      </w:pPr>
    </w:p>
    <w:p w14:paraId="6767DC40" w14:textId="77777777" w:rsidR="00A77B3E" w:rsidRPr="00207D2C" w:rsidRDefault="00D50DF1" w:rsidP="00442C4C">
      <w:pPr>
        <w:snapToGrid w:val="0"/>
        <w:spacing w:line="360" w:lineRule="auto"/>
        <w:jc w:val="both"/>
      </w:pPr>
      <w:r w:rsidRPr="00207D2C">
        <w:rPr>
          <w:rFonts w:ascii="Book Antiqua" w:eastAsia="Book Antiqua" w:hAnsi="Book Antiqua" w:cs="Book Antiqua"/>
          <w:b/>
          <w:i/>
          <w:color w:val="000000"/>
        </w:rPr>
        <w:t>Research perspectives</w:t>
      </w:r>
    </w:p>
    <w:p w14:paraId="16797704" w14:textId="6D3244B3" w:rsidR="00A77B3E" w:rsidRPr="00207D2C" w:rsidRDefault="00D50DF1" w:rsidP="00442C4C">
      <w:pPr>
        <w:snapToGrid w:val="0"/>
        <w:spacing w:line="360" w:lineRule="auto"/>
        <w:jc w:val="both"/>
      </w:pPr>
      <w:r w:rsidRPr="00207D2C">
        <w:rPr>
          <w:rFonts w:ascii="Book Antiqua" w:eastAsia="Book Antiqua" w:hAnsi="Book Antiqua" w:cs="Book Antiqua"/>
          <w:color w:val="000000"/>
        </w:rPr>
        <w:t>In this study, SAA1 was identified as a negative regulator for HCC, and its expression might be a poor prognostic biomarker for HCC patients. Interestingly, the SAA1 expression was close</w:t>
      </w:r>
      <w:r w:rsidR="00B26B89" w:rsidRPr="00207D2C">
        <w:rPr>
          <w:rFonts w:ascii="Book Antiqua" w:eastAsia="Book Antiqua" w:hAnsi="Book Antiqua" w:cs="Book Antiqua"/>
          <w:color w:val="000000"/>
        </w:rPr>
        <w:t>ly related</w:t>
      </w:r>
      <w:r w:rsidRPr="00207D2C">
        <w:rPr>
          <w:rFonts w:ascii="Book Antiqua" w:eastAsia="Book Antiqua" w:hAnsi="Book Antiqua" w:cs="Book Antiqua"/>
          <w:color w:val="000000"/>
        </w:rPr>
        <w:t xml:space="preserve"> to the tumor-infiltrating immune cells network. However, these findings were based on the expression levels</w:t>
      </w:r>
      <w:r w:rsidR="00687323"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SAA1 </w:t>
      </w:r>
      <w:r w:rsidR="00275ED0" w:rsidRPr="00207D2C">
        <w:rPr>
          <w:rFonts w:ascii="Book Antiqua" w:eastAsia="Book Antiqua" w:hAnsi="Book Antiqua" w:cs="Book Antiqua"/>
          <w:color w:val="000000"/>
        </w:rPr>
        <w:t>i</w:t>
      </w:r>
      <w:r w:rsidRPr="00207D2C">
        <w:rPr>
          <w:rFonts w:ascii="Book Antiqua" w:eastAsia="Book Antiqua" w:hAnsi="Book Antiqua" w:cs="Book Antiqua"/>
          <w:color w:val="000000"/>
        </w:rPr>
        <w:t xml:space="preserve">s a secreted protein from the </w:t>
      </w:r>
      <w:r w:rsidRPr="00207D2C">
        <w:rPr>
          <w:rFonts w:ascii="Book Antiqua" w:eastAsia="Book Antiqua" w:hAnsi="Book Antiqua" w:cs="Book Antiqua"/>
          <w:color w:val="000000"/>
        </w:rPr>
        <w:lastRenderedPageBreak/>
        <w:t>liver,</w:t>
      </w:r>
      <w:r w:rsidR="003331F2" w:rsidRPr="00207D2C">
        <w:rPr>
          <w:rFonts w:ascii="Book Antiqua" w:eastAsia="Book Antiqua" w:hAnsi="Book Antiqua" w:cs="Book Antiqua"/>
          <w:color w:val="000000"/>
        </w:rPr>
        <w:t xml:space="preserve"> and</w:t>
      </w:r>
      <w:r w:rsidRPr="00207D2C">
        <w:rPr>
          <w:rFonts w:ascii="Book Antiqua" w:eastAsia="Book Antiqua" w:hAnsi="Book Antiqua" w:cs="Book Antiqua"/>
          <w:color w:val="000000"/>
        </w:rPr>
        <w:t xml:space="preserve"> the secreted levels could be much more practical </w:t>
      </w:r>
      <w:r w:rsidR="003331F2" w:rsidRPr="00207D2C">
        <w:rPr>
          <w:rFonts w:ascii="Book Antiqua" w:eastAsia="Book Antiqua" w:hAnsi="Book Antiqua" w:cs="Book Antiqua"/>
          <w:color w:val="000000"/>
        </w:rPr>
        <w:t>clinically</w:t>
      </w:r>
      <w:r w:rsidRPr="00207D2C">
        <w:rPr>
          <w:rFonts w:ascii="Book Antiqua" w:eastAsia="Book Antiqua" w:hAnsi="Book Antiqua" w:cs="Book Antiqua"/>
          <w:color w:val="000000"/>
        </w:rPr>
        <w:t>, especially in the prognosis analysis.</w:t>
      </w:r>
    </w:p>
    <w:p w14:paraId="241F8FF5" w14:textId="77777777" w:rsidR="00752388" w:rsidRPr="00207D2C" w:rsidRDefault="00752388" w:rsidP="00442C4C">
      <w:pPr>
        <w:snapToGrid w:val="0"/>
        <w:spacing w:line="360" w:lineRule="auto"/>
        <w:jc w:val="both"/>
        <w:rPr>
          <w:rFonts w:ascii="Book Antiqua" w:eastAsia="Book Antiqua" w:hAnsi="Book Antiqua" w:cs="Book Antiqua"/>
          <w:b/>
          <w:color w:val="000000"/>
        </w:rPr>
      </w:pPr>
    </w:p>
    <w:p w14:paraId="43E2C66F" w14:textId="6C84222A"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REFERENCES</w:t>
      </w:r>
    </w:p>
    <w:p w14:paraId="6DE35AF3" w14:textId="77777777" w:rsidR="00752388" w:rsidRPr="00207D2C" w:rsidRDefault="00752388" w:rsidP="00442C4C">
      <w:pPr>
        <w:snapToGrid w:val="0"/>
        <w:spacing w:line="360" w:lineRule="auto"/>
        <w:jc w:val="both"/>
      </w:pPr>
      <w:bookmarkStart w:id="28" w:name="OLE_LINK75"/>
      <w:bookmarkStart w:id="29" w:name="OLE_LINK76"/>
      <w:r w:rsidRPr="00207D2C">
        <w:rPr>
          <w:rFonts w:ascii="Book Antiqua" w:eastAsia="Book Antiqua" w:hAnsi="Book Antiqua" w:cs="Book Antiqua"/>
          <w:color w:val="000000"/>
        </w:rPr>
        <w:t xml:space="preserve">1 </w:t>
      </w:r>
      <w:r w:rsidRPr="00207D2C">
        <w:rPr>
          <w:rFonts w:ascii="Book Antiqua" w:eastAsia="Book Antiqua" w:hAnsi="Book Antiqua" w:cs="Book Antiqua"/>
          <w:b/>
          <w:bCs/>
          <w:color w:val="000000"/>
        </w:rPr>
        <w:t>Kuret T</w:t>
      </w:r>
      <w:r w:rsidRPr="00207D2C">
        <w:rPr>
          <w:rFonts w:ascii="Book Antiqua" w:eastAsia="Book Antiqua" w:hAnsi="Book Antiqua" w:cs="Book Antiqua"/>
          <w:color w:val="000000"/>
        </w:rPr>
        <w:t xml:space="preserve">, Sodin-Šemrl S, Mrak-Poljšak K, Čučnik S, Lakota K, Erman A. Interleukin-1β Induces Intracellular Serum Amyloid A1 Expression in Human Coronary Artery Endothelial Cells and Promotes its Intercellular Exchange. </w:t>
      </w:r>
      <w:r w:rsidRPr="00207D2C">
        <w:rPr>
          <w:rFonts w:ascii="Book Antiqua" w:eastAsia="Book Antiqua" w:hAnsi="Book Antiqua" w:cs="Book Antiqua"/>
          <w:i/>
          <w:iCs/>
          <w:color w:val="000000"/>
        </w:rPr>
        <w:t>Inflammation</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42</w:t>
      </w:r>
      <w:r w:rsidRPr="00207D2C">
        <w:rPr>
          <w:rFonts w:ascii="Book Antiqua" w:eastAsia="Book Antiqua" w:hAnsi="Book Antiqua" w:cs="Book Antiqua"/>
          <w:color w:val="000000"/>
        </w:rPr>
        <w:t>: 1413-1425 [PMID: 31011929 DOI: 10.1007/s10753-019-01003-3]</w:t>
      </w:r>
    </w:p>
    <w:p w14:paraId="4625192F"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 </w:t>
      </w:r>
      <w:r w:rsidRPr="00207D2C">
        <w:rPr>
          <w:rFonts w:ascii="Book Antiqua" w:eastAsia="Book Antiqua" w:hAnsi="Book Antiqua" w:cs="Book Antiqua"/>
          <w:b/>
          <w:bCs/>
          <w:color w:val="000000"/>
        </w:rPr>
        <w:t>Sano T</w:t>
      </w:r>
      <w:r w:rsidRPr="00207D2C">
        <w:rPr>
          <w:rFonts w:ascii="Book Antiqua" w:eastAsia="Book Antiqua" w:hAnsi="Book Antiqua" w:cs="Book Antiqua"/>
          <w:color w:val="000000"/>
        </w:rPr>
        <w:t xml:space="preserve">, Huang W, Hall JA, Yang Y, Chen A, Gavzy SJ, Lee JY, Ziel JW, Miraldi ER, Domingos AI, Bonneau R, Littman DR. An IL-23R/IL-22 Circuit Regulates Epithelial Serum Amyloid A to Promote Local Effector Th17 Responses. </w:t>
      </w:r>
      <w:r w:rsidRPr="00207D2C">
        <w:rPr>
          <w:rFonts w:ascii="Book Antiqua" w:eastAsia="Book Antiqua" w:hAnsi="Book Antiqua" w:cs="Book Antiqua"/>
          <w:i/>
          <w:iCs/>
          <w:color w:val="000000"/>
        </w:rPr>
        <w:t>Cell</w:t>
      </w:r>
      <w:r w:rsidRPr="00207D2C">
        <w:rPr>
          <w:rFonts w:ascii="Book Antiqua" w:eastAsia="Book Antiqua" w:hAnsi="Book Antiqua" w:cs="Book Antiqua"/>
          <w:color w:val="000000"/>
        </w:rPr>
        <w:t xml:space="preserve"> 2015; </w:t>
      </w:r>
      <w:r w:rsidRPr="00207D2C">
        <w:rPr>
          <w:rFonts w:ascii="Book Antiqua" w:eastAsia="Book Antiqua" w:hAnsi="Book Antiqua" w:cs="Book Antiqua"/>
          <w:b/>
          <w:bCs/>
          <w:color w:val="000000"/>
        </w:rPr>
        <w:t>163</w:t>
      </w:r>
      <w:r w:rsidRPr="00207D2C">
        <w:rPr>
          <w:rFonts w:ascii="Book Antiqua" w:eastAsia="Book Antiqua" w:hAnsi="Book Antiqua" w:cs="Book Antiqua"/>
          <w:color w:val="000000"/>
        </w:rPr>
        <w:t>: 381-393 [PMID: 26411290 DOI: 10.1016/j.cell.2015.08.061]</w:t>
      </w:r>
    </w:p>
    <w:p w14:paraId="1843F220"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3 </w:t>
      </w:r>
      <w:r w:rsidRPr="00207D2C">
        <w:rPr>
          <w:rFonts w:ascii="Book Antiqua" w:eastAsia="Book Antiqua" w:hAnsi="Book Antiqua" w:cs="Book Antiqua"/>
          <w:b/>
          <w:bCs/>
          <w:color w:val="000000"/>
        </w:rPr>
        <w:t>Kovacevic A</w:t>
      </w:r>
      <w:r w:rsidRPr="00207D2C">
        <w:rPr>
          <w:rFonts w:ascii="Book Antiqua" w:eastAsia="Book Antiqua" w:hAnsi="Book Antiqua" w:cs="Book Antiqua"/>
          <w:color w:val="000000"/>
        </w:rPr>
        <w:t xml:space="preserve">, Hammer A, Stadelmeyer E, Windischhofer W, Sundl M, Ray A, Schweighofer N, Friedl G, Windhager R, Sattler W, Malle E. Expression of serum amyloid A transcripts in human bone tissues, differentiated osteoblast-like stem cells and human osteosarcoma cell lines. </w:t>
      </w:r>
      <w:r w:rsidRPr="00207D2C">
        <w:rPr>
          <w:rFonts w:ascii="Book Antiqua" w:eastAsia="Book Antiqua" w:hAnsi="Book Antiqua" w:cs="Book Antiqua"/>
          <w:i/>
          <w:iCs/>
          <w:color w:val="000000"/>
        </w:rPr>
        <w:t>J Cell Biochem</w:t>
      </w:r>
      <w:r w:rsidRPr="00207D2C">
        <w:rPr>
          <w:rFonts w:ascii="Book Antiqua" w:eastAsia="Book Antiqua" w:hAnsi="Book Antiqua" w:cs="Book Antiqua"/>
          <w:color w:val="000000"/>
        </w:rPr>
        <w:t xml:space="preserve"> 2008; </w:t>
      </w:r>
      <w:r w:rsidRPr="00207D2C">
        <w:rPr>
          <w:rFonts w:ascii="Book Antiqua" w:eastAsia="Book Antiqua" w:hAnsi="Book Antiqua" w:cs="Book Antiqua"/>
          <w:b/>
          <w:bCs/>
          <w:color w:val="000000"/>
        </w:rPr>
        <w:t>103</w:t>
      </w:r>
      <w:r w:rsidRPr="00207D2C">
        <w:rPr>
          <w:rFonts w:ascii="Book Antiqua" w:eastAsia="Book Antiqua" w:hAnsi="Book Antiqua" w:cs="Book Antiqua"/>
          <w:color w:val="000000"/>
        </w:rPr>
        <w:t>: 994-1004 [PMID: 17849429 DOI: 10.1002/jcb.21472]</w:t>
      </w:r>
    </w:p>
    <w:p w14:paraId="01AC6522"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4 </w:t>
      </w:r>
      <w:r w:rsidRPr="00207D2C">
        <w:rPr>
          <w:rFonts w:ascii="Book Antiqua" w:eastAsia="Book Antiqua" w:hAnsi="Book Antiqua" w:cs="Book Antiqua"/>
          <w:b/>
          <w:bCs/>
          <w:color w:val="000000"/>
        </w:rPr>
        <w:t>Lee JY</w:t>
      </w:r>
      <w:r w:rsidRPr="00207D2C">
        <w:rPr>
          <w:rFonts w:ascii="Book Antiqua" w:eastAsia="Book Antiqua" w:hAnsi="Book Antiqua" w:cs="Book Antiqua"/>
          <w:color w:val="000000"/>
        </w:rPr>
        <w:t xml:space="preserve">, Hall JA, Kroehling L, Wu L, Najar T, Nguyen HH, Lin WY, Yeung ST, Silva HM, Li D, Hine A, Loke P, Hudesman D, Martin JC, Kenigsberg E, Merad M, Khanna KM, Littman DR. Serum Amyloid A Proteins Induce Pathogenic Th17 Cells and Promote Inflammatory Disease. </w:t>
      </w:r>
      <w:r w:rsidRPr="00207D2C">
        <w:rPr>
          <w:rFonts w:ascii="Book Antiqua" w:eastAsia="Book Antiqua" w:hAnsi="Book Antiqua" w:cs="Book Antiqua"/>
          <w:i/>
          <w:iCs/>
          <w:color w:val="000000"/>
        </w:rPr>
        <w:t>Cell</w:t>
      </w:r>
      <w:r w:rsidRPr="00207D2C">
        <w:rPr>
          <w:rFonts w:ascii="Book Antiqua" w:eastAsia="Book Antiqua" w:hAnsi="Book Antiqua" w:cs="Book Antiqua"/>
          <w:color w:val="000000"/>
        </w:rPr>
        <w:t xml:space="preserve"> 2020; </w:t>
      </w:r>
      <w:r w:rsidRPr="00207D2C">
        <w:rPr>
          <w:rFonts w:ascii="Book Antiqua" w:eastAsia="Book Antiqua" w:hAnsi="Book Antiqua" w:cs="Book Antiqua"/>
          <w:b/>
          <w:bCs/>
          <w:color w:val="000000"/>
        </w:rPr>
        <w:t>180</w:t>
      </w:r>
      <w:r w:rsidRPr="00207D2C">
        <w:rPr>
          <w:rFonts w:ascii="Book Antiqua" w:eastAsia="Book Antiqua" w:hAnsi="Book Antiqua" w:cs="Book Antiqua"/>
          <w:color w:val="000000"/>
        </w:rPr>
        <w:t>: 79-91.e16 [PMID: 31866067 DOI: 10.1016/j.cell.2019.11.026]</w:t>
      </w:r>
    </w:p>
    <w:p w14:paraId="4DB082F9"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5 </w:t>
      </w:r>
      <w:r w:rsidRPr="00207D2C">
        <w:rPr>
          <w:rFonts w:ascii="Book Antiqua" w:eastAsia="Book Antiqua" w:hAnsi="Book Antiqua" w:cs="Book Antiqua"/>
          <w:b/>
          <w:bCs/>
          <w:color w:val="000000"/>
        </w:rPr>
        <w:t>D'Haens G</w:t>
      </w:r>
      <w:r w:rsidRPr="00207D2C">
        <w:rPr>
          <w:rFonts w:ascii="Book Antiqua" w:eastAsia="Book Antiqua" w:hAnsi="Book Antiqua" w:cs="Book Antiqua"/>
          <w:color w:val="000000"/>
        </w:rPr>
        <w:t xml:space="preserve">, Kelly O, Battat R, Silverberg MS, Laharie D, Louis E, Savarino E, Bodini G, Yarur A, Boland BS, Afif W, Li XJ, Hale M, Ho J, Kondragunta V, Huang B, Kuy C, Okada L, Hester KD, Bray KR, Mimms L, Jain A, Singh S, Collins A, Valasek MA, Sandborn WJ, Vermeire S, Dulai PS. Development and Validation of a Test to Monitor Endoscopic Activity in Patients With Crohn's Disease Based on Serum Levels of Proteins. </w:t>
      </w:r>
      <w:r w:rsidRPr="00207D2C">
        <w:rPr>
          <w:rFonts w:ascii="Book Antiqua" w:eastAsia="Book Antiqua" w:hAnsi="Book Antiqua" w:cs="Book Antiqua"/>
          <w:i/>
          <w:iCs/>
          <w:color w:val="000000"/>
        </w:rPr>
        <w:t>Gastroenterology</w:t>
      </w:r>
      <w:r w:rsidRPr="00207D2C">
        <w:rPr>
          <w:rFonts w:ascii="Book Antiqua" w:eastAsia="Book Antiqua" w:hAnsi="Book Antiqua" w:cs="Book Antiqua"/>
          <w:color w:val="000000"/>
        </w:rPr>
        <w:t xml:space="preserve"> 2020; </w:t>
      </w:r>
      <w:r w:rsidRPr="00207D2C">
        <w:rPr>
          <w:rFonts w:ascii="Book Antiqua" w:eastAsia="Book Antiqua" w:hAnsi="Book Antiqua" w:cs="Book Antiqua"/>
          <w:b/>
          <w:bCs/>
          <w:color w:val="000000"/>
        </w:rPr>
        <w:t>158</w:t>
      </w:r>
      <w:r w:rsidRPr="00207D2C">
        <w:rPr>
          <w:rFonts w:ascii="Book Antiqua" w:eastAsia="Book Antiqua" w:hAnsi="Book Antiqua" w:cs="Book Antiqua"/>
          <w:color w:val="000000"/>
        </w:rPr>
        <w:t>: 515-526.e10 [PMID: 31711925 DOI: 10.1053/j.gastro.2019.10.034]</w:t>
      </w:r>
    </w:p>
    <w:p w14:paraId="079D5817"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lastRenderedPageBreak/>
        <w:t xml:space="preserve">6 </w:t>
      </w:r>
      <w:r w:rsidRPr="00207D2C">
        <w:rPr>
          <w:rFonts w:ascii="Book Antiqua" w:eastAsia="Book Antiqua" w:hAnsi="Book Antiqua" w:cs="Book Antiqua"/>
          <w:b/>
          <w:bCs/>
          <w:color w:val="000000"/>
        </w:rPr>
        <w:t>Yamada T</w:t>
      </w:r>
      <w:r w:rsidRPr="00207D2C">
        <w:rPr>
          <w:rFonts w:ascii="Book Antiqua" w:eastAsia="Book Antiqua" w:hAnsi="Book Antiqua" w:cs="Book Antiqua"/>
          <w:color w:val="000000"/>
        </w:rPr>
        <w:t xml:space="preserve">, Okuda Y, Takasugi K, Itoh K, Igari J. Relative serum amyloid A (SAA) values: the influence of SAA1 genotypes and corticosteroid treatment in Japanese patients with rheumatoid arthritis. </w:t>
      </w:r>
      <w:r w:rsidRPr="00207D2C">
        <w:rPr>
          <w:rFonts w:ascii="Book Antiqua" w:eastAsia="Book Antiqua" w:hAnsi="Book Antiqua" w:cs="Book Antiqua"/>
          <w:i/>
          <w:iCs/>
          <w:color w:val="000000"/>
        </w:rPr>
        <w:t>Ann Rheum Dis</w:t>
      </w:r>
      <w:r w:rsidRPr="00207D2C">
        <w:rPr>
          <w:rFonts w:ascii="Book Antiqua" w:eastAsia="Book Antiqua" w:hAnsi="Book Antiqua" w:cs="Book Antiqua"/>
          <w:color w:val="000000"/>
        </w:rPr>
        <w:t xml:space="preserve"> 2001; </w:t>
      </w:r>
      <w:r w:rsidRPr="00207D2C">
        <w:rPr>
          <w:rFonts w:ascii="Book Antiqua" w:eastAsia="Book Antiqua" w:hAnsi="Book Antiqua" w:cs="Book Antiqua"/>
          <w:b/>
          <w:bCs/>
          <w:color w:val="000000"/>
        </w:rPr>
        <w:t>60</w:t>
      </w:r>
      <w:r w:rsidRPr="00207D2C">
        <w:rPr>
          <w:rFonts w:ascii="Book Antiqua" w:eastAsia="Book Antiqua" w:hAnsi="Book Antiqua" w:cs="Book Antiqua"/>
          <w:color w:val="000000"/>
        </w:rPr>
        <w:t>: 124-127 [PMID: 11156544 DOI: 10.1136/ard.60.2.124]</w:t>
      </w:r>
    </w:p>
    <w:p w14:paraId="3A49155D"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7 </w:t>
      </w:r>
      <w:r w:rsidRPr="00207D2C">
        <w:rPr>
          <w:rFonts w:ascii="Book Antiqua" w:eastAsia="Book Antiqua" w:hAnsi="Book Antiqua" w:cs="Book Antiqua"/>
          <w:b/>
          <w:bCs/>
          <w:color w:val="000000"/>
        </w:rPr>
        <w:t>Wu DC</w:t>
      </w:r>
      <w:r w:rsidRPr="00207D2C">
        <w:rPr>
          <w:rFonts w:ascii="Book Antiqua" w:eastAsia="Book Antiqua" w:hAnsi="Book Antiqua" w:cs="Book Antiqua"/>
          <w:color w:val="000000"/>
        </w:rPr>
        <w:t xml:space="preserve">, Wang KY, Wang SSW, Huang CM, Lee YW, Chen MI, Chuang SA, Chen SH, Lu YW, Lin CC, Lee KW, Hsu WH, Wu KP, Chen YJ. Exploring the expression bar code of SAA variants for gastric cancer detection. </w:t>
      </w:r>
      <w:r w:rsidRPr="00207D2C">
        <w:rPr>
          <w:rFonts w:ascii="Book Antiqua" w:eastAsia="Book Antiqua" w:hAnsi="Book Antiqua" w:cs="Book Antiqua"/>
          <w:i/>
          <w:iCs/>
          <w:color w:val="000000"/>
        </w:rPr>
        <w:t>Proteomics</w:t>
      </w:r>
      <w:r w:rsidRPr="00207D2C">
        <w:rPr>
          <w:rFonts w:ascii="Book Antiqua" w:eastAsia="Book Antiqua" w:hAnsi="Book Antiqua" w:cs="Book Antiqua"/>
          <w:color w:val="000000"/>
        </w:rPr>
        <w:t xml:space="preserve"> 2017; </w:t>
      </w:r>
      <w:r w:rsidRPr="00207D2C">
        <w:rPr>
          <w:rFonts w:ascii="Book Antiqua" w:eastAsia="Book Antiqua" w:hAnsi="Book Antiqua" w:cs="Book Antiqua"/>
          <w:b/>
          <w:bCs/>
          <w:color w:val="000000"/>
        </w:rPr>
        <w:t>17</w:t>
      </w:r>
      <w:r w:rsidRPr="00207D2C">
        <w:rPr>
          <w:rFonts w:ascii="Book Antiqua" w:eastAsia="Book Antiqua" w:hAnsi="Book Antiqua" w:cs="Book Antiqua"/>
          <w:color w:val="000000"/>
        </w:rPr>
        <w:t>: [PMID: 28493537 DOI: 10.1002/pmic.201600356]</w:t>
      </w:r>
    </w:p>
    <w:p w14:paraId="20C574AB"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8 </w:t>
      </w:r>
      <w:r w:rsidRPr="00207D2C">
        <w:rPr>
          <w:rFonts w:ascii="Book Antiqua" w:eastAsia="Book Antiqua" w:hAnsi="Book Antiqua" w:cs="Book Antiqua"/>
          <w:b/>
          <w:bCs/>
          <w:color w:val="000000"/>
        </w:rPr>
        <w:t>Liang B</w:t>
      </w:r>
      <w:r w:rsidRPr="00207D2C">
        <w:rPr>
          <w:rFonts w:ascii="Book Antiqua" w:eastAsia="Book Antiqua" w:hAnsi="Book Antiqua" w:cs="Book Antiqua"/>
          <w:color w:val="000000"/>
        </w:rPr>
        <w:t xml:space="preserve">, Li C, Zhao J. Identification of key pathways and genes in colorectal cancer using bioinformatics analysis. </w:t>
      </w:r>
      <w:r w:rsidRPr="00207D2C">
        <w:rPr>
          <w:rFonts w:ascii="Book Antiqua" w:eastAsia="Book Antiqua" w:hAnsi="Book Antiqua" w:cs="Book Antiqua"/>
          <w:i/>
          <w:iCs/>
          <w:color w:val="000000"/>
        </w:rPr>
        <w:t>Med Oncol</w:t>
      </w:r>
      <w:r w:rsidRPr="00207D2C">
        <w:rPr>
          <w:rFonts w:ascii="Book Antiqua" w:eastAsia="Book Antiqua" w:hAnsi="Book Antiqua" w:cs="Book Antiqua"/>
          <w:color w:val="000000"/>
        </w:rPr>
        <w:t xml:space="preserve"> 2016; </w:t>
      </w:r>
      <w:r w:rsidRPr="00207D2C">
        <w:rPr>
          <w:rFonts w:ascii="Book Antiqua" w:eastAsia="Book Antiqua" w:hAnsi="Book Antiqua" w:cs="Book Antiqua"/>
          <w:b/>
          <w:bCs/>
          <w:color w:val="000000"/>
        </w:rPr>
        <w:t>33</w:t>
      </w:r>
      <w:r w:rsidRPr="00207D2C">
        <w:rPr>
          <w:rFonts w:ascii="Book Antiqua" w:eastAsia="Book Antiqua" w:hAnsi="Book Antiqua" w:cs="Book Antiqua"/>
          <w:color w:val="000000"/>
        </w:rPr>
        <w:t>: 111 [PMID: 27581154 DOI: 10.1007/s12032-016-0829-6]</w:t>
      </w:r>
    </w:p>
    <w:p w14:paraId="52197C77"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9 </w:t>
      </w:r>
      <w:r w:rsidRPr="00207D2C">
        <w:rPr>
          <w:rFonts w:ascii="Book Antiqua" w:eastAsia="Book Antiqua" w:hAnsi="Book Antiqua" w:cs="Book Antiqua"/>
          <w:b/>
          <w:bCs/>
          <w:color w:val="000000"/>
        </w:rPr>
        <w:t>Djurec M</w:t>
      </w:r>
      <w:r w:rsidRPr="00207D2C">
        <w:rPr>
          <w:rFonts w:ascii="Book Antiqua" w:eastAsia="Book Antiqua" w:hAnsi="Book Antiqua" w:cs="Book Antiqua"/>
          <w:color w:val="000000"/>
        </w:rPr>
        <w:t xml:space="preserve">, Graña O, Lee A, Troulé K, Espinet E, Cabras L, Navas C, Blasco MT, Martín-Díaz L, Burdiel M, Li J, Liu Z, Vallespinós M, Sanchez-Bueno F, Sprick MR, Trumpp A, Sainz B Jr, Al-Shahrour F, Rabadan R, Guerra C, Barbacid M. Saa3 is a key mediator of the protumorigenic properties of cancer-associated fibroblasts in pancreatic tumors. </w:t>
      </w:r>
      <w:r w:rsidRPr="00207D2C">
        <w:rPr>
          <w:rFonts w:ascii="Book Antiqua" w:eastAsia="Book Antiqua" w:hAnsi="Book Antiqua" w:cs="Book Antiqua"/>
          <w:i/>
          <w:iCs/>
          <w:color w:val="000000"/>
        </w:rPr>
        <w:t xml:space="preserve">Proc Natl Acad Sci </w:t>
      </w:r>
      <w:r w:rsidRPr="00207D2C">
        <w:rPr>
          <w:rFonts w:ascii="Book Antiqua" w:eastAsia="Book Antiqua" w:hAnsi="Book Antiqua" w:cs="Book Antiqua"/>
          <w:iCs/>
          <w:color w:val="000000"/>
        </w:rPr>
        <w:t>USA</w:t>
      </w:r>
      <w:r w:rsidRPr="00207D2C">
        <w:rPr>
          <w:rFonts w:ascii="Book Antiqua" w:eastAsia="Book Antiqua" w:hAnsi="Book Antiqua" w:cs="Book Antiqua"/>
          <w:color w:val="000000"/>
        </w:rPr>
        <w:t xml:space="preserve"> 2018; </w:t>
      </w:r>
      <w:r w:rsidRPr="00207D2C">
        <w:rPr>
          <w:rFonts w:ascii="Book Antiqua" w:eastAsia="Book Antiqua" w:hAnsi="Book Antiqua" w:cs="Book Antiqua"/>
          <w:b/>
          <w:bCs/>
          <w:color w:val="000000"/>
        </w:rPr>
        <w:t>115</w:t>
      </w:r>
      <w:r w:rsidRPr="00207D2C">
        <w:rPr>
          <w:rFonts w:ascii="Book Antiqua" w:eastAsia="Book Antiqua" w:hAnsi="Book Antiqua" w:cs="Book Antiqua"/>
          <w:color w:val="000000"/>
        </w:rPr>
        <w:t>: E1147-E1156 [PMID: 29351990 DOI: 10.1073/pnas.1717802115]</w:t>
      </w:r>
    </w:p>
    <w:p w14:paraId="36C8D1D9"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10 </w:t>
      </w:r>
      <w:r w:rsidRPr="00207D2C">
        <w:rPr>
          <w:rFonts w:ascii="Book Antiqua" w:eastAsia="Book Antiqua" w:hAnsi="Book Antiqua" w:cs="Book Antiqua"/>
          <w:b/>
          <w:bCs/>
          <w:color w:val="000000"/>
        </w:rPr>
        <w:t>Ignacio RMC</w:t>
      </w:r>
      <w:r w:rsidRPr="00207D2C">
        <w:rPr>
          <w:rFonts w:ascii="Book Antiqua" w:eastAsia="Book Antiqua" w:hAnsi="Book Antiqua" w:cs="Book Antiqua"/>
          <w:color w:val="000000"/>
        </w:rPr>
        <w:t xml:space="preserve">, Gibbs CR, Kim S, Lee ES, Adunyah SE, Son DS. Serum amyloid A predisposes inflammatory tumor microenvironment in triple negative breast cancer. </w:t>
      </w:r>
      <w:r w:rsidRPr="00207D2C">
        <w:rPr>
          <w:rFonts w:ascii="Book Antiqua" w:eastAsia="Book Antiqua" w:hAnsi="Book Antiqua" w:cs="Book Antiqua"/>
          <w:i/>
          <w:iCs/>
          <w:color w:val="000000"/>
        </w:rPr>
        <w:t>Oncotarget</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10</w:t>
      </w:r>
      <w:r w:rsidRPr="00207D2C">
        <w:rPr>
          <w:rFonts w:ascii="Book Antiqua" w:eastAsia="Book Antiqua" w:hAnsi="Book Antiqua" w:cs="Book Antiqua"/>
          <w:color w:val="000000"/>
        </w:rPr>
        <w:t>: 511-526 [PMID: 30728901 DOI: 10.18632/oncotarget.26566]</w:t>
      </w:r>
    </w:p>
    <w:p w14:paraId="51274BE5"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11 </w:t>
      </w:r>
      <w:r w:rsidRPr="00207D2C">
        <w:rPr>
          <w:rFonts w:ascii="Book Antiqua" w:eastAsia="Book Antiqua" w:hAnsi="Book Antiqua" w:cs="Book Antiqua"/>
          <w:b/>
          <w:bCs/>
          <w:color w:val="000000"/>
        </w:rPr>
        <w:t>Kluve-Beckerman B</w:t>
      </w:r>
      <w:r w:rsidRPr="00207D2C">
        <w:rPr>
          <w:rFonts w:ascii="Book Antiqua" w:eastAsia="Book Antiqua" w:hAnsi="Book Antiqua" w:cs="Book Antiqua"/>
          <w:color w:val="000000"/>
        </w:rPr>
        <w:t xml:space="preserve">, Dwulet FE, Benson MD. Human serum amyloid A. Three hepatic mRNAs and the corresponding proteins in one person. </w:t>
      </w:r>
      <w:r w:rsidRPr="00207D2C">
        <w:rPr>
          <w:rFonts w:ascii="Book Antiqua" w:eastAsia="Book Antiqua" w:hAnsi="Book Antiqua" w:cs="Book Antiqua"/>
          <w:i/>
          <w:iCs/>
          <w:color w:val="000000"/>
        </w:rPr>
        <w:t>J Clin Invest</w:t>
      </w:r>
      <w:r w:rsidRPr="00207D2C">
        <w:rPr>
          <w:rFonts w:ascii="Book Antiqua" w:eastAsia="Book Antiqua" w:hAnsi="Book Antiqua" w:cs="Book Antiqua"/>
          <w:color w:val="000000"/>
        </w:rPr>
        <w:t xml:space="preserve"> 1988; </w:t>
      </w:r>
      <w:r w:rsidRPr="00207D2C">
        <w:rPr>
          <w:rFonts w:ascii="Book Antiqua" w:eastAsia="Book Antiqua" w:hAnsi="Book Antiqua" w:cs="Book Antiqua"/>
          <w:b/>
          <w:bCs/>
          <w:color w:val="000000"/>
        </w:rPr>
        <w:t>82</w:t>
      </w:r>
      <w:r w:rsidRPr="00207D2C">
        <w:rPr>
          <w:rFonts w:ascii="Book Antiqua" w:eastAsia="Book Antiqua" w:hAnsi="Book Antiqua" w:cs="Book Antiqua"/>
          <w:color w:val="000000"/>
        </w:rPr>
        <w:t>: 1670-1675 [PMID: 3183061 DOI: 10.1172/jci113779]</w:t>
      </w:r>
    </w:p>
    <w:p w14:paraId="6B9776C4"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12 </w:t>
      </w:r>
      <w:r w:rsidRPr="00207D2C">
        <w:rPr>
          <w:rFonts w:ascii="Book Antiqua" w:eastAsia="Book Antiqua" w:hAnsi="Book Antiqua" w:cs="Book Antiqua"/>
          <w:b/>
          <w:bCs/>
          <w:color w:val="000000"/>
        </w:rPr>
        <w:t>Gu J</w:t>
      </w:r>
      <w:r w:rsidRPr="00207D2C">
        <w:rPr>
          <w:rFonts w:ascii="Book Antiqua" w:eastAsia="Book Antiqua" w:hAnsi="Book Antiqua" w:cs="Book Antiqua"/>
          <w:color w:val="000000"/>
        </w:rPr>
        <w:t xml:space="preserve">, Zhang X, Miao R, Ma X, Xiang X, Fu Y, Liu C, Niu W, Qu K. A three-long non-coding RNA-expression-based risk score system can better predict both overall and recurrence-free survival in patients with small hepatocellular carcinoma. </w:t>
      </w:r>
      <w:r w:rsidRPr="00207D2C">
        <w:rPr>
          <w:rFonts w:ascii="Book Antiqua" w:eastAsia="Book Antiqua" w:hAnsi="Book Antiqua" w:cs="Book Antiqua"/>
          <w:i/>
          <w:iCs/>
          <w:color w:val="000000"/>
        </w:rPr>
        <w:t>Aging (Albany NY)</w:t>
      </w:r>
      <w:r w:rsidRPr="00207D2C">
        <w:rPr>
          <w:rFonts w:ascii="Book Antiqua" w:eastAsia="Book Antiqua" w:hAnsi="Book Antiqua" w:cs="Book Antiqua"/>
          <w:color w:val="000000"/>
        </w:rPr>
        <w:t xml:space="preserve"> 2018; </w:t>
      </w:r>
      <w:r w:rsidRPr="00207D2C">
        <w:rPr>
          <w:rFonts w:ascii="Book Antiqua" w:eastAsia="Book Antiqua" w:hAnsi="Book Antiqua" w:cs="Book Antiqua"/>
          <w:b/>
          <w:bCs/>
          <w:color w:val="000000"/>
        </w:rPr>
        <w:t>10</w:t>
      </w:r>
      <w:r w:rsidRPr="00207D2C">
        <w:rPr>
          <w:rFonts w:ascii="Book Antiqua" w:eastAsia="Book Antiqua" w:hAnsi="Book Antiqua" w:cs="Book Antiqua"/>
          <w:color w:val="000000"/>
        </w:rPr>
        <w:t>: 1627-1639 [PMID: 30018179 DOI: 10.18632/aging.101497]</w:t>
      </w:r>
    </w:p>
    <w:p w14:paraId="2CB43098"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13 </w:t>
      </w:r>
      <w:r w:rsidRPr="00207D2C">
        <w:rPr>
          <w:rFonts w:ascii="Book Antiqua" w:eastAsia="Book Antiqua" w:hAnsi="Book Antiqua" w:cs="Book Antiqua"/>
          <w:b/>
          <w:bCs/>
          <w:color w:val="000000"/>
        </w:rPr>
        <w:t>Nahon P</w:t>
      </w:r>
      <w:r w:rsidRPr="00207D2C">
        <w:rPr>
          <w:rFonts w:ascii="Book Antiqua" w:eastAsia="Book Antiqua" w:hAnsi="Book Antiqua" w:cs="Book Antiqua"/>
          <w:color w:val="000000"/>
        </w:rPr>
        <w:t xml:space="preserve">, Layese R, Bourcier V, Cagnot C, Marcellin P, Guyader D, Pol S, Larrey D, De Lédinghen V, Ouzan D, Zoulim F, Roulot D, Tran A, Bronowicki JP, Zarski JP, </w:t>
      </w:r>
      <w:r w:rsidRPr="00207D2C">
        <w:rPr>
          <w:rFonts w:ascii="Book Antiqua" w:eastAsia="Book Antiqua" w:hAnsi="Book Antiqua" w:cs="Book Antiqua"/>
          <w:color w:val="000000"/>
        </w:rPr>
        <w:lastRenderedPageBreak/>
        <w:t xml:space="preserve">Riachi G, Calès P, Péron JM, Alric L, Bourlière M, Mathurin P, Blanc JF, Abergel A, Serfaty L, Mallat A, Grangé JD, Attali P, Bacq Y, Wartelle C, Dao T, Thabut D, Pilette C, Silvain C, Christidis C, Nguyen-Khac E, Bernard-Chabert B, Zucman D, Di Martino V, Sutton A, Roudot-Thoraval F, Audureau E; ANRS CO12 CirVir Group. Incidence of Hepatocellular Carcinoma After Direct Antiviral Therapy for HCV in Patients With Cirrhosis Included in Surveillance Programs. </w:t>
      </w:r>
      <w:r w:rsidRPr="00207D2C">
        <w:rPr>
          <w:rFonts w:ascii="Book Antiqua" w:eastAsia="Book Antiqua" w:hAnsi="Book Antiqua" w:cs="Book Antiqua"/>
          <w:i/>
          <w:iCs/>
          <w:color w:val="000000"/>
        </w:rPr>
        <w:t>Gastroenterology</w:t>
      </w:r>
      <w:r w:rsidRPr="00207D2C">
        <w:rPr>
          <w:rFonts w:ascii="Book Antiqua" w:eastAsia="Book Antiqua" w:hAnsi="Book Antiqua" w:cs="Book Antiqua"/>
          <w:color w:val="000000"/>
        </w:rPr>
        <w:t xml:space="preserve"> 2018; </w:t>
      </w:r>
      <w:r w:rsidRPr="00207D2C">
        <w:rPr>
          <w:rFonts w:ascii="Book Antiqua" w:eastAsia="Book Antiqua" w:hAnsi="Book Antiqua" w:cs="Book Antiqua"/>
          <w:b/>
          <w:bCs/>
          <w:color w:val="000000"/>
        </w:rPr>
        <w:t>155</w:t>
      </w:r>
      <w:r w:rsidRPr="00207D2C">
        <w:rPr>
          <w:rFonts w:ascii="Book Antiqua" w:eastAsia="Book Antiqua" w:hAnsi="Book Antiqua" w:cs="Book Antiqua"/>
          <w:color w:val="000000"/>
        </w:rPr>
        <w:t>: 1436-1450.e6 [PMID: 30031138 DOI: 10.1053/j.gastro.2018.07.015]</w:t>
      </w:r>
    </w:p>
    <w:p w14:paraId="17B90692"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14 </w:t>
      </w:r>
      <w:r w:rsidRPr="00207D2C">
        <w:rPr>
          <w:rFonts w:ascii="Book Antiqua" w:eastAsia="Book Antiqua" w:hAnsi="Book Antiqua" w:cs="Book Antiqua"/>
          <w:b/>
          <w:bCs/>
          <w:color w:val="000000"/>
        </w:rPr>
        <w:t>Gil-García AI</w:t>
      </w:r>
      <w:r w:rsidRPr="00207D2C">
        <w:rPr>
          <w:rFonts w:ascii="Book Antiqua" w:eastAsia="Book Antiqua" w:hAnsi="Book Antiqua" w:cs="Book Antiqua"/>
          <w:color w:val="000000"/>
        </w:rPr>
        <w:t xml:space="preserve">, Madejón A, Francisco-Recuero I, López-López A, Villafranca E, Romero M, García A, Olveira A, Mena R, Larrubia JR, García-Samaniego J. Prevalence of hepatocarcinoma-related hepatitis B virus mutants in patients in grey zone of treatment. </w:t>
      </w:r>
      <w:r w:rsidRPr="00207D2C">
        <w:rPr>
          <w:rFonts w:ascii="Book Antiqua" w:eastAsia="Book Antiqua" w:hAnsi="Book Antiqua" w:cs="Book Antiqua"/>
          <w:i/>
          <w:iCs/>
          <w:color w:val="000000"/>
        </w:rPr>
        <w:t>World J Gastroenterol</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25</w:t>
      </w:r>
      <w:r w:rsidRPr="00207D2C">
        <w:rPr>
          <w:rFonts w:ascii="Book Antiqua" w:eastAsia="Book Antiqua" w:hAnsi="Book Antiqua" w:cs="Book Antiqua"/>
          <w:color w:val="000000"/>
        </w:rPr>
        <w:t>: 5883-5896 [PMID: 31636479 DOI: 10.3748/wjg.v25.i38.5883]</w:t>
      </w:r>
    </w:p>
    <w:p w14:paraId="303DD03A"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15 </w:t>
      </w:r>
      <w:r w:rsidRPr="00207D2C">
        <w:rPr>
          <w:rFonts w:ascii="Book Antiqua" w:eastAsia="Book Antiqua" w:hAnsi="Book Antiqua" w:cs="Book Antiqua"/>
          <w:b/>
          <w:bCs/>
          <w:color w:val="000000"/>
        </w:rPr>
        <w:t>Baldan Ferrari G</w:t>
      </w:r>
      <w:r w:rsidRPr="00207D2C">
        <w:rPr>
          <w:rFonts w:ascii="Book Antiqua" w:eastAsia="Book Antiqua" w:hAnsi="Book Antiqua" w:cs="Book Antiqua"/>
          <w:color w:val="000000"/>
        </w:rPr>
        <w:t xml:space="preserve">, Coelho França Quintanilha J, Berlofa Visacri M, Oliveira Vaz C, Cursino MA, Sampaio Amaral L, Brito Bastos, Pereira TT, de Oliveira Guarnieri JP, de Godoy Torso N, Passos Lima CS, Moriel P. Outcomes in hepatocellular carcinoma patients undergoing sorafenib treatment: toxicities, cellular oxidative stress, treatment adherence, and quality of life. </w:t>
      </w:r>
      <w:r w:rsidRPr="00207D2C">
        <w:rPr>
          <w:rFonts w:ascii="Book Antiqua" w:eastAsia="Book Antiqua" w:hAnsi="Book Antiqua" w:cs="Book Antiqua"/>
          <w:i/>
          <w:iCs/>
          <w:color w:val="000000"/>
        </w:rPr>
        <w:t>Anticancer Drugs</w:t>
      </w:r>
      <w:r w:rsidRPr="00207D2C">
        <w:rPr>
          <w:rFonts w:ascii="Book Antiqua" w:eastAsia="Book Antiqua" w:hAnsi="Book Antiqua" w:cs="Book Antiqua"/>
          <w:color w:val="000000"/>
        </w:rPr>
        <w:t xml:space="preserve"> 2020; </w:t>
      </w:r>
      <w:r w:rsidRPr="00207D2C">
        <w:rPr>
          <w:rFonts w:ascii="Book Antiqua" w:eastAsia="Book Antiqua" w:hAnsi="Book Antiqua" w:cs="Book Antiqua"/>
          <w:b/>
          <w:bCs/>
          <w:color w:val="000000"/>
        </w:rPr>
        <w:t>31</w:t>
      </w:r>
      <w:r w:rsidRPr="00207D2C">
        <w:rPr>
          <w:rFonts w:ascii="Book Antiqua" w:eastAsia="Book Antiqua" w:hAnsi="Book Antiqua" w:cs="Book Antiqua"/>
          <w:color w:val="000000"/>
        </w:rPr>
        <w:t>: 523-527 [PMID: 32107349 DOI: 10.1097/CAD.0000000000000902]</w:t>
      </w:r>
    </w:p>
    <w:p w14:paraId="4E6A1BF5"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16 </w:t>
      </w:r>
      <w:r w:rsidRPr="00207D2C">
        <w:rPr>
          <w:rFonts w:ascii="Book Antiqua" w:eastAsia="Book Antiqua" w:hAnsi="Book Antiqua" w:cs="Book Antiqua"/>
          <w:b/>
          <w:bCs/>
          <w:color w:val="000000"/>
        </w:rPr>
        <w:t>De Mattia E</w:t>
      </w:r>
      <w:r w:rsidRPr="00207D2C">
        <w:rPr>
          <w:rFonts w:ascii="Book Antiqua" w:eastAsia="Book Antiqua" w:hAnsi="Book Antiqua" w:cs="Book Antiqua"/>
          <w:color w:val="000000"/>
        </w:rPr>
        <w:t xml:space="preserve">, Cecchin E, Guardascione M, Foltran L, Di Raimo T, Angelini F, D'Andrea M, Toffoli G. Pharmacogenetics of the systemic treatment in advanced hepatocellular carcinoma. </w:t>
      </w:r>
      <w:r w:rsidRPr="00207D2C">
        <w:rPr>
          <w:rFonts w:ascii="Book Antiqua" w:eastAsia="Book Antiqua" w:hAnsi="Book Antiqua" w:cs="Book Antiqua"/>
          <w:i/>
          <w:iCs/>
          <w:color w:val="000000"/>
        </w:rPr>
        <w:t>World J Gastroenterol</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25</w:t>
      </w:r>
      <w:r w:rsidRPr="00207D2C">
        <w:rPr>
          <w:rFonts w:ascii="Book Antiqua" w:eastAsia="Book Antiqua" w:hAnsi="Book Antiqua" w:cs="Book Antiqua"/>
          <w:color w:val="000000"/>
        </w:rPr>
        <w:t>: 3870-3896 [PMID: 31413525 DOI: 10.3748/wjg.v25.i29.3870]</w:t>
      </w:r>
    </w:p>
    <w:p w14:paraId="57BF6C81"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17 </w:t>
      </w:r>
      <w:r w:rsidRPr="00207D2C">
        <w:rPr>
          <w:rFonts w:ascii="Book Antiqua" w:eastAsia="Book Antiqua" w:hAnsi="Book Antiqua" w:cs="Book Antiqua"/>
          <w:b/>
          <w:bCs/>
          <w:color w:val="000000"/>
        </w:rPr>
        <w:t>Wang ZX</w:t>
      </w:r>
      <w:r w:rsidRPr="00207D2C">
        <w:rPr>
          <w:rFonts w:ascii="Book Antiqua" w:eastAsia="Book Antiqua" w:hAnsi="Book Antiqua" w:cs="Book Antiqua"/>
          <w:color w:val="000000"/>
        </w:rPr>
        <w:t xml:space="preserve">, Li J, Wang EX, Xia DD, Bai W, Wang QH, Yuan J, Li XM, Niu J, Yin ZX, Xia JL, Fan DM, Han GH. Validation of the six-and-twelve criteria among patients with hepatocellular carcinoma and performance score 1 receiving transarterial chemoembolization. </w:t>
      </w:r>
      <w:r w:rsidRPr="00207D2C">
        <w:rPr>
          <w:rFonts w:ascii="Book Antiqua" w:eastAsia="Book Antiqua" w:hAnsi="Book Antiqua" w:cs="Book Antiqua"/>
          <w:i/>
          <w:iCs/>
          <w:color w:val="000000"/>
        </w:rPr>
        <w:t>World J Gastroenterol</w:t>
      </w:r>
      <w:r w:rsidRPr="00207D2C">
        <w:rPr>
          <w:rFonts w:ascii="Book Antiqua" w:eastAsia="Book Antiqua" w:hAnsi="Book Antiqua" w:cs="Book Antiqua"/>
          <w:color w:val="000000"/>
        </w:rPr>
        <w:t xml:space="preserve"> 2020; </w:t>
      </w:r>
      <w:r w:rsidRPr="00207D2C">
        <w:rPr>
          <w:rFonts w:ascii="Book Antiqua" w:eastAsia="Book Antiqua" w:hAnsi="Book Antiqua" w:cs="Book Antiqua"/>
          <w:b/>
          <w:bCs/>
          <w:color w:val="000000"/>
        </w:rPr>
        <w:t>26</w:t>
      </w:r>
      <w:r w:rsidRPr="00207D2C">
        <w:rPr>
          <w:rFonts w:ascii="Book Antiqua" w:eastAsia="Book Antiqua" w:hAnsi="Book Antiqua" w:cs="Book Antiqua"/>
          <w:color w:val="000000"/>
        </w:rPr>
        <w:t>: 1805-1819 [PMID: 32351295 DOI: 10.3748/wjg.v26.i15.1805]</w:t>
      </w:r>
    </w:p>
    <w:p w14:paraId="65B27D48"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lastRenderedPageBreak/>
        <w:t xml:space="preserve">18 </w:t>
      </w:r>
      <w:r w:rsidRPr="00207D2C">
        <w:rPr>
          <w:rFonts w:ascii="Book Antiqua" w:eastAsia="Book Antiqua" w:hAnsi="Book Antiqua" w:cs="Book Antiqua"/>
          <w:b/>
          <w:bCs/>
          <w:color w:val="000000"/>
        </w:rPr>
        <w:t>Voutsadakis IA</w:t>
      </w:r>
      <w:r w:rsidRPr="00207D2C">
        <w:rPr>
          <w:rFonts w:ascii="Book Antiqua" w:eastAsia="Book Antiqua" w:hAnsi="Book Antiqua" w:cs="Book Antiqua"/>
          <w:color w:val="000000"/>
        </w:rPr>
        <w:t xml:space="preserve">. PD-1 inhibitors monotherapy in hepatocellular carcinoma: Meta-analysis and systematic review. </w:t>
      </w:r>
      <w:r w:rsidRPr="00207D2C">
        <w:rPr>
          <w:rFonts w:ascii="Book Antiqua" w:eastAsia="Book Antiqua" w:hAnsi="Book Antiqua" w:cs="Book Antiqua"/>
          <w:i/>
          <w:iCs/>
          <w:color w:val="000000"/>
        </w:rPr>
        <w:t>Hepatobiliary Pancreat Dis Int</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18</w:t>
      </w:r>
      <w:r w:rsidRPr="00207D2C">
        <w:rPr>
          <w:rFonts w:ascii="Book Antiqua" w:eastAsia="Book Antiqua" w:hAnsi="Book Antiqua" w:cs="Book Antiqua"/>
          <w:color w:val="000000"/>
        </w:rPr>
        <w:t>: 505-510 [PMID: 31551142 DOI: 10.1016/j.hbpd.2019.09.007]</w:t>
      </w:r>
    </w:p>
    <w:p w14:paraId="0B7D2CFE"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19 </w:t>
      </w:r>
      <w:r w:rsidRPr="00207D2C">
        <w:rPr>
          <w:rFonts w:ascii="Book Antiqua" w:eastAsia="Book Antiqua" w:hAnsi="Book Antiqua" w:cs="Book Antiqua"/>
          <w:b/>
          <w:bCs/>
          <w:color w:val="000000"/>
        </w:rPr>
        <w:t>Tang Z</w:t>
      </w:r>
      <w:r w:rsidRPr="00207D2C">
        <w:rPr>
          <w:rFonts w:ascii="Book Antiqua" w:eastAsia="Book Antiqua" w:hAnsi="Book Antiqua" w:cs="Book Antiqua"/>
          <w:color w:val="000000"/>
        </w:rPr>
        <w:t xml:space="preserve">, Li C, Kang B, Gao G, Li C, Zhang Z. GEPIA: a web server for cancer and normal gene expression profiling and interactive analyses. </w:t>
      </w:r>
      <w:r w:rsidRPr="00207D2C">
        <w:rPr>
          <w:rFonts w:ascii="Book Antiqua" w:eastAsia="Book Antiqua" w:hAnsi="Book Antiqua" w:cs="Book Antiqua"/>
          <w:i/>
          <w:iCs/>
          <w:color w:val="000000"/>
        </w:rPr>
        <w:t>Nucleic Acids Res</w:t>
      </w:r>
      <w:r w:rsidRPr="00207D2C">
        <w:rPr>
          <w:rFonts w:ascii="Book Antiqua" w:eastAsia="Book Antiqua" w:hAnsi="Book Antiqua" w:cs="Book Antiqua"/>
          <w:color w:val="000000"/>
        </w:rPr>
        <w:t xml:space="preserve"> 2017; </w:t>
      </w:r>
      <w:r w:rsidRPr="00207D2C">
        <w:rPr>
          <w:rFonts w:ascii="Book Antiqua" w:eastAsia="Book Antiqua" w:hAnsi="Book Antiqua" w:cs="Book Antiqua"/>
          <w:b/>
          <w:bCs/>
          <w:color w:val="000000"/>
        </w:rPr>
        <w:t>45</w:t>
      </w:r>
      <w:r w:rsidRPr="00207D2C">
        <w:rPr>
          <w:rFonts w:ascii="Book Antiqua" w:eastAsia="Book Antiqua" w:hAnsi="Book Antiqua" w:cs="Book Antiqua"/>
          <w:color w:val="000000"/>
        </w:rPr>
        <w:t>: W98-W102 [PMID: 28407145 DOI: 10.1093/nar/gkx247]</w:t>
      </w:r>
    </w:p>
    <w:p w14:paraId="5C33CD16"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20 </w:t>
      </w:r>
      <w:r w:rsidRPr="00207D2C">
        <w:rPr>
          <w:rFonts w:ascii="Book Antiqua" w:eastAsia="Book Antiqua" w:hAnsi="Book Antiqua" w:cs="Book Antiqua"/>
          <w:b/>
          <w:bCs/>
          <w:color w:val="000000"/>
        </w:rPr>
        <w:t>Chandrashekar DS</w:t>
      </w:r>
      <w:r w:rsidRPr="00207D2C">
        <w:rPr>
          <w:rFonts w:ascii="Book Antiqua" w:eastAsia="Book Antiqua" w:hAnsi="Book Antiqua" w:cs="Book Antiqua"/>
          <w:color w:val="000000"/>
        </w:rPr>
        <w:t xml:space="preserve">, Bashel B, Balasubramanya SAH, Creighton CJ, Ponce-Rodriguez I, Chakravarthi BVSK, Varambally S. UALCAN: A Portal for Facilitating Tumor Subgroup Gene Expression and Survival Analyses. </w:t>
      </w:r>
      <w:r w:rsidRPr="00207D2C">
        <w:rPr>
          <w:rFonts w:ascii="Book Antiqua" w:eastAsia="Book Antiqua" w:hAnsi="Book Antiqua" w:cs="Book Antiqua"/>
          <w:i/>
          <w:iCs/>
          <w:color w:val="000000"/>
        </w:rPr>
        <w:t>Neoplasia</w:t>
      </w:r>
      <w:r w:rsidRPr="00207D2C">
        <w:rPr>
          <w:rFonts w:ascii="Book Antiqua" w:eastAsia="Book Antiqua" w:hAnsi="Book Antiqua" w:cs="Book Antiqua"/>
          <w:color w:val="000000"/>
        </w:rPr>
        <w:t xml:space="preserve"> 2017; </w:t>
      </w:r>
      <w:r w:rsidRPr="00207D2C">
        <w:rPr>
          <w:rFonts w:ascii="Book Antiqua" w:eastAsia="Book Antiqua" w:hAnsi="Book Antiqua" w:cs="Book Antiqua"/>
          <w:b/>
          <w:bCs/>
          <w:color w:val="000000"/>
        </w:rPr>
        <w:t>19</w:t>
      </w:r>
      <w:r w:rsidRPr="00207D2C">
        <w:rPr>
          <w:rFonts w:ascii="Book Antiqua" w:eastAsia="Book Antiqua" w:hAnsi="Book Antiqua" w:cs="Book Antiqua"/>
          <w:color w:val="000000"/>
        </w:rPr>
        <w:t>: 649-658 [PMID: 28732212 DOI: 10.1016/j.neo.2017.05.002]</w:t>
      </w:r>
    </w:p>
    <w:p w14:paraId="4A4FA367"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21 </w:t>
      </w:r>
      <w:r w:rsidRPr="00207D2C">
        <w:rPr>
          <w:rFonts w:ascii="Book Antiqua" w:eastAsia="Book Antiqua" w:hAnsi="Book Antiqua" w:cs="Book Antiqua"/>
          <w:b/>
          <w:bCs/>
          <w:color w:val="000000"/>
        </w:rPr>
        <w:t>Menyhárt O</w:t>
      </w:r>
      <w:r w:rsidRPr="00207D2C">
        <w:rPr>
          <w:rFonts w:ascii="Book Antiqua" w:eastAsia="Book Antiqua" w:hAnsi="Book Antiqua" w:cs="Book Antiqua"/>
          <w:color w:val="000000"/>
        </w:rPr>
        <w:t xml:space="preserve">, Nagy Á, Győrffy B. Determining consistent prognostic biomarkers of overall survival and vascular invasion in hepatocellular carcinoma. </w:t>
      </w:r>
      <w:r w:rsidRPr="00207D2C">
        <w:rPr>
          <w:rFonts w:ascii="Book Antiqua" w:eastAsia="Book Antiqua" w:hAnsi="Book Antiqua" w:cs="Book Antiqua"/>
          <w:i/>
          <w:iCs/>
          <w:color w:val="000000"/>
        </w:rPr>
        <w:t>R Soc Open Sci</w:t>
      </w:r>
      <w:r w:rsidRPr="00207D2C">
        <w:rPr>
          <w:rFonts w:ascii="Book Antiqua" w:eastAsia="Book Antiqua" w:hAnsi="Book Antiqua" w:cs="Book Antiqua"/>
          <w:color w:val="000000"/>
        </w:rPr>
        <w:t xml:space="preserve"> 2018; </w:t>
      </w:r>
      <w:r w:rsidRPr="00207D2C">
        <w:rPr>
          <w:rFonts w:ascii="Book Antiqua" w:eastAsia="Book Antiqua" w:hAnsi="Book Antiqua" w:cs="Book Antiqua"/>
          <w:b/>
          <w:bCs/>
          <w:color w:val="000000"/>
        </w:rPr>
        <w:t>5</w:t>
      </w:r>
      <w:r w:rsidRPr="00207D2C">
        <w:rPr>
          <w:rFonts w:ascii="Book Antiqua" w:eastAsia="Book Antiqua" w:hAnsi="Book Antiqua" w:cs="Book Antiqua"/>
          <w:color w:val="000000"/>
        </w:rPr>
        <w:t>: 181006 [PMID: 30662724 DOI: 10.1098/rsos.181006]</w:t>
      </w:r>
    </w:p>
    <w:p w14:paraId="6C3C7B29"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22 </w:t>
      </w:r>
      <w:r w:rsidRPr="00207D2C">
        <w:rPr>
          <w:rFonts w:ascii="Book Antiqua" w:eastAsia="Book Antiqua" w:hAnsi="Book Antiqua" w:cs="Book Antiqua"/>
          <w:b/>
          <w:bCs/>
          <w:color w:val="000000"/>
        </w:rPr>
        <w:t>Li T</w:t>
      </w:r>
      <w:r w:rsidRPr="00207D2C">
        <w:rPr>
          <w:rFonts w:ascii="Book Antiqua" w:eastAsia="Book Antiqua" w:hAnsi="Book Antiqua" w:cs="Book Antiqua"/>
          <w:color w:val="000000"/>
        </w:rPr>
        <w:t xml:space="preserve">, Fan J, Wang B, Traugh N, Chen Q, Liu JS, Li B, Liu XS. TIMER: A Web Server for Comprehensive Analysis of Tumor-Infiltrating Immune Cells. </w:t>
      </w:r>
      <w:r w:rsidRPr="00207D2C">
        <w:rPr>
          <w:rFonts w:ascii="Book Antiqua" w:eastAsia="Book Antiqua" w:hAnsi="Book Antiqua" w:cs="Book Antiqua"/>
          <w:i/>
          <w:iCs/>
          <w:color w:val="000000"/>
        </w:rPr>
        <w:t>Cancer Res</w:t>
      </w:r>
      <w:r w:rsidRPr="00207D2C">
        <w:rPr>
          <w:rFonts w:ascii="Book Antiqua" w:eastAsia="Book Antiqua" w:hAnsi="Book Antiqua" w:cs="Book Antiqua"/>
          <w:color w:val="000000"/>
        </w:rPr>
        <w:t xml:space="preserve"> 2017; </w:t>
      </w:r>
      <w:r w:rsidRPr="00207D2C">
        <w:rPr>
          <w:rFonts w:ascii="Book Antiqua" w:eastAsia="Book Antiqua" w:hAnsi="Book Antiqua" w:cs="Book Antiqua"/>
          <w:b/>
          <w:bCs/>
          <w:color w:val="000000"/>
        </w:rPr>
        <w:t>77</w:t>
      </w:r>
      <w:r w:rsidRPr="00207D2C">
        <w:rPr>
          <w:rFonts w:ascii="Book Antiqua" w:eastAsia="Book Antiqua" w:hAnsi="Book Antiqua" w:cs="Book Antiqua"/>
          <w:color w:val="000000"/>
        </w:rPr>
        <w:t>: e108-e110 [PMID: 29092952 DOI: 10.1158/0008-5472.CAN-17-0307]</w:t>
      </w:r>
    </w:p>
    <w:p w14:paraId="674DBE71"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23 </w:t>
      </w:r>
      <w:r w:rsidRPr="00207D2C">
        <w:rPr>
          <w:rFonts w:ascii="Book Antiqua" w:eastAsia="Book Antiqua" w:hAnsi="Book Antiqua" w:cs="Book Antiqua"/>
          <w:b/>
          <w:bCs/>
          <w:color w:val="000000"/>
        </w:rPr>
        <w:t>Ru B</w:t>
      </w:r>
      <w:r w:rsidRPr="00207D2C">
        <w:rPr>
          <w:rFonts w:ascii="Book Antiqua" w:eastAsia="Book Antiqua" w:hAnsi="Book Antiqua" w:cs="Book Antiqua"/>
          <w:color w:val="000000"/>
        </w:rPr>
        <w:t xml:space="preserve">, Wong CN, Tong Y, Zhong JY, Zhong SSW, Wu WC, Chu KC, Wong CY, Lau CY, Chen I, Chan NW, Zhang J. TISIDB: an integrated repository portal for tumor-immune system interactions. </w:t>
      </w:r>
      <w:r w:rsidRPr="00207D2C">
        <w:rPr>
          <w:rFonts w:ascii="Book Antiqua" w:eastAsia="Book Antiqua" w:hAnsi="Book Antiqua" w:cs="Book Antiqua"/>
          <w:i/>
          <w:iCs/>
          <w:color w:val="000000"/>
        </w:rPr>
        <w:t>Bioinformatics</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35</w:t>
      </w:r>
      <w:r w:rsidRPr="00207D2C">
        <w:rPr>
          <w:rFonts w:ascii="Book Antiqua" w:eastAsia="Book Antiqua" w:hAnsi="Book Antiqua" w:cs="Book Antiqua"/>
          <w:color w:val="000000"/>
        </w:rPr>
        <w:t>: 4200-4202 [PMID: 30903160 DOI: 10.1093/bioinformatics/btz210]</w:t>
      </w:r>
    </w:p>
    <w:p w14:paraId="2C8FDA48"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24 </w:t>
      </w:r>
      <w:r w:rsidRPr="00207D2C">
        <w:rPr>
          <w:rFonts w:ascii="Book Antiqua" w:eastAsia="Book Antiqua" w:hAnsi="Book Antiqua" w:cs="Book Antiqua"/>
          <w:b/>
          <w:bCs/>
          <w:color w:val="000000"/>
        </w:rPr>
        <w:t>Reimand J</w:t>
      </w:r>
      <w:r w:rsidRPr="00207D2C">
        <w:rPr>
          <w:rFonts w:ascii="Book Antiqua" w:eastAsia="Book Antiqua" w:hAnsi="Book Antiqua" w:cs="Book Antiqua"/>
          <w:color w:val="000000"/>
        </w:rPr>
        <w:t xml:space="preserve">, Isserlin R, Voisin V, Kucera M, Tannus-Lopes C, Rostamianfar A, Wadi L, Meyer M, Wong J, Xu C, Merico D, Bader GD. Pathway enrichment analysis and visualization of omics data using g:Profiler, GSEA, Cytoscape and EnrichmentMap. </w:t>
      </w:r>
      <w:r w:rsidRPr="00207D2C">
        <w:rPr>
          <w:rFonts w:ascii="Book Antiqua" w:eastAsia="Book Antiqua" w:hAnsi="Book Antiqua" w:cs="Book Antiqua"/>
          <w:i/>
          <w:iCs/>
          <w:color w:val="000000"/>
        </w:rPr>
        <w:t>Nat Protoc</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14</w:t>
      </w:r>
      <w:r w:rsidRPr="00207D2C">
        <w:rPr>
          <w:rFonts w:ascii="Book Antiqua" w:eastAsia="Book Antiqua" w:hAnsi="Book Antiqua" w:cs="Book Antiqua"/>
          <w:color w:val="000000"/>
        </w:rPr>
        <w:t>: 482-517 [PMID: 30664679 DOI: 10.1038/s41596-018-0103-9]</w:t>
      </w:r>
    </w:p>
    <w:p w14:paraId="25B5BED8"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25 </w:t>
      </w:r>
      <w:r w:rsidRPr="00207D2C">
        <w:rPr>
          <w:rFonts w:ascii="Book Antiqua" w:eastAsia="Book Antiqua" w:hAnsi="Book Antiqua" w:cs="Book Antiqua"/>
          <w:b/>
          <w:bCs/>
          <w:color w:val="000000"/>
        </w:rPr>
        <w:t>Zhou Y</w:t>
      </w:r>
      <w:r w:rsidRPr="00207D2C">
        <w:rPr>
          <w:rFonts w:ascii="Book Antiqua" w:eastAsia="Book Antiqua" w:hAnsi="Book Antiqua" w:cs="Book Antiqua"/>
          <w:color w:val="000000"/>
        </w:rPr>
        <w:t xml:space="preserve">, Zhou B, Pache L, Chang M, Khodabakhshi AH, Tanaseichuk O, Benner C, Chanda SK. Metascape provides a biologist-oriented resource for the analysis of systems-level datasets. </w:t>
      </w:r>
      <w:r w:rsidRPr="00207D2C">
        <w:rPr>
          <w:rFonts w:ascii="Book Antiqua" w:eastAsia="Book Antiqua" w:hAnsi="Book Antiqua" w:cs="Book Antiqua"/>
          <w:i/>
          <w:iCs/>
          <w:color w:val="000000"/>
        </w:rPr>
        <w:t>Nat Commun</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10</w:t>
      </w:r>
      <w:r w:rsidRPr="00207D2C">
        <w:rPr>
          <w:rFonts w:ascii="Book Antiqua" w:eastAsia="Book Antiqua" w:hAnsi="Book Antiqua" w:cs="Book Antiqua"/>
          <w:color w:val="000000"/>
        </w:rPr>
        <w:t>: 1523 [PMID: 30944313 DOI: 10.1038/s41467-019-09234-6]</w:t>
      </w:r>
    </w:p>
    <w:p w14:paraId="48673145"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lastRenderedPageBreak/>
        <w:t xml:space="preserve">26 </w:t>
      </w:r>
      <w:r w:rsidRPr="00207D2C">
        <w:rPr>
          <w:rFonts w:ascii="Book Antiqua" w:eastAsia="Book Antiqua" w:hAnsi="Book Antiqua" w:cs="Book Antiqua"/>
          <w:b/>
          <w:bCs/>
          <w:color w:val="000000"/>
        </w:rPr>
        <w:t>Cheng N</w:t>
      </w:r>
      <w:r w:rsidRPr="00207D2C">
        <w:rPr>
          <w:rFonts w:ascii="Book Antiqua" w:eastAsia="Book Antiqua" w:hAnsi="Book Antiqua" w:cs="Book Antiqua"/>
          <w:color w:val="000000"/>
        </w:rPr>
        <w:t xml:space="preserve">, Liang Y, Du X, Ye RD. Serum amyloid A promotes LPS clearance and suppresses LPS-induced inflammation and tissue injury. </w:t>
      </w:r>
      <w:r w:rsidRPr="00207D2C">
        <w:rPr>
          <w:rFonts w:ascii="Book Antiqua" w:eastAsia="Book Antiqua" w:hAnsi="Book Antiqua" w:cs="Book Antiqua"/>
          <w:i/>
          <w:iCs/>
          <w:color w:val="000000"/>
        </w:rPr>
        <w:t>EMBO Rep</w:t>
      </w:r>
      <w:r w:rsidRPr="00207D2C">
        <w:rPr>
          <w:rFonts w:ascii="Book Antiqua" w:eastAsia="Book Antiqua" w:hAnsi="Book Antiqua" w:cs="Book Antiqua"/>
          <w:color w:val="000000"/>
        </w:rPr>
        <w:t xml:space="preserve"> 2018; </w:t>
      </w:r>
      <w:r w:rsidRPr="00207D2C">
        <w:rPr>
          <w:rFonts w:ascii="Book Antiqua" w:eastAsia="Book Antiqua" w:hAnsi="Book Antiqua" w:cs="Book Antiqua"/>
          <w:b/>
          <w:bCs/>
          <w:color w:val="000000"/>
        </w:rPr>
        <w:t>19</w:t>
      </w:r>
      <w:r w:rsidRPr="00207D2C">
        <w:rPr>
          <w:rFonts w:ascii="Book Antiqua" w:eastAsia="Book Antiqua" w:hAnsi="Book Antiqua" w:cs="Book Antiqua"/>
          <w:color w:val="000000"/>
        </w:rPr>
        <w:t>: [PMID: 30126923 DOI: 10.15252/embr.201745517]</w:t>
      </w:r>
    </w:p>
    <w:p w14:paraId="39DA04E0"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27 </w:t>
      </w:r>
      <w:r w:rsidRPr="00207D2C">
        <w:rPr>
          <w:rFonts w:ascii="Book Antiqua" w:eastAsia="Book Antiqua" w:hAnsi="Book Antiqua" w:cs="Book Antiqua"/>
          <w:b/>
          <w:bCs/>
          <w:color w:val="000000"/>
        </w:rPr>
        <w:t>Ge PL</w:t>
      </w:r>
      <w:r w:rsidRPr="00207D2C">
        <w:rPr>
          <w:rFonts w:ascii="Book Antiqua" w:eastAsia="Book Antiqua" w:hAnsi="Book Antiqua" w:cs="Book Antiqua"/>
          <w:color w:val="000000"/>
        </w:rPr>
        <w:t xml:space="preserve">, Li SF, Wang WW, Li CB, Fu YB, Feng ZK, Li L, Zhang G, Gao ZQ, Dang XW, Wu Y. Prognostic values of immune scores and immune microenvironment-related genes for hepatocellular carcinoma. </w:t>
      </w:r>
      <w:r w:rsidRPr="00207D2C">
        <w:rPr>
          <w:rFonts w:ascii="Book Antiqua" w:eastAsia="Book Antiqua" w:hAnsi="Book Antiqua" w:cs="Book Antiqua"/>
          <w:i/>
          <w:iCs/>
          <w:color w:val="000000"/>
        </w:rPr>
        <w:t>Aging (Albany NY)</w:t>
      </w:r>
      <w:r w:rsidRPr="00207D2C">
        <w:rPr>
          <w:rFonts w:ascii="Book Antiqua" w:eastAsia="Book Antiqua" w:hAnsi="Book Antiqua" w:cs="Book Antiqua"/>
          <w:color w:val="000000"/>
        </w:rPr>
        <w:t xml:space="preserve"> 2020; </w:t>
      </w:r>
      <w:r w:rsidRPr="00207D2C">
        <w:rPr>
          <w:rFonts w:ascii="Book Antiqua" w:eastAsia="Book Antiqua" w:hAnsi="Book Antiqua" w:cs="Book Antiqua"/>
          <w:b/>
          <w:bCs/>
          <w:color w:val="000000"/>
        </w:rPr>
        <w:t>12</w:t>
      </w:r>
      <w:r w:rsidRPr="00207D2C">
        <w:rPr>
          <w:rFonts w:ascii="Book Antiqua" w:eastAsia="Book Antiqua" w:hAnsi="Book Antiqua" w:cs="Book Antiqua"/>
          <w:color w:val="000000"/>
        </w:rPr>
        <w:t>: 5479-5499 [PMID: 32213661 DOI: 10.18632/aging.102971]</w:t>
      </w:r>
    </w:p>
    <w:p w14:paraId="7BF9D2EC"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28 </w:t>
      </w:r>
      <w:r w:rsidRPr="00207D2C">
        <w:rPr>
          <w:rFonts w:ascii="Book Antiqua" w:eastAsia="Book Antiqua" w:hAnsi="Book Antiqua" w:cs="Book Antiqua"/>
          <w:b/>
          <w:bCs/>
          <w:color w:val="000000"/>
        </w:rPr>
        <w:t>Kramer HB</w:t>
      </w:r>
      <w:r w:rsidRPr="00207D2C">
        <w:rPr>
          <w:rFonts w:ascii="Book Antiqua" w:eastAsia="Book Antiqua" w:hAnsi="Book Antiqua" w:cs="Book Antiqua"/>
          <w:color w:val="000000"/>
        </w:rPr>
        <w:t xml:space="preserve">, Lavender KJ, Qin L, Stacey AR, Liu MK, di Gleria K, Simmons A, Gasper-Smith N, Haynes BF, McMichael AJ, Borrow P, Kessler BM. Elevation of intact and proteolytic fragments of acute phase proteins constitutes the earliest systemic antiviral response in HIV-1 infection. </w:t>
      </w:r>
      <w:r w:rsidRPr="00207D2C">
        <w:rPr>
          <w:rFonts w:ascii="Book Antiqua" w:eastAsia="Book Antiqua" w:hAnsi="Book Antiqua" w:cs="Book Antiqua"/>
          <w:i/>
          <w:iCs/>
          <w:color w:val="000000"/>
        </w:rPr>
        <w:t>PLoS Pathog</w:t>
      </w:r>
      <w:r w:rsidRPr="00207D2C">
        <w:rPr>
          <w:rFonts w:ascii="Book Antiqua" w:eastAsia="Book Antiqua" w:hAnsi="Book Antiqua" w:cs="Book Antiqua"/>
          <w:color w:val="000000"/>
        </w:rPr>
        <w:t xml:space="preserve"> 2010; </w:t>
      </w:r>
      <w:r w:rsidRPr="00207D2C">
        <w:rPr>
          <w:rFonts w:ascii="Book Antiqua" w:eastAsia="Book Antiqua" w:hAnsi="Book Antiqua" w:cs="Book Antiqua"/>
          <w:b/>
          <w:bCs/>
          <w:color w:val="000000"/>
        </w:rPr>
        <w:t>6</w:t>
      </w:r>
      <w:r w:rsidRPr="00207D2C">
        <w:rPr>
          <w:rFonts w:ascii="Book Antiqua" w:eastAsia="Book Antiqua" w:hAnsi="Book Antiqua" w:cs="Book Antiqua"/>
          <w:color w:val="000000"/>
        </w:rPr>
        <w:t>: e1000893 [PMID: 20463814 DOI: 10.1371/journal.ppat.1000893]</w:t>
      </w:r>
    </w:p>
    <w:p w14:paraId="3A1DA7DD"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29 </w:t>
      </w:r>
      <w:r w:rsidRPr="00207D2C">
        <w:rPr>
          <w:rFonts w:ascii="Book Antiqua" w:eastAsia="Book Antiqua" w:hAnsi="Book Antiqua" w:cs="Book Antiqua"/>
          <w:b/>
          <w:bCs/>
          <w:color w:val="000000"/>
        </w:rPr>
        <w:t>Shridas P</w:t>
      </w:r>
      <w:r w:rsidRPr="00207D2C">
        <w:rPr>
          <w:rFonts w:ascii="Book Antiqua" w:eastAsia="Book Antiqua" w:hAnsi="Book Antiqua" w:cs="Book Antiqua"/>
          <w:color w:val="000000"/>
        </w:rPr>
        <w:t xml:space="preserve">, De Beer MC, Webb NR. High-density lipoprotein inhibits serum amyloid A-mediated reactive oxygen species generation and NLRP3 inflammasome activation. </w:t>
      </w:r>
      <w:r w:rsidRPr="00207D2C">
        <w:rPr>
          <w:rFonts w:ascii="Book Antiqua" w:eastAsia="Book Antiqua" w:hAnsi="Book Antiqua" w:cs="Book Antiqua"/>
          <w:i/>
          <w:iCs/>
          <w:color w:val="000000"/>
        </w:rPr>
        <w:t>J Biol Chem</w:t>
      </w:r>
      <w:r w:rsidRPr="00207D2C">
        <w:rPr>
          <w:rFonts w:ascii="Book Antiqua" w:eastAsia="Book Antiqua" w:hAnsi="Book Antiqua" w:cs="Book Antiqua"/>
          <w:color w:val="000000"/>
        </w:rPr>
        <w:t xml:space="preserve"> 2018; </w:t>
      </w:r>
      <w:r w:rsidRPr="00207D2C">
        <w:rPr>
          <w:rFonts w:ascii="Book Antiqua" w:eastAsia="Book Antiqua" w:hAnsi="Book Antiqua" w:cs="Book Antiqua"/>
          <w:b/>
          <w:bCs/>
          <w:color w:val="000000"/>
        </w:rPr>
        <w:t>293</w:t>
      </w:r>
      <w:r w:rsidRPr="00207D2C">
        <w:rPr>
          <w:rFonts w:ascii="Book Antiqua" w:eastAsia="Book Antiqua" w:hAnsi="Book Antiqua" w:cs="Book Antiqua"/>
          <w:color w:val="000000"/>
        </w:rPr>
        <w:t>: 13257-13269 [PMID: 29976759 DOI: 10.1074/jbc.RA118.002428]</w:t>
      </w:r>
    </w:p>
    <w:p w14:paraId="1EBD9424"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30 </w:t>
      </w:r>
      <w:r w:rsidRPr="00207D2C">
        <w:rPr>
          <w:rFonts w:ascii="Book Antiqua" w:eastAsia="Book Antiqua" w:hAnsi="Book Antiqua" w:cs="Book Antiqua"/>
          <w:b/>
          <w:bCs/>
          <w:color w:val="000000"/>
        </w:rPr>
        <w:t>Zapata-Arriaza E</w:t>
      </w:r>
      <w:r w:rsidRPr="00207D2C">
        <w:rPr>
          <w:rFonts w:ascii="Book Antiqua" w:eastAsia="Book Antiqua" w:hAnsi="Book Antiqua" w:cs="Book Antiqua"/>
          <w:color w:val="000000"/>
        </w:rPr>
        <w:t xml:space="preserve">, Mancha F, Bustamante A, Moniche F, Pardo-Galiana B, Serrano-Gotarredona P, Navarro-Herrero S, Pallisa E, Faura J, Vega-Salvatierra Á, Penalba A, Escudero-Martínez I, Ramos-Herrero VD, Azurmendi L, Charles Sanchez J, Montaner J. Biomarkers predictive value for early diagnosis of Stroke-Associated Pneumonia. </w:t>
      </w:r>
      <w:r w:rsidRPr="00207D2C">
        <w:rPr>
          <w:rFonts w:ascii="Book Antiqua" w:eastAsia="Book Antiqua" w:hAnsi="Book Antiqua" w:cs="Book Antiqua"/>
          <w:i/>
          <w:iCs/>
          <w:color w:val="000000"/>
        </w:rPr>
        <w:t>Ann Clin Transl Neurol</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6</w:t>
      </w:r>
      <w:r w:rsidRPr="00207D2C">
        <w:rPr>
          <w:rFonts w:ascii="Book Antiqua" w:eastAsia="Book Antiqua" w:hAnsi="Book Antiqua" w:cs="Book Antiqua"/>
          <w:color w:val="000000"/>
        </w:rPr>
        <w:t>: 1882-1887 [PMID: 31365180 DOI: 10.1002/acn3.50849]</w:t>
      </w:r>
    </w:p>
    <w:p w14:paraId="69E8EE29"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31 </w:t>
      </w:r>
      <w:r w:rsidRPr="00207D2C">
        <w:rPr>
          <w:rFonts w:ascii="Book Antiqua" w:eastAsia="Book Antiqua" w:hAnsi="Book Antiqua" w:cs="Book Antiqua"/>
          <w:b/>
          <w:bCs/>
          <w:color w:val="000000"/>
        </w:rPr>
        <w:t>Yuan ZY</w:t>
      </w:r>
      <w:r w:rsidRPr="00207D2C">
        <w:rPr>
          <w:rFonts w:ascii="Book Antiqua" w:eastAsia="Book Antiqua" w:hAnsi="Book Antiqua" w:cs="Book Antiqua"/>
          <w:color w:val="000000"/>
        </w:rPr>
        <w:t xml:space="preserve">, Zhang XX, Wu YJ, Zeng ZP, She WM, Chen SY, Zhang YQ, Guo JS. Serum amyloid A levels in patients with liver diseases. </w:t>
      </w:r>
      <w:r w:rsidRPr="00207D2C">
        <w:rPr>
          <w:rFonts w:ascii="Book Antiqua" w:eastAsia="Book Antiqua" w:hAnsi="Book Antiqua" w:cs="Book Antiqua"/>
          <w:i/>
          <w:iCs/>
          <w:color w:val="000000"/>
        </w:rPr>
        <w:t>World J Gastroenterol</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25</w:t>
      </w:r>
      <w:r w:rsidRPr="00207D2C">
        <w:rPr>
          <w:rFonts w:ascii="Book Antiqua" w:eastAsia="Book Antiqua" w:hAnsi="Book Antiqua" w:cs="Book Antiqua"/>
          <w:color w:val="000000"/>
        </w:rPr>
        <w:t>: 6440-6450 [PMID: 31798280 DOI: 10.3748/wjg.v25.i43.6440]</w:t>
      </w:r>
    </w:p>
    <w:p w14:paraId="280586DE"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32 </w:t>
      </w:r>
      <w:r w:rsidRPr="00207D2C">
        <w:rPr>
          <w:rFonts w:ascii="Book Antiqua" w:eastAsia="Book Antiqua" w:hAnsi="Book Antiqua" w:cs="Book Antiqua"/>
          <w:b/>
          <w:bCs/>
          <w:color w:val="000000"/>
        </w:rPr>
        <w:t>Urieli-Shoval S</w:t>
      </w:r>
      <w:r w:rsidRPr="00207D2C">
        <w:rPr>
          <w:rFonts w:ascii="Book Antiqua" w:eastAsia="Book Antiqua" w:hAnsi="Book Antiqua" w:cs="Book Antiqua"/>
          <w:color w:val="000000"/>
        </w:rPr>
        <w:t xml:space="preserve">, Finci-Yeheskel Z, Dishon S, Galinsky D, Linke RP, Ariel I, Levin M, Ben-Shachar I, Prus D. Expression of serum amyloid a in human ovarian epithelial tumors: implication for a role in ovarian tumorigenesis. </w:t>
      </w:r>
      <w:r w:rsidRPr="00207D2C">
        <w:rPr>
          <w:rFonts w:ascii="Book Antiqua" w:eastAsia="Book Antiqua" w:hAnsi="Book Antiqua" w:cs="Book Antiqua"/>
          <w:i/>
          <w:iCs/>
          <w:color w:val="000000"/>
        </w:rPr>
        <w:t>J Histochem Cytochem</w:t>
      </w:r>
      <w:r w:rsidRPr="00207D2C">
        <w:rPr>
          <w:rFonts w:ascii="Book Antiqua" w:eastAsia="Book Antiqua" w:hAnsi="Book Antiqua" w:cs="Book Antiqua"/>
          <w:color w:val="000000"/>
        </w:rPr>
        <w:t xml:space="preserve"> 2010; </w:t>
      </w:r>
      <w:r w:rsidRPr="00207D2C">
        <w:rPr>
          <w:rFonts w:ascii="Book Antiqua" w:eastAsia="Book Antiqua" w:hAnsi="Book Antiqua" w:cs="Book Antiqua"/>
          <w:b/>
          <w:bCs/>
          <w:color w:val="000000"/>
        </w:rPr>
        <w:t>58</w:t>
      </w:r>
      <w:r w:rsidRPr="00207D2C">
        <w:rPr>
          <w:rFonts w:ascii="Book Antiqua" w:eastAsia="Book Antiqua" w:hAnsi="Book Antiqua" w:cs="Book Antiqua"/>
          <w:color w:val="000000"/>
        </w:rPr>
        <w:t>: 1015-1023 [PMID: 20713982 DOI: 10.1369/jhc.2010.956821]</w:t>
      </w:r>
    </w:p>
    <w:p w14:paraId="7713C2AB"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lastRenderedPageBreak/>
        <w:t xml:space="preserve">33 </w:t>
      </w:r>
      <w:r w:rsidRPr="00207D2C">
        <w:rPr>
          <w:rFonts w:ascii="Book Antiqua" w:eastAsia="Book Antiqua" w:hAnsi="Book Antiqua" w:cs="Book Antiqua"/>
          <w:b/>
          <w:bCs/>
          <w:color w:val="000000"/>
        </w:rPr>
        <w:t>Wood SL</w:t>
      </w:r>
      <w:r w:rsidRPr="00207D2C">
        <w:rPr>
          <w:rFonts w:ascii="Book Antiqua" w:eastAsia="Book Antiqua" w:hAnsi="Book Antiqua" w:cs="Book Antiqua"/>
          <w:color w:val="000000"/>
        </w:rPr>
        <w:t xml:space="preserve">, Rogers M, Cairns DA, Paul A, Thompson D, Vasudev NS, Selby PJ, Banks RE. Association of serum amyloid A protein and peptide fragments with prognosis in renal cancer. </w:t>
      </w:r>
      <w:r w:rsidRPr="00207D2C">
        <w:rPr>
          <w:rFonts w:ascii="Book Antiqua" w:eastAsia="Book Antiqua" w:hAnsi="Book Antiqua" w:cs="Book Antiqua"/>
          <w:i/>
          <w:iCs/>
          <w:color w:val="000000"/>
        </w:rPr>
        <w:t>Br J Cancer</w:t>
      </w:r>
      <w:r w:rsidRPr="00207D2C">
        <w:rPr>
          <w:rFonts w:ascii="Book Antiqua" w:eastAsia="Book Antiqua" w:hAnsi="Book Antiqua" w:cs="Book Antiqua"/>
          <w:color w:val="000000"/>
        </w:rPr>
        <w:t xml:space="preserve"> 2010; </w:t>
      </w:r>
      <w:r w:rsidRPr="00207D2C">
        <w:rPr>
          <w:rFonts w:ascii="Book Antiqua" w:eastAsia="Book Antiqua" w:hAnsi="Book Antiqua" w:cs="Book Antiqua"/>
          <w:b/>
          <w:bCs/>
          <w:color w:val="000000"/>
        </w:rPr>
        <w:t>103</w:t>
      </w:r>
      <w:r w:rsidRPr="00207D2C">
        <w:rPr>
          <w:rFonts w:ascii="Book Antiqua" w:eastAsia="Book Antiqua" w:hAnsi="Book Antiqua" w:cs="Book Antiqua"/>
          <w:color w:val="000000"/>
        </w:rPr>
        <w:t>: 101-111 [PMID: 20531413 DOI: 10.1038/sj.bjc.6605720]</w:t>
      </w:r>
    </w:p>
    <w:p w14:paraId="4C201A06"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 xml:space="preserve">34 </w:t>
      </w:r>
      <w:r w:rsidRPr="00207D2C">
        <w:rPr>
          <w:rFonts w:ascii="Book Antiqua" w:eastAsia="Book Antiqua" w:hAnsi="Book Antiqua" w:cs="Book Antiqua"/>
          <w:b/>
          <w:bCs/>
          <w:color w:val="000000"/>
        </w:rPr>
        <w:t>De Santo C</w:t>
      </w:r>
      <w:r w:rsidRPr="00207D2C">
        <w:rPr>
          <w:rFonts w:ascii="Book Antiqua" w:eastAsia="Book Antiqua" w:hAnsi="Book Antiqua" w:cs="Book Antiqua"/>
          <w:color w:val="000000"/>
        </w:rPr>
        <w:t xml:space="preserve">, Arscott R, Booth S, Karydis I, Jones M, Asher R, Salio M, Middleton M, Cerundolo V. Invariant NKT cells modulate the suppressive activity of IL-10-secreting neutrophils differentiated with serum amyloid A. </w:t>
      </w:r>
      <w:r w:rsidRPr="00207D2C">
        <w:rPr>
          <w:rFonts w:ascii="Book Antiqua" w:eastAsia="Book Antiqua" w:hAnsi="Book Antiqua" w:cs="Book Antiqua"/>
          <w:i/>
          <w:iCs/>
          <w:color w:val="000000"/>
        </w:rPr>
        <w:t>Nat Immunol</w:t>
      </w:r>
      <w:r w:rsidRPr="00207D2C">
        <w:rPr>
          <w:rFonts w:ascii="Book Antiqua" w:eastAsia="Book Antiqua" w:hAnsi="Book Antiqua" w:cs="Book Antiqua"/>
          <w:color w:val="000000"/>
        </w:rPr>
        <w:t xml:space="preserve"> 2010; </w:t>
      </w:r>
      <w:r w:rsidRPr="00207D2C">
        <w:rPr>
          <w:rFonts w:ascii="Book Antiqua" w:eastAsia="Book Antiqua" w:hAnsi="Book Antiqua" w:cs="Book Antiqua"/>
          <w:b/>
          <w:bCs/>
          <w:color w:val="000000"/>
        </w:rPr>
        <w:t>11</w:t>
      </w:r>
      <w:r w:rsidRPr="00207D2C">
        <w:rPr>
          <w:rFonts w:ascii="Book Antiqua" w:eastAsia="Book Antiqua" w:hAnsi="Book Antiqua" w:cs="Book Antiqua"/>
          <w:color w:val="000000"/>
        </w:rPr>
        <w:t>: 1039-1046 [PMID: 20890286 DOI: 10.1038/ni.1942]</w:t>
      </w:r>
    </w:p>
    <w:p w14:paraId="584EB759" w14:textId="3C826A15" w:rsidR="00752388" w:rsidRPr="00207D2C" w:rsidRDefault="00752388" w:rsidP="00442C4C">
      <w:pPr>
        <w:snapToGrid w:val="0"/>
        <w:spacing w:line="360" w:lineRule="auto"/>
        <w:jc w:val="both"/>
        <w:rPr>
          <w:lang w:eastAsia="zh-CN"/>
        </w:rPr>
        <w:sectPr w:rsidR="00752388" w:rsidRPr="00207D2C">
          <w:headerReference w:type="default" r:id="rId8"/>
          <w:footerReference w:type="even" r:id="rId9"/>
          <w:footerReference w:type="default" r:id="rId10"/>
          <w:pgSz w:w="12240" w:h="15840"/>
          <w:pgMar w:top="1440" w:right="1440" w:bottom="1440" w:left="1440" w:header="720" w:footer="720" w:gutter="0"/>
          <w:cols w:space="720"/>
          <w:docGrid w:linePitch="360"/>
        </w:sectPr>
      </w:pPr>
      <w:r w:rsidRPr="00207D2C">
        <w:rPr>
          <w:rFonts w:ascii="Book Antiqua" w:eastAsia="Book Antiqua" w:hAnsi="Book Antiqua" w:cs="Book Antiqua"/>
          <w:color w:val="000000"/>
        </w:rPr>
        <w:t xml:space="preserve">35 </w:t>
      </w:r>
      <w:r w:rsidRPr="00207D2C">
        <w:rPr>
          <w:rFonts w:ascii="Book Antiqua" w:eastAsia="Book Antiqua" w:hAnsi="Book Antiqua" w:cs="Book Antiqua"/>
          <w:b/>
          <w:bCs/>
          <w:color w:val="000000"/>
        </w:rPr>
        <w:t>Zhang Y</w:t>
      </w:r>
      <w:r w:rsidRPr="00207D2C">
        <w:rPr>
          <w:rFonts w:ascii="Book Antiqua" w:eastAsia="Book Antiqua" w:hAnsi="Book Antiqua" w:cs="Book Antiqua"/>
          <w:color w:val="000000"/>
        </w:rPr>
        <w:t xml:space="preserve">, Wang S, Xiao J, Zhou H. Bioinformatics analysis to identify the key genes affecting the progression and prognosis of hepatocellular carcinoma. </w:t>
      </w:r>
      <w:r w:rsidRPr="00207D2C">
        <w:rPr>
          <w:rFonts w:ascii="Book Antiqua" w:eastAsia="Book Antiqua" w:hAnsi="Book Antiqua" w:cs="Book Antiqua"/>
          <w:i/>
          <w:iCs/>
          <w:color w:val="000000"/>
        </w:rPr>
        <w:t>Biosci Rep</w:t>
      </w:r>
      <w:r w:rsidRPr="00207D2C">
        <w:rPr>
          <w:rFonts w:ascii="Book Antiqua" w:eastAsia="Book Antiqua" w:hAnsi="Book Antiqua" w:cs="Book Antiqua"/>
          <w:color w:val="000000"/>
        </w:rPr>
        <w:t xml:space="preserve"> 2019; </w:t>
      </w:r>
      <w:r w:rsidRPr="00207D2C">
        <w:rPr>
          <w:rFonts w:ascii="Book Antiqua" w:eastAsia="Book Antiqua" w:hAnsi="Book Antiqua" w:cs="Book Antiqua"/>
          <w:b/>
          <w:bCs/>
          <w:color w:val="000000"/>
        </w:rPr>
        <w:t>39</w:t>
      </w:r>
      <w:r w:rsidRPr="00207D2C">
        <w:rPr>
          <w:rFonts w:ascii="Book Antiqua" w:eastAsia="Book Antiqua" w:hAnsi="Book Antiqua" w:cs="Book Antiqua"/>
          <w:color w:val="000000"/>
        </w:rPr>
        <w:t>: [PMID: 30705088 DOI: 10.1042/bsr20181845]</w:t>
      </w:r>
      <w:bookmarkEnd w:id="28"/>
      <w:bookmarkEnd w:id="29"/>
    </w:p>
    <w:p w14:paraId="5EDCC04D"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lastRenderedPageBreak/>
        <w:t>Footnotes</w:t>
      </w:r>
    </w:p>
    <w:p w14:paraId="55CA242F"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szCs w:val="21"/>
        </w:rPr>
        <w:t xml:space="preserve">Institutional review board statement: </w:t>
      </w:r>
      <w:r w:rsidRPr="00207D2C">
        <w:rPr>
          <w:rFonts w:ascii="Book Antiqua" w:eastAsia="Book Antiqua" w:hAnsi="Book Antiqua" w:cs="Book Antiqua"/>
          <w:color w:val="000000"/>
        </w:rPr>
        <w:t xml:space="preserve">This study was approved by the Ethical committee of the Fifth Medical Center of People's Liberation Army General Hospital. </w:t>
      </w:r>
    </w:p>
    <w:p w14:paraId="46DB1396" w14:textId="77777777" w:rsidR="00752388" w:rsidRPr="00207D2C" w:rsidRDefault="00752388" w:rsidP="00442C4C">
      <w:pPr>
        <w:snapToGrid w:val="0"/>
        <w:spacing w:line="360" w:lineRule="auto"/>
        <w:jc w:val="both"/>
      </w:pPr>
    </w:p>
    <w:p w14:paraId="5D8B4CA3"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Conflict-of-interest statement: </w:t>
      </w:r>
      <w:r w:rsidRPr="00207D2C">
        <w:rPr>
          <w:rFonts w:ascii="Book Antiqua" w:eastAsia="Book Antiqua" w:hAnsi="Book Antiqua" w:cs="Book Antiqua"/>
          <w:color w:val="000000"/>
        </w:rPr>
        <w:t>All authors have nothing to declare.</w:t>
      </w:r>
    </w:p>
    <w:p w14:paraId="4407FFAD" w14:textId="77777777" w:rsidR="00752388" w:rsidRPr="00207D2C" w:rsidRDefault="00752388" w:rsidP="00442C4C">
      <w:pPr>
        <w:snapToGrid w:val="0"/>
        <w:spacing w:line="360" w:lineRule="auto"/>
        <w:jc w:val="both"/>
      </w:pPr>
    </w:p>
    <w:p w14:paraId="01E8705C"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Data sharing statement: </w:t>
      </w:r>
      <w:r w:rsidRPr="00207D2C">
        <w:rPr>
          <w:rFonts w:ascii="Book Antiqua" w:eastAsia="Book Antiqua" w:hAnsi="Book Antiqua" w:cs="Book Antiqua"/>
          <w:color w:val="000000"/>
        </w:rPr>
        <w:t>No additional data are available.</w:t>
      </w:r>
    </w:p>
    <w:p w14:paraId="4D2B2B19" w14:textId="77777777" w:rsidR="00752388" w:rsidRPr="00207D2C" w:rsidRDefault="00752388" w:rsidP="00442C4C">
      <w:pPr>
        <w:snapToGrid w:val="0"/>
        <w:spacing w:line="360" w:lineRule="auto"/>
        <w:jc w:val="both"/>
      </w:pPr>
    </w:p>
    <w:p w14:paraId="0C214856" w14:textId="77777777" w:rsidR="00752388" w:rsidRPr="00207D2C" w:rsidRDefault="00752388" w:rsidP="00442C4C">
      <w:pPr>
        <w:snapToGrid w:val="0"/>
        <w:spacing w:line="360" w:lineRule="auto"/>
        <w:jc w:val="both"/>
      </w:pPr>
      <w:r w:rsidRPr="00207D2C">
        <w:rPr>
          <w:rFonts w:ascii="Book Antiqua" w:eastAsia="Book Antiqua" w:hAnsi="Book Antiqua" w:cs="Book Antiqua"/>
          <w:b/>
          <w:bCs/>
          <w:color w:val="000000"/>
        </w:rPr>
        <w:t xml:space="preserve">Open-Access: </w:t>
      </w:r>
      <w:r w:rsidRPr="00207D2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E0C516" w14:textId="77777777" w:rsidR="00752388" w:rsidRPr="00207D2C" w:rsidRDefault="00752388" w:rsidP="00442C4C">
      <w:pPr>
        <w:snapToGrid w:val="0"/>
        <w:spacing w:line="360" w:lineRule="auto"/>
        <w:jc w:val="both"/>
      </w:pPr>
    </w:p>
    <w:p w14:paraId="10F5BF87"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Manuscript source: </w:t>
      </w:r>
      <w:r w:rsidRPr="00207D2C">
        <w:rPr>
          <w:rFonts w:ascii="Book Antiqua" w:eastAsia="Book Antiqua" w:hAnsi="Book Antiqua" w:cs="Book Antiqua"/>
          <w:color w:val="000000"/>
        </w:rPr>
        <w:t>Unsolicited manuscript</w:t>
      </w:r>
    </w:p>
    <w:p w14:paraId="3EC14C20" w14:textId="77777777" w:rsidR="00752388" w:rsidRPr="00207D2C" w:rsidRDefault="00752388" w:rsidP="00442C4C">
      <w:pPr>
        <w:snapToGrid w:val="0"/>
        <w:spacing w:line="360" w:lineRule="auto"/>
        <w:jc w:val="both"/>
      </w:pPr>
    </w:p>
    <w:p w14:paraId="1892364D"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Peer-review started: </w:t>
      </w:r>
      <w:r w:rsidRPr="00207D2C">
        <w:rPr>
          <w:rFonts w:ascii="Book Antiqua" w:eastAsia="Book Antiqua" w:hAnsi="Book Antiqua" w:cs="Book Antiqua"/>
          <w:color w:val="000000"/>
        </w:rPr>
        <w:t>May 10, 2020</w:t>
      </w:r>
    </w:p>
    <w:p w14:paraId="3C39F72C"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First decision: </w:t>
      </w:r>
      <w:r w:rsidRPr="00207D2C">
        <w:rPr>
          <w:rFonts w:ascii="Book Antiqua" w:eastAsia="Book Antiqua" w:hAnsi="Book Antiqua" w:cs="Book Antiqua"/>
          <w:color w:val="000000"/>
        </w:rPr>
        <w:t>July 29, 2020</w:t>
      </w:r>
    </w:p>
    <w:p w14:paraId="16CC2C9A" w14:textId="5877B372"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Article in press: </w:t>
      </w:r>
      <w:r w:rsidR="0016409D" w:rsidRPr="00207D2C">
        <w:rPr>
          <w:rFonts w:ascii="Book Antiqua" w:hAnsi="Book Antiqua" w:cs="Arial"/>
          <w:color w:val="000000" w:themeColor="text1"/>
          <w:shd w:val="clear" w:color="auto" w:fill="FFFFFF"/>
        </w:rPr>
        <w:t>August 13, 2020</w:t>
      </w:r>
    </w:p>
    <w:p w14:paraId="31D7CCB7" w14:textId="77777777" w:rsidR="00752388" w:rsidRPr="00207D2C" w:rsidRDefault="00752388" w:rsidP="00442C4C">
      <w:pPr>
        <w:snapToGrid w:val="0"/>
        <w:spacing w:line="360" w:lineRule="auto"/>
        <w:jc w:val="both"/>
      </w:pPr>
    </w:p>
    <w:p w14:paraId="3ED547DF"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Specialty type: </w:t>
      </w:r>
      <w:r w:rsidRPr="00207D2C">
        <w:rPr>
          <w:rFonts w:ascii="Book Antiqua" w:eastAsia="Book Antiqua" w:hAnsi="Book Antiqua" w:cs="Book Antiqua"/>
          <w:color w:val="000000"/>
        </w:rPr>
        <w:t>Gastroenterology and hepatology</w:t>
      </w:r>
    </w:p>
    <w:p w14:paraId="1733031E"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 xml:space="preserve">Country/Territory of origin: </w:t>
      </w:r>
      <w:r w:rsidRPr="00207D2C">
        <w:rPr>
          <w:rFonts w:ascii="Book Antiqua" w:eastAsia="Book Antiqua" w:hAnsi="Book Antiqua" w:cs="Book Antiqua"/>
          <w:color w:val="000000"/>
        </w:rPr>
        <w:t>China</w:t>
      </w:r>
    </w:p>
    <w:p w14:paraId="1B0B45DB" w14:textId="77777777" w:rsidR="00752388" w:rsidRPr="00207D2C" w:rsidRDefault="00752388" w:rsidP="00442C4C">
      <w:pPr>
        <w:snapToGrid w:val="0"/>
        <w:spacing w:line="360" w:lineRule="auto"/>
        <w:jc w:val="both"/>
      </w:pPr>
      <w:r w:rsidRPr="00207D2C">
        <w:rPr>
          <w:rFonts w:ascii="Book Antiqua" w:eastAsia="Book Antiqua" w:hAnsi="Book Antiqua" w:cs="Book Antiqua"/>
          <w:b/>
          <w:color w:val="000000"/>
        </w:rPr>
        <w:t>Peer-review report’s scientific quality classification</w:t>
      </w:r>
    </w:p>
    <w:p w14:paraId="1A839FA1"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Grade A (Excellent): 0</w:t>
      </w:r>
    </w:p>
    <w:p w14:paraId="468F9863"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Grade B (Very good): B</w:t>
      </w:r>
    </w:p>
    <w:p w14:paraId="0DD5F0F3"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Grade C (Good): 0</w:t>
      </w:r>
    </w:p>
    <w:p w14:paraId="63894BBA"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t>Grade D (Fair): 0</w:t>
      </w:r>
    </w:p>
    <w:p w14:paraId="252B1A47" w14:textId="77777777" w:rsidR="00752388" w:rsidRPr="00207D2C" w:rsidRDefault="00752388" w:rsidP="00442C4C">
      <w:pPr>
        <w:snapToGrid w:val="0"/>
        <w:spacing w:line="360" w:lineRule="auto"/>
        <w:jc w:val="both"/>
      </w:pPr>
      <w:r w:rsidRPr="00207D2C">
        <w:rPr>
          <w:rFonts w:ascii="Book Antiqua" w:eastAsia="Book Antiqua" w:hAnsi="Book Antiqua" w:cs="Book Antiqua"/>
          <w:color w:val="000000"/>
        </w:rPr>
        <w:lastRenderedPageBreak/>
        <w:t>Grade E (Poor): 0</w:t>
      </w:r>
    </w:p>
    <w:p w14:paraId="019BEB5D" w14:textId="77777777" w:rsidR="00752388" w:rsidRPr="00207D2C" w:rsidRDefault="00752388" w:rsidP="00442C4C">
      <w:pPr>
        <w:snapToGrid w:val="0"/>
        <w:spacing w:line="360" w:lineRule="auto"/>
        <w:jc w:val="both"/>
      </w:pPr>
    </w:p>
    <w:p w14:paraId="55A112E5" w14:textId="05C7DE33" w:rsidR="00752388" w:rsidRPr="00207D2C" w:rsidRDefault="00752388" w:rsidP="00442C4C">
      <w:pPr>
        <w:snapToGrid w:val="0"/>
        <w:spacing w:line="360" w:lineRule="auto"/>
        <w:jc w:val="both"/>
        <w:rPr>
          <w:rFonts w:ascii="Book Antiqua" w:hAnsi="Book Antiqua" w:cs="Book Antiqua"/>
          <w:color w:val="000000"/>
          <w:lang w:eastAsia="zh-CN"/>
        </w:rPr>
      </w:pPr>
      <w:r w:rsidRPr="00207D2C">
        <w:rPr>
          <w:rFonts w:ascii="Book Antiqua" w:eastAsia="Book Antiqua" w:hAnsi="Book Antiqua" w:cs="Book Antiqua"/>
          <w:b/>
          <w:color w:val="000000"/>
        </w:rPr>
        <w:t xml:space="preserve">P-Reviewer: </w:t>
      </w:r>
      <w:r w:rsidRPr="00207D2C">
        <w:rPr>
          <w:rFonts w:ascii="Book Antiqua" w:eastAsia="Book Antiqua" w:hAnsi="Book Antiqua" w:cs="Book Antiqua"/>
          <w:color w:val="000000"/>
        </w:rPr>
        <w:t>Sitkin S</w:t>
      </w:r>
      <w:r w:rsidRPr="00207D2C">
        <w:rPr>
          <w:rFonts w:ascii="Book Antiqua" w:eastAsia="Book Antiqua" w:hAnsi="Book Antiqua" w:cs="Book Antiqua"/>
          <w:b/>
          <w:color w:val="000000"/>
        </w:rPr>
        <w:t xml:space="preserve"> S-Editor: </w:t>
      </w:r>
      <w:r w:rsidRPr="00207D2C">
        <w:rPr>
          <w:rFonts w:ascii="Book Antiqua" w:hAnsi="Book Antiqua" w:cs="Book Antiqua"/>
          <w:color w:val="000000"/>
          <w:lang w:eastAsia="zh-CN"/>
        </w:rPr>
        <w:t>Ma YJ</w:t>
      </w:r>
      <w:r w:rsidRPr="00207D2C">
        <w:rPr>
          <w:rFonts w:ascii="Book Antiqua" w:eastAsia="Book Antiqua" w:hAnsi="Book Antiqua" w:cs="Book Antiqua"/>
          <w:b/>
          <w:color w:val="000000"/>
        </w:rPr>
        <w:t xml:space="preserve"> L-Editor: </w:t>
      </w:r>
      <w:r w:rsidRPr="00207D2C">
        <w:rPr>
          <w:rFonts w:ascii="Book Antiqua" w:eastAsia="Book Antiqua" w:hAnsi="Book Antiqua" w:cs="Book Antiqua"/>
          <w:bCs/>
          <w:color w:val="000000"/>
        </w:rPr>
        <w:t xml:space="preserve">Filipodia </w:t>
      </w:r>
      <w:r w:rsidRPr="00207D2C">
        <w:rPr>
          <w:rFonts w:ascii="Book Antiqua" w:eastAsia="Book Antiqua" w:hAnsi="Book Antiqua" w:cs="Book Antiqua"/>
          <w:b/>
          <w:color w:val="000000"/>
        </w:rPr>
        <w:t>P-Editor:</w:t>
      </w:r>
      <w:r w:rsidR="0016409D" w:rsidRPr="00207D2C">
        <w:rPr>
          <w:rFonts w:ascii="Book Antiqua" w:hAnsi="Book Antiqua" w:cs="Book Antiqua" w:hint="eastAsia"/>
          <w:b/>
          <w:color w:val="000000"/>
          <w:lang w:eastAsia="zh-CN"/>
        </w:rPr>
        <w:t xml:space="preserve"> </w:t>
      </w:r>
      <w:r w:rsidR="0016409D" w:rsidRPr="00207D2C">
        <w:rPr>
          <w:rFonts w:ascii="Book Antiqua" w:hAnsi="Book Antiqua" w:cs="Book Antiqua" w:hint="eastAsia"/>
          <w:color w:val="000000"/>
          <w:lang w:eastAsia="zh-CN"/>
        </w:rPr>
        <w:t>Li JH</w:t>
      </w:r>
    </w:p>
    <w:p w14:paraId="4CD7A048" w14:textId="77777777" w:rsidR="00A77B3E" w:rsidRPr="00207D2C" w:rsidRDefault="00A77B3E" w:rsidP="00442C4C">
      <w:pPr>
        <w:snapToGrid w:val="0"/>
        <w:spacing w:line="360" w:lineRule="auto"/>
        <w:jc w:val="both"/>
      </w:pPr>
    </w:p>
    <w:p w14:paraId="3DD9A194" w14:textId="77777777" w:rsidR="00A0450C" w:rsidRPr="00207D2C" w:rsidRDefault="00A0450C" w:rsidP="00442C4C">
      <w:pPr>
        <w:snapToGrid w:val="0"/>
        <w:spacing w:line="360" w:lineRule="auto"/>
        <w:jc w:val="both"/>
        <w:rPr>
          <w:lang w:eastAsia="zh-CN"/>
        </w:rPr>
        <w:sectPr w:rsidR="00A0450C" w:rsidRPr="00207D2C">
          <w:footerReference w:type="default" r:id="rId11"/>
          <w:pgSz w:w="12240" w:h="15840"/>
          <w:pgMar w:top="1440" w:right="1440" w:bottom="1440" w:left="1440" w:header="720" w:footer="720" w:gutter="0"/>
          <w:cols w:space="720"/>
          <w:docGrid w:linePitch="360"/>
        </w:sectPr>
      </w:pPr>
    </w:p>
    <w:p w14:paraId="3F58BF73" w14:textId="7F83D4DE" w:rsidR="00A77B3E" w:rsidRPr="00207D2C" w:rsidRDefault="00D50DF1" w:rsidP="00442C4C">
      <w:pPr>
        <w:snapToGrid w:val="0"/>
        <w:spacing w:line="360" w:lineRule="auto"/>
        <w:jc w:val="both"/>
        <w:rPr>
          <w:rFonts w:ascii="Book Antiqua" w:eastAsia="Book Antiqua" w:hAnsi="Book Antiqua" w:cs="Book Antiqua"/>
          <w:b/>
          <w:color w:val="000000"/>
        </w:rPr>
      </w:pPr>
      <w:r w:rsidRPr="00207D2C">
        <w:rPr>
          <w:rFonts w:ascii="Book Antiqua" w:eastAsia="Book Antiqua" w:hAnsi="Book Antiqua" w:cs="Book Antiqua"/>
          <w:b/>
          <w:color w:val="000000"/>
        </w:rPr>
        <w:lastRenderedPageBreak/>
        <w:t>Figure Legends</w:t>
      </w:r>
    </w:p>
    <w:p w14:paraId="45D51C0A" w14:textId="652B6B21" w:rsidR="007A0DC8" w:rsidRPr="00207D2C" w:rsidRDefault="00752388" w:rsidP="00442C4C">
      <w:pPr>
        <w:snapToGrid w:val="0"/>
        <w:spacing w:line="360" w:lineRule="auto"/>
        <w:jc w:val="both"/>
        <w:rPr>
          <w:lang w:eastAsia="zh-CN"/>
        </w:rPr>
      </w:pPr>
      <w:r w:rsidRPr="00207D2C">
        <w:rPr>
          <w:noProof/>
          <w:lang w:eastAsia="zh-CN"/>
        </w:rPr>
        <w:drawing>
          <wp:inline distT="0" distB="0" distL="0" distR="0" wp14:anchorId="4DB9C919" wp14:editId="6B64A470">
            <wp:extent cx="4794637" cy="47204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1653" cy="4737224"/>
                    </a:xfrm>
                    <a:prstGeom prst="rect">
                      <a:avLst/>
                    </a:prstGeom>
                  </pic:spPr>
                </pic:pic>
              </a:graphicData>
            </a:graphic>
          </wp:inline>
        </w:drawing>
      </w:r>
    </w:p>
    <w:p w14:paraId="0FB520D8" w14:textId="47A8E056" w:rsidR="00DB7A03" w:rsidRPr="00207D2C" w:rsidRDefault="00D50DF1" w:rsidP="00442C4C">
      <w:pPr>
        <w:snapToGrid w:val="0"/>
        <w:spacing w:line="360" w:lineRule="auto"/>
        <w:jc w:val="both"/>
        <w:rPr>
          <w:rFonts w:ascii="Book Antiqua" w:hAnsi="Book Antiqua" w:cs="Book Antiqua"/>
          <w:color w:val="000000"/>
          <w:lang w:eastAsia="zh-CN"/>
        </w:rPr>
      </w:pPr>
      <w:r w:rsidRPr="00207D2C">
        <w:rPr>
          <w:rFonts w:ascii="Book Antiqua" w:eastAsia="Book Antiqua" w:hAnsi="Book Antiqua" w:cs="Book Antiqua"/>
          <w:b/>
          <w:bCs/>
          <w:color w:val="000000"/>
        </w:rPr>
        <w:t>Figure 1 </w:t>
      </w:r>
      <w:bookmarkStart w:id="30" w:name="_Hlk47536780"/>
      <w:r w:rsidR="000828D3" w:rsidRPr="00207D2C">
        <w:rPr>
          <w:rFonts w:ascii="Book Antiqua" w:eastAsia="Book Antiqua" w:hAnsi="Book Antiqua" w:cs="Book Antiqua"/>
          <w:b/>
          <w:bCs/>
          <w:color w:val="000000"/>
        </w:rPr>
        <w:t xml:space="preserve">Serum </w:t>
      </w:r>
      <w:r w:rsidR="00174EBE" w:rsidRPr="00207D2C">
        <w:rPr>
          <w:rFonts w:ascii="Book Antiqua" w:eastAsia="Book Antiqua" w:hAnsi="Book Antiqua" w:cs="Book Antiqua"/>
          <w:b/>
          <w:bCs/>
          <w:color w:val="000000"/>
        </w:rPr>
        <w:t>a</w:t>
      </w:r>
      <w:r w:rsidR="000828D3" w:rsidRPr="00207D2C">
        <w:rPr>
          <w:rFonts w:ascii="Book Antiqua" w:eastAsia="Book Antiqua" w:hAnsi="Book Antiqua" w:cs="Book Antiqua"/>
          <w:b/>
          <w:bCs/>
          <w:color w:val="000000"/>
        </w:rPr>
        <w:t>myloid A1</w:t>
      </w:r>
      <w:bookmarkEnd w:id="30"/>
      <w:r w:rsidRPr="00207D2C">
        <w:rPr>
          <w:rFonts w:ascii="Book Antiqua" w:eastAsia="Book Antiqua" w:hAnsi="Book Antiqua" w:cs="Book Antiqua"/>
          <w:b/>
          <w:bCs/>
          <w:color w:val="000000"/>
        </w:rPr>
        <w:t xml:space="preserve"> expression in </w:t>
      </w:r>
      <w:bookmarkStart w:id="31" w:name="_Hlk47536761"/>
      <w:r w:rsidR="000828D3" w:rsidRPr="00207D2C">
        <w:rPr>
          <w:rFonts w:ascii="Book Antiqua" w:eastAsia="Book Antiqua" w:hAnsi="Book Antiqua" w:cs="Book Antiqua"/>
          <w:b/>
          <w:bCs/>
          <w:color w:val="000000"/>
        </w:rPr>
        <w:t>hepatocellular carcinoma</w:t>
      </w:r>
      <w:bookmarkEnd w:id="31"/>
      <w:r w:rsidRPr="00207D2C">
        <w:rPr>
          <w:rFonts w:ascii="Book Antiqua" w:eastAsia="Book Antiqua" w:hAnsi="Book Antiqua" w:cs="Book Antiqua"/>
          <w:b/>
          <w:bCs/>
          <w:color w:val="000000"/>
        </w:rPr>
        <w:t xml:space="preserve"> tumor and surrounding non-tumor or </w:t>
      </w:r>
      <w:r w:rsidR="00800F1A" w:rsidRPr="00207D2C">
        <w:rPr>
          <w:rFonts w:ascii="Book Antiqua" w:eastAsia="Book Antiqua" w:hAnsi="Book Antiqua" w:cs="Book Antiqua"/>
          <w:b/>
          <w:bCs/>
          <w:color w:val="000000"/>
        </w:rPr>
        <w:t>genotype-tissue expression</w:t>
      </w:r>
      <w:r w:rsidRPr="00207D2C">
        <w:rPr>
          <w:rFonts w:ascii="Book Antiqua" w:eastAsia="Book Antiqua" w:hAnsi="Book Antiqua" w:cs="Book Antiqua"/>
          <w:b/>
          <w:bCs/>
          <w:color w:val="000000"/>
        </w:rPr>
        <w:t xml:space="preserve"> liver tissues and its effect on the survival rate of </w:t>
      </w:r>
      <w:r w:rsidR="00C152B4" w:rsidRPr="00207D2C">
        <w:rPr>
          <w:rFonts w:ascii="Book Antiqua" w:eastAsia="Book Antiqua" w:hAnsi="Book Antiqua" w:cs="Book Antiqua"/>
          <w:b/>
          <w:bCs/>
          <w:color w:val="000000"/>
        </w:rPr>
        <w:t>hepatocellular carcinoma</w:t>
      </w:r>
      <w:r w:rsidRPr="00207D2C">
        <w:rPr>
          <w:rFonts w:ascii="Book Antiqua" w:eastAsia="Book Antiqua" w:hAnsi="Book Antiqua" w:cs="Book Antiqua"/>
          <w:b/>
          <w:bCs/>
          <w:color w:val="000000"/>
        </w:rPr>
        <w:t xml:space="preserve"> patients.</w:t>
      </w:r>
      <w:r w:rsidRPr="00207D2C">
        <w:rPr>
          <w:rFonts w:ascii="Book Antiqua" w:eastAsia="Book Antiqua" w:hAnsi="Book Antiqua" w:cs="Book Antiqua"/>
          <w:color w:val="000000"/>
        </w:rPr>
        <w:t xml:space="preserve"> A: A total of 160 </w:t>
      </w:r>
      <w:r w:rsidR="00C152B4" w:rsidRPr="00207D2C">
        <w:rPr>
          <w:rFonts w:ascii="Book Antiqua" w:eastAsia="Book Antiqua" w:hAnsi="Book Antiqua" w:cs="Book Antiqua"/>
          <w:color w:val="000000"/>
        </w:rPr>
        <w:t>hepatocellular carcinoma (</w:t>
      </w:r>
      <w:r w:rsidRPr="00207D2C">
        <w:rPr>
          <w:rFonts w:ascii="Book Antiqua" w:eastAsia="Book Antiqua" w:hAnsi="Book Antiqua" w:cs="Book Antiqua"/>
          <w:color w:val="000000"/>
        </w:rPr>
        <w:t>HCC</w:t>
      </w:r>
      <w:r w:rsidR="00C152B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tumor samples and 369 normal liver tissues were </w:t>
      </w:r>
      <w:r w:rsidR="003E3311" w:rsidRPr="00207D2C">
        <w:rPr>
          <w:rFonts w:ascii="Book Antiqua" w:eastAsia="Book Antiqua" w:hAnsi="Book Antiqua" w:cs="Book Antiqua"/>
          <w:color w:val="000000"/>
        </w:rPr>
        <w:t xml:space="preserve">included </w:t>
      </w:r>
      <w:r w:rsidRPr="00207D2C">
        <w:rPr>
          <w:rFonts w:ascii="Book Antiqua" w:eastAsia="Book Antiqua" w:hAnsi="Book Antiqua" w:cs="Book Antiqua"/>
          <w:color w:val="000000"/>
        </w:rPr>
        <w:t xml:space="preserve">to evaluate the </w:t>
      </w:r>
      <w:r w:rsidR="00174EBE" w:rsidRPr="00207D2C">
        <w:rPr>
          <w:rFonts w:ascii="Book Antiqua" w:eastAsia="Book Antiqua" w:hAnsi="Book Antiqua" w:cs="Book Antiqua"/>
          <w:color w:val="000000"/>
        </w:rPr>
        <w:t>s</w:t>
      </w:r>
      <w:r w:rsidR="00C152B4" w:rsidRPr="00207D2C">
        <w:rPr>
          <w:rFonts w:ascii="Book Antiqua" w:eastAsia="Book Antiqua" w:hAnsi="Book Antiqua" w:cs="Book Antiqua"/>
          <w:color w:val="000000"/>
        </w:rPr>
        <w:t xml:space="preserve">erum </w:t>
      </w:r>
      <w:r w:rsidR="00174EBE" w:rsidRPr="00207D2C">
        <w:rPr>
          <w:rFonts w:ascii="Book Antiqua" w:eastAsia="Book Antiqua" w:hAnsi="Book Antiqua" w:cs="Book Antiqua"/>
          <w:color w:val="000000"/>
        </w:rPr>
        <w:t>a</w:t>
      </w:r>
      <w:r w:rsidR="00C152B4" w:rsidRPr="00207D2C">
        <w:rPr>
          <w:rFonts w:ascii="Book Antiqua" w:eastAsia="Book Antiqua" w:hAnsi="Book Antiqua" w:cs="Book Antiqua"/>
          <w:color w:val="000000"/>
        </w:rPr>
        <w:t>myloid A1 (</w:t>
      </w:r>
      <w:r w:rsidRPr="00207D2C">
        <w:rPr>
          <w:rFonts w:ascii="Book Antiqua" w:eastAsia="Book Antiqua" w:hAnsi="Book Antiqua" w:cs="Book Antiqua"/>
          <w:color w:val="000000"/>
        </w:rPr>
        <w:t>SAA1</w:t>
      </w:r>
      <w:r w:rsidR="00C152B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transcript expression level</w:t>
      </w:r>
      <w:r w:rsidR="0063057A" w:rsidRPr="00207D2C">
        <w:rPr>
          <w:rFonts w:ascii="Book Antiqua" w:eastAsia="Book Antiqua" w:hAnsi="Book Antiqua" w:cs="Book Antiqua"/>
          <w:color w:val="000000"/>
        </w:rPr>
        <w:t>. N</w:t>
      </w:r>
      <w:r w:rsidRPr="00207D2C">
        <w:rPr>
          <w:rFonts w:ascii="Book Antiqua" w:eastAsia="Book Antiqua" w:hAnsi="Book Antiqua" w:cs="Book Antiqua"/>
          <w:color w:val="000000"/>
        </w:rPr>
        <w:t xml:space="preserve">ormal liver tissues are comprised </w:t>
      </w:r>
      <w:r w:rsidR="006E04C8" w:rsidRPr="00207D2C">
        <w:rPr>
          <w:rFonts w:ascii="Book Antiqua" w:eastAsia="Book Antiqua" w:hAnsi="Book Antiqua" w:cs="Book Antiqua"/>
          <w:color w:val="000000"/>
        </w:rPr>
        <w:t xml:space="preserve">of </w:t>
      </w:r>
      <w:r w:rsidRPr="00207D2C">
        <w:rPr>
          <w:rFonts w:ascii="Book Antiqua" w:eastAsia="Book Antiqua" w:hAnsi="Book Antiqua" w:cs="Book Antiqua"/>
          <w:color w:val="000000"/>
        </w:rPr>
        <w:t xml:space="preserve">surrounding non-tumor and </w:t>
      </w:r>
      <w:r w:rsidR="00C152B4" w:rsidRPr="00207D2C">
        <w:rPr>
          <w:rFonts w:ascii="Book Antiqua" w:eastAsia="Book Antiqua" w:hAnsi="Book Antiqua" w:cs="Book Antiqua"/>
          <w:color w:val="000000"/>
        </w:rPr>
        <w:t>genotype-tissue expression</w:t>
      </w:r>
      <w:r w:rsidRPr="00207D2C">
        <w:rPr>
          <w:rFonts w:ascii="Book Antiqua" w:eastAsia="Book Antiqua" w:hAnsi="Book Antiqua" w:cs="Book Antiqua"/>
          <w:color w:val="000000"/>
        </w:rPr>
        <w:t xml:space="preserve"> liver tissues; B: HCC patients were divided into two groups based on the SAA1 expression level, and conducted the </w:t>
      </w:r>
      <w:r w:rsidR="00C152B4" w:rsidRPr="00207D2C">
        <w:rPr>
          <w:rFonts w:ascii="Book Antiqua" w:eastAsia="Book Antiqua" w:hAnsi="Book Antiqua" w:cs="Book Antiqua"/>
          <w:color w:val="000000"/>
        </w:rPr>
        <w:t>overall survival</w:t>
      </w:r>
      <w:r w:rsidR="00E858EF" w:rsidRPr="00207D2C">
        <w:rPr>
          <w:rFonts w:ascii="Book Antiqua" w:eastAsia="Book Antiqua" w:hAnsi="Book Antiqua" w:cs="Book Antiqua"/>
          <w:color w:val="000000"/>
        </w:rPr>
        <w:t xml:space="preserve"> (OS)</w:t>
      </w:r>
      <w:r w:rsidR="00C152B4"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C: </w:t>
      </w:r>
      <w:r w:rsidR="00C152B4" w:rsidRPr="00207D2C">
        <w:rPr>
          <w:rFonts w:ascii="Book Antiqua" w:eastAsia="Book Antiqua" w:hAnsi="Book Antiqua" w:cs="Book Antiqua"/>
          <w:color w:val="000000"/>
        </w:rPr>
        <w:t>Progression-free survival</w:t>
      </w:r>
      <w:r w:rsidR="00E858EF" w:rsidRPr="00207D2C">
        <w:rPr>
          <w:rFonts w:ascii="Book Antiqua" w:eastAsia="Book Antiqua" w:hAnsi="Book Antiqua" w:cs="Book Antiqua"/>
          <w:color w:val="000000"/>
        </w:rPr>
        <w:t xml:space="preserve"> (PFS)</w:t>
      </w:r>
      <w:r w:rsidR="00C152B4"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D: </w:t>
      </w:r>
      <w:r w:rsidR="00C152B4" w:rsidRPr="00207D2C">
        <w:rPr>
          <w:rFonts w:ascii="Book Antiqua" w:eastAsia="Book Antiqua" w:hAnsi="Book Antiqua" w:cs="Book Antiqua"/>
          <w:color w:val="000000"/>
        </w:rPr>
        <w:t>Recurrence-free survival</w:t>
      </w:r>
      <w:r w:rsidRPr="00207D2C">
        <w:rPr>
          <w:rFonts w:ascii="Book Antiqua" w:eastAsia="Book Antiqua" w:hAnsi="Book Antiqua" w:cs="Book Antiqua"/>
          <w:color w:val="000000"/>
        </w:rPr>
        <w:t xml:space="preserve"> analysis</w:t>
      </w:r>
      <w:r w:rsidR="00E858EF" w:rsidRPr="00207D2C">
        <w:rPr>
          <w:rFonts w:ascii="Book Antiqua" w:eastAsia="Book Antiqua" w:hAnsi="Book Antiqua" w:cs="Book Antiqua"/>
          <w:color w:val="000000"/>
        </w:rPr>
        <w:t xml:space="preserve"> (RFS)</w:t>
      </w:r>
      <w:r w:rsidR="0063057A"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w:t>
      </w:r>
      <w:r w:rsidR="0063057A" w:rsidRPr="00207D2C">
        <w:rPr>
          <w:rFonts w:ascii="Book Antiqua" w:eastAsia="Book Antiqua" w:hAnsi="Book Antiqua" w:cs="Book Antiqua"/>
          <w:color w:val="000000"/>
        </w:rPr>
        <w:t>T</w:t>
      </w:r>
      <w:r w:rsidRPr="00207D2C">
        <w:rPr>
          <w:rFonts w:ascii="Book Antiqua" w:eastAsia="Book Antiqua" w:hAnsi="Book Antiqua" w:cs="Book Antiqua"/>
          <w:color w:val="000000"/>
        </w:rPr>
        <w:t>he log</w:t>
      </w:r>
      <w:r w:rsidR="00377610" w:rsidRPr="00207D2C">
        <w:rPr>
          <w:rFonts w:ascii="Book Antiqua" w:hAnsi="Book Antiqua" w:cs="Book Antiqua"/>
          <w:color w:val="000000"/>
          <w:lang w:eastAsia="zh-CN"/>
        </w:rPr>
        <w:t>-</w:t>
      </w:r>
      <w:r w:rsidRPr="00207D2C">
        <w:rPr>
          <w:rFonts w:ascii="Book Antiqua" w:eastAsia="Book Antiqua" w:hAnsi="Book Antiqua" w:cs="Book Antiqua"/>
          <w:color w:val="000000"/>
        </w:rPr>
        <w:t xml:space="preserve">rank </w:t>
      </w:r>
      <w:r w:rsidRPr="00207D2C">
        <w:rPr>
          <w:rFonts w:ascii="Book Antiqua" w:eastAsia="Book Antiqua" w:hAnsi="Book Antiqua" w:cs="Book Antiqua"/>
          <w:i/>
          <w:iCs/>
          <w:color w:val="000000"/>
        </w:rPr>
        <w:t>P</w:t>
      </w:r>
      <w:r w:rsidR="003C5479"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value was subjected to evaluate the statistical difference. </w:t>
      </w:r>
    </w:p>
    <w:p w14:paraId="7194331D" w14:textId="42A6FCFB" w:rsidR="007A0DC8" w:rsidRPr="00207D2C" w:rsidRDefault="00C152B4" w:rsidP="00442C4C">
      <w:pPr>
        <w:snapToGrid w:val="0"/>
        <w:spacing w:line="360" w:lineRule="auto"/>
        <w:jc w:val="both"/>
      </w:pPr>
      <w:r w:rsidRPr="00207D2C">
        <w:br w:type="page"/>
      </w:r>
      <w:r w:rsidR="00752388" w:rsidRPr="00207D2C">
        <w:rPr>
          <w:noProof/>
          <w:lang w:eastAsia="zh-CN"/>
        </w:rPr>
        <w:lastRenderedPageBreak/>
        <w:drawing>
          <wp:inline distT="0" distB="0" distL="0" distR="0" wp14:anchorId="1B440E6A" wp14:editId="1CE9BB32">
            <wp:extent cx="5538828" cy="4157693"/>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8828" cy="4157693"/>
                    </a:xfrm>
                    <a:prstGeom prst="rect">
                      <a:avLst/>
                    </a:prstGeom>
                  </pic:spPr>
                </pic:pic>
              </a:graphicData>
            </a:graphic>
          </wp:inline>
        </w:drawing>
      </w:r>
    </w:p>
    <w:p w14:paraId="728C693E" w14:textId="65D0FCFB"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Figure 2 </w:t>
      </w:r>
      <w:bookmarkStart w:id="32" w:name="_Hlk47537577"/>
      <w:r w:rsidR="007A0DC8" w:rsidRPr="00207D2C">
        <w:rPr>
          <w:rFonts w:ascii="Book Antiqua" w:eastAsia="Book Antiqua" w:hAnsi="Book Antiqua" w:cs="Book Antiqua"/>
          <w:b/>
          <w:bCs/>
          <w:color w:val="000000"/>
        </w:rPr>
        <w:t xml:space="preserve">Serum </w:t>
      </w:r>
      <w:r w:rsidR="00174EBE" w:rsidRPr="00207D2C">
        <w:rPr>
          <w:rFonts w:ascii="Book Antiqua" w:eastAsia="Book Antiqua" w:hAnsi="Book Antiqua" w:cs="Book Antiqua"/>
          <w:b/>
          <w:bCs/>
          <w:color w:val="000000"/>
        </w:rPr>
        <w:t>a</w:t>
      </w:r>
      <w:r w:rsidR="007A0DC8" w:rsidRPr="00207D2C">
        <w:rPr>
          <w:rFonts w:ascii="Book Antiqua" w:eastAsia="Book Antiqua" w:hAnsi="Book Antiqua" w:cs="Book Antiqua"/>
          <w:b/>
          <w:bCs/>
          <w:color w:val="000000"/>
        </w:rPr>
        <w:t>myloid A1</w:t>
      </w:r>
      <w:bookmarkEnd w:id="32"/>
      <w:r w:rsidRPr="00207D2C">
        <w:rPr>
          <w:rFonts w:ascii="Book Antiqua" w:eastAsia="Book Antiqua" w:hAnsi="Book Antiqua" w:cs="Book Antiqua"/>
          <w:b/>
          <w:bCs/>
          <w:color w:val="000000"/>
        </w:rPr>
        <w:t xml:space="preserve"> expression was correlated with </w:t>
      </w:r>
      <w:r w:rsidR="007A0DC8" w:rsidRPr="00207D2C">
        <w:rPr>
          <w:rFonts w:ascii="Book Antiqua" w:eastAsia="Book Antiqua" w:hAnsi="Book Antiqua" w:cs="Book Antiqua"/>
          <w:b/>
          <w:bCs/>
          <w:color w:val="000000"/>
        </w:rPr>
        <w:t>hepatocellular carcinoma</w:t>
      </w:r>
      <w:r w:rsidRPr="00207D2C">
        <w:rPr>
          <w:rFonts w:ascii="Book Antiqua" w:eastAsia="Book Antiqua" w:hAnsi="Book Antiqua" w:cs="Book Antiqua"/>
          <w:b/>
          <w:bCs/>
          <w:color w:val="000000"/>
        </w:rPr>
        <w:t xml:space="preserve"> development.</w:t>
      </w:r>
      <w:r w:rsidRPr="00207D2C">
        <w:rPr>
          <w:rFonts w:ascii="Book Antiqua" w:eastAsia="Book Antiqua" w:hAnsi="Book Antiqua" w:cs="Book Antiqua"/>
          <w:color w:val="000000"/>
        </w:rPr>
        <w:t xml:space="preserve"> A: The tumor tissues with different grades </w:t>
      </w:r>
      <w:r w:rsidR="004014E4" w:rsidRPr="00207D2C">
        <w:rPr>
          <w:rFonts w:ascii="Book Antiqua" w:eastAsia="Book Antiqua" w:hAnsi="Book Antiqua" w:cs="Book Antiqua"/>
          <w:color w:val="000000"/>
        </w:rPr>
        <w:t xml:space="preserve">and surrounding non-tumor tissues </w:t>
      </w:r>
      <w:r w:rsidRPr="00207D2C">
        <w:rPr>
          <w:rFonts w:ascii="Book Antiqua" w:eastAsia="Book Antiqua" w:hAnsi="Book Antiqua" w:cs="Book Antiqua"/>
          <w:color w:val="000000"/>
        </w:rPr>
        <w:t xml:space="preserve">were </w:t>
      </w:r>
      <w:r w:rsidR="004014E4" w:rsidRPr="00207D2C">
        <w:rPr>
          <w:rFonts w:ascii="Book Antiqua" w:eastAsia="Book Antiqua" w:hAnsi="Book Antiqua" w:cs="Book Antiqua"/>
          <w:color w:val="000000"/>
        </w:rPr>
        <w:t xml:space="preserve">included </w:t>
      </w:r>
      <w:r w:rsidRPr="00207D2C">
        <w:rPr>
          <w:rFonts w:ascii="Book Antiqua" w:eastAsia="Book Antiqua" w:hAnsi="Book Antiqua" w:cs="Book Antiqua"/>
          <w:color w:val="000000"/>
        </w:rPr>
        <w:t xml:space="preserve">to analyze the </w:t>
      </w:r>
      <w:r w:rsidR="00174EBE" w:rsidRPr="00207D2C">
        <w:rPr>
          <w:rFonts w:ascii="Book Antiqua" w:eastAsia="Book Antiqua" w:hAnsi="Book Antiqua" w:cs="Book Antiqua"/>
          <w:color w:val="000000"/>
        </w:rPr>
        <w:t>s</w:t>
      </w:r>
      <w:r w:rsidR="007A0DC8" w:rsidRPr="00207D2C">
        <w:rPr>
          <w:rFonts w:ascii="Book Antiqua" w:eastAsia="Book Antiqua" w:hAnsi="Book Antiqua" w:cs="Book Antiqua"/>
          <w:color w:val="000000"/>
        </w:rPr>
        <w:t xml:space="preserve">erum </w:t>
      </w:r>
      <w:r w:rsidR="00174EBE" w:rsidRPr="00207D2C">
        <w:rPr>
          <w:rFonts w:ascii="Book Antiqua" w:eastAsia="Book Antiqua" w:hAnsi="Book Antiqua" w:cs="Book Antiqua"/>
          <w:color w:val="000000"/>
        </w:rPr>
        <w:t>a</w:t>
      </w:r>
      <w:r w:rsidR="007A0DC8" w:rsidRPr="00207D2C">
        <w:rPr>
          <w:rFonts w:ascii="Book Antiqua" w:eastAsia="Book Antiqua" w:hAnsi="Book Antiqua" w:cs="Book Antiqua"/>
          <w:color w:val="000000"/>
        </w:rPr>
        <w:t>myloid A1 (</w:t>
      </w:r>
      <w:r w:rsidRPr="00207D2C">
        <w:rPr>
          <w:rFonts w:ascii="Book Antiqua" w:eastAsia="Book Antiqua" w:hAnsi="Book Antiqua" w:cs="Book Antiqua"/>
          <w:color w:val="000000"/>
        </w:rPr>
        <w:t>SAA1</w:t>
      </w:r>
      <w:r w:rsidR="007A0DC8"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expression; B: The </w:t>
      </w:r>
      <w:r w:rsidR="004014E4" w:rsidRPr="00207D2C">
        <w:rPr>
          <w:rFonts w:ascii="Book Antiqua" w:eastAsia="Book Antiqua" w:hAnsi="Book Antiqua" w:cs="Book Antiqua"/>
          <w:color w:val="000000"/>
        </w:rPr>
        <w:t xml:space="preserve">tumor tissues with </w:t>
      </w:r>
      <w:r w:rsidRPr="00207D2C">
        <w:rPr>
          <w:rFonts w:ascii="Book Antiqua" w:eastAsia="Book Antiqua" w:hAnsi="Book Antiqua" w:cs="Book Antiqua"/>
          <w:color w:val="000000"/>
        </w:rPr>
        <w:t xml:space="preserve">different disease stage and non-tumor tissues were conducted with the SAA1 expression analysis; C: The SAA1 expression was analyzed in tumor tissues with TP53 mutation or wild type, the non-tumor tissues were used as control; D: The correlation of SAA1 expression and the TP53 mutation was </w:t>
      </w:r>
      <w:r w:rsidR="004014E4" w:rsidRPr="00207D2C">
        <w:rPr>
          <w:rFonts w:ascii="Book Antiqua" w:eastAsia="Book Antiqua" w:hAnsi="Book Antiqua" w:cs="Book Antiqua"/>
          <w:color w:val="000000"/>
        </w:rPr>
        <w:t>analyz</w:t>
      </w:r>
      <w:r w:rsidRPr="00207D2C">
        <w:rPr>
          <w:rFonts w:ascii="Book Antiqua" w:eastAsia="Book Antiqua" w:hAnsi="Book Antiqua" w:cs="Book Antiqua"/>
          <w:color w:val="000000"/>
        </w:rPr>
        <w:t xml:space="preserve">ed in </w:t>
      </w:r>
      <w:r w:rsidR="007A0DC8" w:rsidRPr="00207D2C">
        <w:rPr>
          <w:rFonts w:ascii="Book Antiqua" w:eastAsia="Book Antiqua" w:hAnsi="Book Antiqua" w:cs="Book Antiqua"/>
          <w:color w:val="000000"/>
        </w:rPr>
        <w:t>the cancer genome atlas</w:t>
      </w:r>
      <w:r w:rsidR="007A0DC8" w:rsidRPr="00207D2C" w:rsidDel="007A0DC8">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portal. SAA1: Serum </w:t>
      </w:r>
      <w:r w:rsidR="00174EBE" w:rsidRPr="00207D2C">
        <w:rPr>
          <w:rFonts w:ascii="Book Antiqua" w:eastAsia="Book Antiqua" w:hAnsi="Book Antiqua" w:cs="Book Antiqua"/>
          <w:color w:val="000000"/>
        </w:rPr>
        <w:t>a</w:t>
      </w:r>
      <w:r w:rsidRPr="00207D2C">
        <w:rPr>
          <w:rFonts w:ascii="Book Antiqua" w:eastAsia="Book Antiqua" w:hAnsi="Book Antiqua" w:cs="Book Antiqua"/>
          <w:color w:val="000000"/>
        </w:rPr>
        <w:t>myloid A1; WT: Wild type; G1: Tumor grade 1; G2: Tumor grade 2; G3: Tumor grade 3; G4: Tumor grade 4; S1: Patient disease stage 1; S2: Patient disease stage 2; S3: Patient disease stage 3.</w:t>
      </w:r>
    </w:p>
    <w:p w14:paraId="0FAE513C" w14:textId="35C8F9F9" w:rsidR="00A77B3E" w:rsidRPr="00207D2C" w:rsidRDefault="00C152B4" w:rsidP="00442C4C">
      <w:pPr>
        <w:snapToGrid w:val="0"/>
        <w:spacing w:line="360" w:lineRule="auto"/>
        <w:jc w:val="both"/>
      </w:pPr>
      <w:r w:rsidRPr="00207D2C">
        <w:br w:type="page"/>
      </w:r>
    </w:p>
    <w:p w14:paraId="200E544B" w14:textId="60C482F5" w:rsidR="00752388" w:rsidRPr="00207D2C" w:rsidRDefault="00752388" w:rsidP="00442C4C">
      <w:pPr>
        <w:snapToGrid w:val="0"/>
        <w:spacing w:line="360" w:lineRule="auto"/>
        <w:jc w:val="both"/>
        <w:rPr>
          <w:rFonts w:ascii="Book Antiqua" w:eastAsia="Book Antiqua" w:hAnsi="Book Antiqua" w:cs="Book Antiqua"/>
          <w:b/>
          <w:bCs/>
          <w:color w:val="000000"/>
        </w:rPr>
      </w:pPr>
      <w:r w:rsidRPr="00207D2C">
        <w:rPr>
          <w:noProof/>
          <w:lang w:eastAsia="zh-CN"/>
        </w:rPr>
        <w:lastRenderedPageBreak/>
        <w:drawing>
          <wp:inline distT="0" distB="0" distL="0" distR="0" wp14:anchorId="6DE0D64E" wp14:editId="658A5E5A">
            <wp:extent cx="4724435" cy="530070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4435" cy="5300701"/>
                    </a:xfrm>
                    <a:prstGeom prst="rect">
                      <a:avLst/>
                    </a:prstGeom>
                  </pic:spPr>
                </pic:pic>
              </a:graphicData>
            </a:graphic>
          </wp:inline>
        </w:drawing>
      </w:r>
    </w:p>
    <w:p w14:paraId="2D6F18E1" w14:textId="3EC08EB5"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Figure 3 </w:t>
      </w:r>
      <w:r w:rsidR="007A0DC8" w:rsidRPr="00207D2C">
        <w:rPr>
          <w:rFonts w:ascii="Book Antiqua" w:eastAsia="Book Antiqua" w:hAnsi="Book Antiqua" w:cs="Book Antiqua"/>
          <w:b/>
          <w:bCs/>
          <w:color w:val="000000"/>
        </w:rPr>
        <w:t xml:space="preserve">Serum </w:t>
      </w:r>
      <w:r w:rsidR="00174EBE" w:rsidRPr="00207D2C">
        <w:rPr>
          <w:rFonts w:ascii="Book Antiqua" w:eastAsia="Book Antiqua" w:hAnsi="Book Antiqua" w:cs="Book Antiqua"/>
          <w:b/>
          <w:bCs/>
          <w:color w:val="000000"/>
        </w:rPr>
        <w:t>a</w:t>
      </w:r>
      <w:r w:rsidR="007A0DC8" w:rsidRPr="00207D2C">
        <w:rPr>
          <w:rFonts w:ascii="Book Antiqua" w:eastAsia="Book Antiqua" w:hAnsi="Book Antiqua" w:cs="Book Antiqua"/>
          <w:b/>
          <w:bCs/>
          <w:color w:val="000000"/>
        </w:rPr>
        <w:t>myloid A1</w:t>
      </w:r>
      <w:r w:rsidRPr="00207D2C">
        <w:rPr>
          <w:rFonts w:ascii="Book Antiqua" w:eastAsia="Book Antiqua" w:hAnsi="Book Antiqua" w:cs="Book Antiqua"/>
          <w:b/>
          <w:bCs/>
          <w:color w:val="000000"/>
        </w:rPr>
        <w:t xml:space="preserve"> expression was a specific prognostic biomarker for </w:t>
      </w:r>
      <w:r w:rsidR="007A0DC8" w:rsidRPr="00207D2C">
        <w:rPr>
          <w:rFonts w:ascii="Book Antiqua" w:eastAsia="Book Antiqua" w:hAnsi="Book Antiqua" w:cs="Book Antiqua"/>
          <w:b/>
          <w:bCs/>
          <w:color w:val="000000"/>
        </w:rPr>
        <w:t>hepatocellular carcinoma</w:t>
      </w:r>
      <w:r w:rsidRPr="00207D2C">
        <w:rPr>
          <w:rFonts w:ascii="Book Antiqua" w:eastAsia="Book Antiqua" w:hAnsi="Book Antiqua" w:cs="Book Antiqua"/>
          <w:b/>
          <w:bCs/>
          <w:color w:val="000000"/>
        </w:rPr>
        <w:t>.</w:t>
      </w:r>
      <w:r w:rsidRPr="00207D2C">
        <w:rPr>
          <w:rFonts w:ascii="Book Antiqua" w:eastAsia="Book Antiqua" w:hAnsi="Book Antiqua" w:cs="Book Antiqua"/>
          <w:color w:val="000000"/>
        </w:rPr>
        <w:t xml:space="preserve"> A: The patients without hepatitis virus infection were subjected to </w:t>
      </w:r>
      <w:r w:rsidR="007A0DC8" w:rsidRPr="00207D2C">
        <w:rPr>
          <w:rFonts w:ascii="Book Antiqua" w:eastAsia="Book Antiqua" w:hAnsi="Book Antiqua" w:cs="Book Antiqua"/>
          <w:color w:val="000000"/>
        </w:rPr>
        <w:t>overall survival (</w:t>
      </w:r>
      <w:r w:rsidRPr="00207D2C">
        <w:rPr>
          <w:rFonts w:ascii="Book Antiqua" w:eastAsia="Book Antiqua" w:hAnsi="Book Antiqua" w:cs="Book Antiqua"/>
          <w:color w:val="000000"/>
        </w:rPr>
        <w:t>OS</w:t>
      </w:r>
      <w:r w:rsidR="007A0DC8"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B: </w:t>
      </w:r>
      <w:r w:rsidR="00F45530" w:rsidRPr="00207D2C">
        <w:rPr>
          <w:rFonts w:ascii="Book Antiqua" w:eastAsia="Book Antiqua" w:hAnsi="Book Antiqua" w:cs="Book Antiqua"/>
          <w:color w:val="000000"/>
        </w:rPr>
        <w:t>Progression-free survival (</w:t>
      </w:r>
      <w:r w:rsidRPr="00207D2C">
        <w:rPr>
          <w:rFonts w:ascii="Book Antiqua" w:eastAsia="Book Antiqua" w:hAnsi="Book Antiqua" w:cs="Book Antiqua"/>
          <w:color w:val="000000"/>
        </w:rPr>
        <w:t>PFS</w:t>
      </w:r>
      <w:r w:rsidR="00F45530"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C: </w:t>
      </w:r>
      <w:r w:rsidR="00F45530" w:rsidRPr="00207D2C">
        <w:rPr>
          <w:rFonts w:ascii="Book Antiqua" w:eastAsia="Book Antiqua" w:hAnsi="Book Antiqua" w:cs="Book Antiqua"/>
          <w:color w:val="000000"/>
        </w:rPr>
        <w:t>Recurrence-free survival (</w:t>
      </w:r>
      <w:r w:rsidRPr="00207D2C">
        <w:rPr>
          <w:rFonts w:ascii="Book Antiqua" w:eastAsia="Book Antiqua" w:hAnsi="Book Antiqua" w:cs="Book Antiqua"/>
          <w:color w:val="000000"/>
        </w:rPr>
        <w:t>RFS</w:t>
      </w:r>
      <w:r w:rsidR="00F45530"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analysis based on SAA1 expression level; D: The patients with hepatitis virus infection were subjected to OS</w:t>
      </w:r>
      <w:r w:rsidR="008B7D6E"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E: PFS</w:t>
      </w:r>
      <w:r w:rsidR="008B7D6E"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F: RFS analysis based on SAA1 expression level. </w:t>
      </w:r>
    </w:p>
    <w:p w14:paraId="33FAD321" w14:textId="7A2AA8CF" w:rsidR="00F45530" w:rsidRPr="00207D2C" w:rsidRDefault="00C152B4" w:rsidP="00442C4C">
      <w:pPr>
        <w:snapToGrid w:val="0"/>
        <w:spacing w:line="360" w:lineRule="auto"/>
        <w:jc w:val="both"/>
      </w:pPr>
      <w:r w:rsidRPr="00207D2C">
        <w:br w:type="page"/>
      </w:r>
    </w:p>
    <w:p w14:paraId="780681CD" w14:textId="2CAE9D2B" w:rsidR="00752388" w:rsidRPr="00207D2C" w:rsidRDefault="00752388" w:rsidP="00442C4C">
      <w:pPr>
        <w:snapToGrid w:val="0"/>
        <w:spacing w:line="360" w:lineRule="auto"/>
        <w:jc w:val="both"/>
        <w:rPr>
          <w:rFonts w:ascii="Book Antiqua" w:eastAsia="Book Antiqua" w:hAnsi="Book Antiqua" w:cs="Book Antiqua"/>
          <w:b/>
          <w:bCs/>
          <w:color w:val="000000"/>
        </w:rPr>
      </w:pPr>
      <w:r w:rsidRPr="00207D2C">
        <w:rPr>
          <w:noProof/>
          <w:lang w:eastAsia="zh-CN"/>
        </w:rPr>
        <w:lastRenderedPageBreak/>
        <w:drawing>
          <wp:inline distT="0" distB="0" distL="0" distR="0" wp14:anchorId="41D052A9" wp14:editId="700007A4">
            <wp:extent cx="4976849" cy="4872073"/>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6849" cy="4872073"/>
                    </a:xfrm>
                    <a:prstGeom prst="rect">
                      <a:avLst/>
                    </a:prstGeom>
                  </pic:spPr>
                </pic:pic>
              </a:graphicData>
            </a:graphic>
          </wp:inline>
        </w:drawing>
      </w:r>
    </w:p>
    <w:p w14:paraId="7BD937B4" w14:textId="7155779E"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Figure 4 </w:t>
      </w:r>
      <w:r w:rsidR="00F45530" w:rsidRPr="00207D2C">
        <w:rPr>
          <w:rFonts w:ascii="Book Antiqua" w:eastAsia="Book Antiqua" w:hAnsi="Book Antiqua" w:cs="Book Antiqua"/>
          <w:b/>
          <w:bCs/>
          <w:color w:val="000000"/>
        </w:rPr>
        <w:t xml:space="preserve">Serum </w:t>
      </w:r>
      <w:r w:rsidR="00174EBE" w:rsidRPr="00207D2C">
        <w:rPr>
          <w:rFonts w:ascii="Book Antiqua" w:eastAsia="Book Antiqua" w:hAnsi="Book Antiqua" w:cs="Book Antiqua"/>
          <w:b/>
          <w:bCs/>
          <w:color w:val="000000"/>
        </w:rPr>
        <w:t>a</w:t>
      </w:r>
      <w:r w:rsidR="00F45530" w:rsidRPr="00207D2C">
        <w:rPr>
          <w:rFonts w:ascii="Book Antiqua" w:eastAsia="Book Antiqua" w:hAnsi="Book Antiqua" w:cs="Book Antiqua"/>
          <w:b/>
          <w:bCs/>
          <w:color w:val="000000"/>
        </w:rPr>
        <w:t>myloid A1</w:t>
      </w:r>
      <w:r w:rsidRPr="00207D2C">
        <w:rPr>
          <w:rFonts w:ascii="Book Antiqua" w:eastAsia="Book Antiqua" w:hAnsi="Book Antiqua" w:cs="Book Antiqua"/>
          <w:b/>
          <w:bCs/>
          <w:color w:val="000000"/>
        </w:rPr>
        <w:t xml:space="preserve"> expression was correlated with immune infiltration in </w:t>
      </w:r>
      <w:bookmarkStart w:id="33" w:name="_Hlk47538520"/>
      <w:r w:rsidR="00F45530" w:rsidRPr="00207D2C">
        <w:rPr>
          <w:rFonts w:ascii="Book Antiqua" w:eastAsia="Book Antiqua" w:hAnsi="Book Antiqua" w:cs="Book Antiqua"/>
          <w:b/>
          <w:bCs/>
          <w:color w:val="000000"/>
        </w:rPr>
        <w:t>hepatocellular carcinoma</w:t>
      </w:r>
      <w:bookmarkEnd w:id="33"/>
      <w:r w:rsidRPr="00207D2C">
        <w:rPr>
          <w:rFonts w:ascii="Book Antiqua" w:eastAsia="Book Antiqua" w:hAnsi="Book Antiqua" w:cs="Book Antiqua"/>
          <w:b/>
          <w:bCs/>
          <w:color w:val="000000"/>
        </w:rPr>
        <w:t>.</w:t>
      </w:r>
      <w:r w:rsidRPr="00207D2C">
        <w:rPr>
          <w:rFonts w:ascii="Book Antiqua" w:eastAsia="Book Antiqua" w:hAnsi="Book Antiqua" w:cs="Book Antiqua"/>
          <w:color w:val="000000"/>
        </w:rPr>
        <w:t xml:space="preserve"> A: The correlation between </w:t>
      </w:r>
      <w:r w:rsidR="00174EBE" w:rsidRPr="00207D2C">
        <w:rPr>
          <w:rFonts w:ascii="Book Antiqua" w:eastAsia="Book Antiqua" w:hAnsi="Book Antiqua" w:cs="Book Antiqua"/>
          <w:color w:val="000000"/>
        </w:rPr>
        <w:t>s</w:t>
      </w:r>
      <w:r w:rsidR="00F45530" w:rsidRPr="00207D2C">
        <w:rPr>
          <w:rFonts w:ascii="Book Antiqua" w:eastAsia="Book Antiqua" w:hAnsi="Book Antiqua" w:cs="Book Antiqua"/>
          <w:color w:val="000000"/>
        </w:rPr>
        <w:t xml:space="preserve">erum </w:t>
      </w:r>
      <w:r w:rsidR="00174EBE" w:rsidRPr="00207D2C">
        <w:rPr>
          <w:rFonts w:ascii="Book Antiqua" w:eastAsia="Book Antiqua" w:hAnsi="Book Antiqua" w:cs="Book Antiqua"/>
          <w:color w:val="000000"/>
        </w:rPr>
        <w:t>a</w:t>
      </w:r>
      <w:r w:rsidR="00F45530" w:rsidRPr="00207D2C">
        <w:rPr>
          <w:rFonts w:ascii="Book Antiqua" w:eastAsia="Book Antiqua" w:hAnsi="Book Antiqua" w:cs="Book Antiqua"/>
          <w:color w:val="000000"/>
        </w:rPr>
        <w:t>myloid A1 (</w:t>
      </w:r>
      <w:r w:rsidRPr="00207D2C">
        <w:rPr>
          <w:rFonts w:ascii="Book Antiqua" w:eastAsia="Book Antiqua" w:hAnsi="Book Antiqua" w:cs="Book Antiqua"/>
          <w:color w:val="000000"/>
        </w:rPr>
        <w:t>SAA1</w:t>
      </w:r>
      <w:r w:rsidR="00F45530"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expression level and the tumor purity was </w:t>
      </w:r>
      <w:r w:rsidR="004014E4" w:rsidRPr="00207D2C">
        <w:rPr>
          <w:rFonts w:ascii="Book Antiqua" w:eastAsia="Book Antiqua" w:hAnsi="Book Antiqua" w:cs="Book Antiqua"/>
          <w:color w:val="000000"/>
        </w:rPr>
        <w:t xml:space="preserve">analyzed </w:t>
      </w:r>
      <w:r w:rsidRPr="00207D2C">
        <w:rPr>
          <w:rFonts w:ascii="Book Antiqua" w:eastAsia="Book Antiqua" w:hAnsi="Book Antiqua" w:cs="Book Antiqua"/>
          <w:color w:val="000000"/>
        </w:rPr>
        <w:t>with</w:t>
      </w:r>
      <w:r w:rsidRPr="00207D2C">
        <w:rPr>
          <w:rFonts w:ascii="Book Antiqua" w:eastAsia="Book Antiqua" w:hAnsi="Book Antiqua" w:cs="Book Antiqua"/>
          <w:color w:val="000000"/>
          <w:szCs w:val="21"/>
        </w:rPr>
        <w:t xml:space="preserve"> </w:t>
      </w:r>
      <w:r w:rsidRPr="00207D2C">
        <w:rPr>
          <w:rFonts w:ascii="Book Antiqua" w:eastAsia="Book Antiqua" w:hAnsi="Book Antiqua" w:cs="Book Antiqua"/>
          <w:color w:val="000000"/>
        </w:rPr>
        <w:t xml:space="preserve">CIBERSORT; B: The correlation between SAA1 expression and the immune score was analyzed with CIBERSORT; C: The correlation between SAA1 expression and </w:t>
      </w:r>
      <w:r w:rsidR="00F45530" w:rsidRPr="00207D2C">
        <w:rPr>
          <w:rFonts w:ascii="Book Antiqua" w:eastAsia="Book Antiqua" w:hAnsi="Book Antiqua" w:cs="Book Antiqua"/>
          <w:color w:val="000000"/>
        </w:rPr>
        <w:t>tumor</w:t>
      </w:r>
      <w:r w:rsidR="00925FA1" w:rsidRPr="00207D2C">
        <w:rPr>
          <w:rFonts w:ascii="Book Antiqua" w:eastAsia="Book Antiqua" w:hAnsi="Book Antiqua" w:cs="Book Antiqua"/>
          <w:color w:val="000000"/>
        </w:rPr>
        <w:t>-</w:t>
      </w:r>
      <w:r w:rsidR="00F45530" w:rsidRPr="00207D2C">
        <w:rPr>
          <w:rFonts w:ascii="Book Antiqua" w:eastAsia="Book Antiqua" w:hAnsi="Book Antiqua" w:cs="Book Antiqua"/>
          <w:color w:val="000000"/>
        </w:rPr>
        <w:t>infiltrating lymphocytes</w:t>
      </w:r>
      <w:r w:rsidRPr="00207D2C">
        <w:rPr>
          <w:rFonts w:ascii="Book Antiqua" w:eastAsia="Book Antiqua" w:hAnsi="Book Antiqua" w:cs="Book Antiqua"/>
          <w:color w:val="000000"/>
        </w:rPr>
        <w:t xml:space="preserve"> across human cancer was conducted in TISIDB with </w:t>
      </w:r>
      <w:r w:rsidR="008B7D6E" w:rsidRPr="00207D2C">
        <w:rPr>
          <w:rFonts w:ascii="Book Antiqua" w:eastAsia="Book Antiqua" w:hAnsi="Book Antiqua" w:cs="Book Antiqua"/>
          <w:color w:val="000000"/>
        </w:rPr>
        <w:t>S</w:t>
      </w:r>
      <w:r w:rsidRPr="00207D2C">
        <w:rPr>
          <w:rFonts w:ascii="Book Antiqua" w:eastAsia="Book Antiqua" w:hAnsi="Book Antiqua" w:cs="Book Antiqua"/>
          <w:color w:val="000000"/>
        </w:rPr>
        <w:t xml:space="preserve">pearman method. SAA1: Serum </w:t>
      </w:r>
      <w:r w:rsidR="00174EBE" w:rsidRPr="00207D2C">
        <w:rPr>
          <w:rFonts w:ascii="Book Antiqua" w:eastAsia="Book Antiqua" w:hAnsi="Book Antiqua" w:cs="Book Antiqua"/>
          <w:color w:val="000000"/>
        </w:rPr>
        <w:t>a</w:t>
      </w:r>
      <w:r w:rsidRPr="00207D2C">
        <w:rPr>
          <w:rFonts w:ascii="Book Antiqua" w:eastAsia="Book Antiqua" w:hAnsi="Book Antiqua" w:cs="Book Antiqua"/>
          <w:color w:val="000000"/>
        </w:rPr>
        <w:t>myloid A1; TILs: Tumor-infiltrating lymphocytes; NK: Natural killer cell; NKT: Natural killer T cell; ACC: Adrenocortical carcinoma; BLCA: Bladder Urothelial Carcinoma; BRCA: Breast invasive carcinoma; CESC:</w:t>
      </w:r>
      <w:r w:rsidR="00DB7A03" w:rsidRPr="00207D2C">
        <w:rPr>
          <w:rFonts w:ascii="Book Antiqua" w:eastAsia="Book Antiqua" w:hAnsi="Book Antiqua" w:cs="Book Antiqua"/>
          <w:color w:val="000000"/>
        </w:rPr>
        <w:t xml:space="preserve"> </w:t>
      </w:r>
      <w:r w:rsidRPr="00207D2C">
        <w:rPr>
          <w:rFonts w:ascii="Book Antiqua" w:eastAsia="Book Antiqua" w:hAnsi="Book Antiqua" w:cs="Book Antiqua"/>
          <w:color w:val="000000"/>
        </w:rPr>
        <w:t xml:space="preserve">Cervical squamous cell carcinoma and endocervical adenocarcinoma; CHOL: Cholangiocarcinoma; COAD: Colon adenocarcinoma; ESCA: Esophageal carcinoma; GBM: Glioblastoma multiforme; HNSC: </w:t>
      </w:r>
      <w:r w:rsidRPr="00207D2C">
        <w:rPr>
          <w:rFonts w:ascii="Book Antiqua" w:eastAsia="Book Antiqua" w:hAnsi="Book Antiqua" w:cs="Book Antiqua"/>
          <w:color w:val="000000"/>
        </w:rPr>
        <w:lastRenderedPageBreak/>
        <w:t>Head and Neck squamous cell carcinoma; KICH: Kidney</w:t>
      </w:r>
      <w:r w:rsidR="00113330" w:rsidRPr="00207D2C">
        <w:rPr>
          <w:rFonts w:ascii="Book Antiqua" w:eastAsia="Book Antiqua" w:hAnsi="Book Antiqua" w:cs="Book Antiqua"/>
          <w:color w:val="000000"/>
        </w:rPr>
        <w:t xml:space="preserve"> c</w:t>
      </w:r>
      <w:r w:rsidRPr="00207D2C">
        <w:rPr>
          <w:rFonts w:ascii="Book Antiqua" w:eastAsia="Book Antiqua" w:hAnsi="Book Antiqua" w:cs="Book Antiqua"/>
          <w:color w:val="000000"/>
        </w:rPr>
        <w:t xml:space="preserve">hromophobe; KIRC: Kidney renal clear cell carcinoma; KIRP: Kidney renal papillary cell carcinoma; LGG: Brain </w:t>
      </w:r>
      <w:r w:rsidR="00113330" w:rsidRPr="00207D2C">
        <w:rPr>
          <w:rFonts w:ascii="Book Antiqua" w:eastAsia="Book Antiqua" w:hAnsi="Book Antiqua" w:cs="Book Antiqua"/>
          <w:color w:val="000000"/>
        </w:rPr>
        <w:t>lower</w:t>
      </w:r>
      <w:r w:rsidR="009B30F0" w:rsidRPr="00207D2C">
        <w:rPr>
          <w:rFonts w:ascii="Book Antiqua" w:eastAsia="Book Antiqua" w:hAnsi="Book Antiqua" w:cs="Book Antiqua"/>
          <w:color w:val="000000"/>
        </w:rPr>
        <w:t>-</w:t>
      </w:r>
      <w:r w:rsidR="00113330" w:rsidRPr="00207D2C">
        <w:rPr>
          <w:rFonts w:ascii="Book Antiqua" w:eastAsia="Book Antiqua" w:hAnsi="Book Antiqua" w:cs="Book Antiqua"/>
          <w:color w:val="000000"/>
        </w:rPr>
        <w:t>grade gli</w:t>
      </w:r>
      <w:r w:rsidRPr="00207D2C">
        <w:rPr>
          <w:rFonts w:ascii="Book Antiqua" w:eastAsia="Book Antiqua" w:hAnsi="Book Antiqua" w:cs="Book Antiqua"/>
          <w:color w:val="000000"/>
        </w:rPr>
        <w:t xml:space="preserve">oma; LIHC: Liver hepatocellular carcinoma; LUAD: Lung adenocarcinoma; LUSC: Lung squamous cell carcinoma; MESO: Mesothelioma; OV: Ovarian serous cystadenocarcinoma; PAAD: Pancreatic adenocarcinoma; PCPG: Pheochromocytoma and </w:t>
      </w:r>
      <w:r w:rsidR="00113330" w:rsidRPr="00207D2C">
        <w:rPr>
          <w:rFonts w:ascii="Book Antiqua" w:eastAsia="Book Antiqua" w:hAnsi="Book Antiqua" w:cs="Book Antiqua"/>
          <w:color w:val="000000"/>
        </w:rPr>
        <w:t>p</w:t>
      </w:r>
      <w:r w:rsidRPr="00207D2C">
        <w:rPr>
          <w:rFonts w:ascii="Book Antiqua" w:eastAsia="Book Antiqua" w:hAnsi="Book Antiqua" w:cs="Book Antiqua"/>
          <w:color w:val="000000"/>
        </w:rPr>
        <w:t>araganglioma; PRAD: Prostate adenocarcinoma; READ: Rectum adenocarcinoma; SARC: Sarcoma; SKCM: Ski</w:t>
      </w:r>
      <w:r w:rsidR="00113330" w:rsidRPr="00207D2C">
        <w:rPr>
          <w:rFonts w:ascii="Book Antiqua" w:eastAsia="Book Antiqua" w:hAnsi="Book Antiqua" w:cs="Book Antiqua"/>
          <w:color w:val="000000"/>
        </w:rPr>
        <w:t>n cutaneous melano</w:t>
      </w:r>
      <w:r w:rsidRPr="00207D2C">
        <w:rPr>
          <w:rFonts w:ascii="Book Antiqua" w:eastAsia="Book Antiqua" w:hAnsi="Book Antiqua" w:cs="Book Antiqua"/>
          <w:color w:val="000000"/>
        </w:rPr>
        <w:t>ma; STAD: Stomach adenocarcinoma; TGCT: Testicular</w:t>
      </w:r>
      <w:r w:rsidR="00113330" w:rsidRPr="00207D2C">
        <w:rPr>
          <w:rFonts w:ascii="Book Antiqua" w:eastAsia="Book Antiqua" w:hAnsi="Book Antiqua" w:cs="Book Antiqua"/>
          <w:color w:val="000000"/>
        </w:rPr>
        <w:t xml:space="preserve"> germ cell tum</w:t>
      </w:r>
      <w:r w:rsidRPr="00207D2C">
        <w:rPr>
          <w:rFonts w:ascii="Book Antiqua" w:eastAsia="Book Antiqua" w:hAnsi="Book Antiqua" w:cs="Book Antiqua"/>
          <w:color w:val="000000"/>
        </w:rPr>
        <w:t>ors; THCA: Thyroid carcinoma; UCEC: Uterine</w:t>
      </w:r>
      <w:r w:rsidR="00113330" w:rsidRPr="00207D2C">
        <w:rPr>
          <w:rFonts w:ascii="Book Antiqua" w:eastAsia="Book Antiqua" w:hAnsi="Book Antiqua" w:cs="Book Antiqua"/>
          <w:color w:val="000000"/>
        </w:rPr>
        <w:t xml:space="preserve"> corpus endometrial car</w:t>
      </w:r>
      <w:r w:rsidRPr="00207D2C">
        <w:rPr>
          <w:rFonts w:ascii="Book Antiqua" w:eastAsia="Book Antiqua" w:hAnsi="Book Antiqua" w:cs="Book Antiqua"/>
          <w:color w:val="000000"/>
        </w:rPr>
        <w:t xml:space="preserve">cinoma; UCS: Uterine </w:t>
      </w:r>
      <w:r w:rsidR="00113330" w:rsidRPr="00207D2C">
        <w:rPr>
          <w:rFonts w:ascii="Book Antiqua" w:eastAsia="Book Antiqua" w:hAnsi="Book Antiqua" w:cs="Book Antiqua"/>
          <w:color w:val="000000"/>
        </w:rPr>
        <w:t>carc</w:t>
      </w:r>
      <w:r w:rsidRPr="00207D2C">
        <w:rPr>
          <w:rFonts w:ascii="Book Antiqua" w:eastAsia="Book Antiqua" w:hAnsi="Book Antiqua" w:cs="Book Antiqua"/>
          <w:color w:val="000000"/>
        </w:rPr>
        <w:t>inosarcoma.</w:t>
      </w:r>
    </w:p>
    <w:p w14:paraId="6151018F" w14:textId="519B07DB" w:rsidR="009D34CA" w:rsidRPr="00207D2C" w:rsidRDefault="00C152B4" w:rsidP="00442C4C">
      <w:pPr>
        <w:snapToGrid w:val="0"/>
        <w:spacing w:line="360" w:lineRule="auto"/>
        <w:jc w:val="both"/>
      </w:pPr>
      <w:r w:rsidRPr="00207D2C">
        <w:br w:type="page"/>
      </w:r>
    </w:p>
    <w:p w14:paraId="4F34F2D4" w14:textId="3D549644" w:rsidR="00752388" w:rsidRPr="00207D2C" w:rsidRDefault="00752388" w:rsidP="00442C4C">
      <w:pPr>
        <w:snapToGrid w:val="0"/>
        <w:spacing w:line="360" w:lineRule="auto"/>
        <w:jc w:val="both"/>
        <w:rPr>
          <w:rFonts w:ascii="Book Antiqua" w:eastAsia="Book Antiqua" w:hAnsi="Book Antiqua" w:cs="Book Antiqua"/>
          <w:b/>
          <w:bCs/>
          <w:color w:val="000000"/>
        </w:rPr>
      </w:pPr>
      <w:r w:rsidRPr="00207D2C">
        <w:rPr>
          <w:noProof/>
          <w:lang w:eastAsia="zh-CN"/>
        </w:rPr>
        <w:lastRenderedPageBreak/>
        <w:drawing>
          <wp:inline distT="0" distB="0" distL="0" distR="0" wp14:anchorId="71159414" wp14:editId="63DEBA40">
            <wp:extent cx="5586453" cy="4224368"/>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6453" cy="4224368"/>
                    </a:xfrm>
                    <a:prstGeom prst="rect">
                      <a:avLst/>
                    </a:prstGeom>
                  </pic:spPr>
                </pic:pic>
              </a:graphicData>
            </a:graphic>
          </wp:inline>
        </w:drawing>
      </w:r>
    </w:p>
    <w:p w14:paraId="0BBD9D48" w14:textId="42B08098"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 xml:space="preserve">Figure 5 The association between </w:t>
      </w:r>
      <w:r w:rsidR="00174EBE" w:rsidRPr="00207D2C">
        <w:rPr>
          <w:rFonts w:ascii="Book Antiqua" w:eastAsia="Book Antiqua" w:hAnsi="Book Antiqua" w:cs="Book Antiqua"/>
          <w:b/>
          <w:bCs/>
          <w:color w:val="000000"/>
        </w:rPr>
        <w:t>serum a</w:t>
      </w:r>
      <w:r w:rsidR="00F45530" w:rsidRPr="00207D2C">
        <w:rPr>
          <w:rFonts w:ascii="Book Antiqua" w:eastAsia="Book Antiqua" w:hAnsi="Book Antiqua" w:cs="Book Antiqua"/>
          <w:b/>
          <w:bCs/>
          <w:color w:val="000000"/>
        </w:rPr>
        <w:t>myloid A1</w:t>
      </w:r>
      <w:r w:rsidRPr="00207D2C">
        <w:rPr>
          <w:rFonts w:ascii="Book Antiqua" w:eastAsia="Book Antiqua" w:hAnsi="Book Antiqua" w:cs="Book Antiqua"/>
          <w:b/>
          <w:bCs/>
          <w:color w:val="000000"/>
        </w:rPr>
        <w:t xml:space="preserve"> expression and immune cell abundance in </w:t>
      </w:r>
      <w:bookmarkStart w:id="34" w:name="_Hlk47538812"/>
      <w:r w:rsidR="00F45530" w:rsidRPr="00207D2C">
        <w:rPr>
          <w:rFonts w:ascii="Book Antiqua" w:eastAsia="Book Antiqua" w:hAnsi="Book Antiqua" w:cs="Book Antiqua"/>
          <w:b/>
          <w:bCs/>
          <w:color w:val="000000"/>
        </w:rPr>
        <w:t>hepatocellular carcinoma</w:t>
      </w:r>
      <w:bookmarkEnd w:id="34"/>
      <w:r w:rsidRPr="00207D2C">
        <w:rPr>
          <w:rFonts w:ascii="Book Antiqua" w:eastAsia="Book Antiqua" w:hAnsi="Book Antiqua" w:cs="Book Antiqua"/>
          <w:b/>
          <w:bCs/>
          <w:color w:val="000000"/>
        </w:rPr>
        <w:t>.</w:t>
      </w:r>
      <w:r w:rsidRPr="00207D2C">
        <w:rPr>
          <w:rFonts w:ascii="Book Antiqua" w:eastAsia="Book Antiqua" w:hAnsi="Book Antiqua" w:cs="Book Antiqua"/>
          <w:color w:val="000000"/>
        </w:rPr>
        <w:t xml:space="preserve"> A: A total of 373 </w:t>
      </w:r>
      <w:r w:rsidR="00F45530" w:rsidRPr="00207D2C">
        <w:rPr>
          <w:rFonts w:ascii="Book Antiqua" w:eastAsia="Book Antiqua" w:hAnsi="Book Antiqua" w:cs="Book Antiqua"/>
          <w:color w:val="000000"/>
        </w:rPr>
        <w:t>hepatocellular carcinoma</w:t>
      </w:r>
      <w:r w:rsidRPr="00207D2C">
        <w:rPr>
          <w:rFonts w:ascii="Book Antiqua" w:eastAsia="Book Antiqua" w:hAnsi="Book Antiqua" w:cs="Book Antiqua"/>
          <w:color w:val="000000"/>
        </w:rPr>
        <w:t xml:space="preserve"> samples were included to analyze the correlation between SAA1 expression and activated CD8 T cell</w:t>
      </w:r>
      <w:r w:rsidR="007333A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B: </w:t>
      </w:r>
      <w:r w:rsidR="00D716B5" w:rsidRPr="00207D2C">
        <w:rPr>
          <w:rFonts w:ascii="Book Antiqua" w:eastAsia="Book Antiqua" w:hAnsi="Book Antiqua" w:cs="Book Antiqua"/>
          <w:color w:val="000000"/>
        </w:rPr>
        <w:t>Natural killer (</w:t>
      </w:r>
      <w:r w:rsidRPr="00207D2C">
        <w:rPr>
          <w:rFonts w:ascii="Book Antiqua" w:eastAsia="Book Antiqua" w:hAnsi="Book Antiqua" w:cs="Book Antiqua"/>
          <w:color w:val="000000"/>
        </w:rPr>
        <w:t>NK</w:t>
      </w:r>
      <w:r w:rsidR="00D716B5"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cell</w:t>
      </w:r>
      <w:r w:rsidR="007333A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C: </w:t>
      </w:r>
      <w:r w:rsidR="00D716B5" w:rsidRPr="00207D2C">
        <w:rPr>
          <w:rFonts w:ascii="Book Antiqua" w:eastAsia="Book Antiqua" w:hAnsi="Book Antiqua" w:cs="Book Antiqua"/>
          <w:color w:val="000000"/>
        </w:rPr>
        <w:t>Natural killer T (</w:t>
      </w:r>
      <w:r w:rsidRPr="00207D2C">
        <w:rPr>
          <w:rFonts w:ascii="Book Antiqua" w:eastAsia="Book Antiqua" w:hAnsi="Book Antiqua" w:cs="Book Antiqua"/>
          <w:color w:val="000000"/>
        </w:rPr>
        <w:t>NKT</w:t>
      </w:r>
      <w:r w:rsidR="00D716B5"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cell</w:t>
      </w:r>
      <w:r w:rsidR="007333A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D: Th1</w:t>
      </w:r>
      <w:r w:rsidR="007333A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E: Th2</w:t>
      </w:r>
      <w:r w:rsidR="007333AD"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F: Th17 cells abundance. SAA1: Serum </w:t>
      </w:r>
      <w:r w:rsidR="00F60BA9" w:rsidRPr="00207D2C">
        <w:rPr>
          <w:rFonts w:ascii="Book Antiqua" w:eastAsia="Book Antiqua" w:hAnsi="Book Antiqua" w:cs="Book Antiqua"/>
          <w:color w:val="000000"/>
        </w:rPr>
        <w:t>a</w:t>
      </w:r>
      <w:r w:rsidRPr="00207D2C">
        <w:rPr>
          <w:rFonts w:ascii="Book Antiqua" w:eastAsia="Book Antiqua" w:hAnsi="Book Antiqua" w:cs="Book Antiqua"/>
          <w:color w:val="000000"/>
        </w:rPr>
        <w:t>myloid A1.</w:t>
      </w:r>
    </w:p>
    <w:p w14:paraId="4C32A320" w14:textId="438943BC" w:rsidR="009D34CA" w:rsidRPr="00207D2C" w:rsidRDefault="00C152B4" w:rsidP="00442C4C">
      <w:pPr>
        <w:snapToGrid w:val="0"/>
        <w:spacing w:line="360" w:lineRule="auto"/>
        <w:jc w:val="both"/>
        <w:rPr>
          <w:lang w:eastAsia="zh-CN"/>
        </w:rPr>
      </w:pPr>
      <w:r w:rsidRPr="00207D2C">
        <w:br w:type="page"/>
      </w:r>
    </w:p>
    <w:p w14:paraId="4DDBC12D" w14:textId="028ECC0B" w:rsidR="00752388" w:rsidRPr="00207D2C" w:rsidRDefault="00752388" w:rsidP="00442C4C">
      <w:pPr>
        <w:snapToGrid w:val="0"/>
        <w:spacing w:line="360" w:lineRule="auto"/>
        <w:jc w:val="both"/>
        <w:rPr>
          <w:rFonts w:ascii="Book Antiqua" w:eastAsia="Book Antiqua" w:hAnsi="Book Antiqua" w:cs="Book Antiqua"/>
          <w:b/>
          <w:bCs/>
          <w:color w:val="000000"/>
        </w:rPr>
      </w:pPr>
      <w:r w:rsidRPr="00207D2C">
        <w:rPr>
          <w:noProof/>
          <w:lang w:eastAsia="zh-CN"/>
        </w:rPr>
        <w:lastRenderedPageBreak/>
        <w:drawing>
          <wp:inline distT="0" distB="0" distL="0" distR="0" wp14:anchorId="3B367CAA" wp14:editId="34596838">
            <wp:extent cx="5257838" cy="3462363"/>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7838" cy="3462363"/>
                    </a:xfrm>
                    <a:prstGeom prst="rect">
                      <a:avLst/>
                    </a:prstGeom>
                  </pic:spPr>
                </pic:pic>
              </a:graphicData>
            </a:graphic>
          </wp:inline>
        </w:drawing>
      </w:r>
    </w:p>
    <w:p w14:paraId="48CDD1F6" w14:textId="08421094" w:rsidR="00A77B3E" w:rsidRPr="00207D2C" w:rsidRDefault="00D50DF1" w:rsidP="00442C4C">
      <w:pPr>
        <w:snapToGrid w:val="0"/>
        <w:spacing w:line="360" w:lineRule="auto"/>
        <w:jc w:val="both"/>
      </w:pPr>
      <w:r w:rsidRPr="00207D2C">
        <w:rPr>
          <w:rFonts w:ascii="Book Antiqua" w:eastAsia="Book Antiqua" w:hAnsi="Book Antiqua" w:cs="Book Antiqua"/>
          <w:b/>
          <w:bCs/>
          <w:color w:val="000000"/>
        </w:rPr>
        <w:t xml:space="preserve">Figure 6 Low </w:t>
      </w:r>
      <w:bookmarkStart w:id="35" w:name="_Hlk47538839"/>
      <w:r w:rsidR="00F60BA9" w:rsidRPr="00207D2C">
        <w:rPr>
          <w:rFonts w:ascii="Book Antiqua" w:eastAsia="Book Antiqua" w:hAnsi="Book Antiqua" w:cs="Book Antiqua"/>
          <w:b/>
          <w:bCs/>
          <w:color w:val="000000"/>
        </w:rPr>
        <w:t>serum a</w:t>
      </w:r>
      <w:r w:rsidR="009D34CA" w:rsidRPr="00207D2C">
        <w:rPr>
          <w:rFonts w:ascii="Book Antiqua" w:eastAsia="Book Antiqua" w:hAnsi="Book Antiqua" w:cs="Book Antiqua"/>
          <w:b/>
          <w:bCs/>
          <w:color w:val="000000"/>
        </w:rPr>
        <w:t>myloid A1</w:t>
      </w:r>
      <w:bookmarkEnd w:id="35"/>
      <w:r w:rsidRPr="00207D2C">
        <w:rPr>
          <w:rFonts w:ascii="Book Antiqua" w:eastAsia="Book Antiqua" w:hAnsi="Book Antiqua" w:cs="Book Antiqua"/>
          <w:b/>
          <w:bCs/>
          <w:color w:val="000000"/>
        </w:rPr>
        <w:t xml:space="preserve"> expression was negatively correlated with the anti-immunity signaling.</w:t>
      </w:r>
      <w:r w:rsidRPr="00207D2C">
        <w:rPr>
          <w:rFonts w:ascii="Book Antiqua" w:eastAsia="Book Antiqua" w:hAnsi="Book Antiqua" w:cs="Book Antiqua"/>
          <w:color w:val="000000"/>
        </w:rPr>
        <w:t xml:space="preserve"> A: GSE125336 was used to evaluate the </w:t>
      </w:r>
      <w:r w:rsidR="00F60BA9" w:rsidRPr="00207D2C">
        <w:rPr>
          <w:rFonts w:ascii="Book Antiqua" w:eastAsia="Book Antiqua" w:hAnsi="Book Antiqua" w:cs="Book Antiqua"/>
          <w:color w:val="000000"/>
        </w:rPr>
        <w:t>serum a</w:t>
      </w:r>
      <w:r w:rsidR="009D34CA" w:rsidRPr="00207D2C">
        <w:rPr>
          <w:rFonts w:ascii="Book Antiqua" w:eastAsia="Book Antiqua" w:hAnsi="Book Antiqua" w:cs="Book Antiqua"/>
          <w:color w:val="000000"/>
        </w:rPr>
        <w:t>myloid A1</w:t>
      </w:r>
      <w:r w:rsidRPr="00207D2C">
        <w:rPr>
          <w:rFonts w:ascii="Book Antiqua" w:eastAsia="Book Antiqua" w:hAnsi="Book Antiqua" w:cs="Book Antiqua"/>
          <w:color w:val="000000"/>
        </w:rPr>
        <w:t xml:space="preserve"> expression in </w:t>
      </w:r>
      <w:r w:rsidR="00812FE2" w:rsidRPr="00207D2C">
        <w:rPr>
          <w:rFonts w:ascii="Book Antiqua" w:eastAsia="Book Antiqua" w:hAnsi="Book Antiqua" w:cs="Book Antiqua"/>
          <w:color w:val="000000"/>
        </w:rPr>
        <w:t xml:space="preserve">patients </w:t>
      </w:r>
      <w:r w:rsidR="004D3570" w:rsidRPr="00207D2C">
        <w:rPr>
          <w:rFonts w:ascii="Book Antiqua" w:eastAsia="Book Antiqua" w:hAnsi="Book Antiqua" w:cs="Book Antiqua"/>
          <w:color w:val="000000"/>
        </w:rPr>
        <w:t xml:space="preserve">who were </w:t>
      </w:r>
      <w:r w:rsidRPr="00207D2C">
        <w:rPr>
          <w:rFonts w:ascii="Book Antiqua" w:eastAsia="Book Antiqua" w:hAnsi="Book Antiqua" w:cs="Book Antiqua"/>
          <w:color w:val="000000"/>
        </w:rPr>
        <w:t xml:space="preserve">responsive and resistant </w:t>
      </w:r>
      <w:r w:rsidR="00812FE2" w:rsidRPr="00207D2C">
        <w:rPr>
          <w:rFonts w:ascii="Book Antiqua" w:eastAsia="Book Antiqua" w:hAnsi="Book Antiqua" w:cs="Book Antiqua"/>
          <w:color w:val="000000"/>
        </w:rPr>
        <w:t>to</w:t>
      </w:r>
      <w:r w:rsidRPr="00207D2C">
        <w:rPr>
          <w:rFonts w:ascii="Book Antiqua" w:eastAsia="Book Antiqua" w:hAnsi="Book Antiqua" w:cs="Book Antiqua"/>
          <w:color w:val="000000"/>
        </w:rPr>
        <w:t xml:space="preserve"> </w:t>
      </w:r>
      <w:r w:rsidR="005266A4" w:rsidRPr="00207D2C">
        <w:rPr>
          <w:rFonts w:ascii="Book Antiqua" w:eastAsia="Book Antiqua" w:hAnsi="Book Antiqua" w:cs="Book Antiqua"/>
          <w:color w:val="000000"/>
        </w:rPr>
        <w:t xml:space="preserve">the </w:t>
      </w:r>
      <w:r w:rsidRPr="00207D2C">
        <w:rPr>
          <w:rFonts w:ascii="Book Antiqua" w:eastAsia="Book Antiqua" w:hAnsi="Book Antiqua" w:cs="Book Antiqua"/>
          <w:color w:val="000000"/>
        </w:rPr>
        <w:t xml:space="preserve">anti-PD1 antibody; B-D: The </w:t>
      </w:r>
      <w:r w:rsidR="009D34CA" w:rsidRPr="00207D2C">
        <w:rPr>
          <w:rFonts w:ascii="Book Antiqua" w:eastAsia="Book Antiqua" w:hAnsi="Book Antiqua" w:cs="Book Antiqua"/>
          <w:color w:val="000000"/>
        </w:rPr>
        <w:t>gene set enrichment analysis</w:t>
      </w:r>
      <w:r w:rsidRPr="00207D2C">
        <w:rPr>
          <w:rFonts w:ascii="Book Antiqua" w:eastAsia="Book Antiqua" w:hAnsi="Book Antiqua" w:cs="Book Antiqua"/>
          <w:color w:val="000000"/>
        </w:rPr>
        <w:t xml:space="preserve"> in </w:t>
      </w:r>
      <w:r w:rsidR="009D34CA" w:rsidRPr="00207D2C">
        <w:rPr>
          <w:rFonts w:ascii="Book Antiqua" w:eastAsia="Book Antiqua" w:hAnsi="Book Antiqua" w:cs="Book Antiqua"/>
          <w:color w:val="000000"/>
        </w:rPr>
        <w:t>hepatocellular carcinoma</w:t>
      </w:r>
      <w:r w:rsidRPr="00207D2C">
        <w:rPr>
          <w:rFonts w:ascii="Book Antiqua" w:eastAsia="Book Antiqua" w:hAnsi="Book Antiqua" w:cs="Book Antiqua"/>
          <w:color w:val="000000"/>
        </w:rPr>
        <w:t xml:space="preserve"> revealed the top three pathways with KEGG. SAA1: Serum</w:t>
      </w:r>
      <w:r w:rsidR="00F60BA9" w:rsidRPr="00207D2C">
        <w:rPr>
          <w:rFonts w:ascii="Book Antiqua" w:eastAsia="Book Antiqua" w:hAnsi="Book Antiqua" w:cs="Book Antiqua"/>
          <w:color w:val="000000"/>
        </w:rPr>
        <w:t xml:space="preserve"> a</w:t>
      </w:r>
      <w:r w:rsidRPr="00207D2C">
        <w:rPr>
          <w:rFonts w:ascii="Book Antiqua" w:eastAsia="Book Antiqua" w:hAnsi="Book Antiqua" w:cs="Book Antiqua"/>
          <w:color w:val="000000"/>
        </w:rPr>
        <w:t>myloid A1; NES: Normalized enrichment score; GSEA: Gene set enrichment analysis.</w:t>
      </w:r>
    </w:p>
    <w:p w14:paraId="04475C0E" w14:textId="03F861B6" w:rsidR="00EA11DC" w:rsidRPr="00207D2C" w:rsidRDefault="00C152B4" w:rsidP="00442C4C">
      <w:pPr>
        <w:snapToGrid w:val="0"/>
        <w:spacing w:line="360" w:lineRule="auto"/>
        <w:jc w:val="both"/>
        <w:rPr>
          <w:lang w:eastAsia="zh-CN"/>
        </w:rPr>
      </w:pPr>
      <w:r w:rsidRPr="00207D2C">
        <w:br w:type="page"/>
      </w:r>
    </w:p>
    <w:p w14:paraId="0A22B7E8" w14:textId="70F5E69E" w:rsidR="00752388" w:rsidRPr="00207D2C" w:rsidRDefault="00752388" w:rsidP="00442C4C">
      <w:pPr>
        <w:snapToGrid w:val="0"/>
        <w:spacing w:line="360" w:lineRule="auto"/>
        <w:jc w:val="both"/>
        <w:rPr>
          <w:rFonts w:ascii="Book Antiqua" w:eastAsia="Book Antiqua" w:hAnsi="Book Antiqua" w:cs="Book Antiqua"/>
          <w:b/>
          <w:bCs/>
          <w:color w:val="000000"/>
        </w:rPr>
      </w:pPr>
      <w:r w:rsidRPr="00207D2C">
        <w:rPr>
          <w:noProof/>
          <w:lang w:eastAsia="zh-CN"/>
        </w:rPr>
        <w:lastRenderedPageBreak/>
        <w:drawing>
          <wp:inline distT="0" distB="0" distL="0" distR="0" wp14:anchorId="249D231A" wp14:editId="3B585EE8">
            <wp:extent cx="5572166" cy="3938616"/>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166" cy="3938616"/>
                    </a:xfrm>
                    <a:prstGeom prst="rect">
                      <a:avLst/>
                    </a:prstGeom>
                  </pic:spPr>
                </pic:pic>
              </a:graphicData>
            </a:graphic>
          </wp:inline>
        </w:drawing>
      </w:r>
    </w:p>
    <w:p w14:paraId="68AD3D00" w14:textId="54D694B4" w:rsidR="00463D03" w:rsidRPr="00207D2C" w:rsidRDefault="00D50DF1" w:rsidP="00442C4C">
      <w:pPr>
        <w:snapToGrid w:val="0"/>
        <w:spacing w:line="360" w:lineRule="auto"/>
        <w:jc w:val="both"/>
        <w:rPr>
          <w:rFonts w:ascii="Book Antiqua" w:eastAsia="Book Antiqua" w:hAnsi="Book Antiqua" w:cs="Book Antiqua"/>
          <w:color w:val="000000"/>
        </w:rPr>
      </w:pPr>
      <w:r w:rsidRPr="00207D2C">
        <w:rPr>
          <w:rFonts w:ascii="Book Antiqua" w:eastAsia="Book Antiqua" w:hAnsi="Book Antiqua" w:cs="Book Antiqua"/>
          <w:b/>
          <w:bCs/>
          <w:color w:val="000000"/>
        </w:rPr>
        <w:t xml:space="preserve">Figure 7 The two signature genes interacted with </w:t>
      </w:r>
      <w:r w:rsidR="00F60BA9" w:rsidRPr="00207D2C">
        <w:rPr>
          <w:rFonts w:ascii="Book Antiqua" w:eastAsia="Book Antiqua" w:hAnsi="Book Antiqua" w:cs="Book Antiqua"/>
          <w:b/>
          <w:bCs/>
          <w:color w:val="000000"/>
        </w:rPr>
        <w:t>serum a</w:t>
      </w:r>
      <w:r w:rsidR="009D34CA" w:rsidRPr="00207D2C">
        <w:rPr>
          <w:rFonts w:ascii="Book Antiqua" w:eastAsia="Book Antiqua" w:hAnsi="Book Antiqua" w:cs="Book Antiqua"/>
          <w:b/>
          <w:bCs/>
          <w:color w:val="000000"/>
        </w:rPr>
        <w:t>myloid A1</w:t>
      </w:r>
      <w:r w:rsidRPr="00207D2C">
        <w:rPr>
          <w:rFonts w:ascii="Book Antiqua" w:eastAsia="Book Antiqua" w:hAnsi="Book Antiqua" w:cs="Book Antiqua"/>
          <w:b/>
          <w:bCs/>
          <w:color w:val="000000"/>
        </w:rPr>
        <w:t xml:space="preserve"> and acted as a prognostic marker for </w:t>
      </w:r>
      <w:bookmarkStart w:id="36" w:name="_Hlk47539085"/>
      <w:r w:rsidR="009D34CA" w:rsidRPr="00207D2C">
        <w:rPr>
          <w:rFonts w:ascii="Book Antiqua" w:eastAsia="Book Antiqua" w:hAnsi="Book Antiqua" w:cs="Book Antiqua"/>
          <w:b/>
          <w:bCs/>
          <w:color w:val="000000"/>
        </w:rPr>
        <w:t>hepatocellular carcinoma</w:t>
      </w:r>
      <w:bookmarkEnd w:id="36"/>
      <w:r w:rsidRPr="00207D2C">
        <w:rPr>
          <w:rFonts w:ascii="Book Antiqua" w:eastAsia="Book Antiqua" w:hAnsi="Book Antiqua" w:cs="Book Antiqua"/>
          <w:b/>
          <w:bCs/>
          <w:color w:val="000000"/>
        </w:rPr>
        <w:t xml:space="preserve">. </w:t>
      </w:r>
      <w:r w:rsidRPr="00207D2C">
        <w:rPr>
          <w:rFonts w:ascii="Book Antiqua" w:eastAsia="Book Antiqua" w:hAnsi="Book Antiqua" w:cs="Book Antiqua"/>
          <w:color w:val="000000"/>
        </w:rPr>
        <w:t xml:space="preserve">A: The similar genes of </w:t>
      </w:r>
      <w:r w:rsidR="00F60BA9" w:rsidRPr="00207D2C">
        <w:rPr>
          <w:rFonts w:ascii="Book Antiqua" w:eastAsia="Book Antiqua" w:hAnsi="Book Antiqua" w:cs="Book Antiqua"/>
          <w:color w:val="000000"/>
        </w:rPr>
        <w:t>serum amyloid</w:t>
      </w:r>
      <w:r w:rsidR="009D34CA" w:rsidRPr="00207D2C">
        <w:rPr>
          <w:rFonts w:ascii="Book Antiqua" w:eastAsia="Book Antiqua" w:hAnsi="Book Antiqua" w:cs="Book Antiqua"/>
          <w:color w:val="000000"/>
        </w:rPr>
        <w:t xml:space="preserve"> A1</w:t>
      </w:r>
      <w:r w:rsidRPr="00207D2C">
        <w:rPr>
          <w:rFonts w:ascii="Book Antiqua" w:eastAsia="Book Antiqua" w:hAnsi="Book Antiqua" w:cs="Book Antiqua"/>
          <w:color w:val="000000"/>
        </w:rPr>
        <w:t xml:space="preserve"> w</w:t>
      </w:r>
      <w:r w:rsidR="002F41C7" w:rsidRPr="00207D2C">
        <w:rPr>
          <w:rFonts w:ascii="Book Antiqua" w:eastAsia="Book Antiqua" w:hAnsi="Book Antiqua" w:cs="Book Antiqua"/>
          <w:color w:val="000000"/>
          <w:lang w:eastAsia="zh-CN"/>
        </w:rPr>
        <w:t>ere</w:t>
      </w:r>
      <w:r w:rsidRPr="00207D2C">
        <w:rPr>
          <w:rFonts w:ascii="Book Antiqua" w:eastAsia="Book Antiqua" w:hAnsi="Book Antiqua" w:cs="Book Antiqua"/>
          <w:color w:val="000000"/>
        </w:rPr>
        <w:t xml:space="preserve"> achieved in GEPIA, and the similar genes were conducted in </w:t>
      </w:r>
      <w:r w:rsidR="009D34CA" w:rsidRPr="00207D2C">
        <w:rPr>
          <w:rFonts w:ascii="Book Antiqua" w:eastAsia="Book Antiqua" w:hAnsi="Book Antiqua" w:cs="Book Antiqua"/>
          <w:color w:val="000000"/>
        </w:rPr>
        <w:t>protein-protein interaction</w:t>
      </w:r>
      <w:r w:rsidRPr="00207D2C">
        <w:rPr>
          <w:rFonts w:ascii="Book Antiqua" w:eastAsia="Book Antiqua" w:hAnsi="Book Antiqua" w:cs="Book Antiqua"/>
          <w:color w:val="000000"/>
        </w:rPr>
        <w:t xml:space="preserve"> analysis; B: The expression of CXCL12, CCL23</w:t>
      </w:r>
      <w:r w:rsidR="00DA1EF7"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C5AR1 in </w:t>
      </w:r>
      <w:r w:rsidR="009D34CA" w:rsidRPr="00207D2C">
        <w:rPr>
          <w:rFonts w:ascii="Book Antiqua" w:eastAsia="Book Antiqua" w:hAnsi="Book Antiqua" w:cs="Book Antiqua"/>
          <w:color w:val="000000"/>
        </w:rPr>
        <w:t>hepatocellular carcinoma</w:t>
      </w:r>
      <w:r w:rsidRPr="00207D2C">
        <w:rPr>
          <w:rFonts w:ascii="Book Antiqua" w:eastAsia="Book Antiqua" w:hAnsi="Book Antiqua" w:cs="Book Antiqua"/>
          <w:color w:val="000000"/>
        </w:rPr>
        <w:t xml:space="preserve"> and non-tumor tissues were </w:t>
      </w:r>
      <w:r w:rsidR="009E7F1F" w:rsidRPr="00207D2C">
        <w:rPr>
          <w:rFonts w:ascii="Book Antiqua" w:eastAsia="Book Antiqua" w:hAnsi="Book Antiqua" w:cs="Book Antiqua"/>
          <w:color w:val="000000"/>
        </w:rPr>
        <w:t xml:space="preserve">analyzed </w:t>
      </w:r>
      <w:r w:rsidRPr="00207D2C">
        <w:rPr>
          <w:rFonts w:ascii="Book Antiqua" w:eastAsia="Book Antiqua" w:hAnsi="Book Antiqua" w:cs="Book Antiqua"/>
          <w:color w:val="000000"/>
        </w:rPr>
        <w:t xml:space="preserve">in GEPIA portal; C: The </w:t>
      </w:r>
      <w:r w:rsidR="009D34CA" w:rsidRPr="00207D2C">
        <w:rPr>
          <w:rFonts w:ascii="Book Antiqua" w:eastAsia="Book Antiqua" w:hAnsi="Book Antiqua" w:cs="Book Antiqua"/>
          <w:color w:val="000000"/>
        </w:rPr>
        <w:t>overall survival</w:t>
      </w:r>
      <w:r w:rsidRPr="00207D2C">
        <w:rPr>
          <w:rFonts w:ascii="Book Antiqua" w:eastAsia="Book Antiqua" w:hAnsi="Book Antiqua" w:cs="Book Antiqua"/>
          <w:color w:val="000000"/>
        </w:rPr>
        <w:t xml:space="preserve"> analysis was conducted based on the expression level of CXCL12, CCL23</w:t>
      </w:r>
      <w:r w:rsidR="00DA1EF7" w:rsidRPr="00207D2C">
        <w:rPr>
          <w:rFonts w:ascii="Book Antiqua" w:eastAsia="Book Antiqua" w:hAnsi="Book Antiqua" w:cs="Book Antiqua"/>
          <w:color w:val="000000"/>
        </w:rPr>
        <w:t>,</w:t>
      </w:r>
      <w:r w:rsidRPr="00207D2C">
        <w:rPr>
          <w:rFonts w:ascii="Book Antiqua" w:eastAsia="Book Antiqua" w:hAnsi="Book Antiqua" w:cs="Book Antiqua"/>
          <w:color w:val="000000"/>
        </w:rPr>
        <w:t xml:space="preserve"> and C5AR1. </w:t>
      </w:r>
      <w:r w:rsidR="002F511A" w:rsidRPr="00207D2C">
        <w:rPr>
          <w:rFonts w:ascii="Book Antiqua" w:eastAsia="Book Antiqua" w:hAnsi="Book Antiqua" w:cs="Book Antiqua"/>
          <w:color w:val="000000"/>
        </w:rPr>
        <w:t xml:space="preserve">SAA1: Serum </w:t>
      </w:r>
      <w:r w:rsidR="00F60BA9" w:rsidRPr="00207D2C">
        <w:rPr>
          <w:rFonts w:ascii="Book Antiqua" w:eastAsia="Book Antiqua" w:hAnsi="Book Antiqua" w:cs="Book Antiqua"/>
          <w:color w:val="000000"/>
        </w:rPr>
        <w:t>a</w:t>
      </w:r>
      <w:r w:rsidR="002F511A" w:rsidRPr="00207D2C">
        <w:rPr>
          <w:rFonts w:ascii="Book Antiqua" w:eastAsia="Book Antiqua" w:hAnsi="Book Antiqua" w:cs="Book Antiqua"/>
          <w:color w:val="000000"/>
        </w:rPr>
        <w:t xml:space="preserve">myloid A1; </w:t>
      </w:r>
      <w:r w:rsidRPr="00207D2C">
        <w:rPr>
          <w:rFonts w:ascii="Book Antiqua" w:eastAsia="Book Antiqua" w:hAnsi="Book Antiqua" w:cs="Book Antiqua"/>
          <w:color w:val="000000"/>
        </w:rPr>
        <w:t xml:space="preserve">OS: </w:t>
      </w:r>
      <w:bookmarkStart w:id="37" w:name="_Hlk47539102"/>
      <w:r w:rsidRPr="00207D2C">
        <w:rPr>
          <w:rFonts w:ascii="Book Antiqua" w:eastAsia="Book Antiqua" w:hAnsi="Book Antiqua" w:cs="Book Antiqua"/>
          <w:color w:val="000000"/>
        </w:rPr>
        <w:t>Overall survival</w:t>
      </w:r>
      <w:bookmarkEnd w:id="37"/>
      <w:r w:rsidRPr="00207D2C">
        <w:rPr>
          <w:rFonts w:ascii="Book Antiqua" w:eastAsia="Book Antiqua" w:hAnsi="Book Antiqua" w:cs="Book Antiqua"/>
          <w:color w:val="000000"/>
        </w:rPr>
        <w:t xml:space="preserve">; CXCL2: C-X-C </w:t>
      </w:r>
      <w:r w:rsidR="00EA11DC" w:rsidRPr="00207D2C">
        <w:rPr>
          <w:rFonts w:ascii="Book Antiqua" w:eastAsia="Book Antiqua" w:hAnsi="Book Antiqua" w:cs="Book Antiqua"/>
          <w:color w:val="000000"/>
        </w:rPr>
        <w:t>motif chemokine li</w:t>
      </w:r>
      <w:r w:rsidRPr="00207D2C">
        <w:rPr>
          <w:rFonts w:ascii="Book Antiqua" w:eastAsia="Book Antiqua" w:hAnsi="Book Antiqua" w:cs="Book Antiqua"/>
          <w:color w:val="000000"/>
        </w:rPr>
        <w:t xml:space="preserve">gand 2; CCL23: C-C </w:t>
      </w:r>
      <w:r w:rsidR="00EA11DC" w:rsidRPr="00207D2C">
        <w:rPr>
          <w:rFonts w:ascii="Book Antiqua" w:eastAsia="Book Antiqua" w:hAnsi="Book Antiqua" w:cs="Book Antiqua"/>
          <w:color w:val="000000"/>
        </w:rPr>
        <w:t>motif chemokine ligand</w:t>
      </w:r>
      <w:r w:rsidRPr="00207D2C">
        <w:rPr>
          <w:rFonts w:ascii="Book Antiqua" w:eastAsia="Book Antiqua" w:hAnsi="Book Antiqua" w:cs="Book Antiqua"/>
          <w:color w:val="000000"/>
        </w:rPr>
        <w:t xml:space="preserve"> 23; C5AR1: Complement C5a </w:t>
      </w:r>
      <w:r w:rsidR="00EA11DC" w:rsidRPr="00207D2C">
        <w:rPr>
          <w:rFonts w:ascii="Book Antiqua" w:eastAsia="Book Antiqua" w:hAnsi="Book Antiqua" w:cs="Book Antiqua"/>
          <w:color w:val="000000"/>
        </w:rPr>
        <w:t xml:space="preserve">receptor </w:t>
      </w:r>
      <w:r w:rsidRPr="00207D2C">
        <w:rPr>
          <w:rFonts w:ascii="Book Antiqua" w:eastAsia="Book Antiqua" w:hAnsi="Book Antiqua" w:cs="Book Antiqua"/>
          <w:color w:val="000000"/>
        </w:rPr>
        <w:t>1.</w:t>
      </w:r>
    </w:p>
    <w:p w14:paraId="52DE1AD5" w14:textId="1D113F13" w:rsidR="00463D03" w:rsidRPr="00207D2C" w:rsidRDefault="00463D03" w:rsidP="00442C4C">
      <w:pPr>
        <w:snapToGrid w:val="0"/>
        <w:spacing w:line="360" w:lineRule="auto"/>
        <w:jc w:val="both"/>
        <w:rPr>
          <w:rFonts w:ascii="Book Antiqua" w:hAnsi="Book Antiqua"/>
          <w:b/>
          <w:bCs/>
        </w:rPr>
      </w:pPr>
      <w:r w:rsidRPr="00207D2C">
        <w:rPr>
          <w:rFonts w:ascii="Book Antiqua" w:eastAsia="Book Antiqua" w:hAnsi="Book Antiqua" w:cs="Book Antiqua"/>
          <w:color w:val="000000"/>
        </w:rPr>
        <w:br w:type="page"/>
      </w:r>
      <w:bookmarkStart w:id="38" w:name="OLE_LINK15"/>
      <w:r w:rsidRPr="00207D2C">
        <w:rPr>
          <w:rFonts w:ascii="Book Antiqua" w:hAnsi="Book Antiqua"/>
          <w:b/>
          <w:bCs/>
        </w:rPr>
        <w:lastRenderedPageBreak/>
        <w:t xml:space="preserve">Table 1 The survival analysis based on the </w:t>
      </w:r>
      <w:r w:rsidR="00F60BA9" w:rsidRPr="00207D2C">
        <w:rPr>
          <w:rFonts w:ascii="Book Antiqua" w:eastAsia="Book Antiqua" w:hAnsi="Book Antiqua" w:cs="Book Antiqua"/>
          <w:b/>
          <w:bCs/>
          <w:color w:val="000000"/>
        </w:rPr>
        <w:t>serum a</w:t>
      </w:r>
      <w:r w:rsidRPr="00207D2C">
        <w:rPr>
          <w:rFonts w:ascii="Book Antiqua" w:eastAsia="Book Antiqua" w:hAnsi="Book Antiqua" w:cs="Book Antiqua"/>
          <w:b/>
          <w:bCs/>
          <w:color w:val="000000"/>
        </w:rPr>
        <w:t>myloid A1</w:t>
      </w:r>
      <w:r w:rsidRPr="00207D2C">
        <w:rPr>
          <w:rFonts w:ascii="Book Antiqua" w:hAnsi="Book Antiqua"/>
          <w:b/>
          <w:bCs/>
        </w:rPr>
        <w:t xml:space="preserve"> expression</w:t>
      </w:r>
    </w:p>
    <w:tbl>
      <w:tblPr>
        <w:tblW w:w="8800" w:type="dxa"/>
        <w:tblBorders>
          <w:top w:val="single" w:sz="8" w:space="0" w:color="000000"/>
          <w:bottom w:val="single" w:sz="8" w:space="0" w:color="000000"/>
        </w:tblBorders>
        <w:tblCellMar>
          <w:left w:w="0" w:type="dxa"/>
          <w:right w:w="0" w:type="dxa"/>
        </w:tblCellMar>
        <w:tblLook w:val="0600" w:firstRow="0" w:lastRow="0" w:firstColumn="0" w:lastColumn="0" w:noHBand="1" w:noVBand="1"/>
      </w:tblPr>
      <w:tblGrid>
        <w:gridCol w:w="1760"/>
        <w:gridCol w:w="1760"/>
        <w:gridCol w:w="1760"/>
        <w:gridCol w:w="2100"/>
        <w:gridCol w:w="1420"/>
      </w:tblGrid>
      <w:tr w:rsidR="00463D03" w:rsidRPr="00207D2C" w14:paraId="2B1BDB37" w14:textId="77777777" w:rsidTr="00463D03">
        <w:trPr>
          <w:trHeight w:hRule="exact" w:val="454"/>
        </w:trPr>
        <w:tc>
          <w:tcPr>
            <w:tcW w:w="1760"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DB83832" w14:textId="77777777" w:rsidR="00463D03" w:rsidRPr="00207D2C" w:rsidRDefault="00463D03" w:rsidP="00442C4C">
            <w:pPr>
              <w:snapToGrid w:val="0"/>
              <w:spacing w:line="360" w:lineRule="auto"/>
              <w:jc w:val="both"/>
              <w:rPr>
                <w:rFonts w:ascii="Book Antiqua" w:hAnsi="Book Antiqua"/>
                <w:b/>
                <w:bCs/>
              </w:rPr>
            </w:pPr>
            <w:bookmarkStart w:id="39" w:name="OLE_LINK14"/>
            <w:bookmarkEnd w:id="38"/>
            <w:r w:rsidRPr="00207D2C">
              <w:rPr>
                <w:rFonts w:ascii="Book Antiqua" w:hAnsi="Book Antiqua"/>
                <w:b/>
                <w:bCs/>
              </w:rPr>
              <w:t>Survival analysis</w:t>
            </w:r>
          </w:p>
        </w:tc>
        <w:tc>
          <w:tcPr>
            <w:tcW w:w="3520" w:type="dxa"/>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F508F56" w14:textId="58C53FC4" w:rsidR="00463D03" w:rsidRPr="00207D2C" w:rsidRDefault="00463D03" w:rsidP="00442C4C">
            <w:pPr>
              <w:snapToGrid w:val="0"/>
              <w:spacing w:line="360" w:lineRule="auto"/>
              <w:jc w:val="both"/>
              <w:rPr>
                <w:rFonts w:ascii="Book Antiqua" w:hAnsi="Book Antiqua"/>
                <w:b/>
                <w:bCs/>
              </w:rPr>
            </w:pPr>
            <w:r w:rsidRPr="00207D2C">
              <w:rPr>
                <w:rFonts w:ascii="Book Antiqua" w:hAnsi="Book Antiqua"/>
                <w:b/>
                <w:bCs/>
              </w:rPr>
              <w:t xml:space="preserve">Median time </w:t>
            </w:r>
            <w:r w:rsidR="00731715" w:rsidRPr="00207D2C">
              <w:rPr>
                <w:rFonts w:ascii="Book Antiqua" w:hAnsi="Book Antiqua"/>
                <w:b/>
                <w:bCs/>
              </w:rPr>
              <w:t xml:space="preserve">in </w:t>
            </w:r>
            <w:r w:rsidRPr="00207D2C">
              <w:rPr>
                <w:rFonts w:ascii="Book Antiqua" w:hAnsi="Book Antiqua"/>
                <w:b/>
                <w:bCs/>
              </w:rPr>
              <w:t>mo</w:t>
            </w:r>
          </w:p>
        </w:tc>
        <w:tc>
          <w:tcPr>
            <w:tcW w:w="2100"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097A06C" w14:textId="4BA8DC47" w:rsidR="00463D03" w:rsidRPr="00207D2C" w:rsidRDefault="00463D03" w:rsidP="00442C4C">
            <w:pPr>
              <w:snapToGrid w:val="0"/>
              <w:spacing w:line="360" w:lineRule="auto"/>
              <w:jc w:val="both"/>
              <w:rPr>
                <w:rFonts w:ascii="Book Antiqua" w:hAnsi="Book Antiqua"/>
                <w:b/>
                <w:bCs/>
              </w:rPr>
            </w:pPr>
            <w:r w:rsidRPr="00207D2C">
              <w:rPr>
                <w:rFonts w:ascii="Book Antiqua" w:hAnsi="Book Antiqua"/>
                <w:b/>
                <w:bCs/>
              </w:rPr>
              <w:t>HR (95%CI)</w:t>
            </w:r>
          </w:p>
        </w:tc>
        <w:tc>
          <w:tcPr>
            <w:tcW w:w="1420"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3F22254" w14:textId="222C147A" w:rsidR="00463D03" w:rsidRPr="00207D2C" w:rsidRDefault="00463D03" w:rsidP="00442C4C">
            <w:pPr>
              <w:snapToGrid w:val="0"/>
              <w:spacing w:line="360" w:lineRule="auto"/>
              <w:jc w:val="both"/>
              <w:rPr>
                <w:rFonts w:ascii="Book Antiqua" w:hAnsi="Book Antiqua"/>
                <w:b/>
                <w:bCs/>
              </w:rPr>
            </w:pPr>
            <w:r w:rsidRPr="00207D2C">
              <w:rPr>
                <w:rFonts w:ascii="Book Antiqua" w:hAnsi="Book Antiqua"/>
                <w:b/>
                <w:bCs/>
                <w:i/>
                <w:iCs/>
              </w:rPr>
              <w:t>P</w:t>
            </w:r>
            <w:r w:rsidR="00AC1087" w:rsidRPr="00207D2C">
              <w:rPr>
                <w:rFonts w:ascii="Book Antiqua" w:hAnsi="Book Antiqua"/>
                <w:b/>
                <w:bCs/>
                <w:i/>
                <w:iCs/>
              </w:rPr>
              <w:t>-</w:t>
            </w:r>
            <w:r w:rsidRPr="00207D2C">
              <w:rPr>
                <w:rFonts w:ascii="Book Antiqua" w:hAnsi="Book Antiqua"/>
                <w:b/>
                <w:bCs/>
              </w:rPr>
              <w:t>value</w:t>
            </w:r>
          </w:p>
        </w:tc>
      </w:tr>
      <w:tr w:rsidR="00463D03" w:rsidRPr="00207D2C" w14:paraId="48779DE3" w14:textId="77777777" w:rsidTr="00463D03">
        <w:trPr>
          <w:trHeight w:hRule="exact" w:val="454"/>
        </w:trPr>
        <w:tc>
          <w:tcPr>
            <w:tcW w:w="0" w:type="auto"/>
            <w:vMerge/>
            <w:tcBorders>
              <w:top w:val="single" w:sz="8" w:space="0" w:color="000000"/>
              <w:left w:val="nil"/>
              <w:bottom w:val="single" w:sz="8" w:space="0" w:color="000000"/>
              <w:right w:val="nil"/>
            </w:tcBorders>
            <w:vAlign w:val="center"/>
            <w:hideMark/>
          </w:tcPr>
          <w:p w14:paraId="66B599A1" w14:textId="77777777" w:rsidR="00463D03" w:rsidRPr="00207D2C" w:rsidRDefault="00463D03" w:rsidP="00442C4C">
            <w:pPr>
              <w:snapToGrid w:val="0"/>
              <w:spacing w:line="360" w:lineRule="auto"/>
              <w:jc w:val="both"/>
              <w:rPr>
                <w:rFonts w:ascii="Book Antiqua" w:hAnsi="Book Antiqua"/>
                <w:b/>
                <w:bCs/>
                <w:kern w:val="2"/>
              </w:rPr>
            </w:pPr>
          </w:p>
        </w:tc>
        <w:tc>
          <w:tcPr>
            <w:tcW w:w="1760" w:type="dxa"/>
            <w:tcBorders>
              <w:top w:val="single" w:sz="8" w:space="0" w:color="000000"/>
              <w:left w:val="nil"/>
              <w:bottom w:val="single" w:sz="8" w:space="0" w:color="auto"/>
              <w:right w:val="nil"/>
            </w:tcBorders>
            <w:tcMar>
              <w:top w:w="72" w:type="dxa"/>
              <w:left w:w="144" w:type="dxa"/>
              <w:bottom w:w="72" w:type="dxa"/>
              <w:right w:w="144" w:type="dxa"/>
            </w:tcMar>
            <w:vAlign w:val="center"/>
            <w:hideMark/>
          </w:tcPr>
          <w:p w14:paraId="5FD3AEB8" w14:textId="77777777" w:rsidR="00463D03" w:rsidRPr="00207D2C" w:rsidRDefault="00463D03" w:rsidP="00442C4C">
            <w:pPr>
              <w:snapToGrid w:val="0"/>
              <w:spacing w:line="360" w:lineRule="auto"/>
              <w:jc w:val="both"/>
              <w:rPr>
                <w:rFonts w:ascii="Book Antiqua" w:hAnsi="Book Antiqua"/>
                <w:b/>
              </w:rPr>
            </w:pPr>
            <w:r w:rsidRPr="00207D2C">
              <w:rPr>
                <w:rFonts w:ascii="Book Antiqua" w:hAnsi="Book Antiqua"/>
                <w:b/>
              </w:rPr>
              <w:t>SAA1 high</w:t>
            </w:r>
          </w:p>
        </w:tc>
        <w:tc>
          <w:tcPr>
            <w:tcW w:w="1760" w:type="dxa"/>
            <w:tcBorders>
              <w:top w:val="single" w:sz="8" w:space="0" w:color="000000"/>
              <w:left w:val="nil"/>
              <w:bottom w:val="single" w:sz="8" w:space="0" w:color="auto"/>
              <w:right w:val="nil"/>
            </w:tcBorders>
            <w:tcMar>
              <w:top w:w="72" w:type="dxa"/>
              <w:left w:w="144" w:type="dxa"/>
              <w:bottom w:w="72" w:type="dxa"/>
              <w:right w:w="144" w:type="dxa"/>
            </w:tcMar>
            <w:vAlign w:val="center"/>
            <w:hideMark/>
          </w:tcPr>
          <w:p w14:paraId="56E2C500" w14:textId="77777777" w:rsidR="00463D03" w:rsidRPr="00207D2C" w:rsidRDefault="00463D03" w:rsidP="00442C4C">
            <w:pPr>
              <w:snapToGrid w:val="0"/>
              <w:spacing w:line="360" w:lineRule="auto"/>
              <w:jc w:val="both"/>
              <w:rPr>
                <w:rFonts w:ascii="Book Antiqua" w:hAnsi="Book Antiqua"/>
                <w:b/>
              </w:rPr>
            </w:pPr>
            <w:r w:rsidRPr="00207D2C">
              <w:rPr>
                <w:rFonts w:ascii="Book Antiqua" w:hAnsi="Book Antiqua"/>
                <w:b/>
              </w:rPr>
              <w:t>SAA1 low</w:t>
            </w:r>
          </w:p>
        </w:tc>
        <w:tc>
          <w:tcPr>
            <w:tcW w:w="0" w:type="auto"/>
            <w:vMerge/>
            <w:tcBorders>
              <w:top w:val="single" w:sz="8" w:space="0" w:color="000000"/>
              <w:left w:val="nil"/>
              <w:bottom w:val="single" w:sz="8" w:space="0" w:color="000000"/>
              <w:right w:val="nil"/>
            </w:tcBorders>
            <w:vAlign w:val="center"/>
            <w:hideMark/>
          </w:tcPr>
          <w:p w14:paraId="54AC6A04" w14:textId="77777777" w:rsidR="00463D03" w:rsidRPr="00207D2C" w:rsidRDefault="00463D03" w:rsidP="00442C4C">
            <w:pPr>
              <w:snapToGrid w:val="0"/>
              <w:spacing w:line="360" w:lineRule="auto"/>
              <w:jc w:val="both"/>
              <w:rPr>
                <w:rFonts w:ascii="Book Antiqua" w:hAnsi="Book Antiqua"/>
                <w:b/>
                <w:bCs/>
                <w:kern w:val="2"/>
              </w:rPr>
            </w:pPr>
          </w:p>
        </w:tc>
        <w:tc>
          <w:tcPr>
            <w:tcW w:w="0" w:type="auto"/>
            <w:vMerge/>
            <w:tcBorders>
              <w:top w:val="single" w:sz="8" w:space="0" w:color="000000"/>
              <w:left w:val="nil"/>
              <w:bottom w:val="single" w:sz="8" w:space="0" w:color="000000"/>
              <w:right w:val="nil"/>
            </w:tcBorders>
            <w:vAlign w:val="center"/>
            <w:hideMark/>
          </w:tcPr>
          <w:p w14:paraId="756BED32" w14:textId="77777777" w:rsidR="00463D03" w:rsidRPr="00207D2C" w:rsidRDefault="00463D03" w:rsidP="00442C4C">
            <w:pPr>
              <w:snapToGrid w:val="0"/>
              <w:spacing w:line="360" w:lineRule="auto"/>
              <w:jc w:val="both"/>
              <w:rPr>
                <w:rFonts w:ascii="Book Antiqua" w:hAnsi="Book Antiqua"/>
                <w:b/>
                <w:bCs/>
                <w:kern w:val="2"/>
              </w:rPr>
            </w:pPr>
          </w:p>
        </w:tc>
      </w:tr>
      <w:tr w:rsidR="00463D03" w:rsidRPr="00207D2C" w14:paraId="5B2D03AD" w14:textId="77777777" w:rsidTr="00463D03">
        <w:trPr>
          <w:trHeight w:hRule="exact" w:val="454"/>
        </w:trPr>
        <w:tc>
          <w:tcPr>
            <w:tcW w:w="1760" w:type="dxa"/>
            <w:tcBorders>
              <w:top w:val="single" w:sz="8" w:space="0" w:color="000000"/>
              <w:left w:val="nil"/>
              <w:bottom w:val="nil"/>
              <w:right w:val="nil"/>
            </w:tcBorders>
            <w:tcMar>
              <w:top w:w="72" w:type="dxa"/>
              <w:left w:w="144" w:type="dxa"/>
              <w:bottom w:w="72" w:type="dxa"/>
              <w:right w:w="144" w:type="dxa"/>
            </w:tcMar>
            <w:vAlign w:val="center"/>
            <w:hideMark/>
          </w:tcPr>
          <w:p w14:paraId="2FF0D7B8"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OS</w:t>
            </w:r>
          </w:p>
        </w:tc>
        <w:tc>
          <w:tcPr>
            <w:tcW w:w="1760" w:type="dxa"/>
            <w:tcBorders>
              <w:top w:val="single" w:sz="8" w:space="0" w:color="auto"/>
              <w:left w:val="nil"/>
              <w:bottom w:val="nil"/>
              <w:right w:val="nil"/>
            </w:tcBorders>
            <w:tcMar>
              <w:top w:w="72" w:type="dxa"/>
              <w:left w:w="144" w:type="dxa"/>
              <w:bottom w:w="72" w:type="dxa"/>
              <w:right w:w="144" w:type="dxa"/>
            </w:tcMar>
            <w:vAlign w:val="center"/>
            <w:hideMark/>
          </w:tcPr>
          <w:p w14:paraId="459087E8"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70.5</w:t>
            </w:r>
          </w:p>
        </w:tc>
        <w:tc>
          <w:tcPr>
            <w:tcW w:w="1760" w:type="dxa"/>
            <w:tcBorders>
              <w:top w:val="single" w:sz="8" w:space="0" w:color="auto"/>
              <w:left w:val="nil"/>
              <w:bottom w:val="nil"/>
              <w:right w:val="nil"/>
            </w:tcBorders>
            <w:tcMar>
              <w:top w:w="72" w:type="dxa"/>
              <w:left w:w="144" w:type="dxa"/>
              <w:bottom w:w="72" w:type="dxa"/>
              <w:right w:w="144" w:type="dxa"/>
            </w:tcMar>
            <w:vAlign w:val="center"/>
            <w:hideMark/>
          </w:tcPr>
          <w:p w14:paraId="54BAB5DB"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33.5</w:t>
            </w:r>
          </w:p>
        </w:tc>
        <w:tc>
          <w:tcPr>
            <w:tcW w:w="2100" w:type="dxa"/>
            <w:tcBorders>
              <w:top w:val="single" w:sz="8" w:space="0" w:color="000000"/>
              <w:left w:val="nil"/>
              <w:bottom w:val="nil"/>
              <w:right w:val="nil"/>
            </w:tcBorders>
            <w:tcMar>
              <w:top w:w="72" w:type="dxa"/>
              <w:left w:w="144" w:type="dxa"/>
              <w:bottom w:w="72" w:type="dxa"/>
              <w:right w:w="144" w:type="dxa"/>
            </w:tcMar>
            <w:vAlign w:val="center"/>
            <w:hideMark/>
          </w:tcPr>
          <w:p w14:paraId="19DF85F3"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0.6 (0.43-0.85)</w:t>
            </w:r>
          </w:p>
        </w:tc>
        <w:tc>
          <w:tcPr>
            <w:tcW w:w="1420" w:type="dxa"/>
            <w:tcBorders>
              <w:top w:val="single" w:sz="8" w:space="0" w:color="000000"/>
              <w:left w:val="nil"/>
              <w:bottom w:val="nil"/>
              <w:right w:val="nil"/>
            </w:tcBorders>
            <w:tcMar>
              <w:top w:w="72" w:type="dxa"/>
              <w:left w:w="144" w:type="dxa"/>
              <w:bottom w:w="72" w:type="dxa"/>
              <w:right w:w="144" w:type="dxa"/>
            </w:tcMar>
            <w:vAlign w:val="center"/>
            <w:hideMark/>
          </w:tcPr>
          <w:p w14:paraId="2F228AA1"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0.004</w:t>
            </w:r>
          </w:p>
        </w:tc>
      </w:tr>
      <w:tr w:rsidR="00463D03" w:rsidRPr="00207D2C" w14:paraId="343819A2" w14:textId="77777777" w:rsidTr="00463D03">
        <w:trPr>
          <w:trHeight w:hRule="exact" w:val="454"/>
        </w:trPr>
        <w:tc>
          <w:tcPr>
            <w:tcW w:w="1760" w:type="dxa"/>
            <w:tcBorders>
              <w:top w:val="nil"/>
              <w:left w:val="nil"/>
              <w:bottom w:val="nil"/>
              <w:right w:val="nil"/>
            </w:tcBorders>
            <w:tcMar>
              <w:top w:w="72" w:type="dxa"/>
              <w:left w:w="144" w:type="dxa"/>
              <w:bottom w:w="72" w:type="dxa"/>
              <w:right w:w="144" w:type="dxa"/>
            </w:tcMar>
            <w:vAlign w:val="center"/>
            <w:hideMark/>
          </w:tcPr>
          <w:p w14:paraId="68F2DEBC"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PFS</w:t>
            </w:r>
          </w:p>
        </w:tc>
        <w:tc>
          <w:tcPr>
            <w:tcW w:w="1760" w:type="dxa"/>
            <w:tcBorders>
              <w:top w:val="nil"/>
              <w:left w:val="nil"/>
              <w:bottom w:val="nil"/>
              <w:right w:val="nil"/>
            </w:tcBorders>
            <w:tcMar>
              <w:top w:w="72" w:type="dxa"/>
              <w:left w:w="144" w:type="dxa"/>
              <w:bottom w:w="72" w:type="dxa"/>
              <w:right w:w="144" w:type="dxa"/>
            </w:tcMar>
            <w:vAlign w:val="center"/>
            <w:hideMark/>
          </w:tcPr>
          <w:p w14:paraId="4857B8CC"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29.3</w:t>
            </w:r>
          </w:p>
        </w:tc>
        <w:tc>
          <w:tcPr>
            <w:tcW w:w="1760" w:type="dxa"/>
            <w:tcBorders>
              <w:top w:val="nil"/>
              <w:left w:val="nil"/>
              <w:bottom w:val="nil"/>
              <w:right w:val="nil"/>
            </w:tcBorders>
            <w:tcMar>
              <w:top w:w="72" w:type="dxa"/>
              <w:left w:w="144" w:type="dxa"/>
              <w:bottom w:w="72" w:type="dxa"/>
              <w:right w:w="144" w:type="dxa"/>
            </w:tcMar>
            <w:vAlign w:val="center"/>
            <w:hideMark/>
          </w:tcPr>
          <w:p w14:paraId="68595687"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11.33</w:t>
            </w:r>
          </w:p>
        </w:tc>
        <w:tc>
          <w:tcPr>
            <w:tcW w:w="2100" w:type="dxa"/>
            <w:tcBorders>
              <w:top w:val="nil"/>
              <w:left w:val="nil"/>
              <w:bottom w:val="nil"/>
              <w:right w:val="nil"/>
            </w:tcBorders>
            <w:tcMar>
              <w:top w:w="72" w:type="dxa"/>
              <w:left w:w="144" w:type="dxa"/>
              <w:bottom w:w="72" w:type="dxa"/>
              <w:right w:w="144" w:type="dxa"/>
            </w:tcMar>
            <w:vAlign w:val="center"/>
            <w:hideMark/>
          </w:tcPr>
          <w:p w14:paraId="465972E0"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0.59 (0.43-0.81)</w:t>
            </w:r>
          </w:p>
        </w:tc>
        <w:tc>
          <w:tcPr>
            <w:tcW w:w="1420" w:type="dxa"/>
            <w:tcBorders>
              <w:top w:val="nil"/>
              <w:left w:val="nil"/>
              <w:bottom w:val="nil"/>
              <w:right w:val="nil"/>
            </w:tcBorders>
            <w:tcMar>
              <w:top w:w="72" w:type="dxa"/>
              <w:left w:w="144" w:type="dxa"/>
              <w:bottom w:w="72" w:type="dxa"/>
              <w:right w:w="144" w:type="dxa"/>
            </w:tcMar>
            <w:vAlign w:val="center"/>
            <w:hideMark/>
          </w:tcPr>
          <w:p w14:paraId="7098E28C"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0.00091</w:t>
            </w:r>
          </w:p>
        </w:tc>
      </w:tr>
      <w:tr w:rsidR="00463D03" w:rsidRPr="00207D2C" w14:paraId="5BABE03B" w14:textId="77777777" w:rsidTr="00463D03">
        <w:trPr>
          <w:trHeight w:hRule="exact" w:val="454"/>
        </w:trPr>
        <w:tc>
          <w:tcPr>
            <w:tcW w:w="1760" w:type="dxa"/>
            <w:tcBorders>
              <w:top w:val="nil"/>
              <w:left w:val="nil"/>
              <w:bottom w:val="nil"/>
              <w:right w:val="nil"/>
            </w:tcBorders>
            <w:tcMar>
              <w:top w:w="72" w:type="dxa"/>
              <w:left w:w="144" w:type="dxa"/>
              <w:bottom w:w="72" w:type="dxa"/>
              <w:right w:w="144" w:type="dxa"/>
            </w:tcMar>
            <w:vAlign w:val="center"/>
            <w:hideMark/>
          </w:tcPr>
          <w:p w14:paraId="673C3098"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DSS</w:t>
            </w:r>
          </w:p>
        </w:tc>
        <w:tc>
          <w:tcPr>
            <w:tcW w:w="1760" w:type="dxa"/>
            <w:tcBorders>
              <w:top w:val="nil"/>
              <w:left w:val="nil"/>
              <w:bottom w:val="nil"/>
              <w:right w:val="nil"/>
            </w:tcBorders>
            <w:tcMar>
              <w:top w:w="72" w:type="dxa"/>
              <w:left w:w="144" w:type="dxa"/>
              <w:bottom w:w="72" w:type="dxa"/>
              <w:right w:w="144" w:type="dxa"/>
            </w:tcMar>
            <w:vAlign w:val="center"/>
            <w:hideMark/>
          </w:tcPr>
          <w:p w14:paraId="0B2121C5"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84.73</w:t>
            </w:r>
          </w:p>
        </w:tc>
        <w:tc>
          <w:tcPr>
            <w:tcW w:w="1760" w:type="dxa"/>
            <w:tcBorders>
              <w:top w:val="nil"/>
              <w:left w:val="nil"/>
              <w:bottom w:val="nil"/>
              <w:right w:val="nil"/>
            </w:tcBorders>
            <w:tcMar>
              <w:top w:w="72" w:type="dxa"/>
              <w:left w:w="144" w:type="dxa"/>
              <w:bottom w:w="72" w:type="dxa"/>
              <w:right w:w="144" w:type="dxa"/>
            </w:tcMar>
            <w:vAlign w:val="center"/>
            <w:hideMark/>
          </w:tcPr>
          <w:p w14:paraId="11194149"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81.87</w:t>
            </w:r>
          </w:p>
        </w:tc>
        <w:tc>
          <w:tcPr>
            <w:tcW w:w="2100" w:type="dxa"/>
            <w:tcBorders>
              <w:top w:val="nil"/>
              <w:left w:val="nil"/>
              <w:bottom w:val="nil"/>
              <w:right w:val="nil"/>
            </w:tcBorders>
            <w:tcMar>
              <w:top w:w="72" w:type="dxa"/>
              <w:left w:w="144" w:type="dxa"/>
              <w:bottom w:w="72" w:type="dxa"/>
              <w:right w:w="144" w:type="dxa"/>
            </w:tcMar>
            <w:vAlign w:val="center"/>
            <w:hideMark/>
          </w:tcPr>
          <w:p w14:paraId="10EA4246"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0.59 (0.37-0.91</w:t>
            </w:r>
          </w:p>
        </w:tc>
        <w:tc>
          <w:tcPr>
            <w:tcW w:w="1420" w:type="dxa"/>
            <w:tcBorders>
              <w:top w:val="nil"/>
              <w:left w:val="nil"/>
              <w:bottom w:val="nil"/>
              <w:right w:val="nil"/>
            </w:tcBorders>
            <w:tcMar>
              <w:top w:w="72" w:type="dxa"/>
              <w:left w:w="144" w:type="dxa"/>
              <w:bottom w:w="72" w:type="dxa"/>
              <w:right w:w="144" w:type="dxa"/>
            </w:tcMar>
            <w:vAlign w:val="center"/>
            <w:hideMark/>
          </w:tcPr>
          <w:p w14:paraId="05FD261D"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0.017</w:t>
            </w:r>
          </w:p>
        </w:tc>
      </w:tr>
      <w:tr w:rsidR="00463D03" w:rsidRPr="00207D2C" w14:paraId="50070F5C" w14:textId="77777777" w:rsidTr="00463D03">
        <w:trPr>
          <w:trHeight w:hRule="exact" w:val="454"/>
        </w:trPr>
        <w:tc>
          <w:tcPr>
            <w:tcW w:w="1760" w:type="dxa"/>
            <w:tcBorders>
              <w:top w:val="nil"/>
              <w:left w:val="nil"/>
              <w:bottom w:val="single" w:sz="8" w:space="0" w:color="000000"/>
              <w:right w:val="nil"/>
            </w:tcBorders>
            <w:tcMar>
              <w:top w:w="72" w:type="dxa"/>
              <w:left w:w="144" w:type="dxa"/>
              <w:bottom w:w="72" w:type="dxa"/>
              <w:right w:w="144" w:type="dxa"/>
            </w:tcMar>
            <w:vAlign w:val="center"/>
            <w:hideMark/>
          </w:tcPr>
          <w:p w14:paraId="6BC60C06"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RFS</w:t>
            </w:r>
          </w:p>
        </w:tc>
        <w:tc>
          <w:tcPr>
            <w:tcW w:w="1760" w:type="dxa"/>
            <w:tcBorders>
              <w:top w:val="nil"/>
              <w:left w:val="nil"/>
              <w:bottom w:val="single" w:sz="8" w:space="0" w:color="000000"/>
              <w:right w:val="nil"/>
            </w:tcBorders>
            <w:tcMar>
              <w:top w:w="72" w:type="dxa"/>
              <w:left w:w="144" w:type="dxa"/>
              <w:bottom w:w="72" w:type="dxa"/>
              <w:right w:w="144" w:type="dxa"/>
            </w:tcMar>
            <w:vAlign w:val="center"/>
            <w:hideMark/>
          </w:tcPr>
          <w:p w14:paraId="27C84528"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34.4</w:t>
            </w:r>
          </w:p>
        </w:tc>
        <w:tc>
          <w:tcPr>
            <w:tcW w:w="1760" w:type="dxa"/>
            <w:tcBorders>
              <w:top w:val="nil"/>
              <w:left w:val="nil"/>
              <w:bottom w:val="single" w:sz="8" w:space="0" w:color="000000"/>
              <w:right w:val="nil"/>
            </w:tcBorders>
            <w:tcMar>
              <w:top w:w="72" w:type="dxa"/>
              <w:left w:w="144" w:type="dxa"/>
              <w:bottom w:w="72" w:type="dxa"/>
              <w:right w:w="144" w:type="dxa"/>
            </w:tcMar>
            <w:vAlign w:val="center"/>
            <w:hideMark/>
          </w:tcPr>
          <w:p w14:paraId="4911D67D"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11.97</w:t>
            </w:r>
          </w:p>
        </w:tc>
        <w:tc>
          <w:tcPr>
            <w:tcW w:w="2100" w:type="dxa"/>
            <w:tcBorders>
              <w:top w:val="nil"/>
              <w:left w:val="nil"/>
              <w:bottom w:val="single" w:sz="8" w:space="0" w:color="000000"/>
              <w:right w:val="nil"/>
            </w:tcBorders>
            <w:tcMar>
              <w:top w:w="72" w:type="dxa"/>
              <w:left w:w="144" w:type="dxa"/>
              <w:bottom w:w="72" w:type="dxa"/>
              <w:right w:w="144" w:type="dxa"/>
            </w:tcMar>
            <w:vAlign w:val="center"/>
            <w:hideMark/>
          </w:tcPr>
          <w:p w14:paraId="4C5E53C6"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0.58 (0.41-0.83)</w:t>
            </w:r>
          </w:p>
        </w:tc>
        <w:tc>
          <w:tcPr>
            <w:tcW w:w="1420" w:type="dxa"/>
            <w:tcBorders>
              <w:top w:val="nil"/>
              <w:left w:val="nil"/>
              <w:bottom w:val="single" w:sz="8" w:space="0" w:color="000000"/>
              <w:right w:val="nil"/>
            </w:tcBorders>
            <w:tcMar>
              <w:top w:w="72" w:type="dxa"/>
              <w:left w:w="144" w:type="dxa"/>
              <w:bottom w:w="72" w:type="dxa"/>
              <w:right w:w="144" w:type="dxa"/>
            </w:tcMar>
            <w:vAlign w:val="center"/>
            <w:hideMark/>
          </w:tcPr>
          <w:p w14:paraId="59C0AF04" w14:textId="77777777" w:rsidR="00463D03" w:rsidRPr="00207D2C" w:rsidRDefault="00463D03" w:rsidP="00442C4C">
            <w:pPr>
              <w:snapToGrid w:val="0"/>
              <w:spacing w:line="360" w:lineRule="auto"/>
              <w:jc w:val="both"/>
              <w:rPr>
                <w:rFonts w:ascii="Book Antiqua" w:hAnsi="Book Antiqua"/>
              </w:rPr>
            </w:pPr>
            <w:r w:rsidRPr="00207D2C">
              <w:rPr>
                <w:rFonts w:ascii="Book Antiqua" w:hAnsi="Book Antiqua"/>
              </w:rPr>
              <w:t>0.0021</w:t>
            </w:r>
          </w:p>
        </w:tc>
      </w:tr>
    </w:tbl>
    <w:bookmarkEnd w:id="39"/>
    <w:p w14:paraId="590A2AA0" w14:textId="7A0C2A05" w:rsidR="00A77B3E" w:rsidRPr="00442C4C" w:rsidRDefault="00463D03" w:rsidP="00442C4C">
      <w:pPr>
        <w:snapToGrid w:val="0"/>
        <w:spacing w:line="360" w:lineRule="auto"/>
        <w:jc w:val="both"/>
        <w:rPr>
          <w:rFonts w:ascii="Book Antiqua" w:hAnsi="Book Antiqua" w:cstheme="minorBidi"/>
          <w:kern w:val="2"/>
          <w:lang w:eastAsia="zh-CN"/>
        </w:rPr>
      </w:pPr>
      <w:r w:rsidRPr="00207D2C">
        <w:rPr>
          <w:rFonts w:ascii="Book Antiqua" w:eastAsia="Book Antiqua" w:hAnsi="Book Antiqua" w:cs="Book Antiqua"/>
          <w:color w:val="000000"/>
        </w:rPr>
        <w:t xml:space="preserve">SAA1: Serum </w:t>
      </w:r>
      <w:r w:rsidR="00F60BA9" w:rsidRPr="00207D2C">
        <w:rPr>
          <w:rFonts w:ascii="Book Antiqua" w:eastAsia="Book Antiqua" w:hAnsi="Book Antiqua" w:cs="Book Antiqua"/>
          <w:color w:val="000000"/>
        </w:rPr>
        <w:t>a</w:t>
      </w:r>
      <w:r w:rsidRPr="00207D2C">
        <w:rPr>
          <w:rFonts w:ascii="Book Antiqua" w:eastAsia="Book Antiqua" w:hAnsi="Book Antiqua" w:cs="Book Antiqua"/>
          <w:color w:val="000000"/>
        </w:rPr>
        <w:t xml:space="preserve">myloid A1; </w:t>
      </w:r>
      <w:r w:rsidRPr="00207D2C">
        <w:rPr>
          <w:rFonts w:ascii="Book Antiqua" w:hAnsi="Book Antiqua"/>
        </w:rPr>
        <w:t>OS: Overall survival; PFS: Progression-free survival; DSS: Disease-specific survival; RFS: Recurrence-free survival</w:t>
      </w:r>
      <w:r w:rsidR="00552DBC" w:rsidRPr="00207D2C">
        <w:rPr>
          <w:rFonts w:ascii="Book Antiqua" w:hAnsi="Book Antiqua"/>
          <w:lang w:eastAsia="zh-CN"/>
        </w:rPr>
        <w:t>.</w:t>
      </w:r>
      <w:bookmarkStart w:id="40" w:name="_GoBack"/>
      <w:bookmarkEnd w:id="40"/>
    </w:p>
    <w:sectPr w:rsidR="00A77B3E" w:rsidRPr="00442C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803E9" w14:textId="77777777" w:rsidR="00BA1CE7" w:rsidRDefault="00BA1CE7" w:rsidP="008B4466">
      <w:r>
        <w:separator/>
      </w:r>
    </w:p>
  </w:endnote>
  <w:endnote w:type="continuationSeparator" w:id="0">
    <w:p w14:paraId="0E0485D1" w14:textId="77777777" w:rsidR="00BA1CE7" w:rsidRDefault="00BA1CE7" w:rsidP="008B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698887905"/>
      <w:docPartObj>
        <w:docPartGallery w:val="Page Numbers (Bottom of Page)"/>
        <w:docPartUnique/>
      </w:docPartObj>
    </w:sdtPr>
    <w:sdtEndPr>
      <w:rPr>
        <w:rStyle w:val="aa"/>
      </w:rPr>
    </w:sdtEndPr>
    <w:sdtContent>
      <w:p w14:paraId="5448604A" w14:textId="3E674146" w:rsidR="00354839" w:rsidRDefault="00354839" w:rsidP="00B064BB">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4867E1A5" w14:textId="77777777" w:rsidR="00354839" w:rsidRDefault="00354839" w:rsidP="006B3748">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13072"/>
      <w:docPartObj>
        <w:docPartGallery w:val="Page Numbers (Bottom of Page)"/>
        <w:docPartUnique/>
      </w:docPartObj>
    </w:sdtPr>
    <w:sdtEndPr>
      <w:rPr>
        <w:rFonts w:ascii="Book Antiqua" w:hAnsi="Book Antiqua"/>
        <w:noProof/>
        <w:sz w:val="24"/>
        <w:szCs w:val="24"/>
      </w:rPr>
    </w:sdtEndPr>
    <w:sdtContent>
      <w:p w14:paraId="1D6C5C57" w14:textId="401233F3" w:rsidR="006A7EBD" w:rsidRPr="006B3748" w:rsidRDefault="006A7EBD">
        <w:pPr>
          <w:pStyle w:val="a8"/>
          <w:jc w:val="right"/>
          <w:rPr>
            <w:rFonts w:ascii="Book Antiqua" w:hAnsi="Book Antiqua"/>
            <w:sz w:val="24"/>
            <w:szCs w:val="24"/>
          </w:rPr>
        </w:pPr>
        <w:r w:rsidRPr="006B3748">
          <w:rPr>
            <w:rFonts w:ascii="Book Antiqua" w:hAnsi="Book Antiqua"/>
            <w:sz w:val="24"/>
            <w:szCs w:val="24"/>
          </w:rPr>
          <w:fldChar w:fldCharType="begin"/>
        </w:r>
        <w:r w:rsidRPr="006B3748">
          <w:rPr>
            <w:rFonts w:ascii="Book Antiqua" w:hAnsi="Book Antiqua"/>
            <w:sz w:val="24"/>
            <w:szCs w:val="24"/>
          </w:rPr>
          <w:instrText xml:space="preserve"> PAGE   \* MERGEFORMAT </w:instrText>
        </w:r>
        <w:r w:rsidRPr="006B3748">
          <w:rPr>
            <w:rFonts w:ascii="Book Antiqua" w:hAnsi="Book Antiqua"/>
            <w:sz w:val="24"/>
            <w:szCs w:val="24"/>
          </w:rPr>
          <w:fldChar w:fldCharType="separate"/>
        </w:r>
        <w:r w:rsidR="00207D2C">
          <w:rPr>
            <w:rFonts w:ascii="Book Antiqua" w:hAnsi="Book Antiqua"/>
            <w:noProof/>
            <w:sz w:val="24"/>
            <w:szCs w:val="24"/>
          </w:rPr>
          <w:t>22</w:t>
        </w:r>
        <w:r w:rsidRPr="006B3748">
          <w:rPr>
            <w:rFonts w:ascii="Book Antiqua" w:hAnsi="Book Antiqua"/>
            <w:noProof/>
            <w:sz w:val="24"/>
            <w:szCs w:val="24"/>
          </w:rPr>
          <w:fldChar w:fldCharType="end"/>
        </w:r>
        <w:r w:rsidR="00442C4C">
          <w:rPr>
            <w:rFonts w:ascii="Book Antiqua" w:hAnsi="Book Antiqua"/>
            <w:noProof/>
            <w:sz w:val="24"/>
            <w:szCs w:val="24"/>
          </w:rPr>
          <w:t xml:space="preserve"> </w:t>
        </w:r>
        <w:r w:rsidRPr="006B3748">
          <w:rPr>
            <w:rFonts w:ascii="Book Antiqua" w:hAnsi="Book Antiqua"/>
            <w:noProof/>
            <w:sz w:val="24"/>
            <w:szCs w:val="24"/>
          </w:rPr>
          <w:t>/</w:t>
        </w:r>
        <w:r w:rsidR="00442C4C">
          <w:rPr>
            <w:rFonts w:ascii="Book Antiqua" w:hAnsi="Book Antiqua"/>
            <w:noProof/>
            <w:sz w:val="24"/>
            <w:szCs w:val="24"/>
          </w:rPr>
          <w:t xml:space="preserve"> </w:t>
        </w:r>
        <w:r w:rsidRPr="006B3748">
          <w:rPr>
            <w:rFonts w:ascii="Book Antiqua" w:hAnsi="Book Antiqua"/>
            <w:noProof/>
            <w:sz w:val="24"/>
            <w:szCs w:val="24"/>
          </w:rPr>
          <w:t>33</w:t>
        </w:r>
      </w:p>
    </w:sdtContent>
  </w:sdt>
  <w:p w14:paraId="4F0B501A" w14:textId="77777777" w:rsidR="006A7EBD" w:rsidRPr="006B3748" w:rsidRDefault="006A7EBD">
    <w:pPr>
      <w:pStyle w:val="a8"/>
      <w:rPr>
        <w:rFonts w:ascii="Book Antiqua" w:hAnsi="Book Antiqua"/>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700476221"/>
      <w:docPartObj>
        <w:docPartGallery w:val="Page Numbers (Bottom of Page)"/>
        <w:docPartUnique/>
      </w:docPartObj>
    </w:sdtPr>
    <w:sdtEndPr>
      <w:rPr>
        <w:rStyle w:val="aa"/>
      </w:rPr>
    </w:sdtEndPr>
    <w:sdtContent>
      <w:p w14:paraId="2000C82B" w14:textId="43C4114D" w:rsidR="00354839" w:rsidRPr="006B3748" w:rsidRDefault="00354839" w:rsidP="00B064BB">
        <w:pPr>
          <w:pStyle w:val="a8"/>
          <w:framePr w:wrap="none" w:vAnchor="text" w:hAnchor="margin" w:xAlign="right" w:y="1"/>
          <w:rPr>
            <w:rStyle w:val="aa"/>
            <w:rFonts w:ascii="Book Antiqua" w:hAnsi="Book Antiqua"/>
            <w:sz w:val="24"/>
            <w:szCs w:val="24"/>
          </w:rPr>
        </w:pPr>
        <w:r w:rsidRPr="006B3748">
          <w:rPr>
            <w:rStyle w:val="aa"/>
            <w:rFonts w:ascii="Book Antiqua" w:hAnsi="Book Antiqua"/>
            <w:sz w:val="24"/>
            <w:szCs w:val="24"/>
          </w:rPr>
          <w:fldChar w:fldCharType="begin"/>
        </w:r>
        <w:r w:rsidRPr="006B3748">
          <w:rPr>
            <w:rStyle w:val="aa"/>
            <w:rFonts w:ascii="Book Antiqua" w:hAnsi="Book Antiqua"/>
            <w:sz w:val="24"/>
            <w:szCs w:val="24"/>
          </w:rPr>
          <w:instrText xml:space="preserve"> PAGE </w:instrText>
        </w:r>
        <w:r w:rsidRPr="006B3748">
          <w:rPr>
            <w:rStyle w:val="aa"/>
            <w:rFonts w:ascii="Book Antiqua" w:hAnsi="Book Antiqua"/>
            <w:sz w:val="24"/>
            <w:szCs w:val="24"/>
          </w:rPr>
          <w:fldChar w:fldCharType="separate"/>
        </w:r>
        <w:r w:rsidR="00207D2C">
          <w:rPr>
            <w:rStyle w:val="aa"/>
            <w:rFonts w:ascii="Book Antiqua" w:hAnsi="Book Antiqua"/>
            <w:noProof/>
            <w:sz w:val="24"/>
            <w:szCs w:val="24"/>
          </w:rPr>
          <w:t>33</w:t>
        </w:r>
        <w:r w:rsidRPr="006B3748">
          <w:rPr>
            <w:rStyle w:val="aa"/>
            <w:rFonts w:ascii="Book Antiqua" w:hAnsi="Book Antiqua"/>
            <w:sz w:val="24"/>
            <w:szCs w:val="24"/>
          </w:rPr>
          <w:fldChar w:fldCharType="end"/>
        </w:r>
      </w:p>
    </w:sdtContent>
  </w:sdt>
  <w:p w14:paraId="6E70D1BB" w14:textId="77777777" w:rsidR="006A7EBD" w:rsidRDefault="006A7EBD" w:rsidP="006B3748">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9C42E" w14:textId="77777777" w:rsidR="00BA1CE7" w:rsidRDefault="00BA1CE7" w:rsidP="008B4466">
      <w:r>
        <w:separator/>
      </w:r>
    </w:p>
  </w:footnote>
  <w:footnote w:type="continuationSeparator" w:id="0">
    <w:p w14:paraId="2DA52DA7" w14:textId="77777777" w:rsidR="00BA1CE7" w:rsidRDefault="00BA1CE7" w:rsidP="008B4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3196E" w14:textId="77777777" w:rsidR="00354839" w:rsidRDefault="00354839" w:rsidP="006B3748">
    <w:pPr>
      <w:pStyle w:val="a7"/>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w15:presenceInfo w15:providerId="AD" w15:userId="S::x4141@office365.fun::46a0af9e-9384-4896-b0b3-e35aa08033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CwNDcwMbMwtTA2MjBV0lEKTi0uzszPAykwrgUA5WwIuCwAAAA="/>
  </w:docVars>
  <w:rsids>
    <w:rsidRoot w:val="00A77B3E"/>
    <w:rsid w:val="0000262F"/>
    <w:rsid w:val="000262C9"/>
    <w:rsid w:val="0005045D"/>
    <w:rsid w:val="00050BC6"/>
    <w:rsid w:val="00057CAA"/>
    <w:rsid w:val="0008231E"/>
    <w:rsid w:val="000828D3"/>
    <w:rsid w:val="00083EF1"/>
    <w:rsid w:val="00086A87"/>
    <w:rsid w:val="0009267B"/>
    <w:rsid w:val="00092FB0"/>
    <w:rsid w:val="000A3ADC"/>
    <w:rsid w:val="000B721E"/>
    <w:rsid w:val="000D179E"/>
    <w:rsid w:val="000E045D"/>
    <w:rsid w:val="000E3AE5"/>
    <w:rsid w:val="000E789E"/>
    <w:rsid w:val="000F6460"/>
    <w:rsid w:val="00113330"/>
    <w:rsid w:val="001229F4"/>
    <w:rsid w:val="00125764"/>
    <w:rsid w:val="00151243"/>
    <w:rsid w:val="0016409D"/>
    <w:rsid w:val="0017306C"/>
    <w:rsid w:val="00174EBE"/>
    <w:rsid w:val="00176718"/>
    <w:rsid w:val="001768AF"/>
    <w:rsid w:val="001943DE"/>
    <w:rsid w:val="00196A71"/>
    <w:rsid w:val="001A7A19"/>
    <w:rsid w:val="001D1216"/>
    <w:rsid w:val="001F29D9"/>
    <w:rsid w:val="001F5B0D"/>
    <w:rsid w:val="002050F7"/>
    <w:rsid w:val="00207D2C"/>
    <w:rsid w:val="00210716"/>
    <w:rsid w:val="00213EB4"/>
    <w:rsid w:val="00220AB9"/>
    <w:rsid w:val="00226262"/>
    <w:rsid w:val="00227545"/>
    <w:rsid w:val="0023298F"/>
    <w:rsid w:val="00234558"/>
    <w:rsid w:val="00244CB6"/>
    <w:rsid w:val="00260409"/>
    <w:rsid w:val="00263E0D"/>
    <w:rsid w:val="00266043"/>
    <w:rsid w:val="00275ED0"/>
    <w:rsid w:val="00281BCB"/>
    <w:rsid w:val="00282DA4"/>
    <w:rsid w:val="00291DA6"/>
    <w:rsid w:val="0029583D"/>
    <w:rsid w:val="002B60CD"/>
    <w:rsid w:val="002C15B7"/>
    <w:rsid w:val="002D0A78"/>
    <w:rsid w:val="002D66B9"/>
    <w:rsid w:val="002E1B47"/>
    <w:rsid w:val="002E24BA"/>
    <w:rsid w:val="002E5ED9"/>
    <w:rsid w:val="002E60B0"/>
    <w:rsid w:val="002E7730"/>
    <w:rsid w:val="002F2A3D"/>
    <w:rsid w:val="002F41C7"/>
    <w:rsid w:val="002F4EC4"/>
    <w:rsid w:val="002F511A"/>
    <w:rsid w:val="00301DE5"/>
    <w:rsid w:val="0032263F"/>
    <w:rsid w:val="0032280D"/>
    <w:rsid w:val="00324567"/>
    <w:rsid w:val="00325C6D"/>
    <w:rsid w:val="003315BE"/>
    <w:rsid w:val="003331F2"/>
    <w:rsid w:val="003336B2"/>
    <w:rsid w:val="003433BE"/>
    <w:rsid w:val="003521FA"/>
    <w:rsid w:val="00354839"/>
    <w:rsid w:val="00377610"/>
    <w:rsid w:val="00384086"/>
    <w:rsid w:val="00385285"/>
    <w:rsid w:val="0039481D"/>
    <w:rsid w:val="003C5479"/>
    <w:rsid w:val="003D4D43"/>
    <w:rsid w:val="003E1D23"/>
    <w:rsid w:val="003E3311"/>
    <w:rsid w:val="003E4E25"/>
    <w:rsid w:val="003E55E9"/>
    <w:rsid w:val="003E7C26"/>
    <w:rsid w:val="003F0600"/>
    <w:rsid w:val="00401250"/>
    <w:rsid w:val="004014E4"/>
    <w:rsid w:val="00405415"/>
    <w:rsid w:val="00410002"/>
    <w:rsid w:val="00412106"/>
    <w:rsid w:val="00442C4C"/>
    <w:rsid w:val="00444003"/>
    <w:rsid w:val="00444312"/>
    <w:rsid w:val="00450B0C"/>
    <w:rsid w:val="00454352"/>
    <w:rsid w:val="00463D03"/>
    <w:rsid w:val="00475379"/>
    <w:rsid w:val="00477B5B"/>
    <w:rsid w:val="00490CFF"/>
    <w:rsid w:val="004A0A89"/>
    <w:rsid w:val="004D3570"/>
    <w:rsid w:val="004D4811"/>
    <w:rsid w:val="004F28C4"/>
    <w:rsid w:val="004F5146"/>
    <w:rsid w:val="00515034"/>
    <w:rsid w:val="005266A4"/>
    <w:rsid w:val="00526CFB"/>
    <w:rsid w:val="00540A50"/>
    <w:rsid w:val="00543A53"/>
    <w:rsid w:val="0055080C"/>
    <w:rsid w:val="00550F6F"/>
    <w:rsid w:val="00551048"/>
    <w:rsid w:val="00552DBC"/>
    <w:rsid w:val="005612EA"/>
    <w:rsid w:val="00572ACB"/>
    <w:rsid w:val="00576102"/>
    <w:rsid w:val="005774A2"/>
    <w:rsid w:val="005860B9"/>
    <w:rsid w:val="00596C14"/>
    <w:rsid w:val="005C68AB"/>
    <w:rsid w:val="005C77B5"/>
    <w:rsid w:val="005D1319"/>
    <w:rsid w:val="005E1ECF"/>
    <w:rsid w:val="005E6D8B"/>
    <w:rsid w:val="005E7D19"/>
    <w:rsid w:val="005F11F9"/>
    <w:rsid w:val="005F7654"/>
    <w:rsid w:val="00607693"/>
    <w:rsid w:val="00623128"/>
    <w:rsid w:val="00627F2B"/>
    <w:rsid w:val="006301E9"/>
    <w:rsid w:val="0063057A"/>
    <w:rsid w:val="00632E9E"/>
    <w:rsid w:val="00637BF2"/>
    <w:rsid w:val="006413D6"/>
    <w:rsid w:val="00643A9E"/>
    <w:rsid w:val="00647C79"/>
    <w:rsid w:val="00656B26"/>
    <w:rsid w:val="00666C9E"/>
    <w:rsid w:val="0067250E"/>
    <w:rsid w:val="006825F0"/>
    <w:rsid w:val="006850F0"/>
    <w:rsid w:val="00687323"/>
    <w:rsid w:val="00687C2D"/>
    <w:rsid w:val="006A2F83"/>
    <w:rsid w:val="006A7EBD"/>
    <w:rsid w:val="006B3748"/>
    <w:rsid w:val="006B47E5"/>
    <w:rsid w:val="006C056B"/>
    <w:rsid w:val="006D6714"/>
    <w:rsid w:val="006D7282"/>
    <w:rsid w:val="006E04C8"/>
    <w:rsid w:val="006F0181"/>
    <w:rsid w:val="007033F1"/>
    <w:rsid w:val="00722F61"/>
    <w:rsid w:val="007306EE"/>
    <w:rsid w:val="00731715"/>
    <w:rsid w:val="007333AD"/>
    <w:rsid w:val="007338FA"/>
    <w:rsid w:val="00751842"/>
    <w:rsid w:val="00751B62"/>
    <w:rsid w:val="00752388"/>
    <w:rsid w:val="00757301"/>
    <w:rsid w:val="0076194F"/>
    <w:rsid w:val="00791B34"/>
    <w:rsid w:val="0079266D"/>
    <w:rsid w:val="00795748"/>
    <w:rsid w:val="00797538"/>
    <w:rsid w:val="007A0DC8"/>
    <w:rsid w:val="007B0138"/>
    <w:rsid w:val="007F0CF9"/>
    <w:rsid w:val="007F551E"/>
    <w:rsid w:val="00800F1A"/>
    <w:rsid w:val="00812FB7"/>
    <w:rsid w:val="00812FE2"/>
    <w:rsid w:val="0081348E"/>
    <w:rsid w:val="00814282"/>
    <w:rsid w:val="00814C1E"/>
    <w:rsid w:val="00820EA8"/>
    <w:rsid w:val="00840747"/>
    <w:rsid w:val="008431BE"/>
    <w:rsid w:val="00873505"/>
    <w:rsid w:val="00873B02"/>
    <w:rsid w:val="00873FA7"/>
    <w:rsid w:val="00881D09"/>
    <w:rsid w:val="00882917"/>
    <w:rsid w:val="00893415"/>
    <w:rsid w:val="00895577"/>
    <w:rsid w:val="00897EDF"/>
    <w:rsid w:val="008A5DF6"/>
    <w:rsid w:val="008A71D2"/>
    <w:rsid w:val="008B4466"/>
    <w:rsid w:val="008B5E8B"/>
    <w:rsid w:val="008B7D6E"/>
    <w:rsid w:val="00902354"/>
    <w:rsid w:val="00916AD0"/>
    <w:rsid w:val="00917BB9"/>
    <w:rsid w:val="00925FA1"/>
    <w:rsid w:val="00930124"/>
    <w:rsid w:val="00931E31"/>
    <w:rsid w:val="0096101C"/>
    <w:rsid w:val="009866AA"/>
    <w:rsid w:val="009A01F9"/>
    <w:rsid w:val="009A1EA2"/>
    <w:rsid w:val="009A200C"/>
    <w:rsid w:val="009B30F0"/>
    <w:rsid w:val="009D34CA"/>
    <w:rsid w:val="009D4B47"/>
    <w:rsid w:val="009E0A07"/>
    <w:rsid w:val="009E6572"/>
    <w:rsid w:val="009E7F1F"/>
    <w:rsid w:val="00A010A3"/>
    <w:rsid w:val="00A0178A"/>
    <w:rsid w:val="00A0450C"/>
    <w:rsid w:val="00A103B7"/>
    <w:rsid w:val="00A11188"/>
    <w:rsid w:val="00A16CC1"/>
    <w:rsid w:val="00A22E2C"/>
    <w:rsid w:val="00A30C0B"/>
    <w:rsid w:val="00A327AC"/>
    <w:rsid w:val="00A34DBB"/>
    <w:rsid w:val="00A4655A"/>
    <w:rsid w:val="00A75ED5"/>
    <w:rsid w:val="00A77B3E"/>
    <w:rsid w:val="00A83021"/>
    <w:rsid w:val="00A87BC7"/>
    <w:rsid w:val="00A928FE"/>
    <w:rsid w:val="00A96BFD"/>
    <w:rsid w:val="00AA7954"/>
    <w:rsid w:val="00AB1572"/>
    <w:rsid w:val="00AC1087"/>
    <w:rsid w:val="00AE0EDC"/>
    <w:rsid w:val="00AE10DE"/>
    <w:rsid w:val="00AE38CA"/>
    <w:rsid w:val="00AF414F"/>
    <w:rsid w:val="00B07333"/>
    <w:rsid w:val="00B26B89"/>
    <w:rsid w:val="00B33B1D"/>
    <w:rsid w:val="00B40BD0"/>
    <w:rsid w:val="00B44852"/>
    <w:rsid w:val="00B61732"/>
    <w:rsid w:val="00B65109"/>
    <w:rsid w:val="00B76918"/>
    <w:rsid w:val="00B77361"/>
    <w:rsid w:val="00B860EC"/>
    <w:rsid w:val="00B91F26"/>
    <w:rsid w:val="00BA1CE7"/>
    <w:rsid w:val="00BA4021"/>
    <w:rsid w:val="00BA63BF"/>
    <w:rsid w:val="00BA7BCA"/>
    <w:rsid w:val="00BC0149"/>
    <w:rsid w:val="00BC4257"/>
    <w:rsid w:val="00BD4527"/>
    <w:rsid w:val="00BE5CB8"/>
    <w:rsid w:val="00BE68D6"/>
    <w:rsid w:val="00BF1027"/>
    <w:rsid w:val="00BF24E2"/>
    <w:rsid w:val="00C11EBF"/>
    <w:rsid w:val="00C12B41"/>
    <w:rsid w:val="00C13CC3"/>
    <w:rsid w:val="00C152B4"/>
    <w:rsid w:val="00C20374"/>
    <w:rsid w:val="00C2151F"/>
    <w:rsid w:val="00C21843"/>
    <w:rsid w:val="00C24802"/>
    <w:rsid w:val="00C26470"/>
    <w:rsid w:val="00C53668"/>
    <w:rsid w:val="00C7284E"/>
    <w:rsid w:val="00C86522"/>
    <w:rsid w:val="00CA168E"/>
    <w:rsid w:val="00CA2A55"/>
    <w:rsid w:val="00CB2513"/>
    <w:rsid w:val="00CB7F22"/>
    <w:rsid w:val="00CC3412"/>
    <w:rsid w:val="00CE0DBE"/>
    <w:rsid w:val="00CE6611"/>
    <w:rsid w:val="00CF3DA8"/>
    <w:rsid w:val="00D1669F"/>
    <w:rsid w:val="00D2781F"/>
    <w:rsid w:val="00D33068"/>
    <w:rsid w:val="00D36840"/>
    <w:rsid w:val="00D50DF1"/>
    <w:rsid w:val="00D51025"/>
    <w:rsid w:val="00D62AB4"/>
    <w:rsid w:val="00D63376"/>
    <w:rsid w:val="00D716B5"/>
    <w:rsid w:val="00D738DF"/>
    <w:rsid w:val="00D85CCF"/>
    <w:rsid w:val="00D92F6D"/>
    <w:rsid w:val="00DA0734"/>
    <w:rsid w:val="00DA1EF7"/>
    <w:rsid w:val="00DA21AC"/>
    <w:rsid w:val="00DA652D"/>
    <w:rsid w:val="00DB0200"/>
    <w:rsid w:val="00DB2E0E"/>
    <w:rsid w:val="00DB540E"/>
    <w:rsid w:val="00DB7A03"/>
    <w:rsid w:val="00DE3432"/>
    <w:rsid w:val="00DF2CDE"/>
    <w:rsid w:val="00DF30BE"/>
    <w:rsid w:val="00E13508"/>
    <w:rsid w:val="00E254F9"/>
    <w:rsid w:val="00E25EBD"/>
    <w:rsid w:val="00E3052C"/>
    <w:rsid w:val="00E34D78"/>
    <w:rsid w:val="00E361FD"/>
    <w:rsid w:val="00E3697C"/>
    <w:rsid w:val="00E43510"/>
    <w:rsid w:val="00E5680D"/>
    <w:rsid w:val="00E6149C"/>
    <w:rsid w:val="00E61CE6"/>
    <w:rsid w:val="00E824EF"/>
    <w:rsid w:val="00E858EF"/>
    <w:rsid w:val="00E8739A"/>
    <w:rsid w:val="00EA11DC"/>
    <w:rsid w:val="00EB4E75"/>
    <w:rsid w:val="00EB574A"/>
    <w:rsid w:val="00EC49A0"/>
    <w:rsid w:val="00EC5F03"/>
    <w:rsid w:val="00ED1E6D"/>
    <w:rsid w:val="00ED53CE"/>
    <w:rsid w:val="00ED78D4"/>
    <w:rsid w:val="00EE3709"/>
    <w:rsid w:val="00EF49B6"/>
    <w:rsid w:val="00F06ED8"/>
    <w:rsid w:val="00F228B2"/>
    <w:rsid w:val="00F256E3"/>
    <w:rsid w:val="00F273EB"/>
    <w:rsid w:val="00F45530"/>
    <w:rsid w:val="00F52C92"/>
    <w:rsid w:val="00F52F2D"/>
    <w:rsid w:val="00F572CF"/>
    <w:rsid w:val="00F60BA9"/>
    <w:rsid w:val="00F61E66"/>
    <w:rsid w:val="00F62C4B"/>
    <w:rsid w:val="00F6462D"/>
    <w:rsid w:val="00F95E4C"/>
    <w:rsid w:val="00FB0CD0"/>
    <w:rsid w:val="00FB16C9"/>
    <w:rsid w:val="00FB193E"/>
    <w:rsid w:val="00FB508E"/>
    <w:rsid w:val="00FB5E97"/>
    <w:rsid w:val="00FC76C9"/>
    <w:rsid w:val="00FD55AA"/>
    <w:rsid w:val="00FD5983"/>
    <w:rsid w:val="00FF5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40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F5146"/>
    <w:rPr>
      <w:sz w:val="18"/>
      <w:szCs w:val="18"/>
    </w:rPr>
  </w:style>
  <w:style w:type="character" w:customStyle="1" w:styleId="Char">
    <w:name w:val="批注框文本 Char"/>
    <w:basedOn w:val="a0"/>
    <w:link w:val="a3"/>
    <w:rsid w:val="004F5146"/>
    <w:rPr>
      <w:sz w:val="18"/>
      <w:szCs w:val="18"/>
    </w:rPr>
  </w:style>
  <w:style w:type="character" w:styleId="a4">
    <w:name w:val="annotation reference"/>
    <w:basedOn w:val="a0"/>
    <w:semiHidden/>
    <w:unhideWhenUsed/>
    <w:rsid w:val="00881D09"/>
    <w:rPr>
      <w:sz w:val="21"/>
      <w:szCs w:val="21"/>
    </w:rPr>
  </w:style>
  <w:style w:type="paragraph" w:styleId="a5">
    <w:name w:val="annotation text"/>
    <w:basedOn w:val="a"/>
    <w:link w:val="Char0"/>
    <w:semiHidden/>
    <w:unhideWhenUsed/>
    <w:rsid w:val="00881D09"/>
  </w:style>
  <w:style w:type="character" w:customStyle="1" w:styleId="Char0">
    <w:name w:val="批注文字 Char"/>
    <w:basedOn w:val="a0"/>
    <w:link w:val="a5"/>
    <w:semiHidden/>
    <w:rsid w:val="00881D09"/>
    <w:rPr>
      <w:sz w:val="24"/>
      <w:szCs w:val="24"/>
    </w:rPr>
  </w:style>
  <w:style w:type="paragraph" w:styleId="a6">
    <w:name w:val="annotation subject"/>
    <w:basedOn w:val="a5"/>
    <w:next w:val="a5"/>
    <w:link w:val="Char1"/>
    <w:semiHidden/>
    <w:unhideWhenUsed/>
    <w:rsid w:val="00881D09"/>
    <w:rPr>
      <w:b/>
      <w:bCs/>
    </w:rPr>
  </w:style>
  <w:style w:type="character" w:customStyle="1" w:styleId="Char1">
    <w:name w:val="批注主题 Char"/>
    <w:basedOn w:val="Char0"/>
    <w:link w:val="a6"/>
    <w:semiHidden/>
    <w:rsid w:val="00881D09"/>
    <w:rPr>
      <w:b/>
      <w:bCs/>
      <w:sz w:val="24"/>
      <w:szCs w:val="24"/>
    </w:rPr>
  </w:style>
  <w:style w:type="paragraph" w:styleId="a7">
    <w:name w:val="header"/>
    <w:basedOn w:val="a"/>
    <w:link w:val="Char2"/>
    <w:unhideWhenUsed/>
    <w:rsid w:val="008B44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B4466"/>
    <w:rPr>
      <w:sz w:val="18"/>
      <w:szCs w:val="18"/>
    </w:rPr>
  </w:style>
  <w:style w:type="paragraph" w:styleId="a8">
    <w:name w:val="footer"/>
    <w:basedOn w:val="a"/>
    <w:link w:val="Char3"/>
    <w:uiPriority w:val="99"/>
    <w:unhideWhenUsed/>
    <w:rsid w:val="008B4466"/>
    <w:pPr>
      <w:tabs>
        <w:tab w:val="center" w:pos="4153"/>
        <w:tab w:val="right" w:pos="8306"/>
      </w:tabs>
      <w:snapToGrid w:val="0"/>
    </w:pPr>
    <w:rPr>
      <w:sz w:val="18"/>
      <w:szCs w:val="18"/>
    </w:rPr>
  </w:style>
  <w:style w:type="character" w:customStyle="1" w:styleId="Char3">
    <w:name w:val="页脚 Char"/>
    <w:basedOn w:val="a0"/>
    <w:link w:val="a8"/>
    <w:uiPriority w:val="99"/>
    <w:rsid w:val="008B4466"/>
    <w:rPr>
      <w:sz w:val="18"/>
      <w:szCs w:val="18"/>
    </w:rPr>
  </w:style>
  <w:style w:type="paragraph" w:styleId="a9">
    <w:name w:val="Revision"/>
    <w:hidden/>
    <w:uiPriority w:val="99"/>
    <w:semiHidden/>
    <w:rsid w:val="000E789E"/>
    <w:rPr>
      <w:sz w:val="24"/>
      <w:szCs w:val="24"/>
    </w:rPr>
  </w:style>
  <w:style w:type="character" w:styleId="aa">
    <w:name w:val="page number"/>
    <w:basedOn w:val="a0"/>
    <w:semiHidden/>
    <w:unhideWhenUsed/>
    <w:rsid w:val="00354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F5146"/>
    <w:rPr>
      <w:sz w:val="18"/>
      <w:szCs w:val="18"/>
    </w:rPr>
  </w:style>
  <w:style w:type="character" w:customStyle="1" w:styleId="Char">
    <w:name w:val="批注框文本 Char"/>
    <w:basedOn w:val="a0"/>
    <w:link w:val="a3"/>
    <w:rsid w:val="004F5146"/>
    <w:rPr>
      <w:sz w:val="18"/>
      <w:szCs w:val="18"/>
    </w:rPr>
  </w:style>
  <w:style w:type="character" w:styleId="a4">
    <w:name w:val="annotation reference"/>
    <w:basedOn w:val="a0"/>
    <w:semiHidden/>
    <w:unhideWhenUsed/>
    <w:rsid w:val="00881D09"/>
    <w:rPr>
      <w:sz w:val="21"/>
      <w:szCs w:val="21"/>
    </w:rPr>
  </w:style>
  <w:style w:type="paragraph" w:styleId="a5">
    <w:name w:val="annotation text"/>
    <w:basedOn w:val="a"/>
    <w:link w:val="Char0"/>
    <w:semiHidden/>
    <w:unhideWhenUsed/>
    <w:rsid w:val="00881D09"/>
  </w:style>
  <w:style w:type="character" w:customStyle="1" w:styleId="Char0">
    <w:name w:val="批注文字 Char"/>
    <w:basedOn w:val="a0"/>
    <w:link w:val="a5"/>
    <w:semiHidden/>
    <w:rsid w:val="00881D09"/>
    <w:rPr>
      <w:sz w:val="24"/>
      <w:szCs w:val="24"/>
    </w:rPr>
  </w:style>
  <w:style w:type="paragraph" w:styleId="a6">
    <w:name w:val="annotation subject"/>
    <w:basedOn w:val="a5"/>
    <w:next w:val="a5"/>
    <w:link w:val="Char1"/>
    <w:semiHidden/>
    <w:unhideWhenUsed/>
    <w:rsid w:val="00881D09"/>
    <w:rPr>
      <w:b/>
      <w:bCs/>
    </w:rPr>
  </w:style>
  <w:style w:type="character" w:customStyle="1" w:styleId="Char1">
    <w:name w:val="批注主题 Char"/>
    <w:basedOn w:val="Char0"/>
    <w:link w:val="a6"/>
    <w:semiHidden/>
    <w:rsid w:val="00881D09"/>
    <w:rPr>
      <w:b/>
      <w:bCs/>
      <w:sz w:val="24"/>
      <w:szCs w:val="24"/>
    </w:rPr>
  </w:style>
  <w:style w:type="paragraph" w:styleId="a7">
    <w:name w:val="header"/>
    <w:basedOn w:val="a"/>
    <w:link w:val="Char2"/>
    <w:unhideWhenUsed/>
    <w:rsid w:val="008B44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B4466"/>
    <w:rPr>
      <w:sz w:val="18"/>
      <w:szCs w:val="18"/>
    </w:rPr>
  </w:style>
  <w:style w:type="paragraph" w:styleId="a8">
    <w:name w:val="footer"/>
    <w:basedOn w:val="a"/>
    <w:link w:val="Char3"/>
    <w:uiPriority w:val="99"/>
    <w:unhideWhenUsed/>
    <w:rsid w:val="008B4466"/>
    <w:pPr>
      <w:tabs>
        <w:tab w:val="center" w:pos="4153"/>
        <w:tab w:val="right" w:pos="8306"/>
      </w:tabs>
      <w:snapToGrid w:val="0"/>
    </w:pPr>
    <w:rPr>
      <w:sz w:val="18"/>
      <w:szCs w:val="18"/>
    </w:rPr>
  </w:style>
  <w:style w:type="character" w:customStyle="1" w:styleId="Char3">
    <w:name w:val="页脚 Char"/>
    <w:basedOn w:val="a0"/>
    <w:link w:val="a8"/>
    <w:uiPriority w:val="99"/>
    <w:rsid w:val="008B4466"/>
    <w:rPr>
      <w:sz w:val="18"/>
      <w:szCs w:val="18"/>
    </w:rPr>
  </w:style>
  <w:style w:type="paragraph" w:styleId="a9">
    <w:name w:val="Revision"/>
    <w:hidden/>
    <w:uiPriority w:val="99"/>
    <w:semiHidden/>
    <w:rsid w:val="000E789E"/>
    <w:rPr>
      <w:sz w:val="24"/>
      <w:szCs w:val="24"/>
    </w:rPr>
  </w:style>
  <w:style w:type="character" w:styleId="aa">
    <w:name w:val="page number"/>
    <w:basedOn w:val="a0"/>
    <w:semiHidden/>
    <w:unhideWhenUsed/>
    <w:rsid w:val="00354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67447">
      <w:bodyDiv w:val="1"/>
      <w:marLeft w:val="0"/>
      <w:marRight w:val="0"/>
      <w:marTop w:val="0"/>
      <w:marBottom w:val="0"/>
      <w:divBdr>
        <w:top w:val="none" w:sz="0" w:space="0" w:color="auto"/>
        <w:left w:val="none" w:sz="0" w:space="0" w:color="auto"/>
        <w:bottom w:val="none" w:sz="0" w:space="0" w:color="auto"/>
        <w:right w:val="none" w:sz="0" w:space="0" w:color="auto"/>
      </w:divBdr>
    </w:div>
    <w:div w:id="503790668">
      <w:bodyDiv w:val="1"/>
      <w:marLeft w:val="0"/>
      <w:marRight w:val="0"/>
      <w:marTop w:val="0"/>
      <w:marBottom w:val="0"/>
      <w:divBdr>
        <w:top w:val="none" w:sz="0" w:space="0" w:color="auto"/>
        <w:left w:val="none" w:sz="0" w:space="0" w:color="auto"/>
        <w:bottom w:val="none" w:sz="0" w:space="0" w:color="auto"/>
        <w:right w:val="none" w:sz="0" w:space="0" w:color="auto"/>
      </w:divBdr>
    </w:div>
    <w:div w:id="759446004">
      <w:bodyDiv w:val="1"/>
      <w:marLeft w:val="0"/>
      <w:marRight w:val="0"/>
      <w:marTop w:val="0"/>
      <w:marBottom w:val="0"/>
      <w:divBdr>
        <w:top w:val="none" w:sz="0" w:space="0" w:color="auto"/>
        <w:left w:val="none" w:sz="0" w:space="0" w:color="auto"/>
        <w:bottom w:val="none" w:sz="0" w:space="0" w:color="auto"/>
        <w:right w:val="none" w:sz="0" w:space="0" w:color="auto"/>
      </w:divBdr>
    </w:div>
    <w:div w:id="1133669188">
      <w:bodyDiv w:val="1"/>
      <w:marLeft w:val="0"/>
      <w:marRight w:val="0"/>
      <w:marTop w:val="0"/>
      <w:marBottom w:val="0"/>
      <w:divBdr>
        <w:top w:val="none" w:sz="0" w:space="0" w:color="auto"/>
        <w:left w:val="none" w:sz="0" w:space="0" w:color="auto"/>
        <w:bottom w:val="none" w:sz="0" w:space="0" w:color="auto"/>
        <w:right w:val="none" w:sz="0" w:space="0" w:color="auto"/>
      </w:divBdr>
    </w:div>
    <w:div w:id="1445152678">
      <w:bodyDiv w:val="1"/>
      <w:marLeft w:val="0"/>
      <w:marRight w:val="0"/>
      <w:marTop w:val="0"/>
      <w:marBottom w:val="0"/>
      <w:divBdr>
        <w:top w:val="none" w:sz="0" w:space="0" w:color="auto"/>
        <w:left w:val="none" w:sz="0" w:space="0" w:color="auto"/>
        <w:bottom w:val="none" w:sz="0" w:space="0" w:color="auto"/>
        <w:right w:val="none" w:sz="0" w:space="0" w:color="auto"/>
      </w:divBdr>
    </w:div>
    <w:div w:id="1581013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CDF93-375A-4045-A416-9522F130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33</Pages>
  <Words>6753</Words>
  <Characters>38493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21</cp:revision>
  <dcterms:created xsi:type="dcterms:W3CDTF">2020-08-18T03:29:00Z</dcterms:created>
  <dcterms:modified xsi:type="dcterms:W3CDTF">2020-09-15T05:40:00Z</dcterms:modified>
</cp:coreProperties>
</file>