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72119" w14:textId="77777777" w:rsidR="00A77B3E" w:rsidRDefault="000868E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6F3D96AB" w14:textId="77777777" w:rsidR="00A77B3E" w:rsidRDefault="000868E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56743</w:t>
      </w:r>
    </w:p>
    <w:p w14:paraId="28CA0F1D" w14:textId="77777777" w:rsidR="00A77B3E" w:rsidRDefault="000868E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AB2A213" w14:textId="77777777" w:rsidR="00A77B3E" w:rsidRDefault="00A77B3E">
      <w:pPr>
        <w:spacing w:line="360" w:lineRule="auto"/>
        <w:jc w:val="both"/>
      </w:pPr>
    </w:p>
    <w:p w14:paraId="6200AB3C" w14:textId="77777777" w:rsidR="00A77B3E" w:rsidRDefault="000868E7">
      <w:pPr>
        <w:spacing w:line="360" w:lineRule="auto"/>
        <w:jc w:val="both"/>
      </w:pPr>
      <w:r>
        <w:rPr>
          <w:rFonts w:ascii="Book Antiqua" w:eastAsia="Book Antiqua" w:hAnsi="Book Antiqua" w:cs="Book Antiqua"/>
          <w:b/>
          <w:i/>
          <w:color w:val="000000"/>
        </w:rPr>
        <w:t>Clinical Trials Study</w:t>
      </w:r>
    </w:p>
    <w:p w14:paraId="4EB6120F" w14:textId="42419CAE" w:rsidR="00A77B3E" w:rsidRDefault="000868E7">
      <w:pPr>
        <w:spacing w:line="360" w:lineRule="auto"/>
        <w:jc w:val="both"/>
      </w:pPr>
      <w:bookmarkStart w:id="0" w:name="_Hlk49939109"/>
      <w:r>
        <w:rPr>
          <w:rFonts w:ascii="Book Antiqua" w:eastAsia="Book Antiqua" w:hAnsi="Book Antiqua" w:cs="Book Antiqua"/>
          <w:b/>
          <w:bCs/>
          <w:color w:val="000000"/>
        </w:rPr>
        <w:t>Hepatitis B surface antigen</w:t>
      </w:r>
      <w:bookmarkEnd w:id="0"/>
      <w:r>
        <w:rPr>
          <w:rFonts w:ascii="Book Antiqua" w:eastAsia="Book Antiqua" w:hAnsi="Book Antiqua" w:cs="Book Antiqua"/>
          <w:b/>
          <w:bCs/>
          <w:color w:val="000000"/>
        </w:rPr>
        <w:t xml:space="preserve"> and hepatitis B core-related antigen kinetics after adding </w:t>
      </w:r>
      <w:proofErr w:type="spellStart"/>
      <w:r>
        <w:rPr>
          <w:rFonts w:ascii="Book Antiqua" w:eastAsia="Book Antiqua" w:hAnsi="Book Antiqua" w:cs="Book Antiqua"/>
          <w:b/>
          <w:bCs/>
          <w:color w:val="000000"/>
        </w:rPr>
        <w:t>pegylated</w:t>
      </w:r>
      <w:proofErr w:type="spellEnd"/>
      <w:r>
        <w:rPr>
          <w:rFonts w:ascii="Book Antiqua" w:eastAsia="Book Antiqua" w:hAnsi="Book Antiqua" w:cs="Book Antiqua"/>
          <w:b/>
          <w:bCs/>
          <w:color w:val="000000"/>
        </w:rPr>
        <w:t xml:space="preserve">-interferon to </w:t>
      </w:r>
      <w:proofErr w:type="spellStart"/>
      <w:r w:rsidR="002670F3" w:rsidRPr="002670F3">
        <w:rPr>
          <w:rFonts w:ascii="Book Antiqua" w:eastAsia="Book Antiqua" w:hAnsi="Book Antiqua" w:cs="Book Antiqua"/>
          <w:b/>
          <w:bCs/>
          <w:color w:val="000000"/>
        </w:rPr>
        <w:t>nucleos</w:t>
      </w:r>
      <w:proofErr w:type="spellEnd"/>
      <w:r w:rsidR="002670F3" w:rsidRPr="002670F3">
        <w:rPr>
          <w:rFonts w:ascii="Book Antiqua" w:eastAsia="Book Antiqua" w:hAnsi="Book Antiqua" w:cs="Book Antiqua"/>
          <w:b/>
          <w:bCs/>
          <w:color w:val="000000"/>
        </w:rPr>
        <w:t>(t)ids</w:t>
      </w:r>
      <w:r>
        <w:rPr>
          <w:rFonts w:ascii="Book Antiqua" w:eastAsia="Book Antiqua" w:hAnsi="Book Antiqua" w:cs="Book Antiqua"/>
          <w:b/>
          <w:bCs/>
          <w:color w:val="000000"/>
        </w:rPr>
        <w:t xml:space="preserve"> analogues in </w:t>
      </w:r>
      <w:bookmarkStart w:id="1" w:name="_Hlk49935482"/>
      <w:r>
        <w:rPr>
          <w:rFonts w:ascii="Book Antiqua" w:eastAsia="Book Antiqua" w:hAnsi="Book Antiqua" w:cs="Book Antiqua"/>
          <w:b/>
          <w:bCs/>
          <w:color w:val="000000"/>
        </w:rPr>
        <w:t>hepatitis B e antigen</w:t>
      </w:r>
      <w:bookmarkEnd w:id="1"/>
      <w:r>
        <w:rPr>
          <w:rFonts w:ascii="Book Antiqua" w:eastAsia="Book Antiqua" w:hAnsi="Book Antiqua" w:cs="Book Antiqua"/>
          <w:b/>
          <w:bCs/>
          <w:color w:val="000000"/>
        </w:rPr>
        <w:t>-negative patients</w:t>
      </w:r>
    </w:p>
    <w:p w14:paraId="39DFAD8E" w14:textId="77777777" w:rsidR="00A77B3E" w:rsidRDefault="00A77B3E">
      <w:pPr>
        <w:spacing w:line="360" w:lineRule="auto"/>
        <w:jc w:val="both"/>
      </w:pPr>
    </w:p>
    <w:p w14:paraId="5511EDD6" w14:textId="77777777" w:rsidR="00A77B3E" w:rsidRDefault="000868E7">
      <w:pPr>
        <w:spacing w:line="360" w:lineRule="auto"/>
        <w:jc w:val="both"/>
      </w:pPr>
      <w:proofErr w:type="spellStart"/>
      <w:r>
        <w:rPr>
          <w:rFonts w:ascii="Book Antiqua" w:eastAsia="Book Antiqua" w:hAnsi="Book Antiqua" w:cs="Book Antiqua"/>
          <w:color w:val="000000"/>
        </w:rPr>
        <w:t>Broquetas</w:t>
      </w:r>
      <w:proofErr w:type="spellEnd"/>
      <w:r>
        <w:rPr>
          <w:rFonts w:ascii="Book Antiqua" w:eastAsia="Book Antiqua" w:hAnsi="Book Antiqua" w:cs="Book Antiqua"/>
          <w:color w:val="000000"/>
        </w:rPr>
        <w:t xml:space="preserve"> T </w:t>
      </w:r>
      <w:r>
        <w:rPr>
          <w:rFonts w:ascii="Book Antiqua" w:eastAsia="Book Antiqua" w:hAnsi="Book Antiqua" w:cs="Book Antiqua"/>
          <w:i/>
          <w:iCs/>
          <w:color w:val="000000"/>
        </w:rPr>
        <w:t>et al</w:t>
      </w:r>
      <w:r>
        <w:rPr>
          <w:rFonts w:ascii="Book Antiqua" w:eastAsia="Book Antiqua" w:hAnsi="Book Antiqua" w:cs="Book Antiqua"/>
          <w:color w:val="000000"/>
        </w:rPr>
        <w:t>. HBsAg kinetics after adding pegylated-interferon</w:t>
      </w:r>
    </w:p>
    <w:p w14:paraId="2BDE0EFF" w14:textId="77777777" w:rsidR="00A77B3E" w:rsidRDefault="00A77B3E">
      <w:pPr>
        <w:spacing w:line="360" w:lineRule="auto"/>
        <w:jc w:val="both"/>
      </w:pPr>
    </w:p>
    <w:p w14:paraId="00F227D4" w14:textId="77777777" w:rsidR="00A77B3E" w:rsidRPr="00D07B21" w:rsidRDefault="000868E7">
      <w:pPr>
        <w:spacing w:line="360" w:lineRule="auto"/>
        <w:jc w:val="both"/>
        <w:rPr>
          <w:lang w:val="es-ES"/>
        </w:rPr>
      </w:pPr>
      <w:r w:rsidRPr="00D07B21">
        <w:rPr>
          <w:rFonts w:ascii="Book Antiqua" w:eastAsia="Book Antiqua" w:hAnsi="Book Antiqua" w:cs="Book Antiqua"/>
          <w:color w:val="000000"/>
          <w:lang w:val="es-ES"/>
        </w:rPr>
        <w:t>Teresa Broquetas, Montserrat Garcia-Retortillo, Miquel Micó, Lidia Canillas, Marc Puigvehí, Nuria Cañete, Susana Coll, Ana Viu, Juan Jose Hernandez, Xavier Bessa, José A Carrión</w:t>
      </w:r>
    </w:p>
    <w:p w14:paraId="64EEA5AA" w14:textId="77777777" w:rsidR="00A77B3E" w:rsidRPr="00D07B21" w:rsidRDefault="00A77B3E">
      <w:pPr>
        <w:spacing w:line="360" w:lineRule="auto"/>
        <w:jc w:val="both"/>
        <w:rPr>
          <w:lang w:val="es-ES"/>
        </w:rPr>
      </w:pPr>
    </w:p>
    <w:p w14:paraId="325646B2" w14:textId="77777777" w:rsidR="00A77B3E" w:rsidRPr="00D07B21" w:rsidRDefault="000868E7">
      <w:pPr>
        <w:spacing w:line="360" w:lineRule="auto"/>
        <w:jc w:val="both"/>
        <w:rPr>
          <w:lang w:val="es-ES"/>
        </w:rPr>
      </w:pPr>
      <w:r w:rsidRPr="00D07B21">
        <w:rPr>
          <w:rFonts w:ascii="Book Antiqua" w:eastAsia="Book Antiqua" w:hAnsi="Book Antiqua" w:cs="Book Antiqua"/>
          <w:b/>
          <w:bCs/>
          <w:color w:val="000000"/>
          <w:lang w:val="es-ES"/>
        </w:rPr>
        <w:t xml:space="preserve">Teresa Broquetas, Montserrat Garcia-Retortillo, Lidia Canillas, Marc Puigvehí, Nuria Cañete, Susana Coll, Ana Viu, Xavier Bessa, José A Carrión, </w:t>
      </w:r>
      <w:r w:rsidRPr="00D07B21">
        <w:rPr>
          <w:rFonts w:ascii="Book Antiqua" w:eastAsia="Book Antiqua" w:hAnsi="Book Antiqua" w:cs="Book Antiqua"/>
          <w:color w:val="000000"/>
          <w:lang w:val="es-ES"/>
        </w:rPr>
        <w:t>Department of Gastroenterology, Liver Section, Hospital del Mar Medical Research Institute, Barcelona 08003, Spain</w:t>
      </w:r>
    </w:p>
    <w:p w14:paraId="32E2FB19" w14:textId="77777777" w:rsidR="00A77B3E" w:rsidRPr="00D07B21" w:rsidRDefault="00A77B3E">
      <w:pPr>
        <w:spacing w:line="360" w:lineRule="auto"/>
        <w:jc w:val="both"/>
        <w:rPr>
          <w:lang w:val="es-ES"/>
        </w:rPr>
      </w:pPr>
    </w:p>
    <w:p w14:paraId="48C7BF27" w14:textId="77777777" w:rsidR="00A77B3E" w:rsidRPr="00D07B21" w:rsidRDefault="000868E7">
      <w:pPr>
        <w:spacing w:line="360" w:lineRule="auto"/>
        <w:jc w:val="both"/>
        <w:rPr>
          <w:lang w:val="es-ES"/>
        </w:rPr>
      </w:pPr>
      <w:r w:rsidRPr="00D07B21">
        <w:rPr>
          <w:rFonts w:ascii="Book Antiqua" w:eastAsia="Book Antiqua" w:hAnsi="Book Antiqua" w:cs="Book Antiqua"/>
          <w:b/>
          <w:bCs/>
          <w:color w:val="000000"/>
          <w:lang w:val="es-ES"/>
        </w:rPr>
        <w:t xml:space="preserve">Teresa Broquetas, Montserrat Garcia-Retortillo, Marc Puigvehí, Nuria Cañete, Susana Coll, Xavier Bessa, José A Carrión, </w:t>
      </w:r>
      <w:r w:rsidRPr="00D07B21">
        <w:rPr>
          <w:rFonts w:ascii="Book Antiqua" w:eastAsia="Book Antiqua" w:hAnsi="Book Antiqua" w:cs="Book Antiqua"/>
          <w:color w:val="000000"/>
          <w:lang w:val="es-ES"/>
        </w:rPr>
        <w:t>Departament of de Medicina, Universitat Autònoma de Barcelona, Barcelona 08003, Spain</w:t>
      </w:r>
    </w:p>
    <w:p w14:paraId="31FD298A" w14:textId="77777777" w:rsidR="00A77B3E" w:rsidRPr="00D07B21" w:rsidRDefault="00A77B3E">
      <w:pPr>
        <w:spacing w:line="360" w:lineRule="auto"/>
        <w:jc w:val="both"/>
        <w:rPr>
          <w:lang w:val="es-ES"/>
        </w:rPr>
      </w:pPr>
    </w:p>
    <w:p w14:paraId="582F5BF6" w14:textId="77777777" w:rsidR="00A77B3E" w:rsidRPr="00D07B21" w:rsidRDefault="000868E7">
      <w:pPr>
        <w:spacing w:line="360" w:lineRule="auto"/>
        <w:jc w:val="both"/>
        <w:rPr>
          <w:lang w:val="es-ES"/>
        </w:rPr>
      </w:pPr>
      <w:r w:rsidRPr="00D07B21">
        <w:rPr>
          <w:rFonts w:ascii="Book Antiqua" w:eastAsia="Book Antiqua" w:hAnsi="Book Antiqua" w:cs="Book Antiqua"/>
          <w:b/>
          <w:bCs/>
          <w:color w:val="000000"/>
          <w:lang w:val="es-ES"/>
        </w:rPr>
        <w:t xml:space="preserve">Miquel Micó, Juan Jose Hernandez, </w:t>
      </w:r>
      <w:r w:rsidRPr="00D07B21">
        <w:rPr>
          <w:rFonts w:ascii="Book Antiqua" w:eastAsia="Book Antiqua" w:hAnsi="Book Antiqua" w:cs="Book Antiqua"/>
          <w:color w:val="000000"/>
          <w:lang w:val="es-ES"/>
        </w:rPr>
        <w:t>Laboratori de Referencia de Catalunya, El Prat de Llobregat, Barcelona 08820, Spain</w:t>
      </w:r>
    </w:p>
    <w:p w14:paraId="2BE7DB7D" w14:textId="77777777" w:rsidR="00A77B3E" w:rsidRPr="00D07B21" w:rsidRDefault="00A77B3E">
      <w:pPr>
        <w:spacing w:line="360" w:lineRule="auto"/>
        <w:jc w:val="both"/>
        <w:rPr>
          <w:lang w:val="es-ES"/>
        </w:rPr>
      </w:pPr>
    </w:p>
    <w:p w14:paraId="13BFBC56" w14:textId="55882F79" w:rsidR="007C6D8C" w:rsidRDefault="000868E7">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Author contributions: </w:t>
      </w:r>
      <w:proofErr w:type="spellStart"/>
      <w:r w:rsidR="004333FE">
        <w:rPr>
          <w:rFonts w:ascii="Book Antiqua" w:eastAsia="Book Antiqua" w:hAnsi="Book Antiqua" w:cs="Book Antiqua"/>
          <w:color w:val="000000"/>
        </w:rPr>
        <w:t>Broquetas</w:t>
      </w:r>
      <w:proofErr w:type="spellEnd"/>
      <w:r w:rsidR="004333FE">
        <w:rPr>
          <w:rFonts w:ascii="Book Antiqua" w:eastAsia="Book Antiqua" w:hAnsi="Book Antiqua" w:cs="Book Antiqua"/>
          <w:color w:val="000000"/>
        </w:rPr>
        <w:t xml:space="preserve"> T completed</w:t>
      </w:r>
      <w:r w:rsidR="004333FE" w:rsidRPr="00E80CE7">
        <w:rPr>
          <w:rFonts w:ascii="Book Antiqua" w:eastAsia="Book Antiqua" w:hAnsi="Book Antiqua" w:cs="Book Antiqua"/>
          <w:color w:val="000000"/>
        </w:rPr>
        <w:t xml:space="preserve"> statistical analysis</w:t>
      </w:r>
      <w:r w:rsidR="004333FE">
        <w:rPr>
          <w:rFonts w:ascii="Book Antiqua" w:eastAsia="Book Antiqua" w:hAnsi="Book Antiqua" w:cs="Book Antiqua"/>
          <w:color w:val="000000"/>
        </w:rPr>
        <w:t xml:space="preserve"> and</w:t>
      </w:r>
      <w:r w:rsidR="004333FE" w:rsidRPr="004333FE">
        <w:rPr>
          <w:rFonts w:ascii="Book Antiqua" w:eastAsia="Book Antiqua" w:hAnsi="Book Antiqua" w:cs="Book Antiqua"/>
          <w:color w:val="000000"/>
        </w:rPr>
        <w:t xml:space="preserve"> drafting of the manuscript</w:t>
      </w:r>
      <w:r w:rsidR="004333FE">
        <w:rPr>
          <w:rFonts w:ascii="Book Antiqua" w:eastAsia="Book Antiqua" w:hAnsi="Book Antiqua" w:cs="Book Antiqua"/>
          <w:color w:val="000000"/>
        </w:rPr>
        <w:t xml:space="preserve">; </w:t>
      </w:r>
      <w:proofErr w:type="spellStart"/>
      <w:r w:rsidR="004333FE">
        <w:rPr>
          <w:rFonts w:ascii="Book Antiqua" w:eastAsia="Book Antiqua" w:hAnsi="Book Antiqua" w:cs="Book Antiqua"/>
          <w:color w:val="000000"/>
        </w:rPr>
        <w:t>Broquetas</w:t>
      </w:r>
      <w:proofErr w:type="spellEnd"/>
      <w:r w:rsidR="004333FE">
        <w:rPr>
          <w:rFonts w:ascii="Book Antiqua" w:eastAsia="Book Antiqua" w:hAnsi="Book Antiqua" w:cs="Book Antiqua"/>
          <w:color w:val="000000"/>
        </w:rPr>
        <w:t xml:space="preserve"> T and </w:t>
      </w:r>
      <w:proofErr w:type="spellStart"/>
      <w:r w:rsidR="004333FE">
        <w:rPr>
          <w:rFonts w:ascii="Book Antiqua" w:eastAsia="Book Antiqua" w:hAnsi="Book Antiqua" w:cs="Book Antiqua"/>
          <w:color w:val="000000"/>
        </w:rPr>
        <w:t>Carrión</w:t>
      </w:r>
      <w:proofErr w:type="spellEnd"/>
      <w:r w:rsidR="004333FE">
        <w:rPr>
          <w:rFonts w:ascii="Book Antiqua" w:eastAsia="Book Antiqua" w:hAnsi="Book Antiqua" w:cs="Book Antiqua"/>
          <w:color w:val="000000"/>
        </w:rPr>
        <w:t xml:space="preserve"> JA analyzed and </w:t>
      </w:r>
      <w:r w:rsidR="004333FE" w:rsidRPr="004333FE">
        <w:rPr>
          <w:rFonts w:ascii="Book Antiqua" w:eastAsia="Book Antiqua" w:hAnsi="Book Antiqua" w:cs="Book Antiqua"/>
          <w:color w:val="000000"/>
        </w:rPr>
        <w:t>interpret</w:t>
      </w:r>
      <w:r w:rsidR="004333FE">
        <w:rPr>
          <w:rFonts w:ascii="Book Antiqua" w:eastAsia="Book Antiqua" w:hAnsi="Book Antiqua" w:cs="Book Antiqua"/>
          <w:color w:val="000000"/>
        </w:rPr>
        <w:t xml:space="preserve">ed the data; </w:t>
      </w:r>
      <w:proofErr w:type="spellStart"/>
      <w:r w:rsidR="004333FE">
        <w:rPr>
          <w:rFonts w:ascii="Book Antiqua" w:eastAsia="Book Antiqua" w:hAnsi="Book Antiqua" w:cs="Book Antiqua"/>
          <w:color w:val="000000"/>
        </w:rPr>
        <w:t>Micó</w:t>
      </w:r>
      <w:proofErr w:type="spellEnd"/>
      <w:r w:rsidR="004333FE">
        <w:rPr>
          <w:rFonts w:ascii="Book Antiqua" w:eastAsia="Book Antiqua" w:hAnsi="Book Antiqua" w:cs="Book Antiqua"/>
          <w:color w:val="000000"/>
        </w:rPr>
        <w:t xml:space="preserve"> M and Hernandez JJ analyzed samples; </w:t>
      </w:r>
      <w:proofErr w:type="spellStart"/>
      <w:r w:rsidR="004333FE">
        <w:rPr>
          <w:rFonts w:ascii="Book Antiqua" w:eastAsia="Book Antiqua" w:hAnsi="Book Antiqua" w:cs="Book Antiqua"/>
          <w:color w:val="000000"/>
        </w:rPr>
        <w:t>Carrión</w:t>
      </w:r>
      <w:proofErr w:type="spellEnd"/>
      <w:r w:rsidR="004333FE">
        <w:rPr>
          <w:rFonts w:ascii="Book Antiqua" w:eastAsia="Book Antiqua" w:hAnsi="Book Antiqua" w:cs="Book Antiqua"/>
          <w:color w:val="000000"/>
        </w:rPr>
        <w:t xml:space="preserve"> JA completed concept, design and supervision </w:t>
      </w:r>
      <w:r w:rsidR="004333FE">
        <w:rPr>
          <w:rFonts w:ascii="Book Antiqua" w:eastAsia="Book Antiqua" w:hAnsi="Book Antiqua" w:cs="Book Antiqua"/>
          <w:color w:val="000000"/>
        </w:rPr>
        <w:lastRenderedPageBreak/>
        <w:t>of the study; all authors</w:t>
      </w:r>
      <w:r w:rsidR="004333FE" w:rsidRPr="007C6D8C">
        <w:rPr>
          <w:rFonts w:ascii="Book Antiqua" w:eastAsia="Book Antiqua" w:hAnsi="Book Antiqua" w:cs="Book Antiqua"/>
          <w:color w:val="000000"/>
        </w:rPr>
        <w:t xml:space="preserve"> perform</w:t>
      </w:r>
      <w:r w:rsidR="004333FE">
        <w:rPr>
          <w:rFonts w:ascii="Book Antiqua" w:eastAsia="Book Antiqua" w:hAnsi="Book Antiqua" w:cs="Book Antiqua"/>
          <w:color w:val="000000"/>
        </w:rPr>
        <w:t>ed the acquisition</w:t>
      </w:r>
      <w:r w:rsidR="004333FE" w:rsidRPr="00E80CE7">
        <w:rPr>
          <w:rFonts w:ascii="Book Antiqua" w:eastAsia="Book Antiqua" w:hAnsi="Book Antiqua" w:cs="Book Antiqua"/>
          <w:color w:val="000000"/>
        </w:rPr>
        <w:t xml:space="preserve"> </w:t>
      </w:r>
      <w:r w:rsidR="004333FE">
        <w:rPr>
          <w:rFonts w:ascii="Book Antiqua" w:eastAsia="Book Antiqua" w:hAnsi="Book Antiqua" w:cs="Book Antiqua"/>
          <w:color w:val="000000"/>
        </w:rPr>
        <w:t>of data, critical revision of the manuscript.</w:t>
      </w:r>
    </w:p>
    <w:p w14:paraId="253C0365" w14:textId="77777777" w:rsidR="00A77B3E" w:rsidRDefault="00A77B3E">
      <w:pPr>
        <w:spacing w:line="360" w:lineRule="auto"/>
        <w:jc w:val="both"/>
      </w:pPr>
    </w:p>
    <w:p w14:paraId="0A5AEF92" w14:textId="6D1620A4" w:rsidR="00A77B3E" w:rsidRPr="00D07B21" w:rsidRDefault="000868E7">
      <w:pPr>
        <w:spacing w:line="360" w:lineRule="auto"/>
        <w:jc w:val="both"/>
        <w:rPr>
          <w:lang w:val="es-ES"/>
        </w:rPr>
      </w:pPr>
      <w:r w:rsidRPr="00D07B21">
        <w:rPr>
          <w:rFonts w:ascii="Book Antiqua" w:eastAsia="Book Antiqua" w:hAnsi="Book Antiqua" w:cs="Book Antiqua"/>
          <w:b/>
          <w:bCs/>
          <w:color w:val="000000"/>
          <w:lang w:val="es-ES"/>
        </w:rPr>
        <w:t xml:space="preserve">Supported by </w:t>
      </w:r>
      <w:r w:rsidRPr="00D07B21">
        <w:rPr>
          <w:rFonts w:ascii="Book Antiqua" w:eastAsia="Book Antiqua" w:hAnsi="Book Antiqua" w:cs="Book Antiqua"/>
          <w:color w:val="000000"/>
          <w:lang w:val="es-ES"/>
        </w:rPr>
        <w:t xml:space="preserve">Instituto de Salud Carlos III, Ministerio de Economía y Competitividad </w:t>
      </w:r>
      <w:r w:rsidR="002223BE" w:rsidRPr="00D07B21">
        <w:rPr>
          <w:rFonts w:ascii="Book Antiqua" w:eastAsia="Book Antiqua" w:hAnsi="Book Antiqua" w:cs="Book Antiqua"/>
          <w:color w:val="000000"/>
          <w:lang w:val="es-ES"/>
        </w:rPr>
        <w:t xml:space="preserve">No. </w:t>
      </w:r>
      <w:r w:rsidRPr="00D07B21">
        <w:rPr>
          <w:rFonts w:ascii="Book Antiqua" w:eastAsia="Book Antiqua" w:hAnsi="Book Antiqua" w:cs="Book Antiqua"/>
          <w:color w:val="000000"/>
          <w:lang w:val="es-ES"/>
        </w:rPr>
        <w:t>PI14/00540</w:t>
      </w:r>
      <w:r w:rsidR="002223BE" w:rsidRPr="00D07B21">
        <w:rPr>
          <w:rFonts w:ascii="Book Antiqua" w:eastAsia="Book Antiqua" w:hAnsi="Book Antiqua" w:cs="Book Antiqua"/>
          <w:color w:val="000000"/>
          <w:lang w:val="es-ES"/>
        </w:rPr>
        <w:t>;</w:t>
      </w:r>
      <w:r w:rsidRPr="00D07B21">
        <w:rPr>
          <w:rFonts w:ascii="Book Antiqua" w:eastAsia="Book Antiqua" w:hAnsi="Book Antiqua" w:cs="Book Antiqua"/>
          <w:color w:val="000000"/>
          <w:lang w:val="es-ES"/>
        </w:rPr>
        <w:t xml:space="preserve"> Fondo Europeo de Desarrollo Regional</w:t>
      </w:r>
      <w:r w:rsidR="002223BE" w:rsidRPr="00D07B21">
        <w:rPr>
          <w:rFonts w:ascii="Book Antiqua" w:eastAsia="Book Antiqua" w:hAnsi="Book Antiqua" w:cs="Book Antiqua"/>
          <w:color w:val="000000"/>
          <w:lang w:val="es-ES"/>
        </w:rPr>
        <w:t>;</w:t>
      </w:r>
      <w:r w:rsidRPr="00D07B21">
        <w:rPr>
          <w:rFonts w:ascii="Book Antiqua" w:eastAsia="Book Antiqua" w:hAnsi="Book Antiqua" w:cs="Book Antiqua"/>
          <w:color w:val="000000"/>
          <w:lang w:val="es-ES"/>
        </w:rPr>
        <w:t xml:space="preserve"> Unión Europea</w:t>
      </w:r>
      <w:r w:rsidR="002223BE" w:rsidRPr="00D07B21">
        <w:rPr>
          <w:rFonts w:ascii="Book Antiqua" w:eastAsia="Book Antiqua" w:hAnsi="Book Antiqua" w:cs="Book Antiqua"/>
          <w:color w:val="000000"/>
          <w:lang w:val="es-ES"/>
        </w:rPr>
        <w:t xml:space="preserve">; </w:t>
      </w:r>
      <w:r w:rsidRPr="00D07B21">
        <w:rPr>
          <w:rFonts w:ascii="Book Antiqua" w:eastAsia="Book Antiqua" w:hAnsi="Book Antiqua" w:cs="Book Antiqua"/>
          <w:color w:val="000000"/>
          <w:lang w:val="es-ES"/>
        </w:rPr>
        <w:t xml:space="preserve">Una manera de hacer Europa. </w:t>
      </w:r>
    </w:p>
    <w:p w14:paraId="5DA55827" w14:textId="77777777" w:rsidR="00A77B3E" w:rsidRPr="00D07B21" w:rsidRDefault="00A77B3E">
      <w:pPr>
        <w:spacing w:line="360" w:lineRule="auto"/>
        <w:jc w:val="both"/>
        <w:rPr>
          <w:lang w:val="es-ES"/>
        </w:rPr>
      </w:pPr>
    </w:p>
    <w:p w14:paraId="2B33BF23" w14:textId="77777777" w:rsidR="00A77B3E" w:rsidRDefault="000868E7">
      <w:pPr>
        <w:spacing w:line="360" w:lineRule="auto"/>
        <w:jc w:val="both"/>
      </w:pPr>
      <w:r w:rsidRPr="00D07B21">
        <w:rPr>
          <w:rFonts w:ascii="Book Antiqua" w:eastAsia="Book Antiqua" w:hAnsi="Book Antiqua" w:cs="Book Antiqua"/>
          <w:b/>
          <w:bCs/>
          <w:color w:val="000000"/>
          <w:lang w:val="es-ES"/>
        </w:rPr>
        <w:t xml:space="preserve">Corresponding author: José A Carrión, MD, PhD, Doctor, </w:t>
      </w:r>
      <w:r w:rsidRPr="00D07B21">
        <w:rPr>
          <w:rFonts w:ascii="Book Antiqua" w:eastAsia="Book Antiqua" w:hAnsi="Book Antiqua" w:cs="Book Antiqua"/>
          <w:color w:val="000000"/>
          <w:lang w:val="es-ES"/>
        </w:rPr>
        <w:t xml:space="preserve">Department of Gastroenterology, Liver Section, Hospital del Mar Medical Research Institute, Parc de Salut Mar, Passeig Marítim 25-29, Barcelona 08003, Spain. </w:t>
      </w:r>
      <w:r>
        <w:rPr>
          <w:rFonts w:ascii="Book Antiqua" w:eastAsia="Book Antiqua" w:hAnsi="Book Antiqua" w:cs="Book Antiqua"/>
          <w:color w:val="000000"/>
        </w:rPr>
        <w:t>95565@parcdesalutmar.cat</w:t>
      </w:r>
    </w:p>
    <w:p w14:paraId="7B387BED" w14:textId="77777777" w:rsidR="00A77B3E" w:rsidRDefault="00A77B3E">
      <w:pPr>
        <w:spacing w:line="360" w:lineRule="auto"/>
        <w:jc w:val="both"/>
      </w:pPr>
    </w:p>
    <w:p w14:paraId="40F7279D" w14:textId="77777777" w:rsidR="00A77B3E" w:rsidRDefault="000868E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 2020</w:t>
      </w:r>
    </w:p>
    <w:p w14:paraId="64B776E4" w14:textId="77777777" w:rsidR="00A77B3E" w:rsidRDefault="000868E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23, 2020</w:t>
      </w:r>
    </w:p>
    <w:p w14:paraId="6D590641" w14:textId="384C1498" w:rsidR="00A77B3E" w:rsidRDefault="000868E7">
      <w:pPr>
        <w:spacing w:line="360" w:lineRule="auto"/>
        <w:jc w:val="both"/>
      </w:pPr>
      <w:r>
        <w:rPr>
          <w:rFonts w:ascii="Book Antiqua" w:eastAsia="Book Antiqua" w:hAnsi="Book Antiqua" w:cs="Book Antiqua"/>
          <w:b/>
          <w:bCs/>
          <w:color w:val="000000"/>
        </w:rPr>
        <w:t xml:space="preserve">Accepted: </w:t>
      </w:r>
      <w:r w:rsidR="003D343E" w:rsidRPr="003D343E">
        <w:rPr>
          <w:rFonts w:ascii="Book Antiqua" w:eastAsia="Book Antiqua" w:hAnsi="Book Antiqua" w:cs="Book Antiqua"/>
          <w:bCs/>
          <w:color w:val="000000"/>
        </w:rPr>
        <w:t>September 4, 2020</w:t>
      </w:r>
    </w:p>
    <w:p w14:paraId="3C93E0AA" w14:textId="48DA17BE" w:rsidR="00290092" w:rsidRPr="00290092" w:rsidRDefault="000868E7">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r w:rsidR="006F0E87">
        <w:rPr>
          <w:rFonts w:ascii="Book Antiqua" w:hAnsi="Book Antiqua" w:cs="Book Antiqua" w:hint="eastAsia"/>
          <w:bCs/>
          <w:color w:val="000000"/>
          <w:lang w:eastAsia="zh-CN"/>
        </w:rPr>
        <w:t>November</w:t>
      </w:r>
      <w:r w:rsidR="00290092" w:rsidRPr="00290092">
        <w:rPr>
          <w:rFonts w:ascii="Book Antiqua" w:hAnsi="Book Antiqua" w:cs="Book Antiqua" w:hint="eastAsia"/>
          <w:bCs/>
          <w:color w:val="000000"/>
          <w:lang w:eastAsia="zh-CN"/>
        </w:rPr>
        <w:t xml:space="preserve"> 27, 2020</w:t>
      </w:r>
    </w:p>
    <w:p w14:paraId="61323E46"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F8BF120" w14:textId="77777777" w:rsidR="00A77B3E" w:rsidRDefault="000868E7">
      <w:pPr>
        <w:spacing w:line="360" w:lineRule="auto"/>
        <w:jc w:val="both"/>
      </w:pPr>
      <w:r>
        <w:rPr>
          <w:rFonts w:ascii="Book Antiqua" w:eastAsia="Book Antiqua" w:hAnsi="Book Antiqua" w:cs="Book Antiqua"/>
          <w:b/>
          <w:color w:val="000000"/>
        </w:rPr>
        <w:lastRenderedPageBreak/>
        <w:t>Abstract</w:t>
      </w:r>
    </w:p>
    <w:p w14:paraId="16AE2F78" w14:textId="77777777" w:rsidR="00A77B3E" w:rsidRDefault="000868E7">
      <w:pPr>
        <w:spacing w:line="360" w:lineRule="auto"/>
        <w:jc w:val="both"/>
      </w:pPr>
      <w:r>
        <w:rPr>
          <w:rFonts w:ascii="Book Antiqua" w:eastAsia="Book Antiqua" w:hAnsi="Book Antiqua" w:cs="Book Antiqua"/>
          <w:color w:val="000000"/>
        </w:rPr>
        <w:t>BACKGROUND</w:t>
      </w:r>
    </w:p>
    <w:p w14:paraId="335FD614" w14:textId="4144E09B" w:rsidR="00A77B3E" w:rsidRDefault="000868E7">
      <w:pPr>
        <w:spacing w:line="360" w:lineRule="auto"/>
        <w:jc w:val="both"/>
      </w:pPr>
      <w:r>
        <w:rPr>
          <w:rFonts w:ascii="Book Antiqua" w:eastAsia="Book Antiqua" w:hAnsi="Book Antiqua" w:cs="Book Antiqua"/>
          <w:color w:val="000000"/>
        </w:rPr>
        <w:t xml:space="preserve">Hepatitis B e antigen-negative chronic hepatitis B patients under </w:t>
      </w:r>
      <w:bookmarkStart w:id="2" w:name="_Hlk49946616"/>
      <w:proofErr w:type="spellStart"/>
      <w:r w:rsidR="002670F3">
        <w:rPr>
          <w:rFonts w:ascii="Book Antiqua" w:eastAsia="Book Antiqua" w:hAnsi="Book Antiqua" w:cs="Book Antiqua"/>
          <w:color w:val="000000"/>
        </w:rPr>
        <w:t>nucleos</w:t>
      </w:r>
      <w:proofErr w:type="spellEnd"/>
      <w:r w:rsidR="002670F3">
        <w:rPr>
          <w:rFonts w:ascii="Book Antiqua" w:eastAsia="Book Antiqua" w:hAnsi="Book Antiqua" w:cs="Book Antiqua"/>
          <w:color w:val="000000"/>
        </w:rPr>
        <w:t>(t)ids</w:t>
      </w:r>
      <w:r>
        <w:rPr>
          <w:rFonts w:ascii="Book Antiqua" w:eastAsia="Book Antiqua" w:hAnsi="Book Antiqua" w:cs="Book Antiqua"/>
          <w:color w:val="000000"/>
        </w:rPr>
        <w:t xml:space="preserve"> analogues</w:t>
      </w:r>
      <w:bookmarkEnd w:id="2"/>
      <w:r>
        <w:rPr>
          <w:rFonts w:ascii="Book Antiqua" w:eastAsia="Book Antiqua" w:hAnsi="Book Antiqua" w:cs="Book Antiqua"/>
          <w:color w:val="000000"/>
        </w:rPr>
        <w:t xml:space="preserve"> (NAs) rarely achieve hepatitis B surface antigen (HBsAg) loss.</w:t>
      </w:r>
    </w:p>
    <w:p w14:paraId="7EA47BAD" w14:textId="77777777" w:rsidR="00A77B3E" w:rsidRDefault="00A77B3E">
      <w:pPr>
        <w:spacing w:line="360" w:lineRule="auto"/>
        <w:jc w:val="both"/>
      </w:pPr>
    </w:p>
    <w:p w14:paraId="0729A7D1" w14:textId="77777777" w:rsidR="00A77B3E" w:rsidRDefault="000868E7">
      <w:pPr>
        <w:spacing w:line="360" w:lineRule="auto"/>
        <w:jc w:val="both"/>
      </w:pPr>
      <w:r>
        <w:rPr>
          <w:rFonts w:ascii="Book Antiqua" w:eastAsia="Book Antiqua" w:hAnsi="Book Antiqua" w:cs="Book Antiqua"/>
          <w:color w:val="000000"/>
        </w:rPr>
        <w:t>AIM</w:t>
      </w:r>
    </w:p>
    <w:p w14:paraId="6417BC17" w14:textId="77777777" w:rsidR="00A77B3E" w:rsidRDefault="000868E7">
      <w:pPr>
        <w:spacing w:line="360" w:lineRule="auto"/>
        <w:jc w:val="both"/>
      </w:pPr>
      <w:r>
        <w:rPr>
          <w:rFonts w:ascii="Book Antiqua" w:eastAsia="Book Antiqua" w:hAnsi="Book Antiqua" w:cs="Book Antiqua"/>
          <w:color w:val="000000"/>
        </w:rPr>
        <w:t xml:space="preserve">To evaluate if the addition of </w:t>
      </w:r>
      <w:bookmarkStart w:id="3" w:name="_Hlk49946579"/>
      <w:r>
        <w:rPr>
          <w:rFonts w:ascii="Book Antiqua" w:eastAsia="Book Antiqua" w:hAnsi="Book Antiqua" w:cs="Book Antiqua"/>
          <w:color w:val="000000"/>
        </w:rPr>
        <w:t>pegylated interferon</w:t>
      </w:r>
      <w:bookmarkEnd w:id="3"/>
      <w:r>
        <w:rPr>
          <w:rFonts w:ascii="Book Antiqua" w:eastAsia="Book Antiqua" w:hAnsi="Book Antiqua" w:cs="Book Antiqua"/>
          <w:color w:val="000000"/>
        </w:rPr>
        <w:t xml:space="preserve"> (Peg-IFN) could decrease HBsAg and hepatitis B core-related antigen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levels and increase HBsAg loss rate in patients under NAs therapy.</w:t>
      </w:r>
    </w:p>
    <w:p w14:paraId="7D979CE9" w14:textId="77777777" w:rsidR="00A77B3E" w:rsidRDefault="00A77B3E">
      <w:pPr>
        <w:spacing w:line="360" w:lineRule="auto"/>
        <w:jc w:val="both"/>
      </w:pPr>
    </w:p>
    <w:p w14:paraId="3C6B9FB0" w14:textId="77777777" w:rsidR="00A77B3E" w:rsidRDefault="000868E7">
      <w:pPr>
        <w:spacing w:line="360" w:lineRule="auto"/>
        <w:jc w:val="both"/>
      </w:pPr>
      <w:r>
        <w:rPr>
          <w:rFonts w:ascii="Book Antiqua" w:eastAsia="Book Antiqua" w:hAnsi="Book Antiqua" w:cs="Book Antiqua"/>
          <w:color w:val="000000"/>
        </w:rPr>
        <w:t>METHODS</w:t>
      </w:r>
    </w:p>
    <w:p w14:paraId="07DA0552" w14:textId="04EF204E" w:rsidR="00A77B3E" w:rsidRDefault="000868E7">
      <w:pPr>
        <w:spacing w:line="360" w:lineRule="auto"/>
        <w:jc w:val="both"/>
      </w:pPr>
      <w:r>
        <w:rPr>
          <w:rFonts w:ascii="Book Antiqua" w:eastAsia="Book Antiqua" w:hAnsi="Book Antiqua" w:cs="Book Antiqua"/>
          <w:color w:val="000000"/>
        </w:rPr>
        <w:t xml:space="preserve">Prospective, non-randomized, open-label trial evaluating the combination of Peg-IFN </w:t>
      </w:r>
      <w:r w:rsidRPr="00FC738F">
        <w:rPr>
          <w:rFonts w:ascii="Book Antiqua" w:eastAsia="Book Antiqua" w:hAnsi="Book Antiqua" w:cs="Book Antiqua"/>
          <w:color w:val="000000"/>
        </w:rPr>
        <w:t>180</w:t>
      </w:r>
      <w:r w:rsidR="00FC738F" w:rsidRPr="00FC738F">
        <w:rPr>
          <w:rFonts w:ascii="Book Antiqua" w:eastAsia="Book Antiqua" w:hAnsi="Book Antiqua" w:cs="Book Antiqua"/>
          <w:color w:val="000000"/>
        </w:rPr>
        <w:t xml:space="preserve"> </w:t>
      </w:r>
      <w:r w:rsidRPr="00FC738F">
        <w:rPr>
          <w:rFonts w:ascii="Book Antiqua" w:eastAsia="Book Antiqua" w:hAnsi="Book Antiqua" w:cs="Book Antiqua"/>
          <w:color w:val="000000"/>
        </w:rPr>
        <w:t>µg/w</w:t>
      </w:r>
      <w:r w:rsidR="009C087A">
        <w:rPr>
          <w:rFonts w:ascii="Book Antiqua" w:eastAsia="Book Antiqua" w:hAnsi="Book Antiqua" w:cs="Book Antiqua"/>
          <w:color w:val="000000"/>
        </w:rPr>
        <w:t>ee</w:t>
      </w:r>
      <w:r w:rsidRPr="00FC738F">
        <w:rPr>
          <w:rFonts w:ascii="Book Antiqua" w:eastAsia="Book Antiqua" w:hAnsi="Book Antiqua" w:cs="Book Antiqua"/>
          <w:color w:val="000000"/>
        </w:rPr>
        <w:t xml:space="preserve">k plus </w:t>
      </w:r>
      <w:r>
        <w:rPr>
          <w:rFonts w:ascii="Book Antiqua" w:eastAsia="Book Antiqua" w:hAnsi="Book Antiqua" w:cs="Book Antiqua"/>
          <w:color w:val="000000"/>
        </w:rPr>
        <w:t xml:space="preserve">NAs during </w:t>
      </w:r>
      <w:r w:rsidR="006943DC">
        <w:rPr>
          <w:rFonts w:ascii="Book Antiqua" w:eastAsia="Book Antiqua" w:hAnsi="Book Antiqua" w:cs="Book Antiqua"/>
          <w:color w:val="000000"/>
        </w:rPr>
        <w:t xml:space="preserve">forty-eight </w:t>
      </w:r>
      <w:r w:rsidR="00FC738F">
        <w:rPr>
          <w:rFonts w:ascii="Book Antiqua" w:eastAsia="Book Antiqua" w:hAnsi="Book Antiqua" w:cs="Book Antiqua"/>
          <w:color w:val="000000"/>
        </w:rPr>
        <w:t>w</w:t>
      </w:r>
      <w:r w:rsidR="006943DC">
        <w:rPr>
          <w:rFonts w:ascii="Book Antiqua" w:eastAsia="Book Antiqua" w:hAnsi="Book Antiqua" w:cs="Book Antiqua"/>
          <w:color w:val="000000"/>
        </w:rPr>
        <w:t>ee</w:t>
      </w:r>
      <w:r w:rsidR="00FC738F">
        <w:rPr>
          <w:rFonts w:ascii="Book Antiqua" w:eastAsia="Book Antiqua" w:hAnsi="Book Antiqua" w:cs="Book Antiqua"/>
          <w:color w:val="000000"/>
        </w:rPr>
        <w:t>k</w:t>
      </w:r>
      <w:r w:rsidR="006943DC">
        <w:rPr>
          <w:rFonts w:ascii="Book Antiqua" w:eastAsia="Book Antiqua" w:hAnsi="Book Antiqua" w:cs="Book Antiqua"/>
          <w:color w:val="000000"/>
        </w:rPr>
        <w:t>s</w:t>
      </w:r>
      <w:r>
        <w:rPr>
          <w:rFonts w:ascii="Book Antiqua" w:eastAsia="Book Antiqua" w:hAnsi="Book Antiqua" w:cs="Book Antiqua"/>
          <w:color w:val="000000"/>
        </w:rPr>
        <w:t xml:space="preserve"> </w:t>
      </w:r>
      <w:r w:rsidRPr="00FC738F">
        <w:rPr>
          <w:rFonts w:ascii="Book Antiqua" w:eastAsia="Book Antiqua" w:hAnsi="Book Antiqua" w:cs="Book Antiqua"/>
          <w:i/>
          <w:iCs/>
          <w:color w:val="000000"/>
        </w:rPr>
        <w:t>vs</w:t>
      </w:r>
      <w:r>
        <w:rPr>
          <w:rFonts w:ascii="Book Antiqua" w:eastAsia="Book Antiqua" w:hAnsi="Book Antiqua" w:cs="Book Antiqua"/>
          <w:color w:val="000000"/>
        </w:rPr>
        <w:t xml:space="preserve"> NAs in monotherapy. Hepatitis B e antigen-negative non-cirrhotic </w:t>
      </w:r>
      <w:r w:rsidR="00FC738F">
        <w:rPr>
          <w:rFonts w:ascii="Book Antiqua" w:eastAsia="Book Antiqua" w:hAnsi="Book Antiqua" w:cs="Book Antiqua"/>
          <w:color w:val="000000"/>
        </w:rPr>
        <w:t>chronic hepatitis B</w:t>
      </w:r>
      <w:r>
        <w:rPr>
          <w:rFonts w:ascii="Book Antiqua" w:eastAsia="Book Antiqua" w:hAnsi="Book Antiqua" w:cs="Book Antiqua"/>
          <w:color w:val="000000"/>
        </w:rPr>
        <w:t xml:space="preserve"> patients of a tertiary hospital, under NAs therapy for at least 2 years and with undetectable viral load, were eligible. Patients with </w:t>
      </w:r>
      <w:r w:rsidR="00574A65" w:rsidRPr="00574A65">
        <w:rPr>
          <w:rFonts w:ascii="Book Antiqua" w:eastAsia="Book Antiqua" w:hAnsi="Book Antiqua" w:cs="Book Antiqua"/>
          <w:color w:val="000000"/>
        </w:rPr>
        <w:t>hepatitis C virus</w:t>
      </w:r>
      <w:r>
        <w:rPr>
          <w:rFonts w:ascii="Book Antiqua" w:eastAsia="Book Antiqua" w:hAnsi="Book Antiqua" w:cs="Book Antiqua"/>
          <w:color w:val="000000"/>
        </w:rPr>
        <w:t xml:space="preserve">, </w:t>
      </w:r>
      <w:r w:rsidR="00574A65" w:rsidRPr="00574A65">
        <w:rPr>
          <w:rFonts w:ascii="Book Antiqua" w:eastAsia="Book Antiqua" w:hAnsi="Book Antiqua" w:cs="Book Antiqua"/>
          <w:color w:val="000000"/>
        </w:rPr>
        <w:t>hepatitis D virus</w:t>
      </w:r>
      <w:r>
        <w:rPr>
          <w:rFonts w:ascii="Book Antiqua" w:eastAsia="Book Antiqua" w:hAnsi="Book Antiqua" w:cs="Book Antiqua"/>
          <w:color w:val="000000"/>
        </w:rPr>
        <w:t xml:space="preserve"> or </w:t>
      </w:r>
      <w:r w:rsidR="00574A65" w:rsidRPr="00574A65">
        <w:rPr>
          <w:rFonts w:ascii="Book Antiqua" w:eastAsia="Book Antiqua" w:hAnsi="Book Antiqua" w:cs="Book Antiqua"/>
          <w:color w:val="000000"/>
        </w:rPr>
        <w:t>human immunodeficiency virus</w:t>
      </w:r>
      <w:r>
        <w:rPr>
          <w:rFonts w:ascii="Book Antiqua" w:eastAsia="Book Antiqua" w:hAnsi="Book Antiqua" w:cs="Book Antiqua"/>
          <w:color w:val="000000"/>
        </w:rPr>
        <w:t xml:space="preserve"> co-infection and </w:t>
      </w:r>
      <w:r w:rsidRPr="002F3F13">
        <w:rPr>
          <w:rFonts w:ascii="Book Antiqua" w:eastAsia="Book Antiqua" w:hAnsi="Book Antiqua" w:cs="Book Antiqua"/>
          <w:color w:val="000000"/>
        </w:rPr>
        <w:t xml:space="preserve">liver transplanted patients </w:t>
      </w:r>
      <w:r>
        <w:rPr>
          <w:rFonts w:ascii="Book Antiqua" w:eastAsia="Book Antiqua" w:hAnsi="Book Antiqua" w:cs="Book Antiqua"/>
          <w:color w:val="000000"/>
        </w:rPr>
        <w:t xml:space="preserve">were excluded.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(log10 U/mL) were measured at baseline and during ninety-six weeks. HBsAg loss rate was evaluated in both groups. Adverse events were recorded in both groups. The kinetic of HBsAg for each treatment group was evaluated from baseline to weeks 24 and 48 by the slope of the HBsAg decline (log10 IU/mL/week) using a </w:t>
      </w:r>
      <w:r w:rsidRPr="002F3F13">
        <w:rPr>
          <w:rFonts w:ascii="Book Antiqua" w:eastAsia="Book Antiqua" w:hAnsi="Book Antiqua" w:cs="Book Antiqua"/>
          <w:color w:val="000000"/>
        </w:rPr>
        <w:t>linear regression model</w:t>
      </w:r>
      <w:r>
        <w:rPr>
          <w:rFonts w:ascii="Book Antiqua" w:eastAsia="Book Antiqua" w:hAnsi="Book Antiqua" w:cs="Book Antiqua"/>
          <w:color w:val="000000"/>
        </w:rPr>
        <w:t>.</w:t>
      </w:r>
    </w:p>
    <w:p w14:paraId="520AE139" w14:textId="77777777" w:rsidR="00A77B3E" w:rsidRDefault="00A77B3E">
      <w:pPr>
        <w:spacing w:line="360" w:lineRule="auto"/>
        <w:jc w:val="both"/>
      </w:pPr>
    </w:p>
    <w:p w14:paraId="066F17A9" w14:textId="77777777" w:rsidR="00A77B3E" w:rsidRDefault="000868E7">
      <w:pPr>
        <w:spacing w:line="360" w:lineRule="auto"/>
        <w:jc w:val="both"/>
      </w:pPr>
      <w:r>
        <w:rPr>
          <w:rFonts w:ascii="Book Antiqua" w:eastAsia="Book Antiqua" w:hAnsi="Book Antiqua" w:cs="Book Antiqua"/>
          <w:color w:val="000000"/>
        </w:rPr>
        <w:t>RESULTS</w:t>
      </w:r>
    </w:p>
    <w:p w14:paraId="6EEB5A9A" w14:textId="42DF8BEF" w:rsidR="00A77B3E" w:rsidRDefault="000868E7">
      <w:pPr>
        <w:spacing w:line="360" w:lineRule="auto"/>
        <w:jc w:val="both"/>
      </w:pPr>
      <w:r>
        <w:rPr>
          <w:rFonts w:ascii="Book Antiqua" w:eastAsia="Book Antiqua" w:hAnsi="Book Antiqua" w:cs="Book Antiqua"/>
          <w:color w:val="000000"/>
        </w:rPr>
        <w:t xml:space="preserve">Sixty-five patients were enrolled, 61% receiving tenofovir and 33% entecavir. Thirty-six (55%) were included in Peg-IFN-NA group and 29 (44%) in NA group. After matching by age and treatment duration, baseline HBsAg levels were comparable between groups (3.1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3.2) (</w:t>
      </w:r>
      <w:r>
        <w:rPr>
          <w:rFonts w:ascii="Book Antiqua" w:eastAsia="Book Antiqua" w:hAnsi="Book Antiqua" w:cs="Book Antiqua"/>
          <w:i/>
          <w:iCs/>
          <w:color w:val="000000"/>
        </w:rPr>
        <w:t>P</w:t>
      </w:r>
      <w:r>
        <w:rPr>
          <w:rFonts w:ascii="Book Antiqua" w:eastAsia="Book Antiqua" w:hAnsi="Book Antiqua" w:cs="Book Antiqua"/>
          <w:color w:val="000000"/>
        </w:rPr>
        <w:t xml:space="preserve"> = 0.25). HBsAg levels at weeks 24, 48 and 96 declined in Peg-IFN-NA group (-0.26, -0.40 and -0.44) and remained stable in NA group (-0.10, -0.10 and -0.10)</w:t>
      </w:r>
      <w:r w:rsidR="00DE2D62">
        <w:rPr>
          <w:rFonts w:ascii="Book Antiqua" w:eastAsia="Book Antiqua" w:hAnsi="Book Antiqua" w:cs="Book Antiqua"/>
          <w:color w:val="000000"/>
        </w:rPr>
        <w:t xml:space="preserve"> </w:t>
      </w:r>
      <w:r>
        <w:rPr>
          <w:rFonts w:ascii="Book Antiqua" w:eastAsia="Book Antiqua" w:hAnsi="Book Antiqua" w:cs="Book Antiqua"/>
          <w:color w:val="000000"/>
        </w:rPr>
        <w:t>(</w:t>
      </w:r>
      <w:r w:rsidR="006943DC" w:rsidRPr="002F3F13">
        <w:rPr>
          <w:rFonts w:ascii="Book Antiqua" w:eastAsia="Book Antiqua" w:hAnsi="Book Antiqua" w:cs="Book Antiqua"/>
          <w:i/>
          <w:iCs/>
          <w:color w:val="000000"/>
        </w:rPr>
        <w:t>P</w:t>
      </w:r>
      <w:r w:rsidR="006943DC">
        <w:rPr>
          <w:rFonts w:ascii="Book Antiqua" w:eastAsia="Book Antiqua" w:hAnsi="Book Antiqua" w:cs="Book Antiqua"/>
          <w:color w:val="000000"/>
        </w:rPr>
        <w:t xml:space="preserve"> </w:t>
      </w:r>
      <w:r>
        <w:rPr>
          <w:rFonts w:ascii="Book Antiqua" w:eastAsia="Book Antiqua" w:hAnsi="Book Antiqua" w:cs="Book Antiqua"/>
          <w:color w:val="000000"/>
        </w:rPr>
        <w:t>&lt;</w:t>
      </w:r>
      <w:r w:rsidR="006943DC">
        <w:rPr>
          <w:rFonts w:ascii="Book Antiqua" w:eastAsia="Book Antiqua" w:hAnsi="Book Antiqua" w:cs="Book Antiqua"/>
          <w:color w:val="000000"/>
        </w:rPr>
        <w:t xml:space="preserve"> </w:t>
      </w:r>
      <w:r>
        <w:rPr>
          <w:rFonts w:ascii="Book Antiqua" w:eastAsia="Book Antiqua" w:hAnsi="Book Antiqua" w:cs="Book Antiqua"/>
          <w:color w:val="000000"/>
        </w:rPr>
        <w:t xml:space="preserve">0.05). The slope of HBsAg decline in Peg-IFN-NA group (-0.02) was higher </w:t>
      </w:r>
      <w:r>
        <w:rPr>
          <w:rFonts w:ascii="Book Antiqua" w:eastAsia="Book Antiqua" w:hAnsi="Book Antiqua" w:cs="Book Antiqua"/>
          <w:color w:val="000000"/>
        </w:rPr>
        <w:lastRenderedPageBreak/>
        <w:t>than in NA group (-0.00)</w:t>
      </w:r>
      <w:r w:rsidR="004C1B9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did not change. Eight (22%) patients discontinued Peg-IFN due to adverse events. The HBsAg loss was achieved in 3 (8.3%) patients of the Peg-IFN-NA group and 0 (0%) of the NA group. </w:t>
      </w:r>
    </w:p>
    <w:p w14:paraId="55FFA63A" w14:textId="77777777" w:rsidR="00A77B3E" w:rsidRDefault="00A77B3E">
      <w:pPr>
        <w:spacing w:line="360" w:lineRule="auto"/>
        <w:jc w:val="both"/>
      </w:pPr>
    </w:p>
    <w:p w14:paraId="4B98E8A5" w14:textId="77777777" w:rsidR="00A77B3E" w:rsidRDefault="000868E7">
      <w:pPr>
        <w:spacing w:line="360" w:lineRule="auto"/>
        <w:jc w:val="both"/>
      </w:pPr>
      <w:r>
        <w:rPr>
          <w:rFonts w:ascii="Book Antiqua" w:eastAsia="Book Antiqua" w:hAnsi="Book Antiqua" w:cs="Book Antiqua"/>
          <w:color w:val="000000"/>
        </w:rPr>
        <w:t>CONCLUSION</w:t>
      </w:r>
    </w:p>
    <w:p w14:paraId="4421D928" w14:textId="662352DC" w:rsidR="00A77B3E" w:rsidRDefault="000868E7">
      <w:pPr>
        <w:spacing w:line="360" w:lineRule="auto"/>
        <w:jc w:val="both"/>
      </w:pPr>
      <w:r>
        <w:rPr>
          <w:rFonts w:ascii="Book Antiqua" w:eastAsia="Book Antiqua" w:hAnsi="Book Antiqua" w:cs="Book Antiqua"/>
          <w:color w:val="000000"/>
        </w:rPr>
        <w:t xml:space="preserve">The addition of Peg-IFN to NAs caused a greater and faster decrease of HBsAg levels compared to NA therapy. Side effects of Peg-IFN can limit its use in clinical practice. </w:t>
      </w:r>
    </w:p>
    <w:p w14:paraId="6194BDDA" w14:textId="77777777" w:rsidR="00A77B3E" w:rsidRDefault="00A77B3E">
      <w:pPr>
        <w:spacing w:line="360" w:lineRule="auto"/>
        <w:jc w:val="both"/>
      </w:pPr>
    </w:p>
    <w:p w14:paraId="22444ABC" w14:textId="22CCE50E" w:rsidR="00A77B3E" w:rsidRDefault="000868E7">
      <w:pPr>
        <w:spacing w:line="360" w:lineRule="auto"/>
        <w:jc w:val="both"/>
      </w:pPr>
      <w:r>
        <w:rPr>
          <w:rFonts w:ascii="Book Antiqua" w:eastAsia="Book Antiqua" w:hAnsi="Book Antiqua" w:cs="Book Antiqua"/>
          <w:b/>
          <w:bCs/>
          <w:color w:val="000000"/>
        </w:rPr>
        <w:t xml:space="preserve">Key </w:t>
      </w:r>
      <w:r w:rsidR="007F6DEA">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 xml:space="preserve">Chronic </w:t>
      </w:r>
      <w:r w:rsidR="004C1B98">
        <w:rPr>
          <w:rFonts w:ascii="Book Antiqua" w:eastAsia="Book Antiqua" w:hAnsi="Book Antiqua" w:cs="Book Antiqua"/>
          <w:color w:val="000000"/>
        </w:rPr>
        <w:t>h</w:t>
      </w:r>
      <w:r>
        <w:rPr>
          <w:rFonts w:ascii="Book Antiqua" w:eastAsia="Book Antiqua" w:hAnsi="Book Antiqua" w:cs="Book Antiqua"/>
          <w:color w:val="000000"/>
        </w:rPr>
        <w:t xml:space="preserve">epatitis B; </w:t>
      </w:r>
      <w:r w:rsidR="002670F3">
        <w:rPr>
          <w:rFonts w:ascii="Book Antiqua" w:eastAsia="Book Antiqua" w:hAnsi="Book Antiqua" w:cs="Book Antiqua"/>
          <w:color w:val="000000"/>
        </w:rPr>
        <w:t>H</w:t>
      </w:r>
      <w:r w:rsidR="002670F3" w:rsidRPr="002670F3">
        <w:rPr>
          <w:rFonts w:ascii="Book Antiqua" w:eastAsia="Book Antiqua" w:hAnsi="Book Antiqua" w:cs="Book Antiqua"/>
          <w:color w:val="000000"/>
        </w:rPr>
        <w:t>epatitis B e antigen</w:t>
      </w:r>
      <w:r>
        <w:rPr>
          <w:rFonts w:ascii="Book Antiqua" w:eastAsia="Book Antiqua" w:hAnsi="Book Antiqua" w:cs="Book Antiqua"/>
          <w:color w:val="000000"/>
        </w:rPr>
        <w:t xml:space="preserve">-negative; </w:t>
      </w:r>
      <w:r w:rsidR="002670F3">
        <w:rPr>
          <w:rFonts w:ascii="Book Antiqua" w:eastAsia="Book Antiqua" w:hAnsi="Book Antiqua" w:cs="Book Antiqua"/>
          <w:color w:val="000000"/>
        </w:rPr>
        <w:t>Hepatitis B surface antigen</w:t>
      </w:r>
      <w:r>
        <w:rPr>
          <w:rFonts w:ascii="Book Antiqua" w:eastAsia="Book Antiqua" w:hAnsi="Book Antiqua" w:cs="Book Antiqua"/>
          <w:color w:val="000000"/>
        </w:rPr>
        <w:t xml:space="preserve">; </w:t>
      </w:r>
      <w:r w:rsidR="002670F3">
        <w:rPr>
          <w:rFonts w:ascii="Book Antiqua" w:eastAsia="Book Antiqua" w:hAnsi="Book Antiqua" w:cs="Book Antiqua"/>
          <w:color w:val="000000"/>
        </w:rPr>
        <w:t>Hepatitis B core-related antigen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Pegylated</w:t>
      </w:r>
      <w:proofErr w:type="spellEnd"/>
      <w:r>
        <w:rPr>
          <w:rFonts w:ascii="Book Antiqua" w:eastAsia="Book Antiqua" w:hAnsi="Book Antiqua" w:cs="Book Antiqua"/>
          <w:color w:val="000000"/>
        </w:rPr>
        <w:t xml:space="preserve">-interferon; </w:t>
      </w:r>
      <w:proofErr w:type="spellStart"/>
      <w:r w:rsidR="002670F3">
        <w:rPr>
          <w:rFonts w:ascii="Book Antiqua" w:eastAsia="Book Antiqua" w:hAnsi="Book Antiqua" w:cs="Book Antiqua"/>
          <w:color w:val="000000"/>
        </w:rPr>
        <w:t>N</w:t>
      </w:r>
      <w:r w:rsidR="002670F3" w:rsidRPr="002670F3">
        <w:rPr>
          <w:rFonts w:ascii="Book Antiqua" w:eastAsia="Book Antiqua" w:hAnsi="Book Antiqua" w:cs="Book Antiqua"/>
          <w:color w:val="000000"/>
        </w:rPr>
        <w:t>ucleos</w:t>
      </w:r>
      <w:proofErr w:type="spellEnd"/>
      <w:r w:rsidR="002670F3" w:rsidRPr="002670F3">
        <w:rPr>
          <w:rFonts w:ascii="Book Antiqua" w:eastAsia="Book Antiqua" w:hAnsi="Book Antiqua" w:cs="Book Antiqua"/>
          <w:color w:val="000000"/>
        </w:rPr>
        <w:t>(t)ids</w:t>
      </w:r>
      <w:r>
        <w:rPr>
          <w:rFonts w:ascii="Book Antiqua" w:eastAsia="Book Antiqua" w:hAnsi="Book Antiqua" w:cs="Book Antiqua"/>
          <w:color w:val="000000"/>
        </w:rPr>
        <w:t xml:space="preserve"> analogues</w:t>
      </w:r>
    </w:p>
    <w:p w14:paraId="30F3CF69" w14:textId="77777777" w:rsidR="00A77B3E" w:rsidRDefault="00A77B3E">
      <w:pPr>
        <w:spacing w:line="360" w:lineRule="auto"/>
        <w:jc w:val="both"/>
      </w:pPr>
    </w:p>
    <w:p w14:paraId="5F20E80A" w14:textId="5014F324" w:rsidR="00750584" w:rsidRDefault="00750584">
      <w:pPr>
        <w:spacing w:line="360" w:lineRule="auto"/>
        <w:jc w:val="both"/>
        <w:rPr>
          <w:rFonts w:ascii="Book Antiqua" w:hAnsi="Book Antiqua" w:cs="Book Antiqua" w:hint="eastAsia"/>
          <w:color w:val="000000"/>
          <w:lang w:eastAsia="zh-CN"/>
        </w:rPr>
      </w:pPr>
      <w:r w:rsidRPr="00750584">
        <w:rPr>
          <w:rFonts w:ascii="Book Antiqua" w:hAnsi="Book Antiqua" w:cs="Book Antiqua" w:hint="eastAsia"/>
          <w:b/>
          <w:color w:val="000000"/>
          <w:lang w:val="es-ES" w:eastAsia="zh-CN"/>
        </w:rPr>
        <w:t>Citation:</w:t>
      </w:r>
      <w:r>
        <w:rPr>
          <w:rFonts w:ascii="Book Antiqua" w:hAnsi="Book Antiqua" w:cs="Book Antiqua" w:hint="eastAsia"/>
          <w:color w:val="000000"/>
          <w:lang w:val="es-ES" w:eastAsia="zh-CN"/>
        </w:rPr>
        <w:t xml:space="preserve"> </w:t>
      </w:r>
      <w:r w:rsidR="000868E7" w:rsidRPr="00D07B21">
        <w:rPr>
          <w:rFonts w:ascii="Book Antiqua" w:eastAsia="Book Antiqua" w:hAnsi="Book Antiqua" w:cs="Book Antiqua"/>
          <w:color w:val="000000"/>
          <w:lang w:val="es-ES"/>
        </w:rPr>
        <w:t xml:space="preserve">Broquetas T, Garcia-Retortillo M, Micó M, Canillas L, Puigvehí M, Cañete N, Coll S, Viu A, Hernandez JJ, Bessa X, Carrión JA. </w:t>
      </w:r>
      <w:r w:rsidR="000868E7">
        <w:rPr>
          <w:rFonts w:ascii="Book Antiqua" w:eastAsia="Book Antiqua" w:hAnsi="Book Antiqua" w:cs="Book Antiqua"/>
          <w:color w:val="000000"/>
        </w:rPr>
        <w:t xml:space="preserve">Hepatitis B surface antigen and hepatitis B core-related antigen kinetics after adding </w:t>
      </w:r>
      <w:proofErr w:type="spellStart"/>
      <w:r w:rsidR="000868E7">
        <w:rPr>
          <w:rFonts w:ascii="Book Antiqua" w:eastAsia="Book Antiqua" w:hAnsi="Book Antiqua" w:cs="Book Antiqua"/>
          <w:color w:val="000000"/>
        </w:rPr>
        <w:t>pegylated</w:t>
      </w:r>
      <w:proofErr w:type="spellEnd"/>
      <w:r w:rsidR="000868E7">
        <w:rPr>
          <w:rFonts w:ascii="Book Antiqua" w:eastAsia="Book Antiqua" w:hAnsi="Book Antiqua" w:cs="Book Antiqua"/>
          <w:color w:val="000000"/>
        </w:rPr>
        <w:t xml:space="preserve">-interferon to </w:t>
      </w:r>
      <w:proofErr w:type="spellStart"/>
      <w:r w:rsidR="002670F3">
        <w:rPr>
          <w:rFonts w:ascii="Book Antiqua" w:eastAsia="Book Antiqua" w:hAnsi="Book Antiqua" w:cs="Book Antiqua"/>
          <w:color w:val="000000"/>
        </w:rPr>
        <w:t>nucleos</w:t>
      </w:r>
      <w:proofErr w:type="spellEnd"/>
      <w:r w:rsidR="002670F3">
        <w:rPr>
          <w:rFonts w:ascii="Book Antiqua" w:eastAsia="Book Antiqua" w:hAnsi="Book Antiqua" w:cs="Book Antiqua"/>
          <w:color w:val="000000"/>
        </w:rPr>
        <w:t>(t)ids</w:t>
      </w:r>
      <w:r w:rsidR="000868E7">
        <w:rPr>
          <w:rFonts w:ascii="Book Antiqua" w:eastAsia="Book Antiqua" w:hAnsi="Book Antiqua" w:cs="Book Antiqua"/>
          <w:color w:val="000000"/>
        </w:rPr>
        <w:t xml:space="preserve"> analogues in hepatitis B e antigen-negative patients. </w:t>
      </w:r>
      <w:r w:rsidR="000868E7">
        <w:rPr>
          <w:rFonts w:ascii="Book Antiqua" w:eastAsia="Book Antiqua" w:hAnsi="Book Antiqua" w:cs="Book Antiqua"/>
          <w:i/>
          <w:iCs/>
          <w:color w:val="000000"/>
        </w:rPr>
        <w:t xml:space="preserve">World J </w:t>
      </w:r>
      <w:proofErr w:type="spellStart"/>
      <w:r w:rsidR="000868E7">
        <w:rPr>
          <w:rFonts w:ascii="Book Antiqua" w:eastAsia="Book Antiqua" w:hAnsi="Book Antiqua" w:cs="Book Antiqua"/>
          <w:i/>
          <w:iCs/>
          <w:color w:val="000000"/>
        </w:rPr>
        <w:t>Hepatol</w:t>
      </w:r>
      <w:proofErr w:type="spellEnd"/>
      <w:r w:rsidR="000868E7">
        <w:rPr>
          <w:rFonts w:ascii="Book Antiqua" w:eastAsia="Book Antiqua" w:hAnsi="Book Antiqua" w:cs="Book Antiqua"/>
          <w:color w:val="000000"/>
        </w:rPr>
        <w:t xml:space="preserve"> 2020; </w:t>
      </w:r>
      <w:r w:rsidR="007F6DEA" w:rsidRPr="007F6DEA">
        <w:rPr>
          <w:rFonts w:ascii="Book Antiqua" w:eastAsia="Book Antiqua" w:hAnsi="Book Antiqua" w:cs="Book Antiqua"/>
          <w:color w:val="000000"/>
        </w:rPr>
        <w:t>12(1</w:t>
      </w:r>
      <w:r w:rsidR="006F0E87">
        <w:rPr>
          <w:rFonts w:ascii="Book Antiqua" w:hAnsi="Book Antiqua" w:cs="Book Antiqua" w:hint="eastAsia"/>
          <w:color w:val="000000"/>
          <w:lang w:eastAsia="zh-CN"/>
        </w:rPr>
        <w:t>1</w:t>
      </w:r>
      <w:r w:rsidR="007F6DEA" w:rsidRPr="007F6DEA">
        <w:rPr>
          <w:rFonts w:ascii="Book Antiqua" w:eastAsia="Book Antiqua" w:hAnsi="Book Antiqua" w:cs="Book Antiqua"/>
          <w:color w:val="000000"/>
        </w:rPr>
        <w:t xml:space="preserve">): </w:t>
      </w:r>
      <w:r>
        <w:rPr>
          <w:rFonts w:ascii="Book Antiqua" w:hAnsi="Book Antiqua" w:cs="Book Antiqua" w:hint="eastAsia"/>
          <w:color w:val="000000"/>
          <w:lang w:eastAsia="zh-CN"/>
        </w:rPr>
        <w:t>1076</w:t>
      </w:r>
      <w:r w:rsidR="007F6DEA" w:rsidRPr="007F6DEA">
        <w:rPr>
          <w:rFonts w:ascii="Book Antiqua" w:eastAsia="Book Antiqua" w:hAnsi="Book Antiqua" w:cs="Book Antiqua"/>
          <w:color w:val="000000"/>
        </w:rPr>
        <w:t>-</w:t>
      </w:r>
      <w:r>
        <w:rPr>
          <w:rFonts w:ascii="Book Antiqua" w:hAnsi="Book Antiqua" w:cs="Book Antiqua" w:hint="eastAsia"/>
          <w:color w:val="000000"/>
          <w:lang w:eastAsia="zh-CN"/>
        </w:rPr>
        <w:t>1088</w:t>
      </w:r>
      <w:bookmarkStart w:id="4" w:name="_GoBack"/>
      <w:bookmarkEnd w:id="4"/>
      <w:r w:rsidR="007F6DEA" w:rsidRPr="007F6DEA">
        <w:rPr>
          <w:rFonts w:ascii="Book Antiqua" w:eastAsia="Book Antiqua" w:hAnsi="Book Antiqua" w:cs="Book Antiqua"/>
          <w:color w:val="000000"/>
        </w:rPr>
        <w:t xml:space="preserve">  </w:t>
      </w:r>
    </w:p>
    <w:p w14:paraId="27BFED11" w14:textId="53130B01" w:rsidR="00750584" w:rsidRDefault="007F6DEA">
      <w:pPr>
        <w:spacing w:line="360" w:lineRule="auto"/>
        <w:jc w:val="both"/>
        <w:rPr>
          <w:rFonts w:ascii="Book Antiqua" w:hAnsi="Book Antiqua" w:cs="Book Antiqua" w:hint="eastAsia"/>
          <w:color w:val="000000"/>
          <w:lang w:eastAsia="zh-CN"/>
        </w:rPr>
      </w:pPr>
      <w:r w:rsidRPr="00750584">
        <w:rPr>
          <w:rFonts w:ascii="Book Antiqua" w:hAnsi="Book Antiqua" w:cs="Book Antiqua"/>
          <w:b/>
          <w:color w:val="000000"/>
          <w:lang w:val="es-ES" w:eastAsia="zh-CN"/>
        </w:rPr>
        <w:t xml:space="preserve">URL: </w:t>
      </w:r>
      <w:r w:rsidRPr="007F6DEA">
        <w:rPr>
          <w:rFonts w:ascii="Book Antiqua" w:eastAsia="Book Antiqua" w:hAnsi="Book Antiqua" w:cs="Book Antiqua"/>
          <w:color w:val="000000"/>
        </w:rPr>
        <w:t>https://www.wjgnet.com/1948-5182/full/v12/i1</w:t>
      </w:r>
      <w:r w:rsidR="006F0E87">
        <w:rPr>
          <w:rFonts w:ascii="Book Antiqua" w:hAnsi="Book Antiqua" w:cs="Book Antiqua" w:hint="eastAsia"/>
          <w:color w:val="000000"/>
          <w:lang w:eastAsia="zh-CN"/>
        </w:rPr>
        <w:t>1</w:t>
      </w:r>
      <w:r w:rsidRPr="007F6DEA">
        <w:rPr>
          <w:rFonts w:ascii="Book Antiqua" w:eastAsia="Book Antiqua" w:hAnsi="Book Antiqua" w:cs="Book Antiqua"/>
          <w:color w:val="000000"/>
        </w:rPr>
        <w:t>/</w:t>
      </w:r>
      <w:r w:rsidR="00750584">
        <w:rPr>
          <w:rFonts w:ascii="Book Antiqua" w:hAnsi="Book Antiqua" w:cs="Book Antiqua" w:hint="eastAsia"/>
          <w:color w:val="000000"/>
          <w:lang w:eastAsia="zh-CN"/>
        </w:rPr>
        <w:t>1076</w:t>
      </w:r>
      <w:r w:rsidRPr="007F6DEA">
        <w:rPr>
          <w:rFonts w:ascii="Book Antiqua" w:eastAsia="Book Antiqua" w:hAnsi="Book Antiqua" w:cs="Book Antiqua"/>
          <w:color w:val="000000"/>
        </w:rPr>
        <w:t xml:space="preserve">.htm  </w:t>
      </w:r>
    </w:p>
    <w:p w14:paraId="1468C311" w14:textId="383D005A" w:rsidR="00A77B3E" w:rsidRDefault="007F6DEA">
      <w:pPr>
        <w:spacing w:line="360" w:lineRule="auto"/>
        <w:jc w:val="both"/>
      </w:pPr>
      <w:r w:rsidRPr="00750584">
        <w:rPr>
          <w:rFonts w:ascii="Book Antiqua" w:hAnsi="Book Antiqua" w:cs="Book Antiqua"/>
          <w:b/>
          <w:color w:val="000000"/>
          <w:lang w:val="es-ES" w:eastAsia="zh-CN"/>
        </w:rPr>
        <w:t xml:space="preserve">DOI: </w:t>
      </w:r>
      <w:r w:rsidRPr="007F6DEA">
        <w:rPr>
          <w:rFonts w:ascii="Book Antiqua" w:eastAsia="Book Antiqua" w:hAnsi="Book Antiqua" w:cs="Book Antiqua"/>
          <w:color w:val="000000"/>
        </w:rPr>
        <w:t>https://dx.doi.org/10.4254/wjh.v12.i1</w:t>
      </w:r>
      <w:r w:rsidR="006F0E87">
        <w:rPr>
          <w:rFonts w:ascii="Book Antiqua" w:hAnsi="Book Antiqua" w:cs="Book Antiqua" w:hint="eastAsia"/>
          <w:color w:val="000000"/>
          <w:lang w:eastAsia="zh-CN"/>
        </w:rPr>
        <w:t>1</w:t>
      </w:r>
      <w:r w:rsidRPr="007F6DEA">
        <w:rPr>
          <w:rFonts w:ascii="Book Antiqua" w:eastAsia="Book Antiqua" w:hAnsi="Book Antiqua" w:cs="Book Antiqua"/>
          <w:color w:val="000000"/>
        </w:rPr>
        <w:t>.</w:t>
      </w:r>
      <w:r w:rsidR="00750584" w:rsidRPr="00750584">
        <w:rPr>
          <w:rFonts w:ascii="Book Antiqua" w:hAnsi="Book Antiqua" w:cs="Book Antiqua" w:hint="eastAsia"/>
          <w:color w:val="000000"/>
          <w:lang w:eastAsia="zh-CN"/>
        </w:rPr>
        <w:t xml:space="preserve"> </w:t>
      </w:r>
      <w:r w:rsidR="00750584">
        <w:rPr>
          <w:rFonts w:ascii="Book Antiqua" w:hAnsi="Book Antiqua" w:cs="Book Antiqua" w:hint="eastAsia"/>
          <w:color w:val="000000"/>
          <w:lang w:eastAsia="zh-CN"/>
        </w:rPr>
        <w:t>1076</w:t>
      </w:r>
    </w:p>
    <w:p w14:paraId="12102770" w14:textId="77777777" w:rsidR="00A77B3E" w:rsidRDefault="00A77B3E">
      <w:pPr>
        <w:spacing w:line="360" w:lineRule="auto"/>
        <w:jc w:val="both"/>
      </w:pPr>
    </w:p>
    <w:p w14:paraId="10C5B960" w14:textId="20916850" w:rsidR="00334E8E" w:rsidRDefault="000868E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w:t>
      </w:r>
      <w:r w:rsidR="007F6DEA">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The functional cure of chronic hepatitis B defined as the loss of the </w:t>
      </w:r>
      <w:r w:rsidR="002670F3">
        <w:rPr>
          <w:rFonts w:ascii="Book Antiqua" w:eastAsia="Book Antiqua" w:hAnsi="Book Antiqua" w:cs="Book Antiqua"/>
          <w:color w:val="000000"/>
        </w:rPr>
        <w:t>hepatitis B surface antigen</w:t>
      </w:r>
      <w:r>
        <w:rPr>
          <w:rFonts w:ascii="Book Antiqua" w:eastAsia="Book Antiqua" w:hAnsi="Book Antiqua" w:cs="Book Antiqua"/>
          <w:color w:val="000000"/>
        </w:rPr>
        <w:t xml:space="preserve"> is the optimal end-point with the currently available therapies. However, it is rarely achieved in </w:t>
      </w:r>
      <w:r w:rsidR="002670F3">
        <w:rPr>
          <w:rFonts w:ascii="Book Antiqua" w:eastAsia="Book Antiqua" w:hAnsi="Book Antiqua" w:cs="Book Antiqua"/>
          <w:color w:val="000000"/>
        </w:rPr>
        <w:t>h</w:t>
      </w:r>
      <w:r w:rsidR="002670F3" w:rsidRPr="002670F3">
        <w:rPr>
          <w:rFonts w:ascii="Book Antiqua" w:eastAsia="Book Antiqua" w:hAnsi="Book Antiqua" w:cs="Book Antiqua"/>
          <w:color w:val="000000"/>
        </w:rPr>
        <w:t>epatitis B e antigen</w:t>
      </w:r>
      <w:r>
        <w:rPr>
          <w:rFonts w:ascii="Book Antiqua" w:eastAsia="Book Antiqua" w:hAnsi="Book Antiqua" w:cs="Book Antiqua"/>
          <w:color w:val="000000"/>
        </w:rPr>
        <w:t xml:space="preserve">-negative chronic hepatitis B patients under </w:t>
      </w:r>
      <w:bookmarkStart w:id="5" w:name="_Hlk49935807"/>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(t)ids</w:t>
      </w:r>
      <w:bookmarkEnd w:id="5"/>
      <w:r>
        <w:rPr>
          <w:rFonts w:ascii="Book Antiqua" w:eastAsia="Book Antiqua" w:hAnsi="Book Antiqua" w:cs="Book Antiqua"/>
          <w:color w:val="000000"/>
        </w:rPr>
        <w:t xml:space="preserve"> analogues (NAs). In the present study, we report that the addition of </w:t>
      </w:r>
      <w:r w:rsidR="001F0026">
        <w:rPr>
          <w:rFonts w:ascii="Book Antiqua" w:eastAsia="Book Antiqua" w:hAnsi="Book Antiqua" w:cs="Book Antiqua"/>
          <w:color w:val="000000"/>
        </w:rPr>
        <w:t xml:space="preserve">pegylated interferon (Peg-IFN) </w:t>
      </w:r>
      <w:r>
        <w:rPr>
          <w:rFonts w:ascii="Book Antiqua" w:eastAsia="Book Antiqua" w:hAnsi="Book Antiqua" w:cs="Book Antiqua"/>
          <w:color w:val="000000"/>
        </w:rPr>
        <w:t xml:space="preserve">to NAs during forty-eight weeks caused a greater and faster decrease of </w:t>
      </w:r>
      <w:r w:rsidR="002670F3">
        <w:rPr>
          <w:rFonts w:ascii="Book Antiqua" w:eastAsia="Book Antiqua" w:hAnsi="Book Antiqua" w:cs="Book Antiqua"/>
          <w:color w:val="000000"/>
        </w:rPr>
        <w:t>hepatitis B surface antigen</w:t>
      </w:r>
      <w:r>
        <w:rPr>
          <w:rFonts w:ascii="Book Antiqua" w:eastAsia="Book Antiqua" w:hAnsi="Book Antiqua" w:cs="Book Antiqua"/>
          <w:color w:val="000000"/>
        </w:rPr>
        <w:t xml:space="preserve"> levels compared to NA monotherapy. No changes in </w:t>
      </w:r>
      <w:r w:rsidR="002670F3">
        <w:rPr>
          <w:rFonts w:ascii="Book Antiqua" w:eastAsia="Book Antiqua" w:hAnsi="Book Antiqua" w:cs="Book Antiqua"/>
          <w:color w:val="000000"/>
        </w:rPr>
        <w:t>hepatitis B core-related antigen</w:t>
      </w:r>
      <w:r>
        <w:rPr>
          <w:rFonts w:ascii="Book Antiqua" w:eastAsia="Book Antiqua" w:hAnsi="Book Antiqua" w:cs="Book Antiqua"/>
          <w:color w:val="000000"/>
        </w:rPr>
        <w:t xml:space="preserve"> were observed. However, the low applicability and poor tolerance of Peg-IFN make difficult its use in clinical practice. </w:t>
      </w:r>
    </w:p>
    <w:p w14:paraId="249B5249" w14:textId="6D1D75A3" w:rsidR="00A77B3E" w:rsidRDefault="00334E8E">
      <w:pPr>
        <w:spacing w:line="360" w:lineRule="auto"/>
        <w:jc w:val="both"/>
      </w:pPr>
      <w:r>
        <w:rPr>
          <w:rFonts w:ascii="Book Antiqua" w:eastAsia="Book Antiqua" w:hAnsi="Book Antiqua" w:cs="Book Antiqua"/>
          <w:color w:val="000000"/>
        </w:rPr>
        <w:br w:type="page"/>
      </w:r>
      <w:r w:rsidR="000868E7">
        <w:rPr>
          <w:rFonts w:ascii="Book Antiqua" w:eastAsia="Book Antiqua" w:hAnsi="Book Antiqua" w:cs="Book Antiqua"/>
          <w:b/>
          <w:caps/>
          <w:color w:val="000000"/>
          <w:u w:val="single"/>
        </w:rPr>
        <w:lastRenderedPageBreak/>
        <w:t>INTRODUCTION</w:t>
      </w:r>
    </w:p>
    <w:p w14:paraId="75B070B1" w14:textId="749CFD67" w:rsidR="00A77B3E" w:rsidRDefault="000868E7">
      <w:pPr>
        <w:spacing w:line="360" w:lineRule="auto"/>
        <w:jc w:val="both"/>
      </w:pPr>
      <w:r>
        <w:rPr>
          <w:rFonts w:ascii="Book Antiqua" w:eastAsia="Book Antiqua" w:hAnsi="Book Antiqua" w:cs="Book Antiqua"/>
          <w:color w:val="000000"/>
        </w:rPr>
        <w:t xml:space="preserve">Chronic hepatitis B (CHB) affects around 240 million people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Hepatitis B virus (HBV) cannot be completely eradicated with the available therapies due to the presence of covalently closed circular DNA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in the nuclei of infected </w:t>
      </w:r>
      <w:proofErr w:type="gramStart"/>
      <w:r>
        <w:rPr>
          <w:rFonts w:ascii="Book Antiqua" w:eastAsia="Book Antiqua" w:hAnsi="Book Antiqua" w:cs="Book Antiqua"/>
          <w:color w:val="000000"/>
        </w:rPr>
        <w:t>hepatocytes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r w:rsidR="00334E8E">
        <w:rPr>
          <w:rFonts w:ascii="Book Antiqua" w:eastAsia="Book Antiqua" w:hAnsi="Book Antiqua" w:cs="Book Antiqua"/>
          <w:color w:val="000000"/>
        </w:rPr>
        <w:t>Hepatitis B surface antigen (</w:t>
      </w:r>
      <w:r>
        <w:rPr>
          <w:rFonts w:ascii="Book Antiqua" w:eastAsia="Book Antiqua" w:hAnsi="Book Antiqua" w:cs="Book Antiqua"/>
          <w:color w:val="000000"/>
        </w:rPr>
        <w:t>HBsAg</w:t>
      </w:r>
      <w:r w:rsidR="00334E8E">
        <w:rPr>
          <w:rFonts w:ascii="Book Antiqua" w:eastAsia="Book Antiqua" w:hAnsi="Book Antiqua" w:cs="Book Antiqua"/>
          <w:color w:val="000000"/>
        </w:rPr>
        <w:t>)</w:t>
      </w:r>
      <w:r>
        <w:rPr>
          <w:rFonts w:ascii="Book Antiqua" w:eastAsia="Book Antiqua" w:hAnsi="Book Antiqua" w:cs="Book Antiqua"/>
          <w:color w:val="000000"/>
        </w:rPr>
        <w:t xml:space="preserve"> loss is the optimal treatment endpoint, representing a functional cure of CHB and improving long-term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0CE01CA8" w14:textId="45B24570" w:rsidR="00A77B3E" w:rsidRDefault="000868E7" w:rsidP="002F3F13">
      <w:pPr>
        <w:spacing w:line="360" w:lineRule="auto"/>
        <w:ind w:firstLineChars="100" w:firstLine="240"/>
        <w:jc w:val="both"/>
      </w:pPr>
      <w:r>
        <w:rPr>
          <w:rFonts w:ascii="Book Antiqua" w:eastAsia="Book Antiqua" w:hAnsi="Book Antiqua" w:cs="Book Antiqua"/>
          <w:color w:val="000000"/>
        </w:rPr>
        <w:t xml:space="preserve">Although liver biopsy for the quantification of intrahepatic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and intrahepatic HBV DNA remains the most accurate measurement for viral reservoir, it is limited by its invasive nature and the potential for sampling error. Therefore, noninvasive serological tests are necessary as surrogate markers of intrahepatic viral replicative activity. Serum HBsAg is the glycosylated envelope protein of the mature HBV, which is produced by transcription and translation of the surface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On the other hand, the hepatitis B core-related antigen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combines the antigenic reactivity resulting from denatured </w:t>
      </w:r>
      <w:r w:rsidR="00146B6B">
        <w:rPr>
          <w:rFonts w:ascii="Book Antiqua" w:eastAsia="Book Antiqua" w:hAnsi="Book Antiqua" w:cs="Book Antiqua"/>
          <w:color w:val="000000"/>
        </w:rPr>
        <w:t>h</w:t>
      </w:r>
      <w:r w:rsidR="00146B6B" w:rsidRPr="002670F3">
        <w:rPr>
          <w:rFonts w:ascii="Book Antiqua" w:eastAsia="Book Antiqua" w:hAnsi="Book Antiqua" w:cs="Book Antiqua"/>
          <w:color w:val="000000"/>
        </w:rPr>
        <w:t>epatitis B e antigen</w:t>
      </w:r>
      <w:r w:rsidR="00146B6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sidR="00146B6B">
        <w:rPr>
          <w:rFonts w:ascii="Book Antiqua" w:eastAsia="Book Antiqua" w:hAnsi="Book Antiqua" w:cs="Book Antiqua"/>
          <w:color w:val="000000"/>
        </w:rPr>
        <w:t>)</w:t>
      </w:r>
      <w:r>
        <w:rPr>
          <w:rFonts w:ascii="Book Antiqua" w:eastAsia="Book Antiqua" w:hAnsi="Book Antiqua" w:cs="Book Antiqua"/>
          <w:color w:val="000000"/>
        </w:rPr>
        <w:t xml:space="preserve">, HBV core antigen and a core-related protein (p22cr), all products of the </w:t>
      </w:r>
      <w:proofErr w:type="spellStart"/>
      <w:r>
        <w:rPr>
          <w:rFonts w:ascii="Book Antiqua" w:eastAsia="Book Antiqua" w:hAnsi="Book Antiqua" w:cs="Book Antiqua"/>
          <w:color w:val="000000"/>
        </w:rPr>
        <w:t>precore</w:t>
      </w:r>
      <w:proofErr w:type="spellEnd"/>
      <w:r>
        <w:rPr>
          <w:rFonts w:ascii="Book Antiqua" w:eastAsia="Book Antiqua" w:hAnsi="Book Antiqua" w:cs="Book Antiqua"/>
          <w:color w:val="000000"/>
        </w:rPr>
        <w:t xml:space="preserve">/core gene share an identical 149 amino acid </w:t>
      </w:r>
      <w:proofErr w:type="gramStart"/>
      <w:r>
        <w:rPr>
          <w:rFonts w:ascii="Book Antiqua" w:eastAsia="Book Antiqua" w:hAnsi="Book Antiqua" w:cs="Book Antiqua"/>
          <w:color w:val="000000"/>
        </w:rPr>
        <w:t>sequence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
    <w:p w14:paraId="0CB8114E" w14:textId="4BA22BEF" w:rsidR="00A77B3E" w:rsidRDefault="000868E7" w:rsidP="002F3F13">
      <w:pPr>
        <w:spacing w:line="360" w:lineRule="auto"/>
        <w:ind w:firstLineChars="100" w:firstLine="240"/>
        <w:jc w:val="both"/>
      </w:pPr>
      <w:r>
        <w:rPr>
          <w:rFonts w:ascii="Book Antiqua" w:eastAsia="Book Antiqua" w:hAnsi="Book Antiqua" w:cs="Book Antiqua"/>
          <w:color w:val="000000"/>
        </w:rPr>
        <w:t xml:space="preserve">Currently, there are two strategies to treat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CHB patients, a finite course with pegylated interferon (Peg-IFN) or a long-term therapy with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(t)ids analogues (NAs). Entecavir or tenofovir monotherapy have been shown to achieve the virological response in almost all adherent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However, the reduction of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levels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CHB patients under NAs is very slow (-0.1 </w:t>
      </w:r>
      <w:r w:rsidR="00146B6B">
        <w:rPr>
          <w:rFonts w:ascii="Book Antiqua" w:eastAsia="Book Antiqua" w:hAnsi="Book Antiqua" w:cs="Book Antiqua"/>
          <w:color w:val="000000"/>
        </w:rPr>
        <w:t>l</w:t>
      </w:r>
      <w:r>
        <w:rPr>
          <w:rFonts w:ascii="Book Antiqua" w:eastAsia="Book Antiqua" w:hAnsi="Book Antiqua" w:cs="Book Antiqua"/>
          <w:color w:val="000000"/>
        </w:rPr>
        <w:t>og IU/mL/</w:t>
      </w:r>
      <w:proofErr w:type="spellStart"/>
      <w:r>
        <w:rPr>
          <w:rFonts w:ascii="Book Antiqua" w:eastAsia="Book Antiqua" w:hAnsi="Book Antiqua" w:cs="Book Antiqua"/>
          <w:color w:val="000000"/>
        </w:rPr>
        <w:t>yr</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loss rates &lt; 1% after five years of NAs therapy</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compared to 4% after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Peg-IFN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Moreover, it has been suggested that </w:t>
      </w:r>
      <w:bookmarkStart w:id="6" w:name="_Hlk49939428"/>
      <w:r w:rsidR="002E481F">
        <w:rPr>
          <w:rFonts w:ascii="Book Antiqua" w:eastAsia="Book Antiqua" w:hAnsi="Book Antiqua" w:cs="Book Antiqua"/>
          <w:color w:val="000000"/>
        </w:rPr>
        <w:t>i</w:t>
      </w:r>
      <w:r w:rsidR="009C087A" w:rsidRPr="009C087A">
        <w:rPr>
          <w:rFonts w:ascii="Book Antiqua" w:eastAsia="Book Antiqua" w:hAnsi="Book Antiqua" w:cs="Book Antiqua"/>
          <w:color w:val="000000"/>
        </w:rPr>
        <w:t>nterleukin 28B</w:t>
      </w:r>
      <w:bookmarkEnd w:id="6"/>
      <w:r w:rsidR="009C087A" w:rsidRPr="009C087A">
        <w:rPr>
          <w:rFonts w:ascii="Book Antiqua" w:eastAsia="Book Antiqua" w:hAnsi="Book Antiqua" w:cs="Book Antiqua"/>
          <w:color w:val="000000"/>
        </w:rPr>
        <w:t xml:space="preserve"> (IL28B</w:t>
      </w:r>
      <w:r w:rsidR="009C087A">
        <w:rPr>
          <w:rFonts w:ascii="Book Antiqua" w:eastAsia="Book Antiqua" w:hAnsi="Book Antiqua" w:cs="Book Antiqua"/>
          <w:color w:val="000000"/>
        </w:rPr>
        <w:t>)</w:t>
      </w:r>
      <w:r>
        <w:rPr>
          <w:rFonts w:ascii="Book Antiqua" w:eastAsia="Book Antiqua" w:hAnsi="Book Antiqua" w:cs="Book Antiqua"/>
          <w:color w:val="000000"/>
        </w:rPr>
        <w:t xml:space="preserve"> rs12979860 polymorphism CC could confer a better probability of response to Peg-IFN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CHB patients infected by genotype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On the other hand, differences in Peg-IFN response rates have been demonstrated according to HBV genotype especially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Despite NAs are the most used therapy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CHB patients because of its safety, long term therapy is needed. In contrast, the addition of the immunomodulatory effect of Peg-IFN could </w:t>
      </w:r>
      <w:r>
        <w:rPr>
          <w:rFonts w:ascii="Book Antiqua" w:eastAsia="Book Antiqua" w:hAnsi="Book Antiqua" w:cs="Book Antiqua"/>
          <w:color w:val="000000"/>
        </w:rPr>
        <w:lastRenderedPageBreak/>
        <w:t xml:space="preserve">improve HBsAg loss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xml:space="preserve">. However, this strategy has been mostly evaluated in naïve treatment or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-positive patients being the information about pre-treatment predictors and the kinetics of serological markers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scarce during the add-on strategy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patients. </w:t>
      </w:r>
    </w:p>
    <w:p w14:paraId="0C7CA0A0" w14:textId="77F3C325" w:rsidR="00A77B3E" w:rsidRDefault="000868E7" w:rsidP="00146B6B">
      <w:pPr>
        <w:spacing w:line="360" w:lineRule="auto"/>
        <w:ind w:firstLineChars="100" w:firstLine="240"/>
        <w:jc w:val="both"/>
      </w:pPr>
      <w:r>
        <w:rPr>
          <w:rFonts w:ascii="Book Antiqua" w:eastAsia="Book Antiqua" w:hAnsi="Book Antiqua" w:cs="Book Antiqua"/>
          <w:color w:val="000000"/>
        </w:rPr>
        <w:t xml:space="preserve">In the present study, we have prospectively evaluated the levels of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non-cirrhotic CHB patients receiving NAs after the addition of Peg-IFN during forty-eight weeks. The primary aim was to compare the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kinetics in both treatment strategies (NA group </w:t>
      </w:r>
      <w:r w:rsidRPr="00146B6B">
        <w:rPr>
          <w:rFonts w:ascii="Book Antiqua" w:eastAsia="Book Antiqua" w:hAnsi="Book Antiqua" w:cs="Book Antiqua"/>
          <w:i/>
          <w:iCs/>
          <w:color w:val="000000"/>
        </w:rPr>
        <w:t>vs</w:t>
      </w:r>
      <w:r>
        <w:rPr>
          <w:rFonts w:ascii="Book Antiqua" w:eastAsia="Book Antiqua" w:hAnsi="Book Antiqua" w:cs="Book Antiqua"/>
          <w:color w:val="000000"/>
        </w:rPr>
        <w:t xml:space="preserve"> Peg-IFN-NA group). The secondary aim was to evaluate the proportion of HBsAg loss at week 96.</w:t>
      </w:r>
    </w:p>
    <w:p w14:paraId="242AD1F3" w14:textId="77777777" w:rsidR="00A77B3E" w:rsidRDefault="00A77B3E">
      <w:pPr>
        <w:spacing w:line="360" w:lineRule="auto"/>
        <w:jc w:val="both"/>
      </w:pPr>
    </w:p>
    <w:p w14:paraId="19C5171E" w14:textId="77777777" w:rsidR="00A77B3E" w:rsidRDefault="000868E7">
      <w:pPr>
        <w:spacing w:line="360" w:lineRule="auto"/>
        <w:jc w:val="both"/>
      </w:pPr>
      <w:r>
        <w:rPr>
          <w:rFonts w:ascii="Book Antiqua" w:eastAsia="Book Antiqua" w:hAnsi="Book Antiqua" w:cs="Book Antiqua"/>
          <w:b/>
          <w:caps/>
          <w:color w:val="000000"/>
          <w:u w:val="single"/>
        </w:rPr>
        <w:t>MATERIALS AND METHODS</w:t>
      </w:r>
    </w:p>
    <w:p w14:paraId="3914AA72" w14:textId="6436D199" w:rsidR="00A77B3E" w:rsidRDefault="000868E7">
      <w:pPr>
        <w:spacing w:line="360" w:lineRule="auto"/>
        <w:jc w:val="both"/>
      </w:pPr>
      <w:r>
        <w:rPr>
          <w:rFonts w:ascii="Book Antiqua" w:eastAsia="Book Antiqua" w:hAnsi="Book Antiqua" w:cs="Book Antiqua"/>
          <w:b/>
          <w:bCs/>
          <w:i/>
          <w:iCs/>
          <w:color w:val="000000"/>
        </w:rPr>
        <w:t>Patients and study design</w:t>
      </w:r>
    </w:p>
    <w:p w14:paraId="68DBBB5E" w14:textId="4CD53729" w:rsidR="00A77B3E" w:rsidRDefault="000868E7">
      <w:pPr>
        <w:spacing w:line="360" w:lineRule="auto"/>
        <w:jc w:val="both"/>
      </w:pPr>
      <w:r>
        <w:rPr>
          <w:rFonts w:ascii="Book Antiqua" w:eastAsia="Book Antiqua" w:hAnsi="Book Antiqua" w:cs="Book Antiqua"/>
          <w:color w:val="000000"/>
        </w:rPr>
        <w:t xml:space="preserve">This is a single center, prospective, non-randomized, open-label trial including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non-cirrhotic CHB patients, receiving NAs for at least 2 years. Recruitment period was from August 2014 to February 2016 in a tertiary center (Hospital del Mar, Barcelona, Spain). Patients were eligible if they received a stable NAs dose with virological response (undetectable HBV-DNA viral load during the last twelve months). Exclusion criteria were as follows: </w:t>
      </w:r>
      <w:r w:rsidRPr="00883A29">
        <w:rPr>
          <w:rFonts w:ascii="Book Antiqua" w:eastAsia="Book Antiqua" w:hAnsi="Book Antiqua" w:cs="Book Antiqua"/>
          <w:caps/>
          <w:color w:val="000000"/>
        </w:rPr>
        <w:t>p</w:t>
      </w:r>
      <w:r>
        <w:rPr>
          <w:rFonts w:ascii="Book Antiqua" w:eastAsia="Book Antiqua" w:hAnsi="Book Antiqua" w:cs="Book Antiqua"/>
          <w:color w:val="000000"/>
        </w:rPr>
        <w:t xml:space="preserve">atients with a previous Peg-IFN treatment, NA treatment for HBV reactivation prophylaxis, patients with </w:t>
      </w:r>
      <w:r w:rsidR="00574A65" w:rsidRPr="00574A65">
        <w:rPr>
          <w:rFonts w:ascii="Book Antiqua" w:eastAsia="Book Antiqua" w:hAnsi="Book Antiqua" w:cs="Book Antiqua"/>
          <w:color w:val="000000"/>
        </w:rPr>
        <w:t>human immunodeficiency virus</w:t>
      </w:r>
      <w:r>
        <w:rPr>
          <w:rFonts w:ascii="Book Antiqua" w:eastAsia="Book Antiqua" w:hAnsi="Book Antiqua" w:cs="Book Antiqua"/>
          <w:color w:val="000000"/>
        </w:rPr>
        <w:t xml:space="preserve">, </w:t>
      </w:r>
      <w:r w:rsidR="00574A65" w:rsidRPr="00574A65">
        <w:rPr>
          <w:rFonts w:ascii="Book Antiqua" w:eastAsia="Book Antiqua" w:hAnsi="Book Antiqua" w:cs="Book Antiqua"/>
          <w:color w:val="000000"/>
        </w:rPr>
        <w:t>hepatitis D virus</w:t>
      </w:r>
      <w:r>
        <w:rPr>
          <w:rFonts w:ascii="Book Antiqua" w:eastAsia="Book Antiqua" w:hAnsi="Book Antiqua" w:cs="Book Antiqua"/>
          <w:color w:val="000000"/>
        </w:rPr>
        <w:t xml:space="preserve"> or </w:t>
      </w:r>
      <w:r w:rsidR="00574A65" w:rsidRPr="00574A65">
        <w:rPr>
          <w:rFonts w:ascii="Book Antiqua" w:eastAsia="Book Antiqua" w:hAnsi="Book Antiqua" w:cs="Book Antiqua"/>
          <w:color w:val="000000"/>
        </w:rPr>
        <w:t>hepatitis C virus</w:t>
      </w:r>
      <w:r>
        <w:rPr>
          <w:rFonts w:ascii="Book Antiqua" w:eastAsia="Book Antiqua" w:hAnsi="Book Antiqua" w:cs="Book Antiqua"/>
          <w:color w:val="000000"/>
        </w:rPr>
        <w:t xml:space="preserve"> co-infection, </w:t>
      </w:r>
      <w:r w:rsidRPr="00146B6B">
        <w:rPr>
          <w:rFonts w:ascii="Book Antiqua" w:eastAsia="Book Antiqua" w:hAnsi="Book Antiqua" w:cs="Book Antiqua"/>
          <w:color w:val="000000"/>
        </w:rPr>
        <w:t>and liver transplanted patients.</w:t>
      </w:r>
      <w:r>
        <w:rPr>
          <w:rFonts w:ascii="Book Antiqua" w:eastAsia="Book Antiqua" w:hAnsi="Book Antiqua" w:cs="Book Antiqua"/>
          <w:color w:val="000000"/>
        </w:rPr>
        <w:t xml:space="preserve"> All patients provided written informed consent. </w:t>
      </w:r>
    </w:p>
    <w:p w14:paraId="50AFEAD3" w14:textId="77777777" w:rsidR="00A77B3E" w:rsidRDefault="000868E7" w:rsidP="00146B6B">
      <w:pPr>
        <w:spacing w:line="360" w:lineRule="auto"/>
        <w:ind w:firstLineChars="100" w:firstLine="240"/>
        <w:jc w:val="both"/>
      </w:pPr>
      <w:r>
        <w:rPr>
          <w:rFonts w:ascii="Book Antiqua" w:eastAsia="Book Antiqua" w:hAnsi="Book Antiqua" w:cs="Book Antiqua"/>
          <w:color w:val="000000"/>
        </w:rPr>
        <w:t xml:space="preserve">Patients with any malignancy in the last 5 years, those with psychiatric, thyroid or autoimmune disorders, and </w:t>
      </w:r>
      <w:r w:rsidRPr="00146B6B">
        <w:rPr>
          <w:rFonts w:ascii="Book Antiqua" w:eastAsia="Book Antiqua" w:hAnsi="Book Antiqua" w:cs="Book Antiqua"/>
          <w:color w:val="000000"/>
        </w:rPr>
        <w:t>non-liver transplanted patients were only eligible for NAs monotherapy.</w:t>
      </w:r>
      <w:r>
        <w:rPr>
          <w:rFonts w:ascii="Book Antiqua" w:eastAsia="Book Antiqua" w:hAnsi="Book Antiqua" w:cs="Book Antiqua"/>
          <w:color w:val="000000"/>
        </w:rPr>
        <w:t xml:space="preserve"> Peg-IFN alpha-2a was offered to be added in all eligible patients. Those who accepted it, received </w:t>
      </w:r>
      <w:r w:rsidRPr="00FD525D">
        <w:rPr>
          <w:rFonts w:ascii="Book Antiqua" w:eastAsia="Book Antiqua" w:hAnsi="Book Antiqua" w:cs="Book Antiqua"/>
          <w:color w:val="000000"/>
        </w:rPr>
        <w:t>180 µg/week</w:t>
      </w:r>
      <w:r>
        <w:rPr>
          <w:rFonts w:ascii="Book Antiqua" w:eastAsia="Book Antiqua" w:hAnsi="Book Antiqua" w:cs="Book Antiqua"/>
          <w:color w:val="000000"/>
        </w:rPr>
        <w:t xml:space="preserve"> during forty-eight weeks (Peg-IFN-NA group) and all the other participants remained in NAs monotherapy (NA group). At week 48 all the patients continued with NAs in monotherapy and were followed up until week 96 or loss of follow-up. Protocol visits were at weeks 0, 12, 24, 48, 72 and 96. Figure 1 shows the flowchart of patients and study design.</w:t>
      </w:r>
    </w:p>
    <w:p w14:paraId="07D08D27" w14:textId="2AB1F2FE" w:rsidR="00A77B3E" w:rsidRDefault="000868E7" w:rsidP="009C087A">
      <w:pPr>
        <w:spacing w:line="360" w:lineRule="auto"/>
        <w:ind w:firstLineChars="100" w:firstLine="240"/>
        <w:jc w:val="both"/>
      </w:pPr>
      <w:r>
        <w:rPr>
          <w:rFonts w:ascii="Book Antiqua" w:eastAsia="Book Antiqua" w:hAnsi="Book Antiqua" w:cs="Book Antiqua"/>
          <w:color w:val="000000"/>
        </w:rPr>
        <w:lastRenderedPageBreak/>
        <w:t>The study protocol was approved by the Ethical Committee of our Institution “</w:t>
      </w:r>
      <w:proofErr w:type="spellStart"/>
      <w:r>
        <w:rPr>
          <w:rFonts w:ascii="Book Antiqua" w:eastAsia="Book Antiqua" w:hAnsi="Book Antiqua" w:cs="Book Antiqua"/>
          <w:color w:val="000000"/>
        </w:rPr>
        <w:t>Comitè</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Ètic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d’Investigació</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Clínica-Parc</w:t>
      </w:r>
      <w:proofErr w:type="spellEnd"/>
      <w:r>
        <w:rPr>
          <w:rFonts w:ascii="Book Antiqua" w:eastAsia="Book Antiqua" w:hAnsi="Book Antiqua" w:cs="Book Antiqua"/>
          <w:color w:val="000000"/>
        </w:rPr>
        <w:t xml:space="preserve"> de Salut Mar”, study reference 2014/5787/I, in accordance with the ethical guidelines of the 1975 Declaration of Helsinki.</w:t>
      </w:r>
    </w:p>
    <w:p w14:paraId="66C3C53E" w14:textId="77777777" w:rsidR="00A77B3E" w:rsidRDefault="00A77B3E">
      <w:pPr>
        <w:spacing w:line="360" w:lineRule="auto"/>
        <w:jc w:val="both"/>
      </w:pPr>
    </w:p>
    <w:p w14:paraId="7F72BE93" w14:textId="77777777" w:rsidR="00A77B3E" w:rsidRDefault="000868E7">
      <w:pPr>
        <w:spacing w:line="360" w:lineRule="auto"/>
        <w:jc w:val="both"/>
      </w:pPr>
      <w:r>
        <w:rPr>
          <w:rFonts w:ascii="Book Antiqua" w:eastAsia="Book Antiqua" w:hAnsi="Book Antiqua" w:cs="Book Antiqua"/>
          <w:b/>
          <w:bCs/>
          <w:i/>
          <w:iCs/>
          <w:color w:val="000000"/>
        </w:rPr>
        <w:t>Clinical variables and definitions</w:t>
      </w:r>
    </w:p>
    <w:p w14:paraId="7006128C" w14:textId="07C3BE9D" w:rsidR="00A77B3E" w:rsidRDefault="000868E7">
      <w:pPr>
        <w:spacing w:line="360" w:lineRule="auto"/>
        <w:jc w:val="both"/>
      </w:pPr>
      <w:r>
        <w:rPr>
          <w:rFonts w:ascii="Book Antiqua" w:eastAsia="Book Antiqua" w:hAnsi="Book Antiqua" w:cs="Book Antiqua"/>
          <w:color w:val="000000"/>
        </w:rPr>
        <w:t xml:space="preserve">Demographic data, liver stiffness measurement (LSM) and polymorphism rs12979860 of IL28B were assessed at baseline. HBV-genotype was collected from electronic data as it had been performed prior to the initiation of NAs therapy. The levels of HBV-DNA,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were analyzed at weeks 0, 24, 48, 96. Adverse events were recorded at each protocol visit, following the Common Terminology Criteria for Adverse Events. All the data were collected and tabulated in a database with an access code to ensure patient confidentiality.</w:t>
      </w:r>
    </w:p>
    <w:p w14:paraId="5E6FD74D" w14:textId="59963134" w:rsidR="00A77B3E" w:rsidRDefault="000868E7" w:rsidP="009C087A">
      <w:pPr>
        <w:spacing w:line="360" w:lineRule="auto"/>
        <w:ind w:firstLineChars="100" w:firstLine="240"/>
        <w:jc w:val="both"/>
      </w:pPr>
      <w:r>
        <w:rPr>
          <w:rFonts w:ascii="Book Antiqua" w:eastAsia="Book Antiqua" w:hAnsi="Book Antiqua" w:cs="Book Antiqua"/>
          <w:color w:val="000000"/>
        </w:rPr>
        <w:t>LSM was performed at baseline by a single experienced operator (&gt;</w:t>
      </w:r>
      <w:r w:rsidR="009C087A">
        <w:rPr>
          <w:rFonts w:ascii="Book Antiqua" w:eastAsia="Book Antiqua" w:hAnsi="Book Antiqua" w:cs="Book Antiqua"/>
          <w:color w:val="000000"/>
        </w:rPr>
        <w:t xml:space="preserve"> </w:t>
      </w:r>
      <w:r>
        <w:rPr>
          <w:rFonts w:ascii="Book Antiqua" w:eastAsia="Book Antiqua" w:hAnsi="Book Antiqua" w:cs="Book Antiqua"/>
          <w:color w:val="000000"/>
        </w:rPr>
        <w:t xml:space="preserve">5000 examinations), using the </w:t>
      </w:r>
      <w:proofErr w:type="spellStart"/>
      <w:r>
        <w:rPr>
          <w:rFonts w:ascii="Book Antiqua" w:eastAsia="Book Antiqua" w:hAnsi="Book Antiqua" w:cs="Book Antiqua"/>
          <w:color w:val="000000"/>
        </w:rPr>
        <w:t>FibroScan</w:t>
      </w:r>
      <w:proofErr w:type="spellEnd"/>
      <w:r w:rsidRPr="009C087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502 Touch (</w:t>
      </w:r>
      <w:proofErr w:type="spellStart"/>
      <w:r>
        <w:rPr>
          <w:rFonts w:ascii="Book Antiqua" w:eastAsia="Book Antiqua" w:hAnsi="Book Antiqua" w:cs="Book Antiqua"/>
          <w:color w:val="000000"/>
        </w:rPr>
        <w:t>FibroScan</w:t>
      </w:r>
      <w:proofErr w:type="spellEnd"/>
      <w:r w:rsidRPr="009C087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EchosensTM</w:t>
      </w:r>
      <w:proofErr w:type="spellEnd"/>
      <w:r>
        <w:rPr>
          <w:rFonts w:ascii="Book Antiqua" w:eastAsia="Book Antiqua" w:hAnsi="Book Antiqua" w:cs="Book Antiqua"/>
          <w:color w:val="000000"/>
        </w:rPr>
        <w:t xml:space="preserve">, Paris, France) following the manufacturer’s recommendations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Liver fibrosis was categorized according to previously published cut-offs for LSM considering significant fibrosis for LSM &gt;</w:t>
      </w:r>
      <w:r w:rsidR="009C087A">
        <w:rPr>
          <w:rFonts w:ascii="Book Antiqua" w:eastAsia="Book Antiqua" w:hAnsi="Book Antiqua" w:cs="Book Antiqua"/>
          <w:color w:val="000000"/>
        </w:rPr>
        <w:t xml:space="preserve"> </w:t>
      </w:r>
      <w:r>
        <w:rPr>
          <w:rFonts w:ascii="Book Antiqua" w:eastAsia="Book Antiqua" w:hAnsi="Book Antiqua" w:cs="Book Antiqua"/>
          <w:color w:val="000000"/>
        </w:rPr>
        <w:t>7.2</w:t>
      </w:r>
      <w:r w:rsidR="009C087A">
        <w:rPr>
          <w:rFonts w:ascii="Book Antiqua" w:eastAsia="Book Antiqua" w:hAnsi="Book Antiqua" w:cs="Book Antiqua"/>
          <w:color w:val="000000"/>
        </w:rPr>
        <w:t xml:space="preserve"> </w:t>
      </w:r>
      <w:r w:rsidR="003C2838">
        <w:rPr>
          <w:rFonts w:ascii="Book Antiqua" w:eastAsia="Book Antiqua" w:hAnsi="Book Antiqua" w:cs="Book Antiqua"/>
          <w:color w:val="000000"/>
        </w:rPr>
        <w:t>k</w:t>
      </w:r>
      <w:r>
        <w:rPr>
          <w:rFonts w:ascii="Book Antiqua" w:eastAsia="Book Antiqua" w:hAnsi="Book Antiqua" w:cs="Book Antiqua"/>
          <w:color w:val="000000"/>
        </w:rPr>
        <w:t>Pa. Patients with LSM &gt;</w:t>
      </w:r>
      <w:r w:rsidR="002645DA">
        <w:rPr>
          <w:rFonts w:ascii="Book Antiqua" w:eastAsia="Book Antiqua" w:hAnsi="Book Antiqua" w:cs="Book Antiqua"/>
          <w:color w:val="000000"/>
        </w:rPr>
        <w:t xml:space="preserve"> </w:t>
      </w:r>
      <w:r>
        <w:rPr>
          <w:rFonts w:ascii="Book Antiqua" w:eastAsia="Book Antiqua" w:hAnsi="Book Antiqua" w:cs="Book Antiqua"/>
          <w:color w:val="000000"/>
        </w:rPr>
        <w:t>12</w:t>
      </w:r>
      <w:r w:rsidR="002645DA">
        <w:rPr>
          <w:rFonts w:ascii="Book Antiqua" w:eastAsia="Book Antiqua" w:hAnsi="Book Antiqua" w:cs="Book Antiqua"/>
          <w:color w:val="000000"/>
        </w:rPr>
        <w:t xml:space="preserve"> </w:t>
      </w:r>
      <w:r w:rsidR="003C2838">
        <w:rPr>
          <w:rFonts w:ascii="Book Antiqua" w:eastAsia="Book Antiqua" w:hAnsi="Book Antiqua" w:cs="Book Antiqua"/>
          <w:color w:val="000000"/>
        </w:rPr>
        <w:t>k</w:t>
      </w:r>
      <w:r>
        <w:rPr>
          <w:rFonts w:ascii="Book Antiqua" w:eastAsia="Book Antiqua" w:hAnsi="Book Antiqua" w:cs="Book Antiqua"/>
          <w:color w:val="000000"/>
        </w:rPr>
        <w:t xml:space="preserve">Pa were considered as having cirrhosis and were </w:t>
      </w:r>
      <w:proofErr w:type="gramStart"/>
      <w:r>
        <w:rPr>
          <w:rFonts w:ascii="Book Antiqua" w:eastAsia="Book Antiqua" w:hAnsi="Book Antiqua" w:cs="Book Antiqua"/>
          <w:color w:val="000000"/>
        </w:rPr>
        <w:t>excluded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03A38EC7" w14:textId="77777777" w:rsidR="00A77B3E" w:rsidRDefault="00A77B3E">
      <w:pPr>
        <w:spacing w:line="360" w:lineRule="auto"/>
        <w:jc w:val="both"/>
      </w:pPr>
    </w:p>
    <w:p w14:paraId="34A907B0" w14:textId="77777777" w:rsidR="00A77B3E" w:rsidRDefault="000868E7">
      <w:pPr>
        <w:spacing w:line="360" w:lineRule="auto"/>
        <w:jc w:val="both"/>
      </w:pPr>
      <w:r>
        <w:rPr>
          <w:rFonts w:ascii="Book Antiqua" w:eastAsia="Book Antiqua" w:hAnsi="Book Antiqua" w:cs="Book Antiqua"/>
          <w:b/>
          <w:bCs/>
          <w:i/>
          <w:iCs/>
          <w:color w:val="000000"/>
        </w:rPr>
        <w:t>Virological markers</w:t>
      </w:r>
    </w:p>
    <w:p w14:paraId="5398C8E6" w14:textId="5BE6F980" w:rsidR="00A77B3E" w:rsidRDefault="000868E7">
      <w:pPr>
        <w:spacing w:line="360" w:lineRule="auto"/>
        <w:jc w:val="both"/>
      </w:pPr>
      <w:r>
        <w:rPr>
          <w:rFonts w:ascii="Book Antiqua" w:eastAsia="Book Antiqua" w:hAnsi="Book Antiqua" w:cs="Book Antiqua"/>
          <w:color w:val="000000"/>
        </w:rPr>
        <w:t xml:space="preserve">HBV DNA was measured by polymerase chain reaction with a limit of quantification of 10 IU/mL (ABBOTT </w:t>
      </w:r>
      <w:proofErr w:type="spellStart"/>
      <w:r>
        <w:rPr>
          <w:rFonts w:ascii="Book Antiqua" w:eastAsia="Book Antiqua" w:hAnsi="Book Antiqua" w:cs="Book Antiqua"/>
          <w:color w:val="000000"/>
        </w:rPr>
        <w:t>RealTime</w:t>
      </w:r>
      <w:proofErr w:type="spellEnd"/>
      <w:r>
        <w:rPr>
          <w:rFonts w:ascii="Book Antiqua" w:eastAsia="Book Antiqua" w:hAnsi="Book Antiqua" w:cs="Book Antiqua"/>
          <w:color w:val="000000"/>
        </w:rPr>
        <w:t xml:space="preserve"> HBV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000</w:t>
      </w:r>
      <w:r w:rsidRPr="009C087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Abbott Molecular Inc., IL, </w:t>
      </w:r>
      <w:r w:rsidR="002645DA">
        <w:rPr>
          <w:rFonts w:ascii="Book Antiqua" w:eastAsia="Book Antiqua" w:hAnsi="Book Antiqua" w:cs="Book Antiqua"/>
          <w:color w:val="000000"/>
        </w:rPr>
        <w:t>United States</w:t>
      </w:r>
      <w:r>
        <w:rPr>
          <w:rFonts w:ascii="Book Antiqua" w:eastAsia="Book Antiqua" w:hAnsi="Book Antiqua" w:cs="Book Antiqua"/>
          <w:color w:val="000000"/>
        </w:rPr>
        <w:t>). Serum HBsAg was quantified by Electro-</w:t>
      </w:r>
      <w:proofErr w:type="spellStart"/>
      <w:r>
        <w:rPr>
          <w:rFonts w:ascii="Book Antiqua" w:eastAsia="Book Antiqua" w:hAnsi="Book Antiqua" w:cs="Book Antiqua"/>
          <w:color w:val="000000"/>
        </w:rPr>
        <w:t>chemiluminescence</w:t>
      </w:r>
      <w:proofErr w:type="spellEnd"/>
      <w:r>
        <w:rPr>
          <w:rFonts w:ascii="Book Antiqua" w:eastAsia="Book Antiqua" w:hAnsi="Book Antiqua" w:cs="Book Antiqua"/>
          <w:color w:val="000000"/>
        </w:rPr>
        <w:t xml:space="preserve"> immunoassay </w:t>
      </w:r>
      <w:proofErr w:type="spellStart"/>
      <w:r>
        <w:rPr>
          <w:rFonts w:ascii="Book Antiqua" w:eastAsia="Book Antiqua" w:hAnsi="Book Antiqua" w:cs="Book Antiqua"/>
          <w:color w:val="000000"/>
        </w:rPr>
        <w:t>Elecsys</w:t>
      </w:r>
      <w:proofErr w:type="spellEnd"/>
      <w:r w:rsidRPr="009C087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HBsAgII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QuantII</w:t>
      </w:r>
      <w:proofErr w:type="spellEnd"/>
      <w:r>
        <w:rPr>
          <w:rFonts w:ascii="Book Antiqua" w:eastAsia="Book Antiqua" w:hAnsi="Book Antiqua" w:cs="Book Antiqua"/>
          <w:color w:val="000000"/>
        </w:rPr>
        <w:t xml:space="preserve"> (Roche Diagnostic, </w:t>
      </w:r>
      <w:proofErr w:type="spellStart"/>
      <w:r>
        <w:rPr>
          <w:rFonts w:ascii="Book Antiqua" w:eastAsia="Book Antiqua" w:hAnsi="Book Antiqua" w:cs="Book Antiqua"/>
          <w:color w:val="000000"/>
        </w:rPr>
        <w:t>Rotkreuz</w:t>
      </w:r>
      <w:proofErr w:type="spellEnd"/>
      <w:r>
        <w:rPr>
          <w:rFonts w:ascii="Book Antiqua" w:eastAsia="Book Antiqua" w:hAnsi="Book Antiqua" w:cs="Book Antiqua"/>
          <w:color w:val="000000"/>
        </w:rPr>
        <w:t>, Switzerland) according to the manufacturer’s instructions. The assay ranged from 0.05 to 117000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In highly concentrated samples above the upper limit, the value of manual dilution was multiplied by the dilution factor. Serum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was measured using a quantitative fully automated </w:t>
      </w:r>
      <w:proofErr w:type="spellStart"/>
      <w:r>
        <w:rPr>
          <w:rFonts w:ascii="Book Antiqua" w:eastAsia="Book Antiqua" w:hAnsi="Book Antiqua" w:cs="Book Antiqua"/>
          <w:color w:val="000000"/>
        </w:rPr>
        <w:t>chemiluminiscent</w:t>
      </w:r>
      <w:proofErr w:type="spellEnd"/>
      <w:r>
        <w:rPr>
          <w:rFonts w:ascii="Book Antiqua" w:eastAsia="Book Antiqua" w:hAnsi="Book Antiqua" w:cs="Book Antiqua"/>
          <w:color w:val="000000"/>
        </w:rPr>
        <w:t xml:space="preserve"> enzyme immunoassay (LUMIPULSE</w:t>
      </w:r>
      <w:r w:rsidRPr="009C087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Fujirebio</w:t>
      </w:r>
      <w:proofErr w:type="spellEnd"/>
      <w:r>
        <w:rPr>
          <w:rFonts w:ascii="Book Antiqua" w:eastAsia="Book Antiqua" w:hAnsi="Book Antiqua" w:cs="Book Antiqua"/>
          <w:color w:val="000000"/>
        </w:rPr>
        <w:t xml:space="preserve"> Europe, Belgium).</w:t>
      </w:r>
    </w:p>
    <w:p w14:paraId="275FF0DB" w14:textId="2D8E1399" w:rsidR="00A77B3E" w:rsidRDefault="000868E7" w:rsidP="002F3F13">
      <w:pPr>
        <w:spacing w:line="360" w:lineRule="auto"/>
        <w:ind w:firstLineChars="100" w:firstLine="240"/>
        <w:jc w:val="both"/>
      </w:pPr>
      <w:r>
        <w:rPr>
          <w:rFonts w:ascii="Book Antiqua" w:eastAsia="Book Antiqua" w:hAnsi="Book Antiqua" w:cs="Book Antiqua"/>
          <w:color w:val="000000"/>
        </w:rPr>
        <w:lastRenderedPageBreak/>
        <w:t xml:space="preserve">The monoclonal antibodies used in this two-step immunoassay measure simultaneously denatured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r w:rsidR="00146B6B">
        <w:rPr>
          <w:rFonts w:ascii="Book Antiqua" w:eastAsia="Book Antiqua" w:hAnsi="Book Antiqua" w:cs="Book Antiqua"/>
          <w:color w:val="000000"/>
        </w:rPr>
        <w:t>HBV core antigen</w:t>
      </w:r>
      <w:r>
        <w:rPr>
          <w:rFonts w:ascii="Book Antiqua" w:eastAsia="Book Antiqua" w:hAnsi="Book Antiqua" w:cs="Book Antiqua"/>
          <w:color w:val="000000"/>
        </w:rPr>
        <w:t xml:space="preserve"> and the </w:t>
      </w:r>
      <w:proofErr w:type="spellStart"/>
      <w:r>
        <w:rPr>
          <w:rFonts w:ascii="Book Antiqua" w:eastAsia="Book Antiqua" w:hAnsi="Book Antiqua" w:cs="Book Antiqua"/>
          <w:color w:val="000000"/>
        </w:rPr>
        <w:t>precore</w:t>
      </w:r>
      <w:proofErr w:type="spellEnd"/>
      <w:r>
        <w:rPr>
          <w:rFonts w:ascii="Book Antiqua" w:eastAsia="Book Antiqua" w:hAnsi="Book Antiqua" w:cs="Book Antiqua"/>
          <w:color w:val="000000"/>
        </w:rPr>
        <w:t xml:space="preserve"> protein p22cr (aa-28 to aa-150). Samples were processed according to the manufacturer’s instructions. The lower limit of detection was 2.0 </w:t>
      </w:r>
      <w:r w:rsidR="002645DA">
        <w:rPr>
          <w:rFonts w:ascii="Book Antiqua" w:eastAsia="Book Antiqua" w:hAnsi="Book Antiqua" w:cs="Book Antiqua"/>
          <w:color w:val="000000"/>
        </w:rPr>
        <w:t>l</w:t>
      </w:r>
      <w:r>
        <w:rPr>
          <w:rFonts w:ascii="Book Antiqua" w:eastAsia="Book Antiqua" w:hAnsi="Book Antiqua" w:cs="Book Antiqua"/>
          <w:color w:val="000000"/>
        </w:rPr>
        <w:t xml:space="preserve">og U/mL, and a linear range of 3.0 </w:t>
      </w:r>
      <w:r w:rsidR="002645DA">
        <w:rPr>
          <w:rFonts w:ascii="Book Antiqua" w:eastAsia="Book Antiqua" w:hAnsi="Book Antiqua" w:cs="Book Antiqua"/>
          <w:color w:val="000000"/>
        </w:rPr>
        <w:t>l</w:t>
      </w:r>
      <w:r>
        <w:rPr>
          <w:rFonts w:ascii="Book Antiqua" w:eastAsia="Book Antiqua" w:hAnsi="Book Antiqua" w:cs="Book Antiqua"/>
          <w:color w:val="000000"/>
        </w:rPr>
        <w:t xml:space="preserve">og U/mL-7.0 </w:t>
      </w:r>
      <w:r w:rsidR="002645DA">
        <w:rPr>
          <w:rFonts w:ascii="Book Antiqua" w:eastAsia="Book Antiqua" w:hAnsi="Book Antiqua" w:cs="Book Antiqua"/>
          <w:color w:val="000000"/>
        </w:rPr>
        <w:t>l</w:t>
      </w:r>
      <w:r>
        <w:rPr>
          <w:rFonts w:ascii="Book Antiqua" w:eastAsia="Book Antiqua" w:hAnsi="Book Antiqua" w:cs="Book Antiqua"/>
          <w:color w:val="000000"/>
        </w:rPr>
        <w:t xml:space="preserve">og U/mL (1 </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xml:space="preserve">/mL was equal to 3 </w:t>
      </w:r>
      <w:r w:rsidR="002645DA">
        <w:rPr>
          <w:rFonts w:ascii="Book Antiqua" w:eastAsia="Book Antiqua" w:hAnsi="Book Antiqua" w:cs="Book Antiqua"/>
          <w:color w:val="000000"/>
        </w:rPr>
        <w:t>l</w:t>
      </w:r>
      <w:r>
        <w:rPr>
          <w:rFonts w:ascii="Book Antiqua" w:eastAsia="Book Antiqua" w:hAnsi="Book Antiqua" w:cs="Book Antiqua"/>
          <w:color w:val="000000"/>
        </w:rPr>
        <w:t>og</w:t>
      </w:r>
      <w:r w:rsidR="002645DA">
        <w:rPr>
          <w:rFonts w:ascii="Book Antiqua" w:eastAsia="Book Antiqua" w:hAnsi="Book Antiqua" w:cs="Book Antiqua"/>
          <w:color w:val="000000"/>
        </w:rPr>
        <w:t xml:space="preserve"> </w:t>
      </w:r>
      <w:r>
        <w:rPr>
          <w:rFonts w:ascii="Book Antiqua" w:eastAsia="Book Antiqua" w:hAnsi="Book Antiqua" w:cs="Book Antiqua"/>
          <w:color w:val="000000"/>
        </w:rPr>
        <w:t>U/mL).</w:t>
      </w:r>
    </w:p>
    <w:p w14:paraId="26A7B81C" w14:textId="77777777" w:rsidR="00A77B3E" w:rsidRDefault="00A77B3E">
      <w:pPr>
        <w:spacing w:line="360" w:lineRule="auto"/>
        <w:jc w:val="both"/>
      </w:pPr>
    </w:p>
    <w:p w14:paraId="0B4EC6A4" w14:textId="77777777" w:rsidR="00A77B3E" w:rsidRDefault="000868E7">
      <w:pPr>
        <w:spacing w:line="360" w:lineRule="auto"/>
        <w:jc w:val="both"/>
      </w:pPr>
      <w:r>
        <w:rPr>
          <w:rFonts w:ascii="Book Antiqua" w:eastAsia="Book Antiqua" w:hAnsi="Book Antiqua" w:cs="Book Antiqua"/>
          <w:b/>
          <w:bCs/>
          <w:i/>
          <w:iCs/>
          <w:color w:val="000000"/>
        </w:rPr>
        <w:t>Statistical analysis</w:t>
      </w:r>
    </w:p>
    <w:p w14:paraId="68274B75" w14:textId="4FF32A53" w:rsidR="00A77B3E" w:rsidRDefault="000868E7">
      <w:pPr>
        <w:spacing w:line="360" w:lineRule="auto"/>
        <w:jc w:val="both"/>
      </w:pPr>
      <w:r>
        <w:rPr>
          <w:rFonts w:ascii="Book Antiqua" w:eastAsia="Book Antiqua" w:hAnsi="Book Antiqua" w:cs="Book Antiqua"/>
          <w:color w:val="000000"/>
        </w:rPr>
        <w:t xml:space="preserve">Quantitative variables were expressed as medians and ranges. Categorical variables were expressed as proportions. Continuous variables were compared by the Mann–Whitney </w:t>
      </w:r>
      <w:r>
        <w:rPr>
          <w:rFonts w:ascii="Book Antiqua" w:eastAsia="Book Antiqua" w:hAnsi="Book Antiqua" w:cs="Book Antiqua"/>
          <w:i/>
          <w:iCs/>
          <w:color w:val="000000"/>
        </w:rPr>
        <w:t xml:space="preserve">U </w:t>
      </w:r>
      <w:r>
        <w:rPr>
          <w:rFonts w:ascii="Book Antiqua" w:eastAsia="Book Antiqua" w:hAnsi="Book Antiqua" w:cs="Book Antiqua"/>
          <w:color w:val="000000"/>
        </w:rPr>
        <w:t xml:space="preserve">test or </w:t>
      </w:r>
      <w:proofErr w:type="spellStart"/>
      <w:r>
        <w:rPr>
          <w:rFonts w:ascii="Book Antiqua" w:eastAsia="Book Antiqua" w:hAnsi="Book Antiqua" w:cs="Book Antiqua"/>
          <w:color w:val="000000"/>
        </w:rPr>
        <w:t>Kruskall</w:t>
      </w:r>
      <w:proofErr w:type="spellEnd"/>
      <w:r>
        <w:rPr>
          <w:rFonts w:ascii="Book Antiqua" w:eastAsia="Book Antiqua" w:hAnsi="Book Antiqua" w:cs="Book Antiqua"/>
          <w:color w:val="000000"/>
        </w:rPr>
        <w:t xml:space="preserve">-Wallis when appropriate and categorical by the Pearson chi-square test, Fisher test or the </w:t>
      </w:r>
      <w:proofErr w:type="spellStart"/>
      <w:r>
        <w:rPr>
          <w:rFonts w:ascii="Book Antiqua" w:eastAsia="Book Antiqua" w:hAnsi="Book Antiqua" w:cs="Book Antiqua"/>
          <w:color w:val="000000"/>
        </w:rPr>
        <w:t>Mc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Nemar</w:t>
      </w:r>
      <w:proofErr w:type="spellEnd"/>
      <w:r>
        <w:rPr>
          <w:rFonts w:ascii="Book Antiqua" w:eastAsia="Book Antiqua" w:hAnsi="Book Antiqua" w:cs="Book Antiqua"/>
          <w:color w:val="000000"/>
        </w:rPr>
        <w:t xml:space="preserve"> test. Patients were categorized according to antiviral treatment (Peg-IFN-NA group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NA group). Differences between NA and Peg-IFN-NA groups regarding age, sex, IL28B polymorphism, ethnicity, liver function, liver stiffness, treatment duration, viral genotype,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and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loss rate were analyzed by univariate analysis. A two-sided </w:t>
      </w:r>
      <w:r w:rsidR="002645DA" w:rsidRPr="002F3F13">
        <w:rPr>
          <w:rFonts w:ascii="Book Antiqua" w:eastAsia="Book Antiqua" w:hAnsi="Book Antiqua" w:cs="Book Antiqua"/>
          <w:i/>
          <w:iCs/>
          <w:color w:val="000000"/>
        </w:rPr>
        <w:t>P</w:t>
      </w:r>
      <w:r>
        <w:rPr>
          <w:rFonts w:ascii="Book Antiqua" w:eastAsia="Book Antiqua" w:hAnsi="Book Antiqua" w:cs="Book Antiqua"/>
          <w:color w:val="000000"/>
        </w:rPr>
        <w:t xml:space="preserve"> value &lt; 0.05 was considered to indicate statistical significance. The kinetic of HBsAg for each treatment group was evaluated from baseline to weeks 24 and 48 by the slope of the HBsAg decline </w:t>
      </w:r>
      <w:r w:rsidRPr="00DA01B1">
        <w:rPr>
          <w:rFonts w:ascii="Book Antiqua" w:eastAsia="Book Antiqua" w:hAnsi="Book Antiqua" w:cs="Book Antiqua"/>
          <w:color w:val="000000"/>
        </w:rPr>
        <w:t>(log10 IU/mL</w:t>
      </w:r>
      <w:r w:rsidR="002645DA" w:rsidRPr="00DA01B1">
        <w:rPr>
          <w:rFonts w:ascii="Book Antiqua" w:eastAsia="Book Antiqua" w:hAnsi="Book Antiqua" w:cs="Book Antiqua"/>
          <w:color w:val="000000"/>
        </w:rPr>
        <w:t xml:space="preserve"> per </w:t>
      </w:r>
      <w:r w:rsidRPr="00DA01B1">
        <w:rPr>
          <w:rFonts w:ascii="Book Antiqua" w:eastAsia="Book Antiqua" w:hAnsi="Book Antiqua" w:cs="Book Antiqua"/>
          <w:color w:val="000000"/>
        </w:rPr>
        <w:t>week)</w:t>
      </w:r>
      <w:r>
        <w:rPr>
          <w:rFonts w:ascii="Book Antiqua" w:eastAsia="Book Antiqua" w:hAnsi="Book Antiqua" w:cs="Book Antiqua"/>
          <w:color w:val="000000"/>
        </w:rPr>
        <w:t xml:space="preserve"> using a </w:t>
      </w:r>
      <w:r w:rsidRPr="002F3F13">
        <w:rPr>
          <w:rFonts w:ascii="Book Antiqua" w:eastAsia="Book Antiqua" w:hAnsi="Book Antiqua" w:cs="Book Antiqua"/>
          <w:color w:val="000000"/>
        </w:rPr>
        <w:t>linear regression model (LRM)</w:t>
      </w:r>
      <w:r>
        <w:rPr>
          <w:rFonts w:ascii="Book Antiqua" w:eastAsia="Book Antiqua" w:hAnsi="Book Antiqua" w:cs="Book Antiqua"/>
          <w:color w:val="000000"/>
        </w:rPr>
        <w:t>. Statistical analyses were performed with the SPSS</w:t>
      </w:r>
      <w:r w:rsidRPr="009C087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25.0 (SPSS Inc., Chicago, IL, </w:t>
      </w:r>
      <w:r w:rsidR="002645DA">
        <w:rPr>
          <w:rFonts w:ascii="Book Antiqua" w:eastAsia="Book Antiqua" w:hAnsi="Book Antiqua" w:cs="Book Antiqua"/>
          <w:color w:val="000000"/>
        </w:rPr>
        <w:t>United States</w:t>
      </w:r>
      <w:r>
        <w:rPr>
          <w:rFonts w:ascii="Book Antiqua" w:eastAsia="Book Antiqua" w:hAnsi="Book Antiqua" w:cs="Book Antiqua"/>
          <w:color w:val="000000"/>
        </w:rPr>
        <w:t xml:space="preserve">) and </w:t>
      </w:r>
      <w:r w:rsidRPr="002F3F13">
        <w:rPr>
          <w:rFonts w:ascii="Book Antiqua" w:eastAsia="Book Antiqua" w:hAnsi="Book Antiqua" w:cs="Book Antiqua"/>
          <w:color w:val="000000"/>
        </w:rPr>
        <w:t>LRM with the Prism 7.0 (© 1994-2016 GraphPad Software,</w:t>
      </w:r>
      <w:r w:rsidR="002645DA">
        <w:rPr>
          <w:rFonts w:ascii="Book Antiqua" w:eastAsia="Book Antiqua" w:hAnsi="Book Antiqua" w:cs="Book Antiqua"/>
          <w:color w:val="000000"/>
        </w:rPr>
        <w:t xml:space="preserve"> </w:t>
      </w:r>
      <w:r w:rsidRPr="002F3F13">
        <w:rPr>
          <w:rFonts w:ascii="Book Antiqua" w:eastAsia="Book Antiqua" w:hAnsi="Book Antiqua" w:cs="Book Antiqua"/>
          <w:color w:val="000000"/>
        </w:rPr>
        <w:t>Inc.)</w:t>
      </w:r>
      <w:r>
        <w:rPr>
          <w:rFonts w:ascii="Book Antiqua" w:eastAsia="Book Antiqua" w:hAnsi="Book Antiqua" w:cs="Book Antiqua"/>
          <w:color w:val="000000"/>
        </w:rPr>
        <w:t>.</w:t>
      </w:r>
    </w:p>
    <w:p w14:paraId="4686A517" w14:textId="77777777" w:rsidR="00A77B3E" w:rsidRDefault="00A77B3E">
      <w:pPr>
        <w:spacing w:line="360" w:lineRule="auto"/>
        <w:jc w:val="both"/>
      </w:pPr>
    </w:p>
    <w:p w14:paraId="3678382D" w14:textId="77777777" w:rsidR="00A77B3E" w:rsidRDefault="000868E7">
      <w:pPr>
        <w:spacing w:line="360" w:lineRule="auto"/>
        <w:jc w:val="both"/>
      </w:pPr>
      <w:r>
        <w:rPr>
          <w:rFonts w:ascii="Book Antiqua" w:eastAsia="Book Antiqua" w:hAnsi="Book Antiqua" w:cs="Book Antiqua"/>
          <w:b/>
          <w:caps/>
          <w:color w:val="000000"/>
          <w:u w:val="single"/>
        </w:rPr>
        <w:t>RESULTS</w:t>
      </w:r>
    </w:p>
    <w:p w14:paraId="3D0FE180" w14:textId="77777777" w:rsidR="00A77B3E" w:rsidRDefault="000868E7">
      <w:pPr>
        <w:spacing w:line="360" w:lineRule="auto"/>
        <w:jc w:val="both"/>
      </w:pPr>
      <w:r>
        <w:rPr>
          <w:rFonts w:ascii="Book Antiqua" w:eastAsia="Book Antiqua" w:hAnsi="Book Antiqua" w:cs="Book Antiqua"/>
          <w:b/>
          <w:bCs/>
          <w:i/>
          <w:iCs/>
          <w:color w:val="000000"/>
        </w:rPr>
        <w:t>Study population and baseline characteristics</w:t>
      </w:r>
    </w:p>
    <w:p w14:paraId="254ACC76" w14:textId="3EAB997B" w:rsidR="00A77B3E" w:rsidRDefault="000868E7">
      <w:pPr>
        <w:spacing w:line="360" w:lineRule="auto"/>
        <w:jc w:val="both"/>
      </w:pPr>
      <w:r>
        <w:rPr>
          <w:rFonts w:ascii="Book Antiqua" w:eastAsia="Book Antiqua" w:hAnsi="Book Antiqua" w:cs="Book Antiqua"/>
          <w:color w:val="000000"/>
        </w:rPr>
        <w:t xml:space="preserve">From August 2014 to February 2016, 119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CHB patients were evaluated. Twenty-nine (24%) patients declined their participation, 10 (8.4%) had previously received Peg-IFN, 10 (8.4%) had liver cirrhosis and in 5 (4.2%) patients NAs therapy duration was shorter than 2 years. Among the 65 included patients, 5 were only eligible for the NA therapy due to Peg-IFN contraindications and 60 were eligible for both therapies: 36 accepted to receive Peg-IFN and 24 refused the addition of Peg-IFN. </w:t>
      </w:r>
      <w:r>
        <w:rPr>
          <w:rFonts w:ascii="Book Antiqua" w:eastAsia="Book Antiqua" w:hAnsi="Book Antiqua" w:cs="Book Antiqua"/>
          <w:color w:val="000000"/>
        </w:rPr>
        <w:lastRenderedPageBreak/>
        <w:t xml:space="preserve">Therefore, 36 (55.4%) patients were included in the Peg-IFN-NA group and 29 (44.6%) in the NA group. </w:t>
      </w:r>
      <w:r w:rsidRPr="002F3F13">
        <w:rPr>
          <w:rFonts w:ascii="Book Antiqua" w:eastAsia="Book Antiqua" w:hAnsi="Book Antiqua" w:cs="Book Antiqua"/>
          <w:color w:val="000000"/>
        </w:rPr>
        <w:t>Two patients in NA group were receiving low doses of corticosteroids (prednisone 2.5 to 5 mg/d) for rheumatoid arthritis and no kidney transplanted patients were included because none of them fulfilled the inclusion criteria.</w:t>
      </w:r>
      <w:r>
        <w:rPr>
          <w:rFonts w:ascii="Book Antiqua" w:eastAsia="Book Antiqua" w:hAnsi="Book Antiqua" w:cs="Book Antiqua"/>
          <w:color w:val="000000"/>
          <w:u w:val="single"/>
        </w:rPr>
        <w:t xml:space="preserve"> </w:t>
      </w:r>
    </w:p>
    <w:p w14:paraId="41927FFE" w14:textId="22E471A0" w:rsidR="00A77B3E" w:rsidRDefault="000868E7" w:rsidP="002F3F13">
      <w:pPr>
        <w:spacing w:line="360" w:lineRule="auto"/>
        <w:ind w:firstLineChars="100" w:firstLine="240"/>
        <w:jc w:val="both"/>
      </w:pPr>
      <w:r>
        <w:rPr>
          <w:rFonts w:ascii="Book Antiqua" w:eastAsia="Book Antiqua" w:hAnsi="Book Antiqua" w:cs="Book Antiqua"/>
          <w:color w:val="000000"/>
        </w:rPr>
        <w:t xml:space="preserve">Figure 1 shows the flowchart and Table 1 the main characteristics of the included patients. Patients in Peg-IFN-NA group compared to NA group were younger (age 45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53,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had a shorter previous NA treatment duration (259 </w:t>
      </w:r>
      <w:proofErr w:type="spellStart"/>
      <w:r w:rsidRPr="002F3F13">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393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 but were comparable in gender, IL28B polymorphism, ethnicity, liver function, liver stiffness, type of NA, HBV genotype and baseline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levels. Due to the baseline differences, patients of both treatment groups were individually matched for age and treatment duration. Therefore, pre-treatment predictors and the kinetic of serological markers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were performed in 48 patients. Table 2 shows the characteristics of matched patients.</w:t>
      </w:r>
    </w:p>
    <w:p w14:paraId="2C4504CC" w14:textId="77777777" w:rsidR="00A77B3E" w:rsidRDefault="00A77B3E">
      <w:pPr>
        <w:spacing w:line="360" w:lineRule="auto"/>
        <w:jc w:val="both"/>
      </w:pPr>
    </w:p>
    <w:p w14:paraId="6ED5D18F" w14:textId="77777777" w:rsidR="00A77B3E" w:rsidRDefault="000868E7">
      <w:pPr>
        <w:spacing w:line="360" w:lineRule="auto"/>
        <w:jc w:val="both"/>
      </w:pPr>
      <w:proofErr w:type="spellStart"/>
      <w:r>
        <w:rPr>
          <w:rFonts w:ascii="Book Antiqua" w:eastAsia="Book Antiqua" w:hAnsi="Book Antiqua" w:cs="Book Antiqua"/>
          <w:b/>
          <w:bCs/>
          <w:i/>
          <w:iCs/>
          <w:color w:val="000000"/>
        </w:rPr>
        <w:t>HBcrAg</w:t>
      </w:r>
      <w:proofErr w:type="spellEnd"/>
      <w:r>
        <w:rPr>
          <w:rFonts w:ascii="Book Antiqua" w:eastAsia="Book Antiqua" w:hAnsi="Book Antiqua" w:cs="Book Antiqua"/>
          <w:b/>
          <w:bCs/>
          <w:i/>
          <w:iCs/>
          <w:color w:val="000000"/>
        </w:rPr>
        <w:t xml:space="preserve"> kinetics according to baseline variables and treatment group</w:t>
      </w:r>
    </w:p>
    <w:p w14:paraId="1BD557C8" w14:textId="4A64A13E" w:rsidR="00A77B3E" w:rsidRDefault="000868E7">
      <w:pPr>
        <w:spacing w:line="360" w:lineRule="auto"/>
        <w:jc w:val="both"/>
      </w:pPr>
      <w:r>
        <w:rPr>
          <w:rFonts w:ascii="Book Antiqua" w:eastAsia="Book Antiqua" w:hAnsi="Book Antiqua" w:cs="Book Antiqua"/>
          <w:color w:val="000000"/>
        </w:rPr>
        <w:t xml:space="preserve">The median (range)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values </w:t>
      </w:r>
      <w:r w:rsidRPr="002F3F13">
        <w:rPr>
          <w:rFonts w:ascii="Book Antiqua" w:eastAsia="Book Antiqua" w:hAnsi="Book Antiqua" w:cs="Book Antiqua"/>
          <w:color w:val="000000"/>
        </w:rPr>
        <w:t>(log 10 U/mL)</w:t>
      </w:r>
      <w:r>
        <w:rPr>
          <w:rFonts w:ascii="Book Antiqua" w:eastAsia="Book Antiqua" w:hAnsi="Book Antiqua" w:cs="Book Antiqua"/>
          <w:color w:val="000000"/>
        </w:rPr>
        <w:t xml:space="preserve"> was 2.7 (&lt;</w:t>
      </w:r>
      <w:r w:rsidR="002645DA">
        <w:rPr>
          <w:rFonts w:ascii="Book Antiqua" w:eastAsia="Book Antiqua" w:hAnsi="Book Antiqua" w:cs="Book Antiqua"/>
          <w:color w:val="000000"/>
        </w:rPr>
        <w:t xml:space="preserve"> </w:t>
      </w:r>
      <w:r>
        <w:rPr>
          <w:rFonts w:ascii="Book Antiqua" w:eastAsia="Book Antiqua" w:hAnsi="Book Antiqua" w:cs="Book Antiqua"/>
          <w:color w:val="000000"/>
        </w:rPr>
        <w:t>2-4.9) in NA group and 2.3 (&lt;</w:t>
      </w:r>
      <w:r w:rsidR="002645DA">
        <w:rPr>
          <w:rFonts w:ascii="Book Antiqua" w:eastAsia="Book Antiqua" w:hAnsi="Book Antiqua" w:cs="Book Antiqua"/>
          <w:color w:val="000000"/>
        </w:rPr>
        <w:t xml:space="preserve"> </w:t>
      </w:r>
      <w:r>
        <w:rPr>
          <w:rFonts w:ascii="Book Antiqua" w:eastAsia="Book Antiqua" w:hAnsi="Book Antiqua" w:cs="Book Antiqua"/>
          <w:color w:val="000000"/>
        </w:rPr>
        <w:t>2-3.7) in Peg-IFN-NA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0.18) at baseline. The rate of patients with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values below the limit of detection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&lt; 2 </w:t>
      </w:r>
      <w:r w:rsidR="002645DA">
        <w:rPr>
          <w:rFonts w:ascii="Book Antiqua" w:eastAsia="Book Antiqua" w:hAnsi="Book Antiqua" w:cs="Book Antiqua"/>
          <w:color w:val="000000"/>
        </w:rPr>
        <w:t>l</w:t>
      </w:r>
      <w:r>
        <w:rPr>
          <w:rFonts w:ascii="Book Antiqua" w:eastAsia="Book Antiqua" w:hAnsi="Book Antiqua" w:cs="Book Antiqua"/>
          <w:color w:val="000000"/>
        </w:rPr>
        <w:t>og10 U/mL) was 25% and 38%,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0.39). The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kinetics was described as the delta (Δ) of its levels at weeks 24, 48 and 96. The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remained stable at weeks 24, 48 and 96 (Table 2). We did not detect differences on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between both treatment strategies according to the treatment group, the IL28B polymorphism or the HBV genotype. We did not find any correlation between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levels nor HBsAg loss rate (data not shown).</w:t>
      </w:r>
    </w:p>
    <w:p w14:paraId="62955ECF" w14:textId="77777777" w:rsidR="00A77B3E" w:rsidRDefault="00A77B3E">
      <w:pPr>
        <w:spacing w:line="360" w:lineRule="auto"/>
        <w:jc w:val="both"/>
      </w:pPr>
    </w:p>
    <w:p w14:paraId="17630C29" w14:textId="77777777" w:rsidR="00A77B3E" w:rsidRDefault="000868E7">
      <w:pPr>
        <w:spacing w:line="360" w:lineRule="auto"/>
        <w:jc w:val="both"/>
      </w:pPr>
      <w:r>
        <w:rPr>
          <w:rFonts w:ascii="Book Antiqua" w:eastAsia="Book Antiqua" w:hAnsi="Book Antiqua" w:cs="Book Antiqua"/>
          <w:b/>
          <w:bCs/>
          <w:i/>
          <w:iCs/>
          <w:color w:val="000000"/>
        </w:rPr>
        <w:t>HBsAg kinetics according to baseline variables and treatment group</w:t>
      </w:r>
    </w:p>
    <w:p w14:paraId="4DD63605" w14:textId="30E7CC0F" w:rsidR="00A77B3E" w:rsidRDefault="000868E7">
      <w:pPr>
        <w:spacing w:line="360" w:lineRule="auto"/>
        <w:jc w:val="both"/>
      </w:pPr>
      <w:r>
        <w:rPr>
          <w:rFonts w:ascii="Book Antiqua" w:eastAsia="Book Antiqua" w:hAnsi="Book Antiqua" w:cs="Book Antiqua"/>
          <w:color w:val="000000"/>
        </w:rPr>
        <w:t xml:space="preserve">The baseline levels of HBsAg (log 10 IU/mL) were similar in NA and Peg-IFN-NA groups (3.1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3.2) (</w:t>
      </w:r>
      <w:r>
        <w:rPr>
          <w:rFonts w:ascii="Book Antiqua" w:eastAsia="Book Antiqua" w:hAnsi="Book Antiqua" w:cs="Book Antiqua"/>
          <w:i/>
          <w:iCs/>
          <w:color w:val="000000"/>
        </w:rPr>
        <w:t>P</w:t>
      </w:r>
      <w:r>
        <w:rPr>
          <w:rFonts w:ascii="Book Antiqua" w:eastAsia="Book Antiqua" w:hAnsi="Book Antiqua" w:cs="Book Antiqua"/>
          <w:color w:val="000000"/>
        </w:rPr>
        <w:t xml:space="preserve"> = 0.25). The HBsAg kinetics was described as the delta </w:t>
      </w:r>
      <w:bookmarkStart w:id="7" w:name="_Hlk49951736"/>
      <w:r>
        <w:rPr>
          <w:rFonts w:ascii="Book Antiqua" w:eastAsia="Book Antiqua" w:hAnsi="Book Antiqua" w:cs="Book Antiqua"/>
          <w:color w:val="000000"/>
        </w:rPr>
        <w:t>(Δ)</w:t>
      </w:r>
      <w:bookmarkEnd w:id="7"/>
      <w:r>
        <w:rPr>
          <w:rFonts w:ascii="Book Antiqua" w:eastAsia="Book Antiqua" w:hAnsi="Book Antiqua" w:cs="Book Antiqua"/>
          <w:color w:val="000000"/>
        </w:rPr>
        <w:t xml:space="preserve"> of their levels at weeks 24, 48 and 96. The decline of the HBsAg level was greater in Peg-IFN-</w:t>
      </w:r>
      <w:r>
        <w:rPr>
          <w:rFonts w:ascii="Book Antiqua" w:eastAsia="Book Antiqua" w:hAnsi="Book Antiqua" w:cs="Book Antiqua"/>
          <w:color w:val="000000"/>
        </w:rPr>
        <w:lastRenderedPageBreak/>
        <w:t>NA group (-0.26, -0.40, -0.44) compared to NA group (-0.11, -0.10, -0.12) (</w:t>
      </w:r>
      <w:r w:rsidR="002645DA" w:rsidRPr="002F3F13">
        <w:rPr>
          <w:rFonts w:ascii="Book Antiqua" w:eastAsia="Book Antiqua" w:hAnsi="Book Antiqua" w:cs="Book Antiqua"/>
          <w:i/>
          <w:iCs/>
          <w:color w:val="000000"/>
        </w:rPr>
        <w:t>P</w:t>
      </w:r>
      <w:r w:rsidR="002645DA">
        <w:rPr>
          <w:rFonts w:ascii="Book Antiqua" w:eastAsia="Book Antiqua" w:hAnsi="Book Antiqua" w:cs="Book Antiqua"/>
          <w:color w:val="000000"/>
        </w:rPr>
        <w:t xml:space="preserve"> </w:t>
      </w:r>
      <w:r>
        <w:rPr>
          <w:rFonts w:ascii="Book Antiqua" w:eastAsia="Book Antiqua" w:hAnsi="Book Antiqua" w:cs="Book Antiqua"/>
          <w:color w:val="000000"/>
        </w:rPr>
        <w:t>&lt;</w:t>
      </w:r>
      <w:r w:rsidR="002645DA">
        <w:rPr>
          <w:rFonts w:ascii="Book Antiqua" w:eastAsia="Book Antiqua" w:hAnsi="Book Antiqua" w:cs="Book Antiqua"/>
          <w:color w:val="000000"/>
        </w:rPr>
        <w:t xml:space="preserve"> </w:t>
      </w:r>
      <w:r>
        <w:rPr>
          <w:rFonts w:ascii="Book Antiqua" w:eastAsia="Book Antiqua" w:hAnsi="Book Antiqua" w:cs="Book Antiqua"/>
          <w:color w:val="000000"/>
        </w:rPr>
        <w:t>0.05 in all determinations) (Figure 2).</w:t>
      </w:r>
    </w:p>
    <w:p w14:paraId="2DE32F57" w14:textId="24ABB2C7" w:rsidR="00A77B3E" w:rsidRDefault="000868E7" w:rsidP="002F3F13">
      <w:pPr>
        <w:spacing w:line="360" w:lineRule="auto"/>
        <w:ind w:firstLineChars="100" w:firstLine="240"/>
        <w:jc w:val="both"/>
      </w:pPr>
      <w:r>
        <w:rPr>
          <w:rFonts w:ascii="Book Antiqua" w:eastAsia="Book Antiqua" w:hAnsi="Book Antiqua" w:cs="Book Antiqua"/>
          <w:color w:val="000000"/>
        </w:rPr>
        <w:t>The HBsAg kinetics was different between treatment arms according to IL28B polymorphism and HBV genotype. In patients with IL28B CC polymorphism (</w:t>
      </w:r>
      <w:r>
        <w:rPr>
          <w:rFonts w:ascii="Book Antiqua" w:eastAsia="Book Antiqua" w:hAnsi="Book Antiqua" w:cs="Book Antiqua"/>
          <w:i/>
          <w:iCs/>
          <w:color w:val="000000"/>
        </w:rPr>
        <w:t>n</w:t>
      </w:r>
      <w:r>
        <w:rPr>
          <w:rFonts w:ascii="Book Antiqua" w:eastAsia="Book Antiqua" w:hAnsi="Book Antiqua" w:cs="Book Antiqua"/>
          <w:color w:val="000000"/>
        </w:rPr>
        <w:t xml:space="preserve"> = 22) the decline of HBsAg at weeks 24, 48 and 96 was greater in Peg-IFN-NA group (-0.27, -0.92 and -0.64) than in NA group (-0.11, -0.11 and -0.10) (</w:t>
      </w:r>
      <w:r w:rsidR="002645DA" w:rsidRPr="002F3F13">
        <w:rPr>
          <w:rFonts w:ascii="Book Antiqua" w:eastAsia="Book Antiqua" w:hAnsi="Book Antiqua" w:cs="Book Antiqua"/>
          <w:i/>
          <w:iCs/>
          <w:color w:val="000000"/>
        </w:rPr>
        <w:t>P</w:t>
      </w:r>
      <w:r w:rsidR="002645DA">
        <w:rPr>
          <w:rFonts w:ascii="Book Antiqua" w:eastAsia="Book Antiqua" w:hAnsi="Book Antiqua" w:cs="Book Antiqua"/>
          <w:color w:val="000000"/>
        </w:rPr>
        <w:t xml:space="preserve"> </w:t>
      </w:r>
      <w:r>
        <w:rPr>
          <w:rFonts w:ascii="Book Antiqua" w:eastAsia="Book Antiqua" w:hAnsi="Book Antiqua" w:cs="Book Antiqua"/>
          <w:color w:val="000000"/>
        </w:rPr>
        <w:t>&lt;</w:t>
      </w:r>
      <w:r w:rsidR="002645DA">
        <w:rPr>
          <w:rFonts w:ascii="Book Antiqua" w:eastAsia="Book Antiqua" w:hAnsi="Book Antiqua" w:cs="Book Antiqua"/>
          <w:color w:val="000000"/>
        </w:rPr>
        <w:t xml:space="preserve"> </w:t>
      </w:r>
      <w:r>
        <w:rPr>
          <w:rFonts w:ascii="Book Antiqua" w:eastAsia="Book Antiqua" w:hAnsi="Book Antiqua" w:cs="Book Antiqua"/>
          <w:color w:val="000000"/>
        </w:rPr>
        <w:t>0.05 in all cases) (Figure 3</w:t>
      </w:r>
      <w:r w:rsidR="002645DA">
        <w:rPr>
          <w:rFonts w:ascii="Book Antiqua" w:eastAsia="Book Antiqua" w:hAnsi="Book Antiqua" w:cs="Book Antiqua"/>
          <w:color w:val="000000"/>
        </w:rPr>
        <w:t>A</w:t>
      </w:r>
      <w:r>
        <w:rPr>
          <w:rFonts w:ascii="Book Antiqua" w:eastAsia="Book Antiqua" w:hAnsi="Book Antiqua" w:cs="Book Antiqua"/>
          <w:color w:val="000000"/>
        </w:rPr>
        <w:t>). In contrast, in patients with IL28B CT/TT (</w:t>
      </w:r>
      <w:r>
        <w:rPr>
          <w:rFonts w:ascii="Book Antiqua" w:eastAsia="Book Antiqua" w:hAnsi="Book Antiqua" w:cs="Book Antiqua"/>
          <w:i/>
          <w:iCs/>
          <w:color w:val="000000"/>
        </w:rPr>
        <w:t>n</w:t>
      </w:r>
      <w:r>
        <w:rPr>
          <w:rFonts w:ascii="Book Antiqua" w:eastAsia="Book Antiqua" w:hAnsi="Book Antiqua" w:cs="Book Antiqua"/>
          <w:color w:val="000000"/>
        </w:rPr>
        <w:t xml:space="preserve"> = 26) we did not find differences on HBsAg kinetics at weeks 24, 48 and 96 between Peg-IFN-NA group (-0.09, -0.11 and -0.19) and NA group (-0.10, -0.07 and 0.13) (</w:t>
      </w:r>
      <w:bookmarkStart w:id="8" w:name="_Hlk49947460"/>
      <w:r w:rsidR="00B9318A">
        <w:rPr>
          <w:rFonts w:ascii="Book Antiqua" w:eastAsia="Book Antiqua" w:hAnsi="Book Antiqua" w:cs="Book Antiqua"/>
          <w:color w:val="000000"/>
        </w:rPr>
        <w:t>n</w:t>
      </w:r>
      <w:r w:rsidR="00B9318A" w:rsidRPr="00B9318A">
        <w:rPr>
          <w:rFonts w:ascii="Book Antiqua" w:eastAsia="Book Antiqua" w:hAnsi="Book Antiqua" w:cs="Book Antiqua"/>
          <w:color w:val="000000"/>
        </w:rPr>
        <w:t>ot significant</w:t>
      </w:r>
      <w:bookmarkEnd w:id="8"/>
      <w:r>
        <w:rPr>
          <w:rFonts w:ascii="Book Antiqua" w:eastAsia="Book Antiqua" w:hAnsi="Book Antiqua" w:cs="Book Antiqua"/>
          <w:color w:val="000000"/>
        </w:rPr>
        <w:t xml:space="preserve"> in all determinations) (Figure 3</w:t>
      </w:r>
      <w:r w:rsidR="00B9318A">
        <w:rPr>
          <w:rFonts w:ascii="Book Antiqua" w:eastAsia="Book Antiqua" w:hAnsi="Book Antiqua" w:cs="Book Antiqua"/>
          <w:color w:val="000000"/>
        </w:rPr>
        <w:t>B</w:t>
      </w:r>
      <w:r>
        <w:rPr>
          <w:rFonts w:ascii="Book Antiqua" w:eastAsia="Book Antiqua" w:hAnsi="Book Antiqua" w:cs="Book Antiqua"/>
          <w:color w:val="000000"/>
        </w:rPr>
        <w:t xml:space="preserve">). Moreover, the decline of HBsAg were different between NA and Peg-IFN-NA group at weeks 48 and 96 in patients infected by HBV genotype A (-0.07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-1.05 and -0.08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-0.53) and genotype D (-0.08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-0.42 and -0.51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-0.80) (</w:t>
      </w:r>
      <w:r w:rsidR="00B9318A" w:rsidRPr="002F3F13">
        <w:rPr>
          <w:rFonts w:ascii="Book Antiqua" w:eastAsia="Book Antiqua" w:hAnsi="Book Antiqua" w:cs="Book Antiqua"/>
          <w:i/>
          <w:iCs/>
          <w:color w:val="000000"/>
        </w:rPr>
        <w:t>P</w:t>
      </w:r>
      <w:r w:rsidR="00B9318A">
        <w:rPr>
          <w:rFonts w:ascii="Book Antiqua" w:eastAsia="Book Antiqua" w:hAnsi="Book Antiqua" w:cs="Book Antiqua"/>
          <w:color w:val="000000"/>
        </w:rPr>
        <w:t xml:space="preserve"> </w:t>
      </w:r>
      <w:r>
        <w:rPr>
          <w:rFonts w:ascii="Book Antiqua" w:eastAsia="Book Antiqua" w:hAnsi="Book Antiqua" w:cs="Book Antiqua"/>
          <w:color w:val="000000"/>
        </w:rPr>
        <w:t>&lt;</w:t>
      </w:r>
      <w:r w:rsidR="00B9318A">
        <w:rPr>
          <w:rFonts w:ascii="Book Antiqua" w:eastAsia="Book Antiqua" w:hAnsi="Book Antiqua" w:cs="Book Antiqua"/>
          <w:color w:val="000000"/>
        </w:rPr>
        <w:t xml:space="preserve"> </w:t>
      </w:r>
      <w:r>
        <w:rPr>
          <w:rFonts w:ascii="Book Antiqua" w:eastAsia="Book Antiqua" w:hAnsi="Book Antiqua" w:cs="Book Antiqua"/>
          <w:color w:val="000000"/>
        </w:rPr>
        <w:t xml:space="preserve">0.05 in all cases) (data not shown). </w:t>
      </w:r>
    </w:p>
    <w:p w14:paraId="7F9BE80E" w14:textId="77777777" w:rsidR="00A77B3E" w:rsidRDefault="00A77B3E">
      <w:pPr>
        <w:spacing w:line="360" w:lineRule="auto"/>
        <w:jc w:val="both"/>
      </w:pPr>
    </w:p>
    <w:p w14:paraId="1B225DEB" w14:textId="69F64545" w:rsidR="00A77B3E" w:rsidRDefault="002645DA">
      <w:pPr>
        <w:spacing w:line="360" w:lineRule="auto"/>
        <w:jc w:val="both"/>
      </w:pPr>
      <w:r>
        <w:rPr>
          <w:rFonts w:ascii="Book Antiqua" w:eastAsia="Book Antiqua" w:hAnsi="Book Antiqua" w:cs="Book Antiqua"/>
          <w:b/>
          <w:bCs/>
          <w:i/>
          <w:iCs/>
          <w:color w:val="000000"/>
        </w:rPr>
        <w:t>LRM</w:t>
      </w:r>
      <w:r w:rsidR="000868E7">
        <w:rPr>
          <w:rFonts w:ascii="Book Antiqua" w:eastAsia="Book Antiqua" w:hAnsi="Book Antiqua" w:cs="Book Antiqua"/>
          <w:b/>
          <w:bCs/>
          <w:i/>
          <w:iCs/>
          <w:color w:val="000000"/>
        </w:rPr>
        <w:t xml:space="preserve"> to recognize different HBsAg kinetics</w:t>
      </w:r>
    </w:p>
    <w:p w14:paraId="1079CB87" w14:textId="27CC6520" w:rsidR="00A77B3E" w:rsidRDefault="000868E7">
      <w:pPr>
        <w:spacing w:line="360" w:lineRule="auto"/>
        <w:jc w:val="both"/>
      </w:pPr>
      <w:r>
        <w:rPr>
          <w:rFonts w:ascii="Book Antiqua" w:eastAsia="Book Antiqua" w:hAnsi="Book Antiqua" w:cs="Book Antiqua"/>
          <w:color w:val="000000"/>
        </w:rPr>
        <w:t xml:space="preserve">In order to demonstrate the existence of different HBsAg kinetics for each treatment strategy, </w:t>
      </w:r>
      <w:r w:rsidRPr="002F3F13">
        <w:rPr>
          <w:rFonts w:ascii="Book Antiqua" w:eastAsia="Book Antiqua" w:hAnsi="Book Antiqua" w:cs="Book Antiqua"/>
          <w:color w:val="000000"/>
        </w:rPr>
        <w:t>we evaluated the slope of the HBsAg decline (log10 IU/mL</w:t>
      </w:r>
      <w:r w:rsidR="00B9318A">
        <w:rPr>
          <w:rFonts w:ascii="Book Antiqua" w:eastAsia="Book Antiqua" w:hAnsi="Book Antiqua" w:cs="Book Antiqua"/>
          <w:color w:val="000000"/>
        </w:rPr>
        <w:t xml:space="preserve"> per </w:t>
      </w:r>
      <w:r w:rsidRPr="002F3F13">
        <w:rPr>
          <w:rFonts w:ascii="Book Antiqua" w:eastAsia="Book Antiqua" w:hAnsi="Book Antiqua" w:cs="Book Antiqua"/>
          <w:color w:val="000000"/>
        </w:rPr>
        <w:t>week) from baseline to weeks 24 and 48 using a LRM</w:t>
      </w:r>
      <w:r>
        <w:rPr>
          <w:rFonts w:ascii="Book Antiqua" w:eastAsia="Book Antiqua" w:hAnsi="Book Antiqua" w:cs="Book Antiqua"/>
          <w:color w:val="000000"/>
        </w:rPr>
        <w:t xml:space="preserve"> (Figure 4). In patients receiving NA monotherapy, HBsAg levels did not decrease during the forty-eight weeks. The slope of HBsAg kinetics in NA group (-0.00) was similar to zero (</w:t>
      </w:r>
      <w:r>
        <w:rPr>
          <w:rFonts w:ascii="Book Antiqua" w:eastAsia="Book Antiqua" w:hAnsi="Book Antiqua" w:cs="Book Antiqua"/>
          <w:i/>
          <w:iCs/>
          <w:color w:val="000000"/>
        </w:rPr>
        <w:t>P</w:t>
      </w:r>
      <w:r>
        <w:rPr>
          <w:rFonts w:ascii="Book Antiqua" w:eastAsia="Book Antiqua" w:hAnsi="Book Antiqua" w:cs="Book Antiqua"/>
          <w:color w:val="000000"/>
        </w:rPr>
        <w:t xml:space="preserve"> = 0.6). On the contrary, in patients receiving Peg-IFN-NA, HBsAg levels significantly decreased during the forty-eight weeks and the slope of HBsAg kinetic (-0.02) was different to zero (</w:t>
      </w:r>
      <w:r w:rsidR="00B9318A" w:rsidRPr="002F3F13">
        <w:rPr>
          <w:rFonts w:ascii="Book Antiqua" w:eastAsia="Book Antiqua" w:hAnsi="Book Antiqua" w:cs="Book Antiqua"/>
          <w:i/>
          <w:iCs/>
          <w:color w:val="000000"/>
        </w:rPr>
        <w:t>P</w:t>
      </w:r>
      <w:r w:rsidR="00B9318A">
        <w:rPr>
          <w:rFonts w:ascii="Book Antiqua" w:eastAsia="Book Antiqua" w:hAnsi="Book Antiqua" w:cs="Book Antiqua"/>
          <w:color w:val="000000"/>
        </w:rPr>
        <w:t xml:space="preserve"> </w:t>
      </w:r>
      <w:r>
        <w:rPr>
          <w:rFonts w:ascii="Book Antiqua" w:eastAsia="Book Antiqua" w:hAnsi="Book Antiqua" w:cs="Book Antiqua"/>
          <w:color w:val="000000"/>
        </w:rPr>
        <w:t>&lt;</w:t>
      </w:r>
      <w:r w:rsidR="00B9318A">
        <w:rPr>
          <w:rFonts w:ascii="Book Antiqua" w:eastAsia="Book Antiqua" w:hAnsi="Book Antiqua" w:cs="Book Antiqua"/>
          <w:color w:val="000000"/>
        </w:rPr>
        <w:t xml:space="preserve"> </w:t>
      </w:r>
      <w:r>
        <w:rPr>
          <w:rFonts w:ascii="Book Antiqua" w:eastAsia="Book Antiqua" w:hAnsi="Book Antiqua" w:cs="Book Antiqua"/>
          <w:color w:val="000000"/>
        </w:rPr>
        <w:t>0.001) and greater than that found in NA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0.015).</w:t>
      </w:r>
    </w:p>
    <w:p w14:paraId="2B81B4A3" w14:textId="77777777" w:rsidR="00A77B3E" w:rsidRDefault="00A77B3E">
      <w:pPr>
        <w:spacing w:line="360" w:lineRule="auto"/>
        <w:jc w:val="both"/>
      </w:pPr>
    </w:p>
    <w:p w14:paraId="29FBACB4" w14:textId="77777777" w:rsidR="00A77B3E" w:rsidRDefault="000868E7">
      <w:pPr>
        <w:spacing w:line="360" w:lineRule="auto"/>
        <w:jc w:val="both"/>
      </w:pPr>
      <w:r>
        <w:rPr>
          <w:rFonts w:ascii="Book Antiqua" w:eastAsia="Book Antiqua" w:hAnsi="Book Antiqua" w:cs="Book Antiqua"/>
          <w:b/>
          <w:bCs/>
          <w:i/>
          <w:iCs/>
          <w:color w:val="000000"/>
        </w:rPr>
        <w:t>Rate of low HBsAg levels and HBsAg loss during follow-up</w:t>
      </w:r>
    </w:p>
    <w:p w14:paraId="371D46EA" w14:textId="6750362B" w:rsidR="00A77B3E" w:rsidRDefault="000868E7">
      <w:pPr>
        <w:spacing w:line="360" w:lineRule="auto"/>
        <w:jc w:val="both"/>
      </w:pPr>
      <w:r>
        <w:rPr>
          <w:rFonts w:ascii="Book Antiqua" w:eastAsia="Book Antiqua" w:hAnsi="Book Antiqua" w:cs="Book Antiqua"/>
          <w:color w:val="000000"/>
        </w:rPr>
        <w:t>The proportion of patients reaching low levels of HBsAg (HBsAg</w:t>
      </w:r>
      <w:r w:rsidR="004D60EA">
        <w:rPr>
          <w:rFonts w:ascii="Book Antiqua" w:eastAsia="Book Antiqua" w:hAnsi="Book Antiqua" w:cs="Book Antiqua"/>
          <w:color w:val="000000"/>
        </w:rPr>
        <w:t xml:space="preserve"> </w:t>
      </w:r>
      <w:r>
        <w:rPr>
          <w:rFonts w:ascii="Book Antiqua" w:eastAsia="Book Antiqua" w:hAnsi="Book Antiqua" w:cs="Book Antiqua"/>
          <w:color w:val="000000"/>
        </w:rPr>
        <w:t>&lt;</w:t>
      </w:r>
      <w:r w:rsidR="004D60EA">
        <w:rPr>
          <w:rFonts w:ascii="Book Antiqua" w:eastAsia="Book Antiqua" w:hAnsi="Book Antiqua" w:cs="Book Antiqua"/>
          <w:color w:val="000000"/>
        </w:rPr>
        <w:t xml:space="preserve"> </w:t>
      </w:r>
      <w:r>
        <w:rPr>
          <w:rFonts w:ascii="Book Antiqua" w:eastAsia="Book Antiqua" w:hAnsi="Book Antiqua" w:cs="Book Antiqua"/>
          <w:color w:val="000000"/>
        </w:rPr>
        <w:t>100 IU/mL) at baseline and at weeks 24, 48 and 96 are depicted in Figure 5. In the NA group the rate of patients with low HBsAg levels was 21% at baseline, but did not change at weeks 24, 48 and 96 (</w:t>
      </w:r>
      <w:r w:rsidR="004D60EA">
        <w:rPr>
          <w:rFonts w:ascii="Book Antiqua" w:eastAsia="宋体" w:hAnsi="Book Antiqua"/>
        </w:rPr>
        <w:t>n</w:t>
      </w:r>
      <w:r w:rsidR="004D60EA" w:rsidRPr="00D01F28">
        <w:rPr>
          <w:rFonts w:ascii="Book Antiqua" w:eastAsia="宋体" w:hAnsi="Book Antiqua" w:hint="eastAsia"/>
        </w:rPr>
        <w:t>ot significant</w:t>
      </w:r>
      <w:r>
        <w:rPr>
          <w:rFonts w:ascii="Book Antiqua" w:eastAsia="Book Antiqua" w:hAnsi="Book Antiqua" w:cs="Book Antiqua"/>
          <w:color w:val="000000"/>
        </w:rPr>
        <w:t>) (Figure 5</w:t>
      </w:r>
      <w:r w:rsidR="004D60EA">
        <w:rPr>
          <w:rFonts w:ascii="Book Antiqua" w:eastAsia="Book Antiqua" w:hAnsi="Book Antiqua" w:cs="Book Antiqua"/>
          <w:color w:val="000000"/>
        </w:rPr>
        <w:t>A</w:t>
      </w:r>
      <w:r>
        <w:rPr>
          <w:rFonts w:ascii="Book Antiqua" w:eastAsia="Book Antiqua" w:hAnsi="Book Antiqua" w:cs="Book Antiqua"/>
          <w:color w:val="000000"/>
        </w:rPr>
        <w:t xml:space="preserve">). On the contrary, rate of patients with low HBsAg </w:t>
      </w:r>
      <w:r>
        <w:rPr>
          <w:rFonts w:ascii="Book Antiqua" w:eastAsia="Book Antiqua" w:hAnsi="Book Antiqua" w:cs="Book Antiqua"/>
          <w:color w:val="000000"/>
        </w:rPr>
        <w:lastRenderedPageBreak/>
        <w:t>levels in Peg-IFN-NA group was 4.2% at baseline and increased at weeks 24 (16.7%), 48 (29.6%) and 96 (16.7%)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(Figure 5</w:t>
      </w:r>
      <w:r w:rsidR="004D60EA">
        <w:rPr>
          <w:rFonts w:ascii="Book Antiqua" w:eastAsia="Book Antiqua" w:hAnsi="Book Antiqua" w:cs="Book Antiqua"/>
          <w:color w:val="000000"/>
        </w:rPr>
        <w:t>B</w:t>
      </w:r>
      <w:r>
        <w:rPr>
          <w:rFonts w:ascii="Book Antiqua" w:eastAsia="Book Antiqua" w:hAnsi="Book Antiqua" w:cs="Book Antiqua"/>
          <w:color w:val="000000"/>
        </w:rPr>
        <w:t>). The proportion of patients achieving HBsAg loss in the Peg-IFN-NA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3, 12.5%) was higher compared to NA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0, 0%), but the difference did not reach the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0.07). </w:t>
      </w:r>
    </w:p>
    <w:p w14:paraId="79364A75" w14:textId="118AA8DC" w:rsidR="00A77B3E" w:rsidRDefault="000868E7" w:rsidP="004D60EA">
      <w:pPr>
        <w:spacing w:line="360" w:lineRule="auto"/>
        <w:ind w:firstLineChars="100" w:firstLine="240"/>
        <w:jc w:val="both"/>
      </w:pPr>
      <w:r>
        <w:rPr>
          <w:rFonts w:ascii="Book Antiqua" w:eastAsia="Book Antiqua" w:hAnsi="Book Antiqua" w:cs="Book Antiqua"/>
          <w:color w:val="000000"/>
        </w:rPr>
        <w:t>Patients with HBsAg loss were male, with low fibrosis stage (F0-F1), and infected by HBV-genotype A (</w:t>
      </w:r>
      <w:r>
        <w:rPr>
          <w:rFonts w:ascii="Book Antiqua" w:eastAsia="Book Antiqua" w:hAnsi="Book Antiqua" w:cs="Book Antiqua"/>
          <w:i/>
          <w:iCs/>
          <w:color w:val="000000"/>
        </w:rPr>
        <w:t>n</w:t>
      </w:r>
      <w:r>
        <w:rPr>
          <w:rFonts w:ascii="Book Antiqua" w:eastAsia="Book Antiqua" w:hAnsi="Book Antiqua" w:cs="Book Antiqua"/>
          <w:color w:val="000000"/>
        </w:rPr>
        <w:t xml:space="preserve"> = 1) or B (</w:t>
      </w:r>
      <w:r>
        <w:rPr>
          <w:rFonts w:ascii="Book Antiqua" w:eastAsia="Book Antiqua" w:hAnsi="Book Antiqua" w:cs="Book Antiqua"/>
          <w:i/>
          <w:iCs/>
          <w:color w:val="000000"/>
        </w:rPr>
        <w:t>n</w:t>
      </w:r>
      <w:r>
        <w:rPr>
          <w:rFonts w:ascii="Book Antiqua" w:eastAsia="Book Antiqua" w:hAnsi="Book Antiqua" w:cs="Book Antiqua"/>
          <w:color w:val="000000"/>
        </w:rPr>
        <w:t xml:space="preserve"> = 2). Two patients had an IL28B CC polymorphism and the other a CT polymorphism. All of them had been on NAs therapy for more than 5 years before the addition of Peg-IFN. The NAs treatment was entecavir (</w:t>
      </w:r>
      <w:r>
        <w:rPr>
          <w:rFonts w:ascii="Book Antiqua" w:eastAsia="Book Antiqua" w:hAnsi="Book Antiqua" w:cs="Book Antiqua"/>
          <w:i/>
          <w:iCs/>
          <w:color w:val="000000"/>
        </w:rPr>
        <w:t>n</w:t>
      </w:r>
      <w:r>
        <w:rPr>
          <w:rFonts w:ascii="Book Antiqua" w:eastAsia="Book Antiqua" w:hAnsi="Book Antiqua" w:cs="Book Antiqua"/>
          <w:color w:val="000000"/>
        </w:rPr>
        <w:t xml:space="preserve"> = 1), tenofovir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telbivudine (</w:t>
      </w:r>
      <w:r>
        <w:rPr>
          <w:rFonts w:ascii="Book Antiqua" w:eastAsia="Book Antiqua" w:hAnsi="Book Antiqua" w:cs="Book Antiqua"/>
          <w:i/>
          <w:iCs/>
          <w:color w:val="000000"/>
        </w:rPr>
        <w:t>n</w:t>
      </w:r>
      <w:r>
        <w:rPr>
          <w:rFonts w:ascii="Book Antiqua" w:eastAsia="Book Antiqua" w:hAnsi="Book Antiqua" w:cs="Book Antiqua"/>
          <w:color w:val="000000"/>
        </w:rPr>
        <w:t xml:space="preserve"> = 1). Baseline levels of HBsAg (log10 IU/mL) were 4.0, 2.1 and 1.6, and baseline levels of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(log10 U/mL) were 2.7, &lt;</w:t>
      </w:r>
      <w:r w:rsidR="004D60EA">
        <w:rPr>
          <w:rFonts w:ascii="Book Antiqua" w:eastAsia="Book Antiqua" w:hAnsi="Book Antiqua" w:cs="Book Antiqua"/>
          <w:color w:val="000000"/>
        </w:rPr>
        <w:t xml:space="preserve"> </w:t>
      </w:r>
      <w:r>
        <w:rPr>
          <w:rFonts w:ascii="Book Antiqua" w:eastAsia="Book Antiqua" w:hAnsi="Book Antiqua" w:cs="Book Antiqua"/>
          <w:color w:val="000000"/>
        </w:rPr>
        <w:t>2 and 3.4, respectively. All of them received Peg-IFN during forty-eight weeks. Two patients lost HBsAg during therapy (week 24 and 36) and one at week 24 after Peg-IFN discontinuation (week 72).</w:t>
      </w:r>
    </w:p>
    <w:p w14:paraId="32D36756" w14:textId="77777777" w:rsidR="00A77B3E" w:rsidRDefault="00A77B3E">
      <w:pPr>
        <w:spacing w:line="360" w:lineRule="auto"/>
        <w:jc w:val="both"/>
      </w:pPr>
    </w:p>
    <w:p w14:paraId="73301964" w14:textId="77777777" w:rsidR="00A77B3E" w:rsidRDefault="000868E7">
      <w:pPr>
        <w:spacing w:line="360" w:lineRule="auto"/>
        <w:jc w:val="both"/>
      </w:pPr>
      <w:r>
        <w:rPr>
          <w:rFonts w:ascii="Book Antiqua" w:eastAsia="Book Antiqua" w:hAnsi="Book Antiqua" w:cs="Book Antiqua"/>
          <w:b/>
          <w:bCs/>
          <w:i/>
          <w:iCs/>
          <w:color w:val="000000"/>
        </w:rPr>
        <w:t>Safety</w:t>
      </w:r>
    </w:p>
    <w:p w14:paraId="174B18A7" w14:textId="77777777" w:rsidR="00A77B3E" w:rsidRDefault="000868E7">
      <w:pPr>
        <w:spacing w:line="360" w:lineRule="auto"/>
        <w:jc w:val="both"/>
      </w:pPr>
      <w:r>
        <w:rPr>
          <w:rFonts w:ascii="Book Antiqua" w:eastAsia="Book Antiqua" w:hAnsi="Book Antiqua" w:cs="Book Antiqua"/>
          <w:color w:val="000000"/>
        </w:rPr>
        <w:t>No serious adverse events were observed during treatment and follow-up. However, 8 (22%) patients did not complete Peg-IFN treatment. The reasons for Peg-IFN discontinuation were flu-like symptoms and asthenia (</w:t>
      </w:r>
      <w:r>
        <w:rPr>
          <w:rFonts w:ascii="Book Antiqua" w:eastAsia="Book Antiqua" w:hAnsi="Book Antiqua" w:cs="Book Antiqua"/>
          <w:i/>
          <w:iCs/>
          <w:color w:val="000000"/>
        </w:rPr>
        <w:t>n</w:t>
      </w:r>
      <w:r>
        <w:rPr>
          <w:rFonts w:ascii="Book Antiqua" w:eastAsia="Book Antiqua" w:hAnsi="Book Antiqua" w:cs="Book Antiqua"/>
          <w:color w:val="000000"/>
        </w:rPr>
        <w:t xml:space="preserve"> = 3), DNA flare (</w:t>
      </w:r>
      <w:r>
        <w:rPr>
          <w:rFonts w:ascii="Book Antiqua" w:eastAsia="Book Antiqua" w:hAnsi="Book Antiqua" w:cs="Book Antiqua"/>
          <w:i/>
          <w:iCs/>
          <w:color w:val="000000"/>
        </w:rPr>
        <w:t>n</w:t>
      </w:r>
      <w:r>
        <w:rPr>
          <w:rFonts w:ascii="Book Antiqua" w:eastAsia="Book Antiqua" w:hAnsi="Book Antiqua" w:cs="Book Antiqua"/>
          <w:color w:val="000000"/>
        </w:rPr>
        <w:t xml:space="preserve"> = 3), polyarthritis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Graves’ thyroiditis (</w:t>
      </w:r>
      <w:r>
        <w:rPr>
          <w:rFonts w:ascii="Book Antiqua" w:eastAsia="Book Antiqua" w:hAnsi="Book Antiqua" w:cs="Book Antiqua"/>
          <w:i/>
          <w:iCs/>
          <w:color w:val="000000"/>
        </w:rPr>
        <w:t>n</w:t>
      </w:r>
      <w:r>
        <w:rPr>
          <w:rFonts w:ascii="Book Antiqua" w:eastAsia="Book Antiqua" w:hAnsi="Book Antiqua" w:cs="Book Antiqua"/>
          <w:color w:val="000000"/>
        </w:rPr>
        <w:t xml:space="preserve"> = 1). No patients discontinued antiviral treatment in NA group.</w:t>
      </w:r>
    </w:p>
    <w:p w14:paraId="36FD73F1" w14:textId="77777777" w:rsidR="00A77B3E" w:rsidRDefault="00A77B3E">
      <w:pPr>
        <w:spacing w:line="360" w:lineRule="auto"/>
        <w:jc w:val="both"/>
      </w:pPr>
    </w:p>
    <w:p w14:paraId="3455C403" w14:textId="77777777" w:rsidR="00A77B3E" w:rsidRDefault="000868E7">
      <w:pPr>
        <w:spacing w:line="360" w:lineRule="auto"/>
        <w:jc w:val="both"/>
      </w:pPr>
      <w:r>
        <w:rPr>
          <w:rFonts w:ascii="Book Antiqua" w:eastAsia="Book Antiqua" w:hAnsi="Book Antiqua" w:cs="Book Antiqua"/>
          <w:b/>
          <w:caps/>
          <w:color w:val="000000"/>
          <w:u w:val="single"/>
        </w:rPr>
        <w:t>DISCUSSION</w:t>
      </w:r>
    </w:p>
    <w:p w14:paraId="594D6A4D" w14:textId="70FB046E" w:rsidR="00A77B3E" w:rsidRDefault="000868E7">
      <w:pPr>
        <w:spacing w:line="360" w:lineRule="auto"/>
        <w:jc w:val="both"/>
      </w:pPr>
      <w:r>
        <w:rPr>
          <w:rFonts w:ascii="Book Antiqua" w:eastAsia="Book Antiqua" w:hAnsi="Book Antiqua" w:cs="Book Antiqua"/>
          <w:color w:val="000000"/>
        </w:rPr>
        <w:t xml:space="preserve">In this controlled trial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t>
      </w:r>
      <w:r w:rsidR="00146B6B">
        <w:rPr>
          <w:rFonts w:ascii="Book Antiqua" w:eastAsia="Book Antiqua" w:hAnsi="Book Antiqua" w:cs="Book Antiqua"/>
          <w:color w:val="000000"/>
        </w:rPr>
        <w:t>CHB</w:t>
      </w:r>
      <w:r>
        <w:rPr>
          <w:rFonts w:ascii="Book Antiqua" w:eastAsia="Book Antiqua" w:hAnsi="Book Antiqua" w:cs="Book Antiqua"/>
          <w:color w:val="000000"/>
        </w:rPr>
        <w:t xml:space="preserve"> non-cirrhotic patients under NAs treatment and with undetectable DNA, the addition of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w:t>
      </w:r>
      <w:r w:rsidR="00146B6B">
        <w:rPr>
          <w:rFonts w:ascii="Book Antiqua" w:eastAsia="Book Antiqua" w:hAnsi="Book Antiqua" w:cs="Book Antiqua"/>
          <w:color w:val="000000"/>
        </w:rPr>
        <w:t>Peg-IFN</w:t>
      </w:r>
      <w:r>
        <w:rPr>
          <w:rFonts w:ascii="Book Antiqua" w:eastAsia="Book Antiqua" w:hAnsi="Book Antiqua" w:cs="Book Antiqua"/>
          <w:color w:val="000000"/>
        </w:rPr>
        <w:t xml:space="preserve"> alfa-2a reduced HBsAg levels further and faster than continuing with NAs monotherapy. However, the proportion of patients with HBsAg loss during the first ninety-six weeks did not reach the statistical significance with this add-on strategy. </w:t>
      </w:r>
    </w:p>
    <w:p w14:paraId="09F3E331" w14:textId="2AA9E6FE" w:rsidR="00A77B3E" w:rsidRPr="004D60EA" w:rsidRDefault="000868E7" w:rsidP="004D60EA">
      <w:pPr>
        <w:spacing w:line="360" w:lineRule="auto"/>
        <w:ind w:firstLineChars="100" w:firstLine="240"/>
        <w:jc w:val="both"/>
      </w:pPr>
      <w:r w:rsidRPr="004D60EA">
        <w:rPr>
          <w:rFonts w:ascii="Book Antiqua" w:eastAsia="Book Antiqua" w:hAnsi="Book Antiqua" w:cs="Book Antiqua"/>
          <w:color w:val="000000"/>
        </w:rPr>
        <w:t xml:space="preserve">HBsAg kinetics has been shown as one of the best predictors of treatment </w:t>
      </w:r>
      <w:proofErr w:type="gramStart"/>
      <w:r w:rsidRPr="004D60EA">
        <w:rPr>
          <w:rFonts w:ascii="Book Antiqua" w:eastAsia="Book Antiqua" w:hAnsi="Book Antiqua" w:cs="Book Antiqua"/>
          <w:color w:val="000000"/>
        </w:rPr>
        <w:t>response</w:t>
      </w:r>
      <w:r w:rsidRPr="004D60EA">
        <w:rPr>
          <w:rFonts w:ascii="Book Antiqua" w:eastAsia="Book Antiqua" w:hAnsi="Book Antiqua" w:cs="Book Antiqua"/>
          <w:color w:val="000000"/>
          <w:szCs w:val="30"/>
          <w:vertAlign w:val="superscript"/>
        </w:rPr>
        <w:t>[</w:t>
      </w:r>
      <w:proofErr w:type="gramEnd"/>
      <w:r w:rsidRPr="004D60EA">
        <w:rPr>
          <w:rFonts w:ascii="Book Antiqua" w:eastAsia="Book Antiqua" w:hAnsi="Book Antiqua" w:cs="Book Antiqua"/>
          <w:color w:val="000000"/>
          <w:szCs w:val="30"/>
          <w:vertAlign w:val="superscript"/>
        </w:rPr>
        <w:t>8,16,17]</w:t>
      </w:r>
      <w:r w:rsidRPr="004D60EA">
        <w:rPr>
          <w:rFonts w:ascii="Book Antiqua" w:eastAsia="Book Antiqua" w:hAnsi="Book Antiqua" w:cs="Book Antiqua"/>
          <w:color w:val="000000"/>
        </w:rPr>
        <w:t xml:space="preserve">. However, patients of our Peg-IFN-NA group were younger and had a </w:t>
      </w:r>
      <w:r w:rsidRPr="004D60EA">
        <w:rPr>
          <w:rFonts w:ascii="Book Antiqua" w:eastAsia="Book Antiqua" w:hAnsi="Book Antiqua" w:cs="Book Antiqua"/>
          <w:color w:val="000000"/>
        </w:rPr>
        <w:lastRenderedPageBreak/>
        <w:t xml:space="preserve">shorter previous NA treatment duration compared to NA group. According to previously published studies showing a decrease of HBsAg levels with NA </w:t>
      </w:r>
      <w:proofErr w:type="gramStart"/>
      <w:r w:rsidRPr="004D60EA">
        <w:rPr>
          <w:rFonts w:ascii="Book Antiqua" w:eastAsia="Book Antiqua" w:hAnsi="Book Antiqua" w:cs="Book Antiqua"/>
          <w:color w:val="000000"/>
        </w:rPr>
        <w:t>therapy</w:t>
      </w:r>
      <w:r w:rsidRPr="004D60EA">
        <w:rPr>
          <w:rFonts w:ascii="Book Antiqua" w:eastAsia="Book Antiqua" w:hAnsi="Book Antiqua" w:cs="Book Antiqua"/>
          <w:color w:val="000000"/>
          <w:szCs w:val="30"/>
          <w:vertAlign w:val="superscript"/>
        </w:rPr>
        <w:t>[</w:t>
      </w:r>
      <w:proofErr w:type="gramEnd"/>
      <w:r w:rsidRPr="004D60EA">
        <w:rPr>
          <w:rFonts w:ascii="Book Antiqua" w:eastAsia="Book Antiqua" w:hAnsi="Book Antiqua" w:cs="Book Antiqua"/>
          <w:color w:val="000000"/>
          <w:szCs w:val="30"/>
          <w:vertAlign w:val="superscript"/>
        </w:rPr>
        <w:t>18]</w:t>
      </w:r>
      <w:r w:rsidRPr="004D60EA">
        <w:rPr>
          <w:rFonts w:ascii="Book Antiqua" w:eastAsia="Book Antiqua" w:hAnsi="Book Antiqua" w:cs="Book Antiqua"/>
          <w:color w:val="000000"/>
        </w:rPr>
        <w:t xml:space="preserve"> and a higher probability to HBsAg clearance in aged populations</w:t>
      </w:r>
      <w:r w:rsidRPr="004D60EA">
        <w:rPr>
          <w:rFonts w:ascii="Book Antiqua" w:eastAsia="Book Antiqua" w:hAnsi="Book Antiqua" w:cs="Book Antiqua"/>
          <w:color w:val="000000"/>
          <w:szCs w:val="30"/>
          <w:vertAlign w:val="superscript"/>
        </w:rPr>
        <w:t>[19]</w:t>
      </w:r>
      <w:r w:rsidRPr="004D60EA">
        <w:rPr>
          <w:rFonts w:ascii="Book Antiqua" w:eastAsia="Book Antiqua" w:hAnsi="Book Antiqua" w:cs="Book Antiqua"/>
          <w:color w:val="000000"/>
        </w:rPr>
        <w:t xml:space="preserve"> we decided to match the included patients for age and treatment duration. </w:t>
      </w:r>
    </w:p>
    <w:p w14:paraId="6C5F92C2" w14:textId="73C4E868" w:rsidR="00A77B3E" w:rsidRPr="004D60EA" w:rsidRDefault="000868E7" w:rsidP="004D60EA">
      <w:pPr>
        <w:spacing w:line="360" w:lineRule="auto"/>
        <w:ind w:firstLineChars="100" w:firstLine="240"/>
        <w:jc w:val="both"/>
      </w:pPr>
      <w:r w:rsidRPr="004D60EA">
        <w:rPr>
          <w:rFonts w:ascii="Book Antiqua" w:eastAsia="Book Antiqua" w:hAnsi="Book Antiqua" w:cs="Book Antiqua"/>
          <w:color w:val="000000"/>
        </w:rPr>
        <w:t xml:space="preserve">The present study prospectively confirms our previously published </w:t>
      </w:r>
      <w:proofErr w:type="gramStart"/>
      <w:r w:rsidRPr="004D60EA">
        <w:rPr>
          <w:rFonts w:ascii="Book Antiqua" w:eastAsia="Book Antiqua" w:hAnsi="Book Antiqua" w:cs="Book Antiqua"/>
          <w:color w:val="000000"/>
        </w:rPr>
        <w:t>results</w:t>
      </w:r>
      <w:r w:rsidRPr="004D60EA">
        <w:rPr>
          <w:rFonts w:ascii="Book Antiqua" w:eastAsia="Book Antiqua" w:hAnsi="Book Antiqua" w:cs="Book Antiqua"/>
          <w:color w:val="000000"/>
          <w:szCs w:val="30"/>
          <w:vertAlign w:val="superscript"/>
        </w:rPr>
        <w:t>[</w:t>
      </w:r>
      <w:proofErr w:type="gramEnd"/>
      <w:r w:rsidRPr="004D60EA">
        <w:rPr>
          <w:rFonts w:ascii="Book Antiqua" w:eastAsia="Book Antiqua" w:hAnsi="Book Antiqua" w:cs="Book Antiqua"/>
          <w:color w:val="000000"/>
          <w:szCs w:val="30"/>
          <w:vertAlign w:val="superscript"/>
        </w:rPr>
        <w:t>7]</w:t>
      </w:r>
      <w:r w:rsidRPr="004D60EA">
        <w:rPr>
          <w:rFonts w:ascii="Book Antiqua" w:eastAsia="Book Antiqua" w:hAnsi="Book Antiqua" w:cs="Book Antiqua"/>
          <w:color w:val="000000"/>
        </w:rPr>
        <w:t xml:space="preserve"> regarding the slow decline of </w:t>
      </w:r>
      <w:proofErr w:type="spellStart"/>
      <w:r w:rsidRPr="004D60EA">
        <w:rPr>
          <w:rFonts w:ascii="Book Antiqua" w:eastAsia="Book Antiqua" w:hAnsi="Book Antiqua" w:cs="Book Antiqua"/>
          <w:color w:val="000000"/>
        </w:rPr>
        <w:t>HBsAg</w:t>
      </w:r>
      <w:proofErr w:type="spellEnd"/>
      <w:r w:rsidRPr="004D60EA">
        <w:rPr>
          <w:rFonts w:ascii="Book Antiqua" w:eastAsia="Book Antiqua" w:hAnsi="Book Antiqua" w:cs="Book Antiqua"/>
          <w:color w:val="000000"/>
        </w:rPr>
        <w:t xml:space="preserve"> levels in </w:t>
      </w:r>
      <w:proofErr w:type="spellStart"/>
      <w:r w:rsidRPr="004D60EA">
        <w:rPr>
          <w:rFonts w:ascii="Book Antiqua" w:eastAsia="Book Antiqua" w:hAnsi="Book Antiqua" w:cs="Book Antiqua"/>
          <w:color w:val="000000"/>
        </w:rPr>
        <w:t>HBeAg</w:t>
      </w:r>
      <w:proofErr w:type="spellEnd"/>
      <w:r w:rsidRPr="004D60EA">
        <w:rPr>
          <w:rFonts w:ascii="Book Antiqua" w:eastAsia="Book Antiqua" w:hAnsi="Book Antiqua" w:cs="Book Antiqua"/>
          <w:color w:val="000000"/>
        </w:rPr>
        <w:t xml:space="preserve">-negative CHB patients receiving NAs therapy. The current study has demonstrated a very low decline (-0.12 </w:t>
      </w:r>
      <w:r w:rsidR="004D60EA" w:rsidRPr="004D60EA">
        <w:rPr>
          <w:rFonts w:ascii="Book Antiqua" w:eastAsia="Book Antiqua" w:hAnsi="Book Antiqua" w:cs="Book Antiqua"/>
          <w:color w:val="000000"/>
        </w:rPr>
        <w:t>l</w:t>
      </w:r>
      <w:r w:rsidRPr="004D60EA">
        <w:rPr>
          <w:rFonts w:ascii="Book Antiqua" w:eastAsia="Book Antiqua" w:hAnsi="Book Antiqua" w:cs="Book Antiqua"/>
          <w:color w:val="000000"/>
        </w:rPr>
        <w:t xml:space="preserve">og10 IU/mL at week 96) and very slow change (-0.00 </w:t>
      </w:r>
      <w:r w:rsidR="004D60EA" w:rsidRPr="004D60EA">
        <w:rPr>
          <w:rFonts w:ascii="Book Antiqua" w:eastAsia="Book Antiqua" w:hAnsi="Book Antiqua" w:cs="Book Antiqua"/>
          <w:color w:val="000000"/>
        </w:rPr>
        <w:t>l</w:t>
      </w:r>
      <w:r w:rsidRPr="004D60EA">
        <w:rPr>
          <w:rFonts w:ascii="Book Antiqua" w:eastAsia="Book Antiqua" w:hAnsi="Book Antiqua" w:cs="Book Antiqua"/>
          <w:color w:val="000000"/>
        </w:rPr>
        <w:t>og10 IU/mL</w:t>
      </w:r>
      <w:r w:rsidR="004D60EA">
        <w:rPr>
          <w:rFonts w:ascii="Book Antiqua" w:eastAsia="Book Antiqua" w:hAnsi="Book Antiqua" w:cs="Book Antiqua"/>
          <w:color w:val="000000"/>
        </w:rPr>
        <w:t xml:space="preserve"> per </w:t>
      </w:r>
      <w:r w:rsidRPr="004D60EA">
        <w:rPr>
          <w:rFonts w:ascii="Book Antiqua" w:eastAsia="Book Antiqua" w:hAnsi="Book Antiqua" w:cs="Book Antiqua"/>
          <w:color w:val="000000"/>
        </w:rPr>
        <w:t>week) of HBsAg levels in patients receiving NAs. As a consequence, the rate of patients with low HBsAg levels (&lt;</w:t>
      </w:r>
      <w:r w:rsidR="004D60EA">
        <w:rPr>
          <w:rFonts w:ascii="Book Antiqua" w:eastAsia="Book Antiqua" w:hAnsi="Book Antiqua" w:cs="Book Antiqua"/>
          <w:color w:val="000000"/>
        </w:rPr>
        <w:t xml:space="preserve"> </w:t>
      </w:r>
      <w:r w:rsidRPr="004D60EA">
        <w:rPr>
          <w:rFonts w:ascii="Book Antiqua" w:eastAsia="Book Antiqua" w:hAnsi="Book Antiqua" w:cs="Book Antiqua"/>
          <w:color w:val="000000"/>
        </w:rPr>
        <w:t xml:space="preserve">100 IU/mL) did not change at weeks 24, 48 and 96, and no patient achieved HBsAg loss. On the contrary, the addition of Peg-IFN clearly increased the decline (-0.44 </w:t>
      </w:r>
      <w:r w:rsidR="004D60EA" w:rsidRPr="004D60EA">
        <w:rPr>
          <w:rFonts w:ascii="Book Antiqua" w:eastAsia="Book Antiqua" w:hAnsi="Book Antiqua" w:cs="Book Antiqua"/>
          <w:color w:val="000000"/>
        </w:rPr>
        <w:t>l</w:t>
      </w:r>
      <w:r w:rsidRPr="004D60EA">
        <w:rPr>
          <w:rFonts w:ascii="Book Antiqua" w:eastAsia="Book Antiqua" w:hAnsi="Book Antiqua" w:cs="Book Antiqua"/>
          <w:color w:val="000000"/>
        </w:rPr>
        <w:t xml:space="preserve">og10 IU/mL at week 96) and accelerate the decrease (-0.02 </w:t>
      </w:r>
      <w:r w:rsidR="004D60EA" w:rsidRPr="004D60EA">
        <w:rPr>
          <w:rFonts w:ascii="Book Antiqua" w:eastAsia="Book Antiqua" w:hAnsi="Book Antiqua" w:cs="Book Antiqua"/>
          <w:color w:val="000000"/>
        </w:rPr>
        <w:t>l</w:t>
      </w:r>
      <w:r w:rsidRPr="004D60EA">
        <w:rPr>
          <w:rFonts w:ascii="Book Antiqua" w:eastAsia="Book Antiqua" w:hAnsi="Book Antiqua" w:cs="Book Antiqua"/>
          <w:color w:val="000000"/>
        </w:rPr>
        <w:t>og10 IU/mL</w:t>
      </w:r>
      <w:r w:rsidR="004D60EA">
        <w:rPr>
          <w:rFonts w:ascii="Book Antiqua" w:eastAsia="Book Antiqua" w:hAnsi="Book Antiqua" w:cs="Book Antiqua"/>
          <w:color w:val="000000"/>
        </w:rPr>
        <w:t xml:space="preserve"> per </w:t>
      </w:r>
      <w:r w:rsidRPr="004D60EA">
        <w:rPr>
          <w:rFonts w:ascii="Book Antiqua" w:eastAsia="Book Antiqua" w:hAnsi="Book Antiqua" w:cs="Book Antiqua"/>
          <w:color w:val="000000"/>
        </w:rPr>
        <w:t>week) of HBsAg levels compared to NA group. Therefore, in the Peg-IFN-NA group the rate of patients with low HBsAg levels was higher at weeks 24 (16.7%) and 48 (29.6%) and the rate of HBsAg loss increased (</w:t>
      </w:r>
      <w:r w:rsidRPr="004D60EA">
        <w:rPr>
          <w:rFonts w:ascii="Book Antiqua" w:eastAsia="Book Antiqua" w:hAnsi="Book Antiqua" w:cs="Book Antiqua"/>
          <w:i/>
          <w:iCs/>
          <w:color w:val="000000"/>
        </w:rPr>
        <w:t>n</w:t>
      </w:r>
      <w:r w:rsidRPr="004D60EA">
        <w:rPr>
          <w:rFonts w:ascii="Book Antiqua" w:eastAsia="Book Antiqua" w:hAnsi="Book Antiqua" w:cs="Book Antiqua"/>
          <w:color w:val="000000"/>
        </w:rPr>
        <w:t xml:space="preserve"> = 3, 12.5%) compared to NA group (</w:t>
      </w:r>
      <w:r w:rsidRPr="004D60EA">
        <w:rPr>
          <w:rFonts w:ascii="Book Antiqua" w:eastAsia="Book Antiqua" w:hAnsi="Book Antiqua" w:cs="Book Antiqua"/>
          <w:i/>
          <w:iCs/>
          <w:color w:val="000000"/>
        </w:rPr>
        <w:t>n</w:t>
      </w:r>
      <w:r w:rsidRPr="004D60EA">
        <w:rPr>
          <w:rFonts w:ascii="Book Antiqua" w:eastAsia="Book Antiqua" w:hAnsi="Book Antiqua" w:cs="Book Antiqua"/>
          <w:color w:val="000000"/>
        </w:rPr>
        <w:t xml:space="preserve"> = 0, 0%).</w:t>
      </w:r>
    </w:p>
    <w:p w14:paraId="298E1304" w14:textId="0F7CB187" w:rsidR="00A77B3E" w:rsidRDefault="000868E7" w:rsidP="004D60EA">
      <w:pPr>
        <w:spacing w:line="360" w:lineRule="auto"/>
        <w:ind w:firstLineChars="100" w:firstLine="240"/>
        <w:jc w:val="both"/>
      </w:pPr>
      <w:r>
        <w:rPr>
          <w:rFonts w:ascii="Book Antiqua" w:eastAsia="Book Antiqua" w:hAnsi="Book Antiqua" w:cs="Book Antiqua"/>
          <w:color w:val="000000"/>
        </w:rPr>
        <w:t xml:space="preserve">We also analyzed the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during the study in both treatment strategies. However, levels of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remained stable during the 96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without differences between both treatment strategies and without correlation with HBsAg levels or HBsAg loss rate. This could be explained by the fact that baseline levels of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in our cohort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patients, receiving NAs during a long time period before inclusion, were already low. As described before, the rate of patients with a baseline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value below the limit of detection (&lt;</w:t>
      </w:r>
      <w:r w:rsidR="004D60EA">
        <w:rPr>
          <w:rFonts w:ascii="Book Antiqua" w:eastAsia="Book Antiqua" w:hAnsi="Book Antiqua" w:cs="Book Antiqua"/>
          <w:color w:val="000000"/>
        </w:rPr>
        <w:t xml:space="preserve"> </w:t>
      </w:r>
      <w:r>
        <w:rPr>
          <w:rFonts w:ascii="Book Antiqua" w:eastAsia="Book Antiqua" w:hAnsi="Book Antiqua" w:cs="Book Antiqua"/>
          <w:color w:val="000000"/>
        </w:rPr>
        <w:t xml:space="preserve">2 </w:t>
      </w:r>
      <w:r w:rsidR="004D60EA">
        <w:rPr>
          <w:rFonts w:ascii="Book Antiqua" w:eastAsia="Book Antiqua" w:hAnsi="Book Antiqua" w:cs="Book Antiqua"/>
          <w:color w:val="000000"/>
        </w:rPr>
        <w:t>l</w:t>
      </w:r>
      <w:r>
        <w:rPr>
          <w:rFonts w:ascii="Book Antiqua" w:eastAsia="Book Antiqua" w:hAnsi="Book Antiqua" w:cs="Book Antiqua"/>
          <w:color w:val="000000"/>
        </w:rPr>
        <w:t xml:space="preserve">og10 U/mL) was high in both treatment groups (25% and 38%). Recent studies have shown that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can reflect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transcriptional activity in the different phases of HBV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However as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is included in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this could explain the low baseline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in our cohort of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patients. Moreover, recent studies, have described that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can decline over the time in patients undergoing NAs therapy, especially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Thus, according to our results, we have not found that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determination could be a useful serum marker in clinical practice for </w:t>
      </w:r>
      <w:r>
        <w:rPr>
          <w:rFonts w:ascii="Book Antiqua" w:eastAsia="Book Antiqua" w:hAnsi="Book Antiqua" w:cs="Book Antiqua"/>
          <w:color w:val="000000"/>
        </w:rPr>
        <w:lastRenderedPageBreak/>
        <w:t xml:space="preserve">monitoring treatment response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patients receiving NAs or Peg-IFN-NAs. </w:t>
      </w:r>
    </w:p>
    <w:p w14:paraId="4A7C41B7" w14:textId="3DB344F6" w:rsidR="00A77B3E" w:rsidRDefault="000868E7" w:rsidP="004D60EA">
      <w:pPr>
        <w:spacing w:line="360" w:lineRule="auto"/>
        <w:ind w:firstLineChars="100" w:firstLine="240"/>
        <w:jc w:val="both"/>
      </w:pPr>
      <w:r>
        <w:rPr>
          <w:rFonts w:ascii="Book Antiqua" w:eastAsia="Book Antiqua" w:hAnsi="Book Antiqua" w:cs="Book Antiqua"/>
          <w:color w:val="000000"/>
        </w:rPr>
        <w:t xml:space="preserve">It has been suggested that low levels of HBsAg are related to higher rates of HBsAg loss after NA discontinuation, being advisable to achieve low levels of HBsAg before stopping NA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Our study showed that the rate of patients with HBsAg &lt;</w:t>
      </w:r>
      <w:r w:rsidR="004D60EA">
        <w:rPr>
          <w:rFonts w:ascii="Book Antiqua" w:eastAsia="Book Antiqua" w:hAnsi="Book Antiqua" w:cs="Book Antiqua"/>
          <w:color w:val="000000"/>
        </w:rPr>
        <w:t xml:space="preserve"> </w:t>
      </w:r>
      <w:r>
        <w:rPr>
          <w:rFonts w:ascii="Book Antiqua" w:eastAsia="Book Antiqua" w:hAnsi="Book Antiqua" w:cs="Book Antiqua"/>
          <w:color w:val="000000"/>
        </w:rPr>
        <w:t xml:space="preserve">100 IU/mL increased in the Peg-IFN-NA group from 4.2% at baseline to 29.6% at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The NAs have shown to restore partly adaptive immunity, whereas Peg-IFN boosts innate immunity and depletes the ccc-DNA, which leads to a major HBsAg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26-29]</w:t>
      </w:r>
      <w:r>
        <w:rPr>
          <w:rFonts w:ascii="Book Antiqua" w:eastAsia="Book Antiqua" w:hAnsi="Book Antiqua" w:cs="Book Antiqua"/>
          <w:color w:val="000000"/>
        </w:rPr>
        <w:t xml:space="preserve">. The analysis performed in matched patients by age and treatment duration showed that the proportion of HBsAg loss during the first 96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was higher in the Peg-IFN-NA group compared to the NA group. However, this difference did not reach the statistical significance probably due to the limited number of included patients and the short follow-up time of our study. Nevertheless, our results are in accordance with smaller studies previously </w:t>
      </w:r>
      <w:proofErr w:type="gramStart"/>
      <w:r>
        <w:rPr>
          <w:rFonts w:ascii="Book Antiqua" w:eastAsia="Book Antiqua" w:hAnsi="Book Antiqua" w:cs="Book Antiqua"/>
          <w:color w:val="000000"/>
        </w:rPr>
        <w:t>published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 xml:space="preserve"> and in line with the results published by </w:t>
      </w:r>
      <w:proofErr w:type="spellStart"/>
      <w:r>
        <w:rPr>
          <w:rFonts w:ascii="Book Antiqua" w:eastAsia="Book Antiqua" w:hAnsi="Book Antiqua" w:cs="Book Antiqua"/>
          <w:color w:val="000000"/>
        </w:rPr>
        <w:t>Bourli</w:t>
      </w:r>
      <w:r w:rsidR="00C9586A">
        <w:rPr>
          <w:rFonts w:ascii="Book Antiqua" w:eastAsia="Book Antiqua" w:hAnsi="Book Antiqua" w:cs="Book Antiqua"/>
          <w:color w:val="000000"/>
        </w:rPr>
        <w:t>è</w:t>
      </w:r>
      <w:r>
        <w:rPr>
          <w:rFonts w:ascii="Book Antiqua" w:eastAsia="Book Antiqua" w:hAnsi="Book Antiqua" w:cs="Book Antiqua"/>
          <w:color w:val="000000"/>
        </w:rPr>
        <w:t>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during the execution of the current study. </w:t>
      </w:r>
    </w:p>
    <w:p w14:paraId="1BF1EB57" w14:textId="77777777" w:rsidR="00A77B3E" w:rsidRDefault="000868E7" w:rsidP="004D60EA">
      <w:pPr>
        <w:spacing w:line="360" w:lineRule="auto"/>
        <w:ind w:firstLineChars="100" w:firstLine="240"/>
        <w:jc w:val="both"/>
      </w:pPr>
      <w:r>
        <w:rPr>
          <w:rFonts w:ascii="Book Antiqua" w:eastAsia="Book Antiqua" w:hAnsi="Book Antiqua" w:cs="Book Antiqua"/>
          <w:color w:val="000000"/>
        </w:rPr>
        <w:t xml:space="preserve">Previous studies have linked the presence of IL28B CC polymorphisms with the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loss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CHB patients receiving Peg-IFN. It has been shown that CC polymorphism could confer a better response profile to Peg-IFN therapy than CT/TT polymorphisms, especially in patients infected by HBV genotype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11,33]</w:t>
      </w:r>
      <w:r>
        <w:rPr>
          <w:rFonts w:ascii="Book Antiqua" w:eastAsia="Book Antiqua" w:hAnsi="Book Antiqua" w:cs="Book Antiqua"/>
          <w:color w:val="000000"/>
        </w:rPr>
        <w:t>. We analyzed the HBsAg kinetics according to IL28B polymorphism, and we found that patients with CC polymorphism showed a higher HBsAg decline in Peg-IFN-NA group compared to NA group. On the contrary, HBsAg kinetics was similar in both treatment strategies in CT/TT patients. Therefore, the add-on strategy should not be recommended in patients with IL28B CT or TT polymorphism.  </w:t>
      </w:r>
    </w:p>
    <w:p w14:paraId="2ADE24A0" w14:textId="68E5DC88" w:rsidR="00A77B3E" w:rsidRDefault="000868E7" w:rsidP="004D60EA">
      <w:pPr>
        <w:spacing w:line="360" w:lineRule="auto"/>
        <w:ind w:firstLineChars="100" w:firstLine="240"/>
        <w:jc w:val="both"/>
      </w:pPr>
      <w:r>
        <w:rPr>
          <w:rFonts w:ascii="Book Antiqua" w:eastAsia="Book Antiqua" w:hAnsi="Book Antiqua" w:cs="Book Antiqua"/>
          <w:color w:val="000000"/>
        </w:rPr>
        <w:t>Our study has several limitations. First, the treatment assignment was not randomized. However, patients on both treatment strategies were individually matched for age and treatment duration</w:t>
      </w:r>
      <w:r w:rsidRPr="004D60EA">
        <w:rPr>
          <w:rFonts w:ascii="Book Antiqua" w:eastAsia="Book Antiqua" w:hAnsi="Book Antiqua" w:cs="Book Antiqua"/>
          <w:color w:val="000000"/>
        </w:rPr>
        <w:t xml:space="preserve"> to make the cohort comparable</w:t>
      </w:r>
      <w:r>
        <w:rPr>
          <w:rFonts w:ascii="Book Antiqua" w:eastAsia="Book Antiqua" w:hAnsi="Book Antiqua" w:cs="Book Antiqua"/>
          <w:color w:val="000000"/>
        </w:rPr>
        <w:t xml:space="preserve">. Second, the acceptance of the add-on strategy was low and only 40% of eligible patients with a previous (well-tolerated) NA therapy accepted the addition of Peg-IFN due to its potential toxicity. </w:t>
      </w:r>
      <w:r>
        <w:rPr>
          <w:rFonts w:ascii="Book Antiqua" w:eastAsia="Book Antiqua" w:hAnsi="Book Antiqua" w:cs="Book Antiqua"/>
          <w:color w:val="000000"/>
        </w:rPr>
        <w:lastRenderedPageBreak/>
        <w:t xml:space="preserve">Third, the frequent adverse events of Peg-IFN (22% of discontinuations) caused a low number of patients completing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therapy making this therapeutic strategy difficult to be introduced in clinical practice. However, this applicability and tolerability are in line with previous published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Fourth, the treatment duration of Peg-IFN was limited to 48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the follow-up period to 96 wk. Therefore, patients with a rapid HBsAg decline could have taken advantage of a longer therapy or longer follow-up. Finally, the low rate of HBsAg loss did not allow to identify predictors associated with HBsAg loss. However, </w:t>
      </w:r>
      <w:r w:rsidRPr="00292D2A">
        <w:rPr>
          <w:rFonts w:ascii="Book Antiqua" w:eastAsia="Book Antiqua" w:hAnsi="Book Antiqua" w:cs="Book Antiqua"/>
          <w:color w:val="000000"/>
        </w:rPr>
        <w:t xml:space="preserve">the </w:t>
      </w:r>
      <w:r w:rsidR="002645DA" w:rsidRPr="00D07B21">
        <w:rPr>
          <w:rFonts w:ascii="Book Antiqua" w:eastAsia="Book Antiqua" w:hAnsi="Book Antiqua" w:cs="Book Antiqua"/>
          <w:color w:val="000000"/>
        </w:rPr>
        <w:t>LRM</w:t>
      </w:r>
      <w:r>
        <w:rPr>
          <w:rFonts w:ascii="Book Antiqua" w:eastAsia="Book Antiqua" w:hAnsi="Book Antiqua" w:cs="Book Antiqua"/>
          <w:color w:val="000000"/>
        </w:rPr>
        <w:t xml:space="preserve"> demonstrated different HBsAg kinetics after adding Peg-IFN.</w:t>
      </w:r>
    </w:p>
    <w:p w14:paraId="272FD48F" w14:textId="77777777" w:rsidR="00A77B3E" w:rsidRDefault="00A77B3E">
      <w:pPr>
        <w:spacing w:line="360" w:lineRule="auto"/>
        <w:jc w:val="both"/>
      </w:pPr>
    </w:p>
    <w:p w14:paraId="70FA41E5" w14:textId="77777777" w:rsidR="00A77B3E" w:rsidRDefault="000868E7">
      <w:pPr>
        <w:spacing w:line="360" w:lineRule="auto"/>
        <w:jc w:val="both"/>
      </w:pPr>
      <w:r>
        <w:rPr>
          <w:rFonts w:ascii="Book Antiqua" w:eastAsia="Book Antiqua" w:hAnsi="Book Antiqua" w:cs="Book Antiqua"/>
          <w:b/>
          <w:caps/>
          <w:color w:val="000000"/>
          <w:u w:val="single"/>
        </w:rPr>
        <w:t>CONCLUSION</w:t>
      </w:r>
    </w:p>
    <w:p w14:paraId="4BBEE720" w14:textId="77777777" w:rsidR="00A77B3E" w:rsidRDefault="000868E7">
      <w:pPr>
        <w:spacing w:line="360" w:lineRule="auto"/>
        <w:jc w:val="both"/>
      </w:pPr>
      <w:r>
        <w:rPr>
          <w:rFonts w:ascii="Book Antiqua" w:eastAsia="Book Antiqua" w:hAnsi="Book Antiqua" w:cs="Book Antiqua"/>
          <w:color w:val="000000"/>
        </w:rPr>
        <w:t xml:space="preserve">In conclusion, our prospective, non-randomized, open-label clinical trial has demonstrated that the addition of Peg-IFN to NAs decreased HBsAg levels further and faster compared to NA monotherapy. The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remained stable. Despite the low applicability and poor tolerance of Peg-IFN making difficult its use in clinical practice, it could be considered in selected patients with favorable HBV genotype and IL28B polymorphism.</w:t>
      </w:r>
    </w:p>
    <w:p w14:paraId="75B5970E" w14:textId="77777777" w:rsidR="00A77B3E" w:rsidRDefault="00A77B3E">
      <w:pPr>
        <w:spacing w:line="360" w:lineRule="auto"/>
        <w:jc w:val="both"/>
      </w:pPr>
    </w:p>
    <w:p w14:paraId="5270EB85" w14:textId="77777777" w:rsidR="00A77B3E" w:rsidRDefault="000868E7">
      <w:pPr>
        <w:spacing w:line="360" w:lineRule="auto"/>
        <w:jc w:val="both"/>
      </w:pPr>
      <w:r>
        <w:rPr>
          <w:rFonts w:ascii="Book Antiqua" w:eastAsia="Book Antiqua" w:hAnsi="Book Antiqua" w:cs="Book Antiqua"/>
          <w:b/>
          <w:caps/>
          <w:color w:val="000000"/>
          <w:u w:val="single"/>
        </w:rPr>
        <w:t>ARTICLE HIGHLIGHTS</w:t>
      </w:r>
    </w:p>
    <w:p w14:paraId="51083BD6" w14:textId="77777777" w:rsidR="00A77B3E" w:rsidRDefault="000868E7">
      <w:pPr>
        <w:spacing w:line="360" w:lineRule="auto"/>
        <w:jc w:val="both"/>
      </w:pPr>
      <w:r>
        <w:rPr>
          <w:rFonts w:ascii="Book Antiqua" w:eastAsia="Book Antiqua" w:hAnsi="Book Antiqua" w:cs="Book Antiqua"/>
          <w:b/>
          <w:i/>
          <w:color w:val="000000"/>
        </w:rPr>
        <w:t>Research background</w:t>
      </w:r>
    </w:p>
    <w:p w14:paraId="43EC5782" w14:textId="34DD2E51" w:rsidR="00A77B3E" w:rsidRDefault="000868E7">
      <w:pPr>
        <w:spacing w:line="360" w:lineRule="auto"/>
        <w:jc w:val="both"/>
      </w:pPr>
      <w:r>
        <w:rPr>
          <w:rFonts w:ascii="Book Antiqua" w:eastAsia="Book Antiqua" w:hAnsi="Book Antiqua" w:cs="Book Antiqua"/>
          <w:color w:val="000000"/>
        </w:rPr>
        <w:t xml:space="preserve">Functional cure of chronic hepatitis B (CHB), defined as the loss of </w:t>
      </w:r>
      <w:r w:rsidR="004D60EA">
        <w:rPr>
          <w:rFonts w:ascii="Book Antiqua" w:eastAsia="Book Antiqua" w:hAnsi="Book Antiqua" w:cs="Book Antiqua"/>
          <w:color w:val="000000"/>
        </w:rPr>
        <w:t>h</w:t>
      </w:r>
      <w:r w:rsidR="004D60EA" w:rsidRPr="004D60EA">
        <w:rPr>
          <w:rFonts w:ascii="Book Antiqua" w:eastAsia="Book Antiqua" w:hAnsi="Book Antiqua" w:cs="Book Antiqua"/>
          <w:color w:val="000000"/>
        </w:rPr>
        <w:t xml:space="preserve">epatitis B surface antigen </w:t>
      </w:r>
      <w:r w:rsidR="004D60EA">
        <w:rPr>
          <w:rFonts w:ascii="Book Antiqua" w:eastAsia="Book Antiqua" w:hAnsi="Book Antiqua" w:cs="Book Antiqua"/>
          <w:color w:val="000000"/>
        </w:rPr>
        <w:t>(</w:t>
      </w:r>
      <w:r>
        <w:rPr>
          <w:rFonts w:ascii="Book Antiqua" w:eastAsia="Book Antiqua" w:hAnsi="Book Antiqua" w:cs="Book Antiqua"/>
          <w:color w:val="000000"/>
        </w:rPr>
        <w:t>HBsAg</w:t>
      </w:r>
      <w:r w:rsidR="004D60EA">
        <w:rPr>
          <w:rFonts w:ascii="Book Antiqua" w:eastAsia="Book Antiqua" w:hAnsi="Book Antiqua" w:cs="Book Antiqua"/>
          <w:color w:val="000000"/>
        </w:rPr>
        <w:t>)</w:t>
      </w:r>
      <w:r>
        <w:rPr>
          <w:rFonts w:ascii="Book Antiqua" w:eastAsia="Book Antiqua" w:hAnsi="Book Antiqua" w:cs="Book Antiqua"/>
          <w:color w:val="000000"/>
        </w:rPr>
        <w:t xml:space="preserve">, is very unusual with current antiviral treatments in </w:t>
      </w:r>
      <w:r w:rsidR="004D60EA" w:rsidRPr="004D60EA">
        <w:rPr>
          <w:rFonts w:ascii="Book Antiqua" w:eastAsia="Book Antiqua" w:hAnsi="Book Antiqua" w:cs="Book Antiqua"/>
          <w:color w:val="000000"/>
        </w:rPr>
        <w:t xml:space="preserve">hepatitis B e antigen </w:t>
      </w:r>
      <w:r w:rsidR="004D60EA">
        <w:rPr>
          <w:rFonts w:ascii="Book Antiqua" w:eastAsia="Book Antiqua" w:hAnsi="Book Antiqua" w:cs="Book Antiqua"/>
          <w:color w:val="000000"/>
        </w:rPr>
        <w:t>(</w:t>
      </w:r>
      <w:proofErr w:type="spellStart"/>
      <w:r>
        <w:rPr>
          <w:rFonts w:ascii="Book Antiqua" w:eastAsia="Book Antiqua" w:hAnsi="Book Antiqua" w:cs="Book Antiqua"/>
          <w:color w:val="000000"/>
        </w:rPr>
        <w:t>HBeAg</w:t>
      </w:r>
      <w:proofErr w:type="spellEnd"/>
      <w:r w:rsidR="004D60EA">
        <w:rPr>
          <w:rFonts w:ascii="Book Antiqua" w:eastAsia="Book Antiqua" w:hAnsi="Book Antiqua" w:cs="Book Antiqua"/>
          <w:color w:val="000000"/>
        </w:rPr>
        <w:t>)</w:t>
      </w:r>
      <w:r>
        <w:rPr>
          <w:rFonts w:ascii="Book Antiqua" w:eastAsia="Book Antiqua" w:hAnsi="Book Antiqua" w:cs="Book Antiqua"/>
          <w:color w:val="000000"/>
        </w:rPr>
        <w:t xml:space="preserve">-negative patients. HBsAg levels decline very slow in patients receiving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(t)ids analogues</w:t>
      </w:r>
      <w:r w:rsidR="002E481F">
        <w:rPr>
          <w:rFonts w:ascii="Book Antiqua" w:eastAsia="Book Antiqua" w:hAnsi="Book Antiqua" w:cs="Book Antiqua"/>
          <w:color w:val="000000"/>
        </w:rPr>
        <w:t xml:space="preserve"> (NAs)</w:t>
      </w:r>
      <w:r>
        <w:rPr>
          <w:rFonts w:ascii="Book Antiqua" w:eastAsia="Book Antiqua" w:hAnsi="Book Antiqua" w:cs="Book Antiqua"/>
          <w:color w:val="000000"/>
        </w:rPr>
        <w:t>. Therefore, they need long-term antiviral treatment.</w:t>
      </w:r>
    </w:p>
    <w:p w14:paraId="5CE5FD1A" w14:textId="77777777" w:rsidR="00A77B3E" w:rsidRDefault="00A77B3E">
      <w:pPr>
        <w:spacing w:line="360" w:lineRule="auto"/>
        <w:jc w:val="both"/>
      </w:pPr>
    </w:p>
    <w:p w14:paraId="7E2BB757" w14:textId="77777777" w:rsidR="00A77B3E" w:rsidRDefault="000868E7">
      <w:pPr>
        <w:spacing w:line="360" w:lineRule="auto"/>
        <w:jc w:val="both"/>
      </w:pPr>
      <w:r>
        <w:rPr>
          <w:rFonts w:ascii="Book Antiqua" w:eastAsia="Book Antiqua" w:hAnsi="Book Antiqua" w:cs="Book Antiqua"/>
          <w:b/>
          <w:i/>
          <w:color w:val="000000"/>
        </w:rPr>
        <w:t>Research motivation</w:t>
      </w:r>
    </w:p>
    <w:p w14:paraId="6E259032" w14:textId="6ED887A6" w:rsidR="00A77B3E" w:rsidRDefault="000868E7">
      <w:pPr>
        <w:spacing w:line="360" w:lineRule="auto"/>
        <w:jc w:val="both"/>
      </w:pPr>
      <w:r>
        <w:rPr>
          <w:rFonts w:ascii="Book Antiqua" w:eastAsia="Book Antiqua" w:hAnsi="Book Antiqua" w:cs="Book Antiqua"/>
          <w:color w:val="000000"/>
        </w:rPr>
        <w:t xml:space="preserve">The hypothesis that we wanted to answer with our study was that the addition of pegylated-interferon (Peg-IFN) could accelerate the decline of HBsAg levels in patients </w:t>
      </w:r>
      <w:r>
        <w:rPr>
          <w:rFonts w:ascii="Book Antiqua" w:eastAsia="Book Antiqua" w:hAnsi="Book Antiqua" w:cs="Book Antiqua"/>
          <w:color w:val="000000"/>
        </w:rPr>
        <w:lastRenderedPageBreak/>
        <w:t xml:space="preserve">that were receiving </w:t>
      </w:r>
      <w:r w:rsidR="002E481F">
        <w:rPr>
          <w:rFonts w:ascii="Book Antiqua" w:eastAsia="Book Antiqua" w:hAnsi="Book Antiqua" w:cs="Book Antiqua"/>
          <w:color w:val="000000"/>
        </w:rPr>
        <w:t>NAs</w:t>
      </w:r>
      <w:r>
        <w:rPr>
          <w:rFonts w:ascii="Book Antiqua" w:eastAsia="Book Antiqua" w:hAnsi="Book Antiqua" w:cs="Book Antiqua"/>
          <w:color w:val="000000"/>
        </w:rPr>
        <w:t xml:space="preserve"> and that this therapeutic strategy could increase the HBsAg loss rate.</w:t>
      </w:r>
    </w:p>
    <w:p w14:paraId="3219B74A" w14:textId="77777777" w:rsidR="00A77B3E" w:rsidRDefault="00A77B3E">
      <w:pPr>
        <w:spacing w:line="360" w:lineRule="auto"/>
        <w:jc w:val="both"/>
      </w:pPr>
    </w:p>
    <w:p w14:paraId="1F9965BB" w14:textId="77777777" w:rsidR="00A77B3E" w:rsidRDefault="000868E7">
      <w:pPr>
        <w:spacing w:line="360" w:lineRule="auto"/>
        <w:jc w:val="both"/>
      </w:pPr>
      <w:r>
        <w:rPr>
          <w:rFonts w:ascii="Book Antiqua" w:eastAsia="Book Antiqua" w:hAnsi="Book Antiqua" w:cs="Book Antiqua"/>
          <w:b/>
          <w:i/>
          <w:color w:val="000000"/>
        </w:rPr>
        <w:t>Research objectives</w:t>
      </w:r>
    </w:p>
    <w:p w14:paraId="5AE07439" w14:textId="656ECD3D" w:rsidR="00A77B3E" w:rsidRDefault="000868E7">
      <w:pPr>
        <w:spacing w:line="360" w:lineRule="auto"/>
        <w:jc w:val="both"/>
      </w:pPr>
      <w:r>
        <w:rPr>
          <w:rFonts w:ascii="Book Antiqua" w:eastAsia="Book Antiqua" w:hAnsi="Book Antiqua" w:cs="Book Antiqua"/>
          <w:color w:val="000000"/>
        </w:rPr>
        <w:t xml:space="preserve">In our study we wanted to evaluate in patients under NAs therapy if the addition of Peg-IFN could decrease HBsAg and </w:t>
      </w:r>
      <w:r w:rsidR="002E481F">
        <w:rPr>
          <w:rFonts w:ascii="Book Antiqua" w:eastAsia="Book Antiqua" w:hAnsi="Book Antiqua" w:cs="Book Antiqua"/>
          <w:color w:val="000000"/>
        </w:rPr>
        <w:t>hepatitis B core-related antigen (</w:t>
      </w:r>
      <w:proofErr w:type="spellStart"/>
      <w:r>
        <w:rPr>
          <w:rFonts w:ascii="Book Antiqua" w:eastAsia="Book Antiqua" w:hAnsi="Book Antiqua" w:cs="Book Antiqua"/>
          <w:color w:val="000000"/>
        </w:rPr>
        <w:t>HBcrAg</w:t>
      </w:r>
      <w:proofErr w:type="spellEnd"/>
      <w:r w:rsidR="002E481F">
        <w:rPr>
          <w:rFonts w:ascii="Book Antiqua" w:eastAsia="Book Antiqua" w:hAnsi="Book Antiqua" w:cs="Book Antiqua"/>
          <w:color w:val="000000"/>
        </w:rPr>
        <w:t>)</w:t>
      </w:r>
      <w:r>
        <w:rPr>
          <w:rFonts w:ascii="Book Antiqua" w:eastAsia="Book Antiqua" w:hAnsi="Book Antiqua" w:cs="Book Antiqua"/>
          <w:color w:val="000000"/>
        </w:rPr>
        <w:t xml:space="preserve"> levels, and increase HBsAg loss rate. If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patients could achieve low levels of HBsAg it could be a good strategy to shorten the antiviral treatment.</w:t>
      </w:r>
    </w:p>
    <w:p w14:paraId="6FD79EDF" w14:textId="77777777" w:rsidR="00A77B3E" w:rsidRDefault="00A77B3E">
      <w:pPr>
        <w:spacing w:line="360" w:lineRule="auto"/>
        <w:jc w:val="both"/>
      </w:pPr>
    </w:p>
    <w:p w14:paraId="3DF6CDFE" w14:textId="77777777" w:rsidR="00A77B3E" w:rsidRDefault="000868E7">
      <w:pPr>
        <w:spacing w:line="360" w:lineRule="auto"/>
        <w:jc w:val="both"/>
      </w:pPr>
      <w:r>
        <w:rPr>
          <w:rFonts w:ascii="Book Antiqua" w:eastAsia="Book Antiqua" w:hAnsi="Book Antiqua" w:cs="Book Antiqua"/>
          <w:b/>
          <w:i/>
          <w:color w:val="000000"/>
        </w:rPr>
        <w:t>Research methods</w:t>
      </w:r>
    </w:p>
    <w:p w14:paraId="40496237" w14:textId="52C2DB99" w:rsidR="00A77B3E" w:rsidRDefault="000868E7">
      <w:pPr>
        <w:spacing w:line="360" w:lineRule="auto"/>
        <w:jc w:val="both"/>
      </w:pPr>
      <w:r>
        <w:rPr>
          <w:rFonts w:ascii="Book Antiqua" w:eastAsia="Book Antiqua" w:hAnsi="Book Antiqua" w:cs="Book Antiqua"/>
          <w:color w:val="000000"/>
        </w:rPr>
        <w:t>We have performed a prospective, non-randomized, open-label trial evaluating the combination of Peg-IFN 180</w:t>
      </w:r>
      <w:r w:rsidR="002E481F">
        <w:rPr>
          <w:rFonts w:ascii="Book Antiqua" w:eastAsia="Book Antiqua" w:hAnsi="Book Antiqua" w:cs="Book Antiqua"/>
          <w:color w:val="000000"/>
        </w:rPr>
        <w:t xml:space="preserve"> </w:t>
      </w:r>
      <w:r w:rsidR="004B4D3F">
        <w:rPr>
          <w:rFonts w:ascii="Book Antiqua" w:eastAsia="Book Antiqua" w:hAnsi="Book Antiqua" w:cs="Book Antiqua"/>
          <w:color w:val="000000"/>
        </w:rPr>
        <w:t>µg/</w:t>
      </w:r>
      <w:proofErr w:type="spellStart"/>
      <w:r w:rsidR="004B4D3F">
        <w:rPr>
          <w:rFonts w:ascii="Book Antiqua" w:eastAsia="Book Antiqua" w:hAnsi="Book Antiqua" w:cs="Book Antiqua"/>
          <w:color w:val="000000"/>
        </w:rPr>
        <w:t>w</w:t>
      </w:r>
      <w:r>
        <w:rPr>
          <w:rFonts w:ascii="Book Antiqua" w:eastAsia="Book Antiqua" w:hAnsi="Book Antiqua" w:cs="Book Antiqua"/>
          <w:color w:val="000000"/>
        </w:rPr>
        <w:t>k</w:t>
      </w:r>
      <w:proofErr w:type="spellEnd"/>
      <w:r>
        <w:rPr>
          <w:rFonts w:ascii="Book Antiqua" w:eastAsia="Book Antiqua" w:hAnsi="Book Antiqua" w:cs="Book Antiqua"/>
          <w:color w:val="000000"/>
        </w:rPr>
        <w:t xml:space="preserve"> plus NAs during forty-eight weeks </w:t>
      </w:r>
      <w:r w:rsidRPr="002F3F13">
        <w:rPr>
          <w:rFonts w:ascii="Book Antiqua" w:eastAsia="Book Antiqua" w:hAnsi="Book Antiqua" w:cs="Book Antiqua"/>
          <w:i/>
          <w:iCs/>
          <w:color w:val="000000"/>
        </w:rPr>
        <w:t>vs</w:t>
      </w:r>
      <w:r>
        <w:rPr>
          <w:rFonts w:ascii="Book Antiqua" w:eastAsia="Book Antiqua" w:hAnsi="Book Antiqua" w:cs="Book Antiqua"/>
          <w:color w:val="000000"/>
        </w:rPr>
        <w:t xml:space="preserve"> NAs in </w:t>
      </w:r>
      <w:proofErr w:type="spellStart"/>
      <w:r>
        <w:rPr>
          <w:rFonts w:ascii="Book Antiqua" w:eastAsia="Book Antiqua" w:hAnsi="Book Antiqua" w:cs="Book Antiqua"/>
          <w:color w:val="000000"/>
        </w:rPr>
        <w:t>monotherapy</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-negative non-cirrhotic CHB patients after a minimum of two years of NA therapy and with virological response.</w:t>
      </w:r>
    </w:p>
    <w:p w14:paraId="5A49A2C2" w14:textId="77777777" w:rsidR="00A77B3E" w:rsidRDefault="00A77B3E">
      <w:pPr>
        <w:spacing w:line="360" w:lineRule="auto"/>
        <w:jc w:val="both"/>
      </w:pPr>
    </w:p>
    <w:p w14:paraId="55F5D0F4" w14:textId="77777777" w:rsidR="00A77B3E" w:rsidRDefault="000868E7">
      <w:pPr>
        <w:spacing w:line="360" w:lineRule="auto"/>
        <w:jc w:val="both"/>
      </w:pPr>
      <w:r>
        <w:rPr>
          <w:rFonts w:ascii="Book Antiqua" w:eastAsia="Book Antiqua" w:hAnsi="Book Antiqua" w:cs="Book Antiqua"/>
          <w:b/>
          <w:i/>
          <w:color w:val="000000"/>
        </w:rPr>
        <w:t>Research results</w:t>
      </w:r>
    </w:p>
    <w:p w14:paraId="525E10BC" w14:textId="038D69BE" w:rsidR="00A77B3E" w:rsidRDefault="000868E7">
      <w:pPr>
        <w:spacing w:line="360" w:lineRule="auto"/>
        <w:jc w:val="both"/>
      </w:pPr>
      <w:r>
        <w:rPr>
          <w:rFonts w:ascii="Book Antiqua" w:eastAsia="Book Antiqua" w:hAnsi="Book Antiqua" w:cs="Book Antiqua"/>
          <w:color w:val="000000"/>
        </w:rPr>
        <w:t>We have shown that the addition of Peg-IFN 180</w:t>
      </w:r>
      <w:r w:rsidR="002E481F">
        <w:rPr>
          <w:rFonts w:ascii="Book Antiqua" w:eastAsia="Book Antiqua" w:hAnsi="Book Antiqua" w:cs="Book Antiqua"/>
          <w:color w:val="000000"/>
        </w:rPr>
        <w:t xml:space="preserve"> </w:t>
      </w:r>
      <w:r w:rsidR="004B4D3F">
        <w:rPr>
          <w:rFonts w:ascii="Book Antiqua" w:eastAsia="Book Antiqua" w:hAnsi="Book Antiqua" w:cs="Book Antiqua"/>
          <w:color w:val="000000"/>
        </w:rPr>
        <w:t>µg/</w:t>
      </w:r>
      <w:proofErr w:type="spellStart"/>
      <w:r w:rsidR="004B4D3F">
        <w:rPr>
          <w:rFonts w:ascii="Book Antiqua" w:eastAsia="Book Antiqua" w:hAnsi="Book Antiqua" w:cs="Book Antiqua"/>
          <w:color w:val="000000"/>
        </w:rPr>
        <w:t>w</w:t>
      </w:r>
      <w:r>
        <w:rPr>
          <w:rFonts w:ascii="Book Antiqua" w:eastAsia="Book Antiqua" w:hAnsi="Book Antiqua" w:cs="Book Antiqua"/>
          <w:color w:val="000000"/>
        </w:rPr>
        <w:t>k</w:t>
      </w:r>
      <w:proofErr w:type="spellEnd"/>
      <w:r>
        <w:rPr>
          <w:rFonts w:ascii="Book Antiqua" w:eastAsia="Book Antiqua" w:hAnsi="Book Antiqua" w:cs="Book Antiqua"/>
          <w:color w:val="000000"/>
        </w:rPr>
        <w:t xml:space="preserve"> during forty-eight weeks to NAs caused a greater and faster decrease of HBsAg levels compared to NA therapy alone, especially in those patients with </w:t>
      </w:r>
      <w:r w:rsidR="002E481F">
        <w:rPr>
          <w:rFonts w:ascii="Book Antiqua" w:eastAsia="Book Antiqua" w:hAnsi="Book Antiqua" w:cs="Book Antiqua"/>
          <w:color w:val="000000"/>
        </w:rPr>
        <w:t>i</w:t>
      </w:r>
      <w:r w:rsidR="002E481F" w:rsidRPr="002E481F">
        <w:rPr>
          <w:rFonts w:ascii="Book Antiqua" w:eastAsia="Book Antiqua" w:hAnsi="Book Antiqua" w:cs="Book Antiqua"/>
          <w:color w:val="000000"/>
        </w:rPr>
        <w:t>nterleukin 28B</w:t>
      </w:r>
      <w:r>
        <w:rPr>
          <w:rFonts w:ascii="Book Antiqua" w:eastAsia="Book Antiqua" w:hAnsi="Book Antiqua" w:cs="Book Antiqua"/>
          <w:color w:val="000000"/>
        </w:rPr>
        <w:t xml:space="preserve"> polymorphism CC. However, the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remained stable after adding Peg-IFN to NAs. We have also shown that, the low acceptance by the patients of this therapeutic strategy and the side effects of Peg-IFN can limit its use in clinical practice.</w:t>
      </w:r>
    </w:p>
    <w:p w14:paraId="7DB4CBF1" w14:textId="77777777" w:rsidR="00A77B3E" w:rsidRDefault="00A77B3E">
      <w:pPr>
        <w:spacing w:line="360" w:lineRule="auto"/>
        <w:jc w:val="both"/>
      </w:pPr>
    </w:p>
    <w:p w14:paraId="1C00DFFA" w14:textId="77777777" w:rsidR="00A77B3E" w:rsidRDefault="000868E7">
      <w:pPr>
        <w:spacing w:line="360" w:lineRule="auto"/>
        <w:jc w:val="both"/>
      </w:pPr>
      <w:r>
        <w:rPr>
          <w:rFonts w:ascii="Book Antiqua" w:eastAsia="Book Antiqua" w:hAnsi="Book Antiqua" w:cs="Book Antiqua"/>
          <w:b/>
          <w:i/>
          <w:color w:val="000000"/>
        </w:rPr>
        <w:t>Research conclusions</w:t>
      </w:r>
    </w:p>
    <w:p w14:paraId="689D445F" w14:textId="19F5A05F" w:rsidR="00A77B3E" w:rsidRDefault="000868E7">
      <w:pPr>
        <w:spacing w:line="360" w:lineRule="auto"/>
        <w:jc w:val="both"/>
      </w:pPr>
      <w:r>
        <w:rPr>
          <w:rFonts w:ascii="Book Antiqua" w:eastAsia="Book Antiqua" w:hAnsi="Book Antiqua" w:cs="Book Antiqua"/>
          <w:color w:val="000000"/>
        </w:rPr>
        <w:t xml:space="preserve">This study shows that the addition of Peg-IFN to NA therapy accelerates the decline of HBsAg, especially in patients with </w:t>
      </w:r>
      <w:r w:rsidR="002E481F">
        <w:rPr>
          <w:rFonts w:ascii="Book Antiqua" w:eastAsia="Book Antiqua" w:hAnsi="Book Antiqua" w:cs="Book Antiqua"/>
          <w:color w:val="000000"/>
        </w:rPr>
        <w:t>i</w:t>
      </w:r>
      <w:r w:rsidR="002E481F" w:rsidRPr="002E481F">
        <w:rPr>
          <w:rFonts w:ascii="Book Antiqua" w:eastAsia="Book Antiqua" w:hAnsi="Book Antiqua" w:cs="Book Antiqua"/>
          <w:color w:val="000000"/>
        </w:rPr>
        <w:t>nterleukin 28B</w:t>
      </w:r>
      <w:r>
        <w:rPr>
          <w:rFonts w:ascii="Book Antiqua" w:eastAsia="Book Antiqua" w:hAnsi="Book Antiqua" w:cs="Book Antiqua"/>
          <w:color w:val="000000"/>
        </w:rPr>
        <w:t xml:space="preserve"> polymorphism CC. Therefore, even Peg-IFN has several side effects, this treatment strategy could be offered to some selected patients in order to achieve the functional cure of </w:t>
      </w:r>
      <w:r w:rsidR="00146B6B">
        <w:rPr>
          <w:rFonts w:ascii="Book Antiqua" w:eastAsia="Book Antiqua" w:hAnsi="Book Antiqua" w:cs="Book Antiqua"/>
          <w:color w:val="000000"/>
        </w:rPr>
        <w:t>CHB</w:t>
      </w:r>
      <w:r>
        <w:rPr>
          <w:rFonts w:ascii="Book Antiqua" w:eastAsia="Book Antiqua" w:hAnsi="Book Antiqua" w:cs="Book Antiqua"/>
          <w:color w:val="000000"/>
        </w:rPr>
        <w:t xml:space="preserve">. On the other hand, our </w:t>
      </w:r>
      <w:r>
        <w:rPr>
          <w:rFonts w:ascii="Book Antiqua" w:eastAsia="Book Antiqua" w:hAnsi="Book Antiqua" w:cs="Book Antiqua"/>
          <w:color w:val="000000"/>
        </w:rPr>
        <w:lastRenderedPageBreak/>
        <w:t xml:space="preserve">study shows that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levels do not seem useful to monitor this kind of treatment, neither as a predictor of HBsAg loss.</w:t>
      </w:r>
    </w:p>
    <w:p w14:paraId="7454E672" w14:textId="77777777" w:rsidR="00A77B3E" w:rsidRDefault="00A77B3E">
      <w:pPr>
        <w:spacing w:line="360" w:lineRule="auto"/>
        <w:jc w:val="both"/>
      </w:pPr>
    </w:p>
    <w:p w14:paraId="78199FDE" w14:textId="77777777" w:rsidR="00A77B3E" w:rsidRDefault="000868E7">
      <w:pPr>
        <w:spacing w:line="360" w:lineRule="auto"/>
        <w:jc w:val="both"/>
      </w:pPr>
      <w:r>
        <w:rPr>
          <w:rFonts w:ascii="Book Antiqua" w:eastAsia="Book Antiqua" w:hAnsi="Book Antiqua" w:cs="Book Antiqua"/>
          <w:b/>
          <w:i/>
          <w:color w:val="000000"/>
        </w:rPr>
        <w:t>Research perspectives</w:t>
      </w:r>
    </w:p>
    <w:p w14:paraId="0A16FC9D" w14:textId="21695EB2" w:rsidR="00A77B3E" w:rsidRDefault="000868E7">
      <w:pPr>
        <w:spacing w:line="360" w:lineRule="auto"/>
        <w:jc w:val="both"/>
      </w:pPr>
      <w:r>
        <w:rPr>
          <w:rFonts w:ascii="Book Antiqua" w:eastAsia="Book Antiqua" w:hAnsi="Book Antiqua" w:cs="Book Antiqua"/>
          <w:color w:val="000000"/>
        </w:rPr>
        <w:t xml:space="preserve">It is well known that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t>
      </w:r>
      <w:r w:rsidR="00146B6B">
        <w:rPr>
          <w:rFonts w:ascii="Book Antiqua" w:eastAsia="Book Antiqua" w:hAnsi="Book Antiqua" w:cs="Book Antiqua"/>
          <w:color w:val="000000"/>
        </w:rPr>
        <w:t>CHB</w:t>
      </w:r>
      <w:r>
        <w:rPr>
          <w:rFonts w:ascii="Book Antiqua" w:eastAsia="Book Antiqua" w:hAnsi="Book Antiqua" w:cs="Book Antiqua"/>
          <w:color w:val="000000"/>
        </w:rPr>
        <w:t xml:space="preserve"> usually need a </w:t>
      </w:r>
      <w:r w:rsidR="00287FF7">
        <w:rPr>
          <w:rFonts w:ascii="Book Antiqua" w:eastAsia="Book Antiqua" w:hAnsi="Book Antiqua" w:cs="Book Antiqua"/>
          <w:color w:val="000000"/>
        </w:rPr>
        <w:t>long-term</w:t>
      </w:r>
      <w:r>
        <w:rPr>
          <w:rFonts w:ascii="Book Antiqua" w:eastAsia="Book Antiqua" w:hAnsi="Book Antiqua" w:cs="Book Antiqua"/>
          <w:color w:val="000000"/>
        </w:rPr>
        <w:t xml:space="preserve"> therapy with NAs, even lifelong, to achieve HBsAg loss. However, it has been suggested that low levels of HBsAg are related to higher rates of HBsAg loss after NA discontinuation, being advisable to achieve low levels of HBsAg before stopping NA therapy.</w:t>
      </w:r>
    </w:p>
    <w:p w14:paraId="2EE5DB58" w14:textId="77777777" w:rsidR="00A77B3E" w:rsidRDefault="00A77B3E">
      <w:pPr>
        <w:spacing w:line="360" w:lineRule="auto"/>
        <w:jc w:val="both"/>
      </w:pPr>
    </w:p>
    <w:p w14:paraId="431C7D4F" w14:textId="77777777" w:rsidR="00A77B3E" w:rsidRDefault="000868E7">
      <w:pPr>
        <w:spacing w:line="360" w:lineRule="auto"/>
        <w:jc w:val="both"/>
      </w:pPr>
      <w:r>
        <w:rPr>
          <w:rFonts w:ascii="Book Antiqua" w:eastAsia="Book Antiqua" w:hAnsi="Book Antiqua" w:cs="Book Antiqua"/>
          <w:b/>
          <w:caps/>
          <w:color w:val="000000"/>
          <w:u w:val="single"/>
        </w:rPr>
        <w:t>ACKNOWLEDGEMENTS</w:t>
      </w:r>
    </w:p>
    <w:p w14:paraId="37001E56" w14:textId="3E06A6C0" w:rsidR="00A77B3E" w:rsidRPr="002E481F" w:rsidRDefault="000868E7">
      <w:pPr>
        <w:spacing w:line="360" w:lineRule="auto"/>
        <w:jc w:val="both"/>
      </w:pPr>
      <w:r w:rsidRPr="002F3F13">
        <w:rPr>
          <w:rFonts w:ascii="Book Antiqua" w:eastAsia="Book Antiqua" w:hAnsi="Book Antiqua" w:cs="Book Antiqua"/>
          <w:color w:val="000000"/>
        </w:rPr>
        <w:t>The authors th</w:t>
      </w:r>
      <w:r w:rsidRPr="002E481F">
        <w:rPr>
          <w:rFonts w:ascii="Book Antiqua" w:eastAsia="Book Antiqua" w:hAnsi="Book Antiqua" w:cs="Book Antiqua"/>
          <w:color w:val="000000"/>
        </w:rPr>
        <w:t xml:space="preserve">ank Duran </w:t>
      </w:r>
      <w:r w:rsidR="002E481F">
        <w:rPr>
          <w:rFonts w:ascii="Book Antiqua" w:eastAsia="Book Antiqua" w:hAnsi="Book Antiqua" w:cs="Book Antiqua"/>
          <w:color w:val="000000"/>
        </w:rPr>
        <w:t xml:space="preserve">X in </w:t>
      </w:r>
      <w:r w:rsidRPr="002E481F">
        <w:rPr>
          <w:rFonts w:ascii="Book Antiqua" w:eastAsia="Book Antiqua" w:hAnsi="Book Antiqua" w:cs="Book Antiqua"/>
          <w:color w:val="000000"/>
        </w:rPr>
        <w:t>Hospital del Mar Medical Research Institute for assistance with the statistical analysis.</w:t>
      </w:r>
    </w:p>
    <w:p w14:paraId="1A988C88" w14:textId="77777777" w:rsidR="00A77B3E" w:rsidRDefault="00A77B3E">
      <w:pPr>
        <w:spacing w:line="360" w:lineRule="auto"/>
        <w:jc w:val="both"/>
      </w:pPr>
    </w:p>
    <w:p w14:paraId="6953F53A" w14:textId="77777777" w:rsidR="00A77B3E" w:rsidRDefault="000868E7">
      <w:pPr>
        <w:spacing w:line="360" w:lineRule="auto"/>
        <w:jc w:val="both"/>
      </w:pPr>
      <w:r>
        <w:rPr>
          <w:rFonts w:ascii="Book Antiqua" w:eastAsia="Book Antiqua" w:hAnsi="Book Antiqua" w:cs="Book Antiqua"/>
          <w:b/>
          <w:color w:val="000000"/>
        </w:rPr>
        <w:t>REFERENCES</w:t>
      </w:r>
    </w:p>
    <w:p w14:paraId="54F39846" w14:textId="77777777" w:rsidR="00A77B3E" w:rsidRDefault="000868E7">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Schweitzer A</w:t>
      </w:r>
      <w:r>
        <w:rPr>
          <w:rFonts w:ascii="Book Antiqua" w:eastAsia="Book Antiqua" w:hAnsi="Book Antiqua" w:cs="Book Antiqua"/>
          <w:color w:val="000000"/>
        </w:rPr>
        <w:t xml:space="preserve">, Horn J, </w:t>
      </w:r>
      <w:proofErr w:type="spellStart"/>
      <w:r>
        <w:rPr>
          <w:rFonts w:ascii="Book Antiqua" w:eastAsia="Book Antiqua" w:hAnsi="Book Antiqua" w:cs="Book Antiqua"/>
          <w:color w:val="000000"/>
        </w:rPr>
        <w:t>Mikolajczyk</w:t>
      </w:r>
      <w:proofErr w:type="spellEnd"/>
      <w:r>
        <w:rPr>
          <w:rFonts w:ascii="Book Antiqua" w:eastAsia="Book Antiqua" w:hAnsi="Book Antiqua" w:cs="Book Antiqua"/>
          <w:color w:val="000000"/>
        </w:rPr>
        <w:t xml:space="preserve"> RT, Krause G, Ott JJ. Estimations of worldwide prevalence of chronic hepatitis B virus infection: a systematic review of data published between 1965 and 2013.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2015; </w:t>
      </w:r>
      <w:r>
        <w:rPr>
          <w:rFonts w:ascii="Book Antiqua" w:eastAsia="Book Antiqua" w:hAnsi="Book Antiqua" w:cs="Book Antiqua"/>
          <w:b/>
          <w:bCs/>
          <w:color w:val="000000"/>
        </w:rPr>
        <w:t>386</w:t>
      </w:r>
      <w:r>
        <w:rPr>
          <w:rFonts w:ascii="Book Antiqua" w:eastAsia="Book Antiqua" w:hAnsi="Book Antiqua" w:cs="Book Antiqua"/>
          <w:color w:val="000000"/>
        </w:rPr>
        <w:t>: 1546-1555 [PMID: 26231459 DOI: 10.1016/S0140-6736(15)61412-X]</w:t>
      </w:r>
    </w:p>
    <w:p w14:paraId="202585FB" w14:textId="665B6ECC" w:rsidR="00A77B3E" w:rsidRDefault="000868E7">
      <w:pPr>
        <w:spacing w:line="360" w:lineRule="auto"/>
        <w:jc w:val="both"/>
      </w:pPr>
      <w:r>
        <w:rPr>
          <w:rFonts w:ascii="Book Antiqua" w:eastAsia="Book Antiqua" w:hAnsi="Book Antiqua" w:cs="Book Antiqua"/>
          <w:color w:val="000000"/>
        </w:rPr>
        <w:t xml:space="preserve">2 </w:t>
      </w:r>
      <w:proofErr w:type="spellStart"/>
      <w:r w:rsidR="00E22276" w:rsidRPr="00E22276">
        <w:rPr>
          <w:rFonts w:ascii="Book Antiqua" w:eastAsia="Book Antiqua" w:hAnsi="Book Antiqua" w:cs="Book Antiqua"/>
          <w:b/>
          <w:bCs/>
          <w:color w:val="000000"/>
        </w:rPr>
        <w:t>Bréchot</w:t>
      </w:r>
      <w:proofErr w:type="spellEnd"/>
      <w:r>
        <w:rPr>
          <w:rFonts w:ascii="Book Antiqua" w:eastAsia="Book Antiqua" w:hAnsi="Book Antiqua" w:cs="Book Antiqua"/>
          <w:b/>
          <w:bCs/>
          <w:color w:val="000000"/>
        </w:rPr>
        <w:t xml:space="preserve"> C</w:t>
      </w:r>
      <w:r w:rsidRPr="00E22276">
        <w:rPr>
          <w:rFonts w:ascii="Book Antiqua" w:eastAsia="Book Antiqua" w:hAnsi="Book Antiqua" w:cs="Book Antiqua"/>
          <w:color w:val="000000"/>
        </w:rPr>
        <w:t>,</w:t>
      </w:r>
      <w:r>
        <w:rPr>
          <w:rFonts w:ascii="Book Antiqua" w:eastAsia="Book Antiqua" w:hAnsi="Book Antiqua" w:cs="Book Antiqua"/>
          <w:color w:val="000000"/>
        </w:rPr>
        <w:t xml:space="preserve"> Thiers V, </w:t>
      </w:r>
      <w:proofErr w:type="spellStart"/>
      <w:r>
        <w:rPr>
          <w:rFonts w:ascii="Book Antiqua" w:eastAsia="Book Antiqua" w:hAnsi="Book Antiqua" w:cs="Book Antiqua"/>
          <w:color w:val="000000"/>
        </w:rPr>
        <w:t>Kremsdorf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Nalpas</w:t>
      </w:r>
      <w:proofErr w:type="spellEnd"/>
      <w:r>
        <w:rPr>
          <w:rFonts w:ascii="Book Antiqua" w:eastAsia="Book Antiqua" w:hAnsi="Book Antiqua" w:cs="Book Antiqua"/>
          <w:color w:val="000000"/>
        </w:rPr>
        <w:t xml:space="preserve"> B, Pol S, </w:t>
      </w:r>
      <w:proofErr w:type="spellStart"/>
      <w:r>
        <w:rPr>
          <w:rFonts w:ascii="Book Antiqua" w:eastAsia="Book Antiqua" w:hAnsi="Book Antiqua" w:cs="Book Antiqua"/>
          <w:color w:val="000000"/>
        </w:rPr>
        <w:t>Paterlini-</w:t>
      </w:r>
      <w:r w:rsidR="00E22276" w:rsidRPr="00E22276">
        <w:rPr>
          <w:rFonts w:ascii="Book Antiqua" w:eastAsia="Book Antiqua" w:hAnsi="Book Antiqua" w:cs="Book Antiqua"/>
          <w:color w:val="000000"/>
        </w:rPr>
        <w:t>Bréchot</w:t>
      </w:r>
      <w:proofErr w:type="spellEnd"/>
      <w:r>
        <w:rPr>
          <w:rFonts w:ascii="Book Antiqua" w:eastAsia="Book Antiqua" w:hAnsi="Book Antiqua" w:cs="Book Antiqua"/>
          <w:color w:val="000000"/>
        </w:rPr>
        <w:t xml:space="preserve"> P. Persistent hepatitis B virus infection in subjects without hepatitis B surface antigen: </w:t>
      </w:r>
      <w:r w:rsidR="00E22276">
        <w:rPr>
          <w:rFonts w:ascii="Book Antiqua" w:eastAsia="Book Antiqua" w:hAnsi="Book Antiqua" w:cs="Book Antiqua"/>
          <w:color w:val="000000"/>
        </w:rPr>
        <w:t>c</w:t>
      </w:r>
      <w:r>
        <w:rPr>
          <w:rFonts w:ascii="Book Antiqua" w:eastAsia="Book Antiqua" w:hAnsi="Book Antiqua" w:cs="Book Antiqua"/>
          <w:color w:val="000000"/>
        </w:rPr>
        <w:t xml:space="preserve">linically significant or purely "occult"? </w:t>
      </w:r>
      <w:r w:rsidRPr="00E22276">
        <w:rPr>
          <w:rFonts w:ascii="Book Antiqua" w:eastAsia="Book Antiqua" w:hAnsi="Book Antiqua" w:cs="Book Antiqua"/>
          <w:i/>
          <w:iCs/>
          <w:color w:val="000000"/>
        </w:rPr>
        <w:t>Hepatology</w:t>
      </w:r>
      <w:r>
        <w:rPr>
          <w:rFonts w:ascii="Book Antiqua" w:eastAsia="Book Antiqua" w:hAnsi="Book Antiqua" w:cs="Book Antiqua"/>
          <w:color w:val="000000"/>
        </w:rPr>
        <w:t xml:space="preserve"> 2001</w:t>
      </w:r>
      <w:r w:rsidR="00E22276">
        <w:rPr>
          <w:rFonts w:ascii="Book Antiqua" w:eastAsia="Book Antiqua" w:hAnsi="Book Antiqua" w:cs="Book Antiqua"/>
          <w:color w:val="000000"/>
        </w:rPr>
        <w:t xml:space="preserve">; </w:t>
      </w:r>
      <w:r w:rsidR="00E22276" w:rsidRPr="00E22276">
        <w:rPr>
          <w:rFonts w:ascii="Book Antiqua" w:eastAsia="Book Antiqua" w:hAnsi="Book Antiqua" w:cs="Book Antiqua"/>
          <w:b/>
          <w:bCs/>
          <w:color w:val="000000"/>
        </w:rPr>
        <w:t>34</w:t>
      </w:r>
      <w:r w:rsidR="00E22276">
        <w:rPr>
          <w:rFonts w:ascii="Book Antiqua" w:eastAsia="Book Antiqua" w:hAnsi="Book Antiqua" w:cs="Book Antiqua"/>
          <w:color w:val="000000"/>
        </w:rPr>
        <w:t xml:space="preserve">: </w:t>
      </w:r>
      <w:r>
        <w:rPr>
          <w:rFonts w:ascii="Book Antiqua" w:eastAsia="Book Antiqua" w:hAnsi="Book Antiqua" w:cs="Book Antiqua"/>
          <w:color w:val="000000"/>
        </w:rPr>
        <w:t>194</w:t>
      </w:r>
      <w:r w:rsidR="00E22276">
        <w:rPr>
          <w:rFonts w:ascii="Book Antiqua" w:eastAsia="Book Antiqua" w:hAnsi="Book Antiqua" w:cs="Book Antiqua"/>
          <w:color w:val="000000"/>
        </w:rPr>
        <w:t>-203</w:t>
      </w:r>
      <w:r w:rsidR="002E481F">
        <w:rPr>
          <w:rFonts w:ascii="Book Antiqua" w:eastAsia="Book Antiqua" w:hAnsi="Book Antiqua" w:cs="Book Antiqua"/>
          <w:color w:val="000000"/>
        </w:rPr>
        <w:t xml:space="preserve"> [</w:t>
      </w:r>
      <w:r w:rsidR="002E481F" w:rsidRPr="002E481F">
        <w:rPr>
          <w:rFonts w:ascii="Book Antiqua" w:eastAsia="Book Antiqua" w:hAnsi="Book Antiqua" w:cs="Book Antiqua"/>
          <w:color w:val="000000"/>
        </w:rPr>
        <w:t>PMID: 11431751 DOI: 10.1053/jhep.2001.25172</w:t>
      </w:r>
      <w:r w:rsidR="002E481F">
        <w:rPr>
          <w:rFonts w:ascii="Book Antiqua" w:eastAsia="Book Antiqua" w:hAnsi="Book Antiqua" w:cs="Book Antiqua"/>
          <w:color w:val="000000"/>
        </w:rPr>
        <w:t>]</w:t>
      </w:r>
    </w:p>
    <w:p w14:paraId="5A91ABC6" w14:textId="12117FB4" w:rsidR="00A77B3E" w:rsidRDefault="000868E7">
      <w:pPr>
        <w:spacing w:line="360" w:lineRule="auto"/>
        <w:jc w:val="both"/>
      </w:pPr>
      <w:r>
        <w:rPr>
          <w:rFonts w:ascii="Book Antiqua" w:eastAsia="Book Antiqua" w:hAnsi="Book Antiqua" w:cs="Book Antiqua"/>
          <w:color w:val="000000"/>
        </w:rPr>
        <w:t xml:space="preserve">3 </w:t>
      </w:r>
      <w:r w:rsidR="009C17D9" w:rsidRPr="009C17D9">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Management of chronic hepatitis B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167-185 [PMID: 22436845 DOI: 10.1016/j.jhep.2012.02.010]</w:t>
      </w:r>
    </w:p>
    <w:p w14:paraId="2177B09C" w14:textId="77777777" w:rsidR="00A77B3E" w:rsidRDefault="000868E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Chen CJ</w:t>
      </w:r>
      <w:r>
        <w:rPr>
          <w:rFonts w:ascii="Book Antiqua" w:eastAsia="Book Antiqua" w:hAnsi="Book Antiqua" w:cs="Book Antiqua"/>
          <w:color w:val="000000"/>
        </w:rPr>
        <w:t xml:space="preserve">, Yang HI. Natural history of chronic hepatitis B </w:t>
      </w:r>
      <w:proofErr w:type="spellStart"/>
      <w:r>
        <w:rPr>
          <w:rFonts w:ascii="Book Antiqua" w:eastAsia="Book Antiqua" w:hAnsi="Book Antiqua" w:cs="Book Antiqua"/>
          <w:color w:val="000000"/>
        </w:rPr>
        <w:t>REVEALed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628-638 [PMID: 21323729 DOI: 10.1111/j.1440-1746.2011.06695.x]</w:t>
      </w:r>
    </w:p>
    <w:p w14:paraId="07BF16CF" w14:textId="77777777" w:rsidR="00A77B3E" w:rsidRDefault="000868E7">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Wong DK</w:t>
      </w:r>
      <w:r>
        <w:rPr>
          <w:rFonts w:ascii="Book Antiqua" w:eastAsia="Book Antiqua" w:hAnsi="Book Antiqua" w:cs="Book Antiqua"/>
          <w:color w:val="000000"/>
        </w:rPr>
        <w:t xml:space="preserve">, Tanaka Y, Lai CL, </w:t>
      </w:r>
      <w:proofErr w:type="spellStart"/>
      <w:r>
        <w:rPr>
          <w:rFonts w:ascii="Book Antiqua" w:eastAsia="Book Antiqua" w:hAnsi="Book Antiqua" w:cs="Book Antiqua"/>
          <w:color w:val="000000"/>
        </w:rPr>
        <w:t>Mizokami</w:t>
      </w:r>
      <w:proofErr w:type="spellEnd"/>
      <w:r>
        <w:rPr>
          <w:rFonts w:ascii="Book Antiqua" w:eastAsia="Book Antiqua" w:hAnsi="Book Antiqua" w:cs="Book Antiqua"/>
          <w:color w:val="000000"/>
        </w:rPr>
        <w:t xml:space="preserve"> M, Fung J, Yuen MF. Hepatitis B virus core-related antigens as markers for monitoring chronic hepatitis B infection.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3942-3947 [PMID: 17942661 DOI: 10.1128/JCM.00366-07]</w:t>
      </w:r>
    </w:p>
    <w:p w14:paraId="48DAB746" w14:textId="77777777" w:rsidR="00A77B3E" w:rsidRDefault="000868E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Lok AS</w:t>
      </w:r>
      <w:r>
        <w:rPr>
          <w:rFonts w:ascii="Book Antiqua" w:eastAsia="Book Antiqua" w:hAnsi="Book Antiqua" w:cs="Book Antiqua"/>
          <w:color w:val="000000"/>
        </w:rPr>
        <w:t xml:space="preserve">, McMahon BJ, Brown RS Jr, Wong JB, Ahmed AT, Farah W, </w:t>
      </w:r>
      <w:proofErr w:type="spellStart"/>
      <w:r>
        <w:rPr>
          <w:rFonts w:ascii="Book Antiqua" w:eastAsia="Book Antiqua" w:hAnsi="Book Antiqua" w:cs="Book Antiqua"/>
          <w:color w:val="000000"/>
        </w:rPr>
        <w:t>Almasri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Alahdab</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Benkhadra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Mouchli</w:t>
      </w:r>
      <w:proofErr w:type="spellEnd"/>
      <w:r>
        <w:rPr>
          <w:rFonts w:ascii="Book Antiqua" w:eastAsia="Book Antiqua" w:hAnsi="Book Antiqua" w:cs="Book Antiqua"/>
          <w:color w:val="000000"/>
        </w:rPr>
        <w:t xml:space="preserve"> MA, Singh S, Mohamed EA, Abu </w:t>
      </w:r>
      <w:proofErr w:type="spellStart"/>
      <w:r>
        <w:rPr>
          <w:rFonts w:ascii="Book Antiqua" w:eastAsia="Book Antiqua" w:hAnsi="Book Antiqua" w:cs="Book Antiqua"/>
          <w:color w:val="000000"/>
        </w:rPr>
        <w:t>Dabrh</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Prokop</w:t>
      </w:r>
      <w:proofErr w:type="spellEnd"/>
      <w:r>
        <w:rPr>
          <w:rFonts w:ascii="Book Antiqua" w:eastAsia="Book Antiqua" w:hAnsi="Book Antiqua" w:cs="Book Antiqua"/>
          <w:color w:val="000000"/>
        </w:rPr>
        <w:t xml:space="preserve"> LJ, Wang Z, Murad MH, Mohammed K. Antiviral therapy for chronic hepatitis B viral infection in adults: A systematic review and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284-306 [PMID: 26566246 DOI: 10.1002/hep.28280]</w:t>
      </w:r>
    </w:p>
    <w:p w14:paraId="09B5DB7D" w14:textId="60F8FD6C" w:rsidR="00A77B3E" w:rsidRDefault="000868E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Broquetas</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Garcia-</w:t>
      </w:r>
      <w:proofErr w:type="spellStart"/>
      <w:r>
        <w:rPr>
          <w:rFonts w:ascii="Book Antiqua" w:eastAsia="Book Antiqua" w:hAnsi="Book Antiqua" w:cs="Book Antiqua"/>
          <w:color w:val="000000"/>
        </w:rPr>
        <w:t>Retortillo</w:t>
      </w:r>
      <w:proofErr w:type="spellEnd"/>
      <w:r>
        <w:rPr>
          <w:rFonts w:ascii="Book Antiqua" w:eastAsia="Book Antiqua" w:hAnsi="Book Antiqua" w:cs="Book Antiqua"/>
          <w:color w:val="000000"/>
        </w:rPr>
        <w:t xml:space="preserve"> M, Hernandez JJ, </w:t>
      </w:r>
      <w:proofErr w:type="spellStart"/>
      <w:r>
        <w:rPr>
          <w:rFonts w:ascii="Book Antiqua" w:eastAsia="Book Antiqua" w:hAnsi="Book Antiqua" w:cs="Book Antiqua"/>
          <w:color w:val="000000"/>
        </w:rPr>
        <w:t>Puigvehí</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Cañete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Coll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Cabrero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Giménez</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Solà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Carrión</w:t>
      </w:r>
      <w:proofErr w:type="spellEnd"/>
      <w:r>
        <w:rPr>
          <w:rFonts w:ascii="Book Antiqua" w:eastAsia="Book Antiqua" w:hAnsi="Book Antiqua" w:cs="Book Antiqua"/>
          <w:color w:val="000000"/>
        </w:rPr>
        <w:t xml:space="preserve"> JA. Quantification of HBsAg to predict low levels and </w:t>
      </w:r>
      <w:proofErr w:type="spellStart"/>
      <w:r>
        <w:rPr>
          <w:rFonts w:ascii="Book Antiqua" w:eastAsia="Book Antiqua" w:hAnsi="Book Antiqua" w:cs="Book Antiqua"/>
          <w:color w:val="000000"/>
        </w:rPr>
        <w:t>seroclearance</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patients receiving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e0188303 [PMID: 29190670</w:t>
      </w:r>
      <w:r w:rsidR="00E22276">
        <w:rPr>
          <w:rFonts w:ascii="Book Antiqua" w:eastAsia="Book Antiqua" w:hAnsi="Book Antiqua" w:cs="Book Antiqua"/>
          <w:color w:val="000000"/>
        </w:rPr>
        <w:t xml:space="preserve"> </w:t>
      </w:r>
      <w:r w:rsidR="00E22276" w:rsidRPr="00E22276">
        <w:rPr>
          <w:rFonts w:ascii="Book Antiqua" w:eastAsia="Book Antiqua" w:hAnsi="Book Antiqua" w:cs="Book Antiqua"/>
          <w:color w:val="000000"/>
        </w:rPr>
        <w:t>DOI: 10.1371/journal.pone.0188303</w:t>
      </w:r>
      <w:r>
        <w:rPr>
          <w:rFonts w:ascii="Book Antiqua" w:eastAsia="Book Antiqua" w:hAnsi="Book Antiqua" w:cs="Book Antiqua"/>
          <w:color w:val="000000"/>
        </w:rPr>
        <w:t>]</w:t>
      </w:r>
    </w:p>
    <w:p w14:paraId="20B202D5" w14:textId="35265E07" w:rsidR="00A77B3E" w:rsidRDefault="000868E7">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Seto</w:t>
      </w:r>
      <w:proofErr w:type="spellEnd"/>
      <w:r>
        <w:rPr>
          <w:rFonts w:ascii="Book Antiqua" w:eastAsia="Book Antiqua" w:hAnsi="Book Antiqua" w:cs="Book Antiqua"/>
          <w:b/>
          <w:bCs/>
          <w:color w:val="000000"/>
        </w:rPr>
        <w:t xml:space="preserve"> WK</w:t>
      </w:r>
      <w:r>
        <w:rPr>
          <w:rFonts w:ascii="Book Antiqua" w:eastAsia="Book Antiqua" w:hAnsi="Book Antiqua" w:cs="Book Antiqua"/>
          <w:color w:val="000000"/>
        </w:rPr>
        <w:t xml:space="preserve">, Wong DK, Fung J, Huang FY, Lai CL, Yuen MF. Reduction of hepatitis B surface antigen levels and hepatitis B surface antigen </w:t>
      </w:r>
      <w:proofErr w:type="spellStart"/>
      <w:r>
        <w:rPr>
          <w:rFonts w:ascii="Book Antiqua" w:eastAsia="Book Antiqua" w:hAnsi="Book Antiqua" w:cs="Book Antiqua"/>
          <w:color w:val="000000"/>
        </w:rPr>
        <w:t>seroclearance</w:t>
      </w:r>
      <w:proofErr w:type="spellEnd"/>
      <w:r>
        <w:rPr>
          <w:rFonts w:ascii="Book Antiqua" w:eastAsia="Book Antiqua" w:hAnsi="Book Antiqua" w:cs="Book Antiqua"/>
          <w:color w:val="000000"/>
        </w:rPr>
        <w:t xml:space="preserve"> in chronic hepatitis B patients receiving 10 years of nucleoside analogue therapy.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923-931 [PMID: 23468172</w:t>
      </w:r>
      <w:r w:rsidR="00E22276">
        <w:rPr>
          <w:rFonts w:ascii="Book Antiqua" w:eastAsia="Book Antiqua" w:hAnsi="Book Antiqua" w:cs="Book Antiqua"/>
          <w:color w:val="000000"/>
        </w:rPr>
        <w:t xml:space="preserve"> </w:t>
      </w:r>
      <w:r w:rsidR="00E22276" w:rsidRPr="00E22276">
        <w:rPr>
          <w:rFonts w:ascii="Book Antiqua" w:eastAsia="Book Antiqua" w:hAnsi="Book Antiqua" w:cs="Book Antiqua"/>
          <w:color w:val="000000"/>
        </w:rPr>
        <w:t>DOI: 10.1002/hep.26376</w:t>
      </w:r>
      <w:r>
        <w:rPr>
          <w:rFonts w:ascii="Book Antiqua" w:eastAsia="Book Antiqua" w:hAnsi="Book Antiqua" w:cs="Book Antiqua"/>
          <w:color w:val="000000"/>
        </w:rPr>
        <w:t>]</w:t>
      </w:r>
    </w:p>
    <w:p w14:paraId="68237699" w14:textId="403D98CC" w:rsidR="00A77B3E" w:rsidRDefault="000868E7">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Marcellin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Afdhal</w:t>
      </w:r>
      <w:proofErr w:type="spellEnd"/>
      <w:r>
        <w:rPr>
          <w:rFonts w:ascii="Book Antiqua" w:eastAsia="Book Antiqua" w:hAnsi="Book Antiqua" w:cs="Book Antiqua"/>
          <w:color w:val="000000"/>
        </w:rPr>
        <w:t xml:space="preserve"> N, Sievert W, Jacobson IM, Washington MK, </w:t>
      </w:r>
      <w:proofErr w:type="spellStart"/>
      <w:r>
        <w:rPr>
          <w:rFonts w:ascii="Book Antiqua" w:eastAsia="Book Antiqua" w:hAnsi="Book Antiqua" w:cs="Book Antiqua"/>
          <w:color w:val="000000"/>
        </w:rPr>
        <w:t>Germanidis</w:t>
      </w:r>
      <w:proofErr w:type="spellEnd"/>
      <w:r>
        <w:rPr>
          <w:rFonts w:ascii="Book Antiqua" w:eastAsia="Book Antiqua" w:hAnsi="Book Antiqua" w:cs="Book Antiqua"/>
          <w:color w:val="000000"/>
        </w:rPr>
        <w:t xml:space="preserve"> G, Flaherty JF, Aguilar </w:t>
      </w:r>
      <w:proofErr w:type="spellStart"/>
      <w:r>
        <w:rPr>
          <w:rFonts w:ascii="Book Antiqua" w:eastAsia="Book Antiqua" w:hAnsi="Book Antiqua" w:cs="Book Antiqua"/>
          <w:color w:val="000000"/>
        </w:rPr>
        <w:t>Schall</w:t>
      </w:r>
      <w:proofErr w:type="spellEnd"/>
      <w:r>
        <w:rPr>
          <w:rFonts w:ascii="Book Antiqua" w:eastAsia="Book Antiqua" w:hAnsi="Book Antiqua" w:cs="Book Antiqua"/>
          <w:color w:val="000000"/>
        </w:rPr>
        <w:t xml:space="preserve"> R, Bornstein JD, </w:t>
      </w:r>
      <w:proofErr w:type="spellStart"/>
      <w:r>
        <w:rPr>
          <w:rFonts w:ascii="Book Antiqua" w:eastAsia="Book Antiqua" w:hAnsi="Book Antiqua" w:cs="Book Antiqua"/>
          <w:color w:val="000000"/>
        </w:rPr>
        <w:t>Kitrinos</w:t>
      </w:r>
      <w:proofErr w:type="spellEnd"/>
      <w:r>
        <w:rPr>
          <w:rFonts w:ascii="Book Antiqua" w:eastAsia="Book Antiqua" w:hAnsi="Book Antiqua" w:cs="Book Antiqua"/>
          <w:color w:val="000000"/>
        </w:rPr>
        <w:t xml:space="preserve"> KM, Subramanian GM,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Heathcote</w:t>
      </w:r>
      <w:proofErr w:type="spellEnd"/>
      <w:r>
        <w:rPr>
          <w:rFonts w:ascii="Book Antiqua" w:eastAsia="Book Antiqua" w:hAnsi="Book Antiqua" w:cs="Book Antiqua"/>
          <w:color w:val="000000"/>
        </w:rPr>
        <w:t xml:space="preserve"> EJ. Regression of cirrhosis during treatment with tenofovir disoproxil fumarate for chronic hepatitis B: a 5-year open-label follow-up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381</w:t>
      </w:r>
      <w:r>
        <w:rPr>
          <w:rFonts w:ascii="Book Antiqua" w:eastAsia="Book Antiqua" w:hAnsi="Book Antiqua" w:cs="Book Antiqua"/>
          <w:color w:val="000000"/>
        </w:rPr>
        <w:t>: 468-475 [PMID: 23234725</w:t>
      </w:r>
      <w:r w:rsidR="00E22276">
        <w:rPr>
          <w:rFonts w:ascii="Book Antiqua" w:eastAsia="Book Antiqua" w:hAnsi="Book Antiqua" w:cs="Book Antiqua"/>
          <w:color w:val="000000"/>
        </w:rPr>
        <w:t xml:space="preserve"> </w:t>
      </w:r>
      <w:r w:rsidR="00E22276" w:rsidRPr="00E22276">
        <w:rPr>
          <w:rFonts w:ascii="Book Antiqua" w:eastAsia="Book Antiqua" w:hAnsi="Book Antiqua" w:cs="Book Antiqua"/>
          <w:color w:val="000000"/>
        </w:rPr>
        <w:t>DOI: 10.1016/S0140-6736(12)61425-1</w:t>
      </w:r>
      <w:r>
        <w:rPr>
          <w:rFonts w:ascii="Book Antiqua" w:eastAsia="Book Antiqua" w:hAnsi="Book Antiqua" w:cs="Book Antiqua"/>
          <w:color w:val="000000"/>
        </w:rPr>
        <w:t>]</w:t>
      </w:r>
    </w:p>
    <w:p w14:paraId="3389C7E4" w14:textId="016B7A60" w:rsidR="00A77B3E" w:rsidRDefault="000868E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Marcellin P</w:t>
      </w:r>
      <w:r>
        <w:rPr>
          <w:rFonts w:ascii="Book Antiqua" w:eastAsia="Book Antiqua" w:hAnsi="Book Antiqua" w:cs="Book Antiqua"/>
          <w:color w:val="000000"/>
        </w:rPr>
        <w:t xml:space="preserve">, Lau GK, </w:t>
      </w:r>
      <w:proofErr w:type="spellStart"/>
      <w:r>
        <w:rPr>
          <w:rFonts w:ascii="Book Antiqua" w:eastAsia="Book Antiqua" w:hAnsi="Book Antiqua" w:cs="Book Antiqua"/>
          <w:color w:val="000000"/>
        </w:rPr>
        <w:t>Bonino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Farci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Hadziyannis</w:t>
      </w:r>
      <w:proofErr w:type="spellEnd"/>
      <w:r>
        <w:rPr>
          <w:rFonts w:ascii="Book Antiqua" w:eastAsia="Book Antiqua" w:hAnsi="Book Antiqua" w:cs="Book Antiqua"/>
          <w:color w:val="000000"/>
        </w:rPr>
        <w:t xml:space="preserve"> S, Jin R, Lu ZM,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Germanidis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Diago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Gurel</w:t>
      </w:r>
      <w:proofErr w:type="spellEnd"/>
      <w:r>
        <w:rPr>
          <w:rFonts w:ascii="Book Antiqua" w:eastAsia="Book Antiqua" w:hAnsi="Book Antiqua" w:cs="Book Antiqua"/>
          <w:color w:val="000000"/>
        </w:rPr>
        <w:t xml:space="preserve"> S, Lai MY, Button P, Pluck N; </w:t>
      </w:r>
      <w:proofErr w:type="spellStart"/>
      <w:r>
        <w:rPr>
          <w:rFonts w:ascii="Book Antiqua" w:eastAsia="Book Antiqua" w:hAnsi="Book Antiqua" w:cs="Book Antiqua"/>
          <w:color w:val="000000"/>
        </w:rPr>
        <w:t>Peginterferon</w:t>
      </w:r>
      <w:proofErr w:type="spellEnd"/>
      <w:r>
        <w:rPr>
          <w:rFonts w:ascii="Book Antiqua" w:eastAsia="Book Antiqua" w:hAnsi="Book Antiqua" w:cs="Book Antiqua"/>
          <w:color w:val="000000"/>
        </w:rPr>
        <w:t xml:space="preserve"> Alfa-2a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Chronic Hepatitis B Study Group. Peginterferon alfa-2a alone, lamivudine alone, and the two in combination in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chronic hepatitis B.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351</w:t>
      </w:r>
      <w:r>
        <w:rPr>
          <w:rFonts w:ascii="Book Antiqua" w:eastAsia="Book Antiqua" w:hAnsi="Book Antiqua" w:cs="Book Antiqua"/>
          <w:color w:val="000000"/>
        </w:rPr>
        <w:t>: 1206-1217 [PMID: 15371578</w:t>
      </w:r>
      <w:r w:rsidR="00E22276">
        <w:rPr>
          <w:rFonts w:ascii="Book Antiqua" w:eastAsia="Book Antiqua" w:hAnsi="Book Antiqua" w:cs="Book Antiqua"/>
          <w:color w:val="000000"/>
        </w:rPr>
        <w:t xml:space="preserve"> </w:t>
      </w:r>
      <w:r w:rsidR="00E22276" w:rsidRPr="00E22276">
        <w:rPr>
          <w:rFonts w:ascii="Book Antiqua" w:eastAsia="Book Antiqua" w:hAnsi="Book Antiqua" w:cs="Book Antiqua"/>
          <w:color w:val="000000"/>
        </w:rPr>
        <w:t>DOI: 10.1056/NEJMoa040431</w:t>
      </w:r>
      <w:r>
        <w:rPr>
          <w:rFonts w:ascii="Book Antiqua" w:eastAsia="Book Antiqua" w:hAnsi="Book Antiqua" w:cs="Book Antiqua"/>
          <w:color w:val="000000"/>
        </w:rPr>
        <w:t>]</w:t>
      </w:r>
    </w:p>
    <w:p w14:paraId="47C6366B" w14:textId="49BD009D" w:rsidR="00A77B3E" w:rsidRDefault="000868E7">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Lampertico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Cheroni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Facchetti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Valveri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Soffredini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Abrignani</w:t>
      </w:r>
      <w:proofErr w:type="spellEnd"/>
      <w:r>
        <w:rPr>
          <w:rFonts w:ascii="Book Antiqua" w:eastAsia="Book Antiqua" w:hAnsi="Book Antiqua" w:cs="Book Antiqua"/>
          <w:color w:val="000000"/>
        </w:rPr>
        <w:t xml:space="preserve"> S, De Francesco R, Colombo M. IL28B polymorphisms predict interferon-</w:t>
      </w:r>
      <w:r>
        <w:rPr>
          <w:rFonts w:ascii="Book Antiqua" w:eastAsia="Book Antiqua" w:hAnsi="Book Antiqua" w:cs="Book Antiqua"/>
          <w:color w:val="000000"/>
        </w:rPr>
        <w:lastRenderedPageBreak/>
        <w:t xml:space="preserve">related hepatitis B surface antigen </w:t>
      </w:r>
      <w:proofErr w:type="spellStart"/>
      <w:r>
        <w:rPr>
          <w:rFonts w:ascii="Book Antiqua" w:eastAsia="Book Antiqua" w:hAnsi="Book Antiqua" w:cs="Book Antiqua"/>
          <w:color w:val="000000"/>
        </w:rPr>
        <w:t>seroclearance</w:t>
      </w:r>
      <w:proofErr w:type="spellEnd"/>
      <w:r>
        <w:rPr>
          <w:rFonts w:ascii="Book Antiqua" w:eastAsia="Book Antiqua" w:hAnsi="Book Antiqua" w:cs="Book Antiqua"/>
          <w:color w:val="000000"/>
        </w:rPr>
        <w:t xml:space="preserve"> in genotype D hepatitis B e antigen-negative patients with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890-896 [PMID: 22473858</w:t>
      </w:r>
      <w:r w:rsidR="00E22276">
        <w:rPr>
          <w:rFonts w:ascii="Book Antiqua" w:eastAsia="Book Antiqua" w:hAnsi="Book Antiqua" w:cs="Book Antiqua"/>
          <w:color w:val="000000"/>
        </w:rPr>
        <w:t xml:space="preserve"> </w:t>
      </w:r>
      <w:r w:rsidR="00E22276" w:rsidRPr="00E22276">
        <w:rPr>
          <w:rFonts w:ascii="Book Antiqua" w:eastAsia="Book Antiqua" w:hAnsi="Book Antiqua" w:cs="Book Antiqua"/>
          <w:color w:val="000000"/>
        </w:rPr>
        <w:t>DOI: 10.1002/hep.25749</w:t>
      </w:r>
      <w:r>
        <w:rPr>
          <w:rFonts w:ascii="Book Antiqua" w:eastAsia="Book Antiqua" w:hAnsi="Book Antiqua" w:cs="Book Antiqua"/>
          <w:color w:val="000000"/>
        </w:rPr>
        <w:t>]</w:t>
      </w:r>
    </w:p>
    <w:p w14:paraId="1A227061" w14:textId="188B9539" w:rsidR="00A77B3E" w:rsidRDefault="000868E7">
      <w:pPr>
        <w:spacing w:line="360" w:lineRule="auto"/>
        <w:jc w:val="both"/>
      </w:pPr>
      <w:r w:rsidRPr="002D3B1A">
        <w:rPr>
          <w:rFonts w:ascii="Book Antiqua" w:eastAsia="Book Antiqua" w:hAnsi="Book Antiqua" w:cs="Book Antiqua"/>
          <w:color w:val="000000"/>
        </w:rPr>
        <w:t xml:space="preserve">12 </w:t>
      </w:r>
      <w:proofErr w:type="spellStart"/>
      <w:r w:rsidRPr="002D3B1A">
        <w:rPr>
          <w:rFonts w:ascii="Book Antiqua" w:eastAsia="Book Antiqua" w:hAnsi="Book Antiqua" w:cs="Book Antiqua"/>
          <w:b/>
          <w:bCs/>
          <w:color w:val="000000"/>
        </w:rPr>
        <w:t>Sonneveld</w:t>
      </w:r>
      <w:proofErr w:type="spellEnd"/>
      <w:r w:rsidRPr="002D3B1A">
        <w:rPr>
          <w:rFonts w:ascii="Book Antiqua" w:eastAsia="Book Antiqua" w:hAnsi="Book Antiqua" w:cs="Book Antiqua"/>
          <w:b/>
          <w:bCs/>
          <w:color w:val="000000"/>
        </w:rPr>
        <w:t xml:space="preserve"> MJ</w:t>
      </w:r>
      <w:r w:rsidRPr="002D3B1A">
        <w:rPr>
          <w:rFonts w:ascii="Book Antiqua" w:eastAsia="Book Antiqua" w:hAnsi="Book Antiqua" w:cs="Book Antiqua"/>
          <w:color w:val="000000"/>
        </w:rPr>
        <w:t xml:space="preserve">, Hansen BE, </w:t>
      </w:r>
      <w:proofErr w:type="spellStart"/>
      <w:r w:rsidRPr="002D3B1A">
        <w:rPr>
          <w:rFonts w:ascii="Book Antiqua" w:eastAsia="Book Antiqua" w:hAnsi="Book Antiqua" w:cs="Book Antiqua"/>
          <w:color w:val="000000"/>
        </w:rPr>
        <w:t>Piratvisuth</w:t>
      </w:r>
      <w:proofErr w:type="spellEnd"/>
      <w:r w:rsidRPr="002D3B1A">
        <w:rPr>
          <w:rFonts w:ascii="Book Antiqua" w:eastAsia="Book Antiqua" w:hAnsi="Book Antiqua" w:cs="Book Antiqua"/>
          <w:color w:val="000000"/>
        </w:rPr>
        <w:t xml:space="preserve"> T, </w:t>
      </w:r>
      <w:proofErr w:type="spellStart"/>
      <w:r w:rsidRPr="002D3B1A">
        <w:rPr>
          <w:rFonts w:ascii="Book Antiqua" w:eastAsia="Book Antiqua" w:hAnsi="Book Antiqua" w:cs="Book Antiqua"/>
          <w:color w:val="000000"/>
        </w:rPr>
        <w:t>Jia</w:t>
      </w:r>
      <w:proofErr w:type="spellEnd"/>
      <w:r w:rsidRPr="002D3B1A">
        <w:rPr>
          <w:rFonts w:ascii="Book Antiqua" w:eastAsia="Book Antiqua" w:hAnsi="Book Antiqua" w:cs="Book Antiqua"/>
          <w:color w:val="000000"/>
        </w:rPr>
        <w:t xml:space="preserve"> JD, </w:t>
      </w:r>
      <w:proofErr w:type="spellStart"/>
      <w:r w:rsidRPr="002D3B1A">
        <w:rPr>
          <w:rFonts w:ascii="Book Antiqua" w:eastAsia="Book Antiqua" w:hAnsi="Book Antiqua" w:cs="Book Antiqua"/>
          <w:color w:val="000000"/>
        </w:rPr>
        <w:t>Zeuzem</w:t>
      </w:r>
      <w:proofErr w:type="spellEnd"/>
      <w:r w:rsidRPr="002D3B1A">
        <w:rPr>
          <w:rFonts w:ascii="Book Antiqua" w:eastAsia="Book Antiqua" w:hAnsi="Book Antiqua" w:cs="Book Antiqua"/>
          <w:color w:val="000000"/>
        </w:rPr>
        <w:t xml:space="preserve"> S, </w:t>
      </w:r>
      <w:proofErr w:type="spellStart"/>
      <w:r w:rsidRPr="002D3B1A">
        <w:rPr>
          <w:rFonts w:ascii="Book Antiqua" w:eastAsia="Book Antiqua" w:hAnsi="Book Antiqua" w:cs="Book Antiqua"/>
          <w:color w:val="000000"/>
        </w:rPr>
        <w:t>Gane</w:t>
      </w:r>
      <w:proofErr w:type="spellEnd"/>
      <w:r w:rsidRPr="002D3B1A">
        <w:rPr>
          <w:rFonts w:ascii="Book Antiqua" w:eastAsia="Book Antiqua" w:hAnsi="Book Antiqua" w:cs="Book Antiqua"/>
          <w:color w:val="000000"/>
        </w:rPr>
        <w:t xml:space="preserve"> E, </w:t>
      </w:r>
      <w:proofErr w:type="spellStart"/>
      <w:r w:rsidRPr="002D3B1A">
        <w:rPr>
          <w:rFonts w:ascii="Book Antiqua" w:eastAsia="Book Antiqua" w:hAnsi="Book Antiqua" w:cs="Book Antiqua"/>
          <w:color w:val="000000"/>
        </w:rPr>
        <w:t>Liaw</w:t>
      </w:r>
      <w:proofErr w:type="spellEnd"/>
      <w:r w:rsidRPr="002D3B1A">
        <w:rPr>
          <w:rFonts w:ascii="Book Antiqua" w:eastAsia="Book Antiqua" w:hAnsi="Book Antiqua" w:cs="Book Antiqua"/>
          <w:color w:val="000000"/>
        </w:rPr>
        <w:t xml:space="preserve"> YF, </w:t>
      </w:r>
      <w:proofErr w:type="spellStart"/>
      <w:r w:rsidRPr="002D3B1A">
        <w:rPr>
          <w:rFonts w:ascii="Book Antiqua" w:eastAsia="Book Antiqua" w:hAnsi="Book Antiqua" w:cs="Book Antiqua"/>
          <w:color w:val="000000"/>
        </w:rPr>
        <w:t>Xie</w:t>
      </w:r>
      <w:proofErr w:type="spellEnd"/>
      <w:r w:rsidRPr="002D3B1A">
        <w:rPr>
          <w:rFonts w:ascii="Book Antiqua" w:eastAsia="Book Antiqua" w:hAnsi="Book Antiqua" w:cs="Book Antiqua"/>
          <w:color w:val="000000"/>
        </w:rPr>
        <w:t xml:space="preserve"> Q, Heathcote EJ, Chan HL, Janssen HL. Response-guided peginterferon therapy in hepatitis B e antigen-positive chronic hepatitis B using serum hepatitis B surface antigen levels. </w:t>
      </w:r>
      <w:r w:rsidRPr="002D3B1A">
        <w:rPr>
          <w:rFonts w:ascii="Book Antiqua" w:eastAsia="Book Antiqua" w:hAnsi="Book Antiqua" w:cs="Book Antiqua"/>
          <w:i/>
          <w:iCs/>
          <w:color w:val="000000"/>
        </w:rPr>
        <w:t>Hepatology</w:t>
      </w:r>
      <w:r w:rsidRPr="002D3B1A">
        <w:rPr>
          <w:rFonts w:ascii="Book Antiqua" w:eastAsia="Book Antiqua" w:hAnsi="Book Antiqua" w:cs="Book Antiqua"/>
          <w:color w:val="000000"/>
        </w:rPr>
        <w:t xml:space="preserve"> 2013; </w:t>
      </w:r>
      <w:r w:rsidRPr="002D3B1A">
        <w:rPr>
          <w:rFonts w:ascii="Book Antiqua" w:eastAsia="Book Antiqua" w:hAnsi="Book Antiqua" w:cs="Book Antiqua"/>
          <w:b/>
          <w:bCs/>
          <w:color w:val="000000"/>
        </w:rPr>
        <w:t>58</w:t>
      </w:r>
      <w:r w:rsidRPr="002D3B1A">
        <w:rPr>
          <w:rFonts w:ascii="Book Antiqua" w:eastAsia="Book Antiqua" w:hAnsi="Book Antiqua" w:cs="Book Antiqua"/>
          <w:color w:val="000000"/>
        </w:rPr>
        <w:t>: 872-880 [PMID: 23553752</w:t>
      </w:r>
      <w:r w:rsidR="00E22276" w:rsidRPr="002D3B1A">
        <w:rPr>
          <w:rFonts w:ascii="Book Antiqua" w:eastAsia="Book Antiqua" w:hAnsi="Book Antiqua" w:cs="Book Antiqua"/>
          <w:color w:val="000000"/>
        </w:rPr>
        <w:t xml:space="preserve"> DOI: 10.1002/hep.26436</w:t>
      </w:r>
      <w:r w:rsidRPr="002D3B1A">
        <w:rPr>
          <w:rFonts w:ascii="Book Antiqua" w:eastAsia="Book Antiqua" w:hAnsi="Book Antiqua" w:cs="Book Antiqua"/>
          <w:color w:val="000000"/>
        </w:rPr>
        <w:t>]</w:t>
      </w:r>
    </w:p>
    <w:p w14:paraId="363DF3FC" w14:textId="692ED881" w:rsidR="00A77B3E" w:rsidRDefault="000868E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Marcellin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Yurdaydin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Hadziyannis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Moucari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Kapprell</w:t>
      </w:r>
      <w:proofErr w:type="spellEnd"/>
      <w:r>
        <w:rPr>
          <w:rFonts w:ascii="Book Antiqua" w:eastAsia="Book Antiqua" w:hAnsi="Book Antiqua" w:cs="Book Antiqua"/>
          <w:color w:val="000000"/>
        </w:rPr>
        <w:t xml:space="preserve"> HP, </w:t>
      </w:r>
      <w:proofErr w:type="spellStart"/>
      <w:r>
        <w:rPr>
          <w:rFonts w:ascii="Book Antiqua" w:eastAsia="Book Antiqua" w:hAnsi="Book Antiqua" w:cs="Book Antiqua"/>
          <w:color w:val="000000"/>
        </w:rPr>
        <w:t>Rothe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Popescu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Brunetto</w:t>
      </w:r>
      <w:proofErr w:type="spellEnd"/>
      <w:r>
        <w:rPr>
          <w:rFonts w:ascii="Book Antiqua" w:eastAsia="Book Antiqua" w:hAnsi="Book Antiqua" w:cs="Book Antiqua"/>
          <w:color w:val="000000"/>
        </w:rPr>
        <w:t xml:space="preserve"> MR. Hepatitis B surface antigen levels: association with 5-year response to peginterferon alfa-2a in hepatitis B e-antigen-negative patients.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88-97 [PMID: 23518903</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10.1007/s12072-012-9343-x</w:t>
      </w:r>
      <w:r>
        <w:rPr>
          <w:rFonts w:ascii="Book Antiqua" w:eastAsia="Book Antiqua" w:hAnsi="Book Antiqua" w:cs="Book Antiqua"/>
          <w:color w:val="000000"/>
        </w:rPr>
        <w:t>]</w:t>
      </w:r>
    </w:p>
    <w:p w14:paraId="01C5CD9D" w14:textId="39295BEF" w:rsidR="00A77B3E" w:rsidRDefault="000868E7">
      <w:pPr>
        <w:spacing w:line="360" w:lineRule="auto"/>
        <w:jc w:val="both"/>
      </w:pPr>
      <w:r w:rsidRPr="002D3B1A">
        <w:rPr>
          <w:rFonts w:ascii="Book Antiqua" w:eastAsia="Book Antiqua" w:hAnsi="Book Antiqua" w:cs="Book Antiqua"/>
          <w:color w:val="000000"/>
        </w:rPr>
        <w:t>14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Puigvehí</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Broquetas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Coll</w:t>
      </w:r>
      <w:proofErr w:type="spellEnd"/>
      <w:r>
        <w:rPr>
          <w:rFonts w:ascii="Book Antiqua" w:eastAsia="Book Antiqua" w:hAnsi="Book Antiqua" w:cs="Book Antiqua"/>
          <w:color w:val="000000"/>
        </w:rPr>
        <w:t xml:space="preserve"> S, Garcia-</w:t>
      </w:r>
      <w:proofErr w:type="spellStart"/>
      <w:r>
        <w:rPr>
          <w:rFonts w:ascii="Book Antiqua" w:eastAsia="Book Antiqua" w:hAnsi="Book Antiqua" w:cs="Book Antiqua"/>
          <w:color w:val="000000"/>
        </w:rPr>
        <w:t>Retortillo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Cañete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Gimeno</w:t>
      </w:r>
      <w:proofErr w:type="spellEnd"/>
      <w:r>
        <w:rPr>
          <w:rFonts w:ascii="Book Antiqua" w:eastAsia="Book Antiqua" w:hAnsi="Book Antiqua" w:cs="Book Antiqua"/>
          <w:color w:val="000000"/>
        </w:rPr>
        <w:t xml:space="preserve"> J, Sanchez J, </w:t>
      </w:r>
      <w:proofErr w:type="spellStart"/>
      <w:r>
        <w:rPr>
          <w:rFonts w:ascii="Book Antiqua" w:eastAsia="Book Antiqua" w:hAnsi="Book Antiqua" w:cs="Book Antiqua"/>
          <w:color w:val="000000"/>
        </w:rPr>
        <w:t>Bory</w:t>
      </w:r>
      <w:proofErr w:type="spellEnd"/>
      <w:r>
        <w:rPr>
          <w:rFonts w:ascii="Book Antiqua" w:eastAsia="Book Antiqua" w:hAnsi="Book Antiqua" w:cs="Book Antiqua"/>
          <w:color w:val="000000"/>
        </w:rPr>
        <w:t xml:space="preserve"> F, Pedro-</w:t>
      </w:r>
      <w:proofErr w:type="spellStart"/>
      <w:r>
        <w:rPr>
          <w:rFonts w:ascii="Book Antiqua" w:eastAsia="Book Antiqua" w:hAnsi="Book Antiqua" w:cs="Book Antiqua"/>
          <w:color w:val="000000"/>
        </w:rPr>
        <w:t>Botet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Solà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Carrión</w:t>
      </w:r>
      <w:proofErr w:type="spellEnd"/>
      <w:r>
        <w:rPr>
          <w:rFonts w:ascii="Book Antiqua" w:eastAsia="Book Antiqua" w:hAnsi="Book Antiqua" w:cs="Book Antiqua"/>
          <w:color w:val="000000"/>
        </w:rPr>
        <w:t xml:space="preserve"> JA. Impact of anthropometric features on the applicability and accuracy of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 and XL) in overweight/obese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32</w:t>
      </w:r>
      <w:r>
        <w:rPr>
          <w:rFonts w:ascii="Book Antiqua" w:eastAsia="Book Antiqua" w:hAnsi="Book Antiqua" w:cs="Book Antiqua"/>
          <w:color w:val="000000"/>
        </w:rPr>
        <w:t>: 1746-1753 [PMID: 28201854</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10.1111/jgh.13762</w:t>
      </w:r>
      <w:r>
        <w:rPr>
          <w:rFonts w:ascii="Book Antiqua" w:eastAsia="Book Antiqua" w:hAnsi="Book Antiqua" w:cs="Book Antiqua"/>
          <w:color w:val="000000"/>
        </w:rPr>
        <w:t>]</w:t>
      </w:r>
    </w:p>
    <w:p w14:paraId="1C6DA2F4" w14:textId="28F652F8" w:rsidR="00A77B3E" w:rsidRDefault="000868E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Chan HL</w:t>
      </w:r>
      <w:r>
        <w:rPr>
          <w:rFonts w:ascii="Book Antiqua" w:eastAsia="Book Antiqua" w:hAnsi="Book Antiqua" w:cs="Book Antiqua"/>
          <w:color w:val="000000"/>
        </w:rPr>
        <w:t xml:space="preserve">, Wong GL, Choi PC, Chan AW, </w:t>
      </w:r>
      <w:proofErr w:type="spellStart"/>
      <w:r>
        <w:rPr>
          <w:rFonts w:ascii="Book Antiqua" w:eastAsia="Book Antiqua" w:hAnsi="Book Antiqua" w:cs="Book Antiqua"/>
          <w:color w:val="000000"/>
        </w:rPr>
        <w:t>Chim</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Yiu</w:t>
      </w:r>
      <w:proofErr w:type="spellEnd"/>
      <w:r>
        <w:rPr>
          <w:rFonts w:ascii="Book Antiqua" w:eastAsia="Book Antiqua" w:hAnsi="Book Antiqua" w:cs="Book Antiqua"/>
          <w:color w:val="000000"/>
        </w:rPr>
        <w:t xml:space="preserve"> KK, Chan FK, Sung JJ, Wong VW. Alanine aminotransferase-based algorithms of liver stiffness measurement by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for liver fibrosis in chronic hepatitis B. </w:t>
      </w:r>
      <w:r>
        <w:rPr>
          <w:rFonts w:ascii="Book Antiqua" w:eastAsia="Book Antiqua" w:hAnsi="Book Antiqua" w:cs="Book Antiqua"/>
          <w:i/>
          <w:iCs/>
          <w:color w:val="000000"/>
        </w:rPr>
        <w:t xml:space="preserve">J Viral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36-44 [PMID: 18673426</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10.1111/j.1365-2893.2008.01037.x</w:t>
      </w:r>
      <w:r>
        <w:rPr>
          <w:rFonts w:ascii="Book Antiqua" w:eastAsia="Book Antiqua" w:hAnsi="Book Antiqua" w:cs="Book Antiqua"/>
          <w:color w:val="000000"/>
        </w:rPr>
        <w:t>]</w:t>
      </w:r>
    </w:p>
    <w:p w14:paraId="351136D9" w14:textId="223B8335" w:rsidR="00A77B3E" w:rsidRDefault="000868E7">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Zoutendijk</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Hansen BE, van Vuuren AJ, Boucher CA, Janssen HL. Serum HBsAg decline during long-term potent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 therapy for chronic hepatitis B and prediction of HBsAg loss. </w:t>
      </w:r>
      <w:r>
        <w:rPr>
          <w:rFonts w:ascii="Book Antiqua" w:eastAsia="Book Antiqua" w:hAnsi="Book Antiqua" w:cs="Book Antiqua"/>
          <w:i/>
          <w:iCs/>
          <w:color w:val="000000"/>
        </w:rPr>
        <w:t>J Infect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204</w:t>
      </w:r>
      <w:r>
        <w:rPr>
          <w:rFonts w:ascii="Book Antiqua" w:eastAsia="Book Antiqua" w:hAnsi="Book Antiqua" w:cs="Book Antiqua"/>
          <w:color w:val="000000"/>
        </w:rPr>
        <w:t>: 415-418 [PMID: 21742840</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10.1093/</w:t>
      </w:r>
      <w:proofErr w:type="spellStart"/>
      <w:r w:rsidR="002D3B1A" w:rsidRPr="002D3B1A">
        <w:rPr>
          <w:rFonts w:ascii="Book Antiqua" w:eastAsia="Book Antiqua" w:hAnsi="Book Antiqua" w:cs="Book Antiqua"/>
          <w:color w:val="000000"/>
        </w:rPr>
        <w:t>infdis</w:t>
      </w:r>
      <w:proofErr w:type="spellEnd"/>
      <w:r w:rsidR="002D3B1A" w:rsidRPr="002D3B1A">
        <w:rPr>
          <w:rFonts w:ascii="Book Antiqua" w:eastAsia="Book Antiqua" w:hAnsi="Book Antiqua" w:cs="Book Antiqua"/>
          <w:color w:val="000000"/>
        </w:rPr>
        <w:t>/jir282</w:t>
      </w:r>
      <w:r>
        <w:rPr>
          <w:rFonts w:ascii="Book Antiqua" w:eastAsia="Book Antiqua" w:hAnsi="Book Antiqua" w:cs="Book Antiqua"/>
          <w:color w:val="000000"/>
        </w:rPr>
        <w:t>]</w:t>
      </w:r>
    </w:p>
    <w:p w14:paraId="7071E2E5" w14:textId="293623BF" w:rsidR="00A77B3E" w:rsidRDefault="000868E7">
      <w:pPr>
        <w:spacing w:line="360" w:lineRule="auto"/>
        <w:jc w:val="both"/>
      </w:pPr>
      <w:r w:rsidRPr="002D3B1A">
        <w:rPr>
          <w:rFonts w:ascii="Book Antiqua" w:eastAsia="Book Antiqua" w:hAnsi="Book Antiqua" w:cs="Book Antiqua"/>
          <w:color w:val="000000"/>
        </w:rPr>
        <w:t>17</w:t>
      </w:r>
      <w:r>
        <w:rPr>
          <w:rFonts w:ascii="Book Antiqua" w:eastAsia="Book Antiqua" w:hAnsi="Book Antiqua" w:cs="Book Antiqua"/>
          <w:color w:val="000000"/>
        </w:rPr>
        <w:t xml:space="preserve"> </w:t>
      </w:r>
      <w:r>
        <w:rPr>
          <w:rFonts w:ascii="Book Antiqua" w:eastAsia="Book Antiqua" w:hAnsi="Book Antiqua" w:cs="Book Antiqua"/>
          <w:b/>
          <w:bCs/>
          <w:color w:val="000000"/>
        </w:rPr>
        <w:t>Marcellin P</w:t>
      </w:r>
      <w:r>
        <w:rPr>
          <w:rFonts w:ascii="Book Antiqua" w:eastAsia="Book Antiqua" w:hAnsi="Book Antiqua" w:cs="Book Antiqua"/>
          <w:color w:val="000000"/>
        </w:rPr>
        <w:t xml:space="preserve">, Buti M, Krastev Z, de Man RA,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Lou L, </w:t>
      </w:r>
      <w:proofErr w:type="spellStart"/>
      <w:r>
        <w:rPr>
          <w:rFonts w:ascii="Book Antiqua" w:eastAsia="Book Antiqua" w:hAnsi="Book Antiqua" w:cs="Book Antiqua"/>
          <w:color w:val="000000"/>
        </w:rPr>
        <w:t>Gaggar</w:t>
      </w:r>
      <w:proofErr w:type="spellEnd"/>
      <w:r>
        <w:rPr>
          <w:rFonts w:ascii="Book Antiqua" w:eastAsia="Book Antiqua" w:hAnsi="Book Antiqua" w:cs="Book Antiqua"/>
          <w:color w:val="000000"/>
        </w:rPr>
        <w:t xml:space="preserve"> A, Flaherty JF, </w:t>
      </w:r>
      <w:proofErr w:type="spellStart"/>
      <w:r>
        <w:rPr>
          <w:rFonts w:ascii="Book Antiqua" w:eastAsia="Book Antiqua" w:hAnsi="Book Antiqua" w:cs="Book Antiqua"/>
          <w:color w:val="000000"/>
        </w:rPr>
        <w:t>Massetto</w:t>
      </w:r>
      <w:proofErr w:type="spellEnd"/>
      <w:r>
        <w:rPr>
          <w:rFonts w:ascii="Book Antiqua" w:eastAsia="Book Antiqua" w:hAnsi="Book Antiqua" w:cs="Book Antiqua"/>
          <w:color w:val="000000"/>
        </w:rPr>
        <w:t xml:space="preserve"> B, Lin L, </w:t>
      </w:r>
      <w:proofErr w:type="spellStart"/>
      <w:r>
        <w:rPr>
          <w:rFonts w:ascii="Book Antiqua" w:eastAsia="Book Antiqua" w:hAnsi="Book Antiqua" w:cs="Book Antiqua"/>
          <w:color w:val="000000"/>
        </w:rPr>
        <w:t>Dinh</w:t>
      </w:r>
      <w:proofErr w:type="spellEnd"/>
      <w:r>
        <w:rPr>
          <w:rFonts w:ascii="Book Antiqua" w:eastAsia="Book Antiqua" w:hAnsi="Book Antiqua" w:cs="Book Antiqua"/>
          <w:color w:val="000000"/>
        </w:rPr>
        <w:t xml:space="preserve"> P, Subramanian GM, </w:t>
      </w:r>
      <w:proofErr w:type="spellStart"/>
      <w:r>
        <w:rPr>
          <w:rFonts w:ascii="Book Antiqua" w:eastAsia="Book Antiqua" w:hAnsi="Book Antiqua" w:cs="Book Antiqua"/>
          <w:color w:val="000000"/>
        </w:rPr>
        <w:t>McHutchison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Gurel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GM, Heathcote EJ. Kinetics of hepatitis B surface antigen loss in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-positive chronic hepatitis B treated with tenofovir disoproxil fumarate.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1228-1237 [PMID: 25046847</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10.1016/j.jhep.2014.07.019</w:t>
      </w:r>
      <w:r>
        <w:rPr>
          <w:rFonts w:ascii="Book Antiqua" w:eastAsia="Book Antiqua" w:hAnsi="Book Antiqua" w:cs="Book Antiqua"/>
          <w:color w:val="000000"/>
        </w:rPr>
        <w:t>]</w:t>
      </w:r>
    </w:p>
    <w:p w14:paraId="5C1A50A5" w14:textId="4961BC3D" w:rsidR="00A77B3E" w:rsidRDefault="000868E7">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Papatheodoridis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Goulis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Margariti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Exarchos</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Kokkonis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Hadziyiannis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Papaioannou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Manesis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Pectasides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Akriviadis</w:t>
      </w:r>
      <w:proofErr w:type="spellEnd"/>
      <w:r>
        <w:rPr>
          <w:rFonts w:ascii="Book Antiqua" w:eastAsia="Book Antiqua" w:hAnsi="Book Antiqua" w:cs="Book Antiqua"/>
          <w:color w:val="000000"/>
        </w:rPr>
        <w:t xml:space="preserve"> E. Changes of HBsAg and interferon-inducible protein 10 serum levels in naive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chronic hepatitis B patients under 4-year entecavir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62-68 [PMID: 24012614</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10.1016/j.jhep.2013.08.023</w:t>
      </w:r>
      <w:r>
        <w:rPr>
          <w:rFonts w:ascii="Book Antiqua" w:eastAsia="Book Antiqua" w:hAnsi="Book Antiqua" w:cs="Book Antiqua"/>
          <w:color w:val="000000"/>
        </w:rPr>
        <w:t>]</w:t>
      </w:r>
    </w:p>
    <w:p w14:paraId="7894A1AE" w14:textId="79F8461F" w:rsidR="00A77B3E" w:rsidRDefault="000868E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Tsai PS</w:t>
      </w:r>
      <w:r>
        <w:rPr>
          <w:rFonts w:ascii="Book Antiqua" w:eastAsia="Book Antiqua" w:hAnsi="Book Antiqua" w:cs="Book Antiqua"/>
          <w:color w:val="000000"/>
        </w:rPr>
        <w:t xml:space="preserve">, Chang CJ, Chen KT, Chang KC, Hung SF, Wang JH, Hung CH, Chen CH, Tseng PL, Kee KM, Yen YH, Tsai CC, Lu SN. Acquirement and disappearance of HBsAg and anti-HCV in an aged population: a follow-up study in an endemic township.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971-979 [PMID: 21054768</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10.1111/j.1478-3231.2010.02363.x</w:t>
      </w:r>
      <w:r>
        <w:rPr>
          <w:rFonts w:ascii="Book Antiqua" w:eastAsia="Book Antiqua" w:hAnsi="Book Antiqua" w:cs="Book Antiqua"/>
          <w:color w:val="000000"/>
        </w:rPr>
        <w:t>]</w:t>
      </w:r>
    </w:p>
    <w:p w14:paraId="790B84F2" w14:textId="2919BC00" w:rsidR="00A77B3E" w:rsidRDefault="000868E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Testoni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Lebossé</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Scholtes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Berby</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Miaglia</w:t>
      </w:r>
      <w:proofErr w:type="spellEnd"/>
      <w:r>
        <w:rPr>
          <w:rFonts w:ascii="Book Antiqua" w:eastAsia="Book Antiqua" w:hAnsi="Book Antiqua" w:cs="Book Antiqua"/>
          <w:color w:val="000000"/>
        </w:rPr>
        <w:t xml:space="preserve"> C, Subic M, </w:t>
      </w:r>
      <w:proofErr w:type="spellStart"/>
      <w:r>
        <w:rPr>
          <w:rFonts w:ascii="Book Antiqua" w:eastAsia="Book Antiqua" w:hAnsi="Book Antiqua" w:cs="Book Antiqua"/>
          <w:color w:val="000000"/>
        </w:rPr>
        <w:t>Loglio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Facchetti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Levrero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Serum hepatitis B core-related antigen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correlates with covalently closed circular DNA transcriptional activity in chronic hepatitis B patients.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615-625 [PMID: 30529504</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10.1016/j.jhep.2018.11.030</w:t>
      </w:r>
      <w:r>
        <w:rPr>
          <w:rFonts w:ascii="Book Antiqua" w:eastAsia="Book Antiqua" w:hAnsi="Book Antiqua" w:cs="Book Antiqua"/>
          <w:color w:val="000000"/>
        </w:rPr>
        <w:t>]</w:t>
      </w:r>
    </w:p>
    <w:p w14:paraId="49F8381E" w14:textId="06D4C1D0" w:rsidR="00A77B3E" w:rsidRDefault="000868E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Chen EQ</w:t>
      </w:r>
      <w:r>
        <w:rPr>
          <w:rFonts w:ascii="Book Antiqua" w:eastAsia="Book Antiqua" w:hAnsi="Book Antiqua" w:cs="Book Antiqua"/>
          <w:color w:val="000000"/>
        </w:rPr>
        <w:t xml:space="preserve">, Feng S, Wang ML, Liang LB, Zhou LY, Du LY, Yan LB, Tao CM, Tang H. Serum hepatitis B core-related antigen is a satisfactory surrogate marker of intrahepatic covalently closed circular DNA in chronic hepatitis B.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173 [PMID: 28282964</w:t>
      </w:r>
      <w:r w:rsidR="002D3B1A">
        <w:rPr>
          <w:rFonts w:ascii="Book Antiqua" w:eastAsia="Book Antiqua" w:hAnsi="Book Antiqua" w:cs="Book Antiqua"/>
          <w:color w:val="000000"/>
        </w:rPr>
        <w:t xml:space="preserve"> </w:t>
      </w:r>
      <w:r w:rsidR="002D3B1A" w:rsidRPr="002D3B1A">
        <w:rPr>
          <w:rFonts w:ascii="Book Antiqua" w:eastAsia="Book Antiqua" w:hAnsi="Book Antiqua" w:cs="Book Antiqua"/>
          <w:color w:val="000000"/>
        </w:rPr>
        <w:t>DOI: 10.1038/s41598-017-00111-0</w:t>
      </w:r>
      <w:r>
        <w:rPr>
          <w:rFonts w:ascii="Book Antiqua" w:eastAsia="Book Antiqua" w:hAnsi="Book Antiqua" w:cs="Book Antiqua"/>
          <w:color w:val="000000"/>
        </w:rPr>
        <w:t>]</w:t>
      </w:r>
    </w:p>
    <w:p w14:paraId="528DA8A5" w14:textId="1755F755" w:rsidR="00A77B3E" w:rsidRDefault="000868E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Bömmel</w:t>
      </w:r>
      <w:proofErr w:type="spellEnd"/>
      <w:r>
        <w:rPr>
          <w:rFonts w:ascii="Book Antiqua" w:eastAsia="Book Antiqua" w:hAnsi="Book Antiqua" w:cs="Book Antiqua"/>
          <w:b/>
          <w:bCs/>
          <w:color w:val="000000"/>
        </w:rPr>
        <w:t xml:space="preserve"> F</w:t>
      </w:r>
      <w:r w:rsidRPr="002A6ED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Deichsel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Loglio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Facchetti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Pfeifferkorn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Brehm</w:t>
      </w:r>
      <w:proofErr w:type="spellEnd"/>
      <w:r>
        <w:rPr>
          <w:rFonts w:ascii="Book Antiqua" w:eastAsia="Book Antiqua" w:hAnsi="Book Antiqua" w:cs="Book Antiqua"/>
          <w:color w:val="000000"/>
        </w:rPr>
        <w:t xml:space="preserve"> M, Berg T,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HBV RNA can be detected more frequently than </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but decreases during long term treatment with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 (t)ide analogues up to 14 years in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negative chronic hepatitis B. </w:t>
      </w:r>
      <w:r w:rsidRPr="002D3B1A">
        <w:rPr>
          <w:rFonts w:ascii="Book Antiqua" w:eastAsia="Book Antiqua" w:hAnsi="Book Antiqua" w:cs="Book Antiqua"/>
          <w:i/>
          <w:iCs/>
          <w:color w:val="000000"/>
        </w:rPr>
        <w:t>J</w:t>
      </w:r>
      <w:r w:rsidR="004B4D3F">
        <w:rPr>
          <w:rFonts w:ascii="Book Antiqua" w:eastAsia="Book Antiqua" w:hAnsi="Book Antiqua" w:cs="Book Antiqua"/>
          <w:i/>
          <w:iCs/>
          <w:color w:val="000000"/>
        </w:rPr>
        <w:t xml:space="preserve"> </w:t>
      </w:r>
      <w:r w:rsidR="0025529A">
        <w:rPr>
          <w:rFonts w:ascii="Book Antiqua" w:eastAsia="Book Antiqua" w:hAnsi="Book Antiqua" w:cs="Book Antiqua"/>
          <w:i/>
          <w:iCs/>
          <w:color w:val="000000"/>
        </w:rPr>
        <w:t>H</w:t>
      </w:r>
      <w:r w:rsidRPr="002D3B1A">
        <w:rPr>
          <w:rFonts w:ascii="Book Antiqua" w:eastAsia="Book Antiqua" w:hAnsi="Book Antiqua" w:cs="Book Antiqua"/>
          <w:i/>
          <w:iCs/>
          <w:color w:val="000000"/>
        </w:rPr>
        <w:t>epatol</w:t>
      </w:r>
      <w:r w:rsidR="004B4D3F">
        <w:rPr>
          <w:rFonts w:ascii="Book Antiqua" w:eastAsia="Book Antiqua" w:hAnsi="Book Antiqua" w:cs="Book Antiqua"/>
          <w:i/>
          <w:iCs/>
          <w:color w:val="000000"/>
        </w:rPr>
        <w:t xml:space="preserve"> </w:t>
      </w:r>
      <w:r>
        <w:rPr>
          <w:rFonts w:ascii="Book Antiqua" w:eastAsia="Book Antiqua" w:hAnsi="Book Antiqua" w:cs="Book Antiqua"/>
          <w:color w:val="000000"/>
        </w:rPr>
        <w:t>2019</w:t>
      </w:r>
      <w:r w:rsidR="002D3B1A">
        <w:rPr>
          <w:rFonts w:ascii="Book Antiqua" w:eastAsia="Book Antiqua" w:hAnsi="Book Antiqua" w:cs="Book Antiqua"/>
          <w:color w:val="000000"/>
        </w:rPr>
        <w:t xml:space="preserve">; </w:t>
      </w:r>
      <w:r w:rsidR="002A6ED1">
        <w:rPr>
          <w:rFonts w:ascii="Book Antiqua" w:eastAsia="Book Antiqua" w:hAnsi="Book Antiqua" w:cs="Book Antiqua"/>
          <w:b/>
          <w:bCs/>
          <w:color w:val="000000"/>
        </w:rPr>
        <w:t>70</w:t>
      </w:r>
      <w:r>
        <w:rPr>
          <w:rFonts w:ascii="Book Antiqua" w:eastAsia="Book Antiqua" w:hAnsi="Book Antiqua" w:cs="Book Antiqua"/>
          <w:color w:val="000000"/>
        </w:rPr>
        <w:t>: e487</w:t>
      </w:r>
      <w:r w:rsidR="002A6ED1">
        <w:rPr>
          <w:rFonts w:ascii="Book Antiqua" w:eastAsia="Book Antiqua" w:hAnsi="Book Antiqua" w:cs="Book Antiqua"/>
          <w:color w:val="000000"/>
        </w:rPr>
        <w:t xml:space="preserve"> [DOI: </w:t>
      </w:r>
      <w:r>
        <w:rPr>
          <w:rFonts w:ascii="Book Antiqua" w:eastAsia="Book Antiqua" w:hAnsi="Book Antiqua" w:cs="Book Antiqua"/>
          <w:color w:val="000000"/>
        </w:rPr>
        <w:t>10.1016/S0618-8278(19)30957-0]</w:t>
      </w:r>
    </w:p>
    <w:p w14:paraId="1F8BA24D" w14:textId="02F59277" w:rsidR="00A77B3E" w:rsidRDefault="000868E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Carey I</w:t>
      </w:r>
      <w:r w:rsidRPr="0025529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Gersch</w:t>
      </w:r>
      <w:proofErr w:type="spellEnd"/>
      <w:r>
        <w:rPr>
          <w:rFonts w:ascii="Book Antiqua" w:eastAsia="Book Antiqua" w:hAnsi="Book Antiqua" w:cs="Book Antiqua"/>
          <w:color w:val="000000"/>
        </w:rPr>
        <w:t xml:space="preserve"> J, Bruce M, </w:t>
      </w:r>
      <w:proofErr w:type="spellStart"/>
      <w:r>
        <w:rPr>
          <w:rFonts w:ascii="Book Antiqua" w:eastAsia="Book Antiqua" w:hAnsi="Book Antiqua" w:cs="Book Antiqua"/>
          <w:color w:val="000000"/>
        </w:rPr>
        <w:t>Moigboi</w:t>
      </w:r>
      <w:proofErr w:type="spellEnd"/>
      <w:r>
        <w:rPr>
          <w:rFonts w:ascii="Book Antiqua" w:eastAsia="Book Antiqua" w:hAnsi="Book Antiqua" w:cs="Book Antiqua"/>
          <w:color w:val="000000"/>
        </w:rPr>
        <w:t xml:space="preserve"> C, Wang B, </w:t>
      </w:r>
      <w:proofErr w:type="spellStart"/>
      <w:r>
        <w:rPr>
          <w:rFonts w:ascii="Book Antiqua" w:eastAsia="Book Antiqua" w:hAnsi="Book Antiqua" w:cs="Book Antiqua"/>
          <w:color w:val="000000"/>
        </w:rPr>
        <w:t>Kuhns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Cloherty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Dusheiko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Agarwal</w:t>
      </w:r>
      <w:proofErr w:type="spellEnd"/>
      <w:r>
        <w:rPr>
          <w:rFonts w:ascii="Book Antiqua" w:eastAsia="Book Antiqua" w:hAnsi="Book Antiqua" w:cs="Book Antiqua"/>
          <w:color w:val="000000"/>
        </w:rPr>
        <w:t xml:space="preserve"> K. The markers of HBV transcriptional activity-</w:t>
      </w:r>
      <w:proofErr w:type="spellStart"/>
      <w:r>
        <w:rPr>
          <w:rFonts w:ascii="Book Antiqua" w:eastAsia="Book Antiqua" w:hAnsi="Book Antiqua" w:cs="Book Antiqua"/>
          <w:color w:val="000000"/>
        </w:rPr>
        <w:t>HBcrAg</w:t>
      </w:r>
      <w:proofErr w:type="spellEnd"/>
      <w:r>
        <w:rPr>
          <w:rFonts w:ascii="Book Antiqua" w:eastAsia="Book Antiqua" w:hAnsi="Book Antiqua" w:cs="Book Antiqua"/>
          <w:color w:val="000000"/>
        </w:rPr>
        <w:t xml:space="preserve"> and pre-genomic HBV DNA during antiviral therapy with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 (t)ide analogue help to predict optimal timing of therapy withdrawal. </w:t>
      </w:r>
      <w:r w:rsidRPr="0025529A">
        <w:rPr>
          <w:rFonts w:ascii="Book Antiqua" w:eastAsia="Book Antiqua" w:hAnsi="Book Antiqua" w:cs="Book Antiqua"/>
          <w:i/>
          <w:iCs/>
          <w:color w:val="000000"/>
        </w:rPr>
        <w:t>J</w:t>
      </w:r>
      <w:r w:rsidR="004B4D3F">
        <w:rPr>
          <w:rFonts w:ascii="Book Antiqua" w:eastAsia="Book Antiqua" w:hAnsi="Book Antiqua" w:cs="Book Antiqua"/>
          <w:i/>
          <w:iCs/>
          <w:color w:val="000000"/>
        </w:rPr>
        <w:t xml:space="preserve"> </w:t>
      </w:r>
      <w:r w:rsidR="0025529A">
        <w:rPr>
          <w:rFonts w:ascii="Book Antiqua" w:eastAsia="Book Antiqua" w:hAnsi="Book Antiqua" w:cs="Book Antiqua"/>
          <w:i/>
          <w:iCs/>
          <w:color w:val="000000"/>
        </w:rPr>
        <w:t>H</w:t>
      </w:r>
      <w:r w:rsidRPr="0025529A">
        <w:rPr>
          <w:rFonts w:ascii="Book Antiqua" w:eastAsia="Book Antiqua" w:hAnsi="Book Antiqua" w:cs="Book Antiqua"/>
          <w:i/>
          <w:iCs/>
          <w:color w:val="000000"/>
        </w:rPr>
        <w:t>epatol</w:t>
      </w:r>
      <w:r w:rsidR="004B4D3F">
        <w:rPr>
          <w:rFonts w:ascii="Book Antiqua" w:eastAsia="Book Antiqua" w:hAnsi="Book Antiqua" w:cs="Book Antiqua"/>
          <w:i/>
          <w:iCs/>
          <w:color w:val="000000"/>
        </w:rPr>
        <w:t xml:space="preserve"> </w:t>
      </w:r>
      <w:r>
        <w:rPr>
          <w:rFonts w:ascii="Book Antiqua" w:eastAsia="Book Antiqua" w:hAnsi="Book Antiqua" w:cs="Book Antiqua"/>
          <w:color w:val="000000"/>
        </w:rPr>
        <w:t>2019</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b/>
          <w:bCs/>
          <w:color w:val="000000"/>
        </w:rPr>
        <w:t>70</w:t>
      </w:r>
      <w:r>
        <w:rPr>
          <w:rFonts w:ascii="Book Antiqua" w:eastAsia="Book Antiqua" w:hAnsi="Book Antiqua" w:cs="Book Antiqua"/>
          <w:color w:val="000000"/>
        </w:rPr>
        <w:t>: e33</w:t>
      </w:r>
      <w:r w:rsidR="0025529A">
        <w:rPr>
          <w:rFonts w:ascii="Book Antiqua" w:eastAsia="Book Antiqua" w:hAnsi="Book Antiqua" w:cs="Book Antiqua"/>
          <w:color w:val="000000"/>
        </w:rPr>
        <w:t>-e34</w:t>
      </w:r>
      <w:r>
        <w:rPr>
          <w:rFonts w:ascii="Book Antiqua" w:eastAsia="Book Antiqua" w:hAnsi="Book Antiqua" w:cs="Book Antiqua"/>
          <w:color w:val="000000"/>
        </w:rPr>
        <w:t xml:space="preserve"> </w:t>
      </w:r>
      <w:r w:rsidR="0025529A">
        <w:rPr>
          <w:rFonts w:ascii="Book Antiqua" w:eastAsia="Book Antiqua" w:hAnsi="Book Antiqua" w:cs="Book Antiqua"/>
          <w:color w:val="000000"/>
        </w:rPr>
        <w:t xml:space="preserve">[DOI: </w:t>
      </w:r>
      <w:r>
        <w:rPr>
          <w:rFonts w:ascii="Book Antiqua" w:eastAsia="Book Antiqua" w:hAnsi="Book Antiqua" w:cs="Book Antiqua"/>
          <w:color w:val="000000"/>
        </w:rPr>
        <w:t>10.1016/S0618-8278(19)30061-1]</w:t>
      </w:r>
    </w:p>
    <w:p w14:paraId="4ADE2E14" w14:textId="273F9CCA" w:rsidR="00A77B3E" w:rsidRDefault="000868E7">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Chen CH</w:t>
      </w:r>
      <w:r>
        <w:rPr>
          <w:rFonts w:ascii="Book Antiqua" w:eastAsia="Book Antiqua" w:hAnsi="Book Antiqua" w:cs="Book Antiqua"/>
          <w:color w:val="000000"/>
        </w:rPr>
        <w:t xml:space="preserve">, Lu SN, Hung CH, Wang JH, Hu TH, </w:t>
      </w:r>
      <w:proofErr w:type="spellStart"/>
      <w:r>
        <w:rPr>
          <w:rFonts w:ascii="Book Antiqua" w:eastAsia="Book Antiqua" w:hAnsi="Book Antiqua" w:cs="Book Antiqua"/>
          <w:color w:val="000000"/>
        </w:rPr>
        <w:t>Changchien</w:t>
      </w:r>
      <w:proofErr w:type="spellEnd"/>
      <w:r>
        <w:rPr>
          <w:rFonts w:ascii="Book Antiqua" w:eastAsia="Book Antiqua" w:hAnsi="Book Antiqua" w:cs="Book Antiqua"/>
          <w:color w:val="000000"/>
        </w:rPr>
        <w:t xml:space="preserve"> CS, Lee CM. The role of hepatitis B surface antigen quantification in predicting HBsAg loss and HBV relapse after discontinuation of lamivudine treatment.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61</w:t>
      </w:r>
      <w:r>
        <w:rPr>
          <w:rFonts w:ascii="Book Antiqua" w:eastAsia="Book Antiqua" w:hAnsi="Book Antiqua" w:cs="Book Antiqua"/>
          <w:color w:val="000000"/>
        </w:rPr>
        <w:t>: 515-522 [PMID: 24798617</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10.1016/j.jhep.2014.04.029</w:t>
      </w:r>
      <w:r>
        <w:rPr>
          <w:rFonts w:ascii="Book Antiqua" w:eastAsia="Book Antiqua" w:hAnsi="Book Antiqua" w:cs="Book Antiqua"/>
          <w:color w:val="000000"/>
        </w:rPr>
        <w:t>]</w:t>
      </w:r>
    </w:p>
    <w:p w14:paraId="489A8164" w14:textId="43CD701D" w:rsidR="00A77B3E" w:rsidRDefault="000868E7">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Hadziyannis</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Sevastianos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Rapti</w:t>
      </w:r>
      <w:proofErr w:type="spellEnd"/>
      <w:r>
        <w:rPr>
          <w:rFonts w:ascii="Book Antiqua" w:eastAsia="Book Antiqua" w:hAnsi="Book Antiqua" w:cs="Book Antiqua"/>
          <w:color w:val="000000"/>
        </w:rPr>
        <w:t xml:space="preserve"> I, Vassilopoulos D, </w:t>
      </w:r>
      <w:proofErr w:type="spellStart"/>
      <w:r>
        <w:rPr>
          <w:rFonts w:ascii="Book Antiqua" w:eastAsia="Book Antiqua" w:hAnsi="Book Antiqua" w:cs="Book Antiqua"/>
          <w:color w:val="000000"/>
        </w:rPr>
        <w:t>Hadziyannis</w:t>
      </w:r>
      <w:proofErr w:type="spellEnd"/>
      <w:r>
        <w:rPr>
          <w:rFonts w:ascii="Book Antiqua" w:eastAsia="Book Antiqua" w:hAnsi="Book Antiqua" w:cs="Book Antiqua"/>
          <w:color w:val="000000"/>
        </w:rPr>
        <w:t xml:space="preserve"> E. Sustained responses and loss of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patients with chronic hepatitis B who stop long-term treatment with adefovir.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629-636.e1 [PMID: 22659218</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10.1053/j.gastro.2012.05.039</w:t>
      </w:r>
      <w:r>
        <w:rPr>
          <w:rFonts w:ascii="Book Antiqua" w:eastAsia="Book Antiqua" w:hAnsi="Book Antiqua" w:cs="Book Antiqua"/>
          <w:color w:val="000000"/>
        </w:rPr>
        <w:t>]</w:t>
      </w:r>
    </w:p>
    <w:p w14:paraId="6A62C825" w14:textId="34DBF9B8" w:rsidR="00A77B3E" w:rsidRDefault="000868E7">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Wursthorn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Lutgehetmann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Dandri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Volz</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Buggisch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Zollner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Longerich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Schirmacher</w:t>
      </w:r>
      <w:proofErr w:type="spellEnd"/>
      <w:r>
        <w:rPr>
          <w:rFonts w:ascii="Book Antiqua" w:eastAsia="Book Antiqua" w:hAnsi="Book Antiqua" w:cs="Book Antiqua"/>
          <w:color w:val="000000"/>
        </w:rPr>
        <w:t xml:space="preserve"> P, Metzler F, Zankel M, Fischer C, Currie G, </w:t>
      </w:r>
      <w:proofErr w:type="spellStart"/>
      <w:r>
        <w:rPr>
          <w:rFonts w:ascii="Book Antiqua" w:eastAsia="Book Antiqua" w:hAnsi="Book Antiqua" w:cs="Book Antiqua"/>
          <w:color w:val="000000"/>
        </w:rPr>
        <w:t>Brosgart</w:t>
      </w:r>
      <w:proofErr w:type="spellEnd"/>
      <w:r>
        <w:rPr>
          <w:rFonts w:ascii="Book Antiqua" w:eastAsia="Book Antiqua" w:hAnsi="Book Antiqua" w:cs="Book Antiqua"/>
          <w:color w:val="000000"/>
        </w:rPr>
        <w:t xml:space="preserve"> C, Petersen J. </w:t>
      </w:r>
      <w:proofErr w:type="spellStart"/>
      <w:r>
        <w:rPr>
          <w:rFonts w:ascii="Book Antiqua" w:eastAsia="Book Antiqua" w:hAnsi="Book Antiqua" w:cs="Book Antiqua"/>
          <w:color w:val="000000"/>
        </w:rPr>
        <w:t>Peginterferon</w:t>
      </w:r>
      <w:proofErr w:type="spellEnd"/>
      <w:r>
        <w:rPr>
          <w:rFonts w:ascii="Book Antiqua" w:eastAsia="Book Antiqua" w:hAnsi="Book Antiqua" w:cs="Book Antiqua"/>
          <w:color w:val="000000"/>
        </w:rPr>
        <w:t xml:space="preserve"> alpha-2b plus </w:t>
      </w:r>
      <w:proofErr w:type="spellStart"/>
      <w:r>
        <w:rPr>
          <w:rFonts w:ascii="Book Antiqua" w:eastAsia="Book Antiqua" w:hAnsi="Book Antiqua" w:cs="Book Antiqua"/>
          <w:color w:val="000000"/>
        </w:rPr>
        <w:t>adefovir</w:t>
      </w:r>
      <w:proofErr w:type="spellEnd"/>
      <w:r>
        <w:rPr>
          <w:rFonts w:ascii="Book Antiqua" w:eastAsia="Book Antiqua" w:hAnsi="Book Antiqua" w:cs="Book Antiqua"/>
          <w:color w:val="000000"/>
        </w:rPr>
        <w:t xml:space="preserve"> induce strong </w:t>
      </w:r>
      <w:proofErr w:type="spellStart"/>
      <w:r>
        <w:rPr>
          <w:rFonts w:ascii="Book Antiqua" w:eastAsia="Book Antiqua" w:hAnsi="Book Antiqua" w:cs="Book Antiqua"/>
          <w:color w:val="000000"/>
        </w:rPr>
        <w:t>cccDNA</w:t>
      </w:r>
      <w:proofErr w:type="spellEnd"/>
      <w:r>
        <w:rPr>
          <w:rFonts w:ascii="Book Antiqua" w:eastAsia="Book Antiqua" w:hAnsi="Book Antiqua" w:cs="Book Antiqua"/>
          <w:color w:val="000000"/>
        </w:rPr>
        <w:t xml:space="preserve"> decline and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reduction in patients with chronic hepatitis B.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675-684 [PMID: 16941693</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10.1002/hep.21282</w:t>
      </w:r>
      <w:r>
        <w:rPr>
          <w:rFonts w:ascii="Book Antiqua" w:eastAsia="Book Antiqua" w:hAnsi="Book Antiqua" w:cs="Book Antiqua"/>
          <w:color w:val="000000"/>
        </w:rPr>
        <w:t>]</w:t>
      </w:r>
    </w:p>
    <w:p w14:paraId="6AA52614" w14:textId="10B2FED8" w:rsidR="00A77B3E" w:rsidRDefault="000868E7">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Tjwa</w:t>
      </w:r>
      <w:proofErr w:type="spellEnd"/>
      <w:r>
        <w:rPr>
          <w:rFonts w:ascii="Book Antiqua" w:eastAsia="Book Antiqua" w:hAnsi="Book Antiqua" w:cs="Book Antiqua"/>
          <w:b/>
          <w:bCs/>
          <w:color w:val="000000"/>
        </w:rPr>
        <w:t xml:space="preserve"> ET</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Oord</w:t>
      </w:r>
      <w:proofErr w:type="spellEnd"/>
      <w:r>
        <w:rPr>
          <w:rFonts w:ascii="Book Antiqua" w:eastAsia="Book Antiqua" w:hAnsi="Book Antiqua" w:cs="Book Antiqua"/>
          <w:color w:val="000000"/>
        </w:rPr>
        <w:t xml:space="preserve"> GW, </w:t>
      </w:r>
      <w:proofErr w:type="spellStart"/>
      <w:r>
        <w:rPr>
          <w:rFonts w:ascii="Book Antiqua" w:eastAsia="Book Antiqua" w:hAnsi="Book Antiqua" w:cs="Book Antiqua"/>
          <w:color w:val="000000"/>
        </w:rPr>
        <w:t>Hegmans</w:t>
      </w:r>
      <w:proofErr w:type="spellEnd"/>
      <w:r>
        <w:rPr>
          <w:rFonts w:ascii="Book Antiqua" w:eastAsia="Book Antiqua" w:hAnsi="Book Antiqua" w:cs="Book Antiqua"/>
          <w:color w:val="000000"/>
        </w:rPr>
        <w:t xml:space="preserve"> JP, Janssen HL, </w:t>
      </w:r>
      <w:proofErr w:type="spellStart"/>
      <w:r>
        <w:rPr>
          <w:rFonts w:ascii="Book Antiqua" w:eastAsia="Book Antiqua" w:hAnsi="Book Antiqua" w:cs="Book Antiqua"/>
          <w:color w:val="000000"/>
        </w:rPr>
        <w:t>Woltman</w:t>
      </w:r>
      <w:proofErr w:type="spellEnd"/>
      <w:r>
        <w:rPr>
          <w:rFonts w:ascii="Book Antiqua" w:eastAsia="Book Antiqua" w:hAnsi="Book Antiqua" w:cs="Book Antiqua"/>
          <w:color w:val="000000"/>
        </w:rPr>
        <w:t xml:space="preserve"> AM. Viral load reduction improves activation and function of natural killer cells in patients with chronic hepatitis B.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209-218 [PMID: 21095036</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10.1016/j.jhep.2010.07.009</w:t>
      </w:r>
      <w:r>
        <w:rPr>
          <w:rFonts w:ascii="Book Antiqua" w:eastAsia="Book Antiqua" w:hAnsi="Book Antiqua" w:cs="Book Antiqua"/>
          <w:color w:val="000000"/>
        </w:rPr>
        <w:t>]</w:t>
      </w:r>
    </w:p>
    <w:p w14:paraId="5CB2CA05" w14:textId="07F08A46" w:rsidR="00A77B3E" w:rsidRDefault="000868E7">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Boni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Laccabue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Giuberti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Schivazappa</w:t>
      </w:r>
      <w:proofErr w:type="spellEnd"/>
      <w:r>
        <w:rPr>
          <w:rFonts w:ascii="Book Antiqua" w:eastAsia="Book Antiqua" w:hAnsi="Book Antiqua" w:cs="Book Antiqua"/>
          <w:color w:val="000000"/>
        </w:rPr>
        <w:t xml:space="preserve"> S, Alfieri A, Pesci M, Gaeta GB, Brancaccio G, Colombo M, </w:t>
      </w:r>
      <w:proofErr w:type="spellStart"/>
      <w:r>
        <w:rPr>
          <w:rFonts w:ascii="Book Antiqua" w:eastAsia="Book Antiqua" w:hAnsi="Book Antiqua" w:cs="Book Antiqua"/>
          <w:color w:val="000000"/>
        </w:rPr>
        <w:t>Missale</w:t>
      </w:r>
      <w:proofErr w:type="spellEnd"/>
      <w:r>
        <w:rPr>
          <w:rFonts w:ascii="Book Antiqua" w:eastAsia="Book Antiqua" w:hAnsi="Book Antiqua" w:cs="Book Antiqua"/>
          <w:color w:val="000000"/>
        </w:rPr>
        <w:t xml:space="preserve"> G, Ferrari C. Restored function of HBV-specific T cells after long-term effective therapy with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963-73.e9 [PMID: 22796241</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10.1053/j.gastro.2012.07.014</w:t>
      </w:r>
      <w:r>
        <w:rPr>
          <w:rFonts w:ascii="Book Antiqua" w:eastAsia="Book Antiqua" w:hAnsi="Book Antiqua" w:cs="Book Antiqua"/>
          <w:color w:val="000000"/>
        </w:rPr>
        <w:t>]</w:t>
      </w:r>
    </w:p>
    <w:p w14:paraId="51FD0C37" w14:textId="2A861E7E" w:rsidR="00A77B3E" w:rsidRDefault="000868E7">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Marcellin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Ma X, </w:t>
      </w:r>
      <w:proofErr w:type="spellStart"/>
      <w:r>
        <w:rPr>
          <w:rFonts w:ascii="Book Antiqua" w:eastAsia="Book Antiqua" w:hAnsi="Book Antiqua" w:cs="Book Antiqua"/>
          <w:color w:val="000000"/>
        </w:rPr>
        <w:t>Caruntu</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w:t>
      </w:r>
      <w:proofErr w:type="spellStart"/>
      <w:r>
        <w:rPr>
          <w:rFonts w:ascii="Book Antiqua" w:eastAsia="Book Antiqua" w:hAnsi="Book Antiqua" w:cs="Book Antiqua"/>
          <w:color w:val="000000"/>
        </w:rPr>
        <w:t>Elkashab</w:t>
      </w:r>
      <w:proofErr w:type="spellEnd"/>
      <w:r>
        <w:rPr>
          <w:rFonts w:ascii="Book Antiqua" w:eastAsia="Book Antiqua" w:hAnsi="Book Antiqua" w:cs="Book Antiqua"/>
          <w:color w:val="000000"/>
        </w:rPr>
        <w:t xml:space="preserve"> M, Chuang WL, Lim SG, Tabak F, Mehta R, Petersen J, Foster GR, Lou L, Martins EB, </w:t>
      </w:r>
      <w:proofErr w:type="spellStart"/>
      <w:r>
        <w:rPr>
          <w:rFonts w:ascii="Book Antiqua" w:eastAsia="Book Antiqua" w:hAnsi="Book Antiqua" w:cs="Book Antiqua"/>
          <w:color w:val="000000"/>
        </w:rPr>
        <w:t>Dinh</w:t>
      </w:r>
      <w:proofErr w:type="spellEnd"/>
      <w:r>
        <w:rPr>
          <w:rFonts w:ascii="Book Antiqua" w:eastAsia="Book Antiqua" w:hAnsi="Book Antiqua" w:cs="Book Antiqua"/>
          <w:color w:val="000000"/>
        </w:rPr>
        <w:t xml:space="preserve"> P, Lin L, </w:t>
      </w:r>
      <w:proofErr w:type="spellStart"/>
      <w:r>
        <w:rPr>
          <w:rFonts w:ascii="Book Antiqua" w:eastAsia="Book Antiqua" w:hAnsi="Book Antiqua" w:cs="Book Antiqua"/>
          <w:color w:val="000000"/>
        </w:rPr>
        <w:t>Corsa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Charuworn</w:t>
      </w:r>
      <w:proofErr w:type="spellEnd"/>
      <w:r>
        <w:rPr>
          <w:rFonts w:ascii="Book Antiqua" w:eastAsia="Book Antiqua" w:hAnsi="Book Antiqua" w:cs="Book Antiqua"/>
          <w:color w:val="000000"/>
        </w:rPr>
        <w:t xml:space="preserve"> P, Subramanian GM, </w:t>
      </w:r>
      <w:proofErr w:type="spellStart"/>
      <w:r>
        <w:rPr>
          <w:rFonts w:ascii="Book Antiqua" w:eastAsia="Book Antiqua" w:hAnsi="Book Antiqua" w:cs="Book Antiqua"/>
          <w:color w:val="000000"/>
        </w:rPr>
        <w:t>Reiser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Reesink</w:t>
      </w:r>
      <w:proofErr w:type="spellEnd"/>
      <w:r>
        <w:rPr>
          <w:rFonts w:ascii="Book Antiqua" w:eastAsia="Book Antiqua" w:hAnsi="Book Antiqua" w:cs="Book Antiqua"/>
          <w:color w:val="000000"/>
        </w:rPr>
        <w:t xml:space="preserve"> HW, Fung S, Strasser SI, Trinh H, Buti M, Gaeta GB, </w:t>
      </w:r>
      <w:proofErr w:type="spellStart"/>
      <w:r>
        <w:rPr>
          <w:rFonts w:ascii="Book Antiqua" w:eastAsia="Book Antiqua" w:hAnsi="Book Antiqua" w:cs="Book Antiqua"/>
          <w:color w:val="000000"/>
        </w:rPr>
        <w:t>Hui</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Flisiak</w:t>
      </w:r>
      <w:proofErr w:type="spellEnd"/>
      <w:r>
        <w:rPr>
          <w:rFonts w:ascii="Book Antiqua" w:eastAsia="Book Antiqua" w:hAnsi="Book Antiqua" w:cs="Book Antiqua"/>
          <w:color w:val="000000"/>
        </w:rPr>
        <w:t xml:space="preserve"> R, Chan HL; Study 149 Investigators. Combination of Tenofovir Disoproxil Fumarate and Peginterferon α-2a Increases Loss of Hepatitis B Surface Antigen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Chronic Hepatitis B.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134-144.e10 [PMID: 26453773</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10.1053/j.gastro.2015.09.043</w:t>
      </w:r>
      <w:r>
        <w:rPr>
          <w:rFonts w:ascii="Book Antiqua" w:eastAsia="Book Antiqua" w:hAnsi="Book Antiqua" w:cs="Book Antiqua"/>
          <w:color w:val="000000"/>
        </w:rPr>
        <w:t>]</w:t>
      </w:r>
    </w:p>
    <w:p w14:paraId="73CA711F" w14:textId="4423B41C" w:rsidR="00A77B3E" w:rsidRDefault="000868E7">
      <w:pPr>
        <w:spacing w:line="360" w:lineRule="auto"/>
        <w:jc w:val="both"/>
      </w:pPr>
      <w:r>
        <w:rPr>
          <w:rFonts w:ascii="Book Antiqua" w:eastAsia="Book Antiqua" w:hAnsi="Book Antiqua" w:cs="Book Antiqua"/>
          <w:color w:val="000000"/>
        </w:rPr>
        <w:lastRenderedPageBreak/>
        <w:t xml:space="preserve">30 </w:t>
      </w:r>
      <w:proofErr w:type="spellStart"/>
      <w:r>
        <w:rPr>
          <w:rFonts w:ascii="Book Antiqua" w:eastAsia="Book Antiqua" w:hAnsi="Book Antiqua" w:cs="Book Antiqua"/>
          <w:b/>
          <w:bCs/>
          <w:color w:val="000000"/>
        </w:rPr>
        <w:t>Kittner</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Sprinzl</w:t>
      </w:r>
      <w:proofErr w:type="spellEnd"/>
      <w:r>
        <w:rPr>
          <w:rFonts w:ascii="Book Antiqua" w:eastAsia="Book Antiqua" w:hAnsi="Book Antiqua" w:cs="Book Antiqua"/>
          <w:color w:val="000000"/>
        </w:rPr>
        <w:t xml:space="preserve"> MF, </w:t>
      </w:r>
      <w:proofErr w:type="spellStart"/>
      <w:r>
        <w:rPr>
          <w:rFonts w:ascii="Book Antiqua" w:eastAsia="Book Antiqua" w:hAnsi="Book Antiqua" w:cs="Book Antiqua"/>
          <w:color w:val="000000"/>
        </w:rPr>
        <w:t>Grambihler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Weinmann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Schattenberg</w:t>
      </w:r>
      <w:proofErr w:type="spellEnd"/>
      <w:r>
        <w:rPr>
          <w:rFonts w:ascii="Book Antiqua" w:eastAsia="Book Antiqua" w:hAnsi="Book Antiqua" w:cs="Book Antiqua"/>
          <w:color w:val="000000"/>
        </w:rPr>
        <w:t xml:space="preserve"> JM, Galle PR, </w:t>
      </w:r>
      <w:proofErr w:type="spellStart"/>
      <w:r>
        <w:rPr>
          <w:rFonts w:ascii="Book Antiqua" w:eastAsia="Book Antiqua" w:hAnsi="Book Antiqua" w:cs="Book Antiqua"/>
          <w:color w:val="000000"/>
        </w:rPr>
        <w:t>Schuchmann</w:t>
      </w:r>
      <w:proofErr w:type="spellEnd"/>
      <w:r>
        <w:rPr>
          <w:rFonts w:ascii="Book Antiqua" w:eastAsia="Book Antiqua" w:hAnsi="Book Antiqua" w:cs="Book Antiqua"/>
          <w:color w:val="000000"/>
        </w:rPr>
        <w:t xml:space="preserve"> M. Adding pegylated interferon to a current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therapy leads to HBsAg seroconversion in a subgroup of patients with chronic hepatitis B.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54</w:t>
      </w:r>
      <w:r>
        <w:rPr>
          <w:rFonts w:ascii="Book Antiqua" w:eastAsia="Book Antiqua" w:hAnsi="Book Antiqua" w:cs="Book Antiqua"/>
          <w:color w:val="000000"/>
        </w:rPr>
        <w:t>: 93-95 [PMID: 22365367</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10.1016/j.jcv.2012.01.024</w:t>
      </w:r>
      <w:r>
        <w:rPr>
          <w:rFonts w:ascii="Book Antiqua" w:eastAsia="Book Antiqua" w:hAnsi="Book Antiqua" w:cs="Book Antiqua"/>
          <w:color w:val="000000"/>
        </w:rPr>
        <w:t>]</w:t>
      </w:r>
    </w:p>
    <w:p w14:paraId="3862959E" w14:textId="3A7CED73" w:rsidR="00A77B3E" w:rsidRDefault="000868E7">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Ouzan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Pénaranda</w:t>
      </w:r>
      <w:proofErr w:type="spellEnd"/>
      <w:r>
        <w:rPr>
          <w:rFonts w:ascii="Book Antiqua" w:eastAsia="Book Antiqua" w:hAnsi="Book Antiqua" w:cs="Book Antiqua"/>
          <w:color w:val="000000"/>
        </w:rPr>
        <w:t xml:space="preserve"> G, Joly H, </w:t>
      </w:r>
      <w:proofErr w:type="spellStart"/>
      <w:r>
        <w:rPr>
          <w:rFonts w:ascii="Book Antiqua" w:eastAsia="Book Antiqua" w:hAnsi="Book Antiqua" w:cs="Book Antiqua"/>
          <w:color w:val="000000"/>
        </w:rPr>
        <w:t>Khiri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Pironti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Halfon</w:t>
      </w:r>
      <w:proofErr w:type="spellEnd"/>
      <w:r>
        <w:rPr>
          <w:rFonts w:ascii="Book Antiqua" w:eastAsia="Book Antiqua" w:hAnsi="Book Antiqua" w:cs="Book Antiqua"/>
          <w:color w:val="000000"/>
        </w:rPr>
        <w:t xml:space="preserve"> P. Add-on peg-interferon leads to loss of HBsAg in patients with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chronic hepatitis and HBV DNA fully suppressed by long-term nucleotide analogs.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713-717 [PMID: 24183313</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10.1016/j.jcv.2013.09.020</w:t>
      </w:r>
      <w:r>
        <w:rPr>
          <w:rFonts w:ascii="Book Antiqua" w:eastAsia="Book Antiqua" w:hAnsi="Book Antiqua" w:cs="Book Antiqua"/>
          <w:color w:val="000000"/>
        </w:rPr>
        <w:t>]</w:t>
      </w:r>
    </w:p>
    <w:p w14:paraId="3912A2D8" w14:textId="7F9468C6" w:rsidR="00A77B3E" w:rsidRDefault="000868E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Bourlière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Rabiega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Ganne</w:t>
      </w:r>
      <w:proofErr w:type="spellEnd"/>
      <w:r>
        <w:rPr>
          <w:rFonts w:ascii="Book Antiqua" w:eastAsia="Book Antiqua" w:hAnsi="Book Antiqua" w:cs="Book Antiqua"/>
          <w:color w:val="000000"/>
        </w:rPr>
        <w:t xml:space="preserve">-Carrie N, </w:t>
      </w:r>
      <w:proofErr w:type="spellStart"/>
      <w:r>
        <w:rPr>
          <w:rFonts w:ascii="Book Antiqua" w:eastAsia="Book Antiqua" w:hAnsi="Book Antiqua" w:cs="Book Antiqua"/>
          <w:color w:val="000000"/>
        </w:rPr>
        <w:t>Serfaty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Marcellin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Barthe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Thabut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Guyader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Hezode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Picon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Causse</w:t>
      </w:r>
      <w:proofErr w:type="spellEnd"/>
      <w:r>
        <w:rPr>
          <w:rFonts w:ascii="Book Antiqua" w:eastAsia="Book Antiqua" w:hAnsi="Book Antiqua" w:cs="Book Antiqua"/>
          <w:color w:val="000000"/>
        </w:rPr>
        <w:t xml:space="preserve"> X, Leroy V,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Carrieri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Riachi</w:t>
      </w:r>
      <w:proofErr w:type="spellEnd"/>
      <w:r>
        <w:rPr>
          <w:rFonts w:ascii="Book Antiqua" w:eastAsia="Book Antiqua" w:hAnsi="Book Antiqua" w:cs="Book Antiqua"/>
          <w:color w:val="000000"/>
        </w:rPr>
        <w:t xml:space="preserve"> G, Rosa I, </w:t>
      </w:r>
      <w:proofErr w:type="spellStart"/>
      <w:r>
        <w:rPr>
          <w:rFonts w:ascii="Book Antiqua" w:eastAsia="Book Antiqua" w:hAnsi="Book Antiqua" w:cs="Book Antiqua"/>
          <w:color w:val="000000"/>
        </w:rPr>
        <w:t>Attali</w:t>
      </w:r>
      <w:proofErr w:type="spellEnd"/>
      <w:r>
        <w:rPr>
          <w:rFonts w:ascii="Book Antiqua" w:eastAsia="Book Antiqua" w:hAnsi="Book Antiqua" w:cs="Book Antiqua"/>
          <w:color w:val="000000"/>
        </w:rPr>
        <w:t xml:space="preserve"> P, Molina JM, </w:t>
      </w:r>
      <w:proofErr w:type="spellStart"/>
      <w:r>
        <w:rPr>
          <w:rFonts w:ascii="Book Antiqua" w:eastAsia="Book Antiqua" w:hAnsi="Book Antiqua" w:cs="Book Antiqua"/>
          <w:color w:val="000000"/>
        </w:rPr>
        <w:t>Bacq</w:t>
      </w:r>
      <w:proofErr w:type="spellEnd"/>
      <w:r>
        <w:rPr>
          <w:rFonts w:ascii="Book Antiqua" w:eastAsia="Book Antiqua" w:hAnsi="Book Antiqua" w:cs="Book Antiqua"/>
          <w:color w:val="000000"/>
        </w:rPr>
        <w:t xml:space="preserve"> Y, Tran A, </w:t>
      </w:r>
      <w:proofErr w:type="spellStart"/>
      <w:r>
        <w:rPr>
          <w:rFonts w:ascii="Book Antiqua" w:eastAsia="Book Antiqua" w:hAnsi="Book Antiqua" w:cs="Book Antiqua"/>
          <w:color w:val="000000"/>
        </w:rPr>
        <w:t>Grangé</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Zoulim</w:t>
      </w:r>
      <w:proofErr w:type="spellEnd"/>
      <w:r>
        <w:rPr>
          <w:rFonts w:ascii="Book Antiqua" w:eastAsia="Book Antiqua" w:hAnsi="Book Antiqua" w:cs="Book Antiqua"/>
          <w:color w:val="000000"/>
        </w:rPr>
        <w:t xml:space="preserve"> F, Fontaine H, </w:t>
      </w:r>
      <w:proofErr w:type="spellStart"/>
      <w:r>
        <w:rPr>
          <w:rFonts w:ascii="Book Antiqua" w:eastAsia="Book Antiqua" w:hAnsi="Book Antiqua" w:cs="Book Antiqua"/>
          <w:color w:val="000000"/>
        </w:rPr>
        <w:t>Alric</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Bertucci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Bouvier</w:t>
      </w:r>
      <w:proofErr w:type="spellEnd"/>
      <w:r>
        <w:rPr>
          <w:rFonts w:ascii="Book Antiqua" w:eastAsia="Book Antiqua" w:hAnsi="Book Antiqua" w:cs="Book Antiqua"/>
          <w:color w:val="000000"/>
        </w:rPr>
        <w:t xml:space="preserve">-Alias M, </w:t>
      </w:r>
      <w:proofErr w:type="spellStart"/>
      <w:r>
        <w:rPr>
          <w:rFonts w:ascii="Book Antiqua" w:eastAsia="Book Antiqua" w:hAnsi="Book Antiqua" w:cs="Book Antiqua"/>
          <w:color w:val="000000"/>
        </w:rPr>
        <w:t>Carrat</w:t>
      </w:r>
      <w:proofErr w:type="spellEnd"/>
      <w:r>
        <w:rPr>
          <w:rFonts w:ascii="Book Antiqua" w:eastAsia="Book Antiqua" w:hAnsi="Book Antiqua" w:cs="Book Antiqua"/>
          <w:color w:val="000000"/>
        </w:rPr>
        <w:t xml:space="preserve"> F; ANRS HB06 PEGAN Study Group. Effect on HBs antigen clearance of addition of pegylated interferon alfa-2a to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 therapy </w:t>
      </w:r>
      <w:r w:rsidR="002F3F13" w:rsidRPr="002F3F13">
        <w:rPr>
          <w:rFonts w:ascii="Book Antiqua" w:eastAsia="Book Antiqua" w:hAnsi="Book Antiqua" w:cs="Book Antiqua"/>
          <w:color w:val="000000"/>
        </w:rPr>
        <w:t>versus</w:t>
      </w:r>
      <w:r w:rsidRPr="002F3F1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nucleos</w:t>
      </w:r>
      <w:proofErr w:type="spellEnd"/>
      <w:r>
        <w:rPr>
          <w:rFonts w:ascii="Book Antiqua" w:eastAsia="Book Antiqua" w:hAnsi="Book Antiqua" w:cs="Book Antiqua"/>
          <w:color w:val="000000"/>
        </w:rPr>
        <w:t xml:space="preserve">(t)ide analogue therapy alone in patients with </w:t>
      </w:r>
      <w:proofErr w:type="spellStart"/>
      <w:r>
        <w:rPr>
          <w:rFonts w:ascii="Book Antiqua" w:eastAsia="Book Antiqua" w:hAnsi="Book Antiqua" w:cs="Book Antiqua"/>
          <w:color w:val="000000"/>
        </w:rPr>
        <w:t>HBe</w:t>
      </w:r>
      <w:proofErr w:type="spellEnd"/>
      <w:r>
        <w:rPr>
          <w:rFonts w:ascii="Book Antiqua" w:eastAsia="Book Antiqua" w:hAnsi="Book Antiqua" w:cs="Book Antiqua"/>
          <w:color w:val="000000"/>
        </w:rPr>
        <w:t xml:space="preserve"> antigen-negative chronic hepatitis B and sustained undetectable plasma hepatitis B virus DNA: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open-label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177-188 [PMID: 28404133</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10.1016/S2468-1253(16)30189-3</w:t>
      </w:r>
      <w:r>
        <w:rPr>
          <w:rFonts w:ascii="Book Antiqua" w:eastAsia="Book Antiqua" w:hAnsi="Book Antiqua" w:cs="Book Antiqua"/>
          <w:color w:val="000000"/>
        </w:rPr>
        <w:t>]</w:t>
      </w:r>
    </w:p>
    <w:p w14:paraId="1AFE0725" w14:textId="24F1F405" w:rsidR="00A77B3E" w:rsidRDefault="000868E7">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Boglione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Cusato</w:t>
      </w:r>
      <w:proofErr w:type="spellEnd"/>
      <w:r>
        <w:rPr>
          <w:rFonts w:ascii="Book Antiqua" w:eastAsia="Book Antiqua" w:hAnsi="Book Antiqua" w:cs="Book Antiqua"/>
          <w:color w:val="000000"/>
        </w:rPr>
        <w:t xml:space="preserve"> J, Allegra S, Esposito I, Patti F, </w:t>
      </w:r>
      <w:proofErr w:type="spellStart"/>
      <w:r>
        <w:rPr>
          <w:rFonts w:ascii="Book Antiqua" w:eastAsia="Book Antiqua" w:hAnsi="Book Antiqua" w:cs="Book Antiqua"/>
          <w:color w:val="000000"/>
        </w:rPr>
        <w:t>Cariti</w:t>
      </w:r>
      <w:proofErr w:type="spellEnd"/>
      <w:r>
        <w:rPr>
          <w:rFonts w:ascii="Book Antiqua" w:eastAsia="Book Antiqua" w:hAnsi="Book Antiqua" w:cs="Book Antiqua"/>
          <w:color w:val="000000"/>
        </w:rPr>
        <w:t xml:space="preserve"> G, Di </w:t>
      </w:r>
      <w:proofErr w:type="spellStart"/>
      <w:r>
        <w:rPr>
          <w:rFonts w:ascii="Book Antiqua" w:eastAsia="Book Antiqua" w:hAnsi="Book Antiqua" w:cs="Book Antiqua"/>
          <w:color w:val="000000"/>
        </w:rPr>
        <w:t>Perri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D'Avolio</w:t>
      </w:r>
      <w:proofErr w:type="spellEnd"/>
      <w:r>
        <w:rPr>
          <w:rFonts w:ascii="Book Antiqua" w:eastAsia="Book Antiqua" w:hAnsi="Book Antiqua" w:cs="Book Antiqua"/>
          <w:color w:val="000000"/>
        </w:rPr>
        <w:t xml:space="preserve"> A. Role of IL28-B polymorphisms in the treatment of chronic hepatitis B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patients with </w:t>
      </w:r>
      <w:proofErr w:type="spellStart"/>
      <w:r>
        <w:rPr>
          <w:rFonts w:ascii="Book Antiqua" w:eastAsia="Book Antiqua" w:hAnsi="Book Antiqua" w:cs="Book Antiqua"/>
          <w:color w:val="000000"/>
        </w:rPr>
        <w:t>peginterferon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Antiviral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102</w:t>
      </w:r>
      <w:r>
        <w:rPr>
          <w:rFonts w:ascii="Book Antiqua" w:eastAsia="Book Antiqua" w:hAnsi="Book Antiqua" w:cs="Book Antiqua"/>
          <w:color w:val="000000"/>
        </w:rPr>
        <w:t>: 35-43 [PMID: 24316030</w:t>
      </w:r>
      <w:r w:rsidR="0025529A">
        <w:rPr>
          <w:rFonts w:ascii="Book Antiqua" w:eastAsia="Book Antiqua" w:hAnsi="Book Antiqua" w:cs="Book Antiqua"/>
          <w:color w:val="000000"/>
        </w:rPr>
        <w:t xml:space="preserve"> </w:t>
      </w:r>
      <w:r w:rsidR="0025529A" w:rsidRPr="0025529A">
        <w:rPr>
          <w:rFonts w:ascii="Book Antiqua" w:eastAsia="Book Antiqua" w:hAnsi="Book Antiqua" w:cs="Book Antiqua"/>
          <w:color w:val="000000"/>
        </w:rPr>
        <w:t>DOI: 10.1016/j.antiviral.2013.11.014</w:t>
      </w:r>
      <w:r>
        <w:rPr>
          <w:rFonts w:ascii="Book Antiqua" w:eastAsia="Book Antiqua" w:hAnsi="Book Antiqua" w:cs="Book Antiqua"/>
          <w:color w:val="000000"/>
        </w:rPr>
        <w:t>]</w:t>
      </w:r>
    </w:p>
    <w:p w14:paraId="1E64E5A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FCA9E32" w14:textId="77777777" w:rsidR="00A77B3E" w:rsidRDefault="000868E7">
      <w:pPr>
        <w:spacing w:line="360" w:lineRule="auto"/>
        <w:jc w:val="both"/>
      </w:pPr>
      <w:r>
        <w:rPr>
          <w:rFonts w:ascii="Book Antiqua" w:eastAsia="Book Antiqua" w:hAnsi="Book Antiqua" w:cs="Book Antiqua"/>
          <w:b/>
          <w:color w:val="000000"/>
        </w:rPr>
        <w:lastRenderedPageBreak/>
        <w:t>Footnotes</w:t>
      </w:r>
    </w:p>
    <w:p w14:paraId="3B23A0EE" w14:textId="77777777" w:rsidR="00A77B3E" w:rsidRDefault="000868E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protocol was reviewed and approved by the Ethical Committee of our Institution “</w:t>
      </w:r>
      <w:proofErr w:type="spellStart"/>
      <w:r>
        <w:rPr>
          <w:rFonts w:ascii="Book Antiqua" w:eastAsia="Book Antiqua" w:hAnsi="Book Antiqua" w:cs="Book Antiqua"/>
          <w:color w:val="000000"/>
        </w:rPr>
        <w:t>Comitè</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Ètic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d’Investigació</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Clínica</w:t>
      </w:r>
      <w:proofErr w:type="spellEnd"/>
      <w:r>
        <w:rPr>
          <w:rFonts w:ascii="Book Antiqua" w:eastAsia="Book Antiqua" w:hAnsi="Book Antiqua" w:cs="Book Antiqua"/>
          <w:color w:val="000000"/>
        </w:rPr>
        <w:t xml:space="preserve"> - Parc de Salut Mar”, study reference 2014/5787/I, in accordance with the ethical guidelines of the 1975 Declaration of Helsinki.</w:t>
      </w:r>
    </w:p>
    <w:p w14:paraId="60E1B036" w14:textId="77777777" w:rsidR="00A77B3E" w:rsidRDefault="00A77B3E">
      <w:pPr>
        <w:spacing w:line="360" w:lineRule="auto"/>
        <w:jc w:val="both"/>
      </w:pPr>
    </w:p>
    <w:p w14:paraId="4D31FB15" w14:textId="5BDF1EE1" w:rsidR="00A77B3E" w:rsidRDefault="000868E7">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study was registered at</w:t>
      </w:r>
      <w:r>
        <w:rPr>
          <w:rFonts w:ascii="Book Antiqua" w:eastAsia="Book Antiqua" w:hAnsi="Book Antiqua" w:cs="Book Antiqua"/>
          <w:b/>
          <w:bCs/>
          <w:color w:val="000000"/>
        </w:rPr>
        <w:t xml:space="preserve"> </w:t>
      </w:r>
      <w:r>
        <w:rPr>
          <w:rFonts w:ascii="Book Antiqua" w:eastAsia="Book Antiqua" w:hAnsi="Book Antiqua" w:cs="Book Antiqua"/>
          <w:color w:val="000000"/>
        </w:rPr>
        <w:t>http://clinicaltrials.gov with the number NCT02743182.</w:t>
      </w:r>
    </w:p>
    <w:p w14:paraId="117A2AF3" w14:textId="77777777" w:rsidR="00A77B3E" w:rsidRDefault="00A77B3E">
      <w:pPr>
        <w:spacing w:line="360" w:lineRule="auto"/>
        <w:jc w:val="both"/>
      </w:pPr>
    </w:p>
    <w:p w14:paraId="16CE6959" w14:textId="77777777" w:rsidR="00A77B3E" w:rsidRDefault="000868E7">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Study participants, or their legal guardian, provided informed written consent prior to study enrollment.</w:t>
      </w:r>
    </w:p>
    <w:p w14:paraId="07AC303C" w14:textId="77777777" w:rsidR="00A77B3E" w:rsidRDefault="00A77B3E">
      <w:pPr>
        <w:spacing w:line="360" w:lineRule="auto"/>
        <w:jc w:val="both"/>
      </w:pPr>
    </w:p>
    <w:p w14:paraId="73C32A69" w14:textId="77777777" w:rsidR="00A77B3E" w:rsidRDefault="000868E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conflict-of-interest.</w:t>
      </w:r>
    </w:p>
    <w:p w14:paraId="213EFC53" w14:textId="77777777" w:rsidR="00A77B3E" w:rsidRDefault="00A77B3E">
      <w:pPr>
        <w:spacing w:line="360" w:lineRule="auto"/>
        <w:jc w:val="both"/>
      </w:pPr>
    </w:p>
    <w:p w14:paraId="0862D180" w14:textId="77777777" w:rsidR="00A77B3E" w:rsidRDefault="000868E7">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520BCAB4" w14:textId="77777777" w:rsidR="00A77B3E" w:rsidRDefault="00A77B3E">
      <w:pPr>
        <w:spacing w:line="360" w:lineRule="auto"/>
        <w:jc w:val="both"/>
      </w:pPr>
    </w:p>
    <w:p w14:paraId="296C45DE" w14:textId="77777777" w:rsidR="00A77B3E" w:rsidRDefault="000868E7">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2010 Statement, and the manuscript was prepared and revised according to the CONSORT 2010 Statement.</w:t>
      </w:r>
    </w:p>
    <w:p w14:paraId="39C10D65" w14:textId="77777777" w:rsidR="00A77B3E" w:rsidRDefault="00A77B3E">
      <w:pPr>
        <w:spacing w:line="360" w:lineRule="auto"/>
        <w:jc w:val="both"/>
      </w:pPr>
    </w:p>
    <w:p w14:paraId="3E2BBAED" w14:textId="77777777" w:rsidR="00A77B3E" w:rsidRDefault="000868E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EAEEAC5" w14:textId="77777777" w:rsidR="00A77B3E" w:rsidRDefault="00A77B3E">
      <w:pPr>
        <w:spacing w:line="360" w:lineRule="auto"/>
        <w:jc w:val="both"/>
      </w:pPr>
    </w:p>
    <w:p w14:paraId="077144C9" w14:textId="6FA08DAD" w:rsidR="00A77B3E" w:rsidRDefault="000868E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A53DF">
        <w:rPr>
          <w:rFonts w:ascii="Book Antiqua" w:eastAsia="Book Antiqua" w:hAnsi="Book Antiqua" w:cs="Book Antiqua"/>
          <w:color w:val="000000"/>
        </w:rPr>
        <w:t>m</w:t>
      </w:r>
      <w:r>
        <w:rPr>
          <w:rFonts w:ascii="Book Antiqua" w:eastAsia="Book Antiqua" w:hAnsi="Book Antiqua" w:cs="Book Antiqua"/>
          <w:color w:val="000000"/>
        </w:rPr>
        <w:t>anuscript</w:t>
      </w:r>
    </w:p>
    <w:p w14:paraId="16245A4D" w14:textId="77777777" w:rsidR="00D5783D" w:rsidRDefault="00D5783D">
      <w:pPr>
        <w:spacing w:line="360" w:lineRule="auto"/>
        <w:jc w:val="both"/>
      </w:pPr>
    </w:p>
    <w:p w14:paraId="1F6895DC" w14:textId="62629785" w:rsidR="00A77B3E" w:rsidRDefault="000868E7">
      <w:pPr>
        <w:spacing w:line="360" w:lineRule="auto"/>
        <w:jc w:val="both"/>
      </w:pPr>
      <w:r>
        <w:rPr>
          <w:rFonts w:ascii="Book Antiqua" w:eastAsia="Book Antiqua" w:hAnsi="Book Antiqua" w:cs="Book Antiqua"/>
          <w:b/>
          <w:color w:val="000000"/>
        </w:rPr>
        <w:lastRenderedPageBreak/>
        <w:t xml:space="preserve">Corresponding Author's Membership in Professional Societies: </w:t>
      </w:r>
      <w:proofErr w:type="spellStart"/>
      <w:r>
        <w:rPr>
          <w:rFonts w:ascii="Book Antiqua" w:eastAsia="Book Antiqua" w:hAnsi="Book Antiqua" w:cs="Book Antiqua"/>
          <w:color w:val="000000"/>
        </w:rPr>
        <w:t>Asociaci</w:t>
      </w:r>
      <w:r w:rsidR="00C9586A">
        <w:rPr>
          <w:rFonts w:ascii="Book Antiqua" w:eastAsia="Book Antiqua" w:hAnsi="Book Antiqua" w:cs="Book Antiqua"/>
          <w:color w:val="000000"/>
        </w:rPr>
        <w:t>ó</w:t>
      </w:r>
      <w:r>
        <w:rPr>
          <w:rFonts w:ascii="Book Antiqua" w:eastAsia="Book Antiqua" w:hAnsi="Book Antiqua" w:cs="Book Antiqua"/>
          <w:color w:val="000000"/>
        </w:rPr>
        <w:t>n</w:t>
      </w:r>
      <w:proofErr w:type="spellEnd"/>
      <w:r>
        <w:rPr>
          <w:rFonts w:ascii="Book Antiqua" w:eastAsia="Book Antiqua" w:hAnsi="Book Antiqua" w:cs="Book Antiqua"/>
          <w:color w:val="000000"/>
        </w:rPr>
        <w:t xml:space="preserve"> Española </w:t>
      </w:r>
      <w:proofErr w:type="spellStart"/>
      <w:r>
        <w:rPr>
          <w:rFonts w:ascii="Book Antiqua" w:eastAsia="Book Antiqua" w:hAnsi="Book Antiqua" w:cs="Book Antiqua"/>
          <w:color w:val="000000"/>
        </w:rPr>
        <w:t>para</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Estudio</w:t>
      </w:r>
      <w:proofErr w:type="spellEnd"/>
      <w:r>
        <w:rPr>
          <w:rFonts w:ascii="Book Antiqua" w:eastAsia="Book Antiqua" w:hAnsi="Book Antiqua" w:cs="Book Antiqua"/>
          <w:color w:val="000000"/>
        </w:rPr>
        <w:t xml:space="preserve"> del </w:t>
      </w:r>
      <w:proofErr w:type="spellStart"/>
      <w:r>
        <w:rPr>
          <w:rFonts w:ascii="Book Antiqua" w:eastAsia="Book Antiqua" w:hAnsi="Book Antiqua" w:cs="Book Antiqua"/>
          <w:color w:val="000000"/>
        </w:rPr>
        <w:t>Hígado</w:t>
      </w:r>
      <w:proofErr w:type="spellEnd"/>
      <w:r>
        <w:rPr>
          <w:rFonts w:ascii="Book Antiqua" w:eastAsia="Book Antiqua" w:hAnsi="Book Antiqua" w:cs="Book Antiqua"/>
          <w:color w:val="000000"/>
        </w:rPr>
        <w:t>.</w:t>
      </w:r>
    </w:p>
    <w:p w14:paraId="0A49CD4D" w14:textId="77777777" w:rsidR="00A77B3E" w:rsidRDefault="00A77B3E">
      <w:pPr>
        <w:spacing w:line="360" w:lineRule="auto"/>
        <w:jc w:val="both"/>
      </w:pPr>
    </w:p>
    <w:p w14:paraId="4C55B52D" w14:textId="77777777" w:rsidR="00A77B3E" w:rsidRDefault="000868E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 2020</w:t>
      </w:r>
    </w:p>
    <w:p w14:paraId="0F144DA7" w14:textId="77777777" w:rsidR="00A77B3E" w:rsidRDefault="000868E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2020</w:t>
      </w:r>
    </w:p>
    <w:p w14:paraId="18F3AC07" w14:textId="25F9891B" w:rsidR="00A77B3E" w:rsidRDefault="000868E7">
      <w:pPr>
        <w:spacing w:line="360" w:lineRule="auto"/>
        <w:jc w:val="both"/>
      </w:pPr>
      <w:r>
        <w:rPr>
          <w:rFonts w:ascii="Book Antiqua" w:eastAsia="Book Antiqua" w:hAnsi="Book Antiqua" w:cs="Book Antiqua"/>
          <w:b/>
          <w:color w:val="000000"/>
        </w:rPr>
        <w:t xml:space="preserve">Article in press: </w:t>
      </w:r>
      <w:r w:rsidR="00290092" w:rsidRPr="003D343E">
        <w:rPr>
          <w:rFonts w:ascii="Book Antiqua" w:eastAsia="Book Antiqua" w:hAnsi="Book Antiqua" w:cs="Book Antiqua"/>
          <w:bCs/>
          <w:color w:val="000000"/>
        </w:rPr>
        <w:t>September 4, 2020</w:t>
      </w:r>
    </w:p>
    <w:p w14:paraId="571B5066" w14:textId="77777777" w:rsidR="00A77B3E" w:rsidRDefault="00A77B3E">
      <w:pPr>
        <w:spacing w:line="360" w:lineRule="auto"/>
        <w:jc w:val="both"/>
      </w:pPr>
    </w:p>
    <w:p w14:paraId="4DE83A50" w14:textId="43C1551D" w:rsidR="00A77B3E" w:rsidRDefault="000868E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B927E3">
        <w:rPr>
          <w:rFonts w:ascii="Book Antiqua" w:eastAsia="Book Antiqua" w:hAnsi="Book Antiqua" w:cs="Book Antiqua"/>
          <w:color w:val="000000"/>
        </w:rPr>
        <w:t>h</w:t>
      </w:r>
      <w:r>
        <w:rPr>
          <w:rFonts w:ascii="Book Antiqua" w:eastAsia="Book Antiqua" w:hAnsi="Book Antiqua" w:cs="Book Antiqua"/>
          <w:color w:val="000000"/>
        </w:rPr>
        <w:t>epatology</w:t>
      </w:r>
    </w:p>
    <w:p w14:paraId="6111E00F" w14:textId="77777777" w:rsidR="00A77B3E" w:rsidRDefault="000868E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Spain</w:t>
      </w:r>
    </w:p>
    <w:p w14:paraId="05CD86DB" w14:textId="77777777" w:rsidR="00A77B3E" w:rsidRDefault="000868E7">
      <w:pPr>
        <w:spacing w:line="360" w:lineRule="auto"/>
        <w:jc w:val="both"/>
      </w:pPr>
      <w:r>
        <w:rPr>
          <w:rFonts w:ascii="Book Antiqua" w:eastAsia="Book Antiqua" w:hAnsi="Book Antiqua" w:cs="Book Antiqua"/>
          <w:b/>
          <w:color w:val="000000"/>
        </w:rPr>
        <w:t>Peer-review report’s scientific quality classification</w:t>
      </w:r>
    </w:p>
    <w:p w14:paraId="38BB2626" w14:textId="77777777" w:rsidR="00A77B3E" w:rsidRDefault="000868E7">
      <w:pPr>
        <w:spacing w:line="360" w:lineRule="auto"/>
        <w:jc w:val="both"/>
      </w:pPr>
      <w:r>
        <w:rPr>
          <w:rFonts w:ascii="Book Antiqua" w:eastAsia="Book Antiqua" w:hAnsi="Book Antiqua" w:cs="Book Antiqua"/>
          <w:color w:val="000000"/>
        </w:rPr>
        <w:t>Grade A (Excellent): 0</w:t>
      </w:r>
    </w:p>
    <w:p w14:paraId="7EB3482F" w14:textId="77777777" w:rsidR="00A77B3E" w:rsidRDefault="000868E7">
      <w:pPr>
        <w:spacing w:line="360" w:lineRule="auto"/>
        <w:jc w:val="both"/>
      </w:pPr>
      <w:r>
        <w:rPr>
          <w:rFonts w:ascii="Book Antiqua" w:eastAsia="Book Antiqua" w:hAnsi="Book Antiqua" w:cs="Book Antiqua"/>
          <w:color w:val="000000"/>
        </w:rPr>
        <w:t>Grade B (Very good): B, B</w:t>
      </w:r>
    </w:p>
    <w:p w14:paraId="3EE51EBF" w14:textId="77777777" w:rsidR="00A77B3E" w:rsidRDefault="000868E7">
      <w:pPr>
        <w:spacing w:line="360" w:lineRule="auto"/>
        <w:jc w:val="both"/>
      </w:pPr>
      <w:r>
        <w:rPr>
          <w:rFonts w:ascii="Book Antiqua" w:eastAsia="Book Antiqua" w:hAnsi="Book Antiqua" w:cs="Book Antiqua"/>
          <w:color w:val="000000"/>
        </w:rPr>
        <w:t>Grade C (Good): C, C</w:t>
      </w:r>
    </w:p>
    <w:p w14:paraId="76D95FF9" w14:textId="77777777" w:rsidR="00A77B3E" w:rsidRDefault="000868E7">
      <w:pPr>
        <w:spacing w:line="360" w:lineRule="auto"/>
        <w:jc w:val="both"/>
      </w:pPr>
      <w:r>
        <w:rPr>
          <w:rFonts w:ascii="Book Antiqua" w:eastAsia="Book Antiqua" w:hAnsi="Book Antiqua" w:cs="Book Antiqua"/>
          <w:color w:val="000000"/>
        </w:rPr>
        <w:t>Grade D (Fair): 0</w:t>
      </w:r>
    </w:p>
    <w:p w14:paraId="0C43C474" w14:textId="77777777" w:rsidR="00A77B3E" w:rsidRDefault="000868E7">
      <w:pPr>
        <w:spacing w:line="360" w:lineRule="auto"/>
        <w:jc w:val="both"/>
      </w:pPr>
      <w:r>
        <w:rPr>
          <w:rFonts w:ascii="Book Antiqua" w:eastAsia="Book Antiqua" w:hAnsi="Book Antiqua" w:cs="Book Antiqua"/>
          <w:color w:val="000000"/>
        </w:rPr>
        <w:t>Grade E (Poor): 0</w:t>
      </w:r>
    </w:p>
    <w:p w14:paraId="1ED44652" w14:textId="77777777" w:rsidR="00A77B3E" w:rsidRDefault="00A77B3E">
      <w:pPr>
        <w:spacing w:line="360" w:lineRule="auto"/>
        <w:jc w:val="both"/>
      </w:pPr>
    </w:p>
    <w:p w14:paraId="509A89C3" w14:textId="2C9FF6F7" w:rsidR="00A77B3E" w:rsidRDefault="000868E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Kasirga</w:t>
      </w:r>
      <w:proofErr w:type="spellEnd"/>
      <w:r>
        <w:rPr>
          <w:rFonts w:ascii="Book Antiqua" w:eastAsia="Book Antiqua" w:hAnsi="Book Antiqua" w:cs="Book Antiqua"/>
          <w:color w:val="000000"/>
        </w:rPr>
        <w:t xml:space="preserve"> E, Tuna N</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290092" w:rsidRPr="00290092">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290092">
        <w:rPr>
          <w:rFonts w:ascii="Book Antiqua" w:hAnsi="Book Antiqua" w:cs="Book Antiqua" w:hint="eastAsia"/>
          <w:b/>
          <w:color w:val="000000"/>
          <w:lang w:eastAsia="zh-CN"/>
        </w:rPr>
        <w:t xml:space="preserve"> </w:t>
      </w:r>
      <w:r w:rsidR="00290092" w:rsidRPr="00290092">
        <w:rPr>
          <w:rFonts w:ascii="Book Antiqua" w:hAnsi="Book Antiqua" w:cs="Book Antiqua" w:hint="eastAsia"/>
          <w:color w:val="000000"/>
          <w:lang w:eastAsia="zh-CN"/>
        </w:rPr>
        <w:t>Li JH</w:t>
      </w:r>
      <w:r>
        <w:rPr>
          <w:rFonts w:ascii="Book Antiqua" w:eastAsia="Book Antiqua" w:hAnsi="Book Antiqua" w:cs="Book Antiqua"/>
          <w:b/>
          <w:color w:val="000000"/>
        </w:rPr>
        <w:t xml:space="preserve"> </w:t>
      </w:r>
    </w:p>
    <w:p w14:paraId="53A3CCBD" w14:textId="6B3DBA95" w:rsidR="00A77B3E" w:rsidRDefault="000868E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A2BD09A" w14:textId="1D97C7F1" w:rsidR="000868E7" w:rsidRDefault="00F64486">
      <w:pPr>
        <w:spacing w:line="360" w:lineRule="auto"/>
        <w:jc w:val="both"/>
      </w:pPr>
      <w:r>
        <w:rPr>
          <w:noProof/>
          <w:lang w:eastAsia="zh-CN"/>
        </w:rPr>
        <w:drawing>
          <wp:inline distT="0" distB="0" distL="0" distR="0" wp14:anchorId="62DE27CA" wp14:editId="0BDBC224">
            <wp:extent cx="4704571" cy="3390206"/>
            <wp:effectExtent l="0" t="0" r="127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9429" cy="3393707"/>
                    </a:xfrm>
                    <a:prstGeom prst="rect">
                      <a:avLst/>
                    </a:prstGeom>
                  </pic:spPr>
                </pic:pic>
              </a:graphicData>
            </a:graphic>
          </wp:inline>
        </w:drawing>
      </w:r>
    </w:p>
    <w:p w14:paraId="4DF252C4" w14:textId="08623BCD" w:rsidR="000868E7" w:rsidRDefault="000868E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w:t>
      </w:r>
      <w:r w:rsidRPr="000868E7">
        <w:rPr>
          <w:rFonts w:ascii="Book Antiqua" w:eastAsia="Book Antiqua" w:hAnsi="Book Antiqua" w:cs="Book Antiqua"/>
          <w:b/>
          <w:bCs/>
          <w:color w:val="000000"/>
        </w:rPr>
        <w:t>Flowchart of patients and study design.</w:t>
      </w:r>
      <w:r>
        <w:rPr>
          <w:rFonts w:ascii="Book Antiqua" w:eastAsia="Book Antiqua" w:hAnsi="Book Antiqua" w:cs="Book Antiqua"/>
          <w:color w:val="000000"/>
        </w:rPr>
        <w:t xml:space="preserve"> </w:t>
      </w:r>
      <w:proofErr w:type="spellStart"/>
      <w:r w:rsidRPr="000868E7">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t>
      </w:r>
      <w:r w:rsidRPr="000868E7">
        <w:rPr>
          <w:rFonts w:ascii="Book Antiqua" w:eastAsia="Book Antiqua" w:hAnsi="Book Antiqua" w:cs="Book Antiqua"/>
          <w:color w:val="000000"/>
        </w:rPr>
        <w:t>Hepatitis B e antigen</w:t>
      </w:r>
      <w:r>
        <w:rPr>
          <w:rFonts w:ascii="Book Antiqua" w:eastAsia="Book Antiqua" w:hAnsi="Book Antiqua" w:cs="Book Antiqua"/>
          <w:color w:val="000000"/>
        </w:rPr>
        <w:t xml:space="preserve">; CHB: Chronic hepatitis B; </w:t>
      </w:r>
      <w:r w:rsidRPr="000868E7">
        <w:rPr>
          <w:rFonts w:ascii="Book Antiqua" w:eastAsia="Book Antiqua" w:hAnsi="Book Antiqua" w:cs="Book Antiqua"/>
          <w:color w:val="000000"/>
        </w:rPr>
        <w:t>Peg-IFN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w:t>
      </w:r>
      <w:r w:rsidRPr="000868E7">
        <w:rPr>
          <w:rFonts w:ascii="Book Antiqua" w:eastAsia="Book Antiqua" w:hAnsi="Book Antiqua" w:cs="Book Antiqua"/>
          <w:color w:val="000000"/>
        </w:rPr>
        <w:t>egylated</w:t>
      </w:r>
      <w:proofErr w:type="spellEnd"/>
      <w:r w:rsidRPr="000868E7">
        <w:rPr>
          <w:rFonts w:ascii="Book Antiqua" w:eastAsia="Book Antiqua" w:hAnsi="Book Antiqua" w:cs="Book Antiqua"/>
          <w:color w:val="000000"/>
        </w:rPr>
        <w:t xml:space="preserve"> interferon</w:t>
      </w:r>
      <w:r>
        <w:rPr>
          <w:rFonts w:ascii="Book Antiqua" w:eastAsia="Book Antiqua" w:hAnsi="Book Antiqua" w:cs="Book Antiqua"/>
          <w:color w:val="000000"/>
        </w:rPr>
        <w:t xml:space="preserve">; </w:t>
      </w:r>
      <w:r w:rsidRPr="000868E7">
        <w:rPr>
          <w:rFonts w:ascii="Book Antiqua" w:eastAsia="Book Antiqua" w:hAnsi="Book Antiqua" w:cs="Book Antiqua"/>
          <w:color w:val="000000"/>
        </w:rPr>
        <w:t>NAs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w:t>
      </w:r>
      <w:r w:rsidRPr="000868E7">
        <w:rPr>
          <w:rFonts w:ascii="Book Antiqua" w:eastAsia="Book Antiqua" w:hAnsi="Book Antiqua" w:cs="Book Antiqua"/>
          <w:color w:val="000000"/>
        </w:rPr>
        <w:t>ucleos</w:t>
      </w:r>
      <w:proofErr w:type="spellEnd"/>
      <w:r w:rsidRPr="000868E7">
        <w:rPr>
          <w:rFonts w:ascii="Book Antiqua" w:eastAsia="Book Antiqua" w:hAnsi="Book Antiqua" w:cs="Book Antiqua"/>
          <w:color w:val="000000"/>
        </w:rPr>
        <w:t>(t)ids</w:t>
      </w:r>
      <w:r>
        <w:rPr>
          <w:rFonts w:ascii="Book Antiqua" w:eastAsia="Book Antiqua" w:hAnsi="Book Antiqua" w:cs="Book Antiqua"/>
          <w:color w:val="000000"/>
        </w:rPr>
        <w:t xml:space="preserve"> </w:t>
      </w:r>
      <w:r w:rsidRPr="000868E7">
        <w:rPr>
          <w:rFonts w:ascii="Book Antiqua" w:eastAsia="Book Antiqua" w:hAnsi="Book Antiqua" w:cs="Book Antiqua"/>
          <w:color w:val="000000"/>
        </w:rPr>
        <w:t>analogues</w:t>
      </w:r>
      <w:r>
        <w:rPr>
          <w:rFonts w:ascii="Book Antiqua" w:eastAsia="Book Antiqua" w:hAnsi="Book Antiqua" w:cs="Book Antiqua"/>
          <w:color w:val="000000"/>
        </w:rPr>
        <w:t>.</w:t>
      </w:r>
    </w:p>
    <w:p w14:paraId="3C439970" w14:textId="28C30431" w:rsidR="00F64486" w:rsidRDefault="00F64486">
      <w:pPr>
        <w:rPr>
          <w:rFonts w:ascii="Book Antiqua" w:eastAsia="Book Antiqua" w:hAnsi="Book Antiqua" w:cs="Book Antiqua"/>
          <w:color w:val="000000"/>
        </w:rPr>
      </w:pPr>
      <w:r>
        <w:rPr>
          <w:rFonts w:ascii="Book Antiqua" w:eastAsia="Book Antiqua" w:hAnsi="Book Antiqua" w:cs="Book Antiqua"/>
          <w:color w:val="000000"/>
        </w:rPr>
        <w:br w:type="page"/>
      </w:r>
    </w:p>
    <w:p w14:paraId="5C849ED2" w14:textId="58DB5833" w:rsidR="00A77B3E" w:rsidRPr="000868E7" w:rsidRDefault="00F64486">
      <w:pPr>
        <w:spacing w:line="360" w:lineRule="auto"/>
        <w:jc w:val="both"/>
      </w:pPr>
      <w:r>
        <w:rPr>
          <w:noProof/>
          <w:lang w:eastAsia="zh-CN"/>
        </w:rPr>
        <w:lastRenderedPageBreak/>
        <w:drawing>
          <wp:inline distT="0" distB="0" distL="0" distR="0" wp14:anchorId="71D39349" wp14:editId="5CC653E6">
            <wp:extent cx="5491203" cy="4033867"/>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91203" cy="4033867"/>
                    </a:xfrm>
                    <a:prstGeom prst="rect">
                      <a:avLst/>
                    </a:prstGeom>
                  </pic:spPr>
                </pic:pic>
              </a:graphicData>
            </a:graphic>
          </wp:inline>
        </w:drawing>
      </w:r>
    </w:p>
    <w:p w14:paraId="645DF674" w14:textId="15C5B30C" w:rsidR="000868E7" w:rsidRDefault="000868E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sidR="00953E3D">
        <w:rPr>
          <w:rFonts w:ascii="Book Antiqua" w:eastAsia="Book Antiqua" w:hAnsi="Book Antiqua" w:cs="Book Antiqua"/>
          <w:b/>
          <w:bCs/>
          <w:color w:val="000000"/>
        </w:rPr>
        <w:t>Hepatitis B surface antigen</w:t>
      </w:r>
      <w:r w:rsidRPr="000868E7">
        <w:rPr>
          <w:rFonts w:ascii="Book Antiqua" w:eastAsia="Book Antiqua" w:hAnsi="Book Antiqua" w:cs="Book Antiqua"/>
          <w:b/>
          <w:bCs/>
          <w:color w:val="000000"/>
        </w:rPr>
        <w:t xml:space="preserve"> delta</w:t>
      </w:r>
      <w:r w:rsidR="006E1657">
        <w:rPr>
          <w:rFonts w:ascii="Book Antiqua" w:eastAsia="Book Antiqua" w:hAnsi="Book Antiqua" w:cs="Book Antiqua"/>
          <w:b/>
          <w:bCs/>
          <w:color w:val="000000"/>
        </w:rPr>
        <w:t xml:space="preserve"> </w:t>
      </w:r>
      <w:r w:rsidR="006E1657" w:rsidRPr="006E1657">
        <w:rPr>
          <w:rFonts w:ascii="Book Antiqua" w:eastAsia="Book Antiqua" w:hAnsi="Book Antiqua" w:cs="Book Antiqua"/>
          <w:b/>
          <w:bCs/>
          <w:color w:val="000000"/>
        </w:rPr>
        <w:t>(Δ)</w:t>
      </w:r>
      <w:r w:rsidR="00A602C4">
        <w:rPr>
          <w:rFonts w:ascii="Book Antiqua" w:eastAsia="Book Antiqua" w:hAnsi="Book Antiqua" w:cs="Book Antiqua"/>
          <w:b/>
          <w:bCs/>
          <w:color w:val="000000"/>
        </w:rPr>
        <w:t xml:space="preserve"> (log10 IU/mL)</w:t>
      </w:r>
      <w:r w:rsidRPr="000868E7">
        <w:rPr>
          <w:rFonts w:ascii="Book Antiqua" w:eastAsia="Book Antiqua" w:hAnsi="Book Antiqua" w:cs="Book Antiqua"/>
          <w:b/>
          <w:bCs/>
          <w:color w:val="000000"/>
        </w:rPr>
        <w:t xml:space="preserve"> at </w:t>
      </w:r>
      <w:proofErr w:type="spellStart"/>
      <w:r w:rsidRPr="000868E7">
        <w:rPr>
          <w:rFonts w:ascii="Book Antiqua" w:eastAsia="Book Antiqua" w:hAnsi="Book Antiqua" w:cs="Book Antiqua"/>
          <w:b/>
          <w:bCs/>
          <w:color w:val="000000"/>
        </w:rPr>
        <w:t>wk</w:t>
      </w:r>
      <w:proofErr w:type="spellEnd"/>
      <w:r w:rsidRPr="000868E7">
        <w:rPr>
          <w:rFonts w:ascii="Book Antiqua" w:eastAsia="Book Antiqua" w:hAnsi="Book Antiqua" w:cs="Book Antiqua"/>
          <w:b/>
          <w:bCs/>
          <w:color w:val="000000"/>
        </w:rPr>
        <w:t xml:space="preserve"> 24, 48 and 96 according to treatment group.</w:t>
      </w:r>
      <w:r w:rsidRPr="000868E7">
        <w:rPr>
          <w:rFonts w:ascii="Book Antiqua" w:eastAsia="Book Antiqua" w:hAnsi="Book Antiqua" w:cs="Book Antiqua"/>
          <w:color w:val="000000"/>
        </w:rPr>
        <w:t xml:space="preserve"> Peg-IFN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w:t>
      </w:r>
      <w:r w:rsidRPr="000868E7">
        <w:rPr>
          <w:rFonts w:ascii="Book Antiqua" w:eastAsia="Book Antiqua" w:hAnsi="Book Antiqua" w:cs="Book Antiqua"/>
          <w:color w:val="000000"/>
        </w:rPr>
        <w:t>egylated</w:t>
      </w:r>
      <w:proofErr w:type="spellEnd"/>
      <w:r w:rsidRPr="000868E7">
        <w:rPr>
          <w:rFonts w:ascii="Book Antiqua" w:eastAsia="Book Antiqua" w:hAnsi="Book Antiqua" w:cs="Book Antiqua"/>
          <w:color w:val="000000"/>
        </w:rPr>
        <w:t xml:space="preserve"> interferon</w:t>
      </w:r>
      <w:r>
        <w:rPr>
          <w:rFonts w:ascii="Book Antiqua" w:eastAsia="Book Antiqua" w:hAnsi="Book Antiqua" w:cs="Book Antiqua"/>
          <w:color w:val="000000"/>
        </w:rPr>
        <w:t xml:space="preserve">; </w:t>
      </w:r>
      <w:r w:rsidRPr="000868E7">
        <w:rPr>
          <w:rFonts w:ascii="Book Antiqua" w:eastAsia="Book Antiqua" w:hAnsi="Book Antiqua" w:cs="Book Antiqua"/>
          <w:color w:val="000000"/>
        </w:rPr>
        <w:t>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w:t>
      </w:r>
      <w:r w:rsidRPr="000868E7">
        <w:rPr>
          <w:rFonts w:ascii="Book Antiqua" w:eastAsia="Book Antiqua" w:hAnsi="Book Antiqua" w:cs="Book Antiqua"/>
          <w:color w:val="000000"/>
        </w:rPr>
        <w:t>ucleos</w:t>
      </w:r>
      <w:proofErr w:type="spellEnd"/>
      <w:r w:rsidRPr="000868E7">
        <w:rPr>
          <w:rFonts w:ascii="Book Antiqua" w:eastAsia="Book Antiqua" w:hAnsi="Book Antiqua" w:cs="Book Antiqua"/>
          <w:color w:val="000000"/>
        </w:rPr>
        <w:t>(t)ids</w:t>
      </w:r>
      <w:r>
        <w:rPr>
          <w:rFonts w:ascii="Book Antiqua" w:eastAsia="Book Antiqua" w:hAnsi="Book Antiqua" w:cs="Book Antiqua"/>
          <w:color w:val="000000"/>
        </w:rPr>
        <w:t xml:space="preserve"> </w:t>
      </w:r>
      <w:r w:rsidRPr="000868E7">
        <w:rPr>
          <w:rFonts w:ascii="Book Antiqua" w:eastAsia="Book Antiqua" w:hAnsi="Book Antiqua" w:cs="Book Antiqua"/>
          <w:color w:val="000000"/>
        </w:rPr>
        <w:t>analogue</w:t>
      </w:r>
      <w:r>
        <w:rPr>
          <w:rFonts w:ascii="Book Antiqua" w:eastAsia="Book Antiqua" w:hAnsi="Book Antiqua" w:cs="Book Antiqua"/>
          <w:color w:val="000000"/>
        </w:rPr>
        <w:t>.</w:t>
      </w:r>
    </w:p>
    <w:p w14:paraId="33B22ADF" w14:textId="59B338FB" w:rsidR="00F64486" w:rsidRDefault="00F64486">
      <w:pPr>
        <w:rPr>
          <w:rFonts w:ascii="Book Antiqua" w:eastAsia="Book Antiqua" w:hAnsi="Book Antiqua" w:cs="Book Antiqua"/>
          <w:color w:val="000000"/>
        </w:rPr>
      </w:pPr>
      <w:r>
        <w:rPr>
          <w:rFonts w:ascii="Book Antiqua" w:eastAsia="Book Antiqua" w:hAnsi="Book Antiqua" w:cs="Book Antiqua"/>
          <w:color w:val="000000"/>
        </w:rPr>
        <w:br w:type="page"/>
      </w:r>
    </w:p>
    <w:p w14:paraId="4B9DD89D" w14:textId="01417C4D" w:rsidR="00A77B3E" w:rsidRDefault="00F64486">
      <w:pPr>
        <w:spacing w:line="360" w:lineRule="auto"/>
        <w:jc w:val="both"/>
      </w:pPr>
      <w:r>
        <w:rPr>
          <w:noProof/>
          <w:lang w:eastAsia="zh-CN"/>
        </w:rPr>
        <w:lastRenderedPageBreak/>
        <w:drawing>
          <wp:inline distT="0" distB="0" distL="0" distR="0" wp14:anchorId="484A36CB" wp14:editId="22728C7A">
            <wp:extent cx="5943600" cy="30892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89275"/>
                    </a:xfrm>
                    <a:prstGeom prst="rect">
                      <a:avLst/>
                    </a:prstGeom>
                  </pic:spPr>
                </pic:pic>
              </a:graphicData>
            </a:graphic>
          </wp:inline>
        </w:drawing>
      </w:r>
    </w:p>
    <w:p w14:paraId="1A6040C1" w14:textId="3A21FF0A" w:rsidR="00953E3D" w:rsidRDefault="000868E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953E3D">
        <w:rPr>
          <w:rFonts w:ascii="Book Antiqua" w:eastAsia="Book Antiqua" w:hAnsi="Book Antiqua" w:cs="Book Antiqua"/>
          <w:b/>
          <w:bCs/>
          <w:color w:val="000000"/>
        </w:rPr>
        <w:t xml:space="preserve"> </w:t>
      </w:r>
      <w:bookmarkStart w:id="9" w:name="_Hlk49948106"/>
      <w:r w:rsidR="00953E3D">
        <w:rPr>
          <w:rFonts w:ascii="Book Antiqua" w:eastAsia="Book Antiqua" w:hAnsi="Book Antiqua" w:cs="Book Antiqua"/>
          <w:b/>
          <w:bCs/>
          <w:color w:val="000000"/>
        </w:rPr>
        <w:t>Hepatitis B surface antigen</w:t>
      </w:r>
      <w:bookmarkEnd w:id="9"/>
      <w:r w:rsidRPr="00953E3D">
        <w:rPr>
          <w:rFonts w:ascii="Book Antiqua" w:eastAsia="Book Antiqua" w:hAnsi="Book Antiqua" w:cs="Book Antiqua"/>
          <w:b/>
          <w:bCs/>
          <w:color w:val="000000"/>
        </w:rPr>
        <w:t xml:space="preserve"> delta</w:t>
      </w:r>
      <w:r w:rsidR="006E1657">
        <w:rPr>
          <w:rFonts w:ascii="Book Antiqua" w:eastAsia="Book Antiqua" w:hAnsi="Book Antiqua" w:cs="Book Antiqua"/>
          <w:b/>
          <w:bCs/>
          <w:color w:val="000000"/>
        </w:rPr>
        <w:t xml:space="preserve"> </w:t>
      </w:r>
      <w:r w:rsidR="006E1657" w:rsidRPr="006E1657">
        <w:rPr>
          <w:rFonts w:ascii="Book Antiqua" w:eastAsia="Book Antiqua" w:hAnsi="Book Antiqua" w:cs="Book Antiqua"/>
          <w:b/>
          <w:bCs/>
          <w:color w:val="000000"/>
        </w:rPr>
        <w:t>(Δ)</w:t>
      </w:r>
      <w:r w:rsidRPr="00953E3D">
        <w:rPr>
          <w:rFonts w:ascii="Book Antiqua" w:eastAsia="Book Antiqua" w:hAnsi="Book Antiqua" w:cs="Book Antiqua"/>
          <w:b/>
          <w:bCs/>
          <w:color w:val="000000"/>
        </w:rPr>
        <w:t xml:space="preserve"> </w:t>
      </w:r>
      <w:r w:rsidR="00A602C4">
        <w:rPr>
          <w:rFonts w:ascii="Book Antiqua" w:eastAsia="Book Antiqua" w:hAnsi="Book Antiqua" w:cs="Book Antiqua"/>
          <w:b/>
          <w:bCs/>
          <w:color w:val="000000"/>
        </w:rPr>
        <w:t>(log10 IU/mL)</w:t>
      </w:r>
      <w:r w:rsidR="00D07B21">
        <w:rPr>
          <w:rFonts w:ascii="Book Antiqua" w:eastAsia="Book Antiqua" w:hAnsi="Book Antiqua" w:cs="Book Antiqua"/>
          <w:b/>
          <w:bCs/>
          <w:color w:val="000000"/>
        </w:rPr>
        <w:t xml:space="preserve"> </w:t>
      </w:r>
      <w:r w:rsidRPr="00953E3D">
        <w:rPr>
          <w:rFonts w:ascii="Book Antiqua" w:eastAsia="Book Antiqua" w:hAnsi="Book Antiqua" w:cs="Book Antiqua"/>
          <w:b/>
          <w:bCs/>
          <w:color w:val="000000"/>
        </w:rPr>
        <w:t xml:space="preserve">according to </w:t>
      </w:r>
      <w:r w:rsidR="00953E3D" w:rsidRPr="00953E3D">
        <w:rPr>
          <w:rFonts w:ascii="Book Antiqua" w:eastAsia="Book Antiqua" w:hAnsi="Book Antiqua" w:cs="Book Antiqua"/>
          <w:b/>
          <w:bCs/>
          <w:color w:val="000000"/>
        </w:rPr>
        <w:t>interleukin 28B</w:t>
      </w:r>
      <w:r w:rsidRPr="00953E3D">
        <w:rPr>
          <w:rFonts w:ascii="Book Antiqua" w:eastAsia="Book Antiqua" w:hAnsi="Book Antiqua" w:cs="Book Antiqua"/>
          <w:b/>
          <w:bCs/>
          <w:color w:val="000000"/>
        </w:rPr>
        <w:t xml:space="preserve"> polymorphism and treatment group.</w:t>
      </w:r>
      <w:r w:rsidR="00953E3D">
        <w:rPr>
          <w:rFonts w:ascii="Book Antiqua" w:eastAsia="Book Antiqua" w:hAnsi="Book Antiqua" w:cs="Book Antiqua"/>
          <w:b/>
          <w:bCs/>
          <w:color w:val="000000"/>
        </w:rPr>
        <w:t xml:space="preserve"> </w:t>
      </w:r>
      <w:r w:rsidR="00953E3D">
        <w:rPr>
          <w:rFonts w:ascii="Book Antiqua" w:eastAsia="Book Antiqua" w:hAnsi="Book Antiqua" w:cs="Book Antiqua"/>
          <w:color w:val="000000"/>
        </w:rPr>
        <w:t xml:space="preserve">A: </w:t>
      </w:r>
      <w:r w:rsidR="00953E3D" w:rsidRPr="00953E3D">
        <w:rPr>
          <w:rFonts w:ascii="Book Antiqua" w:eastAsia="Book Antiqua" w:hAnsi="Book Antiqua" w:cs="Book Antiqua"/>
          <w:color w:val="000000"/>
        </w:rPr>
        <w:t>Hepatitis B surface antigen</w:t>
      </w:r>
      <w:r>
        <w:rPr>
          <w:rFonts w:ascii="Book Antiqua" w:eastAsia="Book Antiqua" w:hAnsi="Book Antiqua" w:cs="Book Antiqua"/>
          <w:color w:val="000000"/>
        </w:rPr>
        <w:t xml:space="preserve"> delta</w:t>
      </w:r>
      <w:r w:rsidR="006E1657">
        <w:rPr>
          <w:rFonts w:ascii="Book Antiqua" w:eastAsia="Book Antiqua" w:hAnsi="Book Antiqua" w:cs="Book Antiqua"/>
          <w:color w:val="000000"/>
        </w:rPr>
        <w:t xml:space="preserve"> (Δ)</w:t>
      </w:r>
      <w:r>
        <w:rPr>
          <w:rFonts w:ascii="Book Antiqua" w:eastAsia="Book Antiqua" w:hAnsi="Book Antiqua" w:cs="Book Antiqua"/>
          <w:color w:val="000000"/>
        </w:rPr>
        <w:t xml:space="preserve"> in </w:t>
      </w:r>
      <w:r w:rsidR="00953E3D" w:rsidRPr="00953E3D">
        <w:rPr>
          <w:rFonts w:ascii="Book Antiqua" w:eastAsia="Book Antiqua" w:hAnsi="Book Antiqua" w:cs="Book Antiqua"/>
          <w:color w:val="000000"/>
        </w:rPr>
        <w:t>interleukin 28B</w:t>
      </w:r>
      <w:r>
        <w:rPr>
          <w:rFonts w:ascii="Book Antiqua" w:eastAsia="Book Antiqua" w:hAnsi="Book Antiqua" w:cs="Book Antiqua"/>
          <w:color w:val="000000"/>
        </w:rPr>
        <w:t xml:space="preserve"> CC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22)</w:t>
      </w:r>
      <w:r w:rsidR="00953E3D">
        <w:rPr>
          <w:rFonts w:ascii="Book Antiqua" w:eastAsia="Book Antiqua" w:hAnsi="Book Antiqua" w:cs="Book Antiqua"/>
          <w:color w:val="000000"/>
        </w:rPr>
        <w:t>; B:</w:t>
      </w:r>
      <w:r>
        <w:rPr>
          <w:rFonts w:ascii="Book Antiqua" w:eastAsia="Book Antiqua" w:hAnsi="Book Antiqua" w:cs="Book Antiqua"/>
          <w:b/>
          <w:bCs/>
          <w:color w:val="000000"/>
        </w:rPr>
        <w:t xml:space="preserve"> </w:t>
      </w:r>
      <w:r w:rsidR="00953E3D" w:rsidRPr="00953E3D">
        <w:rPr>
          <w:rFonts w:ascii="Book Antiqua" w:eastAsia="Book Antiqua" w:hAnsi="Book Antiqua" w:cs="Book Antiqua"/>
          <w:color w:val="000000"/>
        </w:rPr>
        <w:t>Hepatitis B surface antigen</w:t>
      </w:r>
      <w:r>
        <w:rPr>
          <w:rFonts w:ascii="Book Antiqua" w:eastAsia="Book Antiqua" w:hAnsi="Book Antiqua" w:cs="Book Antiqua"/>
          <w:color w:val="000000"/>
        </w:rPr>
        <w:t xml:space="preserve"> delta</w:t>
      </w:r>
      <w:r w:rsidR="006E1657">
        <w:rPr>
          <w:rFonts w:ascii="Book Antiqua" w:eastAsia="Book Antiqua" w:hAnsi="Book Antiqua" w:cs="Book Antiqua"/>
          <w:color w:val="000000"/>
        </w:rPr>
        <w:t xml:space="preserve"> (Δ)</w:t>
      </w:r>
      <w:r>
        <w:rPr>
          <w:rFonts w:ascii="Book Antiqua" w:eastAsia="Book Antiqua" w:hAnsi="Book Antiqua" w:cs="Book Antiqua"/>
          <w:color w:val="000000"/>
        </w:rPr>
        <w:t xml:space="preserve"> in </w:t>
      </w:r>
      <w:r w:rsidR="00953E3D" w:rsidRPr="00953E3D">
        <w:rPr>
          <w:rFonts w:ascii="Book Antiqua" w:eastAsia="Book Antiqua" w:hAnsi="Book Antiqua" w:cs="Book Antiqua"/>
          <w:color w:val="000000"/>
        </w:rPr>
        <w:t>interleukin 28B</w:t>
      </w:r>
      <w:r>
        <w:rPr>
          <w:rFonts w:ascii="Book Antiqua" w:eastAsia="Book Antiqua" w:hAnsi="Book Antiqua" w:cs="Book Antiqua"/>
          <w:color w:val="000000"/>
        </w:rPr>
        <w:t xml:space="preserve"> CT/TT 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26)</w:t>
      </w:r>
      <w:r w:rsidR="00953E3D">
        <w:rPr>
          <w:rFonts w:ascii="Book Antiqua" w:eastAsia="Book Antiqua" w:hAnsi="Book Antiqua" w:cs="Book Antiqua"/>
          <w:color w:val="000000"/>
        </w:rPr>
        <w:t>.</w:t>
      </w:r>
      <w:r w:rsidR="00953E3D" w:rsidRPr="00953E3D">
        <w:rPr>
          <w:rFonts w:ascii="Book Antiqua" w:eastAsia="Book Antiqua" w:hAnsi="Book Antiqua" w:cs="Book Antiqua"/>
          <w:color w:val="000000"/>
        </w:rPr>
        <w:t xml:space="preserve"> </w:t>
      </w:r>
      <w:r w:rsidR="005F0FFF">
        <w:rPr>
          <w:rFonts w:ascii="Book Antiqua" w:eastAsia="Book Antiqua" w:hAnsi="Book Antiqua" w:cs="Book Antiqua"/>
          <w:color w:val="000000"/>
        </w:rPr>
        <w:t>NS: N</w:t>
      </w:r>
      <w:r w:rsidR="005F0FFF" w:rsidRPr="00953E3D">
        <w:rPr>
          <w:rFonts w:ascii="Book Antiqua" w:eastAsia="Book Antiqua" w:hAnsi="Book Antiqua" w:cs="Book Antiqua"/>
          <w:color w:val="000000"/>
        </w:rPr>
        <w:t>ot significant</w:t>
      </w:r>
      <w:r w:rsidR="005F0FFF">
        <w:rPr>
          <w:rFonts w:ascii="Book Antiqua" w:eastAsia="Book Antiqua" w:hAnsi="Book Antiqua" w:cs="Book Antiqua"/>
          <w:color w:val="000000"/>
        </w:rPr>
        <w:t xml:space="preserve">; </w:t>
      </w:r>
      <w:r w:rsidR="00953E3D" w:rsidRPr="000868E7">
        <w:rPr>
          <w:rFonts w:ascii="Book Antiqua" w:eastAsia="Book Antiqua" w:hAnsi="Book Antiqua" w:cs="Book Antiqua"/>
          <w:color w:val="000000"/>
        </w:rPr>
        <w:t>NA</w:t>
      </w:r>
      <w:r w:rsidR="00953E3D">
        <w:rPr>
          <w:rFonts w:ascii="Book Antiqua" w:eastAsia="Book Antiqua" w:hAnsi="Book Antiqua" w:cs="Book Antiqua"/>
          <w:color w:val="000000"/>
        </w:rPr>
        <w:t xml:space="preserve">: </w:t>
      </w:r>
      <w:proofErr w:type="spellStart"/>
      <w:r w:rsidR="00953E3D">
        <w:rPr>
          <w:rFonts w:ascii="Book Antiqua" w:eastAsia="Book Antiqua" w:hAnsi="Book Antiqua" w:cs="Book Antiqua"/>
          <w:color w:val="000000"/>
        </w:rPr>
        <w:t>N</w:t>
      </w:r>
      <w:r w:rsidR="00953E3D" w:rsidRPr="000868E7">
        <w:rPr>
          <w:rFonts w:ascii="Book Antiqua" w:eastAsia="Book Antiqua" w:hAnsi="Book Antiqua" w:cs="Book Antiqua"/>
          <w:color w:val="000000"/>
        </w:rPr>
        <w:t>ucleos</w:t>
      </w:r>
      <w:proofErr w:type="spellEnd"/>
      <w:r w:rsidR="00953E3D" w:rsidRPr="000868E7">
        <w:rPr>
          <w:rFonts w:ascii="Book Antiqua" w:eastAsia="Book Antiqua" w:hAnsi="Book Antiqua" w:cs="Book Antiqua"/>
          <w:color w:val="000000"/>
        </w:rPr>
        <w:t>(t)ids</w:t>
      </w:r>
      <w:r w:rsidR="00953E3D">
        <w:rPr>
          <w:rFonts w:ascii="Book Antiqua" w:eastAsia="Book Antiqua" w:hAnsi="Book Antiqua" w:cs="Book Antiqua"/>
          <w:color w:val="000000"/>
        </w:rPr>
        <w:t xml:space="preserve"> </w:t>
      </w:r>
      <w:r w:rsidR="00953E3D" w:rsidRPr="000868E7">
        <w:rPr>
          <w:rFonts w:ascii="Book Antiqua" w:eastAsia="Book Antiqua" w:hAnsi="Book Antiqua" w:cs="Book Antiqua"/>
          <w:color w:val="000000"/>
        </w:rPr>
        <w:t>analogue</w:t>
      </w:r>
      <w:r w:rsidR="00953E3D">
        <w:rPr>
          <w:rFonts w:ascii="Book Antiqua" w:eastAsia="Book Antiqua" w:hAnsi="Book Antiqua" w:cs="Book Antiqua"/>
          <w:color w:val="000000"/>
        </w:rPr>
        <w:t xml:space="preserve">; </w:t>
      </w:r>
      <w:r w:rsidR="00953E3D" w:rsidRPr="000868E7">
        <w:rPr>
          <w:rFonts w:ascii="Book Antiqua" w:eastAsia="Book Antiqua" w:hAnsi="Book Antiqua" w:cs="Book Antiqua"/>
          <w:color w:val="000000"/>
        </w:rPr>
        <w:t>Peg-IFN</w:t>
      </w:r>
      <w:r w:rsidR="00953E3D">
        <w:rPr>
          <w:rFonts w:ascii="Book Antiqua" w:eastAsia="Book Antiqua" w:hAnsi="Book Antiqua" w:cs="Book Antiqua"/>
          <w:color w:val="000000"/>
        </w:rPr>
        <w:t xml:space="preserve">: </w:t>
      </w:r>
      <w:proofErr w:type="spellStart"/>
      <w:r w:rsidR="00953E3D">
        <w:rPr>
          <w:rFonts w:ascii="Book Antiqua" w:eastAsia="Book Antiqua" w:hAnsi="Book Antiqua" w:cs="Book Antiqua"/>
          <w:color w:val="000000"/>
        </w:rPr>
        <w:t>P</w:t>
      </w:r>
      <w:r w:rsidR="00953E3D" w:rsidRPr="000868E7">
        <w:rPr>
          <w:rFonts w:ascii="Book Antiqua" w:eastAsia="Book Antiqua" w:hAnsi="Book Antiqua" w:cs="Book Antiqua"/>
          <w:color w:val="000000"/>
        </w:rPr>
        <w:t>egylated</w:t>
      </w:r>
      <w:proofErr w:type="spellEnd"/>
      <w:r w:rsidR="00953E3D" w:rsidRPr="000868E7">
        <w:rPr>
          <w:rFonts w:ascii="Book Antiqua" w:eastAsia="Book Antiqua" w:hAnsi="Book Antiqua" w:cs="Book Antiqua"/>
          <w:color w:val="000000"/>
        </w:rPr>
        <w:t xml:space="preserve"> interferon</w:t>
      </w:r>
      <w:r w:rsidR="00953E3D">
        <w:rPr>
          <w:rFonts w:ascii="Book Antiqua" w:eastAsia="Book Antiqua" w:hAnsi="Book Antiqua" w:cs="Book Antiqua"/>
          <w:color w:val="000000"/>
        </w:rPr>
        <w:t>.</w:t>
      </w:r>
    </w:p>
    <w:p w14:paraId="70F01824" w14:textId="31BB7646" w:rsidR="00A77B3E" w:rsidRDefault="00953E3D">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7FB5289A" wp14:editId="19C96410">
            <wp:extent cx="4246474" cy="386634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50238" cy="3869773"/>
                    </a:xfrm>
                    <a:prstGeom prst="rect">
                      <a:avLst/>
                    </a:prstGeom>
                  </pic:spPr>
                </pic:pic>
              </a:graphicData>
            </a:graphic>
          </wp:inline>
        </w:drawing>
      </w:r>
    </w:p>
    <w:p w14:paraId="79A0E1AF" w14:textId="085E83B8" w:rsidR="005D5BE7" w:rsidRDefault="000868E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sidR="00953E3D">
        <w:rPr>
          <w:rFonts w:ascii="Book Antiqua" w:eastAsia="Book Antiqua" w:hAnsi="Book Antiqua" w:cs="Book Antiqua"/>
          <w:b/>
          <w:bCs/>
          <w:color w:val="000000"/>
        </w:rPr>
        <w:t xml:space="preserve"> </w:t>
      </w:r>
      <w:r w:rsidRPr="005D5BE7">
        <w:rPr>
          <w:rFonts w:ascii="Book Antiqua" w:eastAsia="Book Antiqua" w:hAnsi="Book Antiqua" w:cs="Book Antiqua"/>
          <w:b/>
          <w:bCs/>
          <w:color w:val="000000"/>
        </w:rPr>
        <w:t xml:space="preserve">Linear regression model of </w:t>
      </w:r>
      <w:r w:rsidR="005D5BE7" w:rsidRPr="005D5BE7">
        <w:rPr>
          <w:rFonts w:ascii="Book Antiqua" w:eastAsia="Book Antiqua" w:hAnsi="Book Antiqua" w:cs="Book Antiqua"/>
          <w:b/>
          <w:bCs/>
          <w:color w:val="000000"/>
        </w:rPr>
        <w:t>hepatitis B surface antigen</w:t>
      </w:r>
      <w:r w:rsidRPr="005D5BE7">
        <w:rPr>
          <w:rFonts w:ascii="Book Antiqua" w:eastAsia="Book Antiqua" w:hAnsi="Book Antiqua" w:cs="Book Antiqua"/>
          <w:b/>
          <w:bCs/>
          <w:color w:val="000000"/>
        </w:rPr>
        <w:t xml:space="preserve"> levels according to treatment group.</w:t>
      </w:r>
      <w:r w:rsidR="00953E3D" w:rsidRPr="00953E3D">
        <w:rPr>
          <w:rFonts w:ascii="Book Antiqua" w:eastAsia="Book Antiqua" w:hAnsi="Book Antiqua" w:cs="Book Antiqua"/>
          <w:color w:val="000000"/>
        </w:rPr>
        <w:t xml:space="preserve"> </w:t>
      </w:r>
      <w:r w:rsidR="00953E3D" w:rsidRPr="000868E7">
        <w:rPr>
          <w:rFonts w:ascii="Book Antiqua" w:eastAsia="Book Antiqua" w:hAnsi="Book Antiqua" w:cs="Book Antiqua"/>
          <w:color w:val="000000"/>
        </w:rPr>
        <w:t>NA</w:t>
      </w:r>
      <w:r w:rsidR="00953E3D">
        <w:rPr>
          <w:rFonts w:ascii="Book Antiqua" w:eastAsia="Book Antiqua" w:hAnsi="Book Antiqua" w:cs="Book Antiqua"/>
          <w:color w:val="000000"/>
        </w:rPr>
        <w:t xml:space="preserve">: </w:t>
      </w:r>
      <w:proofErr w:type="spellStart"/>
      <w:r w:rsidR="00953E3D">
        <w:rPr>
          <w:rFonts w:ascii="Book Antiqua" w:eastAsia="Book Antiqua" w:hAnsi="Book Antiqua" w:cs="Book Antiqua"/>
          <w:color w:val="000000"/>
        </w:rPr>
        <w:t>N</w:t>
      </w:r>
      <w:r w:rsidR="00953E3D" w:rsidRPr="000868E7">
        <w:rPr>
          <w:rFonts w:ascii="Book Antiqua" w:eastAsia="Book Antiqua" w:hAnsi="Book Antiqua" w:cs="Book Antiqua"/>
          <w:color w:val="000000"/>
        </w:rPr>
        <w:t>ucleos</w:t>
      </w:r>
      <w:proofErr w:type="spellEnd"/>
      <w:r w:rsidR="00953E3D" w:rsidRPr="000868E7">
        <w:rPr>
          <w:rFonts w:ascii="Book Antiqua" w:eastAsia="Book Antiqua" w:hAnsi="Book Antiqua" w:cs="Book Antiqua"/>
          <w:color w:val="000000"/>
        </w:rPr>
        <w:t>(t)ids</w:t>
      </w:r>
      <w:r w:rsidR="00953E3D">
        <w:rPr>
          <w:rFonts w:ascii="Book Antiqua" w:eastAsia="Book Antiqua" w:hAnsi="Book Antiqua" w:cs="Book Antiqua"/>
          <w:color w:val="000000"/>
        </w:rPr>
        <w:t xml:space="preserve"> </w:t>
      </w:r>
      <w:r w:rsidR="00953E3D" w:rsidRPr="000868E7">
        <w:rPr>
          <w:rFonts w:ascii="Book Antiqua" w:eastAsia="Book Antiqua" w:hAnsi="Book Antiqua" w:cs="Book Antiqua"/>
          <w:color w:val="000000"/>
        </w:rPr>
        <w:t>analogue</w:t>
      </w:r>
      <w:r w:rsidR="00953E3D">
        <w:rPr>
          <w:rFonts w:ascii="Book Antiqua" w:eastAsia="Book Antiqua" w:hAnsi="Book Antiqua" w:cs="Book Antiqua"/>
          <w:color w:val="000000"/>
        </w:rPr>
        <w:t xml:space="preserve">; </w:t>
      </w:r>
      <w:r w:rsidR="00953E3D" w:rsidRPr="000868E7">
        <w:rPr>
          <w:rFonts w:ascii="Book Antiqua" w:eastAsia="Book Antiqua" w:hAnsi="Book Antiqua" w:cs="Book Antiqua"/>
          <w:color w:val="000000"/>
        </w:rPr>
        <w:t>Peg-IFN</w:t>
      </w:r>
      <w:r w:rsidR="00953E3D">
        <w:rPr>
          <w:rFonts w:ascii="Book Antiqua" w:eastAsia="Book Antiqua" w:hAnsi="Book Antiqua" w:cs="Book Antiqua"/>
          <w:color w:val="000000"/>
        </w:rPr>
        <w:t xml:space="preserve">: </w:t>
      </w:r>
      <w:proofErr w:type="spellStart"/>
      <w:r w:rsidR="00953E3D">
        <w:rPr>
          <w:rFonts w:ascii="Book Antiqua" w:eastAsia="Book Antiqua" w:hAnsi="Book Antiqua" w:cs="Book Antiqua"/>
          <w:color w:val="000000"/>
        </w:rPr>
        <w:t>P</w:t>
      </w:r>
      <w:r w:rsidR="00953E3D" w:rsidRPr="000868E7">
        <w:rPr>
          <w:rFonts w:ascii="Book Antiqua" w:eastAsia="Book Antiqua" w:hAnsi="Book Antiqua" w:cs="Book Antiqua"/>
          <w:color w:val="000000"/>
        </w:rPr>
        <w:t>egylated</w:t>
      </w:r>
      <w:proofErr w:type="spellEnd"/>
      <w:r w:rsidR="00953E3D" w:rsidRPr="000868E7">
        <w:rPr>
          <w:rFonts w:ascii="Book Antiqua" w:eastAsia="Book Antiqua" w:hAnsi="Book Antiqua" w:cs="Book Antiqua"/>
          <w:color w:val="000000"/>
        </w:rPr>
        <w:t xml:space="preserve"> interferon</w:t>
      </w:r>
      <w:r w:rsidR="00953E3D">
        <w:rPr>
          <w:rFonts w:ascii="Book Antiqua" w:eastAsia="Book Antiqua" w:hAnsi="Book Antiqua" w:cs="Book Antiqua"/>
          <w:color w:val="000000"/>
        </w:rPr>
        <w:t>;</w:t>
      </w:r>
      <w:r w:rsidR="005D5BE7">
        <w:rPr>
          <w:rFonts w:ascii="Book Antiqua" w:eastAsia="Book Antiqua" w:hAnsi="Book Antiqua" w:cs="Book Antiqua"/>
          <w:color w:val="000000"/>
        </w:rPr>
        <w:t xml:space="preserve"> LR: Linear regression.</w:t>
      </w:r>
    </w:p>
    <w:p w14:paraId="1DACC717" w14:textId="755B0006" w:rsidR="008E509A" w:rsidRDefault="008E509A">
      <w:pPr>
        <w:rPr>
          <w:rFonts w:ascii="Book Antiqua" w:eastAsia="Book Antiqua" w:hAnsi="Book Antiqua" w:cs="Book Antiqua"/>
          <w:color w:val="000000"/>
        </w:rPr>
      </w:pPr>
      <w:r>
        <w:rPr>
          <w:rFonts w:ascii="Book Antiqua" w:eastAsia="Book Antiqua" w:hAnsi="Book Antiqua" w:cs="Book Antiqua"/>
          <w:color w:val="000000"/>
        </w:rPr>
        <w:br w:type="page"/>
      </w:r>
    </w:p>
    <w:p w14:paraId="3F1CCC9B" w14:textId="736BB40D" w:rsidR="00A77B3E" w:rsidRDefault="008E509A">
      <w:pPr>
        <w:spacing w:line="360" w:lineRule="auto"/>
        <w:jc w:val="both"/>
      </w:pPr>
      <w:r>
        <w:rPr>
          <w:noProof/>
          <w:lang w:eastAsia="zh-CN"/>
        </w:rPr>
        <w:lastRenderedPageBreak/>
        <w:drawing>
          <wp:inline distT="0" distB="0" distL="0" distR="0" wp14:anchorId="05E73A9B" wp14:editId="35351344">
            <wp:extent cx="5943600" cy="25577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57780"/>
                    </a:xfrm>
                    <a:prstGeom prst="rect">
                      <a:avLst/>
                    </a:prstGeom>
                  </pic:spPr>
                </pic:pic>
              </a:graphicData>
            </a:graphic>
          </wp:inline>
        </w:drawing>
      </w:r>
    </w:p>
    <w:p w14:paraId="1ED316F8" w14:textId="2D52AA60" w:rsidR="00C926F6" w:rsidRDefault="000868E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w:t>
      </w:r>
      <w:r w:rsidRPr="005D5BE7">
        <w:rPr>
          <w:rFonts w:ascii="Book Antiqua" w:eastAsia="Book Antiqua" w:hAnsi="Book Antiqua" w:cs="Book Antiqua"/>
          <w:b/>
          <w:bCs/>
          <w:color w:val="000000"/>
        </w:rPr>
        <w:t xml:space="preserve"> Rate of patients with low </w:t>
      </w:r>
      <w:bookmarkStart w:id="10" w:name="_Hlk49948169"/>
      <w:r w:rsidR="005D5BE7" w:rsidRPr="005D5BE7">
        <w:rPr>
          <w:rFonts w:ascii="Book Antiqua" w:eastAsia="Book Antiqua" w:hAnsi="Book Antiqua" w:cs="Book Antiqua"/>
          <w:b/>
          <w:bCs/>
          <w:color w:val="000000"/>
        </w:rPr>
        <w:t>hepatitis B surface antigen</w:t>
      </w:r>
      <w:bookmarkEnd w:id="10"/>
      <w:r w:rsidRPr="005D5BE7">
        <w:rPr>
          <w:rFonts w:ascii="Book Antiqua" w:eastAsia="Book Antiqua" w:hAnsi="Book Antiqua" w:cs="Book Antiqua"/>
          <w:b/>
          <w:bCs/>
          <w:color w:val="000000"/>
        </w:rPr>
        <w:t xml:space="preserve"> levels</w:t>
      </w:r>
      <w:r w:rsidR="005D5BE7">
        <w:rPr>
          <w:rFonts w:ascii="Book Antiqua" w:eastAsia="Book Antiqua" w:hAnsi="Book Antiqua" w:cs="Book Antiqua"/>
          <w:b/>
          <w:bCs/>
          <w:color w:val="000000"/>
        </w:rPr>
        <w:t xml:space="preserve"> (</w:t>
      </w:r>
      <w:r w:rsidR="005D5BE7" w:rsidRPr="005D5BE7">
        <w:rPr>
          <w:rFonts w:ascii="Book Antiqua" w:eastAsia="Book Antiqua" w:hAnsi="Book Antiqua" w:cs="Book Antiqua"/>
          <w:b/>
          <w:bCs/>
          <w:color w:val="000000"/>
        </w:rPr>
        <w:t xml:space="preserve">Hepatitis B surface antigen </w:t>
      </w:r>
      <w:r w:rsidRPr="005D5BE7">
        <w:rPr>
          <w:rFonts w:ascii="Book Antiqua" w:eastAsia="Book Antiqua" w:hAnsi="Book Antiqua" w:cs="Book Antiqua"/>
          <w:b/>
          <w:bCs/>
          <w:color w:val="000000"/>
        </w:rPr>
        <w:t>&lt;</w:t>
      </w:r>
      <w:r w:rsidR="005D5BE7" w:rsidRPr="005D5BE7">
        <w:rPr>
          <w:rFonts w:ascii="Book Antiqua" w:eastAsia="Book Antiqua" w:hAnsi="Book Antiqua" w:cs="Book Antiqua"/>
          <w:b/>
          <w:bCs/>
          <w:color w:val="000000"/>
        </w:rPr>
        <w:t xml:space="preserve"> </w:t>
      </w:r>
      <w:r w:rsidRPr="005D5BE7">
        <w:rPr>
          <w:rFonts w:ascii="Book Antiqua" w:eastAsia="Book Antiqua" w:hAnsi="Book Antiqua" w:cs="Book Antiqua"/>
          <w:b/>
          <w:bCs/>
          <w:color w:val="000000"/>
        </w:rPr>
        <w:t>100 IU/mL and 100-1000 IU/mL</w:t>
      </w:r>
      <w:r w:rsidR="005D5BE7" w:rsidRPr="005D5BE7">
        <w:rPr>
          <w:rFonts w:ascii="Book Antiqua" w:eastAsia="Book Antiqua" w:hAnsi="Book Antiqua" w:cs="Book Antiqua"/>
          <w:b/>
          <w:bCs/>
          <w:color w:val="000000"/>
        </w:rPr>
        <w:t>)</w:t>
      </w:r>
      <w:r w:rsidRPr="005D5BE7">
        <w:rPr>
          <w:rFonts w:ascii="Book Antiqua" w:eastAsia="Book Antiqua" w:hAnsi="Book Antiqua" w:cs="Book Antiqua"/>
          <w:b/>
          <w:bCs/>
          <w:color w:val="000000"/>
        </w:rPr>
        <w:t xml:space="preserve"> according to treatment group.</w:t>
      </w:r>
      <w:r w:rsidR="005D5BE7">
        <w:rPr>
          <w:rFonts w:ascii="Book Antiqua" w:eastAsia="Book Antiqua" w:hAnsi="Book Antiqua" w:cs="Book Antiqua"/>
          <w:b/>
          <w:bCs/>
          <w:color w:val="000000"/>
        </w:rPr>
        <w:t xml:space="preserve"> </w:t>
      </w:r>
      <w:r w:rsidR="005D5BE7" w:rsidRPr="005D5BE7">
        <w:rPr>
          <w:rFonts w:ascii="Book Antiqua" w:eastAsia="Book Antiqua" w:hAnsi="Book Antiqua" w:cs="Book Antiqua"/>
          <w:color w:val="000000"/>
        </w:rPr>
        <w:t xml:space="preserve">A: </w:t>
      </w:r>
      <w:r>
        <w:rPr>
          <w:rFonts w:ascii="Book Antiqua" w:eastAsia="Book Antiqua" w:hAnsi="Book Antiqua" w:cs="Book Antiqua"/>
          <w:color w:val="000000"/>
        </w:rPr>
        <w:t>NA group</w:t>
      </w:r>
      <w:r w:rsidR="005D5BE7">
        <w:rPr>
          <w:rFonts w:ascii="Book Antiqua" w:eastAsia="Book Antiqua" w:hAnsi="Book Antiqua" w:cs="Book Antiqua"/>
          <w:color w:val="000000"/>
        </w:rPr>
        <w:t>; B:</w:t>
      </w:r>
      <w:r>
        <w:rPr>
          <w:rFonts w:ascii="Book Antiqua" w:eastAsia="Book Antiqua" w:hAnsi="Book Antiqua" w:cs="Book Antiqua"/>
          <w:b/>
          <w:bCs/>
          <w:color w:val="000000"/>
        </w:rPr>
        <w:t xml:space="preserve"> </w:t>
      </w:r>
      <w:r>
        <w:rPr>
          <w:rFonts w:ascii="Book Antiqua" w:eastAsia="Book Antiqua" w:hAnsi="Book Antiqua" w:cs="Book Antiqua"/>
          <w:color w:val="000000"/>
        </w:rPr>
        <w:t>Peg-IFN-NA group</w:t>
      </w:r>
      <w:r w:rsidR="005D5BE7">
        <w:rPr>
          <w:rFonts w:ascii="Book Antiqua" w:eastAsia="Book Antiqua" w:hAnsi="Book Antiqua" w:cs="Book Antiqua"/>
          <w:color w:val="000000"/>
        </w:rPr>
        <w:t>.</w:t>
      </w:r>
      <w:r>
        <w:rPr>
          <w:rFonts w:ascii="Book Antiqua" w:eastAsia="Book Antiqua" w:hAnsi="Book Antiqua" w:cs="Book Antiqua"/>
          <w:b/>
          <w:bCs/>
          <w:color w:val="000000"/>
        </w:rPr>
        <w:t xml:space="preserve"> </w:t>
      </w:r>
      <w:r w:rsidR="008E509A">
        <w:rPr>
          <w:rFonts w:ascii="Book Antiqua" w:eastAsia="Book Antiqua" w:hAnsi="Book Antiqua" w:cs="Book Antiqua"/>
          <w:color w:val="000000"/>
        </w:rPr>
        <w:t>NS: N</w:t>
      </w:r>
      <w:r w:rsidR="008E509A" w:rsidRPr="00953E3D">
        <w:rPr>
          <w:rFonts w:ascii="Book Antiqua" w:eastAsia="Book Antiqua" w:hAnsi="Book Antiqua" w:cs="Book Antiqua"/>
          <w:color w:val="000000"/>
        </w:rPr>
        <w:t>ot significant</w:t>
      </w:r>
      <w:r w:rsidR="008E509A">
        <w:rPr>
          <w:rFonts w:ascii="Book Antiqua" w:eastAsia="Book Antiqua" w:hAnsi="Book Antiqua" w:cs="Book Antiqua"/>
          <w:color w:val="000000"/>
        </w:rPr>
        <w:t>;</w:t>
      </w:r>
      <w:r w:rsidR="008E509A" w:rsidRPr="000868E7">
        <w:rPr>
          <w:rFonts w:ascii="Book Antiqua" w:eastAsia="Book Antiqua" w:hAnsi="Book Antiqua" w:cs="Book Antiqua"/>
          <w:color w:val="000000"/>
        </w:rPr>
        <w:t xml:space="preserve"> </w:t>
      </w:r>
      <w:r w:rsidR="005D5BE7" w:rsidRPr="000868E7">
        <w:rPr>
          <w:rFonts w:ascii="Book Antiqua" w:eastAsia="Book Antiqua" w:hAnsi="Book Antiqua" w:cs="Book Antiqua"/>
          <w:color w:val="000000"/>
        </w:rPr>
        <w:t>NA</w:t>
      </w:r>
      <w:r w:rsidR="005D5BE7">
        <w:rPr>
          <w:rFonts w:ascii="Book Antiqua" w:eastAsia="Book Antiqua" w:hAnsi="Book Antiqua" w:cs="Book Antiqua"/>
          <w:color w:val="000000"/>
        </w:rPr>
        <w:t xml:space="preserve">: </w:t>
      </w:r>
      <w:proofErr w:type="spellStart"/>
      <w:r w:rsidR="005D5BE7">
        <w:rPr>
          <w:rFonts w:ascii="Book Antiqua" w:eastAsia="Book Antiqua" w:hAnsi="Book Antiqua" w:cs="Book Antiqua"/>
          <w:color w:val="000000"/>
        </w:rPr>
        <w:t>N</w:t>
      </w:r>
      <w:r w:rsidR="005D5BE7" w:rsidRPr="000868E7">
        <w:rPr>
          <w:rFonts w:ascii="Book Antiqua" w:eastAsia="Book Antiqua" w:hAnsi="Book Antiqua" w:cs="Book Antiqua"/>
          <w:color w:val="000000"/>
        </w:rPr>
        <w:t>ucleos</w:t>
      </w:r>
      <w:proofErr w:type="spellEnd"/>
      <w:r w:rsidR="005D5BE7" w:rsidRPr="000868E7">
        <w:rPr>
          <w:rFonts w:ascii="Book Antiqua" w:eastAsia="Book Antiqua" w:hAnsi="Book Antiqua" w:cs="Book Antiqua"/>
          <w:color w:val="000000"/>
        </w:rPr>
        <w:t>(t)ids</w:t>
      </w:r>
      <w:r w:rsidR="005D5BE7">
        <w:rPr>
          <w:rFonts w:ascii="Book Antiqua" w:eastAsia="Book Antiqua" w:hAnsi="Book Antiqua" w:cs="Book Antiqua"/>
          <w:color w:val="000000"/>
        </w:rPr>
        <w:t xml:space="preserve"> </w:t>
      </w:r>
      <w:r w:rsidR="005D5BE7" w:rsidRPr="000868E7">
        <w:rPr>
          <w:rFonts w:ascii="Book Antiqua" w:eastAsia="Book Antiqua" w:hAnsi="Book Antiqua" w:cs="Book Antiqua"/>
          <w:color w:val="000000"/>
        </w:rPr>
        <w:t>analogue</w:t>
      </w:r>
      <w:r w:rsidR="005D5BE7">
        <w:rPr>
          <w:rFonts w:ascii="Book Antiqua" w:eastAsia="Book Antiqua" w:hAnsi="Book Antiqua" w:cs="Book Antiqua"/>
          <w:color w:val="000000"/>
        </w:rPr>
        <w:t xml:space="preserve">; </w:t>
      </w:r>
      <w:r w:rsidR="005D5BE7" w:rsidRPr="000868E7">
        <w:rPr>
          <w:rFonts w:ascii="Book Antiqua" w:eastAsia="Book Antiqua" w:hAnsi="Book Antiqua" w:cs="Book Antiqua"/>
          <w:color w:val="000000"/>
        </w:rPr>
        <w:t>Peg-IFN</w:t>
      </w:r>
      <w:r w:rsidR="005D5BE7">
        <w:rPr>
          <w:rFonts w:ascii="Book Antiqua" w:eastAsia="Book Antiqua" w:hAnsi="Book Antiqua" w:cs="Book Antiqua"/>
          <w:color w:val="000000"/>
        </w:rPr>
        <w:t xml:space="preserve">: </w:t>
      </w:r>
      <w:proofErr w:type="spellStart"/>
      <w:r w:rsidR="005D5BE7">
        <w:rPr>
          <w:rFonts w:ascii="Book Antiqua" w:eastAsia="Book Antiqua" w:hAnsi="Book Antiqua" w:cs="Book Antiqua"/>
          <w:color w:val="000000"/>
        </w:rPr>
        <w:t>P</w:t>
      </w:r>
      <w:r w:rsidR="005D5BE7" w:rsidRPr="000868E7">
        <w:rPr>
          <w:rFonts w:ascii="Book Antiqua" w:eastAsia="Book Antiqua" w:hAnsi="Book Antiqua" w:cs="Book Antiqua"/>
          <w:color w:val="000000"/>
        </w:rPr>
        <w:t>egylated</w:t>
      </w:r>
      <w:proofErr w:type="spellEnd"/>
      <w:r w:rsidR="005D5BE7" w:rsidRPr="000868E7">
        <w:rPr>
          <w:rFonts w:ascii="Book Antiqua" w:eastAsia="Book Antiqua" w:hAnsi="Book Antiqua" w:cs="Book Antiqua"/>
          <w:color w:val="000000"/>
        </w:rPr>
        <w:t xml:space="preserve"> interferon</w:t>
      </w:r>
      <w:r w:rsidR="005D5BE7">
        <w:rPr>
          <w:rFonts w:ascii="Book Antiqua" w:eastAsia="Book Antiqua" w:hAnsi="Book Antiqua" w:cs="Book Antiqua"/>
          <w:color w:val="000000"/>
        </w:rPr>
        <w:t>.</w:t>
      </w:r>
    </w:p>
    <w:p w14:paraId="5200BBA9" w14:textId="4325F5AB" w:rsidR="00C926F6" w:rsidRPr="0018402A" w:rsidRDefault="00C926F6" w:rsidP="00776B56">
      <w:pPr>
        <w:spacing w:line="360" w:lineRule="auto"/>
        <w:jc w:val="both"/>
        <w:rPr>
          <w:rFonts w:ascii="Book Antiqua" w:hAnsi="Book Antiqua" w:cs="Arial"/>
          <w:b/>
        </w:rPr>
      </w:pPr>
      <w:r>
        <w:rPr>
          <w:rFonts w:ascii="Book Antiqua" w:eastAsia="Book Antiqua" w:hAnsi="Book Antiqua" w:cs="Book Antiqua"/>
          <w:color w:val="000000"/>
        </w:rPr>
        <w:br w:type="page"/>
      </w:r>
      <w:r w:rsidRPr="0018402A">
        <w:rPr>
          <w:rFonts w:ascii="Book Antiqua" w:hAnsi="Book Antiqua" w:cs="Arial"/>
          <w:b/>
        </w:rPr>
        <w:lastRenderedPageBreak/>
        <w:t>Table 1 Main characteristics of the included patients</w:t>
      </w:r>
    </w:p>
    <w:tbl>
      <w:tblPr>
        <w:tblW w:w="0" w:type="auto"/>
        <w:tblLook w:val="04A0" w:firstRow="1" w:lastRow="0" w:firstColumn="1" w:lastColumn="0" w:noHBand="0" w:noVBand="1"/>
      </w:tblPr>
      <w:tblGrid>
        <w:gridCol w:w="3417"/>
        <w:gridCol w:w="2094"/>
        <w:gridCol w:w="2807"/>
        <w:gridCol w:w="1258"/>
      </w:tblGrid>
      <w:tr w:rsidR="00C926F6" w:rsidRPr="00C926F6" w14:paraId="06457733" w14:textId="77777777" w:rsidTr="00575C48">
        <w:tc>
          <w:tcPr>
            <w:tcW w:w="0" w:type="auto"/>
            <w:tcBorders>
              <w:top w:val="single" w:sz="4" w:space="0" w:color="auto"/>
              <w:bottom w:val="single" w:sz="4" w:space="0" w:color="auto"/>
            </w:tcBorders>
          </w:tcPr>
          <w:p w14:paraId="74508B1E" w14:textId="77777777" w:rsidR="00C926F6" w:rsidRPr="00C926F6" w:rsidRDefault="00C926F6" w:rsidP="00C926F6">
            <w:pPr>
              <w:tabs>
                <w:tab w:val="left" w:pos="8222"/>
              </w:tabs>
              <w:spacing w:line="360" w:lineRule="auto"/>
              <w:ind w:right="282"/>
              <w:jc w:val="both"/>
              <w:rPr>
                <w:rFonts w:ascii="Book Antiqua" w:hAnsi="Book Antiqua" w:cs="Arial"/>
              </w:rPr>
            </w:pPr>
          </w:p>
        </w:tc>
        <w:tc>
          <w:tcPr>
            <w:tcW w:w="0" w:type="auto"/>
            <w:tcBorders>
              <w:top w:val="single" w:sz="4" w:space="0" w:color="auto"/>
              <w:bottom w:val="single" w:sz="4" w:space="0" w:color="auto"/>
            </w:tcBorders>
          </w:tcPr>
          <w:p w14:paraId="0613F4CA" w14:textId="4B6A5908" w:rsidR="00C926F6" w:rsidRPr="00C926F6" w:rsidRDefault="00C926F6" w:rsidP="00C926F6">
            <w:pPr>
              <w:tabs>
                <w:tab w:val="left" w:pos="8222"/>
              </w:tabs>
              <w:spacing w:line="360" w:lineRule="auto"/>
              <w:ind w:right="282"/>
              <w:jc w:val="both"/>
              <w:rPr>
                <w:rFonts w:ascii="Book Antiqua" w:hAnsi="Book Antiqua" w:cs="Arial"/>
                <w:b/>
              </w:rPr>
            </w:pPr>
            <w:r w:rsidRPr="00C926F6">
              <w:rPr>
                <w:rFonts w:ascii="Book Antiqua" w:hAnsi="Book Antiqua" w:cs="Arial"/>
                <w:b/>
              </w:rPr>
              <w:t>NA group (</w:t>
            </w:r>
            <w:r w:rsidRPr="00C926F6">
              <w:rPr>
                <w:rFonts w:ascii="Book Antiqua" w:hAnsi="Book Antiqua" w:cs="Arial"/>
                <w:b/>
                <w:i/>
                <w:iCs/>
              </w:rPr>
              <w:t>n</w:t>
            </w:r>
            <w:r w:rsidRPr="00C926F6">
              <w:rPr>
                <w:rFonts w:ascii="Book Antiqua" w:hAnsi="Book Antiqua" w:cs="Arial"/>
                <w:b/>
              </w:rPr>
              <w:t xml:space="preserve"> = 29)</w:t>
            </w:r>
          </w:p>
        </w:tc>
        <w:tc>
          <w:tcPr>
            <w:tcW w:w="0" w:type="auto"/>
            <w:tcBorders>
              <w:top w:val="single" w:sz="4" w:space="0" w:color="auto"/>
              <w:bottom w:val="single" w:sz="4" w:space="0" w:color="auto"/>
            </w:tcBorders>
          </w:tcPr>
          <w:p w14:paraId="65602D00" w14:textId="49E660FF" w:rsidR="00C926F6" w:rsidRPr="00C926F6" w:rsidRDefault="00C926F6" w:rsidP="00C926F6">
            <w:pPr>
              <w:tabs>
                <w:tab w:val="left" w:pos="8222"/>
              </w:tabs>
              <w:spacing w:line="360" w:lineRule="auto"/>
              <w:ind w:right="282"/>
              <w:jc w:val="both"/>
              <w:rPr>
                <w:rFonts w:ascii="Book Antiqua" w:hAnsi="Book Antiqua" w:cs="Arial"/>
                <w:b/>
              </w:rPr>
            </w:pPr>
            <w:r w:rsidRPr="00C926F6">
              <w:rPr>
                <w:rFonts w:ascii="Book Antiqua" w:hAnsi="Book Antiqua" w:cs="Arial"/>
                <w:b/>
              </w:rPr>
              <w:t>Peg-IFN-NA group (</w:t>
            </w:r>
            <w:r w:rsidRPr="00C926F6">
              <w:rPr>
                <w:rFonts w:ascii="Book Antiqua" w:hAnsi="Book Antiqua" w:cs="Arial"/>
                <w:b/>
                <w:i/>
                <w:iCs/>
              </w:rPr>
              <w:t>n</w:t>
            </w:r>
            <w:r w:rsidRPr="00C926F6">
              <w:rPr>
                <w:rFonts w:ascii="Book Antiqua" w:hAnsi="Book Antiqua" w:cs="Arial"/>
                <w:b/>
              </w:rPr>
              <w:t xml:space="preserve"> = 36)</w:t>
            </w:r>
          </w:p>
        </w:tc>
        <w:tc>
          <w:tcPr>
            <w:tcW w:w="0" w:type="auto"/>
            <w:tcBorders>
              <w:top w:val="single" w:sz="4" w:space="0" w:color="auto"/>
              <w:bottom w:val="single" w:sz="4" w:space="0" w:color="auto"/>
            </w:tcBorders>
          </w:tcPr>
          <w:p w14:paraId="35AB4366" w14:textId="5600EBF8" w:rsidR="00C926F6" w:rsidRPr="00C926F6" w:rsidRDefault="00C926F6" w:rsidP="00C926F6">
            <w:pPr>
              <w:tabs>
                <w:tab w:val="left" w:pos="8222"/>
              </w:tabs>
              <w:spacing w:line="360" w:lineRule="auto"/>
              <w:ind w:right="282"/>
              <w:jc w:val="both"/>
              <w:rPr>
                <w:rFonts w:ascii="Book Antiqua" w:hAnsi="Book Antiqua" w:cs="Arial"/>
                <w:b/>
                <w:i/>
                <w:iCs/>
              </w:rPr>
            </w:pPr>
            <w:r w:rsidRPr="00C926F6">
              <w:rPr>
                <w:rFonts w:ascii="Book Antiqua" w:hAnsi="Book Antiqua" w:cs="Arial"/>
                <w:b/>
                <w:i/>
                <w:iCs/>
              </w:rPr>
              <w:t>P</w:t>
            </w:r>
            <w:r w:rsidR="00AC6A9D">
              <w:rPr>
                <w:rFonts w:ascii="Book Antiqua" w:hAnsi="Book Antiqua" w:cs="Arial"/>
                <w:b/>
                <w:i/>
                <w:iCs/>
              </w:rPr>
              <w:t xml:space="preserve"> </w:t>
            </w:r>
            <w:r w:rsidR="00AC6A9D" w:rsidRPr="00AC6A9D">
              <w:rPr>
                <w:rFonts w:ascii="Book Antiqua" w:hAnsi="Book Antiqua" w:cs="Arial"/>
                <w:b/>
                <w:iCs/>
              </w:rPr>
              <w:t>value</w:t>
            </w:r>
          </w:p>
        </w:tc>
      </w:tr>
      <w:tr w:rsidR="00C926F6" w:rsidRPr="00C926F6" w14:paraId="01769175" w14:textId="77777777" w:rsidTr="00575C48">
        <w:tc>
          <w:tcPr>
            <w:tcW w:w="0" w:type="auto"/>
            <w:tcBorders>
              <w:top w:val="single" w:sz="4" w:space="0" w:color="auto"/>
            </w:tcBorders>
          </w:tcPr>
          <w:p w14:paraId="31FA9C85" w14:textId="37B68AE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Age (</w:t>
            </w:r>
            <w:proofErr w:type="spellStart"/>
            <w:r w:rsidRPr="00C926F6">
              <w:rPr>
                <w:rFonts w:ascii="Book Antiqua" w:hAnsi="Book Antiqua" w:cs="Arial"/>
                <w:bCs/>
              </w:rPr>
              <w:t>yr</w:t>
            </w:r>
            <w:proofErr w:type="spellEnd"/>
            <w:r w:rsidRPr="00C926F6">
              <w:rPr>
                <w:rFonts w:ascii="Book Antiqua" w:hAnsi="Book Antiqua" w:cs="Arial"/>
                <w:bCs/>
              </w:rPr>
              <w:t>)</w:t>
            </w:r>
          </w:p>
        </w:tc>
        <w:tc>
          <w:tcPr>
            <w:tcW w:w="0" w:type="auto"/>
            <w:tcBorders>
              <w:top w:val="single" w:sz="4" w:space="0" w:color="auto"/>
            </w:tcBorders>
          </w:tcPr>
          <w:p w14:paraId="76536E9C"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53 (36-70)</w:t>
            </w:r>
          </w:p>
        </w:tc>
        <w:tc>
          <w:tcPr>
            <w:tcW w:w="0" w:type="auto"/>
            <w:tcBorders>
              <w:top w:val="single" w:sz="4" w:space="0" w:color="auto"/>
            </w:tcBorders>
          </w:tcPr>
          <w:p w14:paraId="79C73DC5"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45 (26-72)</w:t>
            </w:r>
          </w:p>
        </w:tc>
        <w:tc>
          <w:tcPr>
            <w:tcW w:w="0" w:type="auto"/>
            <w:tcBorders>
              <w:top w:val="single" w:sz="4" w:space="0" w:color="auto"/>
            </w:tcBorders>
          </w:tcPr>
          <w:p w14:paraId="6B99AC5E"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0.01</w:t>
            </w:r>
          </w:p>
        </w:tc>
      </w:tr>
      <w:tr w:rsidR="00C926F6" w:rsidRPr="00C926F6" w14:paraId="28B28817" w14:textId="77777777" w:rsidTr="00575C48">
        <w:tc>
          <w:tcPr>
            <w:tcW w:w="0" w:type="auto"/>
          </w:tcPr>
          <w:p w14:paraId="3CB6D9FF"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 xml:space="preserve">Males, </w:t>
            </w:r>
            <w:r w:rsidRPr="00C926F6">
              <w:rPr>
                <w:rFonts w:ascii="Book Antiqua" w:hAnsi="Book Antiqua" w:cs="Arial"/>
                <w:bCs/>
                <w:i/>
                <w:iCs/>
              </w:rPr>
              <w:t>n</w:t>
            </w:r>
            <w:r w:rsidRPr="00C926F6">
              <w:rPr>
                <w:rFonts w:ascii="Book Antiqua" w:hAnsi="Book Antiqua" w:cs="Arial"/>
                <w:bCs/>
              </w:rPr>
              <w:t xml:space="preserve"> (%)</w:t>
            </w:r>
          </w:p>
        </w:tc>
        <w:tc>
          <w:tcPr>
            <w:tcW w:w="0" w:type="auto"/>
          </w:tcPr>
          <w:p w14:paraId="4DD5D0B9"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21 (72)</w:t>
            </w:r>
          </w:p>
        </w:tc>
        <w:tc>
          <w:tcPr>
            <w:tcW w:w="0" w:type="auto"/>
          </w:tcPr>
          <w:p w14:paraId="1EB51A48"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29 (81)</w:t>
            </w:r>
          </w:p>
        </w:tc>
        <w:tc>
          <w:tcPr>
            <w:tcW w:w="0" w:type="auto"/>
          </w:tcPr>
          <w:p w14:paraId="24BE042A"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0.44</w:t>
            </w:r>
          </w:p>
        </w:tc>
      </w:tr>
      <w:tr w:rsidR="00451B4B" w:rsidRPr="00C926F6" w14:paraId="5CD46963" w14:textId="77777777" w:rsidTr="00575C48">
        <w:tc>
          <w:tcPr>
            <w:tcW w:w="0" w:type="auto"/>
          </w:tcPr>
          <w:p w14:paraId="29C254FB" w14:textId="1642B883"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 xml:space="preserve">IL28B polymorphism, </w:t>
            </w:r>
            <w:r w:rsidRPr="00C926F6">
              <w:rPr>
                <w:rFonts w:ascii="Book Antiqua" w:hAnsi="Book Antiqua" w:cs="Arial"/>
                <w:bCs/>
                <w:i/>
                <w:iCs/>
              </w:rPr>
              <w:t>n</w:t>
            </w:r>
            <w:r w:rsidRPr="00C926F6">
              <w:rPr>
                <w:rFonts w:ascii="Book Antiqua" w:hAnsi="Book Antiqua" w:cs="Arial"/>
                <w:bCs/>
              </w:rPr>
              <w:t xml:space="preserve"> (%)</w:t>
            </w:r>
          </w:p>
        </w:tc>
        <w:tc>
          <w:tcPr>
            <w:tcW w:w="0" w:type="auto"/>
          </w:tcPr>
          <w:p w14:paraId="1F42F794" w14:textId="77777777" w:rsidR="00451B4B" w:rsidRPr="00C926F6" w:rsidRDefault="00451B4B" w:rsidP="00C926F6">
            <w:pPr>
              <w:tabs>
                <w:tab w:val="left" w:pos="8222"/>
              </w:tabs>
              <w:spacing w:line="360" w:lineRule="auto"/>
              <w:ind w:right="282"/>
              <w:jc w:val="both"/>
              <w:rPr>
                <w:rFonts w:ascii="Book Antiqua" w:hAnsi="Book Antiqua" w:cs="Arial"/>
                <w:bCs/>
              </w:rPr>
            </w:pPr>
          </w:p>
        </w:tc>
        <w:tc>
          <w:tcPr>
            <w:tcW w:w="0" w:type="auto"/>
          </w:tcPr>
          <w:p w14:paraId="6720ACCC" w14:textId="77777777" w:rsidR="00451B4B" w:rsidRPr="00C926F6" w:rsidRDefault="00451B4B" w:rsidP="00C926F6">
            <w:pPr>
              <w:tabs>
                <w:tab w:val="left" w:pos="8222"/>
              </w:tabs>
              <w:spacing w:line="360" w:lineRule="auto"/>
              <w:ind w:right="282"/>
              <w:jc w:val="both"/>
              <w:rPr>
                <w:rFonts w:ascii="Book Antiqua" w:hAnsi="Book Antiqua" w:cs="Arial"/>
                <w:bCs/>
              </w:rPr>
            </w:pPr>
          </w:p>
        </w:tc>
        <w:tc>
          <w:tcPr>
            <w:tcW w:w="0" w:type="auto"/>
          </w:tcPr>
          <w:p w14:paraId="6B920B9D" w14:textId="39EE3E8D"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0.16</w:t>
            </w:r>
          </w:p>
        </w:tc>
      </w:tr>
      <w:tr w:rsidR="00451B4B" w:rsidRPr="00C926F6" w14:paraId="2A849B97" w14:textId="77777777" w:rsidTr="00575C48">
        <w:tc>
          <w:tcPr>
            <w:tcW w:w="0" w:type="auto"/>
          </w:tcPr>
          <w:p w14:paraId="315E182F" w14:textId="0DD75E09" w:rsidR="00451B4B" w:rsidRPr="00C926F6" w:rsidRDefault="00451B4B" w:rsidP="00451B4B">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CC</w:t>
            </w:r>
          </w:p>
        </w:tc>
        <w:tc>
          <w:tcPr>
            <w:tcW w:w="0" w:type="auto"/>
          </w:tcPr>
          <w:p w14:paraId="01D28278" w14:textId="065CAB5E"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11 (37.9)</w:t>
            </w:r>
          </w:p>
        </w:tc>
        <w:tc>
          <w:tcPr>
            <w:tcW w:w="0" w:type="auto"/>
          </w:tcPr>
          <w:p w14:paraId="03E3DC56" w14:textId="673B171D"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20 (55.6)</w:t>
            </w:r>
          </w:p>
        </w:tc>
        <w:tc>
          <w:tcPr>
            <w:tcW w:w="0" w:type="auto"/>
          </w:tcPr>
          <w:p w14:paraId="57887F33" w14:textId="77777777" w:rsidR="00451B4B" w:rsidRPr="00C926F6" w:rsidRDefault="00451B4B" w:rsidP="00C926F6">
            <w:pPr>
              <w:tabs>
                <w:tab w:val="left" w:pos="8222"/>
              </w:tabs>
              <w:spacing w:line="360" w:lineRule="auto"/>
              <w:ind w:right="282"/>
              <w:jc w:val="both"/>
              <w:rPr>
                <w:rFonts w:ascii="Book Antiqua" w:hAnsi="Book Antiqua" w:cs="Arial"/>
                <w:bCs/>
              </w:rPr>
            </w:pPr>
          </w:p>
        </w:tc>
      </w:tr>
      <w:tr w:rsidR="00451B4B" w:rsidRPr="00C926F6" w14:paraId="0A0063F3" w14:textId="77777777" w:rsidTr="00575C48">
        <w:tc>
          <w:tcPr>
            <w:tcW w:w="0" w:type="auto"/>
          </w:tcPr>
          <w:p w14:paraId="1835A310" w14:textId="77777777" w:rsidR="00451B4B" w:rsidRPr="00C926F6" w:rsidRDefault="00451B4B"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CT/TT</w:t>
            </w:r>
          </w:p>
        </w:tc>
        <w:tc>
          <w:tcPr>
            <w:tcW w:w="0" w:type="auto"/>
          </w:tcPr>
          <w:p w14:paraId="143EE8A1" w14:textId="77777777"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14 (62.1)</w:t>
            </w:r>
          </w:p>
        </w:tc>
        <w:tc>
          <w:tcPr>
            <w:tcW w:w="0" w:type="auto"/>
          </w:tcPr>
          <w:p w14:paraId="44269DF7" w14:textId="77777777"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16 (44.4)</w:t>
            </w:r>
          </w:p>
        </w:tc>
        <w:tc>
          <w:tcPr>
            <w:tcW w:w="0" w:type="auto"/>
          </w:tcPr>
          <w:p w14:paraId="1886E4B3" w14:textId="469E173C" w:rsidR="00451B4B" w:rsidRPr="00C926F6" w:rsidRDefault="00451B4B" w:rsidP="00C926F6">
            <w:pPr>
              <w:tabs>
                <w:tab w:val="left" w:pos="8222"/>
              </w:tabs>
              <w:spacing w:line="360" w:lineRule="auto"/>
              <w:ind w:right="282"/>
              <w:jc w:val="both"/>
              <w:rPr>
                <w:rFonts w:ascii="Book Antiqua" w:hAnsi="Book Antiqua" w:cs="Arial"/>
                <w:bCs/>
              </w:rPr>
            </w:pPr>
          </w:p>
        </w:tc>
      </w:tr>
      <w:tr w:rsidR="00451B4B" w:rsidRPr="00C926F6" w14:paraId="60B106C7" w14:textId="77777777" w:rsidTr="00575C48">
        <w:tc>
          <w:tcPr>
            <w:tcW w:w="0" w:type="auto"/>
          </w:tcPr>
          <w:p w14:paraId="02B193ED" w14:textId="4F47703A" w:rsidR="00451B4B" w:rsidRPr="00C926F6" w:rsidRDefault="00451B4B" w:rsidP="00451B4B">
            <w:pPr>
              <w:tabs>
                <w:tab w:val="left" w:pos="8222"/>
              </w:tabs>
              <w:spacing w:line="360" w:lineRule="auto"/>
              <w:ind w:right="282"/>
              <w:jc w:val="both"/>
              <w:rPr>
                <w:rFonts w:ascii="Book Antiqua" w:hAnsi="Book Antiqua" w:cs="Arial"/>
                <w:bCs/>
              </w:rPr>
            </w:pPr>
            <w:r w:rsidRPr="00C926F6">
              <w:rPr>
                <w:rFonts w:ascii="Book Antiqua" w:hAnsi="Book Antiqua" w:cs="Arial"/>
                <w:bCs/>
              </w:rPr>
              <w:t>Origin (</w:t>
            </w:r>
            <w:r>
              <w:rPr>
                <w:rFonts w:ascii="Book Antiqua" w:hAnsi="Book Antiqua" w:cs="Arial"/>
                <w:bCs/>
              </w:rPr>
              <w:t>e</w:t>
            </w:r>
            <w:r w:rsidRPr="00C926F6">
              <w:rPr>
                <w:rFonts w:ascii="Book Antiqua" w:hAnsi="Book Antiqua" w:cs="Arial"/>
                <w:bCs/>
              </w:rPr>
              <w:t xml:space="preserve">thnicity), </w:t>
            </w:r>
            <w:r w:rsidRPr="00C926F6">
              <w:rPr>
                <w:rFonts w:ascii="Book Antiqua" w:hAnsi="Book Antiqua" w:cs="Arial"/>
                <w:bCs/>
                <w:i/>
                <w:iCs/>
              </w:rPr>
              <w:t>n</w:t>
            </w:r>
            <w:r w:rsidRPr="00C926F6">
              <w:rPr>
                <w:rFonts w:ascii="Book Antiqua" w:hAnsi="Book Antiqua" w:cs="Arial"/>
                <w:bCs/>
              </w:rPr>
              <w:t xml:space="preserve"> (%)</w:t>
            </w:r>
          </w:p>
        </w:tc>
        <w:tc>
          <w:tcPr>
            <w:tcW w:w="0" w:type="auto"/>
          </w:tcPr>
          <w:p w14:paraId="71849967" w14:textId="77777777" w:rsidR="00451B4B" w:rsidRPr="00C926F6" w:rsidRDefault="00451B4B" w:rsidP="00C926F6">
            <w:pPr>
              <w:tabs>
                <w:tab w:val="left" w:pos="8222"/>
              </w:tabs>
              <w:spacing w:line="360" w:lineRule="auto"/>
              <w:ind w:right="282"/>
              <w:jc w:val="both"/>
              <w:rPr>
                <w:rFonts w:ascii="Book Antiqua" w:hAnsi="Book Antiqua" w:cs="Arial"/>
                <w:bCs/>
              </w:rPr>
            </w:pPr>
          </w:p>
        </w:tc>
        <w:tc>
          <w:tcPr>
            <w:tcW w:w="0" w:type="auto"/>
          </w:tcPr>
          <w:p w14:paraId="06FDE801" w14:textId="77777777" w:rsidR="00451B4B" w:rsidRPr="00C926F6" w:rsidRDefault="00451B4B" w:rsidP="00C926F6">
            <w:pPr>
              <w:tabs>
                <w:tab w:val="left" w:pos="8222"/>
              </w:tabs>
              <w:spacing w:line="360" w:lineRule="auto"/>
              <w:ind w:right="282"/>
              <w:jc w:val="both"/>
              <w:rPr>
                <w:rFonts w:ascii="Book Antiqua" w:hAnsi="Book Antiqua" w:cs="Arial"/>
                <w:bCs/>
              </w:rPr>
            </w:pPr>
          </w:p>
        </w:tc>
        <w:tc>
          <w:tcPr>
            <w:tcW w:w="0" w:type="auto"/>
          </w:tcPr>
          <w:p w14:paraId="55BA21D7" w14:textId="6B97497A"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0.70</w:t>
            </w:r>
          </w:p>
        </w:tc>
      </w:tr>
      <w:tr w:rsidR="00451B4B" w:rsidRPr="00C926F6" w14:paraId="6DB19396" w14:textId="77777777" w:rsidTr="00575C48">
        <w:tc>
          <w:tcPr>
            <w:tcW w:w="0" w:type="auto"/>
          </w:tcPr>
          <w:p w14:paraId="4C26E89F" w14:textId="21767A52" w:rsidR="00451B4B" w:rsidRPr="00C926F6" w:rsidRDefault="00451B4B" w:rsidP="00451B4B">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Europe</w:t>
            </w:r>
          </w:p>
        </w:tc>
        <w:tc>
          <w:tcPr>
            <w:tcW w:w="0" w:type="auto"/>
          </w:tcPr>
          <w:p w14:paraId="0BB6FFF2" w14:textId="295372C2"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20 (69)</w:t>
            </w:r>
          </w:p>
        </w:tc>
        <w:tc>
          <w:tcPr>
            <w:tcW w:w="0" w:type="auto"/>
          </w:tcPr>
          <w:p w14:paraId="068594C6" w14:textId="53B7BDD5"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20 (56)</w:t>
            </w:r>
          </w:p>
        </w:tc>
        <w:tc>
          <w:tcPr>
            <w:tcW w:w="0" w:type="auto"/>
          </w:tcPr>
          <w:p w14:paraId="4DA929B3" w14:textId="77777777" w:rsidR="00451B4B" w:rsidRPr="00C926F6" w:rsidRDefault="00451B4B" w:rsidP="00C926F6">
            <w:pPr>
              <w:tabs>
                <w:tab w:val="left" w:pos="8222"/>
              </w:tabs>
              <w:spacing w:line="360" w:lineRule="auto"/>
              <w:ind w:right="282"/>
              <w:jc w:val="both"/>
              <w:rPr>
                <w:rFonts w:ascii="Book Antiqua" w:hAnsi="Book Antiqua" w:cs="Arial"/>
                <w:bCs/>
              </w:rPr>
            </w:pPr>
          </w:p>
        </w:tc>
      </w:tr>
      <w:tr w:rsidR="00451B4B" w:rsidRPr="00C926F6" w14:paraId="747338CE" w14:textId="77777777" w:rsidTr="00575C48">
        <w:tc>
          <w:tcPr>
            <w:tcW w:w="0" w:type="auto"/>
          </w:tcPr>
          <w:p w14:paraId="51A2911C" w14:textId="5AF307FE" w:rsidR="00451B4B" w:rsidRPr="00C926F6" w:rsidRDefault="00451B4B" w:rsidP="00451B4B">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Asia</w:t>
            </w:r>
          </w:p>
        </w:tc>
        <w:tc>
          <w:tcPr>
            <w:tcW w:w="0" w:type="auto"/>
          </w:tcPr>
          <w:p w14:paraId="64A5C7D8" w14:textId="5BE570A4"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12 (33)</w:t>
            </w:r>
          </w:p>
        </w:tc>
        <w:tc>
          <w:tcPr>
            <w:tcW w:w="0" w:type="auto"/>
          </w:tcPr>
          <w:p w14:paraId="46F0A028" w14:textId="4CFCF2D7"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12 (33)</w:t>
            </w:r>
          </w:p>
        </w:tc>
        <w:tc>
          <w:tcPr>
            <w:tcW w:w="0" w:type="auto"/>
          </w:tcPr>
          <w:p w14:paraId="183CED95" w14:textId="77777777" w:rsidR="00451B4B" w:rsidRPr="00C926F6" w:rsidRDefault="00451B4B" w:rsidP="00C926F6">
            <w:pPr>
              <w:tabs>
                <w:tab w:val="left" w:pos="8222"/>
              </w:tabs>
              <w:spacing w:line="360" w:lineRule="auto"/>
              <w:ind w:right="282"/>
              <w:jc w:val="both"/>
              <w:rPr>
                <w:rFonts w:ascii="Book Antiqua" w:hAnsi="Book Antiqua" w:cs="Arial"/>
                <w:bCs/>
              </w:rPr>
            </w:pPr>
          </w:p>
        </w:tc>
      </w:tr>
      <w:tr w:rsidR="00451B4B" w:rsidRPr="00C926F6" w14:paraId="397EE9D1" w14:textId="77777777" w:rsidTr="00575C48">
        <w:tc>
          <w:tcPr>
            <w:tcW w:w="0" w:type="auto"/>
          </w:tcPr>
          <w:p w14:paraId="5AD21982" w14:textId="77777777" w:rsidR="00451B4B" w:rsidRPr="00C926F6" w:rsidRDefault="00451B4B"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Africa</w:t>
            </w:r>
          </w:p>
        </w:tc>
        <w:tc>
          <w:tcPr>
            <w:tcW w:w="0" w:type="auto"/>
          </w:tcPr>
          <w:p w14:paraId="1832A215" w14:textId="77777777"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3 (10)</w:t>
            </w:r>
          </w:p>
        </w:tc>
        <w:tc>
          <w:tcPr>
            <w:tcW w:w="0" w:type="auto"/>
          </w:tcPr>
          <w:p w14:paraId="51674A43" w14:textId="77777777"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3 (8)</w:t>
            </w:r>
          </w:p>
        </w:tc>
        <w:tc>
          <w:tcPr>
            <w:tcW w:w="0" w:type="auto"/>
          </w:tcPr>
          <w:p w14:paraId="0298C309" w14:textId="32A47E8A" w:rsidR="00451B4B" w:rsidRPr="00C926F6" w:rsidRDefault="00451B4B" w:rsidP="00C926F6">
            <w:pPr>
              <w:tabs>
                <w:tab w:val="left" w:pos="8222"/>
              </w:tabs>
              <w:spacing w:line="360" w:lineRule="auto"/>
              <w:ind w:right="282"/>
              <w:jc w:val="both"/>
              <w:rPr>
                <w:rFonts w:ascii="Book Antiqua" w:hAnsi="Book Antiqua" w:cs="Arial"/>
                <w:bCs/>
              </w:rPr>
            </w:pPr>
          </w:p>
        </w:tc>
      </w:tr>
      <w:tr w:rsidR="00C926F6" w:rsidRPr="00C926F6" w14:paraId="6EC66A7F" w14:textId="77777777" w:rsidTr="00575C48">
        <w:tc>
          <w:tcPr>
            <w:tcW w:w="0" w:type="auto"/>
          </w:tcPr>
          <w:p w14:paraId="54DCBD96" w14:textId="7AE11271"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 xml:space="preserve">AST </w:t>
            </w:r>
            <w:r w:rsidR="00B25F4E">
              <w:rPr>
                <w:rFonts w:ascii="Book Antiqua" w:hAnsi="Book Antiqua" w:cs="Arial"/>
                <w:bCs/>
              </w:rPr>
              <w:t>(</w:t>
            </w:r>
            <w:r w:rsidRPr="00C926F6">
              <w:rPr>
                <w:rFonts w:ascii="Book Antiqua" w:hAnsi="Book Antiqua" w:cs="Arial"/>
                <w:bCs/>
              </w:rPr>
              <w:t>IU/mL</w:t>
            </w:r>
            <w:r w:rsidR="00292D2A">
              <w:rPr>
                <w:rFonts w:ascii="Book Antiqua" w:hAnsi="Book Antiqua" w:cs="Arial"/>
                <w:bCs/>
              </w:rPr>
              <w:t>)</w:t>
            </w:r>
          </w:p>
        </w:tc>
        <w:tc>
          <w:tcPr>
            <w:tcW w:w="0" w:type="auto"/>
          </w:tcPr>
          <w:p w14:paraId="3361F8FD"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20 (15-59)</w:t>
            </w:r>
          </w:p>
        </w:tc>
        <w:tc>
          <w:tcPr>
            <w:tcW w:w="0" w:type="auto"/>
          </w:tcPr>
          <w:p w14:paraId="5099BF0D"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22 (12-62)</w:t>
            </w:r>
          </w:p>
        </w:tc>
        <w:tc>
          <w:tcPr>
            <w:tcW w:w="0" w:type="auto"/>
          </w:tcPr>
          <w:p w14:paraId="354337F4"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0.37</w:t>
            </w:r>
          </w:p>
        </w:tc>
      </w:tr>
      <w:tr w:rsidR="00C926F6" w:rsidRPr="00C926F6" w14:paraId="48380ECF" w14:textId="77777777" w:rsidTr="00575C48">
        <w:tc>
          <w:tcPr>
            <w:tcW w:w="0" w:type="auto"/>
          </w:tcPr>
          <w:p w14:paraId="4CF088B1"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ALT (IU/mL)</w:t>
            </w:r>
          </w:p>
        </w:tc>
        <w:tc>
          <w:tcPr>
            <w:tcW w:w="0" w:type="auto"/>
          </w:tcPr>
          <w:p w14:paraId="42B8C033"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19 (12-101)</w:t>
            </w:r>
          </w:p>
        </w:tc>
        <w:tc>
          <w:tcPr>
            <w:tcW w:w="0" w:type="auto"/>
          </w:tcPr>
          <w:p w14:paraId="44B22C75"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25 (12-91)</w:t>
            </w:r>
          </w:p>
        </w:tc>
        <w:tc>
          <w:tcPr>
            <w:tcW w:w="0" w:type="auto"/>
          </w:tcPr>
          <w:p w14:paraId="02606CBC"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0.20</w:t>
            </w:r>
          </w:p>
        </w:tc>
      </w:tr>
      <w:tr w:rsidR="00C926F6" w:rsidRPr="00C926F6" w14:paraId="1BB00ABF" w14:textId="77777777" w:rsidTr="00575C48">
        <w:tc>
          <w:tcPr>
            <w:tcW w:w="0" w:type="auto"/>
          </w:tcPr>
          <w:p w14:paraId="299D02FB"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GGT (IU/mL)</w:t>
            </w:r>
          </w:p>
        </w:tc>
        <w:tc>
          <w:tcPr>
            <w:tcW w:w="0" w:type="auto"/>
          </w:tcPr>
          <w:p w14:paraId="07881142"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19 (9-197)</w:t>
            </w:r>
          </w:p>
        </w:tc>
        <w:tc>
          <w:tcPr>
            <w:tcW w:w="0" w:type="auto"/>
          </w:tcPr>
          <w:p w14:paraId="0A0ABBB0"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22 (10-125)</w:t>
            </w:r>
          </w:p>
        </w:tc>
        <w:tc>
          <w:tcPr>
            <w:tcW w:w="0" w:type="auto"/>
          </w:tcPr>
          <w:p w14:paraId="58CF16F1"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0.33</w:t>
            </w:r>
          </w:p>
        </w:tc>
      </w:tr>
      <w:tr w:rsidR="00451B4B" w:rsidRPr="00C926F6" w14:paraId="2A62FCDA" w14:textId="77777777" w:rsidTr="00575C48">
        <w:tc>
          <w:tcPr>
            <w:tcW w:w="0" w:type="auto"/>
          </w:tcPr>
          <w:p w14:paraId="230ABCC3" w14:textId="5C5B08A7"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 xml:space="preserve">LSM, </w:t>
            </w:r>
            <w:r w:rsidRPr="00C926F6">
              <w:rPr>
                <w:rFonts w:ascii="Book Antiqua" w:hAnsi="Book Antiqua" w:cs="Arial"/>
                <w:bCs/>
                <w:i/>
                <w:iCs/>
              </w:rPr>
              <w:t>n</w:t>
            </w:r>
            <w:r w:rsidRPr="00C926F6">
              <w:rPr>
                <w:rFonts w:ascii="Book Antiqua" w:hAnsi="Book Antiqua" w:cs="Arial"/>
                <w:bCs/>
              </w:rPr>
              <w:t xml:space="preserve"> (%)</w:t>
            </w:r>
          </w:p>
        </w:tc>
        <w:tc>
          <w:tcPr>
            <w:tcW w:w="0" w:type="auto"/>
          </w:tcPr>
          <w:p w14:paraId="6DF84FD7" w14:textId="77777777" w:rsidR="00451B4B" w:rsidRPr="00C926F6" w:rsidRDefault="00451B4B" w:rsidP="00C926F6">
            <w:pPr>
              <w:tabs>
                <w:tab w:val="left" w:pos="8222"/>
              </w:tabs>
              <w:spacing w:line="360" w:lineRule="auto"/>
              <w:ind w:right="282"/>
              <w:jc w:val="both"/>
              <w:rPr>
                <w:rFonts w:ascii="Book Antiqua" w:hAnsi="Book Antiqua" w:cs="Arial"/>
                <w:bCs/>
              </w:rPr>
            </w:pPr>
          </w:p>
        </w:tc>
        <w:tc>
          <w:tcPr>
            <w:tcW w:w="0" w:type="auto"/>
          </w:tcPr>
          <w:p w14:paraId="6A1BE47D" w14:textId="77777777" w:rsidR="00451B4B" w:rsidRPr="00C926F6" w:rsidRDefault="00451B4B" w:rsidP="00C926F6">
            <w:pPr>
              <w:tabs>
                <w:tab w:val="left" w:pos="8222"/>
              </w:tabs>
              <w:spacing w:line="360" w:lineRule="auto"/>
              <w:ind w:right="282"/>
              <w:jc w:val="both"/>
              <w:rPr>
                <w:rFonts w:ascii="Book Antiqua" w:hAnsi="Book Antiqua" w:cs="Arial"/>
                <w:bCs/>
              </w:rPr>
            </w:pPr>
          </w:p>
        </w:tc>
        <w:tc>
          <w:tcPr>
            <w:tcW w:w="0" w:type="auto"/>
          </w:tcPr>
          <w:p w14:paraId="4B197324" w14:textId="6E95B981"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0.91</w:t>
            </w:r>
          </w:p>
        </w:tc>
      </w:tr>
      <w:tr w:rsidR="00451B4B" w:rsidRPr="00C926F6" w14:paraId="66F56DDF" w14:textId="77777777" w:rsidTr="00575C48">
        <w:tc>
          <w:tcPr>
            <w:tcW w:w="0" w:type="auto"/>
          </w:tcPr>
          <w:p w14:paraId="288E4C51" w14:textId="08555A69" w:rsidR="00451B4B" w:rsidRPr="00C926F6" w:rsidRDefault="00451B4B" w:rsidP="00451B4B">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&lt;</w:t>
            </w:r>
            <w:r>
              <w:rPr>
                <w:rFonts w:ascii="Book Antiqua" w:hAnsi="Book Antiqua" w:cs="Arial"/>
                <w:bCs/>
              </w:rPr>
              <w:t xml:space="preserve"> </w:t>
            </w:r>
            <w:r w:rsidRPr="00C926F6">
              <w:rPr>
                <w:rFonts w:ascii="Book Antiqua" w:hAnsi="Book Antiqua" w:cs="Arial"/>
                <w:bCs/>
              </w:rPr>
              <w:t>7.2</w:t>
            </w:r>
            <w:r>
              <w:rPr>
                <w:rFonts w:ascii="Book Antiqua" w:hAnsi="Book Antiqua" w:cs="Arial"/>
                <w:bCs/>
              </w:rPr>
              <w:t xml:space="preserve"> k</w:t>
            </w:r>
            <w:r w:rsidRPr="00C926F6">
              <w:rPr>
                <w:rFonts w:ascii="Book Antiqua" w:hAnsi="Book Antiqua" w:cs="Arial"/>
                <w:bCs/>
              </w:rPr>
              <w:t>Pa</w:t>
            </w:r>
          </w:p>
        </w:tc>
        <w:tc>
          <w:tcPr>
            <w:tcW w:w="0" w:type="auto"/>
          </w:tcPr>
          <w:p w14:paraId="76128914" w14:textId="2B8665FF"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28 (97)</w:t>
            </w:r>
          </w:p>
        </w:tc>
        <w:tc>
          <w:tcPr>
            <w:tcW w:w="0" w:type="auto"/>
          </w:tcPr>
          <w:p w14:paraId="4021B34F" w14:textId="2B433C0E"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34 (97)</w:t>
            </w:r>
          </w:p>
        </w:tc>
        <w:tc>
          <w:tcPr>
            <w:tcW w:w="0" w:type="auto"/>
          </w:tcPr>
          <w:p w14:paraId="67E8BF07" w14:textId="77777777" w:rsidR="00451B4B" w:rsidRPr="00C926F6" w:rsidRDefault="00451B4B" w:rsidP="00C926F6">
            <w:pPr>
              <w:tabs>
                <w:tab w:val="left" w:pos="8222"/>
              </w:tabs>
              <w:spacing w:line="360" w:lineRule="auto"/>
              <w:ind w:right="282"/>
              <w:jc w:val="both"/>
              <w:rPr>
                <w:rFonts w:ascii="Book Antiqua" w:hAnsi="Book Antiqua" w:cs="Arial"/>
                <w:bCs/>
              </w:rPr>
            </w:pPr>
          </w:p>
        </w:tc>
      </w:tr>
      <w:tr w:rsidR="00451B4B" w:rsidRPr="00C926F6" w14:paraId="773DECF6" w14:textId="77777777" w:rsidTr="00575C48">
        <w:tc>
          <w:tcPr>
            <w:tcW w:w="0" w:type="auto"/>
          </w:tcPr>
          <w:p w14:paraId="75B47057" w14:textId="4A4A0511" w:rsidR="00451B4B" w:rsidRPr="00C926F6" w:rsidRDefault="00451B4B"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 xml:space="preserve">7.2-12 </w:t>
            </w:r>
            <w:r>
              <w:rPr>
                <w:rFonts w:ascii="Book Antiqua" w:hAnsi="Book Antiqua" w:cs="Arial"/>
                <w:bCs/>
              </w:rPr>
              <w:t>k</w:t>
            </w:r>
            <w:r w:rsidRPr="00C926F6">
              <w:rPr>
                <w:rFonts w:ascii="Book Antiqua" w:hAnsi="Book Antiqua" w:cs="Arial"/>
                <w:bCs/>
              </w:rPr>
              <w:t>Pa</w:t>
            </w:r>
          </w:p>
        </w:tc>
        <w:tc>
          <w:tcPr>
            <w:tcW w:w="0" w:type="auto"/>
          </w:tcPr>
          <w:p w14:paraId="0A712B09" w14:textId="77777777"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 (3)</w:t>
            </w:r>
          </w:p>
        </w:tc>
        <w:tc>
          <w:tcPr>
            <w:tcW w:w="0" w:type="auto"/>
          </w:tcPr>
          <w:p w14:paraId="4F47FDC7" w14:textId="77777777" w:rsidR="00451B4B" w:rsidRPr="00C926F6" w:rsidRDefault="00451B4B"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 (3)</w:t>
            </w:r>
          </w:p>
        </w:tc>
        <w:tc>
          <w:tcPr>
            <w:tcW w:w="0" w:type="auto"/>
          </w:tcPr>
          <w:p w14:paraId="17DF9403" w14:textId="4BC563E2" w:rsidR="00451B4B" w:rsidRPr="00C926F6" w:rsidRDefault="00451B4B" w:rsidP="00C926F6">
            <w:pPr>
              <w:tabs>
                <w:tab w:val="left" w:pos="8222"/>
              </w:tabs>
              <w:spacing w:line="360" w:lineRule="auto"/>
              <w:ind w:right="282"/>
              <w:jc w:val="both"/>
              <w:rPr>
                <w:rFonts w:ascii="Book Antiqua" w:hAnsi="Book Antiqua" w:cs="Arial"/>
                <w:bCs/>
              </w:rPr>
            </w:pPr>
          </w:p>
        </w:tc>
      </w:tr>
      <w:tr w:rsidR="00451B4B" w:rsidRPr="00C926F6" w14:paraId="43C7ED8B" w14:textId="77777777" w:rsidTr="00575C48">
        <w:tc>
          <w:tcPr>
            <w:tcW w:w="0" w:type="auto"/>
          </w:tcPr>
          <w:p w14:paraId="2CD519C6" w14:textId="0A6B7924" w:rsidR="00451B4B" w:rsidRPr="00C926F6" w:rsidRDefault="00451B4B" w:rsidP="00451B4B">
            <w:pPr>
              <w:tabs>
                <w:tab w:val="left" w:pos="8222"/>
              </w:tabs>
              <w:spacing w:line="360" w:lineRule="auto"/>
              <w:ind w:right="282"/>
              <w:jc w:val="both"/>
              <w:rPr>
                <w:rFonts w:ascii="Book Antiqua" w:hAnsi="Book Antiqua" w:cs="Arial"/>
                <w:bCs/>
              </w:rPr>
            </w:pPr>
            <w:r w:rsidRPr="00C926F6">
              <w:rPr>
                <w:rFonts w:ascii="Book Antiqua" w:hAnsi="Book Antiqua" w:cs="Arial"/>
                <w:bCs/>
              </w:rPr>
              <w:t xml:space="preserve">NA treatment, </w:t>
            </w:r>
            <w:r w:rsidRPr="00C926F6">
              <w:rPr>
                <w:rFonts w:ascii="Book Antiqua" w:hAnsi="Book Antiqua" w:cs="Arial"/>
                <w:bCs/>
                <w:i/>
                <w:iCs/>
              </w:rPr>
              <w:t>n</w:t>
            </w:r>
            <w:r w:rsidRPr="00C926F6">
              <w:rPr>
                <w:rFonts w:ascii="Book Antiqua" w:hAnsi="Book Antiqua" w:cs="Arial"/>
                <w:bCs/>
              </w:rPr>
              <w:t xml:space="preserve"> (%)</w:t>
            </w:r>
          </w:p>
        </w:tc>
        <w:tc>
          <w:tcPr>
            <w:tcW w:w="0" w:type="auto"/>
          </w:tcPr>
          <w:p w14:paraId="064A906F" w14:textId="77777777" w:rsidR="00451B4B" w:rsidRPr="00C926F6" w:rsidRDefault="00451B4B" w:rsidP="00C926F6">
            <w:pPr>
              <w:tabs>
                <w:tab w:val="left" w:pos="8222"/>
              </w:tabs>
              <w:spacing w:line="360" w:lineRule="auto"/>
              <w:ind w:right="282"/>
              <w:jc w:val="both"/>
              <w:rPr>
                <w:rFonts w:ascii="Book Antiqua" w:hAnsi="Book Antiqua" w:cs="Arial"/>
                <w:bCs/>
              </w:rPr>
            </w:pPr>
          </w:p>
        </w:tc>
        <w:tc>
          <w:tcPr>
            <w:tcW w:w="0" w:type="auto"/>
          </w:tcPr>
          <w:p w14:paraId="75939B15" w14:textId="77777777" w:rsidR="00451B4B" w:rsidRPr="00C926F6" w:rsidRDefault="00451B4B" w:rsidP="00C926F6">
            <w:pPr>
              <w:tabs>
                <w:tab w:val="left" w:pos="8222"/>
              </w:tabs>
              <w:spacing w:line="360" w:lineRule="auto"/>
              <w:ind w:right="282"/>
              <w:jc w:val="both"/>
              <w:rPr>
                <w:rFonts w:ascii="Book Antiqua" w:hAnsi="Book Antiqua" w:cs="Arial"/>
                <w:bCs/>
              </w:rPr>
            </w:pPr>
          </w:p>
        </w:tc>
        <w:tc>
          <w:tcPr>
            <w:tcW w:w="0" w:type="auto"/>
          </w:tcPr>
          <w:p w14:paraId="3AB16DA4" w14:textId="77777777" w:rsidR="00451B4B" w:rsidRPr="00C926F6" w:rsidRDefault="00451B4B" w:rsidP="00C926F6">
            <w:pPr>
              <w:tabs>
                <w:tab w:val="left" w:pos="8222"/>
              </w:tabs>
              <w:spacing w:line="360" w:lineRule="auto"/>
              <w:ind w:right="282"/>
              <w:jc w:val="both"/>
              <w:rPr>
                <w:rFonts w:ascii="Book Antiqua" w:hAnsi="Book Antiqua" w:cs="Arial"/>
                <w:bCs/>
              </w:rPr>
            </w:pPr>
          </w:p>
        </w:tc>
      </w:tr>
      <w:tr w:rsidR="00575C48" w:rsidRPr="00C926F6" w14:paraId="7D4CF957" w14:textId="77777777" w:rsidTr="00575C48">
        <w:tc>
          <w:tcPr>
            <w:tcW w:w="0" w:type="auto"/>
          </w:tcPr>
          <w:p w14:paraId="70A7962D" w14:textId="0BD15543" w:rsidR="00575C48" w:rsidRPr="00C926F6" w:rsidRDefault="00575C48" w:rsidP="00575C48">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Tenofovir</w:t>
            </w:r>
          </w:p>
        </w:tc>
        <w:tc>
          <w:tcPr>
            <w:tcW w:w="0" w:type="auto"/>
          </w:tcPr>
          <w:p w14:paraId="68392D56" w14:textId="04AECE5A" w:rsidR="00575C48" w:rsidRPr="00C926F6" w:rsidRDefault="00575C48"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20 (69)</w:t>
            </w:r>
          </w:p>
        </w:tc>
        <w:tc>
          <w:tcPr>
            <w:tcW w:w="0" w:type="auto"/>
          </w:tcPr>
          <w:p w14:paraId="748D3925" w14:textId="6568BFAF" w:rsidR="00575C48" w:rsidRPr="00C926F6" w:rsidRDefault="00575C48"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22 (61)</w:t>
            </w:r>
          </w:p>
        </w:tc>
        <w:tc>
          <w:tcPr>
            <w:tcW w:w="0" w:type="auto"/>
          </w:tcPr>
          <w:p w14:paraId="68D638C6" w14:textId="14C0CA64" w:rsidR="00575C48" w:rsidRPr="00C926F6" w:rsidRDefault="00575C48"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0.46</w:t>
            </w:r>
          </w:p>
        </w:tc>
      </w:tr>
      <w:tr w:rsidR="00575C48" w:rsidRPr="00C926F6" w14:paraId="4B5F2411" w14:textId="77777777" w:rsidTr="00575C48">
        <w:tc>
          <w:tcPr>
            <w:tcW w:w="0" w:type="auto"/>
          </w:tcPr>
          <w:p w14:paraId="611607A4" w14:textId="751E546D" w:rsidR="00575C48" w:rsidRPr="00C926F6" w:rsidRDefault="00575C48" w:rsidP="00575C48">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Entecavir</w:t>
            </w:r>
          </w:p>
        </w:tc>
        <w:tc>
          <w:tcPr>
            <w:tcW w:w="0" w:type="auto"/>
          </w:tcPr>
          <w:p w14:paraId="25301857" w14:textId="0AD2228A" w:rsidR="00575C48" w:rsidRPr="00C926F6" w:rsidRDefault="00575C48"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7 (24)</w:t>
            </w:r>
          </w:p>
        </w:tc>
        <w:tc>
          <w:tcPr>
            <w:tcW w:w="0" w:type="auto"/>
          </w:tcPr>
          <w:p w14:paraId="41227B73" w14:textId="5F0E478A" w:rsidR="00575C48" w:rsidRPr="00C926F6" w:rsidRDefault="00575C48"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11 (31)</w:t>
            </w:r>
          </w:p>
        </w:tc>
        <w:tc>
          <w:tcPr>
            <w:tcW w:w="0" w:type="auto"/>
          </w:tcPr>
          <w:p w14:paraId="62E6CD4E" w14:textId="77777777" w:rsidR="00575C48" w:rsidRPr="00C926F6" w:rsidRDefault="00575C48" w:rsidP="00C926F6">
            <w:pPr>
              <w:tabs>
                <w:tab w:val="left" w:pos="8222"/>
              </w:tabs>
              <w:spacing w:line="360" w:lineRule="auto"/>
              <w:ind w:right="282"/>
              <w:jc w:val="both"/>
              <w:rPr>
                <w:rFonts w:ascii="Book Antiqua" w:hAnsi="Book Antiqua" w:cs="Arial"/>
                <w:bCs/>
              </w:rPr>
            </w:pPr>
          </w:p>
        </w:tc>
      </w:tr>
      <w:tr w:rsidR="00575C48" w:rsidRPr="00C926F6" w14:paraId="667C0CEA" w14:textId="77777777" w:rsidTr="00575C48">
        <w:tc>
          <w:tcPr>
            <w:tcW w:w="0" w:type="auto"/>
          </w:tcPr>
          <w:p w14:paraId="4688E5AA" w14:textId="77777777" w:rsidR="00575C48" w:rsidRPr="00C926F6" w:rsidRDefault="00575C48"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Others</w:t>
            </w:r>
          </w:p>
        </w:tc>
        <w:tc>
          <w:tcPr>
            <w:tcW w:w="0" w:type="auto"/>
          </w:tcPr>
          <w:p w14:paraId="4714DB9B" w14:textId="77777777" w:rsidR="00575C48" w:rsidRPr="00C926F6" w:rsidRDefault="00575C48"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 (7)</w:t>
            </w:r>
          </w:p>
        </w:tc>
        <w:tc>
          <w:tcPr>
            <w:tcW w:w="0" w:type="auto"/>
          </w:tcPr>
          <w:p w14:paraId="66B4BE29" w14:textId="77777777" w:rsidR="00575C48" w:rsidRPr="00C926F6" w:rsidRDefault="00575C48"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3 (8)</w:t>
            </w:r>
          </w:p>
        </w:tc>
        <w:tc>
          <w:tcPr>
            <w:tcW w:w="0" w:type="auto"/>
          </w:tcPr>
          <w:p w14:paraId="1C64EA45" w14:textId="3C333D3B" w:rsidR="00575C48" w:rsidRPr="00C926F6" w:rsidRDefault="00575C48" w:rsidP="00C926F6">
            <w:pPr>
              <w:tabs>
                <w:tab w:val="left" w:pos="8222"/>
              </w:tabs>
              <w:spacing w:line="360" w:lineRule="auto"/>
              <w:ind w:right="282"/>
              <w:jc w:val="both"/>
              <w:rPr>
                <w:rFonts w:ascii="Book Antiqua" w:hAnsi="Book Antiqua" w:cs="Arial"/>
                <w:bCs/>
              </w:rPr>
            </w:pPr>
          </w:p>
        </w:tc>
      </w:tr>
      <w:tr w:rsidR="00C926F6" w:rsidRPr="00C926F6" w14:paraId="12E2F439" w14:textId="77777777" w:rsidTr="00575C48">
        <w:tc>
          <w:tcPr>
            <w:tcW w:w="0" w:type="auto"/>
          </w:tcPr>
          <w:p w14:paraId="40086186" w14:textId="4A6D8D96"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NA treatment duration (</w:t>
            </w:r>
            <w:proofErr w:type="spellStart"/>
            <w:r w:rsidRPr="00C926F6">
              <w:rPr>
                <w:rFonts w:ascii="Book Antiqua" w:hAnsi="Book Antiqua" w:cs="Arial"/>
                <w:bCs/>
              </w:rPr>
              <w:t>wk</w:t>
            </w:r>
            <w:proofErr w:type="spellEnd"/>
            <w:r w:rsidRPr="00C926F6">
              <w:rPr>
                <w:rFonts w:ascii="Book Antiqua" w:hAnsi="Book Antiqua" w:cs="Arial"/>
                <w:bCs/>
              </w:rPr>
              <w:t>)</w:t>
            </w:r>
          </w:p>
        </w:tc>
        <w:tc>
          <w:tcPr>
            <w:tcW w:w="0" w:type="auto"/>
          </w:tcPr>
          <w:p w14:paraId="1C921677"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393 (113-763)</w:t>
            </w:r>
          </w:p>
        </w:tc>
        <w:tc>
          <w:tcPr>
            <w:tcW w:w="0" w:type="auto"/>
          </w:tcPr>
          <w:p w14:paraId="2B74A355"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259 (118-496)</w:t>
            </w:r>
          </w:p>
        </w:tc>
        <w:tc>
          <w:tcPr>
            <w:tcW w:w="0" w:type="auto"/>
          </w:tcPr>
          <w:p w14:paraId="34AAAE06" w14:textId="77777777" w:rsidR="00C926F6" w:rsidRPr="00C926F6" w:rsidRDefault="00C926F6"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0.01</w:t>
            </w:r>
          </w:p>
        </w:tc>
      </w:tr>
      <w:tr w:rsidR="00575C48" w:rsidRPr="00C926F6" w14:paraId="704D3307" w14:textId="77777777" w:rsidTr="00575C48">
        <w:tc>
          <w:tcPr>
            <w:tcW w:w="0" w:type="auto"/>
          </w:tcPr>
          <w:p w14:paraId="0FC56003" w14:textId="66706765" w:rsidR="00575C48" w:rsidRPr="00C926F6" w:rsidRDefault="00575C48"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 xml:space="preserve">HBV </w:t>
            </w:r>
            <w:r>
              <w:rPr>
                <w:rFonts w:ascii="Book Antiqua" w:hAnsi="Book Antiqua" w:cs="Arial"/>
                <w:bCs/>
              </w:rPr>
              <w:t>g</w:t>
            </w:r>
            <w:r w:rsidRPr="00C926F6">
              <w:rPr>
                <w:rFonts w:ascii="Book Antiqua" w:hAnsi="Book Antiqua" w:cs="Arial"/>
                <w:bCs/>
              </w:rPr>
              <w:t xml:space="preserve">enotype, </w:t>
            </w:r>
            <w:r w:rsidRPr="00095B5E">
              <w:rPr>
                <w:rFonts w:ascii="Book Antiqua" w:hAnsi="Book Antiqua" w:cs="Arial"/>
                <w:bCs/>
                <w:i/>
              </w:rPr>
              <w:t>n</w:t>
            </w:r>
            <w:r w:rsidRPr="00C926F6">
              <w:rPr>
                <w:rFonts w:ascii="Book Antiqua" w:hAnsi="Book Antiqua" w:cs="Arial"/>
                <w:bCs/>
              </w:rPr>
              <w:t xml:space="preserve"> (%)</w:t>
            </w:r>
          </w:p>
        </w:tc>
        <w:tc>
          <w:tcPr>
            <w:tcW w:w="0" w:type="auto"/>
          </w:tcPr>
          <w:p w14:paraId="22010BF6" w14:textId="77777777" w:rsidR="00575C48" w:rsidRPr="00C926F6" w:rsidRDefault="00575C48" w:rsidP="00C926F6">
            <w:pPr>
              <w:tabs>
                <w:tab w:val="left" w:pos="8222"/>
              </w:tabs>
              <w:spacing w:line="360" w:lineRule="auto"/>
              <w:ind w:right="282"/>
              <w:jc w:val="both"/>
              <w:rPr>
                <w:rFonts w:ascii="Book Antiqua" w:hAnsi="Book Antiqua" w:cs="Arial"/>
                <w:bCs/>
              </w:rPr>
            </w:pPr>
          </w:p>
        </w:tc>
        <w:tc>
          <w:tcPr>
            <w:tcW w:w="0" w:type="auto"/>
          </w:tcPr>
          <w:p w14:paraId="1D34B10A" w14:textId="77777777" w:rsidR="00575C48" w:rsidRPr="00C926F6" w:rsidRDefault="00575C48" w:rsidP="00C926F6">
            <w:pPr>
              <w:tabs>
                <w:tab w:val="left" w:pos="8222"/>
              </w:tabs>
              <w:spacing w:line="360" w:lineRule="auto"/>
              <w:ind w:right="282"/>
              <w:jc w:val="both"/>
              <w:rPr>
                <w:rFonts w:ascii="Book Antiqua" w:hAnsi="Book Antiqua" w:cs="Arial"/>
                <w:bCs/>
              </w:rPr>
            </w:pPr>
          </w:p>
        </w:tc>
        <w:tc>
          <w:tcPr>
            <w:tcW w:w="0" w:type="auto"/>
          </w:tcPr>
          <w:p w14:paraId="097889DA" w14:textId="7EF1FB13" w:rsidR="00575C48" w:rsidRPr="00C926F6" w:rsidRDefault="00575C48"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0.99</w:t>
            </w:r>
          </w:p>
        </w:tc>
      </w:tr>
      <w:tr w:rsidR="00575C48" w:rsidRPr="00C926F6" w14:paraId="26024CE4" w14:textId="77777777" w:rsidTr="00575C48">
        <w:tc>
          <w:tcPr>
            <w:tcW w:w="0" w:type="auto"/>
          </w:tcPr>
          <w:p w14:paraId="725A3162" w14:textId="7FB848B9" w:rsidR="00575C48" w:rsidRPr="00C926F6" w:rsidRDefault="00575C48" w:rsidP="00575C48">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Non-D</w:t>
            </w:r>
          </w:p>
        </w:tc>
        <w:tc>
          <w:tcPr>
            <w:tcW w:w="0" w:type="auto"/>
          </w:tcPr>
          <w:p w14:paraId="092567D4" w14:textId="68A291AB" w:rsidR="00575C48" w:rsidRPr="00C926F6" w:rsidRDefault="00575C48"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7 (24.1)</w:t>
            </w:r>
          </w:p>
        </w:tc>
        <w:tc>
          <w:tcPr>
            <w:tcW w:w="0" w:type="auto"/>
          </w:tcPr>
          <w:p w14:paraId="7B0CE0CA" w14:textId="38DAFC13" w:rsidR="00575C48" w:rsidRPr="00C926F6" w:rsidRDefault="00575C48"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16 (44.4)</w:t>
            </w:r>
          </w:p>
        </w:tc>
        <w:tc>
          <w:tcPr>
            <w:tcW w:w="0" w:type="auto"/>
          </w:tcPr>
          <w:p w14:paraId="3818AF1A" w14:textId="77777777" w:rsidR="00575C48" w:rsidRPr="00C926F6" w:rsidRDefault="00575C48" w:rsidP="00C926F6">
            <w:pPr>
              <w:tabs>
                <w:tab w:val="left" w:pos="8222"/>
              </w:tabs>
              <w:spacing w:line="360" w:lineRule="auto"/>
              <w:ind w:right="282"/>
              <w:jc w:val="both"/>
              <w:rPr>
                <w:rFonts w:ascii="Book Antiqua" w:hAnsi="Book Antiqua" w:cs="Arial"/>
                <w:bCs/>
              </w:rPr>
            </w:pPr>
          </w:p>
        </w:tc>
      </w:tr>
      <w:tr w:rsidR="00575C48" w:rsidRPr="00C926F6" w14:paraId="44BF310F" w14:textId="77777777" w:rsidTr="00575C48">
        <w:tc>
          <w:tcPr>
            <w:tcW w:w="0" w:type="auto"/>
          </w:tcPr>
          <w:p w14:paraId="1CC44AD5" w14:textId="23D33931" w:rsidR="00575C48" w:rsidRPr="00C926F6" w:rsidRDefault="00575C48" w:rsidP="00575C48">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D</w:t>
            </w:r>
          </w:p>
        </w:tc>
        <w:tc>
          <w:tcPr>
            <w:tcW w:w="0" w:type="auto"/>
          </w:tcPr>
          <w:p w14:paraId="317795FC" w14:textId="3AC285C0" w:rsidR="00575C48" w:rsidRPr="00C926F6" w:rsidRDefault="00575C48"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12 (41.4)</w:t>
            </w:r>
          </w:p>
        </w:tc>
        <w:tc>
          <w:tcPr>
            <w:tcW w:w="0" w:type="auto"/>
          </w:tcPr>
          <w:p w14:paraId="53C1BEC2" w14:textId="062CA774" w:rsidR="00575C48" w:rsidRPr="00C926F6" w:rsidRDefault="00575C48"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13 (36.1)</w:t>
            </w:r>
          </w:p>
        </w:tc>
        <w:tc>
          <w:tcPr>
            <w:tcW w:w="0" w:type="auto"/>
          </w:tcPr>
          <w:p w14:paraId="4AC00CFD" w14:textId="77777777" w:rsidR="00575C48" w:rsidRPr="00C926F6" w:rsidRDefault="00575C48" w:rsidP="00C926F6">
            <w:pPr>
              <w:tabs>
                <w:tab w:val="left" w:pos="8222"/>
              </w:tabs>
              <w:spacing w:line="360" w:lineRule="auto"/>
              <w:ind w:right="282"/>
              <w:jc w:val="both"/>
              <w:rPr>
                <w:rFonts w:ascii="Book Antiqua" w:hAnsi="Book Antiqua" w:cs="Arial"/>
                <w:bCs/>
              </w:rPr>
            </w:pPr>
          </w:p>
        </w:tc>
      </w:tr>
      <w:tr w:rsidR="00575C48" w:rsidRPr="00C926F6" w14:paraId="746B89E2" w14:textId="77777777" w:rsidTr="00575C48">
        <w:tc>
          <w:tcPr>
            <w:tcW w:w="0" w:type="auto"/>
          </w:tcPr>
          <w:p w14:paraId="78A6FAEC" w14:textId="3A6F7075" w:rsidR="00575C48" w:rsidRPr="00C926F6" w:rsidRDefault="00575C48" w:rsidP="00C926F6">
            <w:pPr>
              <w:tabs>
                <w:tab w:val="left" w:pos="8222"/>
              </w:tabs>
              <w:spacing w:line="360" w:lineRule="auto"/>
              <w:ind w:right="282" w:firstLineChars="100" w:firstLine="240"/>
              <w:jc w:val="both"/>
              <w:rPr>
                <w:rFonts w:ascii="Book Antiqua" w:hAnsi="Book Antiqua" w:cs="Arial"/>
                <w:bCs/>
              </w:rPr>
            </w:pPr>
            <w:r w:rsidRPr="00C926F6">
              <w:rPr>
                <w:rFonts w:ascii="Book Antiqua" w:hAnsi="Book Antiqua" w:cs="Arial"/>
                <w:bCs/>
              </w:rPr>
              <w:t>No</w:t>
            </w:r>
            <w:r>
              <w:rPr>
                <w:rFonts w:ascii="Book Antiqua" w:hAnsi="Book Antiqua" w:cs="Arial"/>
                <w:bCs/>
              </w:rPr>
              <w:t>t</w:t>
            </w:r>
            <w:r w:rsidRPr="00C926F6">
              <w:rPr>
                <w:rFonts w:ascii="Book Antiqua" w:hAnsi="Book Antiqua" w:cs="Arial"/>
                <w:bCs/>
              </w:rPr>
              <w:t xml:space="preserve"> available</w:t>
            </w:r>
          </w:p>
        </w:tc>
        <w:tc>
          <w:tcPr>
            <w:tcW w:w="0" w:type="auto"/>
          </w:tcPr>
          <w:p w14:paraId="04EFFE35" w14:textId="77777777" w:rsidR="00575C48" w:rsidRPr="00C926F6" w:rsidRDefault="00575C48"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10 (34.5)</w:t>
            </w:r>
          </w:p>
        </w:tc>
        <w:tc>
          <w:tcPr>
            <w:tcW w:w="0" w:type="auto"/>
          </w:tcPr>
          <w:p w14:paraId="643FE1EF" w14:textId="77777777" w:rsidR="00575C48" w:rsidRPr="00C926F6" w:rsidRDefault="00575C48" w:rsidP="00C926F6">
            <w:pPr>
              <w:tabs>
                <w:tab w:val="left" w:pos="8222"/>
              </w:tabs>
              <w:spacing w:line="360" w:lineRule="auto"/>
              <w:ind w:right="282"/>
              <w:jc w:val="both"/>
              <w:rPr>
                <w:rFonts w:ascii="Book Antiqua" w:hAnsi="Book Antiqua" w:cs="Arial"/>
                <w:bCs/>
              </w:rPr>
            </w:pPr>
            <w:r w:rsidRPr="00C926F6">
              <w:rPr>
                <w:rFonts w:ascii="Book Antiqua" w:hAnsi="Book Antiqua" w:cs="Arial"/>
                <w:bCs/>
              </w:rPr>
              <w:t>7 (19.4)</w:t>
            </w:r>
          </w:p>
        </w:tc>
        <w:tc>
          <w:tcPr>
            <w:tcW w:w="0" w:type="auto"/>
          </w:tcPr>
          <w:p w14:paraId="01CB6EEF" w14:textId="63102F43" w:rsidR="00575C48" w:rsidRPr="00C926F6" w:rsidRDefault="00575C48" w:rsidP="00C926F6">
            <w:pPr>
              <w:tabs>
                <w:tab w:val="left" w:pos="8222"/>
              </w:tabs>
              <w:spacing w:line="360" w:lineRule="auto"/>
              <w:ind w:right="282"/>
              <w:jc w:val="both"/>
              <w:rPr>
                <w:rFonts w:ascii="Book Antiqua" w:hAnsi="Book Antiqua" w:cs="Arial"/>
                <w:bCs/>
              </w:rPr>
            </w:pPr>
          </w:p>
        </w:tc>
      </w:tr>
      <w:tr w:rsidR="00C926F6" w:rsidRPr="00C926F6" w14:paraId="0AE99549" w14:textId="77777777" w:rsidTr="00575C48">
        <w:tc>
          <w:tcPr>
            <w:tcW w:w="0" w:type="auto"/>
          </w:tcPr>
          <w:p w14:paraId="5C9592BF" w14:textId="14B142B5" w:rsidR="00C926F6" w:rsidRPr="003D4295" w:rsidRDefault="00C926F6" w:rsidP="003D4295">
            <w:pPr>
              <w:tabs>
                <w:tab w:val="left" w:pos="8222"/>
              </w:tabs>
              <w:spacing w:line="360" w:lineRule="auto"/>
              <w:ind w:right="282"/>
              <w:jc w:val="both"/>
              <w:rPr>
                <w:rFonts w:ascii="Book Antiqua" w:hAnsi="Book Antiqua" w:cs="Arial"/>
                <w:bCs/>
              </w:rPr>
            </w:pPr>
            <w:r w:rsidRPr="003D4295">
              <w:rPr>
                <w:rFonts w:ascii="Book Antiqua" w:hAnsi="Book Antiqua" w:cs="Arial"/>
                <w:bCs/>
              </w:rPr>
              <w:lastRenderedPageBreak/>
              <w:t xml:space="preserve">Baseline </w:t>
            </w:r>
            <w:proofErr w:type="spellStart"/>
            <w:r w:rsidRPr="003D4295">
              <w:rPr>
                <w:rFonts w:ascii="Book Antiqua" w:hAnsi="Book Antiqua" w:cs="Arial"/>
                <w:bCs/>
              </w:rPr>
              <w:t>HBcrAg</w:t>
            </w:r>
            <w:proofErr w:type="spellEnd"/>
            <w:r w:rsidRPr="003D4295">
              <w:rPr>
                <w:rFonts w:ascii="Book Antiqua" w:hAnsi="Book Antiqua" w:cs="Arial"/>
                <w:bCs/>
              </w:rPr>
              <w:t xml:space="preserve"> (log 10 U/mL)</w:t>
            </w:r>
          </w:p>
        </w:tc>
        <w:tc>
          <w:tcPr>
            <w:tcW w:w="0" w:type="auto"/>
          </w:tcPr>
          <w:p w14:paraId="712B8CAA" w14:textId="300404C6" w:rsidR="00C926F6" w:rsidRPr="003D4295" w:rsidRDefault="00C926F6" w:rsidP="003D4295">
            <w:pPr>
              <w:tabs>
                <w:tab w:val="left" w:pos="8222"/>
              </w:tabs>
              <w:spacing w:line="360" w:lineRule="auto"/>
              <w:ind w:right="282"/>
              <w:jc w:val="both"/>
              <w:rPr>
                <w:rFonts w:ascii="Book Antiqua" w:hAnsi="Book Antiqua" w:cs="Arial"/>
                <w:bCs/>
              </w:rPr>
            </w:pPr>
            <w:r w:rsidRPr="003D4295">
              <w:rPr>
                <w:rFonts w:ascii="Book Antiqua" w:hAnsi="Book Antiqua" w:cs="Arial"/>
                <w:bCs/>
              </w:rPr>
              <w:t>2.65 (&lt;</w:t>
            </w:r>
            <w:r w:rsidR="003D4295">
              <w:rPr>
                <w:rFonts w:ascii="Book Antiqua" w:hAnsi="Book Antiqua" w:cs="Arial"/>
                <w:bCs/>
              </w:rPr>
              <w:t xml:space="preserve"> </w:t>
            </w:r>
            <w:r w:rsidRPr="003D4295">
              <w:rPr>
                <w:rFonts w:ascii="Book Antiqua" w:hAnsi="Book Antiqua" w:cs="Arial"/>
                <w:bCs/>
              </w:rPr>
              <w:t>2-4.9)</w:t>
            </w:r>
          </w:p>
        </w:tc>
        <w:tc>
          <w:tcPr>
            <w:tcW w:w="0" w:type="auto"/>
          </w:tcPr>
          <w:p w14:paraId="2EC04973" w14:textId="2537F2BA" w:rsidR="00C926F6" w:rsidRPr="003D4295" w:rsidRDefault="00C926F6" w:rsidP="003D4295">
            <w:pPr>
              <w:tabs>
                <w:tab w:val="left" w:pos="8222"/>
              </w:tabs>
              <w:spacing w:line="360" w:lineRule="auto"/>
              <w:ind w:right="282"/>
              <w:jc w:val="both"/>
              <w:rPr>
                <w:rFonts w:ascii="Book Antiqua" w:hAnsi="Book Antiqua" w:cs="Arial"/>
                <w:bCs/>
              </w:rPr>
            </w:pPr>
            <w:r w:rsidRPr="003D4295">
              <w:rPr>
                <w:rFonts w:ascii="Book Antiqua" w:hAnsi="Book Antiqua" w:cs="Arial"/>
                <w:bCs/>
              </w:rPr>
              <w:t>2.30 (&lt;</w:t>
            </w:r>
            <w:r w:rsidR="003D4295">
              <w:rPr>
                <w:rFonts w:ascii="Book Antiqua" w:hAnsi="Book Antiqua" w:cs="Arial"/>
                <w:bCs/>
              </w:rPr>
              <w:t xml:space="preserve"> </w:t>
            </w:r>
            <w:r w:rsidRPr="003D4295">
              <w:rPr>
                <w:rFonts w:ascii="Book Antiqua" w:hAnsi="Book Antiqua" w:cs="Arial"/>
                <w:bCs/>
              </w:rPr>
              <w:t>2-3.7)</w:t>
            </w:r>
          </w:p>
        </w:tc>
        <w:tc>
          <w:tcPr>
            <w:tcW w:w="0" w:type="auto"/>
          </w:tcPr>
          <w:p w14:paraId="21CE85A3" w14:textId="77777777" w:rsidR="00C926F6" w:rsidRPr="003D4295" w:rsidRDefault="00C926F6" w:rsidP="003D4295">
            <w:pPr>
              <w:tabs>
                <w:tab w:val="left" w:pos="8222"/>
              </w:tabs>
              <w:spacing w:line="360" w:lineRule="auto"/>
              <w:ind w:right="282"/>
              <w:jc w:val="both"/>
              <w:rPr>
                <w:rFonts w:ascii="Book Antiqua" w:hAnsi="Book Antiqua" w:cs="Arial"/>
                <w:bCs/>
              </w:rPr>
            </w:pPr>
            <w:r w:rsidRPr="003D4295">
              <w:rPr>
                <w:rFonts w:ascii="Book Antiqua" w:hAnsi="Book Antiqua" w:cs="Arial"/>
                <w:bCs/>
              </w:rPr>
              <w:t>0.18</w:t>
            </w:r>
          </w:p>
        </w:tc>
      </w:tr>
      <w:tr w:rsidR="00C926F6" w:rsidRPr="00C926F6" w14:paraId="7404566D" w14:textId="77777777" w:rsidTr="00575C48">
        <w:tc>
          <w:tcPr>
            <w:tcW w:w="0" w:type="auto"/>
            <w:tcBorders>
              <w:bottom w:val="single" w:sz="4" w:space="0" w:color="auto"/>
            </w:tcBorders>
          </w:tcPr>
          <w:p w14:paraId="3E10C78B" w14:textId="77777777" w:rsidR="00C926F6" w:rsidRPr="003D4295" w:rsidRDefault="00C926F6" w:rsidP="003D4295">
            <w:pPr>
              <w:tabs>
                <w:tab w:val="left" w:pos="8222"/>
              </w:tabs>
              <w:spacing w:line="360" w:lineRule="auto"/>
              <w:ind w:right="282"/>
              <w:jc w:val="both"/>
              <w:rPr>
                <w:rFonts w:ascii="Book Antiqua" w:hAnsi="Book Antiqua" w:cs="Arial"/>
                <w:bCs/>
              </w:rPr>
            </w:pPr>
            <w:r w:rsidRPr="003D4295">
              <w:rPr>
                <w:rFonts w:ascii="Book Antiqua" w:hAnsi="Book Antiqua" w:cs="Arial"/>
                <w:bCs/>
              </w:rPr>
              <w:t xml:space="preserve">Baseline HBsAg (log 10 IU/mL) </w:t>
            </w:r>
          </w:p>
        </w:tc>
        <w:tc>
          <w:tcPr>
            <w:tcW w:w="0" w:type="auto"/>
            <w:tcBorders>
              <w:bottom w:val="single" w:sz="4" w:space="0" w:color="auto"/>
            </w:tcBorders>
          </w:tcPr>
          <w:p w14:paraId="24C3F7EA" w14:textId="77777777" w:rsidR="00C926F6" w:rsidRPr="003D4295" w:rsidRDefault="00C926F6" w:rsidP="003D4295">
            <w:pPr>
              <w:tabs>
                <w:tab w:val="left" w:pos="8222"/>
              </w:tabs>
              <w:spacing w:line="360" w:lineRule="auto"/>
              <w:ind w:right="282"/>
              <w:jc w:val="both"/>
              <w:rPr>
                <w:rFonts w:ascii="Book Antiqua" w:hAnsi="Book Antiqua" w:cs="Arial"/>
                <w:bCs/>
              </w:rPr>
            </w:pPr>
            <w:r w:rsidRPr="003D4295">
              <w:rPr>
                <w:rFonts w:ascii="Book Antiqua" w:hAnsi="Book Antiqua" w:cs="Arial"/>
                <w:bCs/>
              </w:rPr>
              <w:t>2.96 (1.3-4.2)</w:t>
            </w:r>
          </w:p>
        </w:tc>
        <w:tc>
          <w:tcPr>
            <w:tcW w:w="0" w:type="auto"/>
            <w:tcBorders>
              <w:bottom w:val="single" w:sz="4" w:space="0" w:color="auto"/>
            </w:tcBorders>
          </w:tcPr>
          <w:p w14:paraId="0D0A8C60" w14:textId="77777777" w:rsidR="00C926F6" w:rsidRPr="003D4295" w:rsidRDefault="00C926F6" w:rsidP="003D4295">
            <w:pPr>
              <w:tabs>
                <w:tab w:val="left" w:pos="8222"/>
              </w:tabs>
              <w:spacing w:line="360" w:lineRule="auto"/>
              <w:ind w:right="282"/>
              <w:jc w:val="both"/>
              <w:rPr>
                <w:rFonts w:ascii="Book Antiqua" w:hAnsi="Book Antiqua" w:cs="Arial"/>
                <w:bCs/>
              </w:rPr>
            </w:pPr>
            <w:r w:rsidRPr="003D4295">
              <w:rPr>
                <w:rFonts w:ascii="Book Antiqua" w:hAnsi="Book Antiqua" w:cs="Arial"/>
                <w:bCs/>
              </w:rPr>
              <w:t>3.22 (1.6-4.6)</w:t>
            </w:r>
          </w:p>
        </w:tc>
        <w:tc>
          <w:tcPr>
            <w:tcW w:w="0" w:type="auto"/>
            <w:tcBorders>
              <w:bottom w:val="single" w:sz="4" w:space="0" w:color="auto"/>
            </w:tcBorders>
          </w:tcPr>
          <w:p w14:paraId="68B7F379" w14:textId="77777777" w:rsidR="00C926F6" w:rsidRPr="003D4295" w:rsidRDefault="00C926F6" w:rsidP="003D4295">
            <w:pPr>
              <w:tabs>
                <w:tab w:val="left" w:pos="8222"/>
              </w:tabs>
              <w:spacing w:line="360" w:lineRule="auto"/>
              <w:ind w:right="282"/>
              <w:jc w:val="both"/>
              <w:rPr>
                <w:rFonts w:ascii="Book Antiqua" w:hAnsi="Book Antiqua" w:cs="Arial"/>
                <w:bCs/>
              </w:rPr>
            </w:pPr>
            <w:r w:rsidRPr="003D4295">
              <w:rPr>
                <w:rFonts w:ascii="Book Antiqua" w:hAnsi="Book Antiqua" w:cs="Arial"/>
                <w:bCs/>
              </w:rPr>
              <w:t>0.07</w:t>
            </w:r>
          </w:p>
        </w:tc>
      </w:tr>
    </w:tbl>
    <w:p w14:paraId="59815758" w14:textId="43760CC4" w:rsidR="003A4974" w:rsidRDefault="003D4295" w:rsidP="00C926F6">
      <w:pPr>
        <w:spacing w:line="360" w:lineRule="auto"/>
        <w:jc w:val="both"/>
        <w:rPr>
          <w:rFonts w:ascii="Book Antiqua" w:hAnsi="Book Antiqua"/>
        </w:rPr>
      </w:pPr>
      <w:r w:rsidRPr="003D4295">
        <w:rPr>
          <w:rFonts w:ascii="Book Antiqua" w:hAnsi="Book Antiqua"/>
        </w:rPr>
        <w:t xml:space="preserve">Quantitative variables are expressed as median (range); </w:t>
      </w:r>
      <w:r w:rsidR="008D44E0">
        <w:rPr>
          <w:rFonts w:ascii="Book Antiqua" w:hAnsi="Book Antiqua"/>
        </w:rPr>
        <w:t>q</w:t>
      </w:r>
      <w:r w:rsidRPr="003D4295">
        <w:rPr>
          <w:rFonts w:ascii="Book Antiqua" w:hAnsi="Book Antiqua"/>
        </w:rPr>
        <w:t xml:space="preserve">ualitative variables are expressed as </w:t>
      </w:r>
      <w:r w:rsidRPr="003D4295">
        <w:rPr>
          <w:rFonts w:ascii="Book Antiqua" w:hAnsi="Book Antiqua"/>
          <w:i/>
          <w:iCs/>
        </w:rPr>
        <w:t>n</w:t>
      </w:r>
      <w:r w:rsidRPr="003D4295">
        <w:rPr>
          <w:rFonts w:ascii="Book Antiqua" w:hAnsi="Book Antiqua"/>
        </w:rPr>
        <w:t xml:space="preserve"> (%)</w:t>
      </w:r>
      <w:r w:rsidR="008D44E0">
        <w:rPr>
          <w:rFonts w:ascii="Book Antiqua" w:hAnsi="Book Antiqua"/>
        </w:rPr>
        <w:t>.</w:t>
      </w:r>
      <w:r w:rsidRPr="003D4295">
        <w:rPr>
          <w:rFonts w:ascii="Book Antiqua" w:hAnsi="Book Antiqua"/>
        </w:rPr>
        <w:t xml:space="preserve"> </w:t>
      </w:r>
      <w:r w:rsidR="008D44E0" w:rsidRPr="003D4295">
        <w:rPr>
          <w:rFonts w:ascii="Book Antiqua" w:hAnsi="Book Antiqua"/>
        </w:rPr>
        <w:t xml:space="preserve">NA: </w:t>
      </w:r>
      <w:proofErr w:type="spellStart"/>
      <w:r w:rsidR="008D44E0">
        <w:rPr>
          <w:rFonts w:ascii="Book Antiqua" w:hAnsi="Book Antiqua"/>
        </w:rPr>
        <w:t>N</w:t>
      </w:r>
      <w:r w:rsidR="008D44E0" w:rsidRPr="003D4295">
        <w:rPr>
          <w:rFonts w:ascii="Book Antiqua" w:hAnsi="Book Antiqua"/>
        </w:rPr>
        <w:t>ucleos</w:t>
      </w:r>
      <w:proofErr w:type="spellEnd"/>
      <w:r w:rsidR="008D44E0" w:rsidRPr="003D4295">
        <w:rPr>
          <w:rFonts w:ascii="Book Antiqua" w:hAnsi="Book Antiqua"/>
        </w:rPr>
        <w:t xml:space="preserve">(t)id analogue; </w:t>
      </w:r>
      <w:r w:rsidR="008D44E0" w:rsidRPr="000868E7">
        <w:rPr>
          <w:rFonts w:ascii="Book Antiqua" w:eastAsia="Book Antiqua" w:hAnsi="Book Antiqua" w:cs="Book Antiqua"/>
          <w:color w:val="000000"/>
        </w:rPr>
        <w:t>Peg-IFN</w:t>
      </w:r>
      <w:r w:rsidR="008D44E0">
        <w:rPr>
          <w:rFonts w:ascii="Book Antiqua" w:eastAsia="Book Antiqua" w:hAnsi="Book Antiqua" w:cs="Book Antiqua"/>
          <w:color w:val="000000"/>
        </w:rPr>
        <w:t xml:space="preserve">: </w:t>
      </w:r>
      <w:proofErr w:type="spellStart"/>
      <w:r w:rsidR="008D44E0">
        <w:rPr>
          <w:rFonts w:ascii="Book Antiqua" w:eastAsia="Book Antiqua" w:hAnsi="Book Antiqua" w:cs="Book Antiqua"/>
          <w:color w:val="000000"/>
        </w:rPr>
        <w:t>P</w:t>
      </w:r>
      <w:r w:rsidR="008D44E0" w:rsidRPr="000868E7">
        <w:rPr>
          <w:rFonts w:ascii="Book Antiqua" w:eastAsia="Book Antiqua" w:hAnsi="Book Antiqua" w:cs="Book Antiqua"/>
          <w:color w:val="000000"/>
        </w:rPr>
        <w:t>egylated</w:t>
      </w:r>
      <w:proofErr w:type="spellEnd"/>
      <w:r w:rsidR="008D44E0" w:rsidRPr="000868E7">
        <w:rPr>
          <w:rFonts w:ascii="Book Antiqua" w:eastAsia="Book Antiqua" w:hAnsi="Book Antiqua" w:cs="Book Antiqua"/>
          <w:color w:val="000000"/>
        </w:rPr>
        <w:t xml:space="preserve"> interferon</w:t>
      </w:r>
      <w:r w:rsidR="008D44E0">
        <w:rPr>
          <w:rFonts w:ascii="Book Antiqua" w:eastAsia="Book Antiqua" w:hAnsi="Book Antiqua" w:cs="Book Antiqua"/>
          <w:color w:val="000000"/>
        </w:rPr>
        <w:t xml:space="preserve">; </w:t>
      </w:r>
      <w:r w:rsidRPr="003D4295">
        <w:rPr>
          <w:rFonts w:ascii="Book Antiqua" w:hAnsi="Book Antiqua"/>
        </w:rPr>
        <w:t xml:space="preserve">IL28B: </w:t>
      </w:r>
      <w:r>
        <w:rPr>
          <w:rFonts w:ascii="Book Antiqua" w:hAnsi="Book Antiqua"/>
        </w:rPr>
        <w:t>I</w:t>
      </w:r>
      <w:r w:rsidRPr="003D4295">
        <w:rPr>
          <w:rFonts w:ascii="Book Antiqua" w:hAnsi="Book Antiqua"/>
        </w:rPr>
        <w:t>nterleukin</w:t>
      </w:r>
      <w:r>
        <w:rPr>
          <w:rFonts w:ascii="Book Antiqua" w:hAnsi="Book Antiqua"/>
        </w:rPr>
        <w:t xml:space="preserve"> </w:t>
      </w:r>
      <w:r w:rsidRPr="003D4295">
        <w:rPr>
          <w:rFonts w:ascii="Book Antiqua" w:hAnsi="Book Antiqua"/>
        </w:rPr>
        <w:t xml:space="preserve">28B; AST: </w:t>
      </w:r>
      <w:r>
        <w:rPr>
          <w:rFonts w:ascii="Book Antiqua" w:hAnsi="Book Antiqua"/>
        </w:rPr>
        <w:t>A</w:t>
      </w:r>
      <w:r w:rsidRPr="003D4295">
        <w:rPr>
          <w:rFonts w:ascii="Book Antiqua" w:hAnsi="Book Antiqua"/>
        </w:rPr>
        <w:t xml:space="preserve">spartate aminotransferase; ALT </w:t>
      </w:r>
      <w:r>
        <w:rPr>
          <w:rFonts w:ascii="Book Antiqua" w:hAnsi="Book Antiqua"/>
        </w:rPr>
        <w:t>A</w:t>
      </w:r>
      <w:r w:rsidRPr="003D4295">
        <w:rPr>
          <w:rFonts w:ascii="Book Antiqua" w:hAnsi="Book Antiqua"/>
        </w:rPr>
        <w:t xml:space="preserve">lanine aminotransferase; GGT: </w:t>
      </w:r>
      <w:r>
        <w:rPr>
          <w:rFonts w:ascii="Book Antiqua" w:hAnsi="Book Antiqua"/>
        </w:rPr>
        <w:t>G</w:t>
      </w:r>
      <w:r w:rsidRPr="003D4295">
        <w:rPr>
          <w:rFonts w:ascii="Book Antiqua" w:hAnsi="Book Antiqua"/>
        </w:rPr>
        <w:t xml:space="preserve">amma-glutamyl transferase; LSM: </w:t>
      </w:r>
      <w:r>
        <w:rPr>
          <w:rFonts w:ascii="Book Antiqua" w:hAnsi="Book Antiqua"/>
        </w:rPr>
        <w:t>L</w:t>
      </w:r>
      <w:r w:rsidRPr="003D4295">
        <w:rPr>
          <w:rFonts w:ascii="Book Antiqua" w:hAnsi="Book Antiqua"/>
        </w:rPr>
        <w:t xml:space="preserve">iver stiffness measurement; HBV: </w:t>
      </w:r>
      <w:r>
        <w:rPr>
          <w:rFonts w:ascii="Book Antiqua" w:hAnsi="Book Antiqua"/>
        </w:rPr>
        <w:t>H</w:t>
      </w:r>
      <w:r w:rsidRPr="003D4295">
        <w:rPr>
          <w:rFonts w:ascii="Book Antiqua" w:hAnsi="Book Antiqua"/>
        </w:rPr>
        <w:t xml:space="preserve">epatitis B virus; </w:t>
      </w:r>
      <w:proofErr w:type="spellStart"/>
      <w:r w:rsidRPr="003D4295">
        <w:rPr>
          <w:rFonts w:ascii="Book Antiqua" w:hAnsi="Book Antiqua"/>
        </w:rPr>
        <w:t>HBcrAg</w:t>
      </w:r>
      <w:proofErr w:type="spellEnd"/>
      <w:r w:rsidRPr="003D4295">
        <w:rPr>
          <w:rFonts w:ascii="Book Antiqua" w:hAnsi="Book Antiqua"/>
        </w:rPr>
        <w:t xml:space="preserve">: </w:t>
      </w:r>
      <w:r>
        <w:rPr>
          <w:rFonts w:ascii="Book Antiqua" w:hAnsi="Book Antiqua"/>
        </w:rPr>
        <w:t>H</w:t>
      </w:r>
      <w:r w:rsidRPr="003D4295">
        <w:rPr>
          <w:rFonts w:ascii="Book Antiqua" w:hAnsi="Book Antiqua"/>
        </w:rPr>
        <w:t>epatitis B core</w:t>
      </w:r>
      <w:r>
        <w:rPr>
          <w:rFonts w:ascii="Book Antiqua" w:hAnsi="Book Antiqua"/>
        </w:rPr>
        <w:t>-</w:t>
      </w:r>
      <w:r w:rsidRPr="003D4295">
        <w:rPr>
          <w:rFonts w:ascii="Book Antiqua" w:hAnsi="Book Antiqua"/>
        </w:rPr>
        <w:t xml:space="preserve">related antigen; HBsAg: </w:t>
      </w:r>
      <w:r>
        <w:rPr>
          <w:rFonts w:ascii="Book Antiqua" w:hAnsi="Book Antiqua"/>
        </w:rPr>
        <w:t>H</w:t>
      </w:r>
      <w:r w:rsidRPr="003D4295">
        <w:rPr>
          <w:rFonts w:ascii="Book Antiqua" w:hAnsi="Book Antiqua"/>
        </w:rPr>
        <w:t>epatitis B surface antigen.</w:t>
      </w:r>
    </w:p>
    <w:p w14:paraId="752524D7" w14:textId="5B794D36" w:rsidR="00C926F6" w:rsidRPr="003A4974" w:rsidRDefault="003A4974" w:rsidP="00C926F6">
      <w:pPr>
        <w:spacing w:line="360" w:lineRule="auto"/>
        <w:jc w:val="both"/>
        <w:rPr>
          <w:rFonts w:ascii="Book Antiqua" w:hAnsi="Book Antiqua"/>
          <w:b/>
          <w:bCs/>
        </w:rPr>
      </w:pPr>
      <w:r>
        <w:rPr>
          <w:rFonts w:ascii="Book Antiqua" w:hAnsi="Book Antiqua"/>
        </w:rPr>
        <w:br w:type="page"/>
      </w:r>
      <w:r w:rsidRPr="003A4974">
        <w:rPr>
          <w:rFonts w:ascii="Book Antiqua" w:hAnsi="Book Antiqua"/>
          <w:b/>
          <w:bCs/>
        </w:rPr>
        <w:lastRenderedPageBreak/>
        <w:t>Table 2 Characteristics of matched patients in each treatment group</w:t>
      </w:r>
    </w:p>
    <w:tbl>
      <w:tblPr>
        <w:tblW w:w="0" w:type="auto"/>
        <w:tblLook w:val="04A0" w:firstRow="1" w:lastRow="0" w:firstColumn="1" w:lastColumn="0" w:noHBand="0" w:noVBand="1"/>
      </w:tblPr>
      <w:tblGrid>
        <w:gridCol w:w="2977"/>
        <w:gridCol w:w="2586"/>
        <w:gridCol w:w="2760"/>
        <w:gridCol w:w="1253"/>
      </w:tblGrid>
      <w:tr w:rsidR="003A4974" w:rsidRPr="003A4974" w14:paraId="68C97366" w14:textId="77777777" w:rsidTr="00926DCF">
        <w:tc>
          <w:tcPr>
            <w:tcW w:w="2977" w:type="dxa"/>
            <w:tcBorders>
              <w:top w:val="single" w:sz="4" w:space="0" w:color="auto"/>
              <w:bottom w:val="single" w:sz="4" w:space="0" w:color="auto"/>
            </w:tcBorders>
          </w:tcPr>
          <w:p w14:paraId="7C6F8A4C" w14:textId="77777777" w:rsidR="003A4974" w:rsidRPr="003A4974" w:rsidRDefault="003A4974" w:rsidP="003A4974">
            <w:pPr>
              <w:tabs>
                <w:tab w:val="left" w:pos="8222"/>
              </w:tabs>
              <w:spacing w:line="360" w:lineRule="auto"/>
              <w:ind w:right="282"/>
              <w:jc w:val="both"/>
              <w:rPr>
                <w:rFonts w:ascii="Book Antiqua" w:hAnsi="Book Antiqua" w:cs="Arial"/>
              </w:rPr>
            </w:pPr>
          </w:p>
        </w:tc>
        <w:tc>
          <w:tcPr>
            <w:tcW w:w="2586" w:type="dxa"/>
            <w:tcBorders>
              <w:top w:val="single" w:sz="4" w:space="0" w:color="auto"/>
              <w:bottom w:val="single" w:sz="4" w:space="0" w:color="auto"/>
            </w:tcBorders>
          </w:tcPr>
          <w:p w14:paraId="15B07CFC" w14:textId="2623EF5B" w:rsidR="003A4974" w:rsidRPr="003A4974" w:rsidRDefault="003A4974" w:rsidP="003A4974">
            <w:pPr>
              <w:tabs>
                <w:tab w:val="left" w:pos="8222"/>
              </w:tabs>
              <w:spacing w:line="360" w:lineRule="auto"/>
              <w:ind w:right="282"/>
              <w:jc w:val="both"/>
              <w:rPr>
                <w:rFonts w:ascii="Book Antiqua" w:hAnsi="Book Antiqua" w:cs="Arial"/>
                <w:b/>
              </w:rPr>
            </w:pPr>
            <w:r w:rsidRPr="003A4974">
              <w:rPr>
                <w:rFonts w:ascii="Book Antiqua" w:hAnsi="Book Antiqua" w:cs="Arial"/>
                <w:b/>
              </w:rPr>
              <w:t>NA</w:t>
            </w:r>
            <w:r>
              <w:rPr>
                <w:rFonts w:ascii="Book Antiqua" w:hAnsi="Book Antiqua" w:cs="Arial"/>
                <w:b/>
              </w:rPr>
              <w:t xml:space="preserve"> g</w:t>
            </w:r>
            <w:r w:rsidRPr="003A4974">
              <w:rPr>
                <w:rFonts w:ascii="Book Antiqua" w:hAnsi="Book Antiqua" w:cs="Arial"/>
                <w:b/>
              </w:rPr>
              <w:t>roup (</w:t>
            </w:r>
            <w:r w:rsidRPr="003A4974">
              <w:rPr>
                <w:rFonts w:ascii="Book Antiqua" w:hAnsi="Book Antiqua" w:cs="Arial"/>
                <w:b/>
                <w:i/>
                <w:iCs/>
              </w:rPr>
              <w:t>n</w:t>
            </w:r>
            <w:r>
              <w:rPr>
                <w:rFonts w:ascii="Book Antiqua" w:hAnsi="Book Antiqua" w:cs="Arial"/>
                <w:b/>
              </w:rPr>
              <w:t xml:space="preserve"> </w:t>
            </w:r>
            <w:r w:rsidRPr="003A4974">
              <w:rPr>
                <w:rFonts w:ascii="Book Antiqua" w:hAnsi="Book Antiqua" w:cs="Arial"/>
                <w:b/>
              </w:rPr>
              <w:t>=</w:t>
            </w:r>
            <w:r>
              <w:rPr>
                <w:rFonts w:ascii="Book Antiqua" w:hAnsi="Book Antiqua" w:cs="Arial"/>
                <w:b/>
              </w:rPr>
              <w:t xml:space="preserve"> </w:t>
            </w:r>
            <w:r w:rsidRPr="003A4974">
              <w:rPr>
                <w:rFonts w:ascii="Book Antiqua" w:hAnsi="Book Antiqua" w:cs="Arial"/>
                <w:b/>
              </w:rPr>
              <w:t>24)</w:t>
            </w:r>
          </w:p>
        </w:tc>
        <w:tc>
          <w:tcPr>
            <w:tcW w:w="0" w:type="auto"/>
            <w:tcBorders>
              <w:top w:val="single" w:sz="4" w:space="0" w:color="auto"/>
              <w:bottom w:val="single" w:sz="4" w:space="0" w:color="auto"/>
            </w:tcBorders>
          </w:tcPr>
          <w:p w14:paraId="4FDFBDB9" w14:textId="46E7170F" w:rsidR="003A4974" w:rsidRPr="003A4974" w:rsidRDefault="003A4974" w:rsidP="003A4974">
            <w:pPr>
              <w:tabs>
                <w:tab w:val="left" w:pos="8222"/>
              </w:tabs>
              <w:spacing w:line="360" w:lineRule="auto"/>
              <w:ind w:right="282"/>
              <w:jc w:val="both"/>
              <w:rPr>
                <w:rFonts w:ascii="Book Antiqua" w:hAnsi="Book Antiqua" w:cs="Arial"/>
                <w:b/>
              </w:rPr>
            </w:pPr>
            <w:r w:rsidRPr="003A4974">
              <w:rPr>
                <w:rFonts w:ascii="Book Antiqua" w:hAnsi="Book Antiqua" w:cs="Arial"/>
                <w:b/>
              </w:rPr>
              <w:t xml:space="preserve">Peg-IFN-NA </w:t>
            </w:r>
            <w:r>
              <w:rPr>
                <w:rFonts w:ascii="Book Antiqua" w:hAnsi="Book Antiqua" w:cs="Arial"/>
                <w:b/>
              </w:rPr>
              <w:t>g</w:t>
            </w:r>
            <w:r w:rsidRPr="003A4974">
              <w:rPr>
                <w:rFonts w:ascii="Book Antiqua" w:hAnsi="Book Antiqua" w:cs="Arial"/>
                <w:b/>
              </w:rPr>
              <w:t>roup (</w:t>
            </w:r>
            <w:r w:rsidRPr="003A4974">
              <w:rPr>
                <w:rFonts w:ascii="Book Antiqua" w:hAnsi="Book Antiqua" w:cs="Arial"/>
                <w:b/>
                <w:i/>
                <w:iCs/>
              </w:rPr>
              <w:t>n</w:t>
            </w:r>
            <w:r>
              <w:rPr>
                <w:rFonts w:ascii="Book Antiqua" w:hAnsi="Book Antiqua" w:cs="Arial"/>
                <w:b/>
              </w:rPr>
              <w:t xml:space="preserve"> </w:t>
            </w:r>
            <w:r w:rsidRPr="003A4974">
              <w:rPr>
                <w:rFonts w:ascii="Book Antiqua" w:hAnsi="Book Antiqua" w:cs="Arial"/>
                <w:b/>
              </w:rPr>
              <w:t>=</w:t>
            </w:r>
            <w:r>
              <w:rPr>
                <w:rFonts w:ascii="Book Antiqua" w:hAnsi="Book Antiqua" w:cs="Arial"/>
                <w:b/>
              </w:rPr>
              <w:t xml:space="preserve"> </w:t>
            </w:r>
            <w:r w:rsidRPr="003A4974">
              <w:rPr>
                <w:rFonts w:ascii="Book Antiqua" w:hAnsi="Book Antiqua" w:cs="Arial"/>
                <w:b/>
              </w:rPr>
              <w:t>24)</w:t>
            </w:r>
          </w:p>
        </w:tc>
        <w:tc>
          <w:tcPr>
            <w:tcW w:w="0" w:type="auto"/>
            <w:tcBorders>
              <w:top w:val="single" w:sz="4" w:space="0" w:color="auto"/>
              <w:bottom w:val="single" w:sz="4" w:space="0" w:color="auto"/>
            </w:tcBorders>
          </w:tcPr>
          <w:p w14:paraId="557E4928" w14:textId="4F85F036" w:rsidR="003A4974" w:rsidRPr="003A4974" w:rsidRDefault="003A4974" w:rsidP="003A4974">
            <w:pPr>
              <w:tabs>
                <w:tab w:val="left" w:pos="8222"/>
              </w:tabs>
              <w:spacing w:line="360" w:lineRule="auto"/>
              <w:ind w:right="282"/>
              <w:jc w:val="both"/>
              <w:rPr>
                <w:rFonts w:ascii="Book Antiqua" w:hAnsi="Book Antiqua" w:cs="Arial"/>
                <w:b/>
                <w:i/>
                <w:iCs/>
              </w:rPr>
            </w:pPr>
            <w:r w:rsidRPr="003A4974">
              <w:rPr>
                <w:rFonts w:ascii="Book Antiqua" w:hAnsi="Book Antiqua" w:cs="Arial"/>
                <w:b/>
                <w:i/>
                <w:iCs/>
              </w:rPr>
              <w:t>P</w:t>
            </w:r>
            <w:r w:rsidR="00ED5E7B">
              <w:rPr>
                <w:rFonts w:ascii="Book Antiqua" w:hAnsi="Book Antiqua" w:cs="Arial"/>
                <w:b/>
                <w:i/>
                <w:iCs/>
              </w:rPr>
              <w:t xml:space="preserve"> </w:t>
            </w:r>
            <w:r w:rsidR="00ED5E7B" w:rsidRPr="00AC6A9D">
              <w:rPr>
                <w:rFonts w:ascii="Book Antiqua" w:hAnsi="Book Antiqua" w:cs="Arial"/>
                <w:b/>
                <w:iCs/>
              </w:rPr>
              <w:t>value</w:t>
            </w:r>
          </w:p>
        </w:tc>
      </w:tr>
      <w:tr w:rsidR="003A4974" w:rsidRPr="003A4974" w14:paraId="7B61C02F" w14:textId="77777777" w:rsidTr="00926DCF">
        <w:tc>
          <w:tcPr>
            <w:tcW w:w="2977" w:type="dxa"/>
            <w:tcBorders>
              <w:top w:val="single" w:sz="4" w:space="0" w:color="auto"/>
            </w:tcBorders>
          </w:tcPr>
          <w:p w14:paraId="135CF12A" w14:textId="7C9A1BDC"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Age (</w:t>
            </w:r>
            <w:proofErr w:type="spellStart"/>
            <w:r w:rsidRPr="003A4974">
              <w:rPr>
                <w:rFonts w:ascii="Book Antiqua" w:hAnsi="Book Antiqua" w:cs="Arial"/>
                <w:bCs/>
              </w:rPr>
              <w:t>yr</w:t>
            </w:r>
            <w:proofErr w:type="spellEnd"/>
            <w:r w:rsidRPr="003A4974">
              <w:rPr>
                <w:rFonts w:ascii="Book Antiqua" w:hAnsi="Book Antiqua" w:cs="Arial"/>
                <w:bCs/>
              </w:rPr>
              <w:t>)</w:t>
            </w:r>
          </w:p>
        </w:tc>
        <w:tc>
          <w:tcPr>
            <w:tcW w:w="2586" w:type="dxa"/>
            <w:tcBorders>
              <w:top w:val="single" w:sz="4" w:space="0" w:color="auto"/>
            </w:tcBorders>
          </w:tcPr>
          <w:p w14:paraId="6F9C9B51"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54 (36-60)</w:t>
            </w:r>
          </w:p>
        </w:tc>
        <w:tc>
          <w:tcPr>
            <w:tcW w:w="0" w:type="auto"/>
            <w:tcBorders>
              <w:top w:val="single" w:sz="4" w:space="0" w:color="auto"/>
            </w:tcBorders>
          </w:tcPr>
          <w:p w14:paraId="65FF6211"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45 (26-63)</w:t>
            </w:r>
          </w:p>
        </w:tc>
        <w:tc>
          <w:tcPr>
            <w:tcW w:w="0" w:type="auto"/>
            <w:tcBorders>
              <w:top w:val="single" w:sz="4" w:space="0" w:color="auto"/>
            </w:tcBorders>
          </w:tcPr>
          <w:p w14:paraId="116218E5"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0.07</w:t>
            </w:r>
          </w:p>
        </w:tc>
      </w:tr>
      <w:tr w:rsidR="003A4974" w:rsidRPr="003A4974" w14:paraId="40F83602" w14:textId="77777777" w:rsidTr="00926DCF">
        <w:tc>
          <w:tcPr>
            <w:tcW w:w="2977" w:type="dxa"/>
          </w:tcPr>
          <w:p w14:paraId="7016D7B6"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 xml:space="preserve">Male sex, </w:t>
            </w:r>
            <w:r w:rsidRPr="003A4974">
              <w:rPr>
                <w:rFonts w:ascii="Book Antiqua" w:hAnsi="Book Antiqua" w:cs="Arial"/>
                <w:bCs/>
                <w:i/>
                <w:iCs/>
              </w:rPr>
              <w:t>n</w:t>
            </w:r>
            <w:r w:rsidRPr="003A4974">
              <w:rPr>
                <w:rFonts w:ascii="Book Antiqua" w:hAnsi="Book Antiqua" w:cs="Arial"/>
                <w:bCs/>
              </w:rPr>
              <w:t xml:space="preserve"> (%)</w:t>
            </w:r>
          </w:p>
        </w:tc>
        <w:tc>
          <w:tcPr>
            <w:tcW w:w="2586" w:type="dxa"/>
          </w:tcPr>
          <w:p w14:paraId="375E5F13"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18 (75)</w:t>
            </w:r>
          </w:p>
        </w:tc>
        <w:tc>
          <w:tcPr>
            <w:tcW w:w="0" w:type="auto"/>
          </w:tcPr>
          <w:p w14:paraId="3A721C6B"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22 (91)</w:t>
            </w:r>
          </w:p>
        </w:tc>
        <w:tc>
          <w:tcPr>
            <w:tcW w:w="0" w:type="auto"/>
          </w:tcPr>
          <w:p w14:paraId="46B8F768"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0.12</w:t>
            </w:r>
          </w:p>
        </w:tc>
      </w:tr>
      <w:tr w:rsidR="00926DCF" w:rsidRPr="003A4974" w14:paraId="5067DC04" w14:textId="77777777" w:rsidTr="00926DCF">
        <w:tc>
          <w:tcPr>
            <w:tcW w:w="2977" w:type="dxa"/>
          </w:tcPr>
          <w:p w14:paraId="7B3D2133" w14:textId="39133684"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 xml:space="preserve">IL28B polymorphism, </w:t>
            </w:r>
            <w:r w:rsidRPr="003A4974">
              <w:rPr>
                <w:rFonts w:ascii="Book Antiqua" w:hAnsi="Book Antiqua" w:cs="Arial"/>
                <w:bCs/>
                <w:i/>
                <w:iCs/>
              </w:rPr>
              <w:t>n</w:t>
            </w:r>
            <w:r w:rsidRPr="003A4974">
              <w:rPr>
                <w:rFonts w:ascii="Book Antiqua" w:hAnsi="Book Antiqua" w:cs="Arial"/>
                <w:bCs/>
              </w:rPr>
              <w:t xml:space="preserve"> (%)</w:t>
            </w:r>
          </w:p>
        </w:tc>
        <w:tc>
          <w:tcPr>
            <w:tcW w:w="2586" w:type="dxa"/>
          </w:tcPr>
          <w:p w14:paraId="732FA2C7" w14:textId="77777777" w:rsidR="00926DCF" w:rsidRPr="003A4974" w:rsidRDefault="00926DCF" w:rsidP="003A4974">
            <w:pPr>
              <w:tabs>
                <w:tab w:val="left" w:pos="8222"/>
              </w:tabs>
              <w:spacing w:line="360" w:lineRule="auto"/>
              <w:ind w:right="282"/>
              <w:jc w:val="both"/>
              <w:rPr>
                <w:rFonts w:ascii="Book Antiqua" w:hAnsi="Book Antiqua" w:cs="Arial"/>
                <w:bCs/>
              </w:rPr>
            </w:pPr>
          </w:p>
        </w:tc>
        <w:tc>
          <w:tcPr>
            <w:tcW w:w="0" w:type="auto"/>
          </w:tcPr>
          <w:p w14:paraId="05849E6A" w14:textId="77777777" w:rsidR="00926DCF" w:rsidRPr="003A4974" w:rsidRDefault="00926DCF" w:rsidP="003A4974">
            <w:pPr>
              <w:tabs>
                <w:tab w:val="left" w:pos="8222"/>
              </w:tabs>
              <w:spacing w:line="360" w:lineRule="auto"/>
              <w:ind w:right="282"/>
              <w:jc w:val="both"/>
              <w:rPr>
                <w:rFonts w:ascii="Book Antiqua" w:hAnsi="Book Antiqua" w:cs="Arial"/>
                <w:bCs/>
              </w:rPr>
            </w:pPr>
          </w:p>
        </w:tc>
        <w:tc>
          <w:tcPr>
            <w:tcW w:w="0" w:type="auto"/>
          </w:tcPr>
          <w:p w14:paraId="4BBDEE32" w14:textId="78F9B31B"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0.25</w:t>
            </w:r>
          </w:p>
        </w:tc>
      </w:tr>
      <w:tr w:rsidR="00926DCF" w:rsidRPr="003A4974" w14:paraId="4A4BACE6" w14:textId="77777777" w:rsidTr="00926DCF">
        <w:tc>
          <w:tcPr>
            <w:tcW w:w="2977" w:type="dxa"/>
          </w:tcPr>
          <w:p w14:paraId="5D87949E" w14:textId="30CD5DA7" w:rsidR="00926DCF" w:rsidRPr="003A4974" w:rsidRDefault="00926DCF" w:rsidP="00926DCF">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CC</w:t>
            </w:r>
          </w:p>
        </w:tc>
        <w:tc>
          <w:tcPr>
            <w:tcW w:w="2586" w:type="dxa"/>
          </w:tcPr>
          <w:p w14:paraId="355D6936" w14:textId="55C52050"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9 (38)</w:t>
            </w:r>
          </w:p>
        </w:tc>
        <w:tc>
          <w:tcPr>
            <w:tcW w:w="0" w:type="auto"/>
          </w:tcPr>
          <w:p w14:paraId="5B9A011A" w14:textId="582A7213"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13 (54)</w:t>
            </w:r>
          </w:p>
        </w:tc>
        <w:tc>
          <w:tcPr>
            <w:tcW w:w="0" w:type="auto"/>
          </w:tcPr>
          <w:p w14:paraId="3E291D09" w14:textId="77777777" w:rsidR="00926DCF" w:rsidRPr="003A4974" w:rsidRDefault="00926DCF" w:rsidP="003A4974">
            <w:pPr>
              <w:tabs>
                <w:tab w:val="left" w:pos="8222"/>
              </w:tabs>
              <w:spacing w:line="360" w:lineRule="auto"/>
              <w:ind w:right="282"/>
              <w:jc w:val="both"/>
              <w:rPr>
                <w:rFonts w:ascii="Book Antiqua" w:hAnsi="Book Antiqua" w:cs="Arial"/>
                <w:bCs/>
              </w:rPr>
            </w:pPr>
          </w:p>
        </w:tc>
      </w:tr>
      <w:tr w:rsidR="00926DCF" w:rsidRPr="003A4974" w14:paraId="7CC1A75E" w14:textId="77777777" w:rsidTr="00926DCF">
        <w:tc>
          <w:tcPr>
            <w:tcW w:w="2977" w:type="dxa"/>
          </w:tcPr>
          <w:p w14:paraId="06AEE788" w14:textId="77777777" w:rsidR="00926DCF" w:rsidRPr="003A4974" w:rsidRDefault="00926DCF" w:rsidP="003A4974">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CT/CT</w:t>
            </w:r>
          </w:p>
        </w:tc>
        <w:tc>
          <w:tcPr>
            <w:tcW w:w="2586" w:type="dxa"/>
          </w:tcPr>
          <w:p w14:paraId="139D7967" w14:textId="77777777"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15 (62)</w:t>
            </w:r>
          </w:p>
        </w:tc>
        <w:tc>
          <w:tcPr>
            <w:tcW w:w="0" w:type="auto"/>
          </w:tcPr>
          <w:p w14:paraId="44C894FB" w14:textId="77777777"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11 (46)</w:t>
            </w:r>
          </w:p>
        </w:tc>
        <w:tc>
          <w:tcPr>
            <w:tcW w:w="0" w:type="auto"/>
          </w:tcPr>
          <w:p w14:paraId="5E083AB9" w14:textId="1804533B" w:rsidR="00926DCF" w:rsidRPr="003A4974" w:rsidRDefault="00926DCF" w:rsidP="003A4974">
            <w:pPr>
              <w:tabs>
                <w:tab w:val="left" w:pos="8222"/>
              </w:tabs>
              <w:spacing w:line="360" w:lineRule="auto"/>
              <w:ind w:right="282"/>
              <w:jc w:val="both"/>
              <w:rPr>
                <w:rFonts w:ascii="Book Antiqua" w:hAnsi="Book Antiqua" w:cs="Arial"/>
                <w:bCs/>
              </w:rPr>
            </w:pPr>
          </w:p>
        </w:tc>
      </w:tr>
      <w:tr w:rsidR="00926DCF" w:rsidRPr="003A4974" w14:paraId="205A1D77" w14:textId="77777777" w:rsidTr="00926DCF">
        <w:tc>
          <w:tcPr>
            <w:tcW w:w="2977" w:type="dxa"/>
          </w:tcPr>
          <w:p w14:paraId="2C197915" w14:textId="148A985E" w:rsidR="00926DCF" w:rsidRPr="003A4974" w:rsidRDefault="00926DCF" w:rsidP="00926DCF">
            <w:pPr>
              <w:tabs>
                <w:tab w:val="left" w:pos="8222"/>
              </w:tabs>
              <w:spacing w:line="360" w:lineRule="auto"/>
              <w:ind w:right="282"/>
              <w:jc w:val="both"/>
              <w:rPr>
                <w:rFonts w:ascii="Book Antiqua" w:hAnsi="Book Antiqua" w:cs="Arial"/>
                <w:bCs/>
              </w:rPr>
            </w:pPr>
            <w:r w:rsidRPr="003A4974">
              <w:rPr>
                <w:rFonts w:ascii="Book Antiqua" w:hAnsi="Book Antiqua" w:cs="Arial"/>
                <w:bCs/>
              </w:rPr>
              <w:t>Origin (</w:t>
            </w:r>
            <w:r>
              <w:rPr>
                <w:rFonts w:ascii="Book Antiqua" w:hAnsi="Book Antiqua" w:cs="Arial"/>
                <w:bCs/>
              </w:rPr>
              <w:t>e</w:t>
            </w:r>
            <w:r w:rsidRPr="003A4974">
              <w:rPr>
                <w:rFonts w:ascii="Book Antiqua" w:hAnsi="Book Antiqua" w:cs="Arial"/>
                <w:bCs/>
              </w:rPr>
              <w:t xml:space="preserve">thnicity), </w:t>
            </w:r>
            <w:r w:rsidRPr="003A4974">
              <w:rPr>
                <w:rFonts w:ascii="Book Antiqua" w:hAnsi="Book Antiqua" w:cs="Arial"/>
                <w:bCs/>
                <w:i/>
                <w:iCs/>
              </w:rPr>
              <w:t>n</w:t>
            </w:r>
            <w:r w:rsidRPr="003A4974">
              <w:rPr>
                <w:rFonts w:ascii="Book Antiqua" w:hAnsi="Book Antiqua" w:cs="Arial"/>
                <w:bCs/>
              </w:rPr>
              <w:t xml:space="preserve"> (%)</w:t>
            </w:r>
          </w:p>
        </w:tc>
        <w:tc>
          <w:tcPr>
            <w:tcW w:w="2586" w:type="dxa"/>
          </w:tcPr>
          <w:p w14:paraId="6846ECE6" w14:textId="77777777" w:rsidR="00926DCF" w:rsidRPr="003A4974" w:rsidRDefault="00926DCF" w:rsidP="003A4974">
            <w:pPr>
              <w:tabs>
                <w:tab w:val="left" w:pos="8222"/>
              </w:tabs>
              <w:spacing w:line="360" w:lineRule="auto"/>
              <w:ind w:right="282"/>
              <w:jc w:val="both"/>
              <w:rPr>
                <w:rFonts w:ascii="Book Antiqua" w:hAnsi="Book Antiqua" w:cs="Arial"/>
                <w:bCs/>
              </w:rPr>
            </w:pPr>
          </w:p>
        </w:tc>
        <w:tc>
          <w:tcPr>
            <w:tcW w:w="0" w:type="auto"/>
          </w:tcPr>
          <w:p w14:paraId="03FB1E55" w14:textId="77777777" w:rsidR="00926DCF" w:rsidRPr="003A4974" w:rsidRDefault="00926DCF" w:rsidP="003A4974">
            <w:pPr>
              <w:tabs>
                <w:tab w:val="left" w:pos="8222"/>
              </w:tabs>
              <w:spacing w:line="360" w:lineRule="auto"/>
              <w:ind w:right="282"/>
              <w:jc w:val="both"/>
              <w:rPr>
                <w:rFonts w:ascii="Book Antiqua" w:hAnsi="Book Antiqua" w:cs="Arial"/>
                <w:bCs/>
              </w:rPr>
            </w:pPr>
          </w:p>
        </w:tc>
        <w:tc>
          <w:tcPr>
            <w:tcW w:w="0" w:type="auto"/>
          </w:tcPr>
          <w:p w14:paraId="53C75022" w14:textId="73C95A6F" w:rsidR="00926DCF" w:rsidRPr="003A4974" w:rsidRDefault="00926DCF" w:rsidP="003A4974">
            <w:pPr>
              <w:tabs>
                <w:tab w:val="left" w:pos="8222"/>
              </w:tabs>
              <w:spacing w:line="360" w:lineRule="auto"/>
              <w:ind w:right="282"/>
              <w:jc w:val="both"/>
              <w:rPr>
                <w:rFonts w:ascii="Book Antiqua" w:hAnsi="Book Antiqua" w:cs="Arial"/>
                <w:bCs/>
                <w:lang w:eastAsia="zh-CN"/>
              </w:rPr>
            </w:pPr>
            <w:r>
              <w:rPr>
                <w:rFonts w:ascii="Book Antiqua" w:hAnsi="Book Antiqua" w:cs="Arial" w:hint="eastAsia"/>
                <w:bCs/>
                <w:lang w:eastAsia="zh-CN"/>
              </w:rPr>
              <w:t>0</w:t>
            </w:r>
            <w:r>
              <w:rPr>
                <w:rFonts w:ascii="Book Antiqua" w:hAnsi="Book Antiqua" w:cs="Arial"/>
                <w:bCs/>
                <w:lang w:eastAsia="zh-CN"/>
              </w:rPr>
              <w:t>.20</w:t>
            </w:r>
          </w:p>
        </w:tc>
      </w:tr>
      <w:tr w:rsidR="00926DCF" w:rsidRPr="003A4974" w14:paraId="6D5F47A7" w14:textId="77777777" w:rsidTr="00926DCF">
        <w:tc>
          <w:tcPr>
            <w:tcW w:w="2977" w:type="dxa"/>
          </w:tcPr>
          <w:p w14:paraId="0A912DF1" w14:textId="22C0220B" w:rsidR="00926DCF" w:rsidRPr="003A4974" w:rsidRDefault="00926DCF" w:rsidP="00926DCF">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European</w:t>
            </w:r>
          </w:p>
        </w:tc>
        <w:tc>
          <w:tcPr>
            <w:tcW w:w="2586" w:type="dxa"/>
          </w:tcPr>
          <w:p w14:paraId="7E9C30B1" w14:textId="08BF10AF"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17 (70)</w:t>
            </w:r>
          </w:p>
        </w:tc>
        <w:tc>
          <w:tcPr>
            <w:tcW w:w="0" w:type="auto"/>
          </w:tcPr>
          <w:p w14:paraId="4904F4B4" w14:textId="25C605E4"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12 (50)</w:t>
            </w:r>
          </w:p>
        </w:tc>
        <w:tc>
          <w:tcPr>
            <w:tcW w:w="0" w:type="auto"/>
          </w:tcPr>
          <w:p w14:paraId="5E2C87B6" w14:textId="77777777" w:rsidR="00926DCF" w:rsidRPr="003A4974" w:rsidRDefault="00926DCF" w:rsidP="003A4974">
            <w:pPr>
              <w:tabs>
                <w:tab w:val="left" w:pos="8222"/>
              </w:tabs>
              <w:spacing w:line="360" w:lineRule="auto"/>
              <w:ind w:right="282"/>
              <w:jc w:val="both"/>
              <w:rPr>
                <w:rFonts w:ascii="Book Antiqua" w:hAnsi="Book Antiqua" w:cs="Arial"/>
                <w:bCs/>
              </w:rPr>
            </w:pPr>
          </w:p>
        </w:tc>
      </w:tr>
      <w:tr w:rsidR="00926DCF" w:rsidRPr="003A4974" w14:paraId="423B6368" w14:textId="77777777" w:rsidTr="00926DCF">
        <w:tc>
          <w:tcPr>
            <w:tcW w:w="2977" w:type="dxa"/>
          </w:tcPr>
          <w:p w14:paraId="3D58432A" w14:textId="033C77C2" w:rsidR="00926DCF" w:rsidRPr="003A4974" w:rsidRDefault="00926DCF" w:rsidP="00926DCF">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Asia</w:t>
            </w:r>
          </w:p>
        </w:tc>
        <w:tc>
          <w:tcPr>
            <w:tcW w:w="2586" w:type="dxa"/>
          </w:tcPr>
          <w:p w14:paraId="7E157D5E" w14:textId="43FAB5F6"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3 (12)</w:t>
            </w:r>
          </w:p>
        </w:tc>
        <w:tc>
          <w:tcPr>
            <w:tcW w:w="0" w:type="auto"/>
          </w:tcPr>
          <w:p w14:paraId="19777A8F" w14:textId="5976D746"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9 (38)</w:t>
            </w:r>
          </w:p>
        </w:tc>
        <w:tc>
          <w:tcPr>
            <w:tcW w:w="0" w:type="auto"/>
          </w:tcPr>
          <w:p w14:paraId="17A579B9" w14:textId="77777777" w:rsidR="00926DCF" w:rsidRPr="003A4974" w:rsidRDefault="00926DCF" w:rsidP="003A4974">
            <w:pPr>
              <w:tabs>
                <w:tab w:val="left" w:pos="8222"/>
              </w:tabs>
              <w:spacing w:line="360" w:lineRule="auto"/>
              <w:ind w:right="282"/>
              <w:jc w:val="both"/>
              <w:rPr>
                <w:rFonts w:ascii="Book Antiqua" w:hAnsi="Book Antiqua" w:cs="Arial"/>
                <w:bCs/>
              </w:rPr>
            </w:pPr>
          </w:p>
        </w:tc>
      </w:tr>
      <w:tr w:rsidR="00926DCF" w:rsidRPr="003A4974" w14:paraId="55F624DF" w14:textId="77777777" w:rsidTr="00926DCF">
        <w:tc>
          <w:tcPr>
            <w:tcW w:w="2977" w:type="dxa"/>
          </w:tcPr>
          <w:p w14:paraId="67145FD2" w14:textId="77777777" w:rsidR="00926DCF" w:rsidRPr="003A4974" w:rsidRDefault="00926DCF" w:rsidP="003A4974">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Africa</w:t>
            </w:r>
          </w:p>
        </w:tc>
        <w:tc>
          <w:tcPr>
            <w:tcW w:w="2586" w:type="dxa"/>
          </w:tcPr>
          <w:p w14:paraId="0A9644DD" w14:textId="77777777"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 (8)</w:t>
            </w:r>
          </w:p>
        </w:tc>
        <w:tc>
          <w:tcPr>
            <w:tcW w:w="0" w:type="auto"/>
          </w:tcPr>
          <w:p w14:paraId="7AAD03D1" w14:textId="77777777"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3 (12)</w:t>
            </w:r>
          </w:p>
        </w:tc>
        <w:tc>
          <w:tcPr>
            <w:tcW w:w="0" w:type="auto"/>
          </w:tcPr>
          <w:p w14:paraId="5A7858DE" w14:textId="38DCBAFE" w:rsidR="00926DCF" w:rsidRPr="003A4974" w:rsidRDefault="00926DCF" w:rsidP="003A4974">
            <w:pPr>
              <w:tabs>
                <w:tab w:val="left" w:pos="8222"/>
              </w:tabs>
              <w:spacing w:line="360" w:lineRule="auto"/>
              <w:ind w:right="282"/>
              <w:jc w:val="both"/>
              <w:rPr>
                <w:rFonts w:ascii="Book Antiqua" w:hAnsi="Book Antiqua" w:cs="Arial"/>
                <w:bCs/>
              </w:rPr>
            </w:pPr>
          </w:p>
        </w:tc>
      </w:tr>
      <w:tr w:rsidR="003A4974" w:rsidRPr="003A4974" w14:paraId="7D5AC0C3" w14:textId="77777777" w:rsidTr="00926DCF">
        <w:tc>
          <w:tcPr>
            <w:tcW w:w="2977" w:type="dxa"/>
          </w:tcPr>
          <w:p w14:paraId="5EF17240"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AST (IU/mL)</w:t>
            </w:r>
          </w:p>
        </w:tc>
        <w:tc>
          <w:tcPr>
            <w:tcW w:w="2586" w:type="dxa"/>
          </w:tcPr>
          <w:p w14:paraId="6FB8E906"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20 (15-59)</w:t>
            </w:r>
          </w:p>
        </w:tc>
        <w:tc>
          <w:tcPr>
            <w:tcW w:w="0" w:type="auto"/>
          </w:tcPr>
          <w:p w14:paraId="23D07AFA"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22 (15-38)</w:t>
            </w:r>
          </w:p>
        </w:tc>
        <w:tc>
          <w:tcPr>
            <w:tcW w:w="0" w:type="auto"/>
          </w:tcPr>
          <w:p w14:paraId="100A7C99"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0.69</w:t>
            </w:r>
          </w:p>
        </w:tc>
      </w:tr>
      <w:tr w:rsidR="003A4974" w:rsidRPr="003A4974" w14:paraId="54F23C7D" w14:textId="77777777" w:rsidTr="00926DCF">
        <w:tc>
          <w:tcPr>
            <w:tcW w:w="2977" w:type="dxa"/>
          </w:tcPr>
          <w:p w14:paraId="1DA1E81C"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ALT (IU/mL)</w:t>
            </w:r>
          </w:p>
        </w:tc>
        <w:tc>
          <w:tcPr>
            <w:tcW w:w="2586" w:type="dxa"/>
          </w:tcPr>
          <w:p w14:paraId="675249F8"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20 (12-101)</w:t>
            </w:r>
          </w:p>
        </w:tc>
        <w:tc>
          <w:tcPr>
            <w:tcW w:w="0" w:type="auto"/>
          </w:tcPr>
          <w:p w14:paraId="5AEC9A17"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23 (15-50)</w:t>
            </w:r>
          </w:p>
        </w:tc>
        <w:tc>
          <w:tcPr>
            <w:tcW w:w="0" w:type="auto"/>
          </w:tcPr>
          <w:p w14:paraId="41E04CE1"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0.41</w:t>
            </w:r>
          </w:p>
        </w:tc>
      </w:tr>
      <w:tr w:rsidR="003A4974" w:rsidRPr="003A4974" w14:paraId="3121B946" w14:textId="77777777" w:rsidTr="00926DCF">
        <w:tc>
          <w:tcPr>
            <w:tcW w:w="2977" w:type="dxa"/>
          </w:tcPr>
          <w:p w14:paraId="6C075EB3"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GGT (IU/mL)</w:t>
            </w:r>
          </w:p>
        </w:tc>
        <w:tc>
          <w:tcPr>
            <w:tcW w:w="2586" w:type="dxa"/>
          </w:tcPr>
          <w:p w14:paraId="71C8EA51"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23 (9-197)</w:t>
            </w:r>
          </w:p>
        </w:tc>
        <w:tc>
          <w:tcPr>
            <w:tcW w:w="0" w:type="auto"/>
          </w:tcPr>
          <w:p w14:paraId="43D217D7"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22 (11-125)</w:t>
            </w:r>
          </w:p>
        </w:tc>
        <w:tc>
          <w:tcPr>
            <w:tcW w:w="0" w:type="auto"/>
          </w:tcPr>
          <w:p w14:paraId="6DE97B07" w14:textId="77777777" w:rsidR="003A4974" w:rsidRPr="003A4974" w:rsidRDefault="003A4974"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0.44</w:t>
            </w:r>
          </w:p>
        </w:tc>
      </w:tr>
      <w:tr w:rsidR="00926DCF" w:rsidRPr="003A4974" w14:paraId="0AC868E1" w14:textId="77777777" w:rsidTr="00926DCF">
        <w:tc>
          <w:tcPr>
            <w:tcW w:w="2977" w:type="dxa"/>
          </w:tcPr>
          <w:p w14:paraId="50B5533A" w14:textId="2839A88E"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 xml:space="preserve">LSM, </w:t>
            </w:r>
            <w:r w:rsidRPr="003A4974">
              <w:rPr>
                <w:rFonts w:ascii="Book Antiqua" w:hAnsi="Book Antiqua" w:cs="Arial"/>
                <w:bCs/>
                <w:i/>
                <w:iCs/>
              </w:rPr>
              <w:t>n</w:t>
            </w:r>
            <w:r w:rsidRPr="003A4974">
              <w:rPr>
                <w:rFonts w:ascii="Book Antiqua" w:hAnsi="Book Antiqua" w:cs="Arial"/>
                <w:bCs/>
              </w:rPr>
              <w:t xml:space="preserve"> (%)</w:t>
            </w:r>
          </w:p>
        </w:tc>
        <w:tc>
          <w:tcPr>
            <w:tcW w:w="2586" w:type="dxa"/>
          </w:tcPr>
          <w:p w14:paraId="5746AA6A" w14:textId="77777777" w:rsidR="00926DCF" w:rsidRPr="003A4974" w:rsidRDefault="00926DCF" w:rsidP="003A4974">
            <w:pPr>
              <w:tabs>
                <w:tab w:val="left" w:pos="8222"/>
              </w:tabs>
              <w:spacing w:line="360" w:lineRule="auto"/>
              <w:ind w:right="282"/>
              <w:jc w:val="both"/>
              <w:rPr>
                <w:rFonts w:ascii="Book Antiqua" w:hAnsi="Book Antiqua" w:cs="Arial"/>
                <w:bCs/>
              </w:rPr>
            </w:pPr>
          </w:p>
        </w:tc>
        <w:tc>
          <w:tcPr>
            <w:tcW w:w="0" w:type="auto"/>
          </w:tcPr>
          <w:p w14:paraId="4D049640" w14:textId="77777777" w:rsidR="00926DCF" w:rsidRPr="003A4974" w:rsidRDefault="00926DCF" w:rsidP="003A4974">
            <w:pPr>
              <w:tabs>
                <w:tab w:val="left" w:pos="8222"/>
              </w:tabs>
              <w:spacing w:line="360" w:lineRule="auto"/>
              <w:ind w:right="282"/>
              <w:jc w:val="both"/>
              <w:rPr>
                <w:rFonts w:ascii="Book Antiqua" w:hAnsi="Book Antiqua" w:cs="Arial"/>
                <w:bCs/>
              </w:rPr>
            </w:pPr>
          </w:p>
        </w:tc>
        <w:tc>
          <w:tcPr>
            <w:tcW w:w="0" w:type="auto"/>
          </w:tcPr>
          <w:p w14:paraId="4404E4C0" w14:textId="24CBA9CA" w:rsidR="00926DCF" w:rsidRPr="003A4974" w:rsidRDefault="00926DCF" w:rsidP="003A4974">
            <w:pPr>
              <w:tabs>
                <w:tab w:val="left" w:pos="8222"/>
              </w:tabs>
              <w:spacing w:line="360" w:lineRule="auto"/>
              <w:ind w:right="282"/>
              <w:jc w:val="both"/>
              <w:rPr>
                <w:rFonts w:ascii="Book Antiqua" w:hAnsi="Book Antiqua" w:cs="Arial"/>
                <w:bCs/>
                <w:lang w:eastAsia="zh-CN"/>
              </w:rPr>
            </w:pPr>
            <w:r>
              <w:rPr>
                <w:rFonts w:ascii="Book Antiqua" w:hAnsi="Book Antiqua" w:cs="Arial" w:hint="eastAsia"/>
                <w:bCs/>
                <w:lang w:eastAsia="zh-CN"/>
              </w:rPr>
              <w:t>0</w:t>
            </w:r>
            <w:r>
              <w:rPr>
                <w:rFonts w:ascii="Book Antiqua" w:hAnsi="Book Antiqua" w:cs="Arial"/>
                <w:bCs/>
                <w:lang w:eastAsia="zh-CN"/>
              </w:rPr>
              <w:t>.32</w:t>
            </w:r>
          </w:p>
        </w:tc>
      </w:tr>
      <w:tr w:rsidR="00926DCF" w:rsidRPr="003A4974" w14:paraId="4DACE63E" w14:textId="77777777" w:rsidTr="00926DCF">
        <w:tc>
          <w:tcPr>
            <w:tcW w:w="2977" w:type="dxa"/>
          </w:tcPr>
          <w:p w14:paraId="3793086C" w14:textId="7167699E" w:rsidR="00926DCF" w:rsidRPr="003A4974" w:rsidRDefault="00926DCF" w:rsidP="00926DCF">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&lt;</w:t>
            </w:r>
            <w:r>
              <w:rPr>
                <w:rFonts w:ascii="Book Antiqua" w:hAnsi="Book Antiqua" w:cs="Arial"/>
                <w:bCs/>
              </w:rPr>
              <w:t xml:space="preserve"> </w:t>
            </w:r>
            <w:r w:rsidRPr="003A4974">
              <w:rPr>
                <w:rFonts w:ascii="Book Antiqua" w:hAnsi="Book Antiqua" w:cs="Arial"/>
                <w:bCs/>
              </w:rPr>
              <w:t xml:space="preserve">7.2 </w:t>
            </w:r>
            <w:r>
              <w:rPr>
                <w:rFonts w:ascii="Book Antiqua" w:hAnsi="Book Antiqua" w:cs="Arial"/>
                <w:bCs/>
              </w:rPr>
              <w:t>k</w:t>
            </w:r>
            <w:r w:rsidRPr="003A4974">
              <w:rPr>
                <w:rFonts w:ascii="Book Antiqua" w:hAnsi="Book Antiqua" w:cs="Arial"/>
                <w:bCs/>
              </w:rPr>
              <w:t>Pa</w:t>
            </w:r>
          </w:p>
        </w:tc>
        <w:tc>
          <w:tcPr>
            <w:tcW w:w="2586" w:type="dxa"/>
          </w:tcPr>
          <w:p w14:paraId="1EB6FBDE" w14:textId="49F3B188"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23 (96)</w:t>
            </w:r>
          </w:p>
        </w:tc>
        <w:tc>
          <w:tcPr>
            <w:tcW w:w="0" w:type="auto"/>
          </w:tcPr>
          <w:p w14:paraId="6CE924F3" w14:textId="55C10BAE"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24 (100)</w:t>
            </w:r>
          </w:p>
        </w:tc>
        <w:tc>
          <w:tcPr>
            <w:tcW w:w="0" w:type="auto"/>
          </w:tcPr>
          <w:p w14:paraId="473B6C0C" w14:textId="77777777" w:rsidR="00926DCF" w:rsidRDefault="00926DCF" w:rsidP="003A4974">
            <w:pPr>
              <w:tabs>
                <w:tab w:val="left" w:pos="8222"/>
              </w:tabs>
              <w:spacing w:line="360" w:lineRule="auto"/>
              <w:ind w:right="282"/>
              <w:jc w:val="both"/>
              <w:rPr>
                <w:rFonts w:ascii="Book Antiqua" w:hAnsi="Book Antiqua" w:cs="Arial"/>
                <w:bCs/>
                <w:lang w:eastAsia="zh-CN"/>
              </w:rPr>
            </w:pPr>
          </w:p>
        </w:tc>
      </w:tr>
      <w:tr w:rsidR="00926DCF" w:rsidRPr="003A4974" w14:paraId="29ECF519" w14:textId="77777777" w:rsidTr="00926DCF">
        <w:tc>
          <w:tcPr>
            <w:tcW w:w="2977" w:type="dxa"/>
          </w:tcPr>
          <w:p w14:paraId="48A69B92" w14:textId="3D7B39F5" w:rsidR="00926DCF" w:rsidRPr="003A4974" w:rsidRDefault="00926DCF" w:rsidP="003A4974">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 xml:space="preserve">7.2-12 </w:t>
            </w:r>
            <w:r>
              <w:rPr>
                <w:rFonts w:ascii="Book Antiqua" w:hAnsi="Book Antiqua" w:cs="Arial"/>
                <w:bCs/>
              </w:rPr>
              <w:t>k</w:t>
            </w:r>
            <w:r w:rsidRPr="003A4974">
              <w:rPr>
                <w:rFonts w:ascii="Book Antiqua" w:hAnsi="Book Antiqua" w:cs="Arial"/>
                <w:bCs/>
              </w:rPr>
              <w:t>Pa</w:t>
            </w:r>
          </w:p>
        </w:tc>
        <w:tc>
          <w:tcPr>
            <w:tcW w:w="2586" w:type="dxa"/>
          </w:tcPr>
          <w:p w14:paraId="589CEF05" w14:textId="77777777"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 (4)</w:t>
            </w:r>
          </w:p>
        </w:tc>
        <w:tc>
          <w:tcPr>
            <w:tcW w:w="0" w:type="auto"/>
          </w:tcPr>
          <w:p w14:paraId="22135928" w14:textId="77777777"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 (0)</w:t>
            </w:r>
          </w:p>
        </w:tc>
        <w:tc>
          <w:tcPr>
            <w:tcW w:w="0" w:type="auto"/>
          </w:tcPr>
          <w:p w14:paraId="5B5012C5" w14:textId="343D814D" w:rsidR="00926DCF" w:rsidRPr="003A4974" w:rsidRDefault="00926DCF" w:rsidP="003A4974">
            <w:pPr>
              <w:tabs>
                <w:tab w:val="left" w:pos="8222"/>
              </w:tabs>
              <w:spacing w:line="360" w:lineRule="auto"/>
              <w:ind w:right="282"/>
              <w:jc w:val="both"/>
              <w:rPr>
                <w:rFonts w:ascii="Book Antiqua" w:hAnsi="Book Antiqua" w:cs="Arial"/>
                <w:bCs/>
              </w:rPr>
            </w:pPr>
          </w:p>
        </w:tc>
      </w:tr>
      <w:tr w:rsidR="00926DCF" w:rsidRPr="003A4974" w14:paraId="65C14C3B" w14:textId="77777777" w:rsidTr="00926DCF">
        <w:tc>
          <w:tcPr>
            <w:tcW w:w="2977" w:type="dxa"/>
          </w:tcPr>
          <w:p w14:paraId="72AD04A7" w14:textId="4C8DA500" w:rsidR="00926DCF" w:rsidRPr="003A4974" w:rsidRDefault="00926DCF" w:rsidP="00926DCF">
            <w:pPr>
              <w:tabs>
                <w:tab w:val="left" w:pos="8222"/>
              </w:tabs>
              <w:spacing w:line="360" w:lineRule="auto"/>
              <w:ind w:right="282"/>
              <w:jc w:val="both"/>
              <w:rPr>
                <w:rFonts w:ascii="Book Antiqua" w:hAnsi="Book Antiqua" w:cs="Arial"/>
                <w:bCs/>
              </w:rPr>
            </w:pPr>
            <w:r w:rsidRPr="003A4974">
              <w:rPr>
                <w:rFonts w:ascii="Book Antiqua" w:hAnsi="Book Antiqua" w:cs="Arial"/>
                <w:bCs/>
              </w:rPr>
              <w:t xml:space="preserve">NA treatment, </w:t>
            </w:r>
            <w:r w:rsidRPr="003A4974">
              <w:rPr>
                <w:rFonts w:ascii="Book Antiqua" w:hAnsi="Book Antiqua" w:cs="Arial"/>
                <w:bCs/>
                <w:i/>
                <w:iCs/>
              </w:rPr>
              <w:t>n</w:t>
            </w:r>
            <w:r w:rsidRPr="003A4974">
              <w:rPr>
                <w:rFonts w:ascii="Book Antiqua" w:hAnsi="Book Antiqua" w:cs="Arial"/>
                <w:bCs/>
              </w:rPr>
              <w:t xml:space="preserve"> (%)</w:t>
            </w:r>
          </w:p>
        </w:tc>
        <w:tc>
          <w:tcPr>
            <w:tcW w:w="2586" w:type="dxa"/>
          </w:tcPr>
          <w:p w14:paraId="72987E04" w14:textId="77777777" w:rsidR="00926DCF" w:rsidRPr="003A4974" w:rsidRDefault="00926DCF" w:rsidP="003A4974">
            <w:pPr>
              <w:tabs>
                <w:tab w:val="left" w:pos="8222"/>
              </w:tabs>
              <w:spacing w:line="360" w:lineRule="auto"/>
              <w:ind w:right="282"/>
              <w:jc w:val="both"/>
              <w:rPr>
                <w:rFonts w:ascii="Book Antiqua" w:hAnsi="Book Antiqua" w:cs="Arial"/>
                <w:bCs/>
              </w:rPr>
            </w:pPr>
          </w:p>
        </w:tc>
        <w:tc>
          <w:tcPr>
            <w:tcW w:w="0" w:type="auto"/>
          </w:tcPr>
          <w:p w14:paraId="5F274953" w14:textId="77777777" w:rsidR="00926DCF" w:rsidRPr="003A4974" w:rsidRDefault="00926DCF" w:rsidP="003A4974">
            <w:pPr>
              <w:tabs>
                <w:tab w:val="left" w:pos="8222"/>
              </w:tabs>
              <w:spacing w:line="360" w:lineRule="auto"/>
              <w:ind w:right="282"/>
              <w:jc w:val="both"/>
              <w:rPr>
                <w:rFonts w:ascii="Book Antiqua" w:hAnsi="Book Antiqua" w:cs="Arial"/>
                <w:bCs/>
              </w:rPr>
            </w:pPr>
          </w:p>
        </w:tc>
        <w:tc>
          <w:tcPr>
            <w:tcW w:w="0" w:type="auto"/>
          </w:tcPr>
          <w:p w14:paraId="0134E852" w14:textId="598565A3"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0.32</w:t>
            </w:r>
          </w:p>
        </w:tc>
      </w:tr>
      <w:tr w:rsidR="00926DCF" w:rsidRPr="003A4974" w14:paraId="53E55E4B" w14:textId="77777777" w:rsidTr="00926DCF">
        <w:tc>
          <w:tcPr>
            <w:tcW w:w="2977" w:type="dxa"/>
          </w:tcPr>
          <w:p w14:paraId="50620867" w14:textId="1AA2FB49" w:rsidR="00926DCF" w:rsidRPr="003A4974" w:rsidRDefault="00926DCF" w:rsidP="003A4974">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Tenofovir</w:t>
            </w:r>
          </w:p>
        </w:tc>
        <w:tc>
          <w:tcPr>
            <w:tcW w:w="2586" w:type="dxa"/>
          </w:tcPr>
          <w:p w14:paraId="5BE941AA" w14:textId="46659348"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16 (67)</w:t>
            </w:r>
          </w:p>
        </w:tc>
        <w:tc>
          <w:tcPr>
            <w:tcW w:w="0" w:type="auto"/>
          </w:tcPr>
          <w:p w14:paraId="1E890654" w14:textId="41746D68"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12 (50)</w:t>
            </w:r>
          </w:p>
        </w:tc>
        <w:tc>
          <w:tcPr>
            <w:tcW w:w="0" w:type="auto"/>
          </w:tcPr>
          <w:p w14:paraId="09C489C1" w14:textId="77777777" w:rsidR="00926DCF" w:rsidRPr="003A4974" w:rsidRDefault="00926DCF" w:rsidP="003A4974">
            <w:pPr>
              <w:tabs>
                <w:tab w:val="left" w:pos="8222"/>
              </w:tabs>
              <w:spacing w:line="360" w:lineRule="auto"/>
              <w:ind w:right="282"/>
              <w:jc w:val="both"/>
              <w:rPr>
                <w:rFonts w:ascii="Book Antiqua" w:hAnsi="Book Antiqua" w:cs="Arial"/>
                <w:bCs/>
              </w:rPr>
            </w:pPr>
          </w:p>
        </w:tc>
      </w:tr>
      <w:tr w:rsidR="00926DCF" w:rsidRPr="003A4974" w14:paraId="48C41AF6" w14:textId="77777777" w:rsidTr="00926DCF">
        <w:tc>
          <w:tcPr>
            <w:tcW w:w="2977" w:type="dxa"/>
          </w:tcPr>
          <w:p w14:paraId="0F5EFBED" w14:textId="19B1B83B" w:rsidR="00926DCF" w:rsidRPr="003A4974" w:rsidRDefault="00926DCF" w:rsidP="00926DCF">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Entecavir</w:t>
            </w:r>
          </w:p>
        </w:tc>
        <w:tc>
          <w:tcPr>
            <w:tcW w:w="2586" w:type="dxa"/>
          </w:tcPr>
          <w:p w14:paraId="49F368F9" w14:textId="18E7F759"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6 (25)</w:t>
            </w:r>
          </w:p>
        </w:tc>
        <w:tc>
          <w:tcPr>
            <w:tcW w:w="0" w:type="auto"/>
          </w:tcPr>
          <w:p w14:paraId="1A0EE2F0" w14:textId="46614002"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9 (38)</w:t>
            </w:r>
          </w:p>
        </w:tc>
        <w:tc>
          <w:tcPr>
            <w:tcW w:w="0" w:type="auto"/>
          </w:tcPr>
          <w:p w14:paraId="4824D9CB" w14:textId="77777777" w:rsidR="00926DCF" w:rsidRPr="003A4974" w:rsidRDefault="00926DCF" w:rsidP="003A4974">
            <w:pPr>
              <w:tabs>
                <w:tab w:val="left" w:pos="8222"/>
              </w:tabs>
              <w:spacing w:line="360" w:lineRule="auto"/>
              <w:ind w:right="282"/>
              <w:jc w:val="both"/>
              <w:rPr>
                <w:rFonts w:ascii="Book Antiqua" w:hAnsi="Book Antiqua" w:cs="Arial"/>
                <w:bCs/>
              </w:rPr>
            </w:pPr>
          </w:p>
        </w:tc>
      </w:tr>
      <w:tr w:rsidR="00926DCF" w:rsidRPr="003A4974" w14:paraId="27DF443E" w14:textId="77777777" w:rsidTr="00926DCF">
        <w:tc>
          <w:tcPr>
            <w:tcW w:w="2977" w:type="dxa"/>
          </w:tcPr>
          <w:p w14:paraId="57AB0929" w14:textId="77777777" w:rsidR="00926DCF" w:rsidRPr="003A4974" w:rsidRDefault="00926DCF" w:rsidP="00926DCF">
            <w:pPr>
              <w:tabs>
                <w:tab w:val="left" w:pos="8222"/>
              </w:tabs>
              <w:spacing w:line="360" w:lineRule="auto"/>
              <w:ind w:right="282" w:firstLineChars="100" w:firstLine="240"/>
              <w:jc w:val="both"/>
              <w:rPr>
                <w:rFonts w:ascii="Book Antiqua" w:hAnsi="Book Antiqua" w:cs="Arial"/>
                <w:bCs/>
              </w:rPr>
            </w:pPr>
            <w:r w:rsidRPr="003A4974">
              <w:rPr>
                <w:rFonts w:ascii="Book Antiqua" w:hAnsi="Book Antiqua" w:cs="Arial"/>
                <w:bCs/>
              </w:rPr>
              <w:t>Others</w:t>
            </w:r>
          </w:p>
        </w:tc>
        <w:tc>
          <w:tcPr>
            <w:tcW w:w="2586" w:type="dxa"/>
          </w:tcPr>
          <w:p w14:paraId="4EA99929" w14:textId="77777777"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2 (8)</w:t>
            </w:r>
          </w:p>
        </w:tc>
        <w:tc>
          <w:tcPr>
            <w:tcW w:w="0" w:type="auto"/>
          </w:tcPr>
          <w:p w14:paraId="07EF5DDF" w14:textId="77777777" w:rsidR="00926DCF" w:rsidRPr="003A4974" w:rsidRDefault="00926DCF" w:rsidP="003A4974">
            <w:pPr>
              <w:tabs>
                <w:tab w:val="left" w:pos="8222"/>
              </w:tabs>
              <w:spacing w:line="360" w:lineRule="auto"/>
              <w:ind w:right="282"/>
              <w:jc w:val="both"/>
              <w:rPr>
                <w:rFonts w:ascii="Book Antiqua" w:hAnsi="Book Antiqua" w:cs="Arial"/>
                <w:bCs/>
              </w:rPr>
            </w:pPr>
            <w:r w:rsidRPr="003A4974">
              <w:rPr>
                <w:rFonts w:ascii="Book Antiqua" w:hAnsi="Book Antiqua" w:cs="Arial"/>
                <w:bCs/>
              </w:rPr>
              <w:t>3 (12)</w:t>
            </w:r>
          </w:p>
        </w:tc>
        <w:tc>
          <w:tcPr>
            <w:tcW w:w="0" w:type="auto"/>
          </w:tcPr>
          <w:p w14:paraId="04F0E073" w14:textId="1E270206" w:rsidR="00926DCF" w:rsidRPr="003A4974" w:rsidRDefault="00926DCF" w:rsidP="003A4974">
            <w:pPr>
              <w:tabs>
                <w:tab w:val="left" w:pos="8222"/>
              </w:tabs>
              <w:spacing w:line="360" w:lineRule="auto"/>
              <w:ind w:right="282"/>
              <w:jc w:val="both"/>
              <w:rPr>
                <w:rFonts w:ascii="Book Antiqua" w:hAnsi="Book Antiqua" w:cs="Arial"/>
                <w:bCs/>
              </w:rPr>
            </w:pPr>
          </w:p>
        </w:tc>
      </w:tr>
      <w:tr w:rsidR="003A4974" w:rsidRPr="003A4974" w14:paraId="11C1A4F0" w14:textId="77777777" w:rsidTr="00926DCF">
        <w:tc>
          <w:tcPr>
            <w:tcW w:w="2977" w:type="dxa"/>
          </w:tcPr>
          <w:p w14:paraId="3B49B54C" w14:textId="171065F2"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NA treatment duration (</w:t>
            </w:r>
            <w:proofErr w:type="spellStart"/>
            <w:r w:rsidRPr="00F948B1">
              <w:rPr>
                <w:rFonts w:ascii="Book Antiqua" w:hAnsi="Book Antiqua" w:cs="Arial"/>
                <w:bCs/>
              </w:rPr>
              <w:t>w</w:t>
            </w:r>
            <w:r w:rsidR="008D44E0">
              <w:rPr>
                <w:rFonts w:ascii="Book Antiqua" w:hAnsi="Book Antiqua" w:cs="Arial"/>
                <w:bCs/>
              </w:rPr>
              <w:t>k</w:t>
            </w:r>
            <w:proofErr w:type="spellEnd"/>
            <w:r w:rsidRPr="00F948B1">
              <w:rPr>
                <w:rFonts w:ascii="Book Antiqua" w:hAnsi="Book Antiqua" w:cs="Arial"/>
                <w:bCs/>
              </w:rPr>
              <w:t>)</w:t>
            </w:r>
          </w:p>
        </w:tc>
        <w:tc>
          <w:tcPr>
            <w:tcW w:w="2586" w:type="dxa"/>
          </w:tcPr>
          <w:p w14:paraId="15BCF5FC"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378 (113-763)</w:t>
            </w:r>
          </w:p>
        </w:tc>
        <w:tc>
          <w:tcPr>
            <w:tcW w:w="0" w:type="auto"/>
          </w:tcPr>
          <w:p w14:paraId="0D358211"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272 (139-495)</w:t>
            </w:r>
          </w:p>
        </w:tc>
        <w:tc>
          <w:tcPr>
            <w:tcW w:w="0" w:type="auto"/>
          </w:tcPr>
          <w:p w14:paraId="58CB7E85"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0.06</w:t>
            </w:r>
          </w:p>
        </w:tc>
      </w:tr>
      <w:tr w:rsidR="00926DCF" w:rsidRPr="003A4974" w14:paraId="1138C997" w14:textId="77777777" w:rsidTr="00926DCF">
        <w:tc>
          <w:tcPr>
            <w:tcW w:w="2977" w:type="dxa"/>
          </w:tcPr>
          <w:p w14:paraId="2AEB5187" w14:textId="6D951DDB"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 xml:space="preserve">HBV </w:t>
            </w:r>
            <w:r>
              <w:rPr>
                <w:rFonts w:ascii="Book Antiqua" w:hAnsi="Book Antiqua" w:cs="Arial"/>
                <w:bCs/>
              </w:rPr>
              <w:t>g</w:t>
            </w:r>
            <w:r w:rsidRPr="00F948B1">
              <w:rPr>
                <w:rFonts w:ascii="Book Antiqua" w:hAnsi="Book Antiqua" w:cs="Arial"/>
                <w:bCs/>
              </w:rPr>
              <w:t xml:space="preserve">enotype, </w:t>
            </w:r>
            <w:r w:rsidRPr="00F948B1">
              <w:rPr>
                <w:rFonts w:ascii="Book Antiqua" w:hAnsi="Book Antiqua" w:cs="Arial"/>
                <w:bCs/>
                <w:i/>
                <w:iCs/>
              </w:rPr>
              <w:t>n</w:t>
            </w:r>
            <w:r w:rsidRPr="00F948B1">
              <w:rPr>
                <w:rFonts w:ascii="Book Antiqua" w:hAnsi="Book Antiqua" w:cs="Arial"/>
                <w:bCs/>
              </w:rPr>
              <w:t xml:space="preserve"> (%)</w:t>
            </w:r>
          </w:p>
        </w:tc>
        <w:tc>
          <w:tcPr>
            <w:tcW w:w="2586" w:type="dxa"/>
          </w:tcPr>
          <w:p w14:paraId="20A36603" w14:textId="77777777" w:rsidR="00926DCF" w:rsidRPr="00F948B1" w:rsidRDefault="00926DCF" w:rsidP="00F948B1">
            <w:pPr>
              <w:tabs>
                <w:tab w:val="left" w:pos="8222"/>
              </w:tabs>
              <w:spacing w:line="360" w:lineRule="auto"/>
              <w:ind w:right="282"/>
              <w:jc w:val="both"/>
              <w:rPr>
                <w:rFonts w:ascii="Book Antiqua" w:hAnsi="Book Antiqua" w:cs="Arial"/>
                <w:bCs/>
              </w:rPr>
            </w:pPr>
          </w:p>
        </w:tc>
        <w:tc>
          <w:tcPr>
            <w:tcW w:w="0" w:type="auto"/>
          </w:tcPr>
          <w:p w14:paraId="378D3CE2" w14:textId="77777777" w:rsidR="00926DCF" w:rsidRPr="00F948B1" w:rsidRDefault="00926DCF" w:rsidP="00F948B1">
            <w:pPr>
              <w:tabs>
                <w:tab w:val="left" w:pos="8222"/>
              </w:tabs>
              <w:spacing w:line="360" w:lineRule="auto"/>
              <w:ind w:right="282"/>
              <w:jc w:val="both"/>
              <w:rPr>
                <w:rFonts w:ascii="Book Antiqua" w:hAnsi="Book Antiqua" w:cs="Arial"/>
                <w:bCs/>
              </w:rPr>
            </w:pPr>
          </w:p>
        </w:tc>
        <w:tc>
          <w:tcPr>
            <w:tcW w:w="0" w:type="auto"/>
          </w:tcPr>
          <w:p w14:paraId="406581FE" w14:textId="67E3CF2C"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0.43</w:t>
            </w:r>
          </w:p>
        </w:tc>
      </w:tr>
      <w:tr w:rsidR="00926DCF" w:rsidRPr="003A4974" w14:paraId="73A1DEFF" w14:textId="77777777" w:rsidTr="00926DCF">
        <w:tc>
          <w:tcPr>
            <w:tcW w:w="2977" w:type="dxa"/>
          </w:tcPr>
          <w:p w14:paraId="1FBEAD04" w14:textId="771AFF7F" w:rsidR="00926DCF" w:rsidRPr="00F948B1" w:rsidRDefault="00926DCF" w:rsidP="00926DCF">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A</w:t>
            </w:r>
          </w:p>
        </w:tc>
        <w:tc>
          <w:tcPr>
            <w:tcW w:w="2586" w:type="dxa"/>
          </w:tcPr>
          <w:p w14:paraId="71002819" w14:textId="110BDDA5"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5 (21)</w:t>
            </w:r>
          </w:p>
        </w:tc>
        <w:tc>
          <w:tcPr>
            <w:tcW w:w="0" w:type="auto"/>
          </w:tcPr>
          <w:p w14:paraId="2E0F4962" w14:textId="40D0E1D2"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4 (17)</w:t>
            </w:r>
          </w:p>
        </w:tc>
        <w:tc>
          <w:tcPr>
            <w:tcW w:w="0" w:type="auto"/>
          </w:tcPr>
          <w:p w14:paraId="1B7F09A6" w14:textId="77777777" w:rsidR="00926DCF" w:rsidRPr="00F948B1" w:rsidRDefault="00926DCF" w:rsidP="00F948B1">
            <w:pPr>
              <w:tabs>
                <w:tab w:val="left" w:pos="8222"/>
              </w:tabs>
              <w:spacing w:line="360" w:lineRule="auto"/>
              <w:ind w:right="282"/>
              <w:jc w:val="both"/>
              <w:rPr>
                <w:rFonts w:ascii="Book Antiqua" w:hAnsi="Book Antiqua" w:cs="Arial"/>
                <w:bCs/>
              </w:rPr>
            </w:pPr>
          </w:p>
        </w:tc>
      </w:tr>
      <w:tr w:rsidR="00926DCF" w:rsidRPr="003A4974" w14:paraId="6C20D9C3" w14:textId="77777777" w:rsidTr="00926DCF">
        <w:tc>
          <w:tcPr>
            <w:tcW w:w="2977" w:type="dxa"/>
          </w:tcPr>
          <w:p w14:paraId="7AFFD806" w14:textId="5FA18C33" w:rsidR="00926DCF" w:rsidRPr="00F948B1" w:rsidRDefault="00926DCF" w:rsidP="00926DCF">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B</w:t>
            </w:r>
          </w:p>
        </w:tc>
        <w:tc>
          <w:tcPr>
            <w:tcW w:w="2586" w:type="dxa"/>
          </w:tcPr>
          <w:p w14:paraId="440F54DE" w14:textId="69552A26"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1 (4)</w:t>
            </w:r>
          </w:p>
        </w:tc>
        <w:tc>
          <w:tcPr>
            <w:tcW w:w="0" w:type="auto"/>
          </w:tcPr>
          <w:p w14:paraId="1B3797B3" w14:textId="21B508BC"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 (12)</w:t>
            </w:r>
          </w:p>
        </w:tc>
        <w:tc>
          <w:tcPr>
            <w:tcW w:w="0" w:type="auto"/>
          </w:tcPr>
          <w:p w14:paraId="3EC379B5" w14:textId="77777777" w:rsidR="00926DCF" w:rsidRPr="00F948B1" w:rsidRDefault="00926DCF" w:rsidP="00F948B1">
            <w:pPr>
              <w:tabs>
                <w:tab w:val="left" w:pos="8222"/>
              </w:tabs>
              <w:spacing w:line="360" w:lineRule="auto"/>
              <w:ind w:right="282"/>
              <w:jc w:val="both"/>
              <w:rPr>
                <w:rFonts w:ascii="Book Antiqua" w:hAnsi="Book Antiqua" w:cs="Arial"/>
                <w:bCs/>
              </w:rPr>
            </w:pPr>
          </w:p>
        </w:tc>
      </w:tr>
      <w:tr w:rsidR="00926DCF" w:rsidRPr="003A4974" w14:paraId="657D74B0" w14:textId="77777777" w:rsidTr="00926DCF">
        <w:tc>
          <w:tcPr>
            <w:tcW w:w="2977" w:type="dxa"/>
          </w:tcPr>
          <w:p w14:paraId="1952FA28" w14:textId="4CE6041A" w:rsidR="00926DCF" w:rsidRPr="00F948B1" w:rsidRDefault="00926DCF" w:rsidP="00926DCF">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lastRenderedPageBreak/>
              <w:t>C</w:t>
            </w:r>
          </w:p>
        </w:tc>
        <w:tc>
          <w:tcPr>
            <w:tcW w:w="2586" w:type="dxa"/>
          </w:tcPr>
          <w:p w14:paraId="1F537FF7" w14:textId="1F7FD7FC"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 (0)</w:t>
            </w:r>
          </w:p>
        </w:tc>
        <w:tc>
          <w:tcPr>
            <w:tcW w:w="0" w:type="auto"/>
          </w:tcPr>
          <w:p w14:paraId="6160D961" w14:textId="2FCA757A"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2 (8)</w:t>
            </w:r>
          </w:p>
        </w:tc>
        <w:tc>
          <w:tcPr>
            <w:tcW w:w="0" w:type="auto"/>
          </w:tcPr>
          <w:p w14:paraId="5B805659" w14:textId="77777777" w:rsidR="00926DCF" w:rsidRPr="00F948B1" w:rsidRDefault="00926DCF" w:rsidP="00F948B1">
            <w:pPr>
              <w:tabs>
                <w:tab w:val="left" w:pos="8222"/>
              </w:tabs>
              <w:spacing w:line="360" w:lineRule="auto"/>
              <w:ind w:right="282"/>
              <w:jc w:val="both"/>
              <w:rPr>
                <w:rFonts w:ascii="Book Antiqua" w:hAnsi="Book Antiqua" w:cs="Arial"/>
                <w:bCs/>
              </w:rPr>
            </w:pPr>
          </w:p>
        </w:tc>
      </w:tr>
      <w:tr w:rsidR="00926DCF" w:rsidRPr="003A4974" w14:paraId="2862D1FE" w14:textId="77777777" w:rsidTr="00926DCF">
        <w:tc>
          <w:tcPr>
            <w:tcW w:w="2977" w:type="dxa"/>
          </w:tcPr>
          <w:p w14:paraId="1D492556" w14:textId="07B68923" w:rsidR="00926DCF" w:rsidRPr="00F948B1" w:rsidRDefault="00926DCF" w:rsidP="00926DCF">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D</w:t>
            </w:r>
          </w:p>
        </w:tc>
        <w:tc>
          <w:tcPr>
            <w:tcW w:w="2586" w:type="dxa"/>
          </w:tcPr>
          <w:p w14:paraId="1A2A07A5" w14:textId="5F91DD3F"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10 (42)</w:t>
            </w:r>
          </w:p>
        </w:tc>
        <w:tc>
          <w:tcPr>
            <w:tcW w:w="0" w:type="auto"/>
          </w:tcPr>
          <w:p w14:paraId="59740FA5" w14:textId="3429A27A"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8 (33)</w:t>
            </w:r>
          </w:p>
        </w:tc>
        <w:tc>
          <w:tcPr>
            <w:tcW w:w="0" w:type="auto"/>
          </w:tcPr>
          <w:p w14:paraId="54890A73" w14:textId="77777777" w:rsidR="00926DCF" w:rsidRPr="00F948B1" w:rsidRDefault="00926DCF" w:rsidP="00F948B1">
            <w:pPr>
              <w:tabs>
                <w:tab w:val="left" w:pos="8222"/>
              </w:tabs>
              <w:spacing w:line="360" w:lineRule="auto"/>
              <w:ind w:right="282"/>
              <w:jc w:val="both"/>
              <w:rPr>
                <w:rFonts w:ascii="Book Antiqua" w:hAnsi="Book Antiqua" w:cs="Arial"/>
                <w:bCs/>
              </w:rPr>
            </w:pPr>
          </w:p>
        </w:tc>
      </w:tr>
      <w:tr w:rsidR="00926DCF" w:rsidRPr="003A4974" w14:paraId="0B56D592" w14:textId="77777777" w:rsidTr="00926DCF">
        <w:tc>
          <w:tcPr>
            <w:tcW w:w="2977" w:type="dxa"/>
          </w:tcPr>
          <w:p w14:paraId="30F5DB4A" w14:textId="66F916ED" w:rsidR="00926DCF" w:rsidRPr="00F948B1" w:rsidRDefault="00926DCF" w:rsidP="00926DCF">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E</w:t>
            </w:r>
          </w:p>
        </w:tc>
        <w:tc>
          <w:tcPr>
            <w:tcW w:w="2586" w:type="dxa"/>
          </w:tcPr>
          <w:p w14:paraId="62EA6366" w14:textId="3C9B9E61"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1 (4)</w:t>
            </w:r>
          </w:p>
        </w:tc>
        <w:tc>
          <w:tcPr>
            <w:tcW w:w="0" w:type="auto"/>
          </w:tcPr>
          <w:p w14:paraId="54F41EC3" w14:textId="79D87645"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2 (8)</w:t>
            </w:r>
          </w:p>
        </w:tc>
        <w:tc>
          <w:tcPr>
            <w:tcW w:w="0" w:type="auto"/>
          </w:tcPr>
          <w:p w14:paraId="344D0F75" w14:textId="77777777" w:rsidR="00926DCF" w:rsidRPr="00F948B1" w:rsidRDefault="00926DCF" w:rsidP="00F948B1">
            <w:pPr>
              <w:tabs>
                <w:tab w:val="left" w:pos="8222"/>
              </w:tabs>
              <w:spacing w:line="360" w:lineRule="auto"/>
              <w:ind w:right="282"/>
              <w:jc w:val="both"/>
              <w:rPr>
                <w:rFonts w:ascii="Book Antiqua" w:hAnsi="Book Antiqua" w:cs="Arial"/>
                <w:bCs/>
              </w:rPr>
            </w:pPr>
          </w:p>
        </w:tc>
      </w:tr>
      <w:tr w:rsidR="00926DCF" w:rsidRPr="003A4974" w14:paraId="4D3652D7" w14:textId="77777777" w:rsidTr="00926DCF">
        <w:tc>
          <w:tcPr>
            <w:tcW w:w="2977" w:type="dxa"/>
          </w:tcPr>
          <w:p w14:paraId="7FEC8D90" w14:textId="14763CDD" w:rsidR="00926DCF" w:rsidRPr="00F948B1" w:rsidRDefault="00926DCF" w:rsidP="00926DCF">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F</w:t>
            </w:r>
          </w:p>
        </w:tc>
        <w:tc>
          <w:tcPr>
            <w:tcW w:w="2586" w:type="dxa"/>
          </w:tcPr>
          <w:p w14:paraId="30FFDCF4" w14:textId="4BF37DDC"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 (0)</w:t>
            </w:r>
          </w:p>
        </w:tc>
        <w:tc>
          <w:tcPr>
            <w:tcW w:w="0" w:type="auto"/>
          </w:tcPr>
          <w:p w14:paraId="62CC380F" w14:textId="08284D52"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1 (4)</w:t>
            </w:r>
          </w:p>
        </w:tc>
        <w:tc>
          <w:tcPr>
            <w:tcW w:w="0" w:type="auto"/>
          </w:tcPr>
          <w:p w14:paraId="4F8F72DC" w14:textId="77777777" w:rsidR="00926DCF" w:rsidRPr="00F948B1" w:rsidRDefault="00926DCF" w:rsidP="00F948B1">
            <w:pPr>
              <w:tabs>
                <w:tab w:val="left" w:pos="8222"/>
              </w:tabs>
              <w:spacing w:line="360" w:lineRule="auto"/>
              <w:ind w:right="282"/>
              <w:jc w:val="both"/>
              <w:rPr>
                <w:rFonts w:ascii="Book Antiqua" w:hAnsi="Book Antiqua" w:cs="Arial"/>
                <w:bCs/>
              </w:rPr>
            </w:pPr>
          </w:p>
        </w:tc>
      </w:tr>
      <w:tr w:rsidR="00926DCF" w:rsidRPr="003A4974" w14:paraId="55AE41E9" w14:textId="77777777" w:rsidTr="00926DCF">
        <w:tc>
          <w:tcPr>
            <w:tcW w:w="2977" w:type="dxa"/>
          </w:tcPr>
          <w:p w14:paraId="777CA1E6" w14:textId="306C5DA7" w:rsidR="00926DCF" w:rsidRPr="00F948B1" w:rsidRDefault="00926DCF"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No</w:t>
            </w:r>
            <w:r>
              <w:rPr>
                <w:rFonts w:ascii="Book Antiqua" w:hAnsi="Book Antiqua" w:cs="Arial"/>
                <w:bCs/>
              </w:rPr>
              <w:t>t a</w:t>
            </w:r>
            <w:r w:rsidRPr="00F948B1">
              <w:rPr>
                <w:rFonts w:ascii="Book Antiqua" w:hAnsi="Book Antiqua" w:cs="Arial"/>
                <w:bCs/>
              </w:rPr>
              <w:t>vailable</w:t>
            </w:r>
          </w:p>
        </w:tc>
        <w:tc>
          <w:tcPr>
            <w:tcW w:w="2586" w:type="dxa"/>
          </w:tcPr>
          <w:p w14:paraId="06F97508" w14:textId="77777777"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7 (29)</w:t>
            </w:r>
          </w:p>
        </w:tc>
        <w:tc>
          <w:tcPr>
            <w:tcW w:w="0" w:type="auto"/>
          </w:tcPr>
          <w:p w14:paraId="6CD06046" w14:textId="77777777"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4 (18)</w:t>
            </w:r>
          </w:p>
        </w:tc>
        <w:tc>
          <w:tcPr>
            <w:tcW w:w="0" w:type="auto"/>
          </w:tcPr>
          <w:p w14:paraId="110A5D69" w14:textId="090A36C5" w:rsidR="00926DCF" w:rsidRPr="00F948B1" w:rsidRDefault="00926DCF" w:rsidP="00F948B1">
            <w:pPr>
              <w:tabs>
                <w:tab w:val="left" w:pos="8222"/>
              </w:tabs>
              <w:spacing w:line="360" w:lineRule="auto"/>
              <w:ind w:right="282"/>
              <w:jc w:val="both"/>
              <w:rPr>
                <w:rFonts w:ascii="Book Antiqua" w:hAnsi="Book Antiqua" w:cs="Arial"/>
                <w:bCs/>
              </w:rPr>
            </w:pPr>
          </w:p>
        </w:tc>
      </w:tr>
      <w:tr w:rsidR="003A4974" w:rsidRPr="003A4974" w14:paraId="0DD58C9B" w14:textId="77777777" w:rsidTr="00926DCF">
        <w:tc>
          <w:tcPr>
            <w:tcW w:w="2977" w:type="dxa"/>
          </w:tcPr>
          <w:p w14:paraId="19236D66" w14:textId="3B6B4E63"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 xml:space="preserve">Baseline </w:t>
            </w:r>
            <w:proofErr w:type="spellStart"/>
            <w:r w:rsidRPr="00F948B1">
              <w:rPr>
                <w:rFonts w:ascii="Book Antiqua" w:hAnsi="Book Antiqua" w:cs="Arial"/>
                <w:bCs/>
              </w:rPr>
              <w:t>HBcrAg</w:t>
            </w:r>
            <w:proofErr w:type="spellEnd"/>
            <w:r w:rsidRPr="00F948B1">
              <w:rPr>
                <w:rFonts w:ascii="Book Antiqua" w:hAnsi="Book Antiqua" w:cs="Arial"/>
                <w:bCs/>
              </w:rPr>
              <w:t xml:space="preserve"> (log 10 U/mL)</w:t>
            </w:r>
          </w:p>
        </w:tc>
        <w:tc>
          <w:tcPr>
            <w:tcW w:w="2586" w:type="dxa"/>
          </w:tcPr>
          <w:p w14:paraId="7F28AF27" w14:textId="06A4D668"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2.7 (&lt;</w:t>
            </w:r>
            <w:r w:rsidR="00F948B1">
              <w:rPr>
                <w:rFonts w:ascii="Book Antiqua" w:hAnsi="Book Antiqua" w:cs="Arial"/>
                <w:bCs/>
              </w:rPr>
              <w:t xml:space="preserve"> </w:t>
            </w:r>
            <w:r w:rsidRPr="00F948B1">
              <w:rPr>
                <w:rFonts w:ascii="Book Antiqua" w:hAnsi="Book Antiqua" w:cs="Arial"/>
                <w:bCs/>
              </w:rPr>
              <w:t>2-4.9)</w:t>
            </w:r>
          </w:p>
        </w:tc>
        <w:tc>
          <w:tcPr>
            <w:tcW w:w="0" w:type="auto"/>
          </w:tcPr>
          <w:p w14:paraId="56D467D9" w14:textId="7CC21890"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2.3 (&lt;</w:t>
            </w:r>
            <w:r w:rsidR="00F948B1">
              <w:rPr>
                <w:rFonts w:ascii="Book Antiqua" w:hAnsi="Book Antiqua" w:cs="Arial"/>
                <w:bCs/>
              </w:rPr>
              <w:t xml:space="preserve"> </w:t>
            </w:r>
            <w:r w:rsidRPr="00F948B1">
              <w:rPr>
                <w:rFonts w:ascii="Book Antiqua" w:hAnsi="Book Antiqua" w:cs="Arial"/>
                <w:bCs/>
              </w:rPr>
              <w:t>2-3.7)</w:t>
            </w:r>
          </w:p>
        </w:tc>
        <w:tc>
          <w:tcPr>
            <w:tcW w:w="0" w:type="auto"/>
          </w:tcPr>
          <w:p w14:paraId="2DA0D343"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0.18</w:t>
            </w:r>
          </w:p>
        </w:tc>
      </w:tr>
      <w:tr w:rsidR="00926DCF" w:rsidRPr="003A4974" w14:paraId="19D9F563" w14:textId="77777777" w:rsidTr="00926DCF">
        <w:tc>
          <w:tcPr>
            <w:tcW w:w="2977" w:type="dxa"/>
          </w:tcPr>
          <w:p w14:paraId="091577F7" w14:textId="67166865" w:rsidR="00926DCF" w:rsidRPr="00F948B1" w:rsidRDefault="00926DCF" w:rsidP="00F948B1">
            <w:pPr>
              <w:tabs>
                <w:tab w:val="left" w:pos="8222"/>
              </w:tabs>
              <w:spacing w:line="360" w:lineRule="auto"/>
              <w:ind w:right="282"/>
              <w:jc w:val="both"/>
              <w:rPr>
                <w:rFonts w:ascii="Book Antiqua" w:hAnsi="Book Antiqua" w:cs="Arial"/>
                <w:bCs/>
              </w:rPr>
            </w:pPr>
            <w:r w:rsidRPr="00D07B21">
              <w:rPr>
                <w:rFonts w:ascii="Book Antiqua" w:hAnsi="Book Antiqua" w:cs="Arial"/>
                <w:bCs/>
                <w:lang w:val="es-ES"/>
              </w:rPr>
              <w:t xml:space="preserve">Baseline HBcrAg (log10 U/mL), </w:t>
            </w:r>
            <w:r w:rsidRPr="00D07B21">
              <w:rPr>
                <w:rFonts w:ascii="Book Antiqua" w:hAnsi="Book Antiqua" w:cs="Arial"/>
                <w:bCs/>
                <w:i/>
                <w:iCs/>
                <w:lang w:val="es-ES"/>
              </w:rPr>
              <w:t>n</w:t>
            </w:r>
            <w:r w:rsidRPr="00D07B21">
              <w:rPr>
                <w:rFonts w:ascii="Book Antiqua" w:hAnsi="Book Antiqua" w:cs="Arial"/>
                <w:bCs/>
                <w:lang w:val="es-ES"/>
              </w:rPr>
              <w:t xml:space="preserve"> (%)</w:t>
            </w:r>
          </w:p>
        </w:tc>
        <w:tc>
          <w:tcPr>
            <w:tcW w:w="2586" w:type="dxa"/>
          </w:tcPr>
          <w:p w14:paraId="17A80671" w14:textId="77777777" w:rsidR="00926DCF" w:rsidRPr="00F948B1" w:rsidRDefault="00926DCF" w:rsidP="00F948B1">
            <w:pPr>
              <w:tabs>
                <w:tab w:val="left" w:pos="8222"/>
              </w:tabs>
              <w:spacing w:line="360" w:lineRule="auto"/>
              <w:ind w:right="282"/>
              <w:jc w:val="both"/>
              <w:rPr>
                <w:rFonts w:ascii="Book Antiqua" w:hAnsi="Book Antiqua" w:cs="Arial"/>
                <w:bCs/>
              </w:rPr>
            </w:pPr>
          </w:p>
        </w:tc>
        <w:tc>
          <w:tcPr>
            <w:tcW w:w="0" w:type="auto"/>
          </w:tcPr>
          <w:p w14:paraId="240BCA03" w14:textId="77777777" w:rsidR="00926DCF" w:rsidRPr="00F948B1" w:rsidRDefault="00926DCF" w:rsidP="00F948B1">
            <w:pPr>
              <w:tabs>
                <w:tab w:val="left" w:pos="8222"/>
              </w:tabs>
              <w:spacing w:line="360" w:lineRule="auto"/>
              <w:ind w:right="282"/>
              <w:jc w:val="both"/>
              <w:rPr>
                <w:rFonts w:ascii="Book Antiqua" w:hAnsi="Book Antiqua" w:cs="Arial"/>
                <w:bCs/>
              </w:rPr>
            </w:pPr>
          </w:p>
        </w:tc>
        <w:tc>
          <w:tcPr>
            <w:tcW w:w="0" w:type="auto"/>
          </w:tcPr>
          <w:p w14:paraId="735187F7" w14:textId="71401184"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0.39</w:t>
            </w:r>
          </w:p>
        </w:tc>
      </w:tr>
      <w:tr w:rsidR="00926DCF" w:rsidRPr="003A4974" w14:paraId="5762EC56" w14:textId="77777777" w:rsidTr="00926DCF">
        <w:tc>
          <w:tcPr>
            <w:tcW w:w="2977" w:type="dxa"/>
          </w:tcPr>
          <w:p w14:paraId="32B8539A" w14:textId="3004607E" w:rsidR="00926DCF" w:rsidRPr="00926DCF" w:rsidRDefault="00926DCF" w:rsidP="00926DCF">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&lt;</w:t>
            </w:r>
            <w:r>
              <w:rPr>
                <w:rFonts w:ascii="Book Antiqua" w:hAnsi="Book Antiqua" w:cs="Arial"/>
                <w:bCs/>
              </w:rPr>
              <w:t xml:space="preserve"> </w:t>
            </w:r>
            <w:r w:rsidRPr="00F948B1">
              <w:rPr>
                <w:rFonts w:ascii="Book Antiqua" w:hAnsi="Book Antiqua" w:cs="Arial"/>
                <w:bCs/>
              </w:rPr>
              <w:t>2</w:t>
            </w:r>
          </w:p>
        </w:tc>
        <w:tc>
          <w:tcPr>
            <w:tcW w:w="2586" w:type="dxa"/>
          </w:tcPr>
          <w:p w14:paraId="646C1515" w14:textId="1D546E9D"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6 (25)</w:t>
            </w:r>
          </w:p>
        </w:tc>
        <w:tc>
          <w:tcPr>
            <w:tcW w:w="0" w:type="auto"/>
          </w:tcPr>
          <w:p w14:paraId="2171B42D" w14:textId="3D3EFA0B"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9 (38)</w:t>
            </w:r>
          </w:p>
        </w:tc>
        <w:tc>
          <w:tcPr>
            <w:tcW w:w="0" w:type="auto"/>
          </w:tcPr>
          <w:p w14:paraId="2219EB41" w14:textId="77777777" w:rsidR="00926DCF" w:rsidRPr="00F948B1" w:rsidRDefault="00926DCF" w:rsidP="00F948B1">
            <w:pPr>
              <w:tabs>
                <w:tab w:val="left" w:pos="8222"/>
              </w:tabs>
              <w:spacing w:line="360" w:lineRule="auto"/>
              <w:ind w:right="282"/>
              <w:jc w:val="both"/>
              <w:rPr>
                <w:rFonts w:ascii="Book Antiqua" w:hAnsi="Book Antiqua" w:cs="Arial"/>
                <w:bCs/>
              </w:rPr>
            </w:pPr>
          </w:p>
        </w:tc>
      </w:tr>
      <w:tr w:rsidR="00926DCF" w:rsidRPr="003A4974" w14:paraId="732FC6A9" w14:textId="77777777" w:rsidTr="00926DCF">
        <w:tc>
          <w:tcPr>
            <w:tcW w:w="2977" w:type="dxa"/>
          </w:tcPr>
          <w:p w14:paraId="1E860352" w14:textId="27C52BD2" w:rsidR="00926DCF" w:rsidRPr="00F948B1" w:rsidRDefault="00926DCF" w:rsidP="00926DCF">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2-2.5</w:t>
            </w:r>
          </w:p>
        </w:tc>
        <w:tc>
          <w:tcPr>
            <w:tcW w:w="2586" w:type="dxa"/>
          </w:tcPr>
          <w:p w14:paraId="163A2820" w14:textId="58F543DD"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4 (17)</w:t>
            </w:r>
          </w:p>
        </w:tc>
        <w:tc>
          <w:tcPr>
            <w:tcW w:w="0" w:type="auto"/>
          </w:tcPr>
          <w:p w14:paraId="5022041A" w14:textId="0C1DB639"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6 (25)</w:t>
            </w:r>
          </w:p>
        </w:tc>
        <w:tc>
          <w:tcPr>
            <w:tcW w:w="0" w:type="auto"/>
          </w:tcPr>
          <w:p w14:paraId="4404474A" w14:textId="77777777" w:rsidR="00926DCF" w:rsidRPr="00F948B1" w:rsidRDefault="00926DCF" w:rsidP="00F948B1">
            <w:pPr>
              <w:tabs>
                <w:tab w:val="left" w:pos="8222"/>
              </w:tabs>
              <w:spacing w:line="360" w:lineRule="auto"/>
              <w:ind w:right="282"/>
              <w:jc w:val="both"/>
              <w:rPr>
                <w:rFonts w:ascii="Book Antiqua" w:hAnsi="Book Antiqua" w:cs="Arial"/>
                <w:bCs/>
              </w:rPr>
            </w:pPr>
          </w:p>
        </w:tc>
      </w:tr>
      <w:tr w:rsidR="00926DCF" w:rsidRPr="003A4974" w14:paraId="112DC1F5" w14:textId="77777777" w:rsidTr="00926DCF">
        <w:tc>
          <w:tcPr>
            <w:tcW w:w="2977" w:type="dxa"/>
          </w:tcPr>
          <w:p w14:paraId="23756E02" w14:textId="66CF642E" w:rsidR="00926DCF" w:rsidRPr="00F948B1" w:rsidRDefault="00926DCF" w:rsidP="00926DCF">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2.5-3</w:t>
            </w:r>
          </w:p>
        </w:tc>
        <w:tc>
          <w:tcPr>
            <w:tcW w:w="2586" w:type="dxa"/>
          </w:tcPr>
          <w:p w14:paraId="6B09FEE4" w14:textId="7C332D36"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6 (25)</w:t>
            </w:r>
          </w:p>
        </w:tc>
        <w:tc>
          <w:tcPr>
            <w:tcW w:w="0" w:type="auto"/>
          </w:tcPr>
          <w:p w14:paraId="79846B8F" w14:textId="5B964FD5"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 (12)</w:t>
            </w:r>
          </w:p>
        </w:tc>
        <w:tc>
          <w:tcPr>
            <w:tcW w:w="0" w:type="auto"/>
          </w:tcPr>
          <w:p w14:paraId="681F3B2B" w14:textId="77777777" w:rsidR="00926DCF" w:rsidRPr="00F948B1" w:rsidRDefault="00926DCF" w:rsidP="00F948B1">
            <w:pPr>
              <w:tabs>
                <w:tab w:val="left" w:pos="8222"/>
              </w:tabs>
              <w:spacing w:line="360" w:lineRule="auto"/>
              <w:ind w:right="282"/>
              <w:jc w:val="both"/>
              <w:rPr>
                <w:rFonts w:ascii="Book Antiqua" w:hAnsi="Book Antiqua" w:cs="Arial"/>
                <w:bCs/>
              </w:rPr>
            </w:pPr>
          </w:p>
        </w:tc>
      </w:tr>
      <w:tr w:rsidR="00926DCF" w:rsidRPr="003A4974" w14:paraId="2891DD2E" w14:textId="77777777" w:rsidTr="00926DCF">
        <w:tc>
          <w:tcPr>
            <w:tcW w:w="2977" w:type="dxa"/>
          </w:tcPr>
          <w:p w14:paraId="0A46F5B5" w14:textId="4A649D27" w:rsidR="00926DCF" w:rsidRPr="00F948B1" w:rsidRDefault="00926DCF" w:rsidP="00926DCF">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3-3.5</w:t>
            </w:r>
          </w:p>
        </w:tc>
        <w:tc>
          <w:tcPr>
            <w:tcW w:w="2586" w:type="dxa"/>
          </w:tcPr>
          <w:p w14:paraId="5F4CCA0A" w14:textId="3C41FD3C"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2 (8)</w:t>
            </w:r>
          </w:p>
        </w:tc>
        <w:tc>
          <w:tcPr>
            <w:tcW w:w="0" w:type="auto"/>
          </w:tcPr>
          <w:p w14:paraId="1FEFBEB2" w14:textId="0BD63FCB"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 (12)</w:t>
            </w:r>
          </w:p>
        </w:tc>
        <w:tc>
          <w:tcPr>
            <w:tcW w:w="0" w:type="auto"/>
          </w:tcPr>
          <w:p w14:paraId="4B737D11" w14:textId="77777777" w:rsidR="00926DCF" w:rsidRPr="00F948B1" w:rsidRDefault="00926DCF" w:rsidP="00F948B1">
            <w:pPr>
              <w:tabs>
                <w:tab w:val="left" w:pos="8222"/>
              </w:tabs>
              <w:spacing w:line="360" w:lineRule="auto"/>
              <w:ind w:right="282"/>
              <w:jc w:val="both"/>
              <w:rPr>
                <w:rFonts w:ascii="Book Antiqua" w:hAnsi="Book Antiqua" w:cs="Arial"/>
                <w:bCs/>
              </w:rPr>
            </w:pPr>
          </w:p>
        </w:tc>
      </w:tr>
      <w:tr w:rsidR="00926DCF" w:rsidRPr="003A4974" w14:paraId="0E3B5A7E" w14:textId="77777777" w:rsidTr="00926DCF">
        <w:tc>
          <w:tcPr>
            <w:tcW w:w="2977" w:type="dxa"/>
          </w:tcPr>
          <w:p w14:paraId="3D2ACDEA" w14:textId="12499B38" w:rsidR="00926DCF" w:rsidRPr="00F948B1" w:rsidRDefault="00926DCF" w:rsidP="00926DCF">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3.5-4</w:t>
            </w:r>
          </w:p>
        </w:tc>
        <w:tc>
          <w:tcPr>
            <w:tcW w:w="2586" w:type="dxa"/>
          </w:tcPr>
          <w:p w14:paraId="2E2A6532" w14:textId="0267BA63"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 (13)</w:t>
            </w:r>
          </w:p>
        </w:tc>
        <w:tc>
          <w:tcPr>
            <w:tcW w:w="0" w:type="auto"/>
          </w:tcPr>
          <w:p w14:paraId="2B790B2D" w14:textId="05355DD1"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 (12)</w:t>
            </w:r>
          </w:p>
        </w:tc>
        <w:tc>
          <w:tcPr>
            <w:tcW w:w="0" w:type="auto"/>
          </w:tcPr>
          <w:p w14:paraId="5DAE9948" w14:textId="77777777" w:rsidR="00926DCF" w:rsidRPr="00F948B1" w:rsidRDefault="00926DCF" w:rsidP="00F948B1">
            <w:pPr>
              <w:tabs>
                <w:tab w:val="left" w:pos="8222"/>
              </w:tabs>
              <w:spacing w:line="360" w:lineRule="auto"/>
              <w:ind w:right="282"/>
              <w:jc w:val="both"/>
              <w:rPr>
                <w:rFonts w:ascii="Book Antiqua" w:hAnsi="Book Antiqua" w:cs="Arial"/>
                <w:bCs/>
              </w:rPr>
            </w:pPr>
          </w:p>
        </w:tc>
      </w:tr>
      <w:tr w:rsidR="00926DCF" w:rsidRPr="003A4974" w14:paraId="664DB969" w14:textId="77777777" w:rsidTr="00926DCF">
        <w:tc>
          <w:tcPr>
            <w:tcW w:w="2977" w:type="dxa"/>
          </w:tcPr>
          <w:p w14:paraId="69919FB7" w14:textId="573CD70C" w:rsidR="00926DCF" w:rsidRPr="00F948B1" w:rsidRDefault="00926DCF" w:rsidP="00926DCF">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&gt;</w:t>
            </w:r>
            <w:r>
              <w:rPr>
                <w:rFonts w:ascii="Book Antiqua" w:hAnsi="Book Antiqua" w:cs="Arial"/>
                <w:bCs/>
              </w:rPr>
              <w:t xml:space="preserve"> </w:t>
            </w:r>
            <w:r w:rsidRPr="00F948B1">
              <w:rPr>
                <w:rFonts w:ascii="Book Antiqua" w:hAnsi="Book Antiqua" w:cs="Arial"/>
                <w:bCs/>
              </w:rPr>
              <w:t>4</w:t>
            </w:r>
          </w:p>
        </w:tc>
        <w:tc>
          <w:tcPr>
            <w:tcW w:w="2586" w:type="dxa"/>
          </w:tcPr>
          <w:p w14:paraId="175B4FDA" w14:textId="49BF4A28"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 (13)</w:t>
            </w:r>
          </w:p>
        </w:tc>
        <w:tc>
          <w:tcPr>
            <w:tcW w:w="0" w:type="auto"/>
          </w:tcPr>
          <w:p w14:paraId="3883C48D" w14:textId="11F7823E"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 (0)</w:t>
            </w:r>
          </w:p>
        </w:tc>
        <w:tc>
          <w:tcPr>
            <w:tcW w:w="0" w:type="auto"/>
          </w:tcPr>
          <w:p w14:paraId="321838F4" w14:textId="7C37518A" w:rsidR="00926DCF" w:rsidRPr="00F948B1" w:rsidRDefault="00926DCF" w:rsidP="00F948B1">
            <w:pPr>
              <w:tabs>
                <w:tab w:val="left" w:pos="8222"/>
              </w:tabs>
              <w:spacing w:line="360" w:lineRule="auto"/>
              <w:ind w:right="282"/>
              <w:jc w:val="both"/>
              <w:rPr>
                <w:rFonts w:ascii="Book Antiqua" w:hAnsi="Book Antiqua" w:cs="Arial"/>
                <w:bCs/>
              </w:rPr>
            </w:pPr>
          </w:p>
        </w:tc>
      </w:tr>
      <w:tr w:rsidR="003A4974" w:rsidRPr="003A4974" w14:paraId="60729511" w14:textId="77777777" w:rsidTr="00926DCF">
        <w:tc>
          <w:tcPr>
            <w:tcW w:w="2977" w:type="dxa"/>
          </w:tcPr>
          <w:p w14:paraId="4ECEEA01"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 xml:space="preserve">Baseline HBsAg (log10 IU/mL) </w:t>
            </w:r>
          </w:p>
        </w:tc>
        <w:tc>
          <w:tcPr>
            <w:tcW w:w="2586" w:type="dxa"/>
          </w:tcPr>
          <w:p w14:paraId="72F401AD"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3.1 (1.3-4.2)</w:t>
            </w:r>
          </w:p>
        </w:tc>
        <w:tc>
          <w:tcPr>
            <w:tcW w:w="0" w:type="auto"/>
          </w:tcPr>
          <w:p w14:paraId="15F13778"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3.2 (1.6-4.4)</w:t>
            </w:r>
          </w:p>
        </w:tc>
        <w:tc>
          <w:tcPr>
            <w:tcW w:w="0" w:type="auto"/>
          </w:tcPr>
          <w:p w14:paraId="61E9C68A" w14:textId="77777777" w:rsidR="003A4974" w:rsidRPr="00F948B1" w:rsidRDefault="003A4974"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0.25</w:t>
            </w:r>
          </w:p>
        </w:tc>
      </w:tr>
      <w:tr w:rsidR="00926DCF" w:rsidRPr="003A4974" w14:paraId="483DC2F4" w14:textId="77777777" w:rsidTr="00926DCF">
        <w:tc>
          <w:tcPr>
            <w:tcW w:w="2977" w:type="dxa"/>
          </w:tcPr>
          <w:p w14:paraId="27B745D5" w14:textId="5DF85570"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 xml:space="preserve">Baseline HBsAg (IU/mL), </w:t>
            </w:r>
            <w:r w:rsidRPr="00F948B1">
              <w:rPr>
                <w:rFonts w:ascii="Book Antiqua" w:hAnsi="Book Antiqua" w:cs="Arial"/>
                <w:bCs/>
                <w:i/>
                <w:iCs/>
              </w:rPr>
              <w:t>n</w:t>
            </w:r>
            <w:r w:rsidRPr="00F948B1">
              <w:rPr>
                <w:rFonts w:ascii="Book Antiqua" w:hAnsi="Book Antiqua" w:cs="Arial"/>
                <w:bCs/>
              </w:rPr>
              <w:t xml:space="preserve"> (%)</w:t>
            </w:r>
          </w:p>
        </w:tc>
        <w:tc>
          <w:tcPr>
            <w:tcW w:w="2586" w:type="dxa"/>
          </w:tcPr>
          <w:p w14:paraId="3CFEC788" w14:textId="77777777" w:rsidR="00926DCF" w:rsidRPr="00F948B1" w:rsidRDefault="00926DCF" w:rsidP="00F948B1">
            <w:pPr>
              <w:tabs>
                <w:tab w:val="left" w:pos="8222"/>
              </w:tabs>
              <w:spacing w:line="360" w:lineRule="auto"/>
              <w:ind w:right="282"/>
              <w:jc w:val="both"/>
              <w:rPr>
                <w:rFonts w:ascii="Book Antiqua" w:hAnsi="Book Antiqua" w:cs="Arial"/>
                <w:bCs/>
              </w:rPr>
            </w:pPr>
          </w:p>
        </w:tc>
        <w:tc>
          <w:tcPr>
            <w:tcW w:w="0" w:type="auto"/>
          </w:tcPr>
          <w:p w14:paraId="15398D5E" w14:textId="77777777" w:rsidR="00926DCF" w:rsidRPr="00F948B1" w:rsidRDefault="00926DCF" w:rsidP="00F948B1">
            <w:pPr>
              <w:tabs>
                <w:tab w:val="left" w:pos="8222"/>
              </w:tabs>
              <w:spacing w:line="360" w:lineRule="auto"/>
              <w:ind w:right="282"/>
              <w:jc w:val="both"/>
              <w:rPr>
                <w:rFonts w:ascii="Book Antiqua" w:hAnsi="Book Antiqua" w:cs="Arial"/>
                <w:bCs/>
              </w:rPr>
            </w:pPr>
          </w:p>
        </w:tc>
        <w:tc>
          <w:tcPr>
            <w:tcW w:w="0" w:type="auto"/>
          </w:tcPr>
          <w:p w14:paraId="5BF10445" w14:textId="27DDA0D7"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0.22</w:t>
            </w:r>
          </w:p>
        </w:tc>
      </w:tr>
      <w:tr w:rsidR="00926DCF" w:rsidRPr="003A4974" w14:paraId="1D8F2823" w14:textId="77777777" w:rsidTr="00926DCF">
        <w:tc>
          <w:tcPr>
            <w:tcW w:w="2977" w:type="dxa"/>
          </w:tcPr>
          <w:p w14:paraId="5BCF3415" w14:textId="2AA29188" w:rsidR="00926DCF" w:rsidRPr="00F948B1" w:rsidRDefault="00926DCF" w:rsidP="00926DCF">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&gt;</w:t>
            </w:r>
            <w:r>
              <w:rPr>
                <w:rFonts w:ascii="Book Antiqua" w:hAnsi="Book Antiqua" w:cs="Arial"/>
                <w:bCs/>
              </w:rPr>
              <w:t xml:space="preserve"> </w:t>
            </w:r>
            <w:r w:rsidRPr="00F948B1">
              <w:rPr>
                <w:rFonts w:ascii="Book Antiqua" w:hAnsi="Book Antiqua" w:cs="Arial"/>
                <w:bCs/>
              </w:rPr>
              <w:t>1000</w:t>
            </w:r>
          </w:p>
        </w:tc>
        <w:tc>
          <w:tcPr>
            <w:tcW w:w="2586" w:type="dxa"/>
          </w:tcPr>
          <w:p w14:paraId="370DF36E" w14:textId="2B7149F2"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12 (50)</w:t>
            </w:r>
          </w:p>
        </w:tc>
        <w:tc>
          <w:tcPr>
            <w:tcW w:w="0" w:type="auto"/>
          </w:tcPr>
          <w:p w14:paraId="2D4088B8" w14:textId="4C64E167"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14 (48)</w:t>
            </w:r>
          </w:p>
        </w:tc>
        <w:tc>
          <w:tcPr>
            <w:tcW w:w="0" w:type="auto"/>
          </w:tcPr>
          <w:p w14:paraId="1FC9D8CE" w14:textId="77777777" w:rsidR="00926DCF" w:rsidRPr="00F948B1" w:rsidRDefault="00926DCF" w:rsidP="00F948B1">
            <w:pPr>
              <w:tabs>
                <w:tab w:val="left" w:pos="8222"/>
              </w:tabs>
              <w:spacing w:line="360" w:lineRule="auto"/>
              <w:ind w:right="282"/>
              <w:jc w:val="both"/>
              <w:rPr>
                <w:rFonts w:ascii="Book Antiqua" w:hAnsi="Book Antiqua" w:cs="Arial"/>
                <w:bCs/>
              </w:rPr>
            </w:pPr>
          </w:p>
        </w:tc>
      </w:tr>
      <w:tr w:rsidR="00926DCF" w:rsidRPr="003A4974" w14:paraId="1EE5BCD2" w14:textId="77777777" w:rsidTr="00926DCF">
        <w:tc>
          <w:tcPr>
            <w:tcW w:w="2977" w:type="dxa"/>
          </w:tcPr>
          <w:p w14:paraId="4E4A5752" w14:textId="6D1DC63E" w:rsidR="00926DCF" w:rsidRPr="00F948B1" w:rsidRDefault="00926DCF" w:rsidP="00926DCF">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100-1000</w:t>
            </w:r>
          </w:p>
        </w:tc>
        <w:tc>
          <w:tcPr>
            <w:tcW w:w="2586" w:type="dxa"/>
          </w:tcPr>
          <w:p w14:paraId="1504BEA2" w14:textId="43B0D163"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7 (29)</w:t>
            </w:r>
          </w:p>
        </w:tc>
        <w:tc>
          <w:tcPr>
            <w:tcW w:w="0" w:type="auto"/>
          </w:tcPr>
          <w:p w14:paraId="7211F828" w14:textId="06593748"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9 (38)</w:t>
            </w:r>
          </w:p>
        </w:tc>
        <w:tc>
          <w:tcPr>
            <w:tcW w:w="0" w:type="auto"/>
          </w:tcPr>
          <w:p w14:paraId="366A1649" w14:textId="77777777" w:rsidR="00926DCF" w:rsidRPr="00F948B1" w:rsidRDefault="00926DCF" w:rsidP="00F948B1">
            <w:pPr>
              <w:tabs>
                <w:tab w:val="left" w:pos="8222"/>
              </w:tabs>
              <w:spacing w:line="360" w:lineRule="auto"/>
              <w:ind w:right="282"/>
              <w:jc w:val="both"/>
              <w:rPr>
                <w:rFonts w:ascii="Book Antiqua" w:hAnsi="Book Antiqua" w:cs="Arial"/>
                <w:bCs/>
              </w:rPr>
            </w:pPr>
          </w:p>
        </w:tc>
      </w:tr>
      <w:tr w:rsidR="00926DCF" w:rsidRPr="003A4974" w14:paraId="36754942" w14:textId="77777777" w:rsidTr="00926DCF">
        <w:tc>
          <w:tcPr>
            <w:tcW w:w="2977" w:type="dxa"/>
          </w:tcPr>
          <w:p w14:paraId="3D9AF01E" w14:textId="6F4B3F9E" w:rsidR="00926DCF" w:rsidRPr="00F948B1" w:rsidRDefault="00926DCF" w:rsidP="00F948B1">
            <w:pPr>
              <w:tabs>
                <w:tab w:val="left" w:pos="8222"/>
              </w:tabs>
              <w:spacing w:line="360" w:lineRule="auto"/>
              <w:ind w:right="282" w:firstLineChars="100" w:firstLine="240"/>
              <w:jc w:val="both"/>
              <w:rPr>
                <w:rFonts w:ascii="Book Antiqua" w:hAnsi="Book Antiqua" w:cs="Arial"/>
                <w:bCs/>
              </w:rPr>
            </w:pPr>
            <w:r w:rsidRPr="00F948B1">
              <w:rPr>
                <w:rFonts w:ascii="Book Antiqua" w:hAnsi="Book Antiqua" w:cs="Arial"/>
                <w:bCs/>
              </w:rPr>
              <w:t>&lt;</w:t>
            </w:r>
            <w:r>
              <w:rPr>
                <w:rFonts w:ascii="Book Antiqua" w:hAnsi="Book Antiqua" w:cs="Arial"/>
                <w:bCs/>
              </w:rPr>
              <w:t xml:space="preserve"> </w:t>
            </w:r>
            <w:r w:rsidRPr="00F948B1">
              <w:rPr>
                <w:rFonts w:ascii="Book Antiqua" w:hAnsi="Book Antiqua" w:cs="Arial"/>
                <w:bCs/>
              </w:rPr>
              <w:t>100</w:t>
            </w:r>
          </w:p>
        </w:tc>
        <w:tc>
          <w:tcPr>
            <w:tcW w:w="2586" w:type="dxa"/>
          </w:tcPr>
          <w:p w14:paraId="52BA941F" w14:textId="77777777"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5 (21)</w:t>
            </w:r>
          </w:p>
        </w:tc>
        <w:tc>
          <w:tcPr>
            <w:tcW w:w="0" w:type="auto"/>
          </w:tcPr>
          <w:p w14:paraId="2EFB3437" w14:textId="77777777" w:rsidR="00926DCF" w:rsidRPr="00F948B1" w:rsidRDefault="00926DCF" w:rsidP="00F948B1">
            <w:pPr>
              <w:tabs>
                <w:tab w:val="left" w:pos="8222"/>
              </w:tabs>
              <w:spacing w:line="360" w:lineRule="auto"/>
              <w:ind w:right="282"/>
              <w:jc w:val="both"/>
              <w:rPr>
                <w:rFonts w:ascii="Book Antiqua" w:hAnsi="Book Antiqua" w:cs="Arial"/>
                <w:bCs/>
              </w:rPr>
            </w:pPr>
            <w:r w:rsidRPr="00F948B1">
              <w:rPr>
                <w:rFonts w:ascii="Book Antiqua" w:hAnsi="Book Antiqua" w:cs="Arial"/>
                <w:bCs/>
              </w:rPr>
              <w:t>1 (4)</w:t>
            </w:r>
          </w:p>
        </w:tc>
        <w:tc>
          <w:tcPr>
            <w:tcW w:w="0" w:type="auto"/>
          </w:tcPr>
          <w:p w14:paraId="760EF260" w14:textId="6966CD44" w:rsidR="00926DCF" w:rsidRPr="00F948B1" w:rsidRDefault="00926DCF" w:rsidP="00F948B1">
            <w:pPr>
              <w:tabs>
                <w:tab w:val="left" w:pos="8222"/>
              </w:tabs>
              <w:spacing w:line="360" w:lineRule="auto"/>
              <w:ind w:right="282"/>
              <w:jc w:val="both"/>
              <w:rPr>
                <w:rFonts w:ascii="Book Antiqua" w:hAnsi="Book Antiqua" w:cs="Arial"/>
                <w:bCs/>
              </w:rPr>
            </w:pPr>
          </w:p>
        </w:tc>
      </w:tr>
      <w:tr w:rsidR="008D44E0" w:rsidRPr="008D44E0" w14:paraId="1B9A6B08" w14:textId="77777777" w:rsidTr="00926DCF">
        <w:tc>
          <w:tcPr>
            <w:tcW w:w="2977" w:type="dxa"/>
            <w:shd w:val="clear" w:color="auto" w:fill="auto"/>
          </w:tcPr>
          <w:p w14:paraId="5EFE0C30" w14:textId="1F220301" w:rsidR="008D44E0" w:rsidRPr="008D44E0" w:rsidRDefault="008D44E0" w:rsidP="008D44E0">
            <w:pPr>
              <w:tabs>
                <w:tab w:val="left" w:pos="8222"/>
              </w:tabs>
              <w:spacing w:line="360" w:lineRule="auto"/>
              <w:ind w:right="282"/>
              <w:jc w:val="both"/>
              <w:rPr>
                <w:rFonts w:ascii="Book Antiqua" w:hAnsi="Book Antiqua" w:cs="Arial"/>
                <w:bCs/>
              </w:rPr>
            </w:pPr>
            <w:proofErr w:type="spellStart"/>
            <w:r w:rsidRPr="00F948B1">
              <w:rPr>
                <w:rFonts w:ascii="Book Antiqua" w:hAnsi="Book Antiqua" w:cs="Arial"/>
                <w:bCs/>
              </w:rPr>
              <w:t>HBcrAg</w:t>
            </w:r>
            <w:proofErr w:type="spellEnd"/>
            <w:r w:rsidRPr="00F948B1">
              <w:rPr>
                <w:rFonts w:ascii="Book Antiqua" w:hAnsi="Book Antiqua" w:cs="Arial"/>
                <w:bCs/>
              </w:rPr>
              <w:t xml:space="preserve"> decline (log10 U/mL)</w:t>
            </w:r>
          </w:p>
        </w:tc>
        <w:tc>
          <w:tcPr>
            <w:tcW w:w="2586" w:type="dxa"/>
            <w:shd w:val="clear" w:color="auto" w:fill="auto"/>
          </w:tcPr>
          <w:p w14:paraId="53266866" w14:textId="77777777" w:rsidR="008D44E0" w:rsidRPr="008D44E0" w:rsidRDefault="008D44E0" w:rsidP="008D44E0">
            <w:pPr>
              <w:tabs>
                <w:tab w:val="left" w:pos="8222"/>
              </w:tabs>
              <w:spacing w:line="360" w:lineRule="auto"/>
              <w:ind w:right="282"/>
              <w:jc w:val="both"/>
              <w:rPr>
                <w:rFonts w:ascii="Book Antiqua" w:hAnsi="Book Antiqua" w:cs="Arial"/>
                <w:bCs/>
              </w:rPr>
            </w:pPr>
          </w:p>
        </w:tc>
        <w:tc>
          <w:tcPr>
            <w:tcW w:w="0" w:type="auto"/>
            <w:shd w:val="clear" w:color="auto" w:fill="auto"/>
          </w:tcPr>
          <w:p w14:paraId="037FFE87" w14:textId="77777777" w:rsidR="008D44E0" w:rsidRPr="008D44E0" w:rsidRDefault="008D44E0" w:rsidP="008D44E0">
            <w:pPr>
              <w:tabs>
                <w:tab w:val="left" w:pos="8222"/>
              </w:tabs>
              <w:spacing w:line="360" w:lineRule="auto"/>
              <w:ind w:right="282"/>
              <w:jc w:val="both"/>
              <w:rPr>
                <w:rFonts w:ascii="Book Antiqua" w:hAnsi="Book Antiqua" w:cs="Arial"/>
                <w:bCs/>
              </w:rPr>
            </w:pPr>
          </w:p>
        </w:tc>
        <w:tc>
          <w:tcPr>
            <w:tcW w:w="0" w:type="auto"/>
            <w:shd w:val="clear" w:color="auto" w:fill="auto"/>
          </w:tcPr>
          <w:p w14:paraId="605442FA" w14:textId="77777777" w:rsidR="008D44E0" w:rsidRPr="008D44E0" w:rsidRDefault="008D44E0" w:rsidP="008D44E0">
            <w:pPr>
              <w:tabs>
                <w:tab w:val="left" w:pos="8222"/>
              </w:tabs>
              <w:spacing w:line="360" w:lineRule="auto"/>
              <w:ind w:right="282"/>
              <w:jc w:val="both"/>
              <w:rPr>
                <w:rFonts w:ascii="Book Antiqua" w:hAnsi="Book Antiqua" w:cs="Arial"/>
                <w:bCs/>
              </w:rPr>
            </w:pPr>
          </w:p>
        </w:tc>
      </w:tr>
      <w:tr w:rsidR="008D44E0" w:rsidRPr="008D44E0" w14:paraId="1C6956E6" w14:textId="77777777" w:rsidTr="00926DCF">
        <w:tc>
          <w:tcPr>
            <w:tcW w:w="2977" w:type="dxa"/>
            <w:shd w:val="clear" w:color="auto" w:fill="auto"/>
          </w:tcPr>
          <w:p w14:paraId="12E3C50F" w14:textId="11438420" w:rsidR="008D44E0" w:rsidRPr="00F948B1" w:rsidRDefault="008D44E0" w:rsidP="002304F2">
            <w:pPr>
              <w:tabs>
                <w:tab w:val="left" w:pos="8222"/>
              </w:tabs>
              <w:spacing w:line="360" w:lineRule="auto"/>
              <w:ind w:right="282" w:firstLineChars="100" w:firstLine="240"/>
              <w:jc w:val="both"/>
              <w:rPr>
                <w:rFonts w:ascii="Book Antiqua" w:hAnsi="Book Antiqua" w:cs="Arial"/>
                <w:bCs/>
              </w:rPr>
            </w:pPr>
            <w:r w:rsidRPr="008D44E0">
              <w:rPr>
                <w:rFonts w:ascii="Book Antiqua" w:hAnsi="Book Antiqua" w:cs="Arial"/>
                <w:bCs/>
              </w:rPr>
              <w:t xml:space="preserve">Δ </w:t>
            </w:r>
            <w:r w:rsidR="002304F2">
              <w:rPr>
                <w:rFonts w:ascii="Book Antiqua" w:hAnsi="Book Antiqua" w:cs="Arial" w:hint="eastAsia"/>
                <w:bCs/>
                <w:lang w:eastAsia="zh-CN"/>
              </w:rPr>
              <w:t>W</w:t>
            </w:r>
            <w:r w:rsidRPr="008D44E0">
              <w:rPr>
                <w:rFonts w:ascii="Book Antiqua" w:hAnsi="Book Antiqua" w:cs="Arial"/>
                <w:bCs/>
              </w:rPr>
              <w:t>eek 24</w:t>
            </w:r>
          </w:p>
        </w:tc>
        <w:tc>
          <w:tcPr>
            <w:tcW w:w="2586" w:type="dxa"/>
            <w:shd w:val="clear" w:color="auto" w:fill="auto"/>
          </w:tcPr>
          <w:p w14:paraId="470B9B74" w14:textId="167B61F9"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0.00 (-1.10-1.21)</w:t>
            </w:r>
          </w:p>
        </w:tc>
        <w:tc>
          <w:tcPr>
            <w:tcW w:w="0" w:type="auto"/>
            <w:shd w:val="clear" w:color="auto" w:fill="auto"/>
          </w:tcPr>
          <w:p w14:paraId="2357842A" w14:textId="7558847C"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0.00 (-0.71-0.30)</w:t>
            </w:r>
          </w:p>
        </w:tc>
        <w:tc>
          <w:tcPr>
            <w:tcW w:w="0" w:type="auto"/>
            <w:shd w:val="clear" w:color="auto" w:fill="auto"/>
          </w:tcPr>
          <w:p w14:paraId="6F75FC9F" w14:textId="37D48435"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0.96</w:t>
            </w:r>
          </w:p>
        </w:tc>
      </w:tr>
      <w:tr w:rsidR="008D44E0" w:rsidRPr="008D44E0" w14:paraId="743FFE59" w14:textId="77777777" w:rsidTr="00926DCF">
        <w:tc>
          <w:tcPr>
            <w:tcW w:w="2977" w:type="dxa"/>
            <w:shd w:val="clear" w:color="auto" w:fill="auto"/>
          </w:tcPr>
          <w:p w14:paraId="53313FBB" w14:textId="6F31D648" w:rsidR="008D44E0" w:rsidRPr="00F948B1" w:rsidRDefault="008D44E0" w:rsidP="002304F2">
            <w:pPr>
              <w:tabs>
                <w:tab w:val="left" w:pos="8222"/>
              </w:tabs>
              <w:spacing w:line="360" w:lineRule="auto"/>
              <w:ind w:right="282" w:firstLineChars="100" w:firstLine="240"/>
              <w:jc w:val="both"/>
              <w:rPr>
                <w:rFonts w:ascii="Book Antiqua" w:hAnsi="Book Antiqua" w:cs="Arial"/>
                <w:bCs/>
              </w:rPr>
            </w:pPr>
            <w:r w:rsidRPr="008D44E0">
              <w:rPr>
                <w:rFonts w:ascii="Book Antiqua" w:hAnsi="Book Antiqua" w:cs="Arial"/>
                <w:bCs/>
              </w:rPr>
              <w:t xml:space="preserve">Δ </w:t>
            </w:r>
            <w:r w:rsidR="002304F2">
              <w:rPr>
                <w:rFonts w:ascii="Book Antiqua" w:hAnsi="Book Antiqua" w:cs="Arial" w:hint="eastAsia"/>
                <w:bCs/>
                <w:lang w:eastAsia="zh-CN"/>
              </w:rPr>
              <w:t>W</w:t>
            </w:r>
            <w:r w:rsidRPr="008D44E0">
              <w:rPr>
                <w:rFonts w:ascii="Book Antiqua" w:hAnsi="Book Antiqua" w:cs="Arial"/>
                <w:bCs/>
              </w:rPr>
              <w:t>eek 48</w:t>
            </w:r>
          </w:p>
        </w:tc>
        <w:tc>
          <w:tcPr>
            <w:tcW w:w="2586" w:type="dxa"/>
            <w:shd w:val="clear" w:color="auto" w:fill="auto"/>
          </w:tcPr>
          <w:p w14:paraId="2366CA7E" w14:textId="18549652"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0.00 (-1.00-0.30)</w:t>
            </w:r>
          </w:p>
        </w:tc>
        <w:tc>
          <w:tcPr>
            <w:tcW w:w="0" w:type="auto"/>
            <w:shd w:val="clear" w:color="auto" w:fill="auto"/>
          </w:tcPr>
          <w:p w14:paraId="39730A48" w14:textId="633A099D"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0.00 (-1.31-1.10)</w:t>
            </w:r>
          </w:p>
        </w:tc>
        <w:tc>
          <w:tcPr>
            <w:tcW w:w="0" w:type="auto"/>
            <w:shd w:val="clear" w:color="auto" w:fill="auto"/>
          </w:tcPr>
          <w:p w14:paraId="0D5E4314" w14:textId="337CCDB4"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0.25</w:t>
            </w:r>
          </w:p>
        </w:tc>
      </w:tr>
      <w:tr w:rsidR="008D44E0" w:rsidRPr="008D44E0" w14:paraId="38BD21DF" w14:textId="77777777" w:rsidTr="00926DCF">
        <w:tc>
          <w:tcPr>
            <w:tcW w:w="2977" w:type="dxa"/>
            <w:shd w:val="clear" w:color="auto" w:fill="auto"/>
          </w:tcPr>
          <w:p w14:paraId="6AD16887" w14:textId="3D4A49A3" w:rsidR="008D44E0" w:rsidRPr="00F948B1" w:rsidRDefault="008D44E0" w:rsidP="002304F2">
            <w:pPr>
              <w:tabs>
                <w:tab w:val="left" w:pos="8222"/>
              </w:tabs>
              <w:spacing w:line="360" w:lineRule="auto"/>
              <w:ind w:right="282" w:firstLineChars="100" w:firstLine="240"/>
              <w:jc w:val="both"/>
              <w:rPr>
                <w:rFonts w:ascii="Book Antiqua" w:hAnsi="Book Antiqua" w:cs="Arial"/>
                <w:bCs/>
              </w:rPr>
            </w:pPr>
            <w:r w:rsidRPr="008D44E0">
              <w:rPr>
                <w:rFonts w:ascii="Book Antiqua" w:hAnsi="Book Antiqua" w:cs="Arial"/>
                <w:bCs/>
              </w:rPr>
              <w:t xml:space="preserve">Δ </w:t>
            </w:r>
            <w:r w:rsidR="002304F2">
              <w:rPr>
                <w:rFonts w:ascii="Book Antiqua" w:hAnsi="Book Antiqua" w:cs="Arial" w:hint="eastAsia"/>
                <w:bCs/>
                <w:lang w:eastAsia="zh-CN"/>
              </w:rPr>
              <w:t>W</w:t>
            </w:r>
            <w:r w:rsidRPr="008D44E0">
              <w:rPr>
                <w:rFonts w:ascii="Book Antiqua" w:hAnsi="Book Antiqua" w:cs="Arial"/>
                <w:bCs/>
              </w:rPr>
              <w:t>eek 96</w:t>
            </w:r>
          </w:p>
        </w:tc>
        <w:tc>
          <w:tcPr>
            <w:tcW w:w="2586" w:type="dxa"/>
            <w:shd w:val="clear" w:color="auto" w:fill="auto"/>
          </w:tcPr>
          <w:p w14:paraId="7EA3F30F" w14:textId="23110CA6"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0.00 (-1.00-0.10)</w:t>
            </w:r>
          </w:p>
        </w:tc>
        <w:tc>
          <w:tcPr>
            <w:tcW w:w="0" w:type="auto"/>
            <w:shd w:val="clear" w:color="auto" w:fill="auto"/>
          </w:tcPr>
          <w:p w14:paraId="72B07591" w14:textId="5A0E63AD"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0.00</w:t>
            </w:r>
            <w:r>
              <w:rPr>
                <w:rFonts w:ascii="Book Antiqua" w:hAnsi="Book Antiqua" w:cs="Arial"/>
                <w:bCs/>
              </w:rPr>
              <w:t xml:space="preserve"> </w:t>
            </w:r>
            <w:r w:rsidRPr="00F948B1">
              <w:rPr>
                <w:rFonts w:ascii="Book Antiqua" w:hAnsi="Book Antiqua" w:cs="Arial"/>
                <w:bCs/>
              </w:rPr>
              <w:t>(-0.71-0.71)</w:t>
            </w:r>
          </w:p>
        </w:tc>
        <w:tc>
          <w:tcPr>
            <w:tcW w:w="0" w:type="auto"/>
            <w:shd w:val="clear" w:color="auto" w:fill="auto"/>
          </w:tcPr>
          <w:p w14:paraId="769B23E6" w14:textId="64DC291D" w:rsidR="008D44E0" w:rsidRPr="008D44E0" w:rsidRDefault="008D44E0" w:rsidP="008D44E0">
            <w:pPr>
              <w:tabs>
                <w:tab w:val="left" w:pos="8222"/>
              </w:tabs>
              <w:spacing w:line="360" w:lineRule="auto"/>
              <w:ind w:right="282"/>
              <w:jc w:val="both"/>
              <w:rPr>
                <w:rFonts w:ascii="Book Antiqua" w:hAnsi="Book Antiqua" w:cs="Arial"/>
                <w:bCs/>
              </w:rPr>
            </w:pPr>
            <w:r w:rsidRPr="00F948B1">
              <w:rPr>
                <w:rFonts w:ascii="Book Antiqua" w:hAnsi="Book Antiqua" w:cs="Arial"/>
                <w:bCs/>
              </w:rPr>
              <w:t>0.12</w:t>
            </w:r>
          </w:p>
        </w:tc>
      </w:tr>
      <w:tr w:rsidR="008D44E0" w:rsidRPr="008D44E0" w14:paraId="30A6A6A7" w14:textId="77777777" w:rsidTr="00926DCF">
        <w:tc>
          <w:tcPr>
            <w:tcW w:w="2977" w:type="dxa"/>
            <w:shd w:val="clear" w:color="auto" w:fill="auto"/>
          </w:tcPr>
          <w:p w14:paraId="2856D072" w14:textId="0EA4BBD3"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 xml:space="preserve">HBsAg decline (log10 </w:t>
            </w:r>
            <w:r w:rsidR="0028083B">
              <w:rPr>
                <w:rFonts w:ascii="Book Antiqua" w:hAnsi="Book Antiqua" w:cs="Arial"/>
                <w:bCs/>
              </w:rPr>
              <w:lastRenderedPageBreak/>
              <w:t>I</w:t>
            </w:r>
            <w:r w:rsidRPr="008D44E0">
              <w:rPr>
                <w:rFonts w:ascii="Book Antiqua" w:hAnsi="Book Antiqua" w:cs="Arial"/>
                <w:bCs/>
              </w:rPr>
              <w:t>U/mL)</w:t>
            </w:r>
          </w:p>
        </w:tc>
        <w:tc>
          <w:tcPr>
            <w:tcW w:w="2586" w:type="dxa"/>
            <w:shd w:val="clear" w:color="auto" w:fill="auto"/>
          </w:tcPr>
          <w:p w14:paraId="25875E49" w14:textId="77777777" w:rsidR="008D44E0" w:rsidRPr="008D44E0" w:rsidRDefault="008D44E0" w:rsidP="008D44E0">
            <w:pPr>
              <w:tabs>
                <w:tab w:val="left" w:pos="8222"/>
              </w:tabs>
              <w:spacing w:line="360" w:lineRule="auto"/>
              <w:ind w:right="282"/>
              <w:jc w:val="both"/>
              <w:rPr>
                <w:rFonts w:ascii="Book Antiqua" w:hAnsi="Book Antiqua" w:cs="Arial"/>
                <w:bCs/>
              </w:rPr>
            </w:pPr>
          </w:p>
        </w:tc>
        <w:tc>
          <w:tcPr>
            <w:tcW w:w="0" w:type="auto"/>
            <w:shd w:val="clear" w:color="auto" w:fill="auto"/>
          </w:tcPr>
          <w:p w14:paraId="5538EB30" w14:textId="77777777" w:rsidR="008D44E0" w:rsidRPr="008D44E0" w:rsidRDefault="008D44E0" w:rsidP="008D44E0">
            <w:pPr>
              <w:tabs>
                <w:tab w:val="left" w:pos="8222"/>
              </w:tabs>
              <w:spacing w:line="360" w:lineRule="auto"/>
              <w:ind w:right="282"/>
              <w:jc w:val="both"/>
              <w:rPr>
                <w:rFonts w:ascii="Book Antiqua" w:hAnsi="Book Antiqua" w:cs="Arial"/>
                <w:bCs/>
              </w:rPr>
            </w:pPr>
          </w:p>
        </w:tc>
        <w:tc>
          <w:tcPr>
            <w:tcW w:w="0" w:type="auto"/>
            <w:shd w:val="clear" w:color="auto" w:fill="auto"/>
          </w:tcPr>
          <w:p w14:paraId="03A37405" w14:textId="77777777" w:rsidR="008D44E0" w:rsidRPr="008D44E0" w:rsidRDefault="008D44E0" w:rsidP="008D44E0">
            <w:pPr>
              <w:tabs>
                <w:tab w:val="left" w:pos="8222"/>
              </w:tabs>
              <w:spacing w:line="360" w:lineRule="auto"/>
              <w:ind w:right="282"/>
              <w:jc w:val="both"/>
              <w:rPr>
                <w:rFonts w:ascii="Book Antiqua" w:hAnsi="Book Antiqua" w:cs="Arial"/>
                <w:bCs/>
              </w:rPr>
            </w:pPr>
          </w:p>
        </w:tc>
      </w:tr>
      <w:tr w:rsidR="008D44E0" w:rsidRPr="008D44E0" w14:paraId="55C3B4E8" w14:textId="77777777" w:rsidTr="00926DCF">
        <w:tc>
          <w:tcPr>
            <w:tcW w:w="2977" w:type="dxa"/>
            <w:shd w:val="clear" w:color="auto" w:fill="auto"/>
          </w:tcPr>
          <w:p w14:paraId="18F7E1F3" w14:textId="7C703C27" w:rsidR="008D44E0" w:rsidRPr="008D44E0" w:rsidRDefault="008D44E0" w:rsidP="002304F2">
            <w:pPr>
              <w:tabs>
                <w:tab w:val="left" w:pos="8222"/>
              </w:tabs>
              <w:spacing w:line="360" w:lineRule="auto"/>
              <w:ind w:right="282" w:firstLineChars="100" w:firstLine="240"/>
              <w:jc w:val="both"/>
              <w:rPr>
                <w:rFonts w:ascii="Book Antiqua" w:hAnsi="Book Antiqua" w:cs="Arial"/>
                <w:bCs/>
              </w:rPr>
            </w:pPr>
            <w:r w:rsidRPr="008D44E0">
              <w:rPr>
                <w:rFonts w:ascii="Book Antiqua" w:hAnsi="Book Antiqua" w:cs="Arial"/>
                <w:bCs/>
              </w:rPr>
              <w:lastRenderedPageBreak/>
              <w:t xml:space="preserve">Δ </w:t>
            </w:r>
            <w:r w:rsidR="002304F2">
              <w:rPr>
                <w:rFonts w:ascii="Book Antiqua" w:hAnsi="Book Antiqua" w:cs="Arial" w:hint="eastAsia"/>
                <w:bCs/>
                <w:lang w:eastAsia="zh-CN"/>
              </w:rPr>
              <w:t>W</w:t>
            </w:r>
            <w:r w:rsidRPr="008D44E0">
              <w:rPr>
                <w:rFonts w:ascii="Book Antiqua" w:hAnsi="Book Antiqua" w:cs="Arial"/>
                <w:bCs/>
              </w:rPr>
              <w:t>eek 24</w:t>
            </w:r>
          </w:p>
        </w:tc>
        <w:tc>
          <w:tcPr>
            <w:tcW w:w="2586" w:type="dxa"/>
            <w:shd w:val="clear" w:color="auto" w:fill="auto"/>
          </w:tcPr>
          <w:p w14:paraId="78A3EAEF" w14:textId="5AB1CFA5"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-0.11 (-0.04-0.00)</w:t>
            </w:r>
          </w:p>
        </w:tc>
        <w:tc>
          <w:tcPr>
            <w:tcW w:w="0" w:type="auto"/>
            <w:shd w:val="clear" w:color="auto" w:fill="auto"/>
          </w:tcPr>
          <w:p w14:paraId="4378D3DA" w14:textId="3CFBAAD9"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-0.26 (-3.8-0.1)</w:t>
            </w:r>
          </w:p>
        </w:tc>
        <w:tc>
          <w:tcPr>
            <w:tcW w:w="0" w:type="auto"/>
            <w:shd w:val="clear" w:color="auto" w:fill="auto"/>
          </w:tcPr>
          <w:p w14:paraId="0D6423F2" w14:textId="399BA1F6" w:rsidR="008D44E0" w:rsidRPr="008D44E0" w:rsidRDefault="008D44E0" w:rsidP="008D44E0">
            <w:pPr>
              <w:tabs>
                <w:tab w:val="left" w:pos="8222"/>
              </w:tabs>
              <w:spacing w:line="360" w:lineRule="auto"/>
              <w:ind w:right="282"/>
              <w:jc w:val="both"/>
              <w:rPr>
                <w:rFonts w:ascii="Book Antiqua" w:hAnsi="Book Antiqua" w:cs="Arial"/>
                <w:bCs/>
                <w:lang w:eastAsia="zh-CN"/>
              </w:rPr>
            </w:pPr>
            <w:r w:rsidRPr="008D44E0">
              <w:rPr>
                <w:rFonts w:ascii="Book Antiqua" w:hAnsi="Book Antiqua" w:cs="Arial" w:hint="eastAsia"/>
                <w:bCs/>
                <w:lang w:eastAsia="zh-CN"/>
              </w:rPr>
              <w:t>0</w:t>
            </w:r>
            <w:r w:rsidRPr="008D44E0">
              <w:rPr>
                <w:rFonts w:ascii="Book Antiqua" w:hAnsi="Book Antiqua" w:cs="Arial"/>
                <w:bCs/>
                <w:lang w:eastAsia="zh-CN"/>
              </w:rPr>
              <w:t>.01</w:t>
            </w:r>
          </w:p>
        </w:tc>
      </w:tr>
      <w:tr w:rsidR="008D44E0" w:rsidRPr="008D44E0" w14:paraId="37957C3C" w14:textId="77777777" w:rsidTr="00926DCF">
        <w:tc>
          <w:tcPr>
            <w:tcW w:w="2977" w:type="dxa"/>
            <w:shd w:val="clear" w:color="auto" w:fill="auto"/>
          </w:tcPr>
          <w:p w14:paraId="54E13500" w14:textId="60ED95B0" w:rsidR="008D44E0" w:rsidRPr="008D44E0" w:rsidRDefault="008D44E0" w:rsidP="002304F2">
            <w:pPr>
              <w:tabs>
                <w:tab w:val="left" w:pos="8222"/>
              </w:tabs>
              <w:spacing w:line="360" w:lineRule="auto"/>
              <w:ind w:right="282" w:firstLineChars="100" w:firstLine="240"/>
              <w:jc w:val="both"/>
              <w:rPr>
                <w:rFonts w:ascii="Book Antiqua" w:hAnsi="Book Antiqua" w:cs="Arial"/>
                <w:bCs/>
              </w:rPr>
            </w:pPr>
            <w:r w:rsidRPr="008D44E0">
              <w:rPr>
                <w:rFonts w:ascii="Book Antiqua" w:hAnsi="Book Antiqua" w:cs="Arial"/>
                <w:bCs/>
              </w:rPr>
              <w:t xml:space="preserve">Δ </w:t>
            </w:r>
            <w:r w:rsidR="002304F2">
              <w:rPr>
                <w:rFonts w:ascii="Book Antiqua" w:hAnsi="Book Antiqua" w:cs="Arial" w:hint="eastAsia"/>
                <w:bCs/>
                <w:lang w:eastAsia="zh-CN"/>
              </w:rPr>
              <w:t>W</w:t>
            </w:r>
            <w:r w:rsidRPr="008D44E0">
              <w:rPr>
                <w:rFonts w:ascii="Book Antiqua" w:hAnsi="Book Antiqua" w:cs="Arial"/>
                <w:bCs/>
              </w:rPr>
              <w:t>eek 48</w:t>
            </w:r>
          </w:p>
        </w:tc>
        <w:tc>
          <w:tcPr>
            <w:tcW w:w="2586" w:type="dxa"/>
            <w:shd w:val="clear" w:color="auto" w:fill="auto"/>
          </w:tcPr>
          <w:p w14:paraId="5EBB1BBD" w14:textId="63D30D82"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-0.10 (-1.17-0.04)</w:t>
            </w:r>
          </w:p>
        </w:tc>
        <w:tc>
          <w:tcPr>
            <w:tcW w:w="0" w:type="auto"/>
            <w:shd w:val="clear" w:color="auto" w:fill="auto"/>
          </w:tcPr>
          <w:p w14:paraId="4B23FA3A" w14:textId="7F553580"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-0.40 (-4-0.02)</w:t>
            </w:r>
          </w:p>
        </w:tc>
        <w:tc>
          <w:tcPr>
            <w:tcW w:w="0" w:type="auto"/>
            <w:shd w:val="clear" w:color="auto" w:fill="auto"/>
          </w:tcPr>
          <w:p w14:paraId="3E43515F" w14:textId="5B8FA7F1" w:rsidR="008D44E0" w:rsidRPr="008D44E0" w:rsidRDefault="008D44E0" w:rsidP="008D44E0">
            <w:pPr>
              <w:tabs>
                <w:tab w:val="left" w:pos="8222"/>
              </w:tabs>
              <w:spacing w:line="360" w:lineRule="auto"/>
              <w:ind w:right="282"/>
              <w:jc w:val="both"/>
              <w:rPr>
                <w:rFonts w:ascii="Book Antiqua" w:hAnsi="Book Antiqua" w:cs="Arial"/>
                <w:bCs/>
                <w:lang w:eastAsia="zh-CN"/>
              </w:rPr>
            </w:pPr>
            <w:r w:rsidRPr="008D44E0">
              <w:rPr>
                <w:rFonts w:ascii="Book Antiqua" w:hAnsi="Book Antiqua" w:cs="Arial" w:hint="eastAsia"/>
                <w:bCs/>
                <w:lang w:eastAsia="zh-CN"/>
              </w:rPr>
              <w:t>0</w:t>
            </w:r>
            <w:r w:rsidRPr="008D44E0">
              <w:rPr>
                <w:rFonts w:ascii="Book Antiqua" w:hAnsi="Book Antiqua" w:cs="Arial"/>
                <w:bCs/>
                <w:lang w:eastAsia="zh-CN"/>
              </w:rPr>
              <w:t>.00</w:t>
            </w:r>
          </w:p>
        </w:tc>
      </w:tr>
      <w:tr w:rsidR="008D44E0" w:rsidRPr="008D44E0" w14:paraId="4AE53945" w14:textId="77777777" w:rsidTr="00926DCF">
        <w:tc>
          <w:tcPr>
            <w:tcW w:w="2977" w:type="dxa"/>
            <w:shd w:val="clear" w:color="auto" w:fill="auto"/>
          </w:tcPr>
          <w:p w14:paraId="4E89F1B8" w14:textId="422F925A" w:rsidR="008D44E0" w:rsidRPr="008D44E0" w:rsidRDefault="008D44E0" w:rsidP="002304F2">
            <w:pPr>
              <w:tabs>
                <w:tab w:val="left" w:pos="8222"/>
              </w:tabs>
              <w:spacing w:line="360" w:lineRule="auto"/>
              <w:ind w:right="282" w:firstLineChars="100" w:firstLine="240"/>
              <w:jc w:val="both"/>
              <w:rPr>
                <w:rFonts w:ascii="Book Antiqua" w:hAnsi="Book Antiqua" w:cs="Arial"/>
                <w:bCs/>
              </w:rPr>
            </w:pPr>
            <w:r w:rsidRPr="008D44E0">
              <w:rPr>
                <w:rFonts w:ascii="Book Antiqua" w:hAnsi="Book Antiqua" w:cs="Arial"/>
                <w:bCs/>
              </w:rPr>
              <w:t xml:space="preserve">Δ </w:t>
            </w:r>
            <w:r w:rsidR="002304F2">
              <w:rPr>
                <w:rFonts w:ascii="Book Antiqua" w:hAnsi="Book Antiqua" w:cs="Arial" w:hint="eastAsia"/>
                <w:bCs/>
                <w:lang w:eastAsia="zh-CN"/>
              </w:rPr>
              <w:t>W</w:t>
            </w:r>
            <w:r w:rsidRPr="008D44E0">
              <w:rPr>
                <w:rFonts w:ascii="Book Antiqua" w:hAnsi="Book Antiqua" w:cs="Arial"/>
                <w:bCs/>
              </w:rPr>
              <w:t>eek 96</w:t>
            </w:r>
          </w:p>
        </w:tc>
        <w:tc>
          <w:tcPr>
            <w:tcW w:w="2586" w:type="dxa"/>
            <w:shd w:val="clear" w:color="auto" w:fill="auto"/>
          </w:tcPr>
          <w:p w14:paraId="1D0AF5B7" w14:textId="6838E032"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-0.12 (-1.39-0.96)</w:t>
            </w:r>
          </w:p>
        </w:tc>
        <w:tc>
          <w:tcPr>
            <w:tcW w:w="0" w:type="auto"/>
            <w:shd w:val="clear" w:color="auto" w:fill="auto"/>
          </w:tcPr>
          <w:p w14:paraId="4881271A" w14:textId="4B59B49C"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-0.44 (-4-0.01)</w:t>
            </w:r>
          </w:p>
        </w:tc>
        <w:tc>
          <w:tcPr>
            <w:tcW w:w="0" w:type="auto"/>
            <w:shd w:val="clear" w:color="auto" w:fill="auto"/>
          </w:tcPr>
          <w:p w14:paraId="1DC5DE13" w14:textId="0E576744" w:rsidR="008D44E0" w:rsidRPr="008D44E0" w:rsidRDefault="008D44E0" w:rsidP="008D44E0">
            <w:pPr>
              <w:tabs>
                <w:tab w:val="left" w:pos="8222"/>
              </w:tabs>
              <w:spacing w:line="360" w:lineRule="auto"/>
              <w:ind w:right="282"/>
              <w:jc w:val="both"/>
              <w:rPr>
                <w:rFonts w:ascii="Book Antiqua" w:hAnsi="Book Antiqua" w:cs="Arial"/>
                <w:bCs/>
                <w:lang w:eastAsia="zh-CN"/>
              </w:rPr>
            </w:pPr>
            <w:r w:rsidRPr="008D44E0">
              <w:rPr>
                <w:rFonts w:ascii="Book Antiqua" w:hAnsi="Book Antiqua" w:cs="Arial"/>
                <w:bCs/>
              </w:rPr>
              <w:t>0.00</w:t>
            </w:r>
          </w:p>
        </w:tc>
      </w:tr>
      <w:tr w:rsidR="008D44E0" w:rsidRPr="003A4974" w14:paraId="4B1E77E1" w14:textId="77777777" w:rsidTr="00926DCF">
        <w:tc>
          <w:tcPr>
            <w:tcW w:w="2977" w:type="dxa"/>
            <w:tcBorders>
              <w:bottom w:val="single" w:sz="4" w:space="0" w:color="auto"/>
            </w:tcBorders>
            <w:shd w:val="clear" w:color="auto" w:fill="auto"/>
          </w:tcPr>
          <w:p w14:paraId="4C8467B9" w14:textId="77777777"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 xml:space="preserve">HBsAg Loss; </w:t>
            </w:r>
            <w:r w:rsidRPr="008D44E0">
              <w:rPr>
                <w:rFonts w:ascii="Book Antiqua" w:hAnsi="Book Antiqua" w:cs="Arial"/>
                <w:bCs/>
                <w:i/>
                <w:iCs/>
              </w:rPr>
              <w:t>n</w:t>
            </w:r>
            <w:r w:rsidRPr="008D44E0">
              <w:rPr>
                <w:rFonts w:ascii="Book Antiqua" w:hAnsi="Book Antiqua" w:cs="Arial"/>
                <w:bCs/>
              </w:rPr>
              <w:t xml:space="preserve"> (%)</w:t>
            </w:r>
          </w:p>
        </w:tc>
        <w:tc>
          <w:tcPr>
            <w:tcW w:w="2586" w:type="dxa"/>
            <w:tcBorders>
              <w:bottom w:val="single" w:sz="4" w:space="0" w:color="auto"/>
            </w:tcBorders>
            <w:shd w:val="clear" w:color="auto" w:fill="auto"/>
          </w:tcPr>
          <w:p w14:paraId="0E8BF475" w14:textId="77777777"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0 (0)</w:t>
            </w:r>
          </w:p>
        </w:tc>
        <w:tc>
          <w:tcPr>
            <w:tcW w:w="0" w:type="auto"/>
            <w:tcBorders>
              <w:bottom w:val="single" w:sz="4" w:space="0" w:color="auto"/>
            </w:tcBorders>
            <w:shd w:val="clear" w:color="auto" w:fill="auto"/>
          </w:tcPr>
          <w:p w14:paraId="2A2DF496" w14:textId="77777777"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3 (12.5)</w:t>
            </w:r>
          </w:p>
        </w:tc>
        <w:tc>
          <w:tcPr>
            <w:tcW w:w="0" w:type="auto"/>
            <w:tcBorders>
              <w:bottom w:val="single" w:sz="4" w:space="0" w:color="auto"/>
            </w:tcBorders>
            <w:shd w:val="clear" w:color="auto" w:fill="auto"/>
          </w:tcPr>
          <w:p w14:paraId="400CEE4B" w14:textId="77777777" w:rsidR="008D44E0" w:rsidRPr="008D44E0" w:rsidRDefault="008D44E0" w:rsidP="008D44E0">
            <w:pPr>
              <w:tabs>
                <w:tab w:val="left" w:pos="8222"/>
              </w:tabs>
              <w:spacing w:line="360" w:lineRule="auto"/>
              <w:ind w:right="282"/>
              <w:jc w:val="both"/>
              <w:rPr>
                <w:rFonts w:ascii="Book Antiqua" w:hAnsi="Book Antiqua" w:cs="Arial"/>
                <w:bCs/>
              </w:rPr>
            </w:pPr>
            <w:r w:rsidRPr="008D44E0">
              <w:rPr>
                <w:rFonts w:ascii="Book Antiqua" w:hAnsi="Book Antiqua" w:cs="Arial"/>
                <w:bCs/>
              </w:rPr>
              <w:t>0.07</w:t>
            </w:r>
          </w:p>
        </w:tc>
      </w:tr>
    </w:tbl>
    <w:p w14:paraId="3C6FF13F" w14:textId="4B253268" w:rsidR="003A4974" w:rsidRDefault="008D44E0" w:rsidP="00C926F6">
      <w:pPr>
        <w:spacing w:line="360" w:lineRule="auto"/>
        <w:jc w:val="both"/>
        <w:rPr>
          <w:rFonts w:ascii="Book Antiqua" w:hAnsi="Book Antiqua"/>
        </w:rPr>
      </w:pPr>
      <w:r w:rsidRPr="0018402A">
        <w:rPr>
          <w:rFonts w:ascii="Book Antiqua" w:hAnsi="Book Antiqua"/>
        </w:rPr>
        <w:t xml:space="preserve">Quantitative variables are expressed as median (range); </w:t>
      </w:r>
      <w:r>
        <w:rPr>
          <w:rFonts w:ascii="Book Antiqua" w:hAnsi="Book Antiqua"/>
        </w:rPr>
        <w:t>q</w:t>
      </w:r>
      <w:r w:rsidRPr="0018402A">
        <w:rPr>
          <w:rFonts w:ascii="Book Antiqua" w:hAnsi="Book Antiqua"/>
        </w:rPr>
        <w:t xml:space="preserve">ualitative variables are expressed as </w:t>
      </w:r>
      <w:r w:rsidRPr="008D44E0">
        <w:rPr>
          <w:rFonts w:ascii="Book Antiqua" w:hAnsi="Book Antiqua"/>
          <w:i/>
          <w:iCs/>
        </w:rPr>
        <w:t>n</w:t>
      </w:r>
      <w:r w:rsidRPr="0018402A">
        <w:rPr>
          <w:rFonts w:ascii="Book Antiqua" w:hAnsi="Book Antiqua"/>
        </w:rPr>
        <w:t xml:space="preserve"> (%)</w:t>
      </w:r>
      <w:r>
        <w:rPr>
          <w:rFonts w:ascii="Book Antiqua" w:hAnsi="Book Antiqua"/>
        </w:rPr>
        <w:t>.</w:t>
      </w:r>
      <w:r w:rsidRPr="0018402A">
        <w:rPr>
          <w:rFonts w:ascii="Book Antiqua" w:hAnsi="Book Antiqua"/>
        </w:rPr>
        <w:t xml:space="preserve"> </w:t>
      </w:r>
      <w:r w:rsidRPr="003D4295">
        <w:rPr>
          <w:rFonts w:ascii="Book Antiqua" w:hAnsi="Book Antiqua"/>
        </w:rPr>
        <w:t xml:space="preserve">NA: </w:t>
      </w:r>
      <w:proofErr w:type="spellStart"/>
      <w:r>
        <w:rPr>
          <w:rFonts w:ascii="Book Antiqua" w:hAnsi="Book Antiqua"/>
        </w:rPr>
        <w:t>N</w:t>
      </w:r>
      <w:r w:rsidRPr="003D4295">
        <w:rPr>
          <w:rFonts w:ascii="Book Antiqua" w:hAnsi="Book Antiqua"/>
        </w:rPr>
        <w:t>ucleos</w:t>
      </w:r>
      <w:proofErr w:type="spellEnd"/>
      <w:r w:rsidRPr="003D4295">
        <w:rPr>
          <w:rFonts w:ascii="Book Antiqua" w:hAnsi="Book Antiqua"/>
        </w:rPr>
        <w:t xml:space="preserve">(t)id analogue; </w:t>
      </w:r>
      <w:r w:rsidRPr="000868E7">
        <w:rPr>
          <w:rFonts w:ascii="Book Antiqua" w:eastAsia="Book Antiqua" w:hAnsi="Book Antiqua" w:cs="Book Antiqua"/>
          <w:color w:val="000000"/>
        </w:rPr>
        <w:t>Peg-IFN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w:t>
      </w:r>
      <w:r w:rsidRPr="000868E7">
        <w:rPr>
          <w:rFonts w:ascii="Book Antiqua" w:eastAsia="Book Antiqua" w:hAnsi="Book Antiqua" w:cs="Book Antiqua"/>
          <w:color w:val="000000"/>
        </w:rPr>
        <w:t>egylated</w:t>
      </w:r>
      <w:proofErr w:type="spellEnd"/>
      <w:r w:rsidRPr="000868E7">
        <w:rPr>
          <w:rFonts w:ascii="Book Antiqua" w:eastAsia="Book Antiqua" w:hAnsi="Book Antiqua" w:cs="Book Antiqua"/>
          <w:color w:val="000000"/>
        </w:rPr>
        <w:t xml:space="preserve"> interferon</w:t>
      </w:r>
      <w:r>
        <w:rPr>
          <w:rFonts w:ascii="Book Antiqua" w:eastAsia="Book Antiqua" w:hAnsi="Book Antiqua" w:cs="Book Antiqua"/>
          <w:color w:val="000000"/>
        </w:rPr>
        <w:t xml:space="preserve">; </w:t>
      </w:r>
      <w:r w:rsidRPr="0018402A">
        <w:rPr>
          <w:rFonts w:ascii="Book Antiqua" w:hAnsi="Book Antiqua"/>
        </w:rPr>
        <w:t xml:space="preserve">IL28B: </w:t>
      </w:r>
      <w:r>
        <w:rPr>
          <w:rFonts w:ascii="Book Antiqua" w:hAnsi="Book Antiqua"/>
        </w:rPr>
        <w:t>I</w:t>
      </w:r>
      <w:r w:rsidRPr="0018402A">
        <w:rPr>
          <w:rFonts w:ascii="Book Antiqua" w:hAnsi="Book Antiqua"/>
        </w:rPr>
        <w:t xml:space="preserve">nterleukin28B; AST: </w:t>
      </w:r>
      <w:r w:rsidR="008A74EE">
        <w:rPr>
          <w:rFonts w:ascii="Book Antiqua" w:hAnsi="Book Antiqua"/>
        </w:rPr>
        <w:t>A</w:t>
      </w:r>
      <w:r w:rsidRPr="0018402A">
        <w:rPr>
          <w:rFonts w:ascii="Book Antiqua" w:hAnsi="Book Antiqua"/>
        </w:rPr>
        <w:t>spartate aminotransferase; ALT</w:t>
      </w:r>
      <w:r w:rsidR="008A74EE">
        <w:rPr>
          <w:rFonts w:ascii="Book Antiqua" w:hAnsi="Book Antiqua"/>
        </w:rPr>
        <w:t>:</w:t>
      </w:r>
      <w:r w:rsidRPr="0018402A">
        <w:rPr>
          <w:rFonts w:ascii="Book Antiqua" w:hAnsi="Book Antiqua"/>
        </w:rPr>
        <w:t xml:space="preserve"> </w:t>
      </w:r>
      <w:r w:rsidR="008A74EE">
        <w:rPr>
          <w:rFonts w:ascii="Book Antiqua" w:hAnsi="Book Antiqua"/>
        </w:rPr>
        <w:t>A</w:t>
      </w:r>
      <w:r w:rsidRPr="0018402A">
        <w:rPr>
          <w:rFonts w:ascii="Book Antiqua" w:hAnsi="Book Antiqua"/>
        </w:rPr>
        <w:t xml:space="preserve">lanine aminotransferase; GGT: </w:t>
      </w:r>
      <w:r w:rsidR="008A74EE">
        <w:rPr>
          <w:rFonts w:ascii="Book Antiqua" w:hAnsi="Book Antiqua"/>
        </w:rPr>
        <w:t>G</w:t>
      </w:r>
      <w:r w:rsidRPr="0018402A">
        <w:rPr>
          <w:rFonts w:ascii="Book Antiqua" w:hAnsi="Book Antiqua"/>
        </w:rPr>
        <w:t xml:space="preserve">amma-glutamyl transferase; LSM: </w:t>
      </w:r>
      <w:r w:rsidR="008A74EE">
        <w:rPr>
          <w:rFonts w:ascii="Book Antiqua" w:hAnsi="Book Antiqua"/>
        </w:rPr>
        <w:t>L</w:t>
      </w:r>
      <w:r w:rsidRPr="0018402A">
        <w:rPr>
          <w:rFonts w:ascii="Book Antiqua" w:hAnsi="Book Antiqua"/>
        </w:rPr>
        <w:t xml:space="preserve">iver stiffness measurement; HBV: </w:t>
      </w:r>
      <w:r w:rsidR="008A74EE">
        <w:rPr>
          <w:rFonts w:ascii="Book Antiqua" w:hAnsi="Book Antiqua"/>
        </w:rPr>
        <w:t>H</w:t>
      </w:r>
      <w:r w:rsidRPr="0018402A">
        <w:rPr>
          <w:rFonts w:ascii="Book Antiqua" w:hAnsi="Book Antiqua"/>
        </w:rPr>
        <w:t xml:space="preserve">epatitis B virus; </w:t>
      </w:r>
      <w:proofErr w:type="spellStart"/>
      <w:r w:rsidRPr="0018402A">
        <w:rPr>
          <w:rFonts w:ascii="Book Antiqua" w:hAnsi="Book Antiqua"/>
        </w:rPr>
        <w:t>HBcrAg</w:t>
      </w:r>
      <w:proofErr w:type="spellEnd"/>
      <w:r w:rsidRPr="0018402A">
        <w:rPr>
          <w:rFonts w:ascii="Book Antiqua" w:hAnsi="Book Antiqua"/>
        </w:rPr>
        <w:t xml:space="preserve">: </w:t>
      </w:r>
      <w:r w:rsidR="008A74EE">
        <w:rPr>
          <w:rFonts w:ascii="Book Antiqua" w:hAnsi="Book Antiqua"/>
        </w:rPr>
        <w:t>H</w:t>
      </w:r>
      <w:r w:rsidRPr="0018402A">
        <w:rPr>
          <w:rFonts w:ascii="Book Antiqua" w:hAnsi="Book Antiqua"/>
        </w:rPr>
        <w:t xml:space="preserve">epatitis B core related antigen; HBsAg: </w:t>
      </w:r>
      <w:r w:rsidR="008A74EE">
        <w:rPr>
          <w:rFonts w:ascii="Book Antiqua" w:hAnsi="Book Antiqua"/>
        </w:rPr>
        <w:t>H</w:t>
      </w:r>
      <w:r w:rsidRPr="0018402A">
        <w:rPr>
          <w:rFonts w:ascii="Book Antiqua" w:hAnsi="Book Antiqua"/>
        </w:rPr>
        <w:t>epatitis B surface antigen.</w:t>
      </w:r>
    </w:p>
    <w:p w14:paraId="204E71C6" w14:textId="77777777" w:rsidR="003A4974" w:rsidRPr="003D4295" w:rsidRDefault="003A4974" w:rsidP="00C926F6">
      <w:pPr>
        <w:spacing w:line="360" w:lineRule="auto"/>
        <w:jc w:val="both"/>
        <w:rPr>
          <w:rFonts w:ascii="Book Antiqua" w:hAnsi="Book Antiqua"/>
        </w:rPr>
      </w:pPr>
    </w:p>
    <w:sectPr w:rsidR="003A4974" w:rsidRPr="003D42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42363" w14:textId="77777777" w:rsidR="00102564" w:rsidRDefault="00102564" w:rsidP="00A70905">
      <w:r>
        <w:separator/>
      </w:r>
    </w:p>
  </w:endnote>
  <w:endnote w:type="continuationSeparator" w:id="0">
    <w:p w14:paraId="085D7D46" w14:textId="77777777" w:rsidR="00102564" w:rsidRDefault="00102564" w:rsidP="00A70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30853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DD25653" w14:textId="32DEA14F" w:rsidR="00750584" w:rsidRPr="00A70905" w:rsidRDefault="00750584" w:rsidP="00A70905">
            <w:pPr>
              <w:pStyle w:val="a5"/>
              <w:jc w:val="right"/>
              <w:rPr>
                <w:rFonts w:ascii="Book Antiqua" w:hAnsi="Book Antiqua"/>
                <w:sz w:val="24"/>
                <w:szCs w:val="24"/>
              </w:rPr>
            </w:pPr>
            <w:r w:rsidRPr="00A70905">
              <w:rPr>
                <w:rFonts w:ascii="Book Antiqua" w:hAnsi="Book Antiqua"/>
                <w:sz w:val="24"/>
                <w:szCs w:val="24"/>
                <w:lang w:val="zh-CN" w:eastAsia="zh-CN"/>
              </w:rPr>
              <w:t xml:space="preserve"> </w:t>
            </w:r>
            <w:r w:rsidRPr="00A70905">
              <w:rPr>
                <w:rFonts w:ascii="Book Antiqua" w:hAnsi="Book Antiqua"/>
                <w:sz w:val="24"/>
                <w:szCs w:val="24"/>
              </w:rPr>
              <w:fldChar w:fldCharType="begin"/>
            </w:r>
            <w:r w:rsidRPr="00A70905">
              <w:rPr>
                <w:rFonts w:ascii="Book Antiqua" w:hAnsi="Book Antiqua"/>
                <w:sz w:val="24"/>
                <w:szCs w:val="24"/>
              </w:rPr>
              <w:instrText>PAGE</w:instrText>
            </w:r>
            <w:r w:rsidRPr="00A70905">
              <w:rPr>
                <w:rFonts w:ascii="Book Antiqua" w:hAnsi="Book Antiqua"/>
                <w:sz w:val="24"/>
                <w:szCs w:val="24"/>
              </w:rPr>
              <w:fldChar w:fldCharType="separate"/>
            </w:r>
            <w:r>
              <w:rPr>
                <w:rFonts w:ascii="Book Antiqua" w:hAnsi="Book Antiqua"/>
                <w:noProof/>
                <w:sz w:val="24"/>
                <w:szCs w:val="24"/>
              </w:rPr>
              <w:t>4</w:t>
            </w:r>
            <w:r w:rsidRPr="00A70905">
              <w:rPr>
                <w:rFonts w:ascii="Book Antiqua" w:hAnsi="Book Antiqua"/>
                <w:sz w:val="24"/>
                <w:szCs w:val="24"/>
              </w:rPr>
              <w:fldChar w:fldCharType="end"/>
            </w:r>
            <w:r w:rsidRPr="00A70905">
              <w:rPr>
                <w:rFonts w:ascii="Book Antiqua" w:hAnsi="Book Antiqua"/>
                <w:sz w:val="24"/>
                <w:szCs w:val="24"/>
                <w:lang w:val="zh-CN" w:eastAsia="zh-CN"/>
              </w:rPr>
              <w:t xml:space="preserve"> / </w:t>
            </w:r>
            <w:r w:rsidRPr="00A70905">
              <w:rPr>
                <w:rFonts w:ascii="Book Antiqua" w:hAnsi="Book Antiqua"/>
                <w:sz w:val="24"/>
                <w:szCs w:val="24"/>
              </w:rPr>
              <w:fldChar w:fldCharType="begin"/>
            </w:r>
            <w:r w:rsidRPr="00A70905">
              <w:rPr>
                <w:rFonts w:ascii="Book Antiqua" w:hAnsi="Book Antiqua"/>
                <w:sz w:val="24"/>
                <w:szCs w:val="24"/>
              </w:rPr>
              <w:instrText>NUMPAGES</w:instrText>
            </w:r>
            <w:r w:rsidRPr="00A70905">
              <w:rPr>
                <w:rFonts w:ascii="Book Antiqua" w:hAnsi="Book Antiqua"/>
                <w:sz w:val="24"/>
                <w:szCs w:val="24"/>
              </w:rPr>
              <w:fldChar w:fldCharType="separate"/>
            </w:r>
            <w:r>
              <w:rPr>
                <w:rFonts w:ascii="Book Antiqua" w:hAnsi="Book Antiqua"/>
                <w:noProof/>
                <w:sz w:val="24"/>
                <w:szCs w:val="24"/>
              </w:rPr>
              <w:t>33</w:t>
            </w:r>
            <w:r w:rsidRPr="00A70905">
              <w:rPr>
                <w:rFonts w:ascii="Book Antiqua" w:hAnsi="Book Antiqua"/>
                <w:sz w:val="24"/>
                <w:szCs w:val="24"/>
              </w:rPr>
              <w:fldChar w:fldCharType="end"/>
            </w:r>
          </w:p>
        </w:sdtContent>
      </w:sdt>
    </w:sdtContent>
  </w:sdt>
  <w:p w14:paraId="000529E7" w14:textId="77777777" w:rsidR="00750584" w:rsidRDefault="007505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342C8" w14:textId="77777777" w:rsidR="00102564" w:rsidRDefault="00102564" w:rsidP="00A70905">
      <w:r>
        <w:separator/>
      </w:r>
    </w:p>
  </w:footnote>
  <w:footnote w:type="continuationSeparator" w:id="0">
    <w:p w14:paraId="7DF49233" w14:textId="77777777" w:rsidR="00102564" w:rsidRDefault="00102564" w:rsidP="00A70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26EC"/>
    <w:rsid w:val="000868E7"/>
    <w:rsid w:val="00095B5E"/>
    <w:rsid w:val="0010241D"/>
    <w:rsid w:val="00102564"/>
    <w:rsid w:val="00146B6B"/>
    <w:rsid w:val="00192217"/>
    <w:rsid w:val="001F0026"/>
    <w:rsid w:val="002223BE"/>
    <w:rsid w:val="0023015F"/>
    <w:rsid w:val="002304F2"/>
    <w:rsid w:val="00246783"/>
    <w:rsid w:val="0025529A"/>
    <w:rsid w:val="002645DA"/>
    <w:rsid w:val="002670F3"/>
    <w:rsid w:val="0028083B"/>
    <w:rsid w:val="00287FF7"/>
    <w:rsid w:val="00290092"/>
    <w:rsid w:val="00292D2A"/>
    <w:rsid w:val="002A6ED1"/>
    <w:rsid w:val="002D3B1A"/>
    <w:rsid w:val="002E481F"/>
    <w:rsid w:val="002F3F13"/>
    <w:rsid w:val="00334E8E"/>
    <w:rsid w:val="003A4974"/>
    <w:rsid w:val="003C2838"/>
    <w:rsid w:val="003D343E"/>
    <w:rsid w:val="003D4295"/>
    <w:rsid w:val="004002F4"/>
    <w:rsid w:val="00430F92"/>
    <w:rsid w:val="004333FE"/>
    <w:rsid w:val="004378A2"/>
    <w:rsid w:val="00451B4B"/>
    <w:rsid w:val="0048533B"/>
    <w:rsid w:val="004B3809"/>
    <w:rsid w:val="004B4D3F"/>
    <w:rsid w:val="004C1B98"/>
    <w:rsid w:val="004D60EA"/>
    <w:rsid w:val="00564385"/>
    <w:rsid w:val="00574A65"/>
    <w:rsid w:val="00575C48"/>
    <w:rsid w:val="005D5BE7"/>
    <w:rsid w:val="005F0FFF"/>
    <w:rsid w:val="005F32C1"/>
    <w:rsid w:val="005F489A"/>
    <w:rsid w:val="00625B1C"/>
    <w:rsid w:val="00640FE0"/>
    <w:rsid w:val="00681678"/>
    <w:rsid w:val="006943DC"/>
    <w:rsid w:val="006E1657"/>
    <w:rsid w:val="006F0E87"/>
    <w:rsid w:val="00750584"/>
    <w:rsid w:val="00752AC4"/>
    <w:rsid w:val="00776B56"/>
    <w:rsid w:val="007C6D8C"/>
    <w:rsid w:val="007F6DEA"/>
    <w:rsid w:val="008422FC"/>
    <w:rsid w:val="00883A29"/>
    <w:rsid w:val="008A74EE"/>
    <w:rsid w:val="008D44E0"/>
    <w:rsid w:val="008E509A"/>
    <w:rsid w:val="00902C3B"/>
    <w:rsid w:val="009144B5"/>
    <w:rsid w:val="00926DCF"/>
    <w:rsid w:val="00953E3D"/>
    <w:rsid w:val="009C087A"/>
    <w:rsid w:val="009C17D9"/>
    <w:rsid w:val="00A56555"/>
    <w:rsid w:val="00A602C4"/>
    <w:rsid w:val="00A70905"/>
    <w:rsid w:val="00A77B3E"/>
    <w:rsid w:val="00AC6A9D"/>
    <w:rsid w:val="00B25F4E"/>
    <w:rsid w:val="00B6384A"/>
    <w:rsid w:val="00B927E3"/>
    <w:rsid w:val="00B9318A"/>
    <w:rsid w:val="00BF4900"/>
    <w:rsid w:val="00C22FDF"/>
    <w:rsid w:val="00C926F6"/>
    <w:rsid w:val="00C9586A"/>
    <w:rsid w:val="00CA2A55"/>
    <w:rsid w:val="00CA53DF"/>
    <w:rsid w:val="00D07B21"/>
    <w:rsid w:val="00D50742"/>
    <w:rsid w:val="00D5783D"/>
    <w:rsid w:val="00D85DFA"/>
    <w:rsid w:val="00DA01B1"/>
    <w:rsid w:val="00DE2D62"/>
    <w:rsid w:val="00E22276"/>
    <w:rsid w:val="00E64FFE"/>
    <w:rsid w:val="00E80CE7"/>
    <w:rsid w:val="00ED3395"/>
    <w:rsid w:val="00ED5E7B"/>
    <w:rsid w:val="00EF27AD"/>
    <w:rsid w:val="00F21223"/>
    <w:rsid w:val="00F64486"/>
    <w:rsid w:val="00F948B1"/>
    <w:rsid w:val="00FA1B1E"/>
    <w:rsid w:val="00FC738F"/>
    <w:rsid w:val="00FD525D"/>
    <w:rsid w:val="00FF3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D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80CE7"/>
    <w:rPr>
      <w:sz w:val="18"/>
      <w:szCs w:val="18"/>
    </w:rPr>
  </w:style>
  <w:style w:type="character" w:customStyle="1" w:styleId="Char">
    <w:name w:val="批注框文本 Char"/>
    <w:basedOn w:val="a0"/>
    <w:link w:val="a3"/>
    <w:rsid w:val="00E80CE7"/>
    <w:rPr>
      <w:sz w:val="18"/>
      <w:szCs w:val="18"/>
    </w:rPr>
  </w:style>
  <w:style w:type="paragraph" w:styleId="a4">
    <w:name w:val="header"/>
    <w:basedOn w:val="a"/>
    <w:link w:val="Char0"/>
    <w:unhideWhenUsed/>
    <w:rsid w:val="00A709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70905"/>
    <w:rPr>
      <w:sz w:val="18"/>
      <w:szCs w:val="18"/>
    </w:rPr>
  </w:style>
  <w:style w:type="paragraph" w:styleId="a5">
    <w:name w:val="footer"/>
    <w:basedOn w:val="a"/>
    <w:link w:val="Char1"/>
    <w:uiPriority w:val="99"/>
    <w:unhideWhenUsed/>
    <w:rsid w:val="00A70905"/>
    <w:pPr>
      <w:tabs>
        <w:tab w:val="center" w:pos="4153"/>
        <w:tab w:val="right" w:pos="8306"/>
      </w:tabs>
      <w:snapToGrid w:val="0"/>
    </w:pPr>
    <w:rPr>
      <w:sz w:val="18"/>
      <w:szCs w:val="18"/>
    </w:rPr>
  </w:style>
  <w:style w:type="character" w:customStyle="1" w:styleId="Char1">
    <w:name w:val="页脚 Char"/>
    <w:basedOn w:val="a0"/>
    <w:link w:val="a5"/>
    <w:uiPriority w:val="99"/>
    <w:rsid w:val="00A709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80CE7"/>
    <w:rPr>
      <w:sz w:val="18"/>
      <w:szCs w:val="18"/>
    </w:rPr>
  </w:style>
  <w:style w:type="character" w:customStyle="1" w:styleId="Char">
    <w:name w:val="批注框文本 Char"/>
    <w:basedOn w:val="a0"/>
    <w:link w:val="a3"/>
    <w:rsid w:val="00E80CE7"/>
    <w:rPr>
      <w:sz w:val="18"/>
      <w:szCs w:val="18"/>
    </w:rPr>
  </w:style>
  <w:style w:type="paragraph" w:styleId="a4">
    <w:name w:val="header"/>
    <w:basedOn w:val="a"/>
    <w:link w:val="Char0"/>
    <w:unhideWhenUsed/>
    <w:rsid w:val="00A709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70905"/>
    <w:rPr>
      <w:sz w:val="18"/>
      <w:szCs w:val="18"/>
    </w:rPr>
  </w:style>
  <w:style w:type="paragraph" w:styleId="a5">
    <w:name w:val="footer"/>
    <w:basedOn w:val="a"/>
    <w:link w:val="Char1"/>
    <w:uiPriority w:val="99"/>
    <w:unhideWhenUsed/>
    <w:rsid w:val="00A70905"/>
    <w:pPr>
      <w:tabs>
        <w:tab w:val="center" w:pos="4153"/>
        <w:tab w:val="right" w:pos="8306"/>
      </w:tabs>
      <w:snapToGrid w:val="0"/>
    </w:pPr>
    <w:rPr>
      <w:sz w:val="18"/>
      <w:szCs w:val="18"/>
    </w:rPr>
  </w:style>
  <w:style w:type="character" w:customStyle="1" w:styleId="Char1">
    <w:name w:val="页脚 Char"/>
    <w:basedOn w:val="a0"/>
    <w:link w:val="a5"/>
    <w:uiPriority w:val="99"/>
    <w:rsid w:val="00A709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2215">
      <w:bodyDiv w:val="1"/>
      <w:marLeft w:val="0"/>
      <w:marRight w:val="0"/>
      <w:marTop w:val="0"/>
      <w:marBottom w:val="0"/>
      <w:divBdr>
        <w:top w:val="none" w:sz="0" w:space="0" w:color="auto"/>
        <w:left w:val="none" w:sz="0" w:space="0" w:color="auto"/>
        <w:bottom w:val="none" w:sz="0" w:space="0" w:color="auto"/>
        <w:right w:val="none" w:sz="0" w:space="0" w:color="auto"/>
      </w:divBdr>
    </w:div>
    <w:div w:id="333070634">
      <w:bodyDiv w:val="1"/>
      <w:marLeft w:val="0"/>
      <w:marRight w:val="0"/>
      <w:marTop w:val="0"/>
      <w:marBottom w:val="0"/>
      <w:divBdr>
        <w:top w:val="none" w:sz="0" w:space="0" w:color="auto"/>
        <w:left w:val="none" w:sz="0" w:space="0" w:color="auto"/>
        <w:bottom w:val="none" w:sz="0" w:space="0" w:color="auto"/>
        <w:right w:val="none" w:sz="0" w:space="0" w:color="auto"/>
      </w:divBdr>
    </w:div>
    <w:div w:id="440414399">
      <w:bodyDiv w:val="1"/>
      <w:marLeft w:val="0"/>
      <w:marRight w:val="0"/>
      <w:marTop w:val="0"/>
      <w:marBottom w:val="0"/>
      <w:divBdr>
        <w:top w:val="none" w:sz="0" w:space="0" w:color="auto"/>
        <w:left w:val="none" w:sz="0" w:space="0" w:color="auto"/>
        <w:bottom w:val="none" w:sz="0" w:space="0" w:color="auto"/>
        <w:right w:val="none" w:sz="0" w:space="0" w:color="auto"/>
      </w:divBdr>
    </w:div>
    <w:div w:id="523905706">
      <w:bodyDiv w:val="1"/>
      <w:marLeft w:val="0"/>
      <w:marRight w:val="0"/>
      <w:marTop w:val="0"/>
      <w:marBottom w:val="0"/>
      <w:divBdr>
        <w:top w:val="none" w:sz="0" w:space="0" w:color="auto"/>
        <w:left w:val="none" w:sz="0" w:space="0" w:color="auto"/>
        <w:bottom w:val="none" w:sz="0" w:space="0" w:color="auto"/>
        <w:right w:val="none" w:sz="0" w:space="0" w:color="auto"/>
      </w:divBdr>
    </w:div>
    <w:div w:id="556016051">
      <w:bodyDiv w:val="1"/>
      <w:marLeft w:val="0"/>
      <w:marRight w:val="0"/>
      <w:marTop w:val="0"/>
      <w:marBottom w:val="0"/>
      <w:divBdr>
        <w:top w:val="none" w:sz="0" w:space="0" w:color="auto"/>
        <w:left w:val="none" w:sz="0" w:space="0" w:color="auto"/>
        <w:bottom w:val="none" w:sz="0" w:space="0" w:color="auto"/>
        <w:right w:val="none" w:sz="0" w:space="0" w:color="auto"/>
      </w:divBdr>
    </w:div>
    <w:div w:id="611009520">
      <w:bodyDiv w:val="1"/>
      <w:marLeft w:val="0"/>
      <w:marRight w:val="0"/>
      <w:marTop w:val="0"/>
      <w:marBottom w:val="0"/>
      <w:divBdr>
        <w:top w:val="none" w:sz="0" w:space="0" w:color="auto"/>
        <w:left w:val="none" w:sz="0" w:space="0" w:color="auto"/>
        <w:bottom w:val="none" w:sz="0" w:space="0" w:color="auto"/>
        <w:right w:val="none" w:sz="0" w:space="0" w:color="auto"/>
      </w:divBdr>
    </w:div>
    <w:div w:id="698774718">
      <w:bodyDiv w:val="1"/>
      <w:marLeft w:val="0"/>
      <w:marRight w:val="0"/>
      <w:marTop w:val="0"/>
      <w:marBottom w:val="0"/>
      <w:divBdr>
        <w:top w:val="none" w:sz="0" w:space="0" w:color="auto"/>
        <w:left w:val="none" w:sz="0" w:space="0" w:color="auto"/>
        <w:bottom w:val="none" w:sz="0" w:space="0" w:color="auto"/>
        <w:right w:val="none" w:sz="0" w:space="0" w:color="auto"/>
      </w:divBdr>
    </w:div>
    <w:div w:id="836729015">
      <w:bodyDiv w:val="1"/>
      <w:marLeft w:val="0"/>
      <w:marRight w:val="0"/>
      <w:marTop w:val="0"/>
      <w:marBottom w:val="0"/>
      <w:divBdr>
        <w:top w:val="none" w:sz="0" w:space="0" w:color="auto"/>
        <w:left w:val="none" w:sz="0" w:space="0" w:color="auto"/>
        <w:bottom w:val="none" w:sz="0" w:space="0" w:color="auto"/>
        <w:right w:val="none" w:sz="0" w:space="0" w:color="auto"/>
      </w:divBdr>
    </w:div>
    <w:div w:id="849101925">
      <w:bodyDiv w:val="1"/>
      <w:marLeft w:val="0"/>
      <w:marRight w:val="0"/>
      <w:marTop w:val="0"/>
      <w:marBottom w:val="0"/>
      <w:divBdr>
        <w:top w:val="none" w:sz="0" w:space="0" w:color="auto"/>
        <w:left w:val="none" w:sz="0" w:space="0" w:color="auto"/>
        <w:bottom w:val="none" w:sz="0" w:space="0" w:color="auto"/>
        <w:right w:val="none" w:sz="0" w:space="0" w:color="auto"/>
      </w:divBdr>
    </w:div>
    <w:div w:id="1029768503">
      <w:bodyDiv w:val="1"/>
      <w:marLeft w:val="0"/>
      <w:marRight w:val="0"/>
      <w:marTop w:val="0"/>
      <w:marBottom w:val="0"/>
      <w:divBdr>
        <w:top w:val="none" w:sz="0" w:space="0" w:color="auto"/>
        <w:left w:val="none" w:sz="0" w:space="0" w:color="auto"/>
        <w:bottom w:val="none" w:sz="0" w:space="0" w:color="auto"/>
        <w:right w:val="none" w:sz="0" w:space="0" w:color="auto"/>
      </w:divBdr>
    </w:div>
    <w:div w:id="1082146848">
      <w:bodyDiv w:val="1"/>
      <w:marLeft w:val="0"/>
      <w:marRight w:val="0"/>
      <w:marTop w:val="0"/>
      <w:marBottom w:val="0"/>
      <w:divBdr>
        <w:top w:val="none" w:sz="0" w:space="0" w:color="auto"/>
        <w:left w:val="none" w:sz="0" w:space="0" w:color="auto"/>
        <w:bottom w:val="none" w:sz="0" w:space="0" w:color="auto"/>
        <w:right w:val="none" w:sz="0" w:space="0" w:color="auto"/>
      </w:divBdr>
    </w:div>
    <w:div w:id="1165244805">
      <w:bodyDiv w:val="1"/>
      <w:marLeft w:val="0"/>
      <w:marRight w:val="0"/>
      <w:marTop w:val="0"/>
      <w:marBottom w:val="0"/>
      <w:divBdr>
        <w:top w:val="none" w:sz="0" w:space="0" w:color="auto"/>
        <w:left w:val="none" w:sz="0" w:space="0" w:color="auto"/>
        <w:bottom w:val="none" w:sz="0" w:space="0" w:color="auto"/>
        <w:right w:val="none" w:sz="0" w:space="0" w:color="auto"/>
      </w:divBdr>
    </w:div>
    <w:div w:id="1215891441">
      <w:bodyDiv w:val="1"/>
      <w:marLeft w:val="0"/>
      <w:marRight w:val="0"/>
      <w:marTop w:val="0"/>
      <w:marBottom w:val="0"/>
      <w:divBdr>
        <w:top w:val="none" w:sz="0" w:space="0" w:color="auto"/>
        <w:left w:val="none" w:sz="0" w:space="0" w:color="auto"/>
        <w:bottom w:val="none" w:sz="0" w:space="0" w:color="auto"/>
        <w:right w:val="none" w:sz="0" w:space="0" w:color="auto"/>
      </w:divBdr>
    </w:div>
    <w:div w:id="1273437543">
      <w:bodyDiv w:val="1"/>
      <w:marLeft w:val="0"/>
      <w:marRight w:val="0"/>
      <w:marTop w:val="0"/>
      <w:marBottom w:val="0"/>
      <w:divBdr>
        <w:top w:val="none" w:sz="0" w:space="0" w:color="auto"/>
        <w:left w:val="none" w:sz="0" w:space="0" w:color="auto"/>
        <w:bottom w:val="none" w:sz="0" w:space="0" w:color="auto"/>
        <w:right w:val="none" w:sz="0" w:space="0" w:color="auto"/>
      </w:divBdr>
    </w:div>
    <w:div w:id="1274747595">
      <w:bodyDiv w:val="1"/>
      <w:marLeft w:val="0"/>
      <w:marRight w:val="0"/>
      <w:marTop w:val="0"/>
      <w:marBottom w:val="0"/>
      <w:divBdr>
        <w:top w:val="none" w:sz="0" w:space="0" w:color="auto"/>
        <w:left w:val="none" w:sz="0" w:space="0" w:color="auto"/>
        <w:bottom w:val="none" w:sz="0" w:space="0" w:color="auto"/>
        <w:right w:val="none" w:sz="0" w:space="0" w:color="auto"/>
      </w:divBdr>
    </w:div>
    <w:div w:id="1293638499">
      <w:bodyDiv w:val="1"/>
      <w:marLeft w:val="0"/>
      <w:marRight w:val="0"/>
      <w:marTop w:val="0"/>
      <w:marBottom w:val="0"/>
      <w:divBdr>
        <w:top w:val="none" w:sz="0" w:space="0" w:color="auto"/>
        <w:left w:val="none" w:sz="0" w:space="0" w:color="auto"/>
        <w:bottom w:val="none" w:sz="0" w:space="0" w:color="auto"/>
        <w:right w:val="none" w:sz="0" w:space="0" w:color="auto"/>
      </w:divBdr>
    </w:div>
    <w:div w:id="1300115128">
      <w:bodyDiv w:val="1"/>
      <w:marLeft w:val="0"/>
      <w:marRight w:val="0"/>
      <w:marTop w:val="0"/>
      <w:marBottom w:val="0"/>
      <w:divBdr>
        <w:top w:val="none" w:sz="0" w:space="0" w:color="auto"/>
        <w:left w:val="none" w:sz="0" w:space="0" w:color="auto"/>
        <w:bottom w:val="none" w:sz="0" w:space="0" w:color="auto"/>
        <w:right w:val="none" w:sz="0" w:space="0" w:color="auto"/>
      </w:divBdr>
    </w:div>
    <w:div w:id="1424257256">
      <w:bodyDiv w:val="1"/>
      <w:marLeft w:val="0"/>
      <w:marRight w:val="0"/>
      <w:marTop w:val="0"/>
      <w:marBottom w:val="0"/>
      <w:divBdr>
        <w:top w:val="none" w:sz="0" w:space="0" w:color="auto"/>
        <w:left w:val="none" w:sz="0" w:space="0" w:color="auto"/>
        <w:bottom w:val="none" w:sz="0" w:space="0" w:color="auto"/>
        <w:right w:val="none" w:sz="0" w:space="0" w:color="auto"/>
      </w:divBdr>
    </w:div>
    <w:div w:id="1500999738">
      <w:bodyDiv w:val="1"/>
      <w:marLeft w:val="0"/>
      <w:marRight w:val="0"/>
      <w:marTop w:val="0"/>
      <w:marBottom w:val="0"/>
      <w:divBdr>
        <w:top w:val="none" w:sz="0" w:space="0" w:color="auto"/>
        <w:left w:val="none" w:sz="0" w:space="0" w:color="auto"/>
        <w:bottom w:val="none" w:sz="0" w:space="0" w:color="auto"/>
        <w:right w:val="none" w:sz="0" w:space="0" w:color="auto"/>
      </w:divBdr>
    </w:div>
    <w:div w:id="1533878156">
      <w:bodyDiv w:val="1"/>
      <w:marLeft w:val="0"/>
      <w:marRight w:val="0"/>
      <w:marTop w:val="0"/>
      <w:marBottom w:val="0"/>
      <w:divBdr>
        <w:top w:val="none" w:sz="0" w:space="0" w:color="auto"/>
        <w:left w:val="none" w:sz="0" w:space="0" w:color="auto"/>
        <w:bottom w:val="none" w:sz="0" w:space="0" w:color="auto"/>
        <w:right w:val="none" w:sz="0" w:space="0" w:color="auto"/>
      </w:divBdr>
    </w:div>
    <w:div w:id="1575508788">
      <w:bodyDiv w:val="1"/>
      <w:marLeft w:val="0"/>
      <w:marRight w:val="0"/>
      <w:marTop w:val="0"/>
      <w:marBottom w:val="0"/>
      <w:divBdr>
        <w:top w:val="none" w:sz="0" w:space="0" w:color="auto"/>
        <w:left w:val="none" w:sz="0" w:space="0" w:color="auto"/>
        <w:bottom w:val="none" w:sz="0" w:space="0" w:color="auto"/>
        <w:right w:val="none" w:sz="0" w:space="0" w:color="auto"/>
      </w:divBdr>
    </w:div>
    <w:div w:id="1866941902">
      <w:bodyDiv w:val="1"/>
      <w:marLeft w:val="0"/>
      <w:marRight w:val="0"/>
      <w:marTop w:val="0"/>
      <w:marBottom w:val="0"/>
      <w:divBdr>
        <w:top w:val="none" w:sz="0" w:space="0" w:color="auto"/>
        <w:left w:val="none" w:sz="0" w:space="0" w:color="auto"/>
        <w:bottom w:val="none" w:sz="0" w:space="0" w:color="auto"/>
        <w:right w:val="none" w:sz="0" w:space="0" w:color="auto"/>
      </w:divBdr>
    </w:div>
    <w:div w:id="1966815655">
      <w:bodyDiv w:val="1"/>
      <w:marLeft w:val="0"/>
      <w:marRight w:val="0"/>
      <w:marTop w:val="0"/>
      <w:marBottom w:val="0"/>
      <w:divBdr>
        <w:top w:val="none" w:sz="0" w:space="0" w:color="auto"/>
        <w:left w:val="none" w:sz="0" w:space="0" w:color="auto"/>
        <w:bottom w:val="none" w:sz="0" w:space="0" w:color="auto"/>
        <w:right w:val="none" w:sz="0" w:space="0" w:color="auto"/>
      </w:divBdr>
    </w:div>
    <w:div w:id="1968584358">
      <w:bodyDiv w:val="1"/>
      <w:marLeft w:val="0"/>
      <w:marRight w:val="0"/>
      <w:marTop w:val="0"/>
      <w:marBottom w:val="0"/>
      <w:divBdr>
        <w:top w:val="none" w:sz="0" w:space="0" w:color="auto"/>
        <w:left w:val="none" w:sz="0" w:space="0" w:color="auto"/>
        <w:bottom w:val="none" w:sz="0" w:space="0" w:color="auto"/>
        <w:right w:val="none" w:sz="0" w:space="0" w:color="auto"/>
      </w:divBdr>
    </w:div>
    <w:div w:id="1973823136">
      <w:bodyDiv w:val="1"/>
      <w:marLeft w:val="0"/>
      <w:marRight w:val="0"/>
      <w:marTop w:val="0"/>
      <w:marBottom w:val="0"/>
      <w:divBdr>
        <w:top w:val="none" w:sz="0" w:space="0" w:color="auto"/>
        <w:left w:val="none" w:sz="0" w:space="0" w:color="auto"/>
        <w:bottom w:val="none" w:sz="0" w:space="0" w:color="auto"/>
        <w:right w:val="none" w:sz="0" w:space="0" w:color="auto"/>
      </w:divBdr>
    </w:div>
    <w:div w:id="1997493807">
      <w:bodyDiv w:val="1"/>
      <w:marLeft w:val="0"/>
      <w:marRight w:val="0"/>
      <w:marTop w:val="0"/>
      <w:marBottom w:val="0"/>
      <w:divBdr>
        <w:top w:val="none" w:sz="0" w:space="0" w:color="auto"/>
        <w:left w:val="none" w:sz="0" w:space="0" w:color="auto"/>
        <w:bottom w:val="none" w:sz="0" w:space="0" w:color="auto"/>
        <w:right w:val="none" w:sz="0" w:space="0" w:color="auto"/>
      </w:divBdr>
    </w:div>
    <w:div w:id="203006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33</Pages>
  <Words>6941</Words>
  <Characters>39566</Characters>
  <Application>Microsoft Office Word</Application>
  <DocSecurity>0</DocSecurity>
  <Lines>329</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Broquetas Gonzalez</dc:creator>
  <cp:lastModifiedBy>马玉杰</cp:lastModifiedBy>
  <cp:revision>11</cp:revision>
  <dcterms:created xsi:type="dcterms:W3CDTF">2020-09-04T16:50:00Z</dcterms:created>
  <dcterms:modified xsi:type="dcterms:W3CDTF">2020-11-21T02:53:00Z</dcterms:modified>
</cp:coreProperties>
</file>