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FEAF6"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t xml:space="preserve">Name of Journal: </w:t>
      </w:r>
      <w:r w:rsidRPr="00E417D4">
        <w:rPr>
          <w:rFonts w:ascii="Book Antiqua" w:eastAsia="Book Antiqua" w:hAnsi="Book Antiqua" w:cs="Book Antiqua"/>
          <w:i/>
          <w:color w:val="000000"/>
        </w:rPr>
        <w:t>World Journal of Gastroenterology</w:t>
      </w:r>
    </w:p>
    <w:p w14:paraId="1025D156"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t xml:space="preserve">Manuscript NO: </w:t>
      </w:r>
      <w:r w:rsidRPr="00E417D4">
        <w:rPr>
          <w:rFonts w:ascii="Book Antiqua" w:eastAsia="Book Antiqua" w:hAnsi="Book Antiqua" w:cs="Book Antiqua"/>
          <w:color w:val="000000"/>
        </w:rPr>
        <w:t>56760</w:t>
      </w:r>
    </w:p>
    <w:p w14:paraId="15DC8E49"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t xml:space="preserve">Manuscript Type: </w:t>
      </w:r>
      <w:r w:rsidRPr="00E417D4">
        <w:rPr>
          <w:rFonts w:ascii="Book Antiqua" w:eastAsia="Book Antiqua" w:hAnsi="Book Antiqua" w:cs="Book Antiqua"/>
          <w:color w:val="000000"/>
        </w:rPr>
        <w:t>ORIGINAL ARTICLE</w:t>
      </w:r>
    </w:p>
    <w:p w14:paraId="494B4948" w14:textId="77777777" w:rsidR="00A77B3E" w:rsidRPr="00E417D4" w:rsidRDefault="00A77B3E" w:rsidP="00C91739">
      <w:pPr>
        <w:adjustRightInd w:val="0"/>
        <w:snapToGrid w:val="0"/>
        <w:spacing w:line="360" w:lineRule="auto"/>
        <w:jc w:val="both"/>
        <w:rPr>
          <w:rFonts w:ascii="Book Antiqua" w:hAnsi="Book Antiqua"/>
        </w:rPr>
      </w:pPr>
    </w:p>
    <w:p w14:paraId="684722ED"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i/>
          <w:color w:val="000000"/>
        </w:rPr>
        <w:t>Retrospective Study</w:t>
      </w:r>
    </w:p>
    <w:p w14:paraId="0C13BACA"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t>Effects of denosumab treatment in chronic liver disease patients with osteoporosis</w:t>
      </w:r>
    </w:p>
    <w:p w14:paraId="6BF17EF1" w14:textId="77777777" w:rsidR="00A77B3E" w:rsidRPr="00E417D4" w:rsidRDefault="00A77B3E" w:rsidP="00C91739">
      <w:pPr>
        <w:adjustRightInd w:val="0"/>
        <w:snapToGrid w:val="0"/>
        <w:spacing w:line="360" w:lineRule="auto"/>
        <w:jc w:val="both"/>
        <w:rPr>
          <w:rFonts w:ascii="Book Antiqua" w:hAnsi="Book Antiqua"/>
        </w:rPr>
      </w:pPr>
    </w:p>
    <w:p w14:paraId="2A9FE028" w14:textId="08DA0F21" w:rsidR="00A77B3E" w:rsidRPr="00E417D4" w:rsidRDefault="00D567E0"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Saeki</w:t>
      </w:r>
      <w:r w:rsidRPr="00E417D4">
        <w:rPr>
          <w:rFonts w:ascii="Book Antiqua" w:eastAsia="PMingLiU" w:hAnsi="Book Antiqua" w:cs="Book Antiqua"/>
        </w:rPr>
        <w:t xml:space="preserve"> </w:t>
      </w:r>
      <w:r w:rsidRPr="00E417D4">
        <w:rPr>
          <w:rFonts w:ascii="Book Antiqua" w:eastAsia="Book Antiqua" w:hAnsi="Book Antiqua" w:cs="Book Antiqua"/>
          <w:color w:val="000000"/>
        </w:rPr>
        <w:t xml:space="preserve">C </w:t>
      </w:r>
      <w:r w:rsidRPr="00E417D4">
        <w:rPr>
          <w:rFonts w:ascii="Book Antiqua" w:eastAsia="PMingLiU" w:hAnsi="Book Antiqua" w:cs="Book Antiqua"/>
          <w:i/>
        </w:rPr>
        <w:t>et al</w:t>
      </w:r>
      <w:r w:rsidRPr="00E417D4">
        <w:rPr>
          <w:rFonts w:ascii="Book Antiqua" w:eastAsia="PMingLiU" w:hAnsi="Book Antiqua" w:cs="Book Antiqua"/>
        </w:rPr>
        <w:t xml:space="preserve">. </w:t>
      </w:r>
      <w:r w:rsidR="002A6258" w:rsidRPr="00E417D4">
        <w:rPr>
          <w:rFonts w:ascii="Book Antiqua" w:eastAsia="Book Antiqua" w:hAnsi="Book Antiqua" w:cs="Book Antiqua"/>
          <w:color w:val="000000"/>
        </w:rPr>
        <w:t>Effects of denosumab in CLD</w:t>
      </w:r>
    </w:p>
    <w:p w14:paraId="52673B11" w14:textId="77777777" w:rsidR="00A77B3E" w:rsidRPr="00E417D4" w:rsidRDefault="00A77B3E" w:rsidP="00C91739">
      <w:pPr>
        <w:adjustRightInd w:val="0"/>
        <w:snapToGrid w:val="0"/>
        <w:spacing w:line="360" w:lineRule="auto"/>
        <w:jc w:val="both"/>
        <w:rPr>
          <w:rFonts w:ascii="Book Antiqua" w:hAnsi="Book Antiqua"/>
        </w:rPr>
      </w:pPr>
    </w:p>
    <w:p w14:paraId="5D51E187"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Chisato Saeki, Mitsuru Saito, Tsunekazu Oikawa, Masanori Nakano, Yuichi Torisu, Masayuki Saruta, Akihito Tsubota</w:t>
      </w:r>
    </w:p>
    <w:p w14:paraId="2945D687" w14:textId="77777777" w:rsidR="00A77B3E" w:rsidRPr="00E417D4" w:rsidRDefault="00A77B3E" w:rsidP="00C91739">
      <w:pPr>
        <w:adjustRightInd w:val="0"/>
        <w:snapToGrid w:val="0"/>
        <w:spacing w:line="360" w:lineRule="auto"/>
        <w:jc w:val="both"/>
        <w:rPr>
          <w:rFonts w:ascii="Book Antiqua" w:hAnsi="Book Antiqua"/>
        </w:rPr>
      </w:pPr>
    </w:p>
    <w:p w14:paraId="7743D4C1" w14:textId="37743949"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color w:val="000000"/>
        </w:rPr>
        <w:t>Chisato Saeki, Tsunekazu Oikawa</w:t>
      </w:r>
      <w:r w:rsidR="006368B8" w:rsidRPr="00E417D4">
        <w:rPr>
          <w:rFonts w:ascii="Book Antiqua" w:eastAsia="Book Antiqua" w:hAnsi="Book Antiqua" w:cs="Book Antiqua"/>
          <w:b/>
          <w:bCs/>
          <w:color w:val="000000"/>
        </w:rPr>
        <w:t>,</w:t>
      </w:r>
      <w:r w:rsidR="00FF5D40" w:rsidRPr="00E417D4">
        <w:rPr>
          <w:rFonts w:ascii="Book Antiqua" w:eastAsia="Book Antiqua" w:hAnsi="Book Antiqua" w:cs="Book Antiqua"/>
          <w:b/>
          <w:bCs/>
          <w:color w:val="000000"/>
        </w:rPr>
        <w:t xml:space="preserve"> Masanori Nakano, Yuichi Torisu, Masayuki Saruta</w:t>
      </w:r>
      <w:r w:rsidRPr="00E417D4">
        <w:rPr>
          <w:rFonts w:ascii="Book Antiqua" w:eastAsia="Book Antiqua" w:hAnsi="Book Antiqua" w:cs="Book Antiqua"/>
          <w:b/>
          <w:bCs/>
          <w:color w:val="000000"/>
        </w:rPr>
        <w:t>,</w:t>
      </w:r>
      <w:r w:rsidR="00FF5D40" w:rsidRPr="00E417D4">
        <w:rPr>
          <w:rFonts w:ascii="Book Antiqua" w:eastAsia="Book Antiqua" w:hAnsi="Book Antiqua" w:cs="Book Antiqua"/>
          <w:b/>
          <w:bCs/>
          <w:color w:val="000000"/>
        </w:rPr>
        <w:t xml:space="preserve"> </w:t>
      </w:r>
      <w:r w:rsidRPr="00E417D4">
        <w:rPr>
          <w:rFonts w:ascii="Book Antiqua" w:eastAsia="Book Antiqua" w:hAnsi="Book Antiqua" w:cs="Book Antiqua"/>
          <w:color w:val="000000"/>
        </w:rPr>
        <w:t>Division of Gastroenterology and Hepatol</w:t>
      </w:r>
      <w:r w:rsidR="00FF5D40" w:rsidRPr="00E417D4">
        <w:rPr>
          <w:rFonts w:ascii="Book Antiqua" w:eastAsia="宋体" w:hAnsi="Book Antiqua" w:cs="Book Antiqua"/>
          <w:color w:val="000000"/>
          <w:lang w:eastAsia="zh-CN"/>
        </w:rPr>
        <w:t>o</w:t>
      </w:r>
      <w:r w:rsidRPr="00E417D4">
        <w:rPr>
          <w:rFonts w:ascii="Book Antiqua" w:eastAsia="Book Antiqua" w:hAnsi="Book Antiqua" w:cs="Book Antiqua"/>
          <w:color w:val="000000"/>
        </w:rPr>
        <w:t>gy, Department of Internal Medicine, The Jikei Universit</w:t>
      </w:r>
      <w:r w:rsidR="00933BDA" w:rsidRPr="00E417D4">
        <w:rPr>
          <w:rFonts w:ascii="Book Antiqua" w:eastAsia="Book Antiqua" w:hAnsi="Book Antiqua" w:cs="Book Antiqua"/>
          <w:color w:val="000000"/>
        </w:rPr>
        <w:t>y School of Medicine, Tokyo 105</w:t>
      </w:r>
      <w:r w:rsidRPr="00E417D4">
        <w:rPr>
          <w:rFonts w:ascii="Book Antiqua" w:eastAsia="Book Antiqua" w:hAnsi="Book Antiqua" w:cs="Book Antiqua"/>
          <w:color w:val="000000"/>
        </w:rPr>
        <w:t>8461, Japan</w:t>
      </w:r>
    </w:p>
    <w:p w14:paraId="0045D68B" w14:textId="77777777" w:rsidR="00A77B3E" w:rsidRPr="00E417D4" w:rsidRDefault="00A77B3E" w:rsidP="00C91739">
      <w:pPr>
        <w:adjustRightInd w:val="0"/>
        <w:snapToGrid w:val="0"/>
        <w:spacing w:line="360" w:lineRule="auto"/>
        <w:jc w:val="both"/>
        <w:rPr>
          <w:rFonts w:ascii="Book Antiqua" w:hAnsi="Book Antiqua"/>
        </w:rPr>
      </w:pPr>
    </w:p>
    <w:p w14:paraId="124451AA" w14:textId="1BC64A3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color w:val="000000"/>
        </w:rPr>
        <w:t xml:space="preserve">Mitsuru Saito, </w:t>
      </w:r>
      <w:r w:rsidRPr="00E417D4">
        <w:rPr>
          <w:rFonts w:ascii="Book Antiqua" w:eastAsia="Book Antiqua" w:hAnsi="Book Antiqua" w:cs="Book Antiqua"/>
          <w:color w:val="000000"/>
        </w:rPr>
        <w:t>Dep</w:t>
      </w:r>
      <w:r w:rsidR="00933BDA" w:rsidRPr="00E417D4">
        <w:rPr>
          <w:rFonts w:ascii="Book Antiqua" w:eastAsia="Book Antiqua" w:hAnsi="Book Antiqua" w:cs="Book Antiqua"/>
          <w:color w:val="000000"/>
        </w:rPr>
        <w:t xml:space="preserve">artment of Orthopaedic Surgery, </w:t>
      </w:r>
      <w:r w:rsidRPr="00E417D4">
        <w:rPr>
          <w:rFonts w:ascii="Book Antiqua" w:eastAsia="Book Antiqua" w:hAnsi="Book Antiqua" w:cs="Book Antiqua"/>
          <w:color w:val="000000"/>
        </w:rPr>
        <w:t>The Jikei Universit</w:t>
      </w:r>
      <w:r w:rsidR="00933BDA" w:rsidRPr="00E417D4">
        <w:rPr>
          <w:rFonts w:ascii="Book Antiqua" w:eastAsia="Book Antiqua" w:hAnsi="Book Antiqua" w:cs="Book Antiqua"/>
          <w:color w:val="000000"/>
        </w:rPr>
        <w:t>y School of Medicine, Tokyo 105</w:t>
      </w:r>
      <w:r w:rsidRPr="00E417D4">
        <w:rPr>
          <w:rFonts w:ascii="Book Antiqua" w:eastAsia="Book Antiqua" w:hAnsi="Book Antiqua" w:cs="Book Antiqua"/>
          <w:color w:val="000000"/>
        </w:rPr>
        <w:t>8461, Japan</w:t>
      </w:r>
    </w:p>
    <w:p w14:paraId="65103050" w14:textId="7DF8B268" w:rsidR="00A77B3E" w:rsidRPr="00E417D4" w:rsidRDefault="00A77B3E" w:rsidP="00C91739">
      <w:pPr>
        <w:adjustRightInd w:val="0"/>
        <w:snapToGrid w:val="0"/>
        <w:spacing w:line="360" w:lineRule="auto"/>
        <w:jc w:val="both"/>
        <w:rPr>
          <w:rFonts w:ascii="Book Antiqua" w:hAnsi="Book Antiqua"/>
        </w:rPr>
      </w:pPr>
    </w:p>
    <w:p w14:paraId="391A640D" w14:textId="57F17689"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color w:val="000000"/>
        </w:rPr>
        <w:t xml:space="preserve">Akihito Tsubota, </w:t>
      </w:r>
      <w:r w:rsidRPr="00E417D4">
        <w:rPr>
          <w:rFonts w:ascii="Book Antiqua" w:eastAsia="Book Antiqua" w:hAnsi="Book Antiqua" w:cs="Book Antiqua"/>
          <w:color w:val="000000"/>
        </w:rPr>
        <w:t>Core Research Facilities, Research Center for Medical Science, The Jikei Universit</w:t>
      </w:r>
      <w:r w:rsidR="00933BDA" w:rsidRPr="00E417D4">
        <w:rPr>
          <w:rFonts w:ascii="Book Antiqua" w:eastAsia="Book Antiqua" w:hAnsi="Book Antiqua" w:cs="Book Antiqua"/>
          <w:color w:val="000000"/>
        </w:rPr>
        <w:t>y School of Medicine, Tokyo 105</w:t>
      </w:r>
      <w:r w:rsidRPr="00E417D4">
        <w:rPr>
          <w:rFonts w:ascii="Book Antiqua" w:eastAsia="Book Antiqua" w:hAnsi="Book Antiqua" w:cs="Book Antiqua"/>
          <w:color w:val="000000"/>
        </w:rPr>
        <w:t>8461, Japan</w:t>
      </w:r>
    </w:p>
    <w:p w14:paraId="447D0B48" w14:textId="77777777" w:rsidR="00A77B3E" w:rsidRPr="00E417D4" w:rsidRDefault="00A77B3E" w:rsidP="00C91739">
      <w:pPr>
        <w:adjustRightInd w:val="0"/>
        <w:snapToGrid w:val="0"/>
        <w:spacing w:line="360" w:lineRule="auto"/>
        <w:jc w:val="both"/>
        <w:rPr>
          <w:rFonts w:ascii="Book Antiqua" w:hAnsi="Book Antiqua"/>
        </w:rPr>
      </w:pPr>
    </w:p>
    <w:p w14:paraId="0C26AAB7" w14:textId="77D4E90B"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color w:val="000000"/>
        </w:rPr>
        <w:t xml:space="preserve">Author contributions: </w:t>
      </w:r>
      <w:r w:rsidR="00FF5D40" w:rsidRPr="00E417D4">
        <w:rPr>
          <w:rFonts w:ascii="Book Antiqua" w:eastAsia="Book Antiqua" w:hAnsi="Book Antiqua" w:cs="Book Antiqua"/>
          <w:color w:val="000000"/>
        </w:rPr>
        <w:t>Saeki</w:t>
      </w:r>
      <w:r w:rsidR="00FF5D40" w:rsidRPr="00E417D4">
        <w:rPr>
          <w:rFonts w:ascii="Book Antiqua" w:eastAsia="PMingLiU" w:hAnsi="Book Antiqua" w:cs="Book Antiqua"/>
        </w:rPr>
        <w:t xml:space="preserve"> </w:t>
      </w:r>
      <w:r w:rsidR="00FF5D40" w:rsidRPr="00E417D4">
        <w:rPr>
          <w:rFonts w:ascii="Book Antiqua" w:eastAsia="Book Antiqua" w:hAnsi="Book Antiqua" w:cs="Book Antiqua"/>
          <w:color w:val="000000"/>
        </w:rPr>
        <w:t>C</w:t>
      </w:r>
      <w:r w:rsidRPr="00E417D4">
        <w:rPr>
          <w:rFonts w:ascii="Book Antiqua" w:eastAsia="Book Antiqua" w:hAnsi="Book Antiqua" w:cs="Book Antiqua"/>
          <w:color w:val="000000"/>
        </w:rPr>
        <w:t xml:space="preserve"> and Saito</w:t>
      </w:r>
      <w:r w:rsidR="00FF5D40" w:rsidRPr="00E417D4">
        <w:rPr>
          <w:rFonts w:ascii="Book Antiqua" w:eastAsia="Book Antiqua" w:hAnsi="Book Antiqua" w:cs="Book Antiqua"/>
          <w:color w:val="000000"/>
        </w:rPr>
        <w:t xml:space="preserve"> M </w:t>
      </w:r>
      <w:r w:rsidRPr="00E417D4">
        <w:rPr>
          <w:rFonts w:ascii="Book Antiqua" w:eastAsia="Book Antiqua" w:hAnsi="Book Antiqua" w:cs="Book Antiqua"/>
          <w:color w:val="000000"/>
        </w:rPr>
        <w:t>participated in the con</w:t>
      </w:r>
      <w:r w:rsidR="00933BDA" w:rsidRPr="00E417D4">
        <w:rPr>
          <w:rFonts w:ascii="Book Antiqua" w:eastAsia="Book Antiqua" w:hAnsi="Book Antiqua" w:cs="Book Antiqua"/>
          <w:color w:val="000000"/>
        </w:rPr>
        <w:t>ception and design of the study</w:t>
      </w:r>
      <w:r w:rsidR="00933BDA" w:rsidRPr="00E417D4">
        <w:rPr>
          <w:rFonts w:ascii="Book Antiqua" w:eastAsia="宋体" w:hAnsi="Book Antiqua" w:cs="Book Antiqua"/>
          <w:color w:val="000000"/>
          <w:lang w:eastAsia="zh-CN"/>
        </w:rPr>
        <w:t>;</w:t>
      </w:r>
      <w:r w:rsidRPr="00E417D4">
        <w:rPr>
          <w:rFonts w:ascii="Book Antiqua" w:eastAsia="Book Antiqua" w:hAnsi="Book Antiqua" w:cs="Book Antiqua"/>
          <w:color w:val="000000"/>
        </w:rPr>
        <w:t xml:space="preserve"> </w:t>
      </w:r>
      <w:r w:rsidR="00FF5D40" w:rsidRPr="00E417D4">
        <w:rPr>
          <w:rFonts w:ascii="Book Antiqua" w:eastAsia="Book Antiqua" w:hAnsi="Book Antiqua" w:cs="Book Antiqua"/>
          <w:color w:val="000000"/>
        </w:rPr>
        <w:t>Saeki</w:t>
      </w:r>
      <w:r w:rsidR="00FF5D40" w:rsidRPr="00E417D4">
        <w:rPr>
          <w:rFonts w:ascii="Book Antiqua" w:eastAsia="PMingLiU" w:hAnsi="Book Antiqua" w:cs="Book Antiqua"/>
        </w:rPr>
        <w:t xml:space="preserve"> </w:t>
      </w:r>
      <w:r w:rsidR="00FF5D40" w:rsidRPr="00E417D4">
        <w:rPr>
          <w:rFonts w:ascii="Book Antiqua" w:eastAsia="Book Antiqua" w:hAnsi="Book Antiqua" w:cs="Book Antiqua"/>
          <w:color w:val="000000"/>
        </w:rPr>
        <w:t>C</w:t>
      </w:r>
      <w:r w:rsidRPr="00E417D4">
        <w:rPr>
          <w:rFonts w:ascii="Book Antiqua" w:eastAsia="Book Antiqua" w:hAnsi="Book Antiqua" w:cs="Book Antiqua"/>
          <w:color w:val="000000"/>
        </w:rPr>
        <w:t xml:space="preserve">, </w:t>
      </w:r>
      <w:r w:rsidR="00FF5D40" w:rsidRPr="00E417D4">
        <w:rPr>
          <w:rFonts w:ascii="Book Antiqua" w:eastAsia="Book Antiqua" w:hAnsi="Book Antiqua" w:cs="Book Antiqua"/>
          <w:color w:val="000000"/>
        </w:rPr>
        <w:t>Oikawa T</w:t>
      </w:r>
      <w:r w:rsidRPr="00E417D4">
        <w:rPr>
          <w:rFonts w:ascii="Book Antiqua" w:eastAsia="Book Antiqua" w:hAnsi="Book Antiqua" w:cs="Book Antiqua"/>
          <w:color w:val="000000"/>
        </w:rPr>
        <w:t xml:space="preserve">, </w:t>
      </w:r>
      <w:r w:rsidR="00FF5D40" w:rsidRPr="00E417D4">
        <w:rPr>
          <w:rFonts w:ascii="Book Antiqua" w:eastAsia="Book Antiqua" w:hAnsi="Book Antiqua" w:cs="Book Antiqua"/>
          <w:color w:val="000000"/>
        </w:rPr>
        <w:t>Nakano M</w:t>
      </w:r>
      <w:r w:rsidRPr="00E417D4">
        <w:rPr>
          <w:rFonts w:ascii="Book Antiqua" w:eastAsia="Book Antiqua" w:hAnsi="Book Antiqua" w:cs="Book Antiqua"/>
          <w:color w:val="000000"/>
        </w:rPr>
        <w:t xml:space="preserve">, and </w:t>
      </w:r>
      <w:r w:rsidR="00FF5D40" w:rsidRPr="00E417D4">
        <w:rPr>
          <w:rFonts w:ascii="Book Antiqua" w:eastAsia="Book Antiqua" w:hAnsi="Book Antiqua" w:cs="Book Antiqua"/>
          <w:color w:val="000000"/>
        </w:rPr>
        <w:t xml:space="preserve">Torisu Y </w:t>
      </w:r>
      <w:r w:rsidRPr="00E417D4">
        <w:rPr>
          <w:rFonts w:ascii="Book Antiqua" w:eastAsia="Book Antiqua" w:hAnsi="Book Antiqua" w:cs="Book Antiqua"/>
          <w:color w:val="000000"/>
        </w:rPr>
        <w:t>performed the acquisition, analysis,</w:t>
      </w:r>
      <w:r w:rsidR="00933BDA" w:rsidRPr="00E417D4">
        <w:rPr>
          <w:rFonts w:ascii="Book Antiqua" w:eastAsia="Book Antiqua" w:hAnsi="Book Antiqua" w:cs="Book Antiqua"/>
          <w:color w:val="000000"/>
        </w:rPr>
        <w:t xml:space="preserve"> and interpretation of the data;</w:t>
      </w:r>
      <w:r w:rsidRPr="00E417D4">
        <w:rPr>
          <w:rFonts w:ascii="Book Antiqua" w:eastAsia="Book Antiqua" w:hAnsi="Book Antiqua" w:cs="Book Antiqua"/>
          <w:color w:val="000000"/>
        </w:rPr>
        <w:t xml:space="preserve"> </w:t>
      </w:r>
      <w:r w:rsidR="00FF5D40" w:rsidRPr="00E417D4">
        <w:rPr>
          <w:rFonts w:ascii="Book Antiqua" w:eastAsia="Book Antiqua" w:hAnsi="Book Antiqua" w:cs="Book Antiqua"/>
          <w:color w:val="000000"/>
        </w:rPr>
        <w:t>Saeki</w:t>
      </w:r>
      <w:r w:rsidR="00FF5D40" w:rsidRPr="00E417D4">
        <w:rPr>
          <w:rFonts w:ascii="Book Antiqua" w:eastAsia="PMingLiU" w:hAnsi="Book Antiqua" w:cs="Book Antiqua"/>
        </w:rPr>
        <w:t xml:space="preserve"> </w:t>
      </w:r>
      <w:r w:rsidR="00FF5D40" w:rsidRPr="00E417D4">
        <w:rPr>
          <w:rFonts w:ascii="Book Antiqua" w:eastAsia="Book Antiqua" w:hAnsi="Book Antiqua" w:cs="Book Antiqua"/>
          <w:color w:val="000000"/>
        </w:rPr>
        <w:t>C</w:t>
      </w:r>
      <w:r w:rsidRPr="00E417D4">
        <w:rPr>
          <w:rFonts w:ascii="Book Antiqua" w:eastAsia="Book Antiqua" w:hAnsi="Book Antiqua" w:cs="Book Antiqua"/>
          <w:color w:val="000000"/>
        </w:rPr>
        <w:t xml:space="preserve"> and </w:t>
      </w:r>
      <w:r w:rsidR="00FF5D40" w:rsidRPr="00E417D4">
        <w:rPr>
          <w:rFonts w:ascii="Book Antiqua" w:eastAsia="Book Antiqua" w:hAnsi="Book Antiqua" w:cs="Book Antiqua"/>
          <w:color w:val="000000"/>
        </w:rPr>
        <w:t xml:space="preserve">Tsubota </w:t>
      </w:r>
      <w:r w:rsidRPr="00E417D4">
        <w:rPr>
          <w:rFonts w:ascii="Book Antiqua" w:eastAsia="Book Antiqua" w:hAnsi="Book Antiqua" w:cs="Book Antiqua"/>
          <w:color w:val="000000"/>
        </w:rPr>
        <w:t>A</w:t>
      </w:r>
      <w:r w:rsidR="00FF5D40" w:rsidRPr="00E417D4">
        <w:rPr>
          <w:rFonts w:ascii="Book Antiqua" w:eastAsia="Book Antiqua" w:hAnsi="Book Antiqua" w:cs="Book Antiqua"/>
          <w:color w:val="000000"/>
        </w:rPr>
        <w:t xml:space="preserve"> </w:t>
      </w:r>
      <w:r w:rsidR="00933BDA" w:rsidRPr="00E417D4">
        <w:rPr>
          <w:rFonts w:ascii="Book Antiqua" w:eastAsia="Book Antiqua" w:hAnsi="Book Antiqua" w:cs="Book Antiqua"/>
          <w:color w:val="000000"/>
        </w:rPr>
        <w:t xml:space="preserve">drafted the manuscript; </w:t>
      </w:r>
      <w:r w:rsidR="00FF5D40" w:rsidRPr="00E417D4">
        <w:rPr>
          <w:rFonts w:ascii="Book Antiqua" w:eastAsia="Book Antiqua" w:hAnsi="Book Antiqua" w:cs="Book Antiqua"/>
          <w:color w:val="000000"/>
        </w:rPr>
        <w:t xml:space="preserve">Saito M, </w:t>
      </w:r>
      <w:r w:rsidRPr="00E417D4">
        <w:rPr>
          <w:rFonts w:ascii="Book Antiqua" w:eastAsia="Book Antiqua" w:hAnsi="Book Antiqua" w:cs="Book Antiqua"/>
          <w:color w:val="000000"/>
        </w:rPr>
        <w:t>Saruta</w:t>
      </w:r>
      <w:r w:rsidR="00FF5D40" w:rsidRPr="00E417D4">
        <w:rPr>
          <w:rFonts w:ascii="Book Antiqua" w:eastAsia="Book Antiqua" w:hAnsi="Book Antiqua" w:cs="Book Antiqua"/>
          <w:color w:val="000000"/>
        </w:rPr>
        <w:t xml:space="preserve"> M</w:t>
      </w:r>
      <w:r w:rsidRPr="00E417D4">
        <w:rPr>
          <w:rFonts w:ascii="Book Antiqua" w:eastAsia="Book Antiqua" w:hAnsi="Book Antiqua" w:cs="Book Antiqua"/>
          <w:color w:val="000000"/>
        </w:rPr>
        <w:t xml:space="preserve">, and </w:t>
      </w:r>
      <w:r w:rsidR="00FF5D40" w:rsidRPr="00E417D4">
        <w:rPr>
          <w:rFonts w:ascii="Book Antiqua" w:eastAsia="Book Antiqua" w:hAnsi="Book Antiqua" w:cs="Book Antiqua"/>
          <w:color w:val="000000"/>
        </w:rPr>
        <w:t xml:space="preserve">Tsubota A </w:t>
      </w:r>
      <w:r w:rsidRPr="00E417D4">
        <w:rPr>
          <w:rFonts w:ascii="Book Antiqua" w:eastAsia="Book Antiqua" w:hAnsi="Book Antiqua" w:cs="Book Antiqua"/>
          <w:color w:val="000000"/>
        </w:rPr>
        <w:t>interpreted the d</w:t>
      </w:r>
      <w:r w:rsidR="00933BDA" w:rsidRPr="00E417D4">
        <w:rPr>
          <w:rFonts w:ascii="Book Antiqua" w:eastAsia="Book Antiqua" w:hAnsi="Book Antiqua" w:cs="Book Antiqua"/>
          <w:color w:val="000000"/>
        </w:rPr>
        <w:t xml:space="preserve">ata and revised the manuscript; </w:t>
      </w:r>
      <w:r w:rsidR="00FF5D40" w:rsidRPr="00E417D4">
        <w:rPr>
          <w:rFonts w:ascii="Book Antiqua" w:eastAsia="Book Antiqua" w:hAnsi="Book Antiqua" w:cs="Book Antiqua"/>
          <w:color w:val="000000"/>
        </w:rPr>
        <w:t xml:space="preserve">Tsubota A </w:t>
      </w:r>
      <w:r w:rsidRPr="00E417D4">
        <w:rPr>
          <w:rFonts w:ascii="Book Antiqua" w:eastAsia="Book Antiqua" w:hAnsi="Book Antiqua" w:cs="Book Antiqua"/>
          <w:color w:val="000000"/>
        </w:rPr>
        <w:t>substantively revised and completed the manuscript</w:t>
      </w:r>
      <w:r w:rsidR="00EF41DA" w:rsidRPr="00E417D4">
        <w:rPr>
          <w:rFonts w:ascii="Book Antiqua" w:eastAsia="宋体" w:hAnsi="Book Antiqua" w:cs="Book Antiqua"/>
          <w:color w:val="000000"/>
          <w:lang w:eastAsia="zh-CN"/>
        </w:rPr>
        <w:t xml:space="preserve">; </w:t>
      </w:r>
      <w:r w:rsidR="00EF41DA" w:rsidRPr="00E417D4">
        <w:rPr>
          <w:rFonts w:ascii="Book Antiqua" w:eastAsia="Book Antiqua" w:hAnsi="Book Antiqua" w:cs="Book Antiqua"/>
          <w:color w:val="000000"/>
        </w:rPr>
        <w:t xml:space="preserve">all </w:t>
      </w:r>
      <w:r w:rsidRPr="00E417D4">
        <w:rPr>
          <w:rFonts w:ascii="Book Antiqua" w:eastAsia="Book Antiqua" w:hAnsi="Book Antiqua" w:cs="Book Antiqua"/>
          <w:color w:val="000000"/>
        </w:rPr>
        <w:t>authors read and approved the manuscript.</w:t>
      </w:r>
    </w:p>
    <w:p w14:paraId="426FF4FD" w14:textId="77777777" w:rsidR="00A77B3E" w:rsidRPr="00E417D4" w:rsidRDefault="00A77B3E" w:rsidP="00C91739">
      <w:pPr>
        <w:adjustRightInd w:val="0"/>
        <w:snapToGrid w:val="0"/>
        <w:spacing w:line="360" w:lineRule="auto"/>
        <w:jc w:val="both"/>
        <w:rPr>
          <w:rFonts w:ascii="Book Antiqua" w:hAnsi="Book Antiqua"/>
        </w:rPr>
      </w:pPr>
    </w:p>
    <w:p w14:paraId="5C1664D3" w14:textId="3F9005AC" w:rsidR="00A77B3E" w:rsidRPr="00E417D4" w:rsidRDefault="002A6258" w:rsidP="00C91739">
      <w:pPr>
        <w:adjustRightInd w:val="0"/>
        <w:snapToGrid w:val="0"/>
        <w:spacing w:line="360" w:lineRule="auto"/>
        <w:jc w:val="both"/>
        <w:rPr>
          <w:rFonts w:ascii="Book Antiqua" w:eastAsia="宋体" w:hAnsi="Book Antiqua"/>
          <w:lang w:eastAsia="zh-CN"/>
        </w:rPr>
      </w:pPr>
      <w:r w:rsidRPr="00E417D4">
        <w:rPr>
          <w:rFonts w:ascii="Book Antiqua" w:eastAsia="Book Antiqua" w:hAnsi="Book Antiqua" w:cs="Book Antiqua"/>
          <w:b/>
          <w:bCs/>
          <w:color w:val="000000"/>
        </w:rPr>
        <w:t xml:space="preserve">Corresponding author: Chisato Saeki, MD, PhD, Doctor, </w:t>
      </w:r>
      <w:r w:rsidRPr="00E417D4">
        <w:rPr>
          <w:rFonts w:ascii="Book Antiqua" w:eastAsia="Book Antiqua" w:hAnsi="Book Antiqua" w:cs="Book Antiqua"/>
          <w:color w:val="000000"/>
        </w:rPr>
        <w:t>Division of Gastroenterology and Hepatol</w:t>
      </w:r>
      <w:r w:rsidR="00FF5D40" w:rsidRPr="00E417D4">
        <w:rPr>
          <w:rFonts w:ascii="Book Antiqua" w:eastAsia="Book Antiqua" w:hAnsi="Book Antiqua" w:cs="Book Antiqua"/>
          <w:color w:val="000000"/>
        </w:rPr>
        <w:t>o</w:t>
      </w:r>
      <w:r w:rsidRPr="00E417D4">
        <w:rPr>
          <w:rFonts w:ascii="Book Antiqua" w:eastAsia="Book Antiqua" w:hAnsi="Book Antiqua" w:cs="Book Antiqua"/>
          <w:color w:val="000000"/>
        </w:rPr>
        <w:t>gy, Department of Internal Medicine, The Jikei University School of Medicine, 3-25-8, Nishi-</w:t>
      </w:r>
      <w:r w:rsidR="00933BDA" w:rsidRPr="00E417D4">
        <w:rPr>
          <w:rFonts w:ascii="Book Antiqua" w:eastAsia="Book Antiqua" w:hAnsi="Book Antiqua" w:cs="Book Antiqua"/>
          <w:color w:val="000000"/>
        </w:rPr>
        <w:t>Shimbashi, Minato-ku, Tokyo 105</w:t>
      </w:r>
      <w:r w:rsidRPr="00E417D4">
        <w:rPr>
          <w:rFonts w:ascii="Book Antiqua" w:eastAsia="Book Antiqua" w:hAnsi="Book Antiqua" w:cs="Book Antiqua"/>
          <w:color w:val="000000"/>
        </w:rPr>
        <w:t xml:space="preserve">8461, Japan. </w:t>
      </w:r>
      <w:hyperlink r:id="rId8" w:history="1">
        <w:r w:rsidR="002563F8" w:rsidRPr="00E417D4">
          <w:rPr>
            <w:rStyle w:val="a5"/>
            <w:rFonts w:ascii="Book Antiqua" w:eastAsia="Book Antiqua" w:hAnsi="Book Antiqua" w:cs="Book Antiqua"/>
          </w:rPr>
          <w:t>chisato@jikei.ac.jp</w:t>
        </w:r>
      </w:hyperlink>
    </w:p>
    <w:p w14:paraId="6226E777" w14:textId="77777777" w:rsidR="00A77B3E" w:rsidRPr="00E417D4" w:rsidRDefault="00A77B3E" w:rsidP="00C91739">
      <w:pPr>
        <w:adjustRightInd w:val="0"/>
        <w:snapToGrid w:val="0"/>
        <w:spacing w:line="360" w:lineRule="auto"/>
        <w:jc w:val="both"/>
        <w:rPr>
          <w:rFonts w:ascii="Book Antiqua" w:hAnsi="Book Antiqua"/>
        </w:rPr>
      </w:pPr>
    </w:p>
    <w:p w14:paraId="098AA0E4"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color w:val="000000"/>
        </w:rPr>
        <w:t xml:space="preserve">Received: </w:t>
      </w:r>
      <w:r w:rsidRPr="00E417D4">
        <w:rPr>
          <w:rFonts w:ascii="Book Antiqua" w:eastAsia="Book Antiqua" w:hAnsi="Book Antiqua" w:cs="Book Antiqua"/>
          <w:color w:val="000000"/>
        </w:rPr>
        <w:t>May 19, 2020</w:t>
      </w:r>
    </w:p>
    <w:p w14:paraId="264B0A72" w14:textId="7125011F"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color w:val="000000"/>
        </w:rPr>
        <w:t xml:space="preserve">Revised: </w:t>
      </w:r>
      <w:r w:rsidR="00FF5D40" w:rsidRPr="00E417D4">
        <w:rPr>
          <w:rFonts w:ascii="Book Antiqua" w:eastAsia="Book Antiqua" w:hAnsi="Book Antiqua" w:cs="Book Antiqua"/>
          <w:bCs/>
          <w:color w:val="000000"/>
        </w:rPr>
        <w:t>August 3,</w:t>
      </w:r>
      <w:r w:rsidR="00933BDA" w:rsidRPr="00E417D4">
        <w:rPr>
          <w:rFonts w:ascii="Book Antiqua" w:eastAsia="Book Antiqua" w:hAnsi="Book Antiqua" w:cs="Book Antiqua"/>
          <w:bCs/>
          <w:color w:val="000000"/>
        </w:rPr>
        <w:t xml:space="preserve"> </w:t>
      </w:r>
      <w:r w:rsidR="00FF5D40" w:rsidRPr="00E417D4">
        <w:rPr>
          <w:rFonts w:ascii="Book Antiqua" w:eastAsia="Book Antiqua" w:hAnsi="Book Antiqua" w:cs="Book Antiqua"/>
          <w:bCs/>
          <w:color w:val="000000"/>
        </w:rPr>
        <w:t>2020</w:t>
      </w:r>
    </w:p>
    <w:p w14:paraId="27DC730F" w14:textId="21066536" w:rsidR="00A77B3E" w:rsidRPr="00E417D4" w:rsidRDefault="002A6258" w:rsidP="00A469B1">
      <w:pPr>
        <w:snapToGrid w:val="0"/>
        <w:spacing w:line="360" w:lineRule="auto"/>
        <w:rPr>
          <w:rFonts w:ascii="Book Antiqua" w:hAnsi="Book Antiqua" w:cs="Arial"/>
          <w:color w:val="000000" w:themeColor="text1"/>
          <w:shd w:val="clear" w:color="auto" w:fill="FFFFFF"/>
        </w:rPr>
      </w:pPr>
      <w:r w:rsidRPr="00E417D4">
        <w:rPr>
          <w:rFonts w:ascii="Book Antiqua" w:eastAsia="Book Antiqua" w:hAnsi="Book Antiqua" w:cs="Book Antiqua"/>
          <w:b/>
          <w:bCs/>
          <w:color w:val="000000"/>
        </w:rPr>
        <w:t xml:space="preserve">Accepted: </w:t>
      </w:r>
      <w:r w:rsidR="00A469B1" w:rsidRPr="00E417D4">
        <w:rPr>
          <w:rFonts w:ascii="Book Antiqua" w:hAnsi="Book Antiqua" w:cs="Arial"/>
          <w:color w:val="000000" w:themeColor="text1"/>
          <w:shd w:val="clear" w:color="auto" w:fill="FFFFFF"/>
        </w:rPr>
        <w:t>August 26, 2020</w:t>
      </w:r>
    </w:p>
    <w:p w14:paraId="04E5E3FA" w14:textId="3DAD36C6" w:rsidR="00A77B3E" w:rsidRPr="00E417D4" w:rsidRDefault="002A6258" w:rsidP="00E417D4">
      <w:pPr>
        <w:adjustRightInd w:val="0"/>
        <w:snapToGrid w:val="0"/>
        <w:spacing w:line="360" w:lineRule="auto"/>
        <w:rPr>
          <w:rFonts w:ascii="Book Antiqua" w:hAnsi="Book Antiqua"/>
        </w:rPr>
        <w:sectPr w:rsidR="00A77B3E" w:rsidRPr="00E417D4" w:rsidSect="004A42EB">
          <w:footerReference w:type="default" r:id="rId9"/>
          <w:pgSz w:w="12240" w:h="15840"/>
          <w:pgMar w:top="1440" w:right="1800" w:bottom="1440" w:left="1800" w:header="720" w:footer="720" w:gutter="0"/>
          <w:cols w:space="720"/>
          <w:docGrid w:linePitch="360"/>
        </w:sectPr>
      </w:pPr>
      <w:r w:rsidRPr="00E417D4">
        <w:rPr>
          <w:rFonts w:ascii="Book Antiqua" w:eastAsia="Book Antiqua" w:hAnsi="Book Antiqua" w:cs="Book Antiqua"/>
          <w:b/>
          <w:bCs/>
          <w:color w:val="000000"/>
        </w:rPr>
        <w:t xml:space="preserve">Published online: </w:t>
      </w:r>
      <w:r w:rsidR="00E417D4" w:rsidRPr="00E417D4">
        <w:rPr>
          <w:rFonts w:ascii="Book Antiqua" w:eastAsia="宋体" w:hAnsi="Book Antiqua" w:cs="Arial" w:hint="eastAsia"/>
          <w:color w:val="000000" w:themeColor="text1"/>
          <w:shd w:val="clear" w:color="auto" w:fill="FFFFFF"/>
          <w:lang w:eastAsia="zh-CN"/>
        </w:rPr>
        <w:t>September</w:t>
      </w:r>
      <w:r w:rsidR="00E417D4" w:rsidRPr="00E417D4">
        <w:rPr>
          <w:rFonts w:ascii="Book Antiqua" w:hAnsi="Book Antiqua" w:cs="Arial"/>
          <w:color w:val="000000" w:themeColor="text1"/>
          <w:shd w:val="clear" w:color="auto" w:fill="FFFFFF"/>
        </w:rPr>
        <w:t xml:space="preserve"> </w:t>
      </w:r>
      <w:r w:rsidR="00E417D4" w:rsidRPr="00E417D4">
        <w:rPr>
          <w:rFonts w:ascii="Book Antiqua" w:eastAsia="宋体" w:hAnsi="Book Antiqua" w:cs="Arial" w:hint="eastAsia"/>
          <w:color w:val="000000" w:themeColor="text1"/>
          <w:shd w:val="clear" w:color="auto" w:fill="FFFFFF"/>
          <w:lang w:eastAsia="zh-CN"/>
        </w:rPr>
        <w:t>7</w:t>
      </w:r>
      <w:r w:rsidR="00E417D4" w:rsidRPr="00E417D4">
        <w:rPr>
          <w:rFonts w:ascii="Book Antiqua" w:hAnsi="Book Antiqua" w:cs="Arial"/>
          <w:color w:val="000000" w:themeColor="text1"/>
          <w:shd w:val="clear" w:color="auto" w:fill="FFFFFF"/>
        </w:rPr>
        <w:t>, 2020</w:t>
      </w:r>
    </w:p>
    <w:p w14:paraId="02679829"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lastRenderedPageBreak/>
        <w:t>Abstract</w:t>
      </w:r>
    </w:p>
    <w:p w14:paraId="5B45020F"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BACKGROUND</w:t>
      </w:r>
    </w:p>
    <w:p w14:paraId="016CD6E4"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 xml:space="preserve">Effective treatment of osteoporosis is essential for improving morbidity and health-related quality of life in chronic liver disease (CLD) patients. Denosumab </w:t>
      </w:r>
      <w:r w:rsidRPr="00E417D4">
        <w:rPr>
          <w:rFonts w:ascii="Book Antiqua" w:eastAsia="Book Antiqua" w:hAnsi="Book Antiqua" w:cs="Book Antiqua"/>
          <w:color w:val="000000"/>
          <w:shd w:val="clear" w:color="auto" w:fill="FFFFFF"/>
        </w:rPr>
        <w:t xml:space="preserve">has been shown to </w:t>
      </w:r>
      <w:r w:rsidRPr="00E417D4">
        <w:rPr>
          <w:rFonts w:ascii="Book Antiqua" w:eastAsia="Book Antiqua" w:hAnsi="Book Antiqua" w:cs="Book Antiqua"/>
          <w:color w:val="000000"/>
        </w:rPr>
        <w:t xml:space="preserve">increase bone mineral density (BMD) and decrease the risk of osteoporotic fracture in the general population. However, there are few reports evaluating the efficacy of denosumab in CLD patients. </w:t>
      </w:r>
    </w:p>
    <w:p w14:paraId="477CA05A" w14:textId="77777777" w:rsidR="00A77B3E" w:rsidRPr="00E417D4" w:rsidRDefault="00A77B3E" w:rsidP="00C91739">
      <w:pPr>
        <w:adjustRightInd w:val="0"/>
        <w:snapToGrid w:val="0"/>
        <w:spacing w:line="360" w:lineRule="auto"/>
        <w:jc w:val="both"/>
        <w:rPr>
          <w:rFonts w:ascii="Book Antiqua" w:hAnsi="Book Antiqua"/>
        </w:rPr>
      </w:pPr>
    </w:p>
    <w:p w14:paraId="13206707"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AIM</w:t>
      </w:r>
    </w:p>
    <w:p w14:paraId="5D1D3DAD" w14:textId="28905601" w:rsidR="00A77B3E" w:rsidRPr="00E417D4" w:rsidRDefault="00933BDA"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To</w:t>
      </w:r>
      <w:r w:rsidR="002A6258" w:rsidRPr="00E417D4">
        <w:rPr>
          <w:rFonts w:ascii="Book Antiqua" w:eastAsia="Book Antiqua" w:hAnsi="Book Antiqua" w:cs="Book Antiqua"/>
          <w:color w:val="000000"/>
        </w:rPr>
        <w:t xml:space="preserve"> investigated the effects and safety of denosumab in CLD patients with osteoporosis. </w:t>
      </w:r>
    </w:p>
    <w:p w14:paraId="45D3F049" w14:textId="77777777" w:rsidR="00A77B3E" w:rsidRPr="00E417D4" w:rsidRDefault="00A77B3E" w:rsidP="00C91739">
      <w:pPr>
        <w:adjustRightInd w:val="0"/>
        <w:snapToGrid w:val="0"/>
        <w:spacing w:line="360" w:lineRule="auto"/>
        <w:jc w:val="both"/>
        <w:rPr>
          <w:rFonts w:ascii="Book Antiqua" w:hAnsi="Book Antiqua"/>
        </w:rPr>
      </w:pPr>
    </w:p>
    <w:p w14:paraId="6EB60392"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METHODS</w:t>
      </w:r>
    </w:p>
    <w:p w14:paraId="57B3FD2F" w14:textId="3211FB00"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 xml:space="preserve">Sixty CLD patients with osteoporosis were subcutaneously administered denosumab once every 6 mo. The study period for evaluating efficacy and safety was 12 mo. Changes from baseline in BMD at the lumbar spine, femoral neck, and total hip were evaluated at 12 mo of denosumab treatment. Bone turnover and quality were assessed by measuring serum tartrate-resistant acid phosphatase-5b (bone resorption marker), serum total procollagen type I N-terminal propeptide (bone formation maker), and plasma pentosidine (bone quality marker). </w:t>
      </w:r>
    </w:p>
    <w:p w14:paraId="2F04EBBC" w14:textId="77777777" w:rsidR="00A77B3E" w:rsidRPr="00E417D4" w:rsidRDefault="00A77B3E" w:rsidP="00C91739">
      <w:pPr>
        <w:adjustRightInd w:val="0"/>
        <w:snapToGrid w:val="0"/>
        <w:spacing w:line="360" w:lineRule="auto"/>
        <w:jc w:val="both"/>
        <w:rPr>
          <w:rFonts w:ascii="Book Antiqua" w:hAnsi="Book Antiqua"/>
        </w:rPr>
      </w:pPr>
    </w:p>
    <w:p w14:paraId="6AD46835"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RESULTS</w:t>
      </w:r>
    </w:p>
    <w:p w14:paraId="71AE9C15" w14:textId="269655B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Among the 405 CLD patients, 138 (34.1%) patients were diagnosed with osteoporosis; among these, 78 patients met the exclusion criteria and thus 60 patients were finally included in the present study. The median percentage changes from baseline to 12 mo</w:t>
      </w:r>
      <w:r w:rsidR="00871488" w:rsidRPr="00E417D4">
        <w:rPr>
          <w:rFonts w:ascii="Book Antiqua" w:eastAsia="Book Antiqua" w:hAnsi="Book Antiqua" w:cs="Book Antiqua"/>
          <w:color w:val="000000"/>
        </w:rPr>
        <w:t xml:space="preserve"> </w:t>
      </w:r>
      <w:r w:rsidRPr="00E417D4">
        <w:rPr>
          <w:rFonts w:ascii="Book Antiqua" w:eastAsia="Book Antiqua" w:hAnsi="Book Antiqua" w:cs="Book Antiqua"/>
          <w:color w:val="000000"/>
        </w:rPr>
        <w:t xml:space="preserve">of denosumab treatment in BMD at the lumbar spine, femoral neck, and total hip were +4.44%, +3.71%, and +4.03%, respectively. Denosumab significantly improved BMD, regardless of sex, patient age, and </w:t>
      </w:r>
      <w:r w:rsidRPr="00E417D4">
        <w:rPr>
          <w:rFonts w:ascii="Book Antiqua" w:eastAsia="Book Antiqua" w:hAnsi="Book Antiqua" w:cs="Book Antiqua"/>
          <w:color w:val="000000"/>
        </w:rPr>
        <w:lastRenderedPageBreak/>
        <w:t xml:space="preserve">presence of liver cirrhosis. Serum </w:t>
      </w:r>
      <w:r w:rsidR="00FF5D40" w:rsidRPr="00E417D4">
        <w:rPr>
          <w:rFonts w:ascii="Book Antiqua" w:eastAsia="Book Antiqua" w:hAnsi="Book Antiqua" w:cs="Book Antiqua"/>
          <w:color w:val="000000"/>
        </w:rPr>
        <w:t>tartrate-resistant acid phosphatase-5b</w:t>
      </w:r>
      <w:r w:rsidRPr="00E417D4">
        <w:rPr>
          <w:rFonts w:ascii="Book Antiqua" w:eastAsia="Book Antiqua" w:hAnsi="Book Antiqua" w:cs="Book Antiqua"/>
          <w:color w:val="000000"/>
        </w:rPr>
        <w:t xml:space="preserve"> and</w:t>
      </w:r>
      <w:r w:rsidR="00871488" w:rsidRPr="00E417D4">
        <w:rPr>
          <w:rFonts w:ascii="Book Antiqua" w:eastAsia="Book Antiqua" w:hAnsi="Book Antiqua" w:cs="Book Antiqua"/>
          <w:color w:val="000000"/>
        </w:rPr>
        <w:t xml:space="preserve"> procollagen type I N-terminal propeptide</w:t>
      </w:r>
      <w:r w:rsidRPr="00E417D4">
        <w:rPr>
          <w:rFonts w:ascii="Book Antiqua" w:eastAsia="Book Antiqua" w:hAnsi="Book Antiqua" w:cs="Book Antiqua"/>
          <w:color w:val="000000"/>
        </w:rPr>
        <w:t xml:space="preserve"> levels constantly and significantly declined after denosumab treatment (</w:t>
      </w:r>
      <w:r w:rsidRPr="00E417D4">
        <w:rPr>
          <w:rFonts w:ascii="Book Antiqua" w:eastAsia="Book Antiqua" w:hAnsi="Book Antiqua" w:cs="Book Antiqua"/>
          <w:i/>
          <w:iCs/>
          <w:color w:val="000000"/>
        </w:rPr>
        <w:t>P</w:t>
      </w:r>
      <w:r w:rsidRPr="00E417D4">
        <w:rPr>
          <w:rFonts w:ascii="Book Antiqua" w:eastAsia="Book Antiqua" w:hAnsi="Book Antiqua" w:cs="Book Antiqua"/>
          <w:color w:val="000000"/>
        </w:rPr>
        <w:t xml:space="preserve"> &lt; 0.001). Plasma pentosidine levels were also significantly lower at 12 mo of treatment (</w:t>
      </w:r>
      <w:r w:rsidRPr="00E417D4">
        <w:rPr>
          <w:rFonts w:ascii="Book Antiqua" w:eastAsia="Book Antiqua" w:hAnsi="Book Antiqua" w:cs="Book Antiqua"/>
          <w:i/>
          <w:iCs/>
          <w:color w:val="000000"/>
        </w:rPr>
        <w:t>P</w:t>
      </w:r>
      <w:r w:rsidRPr="00E417D4">
        <w:rPr>
          <w:rFonts w:ascii="Book Antiqua" w:eastAsia="Book Antiqua" w:hAnsi="Book Antiqua" w:cs="Book Antiqua"/>
          <w:color w:val="000000"/>
        </w:rPr>
        <w:t xml:space="preserve"> = 0.010). No patients experienced fractures and moderate-to-severe adverse events, except for transient hypocalcemia. </w:t>
      </w:r>
    </w:p>
    <w:p w14:paraId="52A6C1F2" w14:textId="77777777" w:rsidR="00A77B3E" w:rsidRPr="00E417D4" w:rsidRDefault="00A77B3E" w:rsidP="00C91739">
      <w:pPr>
        <w:adjustRightInd w:val="0"/>
        <w:snapToGrid w:val="0"/>
        <w:spacing w:line="360" w:lineRule="auto"/>
        <w:jc w:val="both"/>
        <w:rPr>
          <w:rFonts w:ascii="Book Antiqua" w:hAnsi="Book Antiqua"/>
        </w:rPr>
      </w:pPr>
    </w:p>
    <w:p w14:paraId="626B458A"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CONCLUSION</w:t>
      </w:r>
    </w:p>
    <w:p w14:paraId="4857BD29" w14:textId="1101BC86"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Denosumab</w:t>
      </w:r>
      <w:r w:rsidRPr="00E417D4">
        <w:rPr>
          <w:rFonts w:ascii="Book Antiqua" w:eastAsia="Book Antiqua" w:hAnsi="Book Antiqua" w:cs="Book Antiqua"/>
          <w:b/>
          <w:bCs/>
          <w:color w:val="000000"/>
        </w:rPr>
        <w:t xml:space="preserve"> </w:t>
      </w:r>
      <w:r w:rsidRPr="00E417D4">
        <w:rPr>
          <w:rFonts w:ascii="Book Antiqua" w:eastAsia="Book Antiqua" w:hAnsi="Book Antiqua" w:cs="Book Antiqua"/>
          <w:color w:val="000000"/>
        </w:rPr>
        <w:t xml:space="preserve">treatment was safe and increased BMD, suppressed bone turnover, and improved bone quality marker levels in CLD patients with osteoporosis, irrespective of differences in baseline characteristics. </w:t>
      </w:r>
    </w:p>
    <w:p w14:paraId="6900BBAA" w14:textId="77777777" w:rsidR="00A77B3E" w:rsidRPr="00E417D4" w:rsidRDefault="00A77B3E" w:rsidP="00C91739">
      <w:pPr>
        <w:adjustRightInd w:val="0"/>
        <w:snapToGrid w:val="0"/>
        <w:spacing w:line="360" w:lineRule="auto"/>
        <w:jc w:val="both"/>
        <w:rPr>
          <w:rFonts w:ascii="Book Antiqua" w:hAnsi="Book Antiqua"/>
        </w:rPr>
      </w:pPr>
    </w:p>
    <w:p w14:paraId="5C2C4691" w14:textId="3E915C4E"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color w:val="000000"/>
        </w:rPr>
        <w:t xml:space="preserve">Key words: </w:t>
      </w:r>
      <w:r w:rsidR="00871488" w:rsidRPr="00E417D4">
        <w:rPr>
          <w:rFonts w:ascii="Book Antiqua" w:eastAsia="Book Antiqua" w:hAnsi="Book Antiqua" w:cs="Book Antiqua"/>
          <w:color w:val="000000"/>
        </w:rPr>
        <w:t>C</w:t>
      </w:r>
      <w:r w:rsidRPr="00E417D4">
        <w:rPr>
          <w:rFonts w:ascii="Book Antiqua" w:eastAsia="Book Antiqua" w:hAnsi="Book Antiqua" w:cs="Book Antiqua"/>
          <w:color w:val="000000"/>
        </w:rPr>
        <w:t xml:space="preserve">hronic liver disease; </w:t>
      </w:r>
      <w:r w:rsidR="00871488" w:rsidRPr="00E417D4">
        <w:rPr>
          <w:rFonts w:ascii="Book Antiqua" w:eastAsia="Book Antiqua" w:hAnsi="Book Antiqua" w:cs="Book Antiqua"/>
          <w:color w:val="000000"/>
        </w:rPr>
        <w:t>D</w:t>
      </w:r>
      <w:r w:rsidRPr="00E417D4">
        <w:rPr>
          <w:rFonts w:ascii="Book Antiqua" w:eastAsia="Book Antiqua" w:hAnsi="Book Antiqua" w:cs="Book Antiqua"/>
          <w:color w:val="000000"/>
        </w:rPr>
        <w:t xml:space="preserve">enosumab; </w:t>
      </w:r>
      <w:r w:rsidR="00871488" w:rsidRPr="00E417D4">
        <w:rPr>
          <w:rFonts w:ascii="Book Antiqua" w:eastAsia="Book Antiqua" w:hAnsi="Book Antiqua" w:cs="Book Antiqua"/>
          <w:color w:val="000000"/>
        </w:rPr>
        <w:t>O</w:t>
      </w:r>
      <w:r w:rsidRPr="00E417D4">
        <w:rPr>
          <w:rFonts w:ascii="Book Antiqua" w:eastAsia="Book Antiqua" w:hAnsi="Book Antiqua" w:cs="Book Antiqua"/>
          <w:color w:val="000000"/>
        </w:rPr>
        <w:t xml:space="preserve">steoporosis; </w:t>
      </w:r>
      <w:r w:rsidR="00871488" w:rsidRPr="00E417D4">
        <w:rPr>
          <w:rFonts w:ascii="Book Antiqua" w:eastAsia="Book Antiqua" w:hAnsi="Book Antiqua" w:cs="Book Antiqua"/>
          <w:color w:val="000000"/>
        </w:rPr>
        <w:t>B</w:t>
      </w:r>
      <w:r w:rsidRPr="00E417D4">
        <w:rPr>
          <w:rFonts w:ascii="Book Antiqua" w:eastAsia="Book Antiqua" w:hAnsi="Book Antiqua" w:cs="Book Antiqua"/>
          <w:color w:val="000000"/>
        </w:rPr>
        <w:t xml:space="preserve">one mineral density; </w:t>
      </w:r>
      <w:r w:rsidR="00871488" w:rsidRPr="00E417D4">
        <w:rPr>
          <w:rFonts w:ascii="Book Antiqua" w:eastAsia="Book Antiqua" w:hAnsi="Book Antiqua" w:cs="Book Antiqua"/>
          <w:color w:val="000000"/>
        </w:rPr>
        <w:t>B</w:t>
      </w:r>
      <w:r w:rsidRPr="00E417D4">
        <w:rPr>
          <w:rFonts w:ascii="Book Antiqua" w:eastAsia="Book Antiqua" w:hAnsi="Book Antiqua" w:cs="Book Antiqua"/>
          <w:color w:val="000000"/>
        </w:rPr>
        <w:t xml:space="preserve">one turnover; </w:t>
      </w:r>
      <w:r w:rsidR="00871488" w:rsidRPr="00E417D4">
        <w:rPr>
          <w:rFonts w:ascii="Book Antiqua" w:eastAsia="Book Antiqua" w:hAnsi="Book Antiqua" w:cs="Book Antiqua"/>
          <w:color w:val="000000"/>
        </w:rPr>
        <w:t>B</w:t>
      </w:r>
      <w:r w:rsidRPr="00E417D4">
        <w:rPr>
          <w:rFonts w:ascii="Book Antiqua" w:eastAsia="Book Antiqua" w:hAnsi="Book Antiqua" w:cs="Book Antiqua"/>
          <w:color w:val="000000"/>
        </w:rPr>
        <w:t>one quality</w:t>
      </w:r>
    </w:p>
    <w:p w14:paraId="299C1267" w14:textId="77777777" w:rsidR="00A77B3E" w:rsidRPr="00E417D4" w:rsidRDefault="00A77B3E" w:rsidP="00C91739">
      <w:pPr>
        <w:adjustRightInd w:val="0"/>
        <w:snapToGrid w:val="0"/>
        <w:spacing w:line="360" w:lineRule="auto"/>
        <w:jc w:val="both"/>
        <w:rPr>
          <w:rFonts w:ascii="Book Antiqua" w:hAnsi="Book Antiqua"/>
        </w:rPr>
      </w:pPr>
    </w:p>
    <w:p w14:paraId="5666D81E" w14:textId="77777777" w:rsidR="00E417D4" w:rsidRPr="00E417D4" w:rsidRDefault="00E417D4" w:rsidP="00E417D4">
      <w:pPr>
        <w:adjustRightInd w:val="0"/>
        <w:snapToGrid w:val="0"/>
        <w:spacing w:line="360" w:lineRule="auto"/>
        <w:rPr>
          <w:rFonts w:ascii="Book Antiqua" w:eastAsia="宋体" w:hAnsi="Book Antiqua" w:cs="Book Antiqua" w:hint="eastAsia"/>
          <w:color w:val="000000"/>
          <w:lang w:eastAsia="zh-CN"/>
        </w:rPr>
      </w:pPr>
      <w:bookmarkStart w:id="0" w:name="OLE_LINK1"/>
      <w:bookmarkStart w:id="1" w:name="OLE_LINK2"/>
      <w:r w:rsidRPr="00E417D4">
        <w:rPr>
          <w:rFonts w:ascii="Book Antiqua" w:eastAsia="宋体" w:hAnsi="Book Antiqua" w:cs="Book Antiqua" w:hint="eastAsia"/>
          <w:b/>
          <w:color w:val="000000"/>
          <w:lang w:eastAsia="zh-CN"/>
        </w:rPr>
        <w:t>Citation:</w:t>
      </w:r>
      <w:r w:rsidRPr="00E417D4">
        <w:rPr>
          <w:rFonts w:ascii="Book Antiqua" w:eastAsia="宋体" w:hAnsi="Book Antiqua" w:cs="Book Antiqua" w:hint="eastAsia"/>
          <w:color w:val="000000"/>
          <w:lang w:eastAsia="zh-CN"/>
        </w:rPr>
        <w:t xml:space="preserve"> </w:t>
      </w:r>
      <w:r w:rsidRPr="00E417D4">
        <w:rPr>
          <w:rFonts w:ascii="Book Antiqua" w:eastAsia="Book Antiqua" w:hAnsi="Book Antiqua" w:cs="Book Antiqua"/>
          <w:color w:val="000000"/>
        </w:rPr>
        <w:t xml:space="preserve">Saeki C, Saito M, Oikawa T, Nakano M, Torisu Y, Saruta M, Tsubota A. Effects of denosumab treatment in chronic liver disease patients with osteoporosis. </w:t>
      </w:r>
      <w:r w:rsidRPr="00E417D4">
        <w:rPr>
          <w:rFonts w:ascii="Book Antiqua" w:eastAsia="Book Antiqua" w:hAnsi="Book Antiqua" w:cs="Book Antiqua"/>
          <w:i/>
          <w:iCs/>
          <w:color w:val="000000"/>
        </w:rPr>
        <w:t>World J Gastroenterol</w:t>
      </w:r>
      <w:r w:rsidRPr="00E417D4">
        <w:rPr>
          <w:rFonts w:ascii="Book Antiqua" w:eastAsia="Book Antiqua" w:hAnsi="Book Antiqua" w:cs="Book Antiqua"/>
          <w:color w:val="000000"/>
        </w:rPr>
        <w:t xml:space="preserve"> 2020; 26(33): </w:t>
      </w:r>
      <w:r w:rsidRPr="00E417D4">
        <w:rPr>
          <w:rFonts w:ascii="Book Antiqua" w:eastAsia="宋体" w:hAnsi="Book Antiqua" w:cs="Book Antiqua" w:hint="eastAsia"/>
          <w:color w:val="000000"/>
        </w:rPr>
        <w:t>4960</w:t>
      </w:r>
      <w:r w:rsidRPr="00E417D4">
        <w:rPr>
          <w:rFonts w:ascii="Book Antiqua" w:eastAsia="Book Antiqua" w:hAnsi="Book Antiqua" w:cs="Book Antiqua"/>
          <w:color w:val="000000"/>
        </w:rPr>
        <w:t>-</w:t>
      </w:r>
      <w:r w:rsidRPr="00E417D4">
        <w:rPr>
          <w:rFonts w:ascii="Book Antiqua" w:eastAsia="宋体" w:hAnsi="Book Antiqua" w:cs="Book Antiqua" w:hint="eastAsia"/>
          <w:color w:val="000000"/>
        </w:rPr>
        <w:t>4971</w:t>
      </w:r>
      <w:r w:rsidRPr="00E417D4">
        <w:rPr>
          <w:rFonts w:ascii="Book Antiqua" w:eastAsia="Book Antiqua" w:hAnsi="Book Antiqua" w:cs="Book Antiqua"/>
          <w:color w:val="000000"/>
        </w:rPr>
        <w:t xml:space="preserve">  </w:t>
      </w:r>
    </w:p>
    <w:p w14:paraId="75C09C83" w14:textId="427DD4A2" w:rsidR="00E417D4" w:rsidRPr="00E417D4" w:rsidRDefault="00E417D4" w:rsidP="00E417D4">
      <w:pPr>
        <w:adjustRightInd w:val="0"/>
        <w:snapToGrid w:val="0"/>
        <w:spacing w:line="360" w:lineRule="auto"/>
        <w:rPr>
          <w:rFonts w:ascii="Book Antiqua" w:eastAsia="宋体" w:hAnsi="Book Antiqua" w:cs="Book Antiqua" w:hint="eastAsia"/>
          <w:color w:val="000000"/>
          <w:lang w:eastAsia="zh-CN"/>
        </w:rPr>
      </w:pPr>
      <w:r w:rsidRPr="00E417D4">
        <w:rPr>
          <w:rFonts w:ascii="Book Antiqua" w:eastAsia="Book Antiqua" w:hAnsi="Book Antiqua" w:cs="Book Antiqua"/>
          <w:b/>
          <w:color w:val="000000"/>
        </w:rPr>
        <w:t>URL:</w:t>
      </w:r>
      <w:r w:rsidRPr="00E417D4">
        <w:rPr>
          <w:rFonts w:ascii="Book Antiqua" w:eastAsia="Book Antiqua" w:hAnsi="Book Antiqua" w:cs="Book Antiqua"/>
          <w:color w:val="000000"/>
        </w:rPr>
        <w:t xml:space="preserve"> https://www.wjgnet.com/1007-9327/full/v26/i33/</w:t>
      </w:r>
      <w:r w:rsidRPr="00E417D4">
        <w:rPr>
          <w:rFonts w:ascii="Book Antiqua" w:eastAsia="宋体" w:hAnsi="Book Antiqua" w:cs="Book Antiqua" w:hint="eastAsia"/>
          <w:color w:val="000000"/>
        </w:rPr>
        <w:t>4960</w:t>
      </w:r>
      <w:r w:rsidRPr="00E417D4">
        <w:rPr>
          <w:rFonts w:ascii="Book Antiqua" w:eastAsia="Book Antiqua" w:hAnsi="Book Antiqua" w:cs="Book Antiqua"/>
          <w:color w:val="000000"/>
        </w:rPr>
        <w:t xml:space="preserve">.htm  </w:t>
      </w:r>
    </w:p>
    <w:p w14:paraId="6D82B542" w14:textId="79413A4F" w:rsidR="00E417D4" w:rsidRPr="00E417D4" w:rsidRDefault="00E417D4" w:rsidP="00E417D4">
      <w:pPr>
        <w:adjustRightInd w:val="0"/>
        <w:snapToGrid w:val="0"/>
        <w:spacing w:line="360" w:lineRule="auto"/>
        <w:rPr>
          <w:rFonts w:ascii="Book Antiqua" w:eastAsia="宋体" w:hAnsi="Book Antiqua"/>
        </w:rPr>
      </w:pPr>
      <w:r w:rsidRPr="00E417D4">
        <w:rPr>
          <w:rFonts w:ascii="Book Antiqua" w:eastAsia="Book Antiqua" w:hAnsi="Book Antiqua" w:cs="Book Antiqua"/>
          <w:b/>
          <w:color w:val="000000"/>
        </w:rPr>
        <w:t xml:space="preserve">DOI: </w:t>
      </w:r>
      <w:r w:rsidRPr="00E417D4">
        <w:rPr>
          <w:rFonts w:ascii="Book Antiqua" w:eastAsia="Book Antiqua" w:hAnsi="Book Antiqua" w:cs="Book Antiqua"/>
          <w:color w:val="000000"/>
        </w:rPr>
        <w:t>https://dx.doi.org/10.3748/wjg.v26.i33.</w:t>
      </w:r>
      <w:r w:rsidRPr="00E417D4">
        <w:rPr>
          <w:rFonts w:ascii="Book Antiqua" w:eastAsia="宋体" w:hAnsi="Book Antiqua" w:cs="Book Antiqua" w:hint="eastAsia"/>
          <w:color w:val="000000"/>
        </w:rPr>
        <w:t>4960</w:t>
      </w:r>
    </w:p>
    <w:bookmarkEnd w:id="0"/>
    <w:bookmarkEnd w:id="1"/>
    <w:p w14:paraId="75F9AB55" w14:textId="77777777" w:rsidR="00A77B3E" w:rsidRPr="00E417D4" w:rsidRDefault="00A77B3E" w:rsidP="00C91739">
      <w:pPr>
        <w:adjustRightInd w:val="0"/>
        <w:snapToGrid w:val="0"/>
        <w:spacing w:line="360" w:lineRule="auto"/>
        <w:jc w:val="both"/>
        <w:rPr>
          <w:rFonts w:ascii="Book Antiqua" w:hAnsi="Book Antiqua"/>
        </w:rPr>
      </w:pPr>
    </w:p>
    <w:p w14:paraId="4D67D2B1" w14:textId="10BC07F6" w:rsidR="00933BDA"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color w:val="000000"/>
        </w:rPr>
        <w:t xml:space="preserve">Core tip: </w:t>
      </w:r>
      <w:bookmarkStart w:id="2" w:name="OLE_LINK3"/>
      <w:bookmarkStart w:id="3" w:name="OLE_LINK4"/>
      <w:r w:rsidRPr="00E417D4">
        <w:rPr>
          <w:rFonts w:ascii="Book Antiqua" w:eastAsia="Book Antiqua" w:hAnsi="Book Antiqua" w:cs="Book Antiqua"/>
          <w:color w:val="000000"/>
        </w:rPr>
        <w:t xml:space="preserve">Osteoporosis is a common complication that causes fragility fractures and reduces health-related quality of life in patients with </w:t>
      </w:r>
      <w:r w:rsidR="00871488" w:rsidRPr="00E417D4">
        <w:rPr>
          <w:rFonts w:ascii="Book Antiqua" w:eastAsia="Book Antiqua" w:hAnsi="Book Antiqua" w:cs="Book Antiqua"/>
          <w:color w:val="000000"/>
        </w:rPr>
        <w:t>chronic liver disease</w:t>
      </w:r>
      <w:r w:rsidRPr="00E417D4">
        <w:rPr>
          <w:rFonts w:ascii="Book Antiqua" w:eastAsia="Book Antiqua" w:hAnsi="Book Antiqua" w:cs="Book Antiqua"/>
          <w:color w:val="000000"/>
        </w:rPr>
        <w:t xml:space="preserve">. Denosumab treatment significantly increased </w:t>
      </w:r>
      <w:r w:rsidR="00871488" w:rsidRPr="00E417D4">
        <w:rPr>
          <w:rFonts w:ascii="Book Antiqua" w:eastAsia="Book Antiqua" w:hAnsi="Book Antiqua" w:cs="Book Antiqua"/>
          <w:color w:val="000000"/>
        </w:rPr>
        <w:t>bone mineral density</w:t>
      </w:r>
      <w:r w:rsidRPr="00E417D4">
        <w:rPr>
          <w:rFonts w:ascii="Book Antiqua" w:eastAsia="Book Antiqua" w:hAnsi="Book Antiqua" w:cs="Book Antiqua"/>
          <w:color w:val="000000"/>
        </w:rPr>
        <w:t xml:space="preserve"> at the lumbar spine, femoral neck, and total hip; suppressed bone turnover markers; and improved a </w:t>
      </w:r>
      <w:r w:rsidR="00871488" w:rsidRPr="00E417D4">
        <w:rPr>
          <w:rFonts w:ascii="Book Antiqua" w:eastAsia="Book Antiqua" w:hAnsi="Book Antiqua" w:cs="Book Antiqua"/>
          <w:color w:val="000000"/>
        </w:rPr>
        <w:t>bone quality marker at 12 mo</w:t>
      </w:r>
      <w:r w:rsidRPr="00E417D4">
        <w:rPr>
          <w:rFonts w:ascii="Book Antiqua" w:eastAsia="Book Antiqua" w:hAnsi="Book Antiqua" w:cs="Book Antiqua"/>
          <w:color w:val="000000"/>
        </w:rPr>
        <w:t>, regardless of differences in baseline characteristics. No patients experienced fractures and adverse events, except for transient hypocalcemia. Denosumab treatment is safe and beneficial treatment option for osteoporosis in</w:t>
      </w:r>
      <w:r w:rsidR="00871488" w:rsidRPr="00E417D4">
        <w:rPr>
          <w:rFonts w:ascii="Book Antiqua" w:eastAsia="Book Antiqua" w:hAnsi="Book Antiqua" w:cs="Book Antiqua"/>
          <w:color w:val="000000"/>
        </w:rPr>
        <w:t xml:space="preserve"> chronic liver disease</w:t>
      </w:r>
      <w:r w:rsidRPr="00E417D4">
        <w:rPr>
          <w:rFonts w:ascii="Book Antiqua" w:eastAsia="Book Antiqua" w:hAnsi="Book Antiqua" w:cs="Book Antiqua"/>
          <w:color w:val="000000"/>
        </w:rPr>
        <w:t xml:space="preserve"> patients.</w:t>
      </w:r>
    </w:p>
    <w:bookmarkEnd w:id="2"/>
    <w:bookmarkEnd w:id="3"/>
    <w:p w14:paraId="188A28A9" w14:textId="77777777" w:rsidR="00933BDA" w:rsidRPr="00E417D4" w:rsidRDefault="00933BDA" w:rsidP="00C91739">
      <w:pPr>
        <w:snapToGrid w:val="0"/>
        <w:spacing w:line="360" w:lineRule="auto"/>
        <w:jc w:val="both"/>
        <w:rPr>
          <w:rFonts w:ascii="Book Antiqua" w:hAnsi="Book Antiqua"/>
        </w:rPr>
      </w:pPr>
      <w:r w:rsidRPr="00E417D4">
        <w:rPr>
          <w:rFonts w:ascii="Book Antiqua" w:hAnsi="Book Antiqua"/>
        </w:rPr>
        <w:lastRenderedPageBreak/>
        <w:br w:type="page"/>
      </w:r>
    </w:p>
    <w:p w14:paraId="230AA160"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u w:val="single"/>
        </w:rPr>
        <w:lastRenderedPageBreak/>
        <w:t>INTRODUCTION</w:t>
      </w:r>
    </w:p>
    <w:p w14:paraId="69DDA7E1" w14:textId="3AB5CFF9"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Osteoporosis is a frequent complication in patients with chronic liver disease (CLD), particularly in those with liver cirrhosis (LC) and primary biliary cholangitis</w:t>
      </w:r>
      <w:r w:rsidRPr="00E417D4">
        <w:rPr>
          <w:rFonts w:ascii="Book Antiqua" w:eastAsia="Book Antiqua" w:hAnsi="Book Antiqua" w:cs="Book Antiqua"/>
          <w:color w:val="000000"/>
          <w:vertAlign w:val="superscript"/>
        </w:rPr>
        <w:t>[1-</w:t>
      </w:r>
      <w:r w:rsidRPr="00E417D4">
        <w:rPr>
          <w:rStyle w:val="jrnl"/>
          <w:rFonts w:ascii="Book Antiqua" w:eastAsia="Book Antiqua" w:hAnsi="Book Antiqua" w:cs="Book Antiqua"/>
          <w:color w:val="000000"/>
          <w:vertAlign w:val="superscript"/>
        </w:rPr>
        <w:t>4</w:t>
      </w:r>
      <w:r w:rsidRPr="00E417D4">
        <w:rPr>
          <w:rFonts w:ascii="Book Antiqua" w:eastAsia="Book Antiqua" w:hAnsi="Book Antiqua" w:cs="Book Antiqua"/>
          <w:color w:val="000000"/>
          <w:vertAlign w:val="superscript"/>
        </w:rPr>
        <w:t>]</w:t>
      </w:r>
      <w:r w:rsidRPr="00E417D4">
        <w:rPr>
          <w:rFonts w:ascii="Book Antiqua" w:eastAsia="Book Antiqua" w:hAnsi="Book Antiqua" w:cs="Book Antiqua"/>
          <w:color w:val="000000"/>
        </w:rPr>
        <w:t>. Osteoporosis can cause fragility fractures, thereby increasing morbidity and decreasing health-related quality of life in CLD patients</w:t>
      </w:r>
      <w:r w:rsidRPr="00E417D4">
        <w:rPr>
          <w:rFonts w:ascii="Book Antiqua" w:eastAsia="Book Antiqua" w:hAnsi="Book Antiqua" w:cs="Book Antiqua"/>
          <w:color w:val="000000"/>
          <w:vertAlign w:val="superscript"/>
        </w:rPr>
        <w:t>[5]</w:t>
      </w:r>
      <w:r w:rsidRPr="00E417D4">
        <w:rPr>
          <w:rFonts w:ascii="Book Antiqua" w:eastAsia="Book Antiqua" w:hAnsi="Book Antiqua" w:cs="Book Antiqua"/>
          <w:color w:val="000000"/>
        </w:rPr>
        <w:t>. Therefore, early diagnosis and effective treatment of osteoporosis are crucial in preventing fragility fracture and maintaining health-related quality of life.</w:t>
      </w:r>
    </w:p>
    <w:p w14:paraId="777E51EE" w14:textId="6CD6F434" w:rsidR="00A77B3E" w:rsidRPr="00E417D4" w:rsidRDefault="002A6258" w:rsidP="00C91739">
      <w:pPr>
        <w:adjustRightInd w:val="0"/>
        <w:snapToGrid w:val="0"/>
        <w:spacing w:line="360" w:lineRule="auto"/>
        <w:ind w:firstLineChars="100" w:firstLine="240"/>
        <w:jc w:val="both"/>
        <w:rPr>
          <w:rFonts w:ascii="Book Antiqua" w:hAnsi="Book Antiqua"/>
        </w:rPr>
      </w:pPr>
      <w:r w:rsidRPr="00E417D4">
        <w:rPr>
          <w:rFonts w:ascii="Book Antiqua" w:eastAsia="Book Antiqua" w:hAnsi="Book Antiqua" w:cs="Book Antiqua"/>
          <w:color w:val="000000"/>
        </w:rPr>
        <w:t>In terms of tissue material properties, bone mineral density (BMD) and bone quality are essential for determining bone strength</w:t>
      </w:r>
      <w:r w:rsidRPr="00E417D4">
        <w:rPr>
          <w:rFonts w:ascii="Book Antiqua" w:eastAsia="Book Antiqua" w:hAnsi="Book Antiqua" w:cs="Book Antiqua"/>
          <w:color w:val="000000"/>
          <w:vertAlign w:val="superscript"/>
        </w:rPr>
        <w:t>[6-</w:t>
      </w:r>
      <w:r w:rsidRPr="00E417D4">
        <w:rPr>
          <w:rStyle w:val="jrnl"/>
          <w:rFonts w:ascii="Book Antiqua" w:eastAsia="Book Antiqua" w:hAnsi="Book Antiqua" w:cs="Book Antiqua"/>
          <w:color w:val="000000"/>
          <w:vertAlign w:val="superscript"/>
        </w:rPr>
        <w:t>8</w:t>
      </w:r>
      <w:r w:rsidRPr="00E417D4">
        <w:rPr>
          <w:rFonts w:ascii="Book Antiqua" w:eastAsia="Book Antiqua" w:hAnsi="Book Antiqua" w:cs="Book Antiqua"/>
          <w:color w:val="000000"/>
          <w:vertAlign w:val="superscript"/>
        </w:rPr>
        <w:t>]</w:t>
      </w:r>
      <w:r w:rsidRPr="00E417D4">
        <w:rPr>
          <w:rStyle w:val="jrnl"/>
          <w:rFonts w:ascii="Book Antiqua" w:eastAsia="Book Antiqua" w:hAnsi="Book Antiqua" w:cs="Book Antiqua"/>
          <w:color w:val="000000"/>
        </w:rPr>
        <w:t xml:space="preserve">. </w:t>
      </w:r>
      <w:r w:rsidRPr="00E417D4">
        <w:rPr>
          <w:rFonts w:ascii="Book Antiqua" w:eastAsia="Book Antiqua" w:hAnsi="Book Antiqua" w:cs="Book Antiqua"/>
          <w:color w:val="000000"/>
        </w:rPr>
        <w:t>Bone mineralization, which is regulated mainly by bone remodeling, provides stiffness to the bones, whereas collagen fibers influence the tensile strength, ductility, and toughness of the bones</w:t>
      </w:r>
      <w:r w:rsidRPr="00E417D4">
        <w:rPr>
          <w:rFonts w:ascii="Book Antiqua" w:eastAsia="Book Antiqua" w:hAnsi="Book Antiqua" w:cs="Book Antiqua"/>
          <w:color w:val="000000"/>
          <w:vertAlign w:val="superscript"/>
        </w:rPr>
        <w:t>[7,</w:t>
      </w:r>
      <w:r w:rsidRPr="00E417D4">
        <w:rPr>
          <w:rStyle w:val="jrnl"/>
          <w:rFonts w:ascii="Book Antiqua" w:eastAsia="Book Antiqua" w:hAnsi="Book Antiqua" w:cs="Book Antiqua"/>
          <w:color w:val="000000"/>
          <w:vertAlign w:val="superscript"/>
        </w:rPr>
        <w:t>8</w:t>
      </w:r>
      <w:r w:rsidRPr="00E417D4">
        <w:rPr>
          <w:rFonts w:ascii="Book Antiqua" w:eastAsia="Book Antiqua" w:hAnsi="Book Antiqua" w:cs="Book Antiqua"/>
          <w:color w:val="000000"/>
          <w:vertAlign w:val="superscript"/>
        </w:rPr>
        <w:t>]</w:t>
      </w:r>
      <w:r w:rsidRPr="00E417D4">
        <w:rPr>
          <w:rFonts w:ascii="Book Antiqua" w:eastAsia="Book Antiqua" w:hAnsi="Book Antiqua" w:cs="Book Antiqua"/>
          <w:color w:val="000000"/>
        </w:rPr>
        <w:t>. Collagen cross-link formation, a post-translational modification of collagen, plays an important role in the material level of bone quality</w:t>
      </w:r>
      <w:r w:rsidRPr="00E417D4">
        <w:rPr>
          <w:rFonts w:ascii="Book Antiqua" w:eastAsia="Book Antiqua" w:hAnsi="Book Antiqua" w:cs="Book Antiqua"/>
          <w:color w:val="000000"/>
          <w:vertAlign w:val="superscript"/>
        </w:rPr>
        <w:t>[7,</w:t>
      </w:r>
      <w:r w:rsidRPr="00E417D4">
        <w:rPr>
          <w:rStyle w:val="jrnl"/>
          <w:rFonts w:ascii="Book Antiqua" w:eastAsia="Book Antiqua" w:hAnsi="Book Antiqua" w:cs="Book Antiqua"/>
          <w:color w:val="000000"/>
          <w:vertAlign w:val="superscript"/>
        </w:rPr>
        <w:t>8</w:t>
      </w:r>
      <w:r w:rsidRPr="00E417D4">
        <w:rPr>
          <w:rFonts w:ascii="Book Antiqua" w:eastAsia="Book Antiqua" w:hAnsi="Book Antiqua" w:cs="Book Antiqua"/>
          <w:color w:val="000000"/>
          <w:vertAlign w:val="superscript"/>
        </w:rPr>
        <w:t>]</w:t>
      </w:r>
      <w:r w:rsidRPr="00E417D4">
        <w:rPr>
          <w:rFonts w:ascii="Book Antiqua" w:eastAsia="Book Antiqua" w:hAnsi="Book Antiqua" w:cs="Book Antiqua"/>
          <w:color w:val="000000"/>
        </w:rPr>
        <w:t xml:space="preserve">. The formations of collagen cross-links are classified into two types: </w:t>
      </w:r>
      <w:r w:rsidR="00871488" w:rsidRPr="00E417D4">
        <w:rPr>
          <w:rFonts w:ascii="Book Antiqua" w:eastAsia="Book Antiqua" w:hAnsi="Book Antiqua" w:cs="Book Antiqua"/>
          <w:color w:val="000000"/>
        </w:rPr>
        <w:t>E</w:t>
      </w:r>
      <w:r w:rsidRPr="00E417D4">
        <w:rPr>
          <w:rFonts w:ascii="Book Antiqua" w:eastAsia="Book Antiqua" w:hAnsi="Book Antiqua" w:cs="Book Antiqua"/>
          <w:color w:val="000000"/>
        </w:rPr>
        <w:t>nzymatic and non-enzymatic cross-links. Enzymatic cross-links induced in an enzyme-dependent manner and produced by osteoblasts promote ductility and strength as well as bone mineralization. In contrast, non-enzymatic cross-links represented by advanced glycation end products (AGEs), which are induced by glycation and oxidant stress, impair the function of osteoblasts and bone’s mechanical properties. Therefore, impaired enzymatic cross-links and/or accelerated non-enzymatic cross-links in bone collagen deteriorate ductility and increase bone fragility</w:t>
      </w:r>
      <w:r w:rsidRPr="00E417D4">
        <w:rPr>
          <w:rFonts w:ascii="Book Antiqua" w:eastAsia="Book Antiqua" w:hAnsi="Book Antiqua" w:cs="Book Antiqua"/>
          <w:color w:val="000000"/>
          <w:vertAlign w:val="superscript"/>
        </w:rPr>
        <w:t>[7,</w:t>
      </w:r>
      <w:r w:rsidRPr="00E417D4">
        <w:rPr>
          <w:rStyle w:val="jrnl"/>
          <w:rFonts w:ascii="Book Antiqua" w:eastAsia="Book Antiqua" w:hAnsi="Book Antiqua" w:cs="Book Antiqua"/>
          <w:color w:val="000000"/>
          <w:vertAlign w:val="superscript"/>
        </w:rPr>
        <w:t>8</w:t>
      </w:r>
      <w:r w:rsidRPr="00E417D4">
        <w:rPr>
          <w:rFonts w:ascii="Book Antiqua" w:eastAsia="Book Antiqua" w:hAnsi="Book Antiqua" w:cs="Book Antiqua"/>
          <w:color w:val="000000"/>
          <w:vertAlign w:val="superscript"/>
        </w:rPr>
        <w:t>]</w:t>
      </w:r>
      <w:r w:rsidRPr="00E417D4">
        <w:rPr>
          <w:rFonts w:ascii="Book Antiqua" w:eastAsia="Book Antiqua" w:hAnsi="Book Antiqua" w:cs="Book Antiqua"/>
          <w:color w:val="000000"/>
        </w:rPr>
        <w:t>. Pentosidine</w:t>
      </w:r>
      <w:r w:rsidRPr="00E417D4">
        <w:rPr>
          <w:rFonts w:ascii="Book Antiqua" w:eastAsia="Book Antiqua" w:hAnsi="Book Antiqua" w:cs="Book Antiqua"/>
          <w:color w:val="000000"/>
          <w:shd w:val="clear" w:color="auto" w:fill="FFFFFF"/>
        </w:rPr>
        <w:t xml:space="preserve"> is a biomarker for AGEs that </w:t>
      </w:r>
      <w:r w:rsidRPr="00E417D4">
        <w:rPr>
          <w:rFonts w:ascii="Book Antiqua" w:eastAsia="Book Antiqua" w:hAnsi="Book Antiqua" w:cs="Book Antiqua"/>
          <w:color w:val="000000"/>
        </w:rPr>
        <w:t>accumulate in bone with increasing age and enhance the bone resorption activities of osteoclasts</w:t>
      </w:r>
      <w:r w:rsidRPr="00E417D4">
        <w:rPr>
          <w:rFonts w:ascii="Book Antiqua" w:eastAsia="Book Antiqua" w:hAnsi="Book Antiqua" w:cs="Book Antiqua"/>
          <w:color w:val="000000"/>
          <w:vertAlign w:val="superscript"/>
        </w:rPr>
        <w:t>[9,</w:t>
      </w:r>
      <w:r w:rsidRPr="00E417D4">
        <w:rPr>
          <w:rStyle w:val="jrnl"/>
          <w:rFonts w:ascii="Book Antiqua" w:eastAsia="Book Antiqua" w:hAnsi="Book Antiqua" w:cs="Book Antiqua"/>
          <w:color w:val="000000"/>
          <w:vertAlign w:val="superscript"/>
        </w:rPr>
        <w:t>10</w:t>
      </w:r>
      <w:r w:rsidRPr="00E417D4">
        <w:rPr>
          <w:rFonts w:ascii="Book Antiqua" w:eastAsia="Book Antiqua" w:hAnsi="Book Antiqua" w:cs="Book Antiqua"/>
          <w:color w:val="000000"/>
          <w:vertAlign w:val="superscript"/>
        </w:rPr>
        <w:t>]</w:t>
      </w:r>
      <w:r w:rsidRPr="00E417D4">
        <w:rPr>
          <w:rFonts w:ascii="Book Antiqua" w:eastAsia="Book Antiqua" w:hAnsi="Book Antiqua" w:cs="Book Antiqua"/>
          <w:color w:val="000000"/>
        </w:rPr>
        <w:t>. Urinary and serum pentosidine levels were reported to be positively and independently correlated to fractures in postmenopausal women and diabetic patients</w:t>
      </w:r>
      <w:r w:rsidRPr="00E417D4">
        <w:rPr>
          <w:rFonts w:ascii="Book Antiqua" w:eastAsia="Book Antiqua" w:hAnsi="Book Antiqua" w:cs="Book Antiqua"/>
          <w:color w:val="000000"/>
          <w:vertAlign w:val="superscript"/>
        </w:rPr>
        <w:t>[11-</w:t>
      </w:r>
      <w:r w:rsidRPr="00E417D4">
        <w:rPr>
          <w:rStyle w:val="jrnl"/>
          <w:rFonts w:ascii="Book Antiqua" w:eastAsia="Book Antiqua" w:hAnsi="Book Antiqua" w:cs="Book Antiqua"/>
          <w:color w:val="000000"/>
          <w:vertAlign w:val="superscript"/>
        </w:rPr>
        <w:t>14</w:t>
      </w:r>
      <w:r w:rsidRPr="00E417D4">
        <w:rPr>
          <w:rFonts w:ascii="Book Antiqua" w:eastAsia="Book Antiqua" w:hAnsi="Book Antiqua" w:cs="Book Antiqua"/>
          <w:color w:val="000000"/>
          <w:vertAlign w:val="superscript"/>
        </w:rPr>
        <w:t>]</w:t>
      </w:r>
      <w:r w:rsidRPr="00E417D4">
        <w:rPr>
          <w:rFonts w:ascii="Book Antiqua" w:eastAsia="Book Antiqua" w:hAnsi="Book Antiqua" w:cs="Book Antiqua"/>
          <w:color w:val="000000"/>
        </w:rPr>
        <w:t xml:space="preserve"> and are now being used to estimate fracture risk in patients with osteoporosis and diabetes.</w:t>
      </w:r>
    </w:p>
    <w:p w14:paraId="441A0694" w14:textId="3F0CC830" w:rsidR="00A77B3E" w:rsidRPr="00E417D4" w:rsidRDefault="002A6258" w:rsidP="00C91739">
      <w:pPr>
        <w:adjustRightInd w:val="0"/>
        <w:snapToGrid w:val="0"/>
        <w:spacing w:line="360" w:lineRule="auto"/>
        <w:ind w:firstLineChars="100" w:firstLine="240"/>
        <w:jc w:val="both"/>
        <w:rPr>
          <w:rFonts w:ascii="Book Antiqua" w:hAnsi="Book Antiqua"/>
        </w:rPr>
      </w:pPr>
      <w:r w:rsidRPr="00E417D4">
        <w:rPr>
          <w:rFonts w:ascii="Book Antiqua" w:eastAsia="Book Antiqua" w:hAnsi="Book Antiqua" w:cs="Book Antiqua"/>
          <w:color w:val="000000"/>
        </w:rPr>
        <w:t>Receptor activator of nuclear factor kappa-B ligand (RANKL), also</w:t>
      </w:r>
      <w:r w:rsidR="002563F8" w:rsidRPr="00E417D4">
        <w:rPr>
          <w:rFonts w:ascii="Book Antiqua" w:eastAsia="Book Antiqua" w:hAnsi="Book Antiqua" w:cs="Book Antiqua"/>
          <w:color w:val="000000"/>
        </w:rPr>
        <w:t xml:space="preserve"> known as tumor necrosis factor</w:t>
      </w:r>
      <w:r w:rsidRPr="00E417D4">
        <w:rPr>
          <w:rFonts w:ascii="Book Antiqua" w:eastAsia="Book Antiqua" w:hAnsi="Book Antiqua" w:cs="Book Antiqua"/>
          <w:color w:val="000000"/>
        </w:rPr>
        <w:t>-rela</w:t>
      </w:r>
      <w:r w:rsidR="004D5023" w:rsidRPr="00E417D4">
        <w:rPr>
          <w:rFonts w:ascii="Book Antiqua" w:eastAsia="Book Antiqua" w:hAnsi="Book Antiqua" w:cs="Book Antiqua"/>
          <w:color w:val="000000"/>
        </w:rPr>
        <w:t xml:space="preserve">ted activation-induced cytokine and osteoprotegerin </w:t>
      </w:r>
      <w:r w:rsidR="004D5023" w:rsidRPr="00E417D4">
        <w:rPr>
          <w:rFonts w:ascii="Book Antiqua" w:eastAsia="Book Antiqua" w:hAnsi="Book Antiqua" w:cs="Book Antiqua"/>
          <w:color w:val="000000"/>
        </w:rPr>
        <w:lastRenderedPageBreak/>
        <w:t xml:space="preserve">ligand, </w:t>
      </w:r>
      <w:r w:rsidRPr="00E417D4">
        <w:rPr>
          <w:rFonts w:ascii="Book Antiqua" w:eastAsia="Book Antiqua" w:hAnsi="Book Antiqua" w:cs="Book Antiqua"/>
          <w:color w:val="000000"/>
        </w:rPr>
        <w:t>is expressed on various cells including osteoblasts, binds to the receptor RANK on osteoclasts and precursors surfaces, and promotes differentiation and activation of osteoclasts, which are involved in bone resorption</w:t>
      </w:r>
      <w:r w:rsidR="00933BDA" w:rsidRPr="00E417D4">
        <w:rPr>
          <w:rFonts w:ascii="Book Antiqua" w:eastAsia="Book Antiqua" w:hAnsi="Book Antiqua" w:cs="Book Antiqua"/>
          <w:color w:val="000000"/>
          <w:vertAlign w:val="superscript"/>
        </w:rPr>
        <w:t>[15,</w:t>
      </w:r>
      <w:r w:rsidRPr="00E417D4">
        <w:rPr>
          <w:rFonts w:ascii="Book Antiqua" w:eastAsia="Book Antiqua" w:hAnsi="Book Antiqua" w:cs="Book Antiqua"/>
          <w:color w:val="000000"/>
          <w:vertAlign w:val="superscript"/>
        </w:rPr>
        <w:t>16]</w:t>
      </w:r>
      <w:r w:rsidRPr="00E417D4">
        <w:rPr>
          <w:rFonts w:ascii="Book Antiqua" w:eastAsia="Book Antiqua" w:hAnsi="Book Antiqua" w:cs="Book Antiqua"/>
          <w:color w:val="000000"/>
        </w:rPr>
        <w:t>. Osteoprotegerin (OPG) is expressed on several cells including osteoblasts, serves as a soluble decoy receptor for RANKL, and interrupts the interaction between RANK and RANKL by competing with RANK, suppressing osteoclastogenesis and bone resorption</w:t>
      </w:r>
      <w:r w:rsidRPr="00E417D4">
        <w:rPr>
          <w:rFonts w:ascii="Book Antiqua" w:eastAsia="Book Antiqua" w:hAnsi="Book Antiqua" w:cs="Book Antiqua"/>
          <w:color w:val="000000"/>
          <w:vertAlign w:val="superscript"/>
        </w:rPr>
        <w:t>[15]</w:t>
      </w:r>
      <w:r w:rsidR="004D5023" w:rsidRPr="00E417D4">
        <w:rPr>
          <w:rFonts w:ascii="Book Antiqua" w:eastAsia="Book Antiqua" w:hAnsi="Book Antiqua" w:cs="Book Antiqua"/>
          <w:color w:val="000000"/>
        </w:rPr>
        <w:t xml:space="preserve">. </w:t>
      </w:r>
      <w:r w:rsidRPr="00E417D4">
        <w:rPr>
          <w:rFonts w:ascii="Book Antiqua" w:eastAsia="Book Antiqua" w:hAnsi="Book Antiqua" w:cs="Book Antiqua"/>
          <w:color w:val="000000"/>
        </w:rPr>
        <w:t xml:space="preserve">Hence, the RANK/RANKL/OPG signaling pathway plays a critical role in regulating bone resorption by osteoclasts and bone formation by osteoblasts. </w:t>
      </w:r>
    </w:p>
    <w:p w14:paraId="357B43FE" w14:textId="15D9E90E" w:rsidR="00A77B3E" w:rsidRPr="00E417D4" w:rsidRDefault="002A6258" w:rsidP="00C91739">
      <w:pPr>
        <w:adjustRightInd w:val="0"/>
        <w:snapToGrid w:val="0"/>
        <w:spacing w:line="360" w:lineRule="auto"/>
        <w:ind w:firstLineChars="100" w:firstLine="240"/>
        <w:jc w:val="both"/>
        <w:rPr>
          <w:rFonts w:ascii="Book Antiqua" w:hAnsi="Book Antiqua"/>
        </w:rPr>
      </w:pPr>
      <w:r w:rsidRPr="00E417D4">
        <w:rPr>
          <w:rFonts w:ascii="Book Antiqua" w:eastAsia="Book Antiqua" w:hAnsi="Book Antiqua" w:cs="Book Antiqua"/>
          <w:color w:val="000000"/>
        </w:rPr>
        <w:t>Denosumab is a human monoclonal antibody with high affinity and specificity for RANKL and mimics the endogenous effect of OPG, thereby inhibiting bone resorption and remodeling</w:t>
      </w:r>
      <w:r w:rsidR="00933BDA" w:rsidRPr="00E417D4">
        <w:rPr>
          <w:rFonts w:ascii="Book Antiqua" w:eastAsia="Book Antiqua" w:hAnsi="Book Antiqua" w:cs="Book Antiqua"/>
          <w:color w:val="000000"/>
          <w:vertAlign w:val="superscript"/>
        </w:rPr>
        <w:t>[17,</w:t>
      </w:r>
      <w:r w:rsidRPr="00E417D4">
        <w:rPr>
          <w:rFonts w:ascii="Book Antiqua" w:eastAsia="Book Antiqua" w:hAnsi="Book Antiqua" w:cs="Book Antiqua"/>
          <w:color w:val="000000"/>
          <w:vertAlign w:val="superscript"/>
        </w:rPr>
        <w:t>18]</w:t>
      </w:r>
      <w:r w:rsidRPr="00E417D4">
        <w:rPr>
          <w:rFonts w:ascii="Book Antiqua" w:eastAsia="Book Antiqua" w:hAnsi="Book Antiqua" w:cs="Book Antiqua"/>
          <w:color w:val="000000"/>
        </w:rPr>
        <w:t>. Reportedly, denosumab increased BMD and decreased the levels of bone turnover markers, leading to a reduction in the osteoporotic fracture risk in postmenopausal women</w:t>
      </w:r>
      <w:r w:rsidRPr="00E417D4">
        <w:rPr>
          <w:rFonts w:ascii="Book Antiqua" w:eastAsia="Book Antiqua" w:hAnsi="Book Antiqua" w:cs="Book Antiqua"/>
          <w:color w:val="000000"/>
          <w:vertAlign w:val="superscript"/>
        </w:rPr>
        <w:t>[19-</w:t>
      </w:r>
      <w:r w:rsidRPr="00E417D4">
        <w:rPr>
          <w:rStyle w:val="jrnl"/>
          <w:rFonts w:ascii="Book Antiqua" w:eastAsia="Book Antiqua" w:hAnsi="Book Antiqua" w:cs="Book Antiqua"/>
          <w:color w:val="000000"/>
          <w:vertAlign w:val="superscript"/>
        </w:rPr>
        <w:t>24</w:t>
      </w:r>
      <w:r w:rsidRPr="00E417D4">
        <w:rPr>
          <w:rFonts w:ascii="Book Antiqua" w:eastAsia="Book Antiqua" w:hAnsi="Book Antiqua" w:cs="Book Antiqua"/>
          <w:color w:val="000000"/>
          <w:vertAlign w:val="superscript"/>
        </w:rPr>
        <w:t>]</w:t>
      </w:r>
      <w:r w:rsidRPr="00E417D4">
        <w:rPr>
          <w:rFonts w:ascii="Book Antiqua" w:eastAsia="Book Antiqua" w:hAnsi="Book Antiqua" w:cs="Book Antiqua"/>
          <w:color w:val="000000"/>
        </w:rPr>
        <w:t>. Furthermore, long-term treatment with denosumab was proved safe and associated with low bone remodeling rates and a constant increase in BMD without reaching a plateau</w:t>
      </w:r>
      <w:r w:rsidRPr="00E417D4">
        <w:rPr>
          <w:rFonts w:ascii="Book Antiqua" w:eastAsia="Book Antiqua" w:hAnsi="Book Antiqua" w:cs="Book Antiqua"/>
          <w:color w:val="000000"/>
          <w:vertAlign w:val="superscript"/>
        </w:rPr>
        <w:t>[24]</w:t>
      </w:r>
      <w:r w:rsidRPr="00E417D4">
        <w:rPr>
          <w:rFonts w:ascii="Book Antiqua" w:eastAsia="Book Antiqua" w:hAnsi="Book Antiqua" w:cs="Book Antiqua"/>
          <w:color w:val="000000"/>
        </w:rPr>
        <w:t>. Therefore, denosumab has attracted attention as an effective osteoporosis treatment that improves health-related quality of life</w:t>
      </w:r>
      <w:r w:rsidRPr="00E417D4">
        <w:rPr>
          <w:rFonts w:ascii="Book Antiqua" w:eastAsia="Book Antiqua" w:hAnsi="Book Antiqua" w:cs="Book Antiqua"/>
          <w:color w:val="000000"/>
          <w:vertAlign w:val="superscript"/>
        </w:rPr>
        <w:t>[25]</w:t>
      </w:r>
      <w:r w:rsidRPr="00E417D4">
        <w:rPr>
          <w:rFonts w:ascii="Book Antiqua" w:eastAsia="Book Antiqua" w:hAnsi="Book Antiqua" w:cs="Book Antiqua"/>
          <w:color w:val="000000"/>
        </w:rPr>
        <w:t>. However, there are few reports evaluating the efficacy of denosumab in CLD patients.</w:t>
      </w:r>
    </w:p>
    <w:p w14:paraId="54EC3426" w14:textId="77777777" w:rsidR="00A77B3E" w:rsidRPr="00E417D4" w:rsidRDefault="002A6258" w:rsidP="00C91739">
      <w:pPr>
        <w:adjustRightInd w:val="0"/>
        <w:snapToGrid w:val="0"/>
        <w:spacing w:line="360" w:lineRule="auto"/>
        <w:ind w:firstLineChars="100" w:firstLine="240"/>
        <w:jc w:val="both"/>
        <w:rPr>
          <w:rFonts w:ascii="Book Antiqua" w:hAnsi="Book Antiqua"/>
        </w:rPr>
      </w:pPr>
      <w:r w:rsidRPr="00E417D4">
        <w:rPr>
          <w:rFonts w:ascii="Book Antiqua" w:eastAsia="Book Antiqua" w:hAnsi="Book Antiqua" w:cs="Book Antiqua"/>
          <w:color w:val="000000"/>
        </w:rPr>
        <w:t>The aim of this study was to clarify the effects of denosumab treatment on BMD, bone turnover, and bone quality in CLD patients with osteoporosis.</w:t>
      </w:r>
    </w:p>
    <w:p w14:paraId="04997D96" w14:textId="77777777" w:rsidR="00A77B3E" w:rsidRPr="00E417D4" w:rsidRDefault="00A77B3E" w:rsidP="00C91739">
      <w:pPr>
        <w:adjustRightInd w:val="0"/>
        <w:snapToGrid w:val="0"/>
        <w:spacing w:line="360" w:lineRule="auto"/>
        <w:jc w:val="both"/>
        <w:rPr>
          <w:rFonts w:ascii="Book Antiqua" w:hAnsi="Book Antiqua"/>
        </w:rPr>
      </w:pPr>
    </w:p>
    <w:p w14:paraId="0F738690"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u w:val="single"/>
        </w:rPr>
        <w:t>MATERIALS AND METHODS</w:t>
      </w:r>
    </w:p>
    <w:p w14:paraId="5DFDF616"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i/>
          <w:iCs/>
          <w:color w:val="000000"/>
        </w:rPr>
        <w:t>Study design and patients</w:t>
      </w:r>
    </w:p>
    <w:p w14:paraId="72D69789" w14:textId="63CE845E"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This was a retrospective study of denosumab treatment for osteoporosis, which was conducted at the Jikei University School of Medicine (Tokyo, Japan) and Fuji City General Hospital (Shizuoka, Japan). A total of 60 CLD patients met the inclusion criteria and initiated denosumab treatment between 2017 and 2019. The inclusion criteria were as follows: (1)</w:t>
      </w:r>
      <w:r w:rsidR="004E1D5B" w:rsidRPr="00E417D4">
        <w:rPr>
          <w:rFonts w:ascii="Book Antiqua" w:eastAsia="Book Antiqua" w:hAnsi="Book Antiqua" w:cs="Book Antiqua"/>
          <w:color w:val="000000"/>
        </w:rPr>
        <w:t xml:space="preserve"> P</w:t>
      </w:r>
      <w:r w:rsidRPr="00E417D4">
        <w:rPr>
          <w:rFonts w:ascii="Book Antiqua" w:eastAsia="Book Antiqua" w:hAnsi="Book Antiqua" w:cs="Book Antiqua"/>
          <w:color w:val="000000"/>
        </w:rPr>
        <w:t xml:space="preserve">resence of CLD with any etiology </w:t>
      </w:r>
      <w:r w:rsidRPr="00E417D4">
        <w:rPr>
          <w:rFonts w:ascii="Book Antiqua" w:eastAsia="Book Antiqua" w:hAnsi="Book Antiqua" w:cs="Book Antiqua"/>
          <w:color w:val="000000"/>
        </w:rPr>
        <w:lastRenderedPageBreak/>
        <w:t xml:space="preserve">(hepatitis B or C, alcoholic liver disease, autoimmune hepatitis, primary biliary cholangitis, or nonalcoholic steatohepatitis); (2) </w:t>
      </w:r>
      <w:r w:rsidR="004E1D5B" w:rsidRPr="00E417D4">
        <w:rPr>
          <w:rFonts w:ascii="Book Antiqua" w:eastAsia="Book Antiqua" w:hAnsi="Book Antiqua" w:cs="Book Antiqua"/>
          <w:color w:val="000000"/>
        </w:rPr>
        <w:t>p</w:t>
      </w:r>
      <w:r w:rsidRPr="00E417D4">
        <w:rPr>
          <w:rFonts w:ascii="Book Antiqua" w:eastAsia="Book Antiqua" w:hAnsi="Book Antiqua" w:cs="Book Antiqua"/>
          <w:color w:val="000000"/>
        </w:rPr>
        <w:t>resence of osteoporosis diagnosed according t</w:t>
      </w:r>
      <w:r w:rsidR="004E1D5B" w:rsidRPr="00E417D4">
        <w:rPr>
          <w:rFonts w:ascii="Book Antiqua" w:eastAsia="Book Antiqua" w:hAnsi="Book Antiqua" w:cs="Book Antiqua"/>
          <w:color w:val="000000"/>
        </w:rPr>
        <w:t xml:space="preserve">o the World Health Organization </w:t>
      </w:r>
      <w:r w:rsidRPr="00E417D4">
        <w:rPr>
          <w:rFonts w:ascii="Book Antiqua" w:eastAsia="Book Antiqua" w:hAnsi="Book Antiqua" w:cs="Book Antiqua"/>
          <w:color w:val="000000"/>
        </w:rPr>
        <w:t xml:space="preserve">criteria (T score ≤ -2.5); (3) no history of osteoporosis treatment; and (4) subjects receiving denosumab treatment over 12 mo. The exclusion criteria were as follows: (1) </w:t>
      </w:r>
      <w:r w:rsidR="004E1D5B" w:rsidRPr="00E417D4">
        <w:rPr>
          <w:rFonts w:ascii="Book Antiqua" w:eastAsia="Book Antiqua" w:hAnsi="Book Antiqua" w:cs="Book Antiqua"/>
          <w:color w:val="000000"/>
        </w:rPr>
        <w:t>H</w:t>
      </w:r>
      <w:r w:rsidRPr="00E417D4">
        <w:rPr>
          <w:rFonts w:ascii="Book Antiqua" w:eastAsia="Book Antiqua" w:hAnsi="Book Antiqua" w:cs="Book Antiqua"/>
          <w:color w:val="000000"/>
        </w:rPr>
        <w:t>ypocalcemia (defined as serum calcium concentration &lt; 8.5 mg/dL); (2) subjects with glucocorticoid use; and (3) subjects constantly receiving dental treatment. Denosumab was subcutaneously administered at a dose of 60 mg once every 6 months in combination with daily oral supplements of 610 mg of calcium and vitamin D [400 IU of cholecalciferol (native vitamin D) for patients with an estimated glomerular filtration rate</w:t>
      </w:r>
      <w:r w:rsidR="004E1D5B" w:rsidRPr="00E417D4">
        <w:rPr>
          <w:rFonts w:ascii="Book Antiqua" w:eastAsia="Book Antiqua" w:hAnsi="Book Antiqua" w:cs="Book Antiqua"/>
          <w:color w:val="000000"/>
        </w:rPr>
        <w:t xml:space="preserve"> </w:t>
      </w:r>
      <w:r w:rsidRPr="00E417D4">
        <w:rPr>
          <w:rFonts w:ascii="Book Antiqua" w:eastAsia="Book Antiqua" w:hAnsi="Book Antiqua" w:cs="Book Antiqua"/>
          <w:color w:val="000000"/>
        </w:rPr>
        <w:t>≥ 35 mL/min/1.73 m</w:t>
      </w:r>
      <w:r w:rsidRPr="00E417D4">
        <w:rPr>
          <w:rFonts w:ascii="Book Antiqua" w:eastAsia="Book Antiqua" w:hAnsi="Book Antiqua" w:cs="Book Antiqua"/>
          <w:color w:val="000000"/>
          <w:vertAlign w:val="superscript"/>
        </w:rPr>
        <w:t>2</w:t>
      </w:r>
      <w:r w:rsidRPr="00E417D4">
        <w:rPr>
          <w:rFonts w:ascii="Book Antiqua" w:eastAsia="Book Antiqua" w:hAnsi="Book Antiqua" w:cs="Book Antiqua"/>
          <w:color w:val="000000"/>
        </w:rPr>
        <w:t xml:space="preserve"> or 0.75 µg of eldecalcitol (active vitamin D) for those with </w:t>
      </w:r>
      <w:r w:rsidR="004E1D5B" w:rsidRPr="00E417D4">
        <w:rPr>
          <w:rFonts w:ascii="Book Antiqua" w:eastAsia="Book Antiqua" w:hAnsi="Book Antiqua" w:cs="Book Antiqua"/>
          <w:color w:val="000000"/>
        </w:rPr>
        <w:t>estimated glomerular filtration rate</w:t>
      </w:r>
      <w:r w:rsidRPr="00E417D4">
        <w:rPr>
          <w:rFonts w:ascii="Book Antiqua" w:eastAsia="Book Antiqua" w:hAnsi="Book Antiqua" w:cs="Book Antiqua"/>
          <w:color w:val="000000"/>
        </w:rPr>
        <w:t xml:space="preserve"> &lt; 35 mL/min/1.73 m</w:t>
      </w:r>
      <w:r w:rsidRPr="00E417D4">
        <w:rPr>
          <w:rFonts w:ascii="Book Antiqua" w:eastAsia="Book Antiqua" w:hAnsi="Book Antiqua" w:cs="Book Antiqua"/>
          <w:color w:val="000000"/>
          <w:vertAlign w:val="superscript"/>
        </w:rPr>
        <w:t>2</w:t>
      </w:r>
      <w:r w:rsidRPr="00E417D4">
        <w:rPr>
          <w:rFonts w:ascii="Book Antiqua" w:eastAsia="Book Antiqua" w:hAnsi="Book Antiqua" w:cs="Book Antiqua"/>
          <w:color w:val="000000"/>
        </w:rPr>
        <w:t xml:space="preserve">]. Although the study period was 12 mo, denosumab treatment is ongoing. </w:t>
      </w:r>
    </w:p>
    <w:p w14:paraId="2D80520A" w14:textId="04B8F287" w:rsidR="00A77B3E" w:rsidRPr="00E417D4" w:rsidRDefault="002A6258" w:rsidP="00C91739">
      <w:pPr>
        <w:adjustRightInd w:val="0"/>
        <w:snapToGrid w:val="0"/>
        <w:spacing w:line="360" w:lineRule="auto"/>
        <w:ind w:firstLine="360"/>
        <w:jc w:val="both"/>
        <w:rPr>
          <w:rFonts w:ascii="Book Antiqua" w:hAnsi="Book Antiqua"/>
        </w:rPr>
      </w:pPr>
      <w:r w:rsidRPr="00E417D4">
        <w:rPr>
          <w:rFonts w:ascii="Book Antiqua" w:eastAsia="Book Antiqua" w:hAnsi="Book Antiqua" w:cs="Book Antiqua"/>
          <w:color w:val="000000"/>
        </w:rPr>
        <w:t xml:space="preserve">LC was diagnosed based on laboratory tests, morphological assessment with imaging (ultrasonography, computed tomography, and/or magnetic resonance), and/or the presence of esophageal/gastric varices confirmed using upper gastrointestinal endoscopy. BMD at the lumbar spine (L2-L4), femoral neck, and total hip was evaluated at 0 and 12 mo of treatment. Serum tartrate-resistant acid phosphatase-5b (TRACP-5b; bone resorption marker) and total procollagen type I N-terminal propeptide (P1NP; bone formation maker) were measured at 0, 1, 3, 6, and 12 mo. Plasma pentosidine (bone quality marker) was measured at 0 and 12 mo. Hypocalcemia was graded according to the Common Terminology Criteria for Adverse Events version 5.0. This study was conducted in accordance with the Declaration of Helsinki and was approved by the ethics committee of the Jikei University School of Medicine (approval </w:t>
      </w:r>
      <w:r w:rsidR="004E1D5B" w:rsidRPr="00E417D4">
        <w:rPr>
          <w:rFonts w:ascii="Book Antiqua" w:eastAsia="Book Antiqua" w:hAnsi="Book Antiqua" w:cs="Book Antiqua"/>
          <w:color w:val="000000"/>
        </w:rPr>
        <w:t>N</w:t>
      </w:r>
      <w:r w:rsidRPr="00E417D4">
        <w:rPr>
          <w:rFonts w:ascii="Book Antiqua" w:eastAsia="Book Antiqua" w:hAnsi="Book Antiqua" w:cs="Book Antiqua"/>
          <w:color w:val="000000"/>
        </w:rPr>
        <w:t xml:space="preserve">o. 28-194) and Fuji City General Hospital (approval </w:t>
      </w:r>
      <w:r w:rsidR="004E1D5B" w:rsidRPr="00E417D4">
        <w:rPr>
          <w:rFonts w:ascii="Book Antiqua" w:eastAsia="Book Antiqua" w:hAnsi="Book Antiqua" w:cs="Book Antiqua"/>
          <w:color w:val="000000"/>
        </w:rPr>
        <w:t>N</w:t>
      </w:r>
      <w:r w:rsidRPr="00E417D4">
        <w:rPr>
          <w:rFonts w:ascii="Book Antiqua" w:eastAsia="Book Antiqua" w:hAnsi="Book Antiqua" w:cs="Book Antiqua"/>
          <w:color w:val="000000"/>
        </w:rPr>
        <w:t>o. 162</w:t>
      </w:r>
      <w:r w:rsidRPr="00E417D4">
        <w:rPr>
          <w:rStyle w:val="MsoCommentReference0"/>
          <w:rFonts w:ascii="Book Antiqua" w:eastAsia="Book Antiqua" w:hAnsi="Book Antiqua" w:cs="Book Antiqua"/>
          <w:color w:val="000000"/>
        </w:rPr>
        <w:t>)</w:t>
      </w:r>
      <w:r w:rsidRPr="00E417D4">
        <w:rPr>
          <w:rFonts w:ascii="Book Antiqua" w:eastAsia="Book Antiqua" w:hAnsi="Book Antiqua" w:cs="Book Antiqua"/>
          <w:color w:val="000000"/>
        </w:rPr>
        <w:t>. Written informed consent was obtained from all patients.</w:t>
      </w:r>
    </w:p>
    <w:p w14:paraId="637012A5" w14:textId="77777777" w:rsidR="004E1D5B" w:rsidRPr="00E417D4" w:rsidRDefault="004E1D5B" w:rsidP="00C91739">
      <w:pPr>
        <w:adjustRightInd w:val="0"/>
        <w:snapToGrid w:val="0"/>
        <w:spacing w:line="360" w:lineRule="auto"/>
        <w:jc w:val="both"/>
        <w:rPr>
          <w:rFonts w:ascii="Book Antiqua" w:hAnsi="Book Antiqua"/>
        </w:rPr>
      </w:pPr>
    </w:p>
    <w:p w14:paraId="33547BF6" w14:textId="1A4BA7C6"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i/>
          <w:iCs/>
          <w:color w:val="000000"/>
        </w:rPr>
        <w:lastRenderedPageBreak/>
        <w:t>End points</w:t>
      </w:r>
    </w:p>
    <w:p w14:paraId="4B244E87" w14:textId="47C28CA5"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 xml:space="preserve">The primary end point included changes from baseline to 12 mo of treatment in BMD at the lumbar spine, femoral neck, and total hip. The secondary end point included changes from baseline to 12 mo of treatment in bone turnover (serum </w:t>
      </w:r>
      <w:r w:rsidR="004E1D5B" w:rsidRPr="00E417D4">
        <w:rPr>
          <w:rFonts w:ascii="Book Antiqua" w:eastAsia="Book Antiqua" w:hAnsi="Book Antiqua" w:cs="Book Antiqua"/>
          <w:color w:val="000000"/>
        </w:rPr>
        <w:t>TRACP-5b</w:t>
      </w:r>
      <w:r w:rsidRPr="00E417D4">
        <w:rPr>
          <w:rFonts w:ascii="Book Antiqua" w:eastAsia="Book Antiqua" w:hAnsi="Book Antiqua" w:cs="Book Antiqua"/>
          <w:color w:val="000000"/>
        </w:rPr>
        <w:t xml:space="preserve"> and P1NP) and quality (plasma pentosidine) markers.</w:t>
      </w:r>
    </w:p>
    <w:p w14:paraId="4AE579CB" w14:textId="77777777" w:rsidR="00A77B3E" w:rsidRPr="00E417D4" w:rsidRDefault="00A77B3E" w:rsidP="00C91739">
      <w:pPr>
        <w:adjustRightInd w:val="0"/>
        <w:snapToGrid w:val="0"/>
        <w:spacing w:line="360" w:lineRule="auto"/>
        <w:jc w:val="both"/>
        <w:rPr>
          <w:rFonts w:ascii="Book Antiqua" w:hAnsi="Book Antiqua"/>
        </w:rPr>
      </w:pPr>
    </w:p>
    <w:p w14:paraId="607E3809"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i/>
          <w:iCs/>
          <w:color w:val="000000"/>
        </w:rPr>
        <w:t>Assessment of bone mineral density and fractures</w:t>
      </w:r>
    </w:p>
    <w:p w14:paraId="6538A28F" w14:textId="23DB3F9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 xml:space="preserve">BMD was assessed at the lumbar spine (L2-L4), femoral neck, and total hip using dual-energy X-ray absorptiometry (PRODIGY; GE Healthcare, Madison, WI, </w:t>
      </w:r>
      <w:r w:rsidR="004E1D5B" w:rsidRPr="00E417D4">
        <w:rPr>
          <w:rFonts w:ascii="Book Antiqua" w:eastAsia="Book Antiqua" w:hAnsi="Book Antiqua" w:cs="Book Antiqua"/>
          <w:color w:val="000000"/>
        </w:rPr>
        <w:t>United States</w:t>
      </w:r>
      <w:r w:rsidRPr="00E417D4">
        <w:rPr>
          <w:rFonts w:ascii="Book Antiqua" w:eastAsia="Book Antiqua" w:hAnsi="Book Antiqua" w:cs="Book Antiqua"/>
          <w:color w:val="000000"/>
        </w:rPr>
        <w:t xml:space="preserve">). Osteoporosis was diagnosed according to the </w:t>
      </w:r>
      <w:r w:rsidR="004E1D5B" w:rsidRPr="00E417D4">
        <w:rPr>
          <w:rFonts w:ascii="Book Antiqua" w:eastAsia="Book Antiqua" w:hAnsi="Book Antiqua" w:cs="Book Antiqua"/>
          <w:color w:val="000000"/>
        </w:rPr>
        <w:t xml:space="preserve">World Health Organization </w:t>
      </w:r>
      <w:r w:rsidRPr="00E417D4">
        <w:rPr>
          <w:rFonts w:ascii="Book Antiqua" w:eastAsia="Book Antiqua" w:hAnsi="Book Antiqua" w:cs="Book Antiqua"/>
          <w:color w:val="000000"/>
        </w:rPr>
        <w:t>criteria (T-score ≤ -2.5 for osteoporosis, between -2.5 and -1.0 for osteopenia, and &gt; -1.0 for normality)</w:t>
      </w:r>
      <w:r w:rsidRPr="00E417D4">
        <w:rPr>
          <w:rFonts w:ascii="Book Antiqua" w:eastAsia="Book Antiqua" w:hAnsi="Book Antiqua" w:cs="Book Antiqua"/>
          <w:color w:val="000000"/>
          <w:vertAlign w:val="superscript"/>
        </w:rPr>
        <w:t>[26]</w:t>
      </w:r>
      <w:r w:rsidRPr="00E417D4">
        <w:rPr>
          <w:rFonts w:ascii="Book Antiqua" w:eastAsia="Book Antiqua" w:hAnsi="Book Antiqua" w:cs="Book Antiqua"/>
          <w:color w:val="000000"/>
        </w:rPr>
        <w:t>. Vertebral fractures were evaluated using spinal lateral X-rays at baseline and 12 mo of treatment.</w:t>
      </w:r>
    </w:p>
    <w:p w14:paraId="48C13A5D" w14:textId="77777777" w:rsidR="00A77B3E" w:rsidRPr="00E417D4" w:rsidRDefault="00A77B3E" w:rsidP="00C91739">
      <w:pPr>
        <w:adjustRightInd w:val="0"/>
        <w:snapToGrid w:val="0"/>
        <w:spacing w:line="360" w:lineRule="auto"/>
        <w:jc w:val="both"/>
        <w:rPr>
          <w:rFonts w:ascii="Book Antiqua" w:hAnsi="Book Antiqua"/>
        </w:rPr>
      </w:pPr>
    </w:p>
    <w:p w14:paraId="37E8E9A3"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i/>
          <w:iCs/>
          <w:color w:val="000000"/>
        </w:rPr>
        <w:t>Clinical and laboratory assessment</w:t>
      </w:r>
    </w:p>
    <w:p w14:paraId="7D57E29C" w14:textId="70DD9959"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A blood sample was obtained from each patient after overnight fasting. Serum aspartate aminotransferase, alanine aminotransferase, alkaline phosphatase, gamma-glutamyltransferase, albumin, and total bilirubin were measured using routine laboratory methods. Serum TRACP-5b, serum P1NP, and plasma pentosidine were measured using enzyme immunoassay (</w:t>
      </w:r>
      <w:r w:rsidRPr="00E417D4">
        <w:rPr>
          <w:rFonts w:ascii="Book Antiqua" w:eastAsia="Book Antiqua" w:hAnsi="Book Antiqua" w:cs="Book Antiqua"/>
          <w:color w:val="000000"/>
          <w:shd w:val="clear" w:color="auto" w:fill="FFFFFF"/>
        </w:rPr>
        <w:t>SB Bioscience, Tokyo, Japan</w:t>
      </w:r>
      <w:r w:rsidRPr="00E417D4">
        <w:rPr>
          <w:rFonts w:ascii="Book Antiqua" w:eastAsia="Book Antiqua" w:hAnsi="Book Antiqua" w:cs="Book Antiqua"/>
          <w:color w:val="000000"/>
        </w:rPr>
        <w:t xml:space="preserve">), </w:t>
      </w:r>
      <w:r w:rsidRPr="00E417D4">
        <w:rPr>
          <w:rFonts w:ascii="Book Antiqua" w:eastAsia="Book Antiqua" w:hAnsi="Book Antiqua" w:cs="Book Antiqua"/>
          <w:color w:val="000000"/>
          <w:shd w:val="clear" w:color="auto" w:fill="FFFFFF"/>
        </w:rPr>
        <w:t xml:space="preserve">electrochemiluminescence immunoassay </w:t>
      </w:r>
      <w:r w:rsidRPr="00E417D4">
        <w:rPr>
          <w:rFonts w:ascii="Book Antiqua" w:eastAsia="Book Antiqua" w:hAnsi="Book Antiqua" w:cs="Book Antiqua"/>
          <w:color w:val="000000"/>
        </w:rPr>
        <w:t>(</w:t>
      </w:r>
      <w:r w:rsidRPr="00E417D4">
        <w:rPr>
          <w:rFonts w:ascii="Book Antiqua" w:eastAsia="Book Antiqua" w:hAnsi="Book Antiqua" w:cs="Book Antiqua"/>
          <w:color w:val="000000"/>
          <w:shd w:val="clear" w:color="auto" w:fill="FFFFFF"/>
        </w:rPr>
        <w:t>Roche Diagnostics, Tokyo</w:t>
      </w:r>
      <w:r w:rsidRPr="00E417D4">
        <w:rPr>
          <w:rFonts w:ascii="Book Antiqua" w:eastAsia="Book Antiqua" w:hAnsi="Book Antiqua" w:cs="Book Antiqua"/>
          <w:color w:val="000000"/>
        </w:rPr>
        <w:t>)</w:t>
      </w:r>
      <w:r w:rsidRPr="00E417D4">
        <w:rPr>
          <w:rFonts w:ascii="Book Antiqua" w:eastAsia="Book Antiqua" w:hAnsi="Book Antiqua" w:cs="Book Antiqua"/>
          <w:color w:val="000000"/>
          <w:shd w:val="clear" w:color="auto" w:fill="FFFFFF"/>
        </w:rPr>
        <w:t xml:space="preserve">, and enzyme-linked immunosorbent assay </w:t>
      </w:r>
      <w:r w:rsidRPr="00E417D4">
        <w:rPr>
          <w:rFonts w:ascii="Book Antiqua" w:eastAsia="Book Antiqua" w:hAnsi="Book Antiqua" w:cs="Book Antiqua"/>
          <w:color w:val="000000"/>
        </w:rPr>
        <w:t>(</w:t>
      </w:r>
      <w:r w:rsidRPr="00E417D4">
        <w:rPr>
          <w:rFonts w:ascii="Book Antiqua" w:eastAsia="Book Antiqua" w:hAnsi="Book Antiqua" w:cs="Book Antiqua"/>
          <w:color w:val="000000"/>
          <w:shd w:val="clear" w:color="auto" w:fill="FFFFFF"/>
        </w:rPr>
        <w:t>FUSHIMI Pharmaceutical</w:t>
      </w:r>
      <w:r w:rsidRPr="00E417D4">
        <w:rPr>
          <w:rFonts w:ascii="Book Antiqua" w:eastAsia="Book Antiqua" w:hAnsi="Book Antiqua" w:cs="Book Antiqua"/>
          <w:color w:val="000000"/>
        </w:rPr>
        <w:t>, Kagawa, Japan)</w:t>
      </w:r>
      <w:r w:rsidRPr="00E417D4">
        <w:rPr>
          <w:rFonts w:ascii="Book Antiqua" w:eastAsia="Book Antiqua" w:hAnsi="Book Antiqua" w:cs="Book Antiqua"/>
          <w:color w:val="000000"/>
          <w:shd w:val="clear" w:color="auto" w:fill="FFFFFF"/>
        </w:rPr>
        <w:t>, respectively.</w:t>
      </w:r>
    </w:p>
    <w:p w14:paraId="2F9D770E" w14:textId="77777777" w:rsidR="00A77B3E" w:rsidRPr="00E417D4" w:rsidRDefault="00A77B3E" w:rsidP="00C91739">
      <w:pPr>
        <w:adjustRightInd w:val="0"/>
        <w:snapToGrid w:val="0"/>
        <w:spacing w:line="360" w:lineRule="auto"/>
        <w:jc w:val="both"/>
        <w:rPr>
          <w:rFonts w:ascii="Book Antiqua" w:hAnsi="Book Antiqua"/>
        </w:rPr>
      </w:pPr>
    </w:p>
    <w:p w14:paraId="46ED1BA4"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i/>
          <w:iCs/>
          <w:color w:val="000000"/>
        </w:rPr>
        <w:t>Statistical analysis</w:t>
      </w:r>
    </w:p>
    <w:p w14:paraId="114A4E54" w14:textId="0E416950"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 xml:space="preserve">Continuous variables are represented as medians and interquartile ranges. The Mann-Whitney </w:t>
      </w:r>
      <w:r w:rsidRPr="00E417D4">
        <w:rPr>
          <w:rFonts w:ascii="Book Antiqua" w:eastAsia="Book Antiqua" w:hAnsi="Book Antiqua" w:cs="Book Antiqua"/>
          <w:i/>
          <w:iCs/>
          <w:color w:val="000000"/>
        </w:rPr>
        <w:t>U</w:t>
      </w:r>
      <w:r w:rsidRPr="00E417D4">
        <w:rPr>
          <w:rFonts w:ascii="Book Antiqua" w:eastAsia="Book Antiqua" w:hAnsi="Book Antiqua" w:cs="Book Antiqua"/>
          <w:color w:val="000000"/>
        </w:rPr>
        <w:t xml:space="preserve"> test was used to compare continuous variables between the two groups. The </w:t>
      </w:r>
      <w:r w:rsidRPr="00E417D4">
        <w:rPr>
          <w:rFonts w:ascii="Book Antiqua" w:eastAsia="Book Antiqua" w:hAnsi="Book Antiqua" w:cs="Book Antiqua"/>
          <w:color w:val="000000"/>
          <w:shd w:val="clear" w:color="auto" w:fill="FFFFFF"/>
        </w:rPr>
        <w:t>Wilcoxon signed rank</w:t>
      </w:r>
      <w:r w:rsidRPr="00E417D4">
        <w:rPr>
          <w:rFonts w:ascii="Book Antiqua" w:eastAsia="Book Antiqua" w:hAnsi="Book Antiqua" w:cs="Book Antiqua"/>
          <w:color w:val="000000"/>
        </w:rPr>
        <w:t xml:space="preserve"> test and Friedman test were used to</w:t>
      </w:r>
      <w:r w:rsidRPr="00E417D4">
        <w:rPr>
          <w:rFonts w:ascii="Book Antiqua" w:eastAsia="Book Antiqua" w:hAnsi="Book Antiqua" w:cs="Book Antiqua"/>
          <w:color w:val="000000"/>
          <w:shd w:val="clear" w:color="auto" w:fill="FFFFFF"/>
        </w:rPr>
        <w:t xml:space="preserve"> compare changes in treatment-related biomarkers over time. </w:t>
      </w:r>
      <w:r w:rsidRPr="00E417D4">
        <w:rPr>
          <w:rFonts w:ascii="Book Antiqua" w:eastAsia="Book Antiqua" w:hAnsi="Book Antiqua" w:cs="Book Antiqua"/>
          <w:color w:val="000000"/>
        </w:rPr>
        <w:t xml:space="preserve">Categorical </w:t>
      </w:r>
      <w:r w:rsidRPr="00E417D4">
        <w:rPr>
          <w:rFonts w:ascii="Book Antiqua" w:eastAsia="Book Antiqua" w:hAnsi="Book Antiqua" w:cs="Book Antiqua"/>
          <w:color w:val="000000"/>
        </w:rPr>
        <w:lastRenderedPageBreak/>
        <w:t xml:space="preserve">variables are represented as the number of patients and percentages. Statistical analyses were performed using SPSS version 26 software (IBM, Armonk, NY, </w:t>
      </w:r>
      <w:r w:rsidR="002E0AF2" w:rsidRPr="00E417D4">
        <w:rPr>
          <w:rFonts w:ascii="Book Antiqua" w:eastAsia="Book Antiqua" w:hAnsi="Book Antiqua" w:cs="Book Antiqua"/>
          <w:color w:val="000000"/>
        </w:rPr>
        <w:t>United States</w:t>
      </w:r>
      <w:r w:rsidRPr="00E417D4">
        <w:rPr>
          <w:rFonts w:ascii="Book Antiqua" w:eastAsia="Book Antiqua" w:hAnsi="Book Antiqua" w:cs="Book Antiqua"/>
          <w:color w:val="000000"/>
        </w:rPr>
        <w:t xml:space="preserve">). A </w:t>
      </w:r>
      <w:r w:rsidRPr="00E417D4">
        <w:rPr>
          <w:rFonts w:ascii="Book Antiqua" w:eastAsia="Book Antiqua" w:hAnsi="Book Antiqua" w:cs="Book Antiqua"/>
          <w:i/>
          <w:iCs/>
          <w:color w:val="000000"/>
        </w:rPr>
        <w:t>P</w:t>
      </w:r>
      <w:r w:rsidRPr="00E417D4">
        <w:rPr>
          <w:rFonts w:ascii="Book Antiqua" w:eastAsia="Book Antiqua" w:hAnsi="Book Antiqua" w:cs="Book Antiqua"/>
          <w:color w:val="000000"/>
        </w:rPr>
        <w:t xml:space="preserve"> value of &lt; 0.05 was considered statistically significant.</w:t>
      </w:r>
    </w:p>
    <w:p w14:paraId="6AABA7A2" w14:textId="77777777" w:rsidR="00A77B3E" w:rsidRPr="00E417D4" w:rsidRDefault="00A77B3E" w:rsidP="00C91739">
      <w:pPr>
        <w:adjustRightInd w:val="0"/>
        <w:snapToGrid w:val="0"/>
        <w:spacing w:line="360" w:lineRule="auto"/>
        <w:jc w:val="both"/>
        <w:rPr>
          <w:rFonts w:ascii="Book Antiqua" w:hAnsi="Book Antiqua"/>
        </w:rPr>
      </w:pPr>
    </w:p>
    <w:p w14:paraId="564AD7C1"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u w:val="single"/>
        </w:rPr>
        <w:t>RESULTS</w:t>
      </w:r>
    </w:p>
    <w:p w14:paraId="1043E228"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i/>
          <w:iCs/>
          <w:color w:val="000000"/>
        </w:rPr>
        <w:t>Patient characteristics</w:t>
      </w:r>
    </w:p>
    <w:p w14:paraId="1747C03F" w14:textId="04A033E5"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Among the 405 CLD patients who underwent the assessment of BMD, 138 patients were diagnosed with osteoporosis; among these, 78 patients met the exclusion criteria and thus were excluded from this study. Therefore, 60 patients were finally included in the analysis (</w:t>
      </w:r>
      <w:r w:rsidR="002E0AF2" w:rsidRPr="00E417D4">
        <w:rPr>
          <w:rFonts w:ascii="Book Antiqua" w:eastAsia="宋体" w:hAnsi="Book Antiqua" w:cs="Book Antiqua"/>
          <w:color w:val="000000"/>
          <w:lang w:eastAsia="zh-CN"/>
        </w:rPr>
        <w:t xml:space="preserve">Figure </w:t>
      </w:r>
      <w:r w:rsidR="002E0AF2" w:rsidRPr="00E417D4">
        <w:rPr>
          <w:rFonts w:ascii="Book Antiqua" w:eastAsia="Book Antiqua" w:hAnsi="Book Antiqua" w:cs="Book Antiqua"/>
          <w:color w:val="000000"/>
        </w:rPr>
        <w:t>1</w:t>
      </w:r>
      <w:r w:rsidRPr="00E417D4">
        <w:rPr>
          <w:rFonts w:ascii="Book Antiqua" w:eastAsia="Book Antiqua" w:hAnsi="Book Antiqua" w:cs="Book Antiqua"/>
          <w:color w:val="000000"/>
        </w:rPr>
        <w:t>).</w:t>
      </w:r>
    </w:p>
    <w:p w14:paraId="36A6EEB4" w14:textId="2BD62E06" w:rsidR="00A77B3E" w:rsidRPr="00E417D4" w:rsidRDefault="002A6258" w:rsidP="00C91739">
      <w:pPr>
        <w:adjustRightInd w:val="0"/>
        <w:snapToGrid w:val="0"/>
        <w:spacing w:line="360" w:lineRule="auto"/>
        <w:ind w:firstLine="360"/>
        <w:jc w:val="both"/>
        <w:rPr>
          <w:rFonts w:ascii="Book Antiqua" w:hAnsi="Book Antiqua"/>
        </w:rPr>
      </w:pPr>
      <w:r w:rsidRPr="00E417D4">
        <w:rPr>
          <w:rFonts w:ascii="Book Antiqua" w:eastAsia="Book Antiqua" w:hAnsi="Book Antiqua" w:cs="Book Antiqua"/>
          <w:color w:val="000000"/>
        </w:rPr>
        <w:t xml:space="preserve">The baseline clinical characteristics of the 60 patients enrolled in this study are shown in </w:t>
      </w:r>
      <w:r w:rsidRPr="00E417D4">
        <w:rPr>
          <w:rFonts w:ascii="Book Antiqua" w:eastAsia="Book Antiqua" w:hAnsi="Book Antiqua" w:cs="Book Antiqua"/>
          <w:bCs/>
          <w:color w:val="000000"/>
        </w:rPr>
        <w:t>Table 1</w:t>
      </w:r>
      <w:r w:rsidRPr="00E417D4">
        <w:rPr>
          <w:rFonts w:ascii="Book Antiqua" w:eastAsia="Book Antiqua" w:hAnsi="Book Antiqua" w:cs="Book Antiqua"/>
          <w:color w:val="000000"/>
        </w:rPr>
        <w:t>. The medi</w:t>
      </w:r>
      <w:r w:rsidR="002E0AF2" w:rsidRPr="00E417D4">
        <w:rPr>
          <w:rFonts w:ascii="Book Antiqua" w:eastAsia="Book Antiqua" w:hAnsi="Book Antiqua" w:cs="Book Antiqua"/>
          <w:color w:val="000000"/>
        </w:rPr>
        <w:t xml:space="preserve">an age of the patients was 74.0 </w:t>
      </w:r>
      <w:r w:rsidRPr="00E417D4">
        <w:rPr>
          <w:rFonts w:ascii="Book Antiqua" w:eastAsia="Book Antiqua" w:hAnsi="Book Antiqua" w:cs="Book Antiqua"/>
          <w:color w:val="000000"/>
        </w:rPr>
        <w:t>(68.5</w:t>
      </w:r>
      <w:r w:rsidRPr="00E417D4">
        <w:rPr>
          <w:rStyle w:val="jrnl"/>
          <w:rFonts w:ascii="Book Antiqua" w:eastAsia="Book Antiqua" w:hAnsi="Book Antiqua" w:cs="Book Antiqua"/>
          <w:color w:val="000000"/>
        </w:rPr>
        <w:t>–</w:t>
      </w:r>
      <w:r w:rsidRPr="00E417D4">
        <w:rPr>
          <w:rFonts w:ascii="Book Antiqua" w:eastAsia="Book Antiqua" w:hAnsi="Book Antiqua" w:cs="Book Antiqua"/>
          <w:color w:val="000000"/>
        </w:rPr>
        <w:t>79.8) years. The study included 47 female patients (78.3%). Twenty-five patients (41.7%) had LC. The number of patients with history of osteoporotic fracture was 25 (41.7%). The median BMD values at the lumber spine, femoral neck, and total hip were 0.84 (0.76–0.94) g/cm</w:t>
      </w:r>
      <w:r w:rsidRPr="00E417D4">
        <w:rPr>
          <w:rFonts w:ascii="Book Antiqua" w:eastAsia="Book Antiqua" w:hAnsi="Book Antiqua" w:cs="Book Antiqua"/>
          <w:color w:val="000000"/>
          <w:vertAlign w:val="superscript"/>
        </w:rPr>
        <w:t>2</w:t>
      </w:r>
      <w:r w:rsidRPr="00E417D4">
        <w:rPr>
          <w:rFonts w:ascii="Book Antiqua" w:eastAsia="Book Antiqua" w:hAnsi="Book Antiqua" w:cs="Book Antiqua"/>
          <w:color w:val="000000"/>
        </w:rPr>
        <w:t>, 0.61 (0.56–0.66) g/cm</w:t>
      </w:r>
      <w:r w:rsidRPr="00E417D4">
        <w:rPr>
          <w:rFonts w:ascii="Book Antiqua" w:eastAsia="Book Antiqua" w:hAnsi="Book Antiqua" w:cs="Book Antiqua"/>
          <w:color w:val="000000"/>
          <w:vertAlign w:val="superscript"/>
        </w:rPr>
        <w:t>2</w:t>
      </w:r>
      <w:r w:rsidRPr="00E417D4">
        <w:rPr>
          <w:rFonts w:ascii="Book Antiqua" w:eastAsia="Book Antiqua" w:hAnsi="Book Antiqua" w:cs="Book Antiqua"/>
          <w:color w:val="000000"/>
        </w:rPr>
        <w:t>, and 0.67 (0.59–0.71) g/cm</w:t>
      </w:r>
      <w:r w:rsidRPr="00E417D4">
        <w:rPr>
          <w:rFonts w:ascii="Book Antiqua" w:eastAsia="Book Antiqua" w:hAnsi="Book Antiqua" w:cs="Book Antiqua"/>
          <w:color w:val="000000"/>
          <w:vertAlign w:val="superscript"/>
        </w:rPr>
        <w:t>2</w:t>
      </w:r>
      <w:r w:rsidRPr="00E417D4">
        <w:rPr>
          <w:rFonts w:ascii="Book Antiqua" w:eastAsia="Book Antiqua" w:hAnsi="Book Antiqua" w:cs="Book Antiqua"/>
          <w:color w:val="000000"/>
        </w:rPr>
        <w:t>, respectively. Only one patient was treated with denosumab in combination with oral</w:t>
      </w:r>
      <w:r w:rsidRPr="00E417D4">
        <w:rPr>
          <w:rFonts w:ascii="Book Antiqua" w:eastAsia="Book Antiqua" w:hAnsi="Book Antiqua" w:cs="Book Antiqua"/>
          <w:color w:val="000000"/>
          <w:shd w:val="clear" w:color="auto" w:fill="FFFFFF"/>
        </w:rPr>
        <w:t xml:space="preserve"> eldecalcitol due to chronic kidney disease.</w:t>
      </w:r>
    </w:p>
    <w:p w14:paraId="3D20439C" w14:textId="77777777" w:rsidR="00A77B3E" w:rsidRPr="00E417D4" w:rsidRDefault="00A77B3E" w:rsidP="00C91739">
      <w:pPr>
        <w:adjustRightInd w:val="0"/>
        <w:snapToGrid w:val="0"/>
        <w:spacing w:line="360" w:lineRule="auto"/>
        <w:ind w:firstLine="360"/>
        <w:jc w:val="both"/>
        <w:rPr>
          <w:rFonts w:ascii="Book Antiqua" w:hAnsi="Book Antiqua"/>
        </w:rPr>
      </w:pPr>
    </w:p>
    <w:p w14:paraId="19CE97CF"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i/>
          <w:iCs/>
          <w:color w:val="000000"/>
        </w:rPr>
        <w:t>Efficacy of denosumab treatment on bone mineral density</w:t>
      </w:r>
    </w:p>
    <w:p w14:paraId="25A29566" w14:textId="30D6FF3E"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The changes from baseline to 12 mo</w:t>
      </w:r>
      <w:r w:rsidR="002E0AF2" w:rsidRPr="00E417D4">
        <w:rPr>
          <w:rFonts w:ascii="Book Antiqua" w:eastAsia="Book Antiqua" w:hAnsi="Book Antiqua" w:cs="Book Antiqua"/>
          <w:color w:val="000000"/>
        </w:rPr>
        <w:t xml:space="preserve"> </w:t>
      </w:r>
      <w:r w:rsidRPr="00E417D4">
        <w:rPr>
          <w:rFonts w:ascii="Book Antiqua" w:eastAsia="Book Antiqua" w:hAnsi="Book Antiqua" w:cs="Book Antiqua"/>
          <w:color w:val="000000"/>
        </w:rPr>
        <w:t xml:space="preserve">of treatment in BMD at the lumbar spine, femoral neck, and total hip are shown in </w:t>
      </w:r>
      <w:r w:rsidRPr="00E417D4">
        <w:rPr>
          <w:rFonts w:ascii="Book Antiqua" w:eastAsia="Book Antiqua" w:hAnsi="Book Antiqua" w:cs="Book Antiqua"/>
          <w:bCs/>
          <w:color w:val="000000"/>
        </w:rPr>
        <w:t>Fig</w:t>
      </w:r>
      <w:r w:rsidR="002E0AF2" w:rsidRPr="00E417D4">
        <w:rPr>
          <w:rFonts w:ascii="Book Antiqua" w:eastAsia="宋体" w:hAnsi="Book Antiqua" w:cs="Book Antiqua"/>
          <w:bCs/>
          <w:color w:val="000000"/>
          <w:lang w:eastAsia="zh-CN"/>
        </w:rPr>
        <w:t>ure</w:t>
      </w:r>
      <w:r w:rsidRPr="00E417D4">
        <w:rPr>
          <w:rFonts w:ascii="Book Antiqua" w:eastAsia="Book Antiqua" w:hAnsi="Book Antiqua" w:cs="Book Antiqua"/>
          <w:bCs/>
          <w:color w:val="000000"/>
        </w:rPr>
        <w:t xml:space="preserve"> 2</w:t>
      </w:r>
      <w:r w:rsidR="00933BDA" w:rsidRPr="00E417D4">
        <w:rPr>
          <w:rFonts w:ascii="Book Antiqua" w:eastAsia="Book Antiqua" w:hAnsi="Book Antiqua" w:cs="Book Antiqua"/>
          <w:bCs/>
          <w:color w:val="000000"/>
        </w:rPr>
        <w:t>A</w:t>
      </w:r>
      <w:r w:rsidRPr="00E417D4">
        <w:rPr>
          <w:rFonts w:ascii="Book Antiqua" w:eastAsia="Book Antiqua" w:hAnsi="Book Antiqua" w:cs="Book Antiqua"/>
          <w:color w:val="000000"/>
        </w:rPr>
        <w:t xml:space="preserve"> and </w:t>
      </w:r>
      <w:r w:rsidRPr="00E417D4">
        <w:rPr>
          <w:rFonts w:ascii="Book Antiqua" w:eastAsia="Book Antiqua" w:hAnsi="Book Antiqua" w:cs="Book Antiqua"/>
          <w:bCs/>
          <w:color w:val="000000"/>
        </w:rPr>
        <w:t>Table S1</w:t>
      </w:r>
      <w:r w:rsidRPr="00E417D4">
        <w:rPr>
          <w:rFonts w:ascii="Book Antiqua" w:eastAsia="Book Antiqua" w:hAnsi="Book Antiqua" w:cs="Book Antiqua"/>
          <w:color w:val="000000"/>
        </w:rPr>
        <w:t>. All BMD values were significantly improved at 12 mo of treatment (</w:t>
      </w:r>
      <w:r w:rsidRPr="00E417D4">
        <w:rPr>
          <w:rFonts w:ascii="Book Antiqua" w:eastAsia="Book Antiqua" w:hAnsi="Book Antiqua" w:cs="Book Antiqua"/>
          <w:i/>
          <w:iCs/>
          <w:color w:val="000000"/>
        </w:rPr>
        <w:t>P</w:t>
      </w:r>
      <w:r w:rsidRPr="00E417D4">
        <w:rPr>
          <w:rFonts w:ascii="Book Antiqua" w:eastAsia="Book Antiqua" w:hAnsi="Book Antiqua" w:cs="Book Antiqua"/>
          <w:color w:val="000000"/>
        </w:rPr>
        <w:t xml:space="preserve"> &lt; 0.001 for all). The median percentage changes were +4.44% for the lumbar spine, +3.71% for the femoral neck, and +4.03 for the total hip. The proportion of BMD gains at 12 mo is shown in </w:t>
      </w:r>
      <w:r w:rsidRPr="00E417D4">
        <w:rPr>
          <w:rFonts w:ascii="Book Antiqua" w:eastAsia="Book Antiqua" w:hAnsi="Book Antiqua" w:cs="Book Antiqua"/>
          <w:bCs/>
          <w:color w:val="000000"/>
        </w:rPr>
        <w:t>Fig</w:t>
      </w:r>
      <w:r w:rsidR="002E0AF2" w:rsidRPr="00E417D4">
        <w:rPr>
          <w:rFonts w:ascii="Book Antiqua" w:eastAsia="宋体" w:hAnsi="Book Antiqua" w:cs="Book Antiqua"/>
          <w:bCs/>
          <w:color w:val="000000"/>
          <w:lang w:eastAsia="zh-CN"/>
        </w:rPr>
        <w:t>ure</w:t>
      </w:r>
      <w:r w:rsidRPr="00E417D4">
        <w:rPr>
          <w:rFonts w:ascii="Book Antiqua" w:eastAsia="Book Antiqua" w:hAnsi="Book Antiqua" w:cs="Book Antiqua"/>
          <w:bCs/>
          <w:color w:val="000000"/>
        </w:rPr>
        <w:t xml:space="preserve"> 2</w:t>
      </w:r>
      <w:r w:rsidR="00933BDA" w:rsidRPr="00E417D4">
        <w:rPr>
          <w:rFonts w:ascii="Book Antiqua" w:eastAsia="Book Antiqua" w:hAnsi="Book Antiqua" w:cs="Book Antiqua"/>
          <w:bCs/>
          <w:color w:val="000000"/>
        </w:rPr>
        <w:t>B</w:t>
      </w:r>
      <w:r w:rsidRPr="00E417D4">
        <w:rPr>
          <w:rFonts w:ascii="Book Antiqua" w:eastAsia="Book Antiqua" w:hAnsi="Book Antiqua" w:cs="Book Antiqua"/>
          <w:color w:val="000000"/>
        </w:rPr>
        <w:t>. The percentages of patients with increased BMD were 86.7% (52/60) for the lumbar spine, 83.3% (50/60) for the femoral neck, and 93.3% (56/60) for the total hip. When a putative least significant change was defined as a gain of &gt; 3%</w:t>
      </w:r>
      <w:r w:rsidR="00933BDA" w:rsidRPr="00E417D4">
        <w:rPr>
          <w:rFonts w:ascii="Book Antiqua" w:eastAsia="Book Antiqua" w:hAnsi="Book Antiqua" w:cs="Book Antiqua"/>
          <w:color w:val="000000"/>
          <w:vertAlign w:val="superscript"/>
        </w:rPr>
        <w:t>[27,</w:t>
      </w:r>
      <w:r w:rsidRPr="00E417D4">
        <w:rPr>
          <w:rFonts w:ascii="Book Antiqua" w:eastAsia="Book Antiqua" w:hAnsi="Book Antiqua" w:cs="Book Antiqua"/>
          <w:color w:val="000000"/>
          <w:vertAlign w:val="superscript"/>
        </w:rPr>
        <w:t>28]</w:t>
      </w:r>
      <w:r w:rsidRPr="00E417D4">
        <w:rPr>
          <w:rFonts w:ascii="Book Antiqua" w:eastAsia="Book Antiqua" w:hAnsi="Book Antiqua" w:cs="Book Antiqua"/>
          <w:color w:val="000000"/>
        </w:rPr>
        <w:t xml:space="preserve">, percentages of patients with increased BMD were 58.3% (35/60), 58.3% </w:t>
      </w:r>
      <w:r w:rsidRPr="00E417D4">
        <w:rPr>
          <w:rFonts w:ascii="Book Antiqua" w:eastAsia="Book Antiqua" w:hAnsi="Book Antiqua" w:cs="Book Antiqua"/>
          <w:color w:val="000000"/>
        </w:rPr>
        <w:lastRenderedPageBreak/>
        <w:t>(35/60), and 63.3% (38/60), respectively. Taken together, 12-mo denosumab treatment increased BMD in most CLD patients, although there were individual differences in BMD gains.</w:t>
      </w:r>
    </w:p>
    <w:p w14:paraId="694A428B" w14:textId="6B89C12F" w:rsidR="00A77B3E" w:rsidRPr="00E417D4" w:rsidRDefault="002A6258" w:rsidP="00C91739">
      <w:pPr>
        <w:adjustRightInd w:val="0"/>
        <w:snapToGrid w:val="0"/>
        <w:spacing w:line="360" w:lineRule="auto"/>
        <w:ind w:firstLineChars="100" w:firstLine="240"/>
        <w:jc w:val="both"/>
        <w:rPr>
          <w:rFonts w:ascii="Book Antiqua" w:hAnsi="Book Antiqua"/>
        </w:rPr>
      </w:pPr>
      <w:r w:rsidRPr="00E417D4">
        <w:rPr>
          <w:rFonts w:ascii="Book Antiqua" w:eastAsia="Book Antiqua" w:hAnsi="Book Antiqua" w:cs="Book Antiqua"/>
          <w:color w:val="000000"/>
        </w:rPr>
        <w:t xml:space="preserve">Next, we compared the changes from baseline in BMD between men and women, between patients aged &lt; 65 years and ≥ 65 years, and between LC and non-LC groups </w:t>
      </w:r>
      <w:r w:rsidR="00193E85" w:rsidRPr="00E417D4">
        <w:rPr>
          <w:rFonts w:ascii="Book Antiqua" w:eastAsia="Book Antiqua" w:hAnsi="Book Antiqua" w:cs="Book Antiqua"/>
          <w:color w:val="000000"/>
        </w:rPr>
        <w:t>(</w:t>
      </w:r>
      <w:r w:rsidRPr="00E417D4">
        <w:rPr>
          <w:rFonts w:ascii="Book Antiqua" w:eastAsia="Book Antiqua" w:hAnsi="Book Antiqua" w:cs="Book Antiqua"/>
          <w:bCs/>
          <w:color w:val="000000"/>
        </w:rPr>
        <w:t>Fig</w:t>
      </w:r>
      <w:r w:rsidR="002E0AF2" w:rsidRPr="00E417D4">
        <w:rPr>
          <w:rFonts w:ascii="Book Antiqua" w:eastAsia="宋体" w:hAnsi="Book Antiqua" w:cs="Book Antiqua"/>
          <w:bCs/>
          <w:color w:val="000000"/>
          <w:lang w:eastAsia="zh-CN"/>
        </w:rPr>
        <w:t>ure</w:t>
      </w:r>
      <w:r w:rsidR="00010A65" w:rsidRPr="00E417D4">
        <w:rPr>
          <w:rFonts w:ascii="Book Antiqua" w:eastAsia="Book Antiqua" w:hAnsi="Book Antiqua" w:cs="Book Antiqua"/>
          <w:bCs/>
          <w:color w:val="000000"/>
        </w:rPr>
        <w:t xml:space="preserve"> 3</w:t>
      </w:r>
      <w:r w:rsidR="00933BDA" w:rsidRPr="00E417D4">
        <w:rPr>
          <w:rFonts w:ascii="Book Antiqua" w:eastAsia="Book Antiqua" w:hAnsi="Book Antiqua" w:cs="Book Antiqua"/>
          <w:bCs/>
          <w:color w:val="000000"/>
        </w:rPr>
        <w:t>A-C</w:t>
      </w:r>
      <w:r w:rsidRPr="00E417D4">
        <w:rPr>
          <w:rFonts w:ascii="Book Antiqua" w:eastAsia="Book Antiqua" w:hAnsi="Book Antiqua" w:cs="Book Antiqua"/>
          <w:bCs/>
          <w:color w:val="000000"/>
        </w:rPr>
        <w:t>, Table S2</w:t>
      </w:r>
      <w:r w:rsidRPr="00E417D4">
        <w:rPr>
          <w:rStyle w:val="jrnl"/>
          <w:rFonts w:ascii="Book Antiqua" w:eastAsia="Book Antiqua" w:hAnsi="Book Antiqua" w:cs="Book Antiqua"/>
          <w:color w:val="000000"/>
        </w:rPr>
        <w:t>–</w:t>
      </w:r>
      <w:r w:rsidRPr="00E417D4">
        <w:rPr>
          <w:rFonts w:ascii="Book Antiqua" w:eastAsia="Book Antiqua" w:hAnsi="Book Antiqua" w:cs="Book Antiqua"/>
          <w:bCs/>
          <w:color w:val="000000"/>
        </w:rPr>
        <w:t>S4</w:t>
      </w:r>
      <w:r w:rsidR="00193E85" w:rsidRPr="00E417D4">
        <w:rPr>
          <w:rFonts w:ascii="Book Antiqua" w:eastAsia="Book Antiqua" w:hAnsi="Book Antiqua" w:cs="Book Antiqua"/>
          <w:color w:val="000000"/>
        </w:rPr>
        <w:t>)</w:t>
      </w:r>
      <w:r w:rsidRPr="00E417D4">
        <w:rPr>
          <w:rFonts w:ascii="Book Antiqua" w:eastAsia="Book Antiqua" w:hAnsi="Book Antiqua" w:cs="Book Antiqua"/>
          <w:color w:val="000000"/>
        </w:rPr>
        <w:t>. The BMD values in all groups except for femoral neck BMD in men were significantly improved at 12 mo of treatment (</w:t>
      </w:r>
      <w:r w:rsidRPr="00E417D4">
        <w:rPr>
          <w:rFonts w:ascii="Book Antiqua" w:eastAsia="Book Antiqua" w:hAnsi="Book Antiqua" w:cs="Book Antiqua"/>
          <w:bCs/>
          <w:color w:val="000000"/>
        </w:rPr>
        <w:t>Table S2</w:t>
      </w:r>
      <w:r w:rsidRPr="00E417D4">
        <w:rPr>
          <w:rStyle w:val="jrnl"/>
          <w:rFonts w:ascii="Book Antiqua" w:eastAsia="Book Antiqua" w:hAnsi="Book Antiqua" w:cs="Book Antiqua"/>
          <w:color w:val="000000"/>
        </w:rPr>
        <w:t>–</w:t>
      </w:r>
      <w:r w:rsidRPr="00E417D4">
        <w:rPr>
          <w:rFonts w:ascii="Book Antiqua" w:eastAsia="Book Antiqua" w:hAnsi="Book Antiqua" w:cs="Book Antiqua"/>
          <w:bCs/>
          <w:color w:val="000000"/>
        </w:rPr>
        <w:t>S4</w:t>
      </w:r>
      <w:r w:rsidRPr="00E417D4">
        <w:rPr>
          <w:rFonts w:ascii="Book Antiqua" w:eastAsia="Book Antiqua" w:hAnsi="Book Antiqua" w:cs="Book Antiqua"/>
          <w:color w:val="000000"/>
        </w:rPr>
        <w:t xml:space="preserve">). However, the percentage changes were not significantly different between any two groups </w:t>
      </w:r>
      <w:r w:rsidR="00193E85" w:rsidRPr="00E417D4">
        <w:rPr>
          <w:rFonts w:ascii="Book Antiqua" w:eastAsia="Book Antiqua" w:hAnsi="Book Antiqua" w:cs="Book Antiqua"/>
          <w:color w:val="000000"/>
        </w:rPr>
        <w:t>(</w:t>
      </w:r>
      <w:r w:rsidRPr="00E417D4">
        <w:rPr>
          <w:rFonts w:ascii="Book Antiqua" w:eastAsia="Book Antiqua" w:hAnsi="Book Antiqua" w:cs="Book Antiqua"/>
          <w:bCs/>
          <w:color w:val="000000"/>
        </w:rPr>
        <w:t>Fig</w:t>
      </w:r>
      <w:r w:rsidR="00010A65" w:rsidRPr="00E417D4">
        <w:rPr>
          <w:rFonts w:ascii="Book Antiqua" w:eastAsia="宋体" w:hAnsi="Book Antiqua" w:cs="Book Antiqua"/>
          <w:bCs/>
          <w:color w:val="000000"/>
          <w:lang w:eastAsia="zh-CN"/>
        </w:rPr>
        <w:t>ure</w:t>
      </w:r>
      <w:r w:rsidR="00010A65" w:rsidRPr="00E417D4">
        <w:rPr>
          <w:rFonts w:ascii="Book Antiqua" w:eastAsia="Book Antiqua" w:hAnsi="Book Antiqua" w:cs="Book Antiqua"/>
          <w:bCs/>
          <w:color w:val="000000"/>
        </w:rPr>
        <w:t xml:space="preserve"> 3</w:t>
      </w:r>
      <w:r w:rsidR="00933BDA" w:rsidRPr="00E417D4">
        <w:rPr>
          <w:rFonts w:ascii="Book Antiqua" w:eastAsia="Book Antiqua" w:hAnsi="Book Antiqua" w:cs="Book Antiqua"/>
          <w:bCs/>
          <w:color w:val="000000"/>
        </w:rPr>
        <w:t>A-C</w:t>
      </w:r>
      <w:r w:rsidR="00193E85" w:rsidRPr="00E417D4">
        <w:rPr>
          <w:rFonts w:ascii="Book Antiqua" w:eastAsia="Book Antiqua" w:hAnsi="Book Antiqua" w:cs="Book Antiqua"/>
          <w:color w:val="000000"/>
        </w:rPr>
        <w:t>)</w:t>
      </w:r>
      <w:r w:rsidRPr="00E417D4">
        <w:rPr>
          <w:rFonts w:ascii="Book Antiqua" w:eastAsia="Book Antiqua" w:hAnsi="Book Antiqua" w:cs="Book Antiqua"/>
          <w:color w:val="000000"/>
        </w:rPr>
        <w:t>. These findings indicate that denosumab treatment significantly improved BMD, irrespective of gender, patient age, and presence/absence of LC.</w:t>
      </w:r>
    </w:p>
    <w:p w14:paraId="60E7BC30" w14:textId="77777777" w:rsidR="00A77B3E" w:rsidRPr="00E417D4" w:rsidRDefault="00A77B3E" w:rsidP="00C91739">
      <w:pPr>
        <w:adjustRightInd w:val="0"/>
        <w:snapToGrid w:val="0"/>
        <w:spacing w:line="360" w:lineRule="auto"/>
        <w:ind w:firstLine="360"/>
        <w:jc w:val="both"/>
        <w:rPr>
          <w:rFonts w:ascii="Book Antiqua" w:hAnsi="Book Antiqua"/>
        </w:rPr>
      </w:pPr>
    </w:p>
    <w:p w14:paraId="352B7AA5"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i/>
          <w:iCs/>
          <w:color w:val="000000"/>
        </w:rPr>
        <w:t>Efficacy of denosumab treatment on bone turnover and quality markers</w:t>
      </w:r>
    </w:p>
    <w:p w14:paraId="600CD36C" w14:textId="2612634D"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 xml:space="preserve">The changes in bone turnover and quality markers during denosumab treatment are shown in </w:t>
      </w:r>
      <w:r w:rsidRPr="00E417D4">
        <w:rPr>
          <w:rFonts w:ascii="Book Antiqua" w:eastAsia="Book Antiqua" w:hAnsi="Book Antiqua" w:cs="Book Antiqua"/>
          <w:bCs/>
          <w:color w:val="000000"/>
        </w:rPr>
        <w:t>Fig</w:t>
      </w:r>
      <w:r w:rsidR="00010A65" w:rsidRPr="00E417D4">
        <w:rPr>
          <w:rFonts w:ascii="Book Antiqua" w:eastAsia="宋体" w:hAnsi="Book Antiqua" w:cs="Book Antiqua"/>
          <w:bCs/>
          <w:color w:val="000000"/>
          <w:lang w:eastAsia="zh-CN"/>
        </w:rPr>
        <w:t>ure</w:t>
      </w:r>
      <w:r w:rsidRPr="00E417D4">
        <w:rPr>
          <w:rFonts w:ascii="Book Antiqua" w:eastAsia="Book Antiqua" w:hAnsi="Book Antiqua" w:cs="Book Antiqua"/>
          <w:bCs/>
          <w:color w:val="000000"/>
        </w:rPr>
        <w:t xml:space="preserve"> 4 </w:t>
      </w:r>
      <w:r w:rsidRPr="00E417D4">
        <w:rPr>
          <w:rFonts w:ascii="Book Antiqua" w:eastAsia="Book Antiqua" w:hAnsi="Book Antiqua" w:cs="Book Antiqua"/>
          <w:color w:val="000000"/>
        </w:rPr>
        <w:t xml:space="preserve">and </w:t>
      </w:r>
      <w:r w:rsidRPr="00E417D4">
        <w:rPr>
          <w:rFonts w:ascii="Book Antiqua" w:eastAsia="Book Antiqua" w:hAnsi="Book Antiqua" w:cs="Book Antiqua"/>
          <w:bCs/>
          <w:color w:val="000000"/>
        </w:rPr>
        <w:t>Table S5</w:t>
      </w:r>
      <w:r w:rsidRPr="00E417D4">
        <w:rPr>
          <w:rFonts w:ascii="Book Antiqua" w:eastAsia="Book Antiqua" w:hAnsi="Book Antiqua" w:cs="Book Antiqua"/>
          <w:color w:val="000000"/>
        </w:rPr>
        <w:t xml:space="preserve">. The median serum TRACP-5b level was 533 mU/dL at baseline and rapidly decreased by 77.7% at 1 mo of treatment and remained at a similar level thereafter </w:t>
      </w:r>
      <w:r w:rsidR="00193E85" w:rsidRPr="00E417D4">
        <w:rPr>
          <w:rFonts w:ascii="Book Antiqua" w:eastAsia="Book Antiqua" w:hAnsi="Book Antiqua" w:cs="Book Antiqua"/>
          <w:color w:val="000000"/>
        </w:rPr>
        <w:t>(</w:t>
      </w:r>
      <w:r w:rsidR="00010A65" w:rsidRPr="00E417D4">
        <w:rPr>
          <w:rFonts w:ascii="Book Antiqua" w:eastAsia="Book Antiqua" w:hAnsi="Book Antiqua" w:cs="Book Antiqua"/>
          <w:bCs/>
          <w:color w:val="000000"/>
        </w:rPr>
        <w:t>Fig</w:t>
      </w:r>
      <w:r w:rsidR="00010A65" w:rsidRPr="00E417D4">
        <w:rPr>
          <w:rFonts w:ascii="Book Antiqua" w:eastAsia="宋体" w:hAnsi="Book Antiqua" w:cs="Book Antiqua"/>
          <w:bCs/>
          <w:color w:val="000000"/>
          <w:lang w:eastAsia="zh-CN"/>
        </w:rPr>
        <w:t>ure</w:t>
      </w:r>
      <w:r w:rsidR="00010A65" w:rsidRPr="00E417D4">
        <w:rPr>
          <w:rFonts w:ascii="Book Antiqua" w:eastAsia="Book Antiqua" w:hAnsi="Book Antiqua" w:cs="Book Antiqua"/>
          <w:bCs/>
          <w:color w:val="000000"/>
        </w:rPr>
        <w:t xml:space="preserve"> 4</w:t>
      </w:r>
      <w:r w:rsidR="00933BDA" w:rsidRPr="00E417D4">
        <w:rPr>
          <w:rFonts w:ascii="Book Antiqua" w:eastAsia="Book Antiqua" w:hAnsi="Book Antiqua" w:cs="Book Antiqua"/>
          <w:bCs/>
          <w:color w:val="000000"/>
        </w:rPr>
        <w:t>A</w:t>
      </w:r>
      <w:r w:rsidRPr="00E417D4">
        <w:rPr>
          <w:rFonts w:ascii="Book Antiqua" w:eastAsia="Book Antiqua" w:hAnsi="Book Antiqua" w:cs="Book Antiqua"/>
          <w:bCs/>
          <w:color w:val="000000"/>
        </w:rPr>
        <w:t>, Table S5</w:t>
      </w:r>
      <w:r w:rsidR="00193E85" w:rsidRPr="00E417D4">
        <w:rPr>
          <w:rFonts w:ascii="Book Antiqua" w:eastAsia="Book Antiqua" w:hAnsi="Book Antiqua" w:cs="Book Antiqua"/>
          <w:color w:val="000000"/>
        </w:rPr>
        <w:t>)</w:t>
      </w:r>
      <w:r w:rsidRPr="00E417D4">
        <w:rPr>
          <w:rFonts w:ascii="Book Antiqua" w:eastAsia="Book Antiqua" w:hAnsi="Book Antiqua" w:cs="Book Antiqua"/>
          <w:color w:val="000000"/>
        </w:rPr>
        <w:t>. The median serum P1NP level was 57 ng/mL at baseline and gradually decreased by 22.8% at 1 mo</w:t>
      </w:r>
      <w:r w:rsidR="00933BDA" w:rsidRPr="00E417D4">
        <w:rPr>
          <w:rFonts w:ascii="Book Antiqua" w:eastAsia="Book Antiqua" w:hAnsi="Book Antiqua" w:cs="Book Antiqua"/>
          <w:color w:val="000000"/>
        </w:rPr>
        <w:t xml:space="preserve"> </w:t>
      </w:r>
      <w:r w:rsidRPr="00E417D4">
        <w:rPr>
          <w:rFonts w:ascii="Book Antiqua" w:eastAsia="Book Antiqua" w:hAnsi="Book Antiqua" w:cs="Book Antiqua"/>
          <w:color w:val="000000"/>
        </w:rPr>
        <w:t xml:space="preserve">and 68.4% at 3 mo, and remained at a similar level thereafter </w:t>
      </w:r>
      <w:r w:rsidR="00193E85" w:rsidRPr="00E417D4">
        <w:rPr>
          <w:rFonts w:ascii="Book Antiqua" w:eastAsia="Book Antiqua" w:hAnsi="Book Antiqua" w:cs="Book Antiqua"/>
          <w:color w:val="000000"/>
        </w:rPr>
        <w:t>(</w:t>
      </w:r>
      <w:r w:rsidR="00010A65" w:rsidRPr="00E417D4">
        <w:rPr>
          <w:rFonts w:ascii="Book Antiqua" w:eastAsia="Book Antiqua" w:hAnsi="Book Antiqua" w:cs="Book Antiqua"/>
          <w:bCs/>
          <w:color w:val="000000"/>
        </w:rPr>
        <w:t>Fig</w:t>
      </w:r>
      <w:r w:rsidR="00010A65" w:rsidRPr="00E417D4">
        <w:rPr>
          <w:rFonts w:ascii="Book Antiqua" w:eastAsia="宋体" w:hAnsi="Book Antiqua" w:cs="Book Antiqua"/>
          <w:bCs/>
          <w:color w:val="000000"/>
          <w:lang w:eastAsia="zh-CN"/>
        </w:rPr>
        <w:t>ure</w:t>
      </w:r>
      <w:r w:rsidR="00010A65" w:rsidRPr="00E417D4">
        <w:rPr>
          <w:rFonts w:ascii="Book Antiqua" w:eastAsia="Book Antiqua" w:hAnsi="Book Antiqua" w:cs="Book Antiqua"/>
          <w:bCs/>
          <w:color w:val="000000"/>
        </w:rPr>
        <w:t xml:space="preserve"> 4</w:t>
      </w:r>
      <w:r w:rsidR="00933BDA" w:rsidRPr="00E417D4">
        <w:rPr>
          <w:rFonts w:ascii="Book Antiqua" w:eastAsia="Book Antiqua" w:hAnsi="Book Antiqua" w:cs="Book Antiqua"/>
          <w:bCs/>
          <w:color w:val="000000"/>
        </w:rPr>
        <w:t>B</w:t>
      </w:r>
      <w:r w:rsidRPr="00E417D4">
        <w:rPr>
          <w:rFonts w:ascii="Book Antiqua" w:eastAsia="Book Antiqua" w:hAnsi="Book Antiqua" w:cs="Book Antiqua"/>
          <w:bCs/>
          <w:color w:val="000000"/>
        </w:rPr>
        <w:t>, Table S5</w:t>
      </w:r>
      <w:r w:rsidR="00193E85" w:rsidRPr="00E417D4">
        <w:rPr>
          <w:rFonts w:ascii="Book Antiqua" w:eastAsia="Book Antiqua" w:hAnsi="Book Antiqua" w:cs="Book Antiqua"/>
          <w:color w:val="000000"/>
        </w:rPr>
        <w:t>)</w:t>
      </w:r>
      <w:r w:rsidRPr="00E417D4">
        <w:rPr>
          <w:rFonts w:ascii="Book Antiqua" w:eastAsia="Book Antiqua" w:hAnsi="Book Antiqua" w:cs="Book Antiqua"/>
          <w:color w:val="000000"/>
        </w:rPr>
        <w:t xml:space="preserve">. There was little or no change in the serum calcium concentration during denosumab treatment </w:t>
      </w:r>
      <w:r w:rsidR="00193E85" w:rsidRPr="00E417D4">
        <w:rPr>
          <w:rFonts w:ascii="Book Antiqua" w:eastAsia="Book Antiqua" w:hAnsi="Book Antiqua" w:cs="Book Antiqua"/>
          <w:color w:val="000000"/>
        </w:rPr>
        <w:t>(</w:t>
      </w:r>
      <w:r w:rsidR="00010A65" w:rsidRPr="00E417D4">
        <w:rPr>
          <w:rFonts w:ascii="Book Antiqua" w:eastAsia="Book Antiqua" w:hAnsi="Book Antiqua" w:cs="Book Antiqua"/>
          <w:bCs/>
          <w:color w:val="000000"/>
        </w:rPr>
        <w:t>Fig</w:t>
      </w:r>
      <w:r w:rsidR="00010A65" w:rsidRPr="00E417D4">
        <w:rPr>
          <w:rFonts w:ascii="Book Antiqua" w:eastAsia="宋体" w:hAnsi="Book Antiqua" w:cs="Book Antiqua"/>
          <w:bCs/>
          <w:color w:val="000000"/>
          <w:lang w:eastAsia="zh-CN"/>
        </w:rPr>
        <w:t>ure</w:t>
      </w:r>
      <w:r w:rsidR="00010A65" w:rsidRPr="00E417D4">
        <w:rPr>
          <w:rFonts w:ascii="Book Antiqua" w:eastAsia="Book Antiqua" w:hAnsi="Book Antiqua" w:cs="Book Antiqua"/>
          <w:bCs/>
          <w:color w:val="000000"/>
        </w:rPr>
        <w:t xml:space="preserve"> 4</w:t>
      </w:r>
      <w:r w:rsidR="00933BDA" w:rsidRPr="00E417D4">
        <w:rPr>
          <w:rFonts w:ascii="Book Antiqua" w:eastAsia="Book Antiqua" w:hAnsi="Book Antiqua" w:cs="Book Antiqua"/>
          <w:bCs/>
          <w:color w:val="000000"/>
        </w:rPr>
        <w:t>C</w:t>
      </w:r>
      <w:r w:rsidRPr="00E417D4">
        <w:rPr>
          <w:rFonts w:ascii="Book Antiqua" w:eastAsia="Book Antiqua" w:hAnsi="Book Antiqua" w:cs="Book Antiqua"/>
          <w:bCs/>
          <w:color w:val="000000"/>
        </w:rPr>
        <w:t>, Table S5</w:t>
      </w:r>
      <w:r w:rsidR="00193E85" w:rsidRPr="00E417D4">
        <w:rPr>
          <w:rFonts w:ascii="Book Antiqua" w:eastAsia="Book Antiqua" w:hAnsi="Book Antiqua" w:cs="Book Antiqua"/>
          <w:color w:val="000000"/>
        </w:rPr>
        <w:t>)</w:t>
      </w:r>
      <w:r w:rsidRPr="00E417D4">
        <w:rPr>
          <w:rFonts w:ascii="Book Antiqua" w:eastAsia="Book Antiqua" w:hAnsi="Book Antiqua" w:cs="Book Antiqua"/>
          <w:color w:val="000000"/>
        </w:rPr>
        <w:t xml:space="preserve">. The median plasma pentosidine level was 0.0584 μg/mL at baseline and significantly decreased at 12 months (0.0501 μg/mL; </w:t>
      </w:r>
      <w:r w:rsidRPr="00E417D4">
        <w:rPr>
          <w:rFonts w:ascii="Book Antiqua" w:eastAsia="Book Antiqua" w:hAnsi="Book Antiqua" w:cs="Book Antiqua"/>
          <w:i/>
          <w:iCs/>
          <w:color w:val="000000"/>
        </w:rPr>
        <w:t xml:space="preserve">P </w:t>
      </w:r>
      <w:r w:rsidRPr="00E417D4">
        <w:rPr>
          <w:rFonts w:ascii="Book Antiqua" w:eastAsia="Book Antiqua" w:hAnsi="Book Antiqua" w:cs="Book Antiqua"/>
          <w:color w:val="000000"/>
        </w:rPr>
        <w:t xml:space="preserve">= 0.010) </w:t>
      </w:r>
      <w:r w:rsidR="00193E85" w:rsidRPr="00E417D4">
        <w:rPr>
          <w:rFonts w:ascii="Book Antiqua" w:eastAsia="Book Antiqua" w:hAnsi="Book Antiqua" w:cs="Book Antiqua"/>
          <w:color w:val="000000"/>
        </w:rPr>
        <w:t>(</w:t>
      </w:r>
      <w:r w:rsidR="00010A65" w:rsidRPr="00E417D4">
        <w:rPr>
          <w:rFonts w:ascii="Book Antiqua" w:eastAsia="Book Antiqua" w:hAnsi="Book Antiqua" w:cs="Book Antiqua"/>
          <w:bCs/>
          <w:color w:val="000000"/>
        </w:rPr>
        <w:t>Fig</w:t>
      </w:r>
      <w:r w:rsidR="00010A65" w:rsidRPr="00E417D4">
        <w:rPr>
          <w:rFonts w:ascii="Book Antiqua" w:eastAsia="宋体" w:hAnsi="Book Antiqua" w:cs="Book Antiqua"/>
          <w:bCs/>
          <w:color w:val="000000"/>
          <w:lang w:eastAsia="zh-CN"/>
        </w:rPr>
        <w:t>ure</w:t>
      </w:r>
      <w:r w:rsidR="00010A65" w:rsidRPr="00E417D4">
        <w:rPr>
          <w:rFonts w:ascii="Book Antiqua" w:eastAsia="Book Antiqua" w:hAnsi="Book Antiqua" w:cs="Book Antiqua"/>
          <w:bCs/>
          <w:color w:val="000000"/>
        </w:rPr>
        <w:t xml:space="preserve"> 4</w:t>
      </w:r>
      <w:r w:rsidR="00933BDA" w:rsidRPr="00E417D4">
        <w:rPr>
          <w:rFonts w:ascii="Book Antiqua" w:eastAsia="Book Antiqua" w:hAnsi="Book Antiqua" w:cs="Book Antiqua"/>
          <w:bCs/>
          <w:color w:val="000000"/>
        </w:rPr>
        <w:t>D</w:t>
      </w:r>
      <w:r w:rsidRPr="00E417D4">
        <w:rPr>
          <w:rFonts w:ascii="Book Antiqua" w:eastAsia="Book Antiqua" w:hAnsi="Book Antiqua" w:cs="Book Antiqua"/>
          <w:bCs/>
          <w:color w:val="000000"/>
        </w:rPr>
        <w:t>, Table S5</w:t>
      </w:r>
      <w:r w:rsidR="00193E85" w:rsidRPr="00E417D4">
        <w:rPr>
          <w:rFonts w:ascii="Book Antiqua" w:eastAsia="Book Antiqua" w:hAnsi="Book Antiqua" w:cs="Book Antiqua"/>
          <w:color w:val="000000"/>
        </w:rPr>
        <w:t>)</w:t>
      </w:r>
      <w:r w:rsidRPr="00E417D4">
        <w:rPr>
          <w:rFonts w:ascii="Book Antiqua" w:eastAsia="Book Antiqua" w:hAnsi="Book Antiqua" w:cs="Book Antiqua"/>
          <w:color w:val="000000"/>
        </w:rPr>
        <w:t xml:space="preserve">. </w:t>
      </w:r>
    </w:p>
    <w:p w14:paraId="6717BB03" w14:textId="77777777" w:rsidR="00A77B3E" w:rsidRPr="00E417D4" w:rsidRDefault="00A77B3E" w:rsidP="00C91739">
      <w:pPr>
        <w:adjustRightInd w:val="0"/>
        <w:snapToGrid w:val="0"/>
        <w:spacing w:line="360" w:lineRule="auto"/>
        <w:jc w:val="both"/>
        <w:rPr>
          <w:rFonts w:ascii="Book Antiqua" w:hAnsi="Book Antiqua"/>
        </w:rPr>
      </w:pPr>
    </w:p>
    <w:p w14:paraId="146E47B2"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i/>
          <w:iCs/>
          <w:color w:val="000000"/>
        </w:rPr>
        <w:t>Safety and adverse events</w:t>
      </w:r>
    </w:p>
    <w:p w14:paraId="4F014270" w14:textId="77777777" w:rsidR="00933BDA" w:rsidRPr="00E417D4" w:rsidRDefault="002A6258"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T</w:t>
      </w:r>
      <w:r w:rsidR="00010A65" w:rsidRPr="00E417D4">
        <w:rPr>
          <w:rFonts w:ascii="Book Antiqua" w:eastAsia="Book Antiqua" w:hAnsi="Book Antiqua" w:cs="Book Antiqua"/>
          <w:color w:val="000000"/>
        </w:rPr>
        <w:t xml:space="preserve">he incidence of hypocalcemia (&lt; </w:t>
      </w:r>
      <w:r w:rsidRPr="00E417D4">
        <w:rPr>
          <w:rFonts w:ascii="Book Antiqua" w:eastAsia="Book Antiqua" w:hAnsi="Book Antiqua" w:cs="Book Antiqua"/>
          <w:color w:val="000000"/>
        </w:rPr>
        <w:t>8.5 mg/dL) was 11.7 % (7 of the 60 patients): 4 incidents occurred at 1 mo</w:t>
      </w:r>
      <w:r w:rsidR="00010A65" w:rsidRPr="00E417D4">
        <w:rPr>
          <w:rFonts w:ascii="Book Antiqua" w:eastAsia="Book Antiqua" w:hAnsi="Book Antiqua" w:cs="Book Antiqua"/>
          <w:color w:val="000000"/>
        </w:rPr>
        <w:t xml:space="preserve">, 2 at </w:t>
      </w:r>
      <w:r w:rsidRPr="00E417D4">
        <w:rPr>
          <w:rFonts w:ascii="Book Antiqua" w:eastAsia="Book Antiqua" w:hAnsi="Book Antiqua" w:cs="Book Antiqua"/>
          <w:color w:val="000000"/>
        </w:rPr>
        <w:t xml:space="preserve">3 mo, and 1 at 12 mo of treatment. Two of the hypocalcemic patients were non-compliant with calcium and vitamin D supplementation. All cases were asymptomatic and classified as grade 1 </w:t>
      </w:r>
      <w:r w:rsidRPr="00E417D4">
        <w:rPr>
          <w:rFonts w:ascii="Book Antiqua" w:eastAsia="Book Antiqua" w:hAnsi="Book Antiqua" w:cs="Book Antiqua"/>
          <w:color w:val="000000"/>
        </w:rPr>
        <w:lastRenderedPageBreak/>
        <w:t xml:space="preserve">hypocalcemia, with levels returning to the normal range without additional treatment. No patients experienced any fractures or other moderate-to-severe adverse events during the 12-mo study period. </w:t>
      </w:r>
    </w:p>
    <w:p w14:paraId="0D5487FB" w14:textId="77777777" w:rsidR="00933BDA" w:rsidRPr="00E417D4" w:rsidRDefault="00933BDA" w:rsidP="00C91739">
      <w:pPr>
        <w:adjustRightInd w:val="0"/>
        <w:snapToGrid w:val="0"/>
        <w:spacing w:line="360" w:lineRule="auto"/>
        <w:jc w:val="both"/>
        <w:rPr>
          <w:rFonts w:ascii="Book Antiqua" w:eastAsia="Book Antiqua" w:hAnsi="Book Antiqua" w:cs="Book Antiqua"/>
          <w:color w:val="000000"/>
        </w:rPr>
      </w:pPr>
    </w:p>
    <w:p w14:paraId="6E1D8715" w14:textId="7E5E93AE"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u w:val="single"/>
        </w:rPr>
        <w:t>DISCUSSION</w:t>
      </w:r>
    </w:p>
    <w:p w14:paraId="7DD412EE" w14:textId="55901043"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Osteoporosis, resulting in frequent fractures and leading to significant morbidity, is a common complication in CLD</w:t>
      </w:r>
      <w:r w:rsidRPr="00E417D4">
        <w:rPr>
          <w:rFonts w:ascii="Book Antiqua" w:eastAsia="Book Antiqua" w:hAnsi="Book Antiqua" w:cs="Book Antiqua"/>
          <w:color w:val="000000"/>
          <w:vertAlign w:val="superscript"/>
        </w:rPr>
        <w:t>[1-5]</w:t>
      </w:r>
      <w:r w:rsidR="00A959BB" w:rsidRPr="00E417D4">
        <w:rPr>
          <w:rFonts w:ascii="Book Antiqua" w:eastAsia="Book Antiqua" w:hAnsi="Book Antiqua" w:cs="Book Antiqua"/>
          <w:color w:val="000000"/>
        </w:rPr>
        <w:t>.</w:t>
      </w:r>
      <w:r w:rsidRPr="00E417D4">
        <w:rPr>
          <w:rFonts w:ascii="Book Antiqua" w:eastAsia="Book Antiqua" w:hAnsi="Book Antiqua" w:cs="Book Antiqua"/>
          <w:color w:val="000000"/>
        </w:rPr>
        <w:t xml:space="preserve"> Therefore, an appropriate treatment for osteoporosis is essential for improving health-related quality of life in CLD patients. </w:t>
      </w:r>
      <w:r w:rsidRPr="00E417D4">
        <w:rPr>
          <w:rStyle w:val="jrnl"/>
          <w:rFonts w:ascii="Book Antiqua" w:eastAsia="Book Antiqua" w:hAnsi="Book Antiqua" w:cs="Book Antiqua"/>
          <w:color w:val="000000"/>
        </w:rPr>
        <w:t xml:space="preserve">In the present study, </w:t>
      </w:r>
      <w:r w:rsidRPr="00E417D4">
        <w:rPr>
          <w:rFonts w:ascii="Book Antiqua" w:eastAsia="Book Antiqua" w:hAnsi="Book Antiqua" w:cs="Book Antiqua"/>
          <w:color w:val="000000"/>
        </w:rPr>
        <w:t>we demonstrated that denosumab significantly improved BMD in CLD patients, regardless of gender, patient age, and presence/absence of liver cirrhosis. The median percentage changes from baseline to 12 mo of treatment in BMD at the lumbar spine, femoral neck, and total hip were +4.44%, +3.71%, and +4.03</w:t>
      </w:r>
      <w:r w:rsidR="006E39B6" w:rsidRPr="00E417D4">
        <w:rPr>
          <w:rFonts w:ascii="Book Antiqua" w:eastAsia="Book Antiqua" w:hAnsi="Book Antiqua" w:cs="Book Antiqua"/>
          <w:color w:val="000000"/>
        </w:rPr>
        <w:t>%</w:t>
      </w:r>
      <w:r w:rsidRPr="00E417D4">
        <w:rPr>
          <w:rFonts w:ascii="Book Antiqua" w:eastAsia="Book Antiqua" w:hAnsi="Book Antiqua" w:cs="Book Antiqua"/>
          <w:color w:val="000000"/>
        </w:rPr>
        <w:t>, respectively, in the present study; they were +5</w:t>
      </w:r>
      <w:r w:rsidR="00D66E51" w:rsidRPr="00E417D4">
        <w:rPr>
          <w:rFonts w:ascii="Book Antiqua" w:eastAsia="宋体" w:hAnsi="Book Antiqua" w:cs="Book Antiqua" w:hint="eastAsia"/>
          <w:color w:val="000000"/>
          <w:lang w:eastAsia="zh-CN"/>
        </w:rPr>
        <w:t>%</w:t>
      </w:r>
      <w:r w:rsidRPr="00E417D4">
        <w:rPr>
          <w:rStyle w:val="jrnl"/>
          <w:rFonts w:ascii="Book Antiqua" w:eastAsia="Book Antiqua" w:hAnsi="Book Antiqua" w:cs="Book Antiqua"/>
          <w:color w:val="000000"/>
        </w:rPr>
        <w:t>–6%</w:t>
      </w:r>
      <w:r w:rsidRPr="00E417D4">
        <w:rPr>
          <w:rFonts w:ascii="Book Antiqua" w:eastAsia="Book Antiqua" w:hAnsi="Book Antiqua" w:cs="Book Antiqua"/>
          <w:color w:val="000000"/>
        </w:rPr>
        <w:t>, +2</w:t>
      </w:r>
      <w:r w:rsidR="00D66E51" w:rsidRPr="00E417D4">
        <w:rPr>
          <w:rFonts w:ascii="Book Antiqua" w:eastAsia="宋体" w:hAnsi="Book Antiqua" w:cs="Book Antiqua" w:hint="eastAsia"/>
          <w:color w:val="000000"/>
          <w:lang w:eastAsia="zh-CN"/>
        </w:rPr>
        <w:t>%</w:t>
      </w:r>
      <w:r w:rsidRPr="00E417D4">
        <w:rPr>
          <w:rStyle w:val="jrnl"/>
          <w:rFonts w:ascii="Book Antiqua" w:eastAsia="Book Antiqua" w:hAnsi="Book Antiqua" w:cs="Book Antiqua"/>
          <w:color w:val="000000"/>
        </w:rPr>
        <w:t>–3</w:t>
      </w:r>
      <w:r w:rsidRPr="00E417D4">
        <w:rPr>
          <w:rFonts w:ascii="Book Antiqua" w:eastAsia="Book Antiqua" w:hAnsi="Book Antiqua" w:cs="Book Antiqua"/>
          <w:color w:val="000000"/>
        </w:rPr>
        <w:t>%, and +2</w:t>
      </w:r>
      <w:r w:rsidR="00D66E51" w:rsidRPr="00E417D4">
        <w:rPr>
          <w:rFonts w:ascii="Book Antiqua" w:eastAsia="宋体" w:hAnsi="Book Antiqua" w:cs="Book Antiqua" w:hint="eastAsia"/>
          <w:color w:val="000000"/>
          <w:lang w:eastAsia="zh-CN"/>
        </w:rPr>
        <w:t>%</w:t>
      </w:r>
      <w:r w:rsidRPr="00E417D4">
        <w:rPr>
          <w:rStyle w:val="jrnl"/>
          <w:rFonts w:ascii="Book Antiqua" w:eastAsia="Book Antiqua" w:hAnsi="Book Antiqua" w:cs="Book Antiqua"/>
          <w:color w:val="000000"/>
        </w:rPr>
        <w:t>–</w:t>
      </w:r>
      <w:r w:rsidRPr="00E417D4">
        <w:rPr>
          <w:rFonts w:ascii="Book Antiqua" w:eastAsia="Book Antiqua" w:hAnsi="Book Antiqua" w:cs="Book Antiqua"/>
          <w:color w:val="000000"/>
        </w:rPr>
        <w:t>3.5%, respectively, in previous reports for men and postmenopausal women with primary osteoporosis</w:t>
      </w:r>
      <w:r w:rsidRPr="00E417D4">
        <w:rPr>
          <w:rFonts w:ascii="Book Antiqua" w:eastAsia="Book Antiqua" w:hAnsi="Book Antiqua" w:cs="Book Antiqua"/>
          <w:color w:val="000000"/>
          <w:vertAlign w:val="superscript"/>
        </w:rPr>
        <w:t>[28</w:t>
      </w:r>
      <w:r w:rsidRPr="00E417D4">
        <w:rPr>
          <w:rStyle w:val="jrnl"/>
          <w:rFonts w:ascii="Book Antiqua" w:eastAsia="Book Antiqua" w:hAnsi="Book Antiqua" w:cs="Book Antiqua"/>
          <w:color w:val="000000"/>
          <w:vertAlign w:val="superscript"/>
        </w:rPr>
        <w:t>-30</w:t>
      </w:r>
      <w:r w:rsidRPr="00E417D4">
        <w:rPr>
          <w:rFonts w:ascii="Book Antiqua" w:eastAsia="Book Antiqua" w:hAnsi="Book Antiqua" w:cs="Book Antiqua"/>
          <w:color w:val="000000"/>
          <w:vertAlign w:val="superscript"/>
        </w:rPr>
        <w:t>]</w:t>
      </w:r>
      <w:r w:rsidRPr="00E417D4">
        <w:rPr>
          <w:rFonts w:ascii="Book Antiqua" w:eastAsia="Book Antiqua" w:hAnsi="Book Antiqua" w:cs="Book Antiqua"/>
          <w:color w:val="000000"/>
        </w:rPr>
        <w:t>. In a large phase 3 trial for primary osteoporosis, 10-year denosumab treatment increased BMD by +21.7%, +9.2%, and +9.0%, respectively</w:t>
      </w:r>
      <w:r w:rsidRPr="00E417D4">
        <w:rPr>
          <w:rFonts w:ascii="Book Antiqua" w:eastAsia="Book Antiqua" w:hAnsi="Book Antiqua" w:cs="Book Antiqua"/>
          <w:color w:val="000000"/>
          <w:vertAlign w:val="superscript"/>
        </w:rPr>
        <w:t>[24]</w:t>
      </w:r>
      <w:r w:rsidRPr="00E417D4">
        <w:rPr>
          <w:rFonts w:ascii="Book Antiqua" w:eastAsia="Book Antiqua" w:hAnsi="Book Antiqua" w:cs="Book Antiqua"/>
          <w:color w:val="000000"/>
        </w:rPr>
        <w:t>. A recent pilot study for a small number of patients with autoimmune liver disease showed that 3-year denosumab treatment significantly improved BMD without any adverse events</w:t>
      </w:r>
      <w:r w:rsidRPr="00E417D4">
        <w:rPr>
          <w:rFonts w:ascii="Book Antiqua" w:eastAsia="Book Antiqua" w:hAnsi="Book Antiqua" w:cs="Book Antiqua"/>
          <w:color w:val="000000"/>
          <w:vertAlign w:val="superscript"/>
        </w:rPr>
        <w:t>[31]</w:t>
      </w:r>
      <w:r w:rsidRPr="00E417D4">
        <w:rPr>
          <w:rFonts w:ascii="Book Antiqua" w:eastAsia="Book Antiqua" w:hAnsi="Book Antiqua" w:cs="Book Antiqua"/>
          <w:color w:val="000000"/>
        </w:rPr>
        <w:t>. These findings suggest that denosumab treatment is effective for osteoporosis in CLD patients. The present study is the first to highlight the efficacy of denosumab in treating osteoporosis in CLD patients.</w:t>
      </w:r>
    </w:p>
    <w:p w14:paraId="4BE740A7" w14:textId="650BB03F" w:rsidR="00A77B3E" w:rsidRPr="00E417D4" w:rsidRDefault="002A6258" w:rsidP="00C91739">
      <w:pPr>
        <w:adjustRightInd w:val="0"/>
        <w:snapToGrid w:val="0"/>
        <w:spacing w:line="360" w:lineRule="auto"/>
        <w:ind w:firstLineChars="100" w:firstLine="240"/>
        <w:jc w:val="both"/>
        <w:rPr>
          <w:rFonts w:ascii="Book Antiqua" w:hAnsi="Book Antiqua"/>
        </w:rPr>
      </w:pPr>
      <w:r w:rsidRPr="00E417D4">
        <w:rPr>
          <w:rFonts w:ascii="Book Antiqua" w:eastAsia="Book Antiqua" w:hAnsi="Book Antiqua" w:cs="Book Antiqua"/>
          <w:color w:val="000000"/>
        </w:rPr>
        <w:t>According to the definition of osteoporosis, bone strength is determined by both BMD and bone quality</w:t>
      </w:r>
      <w:r w:rsidR="006E39B6" w:rsidRPr="00E417D4">
        <w:rPr>
          <w:rFonts w:ascii="Book Antiqua" w:eastAsia="Book Antiqua" w:hAnsi="Book Antiqua" w:cs="Book Antiqua"/>
          <w:color w:val="000000"/>
          <w:vertAlign w:val="superscript"/>
        </w:rPr>
        <w:t>[7,</w:t>
      </w:r>
      <w:r w:rsidRPr="00E417D4">
        <w:rPr>
          <w:rFonts w:ascii="Book Antiqua" w:eastAsia="Book Antiqua" w:hAnsi="Book Antiqua" w:cs="Book Antiqua"/>
          <w:color w:val="000000"/>
          <w:vertAlign w:val="superscript"/>
        </w:rPr>
        <w:t>8]</w:t>
      </w:r>
      <w:r w:rsidRPr="00E417D4">
        <w:rPr>
          <w:rFonts w:ascii="Book Antiqua" w:eastAsia="Book Antiqua" w:hAnsi="Book Antiqua" w:cs="Book Antiqua"/>
          <w:color w:val="000000"/>
        </w:rPr>
        <w:t xml:space="preserve">. BMD depends mainly on bone remodeling, whose status is reflected by bone turnover markers. Bone quality is determined by enzymatic and non-enzymatic </w:t>
      </w:r>
      <w:r w:rsidRPr="00E417D4">
        <w:rPr>
          <w:rFonts w:ascii="Book Antiqua" w:eastAsia="Book Antiqua" w:hAnsi="Book Antiqua" w:cs="Book Antiqua"/>
          <w:color w:val="000000"/>
          <w:shd w:val="clear" w:color="auto" w:fill="FFFFFF"/>
        </w:rPr>
        <w:t>collagen cross-links.</w:t>
      </w:r>
      <w:r w:rsidRPr="00E417D4">
        <w:rPr>
          <w:rFonts w:ascii="Book Antiqua" w:eastAsia="Book Antiqua" w:hAnsi="Book Antiqua" w:cs="Book Antiqua"/>
          <w:color w:val="000000"/>
        </w:rPr>
        <w:t xml:space="preserve"> Increased AGE cross-links (</w:t>
      </w:r>
      <w:r w:rsidRPr="00E417D4">
        <w:rPr>
          <w:rFonts w:ascii="Book Antiqua" w:eastAsia="Book Antiqua" w:hAnsi="Book Antiqua" w:cs="Book Antiqua"/>
          <w:i/>
          <w:color w:val="000000"/>
        </w:rPr>
        <w:t>e.g.</w:t>
      </w:r>
      <w:r w:rsidRPr="00E417D4">
        <w:rPr>
          <w:rFonts w:ascii="Book Antiqua" w:eastAsia="Book Antiqua" w:hAnsi="Book Antiqua" w:cs="Book Antiqua"/>
          <w:color w:val="000000"/>
        </w:rPr>
        <w:t>, pentosidine as its surrogate biomarker) have been proposed as a major cause of bone fragility</w:t>
      </w:r>
      <w:r w:rsidR="006E39B6" w:rsidRPr="00E417D4">
        <w:rPr>
          <w:rFonts w:ascii="Book Antiqua" w:eastAsia="Book Antiqua" w:hAnsi="Book Antiqua" w:cs="Book Antiqua"/>
          <w:color w:val="000000"/>
          <w:vertAlign w:val="superscript"/>
        </w:rPr>
        <w:t>[7,</w:t>
      </w:r>
      <w:r w:rsidRPr="00E417D4">
        <w:rPr>
          <w:rFonts w:ascii="Book Antiqua" w:eastAsia="Book Antiqua" w:hAnsi="Book Antiqua" w:cs="Book Antiqua"/>
          <w:color w:val="000000"/>
          <w:vertAlign w:val="superscript"/>
        </w:rPr>
        <w:t>8]</w:t>
      </w:r>
      <w:r w:rsidRPr="00E417D4">
        <w:rPr>
          <w:rFonts w:ascii="Book Antiqua" w:eastAsia="Book Antiqua" w:hAnsi="Book Antiqua" w:cs="Book Antiqua"/>
          <w:color w:val="000000"/>
        </w:rPr>
        <w:t xml:space="preserve">. Reportedly, pentosidine levels in the cortical and cancellous bones of patients with femoral neck fracture were higher than those in </w:t>
      </w:r>
      <w:r w:rsidRPr="00E417D4">
        <w:rPr>
          <w:rFonts w:ascii="Book Antiqua" w:eastAsia="Book Antiqua" w:hAnsi="Book Antiqua" w:cs="Book Antiqua"/>
          <w:color w:val="000000"/>
        </w:rPr>
        <w:lastRenderedPageBreak/>
        <w:t>age-matched controls</w:t>
      </w:r>
      <w:r w:rsidR="006E39B6" w:rsidRPr="00E417D4">
        <w:rPr>
          <w:rFonts w:ascii="Book Antiqua" w:eastAsia="Book Antiqua" w:hAnsi="Book Antiqua" w:cs="Book Antiqua"/>
          <w:color w:val="000000"/>
          <w:vertAlign w:val="superscript"/>
        </w:rPr>
        <w:t>[32,</w:t>
      </w:r>
      <w:r w:rsidRPr="00E417D4">
        <w:rPr>
          <w:rFonts w:ascii="Book Antiqua" w:eastAsia="Book Antiqua" w:hAnsi="Book Antiqua" w:cs="Book Antiqua"/>
          <w:color w:val="000000"/>
          <w:vertAlign w:val="superscript"/>
        </w:rPr>
        <w:t>33]</w:t>
      </w:r>
      <w:r w:rsidRPr="00E417D4">
        <w:rPr>
          <w:rFonts w:ascii="Book Antiqua" w:eastAsia="Book Antiqua" w:hAnsi="Book Antiqua" w:cs="Book Antiqua"/>
          <w:color w:val="000000"/>
        </w:rPr>
        <w:t>. Higher serum and urine pentosidine levels were associated with increased fracture risk and incidence of vertebral fractures in diabetic patients</w:t>
      </w:r>
      <w:r w:rsidR="006E39B6" w:rsidRPr="00E417D4">
        <w:rPr>
          <w:rFonts w:ascii="Book Antiqua" w:eastAsia="Book Antiqua" w:hAnsi="Book Antiqua" w:cs="Book Antiqua"/>
          <w:color w:val="000000"/>
          <w:vertAlign w:val="superscript"/>
        </w:rPr>
        <w:t>[12,</w:t>
      </w:r>
      <w:r w:rsidRPr="00E417D4">
        <w:rPr>
          <w:rFonts w:ascii="Book Antiqua" w:eastAsia="Book Antiqua" w:hAnsi="Book Antiqua" w:cs="Book Antiqua"/>
          <w:color w:val="000000"/>
          <w:vertAlign w:val="superscript"/>
        </w:rPr>
        <w:t>14]</w:t>
      </w:r>
      <w:r w:rsidRPr="00E417D4">
        <w:rPr>
          <w:rFonts w:ascii="Book Antiqua" w:eastAsia="Book Antiqua" w:hAnsi="Book Antiqua" w:cs="Book Antiqua"/>
          <w:color w:val="000000"/>
        </w:rPr>
        <w:t>. Furthermore, serum and bone pentosidine levels were higher in patients with hip fractures than in those with osteoarthritis; additionally, a significant, positive correlation was found between serum and bone pentosidine levels in the fracture patients</w:t>
      </w:r>
      <w:r w:rsidRPr="00E417D4">
        <w:rPr>
          <w:rFonts w:ascii="Book Antiqua" w:eastAsia="Book Antiqua" w:hAnsi="Book Antiqua" w:cs="Book Antiqua"/>
          <w:color w:val="000000"/>
          <w:vertAlign w:val="superscript"/>
        </w:rPr>
        <w:t>[34]</w:t>
      </w:r>
      <w:r w:rsidRPr="00E417D4">
        <w:rPr>
          <w:rFonts w:ascii="Book Antiqua" w:eastAsia="Book Antiqua" w:hAnsi="Book Antiqua" w:cs="Book Antiqua"/>
          <w:color w:val="000000"/>
        </w:rPr>
        <w:t xml:space="preserve">. These results suggest that pentosidine could be a useful biomarker for estimating bone quality. </w:t>
      </w:r>
    </w:p>
    <w:p w14:paraId="01A81AD1" w14:textId="0DB8C56E" w:rsidR="00A77B3E" w:rsidRPr="00E417D4" w:rsidRDefault="002A6258" w:rsidP="00C91739">
      <w:pPr>
        <w:adjustRightInd w:val="0"/>
        <w:snapToGrid w:val="0"/>
        <w:spacing w:line="360" w:lineRule="auto"/>
        <w:ind w:firstLineChars="100" w:firstLine="240"/>
        <w:jc w:val="both"/>
        <w:rPr>
          <w:rFonts w:ascii="Book Antiqua" w:hAnsi="Book Antiqua"/>
        </w:rPr>
      </w:pPr>
      <w:r w:rsidRPr="00E417D4">
        <w:rPr>
          <w:rFonts w:ascii="Book Antiqua" w:eastAsia="Book Antiqua" w:hAnsi="Book Antiqua" w:cs="Book Antiqua"/>
          <w:color w:val="000000"/>
        </w:rPr>
        <w:t>In the present study, TRACP-5b declined sharply at 1 mo of denosumab treatment and was sustained thereafter, whereas P1NP declined gradually and reached the nadir at 3 mo</w:t>
      </w:r>
      <w:r w:rsidR="00A959BB" w:rsidRPr="00E417D4">
        <w:rPr>
          <w:rFonts w:ascii="Book Antiqua" w:eastAsia="Book Antiqua" w:hAnsi="Book Antiqua" w:cs="Book Antiqua"/>
          <w:color w:val="000000"/>
        </w:rPr>
        <w:t xml:space="preserve"> </w:t>
      </w:r>
      <w:r w:rsidRPr="00E417D4">
        <w:rPr>
          <w:rFonts w:ascii="Book Antiqua" w:eastAsia="Book Antiqua" w:hAnsi="Book Antiqua" w:cs="Book Antiqua"/>
          <w:color w:val="000000"/>
        </w:rPr>
        <w:t>of treatment. These pharmacokinetic profiles are consistent with those reported in previous studies</w:t>
      </w:r>
      <w:r w:rsidR="006E39B6" w:rsidRPr="00E417D4">
        <w:rPr>
          <w:rFonts w:ascii="Book Antiqua" w:eastAsia="Book Antiqua" w:hAnsi="Book Antiqua" w:cs="Book Antiqua"/>
          <w:color w:val="000000"/>
          <w:vertAlign w:val="superscript"/>
        </w:rPr>
        <w:t>[20,</w:t>
      </w:r>
      <w:r w:rsidRPr="00E417D4">
        <w:rPr>
          <w:rFonts w:ascii="Book Antiqua" w:eastAsia="Book Antiqua" w:hAnsi="Book Antiqua" w:cs="Book Antiqua"/>
          <w:color w:val="000000"/>
          <w:vertAlign w:val="superscript"/>
        </w:rPr>
        <w:t>35]</w:t>
      </w:r>
      <w:r w:rsidRPr="00E417D4">
        <w:rPr>
          <w:rFonts w:ascii="Book Antiqua" w:eastAsia="Book Antiqua" w:hAnsi="Book Antiqua" w:cs="Book Antiqua"/>
          <w:color w:val="000000"/>
        </w:rPr>
        <w:t>. Meanwhile, the present study is the first to demonstrate that denosumab significantly reduced plasma pentosidine levels in CLD patients, given that only few studies have investigated the effect of denosumab on bone quality markers. Similar findings were observed in denosumab treatment for prostate cancer patients receiving androgen deprivation therapy</w:t>
      </w:r>
      <w:r w:rsidRPr="00E417D4">
        <w:rPr>
          <w:rFonts w:ascii="Book Antiqua" w:eastAsia="Book Antiqua" w:hAnsi="Book Antiqua" w:cs="Book Antiqua"/>
          <w:color w:val="000000"/>
          <w:vertAlign w:val="superscript"/>
        </w:rPr>
        <w:t>[36]</w:t>
      </w:r>
      <w:r w:rsidRPr="00E417D4">
        <w:rPr>
          <w:rFonts w:ascii="Book Antiqua" w:eastAsia="Book Antiqua" w:hAnsi="Book Antiqua" w:cs="Book Antiqua"/>
          <w:color w:val="000000"/>
        </w:rPr>
        <w:t>. Taken together, denosumab treatment could not only efficiently modify bone remodeling in the early phase of the treatment but also improve bone quality in terms of tissue material properties.</w:t>
      </w:r>
    </w:p>
    <w:p w14:paraId="291976BB" w14:textId="6A5E38D1" w:rsidR="00A77B3E" w:rsidRPr="00E417D4" w:rsidRDefault="002A6258" w:rsidP="00C91739">
      <w:pPr>
        <w:adjustRightInd w:val="0"/>
        <w:snapToGrid w:val="0"/>
        <w:spacing w:line="360" w:lineRule="auto"/>
        <w:ind w:firstLineChars="100" w:firstLine="240"/>
        <w:jc w:val="both"/>
        <w:rPr>
          <w:rFonts w:ascii="Book Antiqua" w:hAnsi="Book Antiqua"/>
        </w:rPr>
      </w:pPr>
      <w:r w:rsidRPr="00E417D4">
        <w:rPr>
          <w:rFonts w:ascii="Book Antiqua" w:eastAsia="Book Antiqua" w:hAnsi="Book Antiqua" w:cs="Book Antiqua"/>
          <w:color w:val="000000"/>
        </w:rPr>
        <w:t>Long-term denosumab treatment constantly increased BMD without reaching a plateau, despite persistently reduced bone turnover markers, and seemed to be more effective than bisphosphonate (BP)</w:t>
      </w:r>
      <w:r w:rsidR="006E39B6" w:rsidRPr="00E417D4">
        <w:rPr>
          <w:rFonts w:ascii="Book Antiqua" w:eastAsia="Book Antiqua" w:hAnsi="Book Antiqua" w:cs="Book Antiqua"/>
          <w:color w:val="000000"/>
          <w:vertAlign w:val="superscript"/>
        </w:rPr>
        <w:t>[24,</w:t>
      </w:r>
      <w:r w:rsidRPr="00E417D4">
        <w:rPr>
          <w:rFonts w:ascii="Book Antiqua" w:eastAsia="Book Antiqua" w:hAnsi="Book Antiqua" w:cs="Book Antiqua"/>
          <w:color w:val="000000"/>
          <w:vertAlign w:val="superscript"/>
        </w:rPr>
        <w:t>37]</w:t>
      </w:r>
      <w:r w:rsidR="00A959BB" w:rsidRPr="00E417D4">
        <w:rPr>
          <w:rFonts w:ascii="Book Antiqua" w:eastAsia="Book Antiqua" w:hAnsi="Book Antiqua" w:cs="Book Antiqua"/>
          <w:color w:val="000000"/>
        </w:rPr>
        <w:t xml:space="preserve">. In the ovariectomized </w:t>
      </w:r>
      <w:r w:rsidRPr="00E417D4">
        <w:rPr>
          <w:rFonts w:ascii="Book Antiqua" w:eastAsia="Book Antiqua" w:hAnsi="Book Antiqua" w:cs="Book Antiqua"/>
          <w:color w:val="000000"/>
        </w:rPr>
        <w:t>cynomolgus monkeys study, denosumab induced continuous modeling-based bone formation in the cortical bone, which indicates the increase of the content of enzymatic immature and mature cross-links, and continuously increased BMD, despite the reductions of bone resorption and formation biomarkers</w:t>
      </w:r>
      <w:r w:rsidRPr="00E417D4">
        <w:rPr>
          <w:rFonts w:ascii="Book Antiqua" w:eastAsia="Book Antiqua" w:hAnsi="Book Antiqua" w:cs="Book Antiqua"/>
          <w:color w:val="000000"/>
          <w:vertAlign w:val="superscript"/>
        </w:rPr>
        <w:t>[38]</w:t>
      </w:r>
      <w:r w:rsidRPr="00E417D4">
        <w:rPr>
          <w:rFonts w:ascii="Book Antiqua" w:eastAsia="Book Antiqua" w:hAnsi="Book Antiqua" w:cs="Book Antiqua"/>
          <w:color w:val="000000"/>
        </w:rPr>
        <w:t xml:space="preserve">. Similarly, administration of parathyroid hormone (1-34) (teriparatide), which stimulates bone formation, increased the content of enzymatic cross-links, bone volume, and trabecular thickness, and decreased pentosidine (non-enzymatic AGE cross-links), leading to improvement of bone strength, in </w:t>
      </w:r>
      <w:r w:rsidR="00A959BB" w:rsidRPr="00E417D4">
        <w:rPr>
          <w:rFonts w:ascii="Book Antiqua" w:eastAsia="Book Antiqua" w:hAnsi="Book Antiqua" w:cs="Book Antiqua"/>
          <w:color w:val="000000"/>
        </w:rPr>
        <w:t>ovariectomized</w:t>
      </w:r>
      <w:r w:rsidRPr="00E417D4">
        <w:rPr>
          <w:rFonts w:ascii="Book Antiqua" w:eastAsia="Book Antiqua" w:hAnsi="Book Antiqua" w:cs="Book Antiqua"/>
          <w:color w:val="000000"/>
        </w:rPr>
        <w:t xml:space="preserve"> monkeys</w:t>
      </w:r>
      <w:r w:rsidRPr="00E417D4">
        <w:rPr>
          <w:rFonts w:ascii="Book Antiqua" w:eastAsia="Book Antiqua" w:hAnsi="Book Antiqua" w:cs="Book Antiqua"/>
          <w:color w:val="000000"/>
          <w:vertAlign w:val="superscript"/>
        </w:rPr>
        <w:t>[39]</w:t>
      </w:r>
      <w:r w:rsidRPr="00E417D4">
        <w:rPr>
          <w:rFonts w:ascii="Book Antiqua" w:eastAsia="Book Antiqua" w:hAnsi="Book Antiqua" w:cs="Book Antiqua"/>
          <w:color w:val="000000"/>
        </w:rPr>
        <w:t xml:space="preserve">. </w:t>
      </w:r>
      <w:r w:rsidRPr="00E417D4">
        <w:rPr>
          <w:rFonts w:ascii="Book Antiqua" w:eastAsia="Book Antiqua" w:hAnsi="Book Antiqua" w:cs="Book Antiqua"/>
          <w:color w:val="000000"/>
        </w:rPr>
        <w:lastRenderedPageBreak/>
        <w:t>In contrast, BP treatment increases BMD with reaching a plateau</w:t>
      </w:r>
      <w:r w:rsidRPr="00E417D4">
        <w:rPr>
          <w:rFonts w:ascii="Book Antiqua" w:eastAsia="Book Antiqua" w:hAnsi="Book Antiqua" w:cs="Book Antiqua"/>
          <w:color w:val="000000"/>
          <w:vertAlign w:val="superscript"/>
        </w:rPr>
        <w:t>[37]</w:t>
      </w:r>
      <w:r w:rsidRPr="00E417D4">
        <w:rPr>
          <w:rFonts w:ascii="Book Antiqua" w:eastAsia="Book Antiqua" w:hAnsi="Book Antiqua" w:cs="Book Antiqua"/>
          <w:color w:val="000000"/>
        </w:rPr>
        <w:t>, and long-term suppression of bone remodeling (bone resorption and formation) increased pentosidine levels in dogs and humans</w:t>
      </w:r>
      <w:r w:rsidR="008B58FD" w:rsidRPr="00E417D4">
        <w:rPr>
          <w:rFonts w:ascii="Book Antiqua" w:eastAsia="Book Antiqua" w:hAnsi="Book Antiqua" w:cs="Book Antiqua"/>
          <w:color w:val="000000"/>
          <w:vertAlign w:val="superscript"/>
        </w:rPr>
        <w:t>[40,</w:t>
      </w:r>
      <w:r w:rsidRPr="00E417D4">
        <w:rPr>
          <w:rFonts w:ascii="Book Antiqua" w:eastAsia="Book Antiqua" w:hAnsi="Book Antiqua" w:cs="Book Antiqua"/>
          <w:color w:val="000000"/>
          <w:vertAlign w:val="superscript"/>
        </w:rPr>
        <w:t>41]</w:t>
      </w:r>
      <w:r w:rsidRPr="00E417D4">
        <w:rPr>
          <w:rFonts w:ascii="Book Antiqua" w:eastAsia="Book Antiqua" w:hAnsi="Book Antiqua" w:cs="Book Antiqua"/>
          <w:color w:val="000000"/>
        </w:rPr>
        <w:t>. Taken together, denosumab treatment may not impede the bone formation and increases the content of enzymatic cross-links, which could contribute to the reduction of non-enzymatic AGE cross-links (such as pentosidine) and improvement of bone quality and strength.</w:t>
      </w:r>
    </w:p>
    <w:p w14:paraId="50EC9D41" w14:textId="5060D88E" w:rsidR="00A77B3E" w:rsidRPr="00E417D4" w:rsidRDefault="002A6258" w:rsidP="00C91739">
      <w:pPr>
        <w:adjustRightInd w:val="0"/>
        <w:snapToGrid w:val="0"/>
        <w:spacing w:line="360" w:lineRule="auto"/>
        <w:ind w:firstLineChars="100" w:firstLine="240"/>
        <w:jc w:val="both"/>
        <w:rPr>
          <w:rFonts w:ascii="Book Antiqua" w:hAnsi="Book Antiqua"/>
        </w:rPr>
      </w:pPr>
      <w:r w:rsidRPr="00E417D4">
        <w:rPr>
          <w:rFonts w:ascii="Book Antiqua" w:eastAsia="Book Antiqua" w:hAnsi="Book Antiqua" w:cs="Book Antiqua"/>
          <w:color w:val="000000"/>
        </w:rPr>
        <w:t>Adherence to osteoporosis medication is a critical issue, given that low compliance is associated with a higher risk of osteoporotic fractures</w:t>
      </w:r>
      <w:r w:rsidRPr="00E417D4">
        <w:rPr>
          <w:rFonts w:ascii="Book Antiqua" w:eastAsia="Book Antiqua" w:hAnsi="Book Antiqua" w:cs="Book Antiqua"/>
          <w:color w:val="000000"/>
          <w:vertAlign w:val="superscript"/>
        </w:rPr>
        <w:t>[42]</w:t>
      </w:r>
      <w:r w:rsidRPr="00E417D4">
        <w:rPr>
          <w:rFonts w:ascii="Book Antiqua" w:eastAsia="Book Antiqua" w:hAnsi="Book Antiqua" w:cs="Book Antiqua"/>
          <w:color w:val="000000"/>
        </w:rPr>
        <w:t>. Indeed, approximately 50% of patients treated with oral BP discontinued their prescribed treatment regimen within one year</w:t>
      </w:r>
      <w:r w:rsidR="006E39B6" w:rsidRPr="00E417D4">
        <w:rPr>
          <w:rFonts w:ascii="Book Antiqua" w:eastAsia="Book Antiqua" w:hAnsi="Book Antiqua" w:cs="Book Antiqua"/>
          <w:color w:val="000000"/>
          <w:vertAlign w:val="superscript"/>
        </w:rPr>
        <w:t>[42,</w:t>
      </w:r>
      <w:r w:rsidRPr="00E417D4">
        <w:rPr>
          <w:rFonts w:ascii="Book Antiqua" w:eastAsia="Book Antiqua" w:hAnsi="Book Antiqua" w:cs="Book Antiqua"/>
          <w:color w:val="000000"/>
          <w:vertAlign w:val="superscript"/>
        </w:rPr>
        <w:t>43]</w:t>
      </w:r>
      <w:r w:rsidRPr="00E417D4">
        <w:rPr>
          <w:rFonts w:ascii="Book Antiqua" w:eastAsia="Book Antiqua" w:hAnsi="Book Antiqua" w:cs="Book Antiqua"/>
          <w:color w:val="000000"/>
        </w:rPr>
        <w:t>. However, denosumab users had better 1-year and 2-year adherence than weekly oral BP users</w:t>
      </w:r>
      <w:r w:rsidRPr="00E417D4">
        <w:rPr>
          <w:rFonts w:ascii="Book Antiqua" w:eastAsia="Book Antiqua" w:hAnsi="Book Antiqua" w:cs="Book Antiqua"/>
          <w:color w:val="000000"/>
          <w:vertAlign w:val="superscript"/>
        </w:rPr>
        <w:t>[43]</w:t>
      </w:r>
      <w:r w:rsidRPr="00E417D4">
        <w:rPr>
          <w:rFonts w:ascii="Book Antiqua" w:eastAsia="Book Antiqua" w:hAnsi="Book Antiqua" w:cs="Book Antiqua"/>
          <w:color w:val="000000"/>
        </w:rPr>
        <w:t>. Hence, denosumab treatment is a recommended therapeutic option for CLD patients with osteoporosis.</w:t>
      </w:r>
    </w:p>
    <w:p w14:paraId="2059AA3C" w14:textId="2E608E30" w:rsidR="00A77B3E" w:rsidRPr="00E417D4" w:rsidRDefault="002A6258" w:rsidP="00C91739">
      <w:pPr>
        <w:adjustRightInd w:val="0"/>
        <w:snapToGrid w:val="0"/>
        <w:spacing w:line="360" w:lineRule="auto"/>
        <w:ind w:firstLineChars="100" w:firstLine="240"/>
        <w:jc w:val="both"/>
        <w:rPr>
          <w:rFonts w:ascii="Book Antiqua" w:hAnsi="Book Antiqua"/>
        </w:rPr>
      </w:pPr>
      <w:r w:rsidRPr="00E417D4">
        <w:rPr>
          <w:rFonts w:ascii="Book Antiqua" w:eastAsia="Book Antiqua" w:hAnsi="Book Antiqua" w:cs="Book Antiqua"/>
          <w:color w:val="000000"/>
        </w:rPr>
        <w:t>During the 12-mo study period, no patients experienced any fractures or moderate-to-severe adverse events. Hypocalcemia was observed in 11.7% (7 of the 60 patients) and mainly developed in the early phase after the first dosing, which was similar to results in a previous report</w:t>
      </w:r>
      <w:r w:rsidRPr="00E417D4">
        <w:rPr>
          <w:rFonts w:ascii="Book Antiqua" w:eastAsia="Book Antiqua" w:hAnsi="Book Antiqua" w:cs="Book Antiqua"/>
          <w:color w:val="000000"/>
          <w:vertAlign w:val="superscript"/>
        </w:rPr>
        <w:t>[44]</w:t>
      </w:r>
      <w:r w:rsidRPr="00E417D4">
        <w:rPr>
          <w:rFonts w:ascii="Book Antiqua" w:eastAsia="Book Antiqua" w:hAnsi="Book Antiqua" w:cs="Book Antiqua"/>
          <w:color w:val="000000"/>
        </w:rPr>
        <w:t>; however, it was asymptomatic, transient, and mild (grade 1). Thus, denosumab treatment was safe in CLD patients.</w:t>
      </w:r>
    </w:p>
    <w:p w14:paraId="2AE472E6" w14:textId="493B8FAB" w:rsidR="00A77B3E" w:rsidRPr="00E417D4" w:rsidRDefault="002A6258" w:rsidP="00C91739">
      <w:pPr>
        <w:adjustRightInd w:val="0"/>
        <w:snapToGrid w:val="0"/>
        <w:spacing w:line="360" w:lineRule="auto"/>
        <w:ind w:firstLineChars="100" w:firstLine="240"/>
        <w:jc w:val="both"/>
        <w:rPr>
          <w:rFonts w:ascii="Book Antiqua" w:hAnsi="Book Antiqua"/>
        </w:rPr>
      </w:pPr>
      <w:r w:rsidRPr="00E417D4">
        <w:rPr>
          <w:rFonts w:ascii="Book Antiqua" w:eastAsia="Book Antiqua" w:hAnsi="Book Antiqua" w:cs="Book Antiqua"/>
          <w:color w:val="000000"/>
        </w:rPr>
        <w:t>This study had some limitations. First, the sample size was not large enough to evaluate the efficacy of denosumab in each subgroup. Second, given that the study period of 12 mo was short, we could not clarify the long-term treatment outcomes (such as fragility fractures and health-related quality of life) and adverse events associated with long-term administration. Third, given that this was not a randomized control study to evaluate the efficacy of denosumab versus BP, we could not demonstrate the real differences in CLD patients with osteoporosis.</w:t>
      </w:r>
    </w:p>
    <w:p w14:paraId="0D0370DC" w14:textId="77777777" w:rsidR="006E39B6" w:rsidRPr="00E417D4" w:rsidRDefault="006E39B6" w:rsidP="00C91739">
      <w:pPr>
        <w:adjustRightInd w:val="0"/>
        <w:snapToGrid w:val="0"/>
        <w:spacing w:line="360" w:lineRule="auto"/>
        <w:jc w:val="both"/>
        <w:rPr>
          <w:rFonts w:ascii="Book Antiqua" w:eastAsia="Book Antiqua" w:hAnsi="Book Antiqua" w:cs="Book Antiqua"/>
          <w:color w:val="000000"/>
        </w:rPr>
      </w:pPr>
    </w:p>
    <w:p w14:paraId="580D6450" w14:textId="0F4DF968" w:rsidR="006E39B6" w:rsidRPr="00E417D4" w:rsidRDefault="006E39B6" w:rsidP="00C91739">
      <w:pPr>
        <w:adjustRightInd w:val="0"/>
        <w:snapToGrid w:val="0"/>
        <w:spacing w:line="360" w:lineRule="auto"/>
        <w:jc w:val="both"/>
        <w:rPr>
          <w:rFonts w:ascii="Book Antiqua" w:eastAsia="宋体" w:hAnsi="Book Antiqua" w:cs="Book Antiqua"/>
          <w:b/>
          <w:color w:val="000000"/>
          <w:u w:val="single"/>
          <w:lang w:eastAsia="zh-CN"/>
        </w:rPr>
      </w:pPr>
      <w:r w:rsidRPr="00E417D4">
        <w:rPr>
          <w:rFonts w:ascii="Book Antiqua" w:eastAsia="宋体" w:hAnsi="Book Antiqua" w:cs="Book Antiqua"/>
          <w:b/>
          <w:color w:val="000000"/>
          <w:u w:val="single"/>
          <w:lang w:eastAsia="zh-CN"/>
        </w:rPr>
        <w:lastRenderedPageBreak/>
        <w:t>CONCLUSION</w:t>
      </w:r>
    </w:p>
    <w:p w14:paraId="1918B6C0"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In conclusion, denosumab increased BMD, suppressed bone turnover, and improved bone quality marker levels in CLD patients with osteoporosis, irrespective of gender, patient age, and presence/absence of liver cirrhosis. Given that denosumab treatment is effective and safe, it is a beneficial treatment option for osteoporosis in CLD patients. A large-scale, long-term, randomized controlled study is needed to confirm these findings.</w:t>
      </w:r>
    </w:p>
    <w:p w14:paraId="6427AB61" w14:textId="77777777" w:rsidR="00A77B3E" w:rsidRPr="00E417D4" w:rsidRDefault="00A77B3E" w:rsidP="00C91739">
      <w:pPr>
        <w:adjustRightInd w:val="0"/>
        <w:snapToGrid w:val="0"/>
        <w:spacing w:line="360" w:lineRule="auto"/>
        <w:ind w:firstLine="360"/>
        <w:jc w:val="both"/>
        <w:rPr>
          <w:rFonts w:ascii="Book Antiqua" w:hAnsi="Book Antiqua"/>
        </w:rPr>
      </w:pPr>
    </w:p>
    <w:p w14:paraId="60E69AF4" w14:textId="77777777" w:rsidR="00A77B3E" w:rsidRPr="00E417D4" w:rsidRDefault="002A6258" w:rsidP="00C91739">
      <w:pPr>
        <w:adjustRightInd w:val="0"/>
        <w:snapToGrid w:val="0"/>
        <w:spacing w:line="360" w:lineRule="auto"/>
        <w:jc w:val="both"/>
        <w:rPr>
          <w:rFonts w:ascii="Book Antiqua" w:hAnsi="Book Antiqua"/>
          <w:color w:val="000000" w:themeColor="text1"/>
        </w:rPr>
      </w:pPr>
      <w:r w:rsidRPr="00E417D4">
        <w:rPr>
          <w:rFonts w:ascii="Book Antiqua" w:eastAsia="Book Antiqua" w:hAnsi="Book Antiqua" w:cs="Book Antiqua"/>
          <w:b/>
          <w:color w:val="000000" w:themeColor="text1"/>
          <w:u w:val="single"/>
        </w:rPr>
        <w:t>ARTICLE HIGHLIGHTS</w:t>
      </w:r>
    </w:p>
    <w:p w14:paraId="09D36001" w14:textId="77777777" w:rsidR="00A77B3E" w:rsidRPr="00E417D4" w:rsidRDefault="002A6258" w:rsidP="00C91739">
      <w:pPr>
        <w:adjustRightInd w:val="0"/>
        <w:snapToGrid w:val="0"/>
        <w:spacing w:line="360" w:lineRule="auto"/>
        <w:jc w:val="both"/>
        <w:rPr>
          <w:rFonts w:ascii="Book Antiqua" w:hAnsi="Book Antiqua"/>
          <w:color w:val="000000" w:themeColor="text1"/>
        </w:rPr>
      </w:pPr>
      <w:r w:rsidRPr="00E417D4">
        <w:rPr>
          <w:rFonts w:ascii="Book Antiqua" w:eastAsia="Book Antiqua" w:hAnsi="Book Antiqua" w:cs="Book Antiqua"/>
          <w:b/>
          <w:i/>
          <w:color w:val="000000" w:themeColor="text1"/>
        </w:rPr>
        <w:t>Research background</w:t>
      </w:r>
    </w:p>
    <w:p w14:paraId="0D16C648" w14:textId="0CB96A0A"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themeColor="text1"/>
        </w:rPr>
        <w:t xml:space="preserve">Chronic liver disease (CLD) patients are frequently complicated by osteoporosis, which causes fragility fractures and reduces health-related quality of life. Denosumab, </w:t>
      </w:r>
      <w:r w:rsidRPr="00E417D4">
        <w:rPr>
          <w:rFonts w:ascii="Book Antiqua" w:eastAsia="Book Antiqua" w:hAnsi="Book Antiqua" w:cs="Book Antiqua"/>
          <w:color w:val="000000" w:themeColor="text1"/>
          <w:shd w:val="clear" w:color="auto" w:fill="FFFFFF"/>
        </w:rPr>
        <w:t>a fully human anti-</w:t>
      </w:r>
      <w:r w:rsidR="00C9327F" w:rsidRPr="00E417D4">
        <w:rPr>
          <w:rFonts w:ascii="Book Antiqua" w:eastAsia="Book Antiqua" w:hAnsi="Book Antiqua" w:cs="Book Antiqua"/>
          <w:color w:val="000000"/>
        </w:rPr>
        <w:t>receptor activator of nuclear factor kappa-B ligand</w:t>
      </w:r>
      <w:r w:rsidRPr="00E417D4">
        <w:rPr>
          <w:rFonts w:ascii="Book Antiqua" w:eastAsia="Book Antiqua" w:hAnsi="Book Antiqua" w:cs="Book Antiqua"/>
          <w:color w:val="000000" w:themeColor="text1"/>
          <w:shd w:val="clear" w:color="auto" w:fill="FFFFFF"/>
        </w:rPr>
        <w:t xml:space="preserve"> antibody, has been shown to be effective for osteoporosis and </w:t>
      </w:r>
      <w:r w:rsidRPr="00E417D4">
        <w:rPr>
          <w:rFonts w:ascii="Book Antiqua" w:eastAsia="Book Antiqua" w:hAnsi="Book Antiqua" w:cs="Book Antiqua"/>
          <w:color w:val="000000" w:themeColor="text1"/>
        </w:rPr>
        <w:t xml:space="preserve">reduce </w:t>
      </w:r>
      <w:r w:rsidRPr="00E417D4">
        <w:rPr>
          <w:rFonts w:ascii="Book Antiqua" w:eastAsia="Book Antiqua" w:hAnsi="Book Antiqua" w:cs="Book Antiqua"/>
          <w:color w:val="000000"/>
        </w:rPr>
        <w:t>the risk of osteoporotic fracture in the general population. However, the efficacy and safety of denosumab in CLD patients remains unknown.</w:t>
      </w:r>
    </w:p>
    <w:p w14:paraId="3DC1694F" w14:textId="77777777" w:rsidR="00A77B3E" w:rsidRPr="00E417D4" w:rsidRDefault="00A77B3E" w:rsidP="00C91739">
      <w:pPr>
        <w:adjustRightInd w:val="0"/>
        <w:snapToGrid w:val="0"/>
        <w:spacing w:line="360" w:lineRule="auto"/>
        <w:jc w:val="both"/>
        <w:rPr>
          <w:rFonts w:ascii="Book Antiqua" w:hAnsi="Book Antiqua"/>
        </w:rPr>
      </w:pPr>
    </w:p>
    <w:p w14:paraId="3FF1DB88"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i/>
          <w:color w:val="000000"/>
        </w:rPr>
        <w:t>Research motivation</w:t>
      </w:r>
    </w:p>
    <w:p w14:paraId="3C7FD676" w14:textId="4025BF86"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Adherence to osteoporosis medication is a crucial problem, given that we frequently encounter poor adherence to prescribed osteoporosis medications in a real-world clinical setting, which can result in an increased risk of osteoporotic fractures. Denosumab treatment, subcutaneously administered once every 6 mo, is expected to improve medication adherence compared to weekly oral drugs. Recently, denosumab treatment is suggested to improve health-related quality of life in patients with osteoporosis. Therefore, denosumab has been the focus of public attention as an attractive treatment for osteoporosis.</w:t>
      </w:r>
    </w:p>
    <w:p w14:paraId="0F532F7B" w14:textId="77777777" w:rsidR="00A77B3E" w:rsidRPr="00E417D4" w:rsidRDefault="00A77B3E" w:rsidP="00C91739">
      <w:pPr>
        <w:adjustRightInd w:val="0"/>
        <w:snapToGrid w:val="0"/>
        <w:spacing w:line="360" w:lineRule="auto"/>
        <w:jc w:val="both"/>
        <w:rPr>
          <w:rFonts w:ascii="Book Antiqua" w:hAnsi="Book Antiqua"/>
        </w:rPr>
      </w:pPr>
    </w:p>
    <w:p w14:paraId="05514785"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i/>
          <w:color w:val="000000"/>
        </w:rPr>
        <w:t>Research objectives</w:t>
      </w:r>
    </w:p>
    <w:p w14:paraId="1A3177E2"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lastRenderedPageBreak/>
        <w:t>The primary objective was to investigate the effect of denosumab on bone mineral density (BMD) and its safety in CLD patients with osteoporosis. The secondary objective was to assess the effect of denosumab on bone quality.</w:t>
      </w:r>
    </w:p>
    <w:p w14:paraId="76D0E646" w14:textId="77777777" w:rsidR="00A77B3E" w:rsidRPr="00E417D4" w:rsidRDefault="00A77B3E" w:rsidP="00C91739">
      <w:pPr>
        <w:adjustRightInd w:val="0"/>
        <w:snapToGrid w:val="0"/>
        <w:spacing w:line="360" w:lineRule="auto"/>
        <w:jc w:val="both"/>
        <w:rPr>
          <w:rFonts w:ascii="Book Antiqua" w:hAnsi="Book Antiqua"/>
        </w:rPr>
      </w:pPr>
    </w:p>
    <w:p w14:paraId="471F0F14"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i/>
          <w:color w:val="000000"/>
        </w:rPr>
        <w:t>Research methods</w:t>
      </w:r>
    </w:p>
    <w:p w14:paraId="0D9251A7" w14:textId="2ED3ED3E"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 xml:space="preserve">We screened 405 CLD patients for osteoporosis and diagnosed osteoporosis in 138 (34.1%) patients. Among these patients with osteoporosis, 60 were finally included in the present study. Denosumab was administered once every 6 mo. Changes from baseline in BMD at the lumbar spine, femoral neck, and total hip were evaluated at 12 mo of denosumab treatment. Changes in bone turnover and quality were assessed by measurement of serum tartrate-resistant acid phosphatase-5b (bone resorption marker), serum total procollagen type I N-terminal propeptide (bone formation maker), and plasma pentosidine (bone quality marker). </w:t>
      </w:r>
    </w:p>
    <w:p w14:paraId="41532FE9" w14:textId="77777777" w:rsidR="00A77B3E" w:rsidRPr="00E417D4" w:rsidRDefault="00A77B3E" w:rsidP="00C91739">
      <w:pPr>
        <w:adjustRightInd w:val="0"/>
        <w:snapToGrid w:val="0"/>
        <w:spacing w:line="360" w:lineRule="auto"/>
        <w:jc w:val="both"/>
        <w:rPr>
          <w:rFonts w:ascii="Book Antiqua" w:hAnsi="Book Antiqua"/>
        </w:rPr>
      </w:pPr>
    </w:p>
    <w:p w14:paraId="2F61D8FC"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i/>
          <w:color w:val="000000"/>
        </w:rPr>
        <w:t>Research results</w:t>
      </w:r>
    </w:p>
    <w:p w14:paraId="57CDFF22" w14:textId="46AE438C"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BMD values at the lumbar spine (+4.44%), femoral neck (+3.71%), and total hip (+4.03%) were significantly improved at 12 mo of treatment, regardless of differences in baseline characteristics. Denosumab treatment significantly suppressed bone turnover markers and improved a bone quality marker at 12 mo. No patients experienced fractures and adverse events, except for transient hypocalcemia.</w:t>
      </w:r>
    </w:p>
    <w:p w14:paraId="14C18F0D" w14:textId="77777777" w:rsidR="00A77B3E" w:rsidRPr="00E417D4" w:rsidRDefault="00A77B3E" w:rsidP="00C91739">
      <w:pPr>
        <w:adjustRightInd w:val="0"/>
        <w:snapToGrid w:val="0"/>
        <w:spacing w:line="360" w:lineRule="auto"/>
        <w:jc w:val="both"/>
        <w:rPr>
          <w:rFonts w:ascii="Book Antiqua" w:hAnsi="Book Antiqua"/>
        </w:rPr>
      </w:pPr>
    </w:p>
    <w:p w14:paraId="60999513"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i/>
          <w:color w:val="000000"/>
        </w:rPr>
        <w:t>Research conclusions</w:t>
      </w:r>
    </w:p>
    <w:p w14:paraId="7EF8F24F"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Denosumab treatment is effective and safe even in CLD patients with osteoporosis. Thus, denosumab is a beneficial treatment option for osteoporosis in CLD patients.</w:t>
      </w:r>
    </w:p>
    <w:p w14:paraId="2F74BCEF" w14:textId="77777777" w:rsidR="00A77B3E" w:rsidRPr="00E417D4" w:rsidRDefault="00A77B3E" w:rsidP="00C91739">
      <w:pPr>
        <w:adjustRightInd w:val="0"/>
        <w:snapToGrid w:val="0"/>
        <w:spacing w:line="360" w:lineRule="auto"/>
        <w:jc w:val="both"/>
        <w:rPr>
          <w:rFonts w:ascii="Book Antiqua" w:hAnsi="Book Antiqua"/>
        </w:rPr>
      </w:pPr>
    </w:p>
    <w:p w14:paraId="2C80D698"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i/>
          <w:color w:val="000000"/>
        </w:rPr>
        <w:t>Research perspectives</w:t>
      </w:r>
    </w:p>
    <w:p w14:paraId="65B560C7" w14:textId="3D65C7D9"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lastRenderedPageBreak/>
        <w:t xml:space="preserve">This study opened </w:t>
      </w:r>
      <w:r w:rsidRPr="00E417D4">
        <w:rPr>
          <w:rFonts w:ascii="Book Antiqua" w:eastAsia="Book Antiqua" w:hAnsi="Book Antiqua" w:cs="Book Antiqua"/>
          <w:color w:val="000000"/>
          <w:shd w:val="clear" w:color="auto" w:fill="FFFFFF"/>
        </w:rPr>
        <w:t>up new possibilities for osteoporosis treatment in CLD patients. Specifically,</w:t>
      </w:r>
      <w:r w:rsidR="006E39B6" w:rsidRPr="00E417D4">
        <w:rPr>
          <w:rFonts w:ascii="Book Antiqua" w:eastAsia="Book Antiqua" w:hAnsi="Book Antiqua" w:cs="Book Antiqua"/>
          <w:color w:val="000000"/>
          <w:shd w:val="clear" w:color="auto" w:fill="FFFFFF"/>
        </w:rPr>
        <w:t xml:space="preserve"> </w:t>
      </w:r>
      <w:r w:rsidRPr="00E417D4">
        <w:rPr>
          <w:rFonts w:ascii="Book Antiqua" w:eastAsia="Book Antiqua" w:hAnsi="Book Antiqua" w:cs="Book Antiqua"/>
          <w:color w:val="000000"/>
        </w:rPr>
        <w:t>it is</w:t>
      </w:r>
      <w:r w:rsidRPr="00E417D4">
        <w:rPr>
          <w:rFonts w:ascii="Book Antiqua" w:eastAsia="Book Antiqua" w:hAnsi="Book Antiqua" w:cs="Book Antiqua"/>
          <w:color w:val="000000"/>
          <w:shd w:val="clear" w:color="auto" w:fill="FFFFFF"/>
        </w:rPr>
        <w:t xml:space="preserve"> noteworthy that denosumab treatment improved a bone quality </w:t>
      </w:r>
      <w:r w:rsidRPr="00E417D4">
        <w:rPr>
          <w:rFonts w:ascii="Book Antiqua" w:eastAsia="Book Antiqua" w:hAnsi="Book Antiqua" w:cs="Book Antiqua"/>
          <w:color w:val="000000"/>
        </w:rPr>
        <w:t xml:space="preserve">marker </w:t>
      </w:r>
      <w:r w:rsidRPr="00E417D4">
        <w:rPr>
          <w:rFonts w:ascii="Book Antiqua" w:eastAsia="Book Antiqua" w:hAnsi="Book Antiqua" w:cs="Book Antiqua"/>
          <w:color w:val="000000"/>
          <w:shd w:val="clear" w:color="auto" w:fill="FFFFFF"/>
        </w:rPr>
        <w:t>along with BMD.</w:t>
      </w:r>
      <w:r w:rsidRPr="00E417D4">
        <w:rPr>
          <w:rFonts w:ascii="Book Antiqua" w:eastAsia="Book Antiqua" w:hAnsi="Book Antiqua" w:cs="Book Antiqua"/>
          <w:b/>
          <w:bCs/>
          <w:color w:val="000000"/>
        </w:rPr>
        <w:t xml:space="preserve"> </w:t>
      </w:r>
      <w:r w:rsidRPr="00E417D4">
        <w:rPr>
          <w:rFonts w:ascii="Book Antiqua" w:eastAsia="Book Antiqua" w:hAnsi="Book Antiqua" w:cs="Book Antiqua"/>
          <w:color w:val="000000"/>
        </w:rPr>
        <w:t>A large-scale, randomized controlled study is needed to confirm the long-term effects of denosumab.</w:t>
      </w:r>
    </w:p>
    <w:p w14:paraId="7A4EB125" w14:textId="77777777" w:rsidR="00A77B3E" w:rsidRPr="00E417D4" w:rsidRDefault="00A77B3E" w:rsidP="00C91739">
      <w:pPr>
        <w:adjustRightInd w:val="0"/>
        <w:snapToGrid w:val="0"/>
        <w:spacing w:line="360" w:lineRule="auto"/>
        <w:jc w:val="both"/>
        <w:rPr>
          <w:rFonts w:ascii="Book Antiqua" w:hAnsi="Book Antiqua"/>
        </w:rPr>
      </w:pPr>
    </w:p>
    <w:p w14:paraId="37EEC623"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u w:val="single"/>
        </w:rPr>
        <w:t>ACKNOWLEDGEMENTS</w:t>
      </w:r>
    </w:p>
    <w:p w14:paraId="5E34038E"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We thank the medical staff at Jikei University School of Medicine and Fuji City General Hospital for data collection.</w:t>
      </w:r>
    </w:p>
    <w:p w14:paraId="1EACB15F" w14:textId="77777777" w:rsidR="0040022D" w:rsidRPr="00E417D4" w:rsidRDefault="0040022D" w:rsidP="00C91739">
      <w:pPr>
        <w:adjustRightInd w:val="0"/>
        <w:snapToGrid w:val="0"/>
        <w:spacing w:line="360" w:lineRule="auto"/>
        <w:jc w:val="both"/>
        <w:rPr>
          <w:rFonts w:ascii="Book Antiqua" w:hAnsi="Book Antiqua"/>
        </w:rPr>
      </w:pPr>
    </w:p>
    <w:p w14:paraId="2475FCBE" w14:textId="14E134A1"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t>REFERENCES</w:t>
      </w:r>
    </w:p>
    <w:p w14:paraId="0FACCF89" w14:textId="5CA49AE5"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1 </w:t>
      </w:r>
      <w:r w:rsidRPr="00E417D4">
        <w:rPr>
          <w:rFonts w:ascii="Book Antiqua" w:eastAsia="Book Antiqua" w:hAnsi="Book Antiqua" w:cs="Book Antiqua"/>
          <w:b/>
          <w:color w:val="000000"/>
        </w:rPr>
        <w:t>Jeong HM</w:t>
      </w:r>
      <w:r w:rsidRPr="00E417D4">
        <w:rPr>
          <w:rFonts w:ascii="Book Antiqua" w:eastAsia="Book Antiqua" w:hAnsi="Book Antiqua" w:cs="Book Antiqua"/>
          <w:color w:val="000000"/>
        </w:rPr>
        <w:t xml:space="preserve">, Kim DJ. Bone Diseases in Patients with Chronic Liver Disease. </w:t>
      </w:r>
      <w:r w:rsidRPr="00E417D4">
        <w:rPr>
          <w:rFonts w:ascii="Book Antiqua" w:eastAsia="Book Antiqua" w:hAnsi="Book Antiqua" w:cs="Book Antiqua"/>
          <w:i/>
          <w:color w:val="000000"/>
        </w:rPr>
        <w:t>Int J Mol Sci</w:t>
      </w:r>
      <w:r w:rsidRPr="00E417D4">
        <w:rPr>
          <w:rFonts w:ascii="Book Antiqua" w:eastAsia="Book Antiqua" w:hAnsi="Book Antiqua" w:cs="Book Antiqua"/>
          <w:color w:val="000000"/>
        </w:rPr>
        <w:t xml:space="preserve"> 2019; </w:t>
      </w:r>
      <w:r w:rsidRPr="00E417D4">
        <w:rPr>
          <w:rFonts w:ascii="Book Antiqua" w:eastAsia="Book Antiqua" w:hAnsi="Book Antiqua" w:cs="Book Antiqua"/>
          <w:b/>
          <w:color w:val="000000"/>
        </w:rPr>
        <w:t>20</w:t>
      </w:r>
      <w:r w:rsidRPr="00E417D4">
        <w:rPr>
          <w:rFonts w:ascii="Book Antiqua" w:eastAsia="Book Antiqua" w:hAnsi="Book Antiqua" w:cs="Book Antiqua"/>
          <w:color w:val="000000"/>
        </w:rPr>
        <w:t>: [PMID: 31480433 DOI: 10.3390/ijms20174270]</w:t>
      </w:r>
    </w:p>
    <w:p w14:paraId="73A27164"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2 </w:t>
      </w:r>
      <w:r w:rsidRPr="00E417D4">
        <w:rPr>
          <w:rFonts w:ascii="Book Antiqua" w:eastAsia="Book Antiqua" w:hAnsi="Book Antiqua" w:cs="Book Antiqua"/>
          <w:b/>
          <w:color w:val="000000"/>
        </w:rPr>
        <w:t>Nakchbandi IA</w:t>
      </w:r>
      <w:r w:rsidRPr="00E417D4">
        <w:rPr>
          <w:rFonts w:ascii="Book Antiqua" w:eastAsia="Book Antiqua" w:hAnsi="Book Antiqua" w:cs="Book Antiqua"/>
          <w:color w:val="000000"/>
        </w:rPr>
        <w:t xml:space="preserve">, van der Merwe SW. Current understanding of osteoporosis associated with liver disease. </w:t>
      </w:r>
      <w:r w:rsidRPr="00E417D4">
        <w:rPr>
          <w:rFonts w:ascii="Book Antiqua" w:eastAsia="Book Antiqua" w:hAnsi="Book Antiqua" w:cs="Book Antiqua"/>
          <w:i/>
          <w:color w:val="000000"/>
        </w:rPr>
        <w:t>Nat Rev Gastroenterol Hepatol</w:t>
      </w:r>
      <w:r w:rsidRPr="00E417D4">
        <w:rPr>
          <w:rFonts w:ascii="Book Antiqua" w:eastAsia="Book Antiqua" w:hAnsi="Book Antiqua" w:cs="Book Antiqua"/>
          <w:color w:val="000000"/>
        </w:rPr>
        <w:t xml:space="preserve"> 2009; </w:t>
      </w:r>
      <w:r w:rsidRPr="00E417D4">
        <w:rPr>
          <w:rFonts w:ascii="Book Antiqua" w:eastAsia="Book Antiqua" w:hAnsi="Book Antiqua" w:cs="Book Antiqua"/>
          <w:b/>
          <w:color w:val="000000"/>
        </w:rPr>
        <w:t>6</w:t>
      </w:r>
      <w:r w:rsidRPr="00E417D4">
        <w:rPr>
          <w:rFonts w:ascii="Book Antiqua" w:eastAsia="Book Antiqua" w:hAnsi="Book Antiqua" w:cs="Book Antiqua"/>
          <w:color w:val="000000"/>
        </w:rPr>
        <w:t>: 660-670 [PMID: 19881518 DOI: 10.1038/nrgastro.2009.166]</w:t>
      </w:r>
    </w:p>
    <w:p w14:paraId="39E4F321"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3 </w:t>
      </w:r>
      <w:r w:rsidRPr="00E417D4">
        <w:rPr>
          <w:rFonts w:ascii="Book Antiqua" w:eastAsia="Book Antiqua" w:hAnsi="Book Antiqua" w:cs="Book Antiqua"/>
          <w:b/>
          <w:color w:val="000000"/>
        </w:rPr>
        <w:t>Saeki C</w:t>
      </w:r>
      <w:r w:rsidRPr="00E417D4">
        <w:rPr>
          <w:rFonts w:ascii="Book Antiqua" w:eastAsia="Book Antiqua" w:hAnsi="Book Antiqua" w:cs="Book Antiqua"/>
          <w:color w:val="000000"/>
        </w:rPr>
        <w:t xml:space="preserve">, Takano K, Oikawa T, Aoki Y, Kanai T, Takakura K, Nakano M, Torisu Y, Sasaki N, Abo M, Matsuura T, Tsubota A, Saruta M. Comparative assessment of sarcopenia using the JSH, AWGS, and EWGSOP2 criteria and the relationship between sarcopenia, osteoporosis, and osteosarcopenia in patients with liver cirrhosis. </w:t>
      </w:r>
      <w:r w:rsidRPr="00E417D4">
        <w:rPr>
          <w:rFonts w:ascii="Book Antiqua" w:eastAsia="Book Antiqua" w:hAnsi="Book Antiqua" w:cs="Book Antiqua"/>
          <w:i/>
          <w:color w:val="000000"/>
        </w:rPr>
        <w:t>BMC Musculoskelet Disord</w:t>
      </w:r>
      <w:r w:rsidRPr="00E417D4">
        <w:rPr>
          <w:rFonts w:ascii="Book Antiqua" w:eastAsia="Book Antiqua" w:hAnsi="Book Antiqua" w:cs="Book Antiqua"/>
          <w:color w:val="000000"/>
        </w:rPr>
        <w:t xml:space="preserve"> 2019; </w:t>
      </w:r>
      <w:r w:rsidRPr="00E417D4">
        <w:rPr>
          <w:rFonts w:ascii="Book Antiqua" w:eastAsia="Book Antiqua" w:hAnsi="Book Antiqua" w:cs="Book Antiqua"/>
          <w:b/>
          <w:color w:val="000000"/>
        </w:rPr>
        <w:t>20</w:t>
      </w:r>
      <w:r w:rsidRPr="00E417D4">
        <w:rPr>
          <w:rFonts w:ascii="Book Antiqua" w:eastAsia="Book Antiqua" w:hAnsi="Book Antiqua" w:cs="Book Antiqua"/>
          <w:color w:val="000000"/>
        </w:rPr>
        <w:t>: 615 [PMID: 31878909 DOI: 10.1186/s12891-019-2983-4]</w:t>
      </w:r>
    </w:p>
    <w:p w14:paraId="1F4FFEC0"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4 </w:t>
      </w:r>
      <w:r w:rsidRPr="00E417D4">
        <w:rPr>
          <w:rFonts w:ascii="Book Antiqua" w:eastAsia="Book Antiqua" w:hAnsi="Book Antiqua" w:cs="Book Antiqua"/>
          <w:b/>
          <w:color w:val="000000"/>
        </w:rPr>
        <w:t>Guañabens N</w:t>
      </w:r>
      <w:r w:rsidRPr="00E417D4">
        <w:rPr>
          <w:rFonts w:ascii="Book Antiqua" w:eastAsia="Book Antiqua" w:hAnsi="Book Antiqua" w:cs="Book Antiqua"/>
          <w:color w:val="000000"/>
        </w:rPr>
        <w:t xml:space="preserve">, Parés A, Ros I, Caballería L, Pons F, Vidal S, Monegal A, Peris P, Rodés J. Severity of cholestasis and advanced histological stage but not menopausal status are the major risk factors for osteoporosis in primary biliary cirrhosis. </w:t>
      </w:r>
      <w:r w:rsidRPr="00E417D4">
        <w:rPr>
          <w:rFonts w:ascii="Book Antiqua" w:eastAsia="Book Antiqua" w:hAnsi="Book Antiqua" w:cs="Book Antiqua"/>
          <w:i/>
          <w:color w:val="000000"/>
        </w:rPr>
        <w:t>J Hepatol</w:t>
      </w:r>
      <w:r w:rsidRPr="00E417D4">
        <w:rPr>
          <w:rFonts w:ascii="Book Antiqua" w:eastAsia="Book Antiqua" w:hAnsi="Book Antiqua" w:cs="Book Antiqua"/>
          <w:color w:val="000000"/>
        </w:rPr>
        <w:t xml:space="preserve"> 2005; </w:t>
      </w:r>
      <w:r w:rsidRPr="00E417D4">
        <w:rPr>
          <w:rFonts w:ascii="Book Antiqua" w:eastAsia="Book Antiqua" w:hAnsi="Book Antiqua" w:cs="Book Antiqua"/>
          <w:b/>
          <w:color w:val="000000"/>
        </w:rPr>
        <w:t>42</w:t>
      </w:r>
      <w:r w:rsidRPr="00E417D4">
        <w:rPr>
          <w:rFonts w:ascii="Book Antiqua" w:eastAsia="Book Antiqua" w:hAnsi="Book Antiqua" w:cs="Book Antiqua"/>
          <w:color w:val="000000"/>
        </w:rPr>
        <w:t>: 573-577 [PMID: 15763344 DOI: 10.1016/j.jhep.2004.11.035]</w:t>
      </w:r>
    </w:p>
    <w:p w14:paraId="5AECC358"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5 </w:t>
      </w:r>
      <w:r w:rsidRPr="00E417D4">
        <w:rPr>
          <w:rFonts w:ascii="Book Antiqua" w:eastAsia="Book Antiqua" w:hAnsi="Book Antiqua" w:cs="Book Antiqua"/>
          <w:b/>
          <w:color w:val="000000"/>
        </w:rPr>
        <w:t>Santos LA</w:t>
      </w:r>
      <w:r w:rsidRPr="00E417D4">
        <w:rPr>
          <w:rFonts w:ascii="Book Antiqua" w:eastAsia="Book Antiqua" w:hAnsi="Book Antiqua" w:cs="Book Antiqua"/>
          <w:color w:val="000000"/>
        </w:rPr>
        <w:t xml:space="preserve">, Romeiro FG. Diagnosis and Management of Cirrhosis-Related Osteoporosis. </w:t>
      </w:r>
      <w:r w:rsidRPr="00E417D4">
        <w:rPr>
          <w:rFonts w:ascii="Book Antiqua" w:eastAsia="Book Antiqua" w:hAnsi="Book Antiqua" w:cs="Book Antiqua"/>
          <w:i/>
          <w:color w:val="000000"/>
        </w:rPr>
        <w:t>Biomed Res Int</w:t>
      </w:r>
      <w:r w:rsidRPr="00E417D4">
        <w:rPr>
          <w:rFonts w:ascii="Book Antiqua" w:eastAsia="Book Antiqua" w:hAnsi="Book Antiqua" w:cs="Book Antiqua"/>
          <w:color w:val="000000"/>
        </w:rPr>
        <w:t xml:space="preserve"> 2016; </w:t>
      </w:r>
      <w:r w:rsidRPr="00E417D4">
        <w:rPr>
          <w:rFonts w:ascii="Book Antiqua" w:eastAsia="Book Antiqua" w:hAnsi="Book Antiqua" w:cs="Book Antiqua"/>
          <w:b/>
          <w:color w:val="000000"/>
        </w:rPr>
        <w:t>2016</w:t>
      </w:r>
      <w:r w:rsidRPr="00E417D4">
        <w:rPr>
          <w:rFonts w:ascii="Book Antiqua" w:eastAsia="Book Antiqua" w:hAnsi="Book Antiqua" w:cs="Book Antiqua"/>
          <w:color w:val="000000"/>
        </w:rPr>
        <w:t>: 1423462 [PMID: 27840821 DOI: 10.1155/2016/1423462]</w:t>
      </w:r>
    </w:p>
    <w:p w14:paraId="480EFEA1"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lastRenderedPageBreak/>
        <w:t xml:space="preserve">6 </w:t>
      </w:r>
      <w:r w:rsidRPr="00E417D4">
        <w:rPr>
          <w:rFonts w:ascii="Book Antiqua" w:eastAsia="Book Antiqua" w:hAnsi="Book Antiqua" w:cs="Book Antiqua"/>
          <w:b/>
          <w:color w:val="000000"/>
        </w:rPr>
        <w:t>Seeman E</w:t>
      </w:r>
      <w:r w:rsidRPr="00E417D4">
        <w:rPr>
          <w:rFonts w:ascii="Book Antiqua" w:eastAsia="Book Antiqua" w:hAnsi="Book Antiqua" w:cs="Book Antiqua"/>
          <w:color w:val="000000"/>
        </w:rPr>
        <w:t xml:space="preserve">, Delmas PD. Bone quality--the material and structural basis of bone strength and fragility. </w:t>
      </w:r>
      <w:r w:rsidRPr="00E417D4">
        <w:rPr>
          <w:rFonts w:ascii="Book Antiqua" w:eastAsia="Book Antiqua" w:hAnsi="Book Antiqua" w:cs="Book Antiqua"/>
          <w:i/>
          <w:color w:val="000000"/>
        </w:rPr>
        <w:t>N Engl J Med</w:t>
      </w:r>
      <w:r w:rsidRPr="00E417D4">
        <w:rPr>
          <w:rFonts w:ascii="Book Antiqua" w:eastAsia="Book Antiqua" w:hAnsi="Book Antiqua" w:cs="Book Antiqua"/>
          <w:color w:val="000000"/>
        </w:rPr>
        <w:t xml:space="preserve"> 2006; </w:t>
      </w:r>
      <w:r w:rsidRPr="00E417D4">
        <w:rPr>
          <w:rFonts w:ascii="Book Antiqua" w:eastAsia="Book Antiqua" w:hAnsi="Book Antiqua" w:cs="Book Antiqua"/>
          <w:b/>
          <w:color w:val="000000"/>
        </w:rPr>
        <w:t>354</w:t>
      </w:r>
      <w:r w:rsidRPr="00E417D4">
        <w:rPr>
          <w:rFonts w:ascii="Book Antiqua" w:eastAsia="Book Antiqua" w:hAnsi="Book Antiqua" w:cs="Book Antiqua"/>
          <w:color w:val="000000"/>
        </w:rPr>
        <w:t>: 2250-2261 [PMID: 16723616 DOI: 10.1056/NEJMra053077]</w:t>
      </w:r>
    </w:p>
    <w:p w14:paraId="024B4367"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7 </w:t>
      </w:r>
      <w:r w:rsidRPr="00E417D4">
        <w:rPr>
          <w:rFonts w:ascii="Book Antiqua" w:eastAsia="Book Antiqua" w:hAnsi="Book Antiqua" w:cs="Book Antiqua"/>
          <w:b/>
          <w:color w:val="000000"/>
        </w:rPr>
        <w:t>Saito M</w:t>
      </w:r>
      <w:r w:rsidRPr="00E417D4">
        <w:rPr>
          <w:rFonts w:ascii="Book Antiqua" w:eastAsia="Book Antiqua" w:hAnsi="Book Antiqua" w:cs="Book Antiqua"/>
          <w:color w:val="000000"/>
        </w:rPr>
        <w:t xml:space="preserve">, Marumo K. Collagen cross-links as a determinant of bone quality: a possible explanation for bone fragility in aging, osteoporosis, and diabetes mellitus. </w:t>
      </w:r>
      <w:r w:rsidRPr="00E417D4">
        <w:rPr>
          <w:rFonts w:ascii="Book Antiqua" w:eastAsia="Book Antiqua" w:hAnsi="Book Antiqua" w:cs="Book Antiqua"/>
          <w:i/>
          <w:color w:val="000000"/>
        </w:rPr>
        <w:t>Osteoporos Int</w:t>
      </w:r>
      <w:r w:rsidRPr="00E417D4">
        <w:rPr>
          <w:rFonts w:ascii="Book Antiqua" w:eastAsia="Book Antiqua" w:hAnsi="Book Antiqua" w:cs="Book Antiqua"/>
          <w:color w:val="000000"/>
        </w:rPr>
        <w:t xml:space="preserve"> 2010; </w:t>
      </w:r>
      <w:r w:rsidRPr="00E417D4">
        <w:rPr>
          <w:rFonts w:ascii="Book Antiqua" w:eastAsia="Book Antiqua" w:hAnsi="Book Antiqua" w:cs="Book Antiqua"/>
          <w:b/>
          <w:color w:val="000000"/>
        </w:rPr>
        <w:t>21</w:t>
      </w:r>
      <w:r w:rsidRPr="00E417D4">
        <w:rPr>
          <w:rFonts w:ascii="Book Antiqua" w:eastAsia="Book Antiqua" w:hAnsi="Book Antiqua" w:cs="Book Antiqua"/>
          <w:color w:val="000000"/>
        </w:rPr>
        <w:t>: 195-214 [PMID: 19760059 DOI: 10.1007/s00198-009-1066-z]</w:t>
      </w:r>
    </w:p>
    <w:p w14:paraId="1C6582E3"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8 </w:t>
      </w:r>
      <w:r w:rsidRPr="00E417D4">
        <w:rPr>
          <w:rFonts w:ascii="Book Antiqua" w:eastAsia="Book Antiqua" w:hAnsi="Book Antiqua" w:cs="Book Antiqua"/>
          <w:b/>
          <w:color w:val="000000"/>
        </w:rPr>
        <w:t>Saito M</w:t>
      </w:r>
      <w:r w:rsidRPr="00E417D4">
        <w:rPr>
          <w:rFonts w:ascii="Book Antiqua" w:eastAsia="Book Antiqua" w:hAnsi="Book Antiqua" w:cs="Book Antiqua"/>
          <w:color w:val="000000"/>
        </w:rPr>
        <w:t xml:space="preserve">, Marumo K. Effects of Collagen Crosslinking on Bone Material Properties in Health and Disease. </w:t>
      </w:r>
      <w:r w:rsidRPr="00E417D4">
        <w:rPr>
          <w:rFonts w:ascii="Book Antiqua" w:eastAsia="Book Antiqua" w:hAnsi="Book Antiqua" w:cs="Book Antiqua"/>
          <w:i/>
          <w:color w:val="000000"/>
        </w:rPr>
        <w:t>Calcif Tissue Int</w:t>
      </w:r>
      <w:r w:rsidRPr="00E417D4">
        <w:rPr>
          <w:rFonts w:ascii="Book Antiqua" w:eastAsia="Book Antiqua" w:hAnsi="Book Antiqua" w:cs="Book Antiqua"/>
          <w:color w:val="000000"/>
        </w:rPr>
        <w:t xml:space="preserve"> 2015; </w:t>
      </w:r>
      <w:r w:rsidRPr="00E417D4">
        <w:rPr>
          <w:rFonts w:ascii="Book Antiqua" w:eastAsia="Book Antiqua" w:hAnsi="Book Antiqua" w:cs="Book Antiqua"/>
          <w:b/>
          <w:color w:val="000000"/>
        </w:rPr>
        <w:t>97</w:t>
      </w:r>
      <w:r w:rsidRPr="00E417D4">
        <w:rPr>
          <w:rFonts w:ascii="Book Antiqua" w:eastAsia="Book Antiqua" w:hAnsi="Book Antiqua" w:cs="Book Antiqua"/>
          <w:color w:val="000000"/>
        </w:rPr>
        <w:t>: 242-261 [PMID: 25791570 DOI: 10.1007/s00223-015-9985-5]</w:t>
      </w:r>
    </w:p>
    <w:p w14:paraId="7D5B0858"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9 </w:t>
      </w:r>
      <w:r w:rsidRPr="00E417D4">
        <w:rPr>
          <w:rFonts w:ascii="Book Antiqua" w:eastAsia="Book Antiqua" w:hAnsi="Book Antiqua" w:cs="Book Antiqua"/>
          <w:b/>
          <w:color w:val="000000"/>
        </w:rPr>
        <w:t>Karim L</w:t>
      </w:r>
      <w:r w:rsidRPr="00E417D4">
        <w:rPr>
          <w:rFonts w:ascii="Book Antiqua" w:eastAsia="Book Antiqua" w:hAnsi="Book Antiqua" w:cs="Book Antiqua"/>
          <w:color w:val="000000"/>
        </w:rPr>
        <w:t xml:space="preserve">, Tang SY, Sroga GE, Vashishth D. Differences in non-enzymatic glycation and collagen cross-links between human cortical and cancellous bone. </w:t>
      </w:r>
      <w:r w:rsidRPr="00E417D4">
        <w:rPr>
          <w:rFonts w:ascii="Book Antiqua" w:eastAsia="Book Antiqua" w:hAnsi="Book Antiqua" w:cs="Book Antiqua"/>
          <w:i/>
          <w:color w:val="000000"/>
        </w:rPr>
        <w:t>Osteoporos Int</w:t>
      </w:r>
      <w:r w:rsidRPr="00E417D4">
        <w:rPr>
          <w:rFonts w:ascii="Book Antiqua" w:eastAsia="Book Antiqua" w:hAnsi="Book Antiqua" w:cs="Book Antiqua"/>
          <w:color w:val="000000"/>
        </w:rPr>
        <w:t xml:space="preserve"> 2013; </w:t>
      </w:r>
      <w:r w:rsidRPr="00E417D4">
        <w:rPr>
          <w:rFonts w:ascii="Book Antiqua" w:eastAsia="Book Antiqua" w:hAnsi="Book Antiqua" w:cs="Book Antiqua"/>
          <w:b/>
          <w:color w:val="000000"/>
        </w:rPr>
        <w:t>24</w:t>
      </w:r>
      <w:r w:rsidRPr="00E417D4">
        <w:rPr>
          <w:rFonts w:ascii="Book Antiqua" w:eastAsia="Book Antiqua" w:hAnsi="Book Antiqua" w:cs="Book Antiqua"/>
          <w:color w:val="000000"/>
        </w:rPr>
        <w:t>: 2441-2447 [PMID: 23471564 DOI: 10.1007/s00198-013-2319-4]</w:t>
      </w:r>
    </w:p>
    <w:p w14:paraId="285C0C8F"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10 </w:t>
      </w:r>
      <w:r w:rsidRPr="00E417D4">
        <w:rPr>
          <w:rFonts w:ascii="Book Antiqua" w:eastAsia="Book Antiqua" w:hAnsi="Book Antiqua" w:cs="Book Antiqua"/>
          <w:b/>
          <w:color w:val="000000"/>
        </w:rPr>
        <w:t>Dong XN</w:t>
      </w:r>
      <w:r w:rsidRPr="00E417D4">
        <w:rPr>
          <w:rFonts w:ascii="Book Antiqua" w:eastAsia="Book Antiqua" w:hAnsi="Book Antiqua" w:cs="Book Antiqua"/>
          <w:color w:val="000000"/>
        </w:rPr>
        <w:t xml:space="preserve">, Qin A, Xu J, Wang X. In situ accumulation of advanced glycation endproducts (AGEs) in bone matrix and its correlation with osteoclastic bone resorption. </w:t>
      </w:r>
      <w:r w:rsidRPr="00E417D4">
        <w:rPr>
          <w:rFonts w:ascii="Book Antiqua" w:eastAsia="Book Antiqua" w:hAnsi="Book Antiqua" w:cs="Book Antiqua"/>
          <w:i/>
          <w:color w:val="000000"/>
        </w:rPr>
        <w:t>Bone</w:t>
      </w:r>
      <w:r w:rsidRPr="00E417D4">
        <w:rPr>
          <w:rFonts w:ascii="Book Antiqua" w:eastAsia="Book Antiqua" w:hAnsi="Book Antiqua" w:cs="Book Antiqua"/>
          <w:color w:val="000000"/>
        </w:rPr>
        <w:t xml:space="preserve"> 2011; </w:t>
      </w:r>
      <w:r w:rsidRPr="00E417D4">
        <w:rPr>
          <w:rFonts w:ascii="Book Antiqua" w:eastAsia="Book Antiqua" w:hAnsi="Book Antiqua" w:cs="Book Antiqua"/>
          <w:b/>
          <w:color w:val="000000"/>
        </w:rPr>
        <w:t>49</w:t>
      </w:r>
      <w:r w:rsidRPr="00E417D4">
        <w:rPr>
          <w:rFonts w:ascii="Book Antiqua" w:eastAsia="Book Antiqua" w:hAnsi="Book Antiqua" w:cs="Book Antiqua"/>
          <w:color w:val="000000"/>
        </w:rPr>
        <w:t>: 174-183 [PMID: 21530698 DOI: 10.1016/j.bone.2011.04.009]</w:t>
      </w:r>
    </w:p>
    <w:p w14:paraId="6E5A95B3"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11 </w:t>
      </w:r>
      <w:r w:rsidRPr="00E417D4">
        <w:rPr>
          <w:rFonts w:ascii="Book Antiqua" w:eastAsia="Book Antiqua" w:hAnsi="Book Antiqua" w:cs="Book Antiqua"/>
          <w:b/>
          <w:color w:val="000000"/>
        </w:rPr>
        <w:t>Shiraki M</w:t>
      </w:r>
      <w:r w:rsidRPr="00E417D4">
        <w:rPr>
          <w:rFonts w:ascii="Book Antiqua" w:eastAsia="Book Antiqua" w:hAnsi="Book Antiqua" w:cs="Book Antiqua"/>
          <w:color w:val="000000"/>
        </w:rPr>
        <w:t xml:space="preserve">, Kuroda T, Tanaka S, Saito M, Fukunaga M, Nakamura T. Nonenzymatic collagen cross-links induced by glycoxidation (pentosidine) predicts vertebral fractures. </w:t>
      </w:r>
      <w:r w:rsidRPr="00E417D4">
        <w:rPr>
          <w:rFonts w:ascii="Book Antiqua" w:eastAsia="Book Antiqua" w:hAnsi="Book Antiqua" w:cs="Book Antiqua"/>
          <w:i/>
          <w:color w:val="000000"/>
        </w:rPr>
        <w:t>J Bone Miner Metab</w:t>
      </w:r>
      <w:r w:rsidRPr="00E417D4">
        <w:rPr>
          <w:rFonts w:ascii="Book Antiqua" w:eastAsia="Book Antiqua" w:hAnsi="Book Antiqua" w:cs="Book Antiqua"/>
          <w:color w:val="000000"/>
        </w:rPr>
        <w:t xml:space="preserve"> 2008; </w:t>
      </w:r>
      <w:r w:rsidRPr="00E417D4">
        <w:rPr>
          <w:rFonts w:ascii="Book Antiqua" w:eastAsia="Book Antiqua" w:hAnsi="Book Antiqua" w:cs="Book Antiqua"/>
          <w:b/>
          <w:color w:val="000000"/>
        </w:rPr>
        <w:t>26</w:t>
      </w:r>
      <w:r w:rsidRPr="00E417D4">
        <w:rPr>
          <w:rFonts w:ascii="Book Antiqua" w:eastAsia="Book Antiqua" w:hAnsi="Book Antiqua" w:cs="Book Antiqua"/>
          <w:color w:val="000000"/>
        </w:rPr>
        <w:t>: 93-100 [PMID: 18095070 DOI: 10.1007/s00774-007-0784-6]</w:t>
      </w:r>
    </w:p>
    <w:p w14:paraId="242DE65F"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12 </w:t>
      </w:r>
      <w:r w:rsidRPr="00E417D4">
        <w:rPr>
          <w:rFonts w:ascii="Book Antiqua" w:eastAsia="Book Antiqua" w:hAnsi="Book Antiqua" w:cs="Book Antiqua"/>
          <w:b/>
          <w:color w:val="000000"/>
        </w:rPr>
        <w:t>Schwartz AV</w:t>
      </w:r>
      <w:r w:rsidRPr="00E417D4">
        <w:rPr>
          <w:rFonts w:ascii="Book Antiqua" w:eastAsia="Book Antiqua" w:hAnsi="Book Antiqua" w:cs="Book Antiqua"/>
          <w:color w:val="000000"/>
        </w:rPr>
        <w:t xml:space="preserve">, Garnero P, Hillier TA, Sellmeyer DE, Strotmeyer ES, Feingold KR, Resnick HE, Tylavsky FA, Black DM, Cummings SR, Harris TB, Bauer DC; Health, Aging, and Body Composition Study. Pentosidine and increased fracture risk in older adults with type 2 diabetes. </w:t>
      </w:r>
      <w:r w:rsidRPr="00E417D4">
        <w:rPr>
          <w:rFonts w:ascii="Book Antiqua" w:eastAsia="Book Antiqua" w:hAnsi="Book Antiqua" w:cs="Book Antiqua"/>
          <w:i/>
          <w:color w:val="000000"/>
        </w:rPr>
        <w:t>J Clin Endocrinol Metab</w:t>
      </w:r>
      <w:r w:rsidRPr="00E417D4">
        <w:rPr>
          <w:rFonts w:ascii="Book Antiqua" w:eastAsia="Book Antiqua" w:hAnsi="Book Antiqua" w:cs="Book Antiqua"/>
          <w:color w:val="000000"/>
        </w:rPr>
        <w:t xml:space="preserve"> 2009; </w:t>
      </w:r>
      <w:r w:rsidRPr="00E417D4">
        <w:rPr>
          <w:rFonts w:ascii="Book Antiqua" w:eastAsia="Book Antiqua" w:hAnsi="Book Antiqua" w:cs="Book Antiqua"/>
          <w:b/>
          <w:color w:val="000000"/>
        </w:rPr>
        <w:t>94</w:t>
      </w:r>
      <w:r w:rsidRPr="00E417D4">
        <w:rPr>
          <w:rFonts w:ascii="Book Antiqua" w:eastAsia="Book Antiqua" w:hAnsi="Book Antiqua" w:cs="Book Antiqua"/>
          <w:color w:val="000000"/>
        </w:rPr>
        <w:t>: 2380-2386 [PMID: 19383780 DOI: 10.1210/jc.2008-2498]</w:t>
      </w:r>
    </w:p>
    <w:p w14:paraId="0FEB852F"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13 </w:t>
      </w:r>
      <w:r w:rsidRPr="00E417D4">
        <w:rPr>
          <w:rFonts w:ascii="Book Antiqua" w:eastAsia="Book Antiqua" w:hAnsi="Book Antiqua" w:cs="Book Antiqua"/>
          <w:b/>
          <w:color w:val="000000"/>
        </w:rPr>
        <w:t>Shiraki M</w:t>
      </w:r>
      <w:r w:rsidRPr="00E417D4">
        <w:rPr>
          <w:rFonts w:ascii="Book Antiqua" w:eastAsia="Book Antiqua" w:hAnsi="Book Antiqua" w:cs="Book Antiqua"/>
          <w:color w:val="000000"/>
        </w:rPr>
        <w:t xml:space="preserve">, Kashiwabara S, Imai T, Tanaka S, Saito M. The association of urinary pentosidine levels with the prevalence of osteoporotic fractures in </w:t>
      </w:r>
      <w:r w:rsidRPr="00E417D4">
        <w:rPr>
          <w:rFonts w:ascii="Book Antiqua" w:eastAsia="Book Antiqua" w:hAnsi="Book Antiqua" w:cs="Book Antiqua"/>
          <w:color w:val="000000"/>
        </w:rPr>
        <w:lastRenderedPageBreak/>
        <w:t xml:space="preserve">postmenopausal women. </w:t>
      </w:r>
      <w:r w:rsidRPr="00E417D4">
        <w:rPr>
          <w:rFonts w:ascii="Book Antiqua" w:eastAsia="Book Antiqua" w:hAnsi="Book Antiqua" w:cs="Book Antiqua"/>
          <w:i/>
          <w:color w:val="000000"/>
        </w:rPr>
        <w:t>J Bone Miner Metab</w:t>
      </w:r>
      <w:r w:rsidRPr="00E417D4">
        <w:rPr>
          <w:rFonts w:ascii="Book Antiqua" w:eastAsia="Book Antiqua" w:hAnsi="Book Antiqua" w:cs="Book Antiqua"/>
          <w:color w:val="000000"/>
        </w:rPr>
        <w:t xml:space="preserve"> 2019; </w:t>
      </w:r>
      <w:r w:rsidRPr="00E417D4">
        <w:rPr>
          <w:rFonts w:ascii="Book Antiqua" w:eastAsia="Book Antiqua" w:hAnsi="Book Antiqua" w:cs="Book Antiqua"/>
          <w:b/>
          <w:color w:val="000000"/>
        </w:rPr>
        <w:t>37</w:t>
      </w:r>
      <w:r w:rsidRPr="00E417D4">
        <w:rPr>
          <w:rFonts w:ascii="Book Antiqua" w:eastAsia="Book Antiqua" w:hAnsi="Book Antiqua" w:cs="Book Antiqua"/>
          <w:color w:val="000000"/>
        </w:rPr>
        <w:t>: 1067-1074 [PMID: 31214839 DOI: 10.1007/s00774-019-01017-9]</w:t>
      </w:r>
    </w:p>
    <w:p w14:paraId="5961182A"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14 </w:t>
      </w:r>
      <w:r w:rsidRPr="00E417D4">
        <w:rPr>
          <w:rFonts w:ascii="Book Antiqua" w:eastAsia="Book Antiqua" w:hAnsi="Book Antiqua" w:cs="Book Antiqua"/>
          <w:b/>
          <w:color w:val="000000"/>
        </w:rPr>
        <w:t>Yamamoto M</w:t>
      </w:r>
      <w:r w:rsidRPr="00E417D4">
        <w:rPr>
          <w:rFonts w:ascii="Book Antiqua" w:eastAsia="Book Antiqua" w:hAnsi="Book Antiqua" w:cs="Book Antiqua"/>
          <w:color w:val="000000"/>
        </w:rPr>
        <w:t xml:space="preserve">, Yamaguchi T, Yamauchi M, Yano S, Sugimoto T. Serum pentosidine levels are positively associated with the presence of vertebral fractures in postmenopausal women with type 2 diabetes. </w:t>
      </w:r>
      <w:r w:rsidRPr="00E417D4">
        <w:rPr>
          <w:rFonts w:ascii="Book Antiqua" w:eastAsia="Book Antiqua" w:hAnsi="Book Antiqua" w:cs="Book Antiqua"/>
          <w:i/>
          <w:color w:val="000000"/>
        </w:rPr>
        <w:t>J Clin Endocrinol Metab</w:t>
      </w:r>
      <w:r w:rsidRPr="00E417D4">
        <w:rPr>
          <w:rFonts w:ascii="Book Antiqua" w:eastAsia="Book Antiqua" w:hAnsi="Book Antiqua" w:cs="Book Antiqua"/>
          <w:color w:val="000000"/>
        </w:rPr>
        <w:t xml:space="preserve"> 2008; </w:t>
      </w:r>
      <w:r w:rsidRPr="00E417D4">
        <w:rPr>
          <w:rFonts w:ascii="Book Antiqua" w:eastAsia="Book Antiqua" w:hAnsi="Book Antiqua" w:cs="Book Antiqua"/>
          <w:b/>
          <w:color w:val="000000"/>
        </w:rPr>
        <w:t>93</w:t>
      </w:r>
      <w:r w:rsidRPr="00E417D4">
        <w:rPr>
          <w:rFonts w:ascii="Book Antiqua" w:eastAsia="Book Antiqua" w:hAnsi="Book Antiqua" w:cs="Book Antiqua"/>
          <w:color w:val="000000"/>
        </w:rPr>
        <w:t>: 1013-1019 [PMID: 18160470 DOI: 10.1210/jc.2007-1270]</w:t>
      </w:r>
    </w:p>
    <w:p w14:paraId="7CE8F705"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15 </w:t>
      </w:r>
      <w:r w:rsidRPr="00E417D4">
        <w:rPr>
          <w:rFonts w:ascii="Book Antiqua" w:eastAsia="Book Antiqua" w:hAnsi="Book Antiqua" w:cs="Book Antiqua"/>
          <w:b/>
          <w:color w:val="000000"/>
        </w:rPr>
        <w:t>Tanaka S</w:t>
      </w:r>
      <w:r w:rsidRPr="00E417D4">
        <w:rPr>
          <w:rFonts w:ascii="Book Antiqua" w:eastAsia="Book Antiqua" w:hAnsi="Book Antiqua" w:cs="Book Antiqua"/>
          <w:color w:val="000000"/>
        </w:rPr>
        <w:t xml:space="preserve">, Nakamura K, Takahasi N, Suda T. Role of RANKL in physiological and pathological bone resorption and therapeutics targeting the RANKL-RANK signaling system. </w:t>
      </w:r>
      <w:r w:rsidRPr="00E417D4">
        <w:rPr>
          <w:rFonts w:ascii="Book Antiqua" w:eastAsia="Book Antiqua" w:hAnsi="Book Antiqua" w:cs="Book Antiqua"/>
          <w:i/>
          <w:color w:val="000000"/>
        </w:rPr>
        <w:t>Immunol Rev</w:t>
      </w:r>
      <w:r w:rsidRPr="00E417D4">
        <w:rPr>
          <w:rFonts w:ascii="Book Antiqua" w:eastAsia="Book Antiqua" w:hAnsi="Book Antiqua" w:cs="Book Antiqua"/>
          <w:color w:val="000000"/>
        </w:rPr>
        <w:t xml:space="preserve"> 2005; </w:t>
      </w:r>
      <w:r w:rsidRPr="00E417D4">
        <w:rPr>
          <w:rFonts w:ascii="Book Antiqua" w:eastAsia="Book Antiqua" w:hAnsi="Book Antiqua" w:cs="Book Antiqua"/>
          <w:b/>
          <w:color w:val="000000"/>
        </w:rPr>
        <w:t>208</w:t>
      </w:r>
      <w:r w:rsidRPr="00E417D4">
        <w:rPr>
          <w:rFonts w:ascii="Book Antiqua" w:eastAsia="Book Antiqua" w:hAnsi="Book Antiqua" w:cs="Book Antiqua"/>
          <w:color w:val="000000"/>
        </w:rPr>
        <w:t>: 30-49 [PMID: 16313339 DOI: 10.1111/j.0105-2896.2005.00327.x]</w:t>
      </w:r>
    </w:p>
    <w:p w14:paraId="10596D03"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16 </w:t>
      </w:r>
      <w:r w:rsidRPr="00E417D4">
        <w:rPr>
          <w:rFonts w:ascii="Book Antiqua" w:eastAsia="Book Antiqua" w:hAnsi="Book Antiqua" w:cs="Book Antiqua"/>
          <w:b/>
          <w:color w:val="000000"/>
        </w:rPr>
        <w:t>Yasuda H</w:t>
      </w:r>
      <w:r w:rsidRPr="00E417D4">
        <w:rPr>
          <w:rFonts w:ascii="Book Antiqua" w:eastAsia="Book Antiqua" w:hAnsi="Book Antiqua" w:cs="Book Antiqua"/>
          <w:color w:val="000000"/>
        </w:rPr>
        <w:t xml:space="preserve">, Shima N, Nakagawa N, Yamaguchi K, Kinosaki M, Mochizuki S, Tomoyasu A, Yano K, Goto M, Murakami A, Tsuda E, Morinaga T, Higashio K, Udagawa N, Takahashi N, Suda T. Osteoclast differentiation factor is a ligand for osteoprotegerin/osteoclastogenesis-inhibitory factor and is identical to TRANCE/RANKL. </w:t>
      </w:r>
      <w:r w:rsidRPr="00E417D4">
        <w:rPr>
          <w:rFonts w:ascii="Book Antiqua" w:eastAsia="Book Antiqua" w:hAnsi="Book Antiqua" w:cs="Book Antiqua"/>
          <w:i/>
          <w:color w:val="000000"/>
        </w:rPr>
        <w:t>Proc Natl Acad Sci U S A</w:t>
      </w:r>
      <w:r w:rsidRPr="00E417D4">
        <w:rPr>
          <w:rFonts w:ascii="Book Antiqua" w:eastAsia="Book Antiqua" w:hAnsi="Book Antiqua" w:cs="Book Antiqua"/>
          <w:color w:val="000000"/>
        </w:rPr>
        <w:t xml:space="preserve"> 1998; </w:t>
      </w:r>
      <w:r w:rsidRPr="00E417D4">
        <w:rPr>
          <w:rFonts w:ascii="Book Antiqua" w:eastAsia="Book Antiqua" w:hAnsi="Book Antiqua" w:cs="Book Antiqua"/>
          <w:b/>
          <w:color w:val="000000"/>
        </w:rPr>
        <w:t>95</w:t>
      </w:r>
      <w:r w:rsidRPr="00E417D4">
        <w:rPr>
          <w:rFonts w:ascii="Book Antiqua" w:eastAsia="Book Antiqua" w:hAnsi="Book Antiqua" w:cs="Book Antiqua"/>
          <w:color w:val="000000"/>
        </w:rPr>
        <w:t>: 3597-3602 [PMID: 9520411 DOI: 10.1073/pnas.95.7.3597]</w:t>
      </w:r>
    </w:p>
    <w:p w14:paraId="51B7B8AC"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17 </w:t>
      </w:r>
      <w:r w:rsidRPr="00E417D4">
        <w:rPr>
          <w:rFonts w:ascii="Book Antiqua" w:eastAsia="Book Antiqua" w:hAnsi="Book Antiqua" w:cs="Book Antiqua"/>
          <w:b/>
          <w:color w:val="000000"/>
        </w:rPr>
        <w:t>Chandran T</w:t>
      </w:r>
      <w:r w:rsidRPr="00E417D4">
        <w:rPr>
          <w:rFonts w:ascii="Book Antiqua" w:eastAsia="Book Antiqua" w:hAnsi="Book Antiqua" w:cs="Book Antiqua"/>
          <w:color w:val="000000"/>
        </w:rPr>
        <w:t xml:space="preserve">, Venkatachalam I. Efficacy and safety of denosumab compared to bisphosphonates in improving bone strength in postmenopausal osteoporosis: a systematic review. </w:t>
      </w:r>
      <w:r w:rsidRPr="00E417D4">
        <w:rPr>
          <w:rFonts w:ascii="Book Antiqua" w:eastAsia="Book Antiqua" w:hAnsi="Book Antiqua" w:cs="Book Antiqua"/>
          <w:i/>
          <w:color w:val="000000"/>
        </w:rPr>
        <w:t>Singapore Med J</w:t>
      </w:r>
      <w:r w:rsidRPr="00E417D4">
        <w:rPr>
          <w:rFonts w:ascii="Book Antiqua" w:eastAsia="Book Antiqua" w:hAnsi="Book Antiqua" w:cs="Book Antiqua"/>
          <w:color w:val="000000"/>
        </w:rPr>
        <w:t xml:space="preserve"> 2019; </w:t>
      </w:r>
      <w:r w:rsidRPr="00E417D4">
        <w:rPr>
          <w:rFonts w:ascii="Book Antiqua" w:eastAsia="Book Antiqua" w:hAnsi="Book Antiqua" w:cs="Book Antiqua"/>
          <w:b/>
          <w:color w:val="000000"/>
        </w:rPr>
        <w:t>60</w:t>
      </w:r>
      <w:r w:rsidRPr="00E417D4">
        <w:rPr>
          <w:rFonts w:ascii="Book Antiqua" w:eastAsia="Book Antiqua" w:hAnsi="Book Antiqua" w:cs="Book Antiqua"/>
          <w:color w:val="000000"/>
        </w:rPr>
        <w:t>: 364-378 [PMID: 30854568 DOI: 10.11622/smedj.2019028]</w:t>
      </w:r>
    </w:p>
    <w:p w14:paraId="10347B40"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18 </w:t>
      </w:r>
      <w:r w:rsidRPr="00E417D4">
        <w:rPr>
          <w:rFonts w:ascii="Book Antiqua" w:eastAsia="Book Antiqua" w:hAnsi="Book Antiqua" w:cs="Book Antiqua"/>
          <w:b/>
          <w:color w:val="000000"/>
        </w:rPr>
        <w:t>Dahiya N</w:t>
      </w:r>
      <w:r w:rsidRPr="00E417D4">
        <w:rPr>
          <w:rFonts w:ascii="Book Antiqua" w:eastAsia="Book Antiqua" w:hAnsi="Book Antiqua" w:cs="Book Antiqua"/>
          <w:color w:val="000000"/>
        </w:rPr>
        <w:t xml:space="preserve">, Khadka A, Sharma AK, Gupta AK, Singh N, Brashier DB. Denosumab: A bone antiresorptive drug. </w:t>
      </w:r>
      <w:r w:rsidRPr="00E417D4">
        <w:rPr>
          <w:rFonts w:ascii="Book Antiqua" w:eastAsia="Book Antiqua" w:hAnsi="Book Antiqua" w:cs="Book Antiqua"/>
          <w:i/>
          <w:color w:val="000000"/>
        </w:rPr>
        <w:t>Med J Armed Forces India</w:t>
      </w:r>
      <w:r w:rsidRPr="00E417D4">
        <w:rPr>
          <w:rFonts w:ascii="Book Antiqua" w:eastAsia="Book Antiqua" w:hAnsi="Book Antiqua" w:cs="Book Antiqua"/>
          <w:color w:val="000000"/>
        </w:rPr>
        <w:t xml:space="preserve"> 2015; </w:t>
      </w:r>
      <w:r w:rsidRPr="00E417D4">
        <w:rPr>
          <w:rFonts w:ascii="Book Antiqua" w:eastAsia="Book Antiqua" w:hAnsi="Book Antiqua" w:cs="Book Antiqua"/>
          <w:b/>
          <w:color w:val="000000"/>
        </w:rPr>
        <w:t>71</w:t>
      </w:r>
      <w:r w:rsidRPr="00E417D4">
        <w:rPr>
          <w:rFonts w:ascii="Book Antiqua" w:eastAsia="Book Antiqua" w:hAnsi="Book Antiqua" w:cs="Book Antiqua"/>
          <w:color w:val="000000"/>
        </w:rPr>
        <w:t>: 71-75 [PMID: 25609868 DOI: 10.1016/j.mjafi.2014.02.001]</w:t>
      </w:r>
    </w:p>
    <w:p w14:paraId="4868F4C8"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19 </w:t>
      </w:r>
      <w:r w:rsidRPr="00E417D4">
        <w:rPr>
          <w:rFonts w:ascii="Book Antiqua" w:eastAsia="Book Antiqua" w:hAnsi="Book Antiqua" w:cs="Book Antiqua"/>
          <w:b/>
          <w:color w:val="000000"/>
        </w:rPr>
        <w:t>McClung MR</w:t>
      </w:r>
      <w:r w:rsidRPr="00E417D4">
        <w:rPr>
          <w:rFonts w:ascii="Book Antiqua" w:eastAsia="Book Antiqua" w:hAnsi="Book Antiqua" w:cs="Book Antiqua"/>
          <w:color w:val="000000"/>
        </w:rPr>
        <w:t xml:space="preserve">, Lewiecki EM, Cohen SB, Bolognese MA, Woodson GC, Moffett AH, Peacock M, Miller PD, Lederman SN, Chesnut CH, Lain D, Kivitz AJ, Holloway DL, Zhang C, Peterson MC, Bekker PJ; AMG 162 Bone Loss Study Group. Denosumab in postmenopausal women with low bone mineral density. </w:t>
      </w:r>
      <w:r w:rsidRPr="00E417D4">
        <w:rPr>
          <w:rFonts w:ascii="Book Antiqua" w:eastAsia="Book Antiqua" w:hAnsi="Book Antiqua" w:cs="Book Antiqua"/>
          <w:i/>
          <w:color w:val="000000"/>
        </w:rPr>
        <w:t>N Engl J Med</w:t>
      </w:r>
      <w:r w:rsidRPr="00E417D4">
        <w:rPr>
          <w:rFonts w:ascii="Book Antiqua" w:eastAsia="Book Antiqua" w:hAnsi="Book Antiqua" w:cs="Book Antiqua"/>
          <w:color w:val="000000"/>
        </w:rPr>
        <w:t xml:space="preserve"> 2006; </w:t>
      </w:r>
      <w:r w:rsidRPr="00E417D4">
        <w:rPr>
          <w:rFonts w:ascii="Book Antiqua" w:eastAsia="Book Antiqua" w:hAnsi="Book Antiqua" w:cs="Book Antiqua"/>
          <w:b/>
          <w:color w:val="000000"/>
        </w:rPr>
        <w:t>354</w:t>
      </w:r>
      <w:r w:rsidRPr="00E417D4">
        <w:rPr>
          <w:rFonts w:ascii="Book Antiqua" w:eastAsia="Book Antiqua" w:hAnsi="Book Antiqua" w:cs="Book Antiqua"/>
          <w:color w:val="000000"/>
        </w:rPr>
        <w:t>: 821-831 [PMID: 16495394 DOI: 10.1056/NEJMoa044459]</w:t>
      </w:r>
    </w:p>
    <w:p w14:paraId="7D836EC6"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lastRenderedPageBreak/>
        <w:t xml:space="preserve">20 </w:t>
      </w:r>
      <w:r w:rsidRPr="00E417D4">
        <w:rPr>
          <w:rFonts w:ascii="Book Antiqua" w:eastAsia="Book Antiqua" w:hAnsi="Book Antiqua" w:cs="Book Antiqua"/>
          <w:b/>
          <w:color w:val="000000"/>
        </w:rPr>
        <w:t>Bone HG</w:t>
      </w:r>
      <w:r w:rsidRPr="00E417D4">
        <w:rPr>
          <w:rFonts w:ascii="Book Antiqua" w:eastAsia="Book Antiqua" w:hAnsi="Book Antiqua" w:cs="Book Antiqua"/>
          <w:color w:val="000000"/>
        </w:rPr>
        <w:t xml:space="preserve">, Bolognese MA, Yuen CK, Kendler DL, Wang H, Liu Y, San Martin J. Effects of denosumab on bone mineral density and bone turnover in postmenopausal women. </w:t>
      </w:r>
      <w:r w:rsidRPr="00E417D4">
        <w:rPr>
          <w:rFonts w:ascii="Book Antiqua" w:eastAsia="Book Antiqua" w:hAnsi="Book Antiqua" w:cs="Book Antiqua"/>
          <w:i/>
          <w:color w:val="000000"/>
        </w:rPr>
        <w:t>J Clin Endocrinol Metab</w:t>
      </w:r>
      <w:r w:rsidRPr="00E417D4">
        <w:rPr>
          <w:rFonts w:ascii="Book Antiqua" w:eastAsia="Book Antiqua" w:hAnsi="Book Antiqua" w:cs="Book Antiqua"/>
          <w:color w:val="000000"/>
        </w:rPr>
        <w:t xml:space="preserve"> 2008; </w:t>
      </w:r>
      <w:r w:rsidRPr="00E417D4">
        <w:rPr>
          <w:rFonts w:ascii="Book Antiqua" w:eastAsia="Book Antiqua" w:hAnsi="Book Antiqua" w:cs="Book Antiqua"/>
          <w:b/>
          <w:color w:val="000000"/>
        </w:rPr>
        <w:t>93</w:t>
      </w:r>
      <w:r w:rsidRPr="00E417D4">
        <w:rPr>
          <w:rFonts w:ascii="Book Antiqua" w:eastAsia="Book Antiqua" w:hAnsi="Book Antiqua" w:cs="Book Antiqua"/>
          <w:color w:val="000000"/>
        </w:rPr>
        <w:t>: 2149-2157 [PMID: 18381571 DOI: 10.1210/jc.2007-2814]</w:t>
      </w:r>
    </w:p>
    <w:p w14:paraId="363DA521"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21 </w:t>
      </w:r>
      <w:r w:rsidRPr="00E417D4">
        <w:rPr>
          <w:rFonts w:ascii="Book Antiqua" w:eastAsia="Book Antiqua" w:hAnsi="Book Antiqua" w:cs="Book Antiqua"/>
          <w:b/>
          <w:color w:val="000000"/>
        </w:rPr>
        <w:t>Cummings SR</w:t>
      </w:r>
      <w:r w:rsidRPr="00E417D4">
        <w:rPr>
          <w:rFonts w:ascii="Book Antiqua" w:eastAsia="Book Antiqua" w:hAnsi="Book Antiqua" w:cs="Book Antiqua"/>
          <w:color w:val="000000"/>
        </w:rPr>
        <w:t xml:space="preserve">, San Martin J, McClung MR, Siris ES, Eastell R, Reid IR, Delmas P, Zoog HB, Austin M, Wang A, Kutilek S, Adami S, Zanchetta J, Libanati C, Siddhanti S, Christiansen C; FREEDOM Trial. Denosumab for prevention of fractures in postmenopausal women with osteoporosis. </w:t>
      </w:r>
      <w:r w:rsidRPr="00E417D4">
        <w:rPr>
          <w:rFonts w:ascii="Book Antiqua" w:eastAsia="Book Antiqua" w:hAnsi="Book Antiqua" w:cs="Book Antiqua"/>
          <w:i/>
          <w:color w:val="000000"/>
        </w:rPr>
        <w:t>N Engl J Med</w:t>
      </w:r>
      <w:r w:rsidRPr="00E417D4">
        <w:rPr>
          <w:rFonts w:ascii="Book Antiqua" w:eastAsia="Book Antiqua" w:hAnsi="Book Antiqua" w:cs="Book Antiqua"/>
          <w:color w:val="000000"/>
        </w:rPr>
        <w:t xml:space="preserve"> 2009; </w:t>
      </w:r>
      <w:r w:rsidRPr="00E417D4">
        <w:rPr>
          <w:rFonts w:ascii="Book Antiqua" w:eastAsia="Book Antiqua" w:hAnsi="Book Antiqua" w:cs="Book Antiqua"/>
          <w:b/>
          <w:color w:val="000000"/>
        </w:rPr>
        <w:t>361</w:t>
      </w:r>
      <w:r w:rsidRPr="00E417D4">
        <w:rPr>
          <w:rFonts w:ascii="Book Antiqua" w:eastAsia="Book Antiqua" w:hAnsi="Book Antiqua" w:cs="Book Antiqua"/>
          <w:color w:val="000000"/>
        </w:rPr>
        <w:t>: 756-765 [PMID: 19671655 DOI: 10.1056/NEJMoa0809493]</w:t>
      </w:r>
    </w:p>
    <w:p w14:paraId="75F4BEEC"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22 </w:t>
      </w:r>
      <w:r w:rsidRPr="00E417D4">
        <w:rPr>
          <w:rFonts w:ascii="Book Antiqua" w:eastAsia="Book Antiqua" w:hAnsi="Book Antiqua" w:cs="Book Antiqua"/>
          <w:b/>
          <w:color w:val="000000"/>
        </w:rPr>
        <w:t>Kendler DL</w:t>
      </w:r>
      <w:r w:rsidRPr="00E417D4">
        <w:rPr>
          <w:rFonts w:ascii="Book Antiqua" w:eastAsia="Book Antiqua" w:hAnsi="Book Antiqua" w:cs="Book Antiqua"/>
          <w:color w:val="000000"/>
        </w:rPr>
        <w:t xml:space="preserve">, Chines A, Brandi ML, Papapoulos S, Lewiecki EM, Reginster JY, Muñoz Torres M, Wang A, Bone HG. The risk of subsequent osteoporotic fractures is decreased in subjects experiencing fracture while on denosumab: results from the FREEDOM and FREEDOM Extension studies. </w:t>
      </w:r>
      <w:r w:rsidRPr="00E417D4">
        <w:rPr>
          <w:rFonts w:ascii="Book Antiqua" w:eastAsia="Book Antiqua" w:hAnsi="Book Antiqua" w:cs="Book Antiqua"/>
          <w:i/>
          <w:color w:val="000000"/>
        </w:rPr>
        <w:t>Osteoporos Int</w:t>
      </w:r>
      <w:r w:rsidRPr="00E417D4">
        <w:rPr>
          <w:rFonts w:ascii="Book Antiqua" w:eastAsia="Book Antiqua" w:hAnsi="Book Antiqua" w:cs="Book Antiqua"/>
          <w:color w:val="000000"/>
        </w:rPr>
        <w:t xml:space="preserve"> 2019; </w:t>
      </w:r>
      <w:r w:rsidRPr="00E417D4">
        <w:rPr>
          <w:rFonts w:ascii="Book Antiqua" w:eastAsia="Book Antiqua" w:hAnsi="Book Antiqua" w:cs="Book Antiqua"/>
          <w:b/>
          <w:color w:val="000000"/>
        </w:rPr>
        <w:t>30</w:t>
      </w:r>
      <w:r w:rsidRPr="00E417D4">
        <w:rPr>
          <w:rFonts w:ascii="Book Antiqua" w:eastAsia="Book Antiqua" w:hAnsi="Book Antiqua" w:cs="Book Antiqua"/>
          <w:color w:val="000000"/>
        </w:rPr>
        <w:t>: 71-78 [PMID: 30244369 DOI: 10.1007/s00198-018-4687-2]</w:t>
      </w:r>
    </w:p>
    <w:p w14:paraId="494D5F11"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23 </w:t>
      </w:r>
      <w:r w:rsidRPr="00E417D4">
        <w:rPr>
          <w:rFonts w:ascii="Book Antiqua" w:eastAsia="Book Antiqua" w:hAnsi="Book Antiqua" w:cs="Book Antiqua"/>
          <w:b/>
          <w:color w:val="000000"/>
        </w:rPr>
        <w:t>Bilezikian JP</w:t>
      </w:r>
      <w:r w:rsidRPr="00E417D4">
        <w:rPr>
          <w:rFonts w:ascii="Book Antiqua" w:eastAsia="Book Antiqua" w:hAnsi="Book Antiqua" w:cs="Book Antiqua"/>
          <w:color w:val="000000"/>
        </w:rPr>
        <w:t xml:space="preserve">, Lin CJF, Brown JP, Wang AT, Yin X, Ebeling PR, Fahrleitner-Pammer A, Franek E, Gilchrist N, Miller PD, Simon JA, Valter I, Zerbini CAF, Libanati C, Chines A. Long-term denosumab treatment restores cortical bone loss and reduces fracture risk at the forearm and humerus: analyses from the FREEDOM Extension cross-over group. </w:t>
      </w:r>
      <w:r w:rsidRPr="00E417D4">
        <w:rPr>
          <w:rFonts w:ascii="Book Antiqua" w:eastAsia="Book Antiqua" w:hAnsi="Book Antiqua" w:cs="Book Antiqua"/>
          <w:i/>
          <w:color w:val="000000"/>
        </w:rPr>
        <w:t>Osteoporos Int</w:t>
      </w:r>
      <w:r w:rsidRPr="00E417D4">
        <w:rPr>
          <w:rFonts w:ascii="Book Antiqua" w:eastAsia="Book Antiqua" w:hAnsi="Book Antiqua" w:cs="Book Antiqua"/>
          <w:color w:val="000000"/>
        </w:rPr>
        <w:t xml:space="preserve"> 2019; </w:t>
      </w:r>
      <w:r w:rsidRPr="00E417D4">
        <w:rPr>
          <w:rFonts w:ascii="Book Antiqua" w:eastAsia="Book Antiqua" w:hAnsi="Book Antiqua" w:cs="Book Antiqua"/>
          <w:b/>
          <w:color w:val="000000"/>
        </w:rPr>
        <w:t>30</w:t>
      </w:r>
      <w:r w:rsidRPr="00E417D4">
        <w:rPr>
          <w:rFonts w:ascii="Book Antiqua" w:eastAsia="Book Antiqua" w:hAnsi="Book Antiqua" w:cs="Book Antiqua"/>
          <w:color w:val="000000"/>
        </w:rPr>
        <w:t>: 1855-1864 [PMID: 31201481 DOI: 10.1007/s00198-019-05020-8]</w:t>
      </w:r>
    </w:p>
    <w:p w14:paraId="3844E86B"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24 </w:t>
      </w:r>
      <w:r w:rsidRPr="00E417D4">
        <w:rPr>
          <w:rFonts w:ascii="Book Antiqua" w:eastAsia="Book Antiqua" w:hAnsi="Book Antiqua" w:cs="Book Antiqua"/>
          <w:b/>
          <w:color w:val="000000"/>
        </w:rPr>
        <w:t>Bone HG</w:t>
      </w:r>
      <w:r w:rsidRPr="00E417D4">
        <w:rPr>
          <w:rFonts w:ascii="Book Antiqua" w:eastAsia="Book Antiqua" w:hAnsi="Book Antiqua" w:cs="Book Antiqua"/>
          <w:color w:val="000000"/>
        </w:rPr>
        <w:t xml:space="preserve">, Wagman RB, Brandi ML, Brown JP, Chapurlat R, Cummings SR, Czerwiński E, Fahrleitner-Pammer A, Kendler DL, Lippuner K, Reginster JY, Roux C, Malouf J, Bradley MN, Daizadeh NS, Wang A, Dakin P, Pannacciulli N, Dempster DW, Papapoulos S. 10 years of denosumab treatment in postmenopausal women with osteoporosis: results from the phase 3 randomised FREEDOM trial and open-label extension. </w:t>
      </w:r>
      <w:r w:rsidRPr="00E417D4">
        <w:rPr>
          <w:rFonts w:ascii="Book Antiqua" w:eastAsia="Book Antiqua" w:hAnsi="Book Antiqua" w:cs="Book Antiqua"/>
          <w:i/>
          <w:color w:val="000000"/>
        </w:rPr>
        <w:t>Lancet Diabetes Endocrinol</w:t>
      </w:r>
      <w:r w:rsidRPr="00E417D4">
        <w:rPr>
          <w:rFonts w:ascii="Book Antiqua" w:eastAsia="Book Antiqua" w:hAnsi="Book Antiqua" w:cs="Book Antiqua"/>
          <w:color w:val="000000"/>
        </w:rPr>
        <w:t xml:space="preserve"> 2017; </w:t>
      </w:r>
      <w:r w:rsidRPr="00E417D4">
        <w:rPr>
          <w:rFonts w:ascii="Book Antiqua" w:eastAsia="Book Antiqua" w:hAnsi="Book Antiqua" w:cs="Book Antiqua"/>
          <w:b/>
          <w:color w:val="000000"/>
        </w:rPr>
        <w:t>5</w:t>
      </w:r>
      <w:r w:rsidRPr="00E417D4">
        <w:rPr>
          <w:rFonts w:ascii="Book Antiqua" w:eastAsia="Book Antiqua" w:hAnsi="Book Antiqua" w:cs="Book Antiqua"/>
          <w:color w:val="000000"/>
        </w:rPr>
        <w:t>: 513-523 [PMID: 28546097 DOI: 10.1016/S2213-8587(17)30138-9]</w:t>
      </w:r>
    </w:p>
    <w:p w14:paraId="46951129"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25 </w:t>
      </w:r>
      <w:r w:rsidRPr="00E417D4">
        <w:rPr>
          <w:rFonts w:ascii="Book Antiqua" w:eastAsia="Book Antiqua" w:hAnsi="Book Antiqua" w:cs="Book Antiqua"/>
          <w:b/>
          <w:color w:val="000000"/>
        </w:rPr>
        <w:t>Hayashi S</w:t>
      </w:r>
      <w:r w:rsidRPr="00E417D4">
        <w:rPr>
          <w:rFonts w:ascii="Book Antiqua" w:eastAsia="Book Antiqua" w:hAnsi="Book Antiqua" w:cs="Book Antiqua"/>
          <w:color w:val="000000"/>
        </w:rPr>
        <w:t xml:space="preserve">, Fukuda K, Maeda T, Chinzei N, Kihara S, Miura Y, Sakai Y, Hashimoto S, Matsumoto T, Takayama K, Niikura T, Kuroda R. Denosumab </w:t>
      </w:r>
      <w:r w:rsidRPr="00E417D4">
        <w:rPr>
          <w:rFonts w:ascii="Book Antiqua" w:eastAsia="Book Antiqua" w:hAnsi="Book Antiqua" w:cs="Book Antiqua"/>
          <w:color w:val="000000"/>
        </w:rPr>
        <w:lastRenderedPageBreak/>
        <w:t xml:space="preserve">Treatment Improved Health-Related Quality of Life in Osteoporosis: A Prospective Cohort Study. </w:t>
      </w:r>
      <w:r w:rsidRPr="00E417D4">
        <w:rPr>
          <w:rFonts w:ascii="Book Antiqua" w:eastAsia="Book Antiqua" w:hAnsi="Book Antiqua" w:cs="Book Antiqua"/>
          <w:i/>
          <w:color w:val="000000"/>
        </w:rPr>
        <w:t>JBMR Plus</w:t>
      </w:r>
      <w:r w:rsidRPr="00E417D4">
        <w:rPr>
          <w:rFonts w:ascii="Book Antiqua" w:eastAsia="Book Antiqua" w:hAnsi="Book Antiqua" w:cs="Book Antiqua"/>
          <w:color w:val="000000"/>
        </w:rPr>
        <w:t xml:space="preserve"> 2019; </w:t>
      </w:r>
      <w:r w:rsidRPr="00E417D4">
        <w:rPr>
          <w:rFonts w:ascii="Book Antiqua" w:eastAsia="Book Antiqua" w:hAnsi="Book Antiqua" w:cs="Book Antiqua"/>
          <w:b/>
          <w:color w:val="000000"/>
        </w:rPr>
        <w:t>3</w:t>
      </w:r>
      <w:r w:rsidRPr="00E417D4">
        <w:rPr>
          <w:rFonts w:ascii="Book Antiqua" w:eastAsia="Book Antiqua" w:hAnsi="Book Antiqua" w:cs="Book Antiqua"/>
          <w:color w:val="000000"/>
        </w:rPr>
        <w:t>: e10191 [PMID: 31372593 DOI: 10.1002/jbm4.10191]</w:t>
      </w:r>
    </w:p>
    <w:p w14:paraId="5FC025E3"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26 </w:t>
      </w:r>
      <w:r w:rsidRPr="00E417D4">
        <w:rPr>
          <w:rFonts w:ascii="Book Antiqua" w:eastAsia="Book Antiqua" w:hAnsi="Book Antiqua" w:cs="Book Antiqua"/>
          <w:b/>
          <w:color w:val="000000"/>
        </w:rPr>
        <w:t>Kanis JA</w:t>
      </w:r>
      <w:r w:rsidRPr="00E417D4">
        <w:rPr>
          <w:rFonts w:ascii="Book Antiqua" w:eastAsia="Book Antiqua" w:hAnsi="Book Antiqua" w:cs="Book Antiqua"/>
          <w:color w:val="000000"/>
        </w:rPr>
        <w:t xml:space="preserve">. Assessment of fracture risk and its application to screening for postmenopausal osteoporosis: synopsis of a WHO report. WHO Study Group. </w:t>
      </w:r>
      <w:r w:rsidRPr="00E417D4">
        <w:rPr>
          <w:rFonts w:ascii="Book Antiqua" w:eastAsia="Book Antiqua" w:hAnsi="Book Antiqua" w:cs="Book Antiqua"/>
          <w:i/>
          <w:color w:val="000000"/>
        </w:rPr>
        <w:t>Osteoporos Int</w:t>
      </w:r>
      <w:r w:rsidRPr="00E417D4">
        <w:rPr>
          <w:rFonts w:ascii="Book Antiqua" w:eastAsia="Book Antiqua" w:hAnsi="Book Antiqua" w:cs="Book Antiqua"/>
          <w:color w:val="000000"/>
        </w:rPr>
        <w:t xml:space="preserve"> 1994; </w:t>
      </w:r>
      <w:r w:rsidRPr="00E417D4">
        <w:rPr>
          <w:rFonts w:ascii="Book Antiqua" w:eastAsia="Book Antiqua" w:hAnsi="Book Antiqua" w:cs="Book Antiqua"/>
          <w:b/>
          <w:color w:val="000000"/>
        </w:rPr>
        <w:t>4</w:t>
      </w:r>
      <w:r w:rsidRPr="00E417D4">
        <w:rPr>
          <w:rFonts w:ascii="Book Antiqua" w:eastAsia="Book Antiqua" w:hAnsi="Book Antiqua" w:cs="Book Antiqua"/>
          <w:color w:val="000000"/>
        </w:rPr>
        <w:t>: 368-381 [PMID: 7696835 DOI: 10.1007/BF01622200]</w:t>
      </w:r>
    </w:p>
    <w:p w14:paraId="697A670E"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27 </w:t>
      </w:r>
      <w:r w:rsidRPr="00E417D4">
        <w:rPr>
          <w:rFonts w:ascii="Book Antiqua" w:eastAsia="Book Antiqua" w:hAnsi="Book Antiqua" w:cs="Book Antiqua"/>
          <w:b/>
          <w:color w:val="000000"/>
        </w:rPr>
        <w:t>Iwamoto N</w:t>
      </w:r>
      <w:r w:rsidRPr="00E417D4">
        <w:rPr>
          <w:rFonts w:ascii="Book Antiqua" w:eastAsia="Book Antiqua" w:hAnsi="Book Antiqua" w:cs="Book Antiqua"/>
          <w:color w:val="000000"/>
        </w:rPr>
        <w:t xml:space="preserve">, Okamoto M, Tsuji S, Endo Y, Takatani A, Shimizu T, Umeda M, Fukui S, Sumiyoshi R, Igawa T, Koga T, Kawashiri SY, Aramaki T, Ichinose K, Tamai M, Nakamura H, Origuchi T, Eguchi K, Ueki Y, Kawakami A. Denosumab is effective toward glucocorticoid-induced osteoporosis patients complicated with rheumatic diseases regardless of prior anti-osteoporotic drugs. </w:t>
      </w:r>
      <w:r w:rsidRPr="00E417D4">
        <w:rPr>
          <w:rFonts w:ascii="Book Antiqua" w:eastAsia="Book Antiqua" w:hAnsi="Book Antiqua" w:cs="Book Antiqua"/>
          <w:i/>
          <w:color w:val="000000"/>
        </w:rPr>
        <w:t>J Bone Miner Metab</w:t>
      </w:r>
      <w:r w:rsidRPr="00E417D4">
        <w:rPr>
          <w:rFonts w:ascii="Book Antiqua" w:eastAsia="Book Antiqua" w:hAnsi="Book Antiqua" w:cs="Book Antiqua"/>
          <w:color w:val="000000"/>
        </w:rPr>
        <w:t xml:space="preserve"> 2019; </w:t>
      </w:r>
      <w:r w:rsidRPr="00E417D4">
        <w:rPr>
          <w:rFonts w:ascii="Book Antiqua" w:eastAsia="Book Antiqua" w:hAnsi="Book Antiqua" w:cs="Book Antiqua"/>
          <w:b/>
          <w:color w:val="000000"/>
        </w:rPr>
        <w:t>37</w:t>
      </w:r>
      <w:r w:rsidRPr="00E417D4">
        <w:rPr>
          <w:rFonts w:ascii="Book Antiqua" w:eastAsia="Book Antiqua" w:hAnsi="Book Antiqua" w:cs="Book Antiqua"/>
          <w:color w:val="000000"/>
        </w:rPr>
        <w:t>: 554-562 [PMID: 30187273 DOI: 10.1007/s00774-018-0955-7]</w:t>
      </w:r>
    </w:p>
    <w:p w14:paraId="17D06C04"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28 </w:t>
      </w:r>
      <w:r w:rsidRPr="00E417D4">
        <w:rPr>
          <w:rFonts w:ascii="Book Antiqua" w:eastAsia="Book Antiqua" w:hAnsi="Book Antiqua" w:cs="Book Antiqua"/>
          <w:b/>
          <w:color w:val="000000"/>
        </w:rPr>
        <w:t>Bolognese MA</w:t>
      </w:r>
      <w:r w:rsidRPr="00E417D4">
        <w:rPr>
          <w:rFonts w:ascii="Book Antiqua" w:eastAsia="Book Antiqua" w:hAnsi="Book Antiqua" w:cs="Book Antiqua"/>
          <w:color w:val="000000"/>
        </w:rPr>
        <w:t xml:space="preserve">, Teglbjærg CS, Zanchetta JR, Lippuner K, McClung MR, Brandi ML, Høiseth A, Lakatos P, Moffett AH, Lorenc RS, Wang A, Libanati C. Denosumab significantly increases DXA BMD at both trabecular and cortical sites: results from the FREEDOM study. </w:t>
      </w:r>
      <w:r w:rsidRPr="00E417D4">
        <w:rPr>
          <w:rFonts w:ascii="Book Antiqua" w:eastAsia="Book Antiqua" w:hAnsi="Book Antiqua" w:cs="Book Antiqua"/>
          <w:i/>
          <w:color w:val="000000"/>
        </w:rPr>
        <w:t>J Clin Densitom</w:t>
      </w:r>
      <w:r w:rsidRPr="00E417D4">
        <w:rPr>
          <w:rFonts w:ascii="Book Antiqua" w:eastAsia="Book Antiqua" w:hAnsi="Book Antiqua" w:cs="Book Antiqua"/>
          <w:color w:val="000000"/>
        </w:rPr>
        <w:t xml:space="preserve"> 2013; </w:t>
      </w:r>
      <w:r w:rsidRPr="00E417D4">
        <w:rPr>
          <w:rFonts w:ascii="Book Antiqua" w:eastAsia="Book Antiqua" w:hAnsi="Book Antiqua" w:cs="Book Antiqua"/>
          <w:b/>
          <w:color w:val="000000"/>
        </w:rPr>
        <w:t>16</w:t>
      </w:r>
      <w:r w:rsidRPr="00E417D4">
        <w:rPr>
          <w:rFonts w:ascii="Book Antiqua" w:eastAsia="Book Antiqua" w:hAnsi="Book Antiqua" w:cs="Book Antiqua"/>
          <w:color w:val="000000"/>
        </w:rPr>
        <w:t>: 147-153 [PMID: 22521543 DOI: 10.1016/j.jocd.2012.02.006]</w:t>
      </w:r>
    </w:p>
    <w:p w14:paraId="31CC8675"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29 </w:t>
      </w:r>
      <w:r w:rsidRPr="00E417D4">
        <w:rPr>
          <w:rFonts w:ascii="Book Antiqua" w:eastAsia="Book Antiqua" w:hAnsi="Book Antiqua" w:cs="Book Antiqua"/>
          <w:b/>
          <w:color w:val="000000"/>
        </w:rPr>
        <w:t>Tsai JN</w:t>
      </w:r>
      <w:r w:rsidRPr="00E417D4">
        <w:rPr>
          <w:rFonts w:ascii="Book Antiqua" w:eastAsia="Book Antiqua" w:hAnsi="Book Antiqua" w:cs="Book Antiqua"/>
          <w:color w:val="000000"/>
        </w:rPr>
        <w:t xml:space="preserve">, Uihlein AV, Lee H, Kumbhani R, Siwila-Sackman E, McKay EA, Burnett-Bowie SA, Neer RM, Leder BZ. Teriparatide and denosumab, alone or combined, in women with postmenopausal osteoporosis: the DATA study randomised trial. </w:t>
      </w:r>
      <w:r w:rsidRPr="00E417D4">
        <w:rPr>
          <w:rFonts w:ascii="Book Antiqua" w:eastAsia="Book Antiqua" w:hAnsi="Book Antiqua" w:cs="Book Antiqua"/>
          <w:i/>
          <w:color w:val="000000"/>
        </w:rPr>
        <w:t>Lancet</w:t>
      </w:r>
      <w:r w:rsidRPr="00E417D4">
        <w:rPr>
          <w:rFonts w:ascii="Book Antiqua" w:eastAsia="Book Antiqua" w:hAnsi="Book Antiqua" w:cs="Book Antiqua"/>
          <w:color w:val="000000"/>
        </w:rPr>
        <w:t xml:space="preserve"> 2013; </w:t>
      </w:r>
      <w:r w:rsidRPr="00E417D4">
        <w:rPr>
          <w:rFonts w:ascii="Book Antiqua" w:eastAsia="Book Antiqua" w:hAnsi="Book Antiqua" w:cs="Book Antiqua"/>
          <w:b/>
          <w:color w:val="000000"/>
        </w:rPr>
        <w:t>382</w:t>
      </w:r>
      <w:r w:rsidRPr="00E417D4">
        <w:rPr>
          <w:rFonts w:ascii="Book Antiqua" w:eastAsia="Book Antiqua" w:hAnsi="Book Antiqua" w:cs="Book Antiqua"/>
          <w:color w:val="000000"/>
        </w:rPr>
        <w:t>: 50-56 [PMID: 23683600 DOI: 10.1016/S0140-6736(13)60856-9]</w:t>
      </w:r>
    </w:p>
    <w:p w14:paraId="0E4F0867"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30 </w:t>
      </w:r>
      <w:r w:rsidRPr="00E417D4">
        <w:rPr>
          <w:rFonts w:ascii="Book Antiqua" w:eastAsia="Book Antiqua" w:hAnsi="Book Antiqua" w:cs="Book Antiqua"/>
          <w:b/>
          <w:color w:val="000000"/>
        </w:rPr>
        <w:t>Orwoll E</w:t>
      </w:r>
      <w:r w:rsidRPr="00E417D4">
        <w:rPr>
          <w:rFonts w:ascii="Book Antiqua" w:eastAsia="Book Antiqua" w:hAnsi="Book Antiqua" w:cs="Book Antiqua"/>
          <w:color w:val="000000"/>
        </w:rPr>
        <w:t xml:space="preserve">, Teglbjærg CS, Langdahl BL, Chapurlat R, Czerwinski E, Kendler DL, Reginster JY, Kivitz A, Lewiecki EM, Miller PD, Bolognese MA, McClung MR, Bone HG, Ljunggren Ö, Abrahamsen B, Gruntmanis U, Yang YC, Wagman RB, Siddhanti S, Grauer A, Hall JW, Boonen S. A randomized, placebo-controlled study of the effects of denosumab for the treatment of men with low bone mineral density. </w:t>
      </w:r>
      <w:r w:rsidRPr="00E417D4">
        <w:rPr>
          <w:rFonts w:ascii="Book Antiqua" w:eastAsia="Book Antiqua" w:hAnsi="Book Antiqua" w:cs="Book Antiqua"/>
          <w:i/>
          <w:color w:val="000000"/>
        </w:rPr>
        <w:t>J Clin Endocrinol Metab</w:t>
      </w:r>
      <w:r w:rsidRPr="00E417D4">
        <w:rPr>
          <w:rFonts w:ascii="Book Antiqua" w:eastAsia="Book Antiqua" w:hAnsi="Book Antiqua" w:cs="Book Antiqua"/>
          <w:color w:val="000000"/>
        </w:rPr>
        <w:t xml:space="preserve"> 2012; </w:t>
      </w:r>
      <w:r w:rsidRPr="00E417D4">
        <w:rPr>
          <w:rFonts w:ascii="Book Antiqua" w:eastAsia="Book Antiqua" w:hAnsi="Book Antiqua" w:cs="Book Antiqua"/>
          <w:b/>
          <w:color w:val="000000"/>
        </w:rPr>
        <w:t>97</w:t>
      </w:r>
      <w:r w:rsidRPr="00E417D4">
        <w:rPr>
          <w:rFonts w:ascii="Book Antiqua" w:eastAsia="Book Antiqua" w:hAnsi="Book Antiqua" w:cs="Book Antiqua"/>
          <w:color w:val="000000"/>
        </w:rPr>
        <w:t>: 3161-3169 [PMID: 22723310 DOI: 10.1210/jc.2012-1569]</w:t>
      </w:r>
    </w:p>
    <w:p w14:paraId="09021F5A"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lastRenderedPageBreak/>
        <w:t xml:space="preserve">31 </w:t>
      </w:r>
      <w:r w:rsidRPr="00E417D4">
        <w:rPr>
          <w:rFonts w:ascii="Book Antiqua" w:eastAsia="Book Antiqua" w:hAnsi="Book Antiqua" w:cs="Book Antiqua"/>
          <w:b/>
          <w:color w:val="000000"/>
        </w:rPr>
        <w:t>Arase Y</w:t>
      </w:r>
      <w:r w:rsidRPr="00E417D4">
        <w:rPr>
          <w:rFonts w:ascii="Book Antiqua" w:eastAsia="Book Antiqua" w:hAnsi="Book Antiqua" w:cs="Book Antiqua"/>
          <w:color w:val="000000"/>
        </w:rPr>
        <w:t xml:space="preserve">, Tsuruya K, Hirose S, Ogiwara N, Yokota M, Anzai K, Deguchi R, Shiraishi K, Shirai T, Kagawa T. Efficacy and Safety of 3-Year Denosumab Therapy for Osteoporosis in Patients With Autoimmune Liver Diseases. </w:t>
      </w:r>
      <w:r w:rsidRPr="00E417D4">
        <w:rPr>
          <w:rFonts w:ascii="Book Antiqua" w:eastAsia="Book Antiqua" w:hAnsi="Book Antiqua" w:cs="Book Antiqua"/>
          <w:i/>
          <w:color w:val="000000"/>
        </w:rPr>
        <w:t>Hepatology</w:t>
      </w:r>
      <w:r w:rsidRPr="00E417D4">
        <w:rPr>
          <w:rFonts w:ascii="Book Antiqua" w:eastAsia="Book Antiqua" w:hAnsi="Book Antiqua" w:cs="Book Antiqua"/>
          <w:color w:val="000000"/>
        </w:rPr>
        <w:t xml:space="preserve"> 2020; </w:t>
      </w:r>
      <w:r w:rsidRPr="00E417D4">
        <w:rPr>
          <w:rFonts w:ascii="Book Antiqua" w:eastAsia="Book Antiqua" w:hAnsi="Book Antiqua" w:cs="Book Antiqua"/>
          <w:b/>
          <w:color w:val="000000"/>
        </w:rPr>
        <w:t>71</w:t>
      </w:r>
      <w:r w:rsidRPr="00E417D4">
        <w:rPr>
          <w:rFonts w:ascii="Book Antiqua" w:eastAsia="Book Antiqua" w:hAnsi="Book Antiqua" w:cs="Book Antiqua"/>
          <w:color w:val="000000"/>
        </w:rPr>
        <w:t>: 757-759 [PMID: 31429969 DOI: 10.1002/hep.30904]</w:t>
      </w:r>
    </w:p>
    <w:p w14:paraId="3179818F"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32 </w:t>
      </w:r>
      <w:r w:rsidRPr="00E417D4">
        <w:rPr>
          <w:rFonts w:ascii="Book Antiqua" w:eastAsia="Book Antiqua" w:hAnsi="Book Antiqua" w:cs="Book Antiqua"/>
          <w:b/>
          <w:color w:val="000000"/>
        </w:rPr>
        <w:t>Saito M</w:t>
      </w:r>
      <w:r w:rsidRPr="00E417D4">
        <w:rPr>
          <w:rFonts w:ascii="Book Antiqua" w:eastAsia="Book Antiqua" w:hAnsi="Book Antiqua" w:cs="Book Antiqua"/>
          <w:color w:val="000000"/>
        </w:rPr>
        <w:t xml:space="preserve">, Fujii K, Soshi S, Tanaka T. Reductions in degree of mineralization and enzymatic collagen cross-links and increases in glycation-induced pentosidine in the femoral neck cortex in cases of femoral neck fracture. </w:t>
      </w:r>
      <w:r w:rsidRPr="00E417D4">
        <w:rPr>
          <w:rFonts w:ascii="Book Antiqua" w:eastAsia="Book Antiqua" w:hAnsi="Book Antiqua" w:cs="Book Antiqua"/>
          <w:i/>
          <w:color w:val="000000"/>
        </w:rPr>
        <w:t>Osteoporos Int</w:t>
      </w:r>
      <w:r w:rsidRPr="00E417D4">
        <w:rPr>
          <w:rFonts w:ascii="Book Antiqua" w:eastAsia="Book Antiqua" w:hAnsi="Book Antiqua" w:cs="Book Antiqua"/>
          <w:color w:val="000000"/>
        </w:rPr>
        <w:t xml:space="preserve"> 2006; </w:t>
      </w:r>
      <w:r w:rsidRPr="00E417D4">
        <w:rPr>
          <w:rFonts w:ascii="Book Antiqua" w:eastAsia="Book Antiqua" w:hAnsi="Book Antiqua" w:cs="Book Antiqua"/>
          <w:b/>
          <w:color w:val="000000"/>
        </w:rPr>
        <w:t>17</w:t>
      </w:r>
      <w:r w:rsidRPr="00E417D4">
        <w:rPr>
          <w:rFonts w:ascii="Book Antiqua" w:eastAsia="Book Antiqua" w:hAnsi="Book Antiqua" w:cs="Book Antiqua"/>
          <w:color w:val="000000"/>
        </w:rPr>
        <w:t>: 986-995 [PMID: 16552468 DOI: 10.1007/s00198-006-0087-0]</w:t>
      </w:r>
    </w:p>
    <w:p w14:paraId="1D6C17D4"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33 </w:t>
      </w:r>
      <w:r w:rsidRPr="00E417D4">
        <w:rPr>
          <w:rFonts w:ascii="Book Antiqua" w:eastAsia="Book Antiqua" w:hAnsi="Book Antiqua" w:cs="Book Antiqua"/>
          <w:b/>
          <w:color w:val="000000"/>
        </w:rPr>
        <w:t>Saito M</w:t>
      </w:r>
      <w:r w:rsidRPr="00E417D4">
        <w:rPr>
          <w:rFonts w:ascii="Book Antiqua" w:eastAsia="Book Antiqua" w:hAnsi="Book Antiqua" w:cs="Book Antiqua"/>
          <w:color w:val="000000"/>
        </w:rPr>
        <w:t xml:space="preserve">, Fujii K, Marumo K. Degree of mineralization-related collagen crosslinking in the femoral neck cancellous bone in cases of hip fracture and controls. </w:t>
      </w:r>
      <w:r w:rsidRPr="00E417D4">
        <w:rPr>
          <w:rFonts w:ascii="Book Antiqua" w:eastAsia="Book Antiqua" w:hAnsi="Book Antiqua" w:cs="Book Antiqua"/>
          <w:i/>
          <w:color w:val="000000"/>
        </w:rPr>
        <w:t>Calcif Tissue Int</w:t>
      </w:r>
      <w:r w:rsidRPr="00E417D4">
        <w:rPr>
          <w:rFonts w:ascii="Book Antiqua" w:eastAsia="Book Antiqua" w:hAnsi="Book Antiqua" w:cs="Book Antiqua"/>
          <w:color w:val="000000"/>
        </w:rPr>
        <w:t xml:space="preserve"> 2006; </w:t>
      </w:r>
      <w:r w:rsidRPr="00E417D4">
        <w:rPr>
          <w:rFonts w:ascii="Book Antiqua" w:eastAsia="Book Antiqua" w:hAnsi="Book Antiqua" w:cs="Book Antiqua"/>
          <w:b/>
          <w:color w:val="000000"/>
        </w:rPr>
        <w:t>79</w:t>
      </w:r>
      <w:r w:rsidRPr="00E417D4">
        <w:rPr>
          <w:rFonts w:ascii="Book Antiqua" w:eastAsia="Book Antiqua" w:hAnsi="Book Antiqua" w:cs="Book Antiqua"/>
          <w:color w:val="000000"/>
        </w:rPr>
        <w:t>: 160-168 [PMID: 16969591 DOI: 10.1007/s00223-006-0035-1]</w:t>
      </w:r>
    </w:p>
    <w:p w14:paraId="56DAE16D"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34 </w:t>
      </w:r>
      <w:r w:rsidRPr="00E417D4">
        <w:rPr>
          <w:rFonts w:ascii="Book Antiqua" w:eastAsia="Book Antiqua" w:hAnsi="Book Antiqua" w:cs="Book Antiqua"/>
          <w:b/>
          <w:color w:val="000000"/>
        </w:rPr>
        <w:t>Vaculík J</w:t>
      </w:r>
      <w:r w:rsidRPr="00E417D4">
        <w:rPr>
          <w:rFonts w:ascii="Book Antiqua" w:eastAsia="Book Antiqua" w:hAnsi="Book Antiqua" w:cs="Book Antiqua"/>
          <w:color w:val="000000"/>
        </w:rPr>
        <w:t xml:space="preserve">, Braun M, Dungl P, Pavelka K, Stepan JJ. Serum and bone pentosidine in patients with low impact hip fractures and in patients with advanced osteoarthritis. </w:t>
      </w:r>
      <w:r w:rsidRPr="00E417D4">
        <w:rPr>
          <w:rFonts w:ascii="Book Antiqua" w:eastAsia="Book Antiqua" w:hAnsi="Book Antiqua" w:cs="Book Antiqua"/>
          <w:i/>
          <w:color w:val="000000"/>
        </w:rPr>
        <w:t>BMC Musculoskelet Disord</w:t>
      </w:r>
      <w:r w:rsidRPr="00E417D4">
        <w:rPr>
          <w:rFonts w:ascii="Book Antiqua" w:eastAsia="Book Antiqua" w:hAnsi="Book Antiqua" w:cs="Book Antiqua"/>
          <w:color w:val="000000"/>
        </w:rPr>
        <w:t xml:space="preserve"> 2016; </w:t>
      </w:r>
      <w:r w:rsidRPr="00E417D4">
        <w:rPr>
          <w:rFonts w:ascii="Book Antiqua" w:eastAsia="Book Antiqua" w:hAnsi="Book Antiqua" w:cs="Book Antiqua"/>
          <w:b/>
          <w:color w:val="000000"/>
        </w:rPr>
        <w:t>17</w:t>
      </w:r>
      <w:r w:rsidRPr="00E417D4">
        <w:rPr>
          <w:rFonts w:ascii="Book Antiqua" w:eastAsia="Book Antiqua" w:hAnsi="Book Antiqua" w:cs="Book Antiqua"/>
          <w:color w:val="000000"/>
        </w:rPr>
        <w:t>: 308 [PMID: 27448601 DOI: 10.1186/s12891-016-1168-7]</w:t>
      </w:r>
    </w:p>
    <w:p w14:paraId="26070264"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35 </w:t>
      </w:r>
      <w:r w:rsidRPr="00E417D4">
        <w:rPr>
          <w:rFonts w:ascii="Book Antiqua" w:eastAsia="Book Antiqua" w:hAnsi="Book Antiqua" w:cs="Book Antiqua"/>
          <w:b/>
          <w:color w:val="000000"/>
        </w:rPr>
        <w:t>Sugimoto T</w:t>
      </w:r>
      <w:r w:rsidRPr="00E417D4">
        <w:rPr>
          <w:rFonts w:ascii="Book Antiqua" w:eastAsia="Book Antiqua" w:hAnsi="Book Antiqua" w:cs="Book Antiqua"/>
          <w:color w:val="000000"/>
        </w:rPr>
        <w:t xml:space="preserve">, Matsumoto T, Hosoi T, Miki T, Gorai I, Yoshikawa H, Tanaka Y, Tanaka S, Fukunaga M, Sone T, Nakano T, Ito M, Matsui S, Yoneda T, Takami H, Watanabe K, Osakabe T, Okubo N, Shiraki M, Nakamura T. Three-year denosumab treatment in postmenopausal Japanese women and men with osteoporosis: results from a 1-year open-label extension of the Denosumab Fracture Intervention Randomized Placebo Controlled Trial (DIRECT). </w:t>
      </w:r>
      <w:r w:rsidRPr="00E417D4">
        <w:rPr>
          <w:rFonts w:ascii="Book Antiqua" w:eastAsia="Book Antiqua" w:hAnsi="Book Antiqua" w:cs="Book Antiqua"/>
          <w:i/>
          <w:color w:val="000000"/>
        </w:rPr>
        <w:t>Osteoporos Int</w:t>
      </w:r>
      <w:r w:rsidRPr="00E417D4">
        <w:rPr>
          <w:rFonts w:ascii="Book Antiqua" w:eastAsia="Book Antiqua" w:hAnsi="Book Antiqua" w:cs="Book Antiqua"/>
          <w:color w:val="000000"/>
        </w:rPr>
        <w:t xml:space="preserve"> 2015; </w:t>
      </w:r>
      <w:r w:rsidRPr="00E417D4">
        <w:rPr>
          <w:rFonts w:ascii="Book Antiqua" w:eastAsia="Book Antiqua" w:hAnsi="Book Antiqua" w:cs="Book Antiqua"/>
          <w:b/>
          <w:color w:val="000000"/>
        </w:rPr>
        <w:t>26</w:t>
      </w:r>
      <w:r w:rsidRPr="00E417D4">
        <w:rPr>
          <w:rFonts w:ascii="Book Antiqua" w:eastAsia="Book Antiqua" w:hAnsi="Book Antiqua" w:cs="Book Antiqua"/>
          <w:color w:val="000000"/>
        </w:rPr>
        <w:t>: 765-774 [PMID: 25403903 DOI: 10.1007/s00198-014-2964-2]</w:t>
      </w:r>
    </w:p>
    <w:p w14:paraId="75F39077"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36 </w:t>
      </w:r>
      <w:r w:rsidRPr="00E417D4">
        <w:rPr>
          <w:rFonts w:ascii="Book Antiqua" w:eastAsia="Book Antiqua" w:hAnsi="Book Antiqua" w:cs="Book Antiqua"/>
          <w:b/>
          <w:color w:val="000000"/>
        </w:rPr>
        <w:t>Miyazawa Y</w:t>
      </w:r>
      <w:r w:rsidRPr="00E417D4">
        <w:rPr>
          <w:rFonts w:ascii="Book Antiqua" w:eastAsia="Book Antiqua" w:hAnsi="Book Antiqua" w:cs="Book Antiqua"/>
          <w:color w:val="000000"/>
        </w:rPr>
        <w:t xml:space="preserve">, Sekine Y, Syuto T, Nomura M, Koike H, Matsui H, Shibata Y, Ito K, Suzuki K. Evaluation of Bone Turnover / Quality Markers and Bone Mineral Density in Prostate Cancer Patients Receiving Androgen Deprivation Therapy with or without Denosumab. </w:t>
      </w:r>
      <w:r w:rsidRPr="00E417D4">
        <w:rPr>
          <w:rFonts w:ascii="Book Antiqua" w:eastAsia="Book Antiqua" w:hAnsi="Book Antiqua" w:cs="Book Antiqua"/>
          <w:i/>
          <w:color w:val="000000"/>
        </w:rPr>
        <w:t>Anticancer Res</w:t>
      </w:r>
      <w:r w:rsidRPr="00E417D4">
        <w:rPr>
          <w:rFonts w:ascii="Book Antiqua" w:eastAsia="Book Antiqua" w:hAnsi="Book Antiqua" w:cs="Book Antiqua"/>
          <w:color w:val="000000"/>
        </w:rPr>
        <w:t xml:space="preserve"> 2017; </w:t>
      </w:r>
      <w:r w:rsidRPr="00E417D4">
        <w:rPr>
          <w:rFonts w:ascii="Book Antiqua" w:eastAsia="Book Antiqua" w:hAnsi="Book Antiqua" w:cs="Book Antiqua"/>
          <w:b/>
          <w:color w:val="000000"/>
        </w:rPr>
        <w:t>37</w:t>
      </w:r>
      <w:r w:rsidRPr="00E417D4">
        <w:rPr>
          <w:rFonts w:ascii="Book Antiqua" w:eastAsia="Book Antiqua" w:hAnsi="Book Antiqua" w:cs="Book Antiqua"/>
          <w:color w:val="000000"/>
        </w:rPr>
        <w:t>: 3667-3671 [PMID: 28668858 DOI: 10.21873/anticanres.11737]</w:t>
      </w:r>
    </w:p>
    <w:p w14:paraId="1BFA12C7"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lastRenderedPageBreak/>
        <w:t xml:space="preserve">37 </w:t>
      </w:r>
      <w:r w:rsidRPr="00E417D4">
        <w:rPr>
          <w:rFonts w:ascii="Book Antiqua" w:eastAsia="Book Antiqua" w:hAnsi="Book Antiqua" w:cs="Book Antiqua"/>
          <w:b/>
          <w:color w:val="000000"/>
        </w:rPr>
        <w:t>Reid IR</w:t>
      </w:r>
      <w:r w:rsidRPr="00E417D4">
        <w:rPr>
          <w:rFonts w:ascii="Book Antiqua" w:eastAsia="Book Antiqua" w:hAnsi="Book Antiqua" w:cs="Book Antiqua"/>
          <w:color w:val="000000"/>
        </w:rPr>
        <w:t xml:space="preserve">. Short-term and long-term effects of osteoporosis therapies. </w:t>
      </w:r>
      <w:r w:rsidRPr="00E417D4">
        <w:rPr>
          <w:rFonts w:ascii="Book Antiqua" w:eastAsia="Book Antiqua" w:hAnsi="Book Antiqua" w:cs="Book Antiqua"/>
          <w:i/>
          <w:color w:val="000000"/>
        </w:rPr>
        <w:t>Nat Rev Endocrinol</w:t>
      </w:r>
      <w:r w:rsidRPr="00E417D4">
        <w:rPr>
          <w:rFonts w:ascii="Book Antiqua" w:eastAsia="Book Antiqua" w:hAnsi="Book Antiqua" w:cs="Book Antiqua"/>
          <w:color w:val="000000"/>
        </w:rPr>
        <w:t xml:space="preserve"> 2015; </w:t>
      </w:r>
      <w:r w:rsidRPr="00E417D4">
        <w:rPr>
          <w:rFonts w:ascii="Book Antiqua" w:eastAsia="Book Antiqua" w:hAnsi="Book Antiqua" w:cs="Book Antiqua"/>
          <w:b/>
          <w:color w:val="000000"/>
        </w:rPr>
        <w:t>11</w:t>
      </w:r>
      <w:r w:rsidRPr="00E417D4">
        <w:rPr>
          <w:rFonts w:ascii="Book Antiqua" w:eastAsia="Book Antiqua" w:hAnsi="Book Antiqua" w:cs="Book Antiqua"/>
          <w:color w:val="000000"/>
        </w:rPr>
        <w:t>: 418-428 [PMID: 25963272 DOI: 10.1038/nrendo.2015.71]</w:t>
      </w:r>
    </w:p>
    <w:p w14:paraId="63AF2559"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38 </w:t>
      </w:r>
      <w:r w:rsidRPr="00E417D4">
        <w:rPr>
          <w:rFonts w:ascii="Book Antiqua" w:eastAsia="Book Antiqua" w:hAnsi="Book Antiqua" w:cs="Book Antiqua"/>
          <w:b/>
          <w:color w:val="000000"/>
        </w:rPr>
        <w:t>Ominsky MS</w:t>
      </w:r>
      <w:r w:rsidRPr="00E417D4">
        <w:rPr>
          <w:rFonts w:ascii="Book Antiqua" w:eastAsia="Book Antiqua" w:hAnsi="Book Antiqua" w:cs="Book Antiqua"/>
          <w:color w:val="000000"/>
        </w:rPr>
        <w:t xml:space="preserve">, Libanati C, Niu QT, Boyce RW, Kostenuik PJ, Wagman RB, Baron R, Dempster DW. Sustained Modeling-Based Bone Formation During Adulthood in Cynomolgus Monkeys May Contribute to Continuous BMD Gains With Denosumab. </w:t>
      </w:r>
      <w:r w:rsidRPr="00E417D4">
        <w:rPr>
          <w:rFonts w:ascii="Book Antiqua" w:eastAsia="Book Antiqua" w:hAnsi="Book Antiqua" w:cs="Book Antiqua"/>
          <w:i/>
          <w:color w:val="000000"/>
        </w:rPr>
        <w:t>J Bone Miner Res</w:t>
      </w:r>
      <w:r w:rsidRPr="00E417D4">
        <w:rPr>
          <w:rFonts w:ascii="Book Antiqua" w:eastAsia="Book Antiqua" w:hAnsi="Book Antiqua" w:cs="Book Antiqua"/>
          <w:color w:val="000000"/>
        </w:rPr>
        <w:t xml:space="preserve"> 2015; </w:t>
      </w:r>
      <w:r w:rsidRPr="00E417D4">
        <w:rPr>
          <w:rFonts w:ascii="Book Antiqua" w:eastAsia="Book Antiqua" w:hAnsi="Book Antiqua" w:cs="Book Antiqua"/>
          <w:b/>
          <w:color w:val="000000"/>
        </w:rPr>
        <w:t>30</w:t>
      </w:r>
      <w:r w:rsidRPr="00E417D4">
        <w:rPr>
          <w:rFonts w:ascii="Book Antiqua" w:eastAsia="Book Antiqua" w:hAnsi="Book Antiqua" w:cs="Book Antiqua"/>
          <w:color w:val="000000"/>
        </w:rPr>
        <w:t>: 1280-1289 [PMID: 25684625 DOI: 10.1002/jbmr.2480]</w:t>
      </w:r>
    </w:p>
    <w:p w14:paraId="5138A4FE"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39 </w:t>
      </w:r>
      <w:r w:rsidRPr="00E417D4">
        <w:rPr>
          <w:rFonts w:ascii="Book Antiqua" w:eastAsia="Book Antiqua" w:hAnsi="Book Antiqua" w:cs="Book Antiqua"/>
          <w:b/>
          <w:color w:val="000000"/>
        </w:rPr>
        <w:t>Saito M</w:t>
      </w:r>
      <w:r w:rsidRPr="00E417D4">
        <w:rPr>
          <w:rFonts w:ascii="Book Antiqua" w:eastAsia="Book Antiqua" w:hAnsi="Book Antiqua" w:cs="Book Antiqua"/>
          <w:color w:val="000000"/>
        </w:rPr>
        <w:t xml:space="preserve">, Marumo K, Kida Y, Ushiku C, Kato S, Takao-Kawabata R, Kuroda T. Changes in the contents of enzymatic immature, mature, and non-enzymatic senescent cross-links of collagen after once-weekly treatment with human parathyroid hormone (1-34) for 18 months contribute to improvement of bone strength in ovariectomized monkeys. </w:t>
      </w:r>
      <w:r w:rsidRPr="00E417D4">
        <w:rPr>
          <w:rFonts w:ascii="Book Antiqua" w:eastAsia="Book Antiqua" w:hAnsi="Book Antiqua" w:cs="Book Antiqua"/>
          <w:i/>
          <w:color w:val="000000"/>
        </w:rPr>
        <w:t>Osteoporos Int</w:t>
      </w:r>
      <w:r w:rsidRPr="00E417D4">
        <w:rPr>
          <w:rFonts w:ascii="Book Antiqua" w:eastAsia="Book Antiqua" w:hAnsi="Book Antiqua" w:cs="Book Antiqua"/>
          <w:color w:val="000000"/>
        </w:rPr>
        <w:t xml:space="preserve"> 2011; </w:t>
      </w:r>
      <w:r w:rsidRPr="00E417D4">
        <w:rPr>
          <w:rFonts w:ascii="Book Antiqua" w:eastAsia="Book Antiqua" w:hAnsi="Book Antiqua" w:cs="Book Antiqua"/>
          <w:b/>
          <w:color w:val="000000"/>
        </w:rPr>
        <w:t>22</w:t>
      </w:r>
      <w:r w:rsidRPr="00E417D4">
        <w:rPr>
          <w:rFonts w:ascii="Book Antiqua" w:eastAsia="Book Antiqua" w:hAnsi="Book Antiqua" w:cs="Book Antiqua"/>
          <w:color w:val="000000"/>
        </w:rPr>
        <w:t>: 2373-2383 [PMID: 20959962 DOI: 10.1007/s00198-010-1454-4]</w:t>
      </w:r>
    </w:p>
    <w:p w14:paraId="051E8011"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40 </w:t>
      </w:r>
      <w:r w:rsidRPr="00E417D4">
        <w:rPr>
          <w:rFonts w:ascii="Book Antiqua" w:eastAsia="Book Antiqua" w:hAnsi="Book Antiqua" w:cs="Book Antiqua"/>
          <w:b/>
          <w:color w:val="000000"/>
        </w:rPr>
        <w:t>Saito M</w:t>
      </w:r>
      <w:r w:rsidRPr="00E417D4">
        <w:rPr>
          <w:rFonts w:ascii="Book Antiqua" w:eastAsia="Book Antiqua" w:hAnsi="Book Antiqua" w:cs="Book Antiqua"/>
          <w:color w:val="000000"/>
        </w:rPr>
        <w:t xml:space="preserve">, Mori S, Mashiba T, Komatsubara S, Marumo K. Collagen maturity, glycation induced-pentosidine, and mineralization are increased following 3-year treatment with incadronate in dogs. </w:t>
      </w:r>
      <w:r w:rsidRPr="00E417D4">
        <w:rPr>
          <w:rFonts w:ascii="Book Antiqua" w:eastAsia="Book Antiqua" w:hAnsi="Book Antiqua" w:cs="Book Antiqua"/>
          <w:i/>
          <w:color w:val="000000"/>
        </w:rPr>
        <w:t>Osteoporos Int</w:t>
      </w:r>
      <w:r w:rsidRPr="00E417D4">
        <w:rPr>
          <w:rFonts w:ascii="Book Antiqua" w:eastAsia="Book Antiqua" w:hAnsi="Book Antiqua" w:cs="Book Antiqua"/>
          <w:color w:val="000000"/>
        </w:rPr>
        <w:t xml:space="preserve"> 2008; </w:t>
      </w:r>
      <w:r w:rsidRPr="00E417D4">
        <w:rPr>
          <w:rFonts w:ascii="Book Antiqua" w:eastAsia="Book Antiqua" w:hAnsi="Book Antiqua" w:cs="Book Antiqua"/>
          <w:b/>
          <w:color w:val="000000"/>
        </w:rPr>
        <w:t>19</w:t>
      </w:r>
      <w:r w:rsidRPr="00E417D4">
        <w:rPr>
          <w:rFonts w:ascii="Book Antiqua" w:eastAsia="Book Antiqua" w:hAnsi="Book Antiqua" w:cs="Book Antiqua"/>
          <w:color w:val="000000"/>
        </w:rPr>
        <w:t>: 1343-1354 [PMID: 18373056 DOI: 10.1007/s00198-008-0585-3]</w:t>
      </w:r>
    </w:p>
    <w:p w14:paraId="7E23ACD7"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41 </w:t>
      </w:r>
      <w:r w:rsidRPr="00E417D4">
        <w:rPr>
          <w:rFonts w:ascii="Book Antiqua" w:eastAsia="Book Antiqua" w:hAnsi="Book Antiqua" w:cs="Book Antiqua"/>
          <w:b/>
          <w:color w:val="000000"/>
        </w:rPr>
        <w:t>Uchiyama S</w:t>
      </w:r>
      <w:r w:rsidRPr="00E417D4">
        <w:rPr>
          <w:rFonts w:ascii="Book Antiqua" w:eastAsia="Book Antiqua" w:hAnsi="Book Antiqua" w:cs="Book Antiqua"/>
          <w:color w:val="000000"/>
        </w:rPr>
        <w:t xml:space="preserve">, Ikegami S, Kamimura M, Mukaiyama K, Nakamura Y, Nonaka K, Kato H. The skeletal muscle cross sectional area in long-term bisphosphonate users is smaller than that of bone mineral density-matched controls with increased serum pentosidine concentrations. </w:t>
      </w:r>
      <w:r w:rsidRPr="00E417D4">
        <w:rPr>
          <w:rFonts w:ascii="Book Antiqua" w:eastAsia="Book Antiqua" w:hAnsi="Book Antiqua" w:cs="Book Antiqua"/>
          <w:i/>
          <w:color w:val="000000"/>
        </w:rPr>
        <w:t>Bone</w:t>
      </w:r>
      <w:r w:rsidRPr="00E417D4">
        <w:rPr>
          <w:rFonts w:ascii="Book Antiqua" w:eastAsia="Book Antiqua" w:hAnsi="Book Antiqua" w:cs="Book Antiqua"/>
          <w:color w:val="000000"/>
        </w:rPr>
        <w:t xml:space="preserve"> 2015; </w:t>
      </w:r>
      <w:r w:rsidRPr="00E417D4">
        <w:rPr>
          <w:rFonts w:ascii="Book Antiqua" w:eastAsia="Book Antiqua" w:hAnsi="Book Antiqua" w:cs="Book Antiqua"/>
          <w:b/>
          <w:color w:val="000000"/>
        </w:rPr>
        <w:t>75</w:t>
      </w:r>
      <w:r w:rsidRPr="00E417D4">
        <w:rPr>
          <w:rFonts w:ascii="Book Antiqua" w:eastAsia="Book Antiqua" w:hAnsi="Book Antiqua" w:cs="Book Antiqua"/>
          <w:color w:val="000000"/>
        </w:rPr>
        <w:t>: 84-87 [PMID: 25708052 DOI: 10.1016/j.bone.2015.02.018]</w:t>
      </w:r>
    </w:p>
    <w:p w14:paraId="39AABBCD"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42 </w:t>
      </w:r>
      <w:r w:rsidRPr="00E417D4">
        <w:rPr>
          <w:rFonts w:ascii="Book Antiqua" w:eastAsia="Book Antiqua" w:hAnsi="Book Antiqua" w:cs="Book Antiqua"/>
          <w:b/>
          <w:color w:val="000000"/>
        </w:rPr>
        <w:t>Gallagher AM</w:t>
      </w:r>
      <w:r w:rsidRPr="00E417D4">
        <w:rPr>
          <w:rFonts w:ascii="Book Antiqua" w:eastAsia="Book Antiqua" w:hAnsi="Book Antiqua" w:cs="Book Antiqua"/>
          <w:color w:val="000000"/>
        </w:rPr>
        <w:t xml:space="preserve">, Rietbrock S, Olson M, van Staa TP. Fracture outcomes related to persistence and compliance with oral bisphosphonates. </w:t>
      </w:r>
      <w:r w:rsidRPr="00E417D4">
        <w:rPr>
          <w:rFonts w:ascii="Book Antiqua" w:eastAsia="Book Antiqua" w:hAnsi="Book Antiqua" w:cs="Book Antiqua"/>
          <w:i/>
          <w:color w:val="000000"/>
        </w:rPr>
        <w:t>J Bone Miner Res</w:t>
      </w:r>
      <w:r w:rsidRPr="00E417D4">
        <w:rPr>
          <w:rFonts w:ascii="Book Antiqua" w:eastAsia="Book Antiqua" w:hAnsi="Book Antiqua" w:cs="Book Antiqua"/>
          <w:color w:val="000000"/>
        </w:rPr>
        <w:t xml:space="preserve"> 2008; </w:t>
      </w:r>
      <w:r w:rsidRPr="00E417D4">
        <w:rPr>
          <w:rFonts w:ascii="Book Antiqua" w:eastAsia="Book Antiqua" w:hAnsi="Book Antiqua" w:cs="Book Antiqua"/>
          <w:b/>
          <w:color w:val="000000"/>
        </w:rPr>
        <w:t>23</w:t>
      </w:r>
      <w:r w:rsidRPr="00E417D4">
        <w:rPr>
          <w:rFonts w:ascii="Book Antiqua" w:eastAsia="Book Antiqua" w:hAnsi="Book Antiqua" w:cs="Book Antiqua"/>
          <w:color w:val="000000"/>
        </w:rPr>
        <w:t>: 1569-1575 [PMID: 18505366 DOI: 10.1359/jbmr.080510]</w:t>
      </w:r>
    </w:p>
    <w:p w14:paraId="65F37F83"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t xml:space="preserve">43 </w:t>
      </w:r>
      <w:r w:rsidRPr="00E417D4">
        <w:rPr>
          <w:rFonts w:ascii="Book Antiqua" w:eastAsia="Book Antiqua" w:hAnsi="Book Antiqua" w:cs="Book Antiqua"/>
          <w:b/>
          <w:color w:val="000000"/>
        </w:rPr>
        <w:t>Reyes C</w:t>
      </w:r>
      <w:r w:rsidRPr="00E417D4">
        <w:rPr>
          <w:rFonts w:ascii="Book Antiqua" w:eastAsia="Book Antiqua" w:hAnsi="Book Antiqua" w:cs="Book Antiqua"/>
          <w:color w:val="000000"/>
        </w:rPr>
        <w:t xml:space="preserve">, Tebe C, Martinez-Laguna D, Ali MS, Soria-Castro A, Carbonell C, Prieto-Alhambra D. One and two-year persistence with different anti-osteoporosis medications: a retrospective cohort study. </w:t>
      </w:r>
      <w:r w:rsidRPr="00E417D4">
        <w:rPr>
          <w:rFonts w:ascii="Book Antiqua" w:eastAsia="Book Antiqua" w:hAnsi="Book Antiqua" w:cs="Book Antiqua"/>
          <w:i/>
          <w:color w:val="000000"/>
        </w:rPr>
        <w:t>Osteoporos Int</w:t>
      </w:r>
      <w:r w:rsidRPr="00E417D4">
        <w:rPr>
          <w:rFonts w:ascii="Book Antiqua" w:eastAsia="Book Antiqua" w:hAnsi="Book Antiqua" w:cs="Book Antiqua"/>
          <w:color w:val="000000"/>
        </w:rPr>
        <w:t xml:space="preserve"> 2017; </w:t>
      </w:r>
      <w:r w:rsidRPr="00E417D4">
        <w:rPr>
          <w:rFonts w:ascii="Book Antiqua" w:eastAsia="Book Antiqua" w:hAnsi="Book Antiqua" w:cs="Book Antiqua"/>
          <w:b/>
          <w:color w:val="000000"/>
        </w:rPr>
        <w:t>28</w:t>
      </w:r>
      <w:r w:rsidRPr="00E417D4">
        <w:rPr>
          <w:rFonts w:ascii="Book Antiqua" w:eastAsia="Book Antiqua" w:hAnsi="Book Antiqua" w:cs="Book Antiqua"/>
          <w:color w:val="000000"/>
        </w:rPr>
        <w:t>: 2997-3004 [PMID: 28714038 DOI: 10.1007/s00198-017-4144-7]</w:t>
      </w:r>
    </w:p>
    <w:p w14:paraId="496FAED7" w14:textId="77777777" w:rsidR="001B3D7A" w:rsidRPr="00E417D4" w:rsidRDefault="001B3D7A"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lastRenderedPageBreak/>
        <w:t xml:space="preserve">44 </w:t>
      </w:r>
      <w:r w:rsidRPr="00E417D4">
        <w:rPr>
          <w:rFonts w:ascii="Book Antiqua" w:eastAsia="Book Antiqua" w:hAnsi="Book Antiqua" w:cs="Book Antiqua"/>
          <w:b/>
          <w:color w:val="000000"/>
        </w:rPr>
        <w:t>Imatoh T</w:t>
      </w:r>
      <w:r w:rsidRPr="00E417D4">
        <w:rPr>
          <w:rFonts w:ascii="Book Antiqua" w:eastAsia="Book Antiqua" w:hAnsi="Book Antiqua" w:cs="Book Antiqua"/>
          <w:color w:val="000000"/>
        </w:rPr>
        <w:t xml:space="preserve">, Sai K, Takeyama M, Segawa K, Yamashita T, Nakashima N, Kataoka Y, Yokoi H, Hiramatsu T, Ohe K, Kimura M, Hori K, Kawakami J, Saito Y. Evaluating the impact of regulatory action on denosumab-induced hypocalcaemia in Japan. </w:t>
      </w:r>
      <w:r w:rsidRPr="00E417D4">
        <w:rPr>
          <w:rFonts w:ascii="Book Antiqua" w:eastAsia="Book Antiqua" w:hAnsi="Book Antiqua" w:cs="Book Antiqua"/>
          <w:i/>
          <w:color w:val="000000"/>
        </w:rPr>
        <w:t>J Clin Pharm Ther</w:t>
      </w:r>
      <w:r w:rsidRPr="00E417D4">
        <w:rPr>
          <w:rFonts w:ascii="Book Antiqua" w:eastAsia="Book Antiqua" w:hAnsi="Book Antiqua" w:cs="Book Antiqua"/>
          <w:color w:val="000000"/>
        </w:rPr>
        <w:t xml:space="preserve"> 2019; </w:t>
      </w:r>
      <w:r w:rsidRPr="00E417D4">
        <w:rPr>
          <w:rFonts w:ascii="Book Antiqua" w:eastAsia="Book Antiqua" w:hAnsi="Book Antiqua" w:cs="Book Antiqua"/>
          <w:b/>
          <w:color w:val="000000"/>
        </w:rPr>
        <w:t>44</w:t>
      </w:r>
      <w:r w:rsidRPr="00E417D4">
        <w:rPr>
          <w:rFonts w:ascii="Book Antiqua" w:eastAsia="Book Antiqua" w:hAnsi="Book Antiqua" w:cs="Book Antiqua"/>
          <w:color w:val="000000"/>
        </w:rPr>
        <w:t>: 788-795 [PMID: 31282013 DOI: 10.1111/jcpt.13004]</w:t>
      </w:r>
    </w:p>
    <w:p w14:paraId="03767A4B" w14:textId="77777777" w:rsidR="00A77B3E" w:rsidRPr="00E417D4" w:rsidRDefault="00A77B3E" w:rsidP="00C91739">
      <w:pPr>
        <w:adjustRightInd w:val="0"/>
        <w:snapToGrid w:val="0"/>
        <w:spacing w:line="360" w:lineRule="auto"/>
        <w:jc w:val="both"/>
        <w:rPr>
          <w:rFonts w:ascii="Book Antiqua" w:hAnsi="Book Antiqua"/>
        </w:rPr>
        <w:sectPr w:rsidR="00A77B3E" w:rsidRPr="00E417D4" w:rsidSect="004A42EB">
          <w:pgSz w:w="12240" w:h="15840"/>
          <w:pgMar w:top="1440" w:right="1800" w:bottom="1440" w:left="1800" w:header="720" w:footer="720" w:gutter="0"/>
          <w:cols w:space="720"/>
          <w:docGrid w:linePitch="360"/>
        </w:sectPr>
      </w:pPr>
    </w:p>
    <w:p w14:paraId="733E3C0D"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lastRenderedPageBreak/>
        <w:t>Footnotes</w:t>
      </w:r>
    </w:p>
    <w:p w14:paraId="5A37E621" w14:textId="77777777" w:rsidR="00556786" w:rsidRPr="00E417D4" w:rsidRDefault="00556786"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color w:val="000000"/>
        </w:rPr>
        <w:t xml:space="preserve">Institutional review board statement: </w:t>
      </w:r>
      <w:r w:rsidRPr="00E417D4">
        <w:rPr>
          <w:rFonts w:ascii="Book Antiqua" w:eastAsia="Book Antiqua" w:hAnsi="Book Antiqua" w:cs="Book Antiqua"/>
          <w:color w:val="000000"/>
        </w:rPr>
        <w:t>This project was approved by the ethics committee of the Jikei University School of Medicine (approval No. 28-194) and Fuji City General Hospital (approval No. 162).</w:t>
      </w:r>
    </w:p>
    <w:p w14:paraId="5785B4EF" w14:textId="77777777" w:rsidR="00A77B3E" w:rsidRPr="00E417D4" w:rsidRDefault="00A77B3E" w:rsidP="00C91739">
      <w:pPr>
        <w:adjustRightInd w:val="0"/>
        <w:snapToGrid w:val="0"/>
        <w:spacing w:line="360" w:lineRule="auto"/>
        <w:jc w:val="both"/>
        <w:rPr>
          <w:rFonts w:ascii="Book Antiqua" w:hAnsi="Book Antiqua"/>
        </w:rPr>
      </w:pPr>
    </w:p>
    <w:p w14:paraId="3F7B0F0A"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color w:val="000000"/>
        </w:rPr>
        <w:t xml:space="preserve">Informed consent statement: </w:t>
      </w:r>
      <w:r w:rsidRPr="00E417D4">
        <w:rPr>
          <w:rFonts w:ascii="Book Antiqua" w:eastAsia="Book Antiqua" w:hAnsi="Book Antiqua" w:cs="Book Antiqua"/>
          <w:color w:val="000000"/>
        </w:rPr>
        <w:t>All the participants gave their written informed consent.</w:t>
      </w:r>
    </w:p>
    <w:p w14:paraId="6EFCC0C8" w14:textId="77777777" w:rsidR="00A77B3E" w:rsidRPr="00E417D4" w:rsidRDefault="00A77B3E" w:rsidP="00C91739">
      <w:pPr>
        <w:adjustRightInd w:val="0"/>
        <w:snapToGrid w:val="0"/>
        <w:spacing w:line="360" w:lineRule="auto"/>
        <w:jc w:val="both"/>
        <w:rPr>
          <w:rFonts w:ascii="Book Antiqua" w:hAnsi="Book Antiqua"/>
        </w:rPr>
      </w:pPr>
    </w:p>
    <w:p w14:paraId="717CA3CD"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color w:val="000000"/>
        </w:rPr>
        <w:t xml:space="preserve">Conflict-of-interest statement: </w:t>
      </w:r>
      <w:r w:rsidRPr="00E417D4">
        <w:rPr>
          <w:rFonts w:ascii="Book Antiqua" w:eastAsia="Book Antiqua" w:hAnsi="Book Antiqua" w:cs="Book Antiqua"/>
          <w:color w:val="000000"/>
        </w:rPr>
        <w:t>The authors declare no conflict of interests.</w:t>
      </w:r>
    </w:p>
    <w:p w14:paraId="55A4E615" w14:textId="77777777" w:rsidR="00A77B3E" w:rsidRPr="00E417D4" w:rsidRDefault="00A77B3E" w:rsidP="00C91739">
      <w:pPr>
        <w:adjustRightInd w:val="0"/>
        <w:snapToGrid w:val="0"/>
        <w:spacing w:line="360" w:lineRule="auto"/>
        <w:jc w:val="both"/>
        <w:rPr>
          <w:rFonts w:ascii="Book Antiqua" w:hAnsi="Book Antiqua"/>
        </w:rPr>
      </w:pPr>
    </w:p>
    <w:p w14:paraId="321BA226"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color w:val="000000"/>
        </w:rPr>
        <w:t xml:space="preserve">Data sharing statement: </w:t>
      </w:r>
      <w:r w:rsidRPr="00E417D4">
        <w:rPr>
          <w:rFonts w:ascii="Book Antiqua" w:eastAsia="Book Antiqua" w:hAnsi="Book Antiqua" w:cs="Book Antiqua"/>
          <w:color w:val="000000"/>
          <w:shd w:val="clear" w:color="auto" w:fill="FFFFFF"/>
        </w:rPr>
        <w:t>No additional data are available.</w:t>
      </w:r>
    </w:p>
    <w:p w14:paraId="69286292" w14:textId="77777777" w:rsidR="00A77B3E" w:rsidRPr="00E417D4" w:rsidRDefault="00A77B3E" w:rsidP="00C91739">
      <w:pPr>
        <w:adjustRightInd w:val="0"/>
        <w:snapToGrid w:val="0"/>
        <w:spacing w:line="360" w:lineRule="auto"/>
        <w:jc w:val="both"/>
        <w:rPr>
          <w:rFonts w:ascii="Book Antiqua" w:hAnsi="Book Antiqua"/>
        </w:rPr>
      </w:pPr>
    </w:p>
    <w:p w14:paraId="4D5A61EA"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bCs/>
          <w:color w:val="000000"/>
        </w:rPr>
        <w:t xml:space="preserve">Open-Access: </w:t>
      </w:r>
      <w:r w:rsidRPr="00E417D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6B36E9" w14:textId="77777777" w:rsidR="00A77B3E" w:rsidRPr="00E417D4" w:rsidRDefault="00A77B3E" w:rsidP="00C91739">
      <w:pPr>
        <w:adjustRightInd w:val="0"/>
        <w:snapToGrid w:val="0"/>
        <w:spacing w:line="360" w:lineRule="auto"/>
        <w:jc w:val="both"/>
        <w:rPr>
          <w:rFonts w:ascii="Book Antiqua" w:hAnsi="Book Antiqua"/>
        </w:rPr>
      </w:pPr>
    </w:p>
    <w:p w14:paraId="6F264782" w14:textId="2399E015"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t xml:space="preserve">Manuscript source: </w:t>
      </w:r>
      <w:r w:rsidRPr="00E417D4">
        <w:rPr>
          <w:rFonts w:ascii="Book Antiqua" w:eastAsia="Book Antiqua" w:hAnsi="Book Antiqua" w:cs="Book Antiqua"/>
          <w:color w:val="000000"/>
        </w:rPr>
        <w:t xml:space="preserve">Unsolicited </w:t>
      </w:r>
      <w:r w:rsidR="006E39B6" w:rsidRPr="00E417D4">
        <w:rPr>
          <w:rFonts w:ascii="Book Antiqua" w:eastAsia="Book Antiqua" w:hAnsi="Book Antiqua" w:cs="Book Antiqua"/>
          <w:color w:val="000000"/>
        </w:rPr>
        <w:t>manuscript</w:t>
      </w:r>
    </w:p>
    <w:p w14:paraId="2A922F47" w14:textId="77777777" w:rsidR="00A77B3E" w:rsidRPr="00E417D4" w:rsidRDefault="00A77B3E" w:rsidP="00C91739">
      <w:pPr>
        <w:adjustRightInd w:val="0"/>
        <w:snapToGrid w:val="0"/>
        <w:spacing w:line="360" w:lineRule="auto"/>
        <w:jc w:val="both"/>
        <w:rPr>
          <w:rFonts w:ascii="Book Antiqua" w:hAnsi="Book Antiqua"/>
        </w:rPr>
      </w:pPr>
    </w:p>
    <w:p w14:paraId="452C83BF"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t xml:space="preserve">Peer-review started: </w:t>
      </w:r>
      <w:r w:rsidRPr="00E417D4">
        <w:rPr>
          <w:rFonts w:ascii="Book Antiqua" w:eastAsia="Book Antiqua" w:hAnsi="Book Antiqua" w:cs="Book Antiqua"/>
          <w:color w:val="000000"/>
        </w:rPr>
        <w:t>May 19, 2020</w:t>
      </w:r>
    </w:p>
    <w:p w14:paraId="57C6FEC4"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t xml:space="preserve">First decision: </w:t>
      </w:r>
      <w:r w:rsidRPr="00E417D4">
        <w:rPr>
          <w:rFonts w:ascii="Book Antiqua" w:eastAsia="Book Antiqua" w:hAnsi="Book Antiqua" w:cs="Book Antiqua"/>
          <w:color w:val="000000"/>
        </w:rPr>
        <w:t>July 29, 2020</w:t>
      </w:r>
    </w:p>
    <w:p w14:paraId="082890E1" w14:textId="42097C95"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t xml:space="preserve">Article in press: </w:t>
      </w:r>
      <w:r w:rsidR="00E417D4" w:rsidRPr="00E417D4">
        <w:rPr>
          <w:rFonts w:ascii="Book Antiqua" w:hAnsi="Book Antiqua" w:cs="Arial"/>
          <w:color w:val="000000" w:themeColor="text1"/>
          <w:shd w:val="clear" w:color="auto" w:fill="FFFFFF"/>
        </w:rPr>
        <w:t>August 26, 2020</w:t>
      </w:r>
    </w:p>
    <w:p w14:paraId="174ABBE4" w14:textId="77777777" w:rsidR="00A77B3E" w:rsidRPr="00E417D4" w:rsidRDefault="00A77B3E" w:rsidP="00C91739">
      <w:pPr>
        <w:adjustRightInd w:val="0"/>
        <w:snapToGrid w:val="0"/>
        <w:spacing w:line="360" w:lineRule="auto"/>
        <w:jc w:val="both"/>
        <w:rPr>
          <w:rFonts w:ascii="Book Antiqua" w:hAnsi="Book Antiqua"/>
        </w:rPr>
      </w:pPr>
    </w:p>
    <w:p w14:paraId="2916DD7D" w14:textId="15CDA769"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t xml:space="preserve">Specialty type: </w:t>
      </w:r>
      <w:r w:rsidRPr="00E417D4">
        <w:rPr>
          <w:rFonts w:ascii="Book Antiqua" w:eastAsia="Book Antiqua" w:hAnsi="Book Antiqua" w:cs="Book Antiqua"/>
          <w:color w:val="000000"/>
        </w:rPr>
        <w:t xml:space="preserve">Gastroenterology and </w:t>
      </w:r>
      <w:r w:rsidR="006E39B6" w:rsidRPr="00E417D4">
        <w:rPr>
          <w:rFonts w:ascii="Book Antiqua" w:eastAsia="Book Antiqua" w:hAnsi="Book Antiqua" w:cs="Book Antiqua"/>
          <w:color w:val="000000"/>
        </w:rPr>
        <w:t>hepatology</w:t>
      </w:r>
    </w:p>
    <w:p w14:paraId="6D3BDF12"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t xml:space="preserve">Country/Territory of origin: </w:t>
      </w:r>
      <w:r w:rsidRPr="00E417D4">
        <w:rPr>
          <w:rFonts w:ascii="Book Antiqua" w:eastAsia="Book Antiqua" w:hAnsi="Book Antiqua" w:cs="Book Antiqua"/>
          <w:color w:val="000000"/>
        </w:rPr>
        <w:t>Japan</w:t>
      </w:r>
    </w:p>
    <w:p w14:paraId="2CE9AD80"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t>Peer-review report’s scientific quality classification</w:t>
      </w:r>
    </w:p>
    <w:p w14:paraId="1BB1DA00"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lastRenderedPageBreak/>
        <w:t>Grade A (Excellent): 0</w:t>
      </w:r>
    </w:p>
    <w:p w14:paraId="1104E4F4"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Grade B (Very good): 0</w:t>
      </w:r>
    </w:p>
    <w:p w14:paraId="03D02BE7"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Grade C (Good): C, C, C, C</w:t>
      </w:r>
    </w:p>
    <w:p w14:paraId="6430E66D"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Grade D (Fair): 0</w:t>
      </w:r>
    </w:p>
    <w:p w14:paraId="4304D590"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color w:val="000000"/>
        </w:rPr>
        <w:t>Grade E (Poor): 0</w:t>
      </w:r>
    </w:p>
    <w:p w14:paraId="2B81D9B8" w14:textId="77777777" w:rsidR="00A77B3E" w:rsidRPr="00E417D4" w:rsidRDefault="00A77B3E" w:rsidP="00C91739">
      <w:pPr>
        <w:adjustRightInd w:val="0"/>
        <w:snapToGrid w:val="0"/>
        <w:spacing w:line="360" w:lineRule="auto"/>
        <w:jc w:val="both"/>
        <w:rPr>
          <w:rFonts w:ascii="Book Antiqua" w:hAnsi="Book Antiqua"/>
        </w:rPr>
      </w:pPr>
    </w:p>
    <w:p w14:paraId="46C56DB5" w14:textId="049EBDB3" w:rsidR="005C3F97" w:rsidRPr="00E417D4" w:rsidRDefault="002A6258" w:rsidP="00E417D4">
      <w:pPr>
        <w:adjustRightInd w:val="0"/>
        <w:snapToGrid w:val="0"/>
        <w:spacing w:line="360" w:lineRule="auto"/>
        <w:rPr>
          <w:rFonts w:ascii="Book Antiqua" w:eastAsia="宋体" w:hAnsi="Book Antiqua" w:cs="Book Antiqua"/>
          <w:b/>
          <w:color w:val="000000"/>
          <w:lang w:eastAsia="zh-CN"/>
        </w:rPr>
        <w:sectPr w:rsidR="005C3F97" w:rsidRPr="00E417D4" w:rsidSect="004A42EB">
          <w:pgSz w:w="12240" w:h="15840"/>
          <w:pgMar w:top="1440" w:right="1800" w:bottom="1440" w:left="1800" w:header="720" w:footer="720" w:gutter="0"/>
          <w:cols w:space="720"/>
          <w:docGrid w:linePitch="360"/>
        </w:sectPr>
      </w:pPr>
      <w:r w:rsidRPr="00E417D4">
        <w:rPr>
          <w:rFonts w:ascii="Book Antiqua" w:eastAsia="Book Antiqua" w:hAnsi="Book Antiqua" w:cs="Book Antiqua"/>
          <w:b/>
          <w:color w:val="000000"/>
        </w:rPr>
        <w:t xml:space="preserve">P-Reviewer: </w:t>
      </w:r>
      <w:r w:rsidRPr="00E417D4">
        <w:rPr>
          <w:rFonts w:ascii="Book Antiqua" w:eastAsia="Book Antiqua" w:hAnsi="Book Antiqua" w:cs="Book Antiqua"/>
          <w:color w:val="000000"/>
        </w:rPr>
        <w:t xml:space="preserve">Feretis M, </w:t>
      </w:r>
      <w:r w:rsidR="00DA6D1F" w:rsidRPr="00E417D4">
        <w:rPr>
          <w:rFonts w:ascii="Book Antiqua" w:eastAsia="宋体" w:hAnsi="Book Antiqua" w:cs="Book Antiqua"/>
          <w:color w:val="000000"/>
          <w:lang w:eastAsia="zh-CN"/>
        </w:rPr>
        <w:t>Li</w:t>
      </w:r>
      <w:r w:rsidR="00DA6D1F" w:rsidRPr="00E417D4">
        <w:rPr>
          <w:rFonts w:ascii="Book Antiqua" w:eastAsia="Book Antiqua" w:hAnsi="Book Antiqua" w:cs="Book Antiqua"/>
          <w:color w:val="000000"/>
        </w:rPr>
        <w:t xml:space="preserve"> </w:t>
      </w:r>
      <w:r w:rsidR="00DA6D1F" w:rsidRPr="00E417D4">
        <w:rPr>
          <w:rFonts w:ascii="Book Antiqua" w:eastAsia="宋体" w:hAnsi="Book Antiqua" w:cs="Book Antiqua"/>
          <w:color w:val="000000"/>
          <w:lang w:eastAsia="zh-CN"/>
        </w:rPr>
        <w:t>YH</w:t>
      </w:r>
      <w:r w:rsidR="00DA6D1F" w:rsidRPr="00E417D4">
        <w:rPr>
          <w:rFonts w:ascii="Book Antiqua" w:eastAsia="Book Antiqua" w:hAnsi="Book Antiqua" w:cs="Book Antiqua"/>
          <w:color w:val="000000"/>
        </w:rPr>
        <w:t xml:space="preserve">, </w:t>
      </w:r>
      <w:r w:rsidRPr="00E417D4">
        <w:rPr>
          <w:rFonts w:ascii="Book Antiqua" w:eastAsia="Book Antiqua" w:hAnsi="Book Antiqua" w:cs="Book Antiqua"/>
          <w:color w:val="000000"/>
        </w:rPr>
        <w:t>Macias-Rodrígue</w:t>
      </w:r>
      <w:r w:rsidR="00DA6D1F" w:rsidRPr="00E417D4">
        <w:rPr>
          <w:rFonts w:ascii="Book Antiqua" w:eastAsia="Book Antiqua" w:hAnsi="Book Antiqua" w:cs="Book Antiqua"/>
          <w:color w:val="000000"/>
        </w:rPr>
        <w:t xml:space="preserve">z RU, Rodrigues AT </w:t>
      </w:r>
      <w:r w:rsidRPr="00E417D4">
        <w:rPr>
          <w:rFonts w:ascii="Book Antiqua" w:eastAsia="Book Antiqua" w:hAnsi="Book Antiqua" w:cs="Book Antiqua"/>
          <w:b/>
          <w:color w:val="000000"/>
        </w:rPr>
        <w:t>S-Editor:</w:t>
      </w:r>
      <w:r w:rsidR="00DA6D1F" w:rsidRPr="00E417D4">
        <w:rPr>
          <w:rFonts w:ascii="Book Antiqua" w:eastAsia="Book Antiqua" w:hAnsi="Book Antiqua" w:cs="Book Antiqua"/>
          <w:b/>
          <w:color w:val="000000"/>
        </w:rPr>
        <w:t xml:space="preserve"> </w:t>
      </w:r>
      <w:r w:rsidR="00DA6D1F" w:rsidRPr="00E417D4">
        <w:rPr>
          <w:rFonts w:ascii="Book Antiqua" w:hAnsi="Book Antiqua"/>
        </w:rPr>
        <w:t>Zhang L</w:t>
      </w:r>
      <w:r w:rsidR="00DA6D1F" w:rsidRPr="00E417D4">
        <w:rPr>
          <w:rFonts w:ascii="Book Antiqua" w:eastAsia="Book Antiqua" w:hAnsi="Book Antiqua" w:cs="Book Antiqua"/>
          <w:b/>
          <w:color w:val="000000"/>
        </w:rPr>
        <w:t xml:space="preserve"> L-Editor: </w:t>
      </w:r>
      <w:r w:rsidR="006E39B6" w:rsidRPr="00E417D4">
        <w:rPr>
          <w:rFonts w:ascii="Book Antiqua" w:eastAsia="Book Antiqua" w:hAnsi="Book Antiqua" w:cs="Book Antiqua"/>
          <w:b/>
          <w:color w:val="000000"/>
        </w:rPr>
        <w:t>P</w:t>
      </w:r>
      <w:r w:rsidRPr="00E417D4">
        <w:rPr>
          <w:rFonts w:ascii="Book Antiqua" w:eastAsia="Book Antiqua" w:hAnsi="Book Antiqua" w:cs="Book Antiqua"/>
          <w:b/>
          <w:color w:val="000000"/>
        </w:rPr>
        <w:t xml:space="preserve">-Editor: </w:t>
      </w:r>
      <w:r w:rsidR="00E417D4" w:rsidRPr="00E417D4">
        <w:rPr>
          <w:rFonts w:ascii="Book Antiqua" w:eastAsia="宋体" w:hAnsi="Book Antiqua" w:hint="eastAsia"/>
          <w:lang w:eastAsia="zh-CN"/>
        </w:rPr>
        <w:t>Ma YJ</w:t>
      </w:r>
    </w:p>
    <w:p w14:paraId="62915014" w14:textId="77777777" w:rsidR="00A77B3E" w:rsidRPr="00E417D4" w:rsidRDefault="002A6258" w:rsidP="00C91739">
      <w:pPr>
        <w:adjustRightInd w:val="0"/>
        <w:snapToGrid w:val="0"/>
        <w:spacing w:line="360" w:lineRule="auto"/>
        <w:jc w:val="both"/>
        <w:rPr>
          <w:rFonts w:ascii="Book Antiqua" w:hAnsi="Book Antiqua"/>
        </w:rPr>
      </w:pPr>
      <w:r w:rsidRPr="00E417D4">
        <w:rPr>
          <w:rFonts w:ascii="Book Antiqua" w:eastAsia="Book Antiqua" w:hAnsi="Book Antiqua" w:cs="Book Antiqua"/>
          <w:b/>
          <w:color w:val="000000"/>
        </w:rPr>
        <w:lastRenderedPageBreak/>
        <w:t>Figure Legends</w:t>
      </w:r>
    </w:p>
    <w:p w14:paraId="44EFECA2" w14:textId="4F50EBDC" w:rsidR="006E39B6" w:rsidRPr="00E417D4" w:rsidRDefault="006E39B6" w:rsidP="00C91739">
      <w:pPr>
        <w:adjustRightInd w:val="0"/>
        <w:snapToGrid w:val="0"/>
        <w:spacing w:line="360" w:lineRule="auto"/>
        <w:jc w:val="both"/>
        <w:rPr>
          <w:rFonts w:ascii="Book Antiqua" w:eastAsia="Book Antiqua" w:hAnsi="Book Antiqua" w:cs="Book Antiqua"/>
          <w:b/>
          <w:bCs/>
          <w:color w:val="000000"/>
        </w:rPr>
      </w:pPr>
      <w:r w:rsidRPr="00E417D4">
        <w:rPr>
          <w:rFonts w:ascii="Book Antiqua" w:eastAsia="Book Antiqua" w:hAnsi="Book Antiqua" w:cs="Book Antiqua"/>
          <w:b/>
          <w:bCs/>
          <w:noProof/>
          <w:color w:val="000000"/>
          <w:lang w:eastAsia="zh-CN"/>
        </w:rPr>
        <w:drawing>
          <wp:inline distT="0" distB="0" distL="0" distR="0" wp14:anchorId="6E754583" wp14:editId="72DE2F71">
            <wp:extent cx="5486400" cy="3164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164840"/>
                    </a:xfrm>
                    <a:prstGeom prst="rect">
                      <a:avLst/>
                    </a:prstGeom>
                  </pic:spPr>
                </pic:pic>
              </a:graphicData>
            </a:graphic>
          </wp:inline>
        </w:drawing>
      </w:r>
    </w:p>
    <w:p w14:paraId="269059E9" w14:textId="3ECE4211" w:rsidR="003E7439" w:rsidRPr="00E417D4" w:rsidRDefault="002A6258" w:rsidP="00C91739">
      <w:pPr>
        <w:adjustRightInd w:val="0"/>
        <w:snapToGrid w:val="0"/>
        <w:spacing w:line="360" w:lineRule="auto"/>
        <w:jc w:val="both"/>
        <w:rPr>
          <w:rFonts w:ascii="Book Antiqua" w:eastAsia="Book Antiqua" w:hAnsi="Book Antiqua" w:cs="Book Antiqua"/>
          <w:b/>
          <w:bCs/>
          <w:color w:val="000000"/>
        </w:rPr>
      </w:pPr>
      <w:r w:rsidRPr="00E417D4">
        <w:rPr>
          <w:rFonts w:ascii="Book Antiqua" w:eastAsia="Book Antiqua" w:hAnsi="Book Antiqua" w:cs="Book Antiqua"/>
          <w:b/>
          <w:bCs/>
          <w:color w:val="000000"/>
        </w:rPr>
        <w:t>Fig</w:t>
      </w:r>
      <w:r w:rsidR="003E7439" w:rsidRPr="00E417D4">
        <w:rPr>
          <w:rFonts w:ascii="Book Antiqua" w:eastAsia="Book Antiqua" w:hAnsi="Book Antiqua" w:cs="Book Antiqua"/>
          <w:b/>
          <w:bCs/>
          <w:color w:val="000000"/>
        </w:rPr>
        <w:t>ure</w:t>
      </w:r>
      <w:r w:rsidRPr="00E417D4">
        <w:rPr>
          <w:rFonts w:ascii="Book Antiqua" w:eastAsia="Book Antiqua" w:hAnsi="Book Antiqua" w:cs="Book Antiqua"/>
          <w:b/>
          <w:bCs/>
          <w:color w:val="000000"/>
        </w:rPr>
        <w:t xml:space="preserve"> 1 </w:t>
      </w:r>
      <w:r w:rsidRPr="00E417D4">
        <w:rPr>
          <w:rFonts w:ascii="Book Antiqua" w:eastAsia="Book Antiqua" w:hAnsi="Book Antiqua" w:cs="Book Antiqua"/>
          <w:b/>
          <w:color w:val="000000"/>
        </w:rPr>
        <w:t>Flow diagram of patients enrolled in the present study.</w:t>
      </w:r>
      <w:r w:rsidRPr="00E417D4">
        <w:rPr>
          <w:rFonts w:ascii="Book Antiqua" w:eastAsia="Book Antiqua" w:hAnsi="Book Antiqua" w:cs="Book Antiqua"/>
          <w:color w:val="000000"/>
        </w:rPr>
        <w:t xml:space="preserve"> Bone mineral</w:t>
      </w:r>
      <w:r w:rsidR="003E7439" w:rsidRPr="00E417D4">
        <w:rPr>
          <w:rFonts w:ascii="Book Antiqua" w:eastAsia="宋体" w:hAnsi="Book Antiqua" w:cs="Book Antiqua"/>
          <w:b/>
          <w:bCs/>
          <w:color w:val="000000"/>
          <w:lang w:eastAsia="zh-CN"/>
        </w:rPr>
        <w:t xml:space="preserve"> </w:t>
      </w:r>
      <w:r w:rsidRPr="00E417D4">
        <w:rPr>
          <w:rFonts w:ascii="Book Antiqua" w:eastAsia="Book Antiqua" w:hAnsi="Book Antiqua" w:cs="Book Antiqua"/>
          <w:color w:val="000000"/>
        </w:rPr>
        <w:t>density was assessed at the lumbar spine (L2-L4), femoral neck, and total</w:t>
      </w:r>
      <w:r w:rsidR="003E7439" w:rsidRPr="00E417D4">
        <w:rPr>
          <w:rFonts w:ascii="Book Antiqua" w:eastAsia="宋体" w:hAnsi="Book Antiqua" w:cs="Book Antiqua"/>
          <w:b/>
          <w:bCs/>
          <w:color w:val="000000"/>
          <w:lang w:eastAsia="zh-CN"/>
        </w:rPr>
        <w:t xml:space="preserve"> </w:t>
      </w:r>
      <w:r w:rsidRPr="00E417D4">
        <w:rPr>
          <w:rFonts w:ascii="Book Antiqua" w:eastAsia="Book Antiqua" w:hAnsi="Book Antiqua" w:cs="Book Antiqua"/>
          <w:color w:val="000000"/>
        </w:rPr>
        <w:t xml:space="preserve">hip in 405 </w:t>
      </w:r>
      <w:r w:rsidR="003E7439" w:rsidRPr="00E417D4">
        <w:rPr>
          <w:rFonts w:ascii="Book Antiqua" w:eastAsia="Book Antiqua" w:hAnsi="Book Antiqua" w:cs="Book Antiqua"/>
          <w:color w:val="000000"/>
        </w:rPr>
        <w:t xml:space="preserve">chronic liver disease </w:t>
      </w:r>
      <w:r w:rsidRPr="00E417D4">
        <w:rPr>
          <w:rFonts w:ascii="Book Antiqua" w:eastAsia="Book Antiqua" w:hAnsi="Book Antiqua" w:cs="Book Antiqua"/>
          <w:color w:val="000000"/>
        </w:rPr>
        <w:t>patients. One hundred thirty-eight patients were diagnosed with</w:t>
      </w:r>
      <w:r w:rsidR="003E7439" w:rsidRPr="00E417D4">
        <w:rPr>
          <w:rFonts w:ascii="Book Antiqua" w:eastAsia="宋体" w:hAnsi="Book Antiqua"/>
          <w:lang w:eastAsia="zh-CN"/>
        </w:rPr>
        <w:t xml:space="preserve"> </w:t>
      </w:r>
      <w:r w:rsidRPr="00E417D4">
        <w:rPr>
          <w:rFonts w:ascii="Book Antiqua" w:eastAsia="Book Antiqua" w:hAnsi="Book Antiqua" w:cs="Book Antiqua"/>
          <w:color w:val="000000"/>
        </w:rPr>
        <w:t>osteoporosis (34.1%); among these, 78 patients met the exclusion criteria and 60 patients were finally included in the present study.</w:t>
      </w:r>
      <w:r w:rsidR="003E7439" w:rsidRPr="00E417D4">
        <w:rPr>
          <w:rFonts w:ascii="Book Antiqua" w:eastAsia="Book Antiqua" w:hAnsi="Book Antiqua" w:cs="Book Antiqua"/>
          <w:color w:val="000000"/>
        </w:rPr>
        <w:t xml:space="preserve"> </w:t>
      </w:r>
      <w:r w:rsidR="007E6FB2" w:rsidRPr="00E417D4">
        <w:rPr>
          <w:rFonts w:ascii="Book Antiqua" w:eastAsia="Book Antiqua" w:hAnsi="Book Antiqua" w:cs="Book Antiqua"/>
          <w:color w:val="000000"/>
        </w:rPr>
        <w:t>CLD</w:t>
      </w:r>
      <w:r w:rsidR="00FE5258" w:rsidRPr="00E417D4">
        <w:rPr>
          <w:rFonts w:ascii="Book Antiqua" w:eastAsia="Book Antiqua" w:hAnsi="Book Antiqua" w:cs="Book Antiqua"/>
          <w:color w:val="000000"/>
        </w:rPr>
        <w:t>:</w:t>
      </w:r>
      <w:r w:rsidRPr="00E417D4">
        <w:rPr>
          <w:rFonts w:ascii="Book Antiqua" w:eastAsia="Book Antiqua" w:hAnsi="Book Antiqua" w:cs="Book Antiqua"/>
          <w:color w:val="000000"/>
        </w:rPr>
        <w:t xml:space="preserve"> </w:t>
      </w:r>
      <w:r w:rsidR="00AB48EC" w:rsidRPr="00E417D4">
        <w:rPr>
          <w:rFonts w:ascii="Book Antiqua" w:eastAsia="Book Antiqua" w:hAnsi="Book Antiqua" w:cs="Book Antiqua"/>
          <w:color w:val="000000"/>
        </w:rPr>
        <w:t xml:space="preserve">Chronic </w:t>
      </w:r>
      <w:r w:rsidRPr="00E417D4">
        <w:rPr>
          <w:rFonts w:ascii="Book Antiqua" w:eastAsia="Book Antiqua" w:hAnsi="Book Antiqua" w:cs="Book Antiqua"/>
          <w:color w:val="000000"/>
        </w:rPr>
        <w:t>liver disease.</w:t>
      </w:r>
    </w:p>
    <w:p w14:paraId="2E24A3F1" w14:textId="77777777" w:rsidR="003E7439" w:rsidRPr="00E417D4" w:rsidRDefault="003E7439" w:rsidP="00C91739">
      <w:pPr>
        <w:adjustRightInd w:val="0"/>
        <w:snapToGrid w:val="0"/>
        <w:spacing w:line="360" w:lineRule="auto"/>
        <w:jc w:val="both"/>
        <w:rPr>
          <w:rFonts w:ascii="Book Antiqua" w:eastAsia="Book Antiqua" w:hAnsi="Book Antiqua" w:cs="Book Antiqua"/>
          <w:b/>
          <w:bCs/>
          <w:color w:val="000000"/>
        </w:rPr>
      </w:pPr>
      <w:r w:rsidRPr="00E417D4">
        <w:rPr>
          <w:rFonts w:ascii="Book Antiqua" w:eastAsia="Book Antiqua" w:hAnsi="Book Antiqua" w:cs="Book Antiqua"/>
          <w:b/>
          <w:bCs/>
          <w:color w:val="000000"/>
        </w:rPr>
        <w:br w:type="page"/>
      </w:r>
    </w:p>
    <w:p w14:paraId="312602E5" w14:textId="1EBC22E7" w:rsidR="006E39B6" w:rsidRPr="00E417D4" w:rsidRDefault="006E39B6" w:rsidP="00C91739">
      <w:pPr>
        <w:adjustRightInd w:val="0"/>
        <w:snapToGrid w:val="0"/>
        <w:spacing w:line="360" w:lineRule="auto"/>
        <w:jc w:val="both"/>
        <w:rPr>
          <w:rFonts w:ascii="Book Antiqua" w:eastAsia="Book Antiqua" w:hAnsi="Book Antiqua" w:cs="Book Antiqua"/>
          <w:b/>
          <w:bCs/>
          <w:noProof/>
          <w:color w:val="000000"/>
          <w:lang w:eastAsia="zh-CN"/>
        </w:rPr>
      </w:pPr>
      <w:r w:rsidRPr="00E417D4">
        <w:rPr>
          <w:rFonts w:ascii="Book Antiqua" w:eastAsia="Book Antiqua" w:hAnsi="Book Antiqua" w:cs="Book Antiqua"/>
          <w:b/>
          <w:bCs/>
          <w:noProof/>
          <w:color w:val="000000"/>
          <w:lang w:eastAsia="zh-CN"/>
        </w:rPr>
        <w:lastRenderedPageBreak/>
        <w:drawing>
          <wp:inline distT="0" distB="0" distL="0" distR="0" wp14:anchorId="3293AD6B" wp14:editId="0A41F20D">
            <wp:extent cx="5486400" cy="34740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3474085"/>
                    </a:xfrm>
                    <a:prstGeom prst="rect">
                      <a:avLst/>
                    </a:prstGeom>
                  </pic:spPr>
                </pic:pic>
              </a:graphicData>
            </a:graphic>
          </wp:inline>
        </w:drawing>
      </w:r>
    </w:p>
    <w:p w14:paraId="327C41C1" w14:textId="0694F881" w:rsidR="00A77B3E" w:rsidRPr="00E417D4" w:rsidRDefault="002A6258" w:rsidP="00C91739">
      <w:pPr>
        <w:adjustRightInd w:val="0"/>
        <w:snapToGrid w:val="0"/>
        <w:spacing w:line="360" w:lineRule="auto"/>
        <w:jc w:val="both"/>
        <w:rPr>
          <w:rFonts w:ascii="Book Antiqua" w:eastAsia="Book Antiqua" w:hAnsi="Book Antiqua" w:cs="Book Antiqua"/>
          <w:b/>
          <w:bCs/>
          <w:color w:val="000000"/>
        </w:rPr>
      </w:pPr>
      <w:r w:rsidRPr="00E417D4">
        <w:rPr>
          <w:rFonts w:ascii="Book Antiqua" w:eastAsia="Book Antiqua" w:hAnsi="Book Antiqua" w:cs="Book Antiqua"/>
          <w:b/>
          <w:bCs/>
          <w:color w:val="000000"/>
        </w:rPr>
        <w:t>Fig</w:t>
      </w:r>
      <w:r w:rsidR="00AF1C0D" w:rsidRPr="00E417D4">
        <w:rPr>
          <w:rFonts w:ascii="Book Antiqua" w:eastAsia="Book Antiqua" w:hAnsi="Book Antiqua" w:cs="Book Antiqua"/>
          <w:b/>
          <w:bCs/>
          <w:color w:val="000000"/>
        </w:rPr>
        <w:t>ure</w:t>
      </w:r>
      <w:r w:rsidRPr="00E417D4">
        <w:rPr>
          <w:rFonts w:ascii="Book Antiqua" w:eastAsia="Book Antiqua" w:hAnsi="Book Antiqua" w:cs="Book Antiqua"/>
          <w:b/>
          <w:bCs/>
          <w:color w:val="000000"/>
        </w:rPr>
        <w:t xml:space="preserve"> 2</w:t>
      </w:r>
      <w:r w:rsidR="00AF1C0D" w:rsidRPr="00E417D4">
        <w:rPr>
          <w:rFonts w:ascii="Book Antiqua" w:eastAsia="Book Antiqua" w:hAnsi="Book Antiqua" w:cs="Book Antiqua"/>
          <w:b/>
          <w:bCs/>
          <w:color w:val="000000"/>
        </w:rPr>
        <w:t xml:space="preserve"> </w:t>
      </w:r>
      <w:r w:rsidR="006E39B6" w:rsidRPr="00E417D4">
        <w:rPr>
          <w:rFonts w:ascii="Book Antiqua" w:eastAsia="Book Antiqua" w:hAnsi="Book Antiqua" w:cs="Book Antiqua"/>
          <w:b/>
          <w:color w:val="000000"/>
        </w:rPr>
        <w:t>Bone mineral density values and</w:t>
      </w:r>
      <w:r w:rsidR="006E39B6" w:rsidRPr="00E417D4">
        <w:rPr>
          <w:rFonts w:ascii="Book Antiqua" w:eastAsia="Book Antiqua" w:hAnsi="Book Antiqua" w:cs="Book Antiqua"/>
          <w:color w:val="000000"/>
        </w:rPr>
        <w:t xml:space="preserve"> </w:t>
      </w:r>
      <w:r w:rsidR="006E39B6" w:rsidRPr="00E417D4">
        <w:rPr>
          <w:rFonts w:ascii="Book Antiqua" w:eastAsia="Book Antiqua" w:hAnsi="Book Antiqua" w:cs="Book Antiqua"/>
          <w:b/>
          <w:color w:val="000000"/>
        </w:rPr>
        <w:t>proportion of bone mineral density response categories based on the bone mineral density percentage changes</w:t>
      </w:r>
      <w:r w:rsidR="006E39B6" w:rsidRPr="00E417D4">
        <w:rPr>
          <w:rFonts w:ascii="Book Antiqua" w:eastAsia="宋体" w:hAnsi="Book Antiqua" w:cs="Book Antiqua"/>
          <w:b/>
          <w:color w:val="000000"/>
          <w:lang w:eastAsia="zh-CN"/>
        </w:rPr>
        <w:t xml:space="preserve">. </w:t>
      </w:r>
      <w:r w:rsidR="006E39B6" w:rsidRPr="00E417D4">
        <w:rPr>
          <w:rFonts w:ascii="Book Antiqua" w:eastAsia="Book Antiqua" w:hAnsi="Book Antiqua" w:cs="Book Antiqua"/>
          <w:color w:val="000000"/>
        </w:rPr>
        <w:t>A</w:t>
      </w:r>
      <w:r w:rsidR="00AF1C0D" w:rsidRPr="00E417D4">
        <w:rPr>
          <w:rFonts w:ascii="Book Antiqua" w:eastAsia="Book Antiqua" w:hAnsi="Book Antiqua" w:cs="Book Antiqua"/>
          <w:color w:val="000000"/>
        </w:rPr>
        <w:t xml:space="preserve">: </w:t>
      </w:r>
      <w:r w:rsidRPr="00E417D4">
        <w:rPr>
          <w:rFonts w:ascii="Book Antiqua" w:eastAsia="Book Antiqua" w:hAnsi="Book Antiqua" w:cs="Book Antiqua"/>
          <w:color w:val="000000"/>
        </w:rPr>
        <w:t xml:space="preserve">Bone mineral density (BMD) values at the lumbar spine, femoral neck, and total hip at baseline and 12 mo of denosumab treatment. Deltas and percentages represent median change rates from baseline to 12 mo. </w:t>
      </w:r>
      <w:r w:rsidRPr="00E417D4">
        <w:rPr>
          <w:rFonts w:ascii="Book Antiqua" w:eastAsia="Book Antiqua" w:hAnsi="Book Antiqua" w:cs="Book Antiqua"/>
          <w:color w:val="000000"/>
          <w:vertAlign w:val="superscript"/>
        </w:rPr>
        <w:t>a</w:t>
      </w:r>
      <w:r w:rsidRPr="00E417D4">
        <w:rPr>
          <w:rFonts w:ascii="Book Antiqua" w:eastAsia="Book Antiqua" w:hAnsi="Book Antiqua" w:cs="Book Antiqua"/>
          <w:i/>
          <w:iCs/>
          <w:color w:val="000000"/>
        </w:rPr>
        <w:t>P</w:t>
      </w:r>
      <w:r w:rsidRPr="00E417D4">
        <w:rPr>
          <w:rFonts w:ascii="Book Antiqua" w:eastAsia="Book Antiqua" w:hAnsi="Book Antiqua" w:cs="Book Antiqua"/>
          <w:color w:val="000000"/>
        </w:rPr>
        <w:t xml:space="preserve"> &lt;</w:t>
      </w:r>
      <w:r w:rsidR="00AF1C0D" w:rsidRPr="00E417D4">
        <w:rPr>
          <w:rFonts w:ascii="Book Antiqua" w:eastAsia="Book Antiqua" w:hAnsi="Book Antiqua" w:cs="Book Antiqua"/>
          <w:color w:val="000000"/>
        </w:rPr>
        <w:t xml:space="preserve"> 0.001 compared to baseline; B: </w:t>
      </w:r>
      <w:r w:rsidRPr="00E417D4">
        <w:rPr>
          <w:rFonts w:ascii="Book Antiqua" w:eastAsia="Book Antiqua" w:hAnsi="Book Antiqua" w:cs="Book Antiqua"/>
          <w:color w:val="000000"/>
        </w:rPr>
        <w:t>The proportion of BMD response categories based on the BMD percentage changes from baseline to 12 mo of denosumab treatment at the lumbar spine, femoral neck, and total hip.</w:t>
      </w:r>
      <w:r w:rsidR="00C17117" w:rsidRPr="00E417D4">
        <w:rPr>
          <w:rFonts w:ascii="Book Antiqua" w:eastAsia="Book Antiqua" w:hAnsi="Book Antiqua" w:cs="Book Antiqua"/>
          <w:color w:val="000000"/>
        </w:rPr>
        <w:t xml:space="preserve"> BMD: Bone mineral density.</w:t>
      </w:r>
    </w:p>
    <w:p w14:paraId="63F34CC6" w14:textId="57183660" w:rsidR="00AF1C0D" w:rsidRPr="00E417D4" w:rsidRDefault="00AF1C0D" w:rsidP="00C91739">
      <w:pPr>
        <w:adjustRightInd w:val="0"/>
        <w:snapToGrid w:val="0"/>
        <w:spacing w:line="360" w:lineRule="auto"/>
        <w:jc w:val="both"/>
        <w:rPr>
          <w:rFonts w:ascii="Book Antiqua" w:hAnsi="Book Antiqua"/>
        </w:rPr>
      </w:pPr>
      <w:r w:rsidRPr="00E417D4">
        <w:rPr>
          <w:rFonts w:ascii="Book Antiqua" w:hAnsi="Book Antiqua"/>
        </w:rPr>
        <w:br w:type="page"/>
      </w:r>
    </w:p>
    <w:p w14:paraId="56EAE31B" w14:textId="2ABA161A" w:rsidR="00A77B3E" w:rsidRPr="00E417D4" w:rsidRDefault="00C17117" w:rsidP="00C91739">
      <w:pPr>
        <w:adjustRightInd w:val="0"/>
        <w:snapToGrid w:val="0"/>
        <w:spacing w:line="360" w:lineRule="auto"/>
        <w:jc w:val="both"/>
        <w:rPr>
          <w:rFonts w:ascii="Book Antiqua" w:hAnsi="Book Antiqua"/>
        </w:rPr>
      </w:pPr>
      <w:r w:rsidRPr="00E417D4">
        <w:rPr>
          <w:rFonts w:ascii="Book Antiqua" w:hAnsi="Book Antiqua"/>
          <w:noProof/>
          <w:lang w:eastAsia="zh-CN"/>
        </w:rPr>
        <w:lastRenderedPageBreak/>
        <w:drawing>
          <wp:inline distT="0" distB="0" distL="0" distR="0" wp14:anchorId="3FEEAF33" wp14:editId="1CD80FE9">
            <wp:extent cx="5486400" cy="45866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4586605"/>
                    </a:xfrm>
                    <a:prstGeom prst="rect">
                      <a:avLst/>
                    </a:prstGeom>
                  </pic:spPr>
                </pic:pic>
              </a:graphicData>
            </a:graphic>
          </wp:inline>
        </w:drawing>
      </w:r>
    </w:p>
    <w:p w14:paraId="07D52299" w14:textId="3ADCB25A" w:rsidR="00A77B3E" w:rsidRPr="00E417D4" w:rsidRDefault="002A6258" w:rsidP="00C91739">
      <w:pPr>
        <w:adjustRightInd w:val="0"/>
        <w:snapToGrid w:val="0"/>
        <w:spacing w:line="360" w:lineRule="auto"/>
        <w:jc w:val="both"/>
        <w:rPr>
          <w:rFonts w:ascii="Book Antiqua" w:eastAsia="Book Antiqua" w:hAnsi="Book Antiqua" w:cs="Book Antiqua"/>
          <w:b/>
          <w:bCs/>
          <w:color w:val="000000"/>
        </w:rPr>
      </w:pPr>
      <w:r w:rsidRPr="00E417D4">
        <w:rPr>
          <w:rFonts w:ascii="Book Antiqua" w:eastAsia="Book Antiqua" w:hAnsi="Book Antiqua" w:cs="Book Antiqua"/>
          <w:b/>
          <w:bCs/>
          <w:color w:val="000000"/>
        </w:rPr>
        <w:t>Fig</w:t>
      </w:r>
      <w:r w:rsidR="00AF1C0D" w:rsidRPr="00E417D4">
        <w:rPr>
          <w:rFonts w:ascii="Book Antiqua" w:eastAsia="Book Antiqua" w:hAnsi="Book Antiqua" w:cs="Book Antiqua"/>
          <w:b/>
          <w:bCs/>
          <w:color w:val="000000"/>
        </w:rPr>
        <w:t xml:space="preserve">ure </w:t>
      </w:r>
      <w:r w:rsidRPr="00E417D4">
        <w:rPr>
          <w:rFonts w:ascii="Book Antiqua" w:eastAsia="Book Antiqua" w:hAnsi="Book Antiqua" w:cs="Book Antiqua"/>
          <w:b/>
          <w:bCs/>
          <w:color w:val="000000"/>
        </w:rPr>
        <w:t xml:space="preserve">3 </w:t>
      </w:r>
      <w:r w:rsidRPr="00E417D4">
        <w:rPr>
          <w:rFonts w:ascii="Book Antiqua" w:eastAsia="Book Antiqua" w:hAnsi="Book Antiqua" w:cs="Book Antiqua"/>
          <w:b/>
          <w:color w:val="000000"/>
        </w:rPr>
        <w:t>Comparison of the median percentage changes from baseline to 12 mo of denosumab treatment in bone mineral density at the lumbar spine, femoral neck, and total hip</w:t>
      </w:r>
      <w:r w:rsidR="00AF1C0D" w:rsidRPr="00E417D4">
        <w:rPr>
          <w:rFonts w:ascii="Book Antiqua" w:eastAsia="Book Antiqua" w:hAnsi="Book Antiqua" w:cs="Book Antiqua"/>
          <w:b/>
          <w:color w:val="000000"/>
        </w:rPr>
        <w:t xml:space="preserve">. </w:t>
      </w:r>
      <w:r w:rsidR="00C17117" w:rsidRPr="00E417D4">
        <w:rPr>
          <w:rFonts w:ascii="Book Antiqua" w:eastAsia="Book Antiqua" w:hAnsi="Book Antiqua" w:cs="Book Antiqua"/>
          <w:color w:val="000000"/>
        </w:rPr>
        <w:t>A</w:t>
      </w:r>
      <w:r w:rsidR="00AF1C0D" w:rsidRPr="00E417D4">
        <w:rPr>
          <w:rFonts w:ascii="Book Antiqua" w:eastAsia="Book Antiqua" w:hAnsi="Book Antiqua" w:cs="Book Antiqua"/>
          <w:color w:val="000000"/>
        </w:rPr>
        <w:t xml:space="preserve">: Men and women; </w:t>
      </w:r>
      <w:r w:rsidR="00C17117" w:rsidRPr="00E417D4">
        <w:rPr>
          <w:rFonts w:ascii="Book Antiqua" w:eastAsia="Book Antiqua" w:hAnsi="Book Antiqua" w:cs="Book Antiqua"/>
          <w:color w:val="000000"/>
        </w:rPr>
        <w:t>B</w:t>
      </w:r>
      <w:r w:rsidR="00AF1C0D" w:rsidRPr="00E417D4">
        <w:rPr>
          <w:rFonts w:ascii="Book Antiqua" w:eastAsia="Book Antiqua" w:hAnsi="Book Antiqua" w:cs="Book Antiqua"/>
          <w:color w:val="000000"/>
        </w:rPr>
        <w:t>:</w:t>
      </w:r>
      <w:r w:rsidRPr="00E417D4">
        <w:rPr>
          <w:rFonts w:ascii="Book Antiqua" w:eastAsia="Book Antiqua" w:hAnsi="Book Antiqua" w:cs="Book Antiqua"/>
          <w:color w:val="000000"/>
        </w:rPr>
        <w:t xml:space="preserve"> </w:t>
      </w:r>
      <w:r w:rsidR="00AF1C0D" w:rsidRPr="00E417D4">
        <w:rPr>
          <w:rFonts w:ascii="Book Antiqua" w:eastAsia="Book Antiqua" w:hAnsi="Book Antiqua" w:cs="Book Antiqua"/>
          <w:color w:val="000000"/>
        </w:rPr>
        <w:t>P</w:t>
      </w:r>
      <w:r w:rsidRPr="00E417D4">
        <w:rPr>
          <w:rFonts w:ascii="Book Antiqua" w:eastAsia="Book Antiqua" w:hAnsi="Book Antiqua" w:cs="Book Antiqua"/>
          <w:color w:val="000000"/>
        </w:rPr>
        <w:t>atients aged &lt; 65 years and ≥ 65 years</w:t>
      </w:r>
      <w:r w:rsidR="00AF1C0D" w:rsidRPr="00E417D4">
        <w:rPr>
          <w:rFonts w:ascii="Book Antiqua" w:eastAsia="Book Antiqua" w:hAnsi="Book Antiqua" w:cs="Book Antiqua"/>
          <w:color w:val="000000"/>
        </w:rPr>
        <w:t xml:space="preserve">; </w:t>
      </w:r>
      <w:r w:rsidR="00C17117" w:rsidRPr="00E417D4">
        <w:rPr>
          <w:rFonts w:ascii="Book Antiqua" w:eastAsia="Book Antiqua" w:hAnsi="Book Antiqua" w:cs="Book Antiqua"/>
          <w:color w:val="000000"/>
        </w:rPr>
        <w:t>B</w:t>
      </w:r>
      <w:r w:rsidR="00AF1C0D" w:rsidRPr="00E417D4">
        <w:rPr>
          <w:rFonts w:ascii="Book Antiqua" w:eastAsia="Book Antiqua" w:hAnsi="Book Antiqua" w:cs="Book Antiqua"/>
          <w:color w:val="000000"/>
        </w:rPr>
        <w:t>: P</w:t>
      </w:r>
      <w:r w:rsidRPr="00E417D4">
        <w:rPr>
          <w:rFonts w:ascii="Book Antiqua" w:eastAsia="Book Antiqua" w:hAnsi="Book Antiqua" w:cs="Book Antiqua"/>
          <w:color w:val="000000"/>
        </w:rPr>
        <w:t>atients with and without liver cirrhosis. There were no significant differences between the groups. NS</w:t>
      </w:r>
      <w:r w:rsidR="00AF1C0D" w:rsidRPr="00E417D4">
        <w:rPr>
          <w:rFonts w:ascii="Book Antiqua" w:eastAsia="Book Antiqua" w:hAnsi="Book Antiqua" w:cs="Book Antiqua"/>
          <w:color w:val="000000"/>
        </w:rPr>
        <w:t>:</w:t>
      </w:r>
      <w:r w:rsidRPr="00E417D4">
        <w:rPr>
          <w:rFonts w:ascii="Book Antiqua" w:eastAsia="Book Antiqua" w:hAnsi="Book Antiqua" w:cs="Book Antiqua"/>
          <w:color w:val="000000"/>
        </w:rPr>
        <w:t xml:space="preserve"> </w:t>
      </w:r>
      <w:r w:rsidR="00AF1C0D" w:rsidRPr="00E417D4">
        <w:rPr>
          <w:rFonts w:ascii="Book Antiqua" w:eastAsia="Book Antiqua" w:hAnsi="Book Antiqua" w:cs="Book Antiqua"/>
          <w:color w:val="000000"/>
        </w:rPr>
        <w:t>N</w:t>
      </w:r>
      <w:r w:rsidRPr="00E417D4">
        <w:rPr>
          <w:rFonts w:ascii="Book Antiqua" w:eastAsia="Book Antiqua" w:hAnsi="Book Antiqua" w:cs="Book Antiqua"/>
          <w:color w:val="000000"/>
        </w:rPr>
        <w:t>ot significant</w:t>
      </w:r>
      <w:r w:rsidR="00C17117" w:rsidRPr="00E417D4">
        <w:rPr>
          <w:rFonts w:ascii="Book Antiqua" w:eastAsia="Book Antiqua" w:hAnsi="Book Antiqua" w:cs="Book Antiqua"/>
          <w:color w:val="000000"/>
        </w:rPr>
        <w:t>; BMD: Bone mineral density.</w:t>
      </w:r>
    </w:p>
    <w:p w14:paraId="169CF2D2" w14:textId="6D5A63A4" w:rsidR="00AF1C0D" w:rsidRPr="00E417D4" w:rsidRDefault="00AF1C0D" w:rsidP="00C91739">
      <w:pPr>
        <w:adjustRightInd w:val="0"/>
        <w:snapToGrid w:val="0"/>
        <w:spacing w:line="360" w:lineRule="auto"/>
        <w:jc w:val="both"/>
        <w:rPr>
          <w:rFonts w:ascii="Book Antiqua" w:hAnsi="Book Antiqua"/>
        </w:rPr>
      </w:pPr>
      <w:r w:rsidRPr="00E417D4">
        <w:rPr>
          <w:rFonts w:ascii="Book Antiqua" w:hAnsi="Book Antiqua"/>
        </w:rPr>
        <w:br w:type="page"/>
      </w:r>
    </w:p>
    <w:p w14:paraId="3FAD80AA" w14:textId="603BD23D" w:rsidR="00A77B3E" w:rsidRPr="00E417D4" w:rsidRDefault="00C17117" w:rsidP="00C91739">
      <w:pPr>
        <w:adjustRightInd w:val="0"/>
        <w:snapToGrid w:val="0"/>
        <w:spacing w:line="360" w:lineRule="auto"/>
        <w:jc w:val="both"/>
        <w:rPr>
          <w:rFonts w:ascii="Book Antiqua" w:hAnsi="Book Antiqua"/>
        </w:rPr>
      </w:pPr>
      <w:r w:rsidRPr="00E417D4">
        <w:rPr>
          <w:rFonts w:ascii="Book Antiqua" w:hAnsi="Book Antiqua"/>
          <w:noProof/>
          <w:lang w:eastAsia="zh-CN"/>
        </w:rPr>
        <w:lastRenderedPageBreak/>
        <w:drawing>
          <wp:inline distT="0" distB="0" distL="0" distR="0" wp14:anchorId="71FD4932" wp14:editId="7D2A6695">
            <wp:extent cx="5486400" cy="33934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4.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3393440"/>
                    </a:xfrm>
                    <a:prstGeom prst="rect">
                      <a:avLst/>
                    </a:prstGeom>
                  </pic:spPr>
                </pic:pic>
              </a:graphicData>
            </a:graphic>
          </wp:inline>
        </w:drawing>
      </w:r>
    </w:p>
    <w:p w14:paraId="32459E85" w14:textId="33D3029A" w:rsidR="00BF659C" w:rsidRPr="00E417D4" w:rsidRDefault="002A6258"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b/>
          <w:bCs/>
          <w:color w:val="000000"/>
        </w:rPr>
        <w:t>Fig</w:t>
      </w:r>
      <w:r w:rsidR="00AF1C0D" w:rsidRPr="00E417D4">
        <w:rPr>
          <w:rFonts w:ascii="Book Antiqua" w:eastAsia="Book Antiqua" w:hAnsi="Book Antiqua" w:cs="Book Antiqua"/>
          <w:b/>
          <w:bCs/>
          <w:color w:val="000000"/>
        </w:rPr>
        <w:t>ure</w:t>
      </w:r>
      <w:r w:rsidRPr="00E417D4">
        <w:rPr>
          <w:rFonts w:ascii="Book Antiqua" w:eastAsia="Book Antiqua" w:hAnsi="Book Antiqua" w:cs="Book Antiqua"/>
          <w:b/>
          <w:bCs/>
          <w:color w:val="000000"/>
        </w:rPr>
        <w:t xml:space="preserve"> 4 </w:t>
      </w:r>
      <w:r w:rsidRPr="00E417D4">
        <w:rPr>
          <w:rFonts w:ascii="Book Antiqua" w:eastAsia="Book Antiqua" w:hAnsi="Book Antiqua" w:cs="Book Antiqua"/>
          <w:b/>
          <w:color w:val="000000"/>
        </w:rPr>
        <w:t>Time-course changes from baseline to 12 mo of denosumab treatment</w:t>
      </w:r>
      <w:r w:rsidR="00547C6B" w:rsidRPr="00E417D4">
        <w:rPr>
          <w:rFonts w:ascii="Book Antiqua" w:eastAsia="Book Antiqua" w:hAnsi="Book Antiqua" w:cs="Book Antiqua"/>
          <w:b/>
          <w:color w:val="000000"/>
        </w:rPr>
        <w:t>.</w:t>
      </w:r>
      <w:r w:rsidR="00547C6B" w:rsidRPr="00E417D4">
        <w:rPr>
          <w:rFonts w:ascii="Book Antiqua" w:eastAsia="Book Antiqua" w:hAnsi="Book Antiqua" w:cs="Book Antiqua"/>
          <w:color w:val="000000"/>
        </w:rPr>
        <w:t xml:space="preserve"> </w:t>
      </w:r>
      <w:r w:rsidR="00C17117" w:rsidRPr="00E417D4">
        <w:rPr>
          <w:rFonts w:ascii="Book Antiqua" w:eastAsia="Book Antiqua" w:hAnsi="Book Antiqua" w:cs="Book Antiqua"/>
          <w:color w:val="000000"/>
        </w:rPr>
        <w:t>A:</w:t>
      </w:r>
      <w:r w:rsidR="00547C6B" w:rsidRPr="00E417D4">
        <w:rPr>
          <w:rFonts w:ascii="Book Antiqua" w:eastAsia="Book Antiqua" w:hAnsi="Book Antiqua" w:cs="Book Antiqua"/>
          <w:color w:val="000000"/>
        </w:rPr>
        <w:t xml:space="preserve"> In the levels of </w:t>
      </w:r>
      <w:r w:rsidRPr="00E417D4">
        <w:rPr>
          <w:rFonts w:ascii="Book Antiqua" w:eastAsia="Book Antiqua" w:hAnsi="Book Antiqua" w:cs="Book Antiqua"/>
          <w:color w:val="000000"/>
        </w:rPr>
        <w:t>serum tartrate-resistant acid phosphatase 5b</w:t>
      </w:r>
      <w:r w:rsidR="00547C6B" w:rsidRPr="00E417D4">
        <w:rPr>
          <w:rFonts w:ascii="Book Antiqua" w:eastAsia="Book Antiqua" w:hAnsi="Book Antiqua" w:cs="Book Antiqua"/>
          <w:color w:val="000000"/>
        </w:rPr>
        <w:t xml:space="preserve">; </w:t>
      </w:r>
      <w:r w:rsidR="00C17117" w:rsidRPr="00E417D4">
        <w:rPr>
          <w:rFonts w:ascii="Book Antiqua" w:eastAsia="Book Antiqua" w:hAnsi="Book Antiqua" w:cs="Book Antiqua"/>
          <w:color w:val="000000"/>
        </w:rPr>
        <w:t>B</w:t>
      </w:r>
      <w:r w:rsidR="00547C6B" w:rsidRPr="00E417D4">
        <w:rPr>
          <w:rFonts w:ascii="Book Antiqua" w:eastAsia="Book Antiqua" w:hAnsi="Book Antiqua" w:cs="Book Antiqua"/>
          <w:color w:val="000000"/>
        </w:rPr>
        <w:t>: S</w:t>
      </w:r>
      <w:r w:rsidRPr="00E417D4">
        <w:rPr>
          <w:rFonts w:ascii="Book Antiqua" w:eastAsia="Book Antiqua" w:hAnsi="Book Antiqua" w:cs="Book Antiqua"/>
          <w:color w:val="000000"/>
        </w:rPr>
        <w:t>erum procoll</w:t>
      </w:r>
      <w:r w:rsidR="00547C6B" w:rsidRPr="00E417D4">
        <w:rPr>
          <w:rFonts w:ascii="Book Antiqua" w:eastAsia="Book Antiqua" w:hAnsi="Book Antiqua" w:cs="Book Antiqua"/>
          <w:color w:val="000000"/>
        </w:rPr>
        <w:t xml:space="preserve">agen type N-terminal propeptide; </w:t>
      </w:r>
      <w:r w:rsidR="00C17117" w:rsidRPr="00E417D4">
        <w:rPr>
          <w:rFonts w:ascii="Book Antiqua" w:eastAsia="Book Antiqua" w:hAnsi="Book Antiqua" w:cs="Book Antiqua"/>
          <w:color w:val="000000"/>
        </w:rPr>
        <w:t>C</w:t>
      </w:r>
      <w:r w:rsidR="00547C6B" w:rsidRPr="00E417D4">
        <w:rPr>
          <w:rFonts w:ascii="Book Antiqua" w:eastAsia="Book Antiqua" w:hAnsi="Book Antiqua" w:cs="Book Antiqua"/>
          <w:color w:val="000000"/>
        </w:rPr>
        <w:t xml:space="preserve">: Serum calcium; </w:t>
      </w:r>
      <w:r w:rsidR="00C17117" w:rsidRPr="00E417D4">
        <w:rPr>
          <w:rFonts w:ascii="Book Antiqua" w:eastAsia="Book Antiqua" w:hAnsi="Book Antiqua" w:cs="Book Antiqua"/>
          <w:color w:val="000000"/>
        </w:rPr>
        <w:t>and D</w:t>
      </w:r>
      <w:r w:rsidR="00547C6B" w:rsidRPr="00E417D4">
        <w:rPr>
          <w:rFonts w:ascii="Book Antiqua" w:eastAsia="Book Antiqua" w:hAnsi="Book Antiqua" w:cs="Book Antiqua"/>
          <w:color w:val="000000"/>
        </w:rPr>
        <w:t>: P</w:t>
      </w:r>
      <w:r w:rsidRPr="00E417D4">
        <w:rPr>
          <w:rFonts w:ascii="Book Antiqua" w:eastAsia="Book Antiqua" w:hAnsi="Book Antiqua" w:cs="Book Antiqua"/>
          <w:color w:val="000000"/>
        </w:rPr>
        <w:t xml:space="preserve">lasma pentosidine. </w:t>
      </w:r>
      <w:r w:rsidRPr="00E417D4">
        <w:rPr>
          <w:rFonts w:ascii="Book Antiqua" w:eastAsia="Book Antiqua" w:hAnsi="Book Antiqua" w:cs="Book Antiqua"/>
          <w:color w:val="000000"/>
          <w:vertAlign w:val="superscript"/>
        </w:rPr>
        <w:t>a</w:t>
      </w:r>
      <w:r w:rsidRPr="00E417D4">
        <w:rPr>
          <w:rFonts w:ascii="Book Antiqua" w:eastAsia="Book Antiqua" w:hAnsi="Book Antiqua" w:cs="Book Antiqua"/>
          <w:i/>
          <w:iCs/>
          <w:color w:val="000000"/>
        </w:rPr>
        <w:t>P</w:t>
      </w:r>
      <w:r w:rsidRPr="00E417D4">
        <w:rPr>
          <w:rFonts w:ascii="Book Antiqua" w:eastAsia="Book Antiqua" w:hAnsi="Book Antiqua" w:cs="Book Antiqua"/>
          <w:color w:val="000000"/>
        </w:rPr>
        <w:t xml:space="preserve"> &lt; 0.001</w:t>
      </w:r>
      <w:r w:rsidR="002B674D" w:rsidRPr="00E417D4">
        <w:rPr>
          <w:rFonts w:ascii="Book Antiqua" w:eastAsia="宋体" w:hAnsi="Book Antiqua" w:cs="Book Antiqua" w:hint="eastAsia"/>
          <w:color w:val="000000"/>
          <w:lang w:eastAsia="zh-CN"/>
        </w:rPr>
        <w:t xml:space="preserve"> </w:t>
      </w:r>
      <w:r w:rsidR="002B674D" w:rsidRPr="00E417D4">
        <w:rPr>
          <w:rFonts w:ascii="Book Antiqua" w:eastAsia="宋体" w:hAnsi="Book Antiqua" w:cs="Book Antiqua" w:hint="eastAsia"/>
          <w:i/>
          <w:color w:val="000000"/>
          <w:lang w:eastAsia="zh-CN"/>
        </w:rPr>
        <w:t>vs</w:t>
      </w:r>
      <w:r w:rsidR="002B674D" w:rsidRPr="00E417D4">
        <w:rPr>
          <w:rFonts w:ascii="Book Antiqua" w:eastAsia="宋体" w:hAnsi="Book Antiqua" w:cs="Book Antiqua" w:hint="eastAsia"/>
          <w:color w:val="000000"/>
          <w:lang w:eastAsia="zh-CN"/>
        </w:rPr>
        <w:t xml:space="preserve"> </w:t>
      </w:r>
      <w:r w:rsidRPr="00E417D4">
        <w:rPr>
          <w:rFonts w:ascii="Book Antiqua" w:eastAsia="Book Antiqua" w:hAnsi="Book Antiqua" w:cs="Book Antiqua"/>
          <w:color w:val="000000"/>
        </w:rPr>
        <w:t>baseline.</w:t>
      </w:r>
    </w:p>
    <w:p w14:paraId="05D4558B" w14:textId="3DE25CAF" w:rsidR="00547C6B" w:rsidRPr="00E417D4" w:rsidRDefault="00547C6B" w:rsidP="00C91739">
      <w:pPr>
        <w:adjustRightInd w:val="0"/>
        <w:snapToGrid w:val="0"/>
        <w:spacing w:line="360" w:lineRule="auto"/>
        <w:jc w:val="both"/>
        <w:rPr>
          <w:rFonts w:ascii="Book Antiqua" w:eastAsia="Book Antiqua" w:hAnsi="Book Antiqua" w:cs="Book Antiqua"/>
          <w:color w:val="000000"/>
        </w:rPr>
      </w:pPr>
      <w:r w:rsidRPr="00E417D4">
        <w:rPr>
          <w:rFonts w:ascii="Book Antiqua" w:eastAsia="Book Antiqua" w:hAnsi="Book Antiqua" w:cs="Book Antiqua"/>
          <w:color w:val="000000"/>
        </w:rPr>
        <w:br w:type="page"/>
      </w:r>
    </w:p>
    <w:p w14:paraId="27497646" w14:textId="6F88BC1C" w:rsidR="00BF659C" w:rsidRPr="00E417D4" w:rsidRDefault="00BF659C" w:rsidP="00C91739">
      <w:pPr>
        <w:adjustRightInd w:val="0"/>
        <w:snapToGrid w:val="0"/>
        <w:spacing w:line="360" w:lineRule="auto"/>
        <w:jc w:val="both"/>
        <w:rPr>
          <w:rFonts w:ascii="Book Antiqua" w:eastAsia="宋体" w:hAnsi="Book Antiqua"/>
          <w:b/>
          <w:bCs/>
          <w:lang w:eastAsia="zh-CN"/>
        </w:rPr>
      </w:pPr>
      <w:r w:rsidRPr="00E417D4">
        <w:rPr>
          <w:rFonts w:ascii="Book Antiqua" w:hAnsi="Book Antiqua"/>
          <w:b/>
          <w:bCs/>
        </w:rPr>
        <w:lastRenderedPageBreak/>
        <w:t>Table 1 Baseline characteristics of the patients</w:t>
      </w:r>
      <w:r w:rsidR="002B674D" w:rsidRPr="00E417D4">
        <w:rPr>
          <w:rFonts w:ascii="Book Antiqua" w:eastAsia="宋体" w:hAnsi="Book Antiqua" w:hint="eastAsia"/>
          <w:b/>
          <w:bCs/>
          <w:lang w:eastAsia="zh-CN"/>
        </w:rPr>
        <w:t xml:space="preserve">, </w:t>
      </w:r>
      <w:r w:rsidR="002B674D" w:rsidRPr="00E417D4">
        <w:rPr>
          <w:rFonts w:ascii="Book Antiqua" w:eastAsia="宋体" w:hAnsi="Book Antiqua" w:hint="eastAsia"/>
          <w:b/>
          <w:bCs/>
          <w:i/>
          <w:lang w:eastAsia="zh-CN"/>
        </w:rPr>
        <w:t>n</w:t>
      </w:r>
      <w:r w:rsidR="002B674D" w:rsidRPr="00E417D4">
        <w:rPr>
          <w:rFonts w:ascii="Book Antiqua" w:eastAsia="宋体" w:hAnsi="Book Antiqua" w:hint="eastAsia"/>
          <w:b/>
          <w:bCs/>
          <w:lang w:eastAsia="zh-CN"/>
        </w:rPr>
        <w:t xml:space="preserve"> (%)</w:t>
      </w:r>
    </w:p>
    <w:tbl>
      <w:tblPr>
        <w:tblW w:w="5000" w:type="pct"/>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831"/>
        <w:gridCol w:w="4007"/>
      </w:tblGrid>
      <w:tr w:rsidR="00BF659C" w:rsidRPr="00E417D4" w14:paraId="12300C85" w14:textId="77777777" w:rsidTr="0005243D">
        <w:trPr>
          <w:trHeight w:val="360"/>
          <w:jc w:val="center"/>
        </w:trPr>
        <w:tc>
          <w:tcPr>
            <w:tcW w:w="2733" w:type="pct"/>
            <w:tcBorders>
              <w:top w:val="single" w:sz="4" w:space="0" w:color="auto"/>
              <w:bottom w:val="single" w:sz="4" w:space="0" w:color="auto"/>
            </w:tcBorders>
            <w:shd w:val="clear" w:color="auto" w:fill="auto"/>
            <w:noWrap/>
            <w:vAlign w:val="center"/>
            <w:hideMark/>
          </w:tcPr>
          <w:p w14:paraId="484B10A1" w14:textId="77777777" w:rsidR="00BF659C" w:rsidRPr="00E417D4" w:rsidRDefault="00BF659C" w:rsidP="00C91739">
            <w:pPr>
              <w:adjustRightInd w:val="0"/>
              <w:snapToGrid w:val="0"/>
              <w:spacing w:line="360" w:lineRule="auto"/>
              <w:jc w:val="both"/>
              <w:rPr>
                <w:rFonts w:ascii="Book Antiqua" w:eastAsia="Yu Gothic" w:hAnsi="Book Antiqua" w:cs="Arial"/>
                <w:b/>
                <w:color w:val="000000"/>
              </w:rPr>
            </w:pPr>
            <w:r w:rsidRPr="00E417D4">
              <w:rPr>
                <w:rFonts w:ascii="Book Antiqua" w:eastAsia="Yu Gothic" w:hAnsi="Book Antiqua" w:cs="Arial"/>
                <w:b/>
                <w:color w:val="000000"/>
              </w:rPr>
              <w:t>Variable</w:t>
            </w:r>
          </w:p>
        </w:tc>
        <w:tc>
          <w:tcPr>
            <w:tcW w:w="2267" w:type="pct"/>
            <w:tcBorders>
              <w:top w:val="single" w:sz="4" w:space="0" w:color="auto"/>
              <w:bottom w:val="single" w:sz="4" w:space="0" w:color="auto"/>
            </w:tcBorders>
            <w:shd w:val="clear" w:color="auto" w:fill="auto"/>
            <w:noWrap/>
            <w:vAlign w:val="center"/>
            <w:hideMark/>
          </w:tcPr>
          <w:p w14:paraId="02C9C8FC" w14:textId="09E64646" w:rsidR="00BF659C" w:rsidRPr="00E417D4" w:rsidRDefault="00BF659C" w:rsidP="00C91739">
            <w:pPr>
              <w:adjustRightInd w:val="0"/>
              <w:snapToGrid w:val="0"/>
              <w:spacing w:line="360" w:lineRule="auto"/>
              <w:jc w:val="both"/>
              <w:rPr>
                <w:rFonts w:ascii="Book Antiqua" w:eastAsia="Yu Gothic" w:hAnsi="Book Antiqua" w:cs="Arial"/>
                <w:b/>
                <w:color w:val="000000"/>
              </w:rPr>
            </w:pPr>
            <w:r w:rsidRPr="00E417D4">
              <w:rPr>
                <w:rFonts w:ascii="Book Antiqua" w:eastAsia="Yu Gothic" w:hAnsi="Book Antiqua" w:cs="Arial"/>
                <w:b/>
                <w:color w:val="000000"/>
              </w:rPr>
              <w:t>All patients (</w:t>
            </w:r>
            <w:r w:rsidR="00547C6B" w:rsidRPr="00E417D4">
              <w:rPr>
                <w:rFonts w:ascii="Book Antiqua" w:eastAsia="Yu Gothic" w:hAnsi="Book Antiqua" w:cs="Arial"/>
                <w:b/>
                <w:i/>
                <w:color w:val="000000"/>
              </w:rPr>
              <w:t>n</w:t>
            </w:r>
            <w:r w:rsidRPr="00E417D4">
              <w:rPr>
                <w:rFonts w:ascii="Book Antiqua" w:eastAsia="Yu Gothic" w:hAnsi="Book Antiqua" w:cs="Arial"/>
                <w:b/>
                <w:color w:val="000000"/>
              </w:rPr>
              <w:t xml:space="preserve"> = 60)</w:t>
            </w:r>
          </w:p>
        </w:tc>
      </w:tr>
      <w:tr w:rsidR="002B674D" w:rsidRPr="00E417D4" w14:paraId="231A3CE4" w14:textId="77777777" w:rsidTr="0005243D">
        <w:trPr>
          <w:trHeight w:val="360"/>
          <w:jc w:val="center"/>
        </w:trPr>
        <w:tc>
          <w:tcPr>
            <w:tcW w:w="2733" w:type="pct"/>
            <w:tcBorders>
              <w:top w:val="single" w:sz="4" w:space="0" w:color="auto"/>
            </w:tcBorders>
            <w:shd w:val="clear" w:color="auto" w:fill="auto"/>
            <w:noWrap/>
            <w:vAlign w:val="center"/>
            <w:hideMark/>
          </w:tcPr>
          <w:p w14:paraId="585CFACC" w14:textId="1C76C669"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Age (yr)</w:t>
            </w:r>
          </w:p>
        </w:tc>
        <w:tc>
          <w:tcPr>
            <w:tcW w:w="2267" w:type="pct"/>
            <w:tcBorders>
              <w:top w:val="single" w:sz="4" w:space="0" w:color="auto"/>
            </w:tcBorders>
            <w:shd w:val="clear" w:color="auto" w:fill="auto"/>
            <w:noWrap/>
            <w:vAlign w:val="center"/>
            <w:hideMark/>
          </w:tcPr>
          <w:p w14:paraId="781D9CEE" w14:textId="0E7AF7C5"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74.0</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(68.5–79.8)</w:t>
            </w:r>
          </w:p>
        </w:tc>
      </w:tr>
      <w:tr w:rsidR="002B674D" w:rsidRPr="00E417D4" w14:paraId="08563CCE" w14:textId="77777777" w:rsidTr="0005243D">
        <w:trPr>
          <w:trHeight w:val="360"/>
          <w:jc w:val="center"/>
        </w:trPr>
        <w:tc>
          <w:tcPr>
            <w:tcW w:w="2733" w:type="pct"/>
            <w:shd w:val="clear" w:color="auto" w:fill="auto"/>
            <w:noWrap/>
            <w:vAlign w:val="center"/>
            <w:hideMark/>
          </w:tcPr>
          <w:p w14:paraId="409ECCEC" w14:textId="6BA55F47"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Female</w:t>
            </w:r>
          </w:p>
        </w:tc>
        <w:tc>
          <w:tcPr>
            <w:tcW w:w="2267" w:type="pct"/>
            <w:shd w:val="clear" w:color="auto" w:fill="auto"/>
            <w:noWrap/>
            <w:vAlign w:val="center"/>
            <w:hideMark/>
          </w:tcPr>
          <w:p w14:paraId="4F68F39A" w14:textId="2F1DEC05"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47</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(78.3)</w:t>
            </w:r>
          </w:p>
        </w:tc>
      </w:tr>
      <w:tr w:rsidR="002B674D" w:rsidRPr="00E417D4" w14:paraId="38CC4A5B" w14:textId="77777777" w:rsidTr="0005243D">
        <w:trPr>
          <w:trHeight w:val="360"/>
          <w:jc w:val="center"/>
        </w:trPr>
        <w:tc>
          <w:tcPr>
            <w:tcW w:w="2733" w:type="pct"/>
            <w:shd w:val="clear" w:color="auto" w:fill="auto"/>
            <w:noWrap/>
            <w:vAlign w:val="center"/>
          </w:tcPr>
          <w:p w14:paraId="6F6766DA" w14:textId="42451038"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Menopause</w:t>
            </w:r>
          </w:p>
        </w:tc>
        <w:tc>
          <w:tcPr>
            <w:tcW w:w="2267" w:type="pct"/>
            <w:shd w:val="clear" w:color="auto" w:fill="auto"/>
            <w:noWrap/>
            <w:vAlign w:val="center"/>
          </w:tcPr>
          <w:p w14:paraId="27A9D139" w14:textId="1D78805A"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47</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(100)</w:t>
            </w:r>
          </w:p>
        </w:tc>
      </w:tr>
      <w:tr w:rsidR="002B674D" w:rsidRPr="00E417D4" w14:paraId="4F217292" w14:textId="77777777" w:rsidTr="0005243D">
        <w:trPr>
          <w:trHeight w:val="360"/>
          <w:jc w:val="center"/>
        </w:trPr>
        <w:tc>
          <w:tcPr>
            <w:tcW w:w="2733" w:type="pct"/>
            <w:shd w:val="clear" w:color="auto" w:fill="auto"/>
            <w:noWrap/>
            <w:vAlign w:val="center"/>
            <w:hideMark/>
          </w:tcPr>
          <w:p w14:paraId="104D45F3"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BMI (kg/m</w:t>
            </w:r>
            <w:r w:rsidRPr="00E417D4">
              <w:rPr>
                <w:rFonts w:ascii="Book Antiqua" w:eastAsia="Yu Gothic" w:hAnsi="Book Antiqua" w:cs="Arial"/>
                <w:color w:val="000000"/>
                <w:vertAlign w:val="superscript"/>
              </w:rPr>
              <w:t>2</w:t>
            </w:r>
            <w:r w:rsidRPr="00E417D4">
              <w:rPr>
                <w:rFonts w:ascii="Book Antiqua" w:eastAsia="Yu Gothic" w:hAnsi="Book Antiqua" w:cs="Arial"/>
                <w:color w:val="000000"/>
              </w:rPr>
              <w:t>)</w:t>
            </w:r>
          </w:p>
        </w:tc>
        <w:tc>
          <w:tcPr>
            <w:tcW w:w="2267" w:type="pct"/>
            <w:shd w:val="clear" w:color="auto" w:fill="auto"/>
            <w:noWrap/>
            <w:vAlign w:val="center"/>
            <w:hideMark/>
          </w:tcPr>
          <w:p w14:paraId="1BA61FDF" w14:textId="73D896DD"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21.0</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(19.2–23.6)</w:t>
            </w:r>
          </w:p>
        </w:tc>
      </w:tr>
      <w:tr w:rsidR="00C17117" w:rsidRPr="00E417D4" w14:paraId="362E00E1" w14:textId="77777777" w:rsidTr="0005243D">
        <w:trPr>
          <w:trHeight w:val="360"/>
          <w:jc w:val="center"/>
        </w:trPr>
        <w:tc>
          <w:tcPr>
            <w:tcW w:w="5000" w:type="pct"/>
            <w:gridSpan w:val="2"/>
            <w:shd w:val="clear" w:color="auto" w:fill="auto"/>
            <w:noWrap/>
            <w:vAlign w:val="center"/>
            <w:hideMark/>
          </w:tcPr>
          <w:p w14:paraId="1BFC3946" w14:textId="7CB6BEC3" w:rsidR="00C17117" w:rsidRPr="00E417D4" w:rsidRDefault="00C17117" w:rsidP="00C91739">
            <w:pPr>
              <w:adjustRightInd w:val="0"/>
              <w:snapToGrid w:val="0"/>
              <w:spacing w:line="360" w:lineRule="auto"/>
              <w:jc w:val="both"/>
              <w:rPr>
                <w:rFonts w:ascii="Book Antiqua" w:eastAsia="Times New Roman" w:hAnsi="Book Antiqua"/>
              </w:rPr>
            </w:pPr>
            <w:r w:rsidRPr="00E417D4">
              <w:rPr>
                <w:rFonts w:ascii="Book Antiqua" w:eastAsia="Yu Gothic" w:hAnsi="Book Antiqua" w:cs="Arial"/>
                <w:color w:val="000000"/>
              </w:rPr>
              <w:t>Etiology</w:t>
            </w:r>
          </w:p>
        </w:tc>
      </w:tr>
      <w:tr w:rsidR="00C17117" w:rsidRPr="00E417D4" w14:paraId="4238C221" w14:textId="77777777" w:rsidTr="0005243D">
        <w:trPr>
          <w:trHeight w:val="360"/>
          <w:jc w:val="center"/>
        </w:trPr>
        <w:tc>
          <w:tcPr>
            <w:tcW w:w="2733" w:type="pct"/>
            <w:shd w:val="clear" w:color="auto" w:fill="auto"/>
            <w:noWrap/>
            <w:vAlign w:val="center"/>
            <w:hideMark/>
          </w:tcPr>
          <w:p w14:paraId="1DE49866" w14:textId="6E8BFDB2" w:rsidR="00C17117" w:rsidRPr="00E417D4" w:rsidRDefault="00C17117"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HBV/HCV/PBC/Others</w:t>
            </w:r>
          </w:p>
        </w:tc>
        <w:tc>
          <w:tcPr>
            <w:tcW w:w="2267" w:type="pct"/>
            <w:shd w:val="clear" w:color="auto" w:fill="auto"/>
            <w:noWrap/>
            <w:vAlign w:val="center"/>
            <w:hideMark/>
          </w:tcPr>
          <w:p w14:paraId="65B740AB" w14:textId="77777777" w:rsidR="00C17117" w:rsidRPr="00E417D4" w:rsidRDefault="00C17117"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10/25/19/6</w:t>
            </w:r>
          </w:p>
        </w:tc>
      </w:tr>
      <w:tr w:rsidR="002B674D" w:rsidRPr="00E417D4" w14:paraId="1FB1CDC2" w14:textId="77777777" w:rsidTr="0005243D">
        <w:trPr>
          <w:trHeight w:val="360"/>
          <w:jc w:val="center"/>
        </w:trPr>
        <w:tc>
          <w:tcPr>
            <w:tcW w:w="2733" w:type="pct"/>
            <w:shd w:val="clear" w:color="auto" w:fill="auto"/>
            <w:noWrap/>
            <w:vAlign w:val="center"/>
            <w:hideMark/>
          </w:tcPr>
          <w:p w14:paraId="167C35F2" w14:textId="0B908F34"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Liver cirrhosis</w:t>
            </w:r>
          </w:p>
        </w:tc>
        <w:tc>
          <w:tcPr>
            <w:tcW w:w="2267" w:type="pct"/>
            <w:shd w:val="clear" w:color="auto" w:fill="auto"/>
            <w:noWrap/>
            <w:vAlign w:val="center"/>
            <w:hideMark/>
          </w:tcPr>
          <w:p w14:paraId="27D13382" w14:textId="1171D682"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25</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(41.7)</w:t>
            </w:r>
          </w:p>
        </w:tc>
      </w:tr>
      <w:tr w:rsidR="00C17117" w:rsidRPr="00E417D4" w14:paraId="20A6F935" w14:textId="77777777" w:rsidTr="0005243D">
        <w:trPr>
          <w:trHeight w:val="360"/>
          <w:jc w:val="center"/>
        </w:trPr>
        <w:tc>
          <w:tcPr>
            <w:tcW w:w="2733" w:type="pct"/>
            <w:shd w:val="clear" w:color="auto" w:fill="auto"/>
            <w:noWrap/>
            <w:vAlign w:val="center"/>
          </w:tcPr>
          <w:p w14:paraId="032F428E" w14:textId="43D262FB" w:rsidR="00C17117" w:rsidRPr="00E417D4" w:rsidRDefault="00C17117"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Child-Pugh A/B</w:t>
            </w:r>
          </w:p>
        </w:tc>
        <w:tc>
          <w:tcPr>
            <w:tcW w:w="2267" w:type="pct"/>
            <w:shd w:val="clear" w:color="auto" w:fill="auto"/>
            <w:noWrap/>
            <w:vAlign w:val="center"/>
          </w:tcPr>
          <w:p w14:paraId="4718E21B" w14:textId="78698C01" w:rsidR="00C17117" w:rsidRPr="00E417D4" w:rsidRDefault="00C17117"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21/4</w:t>
            </w:r>
          </w:p>
        </w:tc>
      </w:tr>
      <w:tr w:rsidR="002B674D" w:rsidRPr="00E417D4" w14:paraId="0BC2A3BE" w14:textId="77777777" w:rsidTr="0005243D">
        <w:trPr>
          <w:trHeight w:val="360"/>
          <w:jc w:val="center"/>
        </w:trPr>
        <w:tc>
          <w:tcPr>
            <w:tcW w:w="2733" w:type="pct"/>
            <w:shd w:val="clear" w:color="auto" w:fill="auto"/>
            <w:noWrap/>
            <w:vAlign w:val="center"/>
          </w:tcPr>
          <w:p w14:paraId="40B3371A" w14:textId="72FE38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Child-Pugh score</w:t>
            </w:r>
          </w:p>
        </w:tc>
        <w:tc>
          <w:tcPr>
            <w:tcW w:w="2267" w:type="pct"/>
            <w:shd w:val="clear" w:color="auto" w:fill="auto"/>
            <w:noWrap/>
            <w:vAlign w:val="center"/>
          </w:tcPr>
          <w:p w14:paraId="11C9F4D7" w14:textId="444ED26A"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5</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(5–6)</w:t>
            </w:r>
          </w:p>
        </w:tc>
      </w:tr>
      <w:tr w:rsidR="002B674D" w:rsidRPr="00E417D4" w14:paraId="2E12C89B" w14:textId="77777777" w:rsidTr="0005243D">
        <w:trPr>
          <w:trHeight w:val="360"/>
          <w:jc w:val="center"/>
        </w:trPr>
        <w:tc>
          <w:tcPr>
            <w:tcW w:w="2733" w:type="pct"/>
            <w:shd w:val="clear" w:color="auto" w:fill="auto"/>
            <w:noWrap/>
            <w:vAlign w:val="center"/>
          </w:tcPr>
          <w:p w14:paraId="45105603" w14:textId="1DC922DF"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MELD score</w:t>
            </w:r>
          </w:p>
        </w:tc>
        <w:tc>
          <w:tcPr>
            <w:tcW w:w="2267" w:type="pct"/>
            <w:shd w:val="clear" w:color="auto" w:fill="auto"/>
            <w:noWrap/>
            <w:vAlign w:val="center"/>
          </w:tcPr>
          <w:p w14:paraId="05C4223B"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3.0</w:t>
            </w:r>
          </w:p>
          <w:p w14:paraId="5C25B80E" w14:textId="6049AECF"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(0.5–6.0)</w:t>
            </w:r>
          </w:p>
        </w:tc>
      </w:tr>
      <w:tr w:rsidR="002B674D" w:rsidRPr="00E417D4" w14:paraId="0BF740C0" w14:textId="77777777" w:rsidTr="0005243D">
        <w:trPr>
          <w:trHeight w:val="360"/>
          <w:jc w:val="center"/>
        </w:trPr>
        <w:tc>
          <w:tcPr>
            <w:tcW w:w="2733" w:type="pct"/>
            <w:shd w:val="clear" w:color="auto" w:fill="auto"/>
            <w:noWrap/>
            <w:vAlign w:val="center"/>
            <w:hideMark/>
          </w:tcPr>
          <w:p w14:paraId="21A69BC8" w14:textId="792C0DA6"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Osteoporotic fracture</w:t>
            </w:r>
          </w:p>
        </w:tc>
        <w:tc>
          <w:tcPr>
            <w:tcW w:w="2267" w:type="pct"/>
            <w:shd w:val="clear" w:color="auto" w:fill="auto"/>
            <w:noWrap/>
            <w:vAlign w:val="center"/>
            <w:hideMark/>
          </w:tcPr>
          <w:p w14:paraId="622DA3F1" w14:textId="1FEE2131"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25</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(41.7)</w:t>
            </w:r>
          </w:p>
        </w:tc>
      </w:tr>
      <w:tr w:rsidR="002B674D" w:rsidRPr="00E417D4" w14:paraId="0F3987BF" w14:textId="77777777" w:rsidTr="0005243D">
        <w:trPr>
          <w:trHeight w:val="360"/>
          <w:jc w:val="center"/>
        </w:trPr>
        <w:tc>
          <w:tcPr>
            <w:tcW w:w="2733" w:type="pct"/>
            <w:shd w:val="clear" w:color="auto" w:fill="auto"/>
            <w:noWrap/>
            <w:vAlign w:val="center"/>
            <w:hideMark/>
          </w:tcPr>
          <w:p w14:paraId="277BC451"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AST (U/L)</w:t>
            </w:r>
          </w:p>
        </w:tc>
        <w:tc>
          <w:tcPr>
            <w:tcW w:w="2267" w:type="pct"/>
            <w:shd w:val="clear" w:color="auto" w:fill="auto"/>
            <w:noWrap/>
            <w:vAlign w:val="center"/>
            <w:hideMark/>
          </w:tcPr>
          <w:p w14:paraId="42B4053B" w14:textId="6D335C7C"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26</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(20–28)</w:t>
            </w:r>
          </w:p>
        </w:tc>
      </w:tr>
      <w:tr w:rsidR="002B674D" w:rsidRPr="00E417D4" w14:paraId="114F3DC9" w14:textId="77777777" w:rsidTr="0005243D">
        <w:trPr>
          <w:trHeight w:val="360"/>
          <w:jc w:val="center"/>
        </w:trPr>
        <w:tc>
          <w:tcPr>
            <w:tcW w:w="2733" w:type="pct"/>
            <w:shd w:val="clear" w:color="auto" w:fill="auto"/>
            <w:noWrap/>
            <w:vAlign w:val="center"/>
            <w:hideMark/>
          </w:tcPr>
          <w:p w14:paraId="2D195FAA"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ALT (U/L)</w:t>
            </w:r>
          </w:p>
        </w:tc>
        <w:tc>
          <w:tcPr>
            <w:tcW w:w="2267" w:type="pct"/>
            <w:shd w:val="clear" w:color="auto" w:fill="auto"/>
            <w:noWrap/>
            <w:vAlign w:val="center"/>
            <w:hideMark/>
          </w:tcPr>
          <w:p w14:paraId="288855C5" w14:textId="6F99C0B1"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15</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(12–24)</w:t>
            </w:r>
          </w:p>
        </w:tc>
      </w:tr>
      <w:tr w:rsidR="002B674D" w:rsidRPr="00E417D4" w14:paraId="3DF449C4" w14:textId="77777777" w:rsidTr="0005243D">
        <w:trPr>
          <w:trHeight w:val="360"/>
          <w:jc w:val="center"/>
        </w:trPr>
        <w:tc>
          <w:tcPr>
            <w:tcW w:w="2733" w:type="pct"/>
            <w:shd w:val="clear" w:color="auto" w:fill="auto"/>
            <w:noWrap/>
            <w:vAlign w:val="center"/>
            <w:hideMark/>
          </w:tcPr>
          <w:p w14:paraId="28020BFB"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ALP (U/L)</w:t>
            </w:r>
          </w:p>
        </w:tc>
        <w:tc>
          <w:tcPr>
            <w:tcW w:w="2267" w:type="pct"/>
            <w:shd w:val="clear" w:color="auto" w:fill="auto"/>
            <w:noWrap/>
            <w:vAlign w:val="center"/>
            <w:hideMark/>
          </w:tcPr>
          <w:p w14:paraId="1953C68A" w14:textId="34626807"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283</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(235–332)</w:t>
            </w:r>
          </w:p>
        </w:tc>
      </w:tr>
      <w:tr w:rsidR="002B674D" w:rsidRPr="00E417D4" w14:paraId="5D4F7246" w14:textId="77777777" w:rsidTr="0005243D">
        <w:trPr>
          <w:trHeight w:val="360"/>
          <w:jc w:val="center"/>
        </w:trPr>
        <w:tc>
          <w:tcPr>
            <w:tcW w:w="2733" w:type="pct"/>
            <w:shd w:val="clear" w:color="auto" w:fill="auto"/>
            <w:noWrap/>
            <w:vAlign w:val="center"/>
            <w:hideMark/>
          </w:tcPr>
          <w:p w14:paraId="5FBEAF6E"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GGT (U/L)</w:t>
            </w:r>
          </w:p>
        </w:tc>
        <w:tc>
          <w:tcPr>
            <w:tcW w:w="2267" w:type="pct"/>
            <w:shd w:val="clear" w:color="auto" w:fill="auto"/>
            <w:noWrap/>
            <w:vAlign w:val="center"/>
            <w:hideMark/>
          </w:tcPr>
          <w:p w14:paraId="567839D5" w14:textId="5F57B746"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24</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(17–40)</w:t>
            </w:r>
          </w:p>
        </w:tc>
      </w:tr>
      <w:tr w:rsidR="002B674D" w:rsidRPr="00E417D4" w14:paraId="2CCA714E" w14:textId="77777777" w:rsidTr="0005243D">
        <w:trPr>
          <w:trHeight w:val="360"/>
          <w:jc w:val="center"/>
        </w:trPr>
        <w:tc>
          <w:tcPr>
            <w:tcW w:w="2733" w:type="pct"/>
            <w:shd w:val="clear" w:color="auto" w:fill="auto"/>
            <w:noWrap/>
            <w:vAlign w:val="center"/>
            <w:hideMark/>
          </w:tcPr>
          <w:p w14:paraId="4BDFD5B9"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Total bilirubin (mg/dL)</w:t>
            </w:r>
          </w:p>
        </w:tc>
        <w:tc>
          <w:tcPr>
            <w:tcW w:w="2267" w:type="pct"/>
            <w:shd w:val="clear" w:color="auto" w:fill="auto"/>
            <w:noWrap/>
            <w:vAlign w:val="center"/>
            <w:hideMark/>
          </w:tcPr>
          <w:p w14:paraId="3EC52933" w14:textId="10643384"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0.7</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(0.5–0.9)</w:t>
            </w:r>
          </w:p>
        </w:tc>
      </w:tr>
      <w:tr w:rsidR="002B674D" w:rsidRPr="00E417D4" w14:paraId="5B299AF1" w14:textId="77777777" w:rsidTr="0005243D">
        <w:trPr>
          <w:trHeight w:val="360"/>
          <w:jc w:val="center"/>
        </w:trPr>
        <w:tc>
          <w:tcPr>
            <w:tcW w:w="2733" w:type="pct"/>
            <w:shd w:val="clear" w:color="auto" w:fill="auto"/>
            <w:noWrap/>
            <w:vAlign w:val="center"/>
            <w:hideMark/>
          </w:tcPr>
          <w:p w14:paraId="6D6986C3" w14:textId="7FEB94A1"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Platelet (× 10</w:t>
            </w:r>
            <w:r w:rsidRPr="00E417D4">
              <w:rPr>
                <w:rFonts w:ascii="Book Antiqua" w:eastAsia="Yu Gothic" w:hAnsi="Book Antiqua" w:cs="Arial"/>
                <w:color w:val="000000"/>
                <w:vertAlign w:val="superscript"/>
              </w:rPr>
              <w:t>4</w:t>
            </w:r>
            <w:r w:rsidRPr="00E417D4">
              <w:rPr>
                <w:rFonts w:ascii="Book Antiqua" w:eastAsia="Yu Gothic" w:hAnsi="Book Antiqua" w:cs="Arial"/>
                <w:color w:val="000000"/>
              </w:rPr>
              <w:t>/μL)</w:t>
            </w:r>
          </w:p>
        </w:tc>
        <w:tc>
          <w:tcPr>
            <w:tcW w:w="2267" w:type="pct"/>
            <w:shd w:val="clear" w:color="auto" w:fill="auto"/>
            <w:noWrap/>
            <w:vAlign w:val="center"/>
            <w:hideMark/>
          </w:tcPr>
          <w:p w14:paraId="07AEE23B" w14:textId="31225DBC"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16.6</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(12.6–22.7)</w:t>
            </w:r>
          </w:p>
        </w:tc>
      </w:tr>
      <w:tr w:rsidR="002B674D" w:rsidRPr="00E417D4" w14:paraId="46BDCBEB" w14:textId="77777777" w:rsidTr="0005243D">
        <w:trPr>
          <w:trHeight w:val="360"/>
          <w:jc w:val="center"/>
        </w:trPr>
        <w:tc>
          <w:tcPr>
            <w:tcW w:w="2733" w:type="pct"/>
            <w:shd w:val="clear" w:color="auto" w:fill="auto"/>
            <w:noWrap/>
            <w:vAlign w:val="center"/>
            <w:hideMark/>
          </w:tcPr>
          <w:p w14:paraId="662A0184" w14:textId="2A148AAC"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Prothrombin time</w:t>
            </w:r>
          </w:p>
        </w:tc>
        <w:tc>
          <w:tcPr>
            <w:tcW w:w="2267" w:type="pct"/>
            <w:shd w:val="clear" w:color="auto" w:fill="auto"/>
            <w:noWrap/>
            <w:vAlign w:val="center"/>
            <w:hideMark/>
          </w:tcPr>
          <w:p w14:paraId="4838D12F" w14:textId="60D5792F"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98</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(86–100)</w:t>
            </w:r>
          </w:p>
        </w:tc>
      </w:tr>
      <w:tr w:rsidR="002B674D" w:rsidRPr="00E417D4" w14:paraId="50C16716" w14:textId="77777777" w:rsidTr="0005243D">
        <w:trPr>
          <w:trHeight w:val="360"/>
          <w:jc w:val="center"/>
        </w:trPr>
        <w:tc>
          <w:tcPr>
            <w:tcW w:w="2733" w:type="pct"/>
            <w:shd w:val="clear" w:color="auto" w:fill="auto"/>
            <w:noWrap/>
            <w:vAlign w:val="center"/>
            <w:hideMark/>
          </w:tcPr>
          <w:p w14:paraId="7A44DA06"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Albumin (g/dL)</w:t>
            </w:r>
          </w:p>
        </w:tc>
        <w:tc>
          <w:tcPr>
            <w:tcW w:w="2267" w:type="pct"/>
            <w:shd w:val="clear" w:color="auto" w:fill="auto"/>
            <w:noWrap/>
            <w:vAlign w:val="center"/>
            <w:hideMark/>
          </w:tcPr>
          <w:p w14:paraId="77E61505" w14:textId="52154AEF"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4.1</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(3.9–4.4)</w:t>
            </w:r>
          </w:p>
        </w:tc>
      </w:tr>
      <w:tr w:rsidR="002B674D" w:rsidRPr="00E417D4" w14:paraId="1041ABAC" w14:textId="77777777" w:rsidTr="0005243D">
        <w:trPr>
          <w:trHeight w:val="360"/>
          <w:jc w:val="center"/>
        </w:trPr>
        <w:tc>
          <w:tcPr>
            <w:tcW w:w="2733" w:type="pct"/>
            <w:shd w:val="clear" w:color="auto" w:fill="auto"/>
            <w:noWrap/>
            <w:vAlign w:val="center"/>
            <w:hideMark/>
          </w:tcPr>
          <w:p w14:paraId="269CA404"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Creatinine (mg/dL)</w:t>
            </w:r>
          </w:p>
        </w:tc>
        <w:tc>
          <w:tcPr>
            <w:tcW w:w="2267" w:type="pct"/>
            <w:shd w:val="clear" w:color="auto" w:fill="auto"/>
            <w:noWrap/>
            <w:vAlign w:val="center"/>
            <w:hideMark/>
          </w:tcPr>
          <w:p w14:paraId="3C04691F" w14:textId="1460B355"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0.7</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(0.6–0.9)</w:t>
            </w:r>
          </w:p>
        </w:tc>
      </w:tr>
      <w:tr w:rsidR="002B674D" w:rsidRPr="00E417D4" w14:paraId="6CA6B631" w14:textId="77777777" w:rsidTr="0005243D">
        <w:trPr>
          <w:trHeight w:val="360"/>
          <w:jc w:val="center"/>
        </w:trPr>
        <w:tc>
          <w:tcPr>
            <w:tcW w:w="2733" w:type="pct"/>
            <w:shd w:val="clear" w:color="auto" w:fill="auto"/>
            <w:noWrap/>
            <w:vAlign w:val="center"/>
            <w:hideMark/>
          </w:tcPr>
          <w:p w14:paraId="42639E0E" w14:textId="3583C9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eGFR (mL/min/1.73 m</w:t>
            </w:r>
            <w:r w:rsidRPr="00E417D4">
              <w:rPr>
                <w:rFonts w:ascii="Book Antiqua" w:eastAsia="Yu Gothic" w:hAnsi="Book Antiqua" w:cs="Arial"/>
                <w:color w:val="000000"/>
                <w:vertAlign w:val="superscript"/>
              </w:rPr>
              <w:t>2</w:t>
            </w:r>
            <w:r w:rsidRPr="00E417D4">
              <w:rPr>
                <w:rFonts w:ascii="Book Antiqua" w:eastAsia="Yu Gothic" w:hAnsi="Book Antiqua" w:cs="Arial"/>
                <w:color w:val="000000"/>
              </w:rPr>
              <w:t>)</w:t>
            </w:r>
          </w:p>
        </w:tc>
        <w:tc>
          <w:tcPr>
            <w:tcW w:w="2267" w:type="pct"/>
            <w:shd w:val="clear" w:color="auto" w:fill="auto"/>
            <w:noWrap/>
            <w:vAlign w:val="center"/>
            <w:hideMark/>
          </w:tcPr>
          <w:p w14:paraId="36336497" w14:textId="2A4DF845"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64</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(53–75)</w:t>
            </w:r>
          </w:p>
        </w:tc>
      </w:tr>
      <w:tr w:rsidR="002B674D" w:rsidRPr="00E417D4" w14:paraId="2A8A9464" w14:textId="77777777" w:rsidTr="0005243D">
        <w:trPr>
          <w:trHeight w:val="360"/>
          <w:jc w:val="center"/>
        </w:trPr>
        <w:tc>
          <w:tcPr>
            <w:tcW w:w="2733" w:type="pct"/>
            <w:shd w:val="clear" w:color="auto" w:fill="auto"/>
            <w:noWrap/>
            <w:vAlign w:val="center"/>
            <w:hideMark/>
          </w:tcPr>
          <w:p w14:paraId="52A875A1"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Ca (mg/dL)</w:t>
            </w:r>
          </w:p>
        </w:tc>
        <w:tc>
          <w:tcPr>
            <w:tcW w:w="2267" w:type="pct"/>
            <w:shd w:val="clear" w:color="auto" w:fill="auto"/>
            <w:noWrap/>
            <w:vAlign w:val="center"/>
            <w:hideMark/>
          </w:tcPr>
          <w:p w14:paraId="039C9EF3" w14:textId="2DBEFAFF"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9.4</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(9.1–9.7)</w:t>
            </w:r>
          </w:p>
        </w:tc>
      </w:tr>
      <w:tr w:rsidR="002B674D" w:rsidRPr="00E417D4" w14:paraId="46874A2E" w14:textId="77777777" w:rsidTr="0005243D">
        <w:trPr>
          <w:trHeight w:val="360"/>
          <w:jc w:val="center"/>
        </w:trPr>
        <w:tc>
          <w:tcPr>
            <w:tcW w:w="2733" w:type="pct"/>
            <w:shd w:val="clear" w:color="auto" w:fill="auto"/>
            <w:noWrap/>
            <w:vAlign w:val="center"/>
            <w:hideMark/>
          </w:tcPr>
          <w:p w14:paraId="216B7814"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Pentosidine (μg/mL)</w:t>
            </w:r>
          </w:p>
        </w:tc>
        <w:tc>
          <w:tcPr>
            <w:tcW w:w="2267" w:type="pct"/>
            <w:shd w:val="clear" w:color="auto" w:fill="auto"/>
            <w:noWrap/>
            <w:vAlign w:val="center"/>
            <w:hideMark/>
          </w:tcPr>
          <w:p w14:paraId="62112362" w14:textId="7ECA086C"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0.0584</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(0.0475–0.0761)</w:t>
            </w:r>
          </w:p>
        </w:tc>
      </w:tr>
      <w:tr w:rsidR="002B674D" w:rsidRPr="00E417D4" w14:paraId="5BFABFEB" w14:textId="77777777" w:rsidTr="0005243D">
        <w:trPr>
          <w:trHeight w:val="360"/>
          <w:jc w:val="center"/>
        </w:trPr>
        <w:tc>
          <w:tcPr>
            <w:tcW w:w="2733" w:type="pct"/>
            <w:shd w:val="clear" w:color="auto" w:fill="auto"/>
            <w:noWrap/>
            <w:vAlign w:val="center"/>
            <w:hideMark/>
          </w:tcPr>
          <w:p w14:paraId="4F35AFE9"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TRACP-5b (mU/dL)</w:t>
            </w:r>
          </w:p>
        </w:tc>
        <w:tc>
          <w:tcPr>
            <w:tcW w:w="2267" w:type="pct"/>
            <w:shd w:val="clear" w:color="auto" w:fill="auto"/>
            <w:noWrap/>
            <w:vAlign w:val="center"/>
            <w:hideMark/>
          </w:tcPr>
          <w:p w14:paraId="770D802A" w14:textId="76007805"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533</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(358–661)</w:t>
            </w:r>
          </w:p>
        </w:tc>
      </w:tr>
      <w:tr w:rsidR="002B674D" w:rsidRPr="00E417D4" w14:paraId="603BA57C" w14:textId="77777777" w:rsidTr="0005243D">
        <w:trPr>
          <w:trHeight w:val="360"/>
          <w:jc w:val="center"/>
        </w:trPr>
        <w:tc>
          <w:tcPr>
            <w:tcW w:w="2733" w:type="pct"/>
            <w:shd w:val="clear" w:color="auto" w:fill="auto"/>
            <w:noWrap/>
            <w:vAlign w:val="center"/>
            <w:hideMark/>
          </w:tcPr>
          <w:p w14:paraId="3DA19388"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Total P1NP (ng/mL)</w:t>
            </w:r>
          </w:p>
        </w:tc>
        <w:tc>
          <w:tcPr>
            <w:tcW w:w="2267" w:type="pct"/>
            <w:shd w:val="clear" w:color="auto" w:fill="auto"/>
            <w:noWrap/>
            <w:vAlign w:val="center"/>
            <w:hideMark/>
          </w:tcPr>
          <w:p w14:paraId="3DA78F92" w14:textId="7C9756C5"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57</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(44–80)</w:t>
            </w:r>
          </w:p>
        </w:tc>
      </w:tr>
      <w:tr w:rsidR="002B674D" w:rsidRPr="00E417D4" w14:paraId="124770EF" w14:textId="77777777" w:rsidTr="0005243D">
        <w:trPr>
          <w:trHeight w:val="360"/>
          <w:jc w:val="center"/>
        </w:trPr>
        <w:tc>
          <w:tcPr>
            <w:tcW w:w="2733" w:type="pct"/>
            <w:shd w:val="clear" w:color="auto" w:fill="auto"/>
            <w:noWrap/>
            <w:vAlign w:val="center"/>
            <w:hideMark/>
          </w:tcPr>
          <w:p w14:paraId="6B4870E4"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lastRenderedPageBreak/>
              <w:t>Lumbar spine BMD (g/cm</w:t>
            </w:r>
            <w:r w:rsidRPr="00E417D4">
              <w:rPr>
                <w:rFonts w:ascii="Book Antiqua" w:eastAsia="Yu Gothic" w:hAnsi="Book Antiqua" w:cs="Arial"/>
                <w:color w:val="000000"/>
                <w:vertAlign w:val="superscript"/>
              </w:rPr>
              <w:t>2</w:t>
            </w:r>
            <w:r w:rsidRPr="00E417D4">
              <w:rPr>
                <w:rFonts w:ascii="Book Antiqua" w:eastAsia="Yu Gothic" w:hAnsi="Book Antiqua" w:cs="Arial"/>
                <w:color w:val="000000"/>
              </w:rPr>
              <w:t>)</w:t>
            </w:r>
          </w:p>
        </w:tc>
        <w:tc>
          <w:tcPr>
            <w:tcW w:w="2267" w:type="pct"/>
            <w:shd w:val="clear" w:color="auto" w:fill="auto"/>
            <w:noWrap/>
            <w:vAlign w:val="center"/>
            <w:hideMark/>
          </w:tcPr>
          <w:p w14:paraId="423F525C" w14:textId="7FC258DC" w:rsidR="002B674D" w:rsidRPr="00E417D4" w:rsidRDefault="002B674D" w:rsidP="002B674D">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0.84</w:t>
            </w:r>
            <w:r w:rsidRPr="00E417D4">
              <w:rPr>
                <w:rFonts w:ascii="Book Antiqua" w:eastAsia="宋体" w:hAnsi="Book Antiqua" w:cs="Arial" w:hint="eastAsia"/>
                <w:color w:val="000000"/>
                <w:lang w:eastAsia="zh-CN"/>
              </w:rPr>
              <w:t xml:space="preserve"> </w:t>
            </w:r>
            <w:r w:rsidRPr="00E417D4">
              <w:rPr>
                <w:rFonts w:ascii="Book Antiqua" w:eastAsia="Yu Gothic" w:hAnsi="Book Antiqua" w:cs="Arial"/>
                <w:color w:val="000000"/>
              </w:rPr>
              <w:t>(0.76–0.94)</w:t>
            </w:r>
          </w:p>
        </w:tc>
      </w:tr>
      <w:tr w:rsidR="002B674D" w:rsidRPr="00E417D4" w14:paraId="2043B07B" w14:textId="77777777" w:rsidTr="0005243D">
        <w:trPr>
          <w:trHeight w:val="360"/>
          <w:jc w:val="center"/>
        </w:trPr>
        <w:tc>
          <w:tcPr>
            <w:tcW w:w="2733" w:type="pct"/>
            <w:shd w:val="clear" w:color="auto" w:fill="auto"/>
            <w:noWrap/>
            <w:vAlign w:val="center"/>
            <w:hideMark/>
          </w:tcPr>
          <w:p w14:paraId="59C44EAC" w14:textId="484B964F"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Lumbar spine T score</w:t>
            </w:r>
          </w:p>
        </w:tc>
        <w:tc>
          <w:tcPr>
            <w:tcW w:w="2267" w:type="pct"/>
            <w:shd w:val="clear" w:color="auto" w:fill="auto"/>
            <w:noWrap/>
            <w:vAlign w:val="center"/>
            <w:hideMark/>
          </w:tcPr>
          <w:p w14:paraId="52C30FD8" w14:textId="407169F5" w:rsidR="002B674D" w:rsidRPr="00E417D4" w:rsidRDefault="002B674D" w:rsidP="002B674D">
            <w:pPr>
              <w:adjustRightInd w:val="0"/>
              <w:snapToGrid w:val="0"/>
              <w:spacing w:line="360" w:lineRule="auto"/>
              <w:jc w:val="both"/>
              <w:rPr>
                <w:rFonts w:ascii="Book Antiqua" w:eastAsia="Yu Gothic" w:hAnsi="Book Antiqua" w:cs="Arial"/>
              </w:rPr>
            </w:pPr>
            <w:r w:rsidRPr="00E417D4">
              <w:rPr>
                <w:rFonts w:ascii="Book Antiqua" w:eastAsia="Yu Gothic" w:hAnsi="Book Antiqua" w:cs="Arial"/>
              </w:rPr>
              <w:t>−2.41</w:t>
            </w:r>
            <w:r w:rsidRPr="00E417D4">
              <w:rPr>
                <w:rFonts w:ascii="Book Antiqua" w:eastAsia="宋体" w:hAnsi="Book Antiqua" w:cs="Arial" w:hint="eastAsia"/>
                <w:lang w:eastAsia="zh-CN"/>
              </w:rPr>
              <w:t xml:space="preserve"> </w:t>
            </w:r>
            <w:r w:rsidRPr="00E417D4">
              <w:rPr>
                <w:rFonts w:ascii="Book Antiqua" w:eastAsia="Yu Gothic" w:hAnsi="Book Antiqua" w:cs="Arial"/>
              </w:rPr>
              <w:t>(−1.28)–(−2.94)</w:t>
            </w:r>
          </w:p>
        </w:tc>
      </w:tr>
      <w:tr w:rsidR="002B674D" w:rsidRPr="00E417D4" w14:paraId="7439FFA7" w14:textId="77777777" w:rsidTr="0005243D">
        <w:trPr>
          <w:trHeight w:val="360"/>
          <w:jc w:val="center"/>
        </w:trPr>
        <w:tc>
          <w:tcPr>
            <w:tcW w:w="2733" w:type="pct"/>
            <w:shd w:val="clear" w:color="auto" w:fill="auto"/>
            <w:noWrap/>
            <w:vAlign w:val="center"/>
            <w:hideMark/>
          </w:tcPr>
          <w:p w14:paraId="5FD61E72"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Femoral neck BMD (g/cm</w:t>
            </w:r>
            <w:r w:rsidRPr="00E417D4">
              <w:rPr>
                <w:rFonts w:ascii="Book Antiqua" w:eastAsia="Yu Gothic" w:hAnsi="Book Antiqua" w:cs="Arial"/>
                <w:color w:val="000000"/>
                <w:vertAlign w:val="superscript"/>
              </w:rPr>
              <w:t>2</w:t>
            </w:r>
            <w:r w:rsidRPr="00E417D4">
              <w:rPr>
                <w:rFonts w:ascii="Book Antiqua" w:eastAsia="Yu Gothic" w:hAnsi="Book Antiqua" w:cs="Arial"/>
                <w:color w:val="000000"/>
              </w:rPr>
              <w:t>)</w:t>
            </w:r>
          </w:p>
        </w:tc>
        <w:tc>
          <w:tcPr>
            <w:tcW w:w="2267" w:type="pct"/>
            <w:shd w:val="clear" w:color="auto" w:fill="auto"/>
            <w:noWrap/>
            <w:vAlign w:val="center"/>
            <w:hideMark/>
          </w:tcPr>
          <w:p w14:paraId="1F03EA23" w14:textId="7EF7357A" w:rsidR="002B674D" w:rsidRPr="00E417D4" w:rsidRDefault="002B674D" w:rsidP="002B674D">
            <w:pPr>
              <w:adjustRightInd w:val="0"/>
              <w:snapToGrid w:val="0"/>
              <w:spacing w:line="360" w:lineRule="auto"/>
              <w:jc w:val="both"/>
              <w:rPr>
                <w:rFonts w:ascii="Book Antiqua" w:eastAsia="Yu Gothic" w:hAnsi="Book Antiqua" w:cs="Arial"/>
              </w:rPr>
            </w:pPr>
            <w:r w:rsidRPr="00E417D4">
              <w:rPr>
                <w:rFonts w:ascii="Book Antiqua" w:eastAsia="Yu Gothic" w:hAnsi="Book Antiqua" w:cs="Arial"/>
              </w:rPr>
              <w:t>0.61</w:t>
            </w:r>
            <w:r w:rsidRPr="00E417D4">
              <w:rPr>
                <w:rFonts w:ascii="Book Antiqua" w:eastAsia="宋体" w:hAnsi="Book Antiqua" w:cs="Arial" w:hint="eastAsia"/>
                <w:lang w:eastAsia="zh-CN"/>
              </w:rPr>
              <w:t xml:space="preserve"> </w:t>
            </w:r>
            <w:r w:rsidRPr="00E417D4">
              <w:rPr>
                <w:rFonts w:ascii="Book Antiqua" w:eastAsia="Yu Gothic" w:hAnsi="Book Antiqua" w:cs="Arial"/>
              </w:rPr>
              <w:t>(0.56–0.66)</w:t>
            </w:r>
          </w:p>
        </w:tc>
      </w:tr>
      <w:tr w:rsidR="002B674D" w:rsidRPr="00E417D4" w14:paraId="6FEE62FE" w14:textId="77777777" w:rsidTr="0005243D">
        <w:trPr>
          <w:trHeight w:val="360"/>
          <w:jc w:val="center"/>
        </w:trPr>
        <w:tc>
          <w:tcPr>
            <w:tcW w:w="2733" w:type="pct"/>
            <w:shd w:val="clear" w:color="auto" w:fill="auto"/>
            <w:noWrap/>
            <w:vAlign w:val="center"/>
            <w:hideMark/>
          </w:tcPr>
          <w:p w14:paraId="701199AF" w14:textId="16D2319D"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Femoral neck T score</w:t>
            </w:r>
          </w:p>
        </w:tc>
        <w:tc>
          <w:tcPr>
            <w:tcW w:w="2267" w:type="pct"/>
            <w:shd w:val="clear" w:color="auto" w:fill="auto"/>
            <w:noWrap/>
            <w:vAlign w:val="center"/>
            <w:hideMark/>
          </w:tcPr>
          <w:p w14:paraId="6B171786" w14:textId="58677FD7" w:rsidR="002B674D" w:rsidRPr="00E417D4" w:rsidRDefault="002B674D" w:rsidP="002B674D">
            <w:pPr>
              <w:adjustRightInd w:val="0"/>
              <w:snapToGrid w:val="0"/>
              <w:spacing w:line="360" w:lineRule="auto"/>
              <w:jc w:val="both"/>
              <w:rPr>
                <w:rFonts w:ascii="Book Antiqua" w:eastAsia="Yu Gothic" w:hAnsi="Book Antiqua" w:cs="Arial"/>
              </w:rPr>
            </w:pPr>
            <w:r w:rsidRPr="00E417D4">
              <w:rPr>
                <w:rFonts w:ascii="Book Antiqua" w:eastAsia="Yu Gothic" w:hAnsi="Book Antiqua" w:cs="Arial"/>
              </w:rPr>
              <w:t>−2.94</w:t>
            </w:r>
            <w:r w:rsidRPr="00E417D4">
              <w:rPr>
                <w:rFonts w:ascii="Book Antiqua" w:eastAsia="宋体" w:hAnsi="Book Antiqua" w:cs="Arial" w:hint="eastAsia"/>
                <w:lang w:eastAsia="zh-CN"/>
              </w:rPr>
              <w:t xml:space="preserve"> </w:t>
            </w:r>
            <w:r w:rsidRPr="00E417D4">
              <w:rPr>
                <w:rFonts w:ascii="Book Antiqua" w:eastAsia="Yu Gothic" w:hAnsi="Book Antiqua" w:cs="Arial"/>
              </w:rPr>
              <w:t>(−2.64)–(−3.32)</w:t>
            </w:r>
          </w:p>
        </w:tc>
      </w:tr>
      <w:tr w:rsidR="002B674D" w:rsidRPr="00E417D4" w14:paraId="0BC39AD6" w14:textId="77777777" w:rsidTr="0005243D">
        <w:trPr>
          <w:trHeight w:val="360"/>
          <w:jc w:val="center"/>
        </w:trPr>
        <w:tc>
          <w:tcPr>
            <w:tcW w:w="2733" w:type="pct"/>
            <w:shd w:val="clear" w:color="auto" w:fill="auto"/>
            <w:noWrap/>
            <w:vAlign w:val="center"/>
            <w:hideMark/>
          </w:tcPr>
          <w:p w14:paraId="27589918" w14:textId="77777777"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Total hip BMD (g/cm</w:t>
            </w:r>
            <w:r w:rsidRPr="00E417D4">
              <w:rPr>
                <w:rFonts w:ascii="Book Antiqua" w:eastAsia="Yu Gothic" w:hAnsi="Book Antiqua" w:cs="Arial"/>
                <w:color w:val="000000"/>
                <w:vertAlign w:val="superscript"/>
              </w:rPr>
              <w:t>2</w:t>
            </w:r>
            <w:r w:rsidRPr="00E417D4">
              <w:rPr>
                <w:rFonts w:ascii="Book Antiqua" w:eastAsia="Yu Gothic" w:hAnsi="Book Antiqua" w:cs="Arial"/>
                <w:color w:val="000000"/>
              </w:rPr>
              <w:t>)</w:t>
            </w:r>
          </w:p>
        </w:tc>
        <w:tc>
          <w:tcPr>
            <w:tcW w:w="2267" w:type="pct"/>
            <w:shd w:val="clear" w:color="auto" w:fill="auto"/>
            <w:noWrap/>
            <w:vAlign w:val="center"/>
            <w:hideMark/>
          </w:tcPr>
          <w:p w14:paraId="538761E6" w14:textId="40945D22" w:rsidR="002B674D" w:rsidRPr="00E417D4" w:rsidRDefault="002B674D" w:rsidP="002B674D">
            <w:pPr>
              <w:adjustRightInd w:val="0"/>
              <w:snapToGrid w:val="0"/>
              <w:spacing w:line="360" w:lineRule="auto"/>
              <w:jc w:val="both"/>
              <w:rPr>
                <w:rFonts w:ascii="Book Antiqua" w:eastAsia="Yu Gothic" w:hAnsi="Book Antiqua" w:cs="Arial"/>
              </w:rPr>
            </w:pPr>
            <w:r w:rsidRPr="00E417D4">
              <w:rPr>
                <w:rFonts w:ascii="Book Antiqua" w:eastAsia="Yu Gothic" w:hAnsi="Book Antiqua" w:cs="Arial"/>
              </w:rPr>
              <w:t>0.67</w:t>
            </w:r>
            <w:r w:rsidRPr="00E417D4">
              <w:rPr>
                <w:rFonts w:ascii="Book Antiqua" w:eastAsia="宋体" w:hAnsi="Book Antiqua" w:cs="Arial" w:hint="eastAsia"/>
                <w:lang w:eastAsia="zh-CN"/>
              </w:rPr>
              <w:t xml:space="preserve"> </w:t>
            </w:r>
            <w:r w:rsidRPr="00E417D4">
              <w:rPr>
                <w:rFonts w:ascii="Book Antiqua" w:eastAsia="Yu Gothic" w:hAnsi="Book Antiqua" w:cs="Arial"/>
              </w:rPr>
              <w:t>(0.59–0.71)</w:t>
            </w:r>
          </w:p>
        </w:tc>
      </w:tr>
      <w:tr w:rsidR="002B674D" w:rsidRPr="00E417D4" w14:paraId="2CB1D969" w14:textId="77777777" w:rsidTr="0005243D">
        <w:trPr>
          <w:trHeight w:val="360"/>
          <w:jc w:val="center"/>
        </w:trPr>
        <w:tc>
          <w:tcPr>
            <w:tcW w:w="2733" w:type="pct"/>
            <w:shd w:val="clear" w:color="auto" w:fill="auto"/>
            <w:noWrap/>
            <w:vAlign w:val="center"/>
            <w:hideMark/>
          </w:tcPr>
          <w:p w14:paraId="6A17B4E5" w14:textId="18C61081" w:rsidR="002B674D" w:rsidRPr="00E417D4" w:rsidRDefault="002B674D" w:rsidP="00C91739">
            <w:pPr>
              <w:adjustRightInd w:val="0"/>
              <w:snapToGrid w:val="0"/>
              <w:spacing w:line="360" w:lineRule="auto"/>
              <w:jc w:val="both"/>
              <w:rPr>
                <w:rFonts w:ascii="Book Antiqua" w:eastAsia="Yu Gothic" w:hAnsi="Book Antiqua" w:cs="Arial"/>
                <w:color w:val="000000"/>
              </w:rPr>
            </w:pPr>
            <w:r w:rsidRPr="00E417D4">
              <w:rPr>
                <w:rFonts w:ascii="Book Antiqua" w:eastAsia="Yu Gothic" w:hAnsi="Book Antiqua" w:cs="Arial"/>
                <w:color w:val="000000"/>
              </w:rPr>
              <w:t>Total hip T score</w:t>
            </w:r>
          </w:p>
        </w:tc>
        <w:tc>
          <w:tcPr>
            <w:tcW w:w="2267" w:type="pct"/>
            <w:shd w:val="clear" w:color="auto" w:fill="auto"/>
            <w:noWrap/>
            <w:vAlign w:val="center"/>
            <w:hideMark/>
          </w:tcPr>
          <w:p w14:paraId="14F8ED3C" w14:textId="3CB640F0" w:rsidR="002B674D" w:rsidRPr="00E417D4" w:rsidRDefault="002B674D" w:rsidP="002B674D">
            <w:pPr>
              <w:adjustRightInd w:val="0"/>
              <w:snapToGrid w:val="0"/>
              <w:spacing w:line="360" w:lineRule="auto"/>
              <w:jc w:val="both"/>
              <w:rPr>
                <w:rFonts w:ascii="Book Antiqua" w:eastAsia="Yu Gothic" w:hAnsi="Book Antiqua" w:cs="Arial"/>
              </w:rPr>
            </w:pPr>
            <w:r w:rsidRPr="00E417D4">
              <w:rPr>
                <w:rFonts w:ascii="Book Antiqua" w:eastAsia="Yu Gothic" w:hAnsi="Book Antiqua" w:cs="Arial"/>
              </w:rPr>
              <w:t>−2.48</w:t>
            </w:r>
            <w:r w:rsidRPr="00E417D4">
              <w:rPr>
                <w:rFonts w:ascii="Book Antiqua" w:eastAsia="宋体" w:hAnsi="Book Antiqua" w:cs="Arial" w:hint="eastAsia"/>
                <w:lang w:eastAsia="zh-CN"/>
              </w:rPr>
              <w:t xml:space="preserve"> </w:t>
            </w:r>
            <w:r w:rsidRPr="00E417D4">
              <w:rPr>
                <w:rFonts w:ascii="Book Antiqua" w:eastAsia="Yu Gothic" w:hAnsi="Book Antiqua" w:cs="Arial"/>
              </w:rPr>
              <w:t>(−2.07)–(−2.95)</w:t>
            </w:r>
          </w:p>
        </w:tc>
      </w:tr>
    </w:tbl>
    <w:p w14:paraId="0463629B" w14:textId="3DA04340" w:rsidR="00BF659C" w:rsidRPr="00C91739" w:rsidRDefault="00BF659C" w:rsidP="00C91739">
      <w:pPr>
        <w:adjustRightInd w:val="0"/>
        <w:snapToGrid w:val="0"/>
        <w:spacing w:line="360" w:lineRule="auto"/>
        <w:jc w:val="both"/>
        <w:rPr>
          <w:rFonts w:ascii="Book Antiqua" w:hAnsi="Book Antiqua"/>
        </w:rPr>
      </w:pPr>
      <w:r w:rsidRPr="00E417D4">
        <w:rPr>
          <w:rFonts w:ascii="Book Antiqua" w:hAnsi="Book Antiqua"/>
        </w:rPr>
        <w:t xml:space="preserve">Data are expressed as median (interquartile range) or number (percentage). Othrers (alcoholic liver disease, </w:t>
      </w:r>
      <w:r w:rsidRPr="00E417D4">
        <w:rPr>
          <w:rFonts w:ascii="Book Antiqua" w:hAnsi="Book Antiqua"/>
          <w:i/>
        </w:rPr>
        <w:t>n</w:t>
      </w:r>
      <w:r w:rsidRPr="00E417D4">
        <w:rPr>
          <w:rFonts w:ascii="Book Antiqua" w:hAnsi="Book Antiqua"/>
        </w:rPr>
        <w:t xml:space="preserve"> = 4</w:t>
      </w:r>
      <w:r w:rsidR="006712EC" w:rsidRPr="00E417D4">
        <w:rPr>
          <w:rFonts w:ascii="Book Antiqua" w:eastAsia="Book Antiqua" w:hAnsi="Book Antiqua" w:cs="Book Antiqua"/>
          <w:color w:val="000000"/>
        </w:rPr>
        <w:t>;</w:t>
      </w:r>
      <w:r w:rsidRPr="00E417D4">
        <w:rPr>
          <w:rFonts w:ascii="Book Antiqua" w:hAnsi="Book Antiqua"/>
        </w:rPr>
        <w:t xml:space="preserve"> autoimmune hepatitis, </w:t>
      </w:r>
      <w:r w:rsidRPr="00E417D4">
        <w:rPr>
          <w:rFonts w:ascii="Book Antiqua" w:hAnsi="Book Antiqua"/>
          <w:i/>
        </w:rPr>
        <w:t xml:space="preserve">n </w:t>
      </w:r>
      <w:r w:rsidRPr="00E417D4">
        <w:rPr>
          <w:rFonts w:ascii="Book Antiqua" w:hAnsi="Book Antiqua"/>
        </w:rPr>
        <w:t>= 1</w:t>
      </w:r>
      <w:r w:rsidR="006712EC" w:rsidRPr="00E417D4">
        <w:rPr>
          <w:rFonts w:ascii="Book Antiqua" w:eastAsia="Book Antiqua" w:hAnsi="Book Antiqua" w:cs="Book Antiqua"/>
          <w:color w:val="000000"/>
        </w:rPr>
        <w:t>;</w:t>
      </w:r>
      <w:r w:rsidRPr="00E417D4">
        <w:rPr>
          <w:rFonts w:ascii="Book Antiqua" w:hAnsi="Book Antiqua"/>
        </w:rPr>
        <w:t xml:space="preserve"> nonalcoholic steatohepatitis, </w:t>
      </w:r>
      <w:r w:rsidRPr="00E417D4">
        <w:rPr>
          <w:rFonts w:ascii="Book Antiqua" w:hAnsi="Book Antiqua"/>
          <w:i/>
        </w:rPr>
        <w:t xml:space="preserve">n </w:t>
      </w:r>
      <w:r w:rsidRPr="00E417D4">
        <w:rPr>
          <w:rFonts w:ascii="Book Antiqua" w:hAnsi="Book Antiqua"/>
        </w:rPr>
        <w:t>= 1).</w:t>
      </w:r>
      <w:r w:rsidR="00C17117" w:rsidRPr="00E417D4">
        <w:rPr>
          <w:rFonts w:ascii="Book Antiqua" w:hAnsi="Book Antiqua"/>
        </w:rPr>
        <w:t xml:space="preserve"> ALP: Alkaline phosphatase</w:t>
      </w:r>
      <w:r w:rsidR="00C17117" w:rsidRPr="00E417D4">
        <w:rPr>
          <w:rFonts w:ascii="Book Antiqua" w:eastAsia="Book Antiqua" w:hAnsi="Book Antiqua" w:cs="Book Antiqua"/>
          <w:color w:val="000000"/>
        </w:rPr>
        <w:t>;</w:t>
      </w:r>
      <w:r w:rsidR="00C17117" w:rsidRPr="00E417D4">
        <w:rPr>
          <w:rFonts w:ascii="Book Antiqua" w:hAnsi="Book Antiqua"/>
        </w:rPr>
        <w:t xml:space="preserve"> ALT: Alanine aminotransferase</w:t>
      </w:r>
      <w:r w:rsidR="00C17117" w:rsidRPr="00E417D4">
        <w:rPr>
          <w:rFonts w:ascii="Book Antiqua" w:eastAsia="Book Antiqua" w:hAnsi="Book Antiqua" w:cs="Book Antiqua"/>
          <w:color w:val="000000"/>
        </w:rPr>
        <w:t>;</w:t>
      </w:r>
      <w:r w:rsidR="00C17117" w:rsidRPr="00E417D4">
        <w:rPr>
          <w:rFonts w:ascii="Book Antiqua" w:hAnsi="Book Antiqua"/>
        </w:rPr>
        <w:t xml:space="preserve"> AST: Aspartate aminotransferase</w:t>
      </w:r>
      <w:r w:rsidR="00C17117" w:rsidRPr="00E417D4">
        <w:rPr>
          <w:rFonts w:ascii="Book Antiqua" w:eastAsia="Book Antiqua" w:hAnsi="Book Antiqua" w:cs="Book Antiqua"/>
          <w:color w:val="000000"/>
        </w:rPr>
        <w:t>;</w:t>
      </w:r>
      <w:r w:rsidR="00C17117" w:rsidRPr="00E417D4">
        <w:rPr>
          <w:rFonts w:ascii="Book Antiqua" w:hAnsi="Book Antiqua"/>
        </w:rPr>
        <w:t xml:space="preserve"> BMD: Bone mineral density</w:t>
      </w:r>
      <w:r w:rsidR="00C17117" w:rsidRPr="00E417D4">
        <w:rPr>
          <w:rFonts w:ascii="Book Antiqua" w:eastAsia="Book Antiqua" w:hAnsi="Book Antiqua" w:cs="Book Antiqua"/>
          <w:color w:val="000000"/>
        </w:rPr>
        <w:t>;</w:t>
      </w:r>
      <w:r w:rsidR="00C17117" w:rsidRPr="00E417D4">
        <w:rPr>
          <w:rFonts w:ascii="Book Antiqua" w:hAnsi="Book Antiqua"/>
        </w:rPr>
        <w:t xml:space="preserve"> BMI</w:t>
      </w:r>
      <w:r w:rsidR="00C17117" w:rsidRPr="00E417D4">
        <w:rPr>
          <w:rFonts w:ascii="Book Antiqua" w:eastAsia="宋体" w:hAnsi="Book Antiqua"/>
          <w:lang w:eastAsia="zh-CN"/>
        </w:rPr>
        <w:t xml:space="preserve">: </w:t>
      </w:r>
      <w:r w:rsidR="00C17117" w:rsidRPr="00E417D4">
        <w:rPr>
          <w:rFonts w:ascii="Book Antiqua" w:hAnsi="Book Antiqua"/>
        </w:rPr>
        <w:t>Body mass index</w:t>
      </w:r>
      <w:r w:rsidR="00C17117" w:rsidRPr="00E417D4">
        <w:rPr>
          <w:rFonts w:ascii="Book Antiqua" w:eastAsia="Book Antiqua" w:hAnsi="Book Antiqua" w:cs="Book Antiqua"/>
          <w:color w:val="000000"/>
        </w:rPr>
        <w:t>;</w:t>
      </w:r>
      <w:r w:rsidR="00C17117" w:rsidRPr="00E417D4">
        <w:rPr>
          <w:rFonts w:ascii="Book Antiqua" w:hAnsi="Book Antiqua"/>
        </w:rPr>
        <w:t xml:space="preserve"> BP: Bisphosphonate</w:t>
      </w:r>
      <w:r w:rsidR="00C17117" w:rsidRPr="00E417D4">
        <w:rPr>
          <w:rFonts w:ascii="Book Antiqua" w:eastAsia="Book Antiqua" w:hAnsi="Book Antiqua" w:cs="Book Antiqua"/>
          <w:color w:val="000000"/>
        </w:rPr>
        <w:t>;</w:t>
      </w:r>
      <w:r w:rsidR="00C17117" w:rsidRPr="00E417D4">
        <w:rPr>
          <w:rFonts w:ascii="Book Antiqua" w:hAnsi="Book Antiqua"/>
        </w:rPr>
        <w:t xml:space="preserve"> HBV: Hepatitis B virus</w:t>
      </w:r>
      <w:r w:rsidR="00C17117" w:rsidRPr="00E417D4">
        <w:rPr>
          <w:rFonts w:ascii="Book Antiqua" w:eastAsia="Book Antiqua" w:hAnsi="Book Antiqua" w:cs="Book Antiqua"/>
          <w:color w:val="000000"/>
        </w:rPr>
        <w:t>;</w:t>
      </w:r>
      <w:r w:rsidR="00C17117" w:rsidRPr="00E417D4">
        <w:rPr>
          <w:rFonts w:ascii="Book Antiqua" w:hAnsi="Book Antiqua"/>
        </w:rPr>
        <w:t xml:space="preserve"> HCV: Hepatitis C virus</w:t>
      </w:r>
      <w:r w:rsidR="00C17117" w:rsidRPr="00E417D4">
        <w:rPr>
          <w:rFonts w:ascii="Book Antiqua" w:eastAsia="Book Antiqua" w:hAnsi="Book Antiqua" w:cs="Book Antiqua"/>
          <w:color w:val="000000"/>
        </w:rPr>
        <w:t>;</w:t>
      </w:r>
      <w:r w:rsidR="00C17117" w:rsidRPr="00E417D4">
        <w:rPr>
          <w:rFonts w:ascii="Book Antiqua" w:hAnsi="Book Antiqua"/>
        </w:rPr>
        <w:t xml:space="preserve"> Egfr</w:t>
      </w:r>
      <w:r w:rsidR="00C17117" w:rsidRPr="00E417D4">
        <w:rPr>
          <w:rFonts w:ascii="Book Antiqua" w:eastAsia="宋体" w:hAnsi="Book Antiqua"/>
          <w:lang w:eastAsia="zh-CN"/>
        </w:rPr>
        <w:t xml:space="preserve">: </w:t>
      </w:r>
      <w:r w:rsidR="00C17117" w:rsidRPr="00E417D4">
        <w:rPr>
          <w:rFonts w:ascii="Book Antiqua" w:hAnsi="Book Antiqua"/>
        </w:rPr>
        <w:t>Estimated glomerular filtration rate</w:t>
      </w:r>
      <w:r w:rsidR="00C17117" w:rsidRPr="00E417D4">
        <w:rPr>
          <w:rFonts w:ascii="Book Antiqua" w:eastAsia="Book Antiqua" w:hAnsi="Book Antiqua" w:cs="Book Antiqua"/>
          <w:color w:val="000000"/>
        </w:rPr>
        <w:t>;</w:t>
      </w:r>
      <w:r w:rsidR="00C17117" w:rsidRPr="00E417D4">
        <w:rPr>
          <w:rFonts w:ascii="Book Antiqua" w:hAnsi="Book Antiqua"/>
        </w:rPr>
        <w:t xml:space="preserve"> GGT</w:t>
      </w:r>
      <w:r w:rsidR="00C17117" w:rsidRPr="00E417D4">
        <w:rPr>
          <w:rFonts w:ascii="Book Antiqua" w:eastAsia="宋体" w:hAnsi="Book Antiqua"/>
          <w:lang w:eastAsia="zh-CN"/>
        </w:rPr>
        <w:t xml:space="preserve">: </w:t>
      </w:r>
      <w:r w:rsidR="00C17117" w:rsidRPr="00E417D4">
        <w:rPr>
          <w:rFonts w:ascii="Book Antiqua" w:hAnsi="Book Antiqua"/>
        </w:rPr>
        <w:t>Gamma-glutamyltransferase</w:t>
      </w:r>
      <w:r w:rsidR="00C17117" w:rsidRPr="00E417D4">
        <w:rPr>
          <w:rFonts w:ascii="Book Antiqua" w:eastAsia="Book Antiqua" w:hAnsi="Book Antiqua" w:cs="Book Antiqua"/>
          <w:color w:val="000000"/>
        </w:rPr>
        <w:t>;</w:t>
      </w:r>
      <w:r w:rsidR="00C17117" w:rsidRPr="00E417D4">
        <w:rPr>
          <w:rFonts w:ascii="Book Antiqua" w:hAnsi="Book Antiqua"/>
        </w:rPr>
        <w:t xml:space="preserve"> MELD</w:t>
      </w:r>
      <w:r w:rsidR="00C17117" w:rsidRPr="00E417D4">
        <w:rPr>
          <w:rFonts w:ascii="Book Antiqua" w:eastAsia="宋体" w:hAnsi="Book Antiqua"/>
          <w:lang w:eastAsia="zh-CN"/>
        </w:rPr>
        <w:t xml:space="preserve">: </w:t>
      </w:r>
      <w:r w:rsidR="00C17117" w:rsidRPr="00E417D4">
        <w:rPr>
          <w:rFonts w:ascii="Book Antiqua" w:hAnsi="Book Antiqua"/>
        </w:rPr>
        <w:t>Model for end-stage liver disease</w:t>
      </w:r>
      <w:r w:rsidR="00C17117" w:rsidRPr="00E417D4">
        <w:rPr>
          <w:rFonts w:ascii="Book Antiqua" w:eastAsia="Book Antiqua" w:hAnsi="Book Antiqua" w:cs="Book Antiqua"/>
          <w:color w:val="000000"/>
        </w:rPr>
        <w:t>;</w:t>
      </w:r>
      <w:r w:rsidR="00C17117" w:rsidRPr="00E417D4">
        <w:rPr>
          <w:rFonts w:ascii="Book Antiqua" w:hAnsi="Book Antiqua"/>
        </w:rPr>
        <w:t xml:space="preserve"> P1NP</w:t>
      </w:r>
      <w:r w:rsidR="00C17117" w:rsidRPr="00E417D4">
        <w:rPr>
          <w:rFonts w:ascii="Book Antiqua" w:eastAsia="宋体" w:hAnsi="Book Antiqua"/>
          <w:lang w:eastAsia="zh-CN"/>
        </w:rPr>
        <w:t xml:space="preserve">: </w:t>
      </w:r>
      <w:r w:rsidR="00C17117" w:rsidRPr="00E417D4">
        <w:rPr>
          <w:rFonts w:ascii="Book Antiqua" w:hAnsi="Book Antiqua"/>
        </w:rPr>
        <w:t>Procollagen type N-terminal propeptide</w:t>
      </w:r>
      <w:r w:rsidR="00C17117" w:rsidRPr="00E417D4">
        <w:rPr>
          <w:rFonts w:ascii="Book Antiqua" w:eastAsia="Book Antiqua" w:hAnsi="Book Antiqua" w:cs="Book Antiqua"/>
          <w:color w:val="000000"/>
        </w:rPr>
        <w:t>;</w:t>
      </w:r>
      <w:r w:rsidR="00C17117" w:rsidRPr="00E417D4">
        <w:rPr>
          <w:rFonts w:ascii="Book Antiqua" w:hAnsi="Book Antiqua"/>
        </w:rPr>
        <w:t xml:space="preserve"> TRACP-5b</w:t>
      </w:r>
      <w:r w:rsidR="00C17117" w:rsidRPr="00E417D4">
        <w:rPr>
          <w:rFonts w:ascii="Book Antiqua" w:eastAsia="宋体" w:hAnsi="Book Antiqua"/>
          <w:lang w:eastAsia="zh-CN"/>
        </w:rPr>
        <w:t xml:space="preserve">: </w:t>
      </w:r>
      <w:r w:rsidR="00C17117" w:rsidRPr="00E417D4">
        <w:rPr>
          <w:rFonts w:ascii="Book Antiqua" w:hAnsi="Book Antiqua"/>
        </w:rPr>
        <w:t xml:space="preserve">Tartrate-resistant acid phosphatase 5b; </w:t>
      </w:r>
      <w:r w:rsidR="00C17117" w:rsidRPr="00E417D4">
        <w:rPr>
          <w:rFonts w:ascii="Book Antiqua" w:eastAsia="Book Antiqua" w:hAnsi="Book Antiqua" w:cs="Book Antiqua"/>
          <w:color w:val="000000"/>
        </w:rPr>
        <w:t>PBC: Primary biliary cholangitis.</w:t>
      </w:r>
      <w:bookmarkStart w:id="4" w:name="_GoBack"/>
      <w:bookmarkEnd w:id="4"/>
    </w:p>
    <w:sectPr w:rsidR="00BF659C" w:rsidRPr="00C91739" w:rsidSect="004A42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ED509" w14:textId="77777777" w:rsidR="00322B14" w:rsidRDefault="00322B14" w:rsidP="002E0AF2">
      <w:r>
        <w:separator/>
      </w:r>
    </w:p>
  </w:endnote>
  <w:endnote w:type="continuationSeparator" w:id="0">
    <w:p w14:paraId="12A7623B" w14:textId="77777777" w:rsidR="00322B14" w:rsidRDefault="00322B14" w:rsidP="002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768146"/>
      <w:docPartObj>
        <w:docPartGallery w:val="Page Numbers (Bottom of Page)"/>
        <w:docPartUnique/>
      </w:docPartObj>
    </w:sdtPr>
    <w:sdtEndPr/>
    <w:sdtContent>
      <w:sdt>
        <w:sdtPr>
          <w:id w:val="-1769616900"/>
          <w:docPartObj>
            <w:docPartGallery w:val="Page Numbers (Top of Page)"/>
            <w:docPartUnique/>
          </w:docPartObj>
        </w:sdtPr>
        <w:sdtEndPr/>
        <w:sdtContent>
          <w:p w14:paraId="506F069E" w14:textId="7B8BBC00" w:rsidR="004A42EB" w:rsidRDefault="004A42E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417D4">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417D4">
              <w:rPr>
                <w:b/>
                <w:bCs/>
                <w:noProof/>
              </w:rPr>
              <w:t>32</w:t>
            </w:r>
            <w:r>
              <w:rPr>
                <w:b/>
                <w:bCs/>
                <w:sz w:val="24"/>
                <w:szCs w:val="24"/>
              </w:rPr>
              <w:fldChar w:fldCharType="end"/>
            </w:r>
          </w:p>
        </w:sdtContent>
      </w:sdt>
    </w:sdtContent>
  </w:sdt>
  <w:p w14:paraId="6A57B64C" w14:textId="77777777" w:rsidR="00104730" w:rsidRDefault="001047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D4CF2" w14:textId="77777777" w:rsidR="00322B14" w:rsidRDefault="00322B14" w:rsidP="002E0AF2">
      <w:r>
        <w:separator/>
      </w:r>
    </w:p>
  </w:footnote>
  <w:footnote w:type="continuationSeparator" w:id="0">
    <w:p w14:paraId="246DD3C0" w14:textId="77777777" w:rsidR="00322B14" w:rsidRDefault="00322B14" w:rsidP="002E0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A65"/>
    <w:rsid w:val="000523F8"/>
    <w:rsid w:val="0005243D"/>
    <w:rsid w:val="000B6CAE"/>
    <w:rsid w:val="00104730"/>
    <w:rsid w:val="00144385"/>
    <w:rsid w:val="00193E85"/>
    <w:rsid w:val="001941E5"/>
    <w:rsid w:val="001A7317"/>
    <w:rsid w:val="001B3D7A"/>
    <w:rsid w:val="00211631"/>
    <w:rsid w:val="002563F8"/>
    <w:rsid w:val="002A32B7"/>
    <w:rsid w:val="002A6258"/>
    <w:rsid w:val="002B674D"/>
    <w:rsid w:val="002E0AF2"/>
    <w:rsid w:val="00322B14"/>
    <w:rsid w:val="00324D9D"/>
    <w:rsid w:val="00380F06"/>
    <w:rsid w:val="003E5AF1"/>
    <w:rsid w:val="003E7439"/>
    <w:rsid w:val="0040022D"/>
    <w:rsid w:val="004920F6"/>
    <w:rsid w:val="004A42EB"/>
    <w:rsid w:val="004D5023"/>
    <w:rsid w:val="004E1D5B"/>
    <w:rsid w:val="00516781"/>
    <w:rsid w:val="00547C6B"/>
    <w:rsid w:val="00556786"/>
    <w:rsid w:val="005C3F97"/>
    <w:rsid w:val="0061125A"/>
    <w:rsid w:val="006368B8"/>
    <w:rsid w:val="00657E96"/>
    <w:rsid w:val="006712EC"/>
    <w:rsid w:val="00681955"/>
    <w:rsid w:val="006E39B6"/>
    <w:rsid w:val="00742D44"/>
    <w:rsid w:val="00762827"/>
    <w:rsid w:val="007766A9"/>
    <w:rsid w:val="007D4D66"/>
    <w:rsid w:val="007E6FB2"/>
    <w:rsid w:val="00871488"/>
    <w:rsid w:val="008B58FD"/>
    <w:rsid w:val="00933BDA"/>
    <w:rsid w:val="00973978"/>
    <w:rsid w:val="00975F91"/>
    <w:rsid w:val="00A05226"/>
    <w:rsid w:val="00A469B1"/>
    <w:rsid w:val="00A55CF3"/>
    <w:rsid w:val="00A77B3E"/>
    <w:rsid w:val="00A8603B"/>
    <w:rsid w:val="00A959BB"/>
    <w:rsid w:val="00AB48EC"/>
    <w:rsid w:val="00AF1C0D"/>
    <w:rsid w:val="00B513FF"/>
    <w:rsid w:val="00BF659C"/>
    <w:rsid w:val="00C17117"/>
    <w:rsid w:val="00C735C8"/>
    <w:rsid w:val="00C91739"/>
    <w:rsid w:val="00C9327F"/>
    <w:rsid w:val="00CA2A55"/>
    <w:rsid w:val="00D567E0"/>
    <w:rsid w:val="00D66E51"/>
    <w:rsid w:val="00D835F3"/>
    <w:rsid w:val="00DA6D1F"/>
    <w:rsid w:val="00E417D4"/>
    <w:rsid w:val="00E56772"/>
    <w:rsid w:val="00EF41DA"/>
    <w:rsid w:val="00FE5258"/>
    <w:rsid w:val="00FE7718"/>
    <w:rsid w:val="00FF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F4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rnl">
    <w:name w:val="jrnl"/>
    <w:basedOn w:val="a0"/>
  </w:style>
  <w:style w:type="character" w:customStyle="1" w:styleId="MsoCommentReference0">
    <w:name w:val="MsoCommentReference"/>
    <w:basedOn w:val="a0"/>
  </w:style>
  <w:style w:type="paragraph" w:styleId="a3">
    <w:name w:val="header"/>
    <w:basedOn w:val="a"/>
    <w:link w:val="Char"/>
    <w:unhideWhenUsed/>
    <w:rsid w:val="002E0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0AF2"/>
    <w:rPr>
      <w:sz w:val="18"/>
      <w:szCs w:val="18"/>
    </w:rPr>
  </w:style>
  <w:style w:type="paragraph" w:styleId="a4">
    <w:name w:val="footer"/>
    <w:basedOn w:val="a"/>
    <w:link w:val="Char0"/>
    <w:uiPriority w:val="99"/>
    <w:unhideWhenUsed/>
    <w:rsid w:val="002E0AF2"/>
    <w:pPr>
      <w:tabs>
        <w:tab w:val="center" w:pos="4153"/>
        <w:tab w:val="right" w:pos="8306"/>
      </w:tabs>
      <w:snapToGrid w:val="0"/>
    </w:pPr>
    <w:rPr>
      <w:sz w:val="18"/>
      <w:szCs w:val="18"/>
    </w:rPr>
  </w:style>
  <w:style w:type="character" w:customStyle="1" w:styleId="Char0">
    <w:name w:val="页脚 Char"/>
    <w:basedOn w:val="a0"/>
    <w:link w:val="a4"/>
    <w:uiPriority w:val="99"/>
    <w:rsid w:val="002E0AF2"/>
    <w:rPr>
      <w:sz w:val="18"/>
      <w:szCs w:val="18"/>
    </w:rPr>
  </w:style>
  <w:style w:type="character" w:styleId="a5">
    <w:name w:val="Hyperlink"/>
    <w:basedOn w:val="a0"/>
    <w:unhideWhenUsed/>
    <w:rsid w:val="002563F8"/>
    <w:rPr>
      <w:color w:val="0000FF" w:themeColor="hyperlink"/>
      <w:u w:val="single"/>
    </w:rPr>
  </w:style>
  <w:style w:type="paragraph" w:styleId="a6">
    <w:name w:val="Balloon Text"/>
    <w:basedOn w:val="a"/>
    <w:link w:val="Char1"/>
    <w:semiHidden/>
    <w:unhideWhenUsed/>
    <w:rsid w:val="005C3F97"/>
    <w:rPr>
      <w:sz w:val="18"/>
      <w:szCs w:val="18"/>
    </w:rPr>
  </w:style>
  <w:style w:type="character" w:customStyle="1" w:styleId="Char1">
    <w:name w:val="批注框文本 Char"/>
    <w:basedOn w:val="a0"/>
    <w:link w:val="a6"/>
    <w:semiHidden/>
    <w:rsid w:val="005C3F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rnl">
    <w:name w:val="jrnl"/>
    <w:basedOn w:val="a0"/>
  </w:style>
  <w:style w:type="character" w:customStyle="1" w:styleId="MsoCommentReference0">
    <w:name w:val="MsoCommentReference"/>
    <w:basedOn w:val="a0"/>
  </w:style>
  <w:style w:type="paragraph" w:styleId="a3">
    <w:name w:val="header"/>
    <w:basedOn w:val="a"/>
    <w:link w:val="Char"/>
    <w:unhideWhenUsed/>
    <w:rsid w:val="002E0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0AF2"/>
    <w:rPr>
      <w:sz w:val="18"/>
      <w:szCs w:val="18"/>
    </w:rPr>
  </w:style>
  <w:style w:type="paragraph" w:styleId="a4">
    <w:name w:val="footer"/>
    <w:basedOn w:val="a"/>
    <w:link w:val="Char0"/>
    <w:uiPriority w:val="99"/>
    <w:unhideWhenUsed/>
    <w:rsid w:val="002E0AF2"/>
    <w:pPr>
      <w:tabs>
        <w:tab w:val="center" w:pos="4153"/>
        <w:tab w:val="right" w:pos="8306"/>
      </w:tabs>
      <w:snapToGrid w:val="0"/>
    </w:pPr>
    <w:rPr>
      <w:sz w:val="18"/>
      <w:szCs w:val="18"/>
    </w:rPr>
  </w:style>
  <w:style w:type="character" w:customStyle="1" w:styleId="Char0">
    <w:name w:val="页脚 Char"/>
    <w:basedOn w:val="a0"/>
    <w:link w:val="a4"/>
    <w:uiPriority w:val="99"/>
    <w:rsid w:val="002E0AF2"/>
    <w:rPr>
      <w:sz w:val="18"/>
      <w:szCs w:val="18"/>
    </w:rPr>
  </w:style>
  <w:style w:type="character" w:styleId="a5">
    <w:name w:val="Hyperlink"/>
    <w:basedOn w:val="a0"/>
    <w:unhideWhenUsed/>
    <w:rsid w:val="002563F8"/>
    <w:rPr>
      <w:color w:val="0000FF" w:themeColor="hyperlink"/>
      <w:u w:val="single"/>
    </w:rPr>
  </w:style>
  <w:style w:type="paragraph" w:styleId="a6">
    <w:name w:val="Balloon Text"/>
    <w:basedOn w:val="a"/>
    <w:link w:val="Char1"/>
    <w:semiHidden/>
    <w:unhideWhenUsed/>
    <w:rsid w:val="005C3F97"/>
    <w:rPr>
      <w:sz w:val="18"/>
      <w:szCs w:val="18"/>
    </w:rPr>
  </w:style>
  <w:style w:type="character" w:customStyle="1" w:styleId="Char1">
    <w:name w:val="批注框文本 Char"/>
    <w:basedOn w:val="a0"/>
    <w:link w:val="a6"/>
    <w:semiHidden/>
    <w:rsid w:val="005C3F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0751">
      <w:bodyDiv w:val="1"/>
      <w:marLeft w:val="0"/>
      <w:marRight w:val="0"/>
      <w:marTop w:val="0"/>
      <w:marBottom w:val="0"/>
      <w:divBdr>
        <w:top w:val="none" w:sz="0" w:space="0" w:color="auto"/>
        <w:left w:val="none" w:sz="0" w:space="0" w:color="auto"/>
        <w:bottom w:val="none" w:sz="0" w:space="0" w:color="auto"/>
        <w:right w:val="none" w:sz="0" w:space="0" w:color="auto"/>
      </w:divBdr>
    </w:div>
    <w:div w:id="841430021">
      <w:bodyDiv w:val="1"/>
      <w:marLeft w:val="0"/>
      <w:marRight w:val="0"/>
      <w:marTop w:val="0"/>
      <w:marBottom w:val="0"/>
      <w:divBdr>
        <w:top w:val="none" w:sz="0" w:space="0" w:color="auto"/>
        <w:left w:val="none" w:sz="0" w:space="0" w:color="auto"/>
        <w:bottom w:val="none" w:sz="0" w:space="0" w:color="auto"/>
        <w:right w:val="none" w:sz="0" w:space="0" w:color="auto"/>
      </w:divBdr>
    </w:div>
    <w:div w:id="1275332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isato@jikei.ac.jp"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D9BF-7277-422B-9E0E-E3244F7F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6584</Words>
  <Characters>37535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Chisato Saeki</dc:creator>
  <cp:lastModifiedBy>Lenovo</cp:lastModifiedBy>
  <cp:revision>2</cp:revision>
  <dcterms:created xsi:type="dcterms:W3CDTF">2020-09-03T07:45:00Z</dcterms:created>
  <dcterms:modified xsi:type="dcterms:W3CDTF">2020-09-03T07:45:00Z</dcterms:modified>
</cp:coreProperties>
</file>