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4336B" w14:textId="77777777" w:rsidR="00A77B3E" w:rsidRPr="0053126F" w:rsidRDefault="0031496B">
      <w:pPr>
        <w:spacing w:line="360" w:lineRule="auto"/>
        <w:jc w:val="both"/>
      </w:pPr>
      <w:r w:rsidRPr="0053126F">
        <w:rPr>
          <w:rFonts w:ascii="Book Antiqua" w:eastAsia="Book Antiqua" w:hAnsi="Book Antiqua" w:cs="Book Antiqua"/>
          <w:b/>
          <w:color w:val="000000"/>
        </w:rPr>
        <w:t>Name</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Journal:</w:t>
      </w:r>
      <w:r w:rsidR="00383DFE">
        <w:rPr>
          <w:rFonts w:ascii="Book Antiqua" w:eastAsia="Book Antiqua" w:hAnsi="Book Antiqua" w:cs="Book Antiqua"/>
          <w:b/>
          <w:color w:val="000000"/>
        </w:rPr>
        <w:t xml:space="preserve"> </w:t>
      </w:r>
      <w:r w:rsidRPr="0053126F">
        <w:rPr>
          <w:rFonts w:ascii="Book Antiqua" w:eastAsia="Book Antiqua" w:hAnsi="Book Antiqua" w:cs="Book Antiqua"/>
          <w:i/>
          <w:color w:val="000000"/>
        </w:rPr>
        <w:t>World</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Journal</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of</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Clinical</w:t>
      </w:r>
      <w:r w:rsidR="00383DFE">
        <w:rPr>
          <w:rFonts w:ascii="Book Antiqua" w:eastAsia="Book Antiqua" w:hAnsi="Book Antiqua" w:cs="Book Antiqua"/>
          <w:i/>
          <w:color w:val="000000"/>
        </w:rPr>
        <w:t xml:space="preserve"> </w:t>
      </w:r>
      <w:r w:rsidRPr="0053126F">
        <w:rPr>
          <w:rFonts w:ascii="Book Antiqua" w:eastAsia="Book Antiqua" w:hAnsi="Book Antiqua" w:cs="Book Antiqua"/>
          <w:i/>
          <w:color w:val="000000"/>
        </w:rPr>
        <w:t>Cases</w:t>
      </w:r>
    </w:p>
    <w:p w14:paraId="00E55D0D" w14:textId="77777777" w:rsidR="00A77B3E" w:rsidRPr="0053126F" w:rsidRDefault="0031496B">
      <w:pPr>
        <w:spacing w:line="360" w:lineRule="auto"/>
        <w:jc w:val="both"/>
      </w:pPr>
      <w:r w:rsidRPr="0053126F">
        <w:rPr>
          <w:rFonts w:ascii="Book Antiqua" w:eastAsia="Book Antiqua" w:hAnsi="Book Antiqua" w:cs="Book Antiqua"/>
          <w:b/>
          <w:color w:val="000000"/>
        </w:rPr>
        <w:t>Manuscript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NO:</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56832</w:t>
      </w:r>
    </w:p>
    <w:p w14:paraId="7A2F72A4" w14:textId="77777777" w:rsidR="00A77B3E" w:rsidRPr="0053126F" w:rsidRDefault="0031496B">
      <w:pPr>
        <w:spacing w:line="360" w:lineRule="auto"/>
        <w:jc w:val="both"/>
      </w:pPr>
      <w:r w:rsidRPr="0053126F">
        <w:rPr>
          <w:rFonts w:ascii="Book Antiqua" w:eastAsia="Book Antiqua" w:hAnsi="Book Antiqua" w:cs="Book Antiqua"/>
          <w:b/>
          <w:color w:val="000000"/>
        </w:rPr>
        <w:t>Manuscript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Type:</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MINIREVIEWS</w:t>
      </w:r>
    </w:p>
    <w:p w14:paraId="094E0341" w14:textId="77777777" w:rsidR="00A77B3E" w:rsidRPr="0053126F" w:rsidRDefault="00A77B3E">
      <w:pPr>
        <w:spacing w:line="360" w:lineRule="auto"/>
        <w:jc w:val="both"/>
      </w:pPr>
    </w:p>
    <w:p w14:paraId="10DF956E" w14:textId="77777777" w:rsidR="00A77B3E" w:rsidRPr="0053126F" w:rsidRDefault="0031496B">
      <w:pPr>
        <w:spacing w:line="360" w:lineRule="auto"/>
        <w:jc w:val="both"/>
      </w:pPr>
      <w:bookmarkStart w:id="0" w:name="OLE_LINK2090"/>
      <w:bookmarkStart w:id="1" w:name="OLE_LINK2091"/>
      <w:r w:rsidRPr="0053126F">
        <w:rPr>
          <w:rFonts w:ascii="Book Antiqua" w:eastAsia="Book Antiqua" w:hAnsi="Book Antiqua" w:cs="Book Antiqua"/>
          <w:b/>
          <w:color w:val="000000"/>
        </w:rPr>
        <w:t>Complexities</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diagnosis</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and</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management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COVID-19</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in</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autoimmune</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diseases</w:t>
      </w:r>
      <w:r w:rsidRPr="0053126F">
        <w:rPr>
          <w:rFonts w:ascii="Book Antiqua" w:eastAsia="Book Antiqua" w:hAnsi="Book Antiqua" w:cs="Book Antiqua"/>
          <w:b/>
          <w:color w:val="000000"/>
        </w:rPr>
        <w: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Potential</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benefits</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and</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detriments</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0053126F" w:rsidRPr="0053126F">
        <w:rPr>
          <w:rFonts w:ascii="Book Antiqua" w:eastAsia="Book Antiqua" w:hAnsi="Book Antiqua" w:cs="Book Antiqua"/>
          <w:b/>
          <w:color w:val="000000"/>
        </w:rPr>
        <w:t>immunosuppression</w:t>
      </w:r>
    </w:p>
    <w:bookmarkEnd w:id="0"/>
    <w:bookmarkEnd w:id="1"/>
    <w:p w14:paraId="6C745501" w14:textId="77777777" w:rsidR="00A77B3E" w:rsidRPr="0053126F" w:rsidRDefault="00A77B3E">
      <w:pPr>
        <w:spacing w:line="360" w:lineRule="auto"/>
        <w:jc w:val="both"/>
        <w:rPr>
          <w:lang w:eastAsia="zh-CN"/>
        </w:rPr>
      </w:pPr>
    </w:p>
    <w:p w14:paraId="45EE0278" w14:textId="77777777" w:rsidR="00A77B3E" w:rsidRPr="0053126F" w:rsidRDefault="0053126F">
      <w:pPr>
        <w:spacing w:line="360" w:lineRule="auto"/>
        <w:jc w:val="both"/>
      </w:pPr>
      <w:proofErr w:type="spellStart"/>
      <w:r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w:t>
      </w:r>
      <w:r w:rsidR="00383DFE">
        <w:rPr>
          <w:rFonts w:ascii="Book Antiqua" w:eastAsia="Book Antiqua" w:hAnsi="Book Antiqua" w:cs="Book Antiqua"/>
          <w:color w:val="000000"/>
        </w:rPr>
        <w:t xml:space="preserve"> </w:t>
      </w:r>
      <w:r w:rsidRPr="0053126F">
        <w:rPr>
          <w:rFonts w:ascii="Book Antiqua" w:eastAsia="Book Antiqua" w:hAnsi="Book Antiqua" w:cs="Book Antiqua" w:hint="eastAsia"/>
          <w:i/>
          <w:iCs/>
          <w:color w:val="000000"/>
          <w:lang w:eastAsia="zh-CN"/>
        </w:rPr>
        <w:t>et</w:t>
      </w:r>
      <w:r w:rsidR="00383DFE">
        <w:rPr>
          <w:rFonts w:ascii="Book Antiqua" w:eastAsia="Book Antiqua" w:hAnsi="Book Antiqua" w:cs="Book Antiqua"/>
          <w:i/>
          <w:iCs/>
          <w:color w:val="000000"/>
          <w:lang w:eastAsia="zh-CN"/>
        </w:rPr>
        <w:t xml:space="preserve"> </w:t>
      </w:r>
      <w:r w:rsidRPr="0053126F">
        <w:rPr>
          <w:rFonts w:ascii="Book Antiqua" w:eastAsia="Book Antiqua" w:hAnsi="Book Antiqua" w:cs="Book Antiqua"/>
          <w:i/>
          <w:iCs/>
          <w:color w:val="000000"/>
          <w:lang w:eastAsia="zh-CN"/>
        </w:rPr>
        <w:t>al</w:t>
      </w:r>
      <w:r w:rsidRPr="0053126F">
        <w:rPr>
          <w:rFonts w:ascii="Book Antiqua" w:eastAsia="Book Antiqua" w:hAnsi="Book Antiqua" w:cs="Book Antiqua"/>
          <w:color w:val="000000"/>
          <w:lang w:eastAsia="zh-CN"/>
        </w:rPr>
        <w:t>.</w:t>
      </w:r>
      <w:r w:rsidR="00383DFE">
        <w:rPr>
          <w:rFonts w:ascii="Book Antiqua" w:eastAsia="Book Antiqua" w:hAnsi="Book Antiqua" w:cs="Book Antiqua"/>
          <w:color w:val="000000"/>
          <w:lang w:eastAsia="zh-CN"/>
        </w:rPr>
        <w:t xml:space="preserve"> </w:t>
      </w:r>
      <w:bookmarkStart w:id="2" w:name="OLE_LINK2093"/>
      <w:bookmarkStart w:id="3" w:name="OLE_LINK2094"/>
      <w:r w:rsidR="0031496B"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0031496B"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bookmarkEnd w:id="2"/>
      <w:bookmarkEnd w:id="3"/>
    </w:p>
    <w:p w14:paraId="56E1A037" w14:textId="77777777" w:rsidR="00A77B3E" w:rsidRPr="0053126F" w:rsidRDefault="00A77B3E">
      <w:pPr>
        <w:spacing w:line="360" w:lineRule="auto"/>
        <w:jc w:val="both"/>
      </w:pPr>
    </w:p>
    <w:p w14:paraId="28CC4A07" w14:textId="77777777" w:rsidR="00A77B3E" w:rsidRPr="0053126F" w:rsidRDefault="0031496B">
      <w:pPr>
        <w:spacing w:line="360" w:lineRule="auto"/>
        <w:jc w:val="both"/>
      </w:pPr>
      <w:proofErr w:type="spellStart"/>
      <w:r w:rsidRPr="0053126F">
        <w:rPr>
          <w:rFonts w:ascii="Book Antiqua" w:eastAsia="Book Antiqua" w:hAnsi="Book Antiqua" w:cs="Book Antiqua"/>
          <w:color w:val="000000"/>
        </w:rPr>
        <w:t>Tsvetoslav</w:t>
      </w:r>
      <w:proofErr w:type="spellEnd"/>
      <w:r w:rsidR="00383DFE">
        <w:rPr>
          <w:rFonts w:ascii="Book Antiqua" w:eastAsia="Book Antiqua" w:hAnsi="Book Antiqua" w:cs="Book Antiqua"/>
          <w:color w:val="000000"/>
        </w:rPr>
        <w:t xml:space="preserve"> </w:t>
      </w:r>
      <w:bookmarkStart w:id="4" w:name="OLE_LINK241"/>
      <w:bookmarkStart w:id="5" w:name="OLE_LINK242"/>
      <w:proofErr w:type="spellStart"/>
      <w:r w:rsidRPr="0053126F">
        <w:rPr>
          <w:rFonts w:ascii="Book Antiqua" w:eastAsia="Book Antiqua" w:hAnsi="Book Antiqua" w:cs="Book Antiqua"/>
          <w:color w:val="000000"/>
        </w:rPr>
        <w:t>Georgiev</w:t>
      </w:r>
      <w:bookmarkEnd w:id="4"/>
      <w:bookmarkEnd w:id="5"/>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Alexander</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Krasimirov</w:t>
      </w:r>
      <w:proofErr w:type="spellEnd"/>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Angelov</w:t>
      </w:r>
      <w:proofErr w:type="spellEnd"/>
    </w:p>
    <w:p w14:paraId="4040C589" w14:textId="77777777" w:rsidR="00A77B3E" w:rsidRPr="0053126F" w:rsidRDefault="00A77B3E">
      <w:pPr>
        <w:spacing w:line="360" w:lineRule="auto"/>
        <w:jc w:val="both"/>
      </w:pPr>
    </w:p>
    <w:p w14:paraId="0FE6EE31" w14:textId="77777777" w:rsidR="00A77B3E" w:rsidRPr="0053126F" w:rsidRDefault="0031496B">
      <w:pPr>
        <w:spacing w:line="360" w:lineRule="auto"/>
        <w:jc w:val="both"/>
      </w:pPr>
      <w:proofErr w:type="spellStart"/>
      <w:r w:rsidRPr="0053126F">
        <w:rPr>
          <w:rFonts w:ascii="Book Antiqua" w:eastAsia="Book Antiqua" w:hAnsi="Book Antiqua" w:cs="Book Antiqua"/>
          <w:b/>
          <w:bCs/>
          <w:color w:val="000000"/>
        </w:rPr>
        <w:t>Tsvetoslav</w:t>
      </w:r>
      <w:proofErr w:type="spellEnd"/>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Georgiev</w:t>
      </w:r>
      <w:proofErr w:type="spellEnd"/>
      <w:r w:rsidRPr="0053126F">
        <w:rPr>
          <w:rFonts w:ascii="Book Antiqua" w:eastAsia="Book Antiqua" w:hAnsi="Book Antiqua" w:cs="Book Antiqua"/>
          <w:b/>
          <w:bCs/>
          <w:color w:val="000000"/>
        </w:rPr>
        <w: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Hospital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Marina",</w:t>
      </w:r>
      <w:r w:rsidR="00383DFE">
        <w:rPr>
          <w:rFonts w:ascii="Book Antiqua" w:eastAsia="Book Antiqua" w:hAnsi="Book Antiqua" w:cs="Book Antiqua"/>
          <w:color w:val="000000"/>
        </w:rPr>
        <w:t xml:space="preserve"> </w:t>
      </w:r>
      <w:bookmarkStart w:id="6" w:name="OLE_LINK2088"/>
      <w:bookmarkStart w:id="7" w:name="OLE_LINK2089"/>
      <w:r w:rsidR="00D41387">
        <w:rPr>
          <w:rFonts w:ascii="Book Antiqua" w:eastAsia="Book Antiqua" w:hAnsi="Book Antiqua" w:cs="Book Antiqua"/>
          <w:color w:val="000000"/>
        </w:rPr>
        <w:t>First Department of Internal Medicine,</w:t>
      </w:r>
      <w:bookmarkEnd w:id="6"/>
      <w:bookmarkEnd w:id="7"/>
      <w:r w:rsidR="00D41387">
        <w:rPr>
          <w:rFonts w:ascii="Book Antiqua" w:eastAsia="Book Antiqua" w:hAnsi="Book Antiqua" w:cs="Book Antiqua"/>
          <w:color w:val="000000"/>
        </w:rPr>
        <w:t xml:space="preserv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9010,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Bulgaria</w:t>
      </w:r>
    </w:p>
    <w:p w14:paraId="294C83FA" w14:textId="77777777" w:rsidR="00A77B3E" w:rsidRPr="0053126F" w:rsidRDefault="00A77B3E">
      <w:pPr>
        <w:spacing w:line="360" w:lineRule="auto"/>
        <w:jc w:val="both"/>
      </w:pPr>
    </w:p>
    <w:p w14:paraId="776FCDCE" w14:textId="77777777" w:rsidR="00A77B3E" w:rsidRPr="0053126F" w:rsidRDefault="0031496B">
      <w:pPr>
        <w:spacing w:line="360" w:lineRule="auto"/>
        <w:jc w:val="both"/>
      </w:pPr>
      <w:r w:rsidRPr="0053126F">
        <w:rPr>
          <w:rFonts w:ascii="Book Antiqua" w:eastAsia="Book Antiqua" w:hAnsi="Book Antiqua" w:cs="Book Antiqua"/>
          <w:b/>
          <w:bCs/>
          <w:color w:val="000000"/>
        </w:rPr>
        <w:t>Alexander</w:t>
      </w:r>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Krasimirov</w:t>
      </w:r>
      <w:proofErr w:type="spellEnd"/>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Angelov</w:t>
      </w:r>
      <w:proofErr w:type="spellEnd"/>
      <w:r w:rsidRPr="0053126F">
        <w:rPr>
          <w:rFonts w:ascii="Book Antiqua" w:eastAsia="Book Antiqua" w:hAnsi="Book Antiqua" w:cs="Book Antiqua"/>
          <w:b/>
          <w:bCs/>
          <w:color w:val="000000"/>
        </w:rPr>
        <w: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Hospital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Ivan</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Rilski</w:t>
      </w:r>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Sofia,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Sofia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1612,</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Bulgaria</w:t>
      </w:r>
    </w:p>
    <w:p w14:paraId="17375CB0" w14:textId="77777777" w:rsidR="00A77B3E" w:rsidRPr="0053126F" w:rsidRDefault="00A77B3E">
      <w:pPr>
        <w:spacing w:line="360" w:lineRule="auto"/>
        <w:jc w:val="both"/>
      </w:pPr>
    </w:p>
    <w:p w14:paraId="41EB815D" w14:textId="77777777" w:rsidR="00A77B3E" w:rsidRPr="0053126F" w:rsidRDefault="0031496B">
      <w:pPr>
        <w:spacing w:line="360" w:lineRule="auto"/>
        <w:jc w:val="both"/>
      </w:pPr>
      <w:r w:rsidRPr="0053126F">
        <w:rPr>
          <w:rFonts w:ascii="Book Antiqua" w:eastAsia="Book Antiqua" w:hAnsi="Book Antiqua" w:cs="Book Antiqua"/>
          <w:b/>
          <w:bCs/>
          <w:color w:val="000000"/>
        </w:rPr>
        <w:t>Author</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contributions:</w:t>
      </w:r>
      <w:r w:rsidR="00383DFE">
        <w:rPr>
          <w:rFonts w:ascii="Book Antiqua" w:eastAsia="Book Antiqua" w:hAnsi="Book Antiqua" w:cs="Book Antiqua"/>
          <w:b/>
          <w:bCs/>
          <w:color w:val="000000"/>
        </w:rPr>
        <w:t xml:space="preserve"> </w:t>
      </w:r>
      <w:proofErr w:type="spellStart"/>
      <w:r w:rsidR="0053126F"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bookmarkStart w:id="8" w:name="OLE_LINK243"/>
      <w:bookmarkStart w:id="9" w:name="OLE_LINK244"/>
      <w:proofErr w:type="spellStart"/>
      <w:r w:rsidR="0053126F" w:rsidRPr="0053126F">
        <w:rPr>
          <w:rFonts w:ascii="Book Antiqua" w:eastAsia="Book Antiqua" w:hAnsi="Book Antiqua" w:cs="Book Antiqua"/>
          <w:color w:val="000000"/>
        </w:rPr>
        <w:t>Angelov</w:t>
      </w:r>
      <w:proofErr w:type="spellEnd"/>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AK</w:t>
      </w:r>
      <w:bookmarkEnd w:id="8"/>
      <w:bookmarkEnd w:id="9"/>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contributed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equally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article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taking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part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conception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design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literature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review,</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interpretation</w:t>
      </w:r>
      <w:r w:rsidR="0053126F"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proofErr w:type="spellStart"/>
      <w:r w:rsidR="0053126F"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drafted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introduction,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methodology,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diagnostic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sections,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while</w:t>
      </w:r>
      <w:r w:rsidR="00383DFE">
        <w:rPr>
          <w:rFonts w:ascii="Book Antiqua" w:eastAsia="Book Antiqua" w:hAnsi="Book Antiqua" w:cs="Book Antiqua"/>
          <w:color w:val="000000"/>
          <w:szCs w:val="22"/>
        </w:rPr>
        <w:t xml:space="preserve"> </w:t>
      </w:r>
      <w:proofErr w:type="spellStart"/>
      <w:r w:rsidR="0053126F" w:rsidRPr="0053126F">
        <w:rPr>
          <w:rFonts w:ascii="Book Antiqua" w:eastAsia="Book Antiqua" w:hAnsi="Book Antiqua" w:cs="Book Antiqua"/>
          <w:color w:val="000000"/>
        </w:rPr>
        <w:t>Angelov</w:t>
      </w:r>
      <w:proofErr w:type="spellEnd"/>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abstract,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conclusion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sections</w:t>
      </w:r>
      <w:r w:rsidR="0053126F"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b</w:t>
      </w:r>
      <w:r w:rsidRPr="0053126F">
        <w:rPr>
          <w:rFonts w:ascii="Book Antiqua" w:eastAsia="Book Antiqua" w:hAnsi="Book Antiqua" w:cs="Book Antiqua"/>
          <w:color w:val="000000"/>
          <w:szCs w:val="22"/>
        </w:rPr>
        <w:t>oth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authors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revised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manuscript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critically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important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intellectual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approved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version.</w:t>
      </w:r>
    </w:p>
    <w:p w14:paraId="02CE93D2" w14:textId="77777777" w:rsidR="00A77B3E" w:rsidRPr="0053126F" w:rsidRDefault="00A77B3E">
      <w:pPr>
        <w:spacing w:line="360" w:lineRule="auto"/>
        <w:jc w:val="both"/>
      </w:pPr>
    </w:p>
    <w:p w14:paraId="4A099A42" w14:textId="77777777" w:rsidR="00A77B3E" w:rsidRPr="0053126F" w:rsidRDefault="0031496B">
      <w:pPr>
        <w:spacing w:line="360" w:lineRule="auto"/>
        <w:jc w:val="both"/>
      </w:pPr>
      <w:r w:rsidRPr="0053126F">
        <w:rPr>
          <w:rFonts w:ascii="Book Antiqua" w:eastAsia="Book Antiqua" w:hAnsi="Book Antiqua" w:cs="Book Antiqua"/>
          <w:b/>
          <w:bCs/>
          <w:color w:val="000000"/>
        </w:rPr>
        <w:t>Corresponding</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author:</w:t>
      </w:r>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Tsvetoslav</w:t>
      </w:r>
      <w:proofErr w:type="spellEnd"/>
      <w:r w:rsidR="00383DFE">
        <w:rPr>
          <w:rFonts w:ascii="Book Antiqua" w:eastAsia="Book Antiqua" w:hAnsi="Book Antiqua" w:cs="Book Antiqua"/>
          <w:b/>
          <w:bCs/>
          <w:color w:val="000000"/>
        </w:rPr>
        <w:t xml:space="preserve"> </w:t>
      </w:r>
      <w:proofErr w:type="spellStart"/>
      <w:r w:rsidRPr="0053126F">
        <w:rPr>
          <w:rFonts w:ascii="Book Antiqua" w:eastAsia="Book Antiqua" w:hAnsi="Book Antiqua" w:cs="Book Antiqua"/>
          <w:b/>
          <w:bCs/>
          <w:color w:val="000000"/>
        </w:rPr>
        <w:t>Georgiev</w:t>
      </w:r>
      <w:proofErr w:type="spellEnd"/>
      <w:r w:rsidRPr="0053126F">
        <w:rPr>
          <w:rFonts w:ascii="Book Antiqua" w:eastAsia="Book Antiqua" w:hAnsi="Book Antiqua" w:cs="Book Antiqua"/>
          <w:b/>
          <w:bCs/>
          <w:color w:val="000000"/>
        </w:rPr>
        <w: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MD,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PhD,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Assistant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Professor,</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Doctor,</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Hospital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Marina",</w:t>
      </w:r>
      <w:r w:rsidR="00383DFE">
        <w:rPr>
          <w:rFonts w:ascii="Book Antiqua" w:eastAsia="Book Antiqua" w:hAnsi="Book Antiqua" w:cs="Book Antiqua"/>
          <w:color w:val="000000"/>
        </w:rPr>
        <w:t xml:space="preserve"> </w:t>
      </w:r>
      <w:r w:rsidR="007A1E72">
        <w:rPr>
          <w:rFonts w:ascii="Book Antiqua" w:eastAsia="Book Antiqua" w:hAnsi="Book Antiqua" w:cs="Book Antiqua"/>
          <w:color w:val="000000"/>
        </w:rPr>
        <w:t xml:space="preserve">First Department of Internal Medicine,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University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bookmarkStart w:id="10" w:name="OLE_LINK2097"/>
      <w:bookmarkStart w:id="11" w:name="OLE_LINK2098"/>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Hristo</w:t>
      </w:r>
      <w:proofErr w:type="spellEnd"/>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Smirnenski</w:t>
      </w:r>
      <w:proofErr w:type="spellEnd"/>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str</w:t>
      </w:r>
      <w:bookmarkEnd w:id="10"/>
      <w:bookmarkEnd w:id="11"/>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Varna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9010,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Bulgaria.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tsetso@medfaculty.org</w:t>
      </w:r>
    </w:p>
    <w:p w14:paraId="6D6FADF1" w14:textId="77777777" w:rsidR="00A77B3E" w:rsidRPr="0053126F" w:rsidRDefault="00A77B3E">
      <w:pPr>
        <w:spacing w:line="360" w:lineRule="auto"/>
        <w:jc w:val="both"/>
      </w:pPr>
    </w:p>
    <w:p w14:paraId="7070F0D5" w14:textId="77777777" w:rsidR="00A77B3E" w:rsidRPr="0053126F" w:rsidRDefault="0031496B">
      <w:pPr>
        <w:spacing w:line="360" w:lineRule="auto"/>
        <w:jc w:val="both"/>
      </w:pPr>
      <w:r w:rsidRPr="0053126F">
        <w:rPr>
          <w:rFonts w:ascii="Book Antiqua" w:eastAsia="Book Antiqua" w:hAnsi="Book Antiqua" w:cs="Book Antiqua"/>
          <w:b/>
          <w:bCs/>
          <w:color w:val="000000"/>
        </w:rPr>
        <w:t>Received: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37D40601" w14:textId="77777777" w:rsidR="00A77B3E" w:rsidRPr="0053126F" w:rsidRDefault="0031496B">
      <w:pPr>
        <w:spacing w:line="360" w:lineRule="auto"/>
        <w:jc w:val="both"/>
      </w:pPr>
      <w:r w:rsidRPr="0053126F">
        <w:rPr>
          <w:rFonts w:ascii="Book Antiqua" w:eastAsia="Book Antiqua" w:hAnsi="Book Antiqua" w:cs="Book Antiqua"/>
          <w:b/>
          <w:bCs/>
          <w:color w:val="000000"/>
        </w:rPr>
        <w:lastRenderedPageBreak/>
        <w:t>Revised: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June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12,</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5BF71A1F" w14:textId="7B7BFAA2" w:rsidR="00A77B3E" w:rsidRPr="00A247A7" w:rsidRDefault="0031496B" w:rsidP="00A247A7">
      <w:pPr>
        <w:snapToGrid w:val="0"/>
        <w:spacing w:line="360" w:lineRule="auto"/>
        <w:rPr>
          <w:rFonts w:ascii="Book Antiqua" w:hAnsi="Book Antiqua" w:cs="Arial"/>
          <w:color w:val="000000" w:themeColor="text1"/>
          <w:shd w:val="clear" w:color="auto" w:fill="FFFFFF"/>
        </w:rPr>
      </w:pPr>
      <w:r w:rsidRPr="0053126F">
        <w:rPr>
          <w:rFonts w:ascii="Book Antiqua" w:eastAsia="Book Antiqua" w:hAnsi="Book Antiqua" w:cs="Book Antiqua"/>
          <w:b/>
          <w:bCs/>
          <w:color w:val="000000"/>
        </w:rPr>
        <w:t>Accepted:</w:t>
      </w:r>
      <w:r w:rsidR="00383DFE">
        <w:rPr>
          <w:rFonts w:ascii="Book Antiqua" w:eastAsia="Book Antiqua" w:hAnsi="Book Antiqua" w:cs="Book Antiqua"/>
          <w:b/>
          <w:bCs/>
          <w:color w:val="000000"/>
        </w:rPr>
        <w:t xml:space="preserve"> </w:t>
      </w:r>
      <w:r w:rsidR="00A247A7">
        <w:rPr>
          <w:rFonts w:ascii="Book Antiqua" w:hAnsi="Book Antiqua" w:cs="Arial"/>
          <w:color w:val="000000" w:themeColor="text1"/>
          <w:shd w:val="clear" w:color="auto" w:fill="FFFFFF"/>
        </w:rPr>
        <w:t>August 26, 2020</w:t>
      </w:r>
    </w:p>
    <w:p w14:paraId="31B1F539" w14:textId="1E04E25F" w:rsidR="00A77B3E" w:rsidRPr="00DA176C" w:rsidRDefault="0031496B">
      <w:pPr>
        <w:spacing w:line="360" w:lineRule="auto"/>
        <w:jc w:val="both"/>
        <w:rPr>
          <w:lang w:eastAsia="zh-CN"/>
        </w:rPr>
      </w:pPr>
      <w:r w:rsidRPr="0053126F">
        <w:rPr>
          <w:rFonts w:ascii="Book Antiqua" w:eastAsia="Book Antiqua" w:hAnsi="Book Antiqua" w:cs="Book Antiqua"/>
          <w:b/>
          <w:bCs/>
          <w:color w:val="000000"/>
        </w:rPr>
        <w:t>Published</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online:</w:t>
      </w:r>
      <w:r w:rsidR="00383DFE">
        <w:rPr>
          <w:rFonts w:ascii="Book Antiqua" w:eastAsia="Book Antiqua" w:hAnsi="Book Antiqua" w:cs="Book Antiqua"/>
          <w:b/>
          <w:bCs/>
          <w:color w:val="000000"/>
        </w:rPr>
        <w:t xml:space="preserve"> </w:t>
      </w:r>
      <w:r w:rsidR="00DA176C" w:rsidRPr="00DA176C">
        <w:rPr>
          <w:rFonts w:ascii="Book Antiqua" w:hAnsi="Book Antiqua" w:cs="Book Antiqua" w:hint="eastAsia"/>
          <w:bCs/>
          <w:color w:val="000000"/>
          <w:lang w:eastAsia="zh-CN"/>
        </w:rPr>
        <w:t>September 6, 2020</w:t>
      </w:r>
    </w:p>
    <w:p w14:paraId="13195D02" w14:textId="77777777" w:rsidR="00A77B3E" w:rsidRPr="0053126F" w:rsidRDefault="00A77B3E">
      <w:pPr>
        <w:spacing w:line="360" w:lineRule="auto"/>
        <w:jc w:val="both"/>
        <w:sectPr w:rsidR="00A77B3E" w:rsidRPr="0053126F">
          <w:footerReference w:type="even" r:id="rId7"/>
          <w:footerReference w:type="default" r:id="rId8"/>
          <w:pgSz w:w="12240" w:h="15840"/>
          <w:pgMar w:top="1440" w:right="1440" w:bottom="1440" w:left="1440" w:header="720" w:footer="720" w:gutter="0"/>
          <w:cols w:space="720"/>
          <w:docGrid w:linePitch="360"/>
        </w:sectPr>
      </w:pPr>
    </w:p>
    <w:p w14:paraId="4F11CC46" w14:textId="77777777" w:rsidR="00A77B3E" w:rsidRPr="0053126F" w:rsidRDefault="0031496B">
      <w:pPr>
        <w:spacing w:line="360" w:lineRule="auto"/>
        <w:jc w:val="both"/>
      </w:pPr>
      <w:r w:rsidRPr="0053126F">
        <w:rPr>
          <w:rFonts w:ascii="Book Antiqua" w:eastAsia="Book Antiqua" w:hAnsi="Book Antiqua" w:cs="Book Antiqua"/>
          <w:b/>
          <w:color w:val="000000"/>
        </w:rPr>
        <w:lastRenderedPageBreak/>
        <w:t>Abstract</w:t>
      </w:r>
    </w:p>
    <w:p w14:paraId="78D67C42" w14:textId="77777777" w:rsidR="00A77B3E" w:rsidRPr="0053126F" w:rsidRDefault="0031496B">
      <w:pPr>
        <w:spacing w:line="360" w:lineRule="auto"/>
        <w:jc w:val="both"/>
      </w:pPr>
      <w:r w:rsidRPr="0053126F">
        <w:rPr>
          <w:rFonts w:ascii="Book Antiqua" w:eastAsia="Book Antiqua" w:hAnsi="Book Antiqua" w:cs="Book Antiqua"/>
          <w:color w:val="000000"/>
          <w:szCs w:val="22"/>
        </w:rPr>
        <w:t>Recent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advances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understanding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bookmarkStart w:id="12" w:name="OLE_LINK294"/>
      <w:bookmarkStart w:id="13" w:name="OLE_LINK295"/>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2019</w:t>
      </w:r>
      <w:bookmarkEnd w:id="12"/>
      <w:bookmarkEnd w:id="13"/>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associated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acute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respiratory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distress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syndrome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approximate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cytokine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release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syndrome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Importantly,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presumption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provides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rationale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D84054">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until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recently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reserved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mostly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hyperinflammation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condition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extensive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discussion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paper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intends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examine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available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recommendations,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complexities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dealing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amidst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Mimicking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flare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underlying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overlapping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lung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patterns,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probability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higher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rates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false-positive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antibody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lack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concrete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data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part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specific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characteristics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outbreak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among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population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administration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pharmaceutical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undermine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physical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psychological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status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maximum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telemedicine.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Researchers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clinicians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vigilant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upcoming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insight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perspective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fine-tune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guidelines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practice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weigh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immunomodulating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p>
    <w:p w14:paraId="5769E038" w14:textId="77777777" w:rsidR="00A77B3E" w:rsidRPr="0053126F" w:rsidRDefault="00A77B3E">
      <w:pPr>
        <w:spacing w:line="360" w:lineRule="auto"/>
        <w:jc w:val="both"/>
      </w:pPr>
    </w:p>
    <w:p w14:paraId="13CBA215" w14:textId="77777777" w:rsidR="00A77B3E" w:rsidRPr="0053126F" w:rsidRDefault="0031496B">
      <w:pPr>
        <w:spacing w:line="360" w:lineRule="auto"/>
        <w:jc w:val="both"/>
      </w:pPr>
      <w:r w:rsidRPr="0053126F">
        <w:rPr>
          <w:rFonts w:ascii="Book Antiqua" w:eastAsia="Book Antiqua" w:hAnsi="Book Antiqua" w:cs="Book Antiqua"/>
          <w:b/>
          <w:bCs/>
          <w:color w:val="000000"/>
        </w:rPr>
        <w:t>Key</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words:</w:t>
      </w:r>
      <w:r w:rsidR="00383DFE">
        <w:rPr>
          <w:rFonts w:ascii="Book Antiqua" w:eastAsia="Book Antiqua" w:hAnsi="Book Antiqua" w:cs="Book Antiqua"/>
          <w:b/>
          <w:bCs/>
          <w:color w:val="000000"/>
        </w:rPr>
        <w:t xml:space="preserve"> </w:t>
      </w:r>
      <w:bookmarkStart w:id="14" w:name="OLE_LINK245"/>
      <w:bookmarkStart w:id="15" w:name="OLE_LINK246"/>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diseases</w:t>
      </w:r>
      <w:bookmarkEnd w:id="14"/>
      <w:bookmarkEnd w:id="15"/>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Serologic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Tests;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Cross</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r</w:t>
      </w:r>
      <w:r w:rsidRPr="0053126F">
        <w:rPr>
          <w:rFonts w:ascii="Book Antiqua" w:eastAsia="Book Antiqua" w:hAnsi="Book Antiqua" w:cs="Book Antiqua"/>
          <w:color w:val="000000"/>
          <w:szCs w:val="22"/>
        </w:rPr>
        <w:t>eactions</w:t>
      </w:r>
    </w:p>
    <w:p w14:paraId="0615BC06" w14:textId="77777777" w:rsidR="00A77B3E" w:rsidRPr="0053126F" w:rsidRDefault="00A77B3E">
      <w:pPr>
        <w:spacing w:line="360" w:lineRule="auto"/>
        <w:jc w:val="both"/>
      </w:pPr>
    </w:p>
    <w:p w14:paraId="1F82CC2E" w14:textId="77777777" w:rsidR="00011CD4" w:rsidRPr="00AE61AC" w:rsidRDefault="0031496B" w:rsidP="00011CD4">
      <w:pPr>
        <w:spacing w:line="360" w:lineRule="auto"/>
        <w:rPr>
          <w:rFonts w:hint="eastAsia"/>
        </w:rPr>
      </w:pPr>
      <w:proofErr w:type="spellStart"/>
      <w:r w:rsidRPr="0053126F">
        <w:rPr>
          <w:rFonts w:ascii="Book Antiqua" w:eastAsia="Book Antiqua" w:hAnsi="Book Antiqua" w:cs="Book Antiqua"/>
          <w:color w:val="000000"/>
        </w:rPr>
        <w:t>Georgiev</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Angelov</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Complexities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diagnosis</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management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diseases</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benefits</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detriments</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immunosuppression</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i/>
          <w:iCs/>
          <w:color w:val="000000"/>
        </w:rPr>
        <w:t>World</w:t>
      </w:r>
      <w:r w:rsidR="00383DFE">
        <w:rPr>
          <w:rFonts w:ascii="Book Antiqua" w:eastAsia="Book Antiqua" w:hAnsi="Book Antiqua" w:cs="Book Antiqua"/>
          <w:i/>
          <w:iCs/>
          <w:color w:val="000000"/>
        </w:rPr>
        <w:t xml:space="preserve"> </w:t>
      </w:r>
      <w:r w:rsidRPr="0053126F">
        <w:rPr>
          <w:rFonts w:ascii="Book Antiqua" w:eastAsia="Book Antiqua" w:hAnsi="Book Antiqua" w:cs="Book Antiqua"/>
          <w:i/>
          <w:iCs/>
          <w:color w:val="000000"/>
        </w:rPr>
        <w:t>J</w:t>
      </w:r>
      <w:r w:rsidR="00383DFE">
        <w:rPr>
          <w:rFonts w:ascii="Book Antiqua" w:eastAsia="Book Antiqua" w:hAnsi="Book Antiqua" w:cs="Book Antiqua"/>
          <w:i/>
          <w:iCs/>
          <w:color w:val="000000"/>
        </w:rPr>
        <w:t xml:space="preserve"> </w:t>
      </w:r>
      <w:proofErr w:type="spellStart"/>
      <w:r w:rsidRPr="0053126F">
        <w:rPr>
          <w:rFonts w:ascii="Book Antiqua" w:eastAsia="Book Antiqua" w:hAnsi="Book Antiqua" w:cs="Book Antiqua"/>
          <w:i/>
          <w:iCs/>
          <w:color w:val="000000"/>
        </w:rPr>
        <w:t>Clin</w:t>
      </w:r>
      <w:proofErr w:type="spellEnd"/>
      <w:r w:rsidR="00383DFE">
        <w:rPr>
          <w:rFonts w:ascii="Book Antiqua" w:eastAsia="Book Antiqua" w:hAnsi="Book Antiqua" w:cs="Book Antiqua"/>
          <w:i/>
          <w:iCs/>
          <w:color w:val="000000"/>
        </w:rPr>
        <w:t xml:space="preserve"> </w:t>
      </w:r>
      <w:r w:rsidRPr="0053126F">
        <w:rPr>
          <w:rFonts w:ascii="Book Antiqua" w:eastAsia="Book Antiqua" w:hAnsi="Book Antiqua" w:cs="Book Antiqua"/>
          <w:i/>
          <w:iCs/>
          <w:color w:val="000000"/>
        </w:rPr>
        <w:t>Cases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r w:rsidR="00383DFE">
        <w:rPr>
          <w:rFonts w:ascii="Book Antiqua" w:eastAsia="Book Antiqua" w:hAnsi="Book Antiqua" w:cs="Book Antiqua"/>
          <w:color w:val="000000"/>
        </w:rPr>
        <w:t xml:space="preserve"> </w:t>
      </w:r>
      <w:r w:rsidR="004D6276" w:rsidRPr="004D6276">
        <w:rPr>
          <w:rFonts w:ascii="Book Antiqua" w:eastAsia="Book Antiqua" w:hAnsi="Book Antiqua" w:cs="Book Antiqua"/>
          <w:color w:val="000000"/>
        </w:rPr>
        <w:t xml:space="preserve">8(17): </w:t>
      </w:r>
      <w:r w:rsidR="00011CD4">
        <w:rPr>
          <w:rFonts w:ascii="Book Antiqua" w:hAnsi="Book Antiqua" w:cs="Book Antiqua" w:hint="eastAsia"/>
          <w:color w:val="000000"/>
        </w:rPr>
        <w:t>3669-3678</w:t>
      </w:r>
      <w:r w:rsidR="00011CD4" w:rsidRPr="00814E69">
        <w:rPr>
          <w:rFonts w:ascii="Book Antiqua" w:eastAsia="Book Antiqua" w:hAnsi="Book Antiqua" w:cs="Book Antiqua"/>
          <w:color w:val="000000"/>
        </w:rPr>
        <w:t xml:space="preserve"> URL: </w:t>
      </w:r>
      <w:hyperlink r:id="rId9" w:history="1">
        <w:r w:rsidR="00011CD4" w:rsidRPr="00435E48">
          <w:rPr>
            <w:rStyle w:val="a6"/>
            <w:rFonts w:ascii="Book Antiqua" w:eastAsia="Book Antiqua" w:hAnsi="Book Antiqua" w:cs="Book Antiqua"/>
          </w:rPr>
          <w:t>https://www.wjgnet.com/2307-8960/full/v8/i17/</w:t>
        </w:r>
        <w:r w:rsidR="00011CD4" w:rsidRPr="00435E48">
          <w:rPr>
            <w:rStyle w:val="a6"/>
            <w:rFonts w:ascii="Book Antiqua" w:hAnsi="Book Antiqua" w:cs="Book Antiqua" w:hint="eastAsia"/>
          </w:rPr>
          <w:t>3669</w:t>
        </w:r>
        <w:r w:rsidR="00011CD4" w:rsidRPr="00435E48">
          <w:rPr>
            <w:rStyle w:val="a6"/>
            <w:rFonts w:ascii="Book Antiqua" w:eastAsia="Book Antiqua" w:hAnsi="Book Antiqua" w:cs="Book Antiqua"/>
          </w:rPr>
          <w:t>.htm</w:t>
        </w:r>
      </w:hyperlink>
      <w:r w:rsidR="00011CD4">
        <w:rPr>
          <w:rFonts w:ascii="Book Antiqua" w:hAnsi="Book Antiqua" w:cs="Book Antiqua" w:hint="eastAsia"/>
          <w:color w:val="000000"/>
        </w:rPr>
        <w:t xml:space="preserve"> </w:t>
      </w:r>
      <w:r w:rsidR="00011CD4" w:rsidRPr="00814E69">
        <w:rPr>
          <w:rFonts w:ascii="Book Antiqua" w:eastAsia="Book Antiqua" w:hAnsi="Book Antiqua" w:cs="Book Antiqua"/>
          <w:color w:val="000000"/>
        </w:rPr>
        <w:t>DOI: https://dx.doi.org/10.12998/wjcc.v8.i17.</w:t>
      </w:r>
      <w:r w:rsidR="00011CD4">
        <w:rPr>
          <w:rFonts w:ascii="Book Antiqua" w:hAnsi="Book Antiqua" w:cs="Book Antiqua" w:hint="eastAsia"/>
          <w:color w:val="000000"/>
        </w:rPr>
        <w:t>3669</w:t>
      </w:r>
    </w:p>
    <w:p w14:paraId="0CF95511" w14:textId="47BFADFE" w:rsidR="00A77B3E" w:rsidRPr="0053126F" w:rsidRDefault="00A77B3E">
      <w:pPr>
        <w:spacing w:line="360" w:lineRule="auto"/>
        <w:jc w:val="both"/>
      </w:pPr>
      <w:bookmarkStart w:id="16" w:name="_GoBack"/>
      <w:bookmarkEnd w:id="16"/>
    </w:p>
    <w:p w14:paraId="54411B41" w14:textId="77777777" w:rsidR="00A77B3E" w:rsidRPr="0053126F" w:rsidRDefault="0031496B" w:rsidP="0053126F">
      <w:pPr>
        <w:spacing w:line="360" w:lineRule="auto"/>
        <w:jc w:val="both"/>
      </w:pPr>
      <w:r w:rsidRPr="0053126F">
        <w:rPr>
          <w:rFonts w:ascii="Book Antiqua" w:eastAsia="Book Antiqua" w:hAnsi="Book Antiqua" w:cs="Book Antiqua"/>
          <w:b/>
          <w:bCs/>
          <w:color w:val="000000"/>
        </w:rPr>
        <w:t>Core</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tip:</w:t>
      </w:r>
      <w:r w:rsidR="00383DFE">
        <w:rPr>
          <w:rFonts w:ascii="Book Antiqua" w:eastAsia="Book Antiqua" w:hAnsi="Book Antiqua" w:cs="Book Antiqua"/>
          <w:b/>
          <w:bCs/>
          <w:color w:val="000000"/>
        </w:rPr>
        <w:t xml:space="preserve"> </w:t>
      </w:r>
      <w:bookmarkStart w:id="17" w:name="OLE_LINK2095"/>
      <w:bookmarkStart w:id="18" w:name="OLE_LINK2096"/>
      <w:r w:rsidRPr="0053126F">
        <w:rPr>
          <w:rFonts w:ascii="Book Antiqua" w:eastAsia="Book Antiqua" w:hAnsi="Book Antiqua" w:cs="Book Antiqua"/>
          <w:color w:val="000000"/>
          <w:szCs w:val="22"/>
        </w:rPr>
        <w:t>It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utmost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importance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differentiate</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2019</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w:t>
      </w:r>
      <w:r w:rsidRPr="0053126F">
        <w:rPr>
          <w:rFonts w:ascii="Book Antiqua" w:eastAsia="Book Antiqua" w:hAnsi="Book Antiqua" w:cs="Book Antiqua"/>
          <w:color w:val="000000"/>
          <w:szCs w:val="22"/>
        </w:rPr>
        <w:t>COVID-19</w:t>
      </w:r>
      <w:r w:rsidR="0053126F"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manifestations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from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relapse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l</w:t>
      </w:r>
      <w:r w:rsidRPr="0053126F">
        <w:rPr>
          <w:rFonts w:ascii="Book Antiqua" w:eastAsia="Book Antiqua" w:hAnsi="Book Antiqua" w:cs="Book Antiqua"/>
          <w:color w:val="000000"/>
          <w:szCs w:val="22"/>
        </w:rPr>
        <w:t>ung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lastRenderedPageBreak/>
        <w:t>interstitial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lung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similar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patterns.</w:t>
      </w:r>
      <w:r w:rsidR="00383DFE">
        <w:rPr>
          <w:rFonts w:hint="eastAsia"/>
        </w:rPr>
        <w:t xml:space="preserve"> </w:t>
      </w:r>
      <w:r w:rsidRPr="0053126F">
        <w:rPr>
          <w:rFonts w:ascii="Book Antiqua" w:eastAsia="Book Antiqua" w:hAnsi="Book Antiqua" w:cs="Book Antiqua"/>
          <w:color w:val="000000"/>
          <w:szCs w:val="22"/>
        </w:rPr>
        <w:t>False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positivity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complicate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proofErr w:type="spellStart"/>
      <w:r w:rsidRPr="0053126F">
        <w:rPr>
          <w:rFonts w:ascii="Book Antiqua" w:eastAsia="Book Antiqua" w:hAnsi="Book Antiqua" w:cs="Book Antiqua"/>
          <w:color w:val="000000"/>
          <w:szCs w:val="22"/>
        </w:rPr>
        <w:t>serodiagnostics</w:t>
      </w:r>
      <w:proofErr w:type="spellEnd"/>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diseases.</w:t>
      </w:r>
      <w:r w:rsidR="00383DFE">
        <w:rPr>
          <w:rFonts w:hint="eastAsia"/>
        </w:rPr>
        <w:t xml:space="preserve"> </w:t>
      </w:r>
      <w:r w:rsidRPr="0053126F">
        <w:rPr>
          <w:rFonts w:ascii="Book Antiqua" w:eastAsia="Book Antiqua" w:hAnsi="Book Antiqua" w:cs="Book Antiqua"/>
          <w:color w:val="000000"/>
          <w:szCs w:val="22"/>
        </w:rPr>
        <w:t>Maximum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tele-medicine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made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appropriate.</w:t>
      </w:r>
      <w:r w:rsidR="00383DFE">
        <w:rPr>
          <w:rFonts w:hint="eastAsia"/>
        </w:rPr>
        <w:t xml:space="preserve"> </w:t>
      </w:r>
      <w:r w:rsidRPr="0053126F">
        <w:rPr>
          <w:rFonts w:ascii="Book Antiqua" w:eastAsia="Book Antiqua" w:hAnsi="Book Antiqua" w:cs="Book Antiqua"/>
          <w:color w:val="000000"/>
          <w:szCs w:val="22"/>
        </w:rPr>
        <w:t>Suspected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multidisciplinary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team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robust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knowledge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medication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carefully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weigh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bookmarkEnd w:id="17"/>
      <w:bookmarkEnd w:id="18"/>
    </w:p>
    <w:p w14:paraId="60BF81A6" w14:textId="77777777" w:rsidR="00671D7C" w:rsidRDefault="00671D7C" w:rsidP="0053126F">
      <w:pPr>
        <w:spacing w:line="360" w:lineRule="auto"/>
        <w:jc w:val="both"/>
      </w:pPr>
    </w:p>
    <w:p w14:paraId="2DDDB2DE" w14:textId="77777777" w:rsidR="00A77B3E" w:rsidRPr="0053126F" w:rsidRDefault="0031496B">
      <w:pPr>
        <w:spacing w:line="360" w:lineRule="auto"/>
        <w:jc w:val="both"/>
      </w:pPr>
      <w:r w:rsidRPr="0053126F">
        <w:rPr>
          <w:rFonts w:ascii="Book Antiqua" w:eastAsia="Book Antiqua" w:hAnsi="Book Antiqua" w:cs="Book Antiqua"/>
          <w:b/>
          <w:caps/>
          <w:color w:val="000000"/>
          <w:u w:val="single"/>
        </w:rPr>
        <w:t>INTRODUCTION</w:t>
      </w:r>
    </w:p>
    <w:p w14:paraId="2D23C844" w14:textId="77777777" w:rsidR="00A77B3E" w:rsidRPr="0053126F" w:rsidRDefault="0031496B">
      <w:pPr>
        <w:spacing w:line="360" w:lineRule="auto"/>
        <w:jc w:val="both"/>
      </w:pP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prevalence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exponentially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increased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numbers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range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distribution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causing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global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threat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modern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societies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across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globe.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Classified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pandemic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World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Health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Organization,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outbreak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taken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lives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approximately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280000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people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contracting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4</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million,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13</w:t>
      </w:r>
      <w:r w:rsidR="0053126F"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r w:rsidRPr="0053126F">
        <w:rPr>
          <w:rFonts w:ascii="Book Antiqua" w:eastAsia="Book Antiqua" w:hAnsi="Book Antiqua" w:cs="Book Antiqua"/>
          <w:color w:val="000000"/>
          <w:vertAlign w:val="superscript"/>
        </w:rPr>
        <w:t>[1]</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seriousness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catastrophe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necessitates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urgent,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international,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multidisciplinary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approach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bring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about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change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achieving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much-needed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catharsis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practice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diagnosis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p>
    <w:p w14:paraId="50C69578" w14:textId="77777777" w:rsidR="00A77B3E" w:rsidRPr="0053126F" w:rsidRDefault="0031496B" w:rsidP="0053126F">
      <w:pPr>
        <w:spacing w:line="360" w:lineRule="auto"/>
        <w:ind w:firstLineChars="100" w:firstLine="240"/>
        <w:jc w:val="both"/>
      </w:pPr>
      <w:r w:rsidRPr="0053126F">
        <w:rPr>
          <w:rFonts w:ascii="Book Antiqua" w:eastAsia="Book Antiqua" w:hAnsi="Book Antiqua" w:cs="Book Antiqua"/>
          <w:color w:val="000000"/>
          <w:szCs w:val="22"/>
        </w:rPr>
        <w:t>Advances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understanding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shown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tissue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injury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critically-ill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overexuberant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inflammatory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response.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supports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rationale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searching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COVID-19-modifying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drug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known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antivirals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also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among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immune-modulating/suppressing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drugs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management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proofErr w:type="gramStart"/>
      <w:r w:rsidRPr="0053126F">
        <w:rPr>
          <w:rFonts w:ascii="Book Antiqua" w:eastAsia="Book Antiqua" w:hAnsi="Book Antiqua" w:cs="Book Antiqua"/>
          <w:color w:val="000000"/>
        </w:rPr>
        <w:t>)</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2,3]</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Our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hypothesis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supported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quick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through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w:t>
      </w:r>
      <w:r w:rsidR="0053126F" w:rsidRPr="0053126F">
        <w:rPr>
          <w:rFonts w:ascii="Book Antiqua" w:eastAsia="Book Antiqua" w:hAnsi="Book Antiqua" w:cs="Book Antiqua"/>
          <w:color w:val="000000"/>
        </w:rPr>
        <w:t>nited</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S</w:t>
      </w:r>
      <w:r w:rsidR="0053126F" w:rsidRPr="0053126F">
        <w:rPr>
          <w:rFonts w:ascii="Book Antiqua" w:eastAsia="Book Antiqua" w:hAnsi="Book Antiqua" w:cs="Book Antiqua" w:hint="eastAsia"/>
          <w:color w:val="000000"/>
          <w:lang w:eastAsia="zh-CN"/>
        </w:rPr>
        <w:t>tates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Library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(ClinicalTrials.gov)</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Chinese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Registry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hyperlink r:id="rId10" w:history="1">
        <w:r w:rsidRPr="0053126F">
          <w:rPr>
            <w:rFonts w:ascii="Book Antiqua" w:eastAsia="Book Antiqua" w:hAnsi="Book Antiqua" w:cs="Book Antiqua"/>
            <w:color w:val="000000"/>
            <w:szCs w:val="22"/>
            <w:u w:val="single" w:color="0000FF"/>
          </w:rPr>
          <w:t>http://www.chictr.org.cn</w:t>
        </w:r>
      </w:hyperlink>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clear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intentions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repurposing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multiple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drugs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found.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preliminary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results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look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promising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further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trials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warranted.</w:t>
      </w:r>
    </w:p>
    <w:p w14:paraId="6D610258" w14:textId="77777777" w:rsidR="00A77B3E" w:rsidRPr="0053126F" w:rsidRDefault="0031496B" w:rsidP="0053126F">
      <w:pPr>
        <w:spacing w:line="360" w:lineRule="auto"/>
        <w:ind w:firstLineChars="100" w:firstLine="240"/>
        <w:jc w:val="both"/>
      </w:pP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narrative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review</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aims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presenting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complexities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when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dealing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amidst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crisis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lastRenderedPageBreak/>
        <w:t>commenting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according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leading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societies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dealing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p>
    <w:p w14:paraId="3DA3DD6F" w14:textId="77777777" w:rsidR="00A77B3E" w:rsidRPr="0053126F" w:rsidRDefault="00A77B3E">
      <w:pPr>
        <w:spacing w:line="360" w:lineRule="auto"/>
        <w:jc w:val="both"/>
      </w:pPr>
    </w:p>
    <w:p w14:paraId="5272C1B7" w14:textId="77777777" w:rsidR="00A77B3E" w:rsidRPr="0053126F" w:rsidRDefault="0031496B">
      <w:pPr>
        <w:spacing w:line="360" w:lineRule="auto"/>
        <w:jc w:val="both"/>
      </w:pPr>
      <w:r w:rsidRPr="0053126F">
        <w:rPr>
          <w:rFonts w:ascii="Book Antiqua" w:eastAsia="Book Antiqua" w:hAnsi="Book Antiqua" w:cs="Book Antiqua"/>
          <w:b/>
          <w:bCs/>
          <w:caps/>
          <w:color w:val="000000"/>
          <w:szCs w:val="22"/>
          <w:u w:val="single"/>
        </w:rPr>
        <w:t>SEARCH</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METHODOLOGY</w:t>
      </w:r>
    </w:p>
    <w:p w14:paraId="177E73E2" w14:textId="77777777" w:rsidR="00A77B3E" w:rsidRPr="0053126F" w:rsidRDefault="0031496B">
      <w:pPr>
        <w:spacing w:line="360" w:lineRule="auto"/>
        <w:jc w:val="both"/>
      </w:pPr>
      <w:r w:rsidRPr="0053126F">
        <w:rPr>
          <w:rFonts w:ascii="Book Antiqua" w:eastAsia="Book Antiqua" w:hAnsi="Book Antiqua" w:cs="Book Antiqua"/>
          <w:color w:val="000000"/>
        </w:rPr>
        <w:t>We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conducted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literature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scientific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databases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Medline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(PubMed)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Scopus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engine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Google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Scholar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identify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preprints.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PubMed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Scopus,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both</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MeSH</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relevant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free-text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management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leading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societies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teams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handling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retrieved.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innovative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character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relevant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information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also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included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preprints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based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authors’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perspective.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writing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narrative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review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followed</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4]</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Our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search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confined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articles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published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from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Jan</w:t>
      </w:r>
      <w:r w:rsidR="0053126F" w:rsidRPr="0053126F">
        <w:rPr>
          <w:rFonts w:ascii="Book Antiqua" w:eastAsia="Book Antiqua" w:hAnsi="Book Antiqua" w:cs="Book Antiqua"/>
          <w:color w:val="000000"/>
          <w:szCs w:val="22"/>
        </w:rPr>
        <w:t>uary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2020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2020.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Older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publications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also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cited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provide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contextual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background.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References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retrieved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publications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further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hand-searched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supplements.</w:t>
      </w:r>
    </w:p>
    <w:p w14:paraId="693055E1" w14:textId="77777777" w:rsidR="00A77B3E" w:rsidRPr="0053126F" w:rsidRDefault="00A77B3E">
      <w:pPr>
        <w:spacing w:line="360" w:lineRule="auto"/>
        <w:jc w:val="both"/>
      </w:pPr>
    </w:p>
    <w:p w14:paraId="7E5B7C17" w14:textId="77777777" w:rsidR="00A77B3E" w:rsidRPr="0053126F" w:rsidRDefault="0031496B">
      <w:pPr>
        <w:spacing w:line="360" w:lineRule="auto"/>
        <w:jc w:val="both"/>
      </w:pPr>
      <w:r w:rsidRPr="0053126F">
        <w:rPr>
          <w:rFonts w:ascii="Book Antiqua" w:eastAsia="Book Antiqua" w:hAnsi="Book Antiqua" w:cs="Book Antiqua"/>
          <w:b/>
          <w:bCs/>
          <w:caps/>
          <w:color w:val="000000"/>
          <w:szCs w:val="22"/>
          <w:u w:val="single"/>
        </w:rPr>
        <w:t>DIAGNOSIS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OF</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COVID-19</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IN</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PATIENTS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WITH</w:t>
      </w:r>
      <w:r w:rsidR="00383DFE">
        <w:rPr>
          <w:rFonts w:ascii="Book Antiqua" w:eastAsia="Book Antiqua" w:hAnsi="Book Antiqua" w:cs="Book Antiqua"/>
          <w:b/>
          <w:bCs/>
          <w:caps/>
          <w:color w:val="000000"/>
          <w:szCs w:val="22"/>
          <w:u w:val="single"/>
        </w:rPr>
        <w:t xml:space="preserve"> </w:t>
      </w:r>
      <w:r w:rsidR="0053126F" w:rsidRPr="0053126F">
        <w:rPr>
          <w:rFonts w:ascii="Book Antiqua" w:eastAsia="Book Antiqua" w:hAnsi="Book Antiqua" w:cs="Book Antiqua"/>
          <w:b/>
          <w:bCs/>
          <w:caps/>
          <w:color w:val="000000"/>
          <w:szCs w:val="22"/>
          <w:u w:val="single"/>
        </w:rPr>
        <w:t>ADS</w:t>
      </w:r>
    </w:p>
    <w:p w14:paraId="16B47904" w14:textId="77777777" w:rsidR="00A77B3E" w:rsidRPr="0053126F" w:rsidRDefault="0031496B">
      <w:pPr>
        <w:spacing w:line="360" w:lineRule="auto"/>
        <w:jc w:val="both"/>
        <w:rPr>
          <w:rFonts w:ascii="Book Antiqua" w:eastAsia="Book Antiqua" w:hAnsi="Book Antiqua" w:cs="Book Antiqua"/>
          <w:color w:val="000000"/>
          <w:szCs w:val="22"/>
        </w:rPr>
      </w:pP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expansion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outbreak,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coexistence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special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anymore.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M</w:t>
      </w:r>
      <w:r w:rsidR="0053126F" w:rsidRPr="0053126F">
        <w:rPr>
          <w:rFonts w:ascii="Book Antiqua" w:eastAsia="Book Antiqua" w:hAnsi="Book Antiqua" w:cs="Book Antiqua" w:hint="eastAsia"/>
          <w:color w:val="000000"/>
          <w:szCs w:val="22"/>
          <w:lang w:eastAsia="zh-CN"/>
        </w:rPr>
        <w:t>ay</w:t>
      </w:r>
      <w:r w:rsidR="00383DFE">
        <w:rPr>
          <w:rFonts w:ascii="Book Antiqua" w:eastAsia="Book Antiqua" w:hAnsi="Book Antiqua" w:cs="Book Antiqua"/>
          <w:color w:val="000000"/>
          <w:szCs w:val="22"/>
          <w:lang w:eastAsia="zh-CN"/>
        </w:rPr>
        <w:t xml:space="preserve"> </w:t>
      </w:r>
      <w:r w:rsidR="0053126F" w:rsidRPr="0053126F">
        <w:rPr>
          <w:rFonts w:ascii="Book Antiqua" w:eastAsia="Book Antiqua" w:hAnsi="Book Antiqua" w:cs="Book Antiqua"/>
          <w:color w:val="000000"/>
          <w:szCs w:val="22"/>
          <w:lang w:eastAsia="zh-CN"/>
        </w:rPr>
        <w:t>13,</w:t>
      </w:r>
      <w:r w:rsidR="00383DFE">
        <w:rPr>
          <w:rFonts w:ascii="Book Antiqua" w:eastAsia="Book Antiqua" w:hAnsi="Book Antiqua" w:cs="Book Antiqua"/>
          <w:color w:val="000000"/>
          <w:szCs w:val="22"/>
          <w:lang w:eastAsia="zh-CN"/>
        </w:rPr>
        <w:t xml:space="preserve"> </w:t>
      </w:r>
      <w:r w:rsidRPr="0053126F">
        <w:rPr>
          <w:rFonts w:ascii="Book Antiqua" w:eastAsia="Book Antiqua" w:hAnsi="Book Antiqua" w:cs="Book Antiqua"/>
          <w:color w:val="000000"/>
          <w:szCs w:val="22"/>
        </w:rPr>
        <w:t>2020,</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Global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Rheumatology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Alliance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reported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872</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cases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rheumatic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infected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acute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respiratory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syndrome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coronavirus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t>
      </w:r>
      <w:bookmarkStart w:id="19" w:name="OLE_LINK247"/>
      <w:bookmarkStart w:id="20" w:name="OLE_LINK248"/>
      <w:r w:rsidRPr="0053126F">
        <w:rPr>
          <w:rFonts w:ascii="Book Antiqua" w:eastAsia="Book Antiqua" w:hAnsi="Book Antiqua" w:cs="Book Antiqua"/>
          <w:color w:val="000000"/>
          <w:szCs w:val="22"/>
        </w:rPr>
        <w:t>SARS</w:t>
      </w:r>
      <w:bookmarkEnd w:id="19"/>
      <w:bookmarkEnd w:id="20"/>
      <w:r w:rsidRPr="0053126F">
        <w:rPr>
          <w:rFonts w:ascii="Book Antiqua" w:eastAsia="Book Antiqua" w:hAnsi="Book Antiqua" w:cs="Book Antiqua"/>
          <w:color w:val="000000"/>
          <w:szCs w:val="22"/>
        </w:rPr>
        <w:t>-CoV-2)</w:t>
      </w:r>
      <w:r w:rsidRPr="0053126F">
        <w:rPr>
          <w:rFonts w:ascii="Book Antiqua" w:eastAsia="Book Antiqua" w:hAnsi="Book Antiqua" w:cs="Book Antiqua"/>
          <w:color w:val="000000"/>
          <w:vertAlign w:val="superscript"/>
        </w:rPr>
        <w:t>[5]</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number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probably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represents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tip</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iceberg.</w:t>
      </w:r>
    </w:p>
    <w:p w14:paraId="24934F45" w14:textId="77777777" w:rsidR="0053126F" w:rsidRPr="0053126F" w:rsidRDefault="0053126F">
      <w:pPr>
        <w:spacing w:line="360" w:lineRule="auto"/>
        <w:jc w:val="both"/>
      </w:pPr>
    </w:p>
    <w:p w14:paraId="4254C21D" w14:textId="77777777" w:rsidR="00A77B3E" w:rsidRPr="0053126F" w:rsidRDefault="0031496B">
      <w:pPr>
        <w:spacing w:line="360" w:lineRule="auto"/>
        <w:jc w:val="both"/>
        <w:rPr>
          <w:i/>
          <w:iCs/>
        </w:rPr>
      </w:pPr>
      <w:r w:rsidRPr="0053126F">
        <w:rPr>
          <w:rFonts w:ascii="Book Antiqua" w:eastAsia="Book Antiqua" w:hAnsi="Book Antiqua" w:cs="Book Antiqua"/>
          <w:b/>
          <w:bCs/>
          <w:i/>
          <w:iCs/>
          <w:color w:val="000000"/>
          <w:szCs w:val="22"/>
        </w:rPr>
        <w:t>COVID-19:</w:t>
      </w:r>
      <w:r w:rsidR="00383DFE">
        <w:rPr>
          <w:rFonts w:ascii="Book Antiqua" w:eastAsia="Book Antiqua" w:hAnsi="Book Antiqua" w:cs="Book Antiqua"/>
          <w:b/>
          <w:bCs/>
          <w:i/>
          <w:iCs/>
          <w:color w:val="000000"/>
          <w:szCs w:val="22"/>
        </w:rPr>
        <w:t xml:space="preserve"> </w:t>
      </w:r>
      <w:r w:rsidR="0053126F" w:rsidRPr="0053126F">
        <w:rPr>
          <w:rFonts w:ascii="Book Antiqua" w:eastAsia="Book Antiqua" w:hAnsi="Book Antiqua" w:cs="Book Antiqua"/>
          <w:b/>
          <w:bCs/>
          <w:i/>
          <w:iCs/>
          <w:color w:val="000000"/>
          <w:szCs w:val="22"/>
        </w:rPr>
        <w:t>M</w:t>
      </w:r>
      <w:r w:rsidRPr="0053126F">
        <w:rPr>
          <w:rFonts w:ascii="Book Antiqua" w:eastAsia="Book Antiqua" w:hAnsi="Book Antiqua" w:cs="Book Antiqua"/>
          <w:b/>
          <w:bCs/>
          <w:i/>
          <w:iCs/>
          <w:color w:val="000000"/>
          <w:szCs w:val="22"/>
        </w:rPr>
        <w:t>imicking</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the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flare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of</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an</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autoimmune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disease</w:t>
      </w:r>
    </w:p>
    <w:p w14:paraId="48A7A747" w14:textId="77777777" w:rsidR="00A77B3E" w:rsidRPr="0053126F" w:rsidRDefault="0031496B">
      <w:pPr>
        <w:spacing w:line="360" w:lineRule="auto"/>
        <w:jc w:val="both"/>
      </w:pPr>
      <w:r w:rsidRPr="0053126F">
        <w:rPr>
          <w:rFonts w:ascii="Book Antiqua" w:eastAsia="Book Antiqua" w:hAnsi="Book Antiqua" w:cs="Book Antiqua"/>
          <w:color w:val="000000"/>
          <w:szCs w:val="22"/>
        </w:rPr>
        <w:t>Diagnosing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viral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infection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already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established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immune-mediated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major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challenge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practicing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physician.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assumption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from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fact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first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symptoms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resemble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possible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flare</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3]</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further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issues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addressed.</w:t>
      </w:r>
    </w:p>
    <w:p w14:paraId="62C93957" w14:textId="77777777" w:rsidR="00A77B3E" w:rsidRDefault="0031496B" w:rsidP="0053126F">
      <w:pPr>
        <w:spacing w:line="360" w:lineRule="auto"/>
        <w:ind w:firstLineChars="100" w:firstLine="240"/>
        <w:jc w:val="both"/>
        <w:rPr>
          <w:rFonts w:ascii="Book Antiqua" w:eastAsia="Book Antiqua" w:hAnsi="Book Antiqua" w:cs="Book Antiqua"/>
          <w:color w:val="000000"/>
        </w:rPr>
      </w:pPr>
      <w:r w:rsidRPr="0053126F">
        <w:rPr>
          <w:rFonts w:ascii="Book Antiqua" w:eastAsia="Book Antiqua" w:hAnsi="Book Antiqua" w:cs="Book Antiqua"/>
          <w:color w:val="000000"/>
        </w:rPr>
        <w:t>Given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range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manifestations,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concept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evolved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monochromic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“spectrum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polysyndromic</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clear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epidemiological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lastRenderedPageBreak/>
        <w:t>diagnosis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manifestation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symptoms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fatigue,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myalgia,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arthralgia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normally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alert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rheumatologist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possible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relapse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underlying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Furthermore,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lymphopenia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thrombocytopenia,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approximately</w:t>
      </w:r>
      <w:r w:rsidR="00383DFE">
        <w:rPr>
          <w:rFonts w:ascii="Book Antiqua" w:eastAsia="Book Antiqua" w:hAnsi="Book Antiqua" w:cs="Book Antiqua"/>
          <w:color w:val="000000"/>
        </w:rPr>
        <w:t xml:space="preserve"> </w:t>
      </w:r>
      <w:r w:rsidR="0053126F">
        <w:rPr>
          <w:rFonts w:ascii="Book Antiqua" w:eastAsia="Book Antiqua" w:hAnsi="Book Antiqua" w:cs="Book Antiqua"/>
          <w:color w:val="000000"/>
        </w:rPr>
        <w:t>2/3</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cases</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6]</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interstitial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generalized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rashes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t xml:space="preserve"> </w:t>
      </w:r>
      <w:r w:rsidR="0053126F" w:rsidRPr="0053126F">
        <w:rPr>
          <w:rFonts w:ascii="Book Antiqua" w:eastAsia="Book Antiqua" w:hAnsi="Book Antiqua" w:cs="Book Antiqua"/>
          <w:color w:val="000000"/>
          <w:szCs w:val="22"/>
        </w:rPr>
        <w:t>vasculitis-like</w:t>
      </w:r>
      <w:r w:rsidR="00383DFE">
        <w:rPr>
          <w:rFonts w:ascii="Book Antiqua" w:eastAsia="Book Antiqua" w:hAnsi="Book Antiqua" w:cs="Book Antiqua"/>
          <w:color w:val="000000"/>
          <w:szCs w:val="22"/>
        </w:rPr>
        <w:t xml:space="preserve"> </w:t>
      </w:r>
      <w:r w:rsidR="0053126F" w:rsidRPr="0053126F">
        <w:rPr>
          <w:rFonts w:ascii="Book Antiqua" w:eastAsia="Book Antiqua" w:hAnsi="Book Antiqua" w:cs="Book Antiqua"/>
          <w:color w:val="000000"/>
          <w:szCs w:val="22"/>
        </w:rPr>
        <w:t>manifestations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further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resemble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flare</w:t>
      </w:r>
      <w:r w:rsidRPr="0053126F">
        <w:rPr>
          <w:rFonts w:ascii="Book Antiqua" w:eastAsia="Book Antiqua" w:hAnsi="Book Antiqua" w:cs="Book Antiqua"/>
          <w:color w:val="000000"/>
          <w:vertAlign w:val="superscript"/>
        </w:rPr>
        <w:t>[7]</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Importantly,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assumption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pose</w:t>
      </w:r>
      <w:r w:rsidRPr="0053126F">
        <w:rPr>
          <w:rFonts w:ascii="Book Antiqua" w:eastAsia="Book Antiqua" w:hAnsi="Book Antiqua" w:cs="Book Antiqua"/>
          <w:color w:val="000000"/>
          <w:szCs w:val="22"/>
        </w:rPr>
        <w: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undefined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threat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those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contracting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virus.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Escalation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higher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risk</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severe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viral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infection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suppressing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adaptive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system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inhibiting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clearance</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8]</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Therefore,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utmost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importance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differentiate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manifestations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relapse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established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p>
    <w:p w14:paraId="5CA9A3AF" w14:textId="77777777" w:rsidR="0053126F" w:rsidRPr="0053126F" w:rsidRDefault="0053126F" w:rsidP="0053126F">
      <w:pPr>
        <w:spacing w:line="360" w:lineRule="auto"/>
        <w:jc w:val="both"/>
      </w:pPr>
    </w:p>
    <w:p w14:paraId="72F94BAF" w14:textId="77777777" w:rsidR="00A77B3E" w:rsidRPr="0053126F" w:rsidRDefault="0031496B">
      <w:pPr>
        <w:spacing w:line="360" w:lineRule="auto"/>
        <w:jc w:val="both"/>
        <w:rPr>
          <w:i/>
          <w:iCs/>
          <w:lang w:eastAsia="zh-CN"/>
        </w:rPr>
      </w:pPr>
      <w:r w:rsidRPr="0053126F">
        <w:rPr>
          <w:rFonts w:ascii="Book Antiqua" w:eastAsia="Book Antiqua" w:hAnsi="Book Antiqua" w:cs="Book Antiqua"/>
          <w:b/>
          <w:bCs/>
          <w:i/>
          <w:iCs/>
          <w:color w:val="000000"/>
          <w:szCs w:val="22"/>
        </w:rPr>
        <w:t>COVID-19</w:t>
      </w:r>
      <w:r w:rsidR="00383DFE">
        <w:rPr>
          <w:rFonts w:ascii="Book Antiqua" w:eastAsia="Book Antiqua" w:hAnsi="Book Antiqua" w:cs="Book Antiqua"/>
          <w:b/>
          <w:bCs/>
          <w:i/>
          <w:iCs/>
          <w:color w:val="000000"/>
          <w:szCs w:val="22"/>
        </w:rPr>
        <w:t xml:space="preserve"> </w:t>
      </w:r>
      <w:r w:rsidR="0053126F">
        <w:rPr>
          <w:rFonts w:ascii="Book Antiqua" w:eastAsia="Book Antiqua" w:hAnsi="Book Antiqua" w:cs="Book Antiqua"/>
          <w:b/>
          <w:bCs/>
          <w:i/>
          <w:iCs/>
          <w:color w:val="000000"/>
          <w:szCs w:val="22"/>
        </w:rPr>
        <w:t>l</w:t>
      </w:r>
      <w:r w:rsidRPr="0053126F">
        <w:rPr>
          <w:rFonts w:ascii="Book Antiqua" w:eastAsia="Book Antiqua" w:hAnsi="Book Antiqua" w:cs="Book Antiqua"/>
          <w:b/>
          <w:bCs/>
          <w:i/>
          <w:iCs/>
          <w:color w:val="000000"/>
          <w:szCs w:val="22"/>
        </w:rPr>
        <w:t>ung</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involvement</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and</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interstitial</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lung</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disease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w:t>
      </w:r>
      <w:r w:rsidR="00383DFE">
        <w:rPr>
          <w:rFonts w:ascii="Book Antiqua" w:eastAsia="Book Antiqua" w:hAnsi="Book Antiqua" w:cs="Book Antiqua"/>
          <w:b/>
          <w:bCs/>
          <w:i/>
          <w:iCs/>
          <w:color w:val="000000"/>
          <w:szCs w:val="22"/>
        </w:rPr>
        <w:t xml:space="preserve"> </w:t>
      </w:r>
      <w:r w:rsidR="0053126F" w:rsidRPr="0053126F">
        <w:rPr>
          <w:rFonts w:ascii="Book Antiqua" w:eastAsia="Book Antiqua" w:hAnsi="Book Antiqua" w:cs="Book Antiqua"/>
          <w:b/>
          <w:bCs/>
          <w:i/>
          <w:iCs/>
          <w:color w:val="000000"/>
          <w:szCs w:val="22"/>
        </w:rPr>
        <w:t>AD</w:t>
      </w:r>
      <w:r w:rsidR="0053126F" w:rsidRPr="0053126F">
        <w:rPr>
          <w:rFonts w:ascii="Book Antiqua" w:eastAsia="Book Antiqua" w:hAnsi="Book Antiqua" w:cs="Book Antiqua" w:hint="eastAsia"/>
          <w:b/>
          <w:bCs/>
          <w:i/>
          <w:iCs/>
          <w:color w:val="000000"/>
          <w:szCs w:val="22"/>
          <w:lang w:eastAsia="zh-CN"/>
        </w:rPr>
        <w:t>s</w:t>
      </w:r>
    </w:p>
    <w:p w14:paraId="60D973FB" w14:textId="77777777" w:rsidR="00A77B3E" w:rsidRDefault="0031496B">
      <w:pPr>
        <w:spacing w:line="360" w:lineRule="auto"/>
        <w:jc w:val="both"/>
        <w:rPr>
          <w:rFonts w:ascii="Book Antiqua" w:eastAsia="Book Antiqua" w:hAnsi="Book Antiqua" w:cs="Book Antiqua"/>
          <w:color w:val="000000"/>
        </w:rPr>
      </w:pP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hyperinflammation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bookmarkStart w:id="21" w:name="OLE_LINK249"/>
      <w:bookmarkStart w:id="22" w:name="OLE_LINK250"/>
      <w:r w:rsidRPr="0053126F">
        <w:rPr>
          <w:rFonts w:ascii="Book Antiqua" w:eastAsia="Book Antiqua" w:hAnsi="Book Antiqua" w:cs="Book Antiqua"/>
          <w:color w:val="000000"/>
        </w:rPr>
        <w:t>acute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respiratory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distress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syndrome</w:t>
      </w:r>
      <w:bookmarkEnd w:id="21"/>
      <w:bookmarkEnd w:id="22"/>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thought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leading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death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[9]</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Pathological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changes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dominated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overreacted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w:t>
      </w:r>
      <w:proofErr w:type="gramStart"/>
      <w:r w:rsidRPr="0053126F">
        <w:rPr>
          <w:rFonts w:ascii="Book Antiqua" w:eastAsia="Book Antiqua" w:hAnsi="Book Antiqua" w:cs="Book Antiqua"/>
          <w:color w:val="000000"/>
        </w:rPr>
        <w:t>cells</w:t>
      </w:r>
      <w:r w:rsidRPr="0053126F">
        <w:rPr>
          <w:rFonts w:ascii="Book Antiqua" w:eastAsia="Book Antiqua" w:hAnsi="Book Antiqua" w:cs="Book Antiqua"/>
          <w:color w:val="000000"/>
          <w:vertAlign w:val="superscript"/>
        </w:rPr>
        <w:t>[</w:t>
      </w:r>
      <w:proofErr w:type="gramEnd"/>
      <w:r w:rsidRPr="0053126F">
        <w:rPr>
          <w:rFonts w:ascii="Book Antiqua" w:eastAsia="Book Antiqua" w:hAnsi="Book Antiqua" w:cs="Book Antiqua"/>
          <w:color w:val="000000"/>
          <w:vertAlign w:val="superscript"/>
        </w:rPr>
        <w:t>10]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causing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"cytokine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which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plays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essential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commanding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role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pathogenesis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outcome</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6</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pathological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findings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remind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severe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immune-mediated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disorder.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Interestingly,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patchy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diffuse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pattern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interstitial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pneumonia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sounds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proofErr w:type="spellStart"/>
      <w:r w:rsidRPr="0053126F">
        <w:rPr>
          <w:rFonts w:ascii="Book Antiqua" w:eastAsia="Book Antiqua" w:hAnsi="Book Antiqua" w:cs="Book Antiqua"/>
          <w:color w:val="000000"/>
        </w:rPr>
        <w:t>deja</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vu”</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rheumatologists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mimicking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connective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tissue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interstitial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(CTD-ILDs).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importantly,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already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CTD-ILDs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same</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histomorphological</w:t>
      </w:r>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radiological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features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triggering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organ-specific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predisposed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patients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It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also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hyperferritinemia</w:t>
      </w:r>
      <w:proofErr w:type="spellEnd"/>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until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reserved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group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predominantly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genesis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become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pathognomic</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feature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cytokine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mainly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confined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parenchyma</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11434452" w14:textId="77777777" w:rsidR="0053126F" w:rsidRPr="0053126F" w:rsidRDefault="0053126F">
      <w:pPr>
        <w:spacing w:line="360" w:lineRule="auto"/>
        <w:jc w:val="both"/>
      </w:pPr>
    </w:p>
    <w:p w14:paraId="5CA0B2FD" w14:textId="77777777" w:rsidR="00A77B3E" w:rsidRPr="0053126F" w:rsidRDefault="0031496B">
      <w:pPr>
        <w:spacing w:line="360" w:lineRule="auto"/>
        <w:jc w:val="both"/>
        <w:rPr>
          <w:i/>
          <w:iCs/>
        </w:rPr>
      </w:pPr>
      <w:r w:rsidRPr="0053126F">
        <w:rPr>
          <w:rFonts w:ascii="Book Antiqua" w:eastAsia="Book Antiqua" w:hAnsi="Book Antiqua" w:cs="Book Antiqua"/>
          <w:b/>
          <w:bCs/>
          <w:i/>
          <w:iCs/>
          <w:color w:val="000000"/>
          <w:szCs w:val="22"/>
        </w:rPr>
        <w:lastRenderedPageBreak/>
        <w:t>Hypergammaglobulinemia</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in</w:t>
      </w:r>
      <w:r w:rsidR="00383DFE">
        <w:rPr>
          <w:rFonts w:ascii="Book Antiqua" w:eastAsia="Book Antiqua" w:hAnsi="Book Antiqua" w:cs="Book Antiqua"/>
          <w:b/>
          <w:bCs/>
          <w:i/>
          <w:iCs/>
          <w:color w:val="000000"/>
          <w:szCs w:val="22"/>
        </w:rPr>
        <w:t xml:space="preserve"> </w:t>
      </w:r>
      <w:r w:rsidR="0053126F" w:rsidRPr="0053126F">
        <w:rPr>
          <w:rFonts w:ascii="Book Antiqua" w:eastAsia="Book Antiqua" w:hAnsi="Book Antiqua" w:cs="Book Antiqua"/>
          <w:b/>
          <w:bCs/>
          <w:i/>
          <w:iCs/>
          <w:color w:val="000000"/>
          <w:szCs w:val="22"/>
        </w:rPr>
        <w:t>AD</w:t>
      </w:r>
      <w:r w:rsidRPr="0053126F">
        <w:rPr>
          <w:rFonts w:ascii="Book Antiqua" w:eastAsia="Book Antiqua" w:hAnsi="Book Antiqua" w:cs="Book Antiqua"/>
          <w:b/>
          <w:bCs/>
          <w:i/>
          <w:iCs/>
          <w:color w:val="000000"/>
          <w:szCs w:val="22"/>
        </w:rPr>
        <w:t>s</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and</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serological</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tests</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a</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prerequisite</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for</w:t>
      </w:r>
      <w:r w:rsidR="00383DFE">
        <w:rPr>
          <w:rFonts w:ascii="Book Antiqua" w:eastAsia="Book Antiqua" w:hAnsi="Book Antiqua" w:cs="Book Antiqua"/>
          <w:b/>
          <w:bCs/>
          <w:i/>
          <w:iCs/>
          <w:color w:val="000000"/>
          <w:szCs w:val="22"/>
        </w:rPr>
        <w:t xml:space="preserve"> </w:t>
      </w:r>
      <w:r w:rsidRPr="0053126F">
        <w:rPr>
          <w:rFonts w:ascii="Book Antiqua" w:eastAsia="Book Antiqua" w:hAnsi="Book Antiqua" w:cs="Book Antiqua"/>
          <w:b/>
          <w:bCs/>
          <w:i/>
          <w:iCs/>
          <w:color w:val="000000"/>
          <w:szCs w:val="22"/>
        </w:rPr>
        <w:t>cross-reactivity</w:t>
      </w:r>
    </w:p>
    <w:p w14:paraId="1BFF6C67" w14:textId="77777777" w:rsidR="00A77B3E" w:rsidRPr="0053126F" w:rsidRDefault="0031496B">
      <w:pPr>
        <w:spacing w:line="360" w:lineRule="auto"/>
        <w:jc w:val="both"/>
      </w:pPr>
      <w:r w:rsidRPr="0053126F">
        <w:rPr>
          <w:rFonts w:ascii="Book Antiqua" w:eastAsia="Book Antiqua" w:hAnsi="Book Antiqua" w:cs="Book Antiqua"/>
          <w:color w:val="000000"/>
        </w:rPr>
        <w:t>Although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reverse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transcription-polymerase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chain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reaction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(RT-PCR)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remains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standard”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diagnosing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4</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serve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complement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nucleic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detection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suspected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negative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RT–PCR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screening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asymptomatic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contagious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individuals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close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contacts</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5</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Those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antibody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widely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available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relatively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lower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require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almost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highly-specialized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equipment,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time-sparing,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therefore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affordable.</w:t>
      </w:r>
    </w:p>
    <w:p w14:paraId="30EE72C0" w14:textId="77777777" w:rsidR="00A77B3E" w:rsidRPr="0053126F" w:rsidRDefault="0031496B" w:rsidP="0053126F">
      <w:pPr>
        <w:spacing w:line="360" w:lineRule="auto"/>
        <w:ind w:firstLineChars="100" w:firstLine="240"/>
        <w:jc w:val="both"/>
      </w:pPr>
      <w:r w:rsidRPr="0053126F">
        <w:rPr>
          <w:rFonts w:ascii="Book Antiqua" w:eastAsia="Book Antiqua" w:hAnsi="Book Antiqua" w:cs="Book Antiqua"/>
          <w:color w:val="000000"/>
        </w:rPr>
        <w:t>Notwithstanding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false-negative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major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concern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population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level,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positivity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diagnostic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issue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pertaining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Diagnostic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concerns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polyclonal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hypergammaglobulinemia,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immune-mediated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particularly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those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conditions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produce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false-positive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SARS-CoV2-IgG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IgM.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Virus-specific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antibody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detection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SARS-</w:t>
      </w:r>
      <w:proofErr w:type="spellStart"/>
      <w:r w:rsidRPr="0053126F">
        <w:rPr>
          <w:rFonts w:ascii="Book Antiqua" w:eastAsia="Book Antiqua" w:hAnsi="Book Antiqua" w:cs="Book Antiqua"/>
          <w:color w:val="000000"/>
        </w:rPr>
        <w:t>CoV</w:t>
      </w:r>
      <w:proofErr w:type="spellEnd"/>
      <w:r w:rsidRPr="0053126F">
        <w:rPr>
          <w:rFonts w:ascii="Book Antiqua" w:eastAsia="Book Antiqua" w:hAnsi="Book Antiqua" w:cs="Book Antiqua"/>
          <w:color w:val="000000"/>
        </w:rPr>
        <w:t>-IgG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IgM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already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shown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false-positive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results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following</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AD</w:t>
      </w:r>
      <w:r w:rsidR="0053126F" w:rsidRPr="0053126F">
        <w:rPr>
          <w:rFonts w:ascii="Book Antiqua" w:eastAsia="Book Antiqua" w:hAnsi="Book Antiqua" w:cs="Book Antiqua" w:hint="eastAsia"/>
          <w:color w:val="000000"/>
          <w:lang w:eastAsia="zh-CN"/>
        </w:rPr>
        <w: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systemic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erythematosus,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Sjogren’s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syndrome,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systemic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sclerosis,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mixed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connective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tissue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rheumatoid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arthritis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6</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probably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inconclusive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cross-reaction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polyclonal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hypergammaglobulinemia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(Figure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Further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warranted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confirm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reject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hypothesis.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Interestingly,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versa”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phenomenon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already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observed: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titers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transient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autoantibodies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infections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small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taking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place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intensive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elevated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serum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titers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antinuclear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autoantibodies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observed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90%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patients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Furthermore,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anticardiolipin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IgA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antibodies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anti–β2-glycoprotein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IgA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IgG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antibodies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present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frequently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sera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previous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history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ADs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1</w:t>
      </w:r>
      <w:r w:rsidR="000C1F0B">
        <w:rPr>
          <w:rFonts w:ascii="Book Antiqua" w:eastAsia="Book Antiqua" w:hAnsi="Book Antiqua" w:cs="Book Antiqua"/>
          <w:color w:val="000000"/>
          <w:vertAlign w:val="superscript"/>
        </w:rPr>
        <w:t>8</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Pr="0053126F">
        <w:rPr>
          <w:rFonts w:ascii="Book Antiqua" w:eastAsia="Book Antiqua" w:hAnsi="Book Antiqua" w:cs="Book Antiqua"/>
          <w:color w:val="000000"/>
          <w:szCs w:val="22"/>
        </w:rPr>
        <w:t>nother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recent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showed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prolonged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thromboplastin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anticoagulant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thromboses</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19</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46B50698" w14:textId="77777777" w:rsidR="00A77B3E" w:rsidRPr="0053126F" w:rsidRDefault="00A77B3E">
      <w:pPr>
        <w:spacing w:line="360" w:lineRule="auto"/>
        <w:jc w:val="both"/>
      </w:pPr>
    </w:p>
    <w:p w14:paraId="29CABCB4" w14:textId="77777777" w:rsidR="00A77B3E" w:rsidRPr="0053126F" w:rsidRDefault="0031496B">
      <w:pPr>
        <w:spacing w:line="360" w:lineRule="auto"/>
        <w:jc w:val="both"/>
      </w:pPr>
      <w:r w:rsidRPr="0053126F">
        <w:rPr>
          <w:rFonts w:ascii="Book Antiqua" w:eastAsia="Book Antiqua" w:hAnsi="Book Antiqua" w:cs="Book Antiqua"/>
          <w:b/>
          <w:bCs/>
          <w:caps/>
          <w:color w:val="000000"/>
          <w:szCs w:val="22"/>
          <w:u w:val="single"/>
        </w:rPr>
        <w:lastRenderedPageBreak/>
        <w:t>MANAGEMENT</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OF</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PATIENTS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WITH</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A</w:t>
      </w:r>
      <w:r w:rsidR="0053126F" w:rsidRPr="0053126F">
        <w:rPr>
          <w:rFonts w:ascii="Book Antiqua" w:eastAsia="Book Antiqua" w:hAnsi="Book Antiqua" w:cs="Book Antiqua"/>
          <w:b/>
          <w:bCs/>
          <w:caps/>
          <w:color w:val="000000"/>
          <w:szCs w:val="22"/>
          <w:u w:val="single"/>
        </w:rPr>
        <w:t>D</w:t>
      </w:r>
      <w:r w:rsidRPr="0053126F">
        <w:rPr>
          <w:rFonts w:ascii="Book Antiqua" w:eastAsia="Book Antiqua" w:hAnsi="Book Antiqua" w:cs="Book Antiqua"/>
          <w:b/>
          <w:bCs/>
          <w:caps/>
          <w:color w:val="000000"/>
          <w:szCs w:val="22"/>
          <w:u w:val="single"/>
        </w:rPr>
        <w:t>S</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AMIDST</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THE</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COVID-19</w:t>
      </w:r>
      <w:r w:rsidR="00383DFE">
        <w:rPr>
          <w:rFonts w:ascii="Book Antiqua" w:eastAsia="Book Antiqua" w:hAnsi="Book Antiqua" w:cs="Book Antiqua"/>
          <w:b/>
          <w:bCs/>
          <w:caps/>
          <w:color w:val="000000"/>
          <w:szCs w:val="22"/>
          <w:u w:val="single"/>
        </w:rPr>
        <w:t xml:space="preserve"> </w:t>
      </w:r>
      <w:r w:rsidRPr="0053126F">
        <w:rPr>
          <w:rFonts w:ascii="Book Antiqua" w:eastAsia="Book Antiqua" w:hAnsi="Book Antiqua" w:cs="Book Antiqua"/>
          <w:b/>
          <w:bCs/>
          <w:caps/>
          <w:color w:val="000000"/>
          <w:szCs w:val="22"/>
          <w:u w:val="single"/>
        </w:rPr>
        <w:t>PANDEMIC</w:t>
      </w:r>
    </w:p>
    <w:p w14:paraId="61B603CE" w14:textId="77777777" w:rsidR="00A77B3E" w:rsidRDefault="0031496B">
      <w:pPr>
        <w:spacing w:line="360" w:lineRule="auto"/>
        <w:jc w:val="both"/>
        <w:rPr>
          <w:rFonts w:ascii="Book Antiqua" w:eastAsia="Book Antiqua" w:hAnsi="Book Antiqua" w:cs="Book Antiqua"/>
          <w:color w:val="000000"/>
        </w:rPr>
      </w:pP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0053126F" w:rsidRPr="0053126F">
        <w:rPr>
          <w:rFonts w:ascii="Book Antiqua" w:eastAsia="Book Antiqua" w:hAnsi="Book Antiqua" w:cs="Book Antiqua"/>
          <w:color w:val="000000"/>
        </w:rPr>
        <w:t>AD</w:t>
      </w:r>
      <w:r w:rsidRPr="0053126F">
        <w:rPr>
          <w:rFonts w:ascii="Book Antiqua" w:eastAsia="Book Antiqua" w:hAnsi="Book Antiqua" w:cs="Book Antiqua"/>
          <w:color w:val="000000"/>
        </w:rPr>
        <w: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susceptibility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due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underlying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disorder,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comorbidity,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ongoing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immunosuppressive,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immunomodulating,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glucocorticoid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agents.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Decisions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about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interdisciplinary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team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experts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because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insufficient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speculative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basis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2</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Reduction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visits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maximum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utilization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tele-medicine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appropriate.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ripe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building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infrastructure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convenient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cost-effective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forthwith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future</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21-39</w:t>
      </w:r>
      <w:r w:rsidRPr="0053126F">
        <w:rPr>
          <w:rFonts w:ascii="Book Antiqua" w:eastAsia="Book Antiqua" w:hAnsi="Book Antiqua" w:cs="Book Antiqua"/>
          <w:color w:val="000000"/>
          <w:vertAlign w:val="superscript"/>
        </w:rPr>
        <w:t>]</w:t>
      </w:r>
      <w:r w:rsidR="00372BEE" w:rsidRPr="00372BEE">
        <w:rPr>
          <w:rFonts w:ascii="Book Antiqua" w:eastAsia="Book Antiqua" w:hAnsi="Book Antiqua" w:cs="Book Antiqua"/>
          <w:color w:val="000000"/>
        </w:rPr>
        <w:t xml:space="preserve"> </w:t>
      </w:r>
      <w:r w:rsidR="00372BEE">
        <w:rPr>
          <w:rFonts w:ascii="Book Antiqua" w:eastAsia="Book Antiqua" w:hAnsi="Book Antiqua" w:cs="Book Antiqua"/>
          <w:color w:val="000000"/>
        </w:rPr>
        <w:t>(T</w:t>
      </w:r>
      <w:r w:rsidR="00372BEE">
        <w:rPr>
          <w:rFonts w:ascii="Book Antiqua" w:eastAsia="Book Antiqua" w:hAnsi="Book Antiqua" w:cs="Book Antiqua" w:hint="eastAsia"/>
          <w:color w:val="000000"/>
          <w:lang w:eastAsia="zh-CN"/>
        </w:rPr>
        <w:t>ab</w:t>
      </w:r>
      <w:r w:rsidR="00372BEE">
        <w:rPr>
          <w:rFonts w:ascii="Book Antiqua" w:eastAsia="Book Antiqua" w:hAnsi="Book Antiqua" w:cs="Book Antiqua"/>
          <w:color w:val="000000"/>
          <w:lang w:eastAsia="zh-CN"/>
        </w:rPr>
        <w:t>le 1</w:t>
      </w:r>
      <w:r w:rsidR="00372BEE">
        <w:rPr>
          <w:rFonts w:ascii="Book Antiqua" w:eastAsia="Book Antiqua" w:hAnsi="Book Antiqua" w:cs="Book Antiqua"/>
          <w:color w:val="000000"/>
        </w:rPr>
        <w:t>)</w:t>
      </w:r>
      <w:r w:rsidRPr="0053126F">
        <w:rPr>
          <w:rFonts w:ascii="Book Antiqua" w:eastAsia="Book Antiqua" w:hAnsi="Book Antiqua" w:cs="Book Antiqua"/>
          <w:color w:val="000000"/>
        </w:rPr>
        <w:t>.</w:t>
      </w:r>
    </w:p>
    <w:p w14:paraId="1EBCDB71" w14:textId="77777777" w:rsidR="00383DFE" w:rsidRPr="0053126F" w:rsidRDefault="00383DFE">
      <w:pPr>
        <w:spacing w:line="360" w:lineRule="auto"/>
        <w:jc w:val="both"/>
      </w:pPr>
    </w:p>
    <w:p w14:paraId="4E3B3D37" w14:textId="77777777" w:rsidR="00A77B3E" w:rsidRPr="00383DFE" w:rsidRDefault="0031496B">
      <w:pPr>
        <w:spacing w:line="360" w:lineRule="auto"/>
        <w:jc w:val="both"/>
        <w:rPr>
          <w:i/>
          <w:iCs/>
        </w:rPr>
      </w:pPr>
      <w:r w:rsidRPr="00383DFE">
        <w:rPr>
          <w:rFonts w:ascii="Book Antiqua" w:eastAsia="Book Antiqua" w:hAnsi="Book Antiqua" w:cs="Book Antiqua"/>
          <w:b/>
          <w:bCs/>
          <w:i/>
          <w:iCs/>
          <w:color w:val="000000"/>
          <w:szCs w:val="22"/>
        </w:rPr>
        <w:t>Psychological</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and</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physical</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management</w:t>
      </w:r>
    </w:p>
    <w:p w14:paraId="51A8458A" w14:textId="77777777" w:rsidR="00A77B3E" w:rsidRPr="0053126F" w:rsidRDefault="0031496B">
      <w:pPr>
        <w:spacing w:line="360" w:lineRule="auto"/>
        <w:jc w:val="both"/>
      </w:pP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established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literature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large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percentage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people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suffer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health-related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quality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life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impairments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pandemic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situation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progresses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relatively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limited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restricted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lifestyle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affect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population,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presumed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unlock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exacerbate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existing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health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conditions.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problem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tackled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multiple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levels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array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interventions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Applicable/appropriate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available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online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platforms,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hotlines,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mindful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practices,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resources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dealing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health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issues.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today’s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available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technology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isolation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social,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spiritual</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emotional</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However</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measures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restriction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free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movement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limitation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kinds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regimens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emphasized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counter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everyday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dynamics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prolonged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sedentary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behavior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anxiety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depression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High-tech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tools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mobile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applications,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games</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video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formats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utilized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meet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levels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activity</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4</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versatile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intervention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addresses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comorbidity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manages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activity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ADs</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45,46</w:t>
      </w:r>
      <w:r w:rsidRPr="0053126F">
        <w:rPr>
          <w:rFonts w:ascii="Book Antiqua" w:eastAsia="Book Antiqua" w:hAnsi="Book Antiqua" w:cs="Book Antiqua"/>
          <w:color w:val="000000"/>
          <w:vertAlign w:val="superscript"/>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Attention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given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frail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joint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conditions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exercise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regimens.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Because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direct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access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physician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lastRenderedPageBreak/>
        <w:t>care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implementation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online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platforms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warranted,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major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limitation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remains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digital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savviness/proficiency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absence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technology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certain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groups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like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elderly.</w:t>
      </w:r>
    </w:p>
    <w:p w14:paraId="3F80A1D0" w14:textId="77777777" w:rsidR="00A77B3E" w:rsidRPr="0053126F" w:rsidRDefault="00A77B3E">
      <w:pPr>
        <w:spacing w:line="360" w:lineRule="auto"/>
        <w:jc w:val="both"/>
      </w:pPr>
    </w:p>
    <w:p w14:paraId="44CC8ADE" w14:textId="77777777" w:rsidR="00A77B3E" w:rsidRPr="00383DFE" w:rsidRDefault="0031496B">
      <w:pPr>
        <w:spacing w:line="360" w:lineRule="auto"/>
        <w:jc w:val="both"/>
        <w:rPr>
          <w:i/>
          <w:iCs/>
        </w:rPr>
      </w:pPr>
      <w:r w:rsidRPr="00383DFE">
        <w:rPr>
          <w:rFonts w:ascii="Book Antiqua" w:eastAsia="Book Antiqua" w:hAnsi="Book Antiqua" w:cs="Book Antiqua"/>
          <w:b/>
          <w:bCs/>
          <w:i/>
          <w:iCs/>
          <w:color w:val="000000"/>
          <w:szCs w:val="22"/>
        </w:rPr>
        <w:t>Pharmaceutical</w:t>
      </w:r>
      <w:r w:rsidR="00383DFE" w:rsidRPr="00383DFE">
        <w:rPr>
          <w:rFonts w:ascii="Book Antiqua" w:eastAsia="Book Antiqua" w:hAnsi="Book Antiqua" w:cs="Book Antiqua"/>
          <w:b/>
          <w:bCs/>
          <w:i/>
          <w:iCs/>
          <w:color w:val="000000"/>
          <w:szCs w:val="22"/>
        </w:rPr>
        <w:t xml:space="preserve"> </w:t>
      </w:r>
      <w:r w:rsidRPr="00383DFE">
        <w:rPr>
          <w:rFonts w:ascii="Book Antiqua" w:eastAsia="Book Antiqua" w:hAnsi="Book Antiqua" w:cs="Book Antiqua"/>
          <w:b/>
          <w:bCs/>
          <w:i/>
          <w:iCs/>
          <w:color w:val="000000"/>
          <w:szCs w:val="22"/>
        </w:rPr>
        <w:t>management</w:t>
      </w:r>
    </w:p>
    <w:p w14:paraId="75F84C79" w14:textId="77777777" w:rsidR="00A77B3E" w:rsidRPr="0053126F" w:rsidRDefault="0031496B">
      <w:pPr>
        <w:spacing w:line="360" w:lineRule="auto"/>
        <w:jc w:val="both"/>
      </w:pP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rapidly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developing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matter,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high-quality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evidence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back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concrete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regimen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4</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immunosuppressive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anti-cytokine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drugs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extensively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discussed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Pr="0053126F">
        <w:rPr>
          <w:rFonts w:ascii="Book Antiqua" w:eastAsia="Book Antiqua" w:hAnsi="Book Antiqua" w:cs="Book Antiqua"/>
          <w:color w:val="000000"/>
          <w:szCs w:val="22"/>
        </w:rPr>
        <w: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detrimental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consequences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reducing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inflammation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critically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carefully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weighed</w:t>
      </w:r>
      <w:r w:rsidRPr="0053126F">
        <w:rPr>
          <w:rFonts w:ascii="Book Antiqua" w:eastAsia="Book Antiqua" w:hAnsi="Book Antiqua" w:cs="Book Antiqua"/>
          <w:color w:val="000000"/>
          <w:vertAlign w:val="superscript"/>
        </w:rPr>
        <w:t>[</w:t>
      </w:r>
      <w:proofErr w:type="gramEnd"/>
      <w:r w:rsidR="00BB55A9">
        <w:rPr>
          <w:rFonts w:ascii="Book Antiqua" w:eastAsia="Book Antiqua" w:hAnsi="Book Antiqua" w:cs="Book Antiqua"/>
          <w:color w:val="000000"/>
          <w:vertAlign w:val="superscript"/>
        </w:rPr>
        <w:t>8,</w:t>
      </w:r>
      <w:r w:rsidR="000C1F0B">
        <w:rPr>
          <w:rFonts w:ascii="Book Antiqua" w:eastAsia="Book Antiqua" w:hAnsi="Book Antiqua" w:cs="Book Antiqua"/>
          <w:color w:val="000000"/>
          <w:vertAlign w:val="superscript"/>
        </w:rPr>
        <w:t>48-52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Consensus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presumptive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immunosuppression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stopped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temporarily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00383DFE" w:rsidRPr="0053126F">
        <w:rPr>
          <w:rFonts w:ascii="Book Antiqua" w:eastAsia="Book Antiqua" w:hAnsi="Book Antiqua" w:cs="Book Antiqua"/>
          <w:color w:val="000000"/>
        </w:rPr>
        <w:t>chloroquine/hydroxychloroquine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continued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2</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ideal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practice</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monitoring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system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status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provide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useful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insight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polyphasic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nature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opportunity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adequate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depending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stage:</w:t>
      </w:r>
      <w:r w:rsidR="00383DFE">
        <w:rPr>
          <w:rFonts w:ascii="Book Antiqua" w:eastAsia="Book Antiqua" w:hAnsi="Book Antiqua" w:cs="Book Antiqua"/>
          <w:color w:val="000000"/>
          <w:szCs w:val="22"/>
        </w:rPr>
        <w:t xml:space="preserve"> </w:t>
      </w:r>
      <w:r w:rsidR="00383DFE" w:rsidRPr="0053126F">
        <w:rPr>
          <w:rFonts w:ascii="Book Antiqua" w:eastAsia="Book Antiqua" w:hAnsi="Book Antiqua" w:cs="Book Antiqua"/>
          <w:color w:val="000000"/>
          <w:szCs w:val="22"/>
        </w:rPr>
        <w:t>S</w:t>
      </w:r>
      <w:r w:rsidRPr="0053126F">
        <w:rPr>
          <w:rFonts w:ascii="Book Antiqua" w:eastAsia="Book Antiqua" w:hAnsi="Book Antiqua" w:cs="Book Antiqua"/>
          <w:color w:val="000000"/>
          <w:szCs w:val="22"/>
        </w:rPr>
        <w:t>pecific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antivirals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stimulation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type-I</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Interferon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early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hyperinflammation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subsequent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phase</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Modulation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inflammatory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state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Interleukin-6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(IL-6)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antagonists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JAK/STAT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inhibitors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among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viable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strategy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intensively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researched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2-54</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519AB864"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antimalarial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drugs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CQ</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HCQ</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medications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arguably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gained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most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traction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possible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promising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theoretical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small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study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data,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sparked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hope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sought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after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miracle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cure.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However,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overall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subject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conflicting</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5</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evidence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progressed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problem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emerged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facing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shortage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particularly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HCQ</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6</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Stopping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intake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lead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flare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which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deleterious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effects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increase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morbidity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mortality</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5</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benefits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Pr="0053126F">
        <w:rPr>
          <w:rFonts w:ascii="Book Antiqua" w:eastAsia="Book Antiqua" w:hAnsi="Book Antiqua" w:cs="Book Antiqua"/>
          <w:color w:val="000000"/>
          <w:szCs w:val="22"/>
        </w:rPr>
        <w: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extrapolate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that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possible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large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number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develop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lastRenderedPageBreak/>
        <w:t>radiographic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progression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reduction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symptomatic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days,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additional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benefit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addition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Azithromycin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(AZ)</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uncertain</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58</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retrospective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analysis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rPr>
        <w:t>1061</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concluded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AZ</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combination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safe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correlated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fatality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rate</w:t>
      </w:r>
      <w:r w:rsidRPr="00383DFE">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59</w:t>
      </w:r>
      <w:r w:rsidRPr="00383DFE">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observational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1446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showed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significant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removal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guide</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high-quality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randomized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control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needed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efficacy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antimalarial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drugs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Prospective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studies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advocated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establish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prophylaxis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correct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time-window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administration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taken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interpreting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consider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possible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side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effects</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complex</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overlap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medication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autoimmune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proposed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coronavirus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presents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interesting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question: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chronic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provide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protection?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Preliminary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systemic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lupus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erythematosus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HCQ</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prevent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64,65</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37A0A6AD"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course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infection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glucocorticoid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abruptly</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stopped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2</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5</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prednisolone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equivalent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mo</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prior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chronic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3</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mo</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risk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hypothalamo</w:t>
      </w:r>
      <w:proofErr w:type="spellEnd"/>
      <w:r w:rsidRPr="0053126F">
        <w:rPr>
          <w:rFonts w:ascii="Book Antiqua" w:eastAsia="Book Antiqua" w:hAnsi="Book Antiqua" w:cs="Book Antiqua"/>
          <w:color w:val="000000"/>
        </w:rPr>
        <w:t>–pituitary–adrenal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axis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suppression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adrenal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insufficiency</w:t>
      </w:r>
      <w:r w:rsidRPr="0053126F">
        <w:rPr>
          <w:rFonts w:ascii="Book Antiqua" w:eastAsia="Book Antiqua" w:hAnsi="Book Antiqua" w:cs="Book Antiqua"/>
          <w:color w:val="000000"/>
          <w:vertAlign w:val="superscript"/>
        </w:rPr>
        <w:t>[</w:t>
      </w:r>
      <w:r w:rsidR="000C1F0B">
        <w:rPr>
          <w:rFonts w:ascii="Book Antiqua" w:eastAsia="Book Antiqua" w:hAnsi="Book Antiqua" w:cs="Book Antiqua"/>
          <w:color w:val="000000"/>
          <w:vertAlign w:val="superscript"/>
        </w:rPr>
        <w:t>66,67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symptoms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fever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develop</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daily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dosage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doubled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stress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doses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50-100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hydrocortisone</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t.i.d</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utilized</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6</w:t>
      </w:r>
      <w:r w:rsidR="000C1F0B">
        <w:rPr>
          <w:rFonts w:ascii="Book Antiqua" w:eastAsia="Book Antiqua" w:hAnsi="Book Antiqua" w:cs="Book Antiqua"/>
          <w:color w:val="000000"/>
          <w:vertAlign w:val="superscript"/>
        </w:rPr>
        <w:t>7</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Caution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judgement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taken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corticosteroid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delay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clearing</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68</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Glucocorticoids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recommended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general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viral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pneumonia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including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unless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indicated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another</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reason</w:t>
      </w:r>
      <w:r w:rsidRPr="0053126F">
        <w:rPr>
          <w:rFonts w:ascii="Book Antiqua" w:eastAsia="Book Antiqua" w:hAnsi="Book Antiqua" w:cs="Book Antiqua"/>
          <w:color w:val="000000"/>
          <w:vertAlign w:val="superscript"/>
        </w:rPr>
        <w:t>[</w:t>
      </w:r>
      <w:proofErr w:type="gramEnd"/>
      <w:r w:rsidR="000C1F0B">
        <w:rPr>
          <w:rFonts w:ascii="Book Antiqua" w:eastAsia="Book Antiqua" w:hAnsi="Book Antiqua" w:cs="Book Antiqua"/>
          <w:color w:val="000000"/>
          <w:vertAlign w:val="superscript"/>
        </w:rPr>
        <w:t>69</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p>
    <w:p w14:paraId="2927063A"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upcoming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will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efficacy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colchicine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clinical</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t>course</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0</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Colchicine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been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vasculitis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emerged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potential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new</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atherosclerosis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cardiovascular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disease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inhibition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most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studied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subset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inflammasomes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nod-like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receptor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family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pyrin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domain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containing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3</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1</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szCs w:val="22"/>
        </w:rPr>
        <w:t xml:space="preserve"> </w:t>
      </w:r>
    </w:p>
    <w:p w14:paraId="5926AE91" w14:textId="77777777" w:rsidR="00A77B3E" w:rsidRPr="0053126F" w:rsidRDefault="0031496B" w:rsidP="00383DFE">
      <w:pPr>
        <w:spacing w:line="360" w:lineRule="auto"/>
        <w:ind w:firstLineChars="100" w:firstLine="240"/>
        <w:jc w:val="both"/>
      </w:pPr>
      <w:r w:rsidRPr="0053126F">
        <w:rPr>
          <w:rFonts w:ascii="Book Antiqua" w:eastAsia="Book Antiqua" w:hAnsi="Book Antiqua" w:cs="Book Antiqua"/>
          <w:color w:val="000000"/>
        </w:rPr>
        <w:t>Biological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therapy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continuation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patients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should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evaluated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specific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case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basis,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currently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enough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evidence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making</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specific</w:t>
      </w:r>
      <w:r w:rsidR="00383DFE">
        <w:rPr>
          <w:rFonts w:ascii="Book Antiqua" w:eastAsia="Book Antiqua" w:hAnsi="Book Antiqua" w:cs="Book Antiqua"/>
          <w:color w:val="000000"/>
        </w:rPr>
        <w:t xml:space="preserve"> </w:t>
      </w:r>
      <w:proofErr w:type="gramStart"/>
      <w:r w:rsidRPr="0053126F">
        <w:rPr>
          <w:rFonts w:ascii="Book Antiqua" w:eastAsia="Book Antiqua" w:hAnsi="Book Antiqua" w:cs="Book Antiqua"/>
          <w:color w:val="000000"/>
        </w:rPr>
        <w:lastRenderedPageBreak/>
        <w:t>recommendation</w:t>
      </w:r>
      <w:r w:rsidRPr="0053126F">
        <w:rPr>
          <w:rFonts w:ascii="Book Antiqua" w:eastAsia="Book Antiqua" w:hAnsi="Book Antiqua" w:cs="Book Antiqua"/>
          <w:color w:val="000000"/>
          <w:vertAlign w:val="superscript"/>
        </w:rPr>
        <w:t>[</w:t>
      </w:r>
      <w:proofErr w:type="gramEnd"/>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2</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Nonetheless,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data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from</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Global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Rheumatology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Alliance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physician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registry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suggest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treatment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biologics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were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associated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higher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risk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of</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hospitalisation</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COVID-19</w:t>
      </w:r>
      <w:r w:rsidRPr="0053126F">
        <w:rPr>
          <w:rFonts w:ascii="Book Antiqua" w:eastAsia="Book Antiqua" w:hAnsi="Book Antiqua" w:cs="Book Antiqua"/>
          <w:color w:val="000000"/>
          <w:vertAlign w:val="superscript"/>
        </w:rPr>
        <w:t>[</w:t>
      </w:r>
      <w:r w:rsidR="000C1F0B" w:rsidRPr="0053126F">
        <w:rPr>
          <w:rFonts w:ascii="Book Antiqua" w:eastAsia="Book Antiqua" w:hAnsi="Book Antiqua" w:cs="Book Antiqua"/>
          <w:color w:val="000000"/>
          <w:vertAlign w:val="superscript"/>
        </w:rPr>
        <w:t>7</w:t>
      </w:r>
      <w:r w:rsidR="000C1F0B">
        <w:rPr>
          <w:rFonts w:ascii="Book Antiqua" w:eastAsia="Book Antiqua" w:hAnsi="Book Antiqua" w:cs="Book Antiqua"/>
          <w:color w:val="000000"/>
          <w:vertAlign w:val="superscript"/>
        </w:rPr>
        <w:t>3</w:t>
      </w:r>
      <w:r w:rsidRPr="0053126F">
        <w:rPr>
          <w:rFonts w:ascii="Book Antiqua" w:eastAsia="Book Antiqua" w:hAnsi="Book Antiqua" w:cs="Book Antiqua"/>
          <w:color w:val="000000"/>
          <w:vertAlign w:val="superscript"/>
        </w:rPr>
        <w:t>]</w:t>
      </w:r>
      <w:r w:rsidRPr="0053126F">
        <w:rPr>
          <w:rFonts w:ascii="Book Antiqua" w:eastAsia="Book Antiqua" w:hAnsi="Book Antiqua" w:cs="Book Antiqua"/>
          <w:color w:val="000000"/>
        </w:rPr>
        <w:t>.</w:t>
      </w:r>
      <w:r w:rsidR="00383DFE">
        <w:rPr>
          <w:rFonts w:ascii="Book Antiqua" w:eastAsia="Book Antiqua" w:hAnsi="Book Antiqua" w:cs="Book Antiqua"/>
          <w:color w:val="000000"/>
          <w:szCs w:val="22"/>
        </w:rPr>
        <w:t xml:space="preserve"> </w:t>
      </w:r>
    </w:p>
    <w:p w14:paraId="3C03E62A" w14:textId="77777777" w:rsidR="00A77B3E" w:rsidRPr="0053126F" w:rsidRDefault="00A77B3E">
      <w:pPr>
        <w:spacing w:line="360" w:lineRule="auto"/>
        <w:jc w:val="both"/>
      </w:pPr>
    </w:p>
    <w:p w14:paraId="7CA1ABE6" w14:textId="77777777" w:rsidR="00A77B3E" w:rsidRPr="0053126F" w:rsidRDefault="0031496B">
      <w:pPr>
        <w:spacing w:line="360" w:lineRule="auto"/>
        <w:jc w:val="both"/>
      </w:pPr>
      <w:r w:rsidRPr="0053126F">
        <w:rPr>
          <w:rFonts w:ascii="Book Antiqua" w:eastAsia="Book Antiqua" w:hAnsi="Book Antiqua" w:cs="Book Antiqua"/>
          <w:b/>
          <w:caps/>
          <w:color w:val="000000"/>
          <w:u w:val="single"/>
        </w:rPr>
        <w:t>CONCLUSION</w:t>
      </w:r>
    </w:p>
    <w:p w14:paraId="614CA42B" w14:textId="77777777" w:rsidR="00A77B3E" w:rsidRPr="0053126F" w:rsidRDefault="0031496B">
      <w:pPr>
        <w:spacing w:line="360" w:lineRule="auto"/>
        <w:jc w:val="both"/>
      </w:pPr>
      <w:bookmarkStart w:id="23" w:name="OLE_LINK2100"/>
      <w:bookmarkStart w:id="24" w:name="OLE_LINK2101"/>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result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pandemic,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diagnostics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hindered.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Complex</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mechanisms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underlying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interplay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create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pitfalls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diagnostic</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process.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Management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only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pharmaceutical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physical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psychological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maximum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utilization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telemedicine.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Rapid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advances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understanding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immunosuppressive/immunomodulating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extensively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discussed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but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yet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not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enough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information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concrete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treatment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protocol.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vigilant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upcoming</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research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insight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perspective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fine-tune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our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clinical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guidelines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practice.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Suspected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COVID-19</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patients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should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treated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multidisciplinary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team</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with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robust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knowledge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immunosuppressive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medication</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carefully</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weigh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benefits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and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potential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detrimental</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effects</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applied</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therapy.</w:t>
      </w:r>
      <w:r w:rsidR="00383DFE">
        <w:rPr>
          <w:rFonts w:ascii="Book Antiqua" w:eastAsia="Book Antiqua" w:hAnsi="Book Antiqua" w:cs="Book Antiqua"/>
          <w:color w:val="000000"/>
          <w:szCs w:val="22"/>
        </w:rPr>
        <w:t xml:space="preserve"> </w:t>
      </w:r>
    </w:p>
    <w:bookmarkEnd w:id="23"/>
    <w:bookmarkEnd w:id="24"/>
    <w:p w14:paraId="5442EB26" w14:textId="77777777" w:rsidR="00A77B3E" w:rsidRPr="0053126F" w:rsidRDefault="00A77B3E">
      <w:pPr>
        <w:spacing w:line="360" w:lineRule="auto"/>
        <w:jc w:val="both"/>
      </w:pPr>
    </w:p>
    <w:p w14:paraId="2643EF5E" w14:textId="77777777" w:rsidR="00A77B3E" w:rsidRPr="0053126F" w:rsidRDefault="0031496B">
      <w:pPr>
        <w:spacing w:line="360" w:lineRule="auto"/>
        <w:jc w:val="both"/>
      </w:pPr>
      <w:r w:rsidRPr="0053126F">
        <w:rPr>
          <w:rFonts w:ascii="Book Antiqua" w:eastAsia="Book Antiqua" w:hAnsi="Book Antiqua" w:cs="Book Antiqua"/>
          <w:b/>
          <w:color w:val="000000"/>
        </w:rPr>
        <w:t>REFERENCES</w:t>
      </w:r>
    </w:p>
    <w:p w14:paraId="1742A578"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t xml:space="preserve">1 </w:t>
      </w:r>
      <w:r w:rsidRPr="00324EFF">
        <w:rPr>
          <w:rFonts w:ascii="Book Antiqua" w:hAnsi="Book Antiqua"/>
          <w:b/>
          <w:bCs/>
          <w:highlight w:val="yellow"/>
        </w:rPr>
        <w:t>World Health O</w:t>
      </w:r>
      <w:r w:rsidRPr="00324EFF">
        <w:rPr>
          <w:rFonts w:ascii="Book Antiqua" w:hAnsi="Book Antiqua" w:hint="eastAsia"/>
          <w:b/>
          <w:bCs/>
          <w:highlight w:val="yellow"/>
          <w:lang w:eastAsia="zh-CN"/>
        </w:rPr>
        <w:t>r</w:t>
      </w:r>
      <w:r w:rsidRPr="00324EFF">
        <w:rPr>
          <w:rFonts w:ascii="Book Antiqua" w:hAnsi="Book Antiqua"/>
          <w:b/>
          <w:bCs/>
          <w:highlight w:val="yellow"/>
        </w:rPr>
        <w:t>ganization</w:t>
      </w:r>
      <w:r w:rsidRPr="00324EFF">
        <w:rPr>
          <w:rFonts w:ascii="Book Antiqua" w:hAnsi="Book Antiqua"/>
          <w:highlight w:val="yellow"/>
        </w:rPr>
        <w:t xml:space="preserve">. </w:t>
      </w:r>
      <w:bookmarkStart w:id="25" w:name="OLE_LINK258"/>
      <w:bookmarkStart w:id="26" w:name="OLE_LINK259"/>
      <w:r w:rsidRPr="00324EFF">
        <w:rPr>
          <w:rFonts w:ascii="Book Antiqua" w:hAnsi="Book Antiqua"/>
          <w:highlight w:val="yellow"/>
        </w:rPr>
        <w:t>Coronavirus disease 2019 (COVID-19) situation Report —113</w:t>
      </w:r>
      <w:bookmarkEnd w:id="25"/>
      <w:bookmarkEnd w:id="26"/>
      <w:r w:rsidRPr="00324EFF">
        <w:rPr>
          <w:rFonts w:ascii="Book Antiqua" w:hAnsi="Book Antiqua"/>
          <w:highlight w:val="yellow"/>
        </w:rPr>
        <w:t xml:space="preserve">. </w:t>
      </w:r>
      <w:bookmarkStart w:id="27" w:name="OLE_LINK262"/>
      <w:bookmarkStart w:id="28" w:name="OLE_LINK263"/>
      <w:r w:rsidRPr="00324EFF">
        <w:rPr>
          <w:rFonts w:ascii="Book Antiqua" w:hAnsi="Book Antiqua"/>
          <w:highlight w:val="yellow"/>
        </w:rPr>
        <w:t xml:space="preserve">2020 </w:t>
      </w:r>
      <w:r w:rsidRPr="00324EFF">
        <w:rPr>
          <w:rFonts w:ascii="Book Antiqua" w:hAnsi="Book Antiqua"/>
          <w:bCs/>
          <w:color w:val="000000" w:themeColor="text1"/>
          <w:highlight w:val="yellow"/>
        </w:rPr>
        <w:t>[cited 13 May 2020].</w:t>
      </w:r>
      <w:bookmarkEnd w:id="27"/>
      <w:bookmarkEnd w:id="28"/>
      <w:r w:rsidRPr="00324EFF">
        <w:rPr>
          <w:rFonts w:ascii="Book Antiqua" w:hAnsi="Book Antiqua"/>
          <w:bCs/>
          <w:color w:val="000000" w:themeColor="text1"/>
          <w:highlight w:val="yellow"/>
        </w:rPr>
        <w:t xml:space="preserve"> </w:t>
      </w:r>
      <w:r w:rsidRPr="00324EFF">
        <w:rPr>
          <w:rFonts w:ascii="Book Antiqua" w:hAnsi="Book Antiqua"/>
          <w:highlight w:val="yellow"/>
        </w:rPr>
        <w:t xml:space="preserve">Available from: </w:t>
      </w:r>
      <w:hyperlink r:id="rId11" w:history="1">
        <w:r w:rsidR="00A4287A" w:rsidRPr="00C34D3A">
          <w:rPr>
            <w:rStyle w:val="a6"/>
            <w:rFonts w:ascii="Book Antiqua" w:hAnsi="Book Antiqua"/>
            <w:highlight w:val="yellow"/>
          </w:rPr>
          <w:t>https://www.who.int/docs/default-source/coronaviruse/situation-reports/20200512-covid-19-sitrep-113.pdf</w:t>
        </w:r>
      </w:hyperlink>
      <w:r w:rsidR="00A4287A">
        <w:rPr>
          <w:rFonts w:ascii="Book Antiqua" w:hAnsi="Book Antiqua"/>
        </w:rPr>
        <w:t xml:space="preserve"> </w:t>
      </w:r>
    </w:p>
    <w:p w14:paraId="72D2A88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 </w:t>
      </w:r>
      <w:r w:rsidRPr="00324EFF">
        <w:rPr>
          <w:rFonts w:ascii="Book Antiqua" w:hAnsi="Book Antiqua"/>
          <w:b/>
        </w:rPr>
        <w:t>Mehta P</w:t>
      </w:r>
      <w:r w:rsidRPr="00324EFF">
        <w:rPr>
          <w:rFonts w:ascii="Book Antiqua" w:hAnsi="Book Antiqua"/>
        </w:rPr>
        <w:t xml:space="preserve">, McAuley DF, Brown M, Sanchez E, Tattersall RS, Manson JJ; HLH Across </w:t>
      </w:r>
      <w:proofErr w:type="spellStart"/>
      <w:r w:rsidRPr="00324EFF">
        <w:rPr>
          <w:rFonts w:ascii="Book Antiqua" w:hAnsi="Book Antiqua"/>
        </w:rPr>
        <w:t>Speciality</w:t>
      </w:r>
      <w:proofErr w:type="spellEnd"/>
      <w:r w:rsidRPr="00324EFF">
        <w:rPr>
          <w:rFonts w:ascii="Book Antiqua" w:hAnsi="Book Antiqua"/>
        </w:rPr>
        <w:t xml:space="preserve"> Collaboration, UK. COVID-19: consider cytokine storm syndromes and immunosuppression. </w:t>
      </w:r>
      <w:r w:rsidRPr="00324EFF">
        <w:rPr>
          <w:rFonts w:ascii="Book Antiqua" w:hAnsi="Book Antiqua"/>
          <w:i/>
        </w:rPr>
        <w:t>Lancet</w:t>
      </w:r>
      <w:r w:rsidRPr="00324EFF">
        <w:rPr>
          <w:rFonts w:ascii="Book Antiqua" w:hAnsi="Book Antiqua"/>
        </w:rPr>
        <w:t xml:space="preserve"> 2020; </w:t>
      </w:r>
      <w:r w:rsidRPr="00324EFF">
        <w:rPr>
          <w:rFonts w:ascii="Book Antiqua" w:hAnsi="Book Antiqua"/>
          <w:b/>
        </w:rPr>
        <w:t>395</w:t>
      </w:r>
      <w:r w:rsidRPr="00324EFF">
        <w:rPr>
          <w:rFonts w:ascii="Book Antiqua" w:hAnsi="Book Antiqua"/>
        </w:rPr>
        <w:t>: 1033-1034 [PMID: 32192578 DOI: 10.1016/S0140-6736(20)30628-0]</w:t>
      </w:r>
    </w:p>
    <w:p w14:paraId="1698759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 </w:t>
      </w:r>
      <w:proofErr w:type="spellStart"/>
      <w:r w:rsidRPr="00324EFF">
        <w:rPr>
          <w:rFonts w:ascii="Book Antiqua" w:hAnsi="Book Antiqua"/>
          <w:b/>
        </w:rPr>
        <w:t>Georgiev</w:t>
      </w:r>
      <w:proofErr w:type="spellEnd"/>
      <w:r w:rsidRPr="00324EFF">
        <w:rPr>
          <w:rFonts w:ascii="Book Antiqua" w:hAnsi="Book Antiqua"/>
          <w:b/>
        </w:rPr>
        <w:t xml:space="preserve"> T</w:t>
      </w:r>
      <w:r w:rsidRPr="00324EFF">
        <w:rPr>
          <w:rFonts w:ascii="Book Antiqua" w:hAnsi="Book Antiqua"/>
        </w:rPr>
        <w:t xml:space="preserve">. Coronavirus disease 2019 (COVID-19) and anti-rheumatic drugs. </w:t>
      </w:r>
      <w:proofErr w:type="spellStart"/>
      <w:r w:rsidRPr="00324EFF">
        <w:rPr>
          <w:rFonts w:ascii="Book Antiqua" w:hAnsi="Book Antiqua"/>
          <w:i/>
        </w:rPr>
        <w:t>Rheumatol</w:t>
      </w:r>
      <w:proofErr w:type="spellEnd"/>
      <w:r w:rsidRPr="00324EFF">
        <w:rPr>
          <w:rFonts w:ascii="Book Antiqua" w:hAnsi="Book Antiqua"/>
          <w:i/>
        </w:rPr>
        <w:t xml:space="preserve"> </w:t>
      </w:r>
      <w:proofErr w:type="spellStart"/>
      <w:r w:rsidRPr="00324EFF">
        <w:rPr>
          <w:rFonts w:ascii="Book Antiqua" w:hAnsi="Book Antiqua"/>
          <w:i/>
        </w:rPr>
        <w:t>Int</w:t>
      </w:r>
      <w:proofErr w:type="spellEnd"/>
      <w:r w:rsidRPr="00324EFF">
        <w:rPr>
          <w:rFonts w:ascii="Book Antiqua" w:hAnsi="Book Antiqua"/>
        </w:rPr>
        <w:t xml:space="preserve"> 2020; </w:t>
      </w:r>
      <w:r w:rsidRPr="00324EFF">
        <w:rPr>
          <w:rFonts w:ascii="Book Antiqua" w:hAnsi="Book Antiqua"/>
          <w:b/>
        </w:rPr>
        <w:t>40</w:t>
      </w:r>
      <w:r w:rsidRPr="00324EFF">
        <w:rPr>
          <w:rFonts w:ascii="Book Antiqua" w:hAnsi="Book Antiqua"/>
        </w:rPr>
        <w:t>: 825-826 [PMID: 32232552 DOI: 10.1007/s00296-020-04570-z]</w:t>
      </w:r>
    </w:p>
    <w:p w14:paraId="71E442B9"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4 </w:t>
      </w:r>
      <w:r w:rsidRPr="00324EFF">
        <w:rPr>
          <w:rFonts w:ascii="Book Antiqua" w:hAnsi="Book Antiqua"/>
          <w:b/>
        </w:rPr>
        <w:t>Gasparyan AY</w:t>
      </w:r>
      <w:r w:rsidRPr="00324EFF">
        <w:rPr>
          <w:rFonts w:ascii="Book Antiqua" w:hAnsi="Book Antiqua"/>
        </w:rPr>
        <w:t xml:space="preserve">, Ayvazyan L, Blackmore H, </w:t>
      </w:r>
      <w:proofErr w:type="spellStart"/>
      <w:r w:rsidRPr="00324EFF">
        <w:rPr>
          <w:rFonts w:ascii="Book Antiqua" w:hAnsi="Book Antiqua"/>
        </w:rPr>
        <w:t>Kitas</w:t>
      </w:r>
      <w:proofErr w:type="spellEnd"/>
      <w:r w:rsidRPr="00324EFF">
        <w:rPr>
          <w:rFonts w:ascii="Book Antiqua" w:hAnsi="Book Antiqua"/>
        </w:rPr>
        <w:t xml:space="preserve"> GD. Writing a narrative biomedical review: considerations for authors, peer reviewers, and editors. </w:t>
      </w:r>
      <w:proofErr w:type="spellStart"/>
      <w:r w:rsidRPr="00324EFF">
        <w:rPr>
          <w:rFonts w:ascii="Book Antiqua" w:hAnsi="Book Antiqua"/>
          <w:i/>
        </w:rPr>
        <w:t>Rheumatol</w:t>
      </w:r>
      <w:proofErr w:type="spellEnd"/>
      <w:r w:rsidRPr="00324EFF">
        <w:rPr>
          <w:rFonts w:ascii="Book Antiqua" w:hAnsi="Book Antiqua"/>
          <w:i/>
        </w:rPr>
        <w:t xml:space="preserve"> </w:t>
      </w:r>
      <w:proofErr w:type="spellStart"/>
      <w:r w:rsidRPr="00324EFF">
        <w:rPr>
          <w:rFonts w:ascii="Book Antiqua" w:hAnsi="Book Antiqua"/>
          <w:i/>
        </w:rPr>
        <w:t>Int</w:t>
      </w:r>
      <w:proofErr w:type="spellEnd"/>
      <w:r w:rsidRPr="00324EFF">
        <w:rPr>
          <w:rFonts w:ascii="Book Antiqua" w:hAnsi="Book Antiqua"/>
        </w:rPr>
        <w:t xml:space="preserve"> 2011; </w:t>
      </w:r>
      <w:r w:rsidRPr="00324EFF">
        <w:rPr>
          <w:rFonts w:ascii="Book Antiqua" w:hAnsi="Book Antiqua"/>
          <w:b/>
        </w:rPr>
        <w:t>31</w:t>
      </w:r>
      <w:r w:rsidRPr="00324EFF">
        <w:rPr>
          <w:rFonts w:ascii="Book Antiqua" w:hAnsi="Book Antiqua"/>
        </w:rPr>
        <w:t>: 1409-1417 [PMID: 21800117 DOI: 10.1007/s00296-011-1999-3]</w:t>
      </w:r>
    </w:p>
    <w:p w14:paraId="5CE0B2BC"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t xml:space="preserve">5 </w:t>
      </w:r>
      <w:r w:rsidRPr="00324EFF">
        <w:rPr>
          <w:rFonts w:ascii="Book Antiqua" w:hAnsi="Book Antiqua"/>
          <w:b/>
          <w:bCs/>
          <w:highlight w:val="yellow"/>
        </w:rPr>
        <w:t>The COVID-19 Global Rheumatology Alliance</w:t>
      </w:r>
      <w:r w:rsidRPr="00324EFF">
        <w:rPr>
          <w:rFonts w:ascii="Book Antiqua" w:hAnsi="Book Antiqua"/>
          <w:highlight w:val="yellow"/>
        </w:rPr>
        <w:t xml:space="preserve">. 2020 </w:t>
      </w:r>
      <w:r w:rsidRPr="00324EFF">
        <w:rPr>
          <w:rFonts w:ascii="Book Antiqua" w:hAnsi="Book Antiqua"/>
          <w:bCs/>
          <w:color w:val="000000" w:themeColor="text1"/>
          <w:highlight w:val="yellow"/>
        </w:rPr>
        <w:t xml:space="preserve">[cited 13 May 2020]. </w:t>
      </w:r>
      <w:r w:rsidRPr="00324EFF">
        <w:rPr>
          <w:rFonts w:ascii="Book Antiqua" w:hAnsi="Book Antiqua"/>
          <w:highlight w:val="yellow"/>
        </w:rPr>
        <w:t xml:space="preserve">Data from the COVID-19 Global Rheumatology Alliance Global Registry. Available from: </w:t>
      </w:r>
      <w:hyperlink r:id="rId12" w:history="1">
        <w:r w:rsidR="00A4287A" w:rsidRPr="00C34D3A">
          <w:rPr>
            <w:rStyle w:val="a6"/>
            <w:rFonts w:ascii="Book Antiqua" w:hAnsi="Book Antiqua"/>
            <w:highlight w:val="yellow"/>
          </w:rPr>
          <w:t>https://rheum-covid.org/updates/combined-data.html</w:t>
        </w:r>
      </w:hyperlink>
      <w:r w:rsidR="00A4287A">
        <w:rPr>
          <w:rFonts w:ascii="Book Antiqua" w:hAnsi="Book Antiqua"/>
        </w:rPr>
        <w:t xml:space="preserve"> </w:t>
      </w:r>
    </w:p>
    <w:p w14:paraId="3335B62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 </w:t>
      </w:r>
      <w:r w:rsidRPr="00324EFF">
        <w:rPr>
          <w:rFonts w:ascii="Book Antiqua" w:hAnsi="Book Antiqua"/>
          <w:b/>
        </w:rPr>
        <w:t>Huang C</w:t>
      </w:r>
      <w:r w:rsidRPr="00324EFF">
        <w:rPr>
          <w:rFonts w:ascii="Book Antiqua" w:hAnsi="Book Antiqua"/>
        </w:rPr>
        <w:t xml:space="preserve">, Wang Y, Li X, Ren L, Zhao J, Hu Y, Zhang L, Fan G, Xu J, Gu X, Cheng Z, Yu T, Xia J, Wei Y, Wu W, </w:t>
      </w:r>
      <w:proofErr w:type="spellStart"/>
      <w:r w:rsidRPr="00324EFF">
        <w:rPr>
          <w:rFonts w:ascii="Book Antiqua" w:hAnsi="Book Antiqua"/>
        </w:rPr>
        <w:t>Xie</w:t>
      </w:r>
      <w:proofErr w:type="spellEnd"/>
      <w:r w:rsidRPr="00324EFF">
        <w:rPr>
          <w:rFonts w:ascii="Book Antiqua" w:hAnsi="Book Antiqua"/>
        </w:rPr>
        <w:t xml:space="preserve"> X, Yin W, Li H, Liu M, Xiao Y, Gao H, </w:t>
      </w:r>
      <w:proofErr w:type="spellStart"/>
      <w:r w:rsidRPr="00324EFF">
        <w:rPr>
          <w:rFonts w:ascii="Book Antiqua" w:hAnsi="Book Antiqua"/>
        </w:rPr>
        <w:t>Guo</w:t>
      </w:r>
      <w:proofErr w:type="spellEnd"/>
      <w:r w:rsidRPr="00324EFF">
        <w:rPr>
          <w:rFonts w:ascii="Book Antiqua" w:hAnsi="Book Antiqua"/>
        </w:rPr>
        <w:t xml:space="preserve"> L, </w:t>
      </w:r>
      <w:proofErr w:type="spellStart"/>
      <w:r w:rsidRPr="00324EFF">
        <w:rPr>
          <w:rFonts w:ascii="Book Antiqua" w:hAnsi="Book Antiqua"/>
        </w:rPr>
        <w:t>Xie</w:t>
      </w:r>
      <w:proofErr w:type="spellEnd"/>
      <w:r w:rsidRPr="00324EFF">
        <w:rPr>
          <w:rFonts w:ascii="Book Antiqua" w:hAnsi="Book Antiqua"/>
        </w:rPr>
        <w:t xml:space="preserve"> J, Wang G, Jiang R, Gao Z, </w:t>
      </w:r>
      <w:proofErr w:type="spellStart"/>
      <w:r w:rsidRPr="00324EFF">
        <w:rPr>
          <w:rFonts w:ascii="Book Antiqua" w:hAnsi="Book Antiqua"/>
        </w:rPr>
        <w:t>Jin</w:t>
      </w:r>
      <w:proofErr w:type="spellEnd"/>
      <w:r w:rsidRPr="00324EFF">
        <w:rPr>
          <w:rFonts w:ascii="Book Antiqua" w:hAnsi="Book Antiqua"/>
        </w:rPr>
        <w:t xml:space="preserve"> Q, Wang J, Cao B. Clinical features of patients infected with 2019 novel coronavirus in Wuhan, China. </w:t>
      </w:r>
      <w:r w:rsidRPr="00324EFF">
        <w:rPr>
          <w:rFonts w:ascii="Book Antiqua" w:hAnsi="Book Antiqua"/>
          <w:i/>
        </w:rPr>
        <w:t>Lancet</w:t>
      </w:r>
      <w:r w:rsidRPr="00324EFF">
        <w:rPr>
          <w:rFonts w:ascii="Book Antiqua" w:hAnsi="Book Antiqua"/>
        </w:rPr>
        <w:t xml:space="preserve"> 2020; </w:t>
      </w:r>
      <w:r w:rsidRPr="00324EFF">
        <w:rPr>
          <w:rFonts w:ascii="Book Antiqua" w:hAnsi="Book Antiqua"/>
          <w:b/>
        </w:rPr>
        <w:t>395</w:t>
      </w:r>
      <w:r w:rsidRPr="00324EFF">
        <w:rPr>
          <w:rFonts w:ascii="Book Antiqua" w:hAnsi="Book Antiqua"/>
        </w:rPr>
        <w:t>: 497-506 [PMID: 31986264 DOI: 10.1016/S0140-6736(20)30183-5]</w:t>
      </w:r>
    </w:p>
    <w:p w14:paraId="2E98F60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 </w:t>
      </w:r>
      <w:proofErr w:type="spellStart"/>
      <w:r w:rsidRPr="00324EFF">
        <w:rPr>
          <w:rFonts w:ascii="Book Antiqua" w:hAnsi="Book Antiqua"/>
          <w:b/>
        </w:rPr>
        <w:t>Misra</w:t>
      </w:r>
      <w:proofErr w:type="spellEnd"/>
      <w:r w:rsidRPr="00324EFF">
        <w:rPr>
          <w:rFonts w:ascii="Book Antiqua" w:hAnsi="Book Antiqua"/>
          <w:b/>
        </w:rPr>
        <w:t xml:space="preserve"> DP</w:t>
      </w:r>
      <w:r w:rsidRPr="00324EFF">
        <w:rPr>
          <w:rFonts w:ascii="Book Antiqua" w:hAnsi="Book Antiqua"/>
        </w:rPr>
        <w:t xml:space="preserve">, Agarwal V, Gasparyan AY, Zimba O. Rheumatologists' perspective on coronavirus disease 19 (COVID-19) and potential therapeutic targets. </w:t>
      </w:r>
      <w:proofErr w:type="spellStart"/>
      <w:r w:rsidRPr="00324EFF">
        <w:rPr>
          <w:rFonts w:ascii="Book Antiqua" w:hAnsi="Book Antiqua"/>
          <w:i/>
        </w:rPr>
        <w:t>Clin</w:t>
      </w:r>
      <w:proofErr w:type="spellEnd"/>
      <w:r w:rsidRPr="00324EFF">
        <w:rPr>
          <w:rFonts w:ascii="Book Antiqua" w:hAnsi="Book Antiqua"/>
          <w:i/>
        </w:rPr>
        <w:t xml:space="preserve"> </w:t>
      </w:r>
      <w:proofErr w:type="spellStart"/>
      <w:r w:rsidRPr="00324EFF">
        <w:rPr>
          <w:rFonts w:ascii="Book Antiqua" w:hAnsi="Book Antiqua"/>
          <w:i/>
        </w:rPr>
        <w:t>Rheumatol</w:t>
      </w:r>
      <w:proofErr w:type="spellEnd"/>
      <w:r w:rsidRPr="00324EFF">
        <w:rPr>
          <w:rFonts w:ascii="Book Antiqua" w:hAnsi="Book Antiqua"/>
        </w:rPr>
        <w:t xml:space="preserve"> 2020; </w:t>
      </w:r>
      <w:r w:rsidRPr="00324EFF">
        <w:rPr>
          <w:rFonts w:ascii="Book Antiqua" w:hAnsi="Book Antiqua"/>
          <w:b/>
        </w:rPr>
        <w:t>39</w:t>
      </w:r>
      <w:r w:rsidRPr="00324EFF">
        <w:rPr>
          <w:rFonts w:ascii="Book Antiqua" w:hAnsi="Book Antiqua"/>
        </w:rPr>
        <w:t>: 2055-2062 [PMID: 32277367 DOI: 10.1007/s10067-020-05073-9]</w:t>
      </w:r>
    </w:p>
    <w:p w14:paraId="3D23C69C"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8 </w:t>
      </w:r>
      <w:r w:rsidRPr="00324EFF">
        <w:rPr>
          <w:rFonts w:ascii="Book Antiqua" w:hAnsi="Book Antiqua"/>
          <w:b/>
        </w:rPr>
        <w:t>Ritchie AI</w:t>
      </w:r>
      <w:r w:rsidRPr="00324EFF">
        <w:rPr>
          <w:rFonts w:ascii="Book Antiqua" w:hAnsi="Book Antiqua"/>
        </w:rPr>
        <w:t xml:space="preserve">, </w:t>
      </w:r>
      <w:proofErr w:type="spellStart"/>
      <w:r w:rsidRPr="00324EFF">
        <w:rPr>
          <w:rFonts w:ascii="Book Antiqua" w:hAnsi="Book Antiqua"/>
        </w:rPr>
        <w:t>Singanayagam</w:t>
      </w:r>
      <w:proofErr w:type="spellEnd"/>
      <w:r w:rsidRPr="00324EFF">
        <w:rPr>
          <w:rFonts w:ascii="Book Antiqua" w:hAnsi="Book Antiqua"/>
        </w:rPr>
        <w:t xml:space="preserve"> A. Immunosuppression for hyperinflammation in COVID-19: a double-edged sword? </w:t>
      </w:r>
      <w:r w:rsidRPr="00324EFF">
        <w:rPr>
          <w:rFonts w:ascii="Book Antiqua" w:hAnsi="Book Antiqua"/>
          <w:i/>
        </w:rPr>
        <w:t>Lancet</w:t>
      </w:r>
      <w:r w:rsidRPr="00324EFF">
        <w:rPr>
          <w:rFonts w:ascii="Book Antiqua" w:hAnsi="Book Antiqua"/>
        </w:rPr>
        <w:t xml:space="preserve"> 2020; </w:t>
      </w:r>
      <w:r w:rsidRPr="00324EFF">
        <w:rPr>
          <w:rFonts w:ascii="Book Antiqua" w:hAnsi="Book Antiqua"/>
          <w:b/>
        </w:rPr>
        <w:t>395</w:t>
      </w:r>
      <w:r w:rsidRPr="00324EFF">
        <w:rPr>
          <w:rFonts w:ascii="Book Antiqua" w:hAnsi="Book Antiqua"/>
        </w:rPr>
        <w:t>: 1111 [PMID: 32220278 DOI: 10.1016/S0140-6736(20)30691-7]</w:t>
      </w:r>
    </w:p>
    <w:p w14:paraId="2087148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9 </w:t>
      </w:r>
      <w:r w:rsidRPr="00324EFF">
        <w:rPr>
          <w:rFonts w:ascii="Book Antiqua" w:hAnsi="Book Antiqua"/>
          <w:b/>
        </w:rPr>
        <w:t>Gibson PG</w:t>
      </w:r>
      <w:r w:rsidRPr="00324EFF">
        <w:rPr>
          <w:rFonts w:ascii="Book Antiqua" w:hAnsi="Book Antiqua"/>
          <w:bCs/>
        </w:rPr>
        <w:t>,</w:t>
      </w:r>
      <w:r>
        <w:rPr>
          <w:rFonts w:ascii="Book Antiqua" w:hAnsi="Book Antiqua"/>
        </w:rPr>
        <w:t xml:space="preserve"> </w:t>
      </w:r>
      <w:r w:rsidRPr="00324EFF">
        <w:rPr>
          <w:rFonts w:ascii="Book Antiqua" w:hAnsi="Book Antiqua"/>
        </w:rPr>
        <w:t xml:space="preserve">Qin L, Puah S. </w:t>
      </w:r>
      <w:bookmarkStart w:id="29" w:name="OLE_LINK264"/>
      <w:bookmarkStart w:id="30" w:name="OLE_LINK265"/>
      <w:r w:rsidRPr="00324EFF">
        <w:rPr>
          <w:rFonts w:ascii="Book Antiqua" w:hAnsi="Book Antiqua"/>
        </w:rPr>
        <w:t>COVID-19 ARDS: clinical features and differences to “usual” pre-COVID ARDS</w:t>
      </w:r>
      <w:bookmarkEnd w:id="29"/>
      <w:bookmarkEnd w:id="30"/>
      <w:r w:rsidRPr="00324EFF">
        <w:rPr>
          <w:rFonts w:ascii="Book Antiqua" w:hAnsi="Book Antiqua"/>
        </w:rPr>
        <w:t xml:space="preserve">. </w:t>
      </w:r>
      <w:r w:rsidRPr="00324EFF">
        <w:rPr>
          <w:rFonts w:ascii="Book Antiqua" w:hAnsi="Book Antiqua"/>
          <w:i/>
          <w:iCs/>
        </w:rPr>
        <w:t>Med J Aust</w:t>
      </w:r>
      <w:r w:rsidRPr="00324EFF">
        <w:rPr>
          <w:rFonts w:ascii="Book Antiqua" w:hAnsi="Book Antiqua"/>
        </w:rPr>
        <w:t xml:space="preserve"> 2020</w:t>
      </w:r>
    </w:p>
    <w:p w14:paraId="792A7DC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10 </w:t>
      </w:r>
      <w:r w:rsidRPr="00324EFF">
        <w:rPr>
          <w:rFonts w:ascii="Book Antiqua" w:hAnsi="Book Antiqua"/>
          <w:b/>
        </w:rPr>
        <w:t>Xu Z</w:t>
      </w:r>
      <w:r w:rsidRPr="00324EFF">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324EFF">
        <w:rPr>
          <w:rFonts w:ascii="Book Antiqua" w:hAnsi="Book Antiqua"/>
          <w:i/>
        </w:rPr>
        <w:t>Lancet Respir Med</w:t>
      </w:r>
      <w:r w:rsidRPr="00324EFF">
        <w:rPr>
          <w:rFonts w:ascii="Book Antiqua" w:hAnsi="Book Antiqua"/>
        </w:rPr>
        <w:t xml:space="preserve"> 2020; </w:t>
      </w:r>
      <w:r w:rsidRPr="00324EFF">
        <w:rPr>
          <w:rFonts w:ascii="Book Antiqua" w:hAnsi="Book Antiqua"/>
          <w:b/>
        </w:rPr>
        <w:t>8</w:t>
      </w:r>
      <w:r w:rsidRPr="00324EFF">
        <w:rPr>
          <w:rFonts w:ascii="Book Antiqua" w:hAnsi="Book Antiqua"/>
        </w:rPr>
        <w:t>: 420-422 [PMID: 32085846 DOI: 10.1016/S2213-2600(20)30076-X]</w:t>
      </w:r>
    </w:p>
    <w:p w14:paraId="6E28A1EB"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t xml:space="preserve">11 </w:t>
      </w:r>
      <w:proofErr w:type="spellStart"/>
      <w:r w:rsidRPr="00324EFF">
        <w:rPr>
          <w:rFonts w:ascii="Book Antiqua" w:hAnsi="Book Antiqua"/>
          <w:b/>
          <w:highlight w:val="yellow"/>
        </w:rPr>
        <w:t>Gagiannis</w:t>
      </w:r>
      <w:proofErr w:type="spellEnd"/>
      <w:r w:rsidRPr="00324EFF">
        <w:rPr>
          <w:rFonts w:ascii="Book Antiqua" w:hAnsi="Book Antiqua"/>
          <w:b/>
          <w:highlight w:val="yellow"/>
        </w:rPr>
        <w:t xml:space="preserve"> D</w:t>
      </w:r>
      <w:r w:rsidRPr="00324EFF">
        <w:rPr>
          <w:rFonts w:ascii="Book Antiqua" w:hAnsi="Book Antiqua"/>
          <w:bCs/>
          <w:highlight w:val="yellow"/>
        </w:rPr>
        <w:t xml:space="preserve">, </w:t>
      </w:r>
      <w:proofErr w:type="spellStart"/>
      <w:r w:rsidRPr="00324EFF">
        <w:rPr>
          <w:rFonts w:ascii="Book Antiqua" w:hAnsi="Book Antiqua"/>
          <w:highlight w:val="yellow"/>
        </w:rPr>
        <w:t>Steinestel</w:t>
      </w:r>
      <w:proofErr w:type="spellEnd"/>
      <w:r w:rsidRPr="00324EFF">
        <w:rPr>
          <w:rFonts w:ascii="Book Antiqua" w:hAnsi="Book Antiqua"/>
          <w:highlight w:val="yellow"/>
        </w:rPr>
        <w:t xml:space="preserve"> J, </w:t>
      </w:r>
      <w:proofErr w:type="spellStart"/>
      <w:r w:rsidRPr="00324EFF">
        <w:rPr>
          <w:rFonts w:ascii="Book Antiqua" w:hAnsi="Book Antiqua"/>
          <w:highlight w:val="yellow"/>
        </w:rPr>
        <w:t>Hackenbroch</w:t>
      </w:r>
      <w:proofErr w:type="spellEnd"/>
      <w:r w:rsidRPr="00324EFF">
        <w:rPr>
          <w:rFonts w:ascii="Book Antiqua" w:hAnsi="Book Antiqua"/>
          <w:highlight w:val="yellow"/>
        </w:rPr>
        <w:t xml:space="preserve"> C, </w:t>
      </w:r>
      <w:proofErr w:type="spellStart"/>
      <w:r w:rsidRPr="00324EFF">
        <w:rPr>
          <w:rFonts w:ascii="Book Antiqua" w:hAnsi="Book Antiqua"/>
          <w:highlight w:val="yellow"/>
        </w:rPr>
        <w:t>Hannemann</w:t>
      </w:r>
      <w:proofErr w:type="spellEnd"/>
      <w:r w:rsidRPr="00324EFF">
        <w:rPr>
          <w:rFonts w:ascii="Book Antiqua" w:hAnsi="Book Antiqua"/>
          <w:highlight w:val="yellow"/>
        </w:rPr>
        <w:t xml:space="preserve"> M, </w:t>
      </w:r>
      <w:proofErr w:type="spellStart"/>
      <w:r w:rsidRPr="00324EFF">
        <w:rPr>
          <w:rFonts w:ascii="Book Antiqua" w:hAnsi="Book Antiqua"/>
          <w:highlight w:val="yellow"/>
        </w:rPr>
        <w:t>Umathum</w:t>
      </w:r>
      <w:proofErr w:type="spellEnd"/>
      <w:r w:rsidRPr="00324EFF">
        <w:rPr>
          <w:rFonts w:ascii="Book Antiqua" w:hAnsi="Book Antiqua"/>
          <w:highlight w:val="yellow"/>
        </w:rPr>
        <w:t xml:space="preserve"> VG, </w:t>
      </w:r>
      <w:proofErr w:type="spellStart"/>
      <w:r w:rsidRPr="00324EFF">
        <w:rPr>
          <w:rFonts w:ascii="Book Antiqua" w:hAnsi="Book Antiqua"/>
          <w:highlight w:val="yellow"/>
        </w:rPr>
        <w:t>Gebauer</w:t>
      </w:r>
      <w:proofErr w:type="spellEnd"/>
      <w:r w:rsidRPr="00324EFF">
        <w:rPr>
          <w:rFonts w:ascii="Book Antiqua" w:hAnsi="Book Antiqua"/>
          <w:highlight w:val="yellow"/>
        </w:rPr>
        <w:t xml:space="preserve"> N, Stahl M, Witte HM, </w:t>
      </w:r>
      <w:proofErr w:type="spellStart"/>
      <w:r w:rsidRPr="00324EFF">
        <w:rPr>
          <w:rFonts w:ascii="Book Antiqua" w:hAnsi="Book Antiqua"/>
          <w:highlight w:val="yellow"/>
        </w:rPr>
        <w:t>Steinestel</w:t>
      </w:r>
      <w:proofErr w:type="spellEnd"/>
      <w:r w:rsidRPr="00324EFF">
        <w:rPr>
          <w:rFonts w:ascii="Book Antiqua" w:hAnsi="Book Antiqua"/>
          <w:highlight w:val="yellow"/>
        </w:rPr>
        <w:t xml:space="preserve"> K. COVID-19-induced acute respiratory failure: an exacerbation of organ-specific autoimmunity?</w:t>
      </w:r>
      <w:r w:rsidR="00392476">
        <w:rPr>
          <w:rFonts w:ascii="Book Antiqua" w:hAnsi="Book Antiqua"/>
          <w:highlight w:val="yellow"/>
        </w:rPr>
        <w:t xml:space="preserve"> </w:t>
      </w:r>
      <w:proofErr w:type="spellStart"/>
      <w:r w:rsidRPr="002A019E">
        <w:rPr>
          <w:rFonts w:ascii="Book Antiqua" w:hAnsi="Book Antiqua"/>
          <w:i/>
          <w:highlight w:val="yellow"/>
        </w:rPr>
        <w:t>medRxiv</w:t>
      </w:r>
      <w:proofErr w:type="spellEnd"/>
      <w:r w:rsidR="002A019E">
        <w:rPr>
          <w:rFonts w:ascii="Book Antiqua" w:hAnsi="Book Antiqua"/>
          <w:highlight w:val="yellow"/>
        </w:rPr>
        <w:t xml:space="preserve"> </w:t>
      </w:r>
      <w:r w:rsidRPr="00324EFF">
        <w:rPr>
          <w:rFonts w:ascii="Book Antiqua" w:hAnsi="Book Antiqua"/>
          <w:highlight w:val="yellow"/>
        </w:rPr>
        <w:t>2020 Preprint</w:t>
      </w:r>
      <w:r w:rsidR="002A019E">
        <w:rPr>
          <w:rFonts w:ascii="Book Antiqua" w:hAnsi="Book Antiqua"/>
          <w:highlight w:val="yellow"/>
        </w:rPr>
        <w:t xml:space="preserve"> </w:t>
      </w:r>
      <w:r w:rsidRPr="00324EFF">
        <w:rPr>
          <w:rFonts w:ascii="Book Antiqua" w:hAnsi="Book Antiqua"/>
          <w:highlight w:val="yellow"/>
        </w:rPr>
        <w:t>[DOI: 10.1101/2020.04.27.20077180]</w:t>
      </w:r>
    </w:p>
    <w:p w14:paraId="27D8B82C"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12 </w:t>
      </w:r>
      <w:proofErr w:type="spellStart"/>
      <w:r w:rsidRPr="00324EFF">
        <w:rPr>
          <w:rFonts w:ascii="Book Antiqua" w:hAnsi="Book Antiqua"/>
          <w:b/>
        </w:rPr>
        <w:t>Zandman</w:t>
      </w:r>
      <w:proofErr w:type="spellEnd"/>
      <w:r w:rsidRPr="00324EFF">
        <w:rPr>
          <w:rFonts w:ascii="Book Antiqua" w:hAnsi="Book Antiqua"/>
          <w:b/>
        </w:rPr>
        <w:t>-Goddard G</w:t>
      </w:r>
      <w:r w:rsidRPr="00324EFF">
        <w:rPr>
          <w:rFonts w:ascii="Book Antiqua" w:hAnsi="Book Antiqua"/>
        </w:rPr>
        <w:t xml:space="preserve">, </w:t>
      </w:r>
      <w:proofErr w:type="spellStart"/>
      <w:r w:rsidRPr="00324EFF">
        <w:rPr>
          <w:rFonts w:ascii="Book Antiqua" w:hAnsi="Book Antiqua"/>
        </w:rPr>
        <w:t>Shoenfeld</w:t>
      </w:r>
      <w:proofErr w:type="spellEnd"/>
      <w:r w:rsidRPr="00324EFF">
        <w:rPr>
          <w:rFonts w:ascii="Book Antiqua" w:hAnsi="Book Antiqua"/>
        </w:rPr>
        <w:t xml:space="preserve"> Y. Ferritin in autoimmune diseases.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2007; </w:t>
      </w:r>
      <w:r w:rsidRPr="00324EFF">
        <w:rPr>
          <w:rFonts w:ascii="Book Antiqua" w:hAnsi="Book Antiqua"/>
          <w:b/>
        </w:rPr>
        <w:t>6</w:t>
      </w:r>
      <w:r w:rsidRPr="00324EFF">
        <w:rPr>
          <w:rFonts w:ascii="Book Antiqua" w:hAnsi="Book Antiqua"/>
        </w:rPr>
        <w:t>: 457-463 [PMID: 17643933 DOI: 10.1016/j.autrev.2007.01.016]</w:t>
      </w:r>
    </w:p>
    <w:p w14:paraId="401E36F1"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13 </w:t>
      </w:r>
      <w:proofErr w:type="spellStart"/>
      <w:r w:rsidRPr="00324EFF">
        <w:rPr>
          <w:rFonts w:ascii="Book Antiqua" w:hAnsi="Book Antiqua"/>
          <w:b/>
        </w:rPr>
        <w:t>Colafrancesco</w:t>
      </w:r>
      <w:proofErr w:type="spellEnd"/>
      <w:r w:rsidRPr="00324EFF">
        <w:rPr>
          <w:rFonts w:ascii="Book Antiqua" w:hAnsi="Book Antiqua"/>
          <w:b/>
        </w:rPr>
        <w:t xml:space="preserve"> S</w:t>
      </w:r>
      <w:r w:rsidRPr="00324EFF">
        <w:rPr>
          <w:rFonts w:ascii="Book Antiqua" w:hAnsi="Book Antiqua"/>
        </w:rPr>
        <w:t xml:space="preserve">, </w:t>
      </w:r>
      <w:proofErr w:type="spellStart"/>
      <w:r w:rsidRPr="00324EFF">
        <w:rPr>
          <w:rFonts w:ascii="Book Antiqua" w:hAnsi="Book Antiqua"/>
        </w:rPr>
        <w:t>Alessandri</w:t>
      </w:r>
      <w:proofErr w:type="spellEnd"/>
      <w:r w:rsidRPr="00324EFF">
        <w:rPr>
          <w:rFonts w:ascii="Book Antiqua" w:hAnsi="Book Antiqua"/>
        </w:rPr>
        <w:t xml:space="preserve"> C, Conti F, Priori R. COVID-19 gone bad: A new character in the spectrum of the </w:t>
      </w:r>
      <w:proofErr w:type="spellStart"/>
      <w:r w:rsidRPr="00324EFF">
        <w:rPr>
          <w:rFonts w:ascii="Book Antiqua" w:hAnsi="Book Antiqua"/>
        </w:rPr>
        <w:t>hyperferritinemic</w:t>
      </w:r>
      <w:proofErr w:type="spellEnd"/>
      <w:r w:rsidRPr="00324EFF">
        <w:rPr>
          <w:rFonts w:ascii="Book Antiqua" w:hAnsi="Book Antiqua"/>
        </w:rPr>
        <w:t xml:space="preserve"> syndrome?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102573 [PMID: 32387470 DOI: 10.1016/j.autrev.2020.102573]</w:t>
      </w:r>
    </w:p>
    <w:p w14:paraId="622E95E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14 </w:t>
      </w:r>
      <w:r w:rsidRPr="00324EFF">
        <w:rPr>
          <w:rFonts w:ascii="Book Antiqua" w:hAnsi="Book Antiqua"/>
          <w:b/>
        </w:rPr>
        <w:t>Patel A</w:t>
      </w:r>
      <w:r w:rsidRPr="00324EFF">
        <w:rPr>
          <w:rFonts w:ascii="Book Antiqua" w:hAnsi="Book Antiqua"/>
        </w:rPr>
        <w:t xml:space="preserve">, Jernigan DB; 2019-nCoV CDC Response Team. Initial Public Health Response and Interim Clinical Guidance for the 2019 Novel Coronavirus Outbreak - United States, December 31, 2019-February 4, 2020. </w:t>
      </w:r>
      <w:r w:rsidRPr="00324EFF">
        <w:rPr>
          <w:rFonts w:ascii="Book Antiqua" w:hAnsi="Book Antiqua"/>
          <w:i/>
        </w:rPr>
        <w:t xml:space="preserve">MMWR </w:t>
      </w:r>
      <w:proofErr w:type="spellStart"/>
      <w:r w:rsidRPr="00324EFF">
        <w:rPr>
          <w:rFonts w:ascii="Book Antiqua" w:hAnsi="Book Antiqua"/>
          <w:i/>
        </w:rPr>
        <w:t>Morb</w:t>
      </w:r>
      <w:proofErr w:type="spellEnd"/>
      <w:r w:rsidRPr="00324EFF">
        <w:rPr>
          <w:rFonts w:ascii="Book Antiqua" w:hAnsi="Book Antiqua"/>
          <w:i/>
        </w:rPr>
        <w:t xml:space="preserve"> Mortal </w:t>
      </w:r>
      <w:proofErr w:type="spellStart"/>
      <w:r w:rsidRPr="00324EFF">
        <w:rPr>
          <w:rFonts w:ascii="Book Antiqua" w:hAnsi="Book Antiqua"/>
          <w:i/>
        </w:rPr>
        <w:t>Wkly</w:t>
      </w:r>
      <w:proofErr w:type="spellEnd"/>
      <w:r w:rsidRPr="00324EFF">
        <w:rPr>
          <w:rFonts w:ascii="Book Antiqua" w:hAnsi="Book Antiqua"/>
          <w:i/>
        </w:rPr>
        <w:t xml:space="preserve"> Rep</w:t>
      </w:r>
      <w:r w:rsidRPr="00324EFF">
        <w:rPr>
          <w:rFonts w:ascii="Book Antiqua" w:hAnsi="Book Antiqua"/>
        </w:rPr>
        <w:t xml:space="preserve"> 2020; </w:t>
      </w:r>
      <w:r w:rsidRPr="00324EFF">
        <w:rPr>
          <w:rFonts w:ascii="Book Antiqua" w:hAnsi="Book Antiqua"/>
          <w:b/>
        </w:rPr>
        <w:t>69</w:t>
      </w:r>
      <w:r w:rsidRPr="00324EFF">
        <w:rPr>
          <w:rFonts w:ascii="Book Antiqua" w:hAnsi="Book Antiqua"/>
        </w:rPr>
        <w:t>: 140-146 [PMID: 32027631 DOI: 10.15585/mmwr.mm6905e1]</w:t>
      </w:r>
    </w:p>
    <w:p w14:paraId="303A0E1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15 </w:t>
      </w:r>
      <w:r w:rsidRPr="00324EFF">
        <w:rPr>
          <w:rFonts w:ascii="Book Antiqua" w:hAnsi="Book Antiqua"/>
          <w:b/>
        </w:rPr>
        <w:t>Long QX</w:t>
      </w:r>
      <w:r w:rsidRPr="00324EFF">
        <w:rPr>
          <w:rFonts w:ascii="Book Antiqua" w:hAnsi="Book Antiqua"/>
        </w:rPr>
        <w:t xml:space="preserve">, Liu BZ, Deng HJ, Wu GC, Deng K, Chen YK, Liao P, </w:t>
      </w:r>
      <w:proofErr w:type="spellStart"/>
      <w:r w:rsidRPr="00324EFF">
        <w:rPr>
          <w:rFonts w:ascii="Book Antiqua" w:hAnsi="Book Antiqua"/>
        </w:rPr>
        <w:t>Qiu</w:t>
      </w:r>
      <w:proofErr w:type="spellEnd"/>
      <w:r w:rsidRPr="00324EFF">
        <w:rPr>
          <w:rFonts w:ascii="Book Antiqua" w:hAnsi="Book Antiqua"/>
        </w:rPr>
        <w:t xml:space="preserve"> JF, Lin Y, Cai XF, Wang DQ, Hu Y, Ren JH, Tang N, Xu YY, Yu LH, Mo Z, Gong F, Zhang XL, Tian WG, Hu L, Zhang XX, Xiang JL, Du HX, Liu HW, Lang CH, Luo XH, Wu SB, Cui XP, Zhou Z, Zhu MM, Wang J, </w:t>
      </w:r>
      <w:proofErr w:type="spellStart"/>
      <w:r w:rsidRPr="00324EFF">
        <w:rPr>
          <w:rFonts w:ascii="Book Antiqua" w:hAnsi="Book Antiqua"/>
        </w:rPr>
        <w:t>Xue</w:t>
      </w:r>
      <w:proofErr w:type="spellEnd"/>
      <w:r w:rsidRPr="00324EFF">
        <w:rPr>
          <w:rFonts w:ascii="Book Antiqua" w:hAnsi="Book Antiqua"/>
        </w:rPr>
        <w:t xml:space="preserve"> CJ, Li XF, Wang L, Li ZJ, Wang K, </w:t>
      </w:r>
      <w:proofErr w:type="spellStart"/>
      <w:r w:rsidRPr="00324EFF">
        <w:rPr>
          <w:rFonts w:ascii="Book Antiqua" w:hAnsi="Book Antiqua"/>
        </w:rPr>
        <w:t>Niu</w:t>
      </w:r>
      <w:proofErr w:type="spellEnd"/>
      <w:r w:rsidRPr="00324EFF">
        <w:rPr>
          <w:rFonts w:ascii="Book Antiqua" w:hAnsi="Book Antiqua"/>
        </w:rPr>
        <w:t xml:space="preserve"> CC, Yang QJ, Tang XJ, Zhang Y, Liu XM, Li JJ, Zhang DC, Zhang F, Liu P, Yuan J, Li Q, Hu JL, Chen J, Huang AL. Antibody responses to SARS-CoV-2 in patients with COVID-19. </w:t>
      </w:r>
      <w:r w:rsidRPr="00324EFF">
        <w:rPr>
          <w:rFonts w:ascii="Book Antiqua" w:hAnsi="Book Antiqua"/>
          <w:i/>
        </w:rPr>
        <w:t>Nat Med</w:t>
      </w:r>
      <w:r w:rsidRPr="00324EFF">
        <w:rPr>
          <w:rFonts w:ascii="Book Antiqua" w:hAnsi="Book Antiqua"/>
        </w:rPr>
        <w:t xml:space="preserve"> 2020; </w:t>
      </w:r>
      <w:r w:rsidRPr="00324EFF">
        <w:rPr>
          <w:rFonts w:ascii="Book Antiqua" w:hAnsi="Book Antiqua"/>
          <w:b/>
        </w:rPr>
        <w:t>26</w:t>
      </w:r>
      <w:r w:rsidRPr="00324EFF">
        <w:rPr>
          <w:rFonts w:ascii="Book Antiqua" w:hAnsi="Book Antiqua"/>
        </w:rPr>
        <w:t>: 845-848 [PMID: 32350462 DOI: 10.1038/s41591-020-0897-1]</w:t>
      </w:r>
    </w:p>
    <w:p w14:paraId="3E3B91A0"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16 </w:t>
      </w:r>
      <w:r w:rsidRPr="00324EFF">
        <w:rPr>
          <w:rFonts w:ascii="Book Antiqua" w:hAnsi="Book Antiqua"/>
          <w:b/>
        </w:rPr>
        <w:t>Wang Y</w:t>
      </w:r>
      <w:r w:rsidRPr="00324EFF">
        <w:rPr>
          <w:rFonts w:ascii="Book Antiqua" w:hAnsi="Book Antiqua"/>
        </w:rPr>
        <w:t>, Sun S, Shen H, Jiang L, Zhang M, Xiao D, Liu Y, Ma X, Zhang Y, Guo N, Jia T. Cross-reaction of SARS-</w:t>
      </w:r>
      <w:proofErr w:type="spellStart"/>
      <w:r w:rsidRPr="00324EFF">
        <w:rPr>
          <w:rFonts w:ascii="Book Antiqua" w:hAnsi="Book Antiqua"/>
        </w:rPr>
        <w:t>CoV</w:t>
      </w:r>
      <w:proofErr w:type="spellEnd"/>
      <w:r w:rsidRPr="00324EFF">
        <w:rPr>
          <w:rFonts w:ascii="Book Antiqua" w:hAnsi="Book Antiqua"/>
        </w:rPr>
        <w:t xml:space="preserve"> antigen with autoantibodies in autoimmune diseases. </w:t>
      </w:r>
      <w:r w:rsidRPr="00324EFF">
        <w:rPr>
          <w:rFonts w:ascii="Book Antiqua" w:hAnsi="Book Antiqua"/>
          <w:i/>
        </w:rPr>
        <w:t>Cell Mol Immunol</w:t>
      </w:r>
      <w:r w:rsidRPr="00324EFF">
        <w:rPr>
          <w:rFonts w:ascii="Book Antiqua" w:hAnsi="Book Antiqua"/>
        </w:rPr>
        <w:t xml:space="preserve"> 2004; </w:t>
      </w:r>
      <w:r w:rsidRPr="00324EFF">
        <w:rPr>
          <w:rFonts w:ascii="Book Antiqua" w:hAnsi="Book Antiqua"/>
          <w:b/>
        </w:rPr>
        <w:t>1</w:t>
      </w:r>
      <w:r w:rsidRPr="00324EFF">
        <w:rPr>
          <w:rFonts w:ascii="Book Antiqua" w:hAnsi="Book Antiqua"/>
        </w:rPr>
        <w:t>: 304-307 [PMID: 16225774]</w:t>
      </w:r>
    </w:p>
    <w:p w14:paraId="0E4E77F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17 </w:t>
      </w:r>
      <w:r w:rsidRPr="00324EFF">
        <w:rPr>
          <w:rFonts w:ascii="Book Antiqua" w:hAnsi="Book Antiqua"/>
          <w:b/>
        </w:rPr>
        <w:t>Hansen KE</w:t>
      </w:r>
      <w:r w:rsidRPr="00324EFF">
        <w:rPr>
          <w:rFonts w:ascii="Book Antiqua" w:hAnsi="Book Antiqua"/>
        </w:rPr>
        <w:t xml:space="preserve">, </w:t>
      </w:r>
      <w:proofErr w:type="spellStart"/>
      <w:r w:rsidRPr="00324EFF">
        <w:rPr>
          <w:rFonts w:ascii="Book Antiqua" w:hAnsi="Book Antiqua"/>
        </w:rPr>
        <w:t>Arnason</w:t>
      </w:r>
      <w:proofErr w:type="spellEnd"/>
      <w:r w:rsidRPr="00324EFF">
        <w:rPr>
          <w:rFonts w:ascii="Book Antiqua" w:hAnsi="Book Antiqua"/>
        </w:rPr>
        <w:t xml:space="preserve"> J, Bridges AJ. Autoantibodies and common viral illnesses. </w:t>
      </w:r>
      <w:r w:rsidRPr="00324EFF">
        <w:rPr>
          <w:rFonts w:ascii="Book Antiqua" w:hAnsi="Book Antiqua"/>
          <w:i/>
        </w:rPr>
        <w:t>Semin Arthritis Rheum</w:t>
      </w:r>
      <w:r w:rsidRPr="00324EFF">
        <w:rPr>
          <w:rFonts w:ascii="Book Antiqua" w:hAnsi="Book Antiqua"/>
        </w:rPr>
        <w:t xml:space="preserve"> 1998; </w:t>
      </w:r>
      <w:r w:rsidRPr="00324EFF">
        <w:rPr>
          <w:rFonts w:ascii="Book Antiqua" w:hAnsi="Book Antiqua"/>
          <w:b/>
        </w:rPr>
        <w:t>27</w:t>
      </w:r>
      <w:r w:rsidRPr="00324EFF">
        <w:rPr>
          <w:rFonts w:ascii="Book Antiqua" w:hAnsi="Book Antiqua"/>
        </w:rPr>
        <w:t>: 263-271 [PMID: 9572708 DOI: 10.1016/s0049-0172(98)80047-4]</w:t>
      </w:r>
    </w:p>
    <w:p w14:paraId="735D64E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18 </w:t>
      </w:r>
      <w:r w:rsidRPr="00324EFF">
        <w:rPr>
          <w:rFonts w:ascii="Book Antiqua" w:hAnsi="Book Antiqua"/>
          <w:b/>
        </w:rPr>
        <w:t>Zhang Y</w:t>
      </w:r>
      <w:r w:rsidRPr="00324EFF">
        <w:rPr>
          <w:rFonts w:ascii="Book Antiqua" w:hAnsi="Book Antiqua"/>
        </w:rPr>
        <w:t xml:space="preserve">, Xiao M, Zhang S, Xia P, Cao W, Jiang W, Chen H, Ding X, Zhao H, Zhang H, Wang C, Zhao J, Sun X, Tian R, Wu W, Wu D, Ma J, Chen Y, Zhang D, </w:t>
      </w:r>
      <w:proofErr w:type="spellStart"/>
      <w:r w:rsidRPr="00324EFF">
        <w:rPr>
          <w:rFonts w:ascii="Book Antiqua" w:hAnsi="Book Antiqua"/>
        </w:rPr>
        <w:t>Xie</w:t>
      </w:r>
      <w:proofErr w:type="spellEnd"/>
      <w:r w:rsidRPr="00324EFF">
        <w:rPr>
          <w:rFonts w:ascii="Book Antiqua" w:hAnsi="Book Antiqua"/>
        </w:rPr>
        <w:t xml:space="preserve"> J, Yan X, Zhou X, Liu Z, Wang J, Du B, Qin Y, Gao P, Qin X, Xu Y, Zhang W, Li T, Zhang F, Zhao Y, Li Y, Zhang S. Coagulopathy and Antiphospholipid Antibodies in Patients with Covid-19. </w:t>
      </w:r>
      <w:r w:rsidRPr="00324EFF">
        <w:rPr>
          <w:rFonts w:ascii="Book Antiqua" w:hAnsi="Book Antiqua"/>
          <w:i/>
        </w:rPr>
        <w:t xml:space="preserve">N </w:t>
      </w:r>
      <w:proofErr w:type="spellStart"/>
      <w:r w:rsidRPr="00324EFF">
        <w:rPr>
          <w:rFonts w:ascii="Book Antiqua" w:hAnsi="Book Antiqua"/>
          <w:i/>
        </w:rPr>
        <w:t>Engl</w:t>
      </w:r>
      <w:proofErr w:type="spellEnd"/>
      <w:r w:rsidRPr="00324EFF">
        <w:rPr>
          <w:rFonts w:ascii="Book Antiqua" w:hAnsi="Book Antiqua"/>
          <w:i/>
        </w:rPr>
        <w:t xml:space="preserve"> J Med</w:t>
      </w:r>
      <w:r w:rsidRPr="00324EFF">
        <w:rPr>
          <w:rFonts w:ascii="Book Antiqua" w:hAnsi="Book Antiqua"/>
        </w:rPr>
        <w:t xml:space="preserve"> 2020; </w:t>
      </w:r>
      <w:r w:rsidRPr="00324EFF">
        <w:rPr>
          <w:rFonts w:ascii="Book Antiqua" w:hAnsi="Book Antiqua"/>
          <w:b/>
        </w:rPr>
        <w:t>382</w:t>
      </w:r>
      <w:r w:rsidRPr="00324EFF">
        <w:rPr>
          <w:rFonts w:ascii="Book Antiqua" w:hAnsi="Book Antiqua"/>
        </w:rPr>
        <w:t>: e38 [PMID: 32268022 DOI: 10.1056/NEJMc2007575]</w:t>
      </w:r>
    </w:p>
    <w:p w14:paraId="60F586ED"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19 </w:t>
      </w:r>
      <w:r w:rsidRPr="00324EFF">
        <w:rPr>
          <w:rFonts w:ascii="Book Antiqua" w:hAnsi="Book Antiqua"/>
          <w:b/>
        </w:rPr>
        <w:t>Bowles L</w:t>
      </w:r>
      <w:r w:rsidRPr="00324EFF">
        <w:rPr>
          <w:rFonts w:ascii="Book Antiqua" w:hAnsi="Book Antiqua"/>
        </w:rPr>
        <w:t xml:space="preserve">, </w:t>
      </w:r>
      <w:proofErr w:type="spellStart"/>
      <w:r w:rsidRPr="00324EFF">
        <w:rPr>
          <w:rFonts w:ascii="Book Antiqua" w:hAnsi="Book Antiqua"/>
        </w:rPr>
        <w:t>Platton</w:t>
      </w:r>
      <w:proofErr w:type="spellEnd"/>
      <w:r w:rsidRPr="00324EFF">
        <w:rPr>
          <w:rFonts w:ascii="Book Antiqua" w:hAnsi="Book Antiqua"/>
        </w:rPr>
        <w:t xml:space="preserve"> S, </w:t>
      </w:r>
      <w:proofErr w:type="spellStart"/>
      <w:r w:rsidRPr="00324EFF">
        <w:rPr>
          <w:rFonts w:ascii="Book Antiqua" w:hAnsi="Book Antiqua"/>
        </w:rPr>
        <w:t>Yartey</w:t>
      </w:r>
      <w:proofErr w:type="spellEnd"/>
      <w:r w:rsidRPr="00324EFF">
        <w:rPr>
          <w:rFonts w:ascii="Book Antiqua" w:hAnsi="Book Antiqua"/>
        </w:rPr>
        <w:t xml:space="preserve"> N, Dave M, Lee K, Hart DP, MacDonald V, Green L, </w:t>
      </w:r>
      <w:proofErr w:type="spellStart"/>
      <w:r w:rsidRPr="00324EFF">
        <w:rPr>
          <w:rFonts w:ascii="Book Antiqua" w:hAnsi="Book Antiqua"/>
        </w:rPr>
        <w:t>Sivapalaratnam</w:t>
      </w:r>
      <w:proofErr w:type="spellEnd"/>
      <w:r w:rsidRPr="00324EFF">
        <w:rPr>
          <w:rFonts w:ascii="Book Antiqua" w:hAnsi="Book Antiqua"/>
        </w:rPr>
        <w:t xml:space="preserve"> S, </w:t>
      </w:r>
      <w:proofErr w:type="spellStart"/>
      <w:r w:rsidRPr="00324EFF">
        <w:rPr>
          <w:rFonts w:ascii="Book Antiqua" w:hAnsi="Book Antiqua"/>
        </w:rPr>
        <w:t>Pasi</w:t>
      </w:r>
      <w:proofErr w:type="spellEnd"/>
      <w:r w:rsidRPr="00324EFF">
        <w:rPr>
          <w:rFonts w:ascii="Book Antiqua" w:hAnsi="Book Antiqua"/>
        </w:rPr>
        <w:t xml:space="preserve"> KJ, MacCallum P. Lupus Anticoagulant and Abnormal Coagulation Tests in Patients with Covid-19. </w:t>
      </w:r>
      <w:r w:rsidRPr="00324EFF">
        <w:rPr>
          <w:rFonts w:ascii="Book Antiqua" w:hAnsi="Book Antiqua"/>
          <w:i/>
        </w:rPr>
        <w:t xml:space="preserve">N </w:t>
      </w:r>
      <w:proofErr w:type="spellStart"/>
      <w:r w:rsidRPr="00324EFF">
        <w:rPr>
          <w:rFonts w:ascii="Book Antiqua" w:hAnsi="Book Antiqua"/>
          <w:i/>
        </w:rPr>
        <w:t>Engl</w:t>
      </w:r>
      <w:proofErr w:type="spellEnd"/>
      <w:r w:rsidRPr="00324EFF">
        <w:rPr>
          <w:rFonts w:ascii="Book Antiqua" w:hAnsi="Book Antiqua"/>
          <w:i/>
        </w:rPr>
        <w:t xml:space="preserve"> J Med</w:t>
      </w:r>
      <w:r w:rsidRPr="00324EFF">
        <w:rPr>
          <w:rFonts w:ascii="Book Antiqua" w:hAnsi="Book Antiqua"/>
        </w:rPr>
        <w:t xml:space="preserve"> 2020; </w:t>
      </w:r>
      <w:r w:rsidRPr="00324EFF">
        <w:rPr>
          <w:rFonts w:ascii="Book Antiqua" w:hAnsi="Book Antiqua"/>
          <w:b/>
        </w:rPr>
        <w:t>383</w:t>
      </w:r>
      <w:r w:rsidRPr="00324EFF">
        <w:rPr>
          <w:rFonts w:ascii="Book Antiqua" w:hAnsi="Book Antiqua"/>
        </w:rPr>
        <w:t>: 288-290 [PMID: 32369280 DOI: 10.1056/NEJMc2013656]</w:t>
      </w:r>
    </w:p>
    <w:p w14:paraId="4646202B"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20 </w:t>
      </w:r>
      <w:proofErr w:type="spellStart"/>
      <w:r w:rsidRPr="00324EFF">
        <w:rPr>
          <w:rFonts w:ascii="Book Antiqua" w:hAnsi="Book Antiqua"/>
          <w:b/>
        </w:rPr>
        <w:t>Askanase</w:t>
      </w:r>
      <w:proofErr w:type="spellEnd"/>
      <w:r w:rsidRPr="00324EFF">
        <w:rPr>
          <w:rFonts w:ascii="Book Antiqua" w:hAnsi="Book Antiqua"/>
          <w:b/>
        </w:rPr>
        <w:t xml:space="preserve"> AD</w:t>
      </w:r>
      <w:r w:rsidRPr="00324EFF">
        <w:rPr>
          <w:rFonts w:ascii="Book Antiqua" w:hAnsi="Book Antiqua"/>
        </w:rPr>
        <w:t xml:space="preserve">, </w:t>
      </w:r>
      <w:proofErr w:type="spellStart"/>
      <w:r w:rsidRPr="00324EFF">
        <w:rPr>
          <w:rFonts w:ascii="Book Antiqua" w:hAnsi="Book Antiqua"/>
        </w:rPr>
        <w:t>Khalili</w:t>
      </w:r>
      <w:proofErr w:type="spellEnd"/>
      <w:r w:rsidRPr="00324EFF">
        <w:rPr>
          <w:rFonts w:ascii="Book Antiqua" w:hAnsi="Book Antiqua"/>
        </w:rPr>
        <w:t xml:space="preserve"> L, </w:t>
      </w:r>
      <w:proofErr w:type="spellStart"/>
      <w:r w:rsidRPr="00324EFF">
        <w:rPr>
          <w:rFonts w:ascii="Book Antiqua" w:hAnsi="Book Antiqua"/>
        </w:rPr>
        <w:t>Buyon</w:t>
      </w:r>
      <w:proofErr w:type="spellEnd"/>
      <w:r w:rsidRPr="00324EFF">
        <w:rPr>
          <w:rFonts w:ascii="Book Antiqua" w:hAnsi="Book Antiqua"/>
        </w:rPr>
        <w:t xml:space="preserve"> JP. Thoughts on COVID-19 and autoimmune diseases. </w:t>
      </w:r>
      <w:r w:rsidRPr="00324EFF">
        <w:rPr>
          <w:rFonts w:ascii="Book Antiqua" w:hAnsi="Book Antiqua"/>
          <w:i/>
        </w:rPr>
        <w:t>Lupus Sci Med</w:t>
      </w:r>
      <w:r w:rsidRPr="00324EFF">
        <w:rPr>
          <w:rFonts w:ascii="Book Antiqua" w:hAnsi="Book Antiqua"/>
        </w:rPr>
        <w:t xml:space="preserve"> 2020; </w:t>
      </w:r>
      <w:r w:rsidRPr="00324EFF">
        <w:rPr>
          <w:rFonts w:ascii="Book Antiqua" w:hAnsi="Book Antiqua"/>
          <w:b/>
        </w:rPr>
        <w:t>7</w:t>
      </w:r>
      <w:r w:rsidRPr="00324EFF">
        <w:rPr>
          <w:rFonts w:ascii="Book Antiqua" w:hAnsi="Book Antiqua"/>
        </w:rPr>
        <w:t>: e000396 [PMID: 32341791 DOI: 10.1136/lupus-2020-000396]</w:t>
      </w:r>
    </w:p>
    <w:p w14:paraId="0B4CE4F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21 </w:t>
      </w:r>
      <w:r w:rsidRPr="00324EFF">
        <w:rPr>
          <w:rFonts w:ascii="Book Antiqua" w:hAnsi="Book Antiqua"/>
          <w:b/>
        </w:rPr>
        <w:t>Portnoy J</w:t>
      </w:r>
      <w:r w:rsidRPr="00324EFF">
        <w:rPr>
          <w:rFonts w:ascii="Book Antiqua" w:hAnsi="Book Antiqua"/>
        </w:rPr>
        <w:t xml:space="preserve">, Waller M, Elliott T. Telemedicine in the Era of COVID-19. </w:t>
      </w:r>
      <w:r w:rsidRPr="00324EFF">
        <w:rPr>
          <w:rFonts w:ascii="Book Antiqua" w:hAnsi="Book Antiqua"/>
          <w:i/>
        </w:rPr>
        <w:t xml:space="preserve">J Allergy </w:t>
      </w:r>
      <w:proofErr w:type="spellStart"/>
      <w:r w:rsidRPr="00324EFF">
        <w:rPr>
          <w:rFonts w:ascii="Book Antiqua" w:hAnsi="Book Antiqua"/>
          <w:i/>
        </w:rPr>
        <w:t>Clin</w:t>
      </w:r>
      <w:proofErr w:type="spellEnd"/>
      <w:r w:rsidRPr="00324EFF">
        <w:rPr>
          <w:rFonts w:ascii="Book Antiqua" w:hAnsi="Book Antiqua"/>
          <w:i/>
        </w:rPr>
        <w:t xml:space="preserve"> </w:t>
      </w:r>
      <w:proofErr w:type="spellStart"/>
      <w:r w:rsidRPr="00324EFF">
        <w:rPr>
          <w:rFonts w:ascii="Book Antiqua" w:hAnsi="Book Antiqua"/>
          <w:i/>
        </w:rPr>
        <w:t>Immunol</w:t>
      </w:r>
      <w:proofErr w:type="spellEnd"/>
      <w:r w:rsidRPr="00324EFF">
        <w:rPr>
          <w:rFonts w:ascii="Book Antiqua" w:hAnsi="Book Antiqua"/>
          <w:i/>
        </w:rPr>
        <w:t xml:space="preserve"> </w:t>
      </w:r>
      <w:proofErr w:type="spellStart"/>
      <w:r w:rsidRPr="00324EFF">
        <w:rPr>
          <w:rFonts w:ascii="Book Antiqua" w:hAnsi="Book Antiqua"/>
          <w:i/>
        </w:rPr>
        <w:t>Pract</w:t>
      </w:r>
      <w:proofErr w:type="spellEnd"/>
      <w:r w:rsidRPr="00324EFF">
        <w:rPr>
          <w:rFonts w:ascii="Book Antiqua" w:hAnsi="Book Antiqua"/>
        </w:rPr>
        <w:t xml:space="preserve"> 2020; </w:t>
      </w:r>
      <w:r w:rsidRPr="00324EFF">
        <w:rPr>
          <w:rFonts w:ascii="Book Antiqua" w:hAnsi="Book Antiqua"/>
          <w:b/>
        </w:rPr>
        <w:t>8</w:t>
      </w:r>
      <w:r w:rsidRPr="00324EFF">
        <w:rPr>
          <w:rFonts w:ascii="Book Antiqua" w:hAnsi="Book Antiqua"/>
        </w:rPr>
        <w:t>: 1489-1491 [PMID: 32220575 DOI: 10.1016/j.jaip.2020.03.008]</w:t>
      </w:r>
    </w:p>
    <w:p w14:paraId="1FF7CACB" w14:textId="77777777" w:rsidR="0031496B" w:rsidRPr="00324EFF" w:rsidRDefault="0031496B" w:rsidP="0031496B">
      <w:pPr>
        <w:spacing w:line="360" w:lineRule="auto"/>
        <w:jc w:val="both"/>
        <w:rPr>
          <w:rFonts w:ascii="Book Antiqua" w:hAnsi="Book Antiqua"/>
        </w:rPr>
      </w:pPr>
      <w:r w:rsidRPr="00324EFF">
        <w:rPr>
          <w:rFonts w:ascii="Book Antiqua" w:hAnsi="Book Antiqua"/>
          <w:highlight w:val="yellow"/>
        </w:rPr>
        <w:t xml:space="preserve">22 </w:t>
      </w:r>
      <w:r w:rsidRPr="00324EFF">
        <w:rPr>
          <w:rFonts w:ascii="Book Antiqua" w:hAnsi="Book Antiqua"/>
          <w:b/>
          <w:bCs/>
          <w:highlight w:val="yellow"/>
        </w:rPr>
        <w:t>American Academy of Dermatology</w:t>
      </w:r>
      <w:r w:rsidRPr="00324EFF">
        <w:rPr>
          <w:rFonts w:ascii="Book Antiqua" w:hAnsi="Book Antiqua"/>
          <w:highlight w:val="yellow"/>
        </w:rPr>
        <w:t xml:space="preserve">. Clinical guidance for COVID-19. 2020 [cited 13 May 2020]. Available from: </w:t>
      </w:r>
      <w:hyperlink r:id="rId13" w:history="1">
        <w:r w:rsidR="002A019E" w:rsidRPr="00C34D3A">
          <w:rPr>
            <w:rStyle w:val="a6"/>
            <w:rFonts w:ascii="Book Antiqua" w:hAnsi="Book Antiqua"/>
            <w:highlight w:val="yellow"/>
          </w:rPr>
          <w:t>https://www.aad.org/member/practice/coronavirus/clinical-guidance</w:t>
        </w:r>
      </w:hyperlink>
      <w:r w:rsidR="002A019E">
        <w:rPr>
          <w:rFonts w:ascii="Book Antiqua" w:hAnsi="Book Antiqua"/>
        </w:rPr>
        <w:t xml:space="preserve"> </w:t>
      </w:r>
    </w:p>
    <w:p w14:paraId="002B8E0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23 </w:t>
      </w:r>
      <w:proofErr w:type="spellStart"/>
      <w:r w:rsidRPr="00324EFF">
        <w:rPr>
          <w:rFonts w:ascii="Book Antiqua" w:hAnsi="Book Antiqua"/>
          <w:b/>
        </w:rPr>
        <w:t>Mikuls</w:t>
      </w:r>
      <w:proofErr w:type="spellEnd"/>
      <w:r w:rsidRPr="00324EFF">
        <w:rPr>
          <w:rFonts w:ascii="Book Antiqua" w:hAnsi="Book Antiqua"/>
          <w:b/>
        </w:rPr>
        <w:t xml:space="preserve"> TR</w:t>
      </w:r>
      <w:r w:rsidRPr="00324EFF">
        <w:rPr>
          <w:rFonts w:ascii="Book Antiqua" w:hAnsi="Book Antiqua"/>
        </w:rPr>
        <w:t xml:space="preserve">, Johnson SR, </w:t>
      </w:r>
      <w:proofErr w:type="spellStart"/>
      <w:r w:rsidRPr="00324EFF">
        <w:rPr>
          <w:rFonts w:ascii="Book Antiqua" w:hAnsi="Book Antiqua"/>
        </w:rPr>
        <w:t>Fraenkel</w:t>
      </w:r>
      <w:proofErr w:type="spellEnd"/>
      <w:r w:rsidRPr="00324EFF">
        <w:rPr>
          <w:rFonts w:ascii="Book Antiqua" w:hAnsi="Book Antiqua"/>
        </w:rPr>
        <w:t xml:space="preserve"> L, </w:t>
      </w:r>
      <w:proofErr w:type="spellStart"/>
      <w:r w:rsidRPr="00324EFF">
        <w:rPr>
          <w:rFonts w:ascii="Book Antiqua" w:hAnsi="Book Antiqua"/>
        </w:rPr>
        <w:t>Arasaratnam</w:t>
      </w:r>
      <w:proofErr w:type="spellEnd"/>
      <w:r w:rsidRPr="00324EFF">
        <w:rPr>
          <w:rFonts w:ascii="Book Antiqua" w:hAnsi="Book Antiqua"/>
        </w:rPr>
        <w:t xml:space="preserve"> RJ, Baden LR, Bermas BL, Chatham W, Cohen S, </w:t>
      </w:r>
      <w:proofErr w:type="spellStart"/>
      <w:r w:rsidRPr="00324EFF">
        <w:rPr>
          <w:rFonts w:ascii="Book Antiqua" w:hAnsi="Book Antiqua"/>
        </w:rPr>
        <w:t>Costenbader</w:t>
      </w:r>
      <w:proofErr w:type="spellEnd"/>
      <w:r w:rsidRPr="00324EFF">
        <w:rPr>
          <w:rFonts w:ascii="Book Antiqua" w:hAnsi="Book Antiqua"/>
        </w:rPr>
        <w:t xml:space="preserve"> K, </w:t>
      </w:r>
      <w:proofErr w:type="spellStart"/>
      <w:r w:rsidRPr="00324EFF">
        <w:rPr>
          <w:rFonts w:ascii="Book Antiqua" w:hAnsi="Book Antiqua"/>
        </w:rPr>
        <w:t>Gravallese</w:t>
      </w:r>
      <w:proofErr w:type="spellEnd"/>
      <w:r w:rsidRPr="00324EFF">
        <w:rPr>
          <w:rFonts w:ascii="Book Antiqua" w:hAnsi="Book Antiqua"/>
        </w:rPr>
        <w:t xml:space="preserve"> EM, </w:t>
      </w:r>
      <w:proofErr w:type="spellStart"/>
      <w:r w:rsidRPr="00324EFF">
        <w:rPr>
          <w:rFonts w:ascii="Book Antiqua" w:hAnsi="Book Antiqua"/>
        </w:rPr>
        <w:t>Kalil</w:t>
      </w:r>
      <w:proofErr w:type="spellEnd"/>
      <w:r w:rsidRPr="00324EFF">
        <w:rPr>
          <w:rFonts w:ascii="Book Antiqua" w:hAnsi="Book Antiqua"/>
        </w:rPr>
        <w:t xml:space="preserve"> AC, </w:t>
      </w:r>
      <w:proofErr w:type="spellStart"/>
      <w:r w:rsidRPr="00324EFF">
        <w:rPr>
          <w:rFonts w:ascii="Book Antiqua" w:hAnsi="Book Antiqua"/>
        </w:rPr>
        <w:t>Weinblatt</w:t>
      </w:r>
      <w:proofErr w:type="spellEnd"/>
      <w:r w:rsidRPr="00324EFF">
        <w:rPr>
          <w:rFonts w:ascii="Book Antiqua" w:hAnsi="Book Antiqua"/>
        </w:rPr>
        <w:t xml:space="preserve"> ME, Winthrop K, </w:t>
      </w:r>
      <w:proofErr w:type="spellStart"/>
      <w:r w:rsidRPr="00324EFF">
        <w:rPr>
          <w:rFonts w:ascii="Book Antiqua" w:hAnsi="Book Antiqua"/>
        </w:rPr>
        <w:t>Mudano</w:t>
      </w:r>
      <w:proofErr w:type="spellEnd"/>
      <w:r w:rsidRPr="00324EFF">
        <w:rPr>
          <w:rFonts w:ascii="Book Antiqua" w:hAnsi="Book Antiqua"/>
        </w:rPr>
        <w:t xml:space="preserve"> AS, Turner A, Saag KG. American College of Rheumatology Guidance for the Management of Rheumatic Disease in Adult Patients During the COVID-19 Pandemic: Version 1. </w:t>
      </w:r>
      <w:r w:rsidRPr="00324EFF">
        <w:rPr>
          <w:rFonts w:ascii="Book Antiqua" w:hAnsi="Book Antiqua"/>
          <w:i/>
        </w:rPr>
        <w:t xml:space="preserve">Arthritis </w:t>
      </w:r>
      <w:proofErr w:type="spellStart"/>
      <w:r w:rsidRPr="00324EFF">
        <w:rPr>
          <w:rFonts w:ascii="Book Antiqua" w:hAnsi="Book Antiqua"/>
          <w:i/>
        </w:rPr>
        <w:t>Rheumatol</w:t>
      </w:r>
      <w:proofErr w:type="spellEnd"/>
      <w:r w:rsidRPr="00324EFF">
        <w:rPr>
          <w:rFonts w:ascii="Book Antiqua" w:hAnsi="Book Antiqua"/>
        </w:rPr>
        <w:t xml:space="preserve"> 2020 [PMID: </w:t>
      </w:r>
      <w:bookmarkStart w:id="31" w:name="OLE_LINK289"/>
      <w:bookmarkStart w:id="32" w:name="OLE_LINK290"/>
      <w:r w:rsidRPr="00324EFF">
        <w:rPr>
          <w:rFonts w:ascii="Book Antiqua" w:hAnsi="Book Antiqua"/>
        </w:rPr>
        <w:t>32349183</w:t>
      </w:r>
      <w:bookmarkEnd w:id="31"/>
      <w:bookmarkEnd w:id="32"/>
      <w:r w:rsidRPr="00324EFF">
        <w:rPr>
          <w:rFonts w:ascii="Book Antiqua" w:hAnsi="Book Antiqua"/>
        </w:rPr>
        <w:t xml:space="preserve"> DOI: 10.1002/art.41301]</w:t>
      </w:r>
    </w:p>
    <w:p w14:paraId="21F4C344"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24 </w:t>
      </w:r>
      <w:proofErr w:type="spellStart"/>
      <w:r w:rsidRPr="00324EFF">
        <w:rPr>
          <w:rFonts w:ascii="Book Antiqua" w:hAnsi="Book Antiqua"/>
          <w:b/>
        </w:rPr>
        <w:t>Ganne-Carrié</w:t>
      </w:r>
      <w:proofErr w:type="spellEnd"/>
      <w:r w:rsidRPr="00324EFF">
        <w:rPr>
          <w:rFonts w:ascii="Book Antiqua" w:hAnsi="Book Antiqua"/>
          <w:b/>
        </w:rPr>
        <w:t xml:space="preserve"> N</w:t>
      </w:r>
      <w:r w:rsidRPr="00324EFF">
        <w:rPr>
          <w:rFonts w:ascii="Book Antiqua" w:hAnsi="Book Antiqua"/>
        </w:rPr>
        <w:t xml:space="preserve">, Fontaine H, </w:t>
      </w:r>
      <w:proofErr w:type="spellStart"/>
      <w:r w:rsidRPr="00324EFF">
        <w:rPr>
          <w:rFonts w:ascii="Book Antiqua" w:hAnsi="Book Antiqua"/>
        </w:rPr>
        <w:t>Dumortier</w:t>
      </w:r>
      <w:proofErr w:type="spellEnd"/>
      <w:r w:rsidRPr="00324EFF">
        <w:rPr>
          <w:rFonts w:ascii="Book Antiqua" w:hAnsi="Book Antiqua"/>
        </w:rPr>
        <w:t xml:space="preserve"> J, </w:t>
      </w:r>
      <w:proofErr w:type="spellStart"/>
      <w:r w:rsidRPr="00324EFF">
        <w:rPr>
          <w:rFonts w:ascii="Book Antiqua" w:hAnsi="Book Antiqua"/>
        </w:rPr>
        <w:t>Boursier</w:t>
      </w:r>
      <w:proofErr w:type="spellEnd"/>
      <w:r w:rsidRPr="00324EFF">
        <w:rPr>
          <w:rFonts w:ascii="Book Antiqua" w:hAnsi="Book Antiqua"/>
        </w:rPr>
        <w:t xml:space="preserve"> J, Bureau C, Leroy V, </w:t>
      </w:r>
      <w:proofErr w:type="spellStart"/>
      <w:r w:rsidRPr="00324EFF">
        <w:rPr>
          <w:rFonts w:ascii="Book Antiqua" w:hAnsi="Book Antiqua"/>
        </w:rPr>
        <w:t>Bourlière</w:t>
      </w:r>
      <w:proofErr w:type="spellEnd"/>
      <w:r w:rsidRPr="00324EFF">
        <w:rPr>
          <w:rFonts w:ascii="Book Antiqua" w:hAnsi="Book Antiqua"/>
        </w:rPr>
        <w:t xml:space="preserve"> M; AFEF, French Association for the Study of the Liver. Suggestions for the care of patients with liver disease during the Coronavirus 2019 pandemic. </w:t>
      </w:r>
      <w:r w:rsidRPr="00324EFF">
        <w:rPr>
          <w:rFonts w:ascii="Book Antiqua" w:hAnsi="Book Antiqua"/>
          <w:i/>
        </w:rPr>
        <w:t>Clin Res Hepatol Gastroenterol</w:t>
      </w:r>
      <w:r w:rsidRPr="00324EFF">
        <w:rPr>
          <w:rFonts w:ascii="Book Antiqua" w:hAnsi="Book Antiqua"/>
        </w:rPr>
        <w:t xml:space="preserve"> 2020; </w:t>
      </w:r>
      <w:r w:rsidRPr="00324EFF">
        <w:rPr>
          <w:rFonts w:ascii="Book Antiqua" w:hAnsi="Book Antiqua"/>
          <w:b/>
        </w:rPr>
        <w:t>44</w:t>
      </w:r>
      <w:r w:rsidRPr="00324EFF">
        <w:rPr>
          <w:rFonts w:ascii="Book Antiqua" w:hAnsi="Book Antiqua"/>
        </w:rPr>
        <w:t>: 275-281 [PMID: 32360055 DOI: 10.1016/j.clinre.2020.04.001]</w:t>
      </w:r>
    </w:p>
    <w:p w14:paraId="45F3D2EF" w14:textId="77777777" w:rsidR="0031496B" w:rsidRDefault="0031496B" w:rsidP="0031496B">
      <w:pPr>
        <w:spacing w:line="360" w:lineRule="auto"/>
        <w:rPr>
          <w:rFonts w:ascii="Book Antiqua" w:hAnsi="Book Antiqua"/>
        </w:rPr>
      </w:pPr>
      <w:r w:rsidRPr="00324EFF">
        <w:rPr>
          <w:rFonts w:ascii="Book Antiqua" w:hAnsi="Book Antiqua"/>
          <w:highlight w:val="yellow"/>
        </w:rPr>
        <w:t xml:space="preserve">25 </w:t>
      </w:r>
      <w:bookmarkStart w:id="33" w:name="OLE_LINK268"/>
      <w:bookmarkStart w:id="34" w:name="OLE_LINK269"/>
      <w:r w:rsidRPr="00324EFF">
        <w:rPr>
          <w:rFonts w:ascii="Book Antiqua" w:hAnsi="Book Antiqua"/>
          <w:b/>
          <w:bCs/>
          <w:highlight w:val="yellow"/>
        </w:rPr>
        <w:t>COVID-19 Guidance</w:t>
      </w:r>
      <w:r>
        <w:rPr>
          <w:rFonts w:ascii="Book Antiqua" w:hAnsi="Book Antiqua"/>
          <w:highlight w:val="yellow"/>
        </w:rPr>
        <w:t>.</w:t>
      </w:r>
      <w:r w:rsidRPr="00324EFF">
        <w:rPr>
          <w:rFonts w:ascii="Book Antiqua" w:hAnsi="Book Antiqua"/>
          <w:highlight w:val="yellow"/>
        </w:rPr>
        <w:t xml:space="preserve"> BSR </w:t>
      </w:r>
      <w:bookmarkStart w:id="35" w:name="OLE_LINK273"/>
      <w:bookmarkStart w:id="36" w:name="OLE_LINK274"/>
      <w:r w:rsidRPr="00324EFF">
        <w:rPr>
          <w:rFonts w:ascii="Book Antiqua" w:hAnsi="Book Antiqua"/>
          <w:highlight w:val="yellow"/>
        </w:rPr>
        <w:t>guidance</w:t>
      </w:r>
      <w:bookmarkEnd w:id="35"/>
      <w:bookmarkEnd w:id="36"/>
      <w:r w:rsidRPr="00324EFF">
        <w:rPr>
          <w:rFonts w:ascii="Book Antiqua" w:hAnsi="Book Antiqua"/>
          <w:highlight w:val="yellow"/>
        </w:rPr>
        <w:t xml:space="preserve"> for patients during </w:t>
      </w:r>
      <w:bookmarkStart w:id="37" w:name="OLE_LINK272"/>
      <w:r w:rsidRPr="00324EFF">
        <w:rPr>
          <w:rFonts w:ascii="Book Antiqua" w:hAnsi="Book Antiqua"/>
          <w:highlight w:val="yellow"/>
        </w:rPr>
        <w:t>COVID-19</w:t>
      </w:r>
      <w:bookmarkEnd w:id="37"/>
      <w:r w:rsidRPr="00324EFF">
        <w:rPr>
          <w:rFonts w:ascii="Book Antiqua" w:hAnsi="Book Antiqua"/>
          <w:highlight w:val="yellow"/>
        </w:rPr>
        <w:t xml:space="preserve"> outbreak</w:t>
      </w:r>
      <w:bookmarkEnd w:id="33"/>
      <w:bookmarkEnd w:id="34"/>
      <w:r w:rsidRPr="00324EFF">
        <w:rPr>
          <w:rFonts w:ascii="Book Antiqua" w:hAnsi="Book Antiqua"/>
          <w:highlight w:val="yellow"/>
        </w:rPr>
        <w:t xml:space="preserve">. 2020 [cited 13 May 2020]. Available from: </w:t>
      </w:r>
      <w:bookmarkStart w:id="38" w:name="OLE_LINK270"/>
      <w:bookmarkStart w:id="39" w:name="OLE_LINK271"/>
      <w:r w:rsidRPr="00324EFF">
        <w:rPr>
          <w:rFonts w:ascii="Book Antiqua" w:hAnsi="Book Antiqua"/>
          <w:highlight w:val="yellow"/>
        </w:rPr>
        <w:fldChar w:fldCharType="begin"/>
      </w:r>
      <w:r w:rsidRPr="00324EFF">
        <w:rPr>
          <w:rFonts w:ascii="Book Antiqua" w:hAnsi="Book Antiqua"/>
          <w:highlight w:val="yellow"/>
        </w:rPr>
        <w:instrText xml:space="preserve"> HYPERLINK "https://www.rheumatology.org.uk/News-Policy/Details/Covid19-Coronavirus-update-members" </w:instrText>
      </w:r>
      <w:r w:rsidRPr="00324EFF">
        <w:rPr>
          <w:rFonts w:ascii="Book Antiqua" w:hAnsi="Book Antiqua"/>
          <w:highlight w:val="yellow"/>
        </w:rPr>
        <w:fldChar w:fldCharType="separate"/>
      </w:r>
      <w:r w:rsidRPr="00324EFF">
        <w:rPr>
          <w:rStyle w:val="a6"/>
          <w:rFonts w:ascii="Book Antiqua" w:hAnsi="Book Antiqua"/>
          <w:highlight w:val="yellow"/>
        </w:rPr>
        <w:t>https://www.rheumatology.org.uk/News-Policy/Details/Covid19-Coronavirus-update-members</w:t>
      </w:r>
      <w:bookmarkEnd w:id="38"/>
      <w:bookmarkEnd w:id="39"/>
      <w:r w:rsidRPr="00324EFF">
        <w:rPr>
          <w:rFonts w:ascii="Book Antiqua" w:hAnsi="Book Antiqua"/>
          <w:highlight w:val="yellow"/>
        </w:rPr>
        <w:fldChar w:fldCharType="end"/>
      </w:r>
    </w:p>
    <w:p w14:paraId="35EFEAC6" w14:textId="77777777" w:rsidR="0031496B" w:rsidRDefault="0031496B" w:rsidP="0031496B">
      <w:pPr>
        <w:spacing w:line="360" w:lineRule="auto"/>
        <w:rPr>
          <w:rFonts w:ascii="Book Antiqua" w:hAnsi="Book Antiqua"/>
        </w:rPr>
      </w:pPr>
      <w:r w:rsidRPr="00A331D3">
        <w:rPr>
          <w:rFonts w:ascii="Book Antiqua" w:hAnsi="Book Antiqua"/>
          <w:highlight w:val="yellow"/>
        </w:rPr>
        <w:t xml:space="preserve">26 </w:t>
      </w:r>
      <w:r w:rsidRPr="00A331D3">
        <w:rPr>
          <w:rFonts w:ascii="Book Antiqua" w:hAnsi="Book Antiqua"/>
          <w:b/>
          <w:highlight w:val="yellow"/>
        </w:rPr>
        <w:t xml:space="preserve">NICE. </w:t>
      </w:r>
      <w:r w:rsidRPr="00A331D3">
        <w:rPr>
          <w:rFonts w:ascii="Book Antiqua" w:hAnsi="Book Antiqua"/>
          <w:bCs/>
          <w:highlight w:val="yellow"/>
        </w:rPr>
        <w:t>COVID-19 rapid guideline: rheumatological autoimmune,</w:t>
      </w:r>
      <w:r w:rsidRPr="00A331D3">
        <w:rPr>
          <w:rFonts w:ascii="Book Antiqua" w:hAnsi="Book Antiqua"/>
          <w:highlight w:val="yellow"/>
        </w:rPr>
        <w:t xml:space="preserve"> inflammatory and metabolic bone disorders. </w:t>
      </w:r>
      <w:bookmarkStart w:id="40" w:name="OLE_LINK277"/>
      <w:bookmarkStart w:id="41" w:name="OLE_LINK278"/>
      <w:r w:rsidRPr="00A331D3">
        <w:rPr>
          <w:rFonts w:ascii="Book Antiqua" w:hAnsi="Book Antiqua"/>
          <w:highlight w:val="yellow"/>
        </w:rPr>
        <w:t xml:space="preserve">2020 [13 May 2020]. </w:t>
      </w:r>
      <w:bookmarkEnd w:id="40"/>
      <w:bookmarkEnd w:id="41"/>
      <w:r w:rsidRPr="00A331D3">
        <w:rPr>
          <w:rFonts w:ascii="Book Antiqua" w:hAnsi="Book Antiqua"/>
          <w:highlight w:val="yellow"/>
        </w:rPr>
        <w:t xml:space="preserve">Available from: </w:t>
      </w:r>
      <w:hyperlink r:id="rId14" w:history="1">
        <w:r w:rsidR="00C15745" w:rsidRPr="00C34D3A">
          <w:rPr>
            <w:rStyle w:val="a6"/>
            <w:rFonts w:ascii="Book Antiqua" w:hAnsi="Book Antiqua"/>
            <w:highlight w:val="yellow"/>
          </w:rPr>
          <w:t>https://www.nice.org.uk/guidance/NG167</w:t>
        </w:r>
      </w:hyperlink>
      <w:r w:rsidR="00C15745">
        <w:rPr>
          <w:rFonts w:ascii="Book Antiqua" w:hAnsi="Book Antiqua"/>
        </w:rPr>
        <w:t xml:space="preserve"> </w:t>
      </w:r>
    </w:p>
    <w:p w14:paraId="500E8080"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27 </w:t>
      </w:r>
      <w:r w:rsidRPr="00A331D3">
        <w:rPr>
          <w:rFonts w:ascii="Book Antiqua" w:hAnsi="Book Antiqua"/>
          <w:b/>
          <w:bCs/>
          <w:highlight w:val="yellow"/>
        </w:rPr>
        <w:t>British Society of Gastroenterology</w:t>
      </w:r>
      <w:r w:rsidRPr="00A331D3">
        <w:rPr>
          <w:rFonts w:ascii="Book Antiqua" w:hAnsi="Book Antiqua"/>
          <w:highlight w:val="yellow"/>
        </w:rPr>
        <w:t xml:space="preserve">. BSG expanded consensus advice for the management of IBD during the COVID-19 pandemic. </w:t>
      </w:r>
      <w:bookmarkStart w:id="42" w:name="OLE_LINK281"/>
      <w:bookmarkStart w:id="43" w:name="OLE_LINK282"/>
      <w:bookmarkStart w:id="44" w:name="OLE_LINK283"/>
      <w:bookmarkStart w:id="45" w:name="OLE_LINK284"/>
      <w:r w:rsidRPr="00A331D3">
        <w:rPr>
          <w:rFonts w:ascii="Book Antiqua" w:hAnsi="Book Antiqua"/>
          <w:highlight w:val="yellow"/>
        </w:rPr>
        <w:t>2020 [13 May 2020].</w:t>
      </w:r>
      <w:bookmarkEnd w:id="42"/>
      <w:bookmarkEnd w:id="43"/>
      <w:r w:rsidRPr="00A331D3">
        <w:rPr>
          <w:rFonts w:ascii="Book Antiqua" w:hAnsi="Book Antiqua"/>
          <w:highlight w:val="yellow"/>
        </w:rPr>
        <w:t xml:space="preserve"> </w:t>
      </w:r>
      <w:bookmarkEnd w:id="44"/>
      <w:bookmarkEnd w:id="45"/>
      <w:r w:rsidRPr="00A331D3">
        <w:rPr>
          <w:rFonts w:ascii="Book Antiqua" w:hAnsi="Book Antiqua"/>
          <w:highlight w:val="yellow"/>
        </w:rPr>
        <w:t xml:space="preserve">Available from: </w:t>
      </w:r>
      <w:hyperlink r:id="rId15" w:history="1">
        <w:r w:rsidR="00C15745" w:rsidRPr="00C34D3A">
          <w:rPr>
            <w:rStyle w:val="a6"/>
            <w:rFonts w:ascii="Book Antiqua" w:hAnsi="Book Antiqua"/>
            <w:highlight w:val="yellow"/>
          </w:rPr>
          <w:t>https://www.bsg.org.uk/covid-19-advice/bsg-advice-for-management-of-inflammatory-bowel-diseases-during-the-covid-19-pandemic/</w:t>
        </w:r>
      </w:hyperlink>
      <w:r w:rsidR="00C15745">
        <w:rPr>
          <w:rFonts w:ascii="Book Antiqua" w:hAnsi="Book Antiqua"/>
        </w:rPr>
        <w:t xml:space="preserve"> </w:t>
      </w:r>
    </w:p>
    <w:p w14:paraId="57648EC8"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28 </w:t>
      </w:r>
      <w:proofErr w:type="spellStart"/>
      <w:r w:rsidRPr="00324EFF">
        <w:rPr>
          <w:rFonts w:ascii="Book Antiqua" w:hAnsi="Book Antiqua"/>
          <w:b/>
        </w:rPr>
        <w:t>Ceribelli</w:t>
      </w:r>
      <w:proofErr w:type="spellEnd"/>
      <w:r w:rsidRPr="00324EFF">
        <w:rPr>
          <w:rFonts w:ascii="Book Antiqua" w:hAnsi="Book Antiqua"/>
          <w:b/>
        </w:rPr>
        <w:t xml:space="preserve"> A</w:t>
      </w:r>
      <w:r w:rsidRPr="00324EFF">
        <w:rPr>
          <w:rFonts w:ascii="Book Antiqua" w:hAnsi="Book Antiqua"/>
        </w:rPr>
        <w:t xml:space="preserve">, Motta F, De </w:t>
      </w:r>
      <w:proofErr w:type="spellStart"/>
      <w:r w:rsidRPr="00324EFF">
        <w:rPr>
          <w:rFonts w:ascii="Book Antiqua" w:hAnsi="Book Antiqua"/>
        </w:rPr>
        <w:t>Santis</w:t>
      </w:r>
      <w:proofErr w:type="spellEnd"/>
      <w:r w:rsidRPr="00324EFF">
        <w:rPr>
          <w:rFonts w:ascii="Book Antiqua" w:hAnsi="Book Antiqua"/>
        </w:rPr>
        <w:t xml:space="preserve"> M, Ansari AA, Ridgway WM, Gershwin ME, </w:t>
      </w:r>
      <w:proofErr w:type="spellStart"/>
      <w:r w:rsidRPr="00324EFF">
        <w:rPr>
          <w:rFonts w:ascii="Book Antiqua" w:hAnsi="Book Antiqua"/>
        </w:rPr>
        <w:t>Selmi</w:t>
      </w:r>
      <w:proofErr w:type="spellEnd"/>
      <w:r w:rsidRPr="00324EFF">
        <w:rPr>
          <w:rFonts w:ascii="Book Antiqua" w:hAnsi="Book Antiqua"/>
        </w:rPr>
        <w:t xml:space="preserve"> C. Recommendations for coronavirus infection in rheumatic diseases treated with biologic therapy. </w:t>
      </w:r>
      <w:r w:rsidRPr="00324EFF">
        <w:rPr>
          <w:rFonts w:ascii="Book Antiqua" w:hAnsi="Book Antiqua"/>
          <w:i/>
        </w:rPr>
        <w:t xml:space="preserve">J </w:t>
      </w:r>
      <w:proofErr w:type="spellStart"/>
      <w:r w:rsidRPr="00324EFF">
        <w:rPr>
          <w:rFonts w:ascii="Book Antiqua" w:hAnsi="Book Antiqua"/>
          <w:i/>
        </w:rPr>
        <w:t>Autoimmun</w:t>
      </w:r>
      <w:proofErr w:type="spellEnd"/>
      <w:r w:rsidRPr="00324EFF">
        <w:rPr>
          <w:rFonts w:ascii="Book Antiqua" w:hAnsi="Book Antiqua"/>
        </w:rPr>
        <w:t xml:space="preserve"> 2020; </w:t>
      </w:r>
      <w:r w:rsidRPr="00324EFF">
        <w:rPr>
          <w:rFonts w:ascii="Book Antiqua" w:hAnsi="Book Antiqua"/>
          <w:b/>
        </w:rPr>
        <w:t>109</w:t>
      </w:r>
      <w:r w:rsidRPr="00324EFF">
        <w:rPr>
          <w:rFonts w:ascii="Book Antiqua" w:hAnsi="Book Antiqua"/>
        </w:rPr>
        <w:t>: 102442 [PMID: 32253068 DOI: 10.1016/j.jaut.2020.102442]</w:t>
      </w:r>
    </w:p>
    <w:p w14:paraId="47C67828"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29 </w:t>
      </w:r>
      <w:proofErr w:type="spellStart"/>
      <w:r w:rsidRPr="00324EFF">
        <w:rPr>
          <w:rFonts w:ascii="Book Antiqua" w:hAnsi="Book Antiqua"/>
          <w:b/>
        </w:rPr>
        <w:t>Boettler</w:t>
      </w:r>
      <w:proofErr w:type="spellEnd"/>
      <w:r w:rsidRPr="00324EFF">
        <w:rPr>
          <w:rFonts w:ascii="Book Antiqua" w:hAnsi="Book Antiqua"/>
          <w:b/>
        </w:rPr>
        <w:t xml:space="preserve"> T</w:t>
      </w:r>
      <w:r w:rsidRPr="00324EFF">
        <w:rPr>
          <w:rFonts w:ascii="Book Antiqua" w:hAnsi="Book Antiqua"/>
        </w:rPr>
        <w:t xml:space="preserve">, Newsome PN, </w:t>
      </w:r>
      <w:proofErr w:type="spellStart"/>
      <w:r w:rsidRPr="00324EFF">
        <w:rPr>
          <w:rFonts w:ascii="Book Antiqua" w:hAnsi="Book Antiqua"/>
        </w:rPr>
        <w:t>Mondelli</w:t>
      </w:r>
      <w:proofErr w:type="spellEnd"/>
      <w:r w:rsidRPr="00324EFF">
        <w:rPr>
          <w:rFonts w:ascii="Book Antiqua" w:hAnsi="Book Antiqua"/>
        </w:rPr>
        <w:t xml:space="preserve"> MU, </w:t>
      </w:r>
      <w:proofErr w:type="spellStart"/>
      <w:r w:rsidRPr="00324EFF">
        <w:rPr>
          <w:rFonts w:ascii="Book Antiqua" w:hAnsi="Book Antiqua"/>
        </w:rPr>
        <w:t>Maticic</w:t>
      </w:r>
      <w:proofErr w:type="spellEnd"/>
      <w:r w:rsidRPr="00324EFF">
        <w:rPr>
          <w:rFonts w:ascii="Book Antiqua" w:hAnsi="Book Antiqua"/>
        </w:rPr>
        <w:t xml:space="preserve"> M, Cordero E, </w:t>
      </w:r>
      <w:proofErr w:type="spellStart"/>
      <w:r w:rsidRPr="00324EFF">
        <w:rPr>
          <w:rFonts w:ascii="Book Antiqua" w:hAnsi="Book Antiqua"/>
        </w:rPr>
        <w:t>Cornberg</w:t>
      </w:r>
      <w:proofErr w:type="spellEnd"/>
      <w:r w:rsidRPr="00324EFF">
        <w:rPr>
          <w:rFonts w:ascii="Book Antiqua" w:hAnsi="Book Antiqua"/>
        </w:rPr>
        <w:t xml:space="preserve"> M, Berg T. Care of patients with liver disease during the COVID-19 pandemic: EASL-ESCMID position paper. </w:t>
      </w:r>
      <w:r w:rsidRPr="00324EFF">
        <w:rPr>
          <w:rFonts w:ascii="Book Antiqua" w:hAnsi="Book Antiqua"/>
          <w:i/>
        </w:rPr>
        <w:t>JHEP Rep</w:t>
      </w:r>
      <w:r w:rsidRPr="00324EFF">
        <w:rPr>
          <w:rFonts w:ascii="Book Antiqua" w:hAnsi="Book Antiqua"/>
        </w:rPr>
        <w:t xml:space="preserve"> 2020; </w:t>
      </w:r>
      <w:r w:rsidRPr="00324EFF">
        <w:rPr>
          <w:rFonts w:ascii="Book Antiqua" w:hAnsi="Book Antiqua"/>
          <w:b/>
        </w:rPr>
        <w:t>2</w:t>
      </w:r>
      <w:r w:rsidRPr="00324EFF">
        <w:rPr>
          <w:rFonts w:ascii="Book Antiqua" w:hAnsi="Book Antiqua"/>
        </w:rPr>
        <w:t>: 100113 [PMID: 32289115 DOI: 10.1016/j.jhepr.2020.100113]</w:t>
      </w:r>
    </w:p>
    <w:p w14:paraId="23FC66C8"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30 </w:t>
      </w:r>
      <w:r w:rsidRPr="00A331D3">
        <w:rPr>
          <w:rFonts w:ascii="Book Antiqua" w:hAnsi="Book Antiqua"/>
          <w:b/>
          <w:highlight w:val="yellow"/>
        </w:rPr>
        <w:t xml:space="preserve">ECCO Taskforce. </w:t>
      </w:r>
      <w:r w:rsidRPr="00A331D3">
        <w:rPr>
          <w:rFonts w:ascii="Book Antiqua" w:hAnsi="Book Antiqua"/>
          <w:bCs/>
          <w:highlight w:val="yellow"/>
        </w:rPr>
        <w:t xml:space="preserve">1st Interview COVID-19. </w:t>
      </w:r>
      <w:r w:rsidRPr="00A331D3">
        <w:rPr>
          <w:rFonts w:ascii="Book Antiqua" w:hAnsi="Book Antiqua"/>
          <w:highlight w:val="yellow"/>
        </w:rPr>
        <w:t xml:space="preserve">2020 [13 May 2020]. Available from: </w:t>
      </w:r>
      <w:bookmarkStart w:id="46" w:name="OLE_LINK279"/>
      <w:bookmarkStart w:id="47" w:name="OLE_LINK280"/>
      <w:r w:rsidR="00C15745">
        <w:rPr>
          <w:rFonts w:ascii="Book Antiqua" w:hAnsi="Book Antiqua"/>
          <w:highlight w:val="yellow"/>
        </w:rPr>
        <w:fldChar w:fldCharType="begin"/>
      </w:r>
      <w:r w:rsidR="00C15745">
        <w:rPr>
          <w:rFonts w:ascii="Book Antiqua" w:hAnsi="Book Antiqua"/>
          <w:highlight w:val="yellow"/>
        </w:rPr>
        <w:instrText xml:space="preserve"> HYPERLINK "</w:instrText>
      </w:r>
      <w:r w:rsidR="00C15745" w:rsidRPr="00A331D3">
        <w:rPr>
          <w:rFonts w:ascii="Book Antiqua" w:hAnsi="Book Antiqua"/>
          <w:highlight w:val="yellow"/>
        </w:rPr>
        <w:instrText>https://www.ecco-ibd.eu/images/6_Publication/6_8_Surveys/1st_interview_COVID-19%20ECCOTaskforce_published.pdf</w:instrText>
      </w:r>
      <w:r w:rsidR="00C15745">
        <w:rPr>
          <w:rFonts w:ascii="Book Antiqua" w:hAnsi="Book Antiqua"/>
          <w:highlight w:val="yellow"/>
        </w:rPr>
        <w:instrText xml:space="preserve">" </w:instrText>
      </w:r>
      <w:r w:rsidR="00C15745">
        <w:rPr>
          <w:rFonts w:ascii="Book Antiqua" w:hAnsi="Book Antiqua"/>
          <w:highlight w:val="yellow"/>
        </w:rPr>
        <w:fldChar w:fldCharType="separate"/>
      </w:r>
      <w:r w:rsidR="00C15745" w:rsidRPr="00C34D3A">
        <w:rPr>
          <w:rStyle w:val="a6"/>
          <w:rFonts w:ascii="Book Antiqua" w:hAnsi="Book Antiqua"/>
          <w:highlight w:val="yellow"/>
        </w:rPr>
        <w:t>https://www.ecco-ibd.eu/images/6_Publication/6_8_Surveys/1st_interview_COVID-19%20ECCOTaskforce_published.pdf</w:t>
      </w:r>
      <w:r w:rsidR="00C15745">
        <w:rPr>
          <w:rFonts w:ascii="Book Antiqua" w:hAnsi="Book Antiqua"/>
          <w:highlight w:val="yellow"/>
        </w:rPr>
        <w:fldChar w:fldCharType="end"/>
      </w:r>
      <w:r w:rsidR="00C15745">
        <w:rPr>
          <w:rFonts w:ascii="Book Antiqua" w:hAnsi="Book Antiqua"/>
        </w:rPr>
        <w:t xml:space="preserve"> </w:t>
      </w:r>
    </w:p>
    <w:bookmarkEnd w:id="46"/>
    <w:bookmarkEnd w:id="47"/>
    <w:p w14:paraId="24FFCEBD"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31 </w:t>
      </w:r>
      <w:r w:rsidRPr="00A331D3">
        <w:rPr>
          <w:rFonts w:ascii="Book Antiqua" w:hAnsi="Book Antiqua"/>
          <w:b/>
          <w:highlight w:val="yellow"/>
        </w:rPr>
        <w:t>ECCO Taskforce</w:t>
      </w:r>
      <w:r w:rsidRPr="00A331D3">
        <w:rPr>
          <w:rFonts w:ascii="Book Antiqua" w:hAnsi="Book Antiqua"/>
          <w:bCs/>
          <w:highlight w:val="yellow"/>
        </w:rPr>
        <w:t xml:space="preserve">. 2nd Interview COVID-19. </w:t>
      </w:r>
      <w:bookmarkStart w:id="48" w:name="OLE_LINK285"/>
      <w:bookmarkStart w:id="49" w:name="OLE_LINK286"/>
      <w:r w:rsidRPr="00A331D3">
        <w:rPr>
          <w:rFonts w:ascii="Book Antiqua" w:hAnsi="Book Antiqua"/>
          <w:highlight w:val="yellow"/>
        </w:rPr>
        <w:t xml:space="preserve">2020 [13 May 2020]. </w:t>
      </w:r>
      <w:bookmarkEnd w:id="48"/>
      <w:bookmarkEnd w:id="49"/>
      <w:r w:rsidRPr="00A331D3">
        <w:rPr>
          <w:rFonts w:ascii="Book Antiqua" w:hAnsi="Book Antiqua"/>
          <w:highlight w:val="yellow"/>
        </w:rPr>
        <w:t xml:space="preserve">Available from: </w:t>
      </w:r>
      <w:hyperlink r:id="rId16" w:history="1">
        <w:r w:rsidR="00C15745" w:rsidRPr="00C34D3A">
          <w:rPr>
            <w:rStyle w:val="a6"/>
            <w:rFonts w:ascii="Book Antiqua" w:hAnsi="Book Antiqua"/>
            <w:highlight w:val="yellow"/>
          </w:rPr>
          <w:t>https://ecco-ibd.eu/images/6_Publication/6_8_Surveys/2nd_Interview_COVID-19_ECCO_Taskforce_published.pdf</w:t>
        </w:r>
      </w:hyperlink>
      <w:r w:rsidR="00C15745">
        <w:rPr>
          <w:rFonts w:ascii="Book Antiqua" w:hAnsi="Book Antiqua"/>
        </w:rPr>
        <w:t xml:space="preserve"> </w:t>
      </w:r>
    </w:p>
    <w:p w14:paraId="04AAF876"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32 </w:t>
      </w:r>
      <w:r w:rsidRPr="00A331D3">
        <w:rPr>
          <w:rFonts w:ascii="Book Antiqua" w:hAnsi="Book Antiqua"/>
          <w:b/>
          <w:bCs/>
          <w:highlight w:val="yellow"/>
        </w:rPr>
        <w:t>EULAR</w:t>
      </w:r>
      <w:r w:rsidRPr="00A331D3">
        <w:rPr>
          <w:rFonts w:ascii="Book Antiqua" w:hAnsi="Book Antiqua"/>
          <w:highlight w:val="yellow"/>
        </w:rPr>
        <w:t xml:space="preserve">. EULAR guidance for patients COVID-19 outbreak. </w:t>
      </w:r>
      <w:bookmarkStart w:id="50" w:name="OLE_LINK287"/>
      <w:bookmarkStart w:id="51" w:name="OLE_LINK288"/>
      <w:r w:rsidRPr="00A331D3">
        <w:rPr>
          <w:rFonts w:ascii="Book Antiqua" w:hAnsi="Book Antiqua"/>
          <w:highlight w:val="yellow"/>
        </w:rPr>
        <w:t>2020 [13 May 2020].</w:t>
      </w:r>
      <w:bookmarkEnd w:id="50"/>
      <w:bookmarkEnd w:id="51"/>
      <w:r w:rsidRPr="00A331D3">
        <w:rPr>
          <w:rFonts w:ascii="Book Antiqua" w:hAnsi="Book Antiqua"/>
          <w:highlight w:val="yellow"/>
        </w:rPr>
        <w:t xml:space="preserve"> Available from: https://www.eular. org/eular_guidance_for_patients_covid19_outbreak.cfm</w:t>
      </w:r>
      <w:r w:rsidR="00C15745">
        <w:rPr>
          <w:rFonts w:ascii="Book Antiqua" w:hAnsi="Book Antiqua"/>
        </w:rPr>
        <w:t xml:space="preserve"> </w:t>
      </w:r>
    </w:p>
    <w:p w14:paraId="2E0A8B81"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33 </w:t>
      </w:r>
      <w:r w:rsidRPr="00A331D3">
        <w:rPr>
          <w:rFonts w:ascii="Book Antiqua" w:hAnsi="Book Antiqua"/>
          <w:b/>
          <w:highlight w:val="yellow"/>
        </w:rPr>
        <w:t>International Psoriasis Council (IPC)</w:t>
      </w:r>
      <w:r w:rsidRPr="00A331D3">
        <w:rPr>
          <w:rFonts w:ascii="Book Antiqua" w:hAnsi="Book Antiqua"/>
          <w:bCs/>
          <w:highlight w:val="yellow"/>
        </w:rPr>
        <w:t>. Statement on the Coronavirus (COVID-19) Outbreak</w:t>
      </w:r>
      <w:r w:rsidRPr="00A331D3">
        <w:rPr>
          <w:rFonts w:ascii="Book Antiqua" w:hAnsi="Book Antiqua"/>
          <w:highlight w:val="yellow"/>
        </w:rPr>
        <w:t xml:space="preserve">. 2020 [13 May 2020]. Available from: </w:t>
      </w:r>
      <w:hyperlink r:id="rId17" w:history="1">
        <w:r w:rsidR="00C15745" w:rsidRPr="00C34D3A">
          <w:rPr>
            <w:rStyle w:val="a6"/>
            <w:rFonts w:ascii="Book Antiqua" w:hAnsi="Book Antiqua"/>
            <w:highlight w:val="yellow"/>
          </w:rPr>
          <w:t>https://www.psoriasiscouncil.org/blog/Statementon-COVID-19-and-Psoriasis.htm</w:t>
        </w:r>
      </w:hyperlink>
      <w:r w:rsidR="00C15745">
        <w:rPr>
          <w:rFonts w:ascii="Book Antiqua" w:hAnsi="Book Antiqua"/>
        </w:rPr>
        <w:t xml:space="preserve"> </w:t>
      </w:r>
    </w:p>
    <w:p w14:paraId="65969606"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34 </w:t>
      </w:r>
      <w:proofErr w:type="spellStart"/>
      <w:r w:rsidRPr="00324EFF">
        <w:rPr>
          <w:rFonts w:ascii="Book Antiqua" w:hAnsi="Book Antiqua"/>
          <w:b/>
        </w:rPr>
        <w:t>Lleo</w:t>
      </w:r>
      <w:proofErr w:type="spellEnd"/>
      <w:r w:rsidRPr="00324EFF">
        <w:rPr>
          <w:rFonts w:ascii="Book Antiqua" w:hAnsi="Book Antiqua"/>
          <w:b/>
        </w:rPr>
        <w:t xml:space="preserve"> A</w:t>
      </w:r>
      <w:r w:rsidRPr="00324EFF">
        <w:rPr>
          <w:rFonts w:ascii="Book Antiqua" w:hAnsi="Book Antiqua"/>
        </w:rPr>
        <w:t xml:space="preserve">, </w:t>
      </w:r>
      <w:proofErr w:type="spellStart"/>
      <w:r w:rsidRPr="00324EFF">
        <w:rPr>
          <w:rFonts w:ascii="Book Antiqua" w:hAnsi="Book Antiqua"/>
        </w:rPr>
        <w:t>Invernizzi</w:t>
      </w:r>
      <w:proofErr w:type="spellEnd"/>
      <w:r w:rsidRPr="00324EFF">
        <w:rPr>
          <w:rFonts w:ascii="Book Antiqua" w:hAnsi="Book Antiqua"/>
        </w:rPr>
        <w:t xml:space="preserve"> P, Lohse AW, </w:t>
      </w:r>
      <w:proofErr w:type="spellStart"/>
      <w:r w:rsidRPr="00324EFF">
        <w:rPr>
          <w:rFonts w:ascii="Book Antiqua" w:hAnsi="Book Antiqua"/>
        </w:rPr>
        <w:t>Aghemo</w:t>
      </w:r>
      <w:proofErr w:type="spellEnd"/>
      <w:r w:rsidRPr="00324EFF">
        <w:rPr>
          <w:rFonts w:ascii="Book Antiqua" w:hAnsi="Book Antiqua"/>
        </w:rPr>
        <w:t xml:space="preserve"> A, Carbone M. Management of patients with autoimmune liver disease during COVID-19 pandemic. </w:t>
      </w:r>
      <w:r w:rsidRPr="00324EFF">
        <w:rPr>
          <w:rFonts w:ascii="Book Antiqua" w:hAnsi="Book Antiqua"/>
          <w:i/>
        </w:rPr>
        <w:t>J Hepatol</w:t>
      </w:r>
      <w:r w:rsidRPr="00324EFF">
        <w:rPr>
          <w:rFonts w:ascii="Book Antiqua" w:hAnsi="Book Antiqua"/>
        </w:rPr>
        <w:t xml:space="preserve"> 2020; </w:t>
      </w:r>
      <w:r w:rsidRPr="00324EFF">
        <w:rPr>
          <w:rFonts w:ascii="Book Antiqua" w:hAnsi="Book Antiqua"/>
          <w:b/>
        </w:rPr>
        <w:t>73</w:t>
      </w:r>
      <w:r w:rsidRPr="00324EFF">
        <w:rPr>
          <w:rFonts w:ascii="Book Antiqua" w:hAnsi="Book Antiqua"/>
        </w:rPr>
        <w:t>: 453-455 [PMID: 32283134 DOI: 10.1016/j.jhep.2020.04.002]</w:t>
      </w:r>
    </w:p>
    <w:p w14:paraId="5D064CEE"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35 </w:t>
      </w:r>
      <w:r w:rsidRPr="00A331D3">
        <w:rPr>
          <w:rFonts w:ascii="Book Antiqua" w:hAnsi="Book Antiqua"/>
          <w:b/>
          <w:bCs/>
          <w:highlight w:val="yellow"/>
        </w:rPr>
        <w:t>Multiple Sclerosis International Federation</w:t>
      </w:r>
      <w:r w:rsidRPr="00A331D3">
        <w:rPr>
          <w:rFonts w:ascii="Book Antiqua" w:hAnsi="Book Antiqua"/>
          <w:highlight w:val="yellow"/>
        </w:rPr>
        <w:t xml:space="preserve">. The coronavirus and MS – global advice. 2020 [13 May 2020]. Available from: </w:t>
      </w:r>
      <w:hyperlink r:id="rId18" w:history="1">
        <w:r w:rsidR="00C15745" w:rsidRPr="00C34D3A">
          <w:rPr>
            <w:rStyle w:val="a6"/>
            <w:rFonts w:ascii="Book Antiqua" w:hAnsi="Book Antiqua"/>
            <w:highlight w:val="yellow"/>
          </w:rPr>
          <w:t>https://www.msif.org/news/2020/02/10/the-coronavirus-and-ms-what-you-need-to-know/</w:t>
        </w:r>
      </w:hyperlink>
      <w:r w:rsidR="00C15745">
        <w:rPr>
          <w:rFonts w:ascii="Book Antiqua" w:hAnsi="Book Antiqua"/>
        </w:rPr>
        <w:t xml:space="preserve"> </w:t>
      </w:r>
    </w:p>
    <w:p w14:paraId="55C21DC0"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36 </w:t>
      </w:r>
      <w:proofErr w:type="spellStart"/>
      <w:r w:rsidRPr="00324EFF">
        <w:rPr>
          <w:rFonts w:ascii="Book Antiqua" w:hAnsi="Book Antiqua"/>
          <w:b/>
        </w:rPr>
        <w:t>Sarzi-Puttini</w:t>
      </w:r>
      <w:proofErr w:type="spellEnd"/>
      <w:r w:rsidRPr="00324EFF">
        <w:rPr>
          <w:rFonts w:ascii="Book Antiqua" w:hAnsi="Book Antiqua"/>
          <w:b/>
        </w:rPr>
        <w:t xml:space="preserve"> P</w:t>
      </w:r>
      <w:r w:rsidRPr="00324EFF">
        <w:rPr>
          <w:rFonts w:ascii="Book Antiqua" w:hAnsi="Book Antiqua"/>
        </w:rPr>
        <w:t xml:space="preserve">, </w:t>
      </w:r>
      <w:proofErr w:type="spellStart"/>
      <w:r w:rsidRPr="00324EFF">
        <w:rPr>
          <w:rFonts w:ascii="Book Antiqua" w:hAnsi="Book Antiqua"/>
        </w:rPr>
        <w:t>Marotto</w:t>
      </w:r>
      <w:proofErr w:type="spellEnd"/>
      <w:r w:rsidRPr="00324EFF">
        <w:rPr>
          <w:rFonts w:ascii="Book Antiqua" w:hAnsi="Book Antiqua"/>
        </w:rPr>
        <w:t xml:space="preserve"> D, </w:t>
      </w:r>
      <w:proofErr w:type="spellStart"/>
      <w:r w:rsidRPr="00324EFF">
        <w:rPr>
          <w:rFonts w:ascii="Book Antiqua" w:hAnsi="Book Antiqua"/>
        </w:rPr>
        <w:t>Antivalle</w:t>
      </w:r>
      <w:proofErr w:type="spellEnd"/>
      <w:r w:rsidRPr="00324EFF">
        <w:rPr>
          <w:rFonts w:ascii="Book Antiqua" w:hAnsi="Book Antiqua"/>
        </w:rPr>
        <w:t xml:space="preserve"> M, </w:t>
      </w:r>
      <w:proofErr w:type="spellStart"/>
      <w:r w:rsidRPr="00324EFF">
        <w:rPr>
          <w:rFonts w:ascii="Book Antiqua" w:hAnsi="Book Antiqua"/>
        </w:rPr>
        <w:t>Salaffi</w:t>
      </w:r>
      <w:proofErr w:type="spellEnd"/>
      <w:r w:rsidRPr="00324EFF">
        <w:rPr>
          <w:rFonts w:ascii="Book Antiqua" w:hAnsi="Book Antiqua"/>
        </w:rPr>
        <w:t xml:space="preserve"> F, </w:t>
      </w:r>
      <w:proofErr w:type="spellStart"/>
      <w:r w:rsidRPr="00324EFF">
        <w:rPr>
          <w:rFonts w:ascii="Book Antiqua" w:hAnsi="Book Antiqua"/>
        </w:rPr>
        <w:t>Atzeni</w:t>
      </w:r>
      <w:proofErr w:type="spellEnd"/>
      <w:r w:rsidRPr="00324EFF">
        <w:rPr>
          <w:rFonts w:ascii="Book Antiqua" w:hAnsi="Book Antiqua"/>
        </w:rPr>
        <w:t xml:space="preserve"> F, </w:t>
      </w:r>
      <w:proofErr w:type="spellStart"/>
      <w:r w:rsidRPr="00324EFF">
        <w:rPr>
          <w:rFonts w:ascii="Book Antiqua" w:hAnsi="Book Antiqua"/>
        </w:rPr>
        <w:t>Maconi</w:t>
      </w:r>
      <w:proofErr w:type="spellEnd"/>
      <w:r w:rsidRPr="00324EFF">
        <w:rPr>
          <w:rFonts w:ascii="Book Antiqua" w:hAnsi="Book Antiqua"/>
        </w:rPr>
        <w:t xml:space="preserve"> G, </w:t>
      </w:r>
      <w:proofErr w:type="spellStart"/>
      <w:r w:rsidRPr="00324EFF">
        <w:rPr>
          <w:rFonts w:ascii="Book Antiqua" w:hAnsi="Book Antiqua"/>
        </w:rPr>
        <w:t>Monteleone</w:t>
      </w:r>
      <w:proofErr w:type="spellEnd"/>
      <w:r w:rsidRPr="00324EFF">
        <w:rPr>
          <w:rFonts w:ascii="Book Antiqua" w:hAnsi="Book Antiqua"/>
        </w:rPr>
        <w:t xml:space="preserve"> G, </w:t>
      </w:r>
      <w:proofErr w:type="spellStart"/>
      <w:r w:rsidRPr="00324EFF">
        <w:rPr>
          <w:rFonts w:ascii="Book Antiqua" w:hAnsi="Book Antiqua"/>
        </w:rPr>
        <w:t>Rizzardini</w:t>
      </w:r>
      <w:proofErr w:type="spellEnd"/>
      <w:r w:rsidRPr="00324EFF">
        <w:rPr>
          <w:rFonts w:ascii="Book Antiqua" w:hAnsi="Book Antiqua"/>
        </w:rPr>
        <w:t xml:space="preserve"> G, </w:t>
      </w:r>
      <w:proofErr w:type="spellStart"/>
      <w:r w:rsidRPr="00324EFF">
        <w:rPr>
          <w:rFonts w:ascii="Book Antiqua" w:hAnsi="Book Antiqua"/>
        </w:rPr>
        <w:t>Antinori</w:t>
      </w:r>
      <w:proofErr w:type="spellEnd"/>
      <w:r w:rsidRPr="00324EFF">
        <w:rPr>
          <w:rFonts w:ascii="Book Antiqua" w:hAnsi="Book Antiqua"/>
        </w:rPr>
        <w:t xml:space="preserve"> S, Galli M, </w:t>
      </w:r>
      <w:proofErr w:type="spellStart"/>
      <w:r w:rsidRPr="00324EFF">
        <w:rPr>
          <w:rFonts w:ascii="Book Antiqua" w:hAnsi="Book Antiqua"/>
        </w:rPr>
        <w:t>Ardizzone</w:t>
      </w:r>
      <w:proofErr w:type="spellEnd"/>
      <w:r w:rsidRPr="00324EFF">
        <w:rPr>
          <w:rFonts w:ascii="Book Antiqua" w:hAnsi="Book Antiqua"/>
        </w:rPr>
        <w:t xml:space="preserve"> S. How to handle patients with </w:t>
      </w:r>
      <w:r w:rsidRPr="00324EFF">
        <w:rPr>
          <w:rFonts w:ascii="Book Antiqua" w:hAnsi="Book Antiqua"/>
        </w:rPr>
        <w:lastRenderedPageBreak/>
        <w:t xml:space="preserve">autoimmune rheumatic and inflammatory bowel diseases in the COVID-19 era: An expert opinion.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102574 [PMID: 32376399 DOI: 10.1016/j.autrev.2020.102574]</w:t>
      </w:r>
    </w:p>
    <w:p w14:paraId="12FC400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37 </w:t>
      </w:r>
      <w:r w:rsidRPr="00324EFF">
        <w:rPr>
          <w:rFonts w:ascii="Book Antiqua" w:hAnsi="Book Antiqua"/>
          <w:b/>
        </w:rPr>
        <w:t>Philip M</w:t>
      </w:r>
      <w:r w:rsidRPr="00324EFF">
        <w:rPr>
          <w:rFonts w:ascii="Book Antiqua" w:hAnsi="Book Antiqua"/>
        </w:rPr>
        <w:t xml:space="preserve">, </w:t>
      </w:r>
      <w:proofErr w:type="spellStart"/>
      <w:r w:rsidRPr="00324EFF">
        <w:rPr>
          <w:rFonts w:ascii="Book Antiqua" w:hAnsi="Book Antiqua"/>
        </w:rPr>
        <w:t>Lakhtakia</w:t>
      </w:r>
      <w:proofErr w:type="spellEnd"/>
      <w:r w:rsidRPr="00324EFF">
        <w:rPr>
          <w:rFonts w:ascii="Book Antiqua" w:hAnsi="Book Antiqua"/>
        </w:rPr>
        <w:t xml:space="preserve"> S, Aggarwal R, Madan K, </w:t>
      </w:r>
      <w:proofErr w:type="spellStart"/>
      <w:r w:rsidRPr="00324EFF">
        <w:rPr>
          <w:rFonts w:ascii="Book Antiqua" w:hAnsi="Book Antiqua"/>
        </w:rPr>
        <w:t>Saraswat</w:t>
      </w:r>
      <w:proofErr w:type="spellEnd"/>
      <w:r w:rsidRPr="00324EFF">
        <w:rPr>
          <w:rFonts w:ascii="Book Antiqua" w:hAnsi="Book Antiqua"/>
        </w:rPr>
        <w:t xml:space="preserve"> V, </w:t>
      </w:r>
      <w:proofErr w:type="spellStart"/>
      <w:r w:rsidRPr="00324EFF">
        <w:rPr>
          <w:rFonts w:ascii="Book Antiqua" w:hAnsi="Book Antiqua"/>
        </w:rPr>
        <w:t>Makharia</w:t>
      </w:r>
      <w:proofErr w:type="spellEnd"/>
      <w:r w:rsidRPr="00324EFF">
        <w:rPr>
          <w:rFonts w:ascii="Book Antiqua" w:hAnsi="Book Antiqua"/>
        </w:rPr>
        <w:t xml:space="preserve"> G. Joint Guidance from SGEI, ISG and INASL for Gastroenterologists and Gastrointestinal Endoscopists on the Prevention, Care, and Management of Patients With COVID-19. </w:t>
      </w:r>
      <w:r w:rsidRPr="00324EFF">
        <w:rPr>
          <w:rFonts w:ascii="Book Antiqua" w:hAnsi="Book Antiqua"/>
          <w:i/>
        </w:rPr>
        <w:t>J Clin Exp Hepatol</w:t>
      </w:r>
      <w:r w:rsidRPr="00324EFF">
        <w:rPr>
          <w:rFonts w:ascii="Book Antiqua" w:hAnsi="Book Antiqua"/>
        </w:rPr>
        <w:t xml:space="preserve"> 2020; </w:t>
      </w:r>
      <w:r w:rsidRPr="00324EFF">
        <w:rPr>
          <w:rFonts w:ascii="Book Antiqua" w:hAnsi="Book Antiqua"/>
          <w:b/>
        </w:rPr>
        <w:t>10</w:t>
      </w:r>
      <w:r w:rsidRPr="00324EFF">
        <w:rPr>
          <w:rFonts w:ascii="Book Antiqua" w:hAnsi="Book Antiqua"/>
        </w:rPr>
        <w:t>: 266-270 [PMID: 32362732 DOI: 10.1016/j.jceh.2020.04.001]</w:t>
      </w:r>
    </w:p>
    <w:p w14:paraId="7231B20C"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38 </w:t>
      </w:r>
      <w:proofErr w:type="spellStart"/>
      <w:r w:rsidRPr="00324EFF">
        <w:rPr>
          <w:rFonts w:ascii="Book Antiqua" w:hAnsi="Book Antiqua"/>
          <w:b/>
        </w:rPr>
        <w:t>Giovannoni</w:t>
      </w:r>
      <w:proofErr w:type="spellEnd"/>
      <w:r w:rsidRPr="00324EFF">
        <w:rPr>
          <w:rFonts w:ascii="Book Antiqua" w:hAnsi="Book Antiqua"/>
          <w:b/>
        </w:rPr>
        <w:t xml:space="preserve"> G</w:t>
      </w:r>
      <w:r w:rsidRPr="00324EFF">
        <w:rPr>
          <w:rFonts w:ascii="Book Antiqua" w:hAnsi="Book Antiqua"/>
        </w:rPr>
        <w:t xml:space="preserve">, Hawkes C, Lechner-Scott J, Levy M, </w:t>
      </w:r>
      <w:proofErr w:type="spellStart"/>
      <w:r w:rsidRPr="00324EFF">
        <w:rPr>
          <w:rFonts w:ascii="Book Antiqua" w:hAnsi="Book Antiqua"/>
        </w:rPr>
        <w:t>Waubant</w:t>
      </w:r>
      <w:proofErr w:type="spellEnd"/>
      <w:r w:rsidRPr="00324EFF">
        <w:rPr>
          <w:rFonts w:ascii="Book Antiqua" w:hAnsi="Book Antiqua"/>
        </w:rPr>
        <w:t xml:space="preserve"> E, Gold J. The COVID-19 pandemic and the use of MS disease-modifying therapies. </w:t>
      </w:r>
      <w:proofErr w:type="spellStart"/>
      <w:r w:rsidRPr="00324EFF">
        <w:rPr>
          <w:rFonts w:ascii="Book Antiqua" w:hAnsi="Book Antiqua"/>
          <w:i/>
        </w:rPr>
        <w:t>Mult</w:t>
      </w:r>
      <w:proofErr w:type="spellEnd"/>
      <w:r w:rsidRPr="00324EFF">
        <w:rPr>
          <w:rFonts w:ascii="Book Antiqua" w:hAnsi="Book Antiqua"/>
          <w:i/>
        </w:rPr>
        <w:t xml:space="preserve"> </w:t>
      </w:r>
      <w:proofErr w:type="spellStart"/>
      <w:r w:rsidRPr="00324EFF">
        <w:rPr>
          <w:rFonts w:ascii="Book Antiqua" w:hAnsi="Book Antiqua"/>
          <w:i/>
        </w:rPr>
        <w:t>Scler</w:t>
      </w:r>
      <w:proofErr w:type="spellEnd"/>
      <w:r w:rsidRPr="00324EFF">
        <w:rPr>
          <w:rFonts w:ascii="Book Antiqua" w:hAnsi="Book Antiqua"/>
          <w:i/>
        </w:rPr>
        <w:t xml:space="preserve"> </w:t>
      </w:r>
      <w:proofErr w:type="spellStart"/>
      <w:r w:rsidRPr="00324EFF">
        <w:rPr>
          <w:rFonts w:ascii="Book Antiqua" w:hAnsi="Book Antiqua"/>
          <w:i/>
        </w:rPr>
        <w:t>Relat</w:t>
      </w:r>
      <w:proofErr w:type="spellEnd"/>
      <w:r w:rsidRPr="00324EFF">
        <w:rPr>
          <w:rFonts w:ascii="Book Antiqua" w:hAnsi="Book Antiqua"/>
          <w:i/>
        </w:rPr>
        <w:t xml:space="preserve"> </w:t>
      </w:r>
      <w:proofErr w:type="spellStart"/>
      <w:r w:rsidRPr="00324EFF">
        <w:rPr>
          <w:rFonts w:ascii="Book Antiqua" w:hAnsi="Book Antiqua"/>
          <w:i/>
        </w:rPr>
        <w:t>Disord</w:t>
      </w:r>
      <w:proofErr w:type="spellEnd"/>
      <w:r w:rsidRPr="00324EFF">
        <w:rPr>
          <w:rFonts w:ascii="Book Antiqua" w:hAnsi="Book Antiqua"/>
        </w:rPr>
        <w:t xml:space="preserve"> 2020; </w:t>
      </w:r>
      <w:r w:rsidRPr="00324EFF">
        <w:rPr>
          <w:rFonts w:ascii="Book Antiqua" w:hAnsi="Book Antiqua"/>
          <w:b/>
        </w:rPr>
        <w:t>39</w:t>
      </w:r>
      <w:r w:rsidRPr="00324EFF">
        <w:rPr>
          <w:rFonts w:ascii="Book Antiqua" w:hAnsi="Book Antiqua"/>
        </w:rPr>
        <w:t>: 102073 [PMID: 32334820 DOI: 10.1016/j.msard.2020.102073]</w:t>
      </w:r>
    </w:p>
    <w:p w14:paraId="77885E35"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39 </w:t>
      </w:r>
      <w:r w:rsidRPr="00324EFF">
        <w:rPr>
          <w:rFonts w:ascii="Book Antiqua" w:hAnsi="Book Antiqua"/>
          <w:b/>
        </w:rPr>
        <w:t>Torres T</w:t>
      </w:r>
      <w:r w:rsidRPr="00324EFF">
        <w:rPr>
          <w:rFonts w:ascii="Book Antiqua" w:hAnsi="Book Antiqua"/>
        </w:rPr>
        <w:t xml:space="preserve">, Puig L. Managing Cutaneous Immune-Mediated Diseases During the COVID-19 Pandemic. </w:t>
      </w:r>
      <w:r w:rsidRPr="00324EFF">
        <w:rPr>
          <w:rFonts w:ascii="Book Antiqua" w:hAnsi="Book Antiqua"/>
          <w:i/>
        </w:rPr>
        <w:t>Am J Clin Dermatol</w:t>
      </w:r>
      <w:r w:rsidRPr="00324EFF">
        <w:rPr>
          <w:rFonts w:ascii="Book Antiqua" w:hAnsi="Book Antiqua"/>
        </w:rPr>
        <w:t xml:space="preserve"> 2020; </w:t>
      </w:r>
      <w:r w:rsidRPr="00324EFF">
        <w:rPr>
          <w:rFonts w:ascii="Book Antiqua" w:hAnsi="Book Antiqua"/>
          <w:b/>
        </w:rPr>
        <w:t>21</w:t>
      </w:r>
      <w:r w:rsidRPr="00324EFF">
        <w:rPr>
          <w:rFonts w:ascii="Book Antiqua" w:hAnsi="Book Antiqua"/>
        </w:rPr>
        <w:t>: 307-311 [PMID: 32277351 DOI: 10.1007/s40257-020-00514-2]</w:t>
      </w:r>
    </w:p>
    <w:p w14:paraId="45930E2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40 </w:t>
      </w:r>
      <w:r w:rsidRPr="00324EFF">
        <w:rPr>
          <w:rFonts w:ascii="Book Antiqua" w:hAnsi="Book Antiqua"/>
          <w:b/>
        </w:rPr>
        <w:t>Pryce CR</w:t>
      </w:r>
      <w:r w:rsidRPr="00324EFF">
        <w:rPr>
          <w:rFonts w:ascii="Book Antiqua" w:hAnsi="Book Antiqua"/>
        </w:rPr>
        <w:t xml:space="preserve">, Fontana A. Depression in Autoimmune Diseases. </w:t>
      </w:r>
      <w:proofErr w:type="spellStart"/>
      <w:r w:rsidRPr="00324EFF">
        <w:rPr>
          <w:rFonts w:ascii="Book Antiqua" w:hAnsi="Book Antiqua"/>
          <w:i/>
        </w:rPr>
        <w:t>Curr</w:t>
      </w:r>
      <w:proofErr w:type="spellEnd"/>
      <w:r w:rsidRPr="00324EFF">
        <w:rPr>
          <w:rFonts w:ascii="Book Antiqua" w:hAnsi="Book Antiqua"/>
          <w:i/>
        </w:rPr>
        <w:t xml:space="preserve"> Top </w:t>
      </w:r>
      <w:proofErr w:type="spellStart"/>
      <w:r w:rsidRPr="00324EFF">
        <w:rPr>
          <w:rFonts w:ascii="Book Antiqua" w:hAnsi="Book Antiqua"/>
          <w:i/>
        </w:rPr>
        <w:t>Behav</w:t>
      </w:r>
      <w:proofErr w:type="spellEnd"/>
      <w:r w:rsidRPr="00324EFF">
        <w:rPr>
          <w:rFonts w:ascii="Book Antiqua" w:hAnsi="Book Antiqua"/>
          <w:i/>
        </w:rPr>
        <w:t xml:space="preserve"> </w:t>
      </w:r>
      <w:proofErr w:type="spellStart"/>
      <w:r w:rsidRPr="00324EFF">
        <w:rPr>
          <w:rFonts w:ascii="Book Antiqua" w:hAnsi="Book Antiqua"/>
          <w:i/>
        </w:rPr>
        <w:t>Neurosci</w:t>
      </w:r>
      <w:proofErr w:type="spellEnd"/>
      <w:r w:rsidRPr="00324EFF">
        <w:rPr>
          <w:rFonts w:ascii="Book Antiqua" w:hAnsi="Book Antiqua"/>
        </w:rPr>
        <w:t xml:space="preserve"> 2017; </w:t>
      </w:r>
      <w:r w:rsidRPr="00324EFF">
        <w:rPr>
          <w:rFonts w:ascii="Book Antiqua" w:hAnsi="Book Antiqua"/>
          <w:b/>
        </w:rPr>
        <w:t>31</w:t>
      </w:r>
      <w:r w:rsidRPr="00324EFF">
        <w:rPr>
          <w:rFonts w:ascii="Book Antiqua" w:hAnsi="Book Antiqua"/>
        </w:rPr>
        <w:t>: 139-154 [PMID: 27221625 DOI: 10.1007/7854_2016_7]</w:t>
      </w:r>
    </w:p>
    <w:p w14:paraId="3593454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41 </w:t>
      </w:r>
      <w:r w:rsidRPr="00324EFF">
        <w:rPr>
          <w:rFonts w:ascii="Book Antiqua" w:hAnsi="Book Antiqua"/>
          <w:b/>
        </w:rPr>
        <w:t>Rajkumar RP</w:t>
      </w:r>
      <w:r w:rsidRPr="00324EFF">
        <w:rPr>
          <w:rFonts w:ascii="Book Antiqua" w:hAnsi="Book Antiqua"/>
        </w:rPr>
        <w:t xml:space="preserve">. COVID-19 and mental health: A review of the existing literature. </w:t>
      </w:r>
      <w:r w:rsidRPr="00324EFF">
        <w:rPr>
          <w:rFonts w:ascii="Book Antiqua" w:hAnsi="Book Antiqua"/>
          <w:i/>
        </w:rPr>
        <w:t xml:space="preserve">Asian J </w:t>
      </w:r>
      <w:proofErr w:type="spellStart"/>
      <w:r w:rsidRPr="00324EFF">
        <w:rPr>
          <w:rFonts w:ascii="Book Antiqua" w:hAnsi="Book Antiqua"/>
          <w:i/>
        </w:rPr>
        <w:t>Psychiatr</w:t>
      </w:r>
      <w:proofErr w:type="spellEnd"/>
      <w:r w:rsidRPr="00324EFF">
        <w:rPr>
          <w:rFonts w:ascii="Book Antiqua" w:hAnsi="Book Antiqua"/>
        </w:rPr>
        <w:t xml:space="preserve"> 2020; </w:t>
      </w:r>
      <w:r w:rsidRPr="00324EFF">
        <w:rPr>
          <w:rFonts w:ascii="Book Antiqua" w:hAnsi="Book Antiqua"/>
          <w:b/>
        </w:rPr>
        <w:t>52</w:t>
      </w:r>
      <w:r w:rsidRPr="00324EFF">
        <w:rPr>
          <w:rFonts w:ascii="Book Antiqua" w:hAnsi="Book Antiqua"/>
        </w:rPr>
        <w:t>: 102066 [PMID: 32302935 DOI: 10.1016/j.ajp.2020.102066]</w:t>
      </w:r>
    </w:p>
    <w:p w14:paraId="6DD5EE2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42 </w:t>
      </w:r>
      <w:r w:rsidRPr="00324EFF">
        <w:rPr>
          <w:rFonts w:ascii="Book Antiqua" w:hAnsi="Book Antiqua"/>
          <w:b/>
        </w:rPr>
        <w:t>Stein MB</w:t>
      </w:r>
      <w:r w:rsidRPr="00324EFF">
        <w:rPr>
          <w:rFonts w:ascii="Book Antiqua" w:hAnsi="Book Antiqua"/>
        </w:rPr>
        <w:t xml:space="preserve">. EDITORIAL: COVID-19 and Anxiety and Depression in 2020. </w:t>
      </w:r>
      <w:r w:rsidRPr="00324EFF">
        <w:rPr>
          <w:rFonts w:ascii="Book Antiqua" w:hAnsi="Book Antiqua"/>
          <w:i/>
        </w:rPr>
        <w:t>Depress Anxiety</w:t>
      </w:r>
      <w:r w:rsidRPr="00324EFF">
        <w:rPr>
          <w:rFonts w:ascii="Book Antiqua" w:hAnsi="Book Antiqua"/>
        </w:rPr>
        <w:t xml:space="preserve"> 2020; </w:t>
      </w:r>
      <w:r w:rsidRPr="00324EFF">
        <w:rPr>
          <w:rFonts w:ascii="Book Antiqua" w:hAnsi="Book Antiqua"/>
          <w:b/>
        </w:rPr>
        <w:t>37</w:t>
      </w:r>
      <w:r w:rsidRPr="00324EFF">
        <w:rPr>
          <w:rFonts w:ascii="Book Antiqua" w:hAnsi="Book Antiqua"/>
        </w:rPr>
        <w:t>: 302 [PMID: 32266767 DOI: 10.1002/da.23014]</w:t>
      </w:r>
    </w:p>
    <w:p w14:paraId="431EA9A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43 </w:t>
      </w:r>
      <w:r w:rsidRPr="00324EFF">
        <w:rPr>
          <w:rFonts w:ascii="Book Antiqua" w:hAnsi="Book Antiqua"/>
          <w:b/>
        </w:rPr>
        <w:t>Chen P</w:t>
      </w:r>
      <w:r w:rsidRPr="00324EFF">
        <w:rPr>
          <w:rFonts w:ascii="Book Antiqua" w:hAnsi="Book Antiqua"/>
        </w:rPr>
        <w:t xml:space="preserve">, Mao L, </w:t>
      </w:r>
      <w:proofErr w:type="spellStart"/>
      <w:r w:rsidRPr="00324EFF">
        <w:rPr>
          <w:rFonts w:ascii="Book Antiqua" w:hAnsi="Book Antiqua"/>
        </w:rPr>
        <w:t>Nassis</w:t>
      </w:r>
      <w:proofErr w:type="spellEnd"/>
      <w:r w:rsidRPr="00324EFF">
        <w:rPr>
          <w:rFonts w:ascii="Book Antiqua" w:hAnsi="Book Antiqua"/>
        </w:rPr>
        <w:t xml:space="preserve"> GP, Harmer P, Ainsworth BE, Li F. Coronavirus disease (COVID-19): The need to maintain regular physical activity while taking precautions </w:t>
      </w:r>
      <w:r w:rsidRPr="00324EFF">
        <w:rPr>
          <w:rFonts w:ascii="Book Antiqua" w:hAnsi="Book Antiqua"/>
          <w:i/>
        </w:rPr>
        <w:t>J Sport Health Sci</w:t>
      </w:r>
      <w:r w:rsidRPr="00324EFF">
        <w:rPr>
          <w:rFonts w:ascii="Book Antiqua" w:hAnsi="Book Antiqua"/>
        </w:rPr>
        <w:t xml:space="preserve"> 2020; </w:t>
      </w:r>
      <w:r w:rsidRPr="00324EFF">
        <w:rPr>
          <w:rFonts w:ascii="Book Antiqua" w:hAnsi="Book Antiqua"/>
          <w:b/>
        </w:rPr>
        <w:t>9</w:t>
      </w:r>
      <w:r w:rsidRPr="00324EFF">
        <w:rPr>
          <w:rFonts w:ascii="Book Antiqua" w:hAnsi="Book Antiqua"/>
        </w:rPr>
        <w:t>: 103-104 [PMID: 32099716 DOI: 10.1016/j.jshs.2020.02.001]</w:t>
      </w:r>
    </w:p>
    <w:p w14:paraId="0A5E86BE"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44 </w:t>
      </w:r>
      <w:r w:rsidRPr="00324EFF">
        <w:rPr>
          <w:rFonts w:ascii="Book Antiqua" w:hAnsi="Book Antiqua"/>
          <w:b/>
        </w:rPr>
        <w:t>Tate DF</w:t>
      </w:r>
      <w:r w:rsidRPr="00324EFF">
        <w:rPr>
          <w:rFonts w:ascii="Book Antiqua" w:hAnsi="Book Antiqua"/>
        </w:rPr>
        <w:t xml:space="preserve">, Lyons EJ, Valle CG. High-tech tools for exercise motivation: use and role of technologies such as the internet, mobile applications, social media, and video games. </w:t>
      </w:r>
      <w:r w:rsidRPr="00324EFF">
        <w:rPr>
          <w:rFonts w:ascii="Book Antiqua" w:hAnsi="Book Antiqua"/>
          <w:i/>
        </w:rPr>
        <w:t xml:space="preserve">Diabetes </w:t>
      </w:r>
      <w:proofErr w:type="spellStart"/>
      <w:r w:rsidRPr="00324EFF">
        <w:rPr>
          <w:rFonts w:ascii="Book Antiqua" w:hAnsi="Book Antiqua"/>
          <w:i/>
        </w:rPr>
        <w:t>Spectr</w:t>
      </w:r>
      <w:proofErr w:type="spellEnd"/>
      <w:r w:rsidRPr="00324EFF">
        <w:rPr>
          <w:rFonts w:ascii="Book Antiqua" w:hAnsi="Book Antiqua"/>
        </w:rPr>
        <w:t xml:space="preserve"> 2015; </w:t>
      </w:r>
      <w:r w:rsidRPr="00324EFF">
        <w:rPr>
          <w:rFonts w:ascii="Book Antiqua" w:hAnsi="Book Antiqua"/>
          <w:b/>
        </w:rPr>
        <w:t>28</w:t>
      </w:r>
      <w:r w:rsidRPr="00324EFF">
        <w:rPr>
          <w:rFonts w:ascii="Book Antiqua" w:hAnsi="Book Antiqua"/>
        </w:rPr>
        <w:t>: 45-54 [PMID: 25717278 DOI: 10.2337/diaspect.28.1.45]</w:t>
      </w:r>
    </w:p>
    <w:p w14:paraId="6763E72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45 </w:t>
      </w:r>
      <w:r w:rsidRPr="00324EFF">
        <w:rPr>
          <w:rFonts w:ascii="Book Antiqua" w:hAnsi="Book Antiqua"/>
          <w:b/>
        </w:rPr>
        <w:t>Sharif K</w:t>
      </w:r>
      <w:r w:rsidRPr="00324EFF">
        <w:rPr>
          <w:rFonts w:ascii="Book Antiqua" w:hAnsi="Book Antiqua"/>
        </w:rPr>
        <w:t xml:space="preserve">, </w:t>
      </w:r>
      <w:proofErr w:type="spellStart"/>
      <w:r w:rsidRPr="00324EFF">
        <w:rPr>
          <w:rFonts w:ascii="Book Antiqua" w:hAnsi="Book Antiqua"/>
        </w:rPr>
        <w:t>Watad</w:t>
      </w:r>
      <w:proofErr w:type="spellEnd"/>
      <w:r w:rsidRPr="00324EFF">
        <w:rPr>
          <w:rFonts w:ascii="Book Antiqua" w:hAnsi="Book Antiqua"/>
        </w:rPr>
        <w:t xml:space="preserve"> A, </w:t>
      </w:r>
      <w:proofErr w:type="spellStart"/>
      <w:r w:rsidRPr="00324EFF">
        <w:rPr>
          <w:rFonts w:ascii="Book Antiqua" w:hAnsi="Book Antiqua"/>
        </w:rPr>
        <w:t>Bragazzi</w:t>
      </w:r>
      <w:proofErr w:type="spellEnd"/>
      <w:r w:rsidRPr="00324EFF">
        <w:rPr>
          <w:rFonts w:ascii="Book Antiqua" w:hAnsi="Book Antiqua"/>
        </w:rPr>
        <w:t xml:space="preserve"> NL, </w:t>
      </w:r>
      <w:proofErr w:type="spellStart"/>
      <w:r w:rsidRPr="00324EFF">
        <w:rPr>
          <w:rFonts w:ascii="Book Antiqua" w:hAnsi="Book Antiqua"/>
        </w:rPr>
        <w:t>Lichtbroun</w:t>
      </w:r>
      <w:proofErr w:type="spellEnd"/>
      <w:r w:rsidRPr="00324EFF">
        <w:rPr>
          <w:rFonts w:ascii="Book Antiqua" w:hAnsi="Book Antiqua"/>
        </w:rPr>
        <w:t xml:space="preserve"> M, </w:t>
      </w:r>
      <w:proofErr w:type="spellStart"/>
      <w:r w:rsidRPr="00324EFF">
        <w:rPr>
          <w:rFonts w:ascii="Book Antiqua" w:hAnsi="Book Antiqua"/>
        </w:rPr>
        <w:t>Amital</w:t>
      </w:r>
      <w:proofErr w:type="spellEnd"/>
      <w:r w:rsidRPr="00324EFF">
        <w:rPr>
          <w:rFonts w:ascii="Book Antiqua" w:hAnsi="Book Antiqua"/>
        </w:rPr>
        <w:t xml:space="preserve"> H, </w:t>
      </w:r>
      <w:proofErr w:type="spellStart"/>
      <w:r w:rsidRPr="00324EFF">
        <w:rPr>
          <w:rFonts w:ascii="Book Antiqua" w:hAnsi="Book Antiqua"/>
        </w:rPr>
        <w:t>Shoenfeld</w:t>
      </w:r>
      <w:proofErr w:type="spellEnd"/>
      <w:r w:rsidRPr="00324EFF">
        <w:rPr>
          <w:rFonts w:ascii="Book Antiqua" w:hAnsi="Book Antiqua"/>
        </w:rPr>
        <w:t xml:space="preserve"> Y. Physical activity and autoimmune diseases: Get moving and manage the disease.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2018; </w:t>
      </w:r>
      <w:r w:rsidRPr="00324EFF">
        <w:rPr>
          <w:rFonts w:ascii="Book Antiqua" w:hAnsi="Book Antiqua"/>
          <w:b/>
        </w:rPr>
        <w:t>17</w:t>
      </w:r>
      <w:r w:rsidRPr="00324EFF">
        <w:rPr>
          <w:rFonts w:ascii="Book Antiqua" w:hAnsi="Book Antiqua"/>
        </w:rPr>
        <w:t>: 53-72 [PMID: 29108826 DOI: 10.1016/j.autrev.2017.11.010]</w:t>
      </w:r>
    </w:p>
    <w:p w14:paraId="7EA7FC50"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46 </w:t>
      </w:r>
      <w:proofErr w:type="spellStart"/>
      <w:r w:rsidRPr="00324EFF">
        <w:rPr>
          <w:rFonts w:ascii="Book Antiqua" w:hAnsi="Book Antiqua"/>
          <w:b/>
        </w:rPr>
        <w:t>Dinas</w:t>
      </w:r>
      <w:proofErr w:type="spellEnd"/>
      <w:r w:rsidRPr="00324EFF">
        <w:rPr>
          <w:rFonts w:ascii="Book Antiqua" w:hAnsi="Book Antiqua"/>
          <w:b/>
        </w:rPr>
        <w:t xml:space="preserve"> PC</w:t>
      </w:r>
      <w:r w:rsidRPr="00324EFF">
        <w:rPr>
          <w:rFonts w:ascii="Book Antiqua" w:hAnsi="Book Antiqua"/>
        </w:rPr>
        <w:t xml:space="preserve">, </w:t>
      </w:r>
      <w:proofErr w:type="spellStart"/>
      <w:r w:rsidRPr="00324EFF">
        <w:rPr>
          <w:rFonts w:ascii="Book Antiqua" w:hAnsi="Book Antiqua"/>
        </w:rPr>
        <w:t>Koutedakis</w:t>
      </w:r>
      <w:proofErr w:type="spellEnd"/>
      <w:r w:rsidRPr="00324EFF">
        <w:rPr>
          <w:rFonts w:ascii="Book Antiqua" w:hAnsi="Book Antiqua"/>
        </w:rPr>
        <w:t xml:space="preserve"> Y, </w:t>
      </w:r>
      <w:proofErr w:type="spellStart"/>
      <w:r w:rsidRPr="00324EFF">
        <w:rPr>
          <w:rFonts w:ascii="Book Antiqua" w:hAnsi="Book Antiqua"/>
        </w:rPr>
        <w:t>Flouris</w:t>
      </w:r>
      <w:proofErr w:type="spellEnd"/>
      <w:r w:rsidRPr="00324EFF">
        <w:rPr>
          <w:rFonts w:ascii="Book Antiqua" w:hAnsi="Book Antiqua"/>
        </w:rPr>
        <w:t xml:space="preserve"> AD. Effects of exercise and physical activity on depression. </w:t>
      </w:r>
      <w:proofErr w:type="spellStart"/>
      <w:r w:rsidRPr="00324EFF">
        <w:rPr>
          <w:rFonts w:ascii="Book Antiqua" w:hAnsi="Book Antiqua"/>
          <w:i/>
        </w:rPr>
        <w:t>Ir</w:t>
      </w:r>
      <w:proofErr w:type="spellEnd"/>
      <w:r w:rsidRPr="00324EFF">
        <w:rPr>
          <w:rFonts w:ascii="Book Antiqua" w:hAnsi="Book Antiqua"/>
          <w:i/>
        </w:rPr>
        <w:t xml:space="preserve"> J Med </w:t>
      </w:r>
      <w:proofErr w:type="spellStart"/>
      <w:r w:rsidRPr="00324EFF">
        <w:rPr>
          <w:rFonts w:ascii="Book Antiqua" w:hAnsi="Book Antiqua"/>
          <w:i/>
        </w:rPr>
        <w:t>Sci</w:t>
      </w:r>
      <w:proofErr w:type="spellEnd"/>
      <w:r w:rsidRPr="00324EFF">
        <w:rPr>
          <w:rFonts w:ascii="Book Antiqua" w:hAnsi="Book Antiqua"/>
        </w:rPr>
        <w:t xml:space="preserve"> 2011; </w:t>
      </w:r>
      <w:r w:rsidRPr="00324EFF">
        <w:rPr>
          <w:rFonts w:ascii="Book Antiqua" w:hAnsi="Book Antiqua"/>
          <w:b/>
        </w:rPr>
        <w:t>180</w:t>
      </w:r>
      <w:r w:rsidRPr="00324EFF">
        <w:rPr>
          <w:rFonts w:ascii="Book Antiqua" w:hAnsi="Book Antiqua"/>
        </w:rPr>
        <w:t>: 319-325 [PMID: 21076975 DOI: 10.1007/s11845-010-0633-9]</w:t>
      </w:r>
    </w:p>
    <w:p w14:paraId="0D8782E6"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47 </w:t>
      </w:r>
      <w:proofErr w:type="spellStart"/>
      <w:r w:rsidRPr="00324EFF">
        <w:rPr>
          <w:rFonts w:ascii="Book Antiqua" w:hAnsi="Book Antiqua"/>
          <w:b/>
        </w:rPr>
        <w:t>Vijayvargiya</w:t>
      </w:r>
      <w:proofErr w:type="spellEnd"/>
      <w:r w:rsidRPr="00324EFF">
        <w:rPr>
          <w:rFonts w:ascii="Book Antiqua" w:hAnsi="Book Antiqua"/>
          <w:b/>
        </w:rPr>
        <w:t xml:space="preserve"> P</w:t>
      </w:r>
      <w:r w:rsidRPr="00324EFF">
        <w:rPr>
          <w:rFonts w:ascii="Book Antiqua" w:hAnsi="Book Antiqua"/>
        </w:rPr>
        <w:t xml:space="preserve">, </w:t>
      </w:r>
      <w:proofErr w:type="spellStart"/>
      <w:r w:rsidRPr="00324EFF">
        <w:rPr>
          <w:rFonts w:ascii="Book Antiqua" w:hAnsi="Book Antiqua"/>
        </w:rPr>
        <w:t>Esquer</w:t>
      </w:r>
      <w:proofErr w:type="spellEnd"/>
      <w:r w:rsidRPr="00324EFF">
        <w:rPr>
          <w:rFonts w:ascii="Book Antiqua" w:hAnsi="Book Antiqua"/>
        </w:rPr>
        <w:t xml:space="preserve"> </w:t>
      </w:r>
      <w:proofErr w:type="spellStart"/>
      <w:r w:rsidRPr="00324EFF">
        <w:rPr>
          <w:rFonts w:ascii="Book Antiqua" w:hAnsi="Book Antiqua"/>
        </w:rPr>
        <w:t>Garrigos</w:t>
      </w:r>
      <w:proofErr w:type="spellEnd"/>
      <w:r w:rsidRPr="00324EFF">
        <w:rPr>
          <w:rFonts w:ascii="Book Antiqua" w:hAnsi="Book Antiqua"/>
        </w:rPr>
        <w:t xml:space="preserve"> Z, Castillo Almeida NE, </w:t>
      </w:r>
      <w:proofErr w:type="spellStart"/>
      <w:r w:rsidRPr="00324EFF">
        <w:rPr>
          <w:rFonts w:ascii="Book Antiqua" w:hAnsi="Book Antiqua"/>
        </w:rPr>
        <w:t>Gurram</w:t>
      </w:r>
      <w:proofErr w:type="spellEnd"/>
      <w:r w:rsidRPr="00324EFF">
        <w:rPr>
          <w:rFonts w:ascii="Book Antiqua" w:hAnsi="Book Antiqua"/>
        </w:rPr>
        <w:t xml:space="preserve"> PR, Stevens RW, </w:t>
      </w:r>
      <w:proofErr w:type="spellStart"/>
      <w:r w:rsidRPr="00324EFF">
        <w:rPr>
          <w:rFonts w:ascii="Book Antiqua" w:hAnsi="Book Antiqua"/>
        </w:rPr>
        <w:t>Razonable</w:t>
      </w:r>
      <w:proofErr w:type="spellEnd"/>
      <w:r w:rsidRPr="00324EFF">
        <w:rPr>
          <w:rFonts w:ascii="Book Antiqua" w:hAnsi="Book Antiqua"/>
        </w:rPr>
        <w:t xml:space="preserve"> RR. Treatment Considerations for COVID-19: A Critical Review of the Evidence (or Lack Thereof). </w:t>
      </w:r>
      <w:r w:rsidRPr="00324EFF">
        <w:rPr>
          <w:rFonts w:ascii="Book Antiqua" w:hAnsi="Book Antiqua"/>
          <w:i/>
        </w:rPr>
        <w:t>Mayo Clin Proc</w:t>
      </w:r>
      <w:r w:rsidRPr="00324EFF">
        <w:rPr>
          <w:rFonts w:ascii="Book Antiqua" w:hAnsi="Book Antiqua"/>
        </w:rPr>
        <w:t xml:space="preserve"> 2020; </w:t>
      </w:r>
      <w:r w:rsidRPr="00324EFF">
        <w:rPr>
          <w:rFonts w:ascii="Book Antiqua" w:hAnsi="Book Antiqua"/>
          <w:b/>
        </w:rPr>
        <w:t>95</w:t>
      </w:r>
      <w:r w:rsidRPr="00324EFF">
        <w:rPr>
          <w:rFonts w:ascii="Book Antiqua" w:hAnsi="Book Antiqua"/>
        </w:rPr>
        <w:t>: 1454-1466 [PMID: 32561148 DOI: 10.1016/j.mayocp.2020.04.027]</w:t>
      </w:r>
    </w:p>
    <w:p w14:paraId="22B57285"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48 </w:t>
      </w:r>
      <w:proofErr w:type="spellStart"/>
      <w:r w:rsidRPr="00324EFF">
        <w:rPr>
          <w:rFonts w:ascii="Book Antiqua" w:hAnsi="Book Antiqua"/>
          <w:b/>
        </w:rPr>
        <w:t>Perricone</w:t>
      </w:r>
      <w:proofErr w:type="spellEnd"/>
      <w:r w:rsidRPr="00324EFF">
        <w:rPr>
          <w:rFonts w:ascii="Book Antiqua" w:hAnsi="Book Antiqua"/>
          <w:b/>
        </w:rPr>
        <w:t xml:space="preserve"> C</w:t>
      </w:r>
      <w:r w:rsidRPr="00324EFF">
        <w:rPr>
          <w:rFonts w:ascii="Book Antiqua" w:hAnsi="Book Antiqua"/>
        </w:rPr>
        <w:t xml:space="preserve">, </w:t>
      </w:r>
      <w:proofErr w:type="spellStart"/>
      <w:r w:rsidRPr="00324EFF">
        <w:rPr>
          <w:rFonts w:ascii="Book Antiqua" w:hAnsi="Book Antiqua"/>
        </w:rPr>
        <w:t>Triggianese</w:t>
      </w:r>
      <w:proofErr w:type="spellEnd"/>
      <w:r w:rsidRPr="00324EFF">
        <w:rPr>
          <w:rFonts w:ascii="Book Antiqua" w:hAnsi="Book Antiqua"/>
        </w:rPr>
        <w:t xml:space="preserve"> P, </w:t>
      </w:r>
      <w:proofErr w:type="spellStart"/>
      <w:r w:rsidRPr="00324EFF">
        <w:rPr>
          <w:rFonts w:ascii="Book Antiqua" w:hAnsi="Book Antiqua"/>
        </w:rPr>
        <w:t>Bartoloni</w:t>
      </w:r>
      <w:proofErr w:type="spellEnd"/>
      <w:r w:rsidRPr="00324EFF">
        <w:rPr>
          <w:rFonts w:ascii="Book Antiqua" w:hAnsi="Book Antiqua"/>
        </w:rPr>
        <w:t xml:space="preserve"> E, </w:t>
      </w:r>
      <w:proofErr w:type="spellStart"/>
      <w:r w:rsidRPr="00324EFF">
        <w:rPr>
          <w:rFonts w:ascii="Book Antiqua" w:hAnsi="Book Antiqua"/>
        </w:rPr>
        <w:t>Cafaro</w:t>
      </w:r>
      <w:proofErr w:type="spellEnd"/>
      <w:r w:rsidRPr="00324EFF">
        <w:rPr>
          <w:rFonts w:ascii="Book Antiqua" w:hAnsi="Book Antiqua"/>
        </w:rPr>
        <w:t xml:space="preserve"> G, </w:t>
      </w:r>
      <w:proofErr w:type="spellStart"/>
      <w:r w:rsidRPr="00324EFF">
        <w:rPr>
          <w:rFonts w:ascii="Book Antiqua" w:hAnsi="Book Antiqua"/>
        </w:rPr>
        <w:t>Bonifacio</w:t>
      </w:r>
      <w:proofErr w:type="spellEnd"/>
      <w:r w:rsidRPr="00324EFF">
        <w:rPr>
          <w:rFonts w:ascii="Book Antiqua" w:hAnsi="Book Antiqua"/>
        </w:rPr>
        <w:t xml:space="preserve"> AF, </w:t>
      </w:r>
      <w:proofErr w:type="spellStart"/>
      <w:r w:rsidRPr="00324EFF">
        <w:rPr>
          <w:rFonts w:ascii="Book Antiqua" w:hAnsi="Book Antiqua"/>
        </w:rPr>
        <w:t>Bursi</w:t>
      </w:r>
      <w:proofErr w:type="spellEnd"/>
      <w:r w:rsidRPr="00324EFF">
        <w:rPr>
          <w:rFonts w:ascii="Book Antiqua" w:hAnsi="Book Antiqua"/>
        </w:rPr>
        <w:t xml:space="preserve"> R, </w:t>
      </w:r>
      <w:proofErr w:type="spellStart"/>
      <w:r w:rsidRPr="00324EFF">
        <w:rPr>
          <w:rFonts w:ascii="Book Antiqua" w:hAnsi="Book Antiqua"/>
        </w:rPr>
        <w:t>Perricone</w:t>
      </w:r>
      <w:proofErr w:type="spellEnd"/>
      <w:r w:rsidRPr="00324EFF">
        <w:rPr>
          <w:rFonts w:ascii="Book Antiqua" w:hAnsi="Book Antiqua"/>
        </w:rPr>
        <w:t xml:space="preserve"> R, </w:t>
      </w:r>
      <w:proofErr w:type="spellStart"/>
      <w:r w:rsidRPr="00324EFF">
        <w:rPr>
          <w:rFonts w:ascii="Book Antiqua" w:hAnsi="Book Antiqua"/>
        </w:rPr>
        <w:t>Gerli</w:t>
      </w:r>
      <w:proofErr w:type="spellEnd"/>
      <w:r w:rsidRPr="00324EFF">
        <w:rPr>
          <w:rFonts w:ascii="Book Antiqua" w:hAnsi="Book Antiqua"/>
        </w:rPr>
        <w:t xml:space="preserve"> R. The anti-viral facet of anti-rheumatic drugs: Lessons from COVID-19. </w:t>
      </w:r>
      <w:r w:rsidRPr="00324EFF">
        <w:rPr>
          <w:rFonts w:ascii="Book Antiqua" w:hAnsi="Book Antiqua"/>
          <w:i/>
        </w:rPr>
        <w:t xml:space="preserve">J </w:t>
      </w:r>
      <w:proofErr w:type="spellStart"/>
      <w:r w:rsidRPr="00324EFF">
        <w:rPr>
          <w:rFonts w:ascii="Book Antiqua" w:hAnsi="Book Antiqua"/>
          <w:i/>
        </w:rPr>
        <w:t>Autoimmun</w:t>
      </w:r>
      <w:proofErr w:type="spellEnd"/>
      <w:r w:rsidRPr="00324EFF">
        <w:rPr>
          <w:rFonts w:ascii="Book Antiqua" w:hAnsi="Book Antiqua"/>
        </w:rPr>
        <w:t xml:space="preserve"> 2020; </w:t>
      </w:r>
      <w:r w:rsidRPr="00324EFF">
        <w:rPr>
          <w:rFonts w:ascii="Book Antiqua" w:hAnsi="Book Antiqua"/>
          <w:b/>
        </w:rPr>
        <w:t>111</w:t>
      </w:r>
      <w:r w:rsidRPr="00324EFF">
        <w:rPr>
          <w:rFonts w:ascii="Book Antiqua" w:hAnsi="Book Antiqua"/>
        </w:rPr>
        <w:t>: 102468 [PMID: 32317220 DOI: 10.1016/j.jaut.2020.102468]</w:t>
      </w:r>
    </w:p>
    <w:p w14:paraId="25F71E4D"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49 </w:t>
      </w:r>
      <w:r w:rsidRPr="00324EFF">
        <w:rPr>
          <w:rFonts w:ascii="Book Antiqua" w:hAnsi="Book Antiqua"/>
          <w:b/>
        </w:rPr>
        <w:t>Russell B</w:t>
      </w:r>
      <w:r w:rsidRPr="00324EFF">
        <w:rPr>
          <w:rFonts w:ascii="Book Antiqua" w:hAnsi="Book Antiqua"/>
        </w:rPr>
        <w:t xml:space="preserve">, Moss C, George G, </w:t>
      </w:r>
      <w:proofErr w:type="spellStart"/>
      <w:r w:rsidRPr="00324EFF">
        <w:rPr>
          <w:rFonts w:ascii="Book Antiqua" w:hAnsi="Book Antiqua"/>
        </w:rPr>
        <w:t>Santaolalla</w:t>
      </w:r>
      <w:proofErr w:type="spellEnd"/>
      <w:r w:rsidRPr="00324EFF">
        <w:rPr>
          <w:rFonts w:ascii="Book Antiqua" w:hAnsi="Book Antiqua"/>
        </w:rPr>
        <w:t xml:space="preserve"> A, Cope A, Papa S, Van </w:t>
      </w:r>
      <w:proofErr w:type="spellStart"/>
      <w:r w:rsidRPr="00324EFF">
        <w:rPr>
          <w:rFonts w:ascii="Book Antiqua" w:hAnsi="Book Antiqua"/>
        </w:rPr>
        <w:t>Hemelrijck</w:t>
      </w:r>
      <w:proofErr w:type="spellEnd"/>
      <w:r w:rsidRPr="00324EFF">
        <w:rPr>
          <w:rFonts w:ascii="Book Antiqua" w:hAnsi="Book Antiqua"/>
        </w:rPr>
        <w:t xml:space="preserve"> M. Associations between immune-suppressive and stimulating drugs and novel COVID-19-a systematic review of current evidence. </w:t>
      </w:r>
      <w:proofErr w:type="spellStart"/>
      <w:r w:rsidRPr="00324EFF">
        <w:rPr>
          <w:rFonts w:ascii="Book Antiqua" w:hAnsi="Book Antiqua"/>
          <w:i/>
        </w:rPr>
        <w:t>Ecancermedicalscience</w:t>
      </w:r>
      <w:proofErr w:type="spellEnd"/>
      <w:r w:rsidRPr="00324EFF">
        <w:rPr>
          <w:rFonts w:ascii="Book Antiqua" w:hAnsi="Book Antiqua"/>
        </w:rPr>
        <w:t xml:space="preserve"> 2020; </w:t>
      </w:r>
      <w:r w:rsidRPr="00324EFF">
        <w:rPr>
          <w:rFonts w:ascii="Book Antiqua" w:hAnsi="Book Antiqua"/>
          <w:b/>
        </w:rPr>
        <w:t>14</w:t>
      </w:r>
      <w:r w:rsidRPr="00324EFF">
        <w:rPr>
          <w:rFonts w:ascii="Book Antiqua" w:hAnsi="Book Antiqua"/>
        </w:rPr>
        <w:t>: 1022 [PMID: 32256705 DOI: 10.3332/ecancer.2020.1022]</w:t>
      </w:r>
    </w:p>
    <w:p w14:paraId="14523C7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50 </w:t>
      </w:r>
      <w:r w:rsidRPr="00324EFF">
        <w:rPr>
          <w:rFonts w:ascii="Book Antiqua" w:hAnsi="Book Antiqua"/>
          <w:b/>
        </w:rPr>
        <w:t>Liu B</w:t>
      </w:r>
      <w:r w:rsidRPr="00324EFF">
        <w:rPr>
          <w:rFonts w:ascii="Book Antiqua" w:hAnsi="Book Antiqua"/>
        </w:rPr>
        <w:t xml:space="preserve">, Li M, Zhou Z, Guan X, Xiang Y. Can we use interleukin-6 (IL-6) blockade for coronavirus disease 2019 (COVID-19)-induced cytokine release syndrome (CRS)? </w:t>
      </w:r>
      <w:r w:rsidRPr="00324EFF">
        <w:rPr>
          <w:rFonts w:ascii="Book Antiqua" w:hAnsi="Book Antiqua"/>
          <w:i/>
        </w:rPr>
        <w:t xml:space="preserve">J </w:t>
      </w:r>
      <w:proofErr w:type="spellStart"/>
      <w:r w:rsidRPr="00324EFF">
        <w:rPr>
          <w:rFonts w:ascii="Book Antiqua" w:hAnsi="Book Antiqua"/>
          <w:i/>
        </w:rPr>
        <w:t>Autoimmun</w:t>
      </w:r>
      <w:proofErr w:type="spellEnd"/>
      <w:r w:rsidRPr="00324EFF">
        <w:rPr>
          <w:rFonts w:ascii="Book Antiqua" w:hAnsi="Book Antiqua"/>
        </w:rPr>
        <w:t xml:space="preserve"> 2020; </w:t>
      </w:r>
      <w:r w:rsidRPr="00324EFF">
        <w:rPr>
          <w:rFonts w:ascii="Book Antiqua" w:hAnsi="Book Antiqua"/>
          <w:b/>
        </w:rPr>
        <w:t>111</w:t>
      </w:r>
      <w:r w:rsidRPr="00324EFF">
        <w:rPr>
          <w:rFonts w:ascii="Book Antiqua" w:hAnsi="Book Antiqua"/>
        </w:rPr>
        <w:t>: 102452 [PMID: 32291137 DOI: 10.1016/j.jaut.2020.102452]</w:t>
      </w:r>
    </w:p>
    <w:p w14:paraId="31E6D941"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51 </w:t>
      </w:r>
      <w:proofErr w:type="spellStart"/>
      <w:r w:rsidRPr="00324EFF">
        <w:rPr>
          <w:rFonts w:ascii="Book Antiqua" w:hAnsi="Book Antiqua"/>
          <w:b/>
        </w:rPr>
        <w:t>Jamilloux</w:t>
      </w:r>
      <w:proofErr w:type="spellEnd"/>
      <w:r w:rsidRPr="00324EFF">
        <w:rPr>
          <w:rFonts w:ascii="Book Antiqua" w:hAnsi="Book Antiqua"/>
          <w:b/>
        </w:rPr>
        <w:t xml:space="preserve"> Y</w:t>
      </w:r>
      <w:r w:rsidRPr="00324EFF">
        <w:rPr>
          <w:rFonts w:ascii="Book Antiqua" w:hAnsi="Book Antiqua"/>
        </w:rPr>
        <w:t xml:space="preserve">, Henry T, </w:t>
      </w:r>
      <w:proofErr w:type="spellStart"/>
      <w:r w:rsidRPr="00324EFF">
        <w:rPr>
          <w:rFonts w:ascii="Book Antiqua" w:hAnsi="Book Antiqua"/>
        </w:rPr>
        <w:t>Belot</w:t>
      </w:r>
      <w:proofErr w:type="spellEnd"/>
      <w:r w:rsidRPr="00324EFF">
        <w:rPr>
          <w:rFonts w:ascii="Book Antiqua" w:hAnsi="Book Antiqua"/>
        </w:rPr>
        <w:t xml:space="preserve"> A, </w:t>
      </w:r>
      <w:proofErr w:type="spellStart"/>
      <w:r w:rsidRPr="00324EFF">
        <w:rPr>
          <w:rFonts w:ascii="Book Antiqua" w:hAnsi="Book Antiqua"/>
        </w:rPr>
        <w:t>Viel</w:t>
      </w:r>
      <w:proofErr w:type="spellEnd"/>
      <w:r w:rsidRPr="00324EFF">
        <w:rPr>
          <w:rFonts w:ascii="Book Antiqua" w:hAnsi="Book Antiqua"/>
        </w:rPr>
        <w:t xml:space="preserve"> S, </w:t>
      </w:r>
      <w:proofErr w:type="spellStart"/>
      <w:r w:rsidRPr="00324EFF">
        <w:rPr>
          <w:rFonts w:ascii="Book Antiqua" w:hAnsi="Book Antiqua"/>
        </w:rPr>
        <w:t>Fauter</w:t>
      </w:r>
      <w:proofErr w:type="spellEnd"/>
      <w:r w:rsidRPr="00324EFF">
        <w:rPr>
          <w:rFonts w:ascii="Book Antiqua" w:hAnsi="Book Antiqua"/>
        </w:rPr>
        <w:t xml:space="preserve"> M, El </w:t>
      </w:r>
      <w:proofErr w:type="spellStart"/>
      <w:r w:rsidRPr="00324EFF">
        <w:rPr>
          <w:rFonts w:ascii="Book Antiqua" w:hAnsi="Book Antiqua"/>
        </w:rPr>
        <w:t>Jammal</w:t>
      </w:r>
      <w:proofErr w:type="spellEnd"/>
      <w:r w:rsidRPr="00324EFF">
        <w:rPr>
          <w:rFonts w:ascii="Book Antiqua" w:hAnsi="Book Antiqua"/>
        </w:rPr>
        <w:t xml:space="preserve"> T, </w:t>
      </w:r>
      <w:proofErr w:type="spellStart"/>
      <w:r w:rsidRPr="00324EFF">
        <w:rPr>
          <w:rFonts w:ascii="Book Antiqua" w:hAnsi="Book Antiqua"/>
        </w:rPr>
        <w:t>Walzer</w:t>
      </w:r>
      <w:proofErr w:type="spellEnd"/>
      <w:r w:rsidRPr="00324EFF">
        <w:rPr>
          <w:rFonts w:ascii="Book Antiqua" w:hAnsi="Book Antiqua"/>
        </w:rPr>
        <w:t xml:space="preserve"> T, François B, </w:t>
      </w:r>
      <w:proofErr w:type="spellStart"/>
      <w:r w:rsidRPr="00324EFF">
        <w:rPr>
          <w:rFonts w:ascii="Book Antiqua" w:hAnsi="Book Antiqua"/>
        </w:rPr>
        <w:t>Sève</w:t>
      </w:r>
      <w:proofErr w:type="spellEnd"/>
      <w:r w:rsidRPr="00324EFF">
        <w:rPr>
          <w:rFonts w:ascii="Book Antiqua" w:hAnsi="Book Antiqua"/>
        </w:rPr>
        <w:t xml:space="preserve"> P. Should we stimulate or suppress immune responses in COVID-19? Cytokine and anti-cytokine interventions.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102567 [PMID: 32376392 DOI: 10.1016/j.autrev.2020.102567]</w:t>
      </w:r>
    </w:p>
    <w:p w14:paraId="002970A7"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52 </w:t>
      </w:r>
      <w:proofErr w:type="spellStart"/>
      <w:r w:rsidRPr="00324EFF">
        <w:rPr>
          <w:rFonts w:ascii="Book Antiqua" w:hAnsi="Book Antiqua"/>
          <w:b/>
        </w:rPr>
        <w:t>Arnaldez</w:t>
      </w:r>
      <w:proofErr w:type="spellEnd"/>
      <w:r w:rsidRPr="00324EFF">
        <w:rPr>
          <w:rFonts w:ascii="Book Antiqua" w:hAnsi="Book Antiqua"/>
          <w:b/>
        </w:rPr>
        <w:t xml:space="preserve"> FI</w:t>
      </w:r>
      <w:r w:rsidRPr="00324EFF">
        <w:rPr>
          <w:rFonts w:ascii="Book Antiqua" w:hAnsi="Book Antiqua"/>
        </w:rPr>
        <w:t xml:space="preserve">, </w:t>
      </w:r>
      <w:proofErr w:type="spellStart"/>
      <w:r w:rsidRPr="00324EFF">
        <w:rPr>
          <w:rFonts w:ascii="Book Antiqua" w:hAnsi="Book Antiqua"/>
        </w:rPr>
        <w:t>O'Day</w:t>
      </w:r>
      <w:proofErr w:type="spellEnd"/>
      <w:r w:rsidRPr="00324EFF">
        <w:rPr>
          <w:rFonts w:ascii="Book Antiqua" w:hAnsi="Book Antiqua"/>
        </w:rPr>
        <w:t xml:space="preserve"> SJ, Drake CG, Fox BA, Fu B, </w:t>
      </w:r>
      <w:proofErr w:type="spellStart"/>
      <w:r w:rsidRPr="00324EFF">
        <w:rPr>
          <w:rFonts w:ascii="Book Antiqua" w:hAnsi="Book Antiqua"/>
        </w:rPr>
        <w:t>Urba</w:t>
      </w:r>
      <w:proofErr w:type="spellEnd"/>
      <w:r w:rsidRPr="00324EFF">
        <w:rPr>
          <w:rFonts w:ascii="Book Antiqua" w:hAnsi="Book Antiqua"/>
        </w:rPr>
        <w:t xml:space="preserve"> WJ, </w:t>
      </w:r>
      <w:proofErr w:type="spellStart"/>
      <w:r w:rsidRPr="00324EFF">
        <w:rPr>
          <w:rFonts w:ascii="Book Antiqua" w:hAnsi="Book Antiqua"/>
        </w:rPr>
        <w:t>Montesarchio</w:t>
      </w:r>
      <w:proofErr w:type="spellEnd"/>
      <w:r w:rsidRPr="00324EFF">
        <w:rPr>
          <w:rFonts w:ascii="Book Antiqua" w:hAnsi="Book Antiqua"/>
        </w:rPr>
        <w:t xml:space="preserve"> V, Weber JS, Wei H, </w:t>
      </w:r>
      <w:proofErr w:type="spellStart"/>
      <w:r w:rsidRPr="00324EFF">
        <w:rPr>
          <w:rFonts w:ascii="Book Antiqua" w:hAnsi="Book Antiqua"/>
        </w:rPr>
        <w:t>Wigginton</w:t>
      </w:r>
      <w:proofErr w:type="spellEnd"/>
      <w:r w:rsidRPr="00324EFF">
        <w:rPr>
          <w:rFonts w:ascii="Book Antiqua" w:hAnsi="Book Antiqua"/>
        </w:rPr>
        <w:t xml:space="preserve"> JM, </w:t>
      </w:r>
      <w:proofErr w:type="spellStart"/>
      <w:r w:rsidRPr="00324EFF">
        <w:rPr>
          <w:rFonts w:ascii="Book Antiqua" w:hAnsi="Book Antiqua"/>
        </w:rPr>
        <w:t>Ascierto</w:t>
      </w:r>
      <w:proofErr w:type="spellEnd"/>
      <w:r w:rsidRPr="00324EFF">
        <w:rPr>
          <w:rFonts w:ascii="Book Antiqua" w:hAnsi="Book Antiqua"/>
        </w:rPr>
        <w:t xml:space="preserve"> PA. The Society for Immunotherapy of Cancer perspective on regulation of interleukin-6 signaling in COVID-19-related systemic inflammatory response. </w:t>
      </w:r>
      <w:r w:rsidRPr="00324EFF">
        <w:rPr>
          <w:rFonts w:ascii="Book Antiqua" w:hAnsi="Book Antiqua"/>
          <w:i/>
        </w:rPr>
        <w:t xml:space="preserve">J </w:t>
      </w:r>
      <w:proofErr w:type="spellStart"/>
      <w:r w:rsidRPr="00324EFF">
        <w:rPr>
          <w:rFonts w:ascii="Book Antiqua" w:hAnsi="Book Antiqua"/>
          <w:i/>
        </w:rPr>
        <w:t>Immunother</w:t>
      </w:r>
      <w:proofErr w:type="spellEnd"/>
      <w:r w:rsidRPr="00324EFF">
        <w:rPr>
          <w:rFonts w:ascii="Book Antiqua" w:hAnsi="Book Antiqua"/>
          <w:i/>
        </w:rPr>
        <w:t xml:space="preserve"> Cancer</w:t>
      </w:r>
      <w:r w:rsidRPr="00324EFF">
        <w:rPr>
          <w:rFonts w:ascii="Book Antiqua" w:hAnsi="Book Antiqua"/>
        </w:rPr>
        <w:t xml:space="preserve"> 2020; </w:t>
      </w:r>
      <w:r w:rsidRPr="00324EFF">
        <w:rPr>
          <w:rFonts w:ascii="Book Antiqua" w:hAnsi="Book Antiqua"/>
          <w:b/>
        </w:rPr>
        <w:t>8</w:t>
      </w:r>
      <w:r w:rsidRPr="00324EFF">
        <w:rPr>
          <w:rFonts w:ascii="Book Antiqua" w:hAnsi="Book Antiqua"/>
        </w:rPr>
        <w:t xml:space="preserve">: </w:t>
      </w:r>
      <w:r w:rsidRPr="00EE5430">
        <w:rPr>
          <w:rFonts w:ascii="Book Antiqua" w:hAnsi="Book Antiqua"/>
        </w:rPr>
        <w:t>e000930</w:t>
      </w:r>
      <w:r w:rsidRPr="00324EFF">
        <w:rPr>
          <w:rFonts w:ascii="Book Antiqua" w:hAnsi="Book Antiqua"/>
        </w:rPr>
        <w:t xml:space="preserve"> [PMID: 32385146 DOI: 10.1136/jitc-2020-000930]</w:t>
      </w:r>
    </w:p>
    <w:p w14:paraId="50D36892"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53 </w:t>
      </w:r>
      <w:r w:rsidRPr="00324EFF">
        <w:rPr>
          <w:rFonts w:ascii="Book Antiqua" w:hAnsi="Book Antiqua"/>
          <w:b/>
        </w:rPr>
        <w:t>Xu X</w:t>
      </w:r>
      <w:r w:rsidRPr="00324EFF">
        <w:rPr>
          <w:rFonts w:ascii="Book Antiqua" w:hAnsi="Book Antiqua"/>
        </w:rPr>
        <w:t xml:space="preserve">, Ong YK, Wang Y. Role of adjunctive treatment strategies in COVID-19 and a review of international and national clinical guidelines. </w:t>
      </w:r>
      <w:r w:rsidRPr="00324EFF">
        <w:rPr>
          <w:rFonts w:ascii="Book Antiqua" w:hAnsi="Book Antiqua"/>
          <w:i/>
        </w:rPr>
        <w:t>Mil Med Res</w:t>
      </w:r>
      <w:r w:rsidRPr="00324EFF">
        <w:rPr>
          <w:rFonts w:ascii="Book Antiqua" w:hAnsi="Book Antiqua"/>
        </w:rPr>
        <w:t xml:space="preserve"> 2020; </w:t>
      </w:r>
      <w:r w:rsidRPr="00324EFF">
        <w:rPr>
          <w:rFonts w:ascii="Book Antiqua" w:hAnsi="Book Antiqua"/>
          <w:b/>
        </w:rPr>
        <w:t>7</w:t>
      </w:r>
      <w:r w:rsidRPr="00324EFF">
        <w:rPr>
          <w:rFonts w:ascii="Book Antiqua" w:hAnsi="Book Antiqua"/>
        </w:rPr>
        <w:t>: 22 [PMID: 32370766 DOI: 10.1186/s40779-020-00251-x]</w:t>
      </w:r>
    </w:p>
    <w:p w14:paraId="595F81D4"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54 </w:t>
      </w:r>
      <w:proofErr w:type="spellStart"/>
      <w:r w:rsidRPr="00324EFF">
        <w:rPr>
          <w:rFonts w:ascii="Book Antiqua" w:hAnsi="Book Antiqua"/>
          <w:b/>
        </w:rPr>
        <w:t>Toniati</w:t>
      </w:r>
      <w:proofErr w:type="spellEnd"/>
      <w:r w:rsidRPr="00324EFF">
        <w:rPr>
          <w:rFonts w:ascii="Book Antiqua" w:hAnsi="Book Antiqua"/>
          <w:b/>
        </w:rPr>
        <w:t xml:space="preserve"> P</w:t>
      </w:r>
      <w:r w:rsidRPr="00324EFF">
        <w:rPr>
          <w:rFonts w:ascii="Book Antiqua" w:hAnsi="Book Antiqua"/>
        </w:rPr>
        <w:t xml:space="preserve">, </w:t>
      </w:r>
      <w:proofErr w:type="spellStart"/>
      <w:r w:rsidRPr="00324EFF">
        <w:rPr>
          <w:rFonts w:ascii="Book Antiqua" w:hAnsi="Book Antiqua"/>
        </w:rPr>
        <w:t>Piva</w:t>
      </w:r>
      <w:proofErr w:type="spellEnd"/>
      <w:r w:rsidRPr="00324EFF">
        <w:rPr>
          <w:rFonts w:ascii="Book Antiqua" w:hAnsi="Book Antiqua"/>
        </w:rPr>
        <w:t xml:space="preserve"> S, </w:t>
      </w:r>
      <w:proofErr w:type="spellStart"/>
      <w:r w:rsidRPr="00324EFF">
        <w:rPr>
          <w:rFonts w:ascii="Book Antiqua" w:hAnsi="Book Antiqua"/>
        </w:rPr>
        <w:t>Cattalini</w:t>
      </w:r>
      <w:proofErr w:type="spellEnd"/>
      <w:r w:rsidRPr="00324EFF">
        <w:rPr>
          <w:rFonts w:ascii="Book Antiqua" w:hAnsi="Book Antiqua"/>
        </w:rPr>
        <w:t xml:space="preserve"> M, </w:t>
      </w:r>
      <w:proofErr w:type="spellStart"/>
      <w:r w:rsidRPr="00324EFF">
        <w:rPr>
          <w:rFonts w:ascii="Book Antiqua" w:hAnsi="Book Antiqua"/>
        </w:rPr>
        <w:t>Garrafa</w:t>
      </w:r>
      <w:proofErr w:type="spellEnd"/>
      <w:r w:rsidRPr="00324EFF">
        <w:rPr>
          <w:rFonts w:ascii="Book Antiqua" w:hAnsi="Book Antiqua"/>
        </w:rPr>
        <w:t xml:space="preserve"> E, </w:t>
      </w:r>
      <w:proofErr w:type="spellStart"/>
      <w:r w:rsidRPr="00324EFF">
        <w:rPr>
          <w:rFonts w:ascii="Book Antiqua" w:hAnsi="Book Antiqua"/>
        </w:rPr>
        <w:t>Regola</w:t>
      </w:r>
      <w:proofErr w:type="spellEnd"/>
      <w:r w:rsidRPr="00324EFF">
        <w:rPr>
          <w:rFonts w:ascii="Book Antiqua" w:hAnsi="Book Antiqua"/>
        </w:rPr>
        <w:t xml:space="preserve"> F, </w:t>
      </w:r>
      <w:proofErr w:type="spellStart"/>
      <w:r w:rsidRPr="00324EFF">
        <w:rPr>
          <w:rFonts w:ascii="Book Antiqua" w:hAnsi="Book Antiqua"/>
        </w:rPr>
        <w:t>Castelli</w:t>
      </w:r>
      <w:proofErr w:type="spellEnd"/>
      <w:r w:rsidRPr="00324EFF">
        <w:rPr>
          <w:rFonts w:ascii="Book Antiqua" w:hAnsi="Book Antiqua"/>
        </w:rPr>
        <w:t xml:space="preserve"> F, </w:t>
      </w:r>
      <w:proofErr w:type="spellStart"/>
      <w:r w:rsidRPr="00324EFF">
        <w:rPr>
          <w:rFonts w:ascii="Book Antiqua" w:hAnsi="Book Antiqua"/>
        </w:rPr>
        <w:t>Franceschini</w:t>
      </w:r>
      <w:proofErr w:type="spellEnd"/>
      <w:r w:rsidRPr="00324EFF">
        <w:rPr>
          <w:rFonts w:ascii="Book Antiqua" w:hAnsi="Book Antiqua"/>
        </w:rPr>
        <w:t xml:space="preserve"> F, </w:t>
      </w:r>
      <w:proofErr w:type="spellStart"/>
      <w:r w:rsidRPr="00324EFF">
        <w:rPr>
          <w:rFonts w:ascii="Book Antiqua" w:hAnsi="Book Antiqua"/>
        </w:rPr>
        <w:t>Airò</w:t>
      </w:r>
      <w:proofErr w:type="spellEnd"/>
      <w:r w:rsidRPr="00324EFF">
        <w:rPr>
          <w:rFonts w:ascii="Book Antiqua" w:hAnsi="Book Antiqua"/>
        </w:rPr>
        <w:t xml:space="preserve"> P, </w:t>
      </w:r>
      <w:proofErr w:type="spellStart"/>
      <w:r w:rsidRPr="00324EFF">
        <w:rPr>
          <w:rFonts w:ascii="Book Antiqua" w:hAnsi="Book Antiqua"/>
        </w:rPr>
        <w:t>Bazzani</w:t>
      </w:r>
      <w:proofErr w:type="spellEnd"/>
      <w:r w:rsidRPr="00324EFF">
        <w:rPr>
          <w:rFonts w:ascii="Book Antiqua" w:hAnsi="Book Antiqua"/>
        </w:rPr>
        <w:t xml:space="preserve"> C, </w:t>
      </w:r>
      <w:proofErr w:type="spellStart"/>
      <w:r w:rsidRPr="00324EFF">
        <w:rPr>
          <w:rFonts w:ascii="Book Antiqua" w:hAnsi="Book Antiqua"/>
        </w:rPr>
        <w:t>Beindorf</w:t>
      </w:r>
      <w:proofErr w:type="spellEnd"/>
      <w:r w:rsidRPr="00324EFF">
        <w:rPr>
          <w:rFonts w:ascii="Book Antiqua" w:hAnsi="Book Antiqua"/>
        </w:rPr>
        <w:t xml:space="preserve"> EA, </w:t>
      </w:r>
      <w:proofErr w:type="spellStart"/>
      <w:r w:rsidRPr="00324EFF">
        <w:rPr>
          <w:rFonts w:ascii="Book Antiqua" w:hAnsi="Book Antiqua"/>
        </w:rPr>
        <w:t>Berlendis</w:t>
      </w:r>
      <w:proofErr w:type="spellEnd"/>
      <w:r w:rsidRPr="00324EFF">
        <w:rPr>
          <w:rFonts w:ascii="Book Antiqua" w:hAnsi="Book Antiqua"/>
        </w:rPr>
        <w:t xml:space="preserve"> M, </w:t>
      </w:r>
      <w:proofErr w:type="spellStart"/>
      <w:r w:rsidRPr="00324EFF">
        <w:rPr>
          <w:rFonts w:ascii="Book Antiqua" w:hAnsi="Book Antiqua"/>
        </w:rPr>
        <w:t>Bezzi</w:t>
      </w:r>
      <w:proofErr w:type="spellEnd"/>
      <w:r w:rsidRPr="00324EFF">
        <w:rPr>
          <w:rFonts w:ascii="Book Antiqua" w:hAnsi="Book Antiqua"/>
        </w:rPr>
        <w:t xml:space="preserve"> M, </w:t>
      </w:r>
      <w:proofErr w:type="spellStart"/>
      <w:r w:rsidRPr="00324EFF">
        <w:rPr>
          <w:rFonts w:ascii="Book Antiqua" w:hAnsi="Book Antiqua"/>
        </w:rPr>
        <w:t>Bossini</w:t>
      </w:r>
      <w:proofErr w:type="spellEnd"/>
      <w:r w:rsidRPr="00324EFF">
        <w:rPr>
          <w:rFonts w:ascii="Book Antiqua" w:hAnsi="Book Antiqua"/>
        </w:rPr>
        <w:t xml:space="preserve"> N, Castellano M, </w:t>
      </w:r>
      <w:proofErr w:type="spellStart"/>
      <w:r w:rsidRPr="00324EFF">
        <w:rPr>
          <w:rFonts w:ascii="Book Antiqua" w:hAnsi="Book Antiqua"/>
        </w:rPr>
        <w:t>Cattaneo</w:t>
      </w:r>
      <w:proofErr w:type="spellEnd"/>
      <w:r w:rsidRPr="00324EFF">
        <w:rPr>
          <w:rFonts w:ascii="Book Antiqua" w:hAnsi="Book Antiqua"/>
        </w:rPr>
        <w:t xml:space="preserve"> S, </w:t>
      </w:r>
      <w:proofErr w:type="spellStart"/>
      <w:r w:rsidRPr="00324EFF">
        <w:rPr>
          <w:rFonts w:ascii="Book Antiqua" w:hAnsi="Book Antiqua"/>
        </w:rPr>
        <w:t>Cavazzana</w:t>
      </w:r>
      <w:proofErr w:type="spellEnd"/>
      <w:r w:rsidRPr="00324EFF">
        <w:rPr>
          <w:rFonts w:ascii="Book Antiqua" w:hAnsi="Book Antiqua"/>
        </w:rPr>
        <w:t xml:space="preserve"> I, </w:t>
      </w:r>
      <w:proofErr w:type="spellStart"/>
      <w:r w:rsidRPr="00324EFF">
        <w:rPr>
          <w:rFonts w:ascii="Book Antiqua" w:hAnsi="Book Antiqua"/>
        </w:rPr>
        <w:t>Contessi</w:t>
      </w:r>
      <w:proofErr w:type="spellEnd"/>
      <w:r w:rsidRPr="00324EFF">
        <w:rPr>
          <w:rFonts w:ascii="Book Antiqua" w:hAnsi="Book Antiqua"/>
        </w:rPr>
        <w:t xml:space="preserve"> GB, </w:t>
      </w:r>
      <w:proofErr w:type="spellStart"/>
      <w:r w:rsidRPr="00324EFF">
        <w:rPr>
          <w:rFonts w:ascii="Book Antiqua" w:hAnsi="Book Antiqua"/>
        </w:rPr>
        <w:t>Crippa</w:t>
      </w:r>
      <w:proofErr w:type="spellEnd"/>
      <w:r w:rsidRPr="00324EFF">
        <w:rPr>
          <w:rFonts w:ascii="Book Antiqua" w:hAnsi="Book Antiqua"/>
        </w:rPr>
        <w:t xml:space="preserve"> M, </w:t>
      </w:r>
      <w:proofErr w:type="spellStart"/>
      <w:r w:rsidRPr="00324EFF">
        <w:rPr>
          <w:rFonts w:ascii="Book Antiqua" w:hAnsi="Book Antiqua"/>
        </w:rPr>
        <w:t>Delbarba</w:t>
      </w:r>
      <w:proofErr w:type="spellEnd"/>
      <w:r w:rsidRPr="00324EFF">
        <w:rPr>
          <w:rFonts w:ascii="Book Antiqua" w:hAnsi="Book Antiqua"/>
        </w:rPr>
        <w:t xml:space="preserve"> A, De </w:t>
      </w:r>
      <w:proofErr w:type="spellStart"/>
      <w:r w:rsidRPr="00324EFF">
        <w:rPr>
          <w:rFonts w:ascii="Book Antiqua" w:hAnsi="Book Antiqua"/>
        </w:rPr>
        <w:t>Peri</w:t>
      </w:r>
      <w:proofErr w:type="spellEnd"/>
      <w:r w:rsidRPr="00324EFF">
        <w:rPr>
          <w:rFonts w:ascii="Book Antiqua" w:hAnsi="Book Antiqua"/>
        </w:rPr>
        <w:t xml:space="preserve"> E, </w:t>
      </w:r>
      <w:proofErr w:type="spellStart"/>
      <w:r w:rsidRPr="00324EFF">
        <w:rPr>
          <w:rFonts w:ascii="Book Antiqua" w:hAnsi="Book Antiqua"/>
        </w:rPr>
        <w:t>Faletti</w:t>
      </w:r>
      <w:proofErr w:type="spellEnd"/>
      <w:r w:rsidRPr="00324EFF">
        <w:rPr>
          <w:rFonts w:ascii="Book Antiqua" w:hAnsi="Book Antiqua"/>
        </w:rPr>
        <w:t xml:space="preserve"> A, </w:t>
      </w:r>
      <w:proofErr w:type="spellStart"/>
      <w:r w:rsidRPr="00324EFF">
        <w:rPr>
          <w:rFonts w:ascii="Book Antiqua" w:hAnsi="Book Antiqua"/>
        </w:rPr>
        <w:t>Filippini</w:t>
      </w:r>
      <w:proofErr w:type="spellEnd"/>
      <w:r w:rsidRPr="00324EFF">
        <w:rPr>
          <w:rFonts w:ascii="Book Antiqua" w:hAnsi="Book Antiqua"/>
        </w:rPr>
        <w:t xml:space="preserve"> M, </w:t>
      </w:r>
      <w:proofErr w:type="spellStart"/>
      <w:r w:rsidRPr="00324EFF">
        <w:rPr>
          <w:rFonts w:ascii="Book Antiqua" w:hAnsi="Book Antiqua"/>
        </w:rPr>
        <w:t>Filippini</w:t>
      </w:r>
      <w:proofErr w:type="spellEnd"/>
      <w:r w:rsidRPr="00324EFF">
        <w:rPr>
          <w:rFonts w:ascii="Book Antiqua" w:hAnsi="Book Antiqua"/>
        </w:rPr>
        <w:t xml:space="preserve"> M, </w:t>
      </w:r>
      <w:proofErr w:type="spellStart"/>
      <w:r w:rsidRPr="00324EFF">
        <w:rPr>
          <w:rFonts w:ascii="Book Antiqua" w:hAnsi="Book Antiqua"/>
        </w:rPr>
        <w:t>Frassi</w:t>
      </w:r>
      <w:proofErr w:type="spellEnd"/>
      <w:r w:rsidRPr="00324EFF">
        <w:rPr>
          <w:rFonts w:ascii="Book Antiqua" w:hAnsi="Book Antiqua"/>
        </w:rPr>
        <w:t xml:space="preserve"> M, </w:t>
      </w:r>
      <w:proofErr w:type="spellStart"/>
      <w:r w:rsidRPr="00324EFF">
        <w:rPr>
          <w:rFonts w:ascii="Book Antiqua" w:hAnsi="Book Antiqua"/>
        </w:rPr>
        <w:t>Gaggiotti</w:t>
      </w:r>
      <w:proofErr w:type="spellEnd"/>
      <w:r w:rsidRPr="00324EFF">
        <w:rPr>
          <w:rFonts w:ascii="Book Antiqua" w:hAnsi="Book Antiqua"/>
        </w:rPr>
        <w:t xml:space="preserve"> M, Gorla R, </w:t>
      </w:r>
      <w:proofErr w:type="spellStart"/>
      <w:r w:rsidRPr="00324EFF">
        <w:rPr>
          <w:rFonts w:ascii="Book Antiqua" w:hAnsi="Book Antiqua"/>
        </w:rPr>
        <w:t>Lanspa</w:t>
      </w:r>
      <w:proofErr w:type="spellEnd"/>
      <w:r w:rsidRPr="00324EFF">
        <w:rPr>
          <w:rFonts w:ascii="Book Antiqua" w:hAnsi="Book Antiqua"/>
        </w:rPr>
        <w:t xml:space="preserve"> M, </w:t>
      </w:r>
      <w:proofErr w:type="spellStart"/>
      <w:r w:rsidRPr="00324EFF">
        <w:rPr>
          <w:rFonts w:ascii="Book Antiqua" w:hAnsi="Book Antiqua"/>
        </w:rPr>
        <w:t>Lorenzotti</w:t>
      </w:r>
      <w:proofErr w:type="spellEnd"/>
      <w:r w:rsidRPr="00324EFF">
        <w:rPr>
          <w:rFonts w:ascii="Book Antiqua" w:hAnsi="Book Antiqua"/>
        </w:rPr>
        <w:t xml:space="preserve"> S, Marino R, </w:t>
      </w:r>
      <w:proofErr w:type="spellStart"/>
      <w:r w:rsidRPr="00324EFF">
        <w:rPr>
          <w:rFonts w:ascii="Book Antiqua" w:hAnsi="Book Antiqua"/>
        </w:rPr>
        <w:t>Maroldi</w:t>
      </w:r>
      <w:proofErr w:type="spellEnd"/>
      <w:r w:rsidRPr="00324EFF">
        <w:rPr>
          <w:rFonts w:ascii="Book Antiqua" w:hAnsi="Book Antiqua"/>
        </w:rPr>
        <w:t xml:space="preserve"> R, Metra M, </w:t>
      </w:r>
      <w:proofErr w:type="spellStart"/>
      <w:r w:rsidRPr="00324EFF">
        <w:rPr>
          <w:rFonts w:ascii="Book Antiqua" w:hAnsi="Book Antiqua"/>
        </w:rPr>
        <w:t>Matteelli</w:t>
      </w:r>
      <w:proofErr w:type="spellEnd"/>
      <w:r w:rsidRPr="00324EFF">
        <w:rPr>
          <w:rFonts w:ascii="Book Antiqua" w:hAnsi="Book Antiqua"/>
        </w:rPr>
        <w:t xml:space="preserve"> A, </w:t>
      </w:r>
      <w:proofErr w:type="spellStart"/>
      <w:r w:rsidRPr="00324EFF">
        <w:rPr>
          <w:rFonts w:ascii="Book Antiqua" w:hAnsi="Book Antiqua"/>
        </w:rPr>
        <w:t>Modina</w:t>
      </w:r>
      <w:proofErr w:type="spellEnd"/>
      <w:r w:rsidRPr="00324EFF">
        <w:rPr>
          <w:rFonts w:ascii="Book Antiqua" w:hAnsi="Book Antiqua"/>
        </w:rPr>
        <w:t xml:space="preserve"> D, </w:t>
      </w:r>
      <w:proofErr w:type="spellStart"/>
      <w:r w:rsidRPr="00324EFF">
        <w:rPr>
          <w:rFonts w:ascii="Book Antiqua" w:hAnsi="Book Antiqua"/>
        </w:rPr>
        <w:t>Moioli</w:t>
      </w:r>
      <w:proofErr w:type="spellEnd"/>
      <w:r w:rsidRPr="00324EFF">
        <w:rPr>
          <w:rFonts w:ascii="Book Antiqua" w:hAnsi="Book Antiqua"/>
        </w:rPr>
        <w:t xml:space="preserve"> G, </w:t>
      </w:r>
      <w:proofErr w:type="spellStart"/>
      <w:r w:rsidRPr="00324EFF">
        <w:rPr>
          <w:rFonts w:ascii="Book Antiqua" w:hAnsi="Book Antiqua"/>
        </w:rPr>
        <w:t>Montani</w:t>
      </w:r>
      <w:proofErr w:type="spellEnd"/>
      <w:r w:rsidRPr="00324EFF">
        <w:rPr>
          <w:rFonts w:ascii="Book Antiqua" w:hAnsi="Book Antiqua"/>
        </w:rPr>
        <w:t xml:space="preserve"> G, </w:t>
      </w:r>
      <w:proofErr w:type="spellStart"/>
      <w:r w:rsidRPr="00324EFF">
        <w:rPr>
          <w:rFonts w:ascii="Book Antiqua" w:hAnsi="Book Antiqua"/>
        </w:rPr>
        <w:t>Muiesan</w:t>
      </w:r>
      <w:proofErr w:type="spellEnd"/>
      <w:r w:rsidRPr="00324EFF">
        <w:rPr>
          <w:rFonts w:ascii="Book Antiqua" w:hAnsi="Book Antiqua"/>
        </w:rPr>
        <w:t xml:space="preserve"> ML, </w:t>
      </w:r>
      <w:proofErr w:type="spellStart"/>
      <w:r w:rsidRPr="00324EFF">
        <w:rPr>
          <w:rFonts w:ascii="Book Antiqua" w:hAnsi="Book Antiqua"/>
        </w:rPr>
        <w:t>Odolini</w:t>
      </w:r>
      <w:proofErr w:type="spellEnd"/>
      <w:r w:rsidRPr="00324EFF">
        <w:rPr>
          <w:rFonts w:ascii="Book Antiqua" w:hAnsi="Book Antiqua"/>
        </w:rPr>
        <w:t xml:space="preserve"> S, </w:t>
      </w:r>
      <w:proofErr w:type="spellStart"/>
      <w:r w:rsidRPr="00324EFF">
        <w:rPr>
          <w:rFonts w:ascii="Book Antiqua" w:hAnsi="Book Antiqua"/>
        </w:rPr>
        <w:t>Peli</w:t>
      </w:r>
      <w:proofErr w:type="spellEnd"/>
      <w:r w:rsidRPr="00324EFF">
        <w:rPr>
          <w:rFonts w:ascii="Book Antiqua" w:hAnsi="Book Antiqua"/>
        </w:rPr>
        <w:t xml:space="preserve"> E, </w:t>
      </w:r>
      <w:proofErr w:type="spellStart"/>
      <w:r w:rsidRPr="00324EFF">
        <w:rPr>
          <w:rFonts w:ascii="Book Antiqua" w:hAnsi="Book Antiqua"/>
        </w:rPr>
        <w:t>Pesenti</w:t>
      </w:r>
      <w:proofErr w:type="spellEnd"/>
      <w:r w:rsidRPr="00324EFF">
        <w:rPr>
          <w:rFonts w:ascii="Book Antiqua" w:hAnsi="Book Antiqua"/>
        </w:rPr>
        <w:t xml:space="preserve"> S, Pezzoli MC, </w:t>
      </w:r>
      <w:proofErr w:type="spellStart"/>
      <w:r w:rsidRPr="00324EFF">
        <w:rPr>
          <w:rFonts w:ascii="Book Antiqua" w:hAnsi="Book Antiqua"/>
        </w:rPr>
        <w:t>Pirola</w:t>
      </w:r>
      <w:proofErr w:type="spellEnd"/>
      <w:r w:rsidRPr="00324EFF">
        <w:rPr>
          <w:rFonts w:ascii="Book Antiqua" w:hAnsi="Book Antiqua"/>
        </w:rPr>
        <w:t xml:space="preserve"> I, </w:t>
      </w:r>
      <w:proofErr w:type="spellStart"/>
      <w:r w:rsidRPr="00324EFF">
        <w:rPr>
          <w:rFonts w:ascii="Book Antiqua" w:hAnsi="Book Antiqua"/>
        </w:rPr>
        <w:t>Pozzi</w:t>
      </w:r>
      <w:proofErr w:type="spellEnd"/>
      <w:r w:rsidRPr="00324EFF">
        <w:rPr>
          <w:rFonts w:ascii="Book Antiqua" w:hAnsi="Book Antiqua"/>
        </w:rPr>
        <w:t xml:space="preserve"> A, Proto A, </w:t>
      </w:r>
      <w:proofErr w:type="spellStart"/>
      <w:r w:rsidRPr="00324EFF">
        <w:rPr>
          <w:rFonts w:ascii="Book Antiqua" w:hAnsi="Book Antiqua"/>
        </w:rPr>
        <w:t>Rasulo</w:t>
      </w:r>
      <w:proofErr w:type="spellEnd"/>
      <w:r w:rsidRPr="00324EFF">
        <w:rPr>
          <w:rFonts w:ascii="Book Antiqua" w:hAnsi="Book Antiqua"/>
        </w:rPr>
        <w:t xml:space="preserve"> FA, </w:t>
      </w:r>
      <w:proofErr w:type="spellStart"/>
      <w:r w:rsidRPr="00324EFF">
        <w:rPr>
          <w:rFonts w:ascii="Book Antiqua" w:hAnsi="Book Antiqua"/>
        </w:rPr>
        <w:t>Renisi</w:t>
      </w:r>
      <w:proofErr w:type="spellEnd"/>
      <w:r w:rsidRPr="00324EFF">
        <w:rPr>
          <w:rFonts w:ascii="Book Antiqua" w:hAnsi="Book Antiqua"/>
        </w:rPr>
        <w:t xml:space="preserve"> G, Ricci C, </w:t>
      </w:r>
      <w:proofErr w:type="spellStart"/>
      <w:r w:rsidRPr="00324EFF">
        <w:rPr>
          <w:rFonts w:ascii="Book Antiqua" w:hAnsi="Book Antiqua"/>
        </w:rPr>
        <w:t>Rizzoni</w:t>
      </w:r>
      <w:proofErr w:type="spellEnd"/>
      <w:r w:rsidRPr="00324EFF">
        <w:rPr>
          <w:rFonts w:ascii="Book Antiqua" w:hAnsi="Book Antiqua"/>
        </w:rPr>
        <w:t xml:space="preserve"> D, </w:t>
      </w:r>
      <w:proofErr w:type="spellStart"/>
      <w:r w:rsidRPr="00324EFF">
        <w:rPr>
          <w:rFonts w:ascii="Book Antiqua" w:hAnsi="Book Antiqua"/>
        </w:rPr>
        <w:t>Romanelli</w:t>
      </w:r>
      <w:proofErr w:type="spellEnd"/>
      <w:r w:rsidRPr="00324EFF">
        <w:rPr>
          <w:rFonts w:ascii="Book Antiqua" w:hAnsi="Book Antiqua"/>
        </w:rPr>
        <w:t xml:space="preserve"> G, Rossi M, </w:t>
      </w:r>
      <w:proofErr w:type="spellStart"/>
      <w:r w:rsidRPr="00324EFF">
        <w:rPr>
          <w:rFonts w:ascii="Book Antiqua" w:hAnsi="Book Antiqua"/>
        </w:rPr>
        <w:t>Salvetti</w:t>
      </w:r>
      <w:proofErr w:type="spellEnd"/>
      <w:r w:rsidRPr="00324EFF">
        <w:rPr>
          <w:rFonts w:ascii="Book Antiqua" w:hAnsi="Book Antiqua"/>
        </w:rPr>
        <w:t xml:space="preserve"> M, </w:t>
      </w:r>
      <w:proofErr w:type="spellStart"/>
      <w:r w:rsidRPr="00324EFF">
        <w:rPr>
          <w:rFonts w:ascii="Book Antiqua" w:hAnsi="Book Antiqua"/>
        </w:rPr>
        <w:t>Scolari</w:t>
      </w:r>
      <w:proofErr w:type="spellEnd"/>
      <w:r w:rsidRPr="00324EFF">
        <w:rPr>
          <w:rFonts w:ascii="Book Antiqua" w:hAnsi="Book Antiqua"/>
        </w:rPr>
        <w:t xml:space="preserve"> F, </w:t>
      </w:r>
      <w:proofErr w:type="spellStart"/>
      <w:r w:rsidRPr="00324EFF">
        <w:rPr>
          <w:rFonts w:ascii="Book Antiqua" w:hAnsi="Book Antiqua"/>
        </w:rPr>
        <w:t>Signorini</w:t>
      </w:r>
      <w:proofErr w:type="spellEnd"/>
      <w:r w:rsidRPr="00324EFF">
        <w:rPr>
          <w:rFonts w:ascii="Book Antiqua" w:hAnsi="Book Antiqua"/>
        </w:rPr>
        <w:t xml:space="preserve"> L, </w:t>
      </w:r>
      <w:proofErr w:type="spellStart"/>
      <w:r w:rsidRPr="00324EFF">
        <w:rPr>
          <w:rFonts w:ascii="Book Antiqua" w:hAnsi="Book Antiqua"/>
        </w:rPr>
        <w:t>Taglietti</w:t>
      </w:r>
      <w:proofErr w:type="spellEnd"/>
      <w:r w:rsidRPr="00324EFF">
        <w:rPr>
          <w:rFonts w:ascii="Book Antiqua" w:hAnsi="Book Antiqua"/>
        </w:rPr>
        <w:t xml:space="preserve"> M, </w:t>
      </w:r>
      <w:proofErr w:type="spellStart"/>
      <w:r w:rsidRPr="00324EFF">
        <w:rPr>
          <w:rFonts w:ascii="Book Antiqua" w:hAnsi="Book Antiqua"/>
        </w:rPr>
        <w:t>Tomasoni</w:t>
      </w:r>
      <w:proofErr w:type="spellEnd"/>
      <w:r w:rsidRPr="00324EFF">
        <w:rPr>
          <w:rFonts w:ascii="Book Antiqua" w:hAnsi="Book Antiqua"/>
        </w:rPr>
        <w:t xml:space="preserve"> G, </w:t>
      </w:r>
      <w:proofErr w:type="spellStart"/>
      <w:r w:rsidRPr="00324EFF">
        <w:rPr>
          <w:rFonts w:ascii="Book Antiqua" w:hAnsi="Book Antiqua"/>
        </w:rPr>
        <w:t>Tomasoni</w:t>
      </w:r>
      <w:proofErr w:type="spellEnd"/>
      <w:r w:rsidRPr="00324EFF">
        <w:rPr>
          <w:rFonts w:ascii="Book Antiqua" w:hAnsi="Book Antiqua"/>
        </w:rPr>
        <w:t xml:space="preserve"> LR, </w:t>
      </w:r>
      <w:proofErr w:type="spellStart"/>
      <w:r w:rsidRPr="00324EFF">
        <w:rPr>
          <w:rFonts w:ascii="Book Antiqua" w:hAnsi="Book Antiqua"/>
        </w:rPr>
        <w:t>Turla</w:t>
      </w:r>
      <w:proofErr w:type="spellEnd"/>
      <w:r w:rsidRPr="00324EFF">
        <w:rPr>
          <w:rFonts w:ascii="Book Antiqua" w:hAnsi="Book Antiqua"/>
        </w:rPr>
        <w:t xml:space="preserve"> F, Valsecchi A, Zani D, </w:t>
      </w:r>
      <w:proofErr w:type="spellStart"/>
      <w:r w:rsidRPr="00324EFF">
        <w:rPr>
          <w:rFonts w:ascii="Book Antiqua" w:hAnsi="Book Antiqua"/>
        </w:rPr>
        <w:t>Zuccalà</w:t>
      </w:r>
      <w:proofErr w:type="spellEnd"/>
      <w:r w:rsidRPr="00324EFF">
        <w:rPr>
          <w:rFonts w:ascii="Book Antiqua" w:hAnsi="Book Antiqua"/>
        </w:rPr>
        <w:t xml:space="preserve"> F, </w:t>
      </w:r>
      <w:proofErr w:type="spellStart"/>
      <w:r w:rsidRPr="00324EFF">
        <w:rPr>
          <w:rFonts w:ascii="Book Antiqua" w:hAnsi="Book Antiqua"/>
        </w:rPr>
        <w:t>Zunica</w:t>
      </w:r>
      <w:proofErr w:type="spellEnd"/>
      <w:r w:rsidRPr="00324EFF">
        <w:rPr>
          <w:rFonts w:ascii="Book Antiqua" w:hAnsi="Book Antiqua"/>
        </w:rPr>
        <w:t xml:space="preserve"> F, </w:t>
      </w:r>
      <w:proofErr w:type="spellStart"/>
      <w:r w:rsidRPr="00324EFF">
        <w:rPr>
          <w:rFonts w:ascii="Book Antiqua" w:hAnsi="Book Antiqua"/>
        </w:rPr>
        <w:t>Focà</w:t>
      </w:r>
      <w:proofErr w:type="spellEnd"/>
      <w:r w:rsidRPr="00324EFF">
        <w:rPr>
          <w:rFonts w:ascii="Book Antiqua" w:hAnsi="Book Antiqua"/>
        </w:rPr>
        <w:t xml:space="preserve"> E, </w:t>
      </w:r>
      <w:proofErr w:type="spellStart"/>
      <w:r w:rsidRPr="00324EFF">
        <w:rPr>
          <w:rFonts w:ascii="Book Antiqua" w:hAnsi="Book Antiqua"/>
        </w:rPr>
        <w:t>Andreoli</w:t>
      </w:r>
      <w:proofErr w:type="spellEnd"/>
      <w:r w:rsidRPr="00324EFF">
        <w:rPr>
          <w:rFonts w:ascii="Book Antiqua" w:hAnsi="Book Antiqua"/>
        </w:rPr>
        <w:t xml:space="preserve"> L, </w:t>
      </w:r>
      <w:proofErr w:type="spellStart"/>
      <w:r w:rsidRPr="00324EFF">
        <w:rPr>
          <w:rFonts w:ascii="Book Antiqua" w:hAnsi="Book Antiqua"/>
        </w:rPr>
        <w:t>Latronico</w:t>
      </w:r>
      <w:proofErr w:type="spellEnd"/>
      <w:r w:rsidRPr="00324EFF">
        <w:rPr>
          <w:rFonts w:ascii="Book Antiqua" w:hAnsi="Book Antiqua"/>
        </w:rPr>
        <w:t xml:space="preserve"> N. Tocilizumab for the treatment of severe COVID-19 pneumonia with hyperinflammatory syndrome and acute respiratory failure: A single center study of 100 patients in Brescia, Italy. </w:t>
      </w:r>
      <w:proofErr w:type="spellStart"/>
      <w:r w:rsidRPr="00324EFF">
        <w:rPr>
          <w:rFonts w:ascii="Book Antiqua" w:hAnsi="Book Antiqua"/>
          <w:i/>
        </w:rPr>
        <w:t>Autoimmun</w:t>
      </w:r>
      <w:proofErr w:type="spellEnd"/>
      <w:r w:rsidRPr="00324EFF">
        <w:rPr>
          <w:rFonts w:ascii="Book Antiqua" w:hAnsi="Book Antiqua"/>
          <w:i/>
        </w:rPr>
        <w:t xml:space="preserve"> Rev</w:t>
      </w:r>
      <w:r w:rsidRPr="00324EFF">
        <w:rPr>
          <w:rFonts w:ascii="Book Antiqua" w:hAnsi="Book Antiqua"/>
        </w:rPr>
        <w:t xml:space="preserve"> 2020; </w:t>
      </w:r>
      <w:r w:rsidRPr="00324EFF">
        <w:rPr>
          <w:rFonts w:ascii="Book Antiqua" w:hAnsi="Book Antiqua"/>
          <w:b/>
        </w:rPr>
        <w:t>19</w:t>
      </w:r>
      <w:r w:rsidRPr="00324EFF">
        <w:rPr>
          <w:rFonts w:ascii="Book Antiqua" w:hAnsi="Book Antiqua"/>
        </w:rPr>
        <w:t>: 102568 [PMID: 32376398 DOI: 10.1016/j.autrev.2020.102568]</w:t>
      </w:r>
    </w:p>
    <w:p w14:paraId="4004939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55 </w:t>
      </w:r>
      <w:proofErr w:type="spellStart"/>
      <w:r w:rsidRPr="00324EFF">
        <w:rPr>
          <w:rFonts w:ascii="Book Antiqua" w:hAnsi="Book Antiqua"/>
          <w:b/>
        </w:rPr>
        <w:t>Guastalegname</w:t>
      </w:r>
      <w:proofErr w:type="spellEnd"/>
      <w:r w:rsidRPr="00324EFF">
        <w:rPr>
          <w:rFonts w:ascii="Book Antiqua" w:hAnsi="Book Antiqua"/>
          <w:b/>
        </w:rPr>
        <w:t xml:space="preserve"> M</w:t>
      </w:r>
      <w:r w:rsidRPr="00324EFF">
        <w:rPr>
          <w:rFonts w:ascii="Book Antiqua" w:hAnsi="Book Antiqua"/>
        </w:rPr>
        <w:t xml:space="preserve">, </w:t>
      </w:r>
      <w:proofErr w:type="spellStart"/>
      <w:r w:rsidRPr="00324EFF">
        <w:rPr>
          <w:rFonts w:ascii="Book Antiqua" w:hAnsi="Book Antiqua"/>
        </w:rPr>
        <w:t>Vallone</w:t>
      </w:r>
      <w:proofErr w:type="spellEnd"/>
      <w:r w:rsidRPr="00324EFF">
        <w:rPr>
          <w:rFonts w:ascii="Book Antiqua" w:hAnsi="Book Antiqua"/>
        </w:rPr>
        <w:t xml:space="preserve"> A. Could Chloroquine /Hydroxychloroquine Be Harmful in Coronavirus Disease 2019 (COVID-19) Treatment? </w:t>
      </w:r>
      <w:r w:rsidRPr="00324EFF">
        <w:rPr>
          <w:rFonts w:ascii="Book Antiqua" w:hAnsi="Book Antiqua"/>
          <w:i/>
        </w:rPr>
        <w:t>Clin Infect Dis</w:t>
      </w:r>
      <w:r w:rsidRPr="00324EFF">
        <w:rPr>
          <w:rFonts w:ascii="Book Antiqua" w:hAnsi="Book Antiqua"/>
        </w:rPr>
        <w:t xml:space="preserve"> 2020; </w:t>
      </w:r>
      <w:r w:rsidRPr="00324EFF">
        <w:rPr>
          <w:rFonts w:ascii="Book Antiqua" w:hAnsi="Book Antiqua"/>
          <w:b/>
        </w:rPr>
        <w:t>71</w:t>
      </w:r>
      <w:r w:rsidRPr="00324EFF">
        <w:rPr>
          <w:rFonts w:ascii="Book Antiqua" w:hAnsi="Book Antiqua"/>
        </w:rPr>
        <w:t>: 888-889 [PMID: 32211771 DOI: 10.1093/</w:t>
      </w:r>
      <w:proofErr w:type="spellStart"/>
      <w:r w:rsidRPr="00324EFF">
        <w:rPr>
          <w:rFonts w:ascii="Book Antiqua" w:hAnsi="Book Antiqua"/>
        </w:rPr>
        <w:t>cid</w:t>
      </w:r>
      <w:proofErr w:type="spellEnd"/>
      <w:r w:rsidRPr="00324EFF">
        <w:rPr>
          <w:rFonts w:ascii="Book Antiqua" w:hAnsi="Book Antiqua"/>
        </w:rPr>
        <w:t>/ciaa321]</w:t>
      </w:r>
    </w:p>
    <w:p w14:paraId="0A9F893D"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56 </w:t>
      </w:r>
      <w:r w:rsidRPr="00324EFF">
        <w:rPr>
          <w:rFonts w:ascii="Book Antiqua" w:hAnsi="Book Antiqua"/>
          <w:b/>
        </w:rPr>
        <w:t>Michaud K</w:t>
      </w:r>
      <w:r w:rsidRPr="00324EFF">
        <w:rPr>
          <w:rFonts w:ascii="Book Antiqua" w:hAnsi="Book Antiqua"/>
        </w:rPr>
        <w:t xml:space="preserve">, </w:t>
      </w:r>
      <w:proofErr w:type="spellStart"/>
      <w:r w:rsidRPr="00324EFF">
        <w:rPr>
          <w:rFonts w:ascii="Book Antiqua" w:hAnsi="Book Antiqua"/>
        </w:rPr>
        <w:t>Wipfler</w:t>
      </w:r>
      <w:proofErr w:type="spellEnd"/>
      <w:r w:rsidRPr="00324EFF">
        <w:rPr>
          <w:rFonts w:ascii="Book Antiqua" w:hAnsi="Book Antiqua"/>
        </w:rPr>
        <w:t xml:space="preserve"> K, Shaw Y, Simon TA, Cornish A, England BR, </w:t>
      </w:r>
      <w:proofErr w:type="spellStart"/>
      <w:r w:rsidRPr="00324EFF">
        <w:rPr>
          <w:rFonts w:ascii="Book Antiqua" w:hAnsi="Book Antiqua"/>
        </w:rPr>
        <w:t>Ogdie</w:t>
      </w:r>
      <w:proofErr w:type="spellEnd"/>
      <w:r w:rsidRPr="00324EFF">
        <w:rPr>
          <w:rFonts w:ascii="Book Antiqua" w:hAnsi="Book Antiqua"/>
        </w:rPr>
        <w:t xml:space="preserve"> A, Katz P. Experiences of Patients With Rheumatic Diseases in the United States During Early Days of the COVID-19 Pandemic. </w:t>
      </w:r>
      <w:r w:rsidRPr="00324EFF">
        <w:rPr>
          <w:rFonts w:ascii="Book Antiqua" w:hAnsi="Book Antiqua"/>
          <w:i/>
        </w:rPr>
        <w:t xml:space="preserve">ACR Open </w:t>
      </w:r>
      <w:proofErr w:type="spellStart"/>
      <w:r w:rsidRPr="00324EFF">
        <w:rPr>
          <w:rFonts w:ascii="Book Antiqua" w:hAnsi="Book Antiqua"/>
          <w:i/>
        </w:rPr>
        <w:t>Rheumatol</w:t>
      </w:r>
      <w:proofErr w:type="spellEnd"/>
      <w:r w:rsidRPr="00324EFF">
        <w:rPr>
          <w:rFonts w:ascii="Book Antiqua" w:hAnsi="Book Antiqua"/>
        </w:rPr>
        <w:t xml:space="preserve"> 2020; </w:t>
      </w:r>
      <w:r w:rsidRPr="00324EFF">
        <w:rPr>
          <w:rFonts w:ascii="Book Antiqua" w:hAnsi="Book Antiqua"/>
          <w:b/>
        </w:rPr>
        <w:t>2</w:t>
      </w:r>
      <w:r w:rsidRPr="00324EFF">
        <w:rPr>
          <w:rFonts w:ascii="Book Antiqua" w:hAnsi="Book Antiqua"/>
        </w:rPr>
        <w:t>: 335-343 [PMID: 32311836 DOI: 10.1002/acr2.11148]</w:t>
      </w:r>
    </w:p>
    <w:p w14:paraId="25609A2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57 </w:t>
      </w:r>
      <w:proofErr w:type="spellStart"/>
      <w:r w:rsidRPr="00324EFF">
        <w:rPr>
          <w:rFonts w:ascii="Book Antiqua" w:hAnsi="Book Antiqua"/>
          <w:b/>
        </w:rPr>
        <w:t>Aouhab</w:t>
      </w:r>
      <w:proofErr w:type="spellEnd"/>
      <w:r w:rsidRPr="00324EFF">
        <w:rPr>
          <w:rFonts w:ascii="Book Antiqua" w:hAnsi="Book Antiqua"/>
          <w:b/>
        </w:rPr>
        <w:t xml:space="preserve"> Z</w:t>
      </w:r>
      <w:r w:rsidRPr="00324EFF">
        <w:rPr>
          <w:rFonts w:ascii="Book Antiqua" w:hAnsi="Book Antiqua"/>
        </w:rPr>
        <w:t xml:space="preserve">, Hong H, </w:t>
      </w:r>
      <w:proofErr w:type="spellStart"/>
      <w:r w:rsidRPr="00324EFF">
        <w:rPr>
          <w:rFonts w:ascii="Book Antiqua" w:hAnsi="Book Antiqua"/>
        </w:rPr>
        <w:t>Felicelli</w:t>
      </w:r>
      <w:proofErr w:type="spellEnd"/>
      <w:r w:rsidRPr="00324EFF">
        <w:rPr>
          <w:rFonts w:ascii="Book Antiqua" w:hAnsi="Book Antiqua"/>
        </w:rPr>
        <w:t xml:space="preserve"> C, </w:t>
      </w:r>
      <w:proofErr w:type="spellStart"/>
      <w:r w:rsidRPr="00324EFF">
        <w:rPr>
          <w:rFonts w:ascii="Book Antiqua" w:hAnsi="Book Antiqua"/>
        </w:rPr>
        <w:t>Tarplin</w:t>
      </w:r>
      <w:proofErr w:type="spellEnd"/>
      <w:r w:rsidRPr="00324EFF">
        <w:rPr>
          <w:rFonts w:ascii="Book Antiqua" w:hAnsi="Book Antiqua"/>
        </w:rPr>
        <w:t xml:space="preserve"> S, Ostrowski RA. Outcomes of Systemic Lupus Erythematosus in Patients who Discontinue Hydroxychloroquine. </w:t>
      </w:r>
      <w:r w:rsidRPr="00324EFF">
        <w:rPr>
          <w:rFonts w:ascii="Book Antiqua" w:hAnsi="Book Antiqua"/>
          <w:i/>
        </w:rPr>
        <w:t xml:space="preserve">ACR Open </w:t>
      </w:r>
      <w:proofErr w:type="spellStart"/>
      <w:r w:rsidRPr="00324EFF">
        <w:rPr>
          <w:rFonts w:ascii="Book Antiqua" w:hAnsi="Book Antiqua"/>
          <w:i/>
        </w:rPr>
        <w:t>Rheumatol</w:t>
      </w:r>
      <w:proofErr w:type="spellEnd"/>
      <w:r w:rsidRPr="00324EFF">
        <w:rPr>
          <w:rFonts w:ascii="Book Antiqua" w:hAnsi="Book Antiqua"/>
        </w:rPr>
        <w:t xml:space="preserve"> 2019; </w:t>
      </w:r>
      <w:r w:rsidRPr="00324EFF">
        <w:rPr>
          <w:rFonts w:ascii="Book Antiqua" w:hAnsi="Book Antiqua"/>
          <w:b/>
        </w:rPr>
        <w:t>1</w:t>
      </w:r>
      <w:r w:rsidRPr="00324EFF">
        <w:rPr>
          <w:rFonts w:ascii="Book Antiqua" w:hAnsi="Book Antiqua"/>
        </w:rPr>
        <w:t>: 593-599 [PMID: 31777844 DOI: 10.1002/acr2.11084]</w:t>
      </w:r>
    </w:p>
    <w:p w14:paraId="06070F2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58 </w:t>
      </w:r>
      <w:proofErr w:type="spellStart"/>
      <w:r w:rsidRPr="00324EFF">
        <w:rPr>
          <w:rFonts w:ascii="Book Antiqua" w:hAnsi="Book Antiqua"/>
          <w:b/>
        </w:rPr>
        <w:t>Sarma</w:t>
      </w:r>
      <w:proofErr w:type="spellEnd"/>
      <w:r w:rsidRPr="00324EFF">
        <w:rPr>
          <w:rFonts w:ascii="Book Antiqua" w:hAnsi="Book Antiqua"/>
          <w:b/>
        </w:rPr>
        <w:t xml:space="preserve"> P</w:t>
      </w:r>
      <w:r w:rsidRPr="00324EFF">
        <w:rPr>
          <w:rFonts w:ascii="Book Antiqua" w:hAnsi="Book Antiqua"/>
        </w:rPr>
        <w:t xml:space="preserve">, Kaur H, Kumar H, </w:t>
      </w:r>
      <w:proofErr w:type="spellStart"/>
      <w:r w:rsidRPr="00324EFF">
        <w:rPr>
          <w:rFonts w:ascii="Book Antiqua" w:hAnsi="Book Antiqua"/>
        </w:rPr>
        <w:t>Mahendru</w:t>
      </w:r>
      <w:proofErr w:type="spellEnd"/>
      <w:r w:rsidRPr="00324EFF">
        <w:rPr>
          <w:rFonts w:ascii="Book Antiqua" w:hAnsi="Book Antiqua"/>
        </w:rPr>
        <w:t xml:space="preserve"> D, </w:t>
      </w:r>
      <w:proofErr w:type="spellStart"/>
      <w:r w:rsidRPr="00324EFF">
        <w:rPr>
          <w:rFonts w:ascii="Book Antiqua" w:hAnsi="Book Antiqua"/>
        </w:rPr>
        <w:t>Avti</w:t>
      </w:r>
      <w:proofErr w:type="spellEnd"/>
      <w:r w:rsidRPr="00324EFF">
        <w:rPr>
          <w:rFonts w:ascii="Book Antiqua" w:hAnsi="Book Antiqua"/>
        </w:rPr>
        <w:t xml:space="preserve"> P, Bhattacharyya A, </w:t>
      </w:r>
      <w:proofErr w:type="spellStart"/>
      <w:r w:rsidRPr="00324EFF">
        <w:rPr>
          <w:rFonts w:ascii="Book Antiqua" w:hAnsi="Book Antiqua"/>
        </w:rPr>
        <w:t>Prajapat</w:t>
      </w:r>
      <w:proofErr w:type="spellEnd"/>
      <w:r w:rsidRPr="00324EFF">
        <w:rPr>
          <w:rFonts w:ascii="Book Antiqua" w:hAnsi="Book Antiqua"/>
        </w:rPr>
        <w:t xml:space="preserve"> M, </w:t>
      </w:r>
      <w:proofErr w:type="spellStart"/>
      <w:r w:rsidRPr="00324EFF">
        <w:rPr>
          <w:rFonts w:ascii="Book Antiqua" w:hAnsi="Book Antiqua"/>
        </w:rPr>
        <w:t>Shekhar</w:t>
      </w:r>
      <w:proofErr w:type="spellEnd"/>
      <w:r w:rsidRPr="00324EFF">
        <w:rPr>
          <w:rFonts w:ascii="Book Antiqua" w:hAnsi="Book Antiqua"/>
        </w:rPr>
        <w:t xml:space="preserve"> N, Kumar S, Singh R, Singh A, </w:t>
      </w:r>
      <w:proofErr w:type="spellStart"/>
      <w:r w:rsidRPr="00324EFF">
        <w:rPr>
          <w:rFonts w:ascii="Book Antiqua" w:hAnsi="Book Antiqua"/>
        </w:rPr>
        <w:t>Dhibar</w:t>
      </w:r>
      <w:proofErr w:type="spellEnd"/>
      <w:r w:rsidRPr="00324EFF">
        <w:rPr>
          <w:rFonts w:ascii="Book Antiqua" w:hAnsi="Book Antiqua"/>
        </w:rPr>
        <w:t xml:space="preserve"> DP, Prakash A, </w:t>
      </w:r>
      <w:proofErr w:type="spellStart"/>
      <w:r w:rsidRPr="00324EFF">
        <w:rPr>
          <w:rFonts w:ascii="Book Antiqua" w:hAnsi="Book Antiqua"/>
        </w:rPr>
        <w:t>Medhi</w:t>
      </w:r>
      <w:proofErr w:type="spellEnd"/>
      <w:r w:rsidRPr="00324EFF">
        <w:rPr>
          <w:rFonts w:ascii="Book Antiqua" w:hAnsi="Book Antiqua"/>
        </w:rPr>
        <w:t xml:space="preserve"> B. Virological and clinical cure in COVID-19 patients treated with hydroxychloroquine: A systematic review and meta-analysis. </w:t>
      </w:r>
      <w:r w:rsidRPr="00324EFF">
        <w:rPr>
          <w:rFonts w:ascii="Book Antiqua" w:hAnsi="Book Antiqua"/>
          <w:i/>
        </w:rPr>
        <w:t xml:space="preserve">J Med </w:t>
      </w:r>
      <w:proofErr w:type="spellStart"/>
      <w:r w:rsidRPr="00324EFF">
        <w:rPr>
          <w:rFonts w:ascii="Book Antiqua" w:hAnsi="Book Antiqua"/>
          <w:i/>
        </w:rPr>
        <w:t>Virol</w:t>
      </w:r>
      <w:proofErr w:type="spellEnd"/>
      <w:r w:rsidRPr="00324EFF">
        <w:rPr>
          <w:rFonts w:ascii="Book Antiqua" w:hAnsi="Book Antiqua"/>
        </w:rPr>
        <w:t xml:space="preserve"> 2020; </w:t>
      </w:r>
      <w:r w:rsidRPr="00324EFF">
        <w:rPr>
          <w:rFonts w:ascii="Book Antiqua" w:hAnsi="Book Antiqua"/>
          <w:b/>
        </w:rPr>
        <w:t>92</w:t>
      </w:r>
      <w:r w:rsidRPr="00324EFF">
        <w:rPr>
          <w:rFonts w:ascii="Book Antiqua" w:hAnsi="Book Antiqua"/>
        </w:rPr>
        <w:t>: 776-785 [PMID: 32297988 DOI: 10.1002/jmv.25898]</w:t>
      </w:r>
    </w:p>
    <w:p w14:paraId="57DD3976"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59 </w:t>
      </w:r>
      <w:r w:rsidRPr="00324EFF">
        <w:rPr>
          <w:rFonts w:ascii="Book Antiqua" w:hAnsi="Book Antiqua"/>
          <w:b/>
        </w:rPr>
        <w:t>Million M</w:t>
      </w:r>
      <w:r w:rsidRPr="00324EFF">
        <w:rPr>
          <w:rFonts w:ascii="Book Antiqua" w:hAnsi="Book Antiqua"/>
        </w:rPr>
        <w:t xml:space="preserve">, </w:t>
      </w:r>
      <w:proofErr w:type="spellStart"/>
      <w:r w:rsidRPr="00324EFF">
        <w:rPr>
          <w:rFonts w:ascii="Book Antiqua" w:hAnsi="Book Antiqua"/>
        </w:rPr>
        <w:t>Lagier</w:t>
      </w:r>
      <w:proofErr w:type="spellEnd"/>
      <w:r w:rsidRPr="00324EFF">
        <w:rPr>
          <w:rFonts w:ascii="Book Antiqua" w:hAnsi="Book Antiqua"/>
        </w:rPr>
        <w:t xml:space="preserve"> JC, </w:t>
      </w:r>
      <w:proofErr w:type="spellStart"/>
      <w:r w:rsidRPr="00324EFF">
        <w:rPr>
          <w:rFonts w:ascii="Book Antiqua" w:hAnsi="Book Antiqua"/>
        </w:rPr>
        <w:t>Gautret</w:t>
      </w:r>
      <w:proofErr w:type="spellEnd"/>
      <w:r w:rsidRPr="00324EFF">
        <w:rPr>
          <w:rFonts w:ascii="Book Antiqua" w:hAnsi="Book Antiqua"/>
        </w:rPr>
        <w:t xml:space="preserve"> P, Colson P, Fournier PE, </w:t>
      </w:r>
      <w:proofErr w:type="spellStart"/>
      <w:r w:rsidRPr="00324EFF">
        <w:rPr>
          <w:rFonts w:ascii="Book Antiqua" w:hAnsi="Book Antiqua"/>
        </w:rPr>
        <w:t>Amrane</w:t>
      </w:r>
      <w:proofErr w:type="spellEnd"/>
      <w:r w:rsidRPr="00324EFF">
        <w:rPr>
          <w:rFonts w:ascii="Book Antiqua" w:hAnsi="Book Antiqua"/>
        </w:rPr>
        <w:t xml:space="preserve"> S, </w:t>
      </w:r>
      <w:proofErr w:type="spellStart"/>
      <w:r w:rsidRPr="00324EFF">
        <w:rPr>
          <w:rFonts w:ascii="Book Antiqua" w:hAnsi="Book Antiqua"/>
        </w:rPr>
        <w:t>Hocquart</w:t>
      </w:r>
      <w:proofErr w:type="spellEnd"/>
      <w:r w:rsidRPr="00324EFF">
        <w:rPr>
          <w:rFonts w:ascii="Book Antiqua" w:hAnsi="Book Antiqua"/>
        </w:rPr>
        <w:t xml:space="preserve"> M, </w:t>
      </w:r>
      <w:proofErr w:type="spellStart"/>
      <w:r w:rsidRPr="00324EFF">
        <w:rPr>
          <w:rFonts w:ascii="Book Antiqua" w:hAnsi="Book Antiqua"/>
        </w:rPr>
        <w:t>Mailhe</w:t>
      </w:r>
      <w:proofErr w:type="spellEnd"/>
      <w:r w:rsidRPr="00324EFF">
        <w:rPr>
          <w:rFonts w:ascii="Book Antiqua" w:hAnsi="Book Antiqua"/>
        </w:rPr>
        <w:t xml:space="preserve"> M, </w:t>
      </w:r>
      <w:proofErr w:type="spellStart"/>
      <w:r w:rsidRPr="00324EFF">
        <w:rPr>
          <w:rFonts w:ascii="Book Antiqua" w:hAnsi="Book Antiqua"/>
        </w:rPr>
        <w:t>Esteves</w:t>
      </w:r>
      <w:proofErr w:type="spellEnd"/>
      <w:r w:rsidRPr="00324EFF">
        <w:rPr>
          <w:rFonts w:ascii="Book Antiqua" w:hAnsi="Book Antiqua"/>
        </w:rPr>
        <w:t xml:space="preserve">-Vieira V, </w:t>
      </w:r>
      <w:proofErr w:type="spellStart"/>
      <w:r w:rsidRPr="00324EFF">
        <w:rPr>
          <w:rFonts w:ascii="Book Antiqua" w:hAnsi="Book Antiqua"/>
        </w:rPr>
        <w:t>Doudier</w:t>
      </w:r>
      <w:proofErr w:type="spellEnd"/>
      <w:r w:rsidRPr="00324EFF">
        <w:rPr>
          <w:rFonts w:ascii="Book Antiqua" w:hAnsi="Book Antiqua"/>
        </w:rPr>
        <w:t xml:space="preserve"> B, </w:t>
      </w:r>
      <w:proofErr w:type="spellStart"/>
      <w:r w:rsidRPr="00324EFF">
        <w:rPr>
          <w:rFonts w:ascii="Book Antiqua" w:hAnsi="Book Antiqua"/>
        </w:rPr>
        <w:t>Aubry</w:t>
      </w:r>
      <w:proofErr w:type="spellEnd"/>
      <w:r w:rsidRPr="00324EFF">
        <w:rPr>
          <w:rFonts w:ascii="Book Antiqua" w:hAnsi="Book Antiqua"/>
        </w:rPr>
        <w:t xml:space="preserve"> C, </w:t>
      </w:r>
      <w:proofErr w:type="spellStart"/>
      <w:r w:rsidRPr="00324EFF">
        <w:rPr>
          <w:rFonts w:ascii="Book Antiqua" w:hAnsi="Book Antiqua"/>
        </w:rPr>
        <w:t>Correard</w:t>
      </w:r>
      <w:proofErr w:type="spellEnd"/>
      <w:r w:rsidRPr="00324EFF">
        <w:rPr>
          <w:rFonts w:ascii="Book Antiqua" w:hAnsi="Book Antiqua"/>
        </w:rPr>
        <w:t xml:space="preserve"> F, Giraud-Gatineau A, </w:t>
      </w:r>
      <w:proofErr w:type="spellStart"/>
      <w:r w:rsidRPr="00324EFF">
        <w:rPr>
          <w:rFonts w:ascii="Book Antiqua" w:hAnsi="Book Antiqua"/>
        </w:rPr>
        <w:lastRenderedPageBreak/>
        <w:t>Roussel</w:t>
      </w:r>
      <w:proofErr w:type="spellEnd"/>
      <w:r w:rsidRPr="00324EFF">
        <w:rPr>
          <w:rFonts w:ascii="Book Antiqua" w:hAnsi="Book Antiqua"/>
        </w:rPr>
        <w:t xml:space="preserve"> Y, </w:t>
      </w:r>
      <w:proofErr w:type="spellStart"/>
      <w:r w:rsidRPr="00324EFF">
        <w:rPr>
          <w:rFonts w:ascii="Book Antiqua" w:hAnsi="Book Antiqua"/>
        </w:rPr>
        <w:t>Berenger</w:t>
      </w:r>
      <w:proofErr w:type="spellEnd"/>
      <w:r w:rsidRPr="00324EFF">
        <w:rPr>
          <w:rFonts w:ascii="Book Antiqua" w:hAnsi="Book Antiqua"/>
        </w:rPr>
        <w:t xml:space="preserve"> C, </w:t>
      </w:r>
      <w:proofErr w:type="spellStart"/>
      <w:r w:rsidRPr="00324EFF">
        <w:rPr>
          <w:rFonts w:ascii="Book Antiqua" w:hAnsi="Book Antiqua"/>
        </w:rPr>
        <w:t>Cassir</w:t>
      </w:r>
      <w:proofErr w:type="spellEnd"/>
      <w:r w:rsidRPr="00324EFF">
        <w:rPr>
          <w:rFonts w:ascii="Book Antiqua" w:hAnsi="Book Antiqua"/>
        </w:rPr>
        <w:t xml:space="preserve"> N, Seng P, </w:t>
      </w:r>
      <w:proofErr w:type="spellStart"/>
      <w:r w:rsidRPr="00324EFF">
        <w:rPr>
          <w:rFonts w:ascii="Book Antiqua" w:hAnsi="Book Antiqua"/>
        </w:rPr>
        <w:t>Zandotti</w:t>
      </w:r>
      <w:proofErr w:type="spellEnd"/>
      <w:r w:rsidRPr="00324EFF">
        <w:rPr>
          <w:rFonts w:ascii="Book Antiqua" w:hAnsi="Book Antiqua"/>
        </w:rPr>
        <w:t xml:space="preserve"> C, </w:t>
      </w:r>
      <w:proofErr w:type="spellStart"/>
      <w:r w:rsidRPr="00324EFF">
        <w:rPr>
          <w:rFonts w:ascii="Book Antiqua" w:hAnsi="Book Antiqua"/>
        </w:rPr>
        <w:t>Dhiver</w:t>
      </w:r>
      <w:proofErr w:type="spellEnd"/>
      <w:r w:rsidRPr="00324EFF">
        <w:rPr>
          <w:rFonts w:ascii="Book Antiqua" w:hAnsi="Book Antiqua"/>
        </w:rPr>
        <w:t xml:space="preserve"> C, </w:t>
      </w:r>
      <w:proofErr w:type="spellStart"/>
      <w:r w:rsidRPr="00324EFF">
        <w:rPr>
          <w:rFonts w:ascii="Book Antiqua" w:hAnsi="Book Antiqua"/>
        </w:rPr>
        <w:t>Ravaux</w:t>
      </w:r>
      <w:proofErr w:type="spellEnd"/>
      <w:r w:rsidRPr="00324EFF">
        <w:rPr>
          <w:rFonts w:ascii="Book Antiqua" w:hAnsi="Book Antiqua"/>
        </w:rPr>
        <w:t xml:space="preserve"> I, Tomei C, </w:t>
      </w:r>
      <w:proofErr w:type="spellStart"/>
      <w:r w:rsidRPr="00324EFF">
        <w:rPr>
          <w:rFonts w:ascii="Book Antiqua" w:hAnsi="Book Antiqua"/>
        </w:rPr>
        <w:t>Eldin</w:t>
      </w:r>
      <w:proofErr w:type="spellEnd"/>
      <w:r w:rsidRPr="00324EFF">
        <w:rPr>
          <w:rFonts w:ascii="Book Antiqua" w:hAnsi="Book Antiqua"/>
        </w:rPr>
        <w:t xml:space="preserve"> C, </w:t>
      </w:r>
      <w:proofErr w:type="spellStart"/>
      <w:r w:rsidRPr="00324EFF">
        <w:rPr>
          <w:rFonts w:ascii="Book Antiqua" w:hAnsi="Book Antiqua"/>
        </w:rPr>
        <w:t>Tissot-Dupont</w:t>
      </w:r>
      <w:proofErr w:type="spellEnd"/>
      <w:r w:rsidRPr="00324EFF">
        <w:rPr>
          <w:rFonts w:ascii="Book Antiqua" w:hAnsi="Book Antiqua"/>
        </w:rPr>
        <w:t xml:space="preserve"> H, Honoré S, Stein A, </w:t>
      </w:r>
      <w:proofErr w:type="spellStart"/>
      <w:r w:rsidRPr="00324EFF">
        <w:rPr>
          <w:rFonts w:ascii="Book Antiqua" w:hAnsi="Book Antiqua"/>
        </w:rPr>
        <w:t>Jacquier</w:t>
      </w:r>
      <w:proofErr w:type="spellEnd"/>
      <w:r w:rsidRPr="00324EFF">
        <w:rPr>
          <w:rFonts w:ascii="Book Antiqua" w:hAnsi="Book Antiqua"/>
        </w:rPr>
        <w:t xml:space="preserve"> A, </w:t>
      </w:r>
      <w:proofErr w:type="spellStart"/>
      <w:r w:rsidRPr="00324EFF">
        <w:rPr>
          <w:rFonts w:ascii="Book Antiqua" w:hAnsi="Book Antiqua"/>
        </w:rPr>
        <w:t>Deharo</w:t>
      </w:r>
      <w:proofErr w:type="spellEnd"/>
      <w:r w:rsidRPr="00324EFF">
        <w:rPr>
          <w:rFonts w:ascii="Book Antiqua" w:hAnsi="Book Antiqua"/>
        </w:rPr>
        <w:t xml:space="preserve"> JC, </w:t>
      </w:r>
      <w:proofErr w:type="spellStart"/>
      <w:r w:rsidRPr="00324EFF">
        <w:rPr>
          <w:rFonts w:ascii="Book Antiqua" w:hAnsi="Book Antiqua"/>
        </w:rPr>
        <w:t>Chabrière</w:t>
      </w:r>
      <w:proofErr w:type="spellEnd"/>
      <w:r w:rsidRPr="00324EFF">
        <w:rPr>
          <w:rFonts w:ascii="Book Antiqua" w:hAnsi="Book Antiqua"/>
        </w:rPr>
        <w:t xml:space="preserve"> E, </w:t>
      </w:r>
      <w:proofErr w:type="spellStart"/>
      <w:r w:rsidRPr="00324EFF">
        <w:rPr>
          <w:rFonts w:ascii="Book Antiqua" w:hAnsi="Book Antiqua"/>
        </w:rPr>
        <w:t>Levasseur</w:t>
      </w:r>
      <w:proofErr w:type="spellEnd"/>
      <w:r w:rsidRPr="00324EFF">
        <w:rPr>
          <w:rFonts w:ascii="Book Antiqua" w:hAnsi="Book Antiqua"/>
        </w:rPr>
        <w:t xml:space="preserve"> A, </w:t>
      </w:r>
      <w:proofErr w:type="spellStart"/>
      <w:r w:rsidRPr="00324EFF">
        <w:rPr>
          <w:rFonts w:ascii="Book Antiqua" w:hAnsi="Book Antiqua"/>
        </w:rPr>
        <w:t>Fenollar</w:t>
      </w:r>
      <w:proofErr w:type="spellEnd"/>
      <w:r w:rsidRPr="00324EFF">
        <w:rPr>
          <w:rFonts w:ascii="Book Antiqua" w:hAnsi="Book Antiqua"/>
        </w:rPr>
        <w:t xml:space="preserve"> F, </w:t>
      </w:r>
      <w:proofErr w:type="spellStart"/>
      <w:r w:rsidRPr="00324EFF">
        <w:rPr>
          <w:rFonts w:ascii="Book Antiqua" w:hAnsi="Book Antiqua"/>
        </w:rPr>
        <w:t>Rolain</w:t>
      </w:r>
      <w:proofErr w:type="spellEnd"/>
      <w:r w:rsidRPr="00324EFF">
        <w:rPr>
          <w:rFonts w:ascii="Book Antiqua" w:hAnsi="Book Antiqua"/>
        </w:rPr>
        <w:t xml:space="preserve"> JM, </w:t>
      </w:r>
      <w:proofErr w:type="spellStart"/>
      <w:r w:rsidRPr="00324EFF">
        <w:rPr>
          <w:rFonts w:ascii="Book Antiqua" w:hAnsi="Book Antiqua"/>
        </w:rPr>
        <w:t>Obadia</w:t>
      </w:r>
      <w:proofErr w:type="spellEnd"/>
      <w:r w:rsidRPr="00324EFF">
        <w:rPr>
          <w:rFonts w:ascii="Book Antiqua" w:hAnsi="Book Antiqua"/>
        </w:rPr>
        <w:t xml:space="preserve"> Y, </w:t>
      </w:r>
      <w:proofErr w:type="spellStart"/>
      <w:r w:rsidRPr="00324EFF">
        <w:rPr>
          <w:rFonts w:ascii="Book Antiqua" w:hAnsi="Book Antiqua"/>
        </w:rPr>
        <w:t>Brouqui</w:t>
      </w:r>
      <w:proofErr w:type="spellEnd"/>
      <w:r w:rsidRPr="00324EFF">
        <w:rPr>
          <w:rFonts w:ascii="Book Antiqua" w:hAnsi="Book Antiqua"/>
        </w:rPr>
        <w:t xml:space="preserve"> P, </w:t>
      </w:r>
      <w:proofErr w:type="spellStart"/>
      <w:r w:rsidRPr="00324EFF">
        <w:rPr>
          <w:rFonts w:ascii="Book Antiqua" w:hAnsi="Book Antiqua"/>
        </w:rPr>
        <w:t>Drancourt</w:t>
      </w:r>
      <w:proofErr w:type="spellEnd"/>
      <w:r w:rsidRPr="00324EFF">
        <w:rPr>
          <w:rFonts w:ascii="Book Antiqua" w:hAnsi="Book Antiqua"/>
        </w:rPr>
        <w:t xml:space="preserve"> M, La Scola B, </w:t>
      </w:r>
      <w:proofErr w:type="spellStart"/>
      <w:r w:rsidRPr="00324EFF">
        <w:rPr>
          <w:rFonts w:ascii="Book Antiqua" w:hAnsi="Book Antiqua"/>
        </w:rPr>
        <w:t>Parola</w:t>
      </w:r>
      <w:proofErr w:type="spellEnd"/>
      <w:r w:rsidRPr="00324EFF">
        <w:rPr>
          <w:rFonts w:ascii="Book Antiqua" w:hAnsi="Book Antiqua"/>
        </w:rPr>
        <w:t xml:space="preserve"> P, </w:t>
      </w:r>
      <w:proofErr w:type="spellStart"/>
      <w:r w:rsidRPr="00324EFF">
        <w:rPr>
          <w:rFonts w:ascii="Book Antiqua" w:hAnsi="Book Antiqua"/>
        </w:rPr>
        <w:t>Raoult</w:t>
      </w:r>
      <w:proofErr w:type="spellEnd"/>
      <w:r w:rsidRPr="00324EFF">
        <w:rPr>
          <w:rFonts w:ascii="Book Antiqua" w:hAnsi="Book Antiqua"/>
        </w:rPr>
        <w:t xml:space="preserve"> D. Early treatment of COVID-19 patients with hydroxychloroquine and azithromycin: A retrospective analysis of 1061 cases in Marseille, France. </w:t>
      </w:r>
      <w:r w:rsidRPr="00324EFF">
        <w:rPr>
          <w:rFonts w:ascii="Book Antiqua" w:hAnsi="Book Antiqua"/>
          <w:i/>
        </w:rPr>
        <w:t>Travel Med Infect Dis</w:t>
      </w:r>
      <w:r w:rsidRPr="00324EFF">
        <w:rPr>
          <w:rFonts w:ascii="Book Antiqua" w:hAnsi="Book Antiqua"/>
        </w:rPr>
        <w:t xml:space="preserve"> 2020; </w:t>
      </w:r>
      <w:r w:rsidRPr="00324EFF">
        <w:rPr>
          <w:rFonts w:ascii="Book Antiqua" w:hAnsi="Book Antiqua"/>
          <w:b/>
        </w:rPr>
        <w:t>35</w:t>
      </w:r>
      <w:r w:rsidRPr="00324EFF">
        <w:rPr>
          <w:rFonts w:ascii="Book Antiqua" w:hAnsi="Book Antiqua"/>
        </w:rPr>
        <w:t>: 101738 [PMID: 32387409 DOI: 10.1016/j.tmaid.2020.101738]</w:t>
      </w:r>
    </w:p>
    <w:p w14:paraId="5CF24C17"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60 </w:t>
      </w:r>
      <w:proofErr w:type="spellStart"/>
      <w:r w:rsidRPr="00324EFF">
        <w:rPr>
          <w:rFonts w:ascii="Book Antiqua" w:hAnsi="Book Antiqua"/>
          <w:b/>
        </w:rPr>
        <w:t>Geleris</w:t>
      </w:r>
      <w:proofErr w:type="spellEnd"/>
      <w:r w:rsidRPr="00324EFF">
        <w:rPr>
          <w:rFonts w:ascii="Book Antiqua" w:hAnsi="Book Antiqua"/>
          <w:b/>
        </w:rPr>
        <w:t xml:space="preserve"> J</w:t>
      </w:r>
      <w:r w:rsidRPr="00324EFF">
        <w:rPr>
          <w:rFonts w:ascii="Book Antiqua" w:hAnsi="Book Antiqua"/>
        </w:rPr>
        <w:t xml:space="preserve">, Sun Y, Platt J, Zucker J, Baldwin M, </w:t>
      </w:r>
      <w:proofErr w:type="spellStart"/>
      <w:r w:rsidRPr="00324EFF">
        <w:rPr>
          <w:rFonts w:ascii="Book Antiqua" w:hAnsi="Book Antiqua"/>
        </w:rPr>
        <w:t>Hripcsak</w:t>
      </w:r>
      <w:proofErr w:type="spellEnd"/>
      <w:r w:rsidRPr="00324EFF">
        <w:rPr>
          <w:rFonts w:ascii="Book Antiqua" w:hAnsi="Book Antiqua"/>
        </w:rPr>
        <w:t xml:space="preserve"> G, Labella A, Manson DK, </w:t>
      </w:r>
      <w:proofErr w:type="spellStart"/>
      <w:r w:rsidRPr="00324EFF">
        <w:rPr>
          <w:rFonts w:ascii="Book Antiqua" w:hAnsi="Book Antiqua"/>
        </w:rPr>
        <w:t>Kubin</w:t>
      </w:r>
      <w:proofErr w:type="spellEnd"/>
      <w:r w:rsidRPr="00324EFF">
        <w:rPr>
          <w:rFonts w:ascii="Book Antiqua" w:hAnsi="Book Antiqua"/>
        </w:rPr>
        <w:t xml:space="preserve"> C, Barr RG, </w:t>
      </w:r>
      <w:proofErr w:type="spellStart"/>
      <w:r w:rsidRPr="00324EFF">
        <w:rPr>
          <w:rFonts w:ascii="Book Antiqua" w:hAnsi="Book Antiqua"/>
        </w:rPr>
        <w:t>Sobieszczyk</w:t>
      </w:r>
      <w:proofErr w:type="spellEnd"/>
      <w:r w:rsidRPr="00324EFF">
        <w:rPr>
          <w:rFonts w:ascii="Book Antiqua" w:hAnsi="Book Antiqua"/>
        </w:rPr>
        <w:t xml:space="preserve"> ME, </w:t>
      </w:r>
      <w:proofErr w:type="spellStart"/>
      <w:r w:rsidRPr="00324EFF">
        <w:rPr>
          <w:rFonts w:ascii="Book Antiqua" w:hAnsi="Book Antiqua"/>
        </w:rPr>
        <w:t>Schluger</w:t>
      </w:r>
      <w:proofErr w:type="spellEnd"/>
      <w:r w:rsidRPr="00324EFF">
        <w:rPr>
          <w:rFonts w:ascii="Book Antiqua" w:hAnsi="Book Antiqua"/>
        </w:rPr>
        <w:t xml:space="preserve"> NW. Observational Study of Hydroxychloroquine in Hospitalized Patients with Covid-19. </w:t>
      </w:r>
      <w:r w:rsidRPr="00324EFF">
        <w:rPr>
          <w:rFonts w:ascii="Book Antiqua" w:hAnsi="Book Antiqua"/>
          <w:i/>
        </w:rPr>
        <w:t xml:space="preserve">N </w:t>
      </w:r>
      <w:proofErr w:type="spellStart"/>
      <w:r w:rsidRPr="00324EFF">
        <w:rPr>
          <w:rFonts w:ascii="Book Antiqua" w:hAnsi="Book Antiqua"/>
          <w:i/>
        </w:rPr>
        <w:t>Engl</w:t>
      </w:r>
      <w:proofErr w:type="spellEnd"/>
      <w:r w:rsidRPr="00324EFF">
        <w:rPr>
          <w:rFonts w:ascii="Book Antiqua" w:hAnsi="Book Antiqua"/>
          <w:i/>
        </w:rPr>
        <w:t xml:space="preserve"> J Med</w:t>
      </w:r>
      <w:r w:rsidRPr="00324EFF">
        <w:rPr>
          <w:rFonts w:ascii="Book Antiqua" w:hAnsi="Book Antiqua"/>
        </w:rPr>
        <w:t xml:space="preserve"> 2020; </w:t>
      </w:r>
      <w:r w:rsidRPr="00324EFF">
        <w:rPr>
          <w:rFonts w:ascii="Book Antiqua" w:hAnsi="Book Antiqua"/>
          <w:b/>
        </w:rPr>
        <w:t>382</w:t>
      </w:r>
      <w:r w:rsidRPr="00324EFF">
        <w:rPr>
          <w:rFonts w:ascii="Book Antiqua" w:hAnsi="Book Antiqua"/>
        </w:rPr>
        <w:t>: 2411-2418 [PMID: 32379955 DOI: 10.1056/NEJMoa2012410]</w:t>
      </w:r>
    </w:p>
    <w:p w14:paraId="565E0198"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61 </w:t>
      </w:r>
      <w:proofErr w:type="spellStart"/>
      <w:r w:rsidRPr="00324EFF">
        <w:rPr>
          <w:rFonts w:ascii="Book Antiqua" w:hAnsi="Book Antiqua"/>
          <w:b/>
        </w:rPr>
        <w:t>Pastick</w:t>
      </w:r>
      <w:proofErr w:type="spellEnd"/>
      <w:r w:rsidRPr="00324EFF">
        <w:rPr>
          <w:rFonts w:ascii="Book Antiqua" w:hAnsi="Book Antiqua"/>
          <w:b/>
        </w:rPr>
        <w:t xml:space="preserve"> KA</w:t>
      </w:r>
      <w:r w:rsidRPr="00324EFF">
        <w:rPr>
          <w:rFonts w:ascii="Book Antiqua" w:hAnsi="Book Antiqua"/>
        </w:rPr>
        <w:t xml:space="preserve">, Okafor EC, Wang F, Lofgren SM, Skipper CP, Nicol MR, Pullen MF, </w:t>
      </w:r>
      <w:proofErr w:type="spellStart"/>
      <w:r w:rsidRPr="00324EFF">
        <w:rPr>
          <w:rFonts w:ascii="Book Antiqua" w:hAnsi="Book Antiqua"/>
        </w:rPr>
        <w:t>Rajasingham</w:t>
      </w:r>
      <w:proofErr w:type="spellEnd"/>
      <w:r w:rsidRPr="00324EFF">
        <w:rPr>
          <w:rFonts w:ascii="Book Antiqua" w:hAnsi="Book Antiqua"/>
        </w:rPr>
        <w:t xml:space="preserve"> R, McDonald EG, Lee TC, Schwartz IS, Kelly LE, </w:t>
      </w:r>
      <w:proofErr w:type="spellStart"/>
      <w:r w:rsidRPr="00324EFF">
        <w:rPr>
          <w:rFonts w:ascii="Book Antiqua" w:hAnsi="Book Antiqua"/>
        </w:rPr>
        <w:t>Lother</w:t>
      </w:r>
      <w:proofErr w:type="spellEnd"/>
      <w:r w:rsidRPr="00324EFF">
        <w:rPr>
          <w:rFonts w:ascii="Book Antiqua" w:hAnsi="Book Antiqua"/>
        </w:rPr>
        <w:t xml:space="preserve"> SA, </w:t>
      </w:r>
      <w:proofErr w:type="spellStart"/>
      <w:r w:rsidRPr="00324EFF">
        <w:rPr>
          <w:rFonts w:ascii="Book Antiqua" w:hAnsi="Book Antiqua"/>
        </w:rPr>
        <w:t>Mitjà</w:t>
      </w:r>
      <w:proofErr w:type="spellEnd"/>
      <w:r w:rsidRPr="00324EFF">
        <w:rPr>
          <w:rFonts w:ascii="Book Antiqua" w:hAnsi="Book Antiqua"/>
        </w:rPr>
        <w:t xml:space="preserve"> O, </w:t>
      </w:r>
      <w:proofErr w:type="spellStart"/>
      <w:r w:rsidRPr="00324EFF">
        <w:rPr>
          <w:rFonts w:ascii="Book Antiqua" w:hAnsi="Book Antiqua"/>
        </w:rPr>
        <w:t>Letang</w:t>
      </w:r>
      <w:proofErr w:type="spellEnd"/>
      <w:r w:rsidRPr="00324EFF">
        <w:rPr>
          <w:rFonts w:ascii="Book Antiqua" w:hAnsi="Book Antiqua"/>
        </w:rPr>
        <w:t xml:space="preserve"> E, </w:t>
      </w:r>
      <w:proofErr w:type="spellStart"/>
      <w:r w:rsidRPr="00324EFF">
        <w:rPr>
          <w:rFonts w:ascii="Book Antiqua" w:hAnsi="Book Antiqua"/>
        </w:rPr>
        <w:t>Abassi</w:t>
      </w:r>
      <w:proofErr w:type="spellEnd"/>
      <w:r w:rsidRPr="00324EFF">
        <w:rPr>
          <w:rFonts w:ascii="Book Antiqua" w:hAnsi="Book Antiqua"/>
        </w:rPr>
        <w:t xml:space="preserve"> M, Boulware DR. Review: Hydroxychloroquine and Chloroquine for Treatment of SARS-CoV-2 (COVID-19). </w:t>
      </w:r>
      <w:r w:rsidRPr="00324EFF">
        <w:rPr>
          <w:rFonts w:ascii="Book Antiqua" w:hAnsi="Book Antiqua"/>
          <w:i/>
        </w:rPr>
        <w:t>Open Forum Infect Dis</w:t>
      </w:r>
      <w:r w:rsidRPr="00324EFF">
        <w:rPr>
          <w:rFonts w:ascii="Book Antiqua" w:hAnsi="Book Antiqua"/>
        </w:rPr>
        <w:t xml:space="preserve"> 2020; </w:t>
      </w:r>
      <w:r w:rsidRPr="00324EFF">
        <w:rPr>
          <w:rFonts w:ascii="Book Antiqua" w:hAnsi="Book Antiqua"/>
          <w:b/>
        </w:rPr>
        <w:t>7</w:t>
      </w:r>
      <w:r w:rsidRPr="00324EFF">
        <w:rPr>
          <w:rFonts w:ascii="Book Antiqua" w:hAnsi="Book Antiqua"/>
        </w:rPr>
        <w:t>: ofaa130 [PMID: 32363212 DOI: 10.1093/</w:t>
      </w:r>
      <w:proofErr w:type="spellStart"/>
      <w:r w:rsidRPr="00324EFF">
        <w:rPr>
          <w:rFonts w:ascii="Book Antiqua" w:hAnsi="Book Antiqua"/>
        </w:rPr>
        <w:t>ofid</w:t>
      </w:r>
      <w:proofErr w:type="spellEnd"/>
      <w:r w:rsidRPr="00324EFF">
        <w:rPr>
          <w:rFonts w:ascii="Book Antiqua" w:hAnsi="Book Antiqua"/>
        </w:rPr>
        <w:t>/ofaa130]</w:t>
      </w:r>
    </w:p>
    <w:p w14:paraId="6F700BFE"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62 </w:t>
      </w:r>
      <w:r w:rsidRPr="00324EFF">
        <w:rPr>
          <w:rFonts w:ascii="Book Antiqua" w:hAnsi="Book Antiqua"/>
          <w:b/>
        </w:rPr>
        <w:t>Picot S</w:t>
      </w:r>
      <w:r w:rsidRPr="00324EFF">
        <w:rPr>
          <w:rFonts w:ascii="Book Antiqua" w:hAnsi="Book Antiqua"/>
        </w:rPr>
        <w:t xml:space="preserve">, Marty A, Bienvenu AL, Blumberg LH, </w:t>
      </w:r>
      <w:proofErr w:type="spellStart"/>
      <w:r w:rsidRPr="00324EFF">
        <w:rPr>
          <w:rFonts w:ascii="Book Antiqua" w:hAnsi="Book Antiqua"/>
        </w:rPr>
        <w:t>Dupouy-Camet</w:t>
      </w:r>
      <w:proofErr w:type="spellEnd"/>
      <w:r w:rsidRPr="00324EFF">
        <w:rPr>
          <w:rFonts w:ascii="Book Antiqua" w:hAnsi="Book Antiqua"/>
        </w:rPr>
        <w:t xml:space="preserve"> J, </w:t>
      </w:r>
      <w:proofErr w:type="spellStart"/>
      <w:r w:rsidRPr="00324EFF">
        <w:rPr>
          <w:rFonts w:ascii="Book Antiqua" w:hAnsi="Book Antiqua"/>
        </w:rPr>
        <w:t>Carnevale</w:t>
      </w:r>
      <w:proofErr w:type="spellEnd"/>
      <w:r w:rsidRPr="00324EFF">
        <w:rPr>
          <w:rFonts w:ascii="Book Antiqua" w:hAnsi="Book Antiqua"/>
        </w:rPr>
        <w:t xml:space="preserve"> P, Kano S, Jones MK, Daniel-Ribeiro CT, Mas-Coma S. Coalition: Advocacy for prospective clinical trials to test the post-exposure potential of hydroxychloroquine against COVID-19. </w:t>
      </w:r>
      <w:r w:rsidRPr="00324EFF">
        <w:rPr>
          <w:rFonts w:ascii="Book Antiqua" w:hAnsi="Book Antiqua"/>
          <w:i/>
        </w:rPr>
        <w:t>One Health</w:t>
      </w:r>
      <w:r w:rsidRPr="00324EFF">
        <w:rPr>
          <w:rFonts w:ascii="Book Antiqua" w:hAnsi="Book Antiqua"/>
        </w:rPr>
        <w:t xml:space="preserve"> 2020; </w:t>
      </w:r>
      <w:r w:rsidR="009816D9" w:rsidRPr="009816D9">
        <w:rPr>
          <w:rFonts w:ascii="Book Antiqua" w:hAnsi="Book Antiqua"/>
          <w:b/>
        </w:rPr>
        <w:t>9</w:t>
      </w:r>
      <w:r w:rsidRPr="00324EFF">
        <w:rPr>
          <w:rFonts w:ascii="Book Antiqua" w:hAnsi="Book Antiqua"/>
        </w:rPr>
        <w:t>: 100131 [PMID: 32292817 DOI: 10.1016/j.onehlt.2020.100131]</w:t>
      </w:r>
    </w:p>
    <w:p w14:paraId="3888FF11"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63 </w:t>
      </w:r>
      <w:proofErr w:type="spellStart"/>
      <w:r w:rsidRPr="00324EFF">
        <w:rPr>
          <w:rFonts w:ascii="Book Antiqua" w:hAnsi="Book Antiqua"/>
          <w:b/>
        </w:rPr>
        <w:t>Ferner</w:t>
      </w:r>
      <w:proofErr w:type="spellEnd"/>
      <w:r w:rsidRPr="00324EFF">
        <w:rPr>
          <w:rFonts w:ascii="Book Antiqua" w:hAnsi="Book Antiqua"/>
          <w:b/>
        </w:rPr>
        <w:t xml:space="preserve"> RE</w:t>
      </w:r>
      <w:r w:rsidRPr="00324EFF">
        <w:rPr>
          <w:rFonts w:ascii="Book Antiqua" w:hAnsi="Book Antiqua"/>
        </w:rPr>
        <w:t xml:space="preserve">, Aronson JK. Chloroquine and hydroxychloroquine in covid-19. </w:t>
      </w:r>
      <w:r w:rsidRPr="00324EFF">
        <w:rPr>
          <w:rFonts w:ascii="Book Antiqua" w:hAnsi="Book Antiqua"/>
          <w:i/>
        </w:rPr>
        <w:t>BMJ</w:t>
      </w:r>
      <w:r w:rsidRPr="00324EFF">
        <w:rPr>
          <w:rFonts w:ascii="Book Antiqua" w:hAnsi="Book Antiqua"/>
        </w:rPr>
        <w:t xml:space="preserve"> 2020; </w:t>
      </w:r>
      <w:r w:rsidRPr="00324EFF">
        <w:rPr>
          <w:rFonts w:ascii="Book Antiqua" w:hAnsi="Book Antiqua"/>
          <w:b/>
        </w:rPr>
        <w:t>369</w:t>
      </w:r>
      <w:r w:rsidRPr="00324EFF">
        <w:rPr>
          <w:rFonts w:ascii="Book Antiqua" w:hAnsi="Book Antiqua"/>
        </w:rPr>
        <w:t>: m1432 [PMID: 32269046 DOI: 10.1136/bmj.m1432]</w:t>
      </w:r>
    </w:p>
    <w:p w14:paraId="7AAE0950"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64 </w:t>
      </w:r>
      <w:proofErr w:type="spellStart"/>
      <w:r w:rsidRPr="00324EFF">
        <w:rPr>
          <w:rFonts w:ascii="Book Antiqua" w:hAnsi="Book Antiqua"/>
          <w:b/>
        </w:rPr>
        <w:t>Mathian</w:t>
      </w:r>
      <w:proofErr w:type="spellEnd"/>
      <w:r w:rsidRPr="00324EFF">
        <w:rPr>
          <w:rFonts w:ascii="Book Antiqua" w:hAnsi="Book Antiqua"/>
          <w:b/>
        </w:rPr>
        <w:t xml:space="preserve"> A</w:t>
      </w:r>
      <w:r w:rsidRPr="00324EFF">
        <w:rPr>
          <w:rFonts w:ascii="Book Antiqua" w:hAnsi="Book Antiqua"/>
        </w:rPr>
        <w:t xml:space="preserve">, </w:t>
      </w:r>
      <w:proofErr w:type="spellStart"/>
      <w:r w:rsidRPr="00324EFF">
        <w:rPr>
          <w:rFonts w:ascii="Book Antiqua" w:hAnsi="Book Antiqua"/>
        </w:rPr>
        <w:t>Mahevas</w:t>
      </w:r>
      <w:proofErr w:type="spellEnd"/>
      <w:r w:rsidRPr="00324EFF">
        <w:rPr>
          <w:rFonts w:ascii="Book Antiqua" w:hAnsi="Book Antiqua"/>
        </w:rPr>
        <w:t xml:space="preserve"> M, Rohmer J, </w:t>
      </w:r>
      <w:proofErr w:type="spellStart"/>
      <w:r w:rsidRPr="00324EFF">
        <w:rPr>
          <w:rFonts w:ascii="Book Antiqua" w:hAnsi="Book Antiqua"/>
        </w:rPr>
        <w:t>Roumier</w:t>
      </w:r>
      <w:proofErr w:type="spellEnd"/>
      <w:r w:rsidRPr="00324EFF">
        <w:rPr>
          <w:rFonts w:ascii="Book Antiqua" w:hAnsi="Book Antiqua"/>
        </w:rPr>
        <w:t xml:space="preserve"> M, Cohen-</w:t>
      </w:r>
      <w:proofErr w:type="spellStart"/>
      <w:r w:rsidRPr="00324EFF">
        <w:rPr>
          <w:rFonts w:ascii="Book Antiqua" w:hAnsi="Book Antiqua"/>
        </w:rPr>
        <w:t>Aubart</w:t>
      </w:r>
      <w:proofErr w:type="spellEnd"/>
      <w:r w:rsidRPr="00324EFF">
        <w:rPr>
          <w:rFonts w:ascii="Book Antiqua" w:hAnsi="Book Antiqua"/>
        </w:rPr>
        <w:t xml:space="preserve"> F, Amador-</w:t>
      </w:r>
      <w:proofErr w:type="spellStart"/>
      <w:r w:rsidRPr="00324EFF">
        <w:rPr>
          <w:rFonts w:ascii="Book Antiqua" w:hAnsi="Book Antiqua"/>
        </w:rPr>
        <w:t>Borrero</w:t>
      </w:r>
      <w:proofErr w:type="spellEnd"/>
      <w:r w:rsidRPr="00324EFF">
        <w:rPr>
          <w:rFonts w:ascii="Book Antiqua" w:hAnsi="Book Antiqua"/>
        </w:rPr>
        <w:t xml:space="preserve"> B, </w:t>
      </w:r>
      <w:proofErr w:type="spellStart"/>
      <w:r w:rsidRPr="00324EFF">
        <w:rPr>
          <w:rFonts w:ascii="Book Antiqua" w:hAnsi="Book Antiqua"/>
        </w:rPr>
        <w:t>Barrelet</w:t>
      </w:r>
      <w:proofErr w:type="spellEnd"/>
      <w:r w:rsidRPr="00324EFF">
        <w:rPr>
          <w:rFonts w:ascii="Book Antiqua" w:hAnsi="Book Antiqua"/>
        </w:rPr>
        <w:t xml:space="preserve"> A, </w:t>
      </w:r>
      <w:proofErr w:type="spellStart"/>
      <w:r w:rsidRPr="00324EFF">
        <w:rPr>
          <w:rFonts w:ascii="Book Antiqua" w:hAnsi="Book Antiqua"/>
        </w:rPr>
        <w:t>Chauvet</w:t>
      </w:r>
      <w:proofErr w:type="spellEnd"/>
      <w:r w:rsidRPr="00324EFF">
        <w:rPr>
          <w:rFonts w:ascii="Book Antiqua" w:hAnsi="Book Antiqua"/>
        </w:rPr>
        <w:t xml:space="preserve"> C, Chazal T, </w:t>
      </w:r>
      <w:proofErr w:type="spellStart"/>
      <w:r w:rsidRPr="00324EFF">
        <w:rPr>
          <w:rFonts w:ascii="Book Antiqua" w:hAnsi="Book Antiqua"/>
        </w:rPr>
        <w:t>Delahousse</w:t>
      </w:r>
      <w:proofErr w:type="spellEnd"/>
      <w:r w:rsidRPr="00324EFF">
        <w:rPr>
          <w:rFonts w:ascii="Book Antiqua" w:hAnsi="Book Antiqua"/>
        </w:rPr>
        <w:t xml:space="preserve"> M, </w:t>
      </w:r>
      <w:proofErr w:type="spellStart"/>
      <w:r w:rsidRPr="00324EFF">
        <w:rPr>
          <w:rFonts w:ascii="Book Antiqua" w:hAnsi="Book Antiqua"/>
        </w:rPr>
        <w:t>Devaux</w:t>
      </w:r>
      <w:proofErr w:type="spellEnd"/>
      <w:r w:rsidRPr="00324EFF">
        <w:rPr>
          <w:rFonts w:ascii="Book Antiqua" w:hAnsi="Book Antiqua"/>
        </w:rPr>
        <w:t xml:space="preserve"> M, </w:t>
      </w:r>
      <w:proofErr w:type="spellStart"/>
      <w:r w:rsidRPr="00324EFF">
        <w:rPr>
          <w:rFonts w:ascii="Book Antiqua" w:hAnsi="Book Antiqua"/>
        </w:rPr>
        <w:t>Euvrard</w:t>
      </w:r>
      <w:proofErr w:type="spellEnd"/>
      <w:r w:rsidRPr="00324EFF">
        <w:rPr>
          <w:rFonts w:ascii="Book Antiqua" w:hAnsi="Book Antiqua"/>
        </w:rPr>
        <w:t xml:space="preserve"> R, </w:t>
      </w:r>
      <w:proofErr w:type="spellStart"/>
      <w:r w:rsidRPr="00324EFF">
        <w:rPr>
          <w:rFonts w:ascii="Book Antiqua" w:hAnsi="Book Antiqua"/>
        </w:rPr>
        <w:t>Fadlallah</w:t>
      </w:r>
      <w:proofErr w:type="spellEnd"/>
      <w:r w:rsidRPr="00324EFF">
        <w:rPr>
          <w:rFonts w:ascii="Book Antiqua" w:hAnsi="Book Antiqua"/>
        </w:rPr>
        <w:t xml:space="preserve"> J, </w:t>
      </w:r>
      <w:proofErr w:type="spellStart"/>
      <w:r w:rsidRPr="00324EFF">
        <w:rPr>
          <w:rFonts w:ascii="Book Antiqua" w:hAnsi="Book Antiqua"/>
        </w:rPr>
        <w:t>Florens</w:t>
      </w:r>
      <w:proofErr w:type="spellEnd"/>
      <w:r w:rsidRPr="00324EFF">
        <w:rPr>
          <w:rFonts w:ascii="Book Antiqua" w:hAnsi="Book Antiqua"/>
        </w:rPr>
        <w:t xml:space="preserve"> N, </w:t>
      </w:r>
      <w:proofErr w:type="spellStart"/>
      <w:r w:rsidRPr="00324EFF">
        <w:rPr>
          <w:rFonts w:ascii="Book Antiqua" w:hAnsi="Book Antiqua"/>
        </w:rPr>
        <w:t>Haroche</w:t>
      </w:r>
      <w:proofErr w:type="spellEnd"/>
      <w:r w:rsidRPr="00324EFF">
        <w:rPr>
          <w:rFonts w:ascii="Book Antiqua" w:hAnsi="Book Antiqua"/>
        </w:rPr>
        <w:t xml:space="preserve"> J, </w:t>
      </w:r>
      <w:proofErr w:type="spellStart"/>
      <w:r w:rsidRPr="00324EFF">
        <w:rPr>
          <w:rFonts w:ascii="Book Antiqua" w:hAnsi="Book Antiqua"/>
        </w:rPr>
        <w:t>Hié</w:t>
      </w:r>
      <w:proofErr w:type="spellEnd"/>
      <w:r w:rsidRPr="00324EFF">
        <w:rPr>
          <w:rFonts w:ascii="Book Antiqua" w:hAnsi="Book Antiqua"/>
        </w:rPr>
        <w:t xml:space="preserve"> M, </w:t>
      </w:r>
      <w:proofErr w:type="spellStart"/>
      <w:r w:rsidRPr="00324EFF">
        <w:rPr>
          <w:rFonts w:ascii="Book Antiqua" w:hAnsi="Book Antiqua"/>
        </w:rPr>
        <w:t>Juillard</w:t>
      </w:r>
      <w:proofErr w:type="spellEnd"/>
      <w:r w:rsidRPr="00324EFF">
        <w:rPr>
          <w:rFonts w:ascii="Book Antiqua" w:hAnsi="Book Antiqua"/>
        </w:rPr>
        <w:t xml:space="preserve"> L, </w:t>
      </w:r>
      <w:proofErr w:type="spellStart"/>
      <w:r w:rsidRPr="00324EFF">
        <w:rPr>
          <w:rFonts w:ascii="Book Antiqua" w:hAnsi="Book Antiqua"/>
        </w:rPr>
        <w:t>Lhote</w:t>
      </w:r>
      <w:proofErr w:type="spellEnd"/>
      <w:r w:rsidRPr="00324EFF">
        <w:rPr>
          <w:rFonts w:ascii="Book Antiqua" w:hAnsi="Book Antiqua"/>
        </w:rPr>
        <w:t xml:space="preserve"> R, </w:t>
      </w:r>
      <w:proofErr w:type="spellStart"/>
      <w:r w:rsidRPr="00324EFF">
        <w:rPr>
          <w:rFonts w:ascii="Book Antiqua" w:hAnsi="Book Antiqua"/>
        </w:rPr>
        <w:t>Maillet</w:t>
      </w:r>
      <w:proofErr w:type="spellEnd"/>
      <w:r w:rsidRPr="00324EFF">
        <w:rPr>
          <w:rFonts w:ascii="Book Antiqua" w:hAnsi="Book Antiqua"/>
        </w:rPr>
        <w:t xml:space="preserve"> T, Richard-</w:t>
      </w:r>
      <w:proofErr w:type="spellStart"/>
      <w:r w:rsidRPr="00324EFF">
        <w:rPr>
          <w:rFonts w:ascii="Book Antiqua" w:hAnsi="Book Antiqua"/>
        </w:rPr>
        <w:t>Colmant</w:t>
      </w:r>
      <w:proofErr w:type="spellEnd"/>
      <w:r w:rsidRPr="00324EFF">
        <w:rPr>
          <w:rFonts w:ascii="Book Antiqua" w:hAnsi="Book Antiqua"/>
        </w:rPr>
        <w:t xml:space="preserve"> G, </w:t>
      </w:r>
      <w:proofErr w:type="spellStart"/>
      <w:r w:rsidRPr="00324EFF">
        <w:rPr>
          <w:rFonts w:ascii="Book Antiqua" w:hAnsi="Book Antiqua"/>
        </w:rPr>
        <w:t>Palluy</w:t>
      </w:r>
      <w:proofErr w:type="spellEnd"/>
      <w:r w:rsidRPr="00324EFF">
        <w:rPr>
          <w:rFonts w:ascii="Book Antiqua" w:hAnsi="Book Antiqua"/>
        </w:rPr>
        <w:t xml:space="preserve"> JB, </w:t>
      </w:r>
      <w:proofErr w:type="spellStart"/>
      <w:r w:rsidRPr="00324EFF">
        <w:rPr>
          <w:rFonts w:ascii="Book Antiqua" w:hAnsi="Book Antiqua"/>
        </w:rPr>
        <w:t>Pha</w:t>
      </w:r>
      <w:proofErr w:type="spellEnd"/>
      <w:r w:rsidRPr="00324EFF">
        <w:rPr>
          <w:rFonts w:ascii="Book Antiqua" w:hAnsi="Book Antiqua"/>
        </w:rPr>
        <w:t xml:space="preserve"> M, </w:t>
      </w:r>
      <w:proofErr w:type="spellStart"/>
      <w:r w:rsidRPr="00324EFF">
        <w:rPr>
          <w:rFonts w:ascii="Book Antiqua" w:hAnsi="Book Antiqua"/>
        </w:rPr>
        <w:t>Perard</w:t>
      </w:r>
      <w:proofErr w:type="spellEnd"/>
      <w:r w:rsidRPr="00324EFF">
        <w:rPr>
          <w:rFonts w:ascii="Book Antiqua" w:hAnsi="Book Antiqua"/>
        </w:rPr>
        <w:t xml:space="preserve"> L, Remy P, </w:t>
      </w:r>
      <w:proofErr w:type="spellStart"/>
      <w:r w:rsidRPr="00324EFF">
        <w:rPr>
          <w:rFonts w:ascii="Book Antiqua" w:hAnsi="Book Antiqua"/>
        </w:rPr>
        <w:t>Rivière</w:t>
      </w:r>
      <w:proofErr w:type="spellEnd"/>
      <w:r w:rsidRPr="00324EFF">
        <w:rPr>
          <w:rFonts w:ascii="Book Antiqua" w:hAnsi="Book Antiqua"/>
        </w:rPr>
        <w:t xml:space="preserve"> E, </w:t>
      </w:r>
      <w:proofErr w:type="spellStart"/>
      <w:r w:rsidRPr="00324EFF">
        <w:rPr>
          <w:rFonts w:ascii="Book Antiqua" w:hAnsi="Book Antiqua"/>
        </w:rPr>
        <w:t>Sène</w:t>
      </w:r>
      <w:proofErr w:type="spellEnd"/>
      <w:r w:rsidRPr="00324EFF">
        <w:rPr>
          <w:rFonts w:ascii="Book Antiqua" w:hAnsi="Book Antiqua"/>
        </w:rPr>
        <w:t xml:space="preserve"> D, </w:t>
      </w:r>
      <w:proofErr w:type="spellStart"/>
      <w:r w:rsidRPr="00324EFF">
        <w:rPr>
          <w:rFonts w:ascii="Book Antiqua" w:hAnsi="Book Antiqua"/>
        </w:rPr>
        <w:t>Sève</w:t>
      </w:r>
      <w:proofErr w:type="spellEnd"/>
      <w:r w:rsidRPr="00324EFF">
        <w:rPr>
          <w:rFonts w:ascii="Book Antiqua" w:hAnsi="Book Antiqua"/>
        </w:rPr>
        <w:t xml:space="preserve"> P, </w:t>
      </w:r>
      <w:proofErr w:type="spellStart"/>
      <w:r w:rsidRPr="00324EFF">
        <w:rPr>
          <w:rFonts w:ascii="Book Antiqua" w:hAnsi="Book Antiqua"/>
        </w:rPr>
        <w:t>Morélot-Panzini</w:t>
      </w:r>
      <w:proofErr w:type="spellEnd"/>
      <w:r w:rsidRPr="00324EFF">
        <w:rPr>
          <w:rFonts w:ascii="Book Antiqua" w:hAnsi="Book Antiqua"/>
        </w:rPr>
        <w:t xml:space="preserve"> C, </w:t>
      </w:r>
      <w:proofErr w:type="spellStart"/>
      <w:r w:rsidRPr="00324EFF">
        <w:rPr>
          <w:rFonts w:ascii="Book Antiqua" w:hAnsi="Book Antiqua"/>
        </w:rPr>
        <w:t>Viallard</w:t>
      </w:r>
      <w:proofErr w:type="spellEnd"/>
      <w:r w:rsidRPr="00324EFF">
        <w:rPr>
          <w:rFonts w:ascii="Book Antiqua" w:hAnsi="Book Antiqua"/>
        </w:rPr>
        <w:t xml:space="preserve"> JF, </w:t>
      </w:r>
      <w:proofErr w:type="spellStart"/>
      <w:r w:rsidRPr="00324EFF">
        <w:rPr>
          <w:rFonts w:ascii="Book Antiqua" w:hAnsi="Book Antiqua"/>
        </w:rPr>
        <w:t>Virot</w:t>
      </w:r>
      <w:proofErr w:type="spellEnd"/>
      <w:r w:rsidRPr="00324EFF">
        <w:rPr>
          <w:rFonts w:ascii="Book Antiqua" w:hAnsi="Book Antiqua"/>
        </w:rPr>
        <w:t xml:space="preserve"> JS, </w:t>
      </w:r>
      <w:proofErr w:type="spellStart"/>
      <w:r w:rsidRPr="00324EFF">
        <w:rPr>
          <w:rFonts w:ascii="Book Antiqua" w:hAnsi="Book Antiqua"/>
        </w:rPr>
        <w:t>Benameur</w:t>
      </w:r>
      <w:proofErr w:type="spellEnd"/>
      <w:r w:rsidRPr="00324EFF">
        <w:rPr>
          <w:rFonts w:ascii="Book Antiqua" w:hAnsi="Book Antiqua"/>
        </w:rPr>
        <w:t xml:space="preserve"> N, </w:t>
      </w:r>
      <w:proofErr w:type="spellStart"/>
      <w:r w:rsidRPr="00324EFF">
        <w:rPr>
          <w:rFonts w:ascii="Book Antiqua" w:hAnsi="Book Antiqua"/>
        </w:rPr>
        <w:t>Zahr</w:t>
      </w:r>
      <w:proofErr w:type="spellEnd"/>
      <w:r w:rsidRPr="00324EFF">
        <w:rPr>
          <w:rFonts w:ascii="Book Antiqua" w:hAnsi="Book Antiqua"/>
        </w:rPr>
        <w:t xml:space="preserve"> N, </w:t>
      </w:r>
      <w:proofErr w:type="spellStart"/>
      <w:r w:rsidRPr="00324EFF">
        <w:rPr>
          <w:rFonts w:ascii="Book Antiqua" w:hAnsi="Book Antiqua"/>
        </w:rPr>
        <w:t>Yssel</w:t>
      </w:r>
      <w:proofErr w:type="spellEnd"/>
      <w:r w:rsidRPr="00324EFF">
        <w:rPr>
          <w:rFonts w:ascii="Book Antiqua" w:hAnsi="Book Antiqua"/>
        </w:rPr>
        <w:t xml:space="preserve"> H, </w:t>
      </w:r>
      <w:proofErr w:type="spellStart"/>
      <w:r w:rsidRPr="00324EFF">
        <w:rPr>
          <w:rFonts w:ascii="Book Antiqua" w:hAnsi="Book Antiqua"/>
        </w:rPr>
        <w:t>Godeau</w:t>
      </w:r>
      <w:proofErr w:type="spellEnd"/>
      <w:r w:rsidRPr="00324EFF">
        <w:rPr>
          <w:rFonts w:ascii="Book Antiqua" w:hAnsi="Book Antiqua"/>
        </w:rPr>
        <w:t xml:space="preserve"> B, </w:t>
      </w:r>
      <w:proofErr w:type="spellStart"/>
      <w:r w:rsidRPr="00324EFF">
        <w:rPr>
          <w:rFonts w:ascii="Book Antiqua" w:hAnsi="Book Antiqua"/>
        </w:rPr>
        <w:t>Amoura</w:t>
      </w:r>
      <w:proofErr w:type="spellEnd"/>
      <w:r w:rsidRPr="00324EFF">
        <w:rPr>
          <w:rFonts w:ascii="Book Antiqua" w:hAnsi="Book Antiqua"/>
        </w:rPr>
        <w:t xml:space="preserve"> Z. Clinical course of coronavirus disease 2019 (COVID-19) in a series of 17 patients with systemic lupus erythematosus under long-term treatment with hydroxychloroquine. </w:t>
      </w:r>
      <w:r w:rsidRPr="00324EFF">
        <w:rPr>
          <w:rFonts w:ascii="Book Antiqua" w:hAnsi="Book Antiqua"/>
          <w:i/>
        </w:rPr>
        <w:t>Ann Rheum Dis</w:t>
      </w:r>
      <w:r w:rsidRPr="00324EFF">
        <w:rPr>
          <w:rFonts w:ascii="Book Antiqua" w:hAnsi="Book Antiqua"/>
        </w:rPr>
        <w:t xml:space="preserve"> 2020; </w:t>
      </w:r>
      <w:r w:rsidRPr="00324EFF">
        <w:rPr>
          <w:rFonts w:ascii="Book Antiqua" w:hAnsi="Book Antiqua"/>
          <w:b/>
        </w:rPr>
        <w:t>79</w:t>
      </w:r>
      <w:r w:rsidRPr="00324EFF">
        <w:rPr>
          <w:rFonts w:ascii="Book Antiqua" w:hAnsi="Book Antiqua"/>
        </w:rPr>
        <w:t>: 837-839 [PMID: 32332072 DOI: 10.1136/annrheumdis-2020-217566]</w:t>
      </w:r>
    </w:p>
    <w:p w14:paraId="01A82F9D"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65 </w:t>
      </w:r>
      <w:proofErr w:type="spellStart"/>
      <w:r w:rsidRPr="00324EFF">
        <w:rPr>
          <w:rFonts w:ascii="Book Antiqua" w:hAnsi="Book Antiqua"/>
          <w:b/>
        </w:rPr>
        <w:t>Konig</w:t>
      </w:r>
      <w:proofErr w:type="spellEnd"/>
      <w:r w:rsidRPr="00324EFF">
        <w:rPr>
          <w:rFonts w:ascii="Book Antiqua" w:hAnsi="Book Antiqua"/>
          <w:b/>
        </w:rPr>
        <w:t xml:space="preserve"> MF</w:t>
      </w:r>
      <w:r w:rsidRPr="00324EFF">
        <w:rPr>
          <w:rFonts w:ascii="Book Antiqua" w:hAnsi="Book Antiqua"/>
        </w:rPr>
        <w:t xml:space="preserve">, Kim AH, Scheetz MH, </w:t>
      </w:r>
      <w:proofErr w:type="spellStart"/>
      <w:r w:rsidRPr="00324EFF">
        <w:rPr>
          <w:rFonts w:ascii="Book Antiqua" w:hAnsi="Book Antiqua"/>
        </w:rPr>
        <w:t>Graef</w:t>
      </w:r>
      <w:proofErr w:type="spellEnd"/>
      <w:r w:rsidRPr="00324EFF">
        <w:rPr>
          <w:rFonts w:ascii="Book Antiqua" w:hAnsi="Book Antiqua"/>
        </w:rPr>
        <w:t xml:space="preserve"> ER, </w:t>
      </w:r>
      <w:proofErr w:type="spellStart"/>
      <w:r w:rsidRPr="00324EFF">
        <w:rPr>
          <w:rFonts w:ascii="Book Antiqua" w:hAnsi="Book Antiqua"/>
        </w:rPr>
        <w:t>Liew</w:t>
      </w:r>
      <w:proofErr w:type="spellEnd"/>
      <w:r w:rsidRPr="00324EFF">
        <w:rPr>
          <w:rFonts w:ascii="Book Antiqua" w:hAnsi="Book Antiqua"/>
        </w:rPr>
        <w:t xml:space="preserve"> JW, Simard J, Machado PM, </w:t>
      </w:r>
      <w:proofErr w:type="spellStart"/>
      <w:r w:rsidRPr="00324EFF">
        <w:rPr>
          <w:rFonts w:ascii="Book Antiqua" w:hAnsi="Book Antiqua"/>
        </w:rPr>
        <w:t>Gianfrancesco</w:t>
      </w:r>
      <w:proofErr w:type="spellEnd"/>
      <w:r w:rsidRPr="00324EFF">
        <w:rPr>
          <w:rFonts w:ascii="Book Antiqua" w:hAnsi="Book Antiqua"/>
        </w:rPr>
        <w:t xml:space="preserve"> M, </w:t>
      </w:r>
      <w:proofErr w:type="spellStart"/>
      <w:r w:rsidRPr="00324EFF">
        <w:rPr>
          <w:rFonts w:ascii="Book Antiqua" w:hAnsi="Book Antiqua"/>
        </w:rPr>
        <w:t>Yazdany</w:t>
      </w:r>
      <w:proofErr w:type="spellEnd"/>
      <w:r w:rsidRPr="00324EFF">
        <w:rPr>
          <w:rFonts w:ascii="Book Antiqua" w:hAnsi="Book Antiqua"/>
        </w:rPr>
        <w:t xml:space="preserve"> J, </w:t>
      </w:r>
      <w:proofErr w:type="spellStart"/>
      <w:r w:rsidRPr="00324EFF">
        <w:rPr>
          <w:rFonts w:ascii="Book Antiqua" w:hAnsi="Book Antiqua"/>
        </w:rPr>
        <w:t>Langguth</w:t>
      </w:r>
      <w:proofErr w:type="spellEnd"/>
      <w:r w:rsidRPr="00324EFF">
        <w:rPr>
          <w:rFonts w:ascii="Book Antiqua" w:hAnsi="Book Antiqua"/>
        </w:rPr>
        <w:t xml:space="preserve"> D, Robinson PC; COVID-19 Global Rheumatology Alliance. Baseline use of hydroxychloroquine in systemic lupus erythematosus does not preclude SARS-CoV-2 infection and severe COVID-19. </w:t>
      </w:r>
      <w:r w:rsidRPr="00324EFF">
        <w:rPr>
          <w:rFonts w:ascii="Book Antiqua" w:hAnsi="Book Antiqua"/>
          <w:i/>
        </w:rPr>
        <w:t>Ann Rheum Dis</w:t>
      </w:r>
      <w:r w:rsidRPr="00324EFF">
        <w:rPr>
          <w:rFonts w:ascii="Book Antiqua" w:hAnsi="Book Antiqua"/>
        </w:rPr>
        <w:t xml:space="preserve"> 2020 [PMID: 32381561 DOI: 10.1136/annrheumdis-2020-217690]</w:t>
      </w:r>
    </w:p>
    <w:p w14:paraId="2C373CBA"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66 </w:t>
      </w:r>
      <w:proofErr w:type="spellStart"/>
      <w:r w:rsidRPr="00324EFF">
        <w:rPr>
          <w:rFonts w:ascii="Book Antiqua" w:hAnsi="Book Antiqua"/>
          <w:b/>
        </w:rPr>
        <w:t>Bancos</w:t>
      </w:r>
      <w:proofErr w:type="spellEnd"/>
      <w:r w:rsidRPr="00324EFF">
        <w:rPr>
          <w:rFonts w:ascii="Book Antiqua" w:hAnsi="Book Antiqua"/>
          <w:b/>
        </w:rPr>
        <w:t xml:space="preserve"> I</w:t>
      </w:r>
      <w:r w:rsidRPr="00324EFF">
        <w:rPr>
          <w:rFonts w:ascii="Book Antiqua" w:hAnsi="Book Antiqua"/>
        </w:rPr>
        <w:t xml:space="preserve">, </w:t>
      </w:r>
      <w:proofErr w:type="spellStart"/>
      <w:r w:rsidRPr="00324EFF">
        <w:rPr>
          <w:rFonts w:ascii="Book Antiqua" w:hAnsi="Book Antiqua"/>
        </w:rPr>
        <w:t>Hahner</w:t>
      </w:r>
      <w:proofErr w:type="spellEnd"/>
      <w:r w:rsidRPr="00324EFF">
        <w:rPr>
          <w:rFonts w:ascii="Book Antiqua" w:hAnsi="Book Antiqua"/>
        </w:rPr>
        <w:t xml:space="preserve"> S, Tomlinson J, </w:t>
      </w:r>
      <w:proofErr w:type="spellStart"/>
      <w:r w:rsidRPr="00324EFF">
        <w:rPr>
          <w:rFonts w:ascii="Book Antiqua" w:hAnsi="Book Antiqua"/>
        </w:rPr>
        <w:t>Arlt</w:t>
      </w:r>
      <w:proofErr w:type="spellEnd"/>
      <w:r w:rsidRPr="00324EFF">
        <w:rPr>
          <w:rFonts w:ascii="Book Antiqua" w:hAnsi="Book Antiqua"/>
        </w:rPr>
        <w:t xml:space="preserve"> W. Diagnosis and management of adrenal insufficiency. </w:t>
      </w:r>
      <w:r w:rsidRPr="00324EFF">
        <w:rPr>
          <w:rFonts w:ascii="Book Antiqua" w:hAnsi="Book Antiqua"/>
          <w:i/>
        </w:rPr>
        <w:t>Lancet Diabetes Endocrinol</w:t>
      </w:r>
      <w:r w:rsidRPr="00324EFF">
        <w:rPr>
          <w:rFonts w:ascii="Book Antiqua" w:hAnsi="Book Antiqua"/>
        </w:rPr>
        <w:t xml:space="preserve"> 2015; </w:t>
      </w:r>
      <w:r w:rsidRPr="00324EFF">
        <w:rPr>
          <w:rFonts w:ascii="Book Antiqua" w:hAnsi="Book Antiqua"/>
          <w:b/>
        </w:rPr>
        <w:t>3</w:t>
      </w:r>
      <w:r w:rsidRPr="00324EFF">
        <w:rPr>
          <w:rFonts w:ascii="Book Antiqua" w:hAnsi="Book Antiqua"/>
        </w:rPr>
        <w:t>: 216-226 [PMID: 25098712 DOI: 10.1016/S2213-8587(14)70142-1]</w:t>
      </w:r>
    </w:p>
    <w:p w14:paraId="5E21893B"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67 </w:t>
      </w:r>
      <w:r w:rsidRPr="00324EFF">
        <w:rPr>
          <w:rFonts w:ascii="Book Antiqua" w:hAnsi="Book Antiqua"/>
          <w:b/>
        </w:rPr>
        <w:t>Kaiser UB</w:t>
      </w:r>
      <w:r w:rsidRPr="00324EFF">
        <w:rPr>
          <w:rFonts w:ascii="Book Antiqua" w:hAnsi="Book Antiqua"/>
        </w:rPr>
        <w:t xml:space="preserve">, </w:t>
      </w:r>
      <w:proofErr w:type="spellStart"/>
      <w:r w:rsidRPr="00324EFF">
        <w:rPr>
          <w:rFonts w:ascii="Book Antiqua" w:hAnsi="Book Antiqua"/>
        </w:rPr>
        <w:t>Mirmira</w:t>
      </w:r>
      <w:proofErr w:type="spellEnd"/>
      <w:r w:rsidRPr="00324EFF">
        <w:rPr>
          <w:rFonts w:ascii="Book Antiqua" w:hAnsi="Book Antiqua"/>
        </w:rPr>
        <w:t xml:space="preserve"> RG, Stewart PM. Our Response to COVID-19 as Endocrinologists and Diabetologists. </w:t>
      </w:r>
      <w:r w:rsidRPr="00324EFF">
        <w:rPr>
          <w:rFonts w:ascii="Book Antiqua" w:hAnsi="Book Antiqua"/>
          <w:i/>
        </w:rPr>
        <w:t xml:space="preserve">J </w:t>
      </w:r>
      <w:proofErr w:type="spellStart"/>
      <w:r w:rsidRPr="00324EFF">
        <w:rPr>
          <w:rFonts w:ascii="Book Antiqua" w:hAnsi="Book Antiqua"/>
          <w:i/>
        </w:rPr>
        <w:t>Clin</w:t>
      </w:r>
      <w:proofErr w:type="spellEnd"/>
      <w:r w:rsidRPr="00324EFF">
        <w:rPr>
          <w:rFonts w:ascii="Book Antiqua" w:hAnsi="Book Antiqua"/>
          <w:i/>
        </w:rPr>
        <w:t xml:space="preserve"> </w:t>
      </w:r>
      <w:proofErr w:type="spellStart"/>
      <w:r w:rsidRPr="00324EFF">
        <w:rPr>
          <w:rFonts w:ascii="Book Antiqua" w:hAnsi="Book Antiqua"/>
          <w:i/>
        </w:rPr>
        <w:t>Endocrinol</w:t>
      </w:r>
      <w:proofErr w:type="spellEnd"/>
      <w:r w:rsidRPr="00324EFF">
        <w:rPr>
          <w:rFonts w:ascii="Book Antiqua" w:hAnsi="Book Antiqua"/>
          <w:i/>
        </w:rPr>
        <w:t xml:space="preserve"> </w:t>
      </w:r>
      <w:proofErr w:type="spellStart"/>
      <w:r w:rsidRPr="00324EFF">
        <w:rPr>
          <w:rFonts w:ascii="Book Antiqua" w:hAnsi="Book Antiqua"/>
          <w:i/>
        </w:rPr>
        <w:t>Metab</w:t>
      </w:r>
      <w:proofErr w:type="spellEnd"/>
      <w:r w:rsidRPr="00324EFF">
        <w:rPr>
          <w:rFonts w:ascii="Book Antiqua" w:hAnsi="Book Antiqua"/>
        </w:rPr>
        <w:t xml:space="preserve"> 2020; </w:t>
      </w:r>
      <w:r w:rsidRPr="00324EFF">
        <w:rPr>
          <w:rFonts w:ascii="Book Antiqua" w:hAnsi="Book Antiqua"/>
          <w:b/>
        </w:rPr>
        <w:t>105</w:t>
      </w:r>
      <w:r w:rsidRPr="00324EFF">
        <w:rPr>
          <w:rFonts w:ascii="Book Antiqua" w:hAnsi="Book Antiqua"/>
        </w:rPr>
        <w:t xml:space="preserve">: </w:t>
      </w:r>
      <w:r w:rsidRPr="00EE5430">
        <w:rPr>
          <w:rFonts w:ascii="Book Antiqua" w:hAnsi="Book Antiqua"/>
        </w:rPr>
        <w:t>dgaa148</w:t>
      </w:r>
      <w:r w:rsidRPr="00324EFF">
        <w:rPr>
          <w:rFonts w:ascii="Book Antiqua" w:hAnsi="Book Antiqua"/>
        </w:rPr>
        <w:t xml:space="preserve"> [PMID: 32232480 DOI: 10.1210/</w:t>
      </w:r>
      <w:proofErr w:type="spellStart"/>
      <w:r w:rsidRPr="00324EFF">
        <w:rPr>
          <w:rFonts w:ascii="Book Antiqua" w:hAnsi="Book Antiqua"/>
        </w:rPr>
        <w:t>clinem</w:t>
      </w:r>
      <w:proofErr w:type="spellEnd"/>
      <w:r w:rsidRPr="00324EFF">
        <w:rPr>
          <w:rFonts w:ascii="Book Antiqua" w:hAnsi="Book Antiqua"/>
        </w:rPr>
        <w:t>/dgaa148]</w:t>
      </w:r>
    </w:p>
    <w:p w14:paraId="479A83B9"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68 </w:t>
      </w:r>
      <w:r w:rsidRPr="00324EFF">
        <w:rPr>
          <w:rFonts w:ascii="Book Antiqua" w:hAnsi="Book Antiqua"/>
          <w:b/>
        </w:rPr>
        <w:t>Li H</w:t>
      </w:r>
      <w:r w:rsidRPr="00324EFF">
        <w:rPr>
          <w:rFonts w:ascii="Book Antiqua" w:hAnsi="Book Antiqua"/>
        </w:rPr>
        <w:t>, Chen C, Hu F, Wang J, Zhao Q, Gale RP, Liang Y. Impact of corticosteroid therapy on outcomes of persons with SARS-CoV-2, SARS-</w:t>
      </w:r>
      <w:proofErr w:type="spellStart"/>
      <w:r w:rsidRPr="00324EFF">
        <w:rPr>
          <w:rFonts w:ascii="Book Antiqua" w:hAnsi="Book Antiqua"/>
        </w:rPr>
        <w:t>CoV</w:t>
      </w:r>
      <w:proofErr w:type="spellEnd"/>
      <w:r w:rsidRPr="00324EFF">
        <w:rPr>
          <w:rFonts w:ascii="Book Antiqua" w:hAnsi="Book Antiqua"/>
        </w:rPr>
        <w:t>, or MERS-</w:t>
      </w:r>
      <w:proofErr w:type="spellStart"/>
      <w:r w:rsidRPr="00324EFF">
        <w:rPr>
          <w:rFonts w:ascii="Book Antiqua" w:hAnsi="Book Antiqua"/>
        </w:rPr>
        <w:t>CoV</w:t>
      </w:r>
      <w:proofErr w:type="spellEnd"/>
      <w:r w:rsidRPr="00324EFF">
        <w:rPr>
          <w:rFonts w:ascii="Book Antiqua" w:hAnsi="Book Antiqua"/>
        </w:rPr>
        <w:t xml:space="preserve"> infection: a systematic review and meta-analysis. </w:t>
      </w:r>
      <w:r w:rsidRPr="00324EFF">
        <w:rPr>
          <w:rFonts w:ascii="Book Antiqua" w:hAnsi="Book Antiqua"/>
          <w:i/>
        </w:rPr>
        <w:t>Leukemia</w:t>
      </w:r>
      <w:r w:rsidRPr="00324EFF">
        <w:rPr>
          <w:rFonts w:ascii="Book Antiqua" w:hAnsi="Book Antiqua"/>
        </w:rPr>
        <w:t xml:space="preserve"> 2020; </w:t>
      </w:r>
      <w:r w:rsidRPr="00324EFF">
        <w:rPr>
          <w:rFonts w:ascii="Book Antiqua" w:hAnsi="Book Antiqua"/>
          <w:b/>
        </w:rPr>
        <w:t>34</w:t>
      </w:r>
      <w:r w:rsidRPr="00324EFF">
        <w:rPr>
          <w:rFonts w:ascii="Book Antiqua" w:hAnsi="Book Antiqua"/>
        </w:rPr>
        <w:t>: 1503-1511 [PMID: 32372026 DOI: 10.1038/s41375-020-0848-3]</w:t>
      </w:r>
    </w:p>
    <w:p w14:paraId="0DBC25EE" w14:textId="77777777" w:rsidR="0031496B" w:rsidRPr="00324EFF" w:rsidRDefault="0031496B" w:rsidP="0031496B">
      <w:pPr>
        <w:spacing w:line="360" w:lineRule="auto"/>
        <w:jc w:val="both"/>
        <w:rPr>
          <w:rFonts w:ascii="Book Antiqua" w:hAnsi="Book Antiqua"/>
        </w:rPr>
      </w:pPr>
      <w:r w:rsidRPr="00A331D3">
        <w:rPr>
          <w:rFonts w:ascii="Book Antiqua" w:hAnsi="Book Antiqua"/>
          <w:highlight w:val="yellow"/>
        </w:rPr>
        <w:t xml:space="preserve">69 </w:t>
      </w:r>
      <w:r w:rsidRPr="00A331D3">
        <w:rPr>
          <w:rFonts w:ascii="Book Antiqua" w:hAnsi="Book Antiqua"/>
          <w:b/>
          <w:bCs/>
          <w:highlight w:val="yellow"/>
        </w:rPr>
        <w:t>World Health Organization</w:t>
      </w:r>
      <w:r w:rsidRPr="00A331D3">
        <w:rPr>
          <w:rFonts w:ascii="Book Antiqua" w:hAnsi="Book Antiqua"/>
          <w:highlight w:val="yellow"/>
        </w:rPr>
        <w:t>. Clinical management of severe acute respiratory infection when COVID-19 is suspected. Interim guidance. 2020 [cited 13 M</w:t>
      </w:r>
      <w:r w:rsidRPr="00A331D3">
        <w:rPr>
          <w:rFonts w:ascii="Book Antiqua" w:hAnsi="Book Antiqua" w:hint="eastAsia"/>
          <w:highlight w:val="yellow"/>
          <w:lang w:eastAsia="zh-CN"/>
        </w:rPr>
        <w:t>ay</w:t>
      </w:r>
      <w:r w:rsidRPr="00A331D3">
        <w:rPr>
          <w:rFonts w:ascii="Book Antiqua" w:hAnsi="Book Antiqua"/>
          <w:highlight w:val="yellow"/>
        </w:rPr>
        <w:t xml:space="preserve"> 2020]. Available from: </w:t>
      </w:r>
      <w:hyperlink r:id="rId19" w:history="1">
        <w:r w:rsidR="009816D9" w:rsidRPr="00C34D3A">
          <w:rPr>
            <w:rStyle w:val="a6"/>
            <w:rFonts w:ascii="Book Antiqua" w:hAnsi="Book Antiqua"/>
            <w:highlight w:val="yellow"/>
          </w:rPr>
          <w:t>https://www.who.int/publications-detail/clinical-management-of-severe-acute-respiratory-infection-when-novel-coronavirus-(ncov)-infection-is-suspected</w:t>
        </w:r>
      </w:hyperlink>
      <w:r w:rsidR="009816D9">
        <w:rPr>
          <w:rFonts w:ascii="Book Antiqua" w:hAnsi="Book Antiqua"/>
        </w:rPr>
        <w:t xml:space="preserve"> </w:t>
      </w:r>
    </w:p>
    <w:p w14:paraId="0607C726"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70 </w:t>
      </w:r>
      <w:proofErr w:type="spellStart"/>
      <w:r w:rsidRPr="00324EFF">
        <w:rPr>
          <w:rFonts w:ascii="Book Antiqua" w:hAnsi="Book Antiqua"/>
          <w:b/>
        </w:rPr>
        <w:t>Deftereos</w:t>
      </w:r>
      <w:proofErr w:type="spellEnd"/>
      <w:r w:rsidRPr="00324EFF">
        <w:rPr>
          <w:rFonts w:ascii="Book Antiqua" w:hAnsi="Book Antiqua"/>
          <w:b/>
        </w:rPr>
        <w:t xml:space="preserve"> S</w:t>
      </w:r>
      <w:r w:rsidRPr="00324EFF">
        <w:rPr>
          <w:rFonts w:ascii="Book Antiqua" w:hAnsi="Book Antiqua"/>
        </w:rPr>
        <w:t xml:space="preserve">, Giannopoulos G, </w:t>
      </w:r>
      <w:proofErr w:type="spellStart"/>
      <w:r w:rsidRPr="00324EFF">
        <w:rPr>
          <w:rFonts w:ascii="Book Antiqua" w:hAnsi="Book Antiqua"/>
        </w:rPr>
        <w:t>Vrachatis</w:t>
      </w:r>
      <w:proofErr w:type="spellEnd"/>
      <w:r w:rsidRPr="00324EFF">
        <w:rPr>
          <w:rFonts w:ascii="Book Antiqua" w:hAnsi="Book Antiqua"/>
        </w:rPr>
        <w:t xml:space="preserve"> DA, </w:t>
      </w:r>
      <w:proofErr w:type="spellStart"/>
      <w:r w:rsidRPr="00324EFF">
        <w:rPr>
          <w:rFonts w:ascii="Book Antiqua" w:hAnsi="Book Antiqua"/>
        </w:rPr>
        <w:t>Siasos</w:t>
      </w:r>
      <w:proofErr w:type="spellEnd"/>
      <w:r w:rsidRPr="00324EFF">
        <w:rPr>
          <w:rFonts w:ascii="Book Antiqua" w:hAnsi="Book Antiqua"/>
        </w:rPr>
        <w:t xml:space="preserve"> G, </w:t>
      </w:r>
      <w:proofErr w:type="spellStart"/>
      <w:r w:rsidRPr="00324EFF">
        <w:rPr>
          <w:rFonts w:ascii="Book Antiqua" w:hAnsi="Book Antiqua"/>
        </w:rPr>
        <w:t>Giotaki</w:t>
      </w:r>
      <w:proofErr w:type="spellEnd"/>
      <w:r w:rsidRPr="00324EFF">
        <w:rPr>
          <w:rFonts w:ascii="Book Antiqua" w:hAnsi="Book Antiqua"/>
        </w:rPr>
        <w:t xml:space="preserve"> SG, </w:t>
      </w:r>
      <w:proofErr w:type="spellStart"/>
      <w:r w:rsidRPr="00324EFF">
        <w:rPr>
          <w:rFonts w:ascii="Book Antiqua" w:hAnsi="Book Antiqua"/>
        </w:rPr>
        <w:t>Cleman</w:t>
      </w:r>
      <w:proofErr w:type="spellEnd"/>
      <w:r w:rsidRPr="00324EFF">
        <w:rPr>
          <w:rFonts w:ascii="Book Antiqua" w:hAnsi="Book Antiqua"/>
        </w:rPr>
        <w:t xml:space="preserve"> M, </w:t>
      </w:r>
      <w:proofErr w:type="spellStart"/>
      <w:r w:rsidRPr="00324EFF">
        <w:rPr>
          <w:rFonts w:ascii="Book Antiqua" w:hAnsi="Book Antiqua"/>
        </w:rPr>
        <w:t>Dangas</w:t>
      </w:r>
      <w:proofErr w:type="spellEnd"/>
      <w:r w:rsidRPr="00324EFF">
        <w:rPr>
          <w:rFonts w:ascii="Book Antiqua" w:hAnsi="Book Antiqua"/>
        </w:rPr>
        <w:t xml:space="preserve"> G, </w:t>
      </w:r>
      <w:proofErr w:type="spellStart"/>
      <w:r w:rsidRPr="00324EFF">
        <w:rPr>
          <w:rFonts w:ascii="Book Antiqua" w:hAnsi="Book Antiqua"/>
        </w:rPr>
        <w:t>Stefanadis</w:t>
      </w:r>
      <w:proofErr w:type="spellEnd"/>
      <w:r w:rsidRPr="00324EFF">
        <w:rPr>
          <w:rFonts w:ascii="Book Antiqua" w:hAnsi="Book Antiqua"/>
        </w:rPr>
        <w:t xml:space="preserve"> C. Colchicine as a potent anti-inflammatory treatment in COVID-19: can we teach an old dog new tricks? </w:t>
      </w:r>
      <w:proofErr w:type="spellStart"/>
      <w:r w:rsidRPr="00324EFF">
        <w:rPr>
          <w:rFonts w:ascii="Book Antiqua" w:hAnsi="Book Antiqua"/>
          <w:i/>
        </w:rPr>
        <w:t>Eur</w:t>
      </w:r>
      <w:proofErr w:type="spellEnd"/>
      <w:r w:rsidRPr="00324EFF">
        <w:rPr>
          <w:rFonts w:ascii="Book Antiqua" w:hAnsi="Book Antiqua"/>
          <w:i/>
        </w:rPr>
        <w:t xml:space="preserve"> Heart J </w:t>
      </w:r>
      <w:proofErr w:type="spellStart"/>
      <w:r w:rsidRPr="00324EFF">
        <w:rPr>
          <w:rFonts w:ascii="Book Antiqua" w:hAnsi="Book Antiqua"/>
          <w:i/>
        </w:rPr>
        <w:t>Cardiovasc</w:t>
      </w:r>
      <w:proofErr w:type="spellEnd"/>
      <w:r w:rsidRPr="00324EFF">
        <w:rPr>
          <w:rFonts w:ascii="Book Antiqua" w:hAnsi="Book Antiqua"/>
          <w:i/>
        </w:rPr>
        <w:t xml:space="preserve"> </w:t>
      </w:r>
      <w:proofErr w:type="spellStart"/>
      <w:r w:rsidRPr="00324EFF">
        <w:rPr>
          <w:rFonts w:ascii="Book Antiqua" w:hAnsi="Book Antiqua"/>
          <w:i/>
        </w:rPr>
        <w:t>Pharmacother</w:t>
      </w:r>
      <w:proofErr w:type="spellEnd"/>
      <w:r w:rsidRPr="00324EFF">
        <w:rPr>
          <w:rFonts w:ascii="Book Antiqua" w:hAnsi="Book Antiqua"/>
        </w:rPr>
        <w:t xml:space="preserve"> 2020; </w:t>
      </w:r>
      <w:r w:rsidRPr="00324EFF">
        <w:rPr>
          <w:rFonts w:ascii="Book Antiqua" w:hAnsi="Book Antiqua"/>
          <w:b/>
        </w:rPr>
        <w:t>6</w:t>
      </w:r>
      <w:r w:rsidRPr="00324EFF">
        <w:rPr>
          <w:rFonts w:ascii="Book Antiqua" w:hAnsi="Book Antiqua"/>
        </w:rPr>
        <w:t>: 255 [PMID: 32337546 DOI: 10.1093/</w:t>
      </w:r>
      <w:proofErr w:type="spellStart"/>
      <w:r w:rsidRPr="00324EFF">
        <w:rPr>
          <w:rFonts w:ascii="Book Antiqua" w:hAnsi="Book Antiqua"/>
        </w:rPr>
        <w:t>ehjcvp</w:t>
      </w:r>
      <w:proofErr w:type="spellEnd"/>
      <w:r w:rsidRPr="00324EFF">
        <w:rPr>
          <w:rFonts w:ascii="Book Antiqua" w:hAnsi="Book Antiqua"/>
        </w:rPr>
        <w:t>/pvaa033]</w:t>
      </w:r>
    </w:p>
    <w:p w14:paraId="736FAC4E"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71 </w:t>
      </w:r>
      <w:r w:rsidRPr="00324EFF">
        <w:rPr>
          <w:rFonts w:ascii="Book Antiqua" w:hAnsi="Book Antiqua"/>
          <w:b/>
        </w:rPr>
        <w:t>An N</w:t>
      </w:r>
      <w:r w:rsidRPr="00324EFF">
        <w:rPr>
          <w:rFonts w:ascii="Book Antiqua" w:hAnsi="Book Antiqua"/>
        </w:rPr>
        <w:t xml:space="preserve">, Gao Y, Si Z, Zhang H, Wang L, Tian C, Yuan M, Yang X, Li X, Shang H, </w:t>
      </w:r>
      <w:proofErr w:type="spellStart"/>
      <w:r w:rsidRPr="00324EFF">
        <w:rPr>
          <w:rFonts w:ascii="Book Antiqua" w:hAnsi="Book Antiqua"/>
        </w:rPr>
        <w:t>Xiong</w:t>
      </w:r>
      <w:proofErr w:type="spellEnd"/>
      <w:r w:rsidRPr="00324EFF">
        <w:rPr>
          <w:rFonts w:ascii="Book Antiqua" w:hAnsi="Book Antiqua"/>
        </w:rPr>
        <w:t xml:space="preserve"> X, Xing Y. Regulatory Mechanisms of the NLRP3 Inflammasome, a Novel Immune-Inflammatory Marker in Cardiovascular Diseases. </w:t>
      </w:r>
      <w:r w:rsidRPr="00324EFF">
        <w:rPr>
          <w:rFonts w:ascii="Book Antiqua" w:hAnsi="Book Antiqua"/>
          <w:i/>
        </w:rPr>
        <w:t>Front Immunol</w:t>
      </w:r>
      <w:r w:rsidRPr="00324EFF">
        <w:rPr>
          <w:rFonts w:ascii="Book Antiqua" w:hAnsi="Book Antiqua"/>
        </w:rPr>
        <w:t xml:space="preserve"> 2019; </w:t>
      </w:r>
      <w:r w:rsidRPr="00324EFF">
        <w:rPr>
          <w:rFonts w:ascii="Book Antiqua" w:hAnsi="Book Antiqua"/>
          <w:b/>
        </w:rPr>
        <w:t>10</w:t>
      </w:r>
      <w:r w:rsidRPr="00324EFF">
        <w:rPr>
          <w:rFonts w:ascii="Book Antiqua" w:hAnsi="Book Antiqua"/>
        </w:rPr>
        <w:t>: 1592 [PMID: 31354731 DOI: 10.3389/fimmu.2019.01592]</w:t>
      </w:r>
    </w:p>
    <w:p w14:paraId="1E3232AF" w14:textId="77777777" w:rsidR="0031496B" w:rsidRPr="00324EFF" w:rsidRDefault="0031496B" w:rsidP="0031496B">
      <w:pPr>
        <w:spacing w:line="360" w:lineRule="auto"/>
        <w:jc w:val="both"/>
        <w:rPr>
          <w:rFonts w:ascii="Book Antiqua" w:hAnsi="Book Antiqua"/>
        </w:rPr>
      </w:pPr>
      <w:r w:rsidRPr="00324EFF">
        <w:rPr>
          <w:rFonts w:ascii="Book Antiqua" w:hAnsi="Book Antiqua"/>
        </w:rPr>
        <w:lastRenderedPageBreak/>
        <w:t xml:space="preserve">72 </w:t>
      </w:r>
      <w:proofErr w:type="spellStart"/>
      <w:r w:rsidRPr="00324EFF">
        <w:rPr>
          <w:rFonts w:ascii="Book Antiqua" w:hAnsi="Book Antiqua"/>
          <w:b/>
        </w:rPr>
        <w:t>Bashyam</w:t>
      </w:r>
      <w:proofErr w:type="spellEnd"/>
      <w:r w:rsidRPr="00324EFF">
        <w:rPr>
          <w:rFonts w:ascii="Book Antiqua" w:hAnsi="Book Antiqua"/>
          <w:b/>
        </w:rPr>
        <w:t xml:space="preserve"> AM</w:t>
      </w:r>
      <w:r w:rsidRPr="00324EFF">
        <w:rPr>
          <w:rFonts w:ascii="Book Antiqua" w:hAnsi="Book Antiqua"/>
        </w:rPr>
        <w:t xml:space="preserve">, Feldman SR. Should patients stop their biologic treatment during the COVID-19 pandemic. </w:t>
      </w:r>
      <w:r w:rsidRPr="00324EFF">
        <w:rPr>
          <w:rFonts w:ascii="Book Antiqua" w:hAnsi="Book Antiqua"/>
          <w:i/>
        </w:rPr>
        <w:t xml:space="preserve">J </w:t>
      </w:r>
      <w:proofErr w:type="spellStart"/>
      <w:r w:rsidRPr="00324EFF">
        <w:rPr>
          <w:rFonts w:ascii="Book Antiqua" w:hAnsi="Book Antiqua"/>
          <w:i/>
        </w:rPr>
        <w:t>Dermatolog</w:t>
      </w:r>
      <w:proofErr w:type="spellEnd"/>
      <w:r w:rsidRPr="00324EFF">
        <w:rPr>
          <w:rFonts w:ascii="Book Antiqua" w:hAnsi="Book Antiqua"/>
          <w:i/>
        </w:rPr>
        <w:t xml:space="preserve"> Treat</w:t>
      </w:r>
      <w:r w:rsidRPr="00324EFF">
        <w:rPr>
          <w:rFonts w:ascii="Book Antiqua" w:hAnsi="Book Antiqua"/>
        </w:rPr>
        <w:t xml:space="preserve"> 2020; </w:t>
      </w:r>
      <w:r w:rsidRPr="00324EFF">
        <w:rPr>
          <w:rFonts w:ascii="Book Antiqua" w:hAnsi="Book Antiqua"/>
          <w:b/>
        </w:rPr>
        <w:t>31</w:t>
      </w:r>
      <w:r w:rsidRPr="00324EFF">
        <w:rPr>
          <w:rFonts w:ascii="Book Antiqua" w:hAnsi="Book Antiqua"/>
        </w:rPr>
        <w:t>: 317-318 [PMID: 32191143 DOI: 10.1080/09546634.2020.1742438]</w:t>
      </w:r>
    </w:p>
    <w:p w14:paraId="06CF3147" w14:textId="77777777" w:rsidR="0031496B" w:rsidRPr="00324EFF" w:rsidRDefault="0031496B" w:rsidP="0031496B">
      <w:pPr>
        <w:spacing w:line="360" w:lineRule="auto"/>
        <w:jc w:val="both"/>
        <w:rPr>
          <w:rFonts w:ascii="Book Antiqua" w:hAnsi="Book Antiqua"/>
        </w:rPr>
      </w:pPr>
      <w:r w:rsidRPr="00324EFF">
        <w:rPr>
          <w:rFonts w:ascii="Book Antiqua" w:hAnsi="Book Antiqua"/>
        </w:rPr>
        <w:t xml:space="preserve">73 </w:t>
      </w:r>
      <w:proofErr w:type="spellStart"/>
      <w:r w:rsidRPr="00324EFF">
        <w:rPr>
          <w:rFonts w:ascii="Book Antiqua" w:hAnsi="Book Antiqua"/>
          <w:b/>
        </w:rPr>
        <w:t>Gianfrancesco</w:t>
      </w:r>
      <w:proofErr w:type="spellEnd"/>
      <w:r w:rsidRPr="00324EFF">
        <w:rPr>
          <w:rFonts w:ascii="Book Antiqua" w:hAnsi="Book Antiqua"/>
          <w:b/>
        </w:rPr>
        <w:t xml:space="preserve"> M</w:t>
      </w:r>
      <w:r w:rsidRPr="00324EFF">
        <w:rPr>
          <w:rFonts w:ascii="Book Antiqua" w:hAnsi="Book Antiqua"/>
        </w:rPr>
        <w:t xml:space="preserve">, </w:t>
      </w:r>
      <w:proofErr w:type="spellStart"/>
      <w:r w:rsidRPr="00324EFF">
        <w:rPr>
          <w:rFonts w:ascii="Book Antiqua" w:hAnsi="Book Antiqua"/>
        </w:rPr>
        <w:t>Hyrich</w:t>
      </w:r>
      <w:proofErr w:type="spellEnd"/>
      <w:r w:rsidRPr="00324EFF">
        <w:rPr>
          <w:rFonts w:ascii="Book Antiqua" w:hAnsi="Book Antiqua"/>
        </w:rPr>
        <w:t xml:space="preserve"> KL, Al-</w:t>
      </w:r>
      <w:proofErr w:type="spellStart"/>
      <w:r w:rsidRPr="00324EFF">
        <w:rPr>
          <w:rFonts w:ascii="Book Antiqua" w:hAnsi="Book Antiqua"/>
        </w:rPr>
        <w:t>Adely</w:t>
      </w:r>
      <w:proofErr w:type="spellEnd"/>
      <w:r w:rsidRPr="00324EFF">
        <w:rPr>
          <w:rFonts w:ascii="Book Antiqua" w:hAnsi="Book Antiqua"/>
        </w:rPr>
        <w:t xml:space="preserve"> S, Carmona L, Danila MI, </w:t>
      </w:r>
      <w:proofErr w:type="spellStart"/>
      <w:r w:rsidRPr="00324EFF">
        <w:rPr>
          <w:rFonts w:ascii="Book Antiqua" w:hAnsi="Book Antiqua"/>
        </w:rPr>
        <w:t>Gossec</w:t>
      </w:r>
      <w:proofErr w:type="spellEnd"/>
      <w:r w:rsidRPr="00324EFF">
        <w:rPr>
          <w:rFonts w:ascii="Book Antiqua" w:hAnsi="Book Antiqua"/>
        </w:rPr>
        <w:t xml:space="preserve"> L, Izadi Z, </w:t>
      </w:r>
      <w:proofErr w:type="spellStart"/>
      <w:r w:rsidRPr="00324EFF">
        <w:rPr>
          <w:rFonts w:ascii="Book Antiqua" w:hAnsi="Book Antiqua"/>
        </w:rPr>
        <w:t>Jacobsohn</w:t>
      </w:r>
      <w:proofErr w:type="spellEnd"/>
      <w:r w:rsidRPr="00324EFF">
        <w:rPr>
          <w:rFonts w:ascii="Book Antiqua" w:hAnsi="Book Antiqua"/>
        </w:rPr>
        <w:t xml:space="preserve"> L, Katz P, Lawson-Tovey S, Mateus EF, Rush S, </w:t>
      </w:r>
      <w:proofErr w:type="spellStart"/>
      <w:r w:rsidRPr="00324EFF">
        <w:rPr>
          <w:rFonts w:ascii="Book Antiqua" w:hAnsi="Book Antiqua"/>
        </w:rPr>
        <w:t>Schmajuk</w:t>
      </w:r>
      <w:proofErr w:type="spellEnd"/>
      <w:r w:rsidRPr="00324EFF">
        <w:rPr>
          <w:rFonts w:ascii="Book Antiqua" w:hAnsi="Book Antiqua"/>
        </w:rPr>
        <w:t xml:space="preserve"> G, Simard J, </w:t>
      </w:r>
      <w:proofErr w:type="spellStart"/>
      <w:r w:rsidRPr="00324EFF">
        <w:rPr>
          <w:rFonts w:ascii="Book Antiqua" w:hAnsi="Book Antiqua"/>
        </w:rPr>
        <w:t>Strangfeld</w:t>
      </w:r>
      <w:proofErr w:type="spellEnd"/>
      <w:r w:rsidRPr="00324EFF">
        <w:rPr>
          <w:rFonts w:ascii="Book Antiqua" w:hAnsi="Book Antiqua"/>
        </w:rPr>
        <w:t xml:space="preserve"> A, </w:t>
      </w:r>
      <w:proofErr w:type="spellStart"/>
      <w:r w:rsidRPr="00324EFF">
        <w:rPr>
          <w:rFonts w:ascii="Book Antiqua" w:hAnsi="Book Antiqua"/>
        </w:rPr>
        <w:t>Trupin</w:t>
      </w:r>
      <w:proofErr w:type="spellEnd"/>
      <w:r w:rsidRPr="00324EFF">
        <w:rPr>
          <w:rFonts w:ascii="Book Antiqua" w:hAnsi="Book Antiqua"/>
        </w:rPr>
        <w:t xml:space="preserve"> L, </w:t>
      </w:r>
      <w:proofErr w:type="spellStart"/>
      <w:r w:rsidRPr="00324EFF">
        <w:rPr>
          <w:rFonts w:ascii="Book Antiqua" w:hAnsi="Book Antiqua"/>
        </w:rPr>
        <w:t>Wysham</w:t>
      </w:r>
      <w:proofErr w:type="spellEnd"/>
      <w:r w:rsidRPr="00324EFF">
        <w:rPr>
          <w:rFonts w:ascii="Book Antiqua" w:hAnsi="Book Antiqua"/>
        </w:rPr>
        <w:t xml:space="preserve"> KD, </w:t>
      </w:r>
      <w:proofErr w:type="spellStart"/>
      <w:r w:rsidRPr="00324EFF">
        <w:rPr>
          <w:rFonts w:ascii="Book Antiqua" w:hAnsi="Book Antiqua"/>
        </w:rPr>
        <w:t>Bhana</w:t>
      </w:r>
      <w:proofErr w:type="spellEnd"/>
      <w:r w:rsidRPr="00324EFF">
        <w:rPr>
          <w:rFonts w:ascii="Book Antiqua" w:hAnsi="Book Antiqua"/>
        </w:rPr>
        <w:t xml:space="preserve"> S, Costello W, Grainger R, </w:t>
      </w:r>
      <w:proofErr w:type="spellStart"/>
      <w:r w:rsidRPr="00324EFF">
        <w:rPr>
          <w:rFonts w:ascii="Book Antiqua" w:hAnsi="Book Antiqua"/>
        </w:rPr>
        <w:t>Hausmann</w:t>
      </w:r>
      <w:proofErr w:type="spellEnd"/>
      <w:r w:rsidRPr="00324EFF">
        <w:rPr>
          <w:rFonts w:ascii="Book Antiqua" w:hAnsi="Book Antiqua"/>
        </w:rPr>
        <w:t xml:space="preserve"> JS, </w:t>
      </w:r>
      <w:proofErr w:type="spellStart"/>
      <w:r w:rsidRPr="00324EFF">
        <w:rPr>
          <w:rFonts w:ascii="Book Antiqua" w:hAnsi="Book Antiqua"/>
        </w:rPr>
        <w:t>Liew</w:t>
      </w:r>
      <w:proofErr w:type="spellEnd"/>
      <w:r w:rsidRPr="00324EFF">
        <w:rPr>
          <w:rFonts w:ascii="Book Antiqua" w:hAnsi="Book Antiqua"/>
        </w:rPr>
        <w:t xml:space="preserve"> JW, </w:t>
      </w:r>
      <w:proofErr w:type="spellStart"/>
      <w:r w:rsidRPr="00324EFF">
        <w:rPr>
          <w:rFonts w:ascii="Book Antiqua" w:hAnsi="Book Antiqua"/>
        </w:rPr>
        <w:t>Sirotich</w:t>
      </w:r>
      <w:proofErr w:type="spellEnd"/>
      <w:r w:rsidRPr="00324EFF">
        <w:rPr>
          <w:rFonts w:ascii="Book Antiqua" w:hAnsi="Book Antiqua"/>
        </w:rPr>
        <w:t xml:space="preserve"> E, </w:t>
      </w:r>
      <w:proofErr w:type="spellStart"/>
      <w:r w:rsidRPr="00324EFF">
        <w:rPr>
          <w:rFonts w:ascii="Book Antiqua" w:hAnsi="Book Antiqua"/>
        </w:rPr>
        <w:t>Sufka</w:t>
      </w:r>
      <w:proofErr w:type="spellEnd"/>
      <w:r w:rsidRPr="00324EFF">
        <w:rPr>
          <w:rFonts w:ascii="Book Antiqua" w:hAnsi="Book Antiqua"/>
        </w:rPr>
        <w:t xml:space="preserve"> P, Wallace ZS, </w:t>
      </w:r>
      <w:proofErr w:type="spellStart"/>
      <w:r w:rsidRPr="00324EFF">
        <w:rPr>
          <w:rFonts w:ascii="Book Antiqua" w:hAnsi="Book Antiqua"/>
        </w:rPr>
        <w:t>Yazdany</w:t>
      </w:r>
      <w:proofErr w:type="spellEnd"/>
      <w:r w:rsidRPr="00324EFF">
        <w:rPr>
          <w:rFonts w:ascii="Book Antiqua" w:hAnsi="Book Antiqua"/>
        </w:rPr>
        <w:t xml:space="preserve"> J, Machado PM, Robinson PC; COVID-19 Global Rheumatology Alliance. Characteristics associated with </w:t>
      </w:r>
      <w:proofErr w:type="spellStart"/>
      <w:r w:rsidRPr="00324EFF">
        <w:rPr>
          <w:rFonts w:ascii="Book Antiqua" w:hAnsi="Book Antiqua"/>
        </w:rPr>
        <w:t>hospitalisation</w:t>
      </w:r>
      <w:proofErr w:type="spellEnd"/>
      <w:r w:rsidRPr="00324EFF">
        <w:rPr>
          <w:rFonts w:ascii="Book Antiqua" w:hAnsi="Book Antiqua"/>
        </w:rPr>
        <w:t xml:space="preserve"> for COVID-19 in people with rheumatic disease: data from the COVID-19 Global Rheumatology Alliance physician-reported registry. </w:t>
      </w:r>
      <w:r w:rsidRPr="00324EFF">
        <w:rPr>
          <w:rFonts w:ascii="Book Antiqua" w:hAnsi="Book Antiqua"/>
          <w:i/>
        </w:rPr>
        <w:t>Ann Rheum Dis</w:t>
      </w:r>
      <w:r w:rsidRPr="00324EFF">
        <w:rPr>
          <w:rFonts w:ascii="Book Antiqua" w:hAnsi="Book Antiqua"/>
        </w:rPr>
        <w:t xml:space="preserve"> 2020; </w:t>
      </w:r>
      <w:r w:rsidRPr="00324EFF">
        <w:rPr>
          <w:rFonts w:ascii="Book Antiqua" w:hAnsi="Book Antiqua"/>
          <w:b/>
        </w:rPr>
        <w:t>79</w:t>
      </w:r>
      <w:r w:rsidRPr="00324EFF">
        <w:rPr>
          <w:rFonts w:ascii="Book Antiqua" w:hAnsi="Book Antiqua"/>
        </w:rPr>
        <w:t>: 859-866 [PMID: 32471903 DOI: 10.1136/annrheumdis-2020-217871]</w:t>
      </w:r>
    </w:p>
    <w:p w14:paraId="55A23221" w14:textId="77777777" w:rsidR="00F6379B" w:rsidRPr="0053126F" w:rsidRDefault="00F6379B">
      <w:pPr>
        <w:spacing w:line="360" w:lineRule="auto"/>
        <w:jc w:val="both"/>
        <w:rPr>
          <w:lang w:eastAsia="zh-CN"/>
        </w:rPr>
        <w:sectPr w:rsidR="00F6379B" w:rsidRPr="0053126F">
          <w:pgSz w:w="12240" w:h="15840"/>
          <w:pgMar w:top="1440" w:right="1440" w:bottom="1440" w:left="1440" w:header="720" w:footer="720" w:gutter="0"/>
          <w:cols w:space="720"/>
          <w:docGrid w:linePitch="360"/>
        </w:sectPr>
      </w:pPr>
    </w:p>
    <w:p w14:paraId="4A6A04D0" w14:textId="77777777" w:rsidR="00A77B3E" w:rsidRPr="0053126F" w:rsidRDefault="0031496B">
      <w:pPr>
        <w:spacing w:line="360" w:lineRule="auto"/>
        <w:jc w:val="both"/>
      </w:pPr>
      <w:r w:rsidRPr="0053126F">
        <w:rPr>
          <w:rFonts w:ascii="Book Antiqua" w:eastAsia="Book Antiqua" w:hAnsi="Book Antiqua" w:cs="Book Antiqua"/>
          <w:b/>
          <w:color w:val="000000"/>
        </w:rPr>
        <w:lastRenderedPageBreak/>
        <w:t>Footnotes</w:t>
      </w:r>
    </w:p>
    <w:p w14:paraId="60477DD2" w14:textId="77777777" w:rsidR="00A77B3E" w:rsidRPr="0053126F" w:rsidRDefault="0031496B">
      <w:pPr>
        <w:spacing w:line="360" w:lineRule="auto"/>
        <w:jc w:val="both"/>
      </w:pPr>
      <w:r w:rsidRPr="0053126F">
        <w:rPr>
          <w:rFonts w:ascii="Book Antiqua" w:eastAsia="Book Antiqua" w:hAnsi="Book Antiqua" w:cs="Book Antiqua"/>
          <w:b/>
          <w:bCs/>
          <w:color w:val="000000"/>
        </w:rPr>
        <w:t>Conflict-of-interest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b/>
          <w:bCs/>
          <w:color w:val="000000"/>
        </w:rPr>
        <w:t>statement:</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szCs w:val="22"/>
        </w:rPr>
        <w:t>No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conflict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of</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interest</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to</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declare</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for</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both</w:t>
      </w:r>
      <w:r w:rsidR="00383DFE">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authors.</w:t>
      </w:r>
    </w:p>
    <w:p w14:paraId="31B2CE76" w14:textId="77777777" w:rsidR="00A77B3E" w:rsidRPr="0053126F" w:rsidRDefault="00A77B3E">
      <w:pPr>
        <w:spacing w:line="360" w:lineRule="auto"/>
        <w:jc w:val="both"/>
      </w:pPr>
    </w:p>
    <w:p w14:paraId="33A7514C" w14:textId="77777777" w:rsidR="00A77B3E" w:rsidRPr="0053126F" w:rsidRDefault="0031496B">
      <w:pPr>
        <w:spacing w:line="360" w:lineRule="auto"/>
        <w:jc w:val="both"/>
      </w:pPr>
      <w:r w:rsidRPr="0053126F">
        <w:rPr>
          <w:rFonts w:ascii="Book Antiqua" w:eastAsia="Book Antiqua" w:hAnsi="Book Antiqua" w:cs="Book Antiqua"/>
          <w:b/>
          <w:bCs/>
          <w:color w:val="000000"/>
        </w:rPr>
        <w:t>Open-Access:</w:t>
      </w:r>
      <w:r w:rsidR="00383DFE">
        <w:rPr>
          <w:rFonts w:ascii="Book Antiqua" w:eastAsia="Book Antiqua" w:hAnsi="Book Antiqua" w:cs="Book Antiqua"/>
          <w:b/>
          <w:bCs/>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article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open-access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article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that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was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selected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in-house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editor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fully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peer-reviewed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external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reviewers.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distributed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accordance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with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Creative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Commons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Attribution</w:t>
      </w:r>
      <w:r w:rsidR="00383DFE">
        <w:rPr>
          <w:rFonts w:ascii="Book Antiqua" w:eastAsia="Book Antiqua" w:hAnsi="Book Antiqua" w:cs="Book Antiqua"/>
          <w:color w:val="000000"/>
        </w:rPr>
        <w:t xml:space="preserve"> </w:t>
      </w:r>
      <w:proofErr w:type="spellStart"/>
      <w:r w:rsidRPr="0053126F">
        <w:rPr>
          <w:rFonts w:ascii="Book Antiqua" w:eastAsia="Book Antiqua" w:hAnsi="Book Antiqua" w:cs="Book Antiqua"/>
          <w:color w:val="000000"/>
        </w:rPr>
        <w:t>NonCommercial</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BY-NC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4.0)</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license,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which</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permits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others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to</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distribute,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remix,</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adapt,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build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upon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work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non-commercially,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license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their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derivative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works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different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terms,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provided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original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work</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properly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cited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and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the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use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is</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non-commercial.</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See: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http://creativecommons.org/Licenses/by-nc/4.0/</w:t>
      </w:r>
    </w:p>
    <w:p w14:paraId="34E68E93" w14:textId="77777777" w:rsidR="00A77B3E" w:rsidRPr="0053126F" w:rsidRDefault="00A77B3E">
      <w:pPr>
        <w:spacing w:line="360" w:lineRule="auto"/>
        <w:jc w:val="both"/>
      </w:pPr>
    </w:p>
    <w:p w14:paraId="0BF87F90" w14:textId="77777777" w:rsidR="00A77B3E" w:rsidRPr="0053126F" w:rsidRDefault="0031496B">
      <w:pPr>
        <w:spacing w:line="360" w:lineRule="auto"/>
        <w:jc w:val="both"/>
      </w:pPr>
      <w:r w:rsidRPr="0053126F">
        <w:rPr>
          <w:rFonts w:ascii="Book Antiqua" w:eastAsia="Book Antiqua" w:hAnsi="Book Antiqua" w:cs="Book Antiqua"/>
          <w:b/>
          <w:color w:val="000000"/>
        </w:rPr>
        <w:t>Manuscript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source:</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Invited</w:t>
      </w:r>
      <w:r w:rsidR="00383DFE">
        <w:rPr>
          <w:rFonts w:ascii="Book Antiqua" w:eastAsia="Book Antiqua" w:hAnsi="Book Antiqua" w:cs="Book Antiqua"/>
          <w:color w:val="000000"/>
        </w:rPr>
        <w:t xml:space="preserve"> </w:t>
      </w:r>
      <w:r>
        <w:rPr>
          <w:rFonts w:ascii="Book Antiqua" w:eastAsia="Book Antiqua" w:hAnsi="Book Antiqua" w:cs="Book Antiqua"/>
          <w:color w:val="000000"/>
        </w:rPr>
        <w:t>m</w:t>
      </w:r>
      <w:r w:rsidRPr="0053126F">
        <w:rPr>
          <w:rFonts w:ascii="Book Antiqua" w:eastAsia="Book Antiqua" w:hAnsi="Book Antiqua" w:cs="Book Antiqua"/>
          <w:color w:val="000000"/>
        </w:rPr>
        <w:t>anuscript</w:t>
      </w:r>
    </w:p>
    <w:p w14:paraId="574268D7" w14:textId="77777777" w:rsidR="00A77B3E" w:rsidRPr="0053126F" w:rsidRDefault="00A77B3E">
      <w:pPr>
        <w:spacing w:line="360" w:lineRule="auto"/>
        <w:jc w:val="both"/>
      </w:pPr>
    </w:p>
    <w:p w14:paraId="29BCDC6B" w14:textId="77777777" w:rsidR="00A77B3E" w:rsidRPr="0053126F" w:rsidRDefault="0031496B">
      <w:pPr>
        <w:spacing w:line="360" w:lineRule="auto"/>
        <w:jc w:val="both"/>
      </w:pPr>
      <w:r w:rsidRPr="0053126F">
        <w:rPr>
          <w:rFonts w:ascii="Book Antiqua" w:eastAsia="Book Antiqua" w:hAnsi="Book Antiqua" w:cs="Book Antiqua"/>
          <w:b/>
          <w:color w:val="000000"/>
        </w:rPr>
        <w:t>Peer-review</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started:</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May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16,</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4D60C651" w14:textId="77777777" w:rsidR="00A77B3E" w:rsidRPr="0053126F" w:rsidRDefault="0031496B">
      <w:pPr>
        <w:spacing w:line="360" w:lineRule="auto"/>
        <w:jc w:val="both"/>
      </w:pPr>
      <w:r w:rsidRPr="0053126F">
        <w:rPr>
          <w:rFonts w:ascii="Book Antiqua" w:eastAsia="Book Antiqua" w:hAnsi="Book Antiqua" w:cs="Book Antiqua"/>
          <w:b/>
          <w:color w:val="000000"/>
        </w:rPr>
        <w:t>First</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decision:</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June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7,</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2020</w:t>
      </w:r>
    </w:p>
    <w:p w14:paraId="14A4FC47" w14:textId="0E864246" w:rsidR="00A77B3E" w:rsidRPr="0053126F" w:rsidRDefault="0031496B">
      <w:pPr>
        <w:spacing w:line="360" w:lineRule="auto"/>
        <w:jc w:val="both"/>
      </w:pPr>
      <w:r w:rsidRPr="0053126F">
        <w:rPr>
          <w:rFonts w:ascii="Book Antiqua" w:eastAsia="Book Antiqua" w:hAnsi="Book Antiqua" w:cs="Book Antiqua"/>
          <w:b/>
          <w:color w:val="000000"/>
        </w:rPr>
        <w:t>Article</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in</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press:</w:t>
      </w:r>
      <w:r w:rsidR="00383DFE">
        <w:rPr>
          <w:rFonts w:ascii="Book Antiqua" w:eastAsia="Book Antiqua" w:hAnsi="Book Antiqua" w:cs="Book Antiqua"/>
          <w:b/>
          <w:color w:val="000000"/>
        </w:rPr>
        <w:t xml:space="preserve"> </w:t>
      </w:r>
      <w:r w:rsidR="00CE2336">
        <w:rPr>
          <w:rFonts w:ascii="Book Antiqua" w:hAnsi="Book Antiqua" w:cs="Arial"/>
          <w:color w:val="000000" w:themeColor="text1"/>
          <w:shd w:val="clear" w:color="auto" w:fill="FFFFFF"/>
        </w:rPr>
        <w:t>August 26, 2020</w:t>
      </w:r>
    </w:p>
    <w:p w14:paraId="186EE405" w14:textId="77777777" w:rsidR="00A77B3E" w:rsidRPr="0053126F" w:rsidRDefault="00A77B3E">
      <w:pPr>
        <w:spacing w:line="360" w:lineRule="auto"/>
        <w:jc w:val="both"/>
      </w:pPr>
    </w:p>
    <w:p w14:paraId="712E5E71" w14:textId="77777777" w:rsidR="00A77B3E" w:rsidRPr="0053126F" w:rsidRDefault="0031496B">
      <w:pPr>
        <w:spacing w:line="360" w:lineRule="auto"/>
        <w:jc w:val="both"/>
      </w:pPr>
      <w:r w:rsidRPr="0053126F">
        <w:rPr>
          <w:rFonts w:ascii="Book Antiqua" w:eastAsia="Book Antiqua" w:hAnsi="Book Antiqua" w:cs="Book Antiqua"/>
          <w:b/>
          <w:color w:val="000000"/>
        </w:rPr>
        <w:t>Specialty</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type:</w:t>
      </w:r>
      <w:r w:rsidR="00383DFE">
        <w:rPr>
          <w:rFonts w:ascii="Book Antiqua" w:eastAsia="Book Antiqua" w:hAnsi="Book Antiqua" w:cs="Book Antiqua"/>
          <w:b/>
          <w:color w:val="000000"/>
        </w:rPr>
        <w:t xml:space="preserve"> </w:t>
      </w:r>
      <w:bookmarkStart w:id="52" w:name="OLE_LINK1739"/>
      <w:bookmarkStart w:id="53" w:name="OLE_LINK1740"/>
      <w:bookmarkStart w:id="54" w:name="OLE_LINK1741"/>
      <w:bookmarkStart w:id="55" w:name="OLE_LINK1762"/>
      <w:bookmarkStart w:id="56" w:name="OLE_LINK1890"/>
      <w:bookmarkStart w:id="57" w:name="OLE_LINK2005"/>
      <w:bookmarkStart w:id="58" w:name="OLE_LINK1973"/>
      <w:bookmarkStart w:id="59" w:name="OLE_LINK1988"/>
      <w:r w:rsidRPr="00E700C2">
        <w:rPr>
          <w:rFonts w:ascii="Book Antiqua" w:eastAsia="微软雅黑" w:hAnsi="Book Antiqua" w:cs="宋体"/>
        </w:rPr>
        <w:t>Medicine, research and experimental</w:t>
      </w:r>
      <w:bookmarkEnd w:id="52"/>
      <w:bookmarkEnd w:id="53"/>
      <w:bookmarkEnd w:id="54"/>
      <w:bookmarkEnd w:id="55"/>
      <w:bookmarkEnd w:id="56"/>
      <w:bookmarkEnd w:id="57"/>
      <w:bookmarkEnd w:id="58"/>
      <w:bookmarkEnd w:id="59"/>
    </w:p>
    <w:p w14:paraId="1AEA11F5" w14:textId="77777777" w:rsidR="00A77B3E" w:rsidRPr="0053126F" w:rsidRDefault="0031496B">
      <w:pPr>
        <w:spacing w:line="360" w:lineRule="auto"/>
        <w:jc w:val="both"/>
      </w:pPr>
      <w:r w:rsidRPr="0053126F">
        <w:rPr>
          <w:rFonts w:ascii="Book Antiqua" w:eastAsia="Book Antiqua" w:hAnsi="Book Antiqua" w:cs="Book Antiqua"/>
          <w:b/>
          <w:color w:val="000000"/>
        </w:rPr>
        <w:t>Country/Territory</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of</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origin:</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Bulgaria</w:t>
      </w:r>
    </w:p>
    <w:p w14:paraId="20BFB60D" w14:textId="77777777" w:rsidR="00A77B3E" w:rsidRPr="0053126F" w:rsidRDefault="0031496B">
      <w:pPr>
        <w:spacing w:line="360" w:lineRule="auto"/>
        <w:jc w:val="both"/>
      </w:pPr>
      <w:r w:rsidRPr="0053126F">
        <w:rPr>
          <w:rFonts w:ascii="Book Antiqua" w:eastAsia="Book Antiqua" w:hAnsi="Book Antiqua" w:cs="Book Antiqua"/>
          <w:b/>
          <w:color w:val="000000"/>
        </w:rPr>
        <w:t>Peer-review</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report’s</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scientific</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quality</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classification</w:t>
      </w:r>
    </w:p>
    <w:p w14:paraId="75B7E696"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(Excellent):</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A</w:t>
      </w:r>
      <w:r>
        <w:rPr>
          <w:rFonts w:ascii="Book Antiqua" w:eastAsia="Book Antiqua" w:hAnsi="Book Antiqua" w:cs="Book Antiqua"/>
          <w:color w:val="000000"/>
        </w:rPr>
        <w:t>, A</w:t>
      </w:r>
    </w:p>
    <w:p w14:paraId="2B160ED7"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B</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(Very</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08441BCF"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C</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(Good):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37EB958A"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(Fair):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63D49198" w14:textId="77777777" w:rsidR="00A77B3E" w:rsidRPr="0053126F" w:rsidRDefault="0031496B">
      <w:pPr>
        <w:spacing w:line="360" w:lineRule="auto"/>
        <w:jc w:val="both"/>
      </w:pPr>
      <w:r w:rsidRPr="0053126F">
        <w:rPr>
          <w:rFonts w:ascii="Book Antiqua" w:eastAsia="Book Antiqua" w:hAnsi="Book Antiqua" w:cs="Book Antiqua"/>
          <w:color w:val="000000"/>
        </w:rPr>
        <w:t>Grade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E</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(Poor):</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0</w:t>
      </w:r>
    </w:p>
    <w:p w14:paraId="6CE2527A" w14:textId="77777777" w:rsidR="00A77B3E" w:rsidRPr="0053126F" w:rsidRDefault="00A77B3E">
      <w:pPr>
        <w:spacing w:line="360" w:lineRule="auto"/>
        <w:jc w:val="both"/>
      </w:pPr>
    </w:p>
    <w:p w14:paraId="4182FF7E" w14:textId="3A99A24E" w:rsidR="00A77B3E" w:rsidRPr="00CE2336" w:rsidRDefault="0031496B">
      <w:pPr>
        <w:spacing w:line="360" w:lineRule="auto"/>
        <w:jc w:val="both"/>
        <w:rPr>
          <w:rFonts w:ascii="Book Antiqua" w:hAnsi="Book Antiqua" w:cs="Book Antiqua"/>
          <w:b/>
          <w:color w:val="000000"/>
          <w:lang w:eastAsia="zh-CN"/>
        </w:rPr>
      </w:pPr>
      <w:r w:rsidRPr="0053126F">
        <w:rPr>
          <w:rFonts w:ascii="Book Antiqua" w:eastAsia="Book Antiqua" w:hAnsi="Book Antiqua" w:cs="Book Antiqua"/>
          <w:b/>
          <w:color w:val="000000"/>
        </w:rPr>
        <w:t>P-Reviewer:</w:t>
      </w:r>
      <w:r w:rsidR="00383DFE">
        <w:rPr>
          <w:rFonts w:ascii="Book Antiqua" w:eastAsia="Book Antiqua" w:hAnsi="Book Antiqua" w:cs="Book Antiqua"/>
          <w:b/>
          <w:color w:val="000000"/>
        </w:rPr>
        <w:t xml:space="preserve"> </w:t>
      </w:r>
      <w:proofErr w:type="spellStart"/>
      <w:r w:rsidRPr="0053126F">
        <w:rPr>
          <w:rFonts w:ascii="Book Antiqua" w:eastAsia="Book Antiqua" w:hAnsi="Book Antiqua" w:cs="Book Antiqua"/>
          <w:color w:val="000000"/>
        </w:rPr>
        <w:t>Firinu</w:t>
      </w:r>
      <w:proofErr w:type="spellEnd"/>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D</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S-Editor:</w:t>
      </w:r>
      <w:r w:rsidR="00383DFE">
        <w:rPr>
          <w:rFonts w:ascii="Book Antiqua" w:eastAsia="Book Antiqua" w:hAnsi="Book Antiqua" w:cs="Book Antiqua"/>
          <w:b/>
          <w:color w:val="000000"/>
        </w:rPr>
        <w:t xml:space="preserve"> </w:t>
      </w:r>
      <w:r w:rsidRPr="0053126F">
        <w:rPr>
          <w:rFonts w:ascii="Book Antiqua" w:eastAsia="Book Antiqua" w:hAnsi="Book Antiqua" w:cs="Book Antiqua"/>
          <w:color w:val="000000"/>
        </w:rPr>
        <w:t>Yan</w:t>
      </w:r>
      <w:r w:rsidR="00383DFE">
        <w:rPr>
          <w:rFonts w:ascii="Book Antiqua" w:eastAsia="Book Antiqua" w:hAnsi="Book Antiqua" w:cs="Book Antiqua"/>
          <w:color w:val="000000"/>
        </w:rPr>
        <w:t xml:space="preserve"> </w:t>
      </w:r>
      <w:r w:rsidRPr="0053126F">
        <w:rPr>
          <w:rFonts w:ascii="Book Antiqua" w:eastAsia="Book Antiqua" w:hAnsi="Book Antiqua" w:cs="Book Antiqua"/>
          <w:color w:val="000000"/>
        </w:rPr>
        <w:t>JP</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L-Editor:</w:t>
      </w:r>
      <w:r w:rsidR="00383DFE">
        <w:rPr>
          <w:rFonts w:ascii="Book Antiqua" w:eastAsia="Book Antiqua" w:hAnsi="Book Antiqua" w:cs="Book Antiqua"/>
          <w:b/>
          <w:color w:val="000000"/>
        </w:rPr>
        <w:t xml:space="preserve"> </w:t>
      </w:r>
      <w:r w:rsidR="00CE2336" w:rsidRPr="00CE2336">
        <w:rPr>
          <w:rFonts w:ascii="Book Antiqua" w:hAnsi="Book Antiqua" w:cs="Book Antiqua" w:hint="eastAsia"/>
          <w:color w:val="000000"/>
          <w:lang w:eastAsia="zh-CN"/>
        </w:rPr>
        <w:t>A</w:t>
      </w:r>
      <w:r w:rsidR="00383DFE">
        <w:rPr>
          <w:rFonts w:ascii="Book Antiqua" w:eastAsia="Book Antiqua" w:hAnsi="Book Antiqua" w:cs="Book Antiqua"/>
          <w:b/>
          <w:color w:val="000000"/>
        </w:rPr>
        <w:t xml:space="preserve"> </w:t>
      </w:r>
      <w:r w:rsidRPr="0053126F">
        <w:rPr>
          <w:rFonts w:ascii="Book Antiqua" w:eastAsia="Book Antiqua" w:hAnsi="Book Antiqua" w:cs="Book Antiqua"/>
          <w:b/>
          <w:color w:val="000000"/>
        </w:rPr>
        <w:t>P-Editor:</w:t>
      </w:r>
      <w:r w:rsidR="00383DFE">
        <w:rPr>
          <w:rFonts w:ascii="Book Antiqua" w:eastAsia="Book Antiqua" w:hAnsi="Book Antiqua" w:cs="Book Antiqua"/>
          <w:b/>
          <w:color w:val="000000"/>
        </w:rPr>
        <w:t xml:space="preserve"> </w:t>
      </w:r>
      <w:r w:rsidR="00CE2336" w:rsidRPr="00CE2336">
        <w:rPr>
          <w:rFonts w:ascii="Book Antiqua" w:hAnsi="Book Antiqua" w:cs="Book Antiqua" w:hint="eastAsia"/>
          <w:color w:val="000000"/>
          <w:lang w:eastAsia="zh-CN"/>
        </w:rPr>
        <w:t>Li JH</w:t>
      </w:r>
    </w:p>
    <w:p w14:paraId="59905146" w14:textId="77777777" w:rsidR="002514C9" w:rsidRPr="0053126F" w:rsidRDefault="002514C9">
      <w:pPr>
        <w:spacing w:line="360" w:lineRule="auto"/>
        <w:jc w:val="both"/>
        <w:sectPr w:rsidR="002514C9" w:rsidRPr="0053126F">
          <w:pgSz w:w="12240" w:h="15840"/>
          <w:pgMar w:top="1440" w:right="1440" w:bottom="1440" w:left="1440" w:header="720" w:footer="720" w:gutter="0"/>
          <w:cols w:space="720"/>
          <w:docGrid w:linePitch="360"/>
        </w:sectPr>
      </w:pPr>
    </w:p>
    <w:p w14:paraId="108AD5BB" w14:textId="77777777" w:rsidR="007A1E72" w:rsidRDefault="0031496B">
      <w:pPr>
        <w:spacing w:line="360" w:lineRule="auto"/>
        <w:jc w:val="both"/>
        <w:rPr>
          <w:rFonts w:ascii="Book Antiqua" w:eastAsia="Book Antiqua" w:hAnsi="Book Antiqua" w:cs="Book Antiqua"/>
          <w:b/>
          <w:color w:val="000000"/>
        </w:rPr>
      </w:pPr>
      <w:r w:rsidRPr="0053126F">
        <w:rPr>
          <w:rFonts w:ascii="Book Antiqua" w:eastAsia="Book Antiqua" w:hAnsi="Book Antiqua" w:cs="Book Antiqua"/>
          <w:b/>
          <w:color w:val="000000"/>
        </w:rPr>
        <w:lastRenderedPageBreak/>
        <w:t>Figure</w:t>
      </w:r>
      <w:r w:rsidR="007A1E72">
        <w:rPr>
          <w:rFonts w:ascii="Book Antiqua" w:eastAsia="Book Antiqua" w:hAnsi="Book Antiqua" w:cs="Book Antiqua"/>
          <w:b/>
          <w:color w:val="000000"/>
        </w:rPr>
        <w:t xml:space="preserve"> </w:t>
      </w:r>
      <w:r w:rsidRPr="0053126F">
        <w:rPr>
          <w:rFonts w:ascii="Book Antiqua" w:eastAsia="Book Antiqua" w:hAnsi="Book Antiqua" w:cs="Book Antiqua"/>
          <w:b/>
          <w:color w:val="000000"/>
        </w:rPr>
        <w:t>Legends</w:t>
      </w:r>
    </w:p>
    <w:p w14:paraId="39361E9B" w14:textId="77777777" w:rsidR="00A77B3E" w:rsidRDefault="007A1E72">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59AFB51" wp14:editId="75A81A94">
            <wp:extent cx="5943600" cy="3441065"/>
            <wp:effectExtent l="0" t="0" r="0" b="0"/>
            <wp:docPr id="2" name="图片 2"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图上有字&#10;&#10;描述已自动生成"/>
                    <pic:cNvPicPr/>
                  </pic:nvPicPr>
                  <pic:blipFill>
                    <a:blip r:embed="rId20">
                      <a:extLst>
                        <a:ext uri="{28A0092B-C50C-407E-A947-70E740481C1C}">
                          <a14:useLocalDpi xmlns:a14="http://schemas.microsoft.com/office/drawing/2010/main" val="0"/>
                        </a:ext>
                      </a:extLst>
                    </a:blip>
                    <a:stretch>
                      <a:fillRect/>
                    </a:stretch>
                  </pic:blipFill>
                  <pic:spPr>
                    <a:xfrm>
                      <a:off x="0" y="0"/>
                      <a:ext cx="5943600" cy="3441065"/>
                    </a:xfrm>
                    <a:prstGeom prst="rect">
                      <a:avLst/>
                    </a:prstGeom>
                  </pic:spPr>
                </pic:pic>
              </a:graphicData>
            </a:graphic>
          </wp:inline>
        </w:drawing>
      </w:r>
    </w:p>
    <w:p w14:paraId="6C40F892" w14:textId="77777777" w:rsidR="00A77B3E" w:rsidRDefault="0031496B">
      <w:pPr>
        <w:spacing w:line="360" w:lineRule="auto"/>
        <w:jc w:val="both"/>
        <w:rPr>
          <w:rFonts w:ascii="Book Antiqua" w:eastAsia="Book Antiqua" w:hAnsi="Book Antiqua" w:cs="Book Antiqua"/>
          <w:color w:val="000000"/>
          <w:szCs w:val="22"/>
        </w:rPr>
      </w:pPr>
      <w:r w:rsidRPr="00387445">
        <w:rPr>
          <w:rFonts w:ascii="Book Antiqua" w:eastAsia="Book Antiqua" w:hAnsi="Book Antiqua" w:cs="Book Antiqua"/>
          <w:b/>
          <w:bCs/>
          <w:color w:val="000000"/>
          <w:szCs w:val="22"/>
        </w:rPr>
        <w:t>Fig</w:t>
      </w:r>
      <w:r w:rsidRPr="00387445">
        <w:rPr>
          <w:rFonts w:ascii="Book Antiqua" w:eastAsia="宋体" w:hAnsi="Book Antiqua" w:cs="宋体"/>
          <w:b/>
          <w:bCs/>
          <w:color w:val="000000"/>
          <w:szCs w:val="22"/>
          <w:lang w:eastAsia="zh-CN"/>
        </w:rPr>
        <w:t>ure</w:t>
      </w:r>
      <w:r w:rsidR="00383DFE" w:rsidRPr="00387445">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1</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Viral</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antibody</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detection</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testing</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and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hypothetical</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case</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of</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false-positive</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cross-reactivity</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in</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patients</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with</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autoimmune</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diseases</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and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related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polyclonal</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hypergammaglobulinemia</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c</w:t>
      </w:r>
      <w:r w:rsidRPr="0053126F">
        <w:rPr>
          <w:rFonts w:ascii="Book Antiqua" w:eastAsia="Book Antiqua" w:hAnsi="Book Antiqua" w:cs="Book Antiqua"/>
          <w:b/>
          <w:bCs/>
          <w:color w:val="000000"/>
          <w:szCs w:val="22"/>
        </w:rPr>
        <w:t>reated</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with</w:t>
      </w:r>
      <w:r w:rsidR="00383DFE">
        <w:rPr>
          <w:rFonts w:ascii="Book Antiqua" w:eastAsia="Book Antiqua" w:hAnsi="Book Antiqua" w:cs="Book Antiqua"/>
          <w:b/>
          <w:bCs/>
          <w:color w:val="000000"/>
          <w:szCs w:val="22"/>
        </w:rPr>
        <w:t xml:space="preserve"> </w:t>
      </w:r>
      <w:r w:rsidRPr="0053126F">
        <w:rPr>
          <w:rFonts w:ascii="Book Antiqua" w:eastAsia="Book Antiqua" w:hAnsi="Book Antiqua" w:cs="Book Antiqua"/>
          <w:b/>
          <w:bCs/>
          <w:color w:val="000000"/>
          <w:szCs w:val="22"/>
        </w:rPr>
        <w:t>BioRender.com)</w:t>
      </w:r>
      <w:r>
        <w:rPr>
          <w:rFonts w:ascii="Book Antiqua" w:eastAsia="Book Antiqua" w:hAnsi="Book Antiqua" w:cs="Book Antiqua"/>
          <w:b/>
          <w:bCs/>
          <w:color w:val="000000"/>
          <w:szCs w:val="22"/>
        </w:rPr>
        <w:t xml:space="preserve">. </w:t>
      </w:r>
      <w:r w:rsidRPr="0031496B">
        <w:rPr>
          <w:rFonts w:ascii="Book Antiqua" w:eastAsia="Book Antiqua" w:hAnsi="Book Antiqua" w:cs="Book Antiqua"/>
          <w:color w:val="000000"/>
          <w:szCs w:val="22"/>
        </w:rPr>
        <w:t xml:space="preserve">COVID-19: </w:t>
      </w:r>
      <w:r w:rsidRPr="0053126F">
        <w:rPr>
          <w:rFonts w:ascii="Book Antiqua" w:eastAsia="Book Antiqua" w:hAnsi="Book Antiqua" w:cs="Book Antiqua"/>
          <w:color w:val="000000"/>
          <w:szCs w:val="22"/>
        </w:rPr>
        <w:t>Coronavirus</w:t>
      </w:r>
      <w:r>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disease</w:t>
      </w:r>
      <w:r>
        <w:rPr>
          <w:rFonts w:ascii="Book Antiqua" w:eastAsia="Book Antiqua" w:hAnsi="Book Antiqua" w:cs="Book Antiqua"/>
          <w:color w:val="000000"/>
          <w:szCs w:val="22"/>
        </w:rPr>
        <w:t xml:space="preserve"> </w:t>
      </w:r>
      <w:r w:rsidRPr="0053126F">
        <w:rPr>
          <w:rFonts w:ascii="Book Antiqua" w:eastAsia="Book Antiqua" w:hAnsi="Book Antiqua" w:cs="Book Antiqua"/>
          <w:color w:val="000000"/>
          <w:szCs w:val="22"/>
        </w:rPr>
        <w:t>2019</w:t>
      </w:r>
      <w:r>
        <w:rPr>
          <w:rFonts w:ascii="Book Antiqua" w:eastAsia="Book Antiqua" w:hAnsi="Book Antiqua" w:cs="Book Antiqua"/>
          <w:color w:val="000000"/>
          <w:szCs w:val="22"/>
        </w:rPr>
        <w:t>.</w:t>
      </w:r>
    </w:p>
    <w:p w14:paraId="138CF832" w14:textId="77777777" w:rsidR="0031496B" w:rsidRDefault="0031496B">
      <w:pPr>
        <w:spacing w:line="360" w:lineRule="auto"/>
        <w:jc w:val="both"/>
        <w:sectPr w:rsidR="0031496B">
          <w:pgSz w:w="12240" w:h="15840"/>
          <w:pgMar w:top="1440" w:right="1440" w:bottom="1440" w:left="1440" w:header="720" w:footer="720" w:gutter="0"/>
          <w:cols w:space="720"/>
          <w:docGrid w:linePitch="360"/>
        </w:sectPr>
      </w:pPr>
    </w:p>
    <w:p w14:paraId="221A5315" w14:textId="77777777" w:rsidR="006955BD" w:rsidRPr="002B5016" w:rsidRDefault="006955BD" w:rsidP="006955BD">
      <w:pPr>
        <w:spacing w:line="360" w:lineRule="auto"/>
        <w:jc w:val="both"/>
        <w:rPr>
          <w:rFonts w:ascii="Book Antiqua" w:hAnsi="Book Antiqua"/>
          <w:b/>
        </w:rPr>
      </w:pPr>
      <w:r w:rsidRPr="002B5016">
        <w:rPr>
          <w:rFonts w:ascii="Book Antiqua" w:hAnsi="Book Antiqua"/>
          <w:b/>
        </w:rPr>
        <w:lastRenderedPageBreak/>
        <w:t xml:space="preserve">Table 1 </w:t>
      </w:r>
      <w:bookmarkStart w:id="60" w:name="OLE_LINK298"/>
      <w:bookmarkStart w:id="61" w:name="OLE_LINK299"/>
      <w:r w:rsidRPr="002B5016">
        <w:rPr>
          <w:rFonts w:ascii="Book Antiqua" w:hAnsi="Book Antiqua"/>
          <w:b/>
        </w:rPr>
        <w:t>Guidance</w:t>
      </w:r>
      <w:bookmarkEnd w:id="60"/>
      <w:bookmarkEnd w:id="61"/>
      <w:r w:rsidRPr="002B5016">
        <w:rPr>
          <w:rFonts w:ascii="Book Antiqua" w:hAnsi="Book Antiqua"/>
          <w:b/>
        </w:rPr>
        <w:t>, recommendations, and statements for management of patients with autoimmune diseases</w:t>
      </w:r>
    </w:p>
    <w:tbl>
      <w:tblPr>
        <w:tblStyle w:val="a7"/>
        <w:tblW w:w="53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5A0" w:firstRow="1" w:lastRow="0" w:firstColumn="1" w:lastColumn="1" w:noHBand="0" w:noVBand="1"/>
      </w:tblPr>
      <w:tblGrid>
        <w:gridCol w:w="1070"/>
        <w:gridCol w:w="896"/>
        <w:gridCol w:w="857"/>
        <w:gridCol w:w="923"/>
        <w:gridCol w:w="1163"/>
        <w:gridCol w:w="566"/>
        <w:gridCol w:w="1027"/>
        <w:gridCol w:w="1324"/>
        <w:gridCol w:w="712"/>
        <w:gridCol w:w="850"/>
        <w:gridCol w:w="706"/>
        <w:gridCol w:w="568"/>
        <w:gridCol w:w="706"/>
        <w:gridCol w:w="1135"/>
        <w:gridCol w:w="850"/>
        <w:gridCol w:w="850"/>
        <w:gridCol w:w="811"/>
      </w:tblGrid>
      <w:tr w:rsidR="006955BD" w:rsidRPr="002B5016" w14:paraId="24181094" w14:textId="77777777" w:rsidTr="000A160E">
        <w:trPr>
          <w:trHeight w:val="965"/>
        </w:trPr>
        <w:tc>
          <w:tcPr>
            <w:tcW w:w="356" w:type="pct"/>
            <w:tcBorders>
              <w:top w:val="single" w:sz="4" w:space="0" w:color="auto"/>
              <w:bottom w:val="single" w:sz="4" w:space="0" w:color="auto"/>
            </w:tcBorders>
            <w:vAlign w:val="center"/>
          </w:tcPr>
          <w:p w14:paraId="66F219F4"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Disease spectrum</w:t>
            </w:r>
          </w:p>
        </w:tc>
        <w:tc>
          <w:tcPr>
            <w:tcW w:w="298" w:type="pct"/>
            <w:tcBorders>
              <w:top w:val="single" w:sz="4" w:space="0" w:color="auto"/>
              <w:bottom w:val="single" w:sz="4" w:space="0" w:color="auto"/>
            </w:tcBorders>
            <w:vAlign w:val="center"/>
          </w:tcPr>
          <w:p w14:paraId="70DA90DC"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AAD</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2</w:t>
            </w:r>
            <w:r w:rsidRPr="006955BD">
              <w:rPr>
                <w:rFonts w:ascii="Book Antiqua" w:hAnsi="Book Antiqua" w:cs="Times New Roman"/>
                <w:b/>
                <w:bCs/>
                <w:vertAlign w:val="superscript"/>
              </w:rPr>
              <w:t>]</w:t>
            </w:r>
          </w:p>
        </w:tc>
        <w:tc>
          <w:tcPr>
            <w:tcW w:w="285" w:type="pct"/>
            <w:tcBorders>
              <w:top w:val="single" w:sz="4" w:space="0" w:color="auto"/>
              <w:bottom w:val="single" w:sz="4" w:space="0" w:color="auto"/>
            </w:tcBorders>
            <w:vAlign w:val="center"/>
          </w:tcPr>
          <w:p w14:paraId="0BF4455B"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ACR</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3</w:t>
            </w:r>
            <w:r w:rsidRPr="006955BD">
              <w:rPr>
                <w:rFonts w:ascii="Book Antiqua" w:hAnsi="Book Antiqua" w:cs="Times New Roman"/>
                <w:b/>
                <w:bCs/>
                <w:vertAlign w:val="superscript"/>
              </w:rPr>
              <w:t>]</w:t>
            </w:r>
          </w:p>
        </w:tc>
        <w:tc>
          <w:tcPr>
            <w:tcW w:w="307" w:type="pct"/>
            <w:tcBorders>
              <w:top w:val="single" w:sz="4" w:space="0" w:color="auto"/>
              <w:bottom w:val="single" w:sz="4" w:space="0" w:color="auto"/>
            </w:tcBorders>
            <w:vAlign w:val="center"/>
          </w:tcPr>
          <w:p w14:paraId="35156A3C"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AFEF</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4</w:t>
            </w:r>
            <w:r w:rsidRPr="006955BD">
              <w:rPr>
                <w:rFonts w:ascii="Book Antiqua" w:hAnsi="Book Antiqua" w:cs="Times New Roman"/>
                <w:b/>
                <w:bCs/>
                <w:vertAlign w:val="superscript"/>
              </w:rPr>
              <w:t>]</w:t>
            </w:r>
          </w:p>
        </w:tc>
        <w:tc>
          <w:tcPr>
            <w:tcW w:w="387" w:type="pct"/>
            <w:tcBorders>
              <w:top w:val="single" w:sz="4" w:space="0" w:color="auto"/>
              <w:bottom w:val="single" w:sz="4" w:space="0" w:color="auto"/>
            </w:tcBorders>
            <w:vAlign w:val="center"/>
          </w:tcPr>
          <w:p w14:paraId="11993FCA"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BCR and NICE</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25,26</w:t>
            </w:r>
            <w:r w:rsidRPr="006955BD">
              <w:rPr>
                <w:rFonts w:ascii="Book Antiqua" w:hAnsi="Book Antiqua" w:cs="Times New Roman"/>
                <w:b/>
                <w:bCs/>
                <w:vertAlign w:val="superscript"/>
              </w:rPr>
              <w:t>]</w:t>
            </w:r>
          </w:p>
        </w:tc>
        <w:tc>
          <w:tcPr>
            <w:tcW w:w="188" w:type="pct"/>
            <w:tcBorders>
              <w:top w:val="single" w:sz="4" w:space="0" w:color="auto"/>
              <w:bottom w:val="single" w:sz="4" w:space="0" w:color="auto"/>
            </w:tcBorders>
            <w:vAlign w:val="center"/>
          </w:tcPr>
          <w:p w14:paraId="3F30E081"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BSG</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7</w:t>
            </w:r>
            <w:r w:rsidRPr="006955BD">
              <w:rPr>
                <w:rFonts w:ascii="Book Antiqua" w:hAnsi="Book Antiqua" w:cs="Times New Roman"/>
                <w:b/>
                <w:bCs/>
                <w:vertAlign w:val="superscript"/>
              </w:rPr>
              <w:t>]</w:t>
            </w:r>
          </w:p>
        </w:tc>
        <w:tc>
          <w:tcPr>
            <w:tcW w:w="342" w:type="pct"/>
            <w:tcBorders>
              <w:top w:val="single" w:sz="4" w:space="0" w:color="auto"/>
              <w:bottom w:val="single" w:sz="4" w:space="0" w:color="auto"/>
            </w:tcBorders>
            <w:vAlign w:val="center"/>
          </w:tcPr>
          <w:p w14:paraId="51219093"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 xml:space="preserve">Ceribelli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2</w:t>
            </w:r>
            <w:r w:rsidR="000C1F0B">
              <w:rPr>
                <w:rFonts w:ascii="Book Antiqua" w:hAnsi="Book Antiqua" w:cs="Times New Roman"/>
                <w:b/>
                <w:bCs/>
                <w:vertAlign w:val="superscript"/>
                <w:lang w:val="en-US"/>
              </w:rPr>
              <w:t>8</w:t>
            </w:r>
            <w:r w:rsidRPr="006955BD">
              <w:rPr>
                <w:rFonts w:ascii="Book Antiqua" w:hAnsi="Book Antiqua" w:cs="Times New Roman"/>
                <w:b/>
                <w:bCs/>
                <w:vertAlign w:val="superscript"/>
              </w:rPr>
              <w:t>]</w:t>
            </w:r>
          </w:p>
        </w:tc>
        <w:tc>
          <w:tcPr>
            <w:tcW w:w="441" w:type="pct"/>
            <w:tcBorders>
              <w:top w:val="single" w:sz="4" w:space="0" w:color="auto"/>
              <w:bottom w:val="single" w:sz="4" w:space="0" w:color="auto"/>
            </w:tcBorders>
            <w:vAlign w:val="center"/>
          </w:tcPr>
          <w:p w14:paraId="0FB43DD5"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EASL-ESCMID</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29</w:t>
            </w:r>
            <w:r w:rsidRPr="006955BD">
              <w:rPr>
                <w:rFonts w:ascii="Book Antiqua" w:hAnsi="Book Antiqua" w:cs="Times New Roman"/>
                <w:b/>
                <w:bCs/>
                <w:vertAlign w:val="superscript"/>
              </w:rPr>
              <w:t>]</w:t>
            </w:r>
          </w:p>
        </w:tc>
        <w:tc>
          <w:tcPr>
            <w:tcW w:w="237" w:type="pct"/>
            <w:tcBorders>
              <w:top w:val="single" w:sz="4" w:space="0" w:color="auto"/>
              <w:bottom w:val="single" w:sz="4" w:space="0" w:color="auto"/>
            </w:tcBorders>
            <w:vAlign w:val="center"/>
          </w:tcPr>
          <w:p w14:paraId="10B4D379"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ECCO</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30,31</w:t>
            </w:r>
            <w:r w:rsidRPr="006955BD">
              <w:rPr>
                <w:rFonts w:ascii="Book Antiqua" w:hAnsi="Book Antiqua" w:cs="Times New Roman"/>
                <w:b/>
                <w:bCs/>
                <w:vertAlign w:val="superscript"/>
              </w:rPr>
              <w:t>]</w:t>
            </w:r>
          </w:p>
        </w:tc>
        <w:tc>
          <w:tcPr>
            <w:tcW w:w="283" w:type="pct"/>
            <w:tcBorders>
              <w:top w:val="single" w:sz="4" w:space="0" w:color="auto"/>
              <w:bottom w:val="single" w:sz="4" w:space="0" w:color="auto"/>
            </w:tcBorders>
            <w:vAlign w:val="center"/>
          </w:tcPr>
          <w:p w14:paraId="04217A30"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EULAR</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2</w:t>
            </w:r>
            <w:r w:rsidRPr="006955BD">
              <w:rPr>
                <w:rFonts w:ascii="Book Antiqua" w:hAnsi="Book Antiqua" w:cs="Times New Roman"/>
                <w:b/>
                <w:bCs/>
                <w:vertAlign w:val="superscript"/>
              </w:rPr>
              <w:t>]</w:t>
            </w:r>
          </w:p>
        </w:tc>
        <w:tc>
          <w:tcPr>
            <w:tcW w:w="235" w:type="pct"/>
            <w:tcBorders>
              <w:top w:val="single" w:sz="4" w:space="0" w:color="auto"/>
              <w:bottom w:val="single" w:sz="4" w:space="0" w:color="auto"/>
            </w:tcBorders>
            <w:vAlign w:val="center"/>
          </w:tcPr>
          <w:p w14:paraId="135943E1"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IPC</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3</w:t>
            </w:r>
            <w:r w:rsidRPr="006955BD">
              <w:rPr>
                <w:rFonts w:ascii="Book Antiqua" w:hAnsi="Book Antiqua" w:cs="Times New Roman"/>
                <w:b/>
                <w:bCs/>
                <w:vertAlign w:val="superscript"/>
              </w:rPr>
              <w:t>]</w:t>
            </w:r>
          </w:p>
        </w:tc>
        <w:tc>
          <w:tcPr>
            <w:tcW w:w="189" w:type="pct"/>
            <w:tcBorders>
              <w:top w:val="single" w:sz="4" w:space="0" w:color="auto"/>
              <w:bottom w:val="single" w:sz="4" w:space="0" w:color="auto"/>
            </w:tcBorders>
            <w:vAlign w:val="center"/>
          </w:tcPr>
          <w:p w14:paraId="628DCA4E"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 xml:space="preserve">Lleo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4</w:t>
            </w:r>
            <w:r w:rsidRPr="006955BD">
              <w:rPr>
                <w:rFonts w:ascii="Book Antiqua" w:hAnsi="Book Antiqua" w:cs="Times New Roman"/>
                <w:b/>
                <w:bCs/>
                <w:vertAlign w:val="superscript"/>
              </w:rPr>
              <w:t>]</w:t>
            </w:r>
          </w:p>
        </w:tc>
        <w:tc>
          <w:tcPr>
            <w:tcW w:w="235" w:type="pct"/>
            <w:tcBorders>
              <w:top w:val="single" w:sz="4" w:space="0" w:color="auto"/>
              <w:bottom w:val="single" w:sz="4" w:space="0" w:color="auto"/>
            </w:tcBorders>
            <w:vAlign w:val="center"/>
          </w:tcPr>
          <w:p w14:paraId="7496FBAF"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MSIF</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5</w:t>
            </w:r>
            <w:r w:rsidRPr="006955BD">
              <w:rPr>
                <w:rFonts w:ascii="Book Antiqua" w:hAnsi="Book Antiqua" w:cs="Times New Roman"/>
                <w:b/>
                <w:bCs/>
                <w:vertAlign w:val="superscript"/>
              </w:rPr>
              <w:t>]</w:t>
            </w:r>
          </w:p>
        </w:tc>
        <w:tc>
          <w:tcPr>
            <w:tcW w:w="378" w:type="pct"/>
            <w:tcBorders>
              <w:top w:val="single" w:sz="4" w:space="0" w:color="auto"/>
              <w:bottom w:val="single" w:sz="4" w:space="0" w:color="auto"/>
            </w:tcBorders>
            <w:vAlign w:val="center"/>
          </w:tcPr>
          <w:p w14:paraId="5F42513F"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 xml:space="preserve">Sarzi-Puttini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6</w:t>
            </w:r>
            <w:r w:rsidRPr="006955BD">
              <w:rPr>
                <w:rFonts w:ascii="Book Antiqua" w:hAnsi="Book Antiqua" w:cs="Times New Roman"/>
                <w:b/>
                <w:bCs/>
                <w:vertAlign w:val="superscript"/>
              </w:rPr>
              <w:t>]</w:t>
            </w:r>
          </w:p>
        </w:tc>
        <w:tc>
          <w:tcPr>
            <w:tcW w:w="283" w:type="pct"/>
            <w:tcBorders>
              <w:top w:val="single" w:sz="4" w:space="0" w:color="auto"/>
              <w:bottom w:val="single" w:sz="4" w:space="0" w:color="auto"/>
            </w:tcBorders>
            <w:vAlign w:val="center"/>
          </w:tcPr>
          <w:p w14:paraId="0E33D4A7"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SGEI, ISG and INASL</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7</w:t>
            </w:r>
            <w:r w:rsidRPr="006955BD">
              <w:rPr>
                <w:rFonts w:ascii="Book Antiqua" w:hAnsi="Book Antiqua" w:cs="Times New Roman"/>
                <w:b/>
                <w:bCs/>
                <w:vertAlign w:val="superscript"/>
              </w:rPr>
              <w:t>]</w:t>
            </w:r>
          </w:p>
        </w:tc>
        <w:tc>
          <w:tcPr>
            <w:tcW w:w="283" w:type="pct"/>
            <w:tcBorders>
              <w:top w:val="single" w:sz="4" w:space="0" w:color="auto"/>
              <w:bottom w:val="single" w:sz="4" w:space="0" w:color="auto"/>
            </w:tcBorders>
            <w:vAlign w:val="center"/>
          </w:tcPr>
          <w:p w14:paraId="7571BA52" w14:textId="77777777" w:rsidR="006955BD" w:rsidRPr="006955BD" w:rsidRDefault="006955BD" w:rsidP="006955BD">
            <w:pPr>
              <w:spacing w:line="360" w:lineRule="auto"/>
              <w:jc w:val="both"/>
              <w:rPr>
                <w:rFonts w:ascii="Book Antiqua" w:hAnsi="Book Antiqua" w:cs="Times New Roman"/>
                <w:b/>
                <w:bCs/>
              </w:rPr>
            </w:pPr>
            <w:r w:rsidRPr="006955BD">
              <w:rPr>
                <w:rFonts w:ascii="Book Antiqua" w:hAnsi="Book Antiqua" w:cs="Times New Roman"/>
                <w:b/>
                <w:bCs/>
              </w:rPr>
              <w:t>SIN</w:t>
            </w:r>
            <w:r w:rsidRPr="006955BD">
              <w:rPr>
                <w:rFonts w:ascii="Book Antiqua" w:hAnsi="Book Antiqua" w:cs="Times New Roman"/>
                <w:b/>
                <w:bCs/>
                <w:vertAlign w:val="superscript"/>
              </w:rPr>
              <w:t>[</w:t>
            </w:r>
            <w:r w:rsidR="000C1F0B" w:rsidRPr="006955BD">
              <w:rPr>
                <w:rFonts w:ascii="Book Antiqua" w:hAnsi="Book Antiqua" w:cs="Times New Roman"/>
                <w:b/>
                <w:bCs/>
                <w:vertAlign w:val="superscript"/>
              </w:rPr>
              <w:t>3</w:t>
            </w:r>
            <w:r w:rsidR="000C1F0B">
              <w:rPr>
                <w:rFonts w:ascii="Book Antiqua" w:hAnsi="Book Antiqua" w:cs="Times New Roman"/>
                <w:b/>
                <w:bCs/>
                <w:vertAlign w:val="superscript"/>
                <w:lang w:val="en-US"/>
              </w:rPr>
              <w:t>8</w:t>
            </w:r>
            <w:r w:rsidRPr="006955BD">
              <w:rPr>
                <w:rFonts w:ascii="Book Antiqua" w:hAnsi="Book Antiqua" w:cs="Times New Roman"/>
                <w:b/>
                <w:bCs/>
                <w:vertAlign w:val="superscript"/>
              </w:rPr>
              <w:t>]</w:t>
            </w:r>
          </w:p>
        </w:tc>
        <w:tc>
          <w:tcPr>
            <w:tcW w:w="270" w:type="pct"/>
            <w:tcBorders>
              <w:top w:val="single" w:sz="4" w:space="0" w:color="auto"/>
              <w:bottom w:val="single" w:sz="4" w:space="0" w:color="auto"/>
            </w:tcBorders>
            <w:vAlign w:val="center"/>
          </w:tcPr>
          <w:p w14:paraId="2705C9B6" w14:textId="77777777" w:rsidR="006955BD" w:rsidRPr="006955BD" w:rsidRDefault="006955BD" w:rsidP="006955BD">
            <w:pPr>
              <w:spacing w:line="360" w:lineRule="auto"/>
              <w:jc w:val="both"/>
              <w:rPr>
                <w:rFonts w:ascii="Book Antiqua" w:hAnsi="Book Antiqua" w:cs="Times New Roman"/>
                <w:b/>
                <w:bCs/>
              </w:rPr>
            </w:pPr>
            <w:bookmarkStart w:id="62" w:name="OLE_LINK300"/>
            <w:bookmarkStart w:id="63" w:name="OLE_LINK301"/>
            <w:r w:rsidRPr="006955BD">
              <w:rPr>
                <w:rFonts w:ascii="Book Antiqua" w:hAnsi="Book Antiqua" w:cs="Times New Roman"/>
                <w:b/>
                <w:bCs/>
              </w:rPr>
              <w:t>Torres</w:t>
            </w:r>
            <w:bookmarkEnd w:id="62"/>
            <w:bookmarkEnd w:id="63"/>
            <w:r w:rsidRPr="006955BD">
              <w:rPr>
                <w:rFonts w:ascii="Book Antiqua" w:hAnsi="Book Antiqua" w:cs="Times New Roman"/>
                <w:b/>
                <w:bCs/>
              </w:rPr>
              <w:t xml:space="preserve"> </w:t>
            </w:r>
            <w:r w:rsidRPr="006955BD">
              <w:rPr>
                <w:rFonts w:ascii="Book Antiqua" w:hAnsi="Book Antiqua" w:cs="Times New Roman"/>
                <w:b/>
                <w:bCs/>
                <w:i/>
                <w:iCs/>
              </w:rPr>
              <w:t>et al</w:t>
            </w:r>
            <w:r w:rsidRPr="006955BD">
              <w:rPr>
                <w:rFonts w:ascii="Book Antiqua" w:hAnsi="Book Antiqua" w:cs="Times New Roman"/>
                <w:b/>
                <w:bCs/>
                <w:vertAlign w:val="superscript"/>
              </w:rPr>
              <w:t>[</w:t>
            </w:r>
            <w:r w:rsidR="000C1F0B">
              <w:rPr>
                <w:rFonts w:ascii="Book Antiqua" w:hAnsi="Book Antiqua" w:cs="Times New Roman"/>
                <w:b/>
                <w:bCs/>
                <w:vertAlign w:val="superscript"/>
                <w:lang w:val="en-US"/>
              </w:rPr>
              <w:t>39</w:t>
            </w:r>
            <w:r w:rsidRPr="006955BD">
              <w:rPr>
                <w:rFonts w:ascii="Book Antiqua" w:hAnsi="Book Antiqua" w:cs="Times New Roman"/>
                <w:b/>
                <w:bCs/>
                <w:vertAlign w:val="superscript"/>
              </w:rPr>
              <w:t>]</w:t>
            </w:r>
          </w:p>
        </w:tc>
      </w:tr>
      <w:tr w:rsidR="006955BD" w:rsidRPr="002B5016" w14:paraId="4D200B9D" w14:textId="77777777" w:rsidTr="000A160E">
        <w:trPr>
          <w:trHeight w:val="779"/>
        </w:trPr>
        <w:tc>
          <w:tcPr>
            <w:tcW w:w="356" w:type="pct"/>
            <w:tcBorders>
              <w:top w:val="single" w:sz="4" w:space="0" w:color="auto"/>
            </w:tcBorders>
            <w:vAlign w:val="center"/>
          </w:tcPr>
          <w:p w14:paraId="4A40BFDA"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RD</w:t>
            </w:r>
          </w:p>
        </w:tc>
        <w:tc>
          <w:tcPr>
            <w:tcW w:w="298" w:type="pct"/>
            <w:tcBorders>
              <w:top w:val="single" w:sz="4" w:space="0" w:color="auto"/>
            </w:tcBorders>
            <w:vAlign w:val="center"/>
          </w:tcPr>
          <w:p w14:paraId="310CEFFA" w14:textId="77777777" w:rsidR="006955BD" w:rsidRPr="002B5016" w:rsidRDefault="006955BD" w:rsidP="006955BD">
            <w:pPr>
              <w:spacing w:line="360" w:lineRule="auto"/>
              <w:jc w:val="both"/>
              <w:rPr>
                <w:rFonts w:ascii="Book Antiqua" w:hAnsi="Book Antiqua" w:cs="Times New Roman"/>
              </w:rPr>
            </w:pPr>
          </w:p>
        </w:tc>
        <w:tc>
          <w:tcPr>
            <w:tcW w:w="285" w:type="pct"/>
            <w:tcBorders>
              <w:top w:val="single" w:sz="4" w:space="0" w:color="auto"/>
            </w:tcBorders>
            <w:vAlign w:val="center"/>
          </w:tcPr>
          <w:p w14:paraId="585F253B"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07" w:type="pct"/>
            <w:tcBorders>
              <w:top w:val="single" w:sz="4" w:space="0" w:color="auto"/>
            </w:tcBorders>
            <w:vAlign w:val="center"/>
          </w:tcPr>
          <w:p w14:paraId="55243959" w14:textId="77777777" w:rsidR="006955BD" w:rsidRPr="002B5016" w:rsidRDefault="006955BD" w:rsidP="006955BD">
            <w:pPr>
              <w:spacing w:line="360" w:lineRule="auto"/>
              <w:jc w:val="both"/>
              <w:rPr>
                <w:rFonts w:ascii="Book Antiqua" w:hAnsi="Book Antiqua" w:cs="Times New Roman"/>
              </w:rPr>
            </w:pPr>
          </w:p>
        </w:tc>
        <w:tc>
          <w:tcPr>
            <w:tcW w:w="387" w:type="pct"/>
            <w:tcBorders>
              <w:top w:val="single" w:sz="4" w:space="0" w:color="auto"/>
            </w:tcBorders>
            <w:vAlign w:val="center"/>
          </w:tcPr>
          <w:p w14:paraId="69B90144"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188" w:type="pct"/>
            <w:tcBorders>
              <w:top w:val="single" w:sz="4" w:space="0" w:color="auto"/>
            </w:tcBorders>
            <w:vAlign w:val="center"/>
          </w:tcPr>
          <w:p w14:paraId="79728A28" w14:textId="77777777" w:rsidR="006955BD" w:rsidRPr="002B5016" w:rsidRDefault="006955BD" w:rsidP="006955BD">
            <w:pPr>
              <w:spacing w:line="360" w:lineRule="auto"/>
              <w:jc w:val="both"/>
              <w:rPr>
                <w:rFonts w:ascii="Book Antiqua" w:hAnsi="Book Antiqua" w:cs="Times New Roman"/>
              </w:rPr>
            </w:pPr>
          </w:p>
        </w:tc>
        <w:tc>
          <w:tcPr>
            <w:tcW w:w="342" w:type="pct"/>
            <w:tcBorders>
              <w:top w:val="single" w:sz="4" w:space="0" w:color="auto"/>
            </w:tcBorders>
            <w:vAlign w:val="center"/>
          </w:tcPr>
          <w:p w14:paraId="3A2B156C"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441" w:type="pct"/>
            <w:tcBorders>
              <w:top w:val="single" w:sz="4" w:space="0" w:color="auto"/>
            </w:tcBorders>
            <w:vAlign w:val="center"/>
          </w:tcPr>
          <w:p w14:paraId="21E19180" w14:textId="77777777" w:rsidR="006955BD" w:rsidRPr="002B5016" w:rsidRDefault="006955BD" w:rsidP="006955BD">
            <w:pPr>
              <w:spacing w:line="360" w:lineRule="auto"/>
              <w:jc w:val="both"/>
              <w:rPr>
                <w:rFonts w:ascii="Book Antiqua" w:hAnsi="Book Antiqua" w:cs="Times New Roman"/>
              </w:rPr>
            </w:pPr>
          </w:p>
        </w:tc>
        <w:tc>
          <w:tcPr>
            <w:tcW w:w="237" w:type="pct"/>
            <w:tcBorders>
              <w:top w:val="single" w:sz="4" w:space="0" w:color="auto"/>
            </w:tcBorders>
            <w:vAlign w:val="center"/>
          </w:tcPr>
          <w:p w14:paraId="659796FE" w14:textId="77777777" w:rsidR="006955BD" w:rsidRPr="002B5016" w:rsidRDefault="006955BD" w:rsidP="006955BD">
            <w:pPr>
              <w:spacing w:line="360" w:lineRule="auto"/>
              <w:jc w:val="both"/>
              <w:rPr>
                <w:rFonts w:ascii="Book Antiqua" w:hAnsi="Book Antiqua" w:cs="Times New Roman"/>
              </w:rPr>
            </w:pPr>
          </w:p>
        </w:tc>
        <w:tc>
          <w:tcPr>
            <w:tcW w:w="283" w:type="pct"/>
            <w:tcBorders>
              <w:top w:val="single" w:sz="4" w:space="0" w:color="auto"/>
            </w:tcBorders>
            <w:vAlign w:val="center"/>
          </w:tcPr>
          <w:p w14:paraId="038870A9"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35" w:type="pct"/>
            <w:tcBorders>
              <w:top w:val="single" w:sz="4" w:space="0" w:color="auto"/>
            </w:tcBorders>
            <w:vAlign w:val="center"/>
          </w:tcPr>
          <w:p w14:paraId="2456A377" w14:textId="77777777" w:rsidR="006955BD" w:rsidRPr="002B5016" w:rsidRDefault="006955BD" w:rsidP="006955BD">
            <w:pPr>
              <w:spacing w:line="360" w:lineRule="auto"/>
              <w:jc w:val="both"/>
              <w:rPr>
                <w:rFonts w:ascii="Book Antiqua" w:hAnsi="Book Antiqua" w:cs="Times New Roman"/>
              </w:rPr>
            </w:pPr>
          </w:p>
        </w:tc>
        <w:tc>
          <w:tcPr>
            <w:tcW w:w="189" w:type="pct"/>
            <w:tcBorders>
              <w:top w:val="single" w:sz="4" w:space="0" w:color="auto"/>
            </w:tcBorders>
            <w:vAlign w:val="center"/>
          </w:tcPr>
          <w:p w14:paraId="2AC9DC2E" w14:textId="77777777" w:rsidR="006955BD" w:rsidRPr="002B5016" w:rsidRDefault="006955BD" w:rsidP="006955BD">
            <w:pPr>
              <w:spacing w:line="360" w:lineRule="auto"/>
              <w:jc w:val="both"/>
              <w:rPr>
                <w:rFonts w:ascii="Book Antiqua" w:hAnsi="Book Antiqua" w:cs="Times New Roman"/>
              </w:rPr>
            </w:pPr>
          </w:p>
        </w:tc>
        <w:tc>
          <w:tcPr>
            <w:tcW w:w="235" w:type="pct"/>
            <w:tcBorders>
              <w:top w:val="single" w:sz="4" w:space="0" w:color="auto"/>
            </w:tcBorders>
            <w:vAlign w:val="center"/>
          </w:tcPr>
          <w:p w14:paraId="1D10A349" w14:textId="77777777" w:rsidR="006955BD" w:rsidRPr="002B5016" w:rsidRDefault="006955BD" w:rsidP="006955BD">
            <w:pPr>
              <w:spacing w:line="360" w:lineRule="auto"/>
              <w:jc w:val="both"/>
              <w:rPr>
                <w:rFonts w:ascii="Book Antiqua" w:hAnsi="Book Antiqua" w:cs="Times New Roman"/>
              </w:rPr>
            </w:pPr>
          </w:p>
        </w:tc>
        <w:tc>
          <w:tcPr>
            <w:tcW w:w="378" w:type="pct"/>
            <w:tcBorders>
              <w:top w:val="single" w:sz="4" w:space="0" w:color="auto"/>
            </w:tcBorders>
            <w:vAlign w:val="center"/>
          </w:tcPr>
          <w:p w14:paraId="2254E171"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tcBorders>
              <w:top w:val="single" w:sz="4" w:space="0" w:color="auto"/>
            </w:tcBorders>
            <w:vAlign w:val="center"/>
          </w:tcPr>
          <w:p w14:paraId="2D596F30" w14:textId="77777777" w:rsidR="006955BD" w:rsidRPr="002B5016" w:rsidRDefault="006955BD" w:rsidP="006955BD">
            <w:pPr>
              <w:spacing w:line="360" w:lineRule="auto"/>
              <w:jc w:val="both"/>
              <w:rPr>
                <w:rFonts w:ascii="Book Antiqua" w:hAnsi="Book Antiqua" w:cs="Times New Roman"/>
              </w:rPr>
            </w:pPr>
          </w:p>
        </w:tc>
        <w:tc>
          <w:tcPr>
            <w:tcW w:w="283" w:type="pct"/>
            <w:tcBorders>
              <w:top w:val="single" w:sz="4" w:space="0" w:color="auto"/>
            </w:tcBorders>
            <w:vAlign w:val="center"/>
          </w:tcPr>
          <w:p w14:paraId="5B0B54AF" w14:textId="77777777" w:rsidR="006955BD" w:rsidRPr="002B5016" w:rsidRDefault="006955BD" w:rsidP="006955BD">
            <w:pPr>
              <w:spacing w:line="360" w:lineRule="auto"/>
              <w:jc w:val="both"/>
              <w:rPr>
                <w:rFonts w:ascii="Book Antiqua" w:hAnsi="Book Antiqua" w:cs="Times New Roman"/>
              </w:rPr>
            </w:pPr>
          </w:p>
        </w:tc>
        <w:tc>
          <w:tcPr>
            <w:tcW w:w="270" w:type="pct"/>
            <w:tcBorders>
              <w:top w:val="single" w:sz="4" w:space="0" w:color="auto"/>
            </w:tcBorders>
            <w:vAlign w:val="center"/>
          </w:tcPr>
          <w:p w14:paraId="5CBCAC04" w14:textId="77777777" w:rsidR="006955BD" w:rsidRPr="002B5016" w:rsidRDefault="006955BD" w:rsidP="006955BD">
            <w:pPr>
              <w:spacing w:line="360" w:lineRule="auto"/>
              <w:jc w:val="both"/>
              <w:rPr>
                <w:rFonts w:ascii="Book Antiqua" w:hAnsi="Book Antiqua" w:cs="Times New Roman"/>
              </w:rPr>
            </w:pPr>
          </w:p>
        </w:tc>
      </w:tr>
      <w:tr w:rsidR="006955BD" w:rsidRPr="002B5016" w14:paraId="1C1AD361" w14:textId="77777777" w:rsidTr="000A160E">
        <w:trPr>
          <w:trHeight w:val="512"/>
        </w:trPr>
        <w:tc>
          <w:tcPr>
            <w:tcW w:w="356" w:type="pct"/>
            <w:vAlign w:val="center"/>
          </w:tcPr>
          <w:p w14:paraId="616A7108"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ADD</w:t>
            </w:r>
          </w:p>
        </w:tc>
        <w:tc>
          <w:tcPr>
            <w:tcW w:w="298" w:type="pct"/>
            <w:vAlign w:val="center"/>
          </w:tcPr>
          <w:p w14:paraId="4B7F286E"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5" w:type="pct"/>
            <w:vAlign w:val="center"/>
          </w:tcPr>
          <w:p w14:paraId="683EECB5" w14:textId="77777777" w:rsidR="006955BD" w:rsidRPr="002B5016" w:rsidRDefault="006955BD" w:rsidP="006955BD">
            <w:pPr>
              <w:spacing w:line="360" w:lineRule="auto"/>
              <w:jc w:val="both"/>
              <w:rPr>
                <w:rFonts w:ascii="Book Antiqua" w:hAnsi="Book Antiqua" w:cs="Times New Roman"/>
              </w:rPr>
            </w:pPr>
          </w:p>
        </w:tc>
        <w:tc>
          <w:tcPr>
            <w:tcW w:w="307" w:type="pct"/>
            <w:vAlign w:val="center"/>
          </w:tcPr>
          <w:p w14:paraId="510BD968" w14:textId="77777777" w:rsidR="006955BD" w:rsidRPr="002B5016" w:rsidRDefault="006955BD" w:rsidP="006955BD">
            <w:pPr>
              <w:spacing w:line="360" w:lineRule="auto"/>
              <w:jc w:val="both"/>
              <w:rPr>
                <w:rFonts w:ascii="Book Antiqua" w:hAnsi="Book Antiqua" w:cs="Times New Roman"/>
              </w:rPr>
            </w:pPr>
          </w:p>
        </w:tc>
        <w:tc>
          <w:tcPr>
            <w:tcW w:w="387" w:type="pct"/>
            <w:vAlign w:val="center"/>
          </w:tcPr>
          <w:p w14:paraId="4EA05C12" w14:textId="77777777" w:rsidR="006955BD" w:rsidRPr="002B5016" w:rsidRDefault="006955BD" w:rsidP="006955BD">
            <w:pPr>
              <w:spacing w:line="360" w:lineRule="auto"/>
              <w:jc w:val="both"/>
              <w:rPr>
                <w:rFonts w:ascii="Book Antiqua" w:hAnsi="Book Antiqua" w:cs="Times New Roman"/>
              </w:rPr>
            </w:pPr>
          </w:p>
        </w:tc>
        <w:tc>
          <w:tcPr>
            <w:tcW w:w="188" w:type="pct"/>
            <w:vAlign w:val="center"/>
          </w:tcPr>
          <w:p w14:paraId="78F910F4" w14:textId="77777777" w:rsidR="006955BD" w:rsidRPr="002B5016" w:rsidRDefault="006955BD" w:rsidP="006955BD">
            <w:pPr>
              <w:spacing w:line="360" w:lineRule="auto"/>
              <w:jc w:val="both"/>
              <w:rPr>
                <w:rFonts w:ascii="Book Antiqua" w:hAnsi="Book Antiqua" w:cs="Times New Roman"/>
              </w:rPr>
            </w:pPr>
          </w:p>
        </w:tc>
        <w:tc>
          <w:tcPr>
            <w:tcW w:w="342" w:type="pct"/>
            <w:vAlign w:val="center"/>
          </w:tcPr>
          <w:p w14:paraId="060C487F" w14:textId="77777777" w:rsidR="006955BD" w:rsidRPr="002B5016" w:rsidRDefault="006955BD" w:rsidP="006955BD">
            <w:pPr>
              <w:spacing w:line="360" w:lineRule="auto"/>
              <w:jc w:val="both"/>
              <w:rPr>
                <w:rFonts w:ascii="Book Antiqua" w:hAnsi="Book Antiqua" w:cs="Times New Roman"/>
              </w:rPr>
            </w:pPr>
          </w:p>
        </w:tc>
        <w:tc>
          <w:tcPr>
            <w:tcW w:w="441" w:type="pct"/>
            <w:vAlign w:val="center"/>
          </w:tcPr>
          <w:p w14:paraId="2045DA53" w14:textId="77777777" w:rsidR="006955BD" w:rsidRPr="002B5016" w:rsidRDefault="006955BD" w:rsidP="006955BD">
            <w:pPr>
              <w:spacing w:line="360" w:lineRule="auto"/>
              <w:jc w:val="both"/>
              <w:rPr>
                <w:rFonts w:ascii="Book Antiqua" w:hAnsi="Book Antiqua" w:cs="Times New Roman"/>
              </w:rPr>
            </w:pPr>
          </w:p>
        </w:tc>
        <w:tc>
          <w:tcPr>
            <w:tcW w:w="237" w:type="pct"/>
            <w:vAlign w:val="center"/>
          </w:tcPr>
          <w:p w14:paraId="32D55FBF"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3EC6E1B4"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6ECD7C85"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189" w:type="pct"/>
            <w:vAlign w:val="center"/>
          </w:tcPr>
          <w:p w14:paraId="5C2EFB1E"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11649108" w14:textId="77777777" w:rsidR="006955BD" w:rsidRPr="002B5016" w:rsidRDefault="006955BD" w:rsidP="006955BD">
            <w:pPr>
              <w:spacing w:line="360" w:lineRule="auto"/>
              <w:jc w:val="both"/>
              <w:rPr>
                <w:rFonts w:ascii="Book Antiqua" w:hAnsi="Book Antiqua" w:cs="Times New Roman"/>
              </w:rPr>
            </w:pPr>
          </w:p>
        </w:tc>
        <w:tc>
          <w:tcPr>
            <w:tcW w:w="378" w:type="pct"/>
            <w:vAlign w:val="center"/>
          </w:tcPr>
          <w:p w14:paraId="5A1C9F4B"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1717F3B7"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0CED6370" w14:textId="77777777" w:rsidR="006955BD" w:rsidRPr="002B5016" w:rsidRDefault="006955BD" w:rsidP="006955BD">
            <w:pPr>
              <w:spacing w:line="360" w:lineRule="auto"/>
              <w:jc w:val="both"/>
              <w:rPr>
                <w:rFonts w:ascii="Book Antiqua" w:hAnsi="Book Antiqua" w:cs="Times New Roman"/>
              </w:rPr>
            </w:pPr>
          </w:p>
        </w:tc>
        <w:tc>
          <w:tcPr>
            <w:tcW w:w="270" w:type="pct"/>
            <w:vAlign w:val="center"/>
          </w:tcPr>
          <w:p w14:paraId="0A0C7CC2"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r>
      <w:tr w:rsidR="006955BD" w:rsidRPr="002B5016" w14:paraId="48D9F4BC" w14:textId="77777777" w:rsidTr="000A160E">
        <w:trPr>
          <w:trHeight w:val="651"/>
        </w:trPr>
        <w:tc>
          <w:tcPr>
            <w:tcW w:w="356" w:type="pct"/>
            <w:vAlign w:val="center"/>
          </w:tcPr>
          <w:p w14:paraId="4C2BECDB"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AIH</w:t>
            </w:r>
          </w:p>
        </w:tc>
        <w:tc>
          <w:tcPr>
            <w:tcW w:w="298" w:type="pct"/>
            <w:vAlign w:val="center"/>
          </w:tcPr>
          <w:p w14:paraId="4C2A6560" w14:textId="77777777" w:rsidR="006955BD" w:rsidRPr="002B5016" w:rsidRDefault="006955BD" w:rsidP="006955BD">
            <w:pPr>
              <w:spacing w:line="360" w:lineRule="auto"/>
              <w:jc w:val="both"/>
              <w:rPr>
                <w:rFonts w:ascii="Book Antiqua" w:hAnsi="Book Antiqua" w:cs="Times New Roman"/>
              </w:rPr>
            </w:pPr>
          </w:p>
        </w:tc>
        <w:tc>
          <w:tcPr>
            <w:tcW w:w="285" w:type="pct"/>
            <w:vAlign w:val="center"/>
          </w:tcPr>
          <w:p w14:paraId="117FE939"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07" w:type="pct"/>
            <w:vAlign w:val="center"/>
          </w:tcPr>
          <w:p w14:paraId="7322DEE9" w14:textId="77777777" w:rsidR="006955BD" w:rsidRPr="002B5016" w:rsidRDefault="006955BD" w:rsidP="006955BD">
            <w:pPr>
              <w:spacing w:line="360" w:lineRule="auto"/>
              <w:jc w:val="both"/>
              <w:rPr>
                <w:rFonts w:ascii="Book Antiqua" w:hAnsi="Book Antiqua" w:cs="Times New Roman"/>
              </w:rPr>
            </w:pPr>
          </w:p>
        </w:tc>
        <w:tc>
          <w:tcPr>
            <w:tcW w:w="387" w:type="pct"/>
            <w:vAlign w:val="center"/>
          </w:tcPr>
          <w:p w14:paraId="1BCE7B1F" w14:textId="77777777" w:rsidR="006955BD" w:rsidRPr="002B5016" w:rsidRDefault="006955BD" w:rsidP="006955BD">
            <w:pPr>
              <w:spacing w:line="360" w:lineRule="auto"/>
              <w:jc w:val="both"/>
              <w:rPr>
                <w:rFonts w:ascii="Book Antiqua" w:hAnsi="Book Antiqua" w:cs="Times New Roman"/>
              </w:rPr>
            </w:pPr>
          </w:p>
        </w:tc>
        <w:tc>
          <w:tcPr>
            <w:tcW w:w="188" w:type="pct"/>
            <w:vAlign w:val="center"/>
          </w:tcPr>
          <w:p w14:paraId="5B560C15" w14:textId="77777777" w:rsidR="006955BD" w:rsidRPr="002B5016" w:rsidRDefault="006955BD" w:rsidP="006955BD">
            <w:pPr>
              <w:spacing w:line="360" w:lineRule="auto"/>
              <w:jc w:val="both"/>
              <w:rPr>
                <w:rFonts w:ascii="Book Antiqua" w:hAnsi="Book Antiqua" w:cs="Times New Roman"/>
              </w:rPr>
            </w:pPr>
          </w:p>
        </w:tc>
        <w:tc>
          <w:tcPr>
            <w:tcW w:w="342" w:type="pct"/>
            <w:vAlign w:val="center"/>
          </w:tcPr>
          <w:p w14:paraId="0F1A67D6" w14:textId="77777777" w:rsidR="006955BD" w:rsidRPr="002B5016" w:rsidRDefault="006955BD" w:rsidP="006955BD">
            <w:pPr>
              <w:spacing w:line="360" w:lineRule="auto"/>
              <w:jc w:val="both"/>
              <w:rPr>
                <w:rFonts w:ascii="Book Antiqua" w:hAnsi="Book Antiqua" w:cs="Times New Roman"/>
              </w:rPr>
            </w:pPr>
          </w:p>
        </w:tc>
        <w:tc>
          <w:tcPr>
            <w:tcW w:w="441" w:type="pct"/>
            <w:vAlign w:val="center"/>
          </w:tcPr>
          <w:p w14:paraId="030E26EE"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37" w:type="pct"/>
            <w:vAlign w:val="center"/>
          </w:tcPr>
          <w:p w14:paraId="50F8360D"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5D3E7667"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40512A8E" w14:textId="77777777" w:rsidR="006955BD" w:rsidRPr="002B5016" w:rsidRDefault="006955BD" w:rsidP="006955BD">
            <w:pPr>
              <w:spacing w:line="360" w:lineRule="auto"/>
              <w:jc w:val="both"/>
              <w:rPr>
                <w:rFonts w:ascii="Book Antiqua" w:hAnsi="Book Antiqua" w:cs="Times New Roman"/>
              </w:rPr>
            </w:pPr>
          </w:p>
        </w:tc>
        <w:tc>
          <w:tcPr>
            <w:tcW w:w="189" w:type="pct"/>
            <w:vAlign w:val="center"/>
          </w:tcPr>
          <w:p w14:paraId="04DA5AF6"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35" w:type="pct"/>
            <w:vAlign w:val="center"/>
          </w:tcPr>
          <w:p w14:paraId="47E04CE2" w14:textId="77777777" w:rsidR="006955BD" w:rsidRPr="002B5016" w:rsidRDefault="006955BD" w:rsidP="006955BD">
            <w:pPr>
              <w:spacing w:line="360" w:lineRule="auto"/>
              <w:jc w:val="both"/>
              <w:rPr>
                <w:rFonts w:ascii="Book Antiqua" w:hAnsi="Book Antiqua" w:cs="Times New Roman"/>
              </w:rPr>
            </w:pPr>
          </w:p>
        </w:tc>
        <w:tc>
          <w:tcPr>
            <w:tcW w:w="378" w:type="pct"/>
            <w:vAlign w:val="center"/>
          </w:tcPr>
          <w:p w14:paraId="02F258D1" w14:textId="77777777" w:rsidR="006955BD" w:rsidRPr="002B5016" w:rsidRDefault="006955BD" w:rsidP="006955BD">
            <w:pPr>
              <w:spacing w:line="360" w:lineRule="auto"/>
              <w:jc w:val="both"/>
              <w:rPr>
                <w:rFonts w:ascii="Book Antiqua" w:hAnsi="Book Antiqua" w:cs="Times New Roman"/>
              </w:rPr>
            </w:pPr>
          </w:p>
        </w:tc>
        <w:tc>
          <w:tcPr>
            <w:tcW w:w="283" w:type="pct"/>
            <w:vAlign w:val="center"/>
          </w:tcPr>
          <w:p w14:paraId="2645EDD1"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63C144FD" w14:textId="77777777" w:rsidR="006955BD" w:rsidRPr="002B5016" w:rsidRDefault="006955BD" w:rsidP="006955BD">
            <w:pPr>
              <w:spacing w:line="360" w:lineRule="auto"/>
              <w:jc w:val="both"/>
              <w:rPr>
                <w:rFonts w:ascii="Book Antiqua" w:hAnsi="Book Antiqua" w:cs="Times New Roman"/>
              </w:rPr>
            </w:pPr>
          </w:p>
        </w:tc>
        <w:tc>
          <w:tcPr>
            <w:tcW w:w="270" w:type="pct"/>
            <w:vAlign w:val="center"/>
          </w:tcPr>
          <w:p w14:paraId="08809B7E" w14:textId="77777777" w:rsidR="006955BD" w:rsidRPr="002B5016" w:rsidRDefault="006955BD" w:rsidP="006955BD">
            <w:pPr>
              <w:spacing w:line="360" w:lineRule="auto"/>
              <w:jc w:val="both"/>
              <w:rPr>
                <w:rFonts w:ascii="Book Antiqua" w:hAnsi="Book Antiqua" w:cs="Times New Roman"/>
              </w:rPr>
            </w:pPr>
          </w:p>
        </w:tc>
      </w:tr>
      <w:tr w:rsidR="006955BD" w:rsidRPr="002B5016" w14:paraId="38C775FB" w14:textId="77777777" w:rsidTr="000A160E">
        <w:trPr>
          <w:trHeight w:val="624"/>
        </w:trPr>
        <w:tc>
          <w:tcPr>
            <w:tcW w:w="356" w:type="pct"/>
            <w:vAlign w:val="center"/>
          </w:tcPr>
          <w:p w14:paraId="6C8EA078"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IBD</w:t>
            </w:r>
          </w:p>
        </w:tc>
        <w:tc>
          <w:tcPr>
            <w:tcW w:w="298" w:type="pct"/>
            <w:vAlign w:val="center"/>
          </w:tcPr>
          <w:p w14:paraId="36AF0312" w14:textId="77777777" w:rsidR="006955BD" w:rsidRPr="002B5016" w:rsidRDefault="006955BD" w:rsidP="006955BD">
            <w:pPr>
              <w:spacing w:line="360" w:lineRule="auto"/>
              <w:jc w:val="both"/>
              <w:rPr>
                <w:rFonts w:ascii="Book Antiqua" w:hAnsi="Book Antiqua" w:cs="Times New Roman"/>
              </w:rPr>
            </w:pPr>
          </w:p>
        </w:tc>
        <w:tc>
          <w:tcPr>
            <w:tcW w:w="285" w:type="pct"/>
            <w:vAlign w:val="center"/>
          </w:tcPr>
          <w:p w14:paraId="73159D88" w14:textId="77777777" w:rsidR="006955BD" w:rsidRPr="002B5016" w:rsidRDefault="006955BD" w:rsidP="006955BD">
            <w:pPr>
              <w:spacing w:line="360" w:lineRule="auto"/>
              <w:jc w:val="both"/>
              <w:rPr>
                <w:rFonts w:ascii="Book Antiqua" w:hAnsi="Book Antiqua" w:cs="Times New Roman"/>
              </w:rPr>
            </w:pPr>
          </w:p>
        </w:tc>
        <w:tc>
          <w:tcPr>
            <w:tcW w:w="307" w:type="pct"/>
            <w:vAlign w:val="center"/>
          </w:tcPr>
          <w:p w14:paraId="1F495C00" w14:textId="77777777" w:rsidR="006955BD" w:rsidRPr="002B5016" w:rsidRDefault="006955BD" w:rsidP="006955BD">
            <w:pPr>
              <w:spacing w:line="360" w:lineRule="auto"/>
              <w:jc w:val="both"/>
              <w:rPr>
                <w:rFonts w:ascii="Book Antiqua" w:hAnsi="Book Antiqua" w:cs="Times New Roman"/>
              </w:rPr>
            </w:pPr>
          </w:p>
        </w:tc>
        <w:tc>
          <w:tcPr>
            <w:tcW w:w="387" w:type="pct"/>
            <w:vAlign w:val="center"/>
          </w:tcPr>
          <w:p w14:paraId="5C5B2D90" w14:textId="77777777" w:rsidR="006955BD" w:rsidRPr="002B5016" w:rsidRDefault="006955BD" w:rsidP="006955BD">
            <w:pPr>
              <w:spacing w:line="360" w:lineRule="auto"/>
              <w:jc w:val="both"/>
              <w:rPr>
                <w:rFonts w:ascii="Book Antiqua" w:hAnsi="Book Antiqua" w:cs="Times New Roman"/>
              </w:rPr>
            </w:pPr>
          </w:p>
        </w:tc>
        <w:tc>
          <w:tcPr>
            <w:tcW w:w="188" w:type="pct"/>
            <w:vAlign w:val="center"/>
          </w:tcPr>
          <w:p w14:paraId="30EFC4AE"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42" w:type="pct"/>
            <w:vAlign w:val="center"/>
          </w:tcPr>
          <w:p w14:paraId="7959191B" w14:textId="77777777" w:rsidR="006955BD" w:rsidRPr="002B5016" w:rsidRDefault="006955BD" w:rsidP="006955BD">
            <w:pPr>
              <w:spacing w:line="360" w:lineRule="auto"/>
              <w:jc w:val="both"/>
              <w:rPr>
                <w:rFonts w:ascii="Book Antiqua" w:hAnsi="Book Antiqua" w:cs="Times New Roman"/>
              </w:rPr>
            </w:pPr>
          </w:p>
        </w:tc>
        <w:tc>
          <w:tcPr>
            <w:tcW w:w="441" w:type="pct"/>
            <w:vAlign w:val="center"/>
          </w:tcPr>
          <w:p w14:paraId="6A250F1A" w14:textId="77777777" w:rsidR="006955BD" w:rsidRPr="002B5016" w:rsidRDefault="006955BD" w:rsidP="006955BD">
            <w:pPr>
              <w:spacing w:line="360" w:lineRule="auto"/>
              <w:jc w:val="both"/>
              <w:rPr>
                <w:rFonts w:ascii="Book Antiqua" w:hAnsi="Book Antiqua" w:cs="Times New Roman"/>
              </w:rPr>
            </w:pPr>
          </w:p>
        </w:tc>
        <w:tc>
          <w:tcPr>
            <w:tcW w:w="237" w:type="pct"/>
            <w:vAlign w:val="center"/>
          </w:tcPr>
          <w:p w14:paraId="2AC140AC"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52DAD35C"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2FEB5833" w14:textId="77777777" w:rsidR="006955BD" w:rsidRPr="002B5016" w:rsidRDefault="006955BD" w:rsidP="006955BD">
            <w:pPr>
              <w:spacing w:line="360" w:lineRule="auto"/>
              <w:jc w:val="both"/>
              <w:rPr>
                <w:rFonts w:ascii="Book Antiqua" w:hAnsi="Book Antiqua" w:cs="Times New Roman"/>
              </w:rPr>
            </w:pPr>
          </w:p>
        </w:tc>
        <w:tc>
          <w:tcPr>
            <w:tcW w:w="189" w:type="pct"/>
            <w:vAlign w:val="center"/>
          </w:tcPr>
          <w:p w14:paraId="72A365F4" w14:textId="77777777" w:rsidR="006955BD" w:rsidRPr="002B5016" w:rsidRDefault="006955BD" w:rsidP="006955BD">
            <w:pPr>
              <w:spacing w:line="360" w:lineRule="auto"/>
              <w:jc w:val="both"/>
              <w:rPr>
                <w:rFonts w:ascii="Book Antiqua" w:hAnsi="Book Antiqua" w:cs="Times New Roman"/>
              </w:rPr>
            </w:pPr>
          </w:p>
        </w:tc>
        <w:tc>
          <w:tcPr>
            <w:tcW w:w="235" w:type="pct"/>
            <w:vAlign w:val="center"/>
          </w:tcPr>
          <w:p w14:paraId="018B4226" w14:textId="77777777" w:rsidR="006955BD" w:rsidRPr="002B5016" w:rsidRDefault="006955BD" w:rsidP="006955BD">
            <w:pPr>
              <w:spacing w:line="360" w:lineRule="auto"/>
              <w:jc w:val="both"/>
              <w:rPr>
                <w:rFonts w:ascii="Book Antiqua" w:hAnsi="Book Antiqua" w:cs="Times New Roman"/>
              </w:rPr>
            </w:pPr>
          </w:p>
        </w:tc>
        <w:tc>
          <w:tcPr>
            <w:tcW w:w="378" w:type="pct"/>
            <w:vAlign w:val="center"/>
          </w:tcPr>
          <w:p w14:paraId="56754CB2"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6D0C3EE6"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83" w:type="pct"/>
            <w:vAlign w:val="center"/>
          </w:tcPr>
          <w:p w14:paraId="09D5FAFD" w14:textId="77777777" w:rsidR="006955BD" w:rsidRPr="002B5016" w:rsidRDefault="006955BD" w:rsidP="006955BD">
            <w:pPr>
              <w:spacing w:line="360" w:lineRule="auto"/>
              <w:jc w:val="both"/>
              <w:rPr>
                <w:rFonts w:ascii="Book Antiqua" w:hAnsi="Book Antiqua" w:cs="Times New Roman"/>
              </w:rPr>
            </w:pPr>
          </w:p>
        </w:tc>
        <w:tc>
          <w:tcPr>
            <w:tcW w:w="270" w:type="pct"/>
            <w:vAlign w:val="center"/>
          </w:tcPr>
          <w:p w14:paraId="710A7215" w14:textId="77777777" w:rsidR="006955BD" w:rsidRPr="002B5016" w:rsidRDefault="006955BD" w:rsidP="006955BD">
            <w:pPr>
              <w:spacing w:line="360" w:lineRule="auto"/>
              <w:jc w:val="both"/>
              <w:rPr>
                <w:rFonts w:ascii="Book Antiqua" w:hAnsi="Book Antiqua" w:cs="Times New Roman"/>
              </w:rPr>
            </w:pPr>
          </w:p>
        </w:tc>
      </w:tr>
      <w:tr w:rsidR="006955BD" w:rsidRPr="002B5016" w14:paraId="69949CFF" w14:textId="77777777" w:rsidTr="000A160E">
        <w:trPr>
          <w:trHeight w:val="572"/>
        </w:trPr>
        <w:tc>
          <w:tcPr>
            <w:tcW w:w="356" w:type="pct"/>
            <w:tcBorders>
              <w:bottom w:val="single" w:sz="4" w:space="0" w:color="auto"/>
            </w:tcBorders>
            <w:vAlign w:val="center"/>
          </w:tcPr>
          <w:p w14:paraId="5705FCD1"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MS</w:t>
            </w:r>
          </w:p>
        </w:tc>
        <w:tc>
          <w:tcPr>
            <w:tcW w:w="298" w:type="pct"/>
            <w:tcBorders>
              <w:bottom w:val="single" w:sz="4" w:space="0" w:color="auto"/>
            </w:tcBorders>
            <w:vAlign w:val="center"/>
          </w:tcPr>
          <w:p w14:paraId="1BC0C794" w14:textId="77777777" w:rsidR="006955BD" w:rsidRPr="002B5016" w:rsidRDefault="006955BD" w:rsidP="006955BD">
            <w:pPr>
              <w:spacing w:line="360" w:lineRule="auto"/>
              <w:jc w:val="both"/>
              <w:rPr>
                <w:rFonts w:ascii="Book Antiqua" w:hAnsi="Book Antiqua" w:cs="Times New Roman"/>
              </w:rPr>
            </w:pPr>
          </w:p>
        </w:tc>
        <w:tc>
          <w:tcPr>
            <w:tcW w:w="285" w:type="pct"/>
            <w:tcBorders>
              <w:bottom w:val="single" w:sz="4" w:space="0" w:color="auto"/>
            </w:tcBorders>
            <w:vAlign w:val="center"/>
          </w:tcPr>
          <w:p w14:paraId="4DB53096" w14:textId="77777777" w:rsidR="006955BD" w:rsidRPr="002B5016" w:rsidRDefault="006955BD" w:rsidP="006955BD">
            <w:pPr>
              <w:spacing w:line="360" w:lineRule="auto"/>
              <w:jc w:val="both"/>
              <w:rPr>
                <w:rFonts w:ascii="Book Antiqua" w:hAnsi="Book Antiqua" w:cs="Times New Roman"/>
              </w:rPr>
            </w:pPr>
          </w:p>
        </w:tc>
        <w:tc>
          <w:tcPr>
            <w:tcW w:w="307" w:type="pct"/>
            <w:tcBorders>
              <w:bottom w:val="single" w:sz="4" w:space="0" w:color="auto"/>
            </w:tcBorders>
            <w:vAlign w:val="center"/>
          </w:tcPr>
          <w:p w14:paraId="3B15D0B2" w14:textId="77777777" w:rsidR="006955BD" w:rsidRPr="002B5016" w:rsidRDefault="006955BD" w:rsidP="006955BD">
            <w:pPr>
              <w:spacing w:line="360" w:lineRule="auto"/>
              <w:jc w:val="both"/>
              <w:rPr>
                <w:rFonts w:ascii="Book Antiqua" w:hAnsi="Book Antiqua" w:cs="Times New Roman"/>
              </w:rPr>
            </w:pPr>
          </w:p>
        </w:tc>
        <w:tc>
          <w:tcPr>
            <w:tcW w:w="387" w:type="pct"/>
            <w:tcBorders>
              <w:bottom w:val="single" w:sz="4" w:space="0" w:color="auto"/>
            </w:tcBorders>
            <w:vAlign w:val="center"/>
          </w:tcPr>
          <w:p w14:paraId="4EF40D36" w14:textId="77777777" w:rsidR="006955BD" w:rsidRPr="002B5016" w:rsidRDefault="006955BD" w:rsidP="006955BD">
            <w:pPr>
              <w:spacing w:line="360" w:lineRule="auto"/>
              <w:jc w:val="both"/>
              <w:rPr>
                <w:rFonts w:ascii="Book Antiqua" w:hAnsi="Book Antiqua" w:cs="Times New Roman"/>
              </w:rPr>
            </w:pPr>
          </w:p>
        </w:tc>
        <w:tc>
          <w:tcPr>
            <w:tcW w:w="188" w:type="pct"/>
            <w:tcBorders>
              <w:bottom w:val="single" w:sz="4" w:space="0" w:color="auto"/>
            </w:tcBorders>
            <w:vAlign w:val="center"/>
          </w:tcPr>
          <w:p w14:paraId="03ABB493" w14:textId="77777777" w:rsidR="006955BD" w:rsidRPr="002B5016" w:rsidRDefault="006955BD" w:rsidP="006955BD">
            <w:pPr>
              <w:spacing w:line="360" w:lineRule="auto"/>
              <w:jc w:val="both"/>
              <w:rPr>
                <w:rFonts w:ascii="Book Antiqua" w:hAnsi="Book Antiqua" w:cs="Times New Roman"/>
              </w:rPr>
            </w:pPr>
          </w:p>
        </w:tc>
        <w:tc>
          <w:tcPr>
            <w:tcW w:w="342" w:type="pct"/>
            <w:tcBorders>
              <w:bottom w:val="single" w:sz="4" w:space="0" w:color="auto"/>
            </w:tcBorders>
            <w:vAlign w:val="center"/>
          </w:tcPr>
          <w:p w14:paraId="6D3B2AB7" w14:textId="77777777" w:rsidR="006955BD" w:rsidRPr="002B5016" w:rsidRDefault="006955BD" w:rsidP="006955BD">
            <w:pPr>
              <w:spacing w:line="360" w:lineRule="auto"/>
              <w:jc w:val="both"/>
              <w:rPr>
                <w:rFonts w:ascii="Book Antiqua" w:hAnsi="Book Antiqua" w:cs="Times New Roman"/>
              </w:rPr>
            </w:pPr>
          </w:p>
        </w:tc>
        <w:tc>
          <w:tcPr>
            <w:tcW w:w="441" w:type="pct"/>
            <w:tcBorders>
              <w:bottom w:val="single" w:sz="4" w:space="0" w:color="auto"/>
            </w:tcBorders>
            <w:vAlign w:val="center"/>
          </w:tcPr>
          <w:p w14:paraId="11E29AFB" w14:textId="77777777" w:rsidR="006955BD" w:rsidRPr="002B5016" w:rsidRDefault="006955BD" w:rsidP="006955BD">
            <w:pPr>
              <w:spacing w:line="360" w:lineRule="auto"/>
              <w:jc w:val="both"/>
              <w:rPr>
                <w:rFonts w:ascii="Book Antiqua" w:hAnsi="Book Antiqua" w:cs="Times New Roman"/>
              </w:rPr>
            </w:pPr>
          </w:p>
        </w:tc>
        <w:tc>
          <w:tcPr>
            <w:tcW w:w="237" w:type="pct"/>
            <w:tcBorders>
              <w:bottom w:val="single" w:sz="4" w:space="0" w:color="auto"/>
            </w:tcBorders>
            <w:vAlign w:val="center"/>
          </w:tcPr>
          <w:p w14:paraId="3D604342" w14:textId="77777777" w:rsidR="006955BD" w:rsidRPr="002B5016" w:rsidRDefault="006955BD" w:rsidP="006955BD">
            <w:pPr>
              <w:spacing w:line="360" w:lineRule="auto"/>
              <w:jc w:val="both"/>
              <w:rPr>
                <w:rFonts w:ascii="Book Antiqua" w:hAnsi="Book Antiqua" w:cs="Times New Roman"/>
              </w:rPr>
            </w:pPr>
          </w:p>
        </w:tc>
        <w:tc>
          <w:tcPr>
            <w:tcW w:w="283" w:type="pct"/>
            <w:tcBorders>
              <w:bottom w:val="single" w:sz="4" w:space="0" w:color="auto"/>
            </w:tcBorders>
            <w:vAlign w:val="center"/>
          </w:tcPr>
          <w:p w14:paraId="31011E08" w14:textId="77777777" w:rsidR="006955BD" w:rsidRPr="002B5016" w:rsidRDefault="006955BD" w:rsidP="006955BD">
            <w:pPr>
              <w:spacing w:line="360" w:lineRule="auto"/>
              <w:jc w:val="both"/>
              <w:rPr>
                <w:rFonts w:ascii="Book Antiqua" w:hAnsi="Book Antiqua" w:cs="Times New Roman"/>
              </w:rPr>
            </w:pPr>
          </w:p>
        </w:tc>
        <w:tc>
          <w:tcPr>
            <w:tcW w:w="235" w:type="pct"/>
            <w:tcBorders>
              <w:bottom w:val="single" w:sz="4" w:space="0" w:color="auto"/>
            </w:tcBorders>
            <w:vAlign w:val="center"/>
          </w:tcPr>
          <w:p w14:paraId="12E9F7B2" w14:textId="77777777" w:rsidR="006955BD" w:rsidRPr="002B5016" w:rsidRDefault="006955BD" w:rsidP="006955BD">
            <w:pPr>
              <w:spacing w:line="360" w:lineRule="auto"/>
              <w:jc w:val="both"/>
              <w:rPr>
                <w:rFonts w:ascii="Book Antiqua" w:hAnsi="Book Antiqua" w:cs="Times New Roman"/>
              </w:rPr>
            </w:pPr>
          </w:p>
        </w:tc>
        <w:tc>
          <w:tcPr>
            <w:tcW w:w="189" w:type="pct"/>
            <w:tcBorders>
              <w:bottom w:val="single" w:sz="4" w:space="0" w:color="auto"/>
            </w:tcBorders>
            <w:vAlign w:val="center"/>
          </w:tcPr>
          <w:p w14:paraId="34D01286" w14:textId="77777777" w:rsidR="006955BD" w:rsidRPr="002B5016" w:rsidRDefault="006955BD" w:rsidP="006955BD">
            <w:pPr>
              <w:spacing w:line="360" w:lineRule="auto"/>
              <w:jc w:val="both"/>
              <w:rPr>
                <w:rFonts w:ascii="Book Antiqua" w:hAnsi="Book Antiqua" w:cs="Times New Roman"/>
              </w:rPr>
            </w:pPr>
          </w:p>
        </w:tc>
        <w:tc>
          <w:tcPr>
            <w:tcW w:w="235" w:type="pct"/>
            <w:tcBorders>
              <w:bottom w:val="single" w:sz="4" w:space="0" w:color="auto"/>
            </w:tcBorders>
            <w:vAlign w:val="center"/>
          </w:tcPr>
          <w:p w14:paraId="2D6374A0"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378" w:type="pct"/>
            <w:tcBorders>
              <w:bottom w:val="single" w:sz="4" w:space="0" w:color="auto"/>
            </w:tcBorders>
            <w:vAlign w:val="center"/>
          </w:tcPr>
          <w:p w14:paraId="5B7DDEB6" w14:textId="77777777" w:rsidR="006955BD" w:rsidRPr="002B5016" w:rsidRDefault="006955BD" w:rsidP="006955BD">
            <w:pPr>
              <w:spacing w:line="360" w:lineRule="auto"/>
              <w:jc w:val="both"/>
              <w:rPr>
                <w:rFonts w:ascii="Book Antiqua" w:hAnsi="Book Antiqua" w:cs="Times New Roman"/>
              </w:rPr>
            </w:pPr>
          </w:p>
        </w:tc>
        <w:tc>
          <w:tcPr>
            <w:tcW w:w="283" w:type="pct"/>
            <w:tcBorders>
              <w:bottom w:val="single" w:sz="4" w:space="0" w:color="auto"/>
            </w:tcBorders>
            <w:vAlign w:val="center"/>
          </w:tcPr>
          <w:p w14:paraId="06D5DBFD" w14:textId="77777777" w:rsidR="006955BD" w:rsidRPr="002B5016" w:rsidRDefault="006955BD" w:rsidP="006955BD">
            <w:pPr>
              <w:spacing w:line="360" w:lineRule="auto"/>
              <w:jc w:val="both"/>
              <w:rPr>
                <w:rFonts w:ascii="Book Antiqua" w:hAnsi="Book Antiqua" w:cs="Times New Roman"/>
              </w:rPr>
            </w:pPr>
          </w:p>
        </w:tc>
        <w:tc>
          <w:tcPr>
            <w:tcW w:w="283" w:type="pct"/>
            <w:tcBorders>
              <w:bottom w:val="single" w:sz="4" w:space="0" w:color="auto"/>
            </w:tcBorders>
            <w:vAlign w:val="center"/>
          </w:tcPr>
          <w:p w14:paraId="556533A7" w14:textId="77777777" w:rsidR="006955BD" w:rsidRPr="002B5016" w:rsidRDefault="006955BD" w:rsidP="006955BD">
            <w:pPr>
              <w:spacing w:line="360" w:lineRule="auto"/>
              <w:jc w:val="both"/>
              <w:rPr>
                <w:rFonts w:ascii="Book Antiqua" w:hAnsi="Book Antiqua" w:cs="Times New Roman"/>
              </w:rPr>
            </w:pPr>
            <w:r w:rsidRPr="002B5016">
              <w:rPr>
                <w:rFonts w:ascii="Book Antiqua" w:hAnsi="Book Antiqua" w:cs="Times New Roman"/>
              </w:rPr>
              <w:t>X</w:t>
            </w:r>
          </w:p>
        </w:tc>
        <w:tc>
          <w:tcPr>
            <w:tcW w:w="270" w:type="pct"/>
            <w:tcBorders>
              <w:bottom w:val="single" w:sz="4" w:space="0" w:color="auto"/>
            </w:tcBorders>
            <w:vAlign w:val="center"/>
          </w:tcPr>
          <w:p w14:paraId="267B7718" w14:textId="77777777" w:rsidR="006955BD" w:rsidRPr="002B5016" w:rsidRDefault="006955BD" w:rsidP="006955BD">
            <w:pPr>
              <w:spacing w:line="360" w:lineRule="auto"/>
              <w:jc w:val="both"/>
              <w:rPr>
                <w:rFonts w:ascii="Book Antiqua" w:hAnsi="Book Antiqua" w:cs="Times New Roman"/>
              </w:rPr>
            </w:pPr>
          </w:p>
        </w:tc>
      </w:tr>
    </w:tbl>
    <w:p w14:paraId="0557D535" w14:textId="77777777" w:rsidR="0031496B" w:rsidRPr="006955BD" w:rsidRDefault="006955BD">
      <w:pPr>
        <w:spacing w:line="360" w:lineRule="auto"/>
        <w:jc w:val="both"/>
        <w:rPr>
          <w:rFonts w:ascii="Book Antiqua" w:hAnsi="Book Antiqua"/>
        </w:rPr>
      </w:pPr>
      <w:r w:rsidRPr="002B5016">
        <w:rPr>
          <w:rFonts w:ascii="Book Antiqua" w:hAnsi="Book Antiqua"/>
        </w:rPr>
        <w:t>AIH</w:t>
      </w:r>
      <w:r>
        <w:rPr>
          <w:rFonts w:ascii="Book Antiqua" w:hAnsi="Book Antiqua"/>
        </w:rPr>
        <w:t xml:space="preserve">: </w:t>
      </w:r>
      <w:r w:rsidRPr="002B5016">
        <w:rPr>
          <w:rFonts w:ascii="Book Antiqua" w:hAnsi="Book Antiqua"/>
        </w:rPr>
        <w:t>Autoimmune hepatitis</w:t>
      </w:r>
      <w:r>
        <w:rPr>
          <w:rFonts w:ascii="Book Antiqua" w:hAnsi="Book Antiqua"/>
        </w:rPr>
        <w:t>;</w:t>
      </w:r>
      <w:r w:rsidRPr="002B5016">
        <w:rPr>
          <w:rFonts w:ascii="Book Antiqua" w:hAnsi="Book Antiqua"/>
        </w:rPr>
        <w:t xml:space="preserve"> ADD</w:t>
      </w:r>
      <w:r>
        <w:rPr>
          <w:rFonts w:ascii="Book Antiqua" w:hAnsi="Book Antiqua"/>
        </w:rPr>
        <w:t xml:space="preserve">: </w:t>
      </w:r>
      <w:r w:rsidRPr="002B5016">
        <w:rPr>
          <w:rFonts w:ascii="Book Antiqua" w:hAnsi="Book Antiqua"/>
        </w:rPr>
        <w:t>Autoimmune dermatological disease</w:t>
      </w:r>
      <w:r>
        <w:rPr>
          <w:rFonts w:ascii="Book Antiqua" w:hAnsi="Book Antiqua"/>
        </w:rPr>
        <w:t>;</w:t>
      </w:r>
      <w:r w:rsidRPr="002B5016">
        <w:rPr>
          <w:rFonts w:ascii="Book Antiqua" w:hAnsi="Book Antiqua"/>
        </w:rPr>
        <w:t xml:space="preserve"> IBD</w:t>
      </w:r>
      <w:r>
        <w:rPr>
          <w:rFonts w:ascii="Book Antiqua" w:hAnsi="Book Antiqua"/>
        </w:rPr>
        <w:t xml:space="preserve">: </w:t>
      </w:r>
      <w:r w:rsidRPr="002B5016">
        <w:rPr>
          <w:rFonts w:ascii="Book Antiqua" w:hAnsi="Book Antiqua"/>
        </w:rPr>
        <w:t>Inflammatory bowel disease</w:t>
      </w:r>
      <w:r>
        <w:rPr>
          <w:rFonts w:ascii="Book Antiqua" w:hAnsi="Book Antiqua"/>
        </w:rPr>
        <w:t xml:space="preserve">; </w:t>
      </w:r>
      <w:r w:rsidRPr="002B5016">
        <w:rPr>
          <w:rFonts w:ascii="Book Antiqua" w:hAnsi="Book Antiqua"/>
        </w:rPr>
        <w:t>MS</w:t>
      </w:r>
      <w:r>
        <w:rPr>
          <w:rFonts w:ascii="Book Antiqua" w:hAnsi="Book Antiqua"/>
        </w:rPr>
        <w:t xml:space="preserve">: </w:t>
      </w:r>
      <w:r w:rsidRPr="002B5016">
        <w:rPr>
          <w:rFonts w:ascii="Book Antiqua" w:hAnsi="Book Antiqua"/>
        </w:rPr>
        <w:t>Multiple sclerosis</w:t>
      </w:r>
      <w:r>
        <w:rPr>
          <w:rFonts w:ascii="Book Antiqua" w:hAnsi="Book Antiqua"/>
        </w:rPr>
        <w:t xml:space="preserve">; </w:t>
      </w:r>
      <w:r w:rsidRPr="002B5016">
        <w:rPr>
          <w:rFonts w:ascii="Book Antiqua" w:hAnsi="Book Antiqua"/>
        </w:rPr>
        <w:t>RD</w:t>
      </w:r>
      <w:r>
        <w:rPr>
          <w:rFonts w:ascii="Book Antiqua" w:hAnsi="Book Antiqua"/>
        </w:rPr>
        <w:t xml:space="preserve">: </w:t>
      </w:r>
      <w:r w:rsidRPr="002B5016">
        <w:rPr>
          <w:rFonts w:ascii="Book Antiqua" w:hAnsi="Book Antiqua"/>
        </w:rPr>
        <w:t>Rheumatic disease</w:t>
      </w:r>
      <w:r>
        <w:rPr>
          <w:rFonts w:ascii="Book Antiqua" w:hAnsi="Book Antiqua" w:hint="eastAsia"/>
        </w:rPr>
        <w:t>;</w:t>
      </w:r>
      <w:r>
        <w:rPr>
          <w:rFonts w:ascii="Book Antiqua" w:hAnsi="Book Antiqua"/>
        </w:rPr>
        <w:t xml:space="preserve"> </w:t>
      </w:r>
      <w:r w:rsidRPr="002B5016">
        <w:rPr>
          <w:rFonts w:ascii="Book Antiqua" w:hAnsi="Book Antiqua"/>
        </w:rPr>
        <w:t>AAD</w:t>
      </w:r>
      <w:r>
        <w:rPr>
          <w:rFonts w:ascii="Book Antiqua" w:hAnsi="Book Antiqua"/>
        </w:rPr>
        <w:t xml:space="preserve">: </w:t>
      </w:r>
      <w:r w:rsidRPr="002B5016">
        <w:rPr>
          <w:rFonts w:ascii="Book Antiqua" w:hAnsi="Book Antiqua"/>
        </w:rPr>
        <w:t>American Academy of Dermatology</w:t>
      </w:r>
      <w:r>
        <w:rPr>
          <w:rFonts w:ascii="Book Antiqua" w:hAnsi="Book Antiqua"/>
        </w:rPr>
        <w:t>;</w:t>
      </w:r>
      <w:r w:rsidRPr="002B5016">
        <w:rPr>
          <w:rFonts w:ascii="Book Antiqua" w:hAnsi="Book Antiqua"/>
        </w:rPr>
        <w:t xml:space="preserve"> ACR</w:t>
      </w:r>
      <w:r>
        <w:rPr>
          <w:rFonts w:ascii="Book Antiqua" w:hAnsi="Book Antiqua"/>
        </w:rPr>
        <w:t xml:space="preserve">: </w:t>
      </w:r>
      <w:r w:rsidRPr="002B5016">
        <w:rPr>
          <w:rFonts w:ascii="Book Antiqua" w:hAnsi="Book Antiqua"/>
        </w:rPr>
        <w:t>American college of rheumatology</w:t>
      </w:r>
      <w:r>
        <w:rPr>
          <w:rFonts w:ascii="Book Antiqua" w:hAnsi="Book Antiqua"/>
        </w:rPr>
        <w:t>;</w:t>
      </w:r>
      <w:r w:rsidRPr="002B5016">
        <w:rPr>
          <w:rFonts w:ascii="Book Antiqua" w:hAnsi="Book Antiqua"/>
        </w:rPr>
        <w:t xml:space="preserve"> AFEF</w:t>
      </w:r>
      <w:r>
        <w:rPr>
          <w:rFonts w:ascii="Book Antiqua" w:hAnsi="Book Antiqua"/>
        </w:rPr>
        <w:t xml:space="preserve">: </w:t>
      </w:r>
      <w:r w:rsidRPr="002B5016">
        <w:rPr>
          <w:rFonts w:ascii="Book Antiqua" w:hAnsi="Book Antiqua"/>
        </w:rPr>
        <w:t>French Association for the Study of the Liver</w:t>
      </w:r>
      <w:r>
        <w:rPr>
          <w:rFonts w:ascii="Book Antiqua" w:hAnsi="Book Antiqua"/>
        </w:rPr>
        <w:t>;</w:t>
      </w:r>
      <w:r w:rsidRPr="002B5016">
        <w:rPr>
          <w:rFonts w:ascii="Book Antiqua" w:hAnsi="Book Antiqua"/>
        </w:rPr>
        <w:t xml:space="preserve"> BCR</w:t>
      </w:r>
      <w:r>
        <w:rPr>
          <w:rFonts w:ascii="Book Antiqua" w:hAnsi="Book Antiqua"/>
        </w:rPr>
        <w:t xml:space="preserve">: </w:t>
      </w:r>
      <w:r w:rsidRPr="002B5016">
        <w:rPr>
          <w:rFonts w:ascii="Book Antiqua" w:hAnsi="Book Antiqua"/>
        </w:rPr>
        <w:t>British Society for Rheumatology</w:t>
      </w:r>
      <w:r>
        <w:rPr>
          <w:rFonts w:ascii="Book Antiqua" w:hAnsi="Book Antiqua"/>
        </w:rPr>
        <w:t>;</w:t>
      </w:r>
      <w:r w:rsidRPr="002B5016">
        <w:rPr>
          <w:rFonts w:ascii="Book Antiqua" w:hAnsi="Book Antiqua"/>
        </w:rPr>
        <w:t xml:space="preserve"> NICE</w:t>
      </w:r>
      <w:r>
        <w:rPr>
          <w:rFonts w:ascii="Book Antiqua" w:hAnsi="Book Antiqua"/>
        </w:rPr>
        <w:t>:</w:t>
      </w:r>
      <w:r w:rsidRPr="002B5016">
        <w:rPr>
          <w:rFonts w:ascii="Book Antiqua" w:hAnsi="Book Antiqua"/>
        </w:rPr>
        <w:t xml:space="preserve"> National Institute for Health and Care Excellence</w:t>
      </w:r>
      <w:r>
        <w:rPr>
          <w:rFonts w:ascii="Book Antiqua" w:hAnsi="Book Antiqua"/>
        </w:rPr>
        <w:t>;</w:t>
      </w:r>
      <w:r w:rsidRPr="002B5016">
        <w:rPr>
          <w:rFonts w:ascii="Book Antiqua" w:hAnsi="Book Antiqua"/>
        </w:rPr>
        <w:t xml:space="preserve"> BSG</w:t>
      </w:r>
      <w:r>
        <w:rPr>
          <w:rFonts w:ascii="Book Antiqua" w:hAnsi="Book Antiqua"/>
        </w:rPr>
        <w:t xml:space="preserve">: </w:t>
      </w:r>
      <w:r w:rsidRPr="002B5016">
        <w:rPr>
          <w:rFonts w:ascii="Book Antiqua" w:hAnsi="Book Antiqua"/>
        </w:rPr>
        <w:t>British Society of Gastroenterology</w:t>
      </w:r>
      <w:r>
        <w:rPr>
          <w:rFonts w:ascii="Book Antiqua" w:hAnsi="Book Antiqua"/>
        </w:rPr>
        <w:t>;</w:t>
      </w:r>
      <w:r w:rsidRPr="002B5016">
        <w:rPr>
          <w:rFonts w:ascii="Book Antiqua" w:hAnsi="Book Antiqua"/>
        </w:rPr>
        <w:t xml:space="preserve"> EASL</w:t>
      </w:r>
      <w:r>
        <w:rPr>
          <w:rFonts w:ascii="Book Antiqua" w:hAnsi="Book Antiqua"/>
        </w:rPr>
        <w:t xml:space="preserve">: </w:t>
      </w:r>
      <w:r w:rsidRPr="002B5016">
        <w:rPr>
          <w:rFonts w:ascii="Book Antiqua" w:hAnsi="Book Antiqua"/>
        </w:rPr>
        <w:t>European Association for the Study of the Liver</w:t>
      </w:r>
      <w:r>
        <w:rPr>
          <w:rFonts w:ascii="Book Antiqua" w:hAnsi="Book Antiqua"/>
        </w:rPr>
        <w:t>;</w:t>
      </w:r>
      <w:r w:rsidRPr="002B5016">
        <w:rPr>
          <w:rFonts w:ascii="Book Antiqua" w:hAnsi="Book Antiqua"/>
        </w:rPr>
        <w:t xml:space="preserve"> ESCMID</w:t>
      </w:r>
      <w:r>
        <w:rPr>
          <w:rFonts w:ascii="Book Antiqua" w:hAnsi="Book Antiqua"/>
        </w:rPr>
        <w:t xml:space="preserve">: </w:t>
      </w:r>
      <w:r w:rsidRPr="002B5016">
        <w:rPr>
          <w:rFonts w:ascii="Book Antiqua" w:hAnsi="Book Antiqua"/>
        </w:rPr>
        <w:t>European Society of Clinical Microbiology and Infectious Diseases</w:t>
      </w:r>
      <w:r>
        <w:rPr>
          <w:rFonts w:ascii="Book Antiqua" w:hAnsi="Book Antiqua"/>
        </w:rPr>
        <w:t>;</w:t>
      </w:r>
      <w:r w:rsidRPr="002B5016">
        <w:rPr>
          <w:rFonts w:ascii="Book Antiqua" w:hAnsi="Book Antiqua"/>
        </w:rPr>
        <w:t xml:space="preserve"> ECCO</w:t>
      </w:r>
      <w:r>
        <w:rPr>
          <w:rFonts w:ascii="Book Antiqua" w:hAnsi="Book Antiqua"/>
        </w:rPr>
        <w:t>:</w:t>
      </w:r>
      <w:r w:rsidRPr="002B5016">
        <w:rPr>
          <w:rFonts w:ascii="Book Antiqua" w:hAnsi="Book Antiqua"/>
        </w:rPr>
        <w:t xml:space="preserve"> European Crohn's and Colitis Organization</w:t>
      </w:r>
      <w:r>
        <w:rPr>
          <w:rFonts w:ascii="Book Antiqua" w:hAnsi="Book Antiqua"/>
        </w:rPr>
        <w:t>;</w:t>
      </w:r>
      <w:r w:rsidRPr="002B5016">
        <w:rPr>
          <w:rFonts w:ascii="Book Antiqua" w:hAnsi="Book Antiqua"/>
        </w:rPr>
        <w:t xml:space="preserve"> EULAR</w:t>
      </w:r>
      <w:r>
        <w:rPr>
          <w:rFonts w:ascii="Book Antiqua" w:hAnsi="Book Antiqua"/>
        </w:rPr>
        <w:t xml:space="preserve">: </w:t>
      </w:r>
      <w:r w:rsidRPr="002B5016">
        <w:rPr>
          <w:rFonts w:ascii="Book Antiqua" w:hAnsi="Book Antiqua"/>
        </w:rPr>
        <w:t>European League Against Rheumatism</w:t>
      </w:r>
      <w:r>
        <w:rPr>
          <w:rFonts w:ascii="Book Antiqua" w:hAnsi="Book Antiqua"/>
        </w:rPr>
        <w:t>;</w:t>
      </w:r>
      <w:r w:rsidRPr="002B5016">
        <w:rPr>
          <w:rFonts w:ascii="Book Antiqua" w:hAnsi="Book Antiqua"/>
        </w:rPr>
        <w:t xml:space="preserve"> IPC</w:t>
      </w:r>
      <w:r>
        <w:rPr>
          <w:rFonts w:ascii="Book Antiqua" w:hAnsi="Book Antiqua"/>
        </w:rPr>
        <w:t>:</w:t>
      </w:r>
      <w:r w:rsidRPr="002B5016">
        <w:rPr>
          <w:rFonts w:ascii="Book Antiqua" w:hAnsi="Book Antiqua"/>
        </w:rPr>
        <w:t xml:space="preserve"> International Psoriasis Council</w:t>
      </w:r>
      <w:r>
        <w:rPr>
          <w:rFonts w:ascii="Book Antiqua" w:hAnsi="Book Antiqua"/>
        </w:rPr>
        <w:t>;</w:t>
      </w:r>
      <w:r w:rsidRPr="002B5016">
        <w:rPr>
          <w:rFonts w:ascii="Book Antiqua" w:hAnsi="Book Antiqua"/>
        </w:rPr>
        <w:t xml:space="preserve"> MSIF</w:t>
      </w:r>
      <w:r>
        <w:rPr>
          <w:rFonts w:ascii="Book Antiqua" w:hAnsi="Book Antiqua"/>
        </w:rPr>
        <w:t>:</w:t>
      </w:r>
      <w:r w:rsidRPr="002B5016">
        <w:rPr>
          <w:rFonts w:ascii="Book Antiqua" w:hAnsi="Book Antiqua"/>
        </w:rPr>
        <w:t xml:space="preserve"> Multiple Sclerosis International Federation</w:t>
      </w:r>
      <w:r>
        <w:rPr>
          <w:rFonts w:ascii="Book Antiqua" w:hAnsi="Book Antiqua"/>
        </w:rPr>
        <w:t>;</w:t>
      </w:r>
      <w:r w:rsidRPr="002B5016">
        <w:rPr>
          <w:rFonts w:ascii="Book Antiqua" w:hAnsi="Book Antiqua"/>
        </w:rPr>
        <w:t xml:space="preserve"> SGEI</w:t>
      </w:r>
      <w:r>
        <w:rPr>
          <w:rFonts w:ascii="Book Antiqua" w:hAnsi="Book Antiqua"/>
        </w:rPr>
        <w:t>:</w:t>
      </w:r>
      <w:r w:rsidRPr="002B5016">
        <w:rPr>
          <w:rFonts w:ascii="Book Antiqua" w:hAnsi="Book Antiqua"/>
        </w:rPr>
        <w:t xml:space="preserve"> Society </w:t>
      </w:r>
      <w:r w:rsidRPr="002B5016">
        <w:rPr>
          <w:rFonts w:ascii="Book Antiqua" w:hAnsi="Book Antiqua"/>
        </w:rPr>
        <w:lastRenderedPageBreak/>
        <w:t>of Gastrointestinal Endoscopy of India</w:t>
      </w:r>
      <w:r>
        <w:rPr>
          <w:rFonts w:ascii="Book Antiqua" w:hAnsi="Book Antiqua"/>
        </w:rPr>
        <w:t>;</w:t>
      </w:r>
      <w:r w:rsidRPr="002B5016">
        <w:rPr>
          <w:rFonts w:ascii="Book Antiqua" w:hAnsi="Book Antiqua"/>
        </w:rPr>
        <w:t xml:space="preserve"> ISG</w:t>
      </w:r>
      <w:r>
        <w:rPr>
          <w:rFonts w:ascii="Book Antiqua" w:hAnsi="Book Antiqua"/>
        </w:rPr>
        <w:t>:</w:t>
      </w:r>
      <w:r w:rsidRPr="002B5016">
        <w:rPr>
          <w:rFonts w:ascii="Book Antiqua" w:hAnsi="Book Antiqua"/>
        </w:rPr>
        <w:t xml:space="preserve"> India Society of Gastroenterology</w:t>
      </w:r>
      <w:r>
        <w:rPr>
          <w:rFonts w:ascii="Book Antiqua" w:hAnsi="Book Antiqua"/>
        </w:rPr>
        <w:t>;</w:t>
      </w:r>
      <w:r w:rsidRPr="002B5016">
        <w:rPr>
          <w:rFonts w:ascii="Book Antiqua" w:hAnsi="Book Antiqua"/>
        </w:rPr>
        <w:t xml:space="preserve"> INASL</w:t>
      </w:r>
      <w:r>
        <w:rPr>
          <w:rFonts w:ascii="Book Antiqua" w:hAnsi="Book Antiqua"/>
        </w:rPr>
        <w:t>:</w:t>
      </w:r>
      <w:r w:rsidRPr="002B5016">
        <w:rPr>
          <w:rFonts w:ascii="Book Antiqua" w:hAnsi="Book Antiqua"/>
        </w:rPr>
        <w:t xml:space="preserve"> Indian National Association for the Study of the Liver</w:t>
      </w:r>
      <w:r>
        <w:rPr>
          <w:rFonts w:ascii="Book Antiqua" w:hAnsi="Book Antiqua"/>
        </w:rPr>
        <w:t>;</w:t>
      </w:r>
      <w:r w:rsidRPr="002B5016">
        <w:rPr>
          <w:rFonts w:ascii="Book Antiqua" w:hAnsi="Book Antiqua"/>
        </w:rPr>
        <w:t xml:space="preserve"> SIN</w:t>
      </w:r>
      <w:r>
        <w:rPr>
          <w:rFonts w:ascii="Book Antiqua" w:hAnsi="Book Antiqua"/>
        </w:rPr>
        <w:t xml:space="preserve">: </w:t>
      </w:r>
      <w:r w:rsidRPr="002B5016">
        <w:rPr>
          <w:rFonts w:ascii="Book Antiqua" w:hAnsi="Book Antiqua"/>
        </w:rPr>
        <w:t xml:space="preserve">Italian </w:t>
      </w:r>
      <w:r w:rsidR="00372BEE" w:rsidRPr="002B5016">
        <w:rPr>
          <w:rFonts w:ascii="Book Antiqua" w:hAnsi="Book Antiqua"/>
        </w:rPr>
        <w:t>S</w:t>
      </w:r>
      <w:r w:rsidRPr="002B5016">
        <w:rPr>
          <w:rFonts w:ascii="Book Antiqua" w:hAnsi="Book Antiqua"/>
        </w:rPr>
        <w:t xml:space="preserve">ociety of </w:t>
      </w:r>
      <w:r w:rsidR="00372BEE" w:rsidRPr="002B5016">
        <w:rPr>
          <w:rFonts w:ascii="Book Antiqua" w:hAnsi="Book Antiqua"/>
        </w:rPr>
        <w:t>N</w:t>
      </w:r>
      <w:r w:rsidRPr="002B5016">
        <w:rPr>
          <w:rFonts w:ascii="Book Antiqua" w:hAnsi="Book Antiqua"/>
        </w:rPr>
        <w:t>eurology</w:t>
      </w:r>
      <w:r>
        <w:rPr>
          <w:rFonts w:ascii="Book Antiqua" w:hAnsi="Book Antiqua"/>
        </w:rPr>
        <w:t>.</w:t>
      </w:r>
    </w:p>
    <w:sectPr w:rsidR="0031496B" w:rsidRPr="006955BD" w:rsidSect="006955BD">
      <w:headerReference w:type="default" r:id="rId2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0ECCE" w14:textId="77777777" w:rsidR="00BE24FF" w:rsidRDefault="00BE24FF" w:rsidP="0053126F">
      <w:r>
        <w:separator/>
      </w:r>
    </w:p>
  </w:endnote>
  <w:endnote w:type="continuationSeparator" w:id="0">
    <w:p w14:paraId="39C04C2A" w14:textId="77777777" w:rsidR="00BE24FF" w:rsidRDefault="00BE24FF" w:rsidP="005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246219760"/>
      <w:docPartObj>
        <w:docPartGallery w:val="Page Numbers (Bottom of Page)"/>
        <w:docPartUnique/>
      </w:docPartObj>
    </w:sdtPr>
    <w:sdtEndPr>
      <w:rPr>
        <w:rStyle w:val="a5"/>
      </w:rPr>
    </w:sdtEndPr>
    <w:sdtContent>
      <w:p w14:paraId="2F35956C" w14:textId="77777777" w:rsidR="0031496B" w:rsidRDefault="0031496B" w:rsidP="0031496B">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35B20D27" w14:textId="77777777" w:rsidR="0031496B" w:rsidRDefault="0031496B" w:rsidP="0053126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F300" w14:textId="77777777" w:rsidR="0031496B" w:rsidRPr="0053126F" w:rsidRDefault="0031496B" w:rsidP="0053126F">
    <w:pPr>
      <w:pStyle w:val="a4"/>
      <w:jc w:val="right"/>
      <w:rPr>
        <w:rFonts w:ascii="Book Antiqua" w:eastAsia="宋体" w:hAnsi="Book Antiqua"/>
        <w:color w:val="000000" w:themeColor="text1"/>
      </w:rPr>
    </w:pPr>
    <w:r>
      <w:rPr>
        <w:rFonts w:ascii="Book Antiqua" w:eastAsia="宋体" w:hAnsi="Book Antiqua"/>
        <w:color w:val="000000" w:themeColor="text1"/>
        <w:lang w:val="zh-CN"/>
      </w:rPr>
      <w:t xml:space="preserve"> </w:t>
    </w:r>
    <w:r w:rsidRPr="0053126F">
      <w:rPr>
        <w:rFonts w:ascii="Book Antiqua" w:eastAsia="宋体" w:hAnsi="Book Antiqua"/>
        <w:color w:val="000000" w:themeColor="text1"/>
      </w:rPr>
      <w:fldChar w:fldCharType="begin"/>
    </w:r>
    <w:r w:rsidRPr="0053126F">
      <w:rPr>
        <w:rFonts w:ascii="Book Antiqua" w:eastAsia="宋体" w:hAnsi="Book Antiqua"/>
        <w:color w:val="000000" w:themeColor="text1"/>
      </w:rPr>
      <w:instrText>PAGE  \* Arabic  \* MERGEFORMAT</w:instrText>
    </w:r>
    <w:r w:rsidRPr="0053126F">
      <w:rPr>
        <w:rFonts w:ascii="Book Antiqua" w:eastAsia="宋体" w:hAnsi="Book Antiqua"/>
        <w:color w:val="000000" w:themeColor="text1"/>
      </w:rPr>
      <w:fldChar w:fldCharType="separate"/>
    </w:r>
    <w:r w:rsidR="00011CD4" w:rsidRPr="00011CD4">
      <w:rPr>
        <w:rFonts w:ascii="Book Antiqua" w:eastAsia="宋体" w:hAnsi="Book Antiqua"/>
        <w:noProof/>
        <w:color w:val="000000" w:themeColor="text1"/>
        <w:lang w:val="zh-CN"/>
      </w:rPr>
      <w:t>3</w:t>
    </w:r>
    <w:r w:rsidRPr="0053126F">
      <w:rPr>
        <w:rFonts w:ascii="Book Antiqua" w:eastAsia="宋体" w:hAnsi="Book Antiqua"/>
        <w:color w:val="000000" w:themeColor="text1"/>
      </w:rPr>
      <w:fldChar w:fldCharType="end"/>
    </w:r>
    <w:r>
      <w:rPr>
        <w:rFonts w:ascii="Book Antiqua" w:eastAsia="宋体" w:hAnsi="Book Antiqua"/>
        <w:color w:val="000000" w:themeColor="text1"/>
        <w:lang w:val="zh-CN"/>
      </w:rPr>
      <w:t xml:space="preserve"> </w:t>
    </w:r>
    <w:r w:rsidRPr="0053126F">
      <w:rPr>
        <w:rFonts w:ascii="Book Antiqua" w:eastAsia="宋体" w:hAnsi="Book Antiqua"/>
        <w:color w:val="000000" w:themeColor="text1"/>
        <w:lang w:val="zh-CN"/>
      </w:rPr>
      <w:t>/</w:t>
    </w:r>
    <w:r>
      <w:rPr>
        <w:rFonts w:ascii="Book Antiqua" w:eastAsia="宋体" w:hAnsi="Book Antiqua"/>
        <w:color w:val="000000" w:themeColor="text1"/>
        <w:lang w:val="zh-CN"/>
      </w:rPr>
      <w:t xml:space="preserve"> </w:t>
    </w:r>
    <w:r w:rsidRPr="0053126F">
      <w:rPr>
        <w:rFonts w:ascii="Book Antiqua" w:eastAsia="宋体" w:hAnsi="Book Antiqua"/>
        <w:color w:val="000000" w:themeColor="text1"/>
      </w:rPr>
      <w:fldChar w:fldCharType="begin"/>
    </w:r>
    <w:r w:rsidRPr="0053126F">
      <w:rPr>
        <w:rFonts w:ascii="Book Antiqua" w:eastAsia="宋体" w:hAnsi="Book Antiqua"/>
        <w:color w:val="000000" w:themeColor="text1"/>
      </w:rPr>
      <w:instrText>NUMPAGES  \* Arabic  \* MERGEFORMAT</w:instrText>
    </w:r>
    <w:r w:rsidRPr="0053126F">
      <w:rPr>
        <w:rFonts w:ascii="Book Antiqua" w:eastAsia="宋体" w:hAnsi="Book Antiqua"/>
        <w:color w:val="000000" w:themeColor="text1"/>
      </w:rPr>
      <w:fldChar w:fldCharType="separate"/>
    </w:r>
    <w:r w:rsidR="00011CD4" w:rsidRPr="00011CD4">
      <w:rPr>
        <w:rFonts w:ascii="Book Antiqua" w:eastAsia="宋体" w:hAnsi="Book Antiqua"/>
        <w:noProof/>
        <w:color w:val="000000" w:themeColor="text1"/>
        <w:lang w:val="zh-CN"/>
      </w:rPr>
      <w:t>25</w:t>
    </w:r>
    <w:r w:rsidRPr="0053126F">
      <w:rPr>
        <w:rFonts w:ascii="Book Antiqua" w:eastAsia="宋体" w:hAnsi="Book Antiqua"/>
        <w:color w:val="000000" w:themeColor="text1"/>
      </w:rPr>
      <w:fldChar w:fldCharType="end"/>
    </w:r>
  </w:p>
  <w:p w14:paraId="2C1EF7B4" w14:textId="77777777" w:rsidR="0031496B" w:rsidRDefault="0031496B" w:rsidP="0053126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8DD7A" w14:textId="77777777" w:rsidR="00BE24FF" w:rsidRDefault="00BE24FF" w:rsidP="0053126F">
      <w:r>
        <w:separator/>
      </w:r>
    </w:p>
  </w:footnote>
  <w:footnote w:type="continuationSeparator" w:id="0">
    <w:p w14:paraId="54B3775C" w14:textId="77777777" w:rsidR="00BE24FF" w:rsidRDefault="00BE24FF" w:rsidP="0053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FAB6" w14:textId="77777777" w:rsidR="006955BD" w:rsidRDefault="006955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CD4"/>
    <w:rsid w:val="000A160E"/>
    <w:rsid w:val="000C1F0B"/>
    <w:rsid w:val="00137ABD"/>
    <w:rsid w:val="00186308"/>
    <w:rsid w:val="00222C02"/>
    <w:rsid w:val="00232B3A"/>
    <w:rsid w:val="002514C9"/>
    <w:rsid w:val="002A019E"/>
    <w:rsid w:val="002D3F53"/>
    <w:rsid w:val="0031496B"/>
    <w:rsid w:val="00372BEE"/>
    <w:rsid w:val="00383DFE"/>
    <w:rsid w:val="00387445"/>
    <w:rsid w:val="00390113"/>
    <w:rsid w:val="00392476"/>
    <w:rsid w:val="00430B1C"/>
    <w:rsid w:val="004654DC"/>
    <w:rsid w:val="004D6276"/>
    <w:rsid w:val="0053126F"/>
    <w:rsid w:val="00575ECA"/>
    <w:rsid w:val="00671D7C"/>
    <w:rsid w:val="006955BD"/>
    <w:rsid w:val="006A2439"/>
    <w:rsid w:val="00765AAF"/>
    <w:rsid w:val="007A1E72"/>
    <w:rsid w:val="00801BBF"/>
    <w:rsid w:val="00834D38"/>
    <w:rsid w:val="009816D9"/>
    <w:rsid w:val="009851AA"/>
    <w:rsid w:val="00997FAE"/>
    <w:rsid w:val="00A247A7"/>
    <w:rsid w:val="00A4287A"/>
    <w:rsid w:val="00A77B3E"/>
    <w:rsid w:val="00AC79A8"/>
    <w:rsid w:val="00AF40D7"/>
    <w:rsid w:val="00B1665D"/>
    <w:rsid w:val="00BB55A9"/>
    <w:rsid w:val="00BD0D0D"/>
    <w:rsid w:val="00BD6D24"/>
    <w:rsid w:val="00BE24FF"/>
    <w:rsid w:val="00C15745"/>
    <w:rsid w:val="00C9719D"/>
    <w:rsid w:val="00CA2A55"/>
    <w:rsid w:val="00CE2336"/>
    <w:rsid w:val="00D41387"/>
    <w:rsid w:val="00D71F4E"/>
    <w:rsid w:val="00D84054"/>
    <w:rsid w:val="00D87C00"/>
    <w:rsid w:val="00DA176C"/>
    <w:rsid w:val="00E26883"/>
    <w:rsid w:val="00E91615"/>
    <w:rsid w:val="00EB03D3"/>
    <w:rsid w:val="00F55291"/>
    <w:rsid w:val="00F6379B"/>
    <w:rsid w:val="00F67918"/>
    <w:rsid w:val="00F75D2B"/>
    <w:rsid w:val="00F9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E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12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126F"/>
    <w:rPr>
      <w:sz w:val="18"/>
      <w:szCs w:val="18"/>
    </w:rPr>
  </w:style>
  <w:style w:type="paragraph" w:styleId="a4">
    <w:name w:val="footer"/>
    <w:basedOn w:val="a"/>
    <w:link w:val="Char0"/>
    <w:uiPriority w:val="99"/>
    <w:unhideWhenUsed/>
    <w:rsid w:val="0053126F"/>
    <w:pPr>
      <w:tabs>
        <w:tab w:val="center" w:pos="4153"/>
        <w:tab w:val="right" w:pos="8306"/>
      </w:tabs>
      <w:snapToGrid w:val="0"/>
    </w:pPr>
    <w:rPr>
      <w:sz w:val="18"/>
      <w:szCs w:val="18"/>
    </w:rPr>
  </w:style>
  <w:style w:type="character" w:customStyle="1" w:styleId="Char0">
    <w:name w:val="页脚 Char"/>
    <w:basedOn w:val="a0"/>
    <w:link w:val="a4"/>
    <w:uiPriority w:val="99"/>
    <w:rsid w:val="0053126F"/>
    <w:rPr>
      <w:sz w:val="18"/>
      <w:szCs w:val="18"/>
    </w:rPr>
  </w:style>
  <w:style w:type="character" w:styleId="a5">
    <w:name w:val="page number"/>
    <w:basedOn w:val="a0"/>
    <w:semiHidden/>
    <w:unhideWhenUsed/>
    <w:rsid w:val="0053126F"/>
  </w:style>
  <w:style w:type="character" w:styleId="a6">
    <w:name w:val="Hyperlink"/>
    <w:basedOn w:val="a0"/>
    <w:uiPriority w:val="99"/>
    <w:unhideWhenUsed/>
    <w:rsid w:val="0031496B"/>
    <w:rPr>
      <w:color w:val="0000FF" w:themeColor="hyperlink"/>
      <w:u w:val="single"/>
    </w:rPr>
  </w:style>
  <w:style w:type="table" w:styleId="a7">
    <w:name w:val="Table Grid"/>
    <w:basedOn w:val="a1"/>
    <w:uiPriority w:val="39"/>
    <w:rsid w:val="006955BD"/>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semiHidden/>
    <w:unhideWhenUsed/>
    <w:rsid w:val="00CE2336"/>
    <w:rPr>
      <w:sz w:val="18"/>
      <w:szCs w:val="18"/>
    </w:rPr>
  </w:style>
  <w:style w:type="character" w:customStyle="1" w:styleId="Char1">
    <w:name w:val="批注框文本 Char"/>
    <w:basedOn w:val="a0"/>
    <w:link w:val="a8"/>
    <w:semiHidden/>
    <w:rsid w:val="00CE23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12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126F"/>
    <w:rPr>
      <w:sz w:val="18"/>
      <w:szCs w:val="18"/>
    </w:rPr>
  </w:style>
  <w:style w:type="paragraph" w:styleId="a4">
    <w:name w:val="footer"/>
    <w:basedOn w:val="a"/>
    <w:link w:val="Char0"/>
    <w:uiPriority w:val="99"/>
    <w:unhideWhenUsed/>
    <w:rsid w:val="0053126F"/>
    <w:pPr>
      <w:tabs>
        <w:tab w:val="center" w:pos="4153"/>
        <w:tab w:val="right" w:pos="8306"/>
      </w:tabs>
      <w:snapToGrid w:val="0"/>
    </w:pPr>
    <w:rPr>
      <w:sz w:val="18"/>
      <w:szCs w:val="18"/>
    </w:rPr>
  </w:style>
  <w:style w:type="character" w:customStyle="1" w:styleId="Char0">
    <w:name w:val="页脚 Char"/>
    <w:basedOn w:val="a0"/>
    <w:link w:val="a4"/>
    <w:uiPriority w:val="99"/>
    <w:rsid w:val="0053126F"/>
    <w:rPr>
      <w:sz w:val="18"/>
      <w:szCs w:val="18"/>
    </w:rPr>
  </w:style>
  <w:style w:type="character" w:styleId="a5">
    <w:name w:val="page number"/>
    <w:basedOn w:val="a0"/>
    <w:semiHidden/>
    <w:unhideWhenUsed/>
    <w:rsid w:val="0053126F"/>
  </w:style>
  <w:style w:type="character" w:styleId="a6">
    <w:name w:val="Hyperlink"/>
    <w:basedOn w:val="a0"/>
    <w:uiPriority w:val="99"/>
    <w:unhideWhenUsed/>
    <w:rsid w:val="0031496B"/>
    <w:rPr>
      <w:color w:val="0000FF" w:themeColor="hyperlink"/>
      <w:u w:val="single"/>
    </w:rPr>
  </w:style>
  <w:style w:type="table" w:styleId="a7">
    <w:name w:val="Table Grid"/>
    <w:basedOn w:val="a1"/>
    <w:uiPriority w:val="39"/>
    <w:rsid w:val="006955BD"/>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semiHidden/>
    <w:unhideWhenUsed/>
    <w:rsid w:val="00CE2336"/>
    <w:rPr>
      <w:sz w:val="18"/>
      <w:szCs w:val="18"/>
    </w:rPr>
  </w:style>
  <w:style w:type="character" w:customStyle="1" w:styleId="Char1">
    <w:name w:val="批注框文本 Char"/>
    <w:basedOn w:val="a0"/>
    <w:link w:val="a8"/>
    <w:semiHidden/>
    <w:rsid w:val="00CE23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aad.org/member/practice/coronavirus/clinical-guidance" TargetMode="External"/><Relationship Id="rId18" Type="http://schemas.openxmlformats.org/officeDocument/2006/relationships/hyperlink" Target="https://www.msif.org/news/2020/02/10/the-coronavirus-and-ms-what-you-need-to-know/"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footer" Target="footer1.xml"/><Relationship Id="rId12" Type="http://schemas.openxmlformats.org/officeDocument/2006/relationships/hyperlink" Target="https://rheum-covid.org/updates/combined-data.html" TargetMode="External"/><Relationship Id="rId17" Type="http://schemas.openxmlformats.org/officeDocument/2006/relationships/hyperlink" Target="https://www.psoriasiscouncil.org/blog/Statementon-COVID-19-and-Psoriasis.htm" TargetMode="External"/><Relationship Id="rId2" Type="http://schemas.microsoft.com/office/2007/relationships/stylesWithEffects" Target="stylesWithEffects.xml"/><Relationship Id="rId16" Type="http://schemas.openxmlformats.org/officeDocument/2006/relationships/hyperlink" Target="https://ecco-ibd.eu/images/6_Publication/6_8_Surveys/2nd_Interview_COVID-19_ECCO_Taskforce_published.pdf" TargetMode="External"/><Relationship Id="rId20" Type="http://schemas.openxmlformats.org/officeDocument/2006/relationships/image" Target="media/image1.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ho.int/docs/default-source/coronaviruse/situation-reports/20200512-covid-19-sitrep-113.pdf" TargetMode="External"/><Relationship Id="rId5" Type="http://schemas.openxmlformats.org/officeDocument/2006/relationships/footnotes" Target="footnotes.xml"/><Relationship Id="rId15" Type="http://schemas.openxmlformats.org/officeDocument/2006/relationships/hyperlink" Target="https://www.bsg.org.uk/covid-19-advice/bsg-advice-for-management-of-inflammatory-bowel-diseases-during-the-covid-19-pandemic/" TargetMode="External"/><Relationship Id="rId23" Type="http://schemas.openxmlformats.org/officeDocument/2006/relationships/theme" Target="theme/theme1.xml"/><Relationship Id="rId10" Type="http://schemas.openxmlformats.org/officeDocument/2006/relationships/hyperlink" Target="http://www.chictr.org.cn/" TargetMode="External"/><Relationship Id="rId19" Type="http://schemas.openxmlformats.org/officeDocument/2006/relationships/hyperlink" Target="https://www.who.int/publications-detail/clinical-management-of-severe-acute-respiratory-infection-when-novel-coronavirus-(ncov)-infection-is-suspected" TargetMode="External"/><Relationship Id="rId4" Type="http://schemas.openxmlformats.org/officeDocument/2006/relationships/webSettings" Target="webSettings.xml"/><Relationship Id="rId9" Type="http://schemas.openxmlformats.org/officeDocument/2006/relationships/hyperlink" Target="https://www.wjgnet.com/2307-8960/full/v8/i17/3669.htm" TargetMode="External"/><Relationship Id="rId14" Type="http://schemas.openxmlformats.org/officeDocument/2006/relationships/hyperlink" Target="https://www.nice.org.uk/guidance/NG1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6499</Words>
  <Characters>37049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2020-08-25T18:59:00Z</dcterms:created>
  <dcterms:modified xsi:type="dcterms:W3CDTF">2020-09-02T08:13:00Z</dcterms:modified>
</cp:coreProperties>
</file>