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E18F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Name of Journal: </w:t>
      </w:r>
      <w:r w:rsidRPr="00A91F99">
        <w:rPr>
          <w:rFonts w:ascii="Book Antiqua" w:eastAsia="Book Antiqua" w:hAnsi="Book Antiqua" w:cs="Book Antiqua"/>
          <w:i/>
          <w:color w:val="000000"/>
        </w:rPr>
        <w:t>World Journal of Gastroenterology</w:t>
      </w:r>
    </w:p>
    <w:p w14:paraId="2810B8B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NO: </w:t>
      </w:r>
      <w:r w:rsidRPr="00A91F99">
        <w:rPr>
          <w:rFonts w:ascii="Book Antiqua" w:eastAsia="Book Antiqua" w:hAnsi="Book Antiqua" w:cs="Book Antiqua"/>
          <w:color w:val="000000"/>
        </w:rPr>
        <w:t>56842</w:t>
      </w:r>
    </w:p>
    <w:p w14:paraId="248AF70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Type: </w:t>
      </w:r>
      <w:r w:rsidRPr="00A91F99">
        <w:rPr>
          <w:rFonts w:ascii="Book Antiqua" w:eastAsia="Book Antiqua" w:hAnsi="Book Antiqua" w:cs="Book Antiqua"/>
          <w:color w:val="000000"/>
        </w:rPr>
        <w:t>ORIGINAL ARTICLE</w:t>
      </w:r>
    </w:p>
    <w:p w14:paraId="0234C53B" w14:textId="77777777" w:rsidR="00EC13E0" w:rsidRPr="00A91F99" w:rsidRDefault="00EC13E0" w:rsidP="00A91F99">
      <w:pPr>
        <w:snapToGrid w:val="0"/>
        <w:spacing w:line="360" w:lineRule="auto"/>
        <w:jc w:val="both"/>
        <w:rPr>
          <w:rFonts w:ascii="Book Antiqua" w:hAnsi="Book Antiqua"/>
        </w:rPr>
      </w:pPr>
    </w:p>
    <w:p w14:paraId="3D7F268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Retrospective Study</w:t>
      </w:r>
    </w:p>
    <w:p w14:paraId="51F6B8F4" w14:textId="77777777" w:rsidR="00EC13E0" w:rsidRPr="00A91F99" w:rsidRDefault="00541E60" w:rsidP="00A91F99">
      <w:pPr>
        <w:snapToGrid w:val="0"/>
        <w:spacing w:line="360" w:lineRule="auto"/>
        <w:jc w:val="both"/>
        <w:rPr>
          <w:rFonts w:ascii="Book Antiqua" w:hAnsi="Book Antiqua"/>
        </w:rPr>
      </w:pPr>
      <w:bookmarkStart w:id="0" w:name="OLE_LINK3"/>
      <w:bookmarkStart w:id="1" w:name="OLE_LINK2"/>
      <w:proofErr w:type="spellStart"/>
      <w:r w:rsidRPr="00A91F99">
        <w:rPr>
          <w:rFonts w:ascii="Book Antiqua" w:eastAsia="Book Antiqua" w:hAnsi="Book Antiqua" w:cs="Book Antiqua"/>
          <w:b/>
          <w:bCs/>
          <w:color w:val="000000"/>
        </w:rPr>
        <w:t>Radiomics</w:t>
      </w:r>
      <w:proofErr w:type="spellEnd"/>
      <w:r w:rsidRPr="00A91F99">
        <w:rPr>
          <w:rFonts w:ascii="Book Antiqua" w:eastAsia="Book Antiqua" w:hAnsi="Book Antiqua" w:cs="Book Antiqua"/>
          <w:b/>
          <w:bCs/>
          <w:color w:val="000000"/>
        </w:rPr>
        <w:t xml:space="preserve"> of </w:t>
      </w:r>
      <w:r w:rsidRPr="00A91F99">
        <w:rPr>
          <w:rFonts w:ascii="Book Antiqua" w:hAnsi="Book Antiqua" w:cs="Book Antiqua"/>
          <w:b/>
          <w:bCs/>
          <w:color w:val="000000"/>
          <w:lang w:eastAsia="zh-CN"/>
        </w:rPr>
        <w:t>r</w:t>
      </w:r>
      <w:r w:rsidRPr="00A91F99">
        <w:rPr>
          <w:rFonts w:ascii="Book Antiqua" w:eastAsia="Book Antiqua" w:hAnsi="Book Antiqua" w:cs="Book Antiqua"/>
          <w:b/>
          <w:bCs/>
          <w:color w:val="000000"/>
        </w:rPr>
        <w:t>ectal cancer for predicting distant metastasis and overall survival</w:t>
      </w:r>
    </w:p>
    <w:bookmarkEnd w:id="0"/>
    <w:bookmarkEnd w:id="1"/>
    <w:p w14:paraId="01224F4C" w14:textId="77777777" w:rsidR="00EC13E0" w:rsidRPr="00A91F99" w:rsidRDefault="00EC13E0" w:rsidP="00A91F99">
      <w:pPr>
        <w:snapToGrid w:val="0"/>
        <w:spacing w:line="360" w:lineRule="auto"/>
        <w:jc w:val="both"/>
        <w:rPr>
          <w:rFonts w:ascii="Book Antiqua" w:hAnsi="Book Antiqua"/>
        </w:rPr>
      </w:pPr>
    </w:p>
    <w:p w14:paraId="1C48C43E" w14:textId="77777777" w:rsidR="00EC13E0" w:rsidRPr="00A91F99" w:rsidRDefault="00541E60" w:rsidP="00A91F99">
      <w:pPr>
        <w:snapToGrid w:val="0"/>
        <w:spacing w:line="360" w:lineRule="auto"/>
        <w:jc w:val="both"/>
        <w:rPr>
          <w:rFonts w:ascii="Book Antiqua" w:hAnsi="Book Antiqua"/>
        </w:rPr>
      </w:pPr>
      <w:r w:rsidRPr="00A91F99">
        <w:rPr>
          <w:rFonts w:ascii="Book Antiqua" w:eastAsia="PMingLiU" w:hAnsi="Book Antiqua" w:cs="Book Antiqua"/>
          <w:lang w:eastAsia="zh-CN"/>
        </w:rPr>
        <w:t xml:space="preserve">Li M </w:t>
      </w:r>
      <w:r w:rsidRPr="00A91F99">
        <w:rPr>
          <w:rFonts w:ascii="Book Antiqua" w:eastAsia="PMingLiU" w:hAnsi="Book Antiqua" w:cs="Book Antiqua"/>
          <w:i/>
          <w:iCs/>
          <w:lang w:eastAsia="zh-CN"/>
        </w:rPr>
        <w:t>et al</w:t>
      </w:r>
      <w:r w:rsidRPr="00A91F99">
        <w:rPr>
          <w:rFonts w:ascii="Book Antiqua" w:hAnsi="Book Antiqua" w:cs="Book Antiqua"/>
          <w:i/>
          <w:iCs/>
          <w:lang w:eastAsia="zh-CN"/>
        </w:rPr>
        <w:t>.</w:t>
      </w:r>
      <w:r w:rsidRPr="00A91F99">
        <w:rPr>
          <w:rFonts w:ascii="Book Antiqua" w:eastAsia="Book Antiqua" w:hAnsi="Book Antiqua" w:cs="Book Antiqua"/>
          <w:color w:val="000000"/>
        </w:rPr>
        <w:t xml:space="preserve"> </w:t>
      </w:r>
      <w:bookmarkStart w:id="2" w:name="OLE_LINK4"/>
      <w:bookmarkStart w:id="3" w:name="OLE_LINK5"/>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for prognosis evaluation</w:t>
      </w:r>
    </w:p>
    <w:bookmarkEnd w:id="2"/>
    <w:bookmarkEnd w:id="3"/>
    <w:p w14:paraId="2E9D49C1" w14:textId="77777777" w:rsidR="00EC13E0" w:rsidRPr="00A91F99" w:rsidRDefault="00EC13E0" w:rsidP="00A91F99">
      <w:pPr>
        <w:snapToGrid w:val="0"/>
        <w:spacing w:line="360" w:lineRule="auto"/>
        <w:jc w:val="both"/>
        <w:rPr>
          <w:rFonts w:ascii="Book Antiqua" w:hAnsi="Book Antiqua"/>
        </w:rPr>
      </w:pPr>
    </w:p>
    <w:p w14:paraId="63233E2D"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color w:val="000000"/>
        </w:rPr>
        <w:t>Mou</w:t>
      </w:r>
      <w:proofErr w:type="spellEnd"/>
      <w:r w:rsidRPr="00A91F99">
        <w:rPr>
          <w:rFonts w:ascii="Book Antiqua" w:eastAsia="Book Antiqua" w:hAnsi="Book Antiqua" w:cs="Book Antiqua"/>
          <w:color w:val="000000"/>
        </w:rPr>
        <w:t xml:space="preserve"> Li, Yu-Zhou Zhu, Yong-Chang Zhang, Yu-Feng Yue, </w:t>
      </w:r>
      <w:proofErr w:type="spellStart"/>
      <w:r w:rsidRPr="00A91F99">
        <w:rPr>
          <w:rFonts w:ascii="Book Antiqua" w:eastAsia="Book Antiqua" w:hAnsi="Book Antiqua" w:cs="Book Antiqua"/>
          <w:color w:val="000000"/>
        </w:rPr>
        <w:t>Hao</w:t>
      </w:r>
      <w:proofErr w:type="spellEnd"/>
      <w:r w:rsidRPr="00A91F99">
        <w:rPr>
          <w:rFonts w:ascii="Book Antiqua" w:eastAsia="Book Antiqua" w:hAnsi="Book Antiqua" w:cs="Book Antiqua"/>
          <w:color w:val="000000"/>
        </w:rPr>
        <w:t>-Peng Yu, Bin Song</w:t>
      </w:r>
    </w:p>
    <w:p w14:paraId="5A152A5C" w14:textId="77777777" w:rsidR="00EC13E0" w:rsidRPr="00A91F99" w:rsidRDefault="00EC13E0" w:rsidP="00A91F99">
      <w:pPr>
        <w:snapToGrid w:val="0"/>
        <w:spacing w:line="360" w:lineRule="auto"/>
        <w:jc w:val="both"/>
        <w:rPr>
          <w:rFonts w:ascii="Book Antiqua" w:hAnsi="Book Antiqua"/>
        </w:rPr>
      </w:pPr>
    </w:p>
    <w:p w14:paraId="7907040E"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b/>
          <w:bCs/>
          <w:color w:val="000000"/>
        </w:rPr>
        <w:t>Mou</w:t>
      </w:r>
      <w:proofErr w:type="spellEnd"/>
      <w:r w:rsidRPr="00A91F99">
        <w:rPr>
          <w:rFonts w:ascii="Book Antiqua" w:eastAsia="Book Antiqua" w:hAnsi="Book Antiqua" w:cs="Book Antiqua"/>
          <w:b/>
          <w:bCs/>
          <w:color w:val="000000"/>
        </w:rPr>
        <w:t xml:space="preserve"> Li, Yu-Feng Yue, </w:t>
      </w:r>
      <w:proofErr w:type="spellStart"/>
      <w:r w:rsidRPr="00A91F99">
        <w:rPr>
          <w:rFonts w:ascii="Book Antiqua" w:eastAsia="Book Antiqua" w:hAnsi="Book Antiqua" w:cs="Book Antiqua"/>
          <w:b/>
          <w:bCs/>
          <w:color w:val="000000"/>
        </w:rPr>
        <w:t>Hao</w:t>
      </w:r>
      <w:proofErr w:type="spellEnd"/>
      <w:r w:rsidRPr="00A91F99">
        <w:rPr>
          <w:rFonts w:ascii="Book Antiqua" w:eastAsia="Book Antiqua" w:hAnsi="Book Antiqua" w:cs="Book Antiqua"/>
          <w:b/>
          <w:bCs/>
          <w:color w:val="000000"/>
        </w:rPr>
        <w:t xml:space="preserve">-Peng Yu, Bin Song, </w:t>
      </w:r>
      <w:r w:rsidRPr="00A91F99">
        <w:rPr>
          <w:rFonts w:ascii="Book Antiqua" w:eastAsia="Book Antiqua" w:hAnsi="Book Antiqua" w:cs="Book Antiqua"/>
          <w:color w:val="000000"/>
        </w:rPr>
        <w:t>Department of Radiology, West China Hospital of Sichuan University, Chengdu 610041, Sichuan Province, China</w:t>
      </w:r>
    </w:p>
    <w:p w14:paraId="1D3377DC" w14:textId="77777777" w:rsidR="00EC13E0" w:rsidRPr="00A91F99" w:rsidRDefault="00EC13E0" w:rsidP="00A91F99">
      <w:pPr>
        <w:snapToGrid w:val="0"/>
        <w:spacing w:line="360" w:lineRule="auto"/>
        <w:jc w:val="both"/>
        <w:rPr>
          <w:rFonts w:ascii="Book Antiqua" w:hAnsi="Book Antiqua"/>
        </w:rPr>
      </w:pPr>
    </w:p>
    <w:p w14:paraId="5A8A069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Yu-Zhou Zhu, </w:t>
      </w:r>
      <w:r w:rsidRPr="00A91F99">
        <w:rPr>
          <w:rFonts w:ascii="Book Antiqua" w:eastAsia="Book Antiqua" w:hAnsi="Book Antiqua" w:cs="Book Antiqua"/>
          <w:color w:val="000000"/>
        </w:rPr>
        <w:t>Department of Gastrointestinal Surgery, West China Hospital, Sichuan University, Chengdu 610041, Sichuan Province, China</w:t>
      </w:r>
    </w:p>
    <w:p w14:paraId="7C2CB11D" w14:textId="77777777" w:rsidR="00EC13E0" w:rsidRPr="00A91F99" w:rsidRDefault="00EC13E0" w:rsidP="00A91F99">
      <w:pPr>
        <w:snapToGrid w:val="0"/>
        <w:spacing w:line="360" w:lineRule="auto"/>
        <w:jc w:val="both"/>
        <w:rPr>
          <w:rFonts w:ascii="Book Antiqua" w:hAnsi="Book Antiqua"/>
        </w:rPr>
      </w:pPr>
    </w:p>
    <w:p w14:paraId="59939DF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Yong-Chang Zhang, </w:t>
      </w:r>
      <w:r w:rsidRPr="00A91F99">
        <w:rPr>
          <w:rFonts w:ascii="Book Antiqua" w:eastAsia="Book Antiqua" w:hAnsi="Book Antiqua" w:cs="Book Antiqua"/>
          <w:color w:val="000000"/>
        </w:rPr>
        <w:t>Department of Radiology, Chengdu Seventh People’s Hospital, Chengdu</w:t>
      </w:r>
      <w:r w:rsidRPr="00A91F99">
        <w:rPr>
          <w:rFonts w:ascii="Book Antiqua" w:eastAsia="Book Antiqua" w:hAnsi="Book Antiqua" w:cs="Book Antiqua"/>
        </w:rPr>
        <w:t xml:space="preserve"> </w:t>
      </w:r>
      <w:r w:rsidRPr="00A91F99">
        <w:rPr>
          <w:rFonts w:ascii="Book Antiqua" w:eastAsia="等线" w:hAnsi="Book Antiqua" w:cs="Book Antiqua"/>
        </w:rPr>
        <w:t>610213</w:t>
      </w:r>
      <w:r w:rsidRPr="00A91F99">
        <w:rPr>
          <w:rFonts w:ascii="Book Antiqua" w:eastAsia="Book Antiqua" w:hAnsi="Book Antiqua" w:cs="Book Antiqua"/>
          <w:color w:val="000000"/>
        </w:rPr>
        <w:t>, Sichuan Province, China</w:t>
      </w:r>
    </w:p>
    <w:p w14:paraId="0F1F22DC" w14:textId="77777777" w:rsidR="00EC13E0" w:rsidRPr="00A91F99" w:rsidRDefault="00EC13E0" w:rsidP="00A91F99">
      <w:pPr>
        <w:snapToGrid w:val="0"/>
        <w:spacing w:line="360" w:lineRule="auto"/>
        <w:jc w:val="both"/>
        <w:rPr>
          <w:rFonts w:ascii="Book Antiqua" w:hAnsi="Book Antiqua"/>
        </w:rPr>
      </w:pPr>
    </w:p>
    <w:p w14:paraId="3889128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Author contributions:</w:t>
      </w:r>
      <w:r w:rsidRPr="00A91F99">
        <w:rPr>
          <w:rFonts w:ascii="Book Antiqua" w:eastAsia="Book Antiqua" w:hAnsi="Book Antiqua" w:cs="Book Antiqua"/>
          <w:color w:val="000000"/>
        </w:rPr>
        <w:t> All authors helped to perform the research; Song B and Zhu YZ designed the research; Li M and Zhang YC performed the research; Li M, Yue YF, Song B, and Yu HP analyzed the data; Li M and Song B wrote the paper.</w:t>
      </w:r>
    </w:p>
    <w:p w14:paraId="7D97F517" w14:textId="77777777" w:rsidR="00EC13E0" w:rsidRPr="00A91F99" w:rsidRDefault="00EC13E0" w:rsidP="00A91F99">
      <w:pPr>
        <w:snapToGrid w:val="0"/>
        <w:spacing w:line="360" w:lineRule="auto"/>
        <w:jc w:val="both"/>
        <w:rPr>
          <w:rFonts w:ascii="Book Antiqua" w:hAnsi="Book Antiqua"/>
        </w:rPr>
      </w:pPr>
    </w:p>
    <w:p w14:paraId="49A27AD3" w14:textId="419BECF2" w:rsidR="00EC13E0" w:rsidRPr="00A91F99" w:rsidRDefault="00541E60" w:rsidP="00A91F99">
      <w:pPr>
        <w:snapToGrid w:val="0"/>
        <w:spacing w:line="360" w:lineRule="auto"/>
        <w:jc w:val="both"/>
        <w:rPr>
          <w:rFonts w:ascii="Book Antiqua" w:hAnsi="Book Antiqua"/>
          <w:u w:val="single"/>
        </w:rPr>
      </w:pPr>
      <w:r w:rsidRPr="00A91F99">
        <w:rPr>
          <w:rFonts w:ascii="Book Antiqua" w:eastAsia="Book Antiqua" w:hAnsi="Book Antiqua" w:cs="Book Antiqua"/>
          <w:b/>
          <w:bCs/>
          <w:color w:val="000000"/>
        </w:rPr>
        <w:t xml:space="preserve">Corresponding author: Bin Song, MD, PhD, Chief Doctor, Professor, </w:t>
      </w:r>
      <w:r w:rsidRPr="00A91F99">
        <w:rPr>
          <w:rFonts w:ascii="Book Antiqua" w:eastAsia="Book Antiqua" w:hAnsi="Book Antiqua" w:cs="Book Antiqua"/>
          <w:color w:val="000000"/>
        </w:rPr>
        <w:t>Department of Radiology, West China Hospital of Sichuan University, No. 37</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lastRenderedPageBreak/>
        <w:t>Guoxue</w:t>
      </w:r>
      <w:proofErr w:type="spellEnd"/>
      <w:r w:rsidRPr="00A91F99">
        <w:rPr>
          <w:rFonts w:ascii="Book Antiqua" w:eastAsia="Book Antiqua" w:hAnsi="Book Antiqua" w:cs="Book Antiqua"/>
          <w:color w:val="000000"/>
        </w:rPr>
        <w:t xml:space="preserve"> Alley, Chengdu 610041, Sichuan Province, China. </w:t>
      </w:r>
      <w:r w:rsidRPr="00A91F99">
        <w:rPr>
          <w:rFonts w:ascii="Book Antiqua" w:eastAsia="Book Antiqua" w:hAnsi="Book Antiqua" w:cs="Book Antiqua"/>
          <w:color w:val="000000"/>
          <w:u w:val="single"/>
        </w:rPr>
        <w:t>songlab_radiology@163.com</w:t>
      </w:r>
    </w:p>
    <w:p w14:paraId="794EDA13" w14:textId="77777777" w:rsidR="00EC13E0" w:rsidRPr="00A91F99" w:rsidRDefault="00EC13E0" w:rsidP="00A91F99">
      <w:pPr>
        <w:snapToGrid w:val="0"/>
        <w:spacing w:line="360" w:lineRule="auto"/>
        <w:jc w:val="both"/>
        <w:rPr>
          <w:rFonts w:ascii="Book Antiqua" w:hAnsi="Book Antiqua"/>
        </w:rPr>
      </w:pPr>
    </w:p>
    <w:p w14:paraId="6110FA8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Received: </w:t>
      </w:r>
      <w:r w:rsidRPr="00A91F99">
        <w:rPr>
          <w:rFonts w:ascii="Book Antiqua" w:eastAsia="Book Antiqua" w:hAnsi="Book Antiqua" w:cs="Book Antiqua"/>
          <w:color w:val="000000"/>
        </w:rPr>
        <w:t>May 27, 2020</w:t>
      </w:r>
    </w:p>
    <w:p w14:paraId="6368993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Revised: </w:t>
      </w:r>
      <w:r w:rsidRPr="00A91F99">
        <w:rPr>
          <w:rFonts w:ascii="Book Antiqua" w:eastAsia="Book Antiqua" w:hAnsi="Book Antiqua" w:cs="Book Antiqua"/>
          <w:color w:val="000000"/>
        </w:rPr>
        <w:t>June 16, 2020</w:t>
      </w:r>
    </w:p>
    <w:p w14:paraId="3ECA89FA" w14:textId="54C3EADD" w:rsidR="00EC13E0" w:rsidRPr="00384BAC" w:rsidRDefault="00541E60" w:rsidP="00384BAC">
      <w:pPr>
        <w:snapToGrid w:val="0"/>
        <w:spacing w:line="360" w:lineRule="auto"/>
        <w:rPr>
          <w:rFonts w:ascii="Book Antiqua" w:hAnsi="Book Antiqua" w:cs="Arial"/>
          <w:color w:val="000000" w:themeColor="text1"/>
          <w:shd w:val="clear" w:color="auto" w:fill="FFFFFF"/>
          <w:lang w:eastAsia="zh-CN"/>
        </w:rPr>
      </w:pPr>
      <w:r w:rsidRPr="00A91F99">
        <w:rPr>
          <w:rFonts w:ascii="Book Antiqua" w:eastAsia="Book Antiqua" w:hAnsi="Book Antiqua" w:cs="Book Antiqua"/>
          <w:b/>
          <w:bCs/>
          <w:color w:val="000000"/>
        </w:rPr>
        <w:t xml:space="preserve">Accepted: </w:t>
      </w:r>
      <w:r w:rsidR="00384BAC">
        <w:rPr>
          <w:rFonts w:ascii="Book Antiqua" w:hAnsi="Book Antiqua" w:cs="Arial"/>
          <w:color w:val="000000" w:themeColor="text1"/>
          <w:shd w:val="clear" w:color="auto" w:fill="FFFFFF"/>
        </w:rPr>
        <w:t>August 13, 2020</w:t>
      </w:r>
    </w:p>
    <w:p w14:paraId="7B1C221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Published online: </w:t>
      </w:r>
    </w:p>
    <w:p w14:paraId="0154F09A" w14:textId="77777777" w:rsidR="00EC13E0" w:rsidRPr="00A91F99" w:rsidRDefault="00EC13E0" w:rsidP="00A91F99">
      <w:pPr>
        <w:snapToGrid w:val="0"/>
        <w:spacing w:line="360" w:lineRule="auto"/>
        <w:jc w:val="both"/>
        <w:rPr>
          <w:rFonts w:ascii="Book Antiqua" w:hAnsi="Book Antiqua"/>
        </w:rPr>
        <w:sectPr w:rsidR="00EC13E0" w:rsidRPr="00A91F99">
          <w:headerReference w:type="default" r:id="rId8"/>
          <w:footerReference w:type="default" r:id="rId9"/>
          <w:type w:val="continuous"/>
          <w:pgSz w:w="12240" w:h="15840"/>
          <w:pgMar w:top="1440" w:right="1800" w:bottom="1440" w:left="1800" w:header="720" w:footer="720" w:gutter="0"/>
          <w:cols w:space="720"/>
          <w:docGrid w:linePitch="360"/>
        </w:sectPr>
      </w:pPr>
    </w:p>
    <w:p w14:paraId="329EFD6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lastRenderedPageBreak/>
        <w:br w:type="page"/>
      </w:r>
      <w:r w:rsidRPr="00A91F99">
        <w:rPr>
          <w:rFonts w:ascii="Book Antiqua" w:eastAsia="Book Antiqua" w:hAnsi="Book Antiqua" w:cs="Book Antiqua"/>
          <w:b/>
          <w:color w:val="000000"/>
        </w:rPr>
        <w:lastRenderedPageBreak/>
        <w:t>Abstract</w:t>
      </w:r>
    </w:p>
    <w:p w14:paraId="186CB19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BACKGROUND</w:t>
      </w:r>
    </w:p>
    <w:p w14:paraId="1CE4AF6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Rectal cancer (RC) patient stratification by different factors may yield variable results. Therefore, more efficient prognostic biomarkers are needed for improved risk stratification, personalized treatment, and prognostication of RC patients.</w:t>
      </w:r>
    </w:p>
    <w:p w14:paraId="0C2ABD15" w14:textId="77777777" w:rsidR="00EC13E0" w:rsidRPr="00A91F99" w:rsidRDefault="00EC13E0" w:rsidP="00A91F99">
      <w:pPr>
        <w:snapToGrid w:val="0"/>
        <w:spacing w:line="360" w:lineRule="auto"/>
        <w:jc w:val="both"/>
        <w:rPr>
          <w:rFonts w:ascii="Book Antiqua" w:hAnsi="Book Antiqua"/>
        </w:rPr>
      </w:pPr>
    </w:p>
    <w:p w14:paraId="5EA48D9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AIM</w:t>
      </w:r>
    </w:p>
    <w:p w14:paraId="69D953A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To build a novel model for predicting the presence of distant metastases and 3-year overall survival (OS) in RC patients.</w:t>
      </w:r>
    </w:p>
    <w:p w14:paraId="516A2140" w14:textId="77777777" w:rsidR="00EC13E0" w:rsidRPr="00A91F99" w:rsidRDefault="00EC13E0" w:rsidP="00A91F99">
      <w:pPr>
        <w:snapToGrid w:val="0"/>
        <w:spacing w:line="360" w:lineRule="auto"/>
        <w:jc w:val="both"/>
        <w:rPr>
          <w:rFonts w:ascii="Book Antiqua" w:hAnsi="Book Antiqua"/>
        </w:rPr>
      </w:pPr>
    </w:p>
    <w:p w14:paraId="6F8A855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METHODS</w:t>
      </w:r>
    </w:p>
    <w:p w14:paraId="302951F0" w14:textId="2A56FEDE"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was a retrospective analysis of 148 patients (76 males and 72 females) with RC treated with curative resection, without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between October 2012 and December 2015. These patients were allocated to a training or validation set, with a ratio of 7:3.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were extracted from portal venous phase computed tomography (CT) images of RC. The least absolute shrinkage and selection operator regression analysis was used for feature selection. Multivariate logistic regression analysis was used to develop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(Rad-score) and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(the combined model). Receiver operating characteristic curves were constructed to evaluate the diagnostic performance of the models for predicting distant metastasis of RC. The association of the combined model with 3-year OS was investigated by Kaplan-Meier survival </w:t>
      </w:r>
      <w:r w:rsidR="006333AA">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3C39320A" w14:textId="77777777" w:rsidR="00EC13E0" w:rsidRPr="00A91F99" w:rsidRDefault="00EC13E0" w:rsidP="00A91F99">
      <w:pPr>
        <w:snapToGrid w:val="0"/>
        <w:spacing w:line="360" w:lineRule="auto"/>
        <w:jc w:val="both"/>
        <w:rPr>
          <w:rFonts w:ascii="Book Antiqua" w:hAnsi="Book Antiqua"/>
        </w:rPr>
      </w:pPr>
    </w:p>
    <w:p w14:paraId="794178E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RESULTS</w:t>
      </w:r>
    </w:p>
    <w:p w14:paraId="5FC83CDD" w14:textId="4B4216F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51 (34.5%) patients had distant metastases, while 26 (17.6%) patients died, and 122 (82.4%) patients lived at least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post-surgery. The values of both the Rad-score (consisted of three selected features) and the combined model </w:t>
      </w:r>
      <w:r w:rsidRPr="00A91F99">
        <w:rPr>
          <w:rFonts w:ascii="Book Antiqua" w:eastAsia="Book Antiqua" w:hAnsi="Book Antiqua" w:cs="Book Antiqua"/>
          <w:color w:val="000000"/>
        </w:rPr>
        <w:lastRenderedPageBreak/>
        <w:t xml:space="preserve">were significantly different between the distant metastasis group and the non-metastasis group (0.46 ± 0.21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0.32 ± 0.24 for the Rad-score, and 0.60 ± 0.23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0.28 ± 0.26 for the combined model;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for both models). Predictors contained in the combined model included the Rad-score, pathological N-stage, and T-stage. The addition of histologic grade to the model failed to show incremental prognostic value. The combined model showed good discrimination, with area</w:t>
      </w:r>
      <w:r w:rsidR="00F543F2">
        <w:rPr>
          <w:rFonts w:ascii="Book Antiqua" w:eastAsia="Book Antiqua" w:hAnsi="Book Antiqua" w:cs="Book Antiqua"/>
          <w:color w:val="000000"/>
        </w:rPr>
        <w:t>s</w:t>
      </w:r>
      <w:r w:rsidRPr="00A91F99">
        <w:rPr>
          <w:rFonts w:ascii="Book Antiqua" w:eastAsia="Book Antiqua" w:hAnsi="Book Antiqua" w:cs="Book Antiqua"/>
          <w:color w:val="000000"/>
        </w:rPr>
        <w:t xml:space="preserve"> under the curve of 0.842 and 0.802 for the training set and validation set, respectively. For the survival analysis, the combined model was associated with </w:t>
      </w:r>
      <w:r w:rsidR="006333AA">
        <w:rPr>
          <w:rFonts w:ascii="Book Antiqua" w:eastAsia="Book Antiqua" w:hAnsi="Book Antiqua" w:cs="Book Antiqua"/>
          <w:color w:val="000000"/>
        </w:rPr>
        <w:t xml:space="preserve">an </w:t>
      </w:r>
      <w:r w:rsidRPr="00A91F99">
        <w:rPr>
          <w:rFonts w:ascii="Book Antiqua" w:eastAsia="Book Antiqua" w:hAnsi="Book Antiqua" w:cs="Book Antiqua"/>
          <w:color w:val="000000"/>
        </w:rPr>
        <w:t>improved OS in the whole cohort and the respective subgroups.</w:t>
      </w:r>
    </w:p>
    <w:p w14:paraId="1FD3C95F" w14:textId="77777777" w:rsidR="00EC13E0" w:rsidRPr="00A91F99" w:rsidRDefault="00EC13E0" w:rsidP="00A91F99">
      <w:pPr>
        <w:snapToGrid w:val="0"/>
        <w:spacing w:line="360" w:lineRule="auto"/>
        <w:jc w:val="both"/>
        <w:rPr>
          <w:rFonts w:ascii="Book Antiqua" w:hAnsi="Book Antiqua"/>
        </w:rPr>
      </w:pPr>
    </w:p>
    <w:p w14:paraId="1AE1083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CONCLUSION</w:t>
      </w:r>
    </w:p>
    <w:p w14:paraId="46061E5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study presents a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visualized in a </w:t>
      </w:r>
      <w:proofErr w:type="gramStart"/>
      <w:r w:rsidRPr="00A91F99">
        <w:rPr>
          <w:rFonts w:ascii="Book Antiqua" w:eastAsia="Book Antiqua" w:hAnsi="Book Antiqua" w:cs="Book Antiqua"/>
          <w:color w:val="000000"/>
        </w:rPr>
        <w:t>nomogram, that</w:t>
      </w:r>
      <w:proofErr w:type="gramEnd"/>
      <w:r w:rsidRPr="00A91F99">
        <w:rPr>
          <w:rFonts w:ascii="Book Antiqua" w:eastAsia="Book Antiqua" w:hAnsi="Book Antiqua" w:cs="Book Antiqua"/>
          <w:color w:val="000000"/>
        </w:rPr>
        <w:t xml:space="preserve"> can be used to facilitate individualized prediction of distant metastasis and 3-year OS in patients with RC.</w:t>
      </w:r>
    </w:p>
    <w:p w14:paraId="73C6FE6A" w14:textId="77777777" w:rsidR="00EC13E0" w:rsidRPr="00A91F99" w:rsidRDefault="00EC13E0" w:rsidP="00A91F99">
      <w:pPr>
        <w:snapToGrid w:val="0"/>
        <w:spacing w:line="360" w:lineRule="auto"/>
        <w:jc w:val="both"/>
        <w:rPr>
          <w:rFonts w:ascii="Book Antiqua" w:hAnsi="Book Antiqua"/>
        </w:rPr>
      </w:pPr>
    </w:p>
    <w:p w14:paraId="341B30A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Key words: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Rectal cancer; Overall survival; </w:t>
      </w:r>
      <w:proofErr w:type="gramStart"/>
      <w:r w:rsidRPr="00A91F99">
        <w:rPr>
          <w:rFonts w:ascii="Book Antiqua" w:eastAsia="Book Antiqua" w:hAnsi="Book Antiqua" w:cs="Book Antiqua"/>
          <w:color w:val="000000"/>
        </w:rPr>
        <w:t>Distant</w:t>
      </w:r>
      <w:proofErr w:type="gramEnd"/>
      <w:r w:rsidRPr="00A91F99">
        <w:rPr>
          <w:rFonts w:ascii="Book Antiqua" w:eastAsia="Book Antiqua" w:hAnsi="Book Antiqua" w:cs="Book Antiqua"/>
          <w:color w:val="000000"/>
        </w:rPr>
        <w:t xml:space="preserve"> metastasis; Computed tomography</w:t>
      </w:r>
    </w:p>
    <w:p w14:paraId="12265229" w14:textId="77777777" w:rsidR="00EC13E0" w:rsidRPr="00A91F99" w:rsidRDefault="00EC13E0" w:rsidP="00A91F99">
      <w:pPr>
        <w:snapToGrid w:val="0"/>
        <w:spacing w:line="360" w:lineRule="auto"/>
        <w:jc w:val="both"/>
        <w:rPr>
          <w:rFonts w:ascii="Book Antiqua" w:hAnsi="Book Antiqua"/>
        </w:rPr>
      </w:pPr>
    </w:p>
    <w:p w14:paraId="632A9A0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Li M, Zhu YZ, Zhang YC, Yue YF, Yu HP, Song B.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of rectal cancer for predicting distant metastasis and overall survival.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2020; </w:t>
      </w:r>
      <w:proofErr w:type="gramStart"/>
      <w:r w:rsidRPr="00A91F99">
        <w:rPr>
          <w:rFonts w:ascii="Book Antiqua" w:eastAsia="Book Antiqua" w:hAnsi="Book Antiqua" w:cs="Book Antiqua"/>
          <w:color w:val="000000"/>
        </w:rPr>
        <w:t>In</w:t>
      </w:r>
      <w:proofErr w:type="gramEnd"/>
      <w:r w:rsidRPr="00A91F99">
        <w:rPr>
          <w:rFonts w:ascii="Book Antiqua" w:eastAsia="Book Antiqua" w:hAnsi="Book Antiqua" w:cs="Book Antiqua"/>
          <w:color w:val="000000"/>
        </w:rPr>
        <w:t xml:space="preserve"> press</w:t>
      </w:r>
    </w:p>
    <w:p w14:paraId="7464D689" w14:textId="77777777" w:rsidR="00EC13E0" w:rsidRPr="00A91F99" w:rsidRDefault="00EC13E0" w:rsidP="00A91F99">
      <w:pPr>
        <w:snapToGrid w:val="0"/>
        <w:spacing w:line="360" w:lineRule="auto"/>
        <w:jc w:val="both"/>
        <w:rPr>
          <w:rFonts w:ascii="Book Antiqua" w:hAnsi="Book Antiqua"/>
        </w:rPr>
      </w:pPr>
    </w:p>
    <w:p w14:paraId="5B874299" w14:textId="4176D47F" w:rsidR="00EC13E0"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Core tip: </w:t>
      </w:r>
      <w:bookmarkStart w:id="4" w:name="OLE_LINK7"/>
      <w:bookmarkStart w:id="5" w:name="OLE_LINK8"/>
      <w:r w:rsidRPr="00A91F99">
        <w:rPr>
          <w:rFonts w:ascii="Book Antiqua" w:eastAsia="Book Antiqua" w:hAnsi="Book Antiqua" w:cs="Book Antiqua"/>
          <w:color w:val="000000"/>
        </w:rPr>
        <w:t xml:space="preserve">We developed and validated a combined model that incorporated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and clinical factors. This model showed excellent potential for predicting distant metastasis of rectal cancer (RC) within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We used this model to stratify the patients with RC into low-risk and high-risk groups for the survival analysis. Overall survival rates between the low-risk and high-risk groups were significantly different. This model may aid in </w:t>
      </w:r>
      <w:r w:rsidRPr="00A91F99">
        <w:rPr>
          <w:rFonts w:ascii="Book Antiqua" w:eastAsia="Book Antiqua" w:hAnsi="Book Antiqua" w:cs="Book Antiqua"/>
          <w:color w:val="000000"/>
        </w:rPr>
        <w:lastRenderedPageBreak/>
        <w:t>individualized prediction of distant metastasis and 3-year overall survival in patients with RC.</w:t>
      </w:r>
    </w:p>
    <w:p w14:paraId="6F12D919" w14:textId="77777777" w:rsidR="00BA4B41" w:rsidRDefault="00BA4B41" w:rsidP="00A91F99">
      <w:pPr>
        <w:snapToGrid w:val="0"/>
        <w:spacing w:line="360" w:lineRule="auto"/>
        <w:jc w:val="both"/>
        <w:rPr>
          <w:rFonts w:ascii="Book Antiqua" w:eastAsia="Book Antiqua" w:hAnsi="Book Antiqua" w:cs="Book Antiqua"/>
          <w:color w:val="000000"/>
        </w:rPr>
      </w:pPr>
    </w:p>
    <w:bookmarkEnd w:id="4"/>
    <w:bookmarkEnd w:id="5"/>
    <w:p w14:paraId="411F750A"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color w:val="000000"/>
          <w:u w:val="single"/>
        </w:rPr>
        <w:t>INTRODUCTION</w:t>
      </w:r>
    </w:p>
    <w:p w14:paraId="6ED9DC45" w14:textId="4FDC8E6C"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More than 1.8 million cases of colorectal cancer were diagnosed in 2018 worldwide, making it the third most prevalent malignancy around the world. In terms of morbidity, colorectal cancer accounts for approximately 9.2% of cancer-related deaths worldwide, similar to that of stomach and liver </w:t>
      </w:r>
      <w:proofErr w:type="gramStart"/>
      <w:r w:rsidRPr="00A91F99">
        <w:rPr>
          <w:rFonts w:ascii="Book Antiqua" w:eastAsia="Book Antiqua" w:hAnsi="Book Antiqua" w:cs="Book Antiqua"/>
          <w:color w:val="000000"/>
        </w:rPr>
        <w:t>cancer</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w:t>
      </w:r>
      <w:r w:rsidRPr="00A91F99">
        <w:rPr>
          <w:rFonts w:ascii="Book Antiqua" w:eastAsia="Book Antiqua" w:hAnsi="Book Antiqua" w:cs="Book Antiqua"/>
          <w:color w:val="000000"/>
        </w:rPr>
        <w:t xml:space="preserve">. In up to 70% of patients with rectal cancer (RC), surgical removal of the primary tumor is successful. However, local recurrence and distant metastases are commonly detected in approximately 30% of RC patients, often within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w:t>
      </w:r>
      <w:proofErr w:type="gramStart"/>
      <w:r w:rsidRPr="00A91F99">
        <w:rPr>
          <w:rFonts w:ascii="Book Antiqua" w:eastAsia="Book Antiqua" w:hAnsi="Book Antiqua" w:cs="Book Antiqua"/>
          <w:color w:val="000000"/>
        </w:rPr>
        <w:t>surgery</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2-4]</w:t>
      </w:r>
      <w:r w:rsidRPr="00A91F99">
        <w:rPr>
          <w:rFonts w:ascii="Book Antiqua" w:eastAsia="Book Antiqua" w:hAnsi="Book Antiqua" w:cs="Book Antiqua"/>
          <w:color w:val="000000"/>
        </w:rPr>
        <w:t>. The overall prognosis becomes poor once distant metastases have developed</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th</w:t>
      </w:r>
      <w:r w:rsidR="00A064A8">
        <w:rPr>
          <w:rFonts w:ascii="Book Antiqua" w:eastAsia="Book Antiqua" w:hAnsi="Book Antiqua" w:cs="Book Antiqua"/>
          <w:color w:val="000000"/>
        </w:rPr>
        <w:t>us</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demonstrating the importance of prompt diagnosis and treatment of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5]</w:t>
      </w:r>
      <w:r w:rsidRPr="00A91F99">
        <w:rPr>
          <w:rFonts w:ascii="Book Antiqua" w:eastAsia="Book Antiqua" w:hAnsi="Book Antiqua" w:cs="Book Antiqua"/>
          <w:color w:val="000000"/>
        </w:rPr>
        <w:t xml:space="preserve">. Some patients may be at a higher risk of developing adverse outcomes post-surgery. In these patients, alternative and adjunctive therapies, such as chemotherapy, radiotherapy, or other targeted therapies, may be needed to minimize the risk of developing distant </w:t>
      </w:r>
      <w:proofErr w:type="gramStart"/>
      <w:r w:rsidRPr="00A91F99">
        <w:rPr>
          <w:rFonts w:ascii="Book Antiqua" w:eastAsia="Book Antiqua" w:hAnsi="Book Antiqua" w:cs="Book Antiqua"/>
          <w:color w:val="000000"/>
        </w:rPr>
        <w:t>metastases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6]</w:t>
      </w:r>
      <w:r w:rsidRPr="00A91F99">
        <w:rPr>
          <w:rFonts w:ascii="Book Antiqua" w:eastAsia="Book Antiqua" w:hAnsi="Book Antiqua" w:cs="Book Antiqua"/>
          <w:color w:val="000000"/>
        </w:rPr>
        <w:t xml:space="preserve">. Hence, improved patient outcomes may be feasible by identifying unfavorable prognostic characteristics that could hinder the overall survival of patients. In return, personalized treatment strategies could be implemented to achieved improved outcomes in patients with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7]</w:t>
      </w:r>
      <w:r w:rsidRPr="00A91F99">
        <w:rPr>
          <w:rFonts w:ascii="Book Antiqua" w:eastAsia="Book Antiqua" w:hAnsi="Book Antiqua" w:cs="Book Antiqua"/>
          <w:color w:val="000000"/>
        </w:rPr>
        <w:t xml:space="preserve">. Recently, the American Society of Clinical Oncology guidelines outlined the need for newer surveillance technologies to better characterize and detect rectal tumors during the early stages of the disease, which could aid in risk stratification and subsequent </w:t>
      </w:r>
      <w:proofErr w:type="gramStart"/>
      <w:r w:rsidRPr="00A91F99">
        <w:rPr>
          <w:rFonts w:ascii="Book Antiqua" w:eastAsia="Book Antiqua" w:hAnsi="Book Antiqua" w:cs="Book Antiqua"/>
          <w:color w:val="000000"/>
        </w:rPr>
        <w:t>surveillance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8]</w:t>
      </w:r>
      <w:r w:rsidRPr="00A91F99">
        <w:rPr>
          <w:rFonts w:ascii="Book Antiqua" w:eastAsia="Book Antiqua" w:hAnsi="Book Antiqua" w:cs="Book Antiqua"/>
          <w:color w:val="000000"/>
        </w:rPr>
        <w:t>.</w:t>
      </w:r>
    </w:p>
    <w:p w14:paraId="36E42287"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Currently, there is no universal list of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prognostic factors used for the detection of RC patients more likely to benefit from treatment. While the TNM classification system is widely utilized for staging cancer in the clinic, it has certain pitfalls that limit its clinical utility in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9]</w:t>
      </w:r>
      <w:r w:rsidRPr="00A91F99">
        <w:rPr>
          <w:rFonts w:ascii="Book Antiqua" w:eastAsia="Book Antiqua" w:hAnsi="Book Antiqua" w:cs="Book Antiqua"/>
          <w:color w:val="000000"/>
        </w:rPr>
        <w:t xml:space="preserve">. While TNM considers the degree of cancer invasion, the involvement of surrounding lymph nodes, and </w:t>
      </w:r>
      <w:r w:rsidRPr="00A91F99">
        <w:rPr>
          <w:rFonts w:ascii="Book Antiqua" w:eastAsia="Book Antiqua" w:hAnsi="Book Antiqua" w:cs="Book Antiqua"/>
          <w:color w:val="000000"/>
        </w:rPr>
        <w:lastRenderedPageBreak/>
        <w:t xml:space="preserve">metastatic spread of the </w:t>
      </w:r>
      <w:proofErr w:type="gramStart"/>
      <w:r w:rsidRPr="00A91F99">
        <w:rPr>
          <w:rFonts w:ascii="Book Antiqua" w:eastAsia="Book Antiqua" w:hAnsi="Book Antiqua" w:cs="Book Antiqua"/>
          <w:color w:val="000000"/>
        </w:rPr>
        <w:t>tumor</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10]</w:t>
      </w:r>
      <w:r w:rsidRPr="00A91F99">
        <w:rPr>
          <w:rFonts w:ascii="Book Antiqua" w:eastAsia="Book Antiqua" w:hAnsi="Book Antiqua" w:cs="Book Antiqua"/>
          <w:color w:val="000000"/>
        </w:rPr>
        <w:t xml:space="preserve">, it does not consider the importance of spatial heterogeneity. Spatial heterogeneity is an important characteristic of RC, as it indicates high cell density, hemorrhage, and </w:t>
      </w:r>
      <w:proofErr w:type="gramStart"/>
      <w:r w:rsidRPr="00A91F99">
        <w:rPr>
          <w:rFonts w:ascii="Book Antiqua" w:eastAsia="Book Antiqua" w:hAnsi="Book Antiqua" w:cs="Book Antiqua"/>
          <w:color w:val="000000"/>
        </w:rPr>
        <w:t>necrosis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11]</w:t>
      </w:r>
      <w:r w:rsidRPr="00A91F99">
        <w:rPr>
          <w:rFonts w:ascii="Book Antiqua" w:eastAsia="Book Antiqua" w:hAnsi="Book Antiqua" w:cs="Book Antiqua"/>
          <w:color w:val="000000"/>
        </w:rPr>
        <w:t>.</w:t>
      </w:r>
    </w:p>
    <w:p w14:paraId="690D5867" w14:textId="77777777" w:rsidR="00EC13E0" w:rsidRPr="00A91F99" w:rsidRDefault="00541E60" w:rsidP="00A91F99">
      <w:pPr>
        <w:snapToGrid w:val="0"/>
        <w:spacing w:line="360" w:lineRule="auto"/>
        <w:ind w:firstLine="240"/>
        <w:jc w:val="both"/>
        <w:rPr>
          <w:rFonts w:ascii="Book Antiqua" w:hAnsi="Book Antiqua"/>
        </w:rPr>
      </w:pP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can provide a comprehensive overview of </w:t>
      </w:r>
      <w:proofErr w:type="spellStart"/>
      <w:r w:rsidRPr="00A91F99">
        <w:rPr>
          <w:rFonts w:ascii="Book Antiqua" w:eastAsia="Book Antiqua" w:hAnsi="Book Antiqua" w:cs="Book Antiqua"/>
          <w:color w:val="000000"/>
        </w:rPr>
        <w:t>intratumor</w:t>
      </w:r>
      <w:proofErr w:type="spellEnd"/>
      <w:r w:rsidRPr="00A91F99">
        <w:rPr>
          <w:rFonts w:ascii="Book Antiqua" w:eastAsia="Book Antiqua" w:hAnsi="Book Antiqua" w:cs="Book Antiqua"/>
          <w:color w:val="000000"/>
        </w:rPr>
        <w:t xml:space="preserve"> heterogeneity by extracting multiple quantitative features from medical images. A wide array of parameters can be utilized to assess and quantify the degree of heterogeneity at relevant scales, such as skewness, entropy, kurtosis, and uniformity.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analysis has been successfully utilized to predict survival outcomes in other </w:t>
      </w:r>
      <w:proofErr w:type="gramStart"/>
      <w:r w:rsidRPr="00A91F99">
        <w:rPr>
          <w:rFonts w:ascii="Book Antiqua" w:eastAsia="Book Antiqua" w:hAnsi="Book Antiqua" w:cs="Book Antiqua"/>
          <w:color w:val="000000"/>
        </w:rPr>
        <w:t>diseases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When integrated with the </w:t>
      </w:r>
      <w:proofErr w:type="spellStart"/>
      <w:r w:rsidRPr="00A91F99">
        <w:rPr>
          <w:rFonts w:ascii="Book Antiqua" w:eastAsia="Book Antiqua" w:hAnsi="Book Antiqua" w:cs="Book Antiqua"/>
          <w:color w:val="000000"/>
        </w:rPr>
        <w:t>clinicopathologic</w:t>
      </w:r>
      <w:proofErr w:type="spellEnd"/>
      <w:r w:rsidRPr="00A91F99">
        <w:rPr>
          <w:rFonts w:ascii="Book Antiqua" w:eastAsia="Book Antiqua" w:hAnsi="Book Antiqua" w:cs="Book Antiqua"/>
          <w:color w:val="000000"/>
        </w:rPr>
        <w:t xml:space="preserve"> features,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is superior to that of a single biomarker, in terms of prognostic </w:t>
      </w:r>
      <w:proofErr w:type="gramStart"/>
      <w:r w:rsidRPr="00A91F99">
        <w:rPr>
          <w:rFonts w:ascii="Book Antiqua" w:eastAsia="Book Antiqua" w:hAnsi="Book Antiqua" w:cs="Book Antiqua"/>
          <w:color w:val="000000"/>
        </w:rPr>
        <w:t>value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15-17]</w:t>
      </w:r>
      <w:r w:rsidRPr="00A91F99">
        <w:rPr>
          <w:rFonts w:ascii="Book Antiqua" w:eastAsia="Book Antiqua" w:hAnsi="Book Antiqua" w:cs="Book Antiqua"/>
          <w:color w:val="000000"/>
        </w:rPr>
        <w:t xml:space="preserve">. Hence, in the current study, the aim was to compare the predictive abilities, in terms of distant metastases and 3-year OS, of a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and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in patients with RC.</w:t>
      </w:r>
    </w:p>
    <w:p w14:paraId="40054C92" w14:textId="77777777" w:rsidR="00EC13E0" w:rsidRPr="00A91F99" w:rsidRDefault="00EC13E0" w:rsidP="00A91F99">
      <w:pPr>
        <w:snapToGrid w:val="0"/>
        <w:spacing w:line="360" w:lineRule="auto"/>
        <w:ind w:firstLine="240"/>
        <w:jc w:val="both"/>
        <w:rPr>
          <w:rFonts w:ascii="Book Antiqua" w:hAnsi="Book Antiqua"/>
        </w:rPr>
      </w:pPr>
    </w:p>
    <w:p w14:paraId="26575F1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MATERIALS AND METHODS</w:t>
      </w:r>
    </w:p>
    <w:p w14:paraId="00E8F93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Patients</w:t>
      </w:r>
      <w:r w:rsidRPr="00A91F99">
        <w:rPr>
          <w:rFonts w:ascii="Book Antiqua" w:eastAsia="Book Antiqua" w:hAnsi="Book Antiqua" w:cs="Book Antiqua"/>
          <w:color w:val="000000"/>
        </w:rPr>
        <w:t xml:space="preserve"> </w:t>
      </w:r>
    </w:p>
    <w:p w14:paraId="04AC6083" w14:textId="42772518"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This study was approved by the medical ethics committee of our institution (No. 2019-1159</w:t>
      </w:r>
      <w:r w:rsidR="006333AA">
        <w:rPr>
          <w:rFonts w:ascii="Book Antiqua" w:eastAsia="Book Antiqua" w:hAnsi="Book Antiqua" w:cs="Book Antiqua"/>
          <w:color w:val="000000"/>
        </w:rPr>
        <w:t>; d</w:t>
      </w:r>
      <w:r w:rsidR="006333AA" w:rsidRPr="00A91F99">
        <w:rPr>
          <w:rFonts w:ascii="Book Antiqua" w:eastAsia="Book Antiqua" w:hAnsi="Book Antiqua" w:cs="Book Antiqua"/>
          <w:color w:val="000000"/>
        </w:rPr>
        <w:t>ate</w:t>
      </w:r>
      <w:r w:rsidRPr="00A91F99">
        <w:rPr>
          <w:rFonts w:ascii="Book Antiqua" w:eastAsia="Book Antiqua" w:hAnsi="Book Antiqua" w:cs="Book Antiqua"/>
          <w:color w:val="000000"/>
        </w:rPr>
        <w:t>: December 26, 2019). Patient approval or informed consent for the review of medical images was waived by the committee due to the retrospective nature of the study.</w:t>
      </w:r>
    </w:p>
    <w:p w14:paraId="63FF2C4C" w14:textId="22238CA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primary cohort of this study comprised an evaluation of the institutional database for medical records from October 2012 to December 2015 to identify patients with histologically-confirmed RC, who underwent curative surgery alone. A total of 148 patients (76 males and 72 females</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mean age</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59.7 ± 11.7 years</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age range</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27-94 years) were enrolled in our study according to the following inclusion criteria: (1) </w:t>
      </w:r>
      <w:r w:rsidR="006333AA">
        <w:rPr>
          <w:rFonts w:ascii="Book Antiqua" w:eastAsia="Book Antiqua" w:hAnsi="Book Antiqua" w:cs="Book Antiqua"/>
          <w:color w:val="000000"/>
        </w:rPr>
        <w:t>P</w:t>
      </w:r>
      <w:r w:rsidR="006333AA" w:rsidRPr="00A91F99">
        <w:rPr>
          <w:rFonts w:ascii="Book Antiqua" w:eastAsia="Book Antiqua" w:hAnsi="Book Antiqua" w:cs="Book Antiqua"/>
          <w:color w:val="000000"/>
        </w:rPr>
        <w:t xml:space="preserve">atients </w:t>
      </w:r>
      <w:r w:rsidRPr="00A91F99">
        <w:rPr>
          <w:rFonts w:ascii="Book Antiqua" w:eastAsia="Book Antiqua" w:hAnsi="Book Antiqua" w:cs="Book Antiqua"/>
          <w:color w:val="000000"/>
        </w:rPr>
        <w:t xml:space="preserve">with histologically-confirmed rectal adenocarcinoma who were treated with curative resection alone; (2) preoperative </w:t>
      </w:r>
      <w:r w:rsidR="006333AA" w:rsidRPr="00A91F99">
        <w:rPr>
          <w:rFonts w:ascii="Book Antiqua" w:eastAsia="Book Antiqua" w:hAnsi="Book Antiqua" w:cs="Book Antiqua"/>
          <w:color w:val="000000"/>
        </w:rPr>
        <w:t>enhance</w:t>
      </w:r>
      <w:r w:rsidR="006333AA">
        <w:rPr>
          <w:rFonts w:ascii="Book Antiqua" w:eastAsia="Book Antiqua" w:hAnsi="Book Antiqua" w:cs="Book Antiqua"/>
          <w:color w:val="000000"/>
        </w:rPr>
        <w:t>d</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computed tomography (CT) was performed within </w:t>
      </w:r>
      <w:r w:rsidR="006333AA">
        <w:rPr>
          <w:rFonts w:ascii="Book Antiqua" w:eastAsia="Book Antiqua" w:hAnsi="Book Antiqua" w:cs="Book Antiqua"/>
          <w:color w:val="000000"/>
        </w:rPr>
        <w:t>1</w:t>
      </w:r>
      <w:r w:rsidR="006333AA"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mo</w:t>
      </w:r>
      <w:proofErr w:type="spellEnd"/>
      <w:r w:rsidRPr="00A91F99">
        <w:rPr>
          <w:rFonts w:ascii="Book Antiqua" w:eastAsia="Book Antiqua" w:hAnsi="Book Antiqua" w:cs="Book Antiqua"/>
          <w:color w:val="000000"/>
        </w:rPr>
        <w:t xml:space="preserve"> before resection; (3) follow-up was conducted for at least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and (4) T-stage, N-</w:t>
      </w:r>
      <w:r w:rsidRPr="00A91F99">
        <w:rPr>
          <w:rFonts w:ascii="Book Antiqua" w:eastAsia="Book Antiqua" w:hAnsi="Book Antiqua" w:cs="Book Antiqua"/>
          <w:color w:val="000000"/>
        </w:rPr>
        <w:lastRenderedPageBreak/>
        <w:t xml:space="preserve">stage, and tumor grade were confirmed by pathology. The exclusion criteria were as follows: (1) </w:t>
      </w:r>
      <w:r w:rsidR="006333AA">
        <w:rPr>
          <w:rFonts w:ascii="Book Antiqua" w:eastAsia="Book Antiqua" w:hAnsi="Book Antiqua" w:cs="Book Antiqua"/>
          <w:color w:val="000000"/>
        </w:rPr>
        <w:t>P</w:t>
      </w:r>
      <w:r w:rsidR="006333AA" w:rsidRPr="00A91F99">
        <w:rPr>
          <w:rFonts w:ascii="Book Antiqua" w:eastAsia="Book Antiqua" w:hAnsi="Book Antiqua" w:cs="Book Antiqua"/>
          <w:color w:val="000000"/>
        </w:rPr>
        <w:t xml:space="preserve">atients </w:t>
      </w:r>
      <w:r w:rsidRPr="00A91F99">
        <w:rPr>
          <w:rFonts w:ascii="Book Antiqua" w:eastAsia="Book Antiqua" w:hAnsi="Book Antiqua" w:cs="Book Antiqua"/>
          <w:color w:val="000000"/>
        </w:rPr>
        <w:t xml:space="preserve">who received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(2) patients who presented distant metastasis at the time of diagnosis; (3) patients who failed to undergo follow-up; (4) lack of preoperative CT images; and (5) poor CT image quality. The patients were allocated to a training or validation set at a ratio of 7:3, based on the scanning date. The early data before the 70</w:t>
      </w:r>
      <w:r w:rsidRPr="00A91F99">
        <w:rPr>
          <w:rFonts w:ascii="Book Antiqua" w:eastAsia="Book Antiqua" w:hAnsi="Book Antiqua" w:cs="Book Antiqua"/>
          <w:color w:val="000000"/>
          <w:vertAlign w:val="superscript"/>
        </w:rPr>
        <w:t>th</w:t>
      </w:r>
      <w:r w:rsidRPr="00A91F99">
        <w:rPr>
          <w:rFonts w:ascii="Book Antiqua" w:eastAsia="Book Antiqua" w:hAnsi="Book Antiqua" w:cs="Book Antiqua"/>
          <w:color w:val="000000"/>
        </w:rPr>
        <w:t xml:space="preserve"> percentile scanning date were allocated to the training set, while the other data were allocated to the validation set. The patient recruitment pathway is shown in Figure 1.</w:t>
      </w:r>
    </w:p>
    <w:p w14:paraId="4F53597A"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baseline clinical characteristics and pathological data of each patient, including age, sex, tumor size on CT, pathological TNM stage, histological grade, antigen Ki-67, circumferential resection margin, number of distant metastasis, and follow-up time were all derived from medical records, as shown in Table 1.</w:t>
      </w:r>
    </w:p>
    <w:p w14:paraId="4B9C6D32" w14:textId="77777777" w:rsidR="00EC13E0" w:rsidRPr="00A91F99" w:rsidRDefault="00EC13E0" w:rsidP="00A91F99">
      <w:pPr>
        <w:snapToGrid w:val="0"/>
        <w:spacing w:line="360" w:lineRule="auto"/>
        <w:ind w:firstLine="240"/>
        <w:jc w:val="both"/>
        <w:rPr>
          <w:rFonts w:ascii="Book Antiqua" w:hAnsi="Book Antiqua"/>
        </w:rPr>
      </w:pPr>
    </w:p>
    <w:p w14:paraId="4B15E2C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CT examinations</w:t>
      </w:r>
    </w:p>
    <w:p w14:paraId="21A95D9C" w14:textId="272B6354"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Enhanced CT was performed using a 128-channel </w:t>
      </w:r>
      <w:proofErr w:type="spellStart"/>
      <w:r w:rsidRPr="00A91F99">
        <w:rPr>
          <w:rFonts w:ascii="Book Antiqua" w:eastAsia="Book Antiqua" w:hAnsi="Book Antiqua" w:cs="Book Antiqua"/>
          <w:color w:val="000000"/>
        </w:rPr>
        <w:t>multidetector</w:t>
      </w:r>
      <w:proofErr w:type="spellEnd"/>
      <w:r w:rsidRPr="00A91F99">
        <w:rPr>
          <w:rFonts w:ascii="Book Antiqua" w:eastAsia="Book Antiqua" w:hAnsi="Book Antiqua" w:cs="Book Antiqua"/>
          <w:color w:val="000000"/>
        </w:rPr>
        <w:t xml:space="preserve"> CT scanner (</w:t>
      </w:r>
      <w:proofErr w:type="spellStart"/>
      <w:r w:rsidRPr="00A91F99">
        <w:rPr>
          <w:rFonts w:ascii="Book Antiqua" w:eastAsia="Book Antiqua" w:hAnsi="Book Antiqua" w:cs="Book Antiqua"/>
          <w:color w:val="000000"/>
        </w:rPr>
        <w:t>Simens</w:t>
      </w:r>
      <w:proofErr w:type="spellEnd"/>
      <w:r w:rsidRPr="00A91F99">
        <w:rPr>
          <w:rFonts w:ascii="Book Antiqua" w:eastAsia="Book Antiqua" w:hAnsi="Book Antiqua" w:cs="Book Antiqua"/>
          <w:color w:val="000000"/>
        </w:rPr>
        <w:t xml:space="preserve">, SOMATOM Definition AS+) with the following scanning parameters: </w:t>
      </w:r>
      <w:r w:rsidR="006333AA">
        <w:rPr>
          <w:rFonts w:ascii="Book Antiqua" w:eastAsia="Book Antiqua" w:hAnsi="Book Antiqua" w:cs="Book Antiqua"/>
          <w:color w:val="000000"/>
        </w:rPr>
        <w:t>T</w:t>
      </w:r>
      <w:r w:rsidR="006333AA" w:rsidRPr="00A91F99">
        <w:rPr>
          <w:rFonts w:ascii="Book Antiqua" w:eastAsia="Book Antiqua" w:hAnsi="Book Antiqua" w:cs="Book Antiqua"/>
          <w:color w:val="000000"/>
        </w:rPr>
        <w:t xml:space="preserve">ube </w:t>
      </w:r>
      <w:r w:rsidRPr="00A91F99">
        <w:rPr>
          <w:rFonts w:ascii="Book Antiqua" w:eastAsia="Book Antiqua" w:hAnsi="Book Antiqua" w:cs="Book Antiqua"/>
          <w:color w:val="000000"/>
        </w:rPr>
        <w:t>voltage of 120 kV, tube current of 200-210 mA, and slice thickness of 2.0 mm. With the mass injection (dose: 1.2 mL/kg;</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injection rate: 3 mL/s) of iodine contrast agent (300 mg/mL), the portal venous phase images (30 s after the trigger) were obtained. </w:t>
      </w:r>
    </w:p>
    <w:p w14:paraId="7978EC6E" w14:textId="77777777" w:rsidR="00EC13E0" w:rsidRPr="00A91F99" w:rsidRDefault="00EC13E0" w:rsidP="00A91F99">
      <w:pPr>
        <w:snapToGrid w:val="0"/>
        <w:spacing w:line="360" w:lineRule="auto"/>
        <w:jc w:val="both"/>
        <w:rPr>
          <w:rFonts w:ascii="Book Antiqua" w:hAnsi="Book Antiqua"/>
        </w:rPr>
      </w:pPr>
    </w:p>
    <w:p w14:paraId="2F13321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Reference standard for pathology</w:t>
      </w:r>
    </w:p>
    <w:p w14:paraId="0E759F8F" w14:textId="1D1C903F"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148 patients had </w:t>
      </w:r>
      <w:proofErr w:type="spellStart"/>
      <w:r w:rsidRPr="00A91F99">
        <w:rPr>
          <w:rFonts w:ascii="Book Antiqua" w:eastAsia="Book Antiqua" w:hAnsi="Book Antiqua" w:cs="Book Antiqua"/>
          <w:color w:val="000000"/>
        </w:rPr>
        <w:t>histopathological</w:t>
      </w:r>
      <w:r w:rsidR="006333AA">
        <w:rPr>
          <w:rFonts w:ascii="Book Antiqua" w:eastAsia="Book Antiqua" w:hAnsi="Book Antiqua" w:cs="Book Antiqua"/>
          <w:color w:val="000000"/>
        </w:rPr>
        <w:t>ly</w:t>
      </w:r>
      <w:proofErr w:type="spellEnd"/>
      <w:r w:rsidRPr="00A91F99">
        <w:rPr>
          <w:rFonts w:ascii="Book Antiqua" w:eastAsia="Book Antiqua" w:hAnsi="Book Antiqua" w:cs="Book Antiqua"/>
          <w:color w:val="000000"/>
        </w:rPr>
        <w:t>-verified RC, which was diagnosed with resected surgical specimens. The pathological confirmatory report was acquired from electronic medical records. Samples were processed using standard procedures, fixed in formalin, embedded in paraffin, and stained with hematoxylin and eosin (HE).</w:t>
      </w:r>
    </w:p>
    <w:p w14:paraId="5176E673" w14:textId="77777777" w:rsidR="00EC13E0" w:rsidRPr="00A91F99" w:rsidRDefault="00EC13E0" w:rsidP="00A91F99">
      <w:pPr>
        <w:snapToGrid w:val="0"/>
        <w:spacing w:line="360" w:lineRule="auto"/>
        <w:jc w:val="both"/>
        <w:rPr>
          <w:rFonts w:ascii="Book Antiqua" w:hAnsi="Book Antiqua"/>
        </w:rPr>
      </w:pPr>
    </w:p>
    <w:p w14:paraId="597397C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lastRenderedPageBreak/>
        <w:t>Follow-up</w:t>
      </w:r>
      <w:r w:rsidRPr="00A91F99">
        <w:rPr>
          <w:rFonts w:ascii="Book Antiqua" w:eastAsia="Book Antiqua" w:hAnsi="Book Antiqua" w:cs="Book Antiqua"/>
          <w:color w:val="000000"/>
        </w:rPr>
        <w:t xml:space="preserve"> </w:t>
      </w:r>
    </w:p>
    <w:p w14:paraId="42928A81" w14:textId="612776FB"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patients were followed for at least </w:t>
      </w:r>
      <w:r w:rsidR="006333AA">
        <w:rPr>
          <w:rFonts w:ascii="Book Antiqua" w:eastAsia="Book Antiqua" w:hAnsi="Book Antiqua" w:cs="Book Antiqua"/>
          <w:color w:val="000000"/>
        </w:rPr>
        <w:t xml:space="preserve">3 </w:t>
      </w:r>
      <w:r w:rsidRPr="00A91F99">
        <w:rPr>
          <w:rFonts w:ascii="Book Antiqua" w:eastAsia="Book Antiqua" w:hAnsi="Book Antiqua" w:cs="Book Antiqua"/>
          <w:color w:val="000000"/>
        </w:rPr>
        <w:t>years after surgery (</w:t>
      </w:r>
      <w:r w:rsidR="006333AA">
        <w:rPr>
          <w:rFonts w:ascii="Book Antiqua" w:eastAsia="Book Antiqua" w:hAnsi="Book Antiqua" w:cs="Book Antiqua"/>
          <w:color w:val="000000"/>
        </w:rPr>
        <w:t>3</w:t>
      </w:r>
      <w:r w:rsidRPr="00A91F99">
        <w:rPr>
          <w:rFonts w:ascii="Book Antiqua" w:eastAsia="Book Antiqua" w:hAnsi="Book Antiqua" w:cs="Book Antiqua"/>
          <w:color w:val="000000"/>
        </w:rPr>
        <w:t>-</w:t>
      </w:r>
      <w:r w:rsidR="006333AA" w:rsidRPr="00A91F99">
        <w:rPr>
          <w:rFonts w:ascii="Book Antiqua" w:eastAsia="Book Antiqua" w:hAnsi="Book Antiqua" w:cs="Book Antiqua"/>
          <w:color w:val="000000"/>
        </w:rPr>
        <w:t>mo</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intervals in the first year; every </w:t>
      </w:r>
      <w:r w:rsidR="006333AA">
        <w:rPr>
          <w:rFonts w:ascii="Book Antiqua" w:eastAsia="Book Antiqua" w:hAnsi="Book Antiqua" w:cs="Book Antiqua"/>
          <w:color w:val="000000"/>
        </w:rPr>
        <w:t>6</w:t>
      </w:r>
      <w:r w:rsidR="006333AA" w:rsidRPr="00A91F99">
        <w:rPr>
          <w:rFonts w:ascii="Book Antiqua" w:eastAsia="Book Antiqua" w:hAnsi="Book Antiqua" w:cs="Book Antiqua"/>
          <w:color w:val="000000"/>
        </w:rPr>
        <w:t xml:space="preserve"> </w:t>
      </w:r>
      <w:proofErr w:type="spellStart"/>
      <w:r w:rsidR="006333AA" w:rsidRPr="00A91F99">
        <w:rPr>
          <w:rFonts w:ascii="Book Antiqua" w:eastAsia="Book Antiqua" w:hAnsi="Book Antiqua" w:cs="Book Antiqua"/>
          <w:color w:val="000000"/>
        </w:rPr>
        <w:t>mo</w:t>
      </w:r>
      <w:proofErr w:type="spellEnd"/>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 the following </w:t>
      </w:r>
      <w:r w:rsidR="006333AA">
        <w:rPr>
          <w:rFonts w:ascii="Book Antiqua" w:eastAsia="Book Antiqua" w:hAnsi="Book Antiqua" w:cs="Book Antiqua"/>
          <w:color w:val="000000"/>
        </w:rPr>
        <w:t>2</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The minimum postoperative follow-up period was </w:t>
      </w:r>
      <w:r w:rsidR="006333AA">
        <w:rPr>
          <w:rFonts w:ascii="Book Antiqua" w:eastAsia="Book Antiqua" w:hAnsi="Book Antiqua" w:cs="Book Antiqua"/>
          <w:color w:val="000000"/>
        </w:rPr>
        <w:t>1</w:t>
      </w:r>
      <w:r w:rsidR="006333AA" w:rsidRPr="00A91F99">
        <w:rPr>
          <w:rFonts w:ascii="Book Antiqua" w:eastAsia="Book Antiqua" w:hAnsi="Book Antiqua" w:cs="Book Antiqua"/>
          <w:color w:val="000000"/>
        </w:rPr>
        <w:t xml:space="preserve"> </w:t>
      </w:r>
      <w:proofErr w:type="spellStart"/>
      <w:r w:rsidR="006333AA" w:rsidRPr="00A91F99">
        <w:rPr>
          <w:rFonts w:ascii="Book Antiqua" w:eastAsia="Book Antiqua" w:hAnsi="Book Antiqua" w:cs="Book Antiqua"/>
          <w:color w:val="000000"/>
        </w:rPr>
        <w:t>mo</w:t>
      </w:r>
      <w:proofErr w:type="spellEnd"/>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for metastasis (three cases had liver, lung, and bone metastases, respectively), and 11 </w:t>
      </w:r>
      <w:proofErr w:type="spellStart"/>
      <w:r w:rsidRPr="00A91F99">
        <w:rPr>
          <w:rFonts w:ascii="Book Antiqua" w:eastAsia="Book Antiqua" w:hAnsi="Book Antiqua" w:cs="Book Antiqua"/>
          <w:color w:val="000000"/>
        </w:rPr>
        <w:t>mo</w:t>
      </w:r>
      <w:proofErr w:type="spellEnd"/>
      <w:r w:rsidRPr="00A91F99">
        <w:rPr>
          <w:rFonts w:ascii="Book Antiqua" w:eastAsia="Book Antiqua" w:hAnsi="Book Antiqua" w:cs="Book Antiqua"/>
          <w:color w:val="000000"/>
        </w:rPr>
        <w:t xml:space="preserve"> for OS.</w:t>
      </w:r>
    </w:p>
    <w:p w14:paraId="0AD84F35"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endpoint of this study was 3-year OS, defined as the time between the surgery and the date of the patient’s death. Local recurrence was defined as recurrence in the pelvis, and distant metastasis as recurrence at sites other than the pelvis. All distant metastatic cases were diagnosed by a multidisciplinary team based on clinical examinations, serum carcinoembryonic antigen levels, chest and abdominopelvic CT, abdominopelvic magnetic resonance imaging, endoscopy, and biopsy. Follow-up information was recorded in the database.</w:t>
      </w:r>
    </w:p>
    <w:p w14:paraId="27635DA7" w14:textId="77777777" w:rsidR="00EC13E0" w:rsidRPr="00A91F99" w:rsidRDefault="00EC13E0" w:rsidP="00A91F99">
      <w:pPr>
        <w:snapToGrid w:val="0"/>
        <w:spacing w:line="360" w:lineRule="auto"/>
        <w:jc w:val="both"/>
        <w:rPr>
          <w:rFonts w:ascii="Book Antiqua" w:hAnsi="Book Antiqua"/>
        </w:rPr>
      </w:pPr>
    </w:p>
    <w:p w14:paraId="2A0C886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Texture feature extraction</w:t>
      </w:r>
    </w:p>
    <w:p w14:paraId="3DD92B10" w14:textId="420C68F4"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radiologist with 7 years of experience in RC imaging used the ITK-SNAP software (open source, www.itk-snap.org) for the three-dimensional (3D) manual segmentation of the primary tumor, as shown in Figure 2. The </w:t>
      </w:r>
      <w:r w:rsidR="006333AA">
        <w:rPr>
          <w:rFonts w:ascii="Book Antiqua" w:eastAsia="Book Antiqua" w:hAnsi="Book Antiqua" w:cs="Book Antiqua"/>
          <w:color w:val="000000"/>
        </w:rPr>
        <w:t xml:space="preserve">region of </w:t>
      </w:r>
      <w:proofErr w:type="spellStart"/>
      <w:r w:rsidR="006333AA">
        <w:rPr>
          <w:rFonts w:ascii="Book Antiqua" w:eastAsia="Book Antiqua" w:hAnsi="Book Antiqua" w:cs="Book Antiqua"/>
          <w:color w:val="000000"/>
        </w:rPr>
        <w:t>interst</w:t>
      </w:r>
      <w:proofErr w:type="spellEnd"/>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was carefully placed in an area that avoided the intestinal lumen, calcification, blood vessels, and necrosis. In all, 396 quantitative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of three types (first-order, second-order, and higher-order) were calculated and extracted automatically using the in-house Artificial Intelligence Kit software (GE Healthcare). First-order features are calculated from the pixel intensity histogram to quantify tumor intensity characteristics. Second-order features based on the co-occurrence matrix or run-length matrix account for the location of the pixels and analyze texture in a specific direction. Higher-order features, such as contrast, compare differences and relationships between multiple pixels.</w:t>
      </w:r>
    </w:p>
    <w:p w14:paraId="4F55CA45" w14:textId="77777777" w:rsidR="00EC13E0" w:rsidRPr="00A91F99" w:rsidRDefault="00EC13E0" w:rsidP="00A91F99">
      <w:pPr>
        <w:snapToGrid w:val="0"/>
        <w:spacing w:line="360" w:lineRule="auto"/>
        <w:jc w:val="both"/>
        <w:rPr>
          <w:rFonts w:ascii="Book Antiqua" w:hAnsi="Book Antiqua"/>
        </w:rPr>
      </w:pPr>
    </w:p>
    <w:p w14:paraId="293DA185" w14:textId="71233673"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Model</w:t>
      </w:r>
      <w:r w:rsidR="006333AA">
        <w:rPr>
          <w:rFonts w:ascii="Book Antiqua" w:eastAsia="Book Antiqua" w:hAnsi="Book Antiqua" w:cs="Book Antiqua"/>
          <w:b/>
          <w:bCs/>
          <w:i/>
          <w:iCs/>
          <w:color w:val="000000"/>
        </w:rPr>
        <w:t xml:space="preserve"> </w:t>
      </w:r>
      <w:r w:rsidRPr="00A91F99">
        <w:rPr>
          <w:rFonts w:ascii="Book Antiqua" w:eastAsia="Book Antiqua" w:hAnsi="Book Antiqua" w:cs="Book Antiqua"/>
          <w:b/>
          <w:bCs/>
          <w:i/>
          <w:iCs/>
          <w:color w:val="000000"/>
        </w:rPr>
        <w:t>building and evaluation</w:t>
      </w:r>
    </w:p>
    <w:p w14:paraId="3C6A26BC" w14:textId="0C14EABB"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Before selecting features, the redundant features needed to be eliminated. When the Pearson correlation coefficient of any two features was higher than 0.6, one of them was selected at random, and the rest could be treated in the same manner. Then, the least absolute shrinkage and selection operator (LASSO) regression analysis was performed to identify the most useful prognostic features. The LASSO regression is a variable selection method for linear regression models. The LASSO does this by imposing a constraint on the model parameter (λ) that causes regression coefficients for some variables to shrink toward zero. Variables with a regression coefficient equal to zero are excluded from the model. Variables with non-zero regression coefficients are selected by the LASSO. After that, z-score transformation was used to standardize all selected features. The CT images of </w:t>
      </w:r>
      <w:r w:rsidR="006333AA">
        <w:rPr>
          <w:rFonts w:ascii="Book Antiqua" w:eastAsia="Book Antiqua" w:hAnsi="Book Antiqua" w:cs="Book Antiqua"/>
          <w:color w:val="000000"/>
        </w:rPr>
        <w:t>30</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patients were segmented twice by the same radiologist to calculate </w:t>
      </w:r>
      <w:proofErr w:type="spellStart"/>
      <w:r w:rsidRPr="00A91F99">
        <w:rPr>
          <w:rFonts w:ascii="Book Antiqua" w:eastAsia="Book Antiqua" w:hAnsi="Book Antiqua" w:cs="Book Antiqua"/>
          <w:color w:val="000000"/>
        </w:rPr>
        <w:t>intraclass</w:t>
      </w:r>
      <w:proofErr w:type="spellEnd"/>
      <w:r w:rsidRPr="00A91F99">
        <w:rPr>
          <w:rFonts w:ascii="Book Antiqua" w:eastAsia="Book Antiqua" w:hAnsi="Book Antiqua" w:cs="Book Antiqua"/>
          <w:color w:val="000000"/>
        </w:rPr>
        <w:t xml:space="preserve"> correlation coefficients for assessing the stability of the features.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with </w:t>
      </w:r>
      <w:r w:rsidR="006333AA">
        <w:rPr>
          <w:rFonts w:ascii="Book Antiqua" w:eastAsia="Book Antiqua" w:hAnsi="Book Antiqua" w:cs="Book Antiqua"/>
          <w:color w:val="000000"/>
        </w:rPr>
        <w:t xml:space="preserve">an </w:t>
      </w:r>
      <w:proofErr w:type="spellStart"/>
      <w:r w:rsidRPr="00A91F99">
        <w:rPr>
          <w:rFonts w:ascii="Book Antiqua" w:eastAsia="Book Antiqua" w:hAnsi="Book Antiqua" w:cs="Book Antiqua"/>
          <w:color w:val="000000"/>
        </w:rPr>
        <w:t>intraclass</w:t>
      </w:r>
      <w:proofErr w:type="spellEnd"/>
      <w:r w:rsidRPr="00A91F99">
        <w:rPr>
          <w:rFonts w:ascii="Book Antiqua" w:eastAsia="Book Antiqua" w:hAnsi="Book Antiqua" w:cs="Book Antiqua"/>
          <w:color w:val="000000"/>
        </w:rPr>
        <w:t xml:space="preserve"> correlation coefficient &gt; 0.75 were included in the analysis. Each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 was assessed by univariate logistic regression, and statistical significance was assumed at a confidence level of 0.2 to avoid missing important features. Features with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0.2 in univariate logistic regression analysis were entered into the multivariate analysis. A nomogram was generated for model visualization. Receiver operating characteristic curves for each model were constructed to evaluate the performance for predicting distant metastasis of RC. The association of the predicting models with 3-year OS was investigated by Kaplan-Meier survival </w:t>
      </w:r>
      <w:r w:rsidR="006333AA">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4F5CD5B5" w14:textId="77777777" w:rsidR="00EC13E0" w:rsidRPr="00A91F99" w:rsidRDefault="00EC13E0" w:rsidP="00A91F99">
      <w:pPr>
        <w:snapToGrid w:val="0"/>
        <w:spacing w:line="360" w:lineRule="auto"/>
        <w:jc w:val="both"/>
        <w:rPr>
          <w:rFonts w:ascii="Book Antiqua" w:hAnsi="Book Antiqua"/>
        </w:rPr>
      </w:pPr>
    </w:p>
    <w:p w14:paraId="377F71A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Statistical analysis</w:t>
      </w:r>
      <w:r w:rsidRPr="00A91F99">
        <w:rPr>
          <w:rFonts w:ascii="Book Antiqua" w:eastAsia="Book Antiqua" w:hAnsi="Book Antiqua" w:cs="Book Antiqua"/>
          <w:color w:val="000000"/>
        </w:rPr>
        <w:t xml:space="preserve"> </w:t>
      </w:r>
    </w:p>
    <w:p w14:paraId="2F38A30F" w14:textId="09D5E27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statistical analyses were performed </w:t>
      </w:r>
      <w:r w:rsidR="006333AA">
        <w:rPr>
          <w:rFonts w:ascii="Book Antiqua" w:eastAsia="Book Antiqua" w:hAnsi="Book Antiqua" w:cs="Book Antiqua"/>
          <w:color w:val="000000"/>
        </w:rPr>
        <w:t>using</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R software (version 3.6.1, R Foundation for Statistical Computing, Vienna, Austria), </w:t>
      </w:r>
      <w:bookmarkStart w:id="6" w:name="_Hlk47387318"/>
      <w:r w:rsidRPr="00A91F99">
        <w:rPr>
          <w:rFonts w:ascii="Book Antiqua" w:eastAsia="Book Antiqua" w:hAnsi="Book Antiqua" w:cs="Book Antiqua"/>
          <w:color w:val="000000"/>
        </w:rPr>
        <w:t>Statistic Package for Social Science</w:t>
      </w:r>
      <w:bookmarkEnd w:id="6"/>
      <w:r w:rsidRPr="00A91F99">
        <w:rPr>
          <w:rFonts w:ascii="Book Antiqua" w:eastAsia="Book Antiqua" w:hAnsi="Book Antiqua" w:cs="Book Antiqua"/>
          <w:color w:val="000000"/>
        </w:rPr>
        <w:t xml:space="preserve"> version 21 (Statistic Package for Social Science Inc., Chicago, IL, United States), Stata 15.0 (Stata Corp LLC, </w:t>
      </w:r>
      <w:proofErr w:type="spellStart"/>
      <w:r w:rsidRPr="00A91F99">
        <w:rPr>
          <w:rFonts w:ascii="Book Antiqua" w:eastAsia="Book Antiqua" w:hAnsi="Book Antiqua" w:cs="Book Antiqua"/>
          <w:color w:val="000000"/>
        </w:rPr>
        <w:t>Lakeway</w:t>
      </w:r>
      <w:proofErr w:type="spellEnd"/>
      <w:r w:rsidRPr="00A91F99">
        <w:rPr>
          <w:rFonts w:ascii="Book Antiqua" w:eastAsia="Book Antiqua" w:hAnsi="Book Antiqua" w:cs="Book Antiqua"/>
          <w:color w:val="000000"/>
        </w:rPr>
        <w:t xml:space="preserve"> Drive College Station, United States), and </w:t>
      </w:r>
      <w:proofErr w:type="spellStart"/>
      <w:r w:rsidRPr="00A91F99">
        <w:rPr>
          <w:rFonts w:ascii="Book Antiqua" w:eastAsia="Book Antiqua" w:hAnsi="Book Antiqua" w:cs="Book Antiqua"/>
          <w:color w:val="000000"/>
        </w:rPr>
        <w:t>Medcalc</w:t>
      </w:r>
      <w:proofErr w:type="spellEnd"/>
      <w:r w:rsidRPr="00A91F99">
        <w:rPr>
          <w:rFonts w:ascii="Book Antiqua" w:eastAsia="Book Antiqua" w:hAnsi="Book Antiqua" w:cs="Book Antiqua"/>
          <w:color w:val="000000"/>
        </w:rPr>
        <w:t xml:space="preserve"> 15.2.2 (</w:t>
      </w:r>
      <w:proofErr w:type="spellStart"/>
      <w:r w:rsidRPr="00A91F99">
        <w:rPr>
          <w:rFonts w:ascii="Book Antiqua" w:eastAsia="Book Antiqua" w:hAnsi="Book Antiqua" w:cs="Book Antiqua"/>
          <w:color w:val="000000"/>
        </w:rPr>
        <w:t>Medcalc</w:t>
      </w:r>
      <w:proofErr w:type="spellEnd"/>
      <w:r w:rsidRPr="00A91F99">
        <w:rPr>
          <w:rFonts w:ascii="Book Antiqua" w:eastAsia="Book Antiqua" w:hAnsi="Book Antiqua" w:cs="Book Antiqua"/>
          <w:color w:val="000000"/>
        </w:rPr>
        <w:t xml:space="preserve"> Software, Ostend, Belgium). </w:t>
      </w:r>
      <w:r w:rsidRPr="00A91F99">
        <w:rPr>
          <w:rFonts w:ascii="Book Antiqua" w:eastAsia="Book Antiqua" w:hAnsi="Book Antiqua" w:cs="Book Antiqua"/>
          <w:color w:val="000000"/>
        </w:rPr>
        <w:lastRenderedPageBreak/>
        <w:t xml:space="preserve">Differences between the training and validation sets were assessed by the chi-square test, Mann-Whitney test, and </w:t>
      </w:r>
      <w:r w:rsidRPr="00A91F99">
        <w:rPr>
          <w:rFonts w:ascii="Book Antiqua" w:eastAsia="Book Antiqua" w:hAnsi="Book Antiqua" w:cs="Book Antiqua"/>
          <w:i/>
          <w:color w:val="000000"/>
        </w:rPr>
        <w:t>t</w:t>
      </w:r>
      <w:r w:rsidRPr="00A91F99">
        <w:rPr>
          <w:rFonts w:ascii="Book Antiqua" w:eastAsia="Book Antiqua" w:hAnsi="Book Antiqua" w:cs="Book Antiqua"/>
          <w:color w:val="000000"/>
        </w:rPr>
        <w:t xml:space="preserve">-test. Survival curves were compared by the log-rank test.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0.05 was considered statistically significant.</w:t>
      </w:r>
    </w:p>
    <w:p w14:paraId="2AD44C8B" w14:textId="77777777" w:rsidR="00EC13E0" w:rsidRPr="00A91F99" w:rsidRDefault="00EC13E0" w:rsidP="00A91F99">
      <w:pPr>
        <w:snapToGrid w:val="0"/>
        <w:spacing w:line="360" w:lineRule="auto"/>
        <w:jc w:val="both"/>
        <w:rPr>
          <w:rFonts w:ascii="Book Antiqua" w:hAnsi="Book Antiqua"/>
        </w:rPr>
      </w:pPr>
    </w:p>
    <w:p w14:paraId="2D893F0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RESULTS</w:t>
      </w:r>
    </w:p>
    <w:p w14:paraId="05438A72" w14:textId="1466D605"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148 patients were enrolled in our study, of </w:t>
      </w:r>
      <w:r w:rsidR="006333AA" w:rsidRPr="00A91F99">
        <w:rPr>
          <w:rFonts w:ascii="Book Antiqua" w:eastAsia="Book Antiqua" w:hAnsi="Book Antiqua" w:cs="Book Antiqua"/>
          <w:color w:val="000000"/>
        </w:rPr>
        <w:t>wh</w:t>
      </w:r>
      <w:r w:rsidR="006333AA">
        <w:rPr>
          <w:rFonts w:ascii="Book Antiqua" w:eastAsia="Book Antiqua" w:hAnsi="Book Antiqua" w:cs="Book Antiqua"/>
          <w:color w:val="000000"/>
        </w:rPr>
        <w:t>om</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51 had distant metastases, 26 died, and 122 survived to the date of the last follow-up visit at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post-surgery (Table 2).</w:t>
      </w:r>
    </w:p>
    <w:p w14:paraId="0B22F2E9" w14:textId="77777777" w:rsidR="00EC13E0" w:rsidRPr="00A91F99" w:rsidRDefault="00EC13E0" w:rsidP="00A91F99">
      <w:pPr>
        <w:snapToGrid w:val="0"/>
        <w:spacing w:line="360" w:lineRule="auto"/>
        <w:jc w:val="both"/>
        <w:rPr>
          <w:rFonts w:ascii="Book Antiqua" w:hAnsi="Book Antiqua"/>
        </w:rPr>
      </w:pPr>
    </w:p>
    <w:p w14:paraId="56CD90A9" w14:textId="482D2DB2"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Feature selection and model</w:t>
      </w:r>
      <w:r w:rsidR="006333AA">
        <w:rPr>
          <w:rFonts w:ascii="Book Antiqua" w:eastAsia="Book Antiqua" w:hAnsi="Book Antiqua" w:cs="Book Antiqua"/>
          <w:b/>
          <w:bCs/>
          <w:i/>
          <w:iCs/>
          <w:color w:val="000000"/>
        </w:rPr>
        <w:t xml:space="preserve"> </w:t>
      </w:r>
      <w:r w:rsidRPr="00A91F99">
        <w:rPr>
          <w:rFonts w:ascii="Book Antiqua" w:eastAsia="Book Antiqua" w:hAnsi="Book Antiqua" w:cs="Book Antiqua"/>
          <w:b/>
          <w:bCs/>
          <w:i/>
          <w:iCs/>
          <w:color w:val="000000"/>
        </w:rPr>
        <w:t>building</w:t>
      </w:r>
    </w:p>
    <w:p w14:paraId="27339031" w14:textId="6D2C821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17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remained after removing the redundant features. Two features,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and “</w:t>
      </w:r>
      <w:proofErr w:type="spellStart"/>
      <w:r w:rsidRPr="00A91F99">
        <w:rPr>
          <w:rFonts w:ascii="Book Antiqua" w:eastAsia="Book Antiqua" w:hAnsi="Book Antiqua" w:cs="Book Antiqua"/>
          <w:color w:val="000000"/>
        </w:rPr>
        <w:t>RelativeDeviation</w:t>
      </w:r>
      <w:proofErr w:type="spellEnd"/>
      <w:r w:rsidRPr="00A91F99">
        <w:rPr>
          <w:rFonts w:ascii="Book Antiqua" w:eastAsia="Book Antiqua" w:hAnsi="Book Antiqua" w:cs="Book Antiqua"/>
          <w:color w:val="000000"/>
        </w:rPr>
        <w:t>”, were selected by the LASSO method from the remaining features (Figure 3). To avoid missing important features, another feature “Inertia_AllDirection_offset7_SD” was selected by the univariate logistic regression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0.192). These three features were presented in this calculation formula: Rad-score = 1</w:t>
      </w:r>
      <w:proofErr w:type="gramStart"/>
      <w:r w:rsidRPr="00A91F99">
        <w:rPr>
          <w:rFonts w:ascii="Book Antiqua" w:eastAsia="Book Antiqua" w:hAnsi="Book Antiqua" w:cs="Book Antiqua"/>
          <w:color w:val="000000"/>
        </w:rPr>
        <w:t>/{</w:t>
      </w:r>
      <w:proofErr w:type="gramEnd"/>
      <w:r w:rsidRPr="00A91F99">
        <w:rPr>
          <w:rFonts w:ascii="Book Antiqua" w:eastAsia="Book Antiqua" w:hAnsi="Book Antiqua" w:cs="Book Antiqua"/>
          <w:color w:val="000000"/>
        </w:rPr>
        <w:t>1 + EXP [</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 xml:space="preserve">0.649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0.786 ×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xml:space="preserve">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0.868 × Inertia_AllDirection_offset7_SD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2.743 × </w:t>
      </w:r>
      <w:proofErr w:type="spellStart"/>
      <w:r w:rsidRPr="00A91F99">
        <w:rPr>
          <w:rFonts w:ascii="Book Antiqua" w:eastAsia="Book Antiqua" w:hAnsi="Book Antiqua" w:cs="Book Antiqua"/>
          <w:color w:val="000000"/>
        </w:rPr>
        <w:t>RelativeDeviation</w:t>
      </w:r>
      <w:proofErr w:type="spellEnd"/>
      <w:r w:rsidRPr="00A91F99">
        <w:rPr>
          <w:rFonts w:ascii="Book Antiqua" w:eastAsia="Book Antiqua" w:hAnsi="Book Antiqua" w:cs="Book Antiqua"/>
          <w:color w:val="000000"/>
        </w:rPr>
        <w:t xml:space="preserve">)]}.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(Rad-score), which consisted of three selected features, was statistically different between the metastasis and non-metastasis groups (Rad-score = 0.46 and 0.32, respectively;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as shown in Table 2.</w:t>
      </w:r>
    </w:p>
    <w:p w14:paraId="002F77C1" w14:textId="6D0AADF3" w:rsidR="00EC13E0" w:rsidRPr="00A91F99" w:rsidRDefault="00541E60" w:rsidP="00A91F99">
      <w:pPr>
        <w:snapToGrid w:val="0"/>
        <w:spacing w:line="360" w:lineRule="auto"/>
        <w:ind w:firstLineChars="100" w:firstLine="240"/>
        <w:jc w:val="both"/>
        <w:rPr>
          <w:rFonts w:ascii="Book Antiqua" w:hAnsi="Book Antiqua"/>
        </w:rPr>
      </w:pPr>
      <w:r w:rsidRPr="00A91F99">
        <w:rPr>
          <w:rFonts w:ascii="Book Antiqua" w:eastAsia="Book Antiqua" w:hAnsi="Book Antiqua" w:cs="Book Antiqua"/>
          <w:color w:val="000000"/>
        </w:rPr>
        <w:t>For clinical features, pathological T-stage and N-stage were selected by the univariate logistic regression analysis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w:t>
      </w:r>
      <w:r w:rsidR="00F543F2">
        <w:rPr>
          <w:rFonts w:ascii="Book Antiqua" w:eastAsia="Book Antiqua" w:hAnsi="Book Antiqua" w:cs="Book Antiqua"/>
          <w:color w:val="000000"/>
        </w:rPr>
        <w:t xml:space="preserve"> and</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0.002, respectively).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was built by the multivariate logistic regression analysis, using </w:t>
      </w:r>
      <w:r w:rsidR="00F543F2" w:rsidRPr="00A91F99">
        <w:rPr>
          <w:rFonts w:ascii="Book Antiqua" w:eastAsia="Book Antiqua" w:hAnsi="Book Antiqua" w:cs="Book Antiqua"/>
          <w:color w:val="000000"/>
        </w:rPr>
        <w:t>th</w:t>
      </w:r>
      <w:r w:rsidR="00F543F2">
        <w:rPr>
          <w:rFonts w:ascii="Book Antiqua" w:eastAsia="Book Antiqua" w:hAnsi="Book Antiqua" w:cs="Book Antiqua"/>
          <w:color w:val="000000"/>
        </w:rPr>
        <w:t>e</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formula</w:t>
      </w:r>
      <w:r w:rsidR="00F543F2">
        <w:rPr>
          <w:rFonts w:ascii="Book Antiqua" w:eastAsia="Book Antiqua" w:hAnsi="Book Antiqua" w:cs="Book Antiqua"/>
          <w:color w:val="000000"/>
        </w:rPr>
        <w:t xml:space="preserve"> </w:t>
      </w:r>
      <w:r w:rsidRPr="00A91F99">
        <w:rPr>
          <w:rFonts w:ascii="Book Antiqua" w:eastAsia="Book Antiqua" w:hAnsi="Book Antiqua" w:cs="Book Antiqua"/>
          <w:color w:val="000000"/>
        </w:rPr>
        <w:t>1</w:t>
      </w:r>
      <w:proofErr w:type="gramStart"/>
      <w:r w:rsidRPr="00A91F99">
        <w:rPr>
          <w:rFonts w:ascii="Book Antiqua" w:eastAsia="Book Antiqua" w:hAnsi="Book Antiqua" w:cs="Book Antiqua"/>
          <w:color w:val="000000"/>
        </w:rPr>
        <w:t>/{</w:t>
      </w:r>
      <w:proofErr w:type="gramEnd"/>
      <w:r w:rsidRPr="00A91F99">
        <w:rPr>
          <w:rFonts w:ascii="Book Antiqua" w:eastAsia="Book Antiqua" w:hAnsi="Book Antiqua" w:cs="Book Antiqua"/>
          <w:color w:val="000000"/>
        </w:rPr>
        <w:t>1 + EXP [</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 xml:space="preserve">6.199 + 1.368 × T-stage + 0.738 × N-stage + 4.673 × Rad-score)]}. The results of the combined model were significantly different between the metastasis and non-metastasis groups by </w:t>
      </w:r>
      <w:r w:rsidR="00F543F2">
        <w:rPr>
          <w:rFonts w:ascii="Book Antiqua" w:eastAsia="Book Antiqua" w:hAnsi="Book Antiqua" w:cs="Book Antiqua"/>
          <w:color w:val="000000"/>
        </w:rPr>
        <w:t>3</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after surgery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as shown in Table 2. The Hosmer-</w:t>
      </w:r>
      <w:proofErr w:type="spellStart"/>
      <w:r w:rsidRPr="00A91F99">
        <w:rPr>
          <w:rFonts w:ascii="Book Antiqua" w:eastAsia="Book Antiqua" w:hAnsi="Book Antiqua" w:cs="Book Antiqua"/>
          <w:color w:val="000000"/>
        </w:rPr>
        <w:t>Lemeshow</w:t>
      </w:r>
      <w:proofErr w:type="spellEnd"/>
      <w:r w:rsidRPr="00A91F99">
        <w:rPr>
          <w:rFonts w:ascii="Book Antiqua" w:eastAsia="Book Antiqua" w:hAnsi="Book Antiqua" w:cs="Book Antiqua"/>
          <w:color w:val="000000"/>
        </w:rPr>
        <w:t xml:space="preserve"> test yielded no statistical significance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0.280 and 0.151 for the Rad-score and </w:t>
      </w:r>
      <w:r w:rsidRPr="00A91F99">
        <w:rPr>
          <w:rFonts w:ascii="Book Antiqua" w:eastAsia="Book Antiqua" w:hAnsi="Book Antiqua" w:cs="Book Antiqua"/>
          <w:color w:val="000000"/>
        </w:rPr>
        <w:lastRenderedPageBreak/>
        <w:t xml:space="preserve">combined model, respectively), which suggested </w:t>
      </w:r>
      <w:r w:rsidR="00F543F2">
        <w:rPr>
          <w:rFonts w:ascii="Book Antiqua" w:eastAsia="Book Antiqua" w:hAnsi="Book Antiqua" w:cs="Book Antiqua"/>
          <w:color w:val="000000"/>
        </w:rPr>
        <w:t xml:space="preserve">that </w:t>
      </w:r>
      <w:r w:rsidRPr="00A91F99">
        <w:rPr>
          <w:rFonts w:ascii="Book Antiqua" w:eastAsia="Book Antiqua" w:hAnsi="Book Antiqua" w:cs="Book Antiqua"/>
          <w:color w:val="000000"/>
        </w:rPr>
        <w:t>there was no evidence of lack of fit.</w:t>
      </w:r>
    </w:p>
    <w:p w14:paraId="3811D352" w14:textId="01BD5560" w:rsidR="00EC13E0" w:rsidRPr="00A91F99" w:rsidRDefault="00541E60" w:rsidP="00A91F99">
      <w:pPr>
        <w:snapToGrid w:val="0"/>
        <w:spacing w:line="360" w:lineRule="auto"/>
        <w:ind w:firstLineChars="100" w:firstLine="240"/>
        <w:jc w:val="both"/>
        <w:rPr>
          <w:rFonts w:ascii="Book Antiqua" w:hAnsi="Book Antiqua"/>
        </w:rPr>
      </w:pPr>
      <w:r w:rsidRPr="00A91F99">
        <w:rPr>
          <w:rFonts w:ascii="Book Antiqua" w:eastAsia="Book Antiqua" w:hAnsi="Book Antiqua" w:cs="Book Antiqua"/>
          <w:color w:val="000000"/>
        </w:rPr>
        <w:t xml:space="preserve">A nomogram to predict the distant metastasis of RC was generated for the combined model visualization (Figure 4). The nomogram could be used by locating the score for each variable on the corresponding axis, adding the points together for all of the variables, and drawing a line from the total number of points to the risk axis, which allows for the determination of distant metastasis risk. Higher total scores were associated with </w:t>
      </w:r>
      <w:r w:rsidR="00F543F2">
        <w:rPr>
          <w:rFonts w:ascii="Book Antiqua" w:eastAsia="Book Antiqua" w:hAnsi="Book Antiqua" w:cs="Book Antiqua"/>
          <w:color w:val="000000"/>
        </w:rPr>
        <w:t xml:space="preserve">a </w:t>
      </w:r>
      <w:r w:rsidRPr="00A91F99">
        <w:rPr>
          <w:rFonts w:ascii="Book Antiqua" w:eastAsia="Book Antiqua" w:hAnsi="Book Antiqua" w:cs="Book Antiqua"/>
          <w:color w:val="000000"/>
        </w:rPr>
        <w:t>greater risk of distant metastasis. The contributions of these variables to the Rad-score and the combined model were measured by the value of the standardized logistic regression coefficient (Figure 5). The contribution of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xml:space="preserve">” to the Rad-score, and that of “T-stage” to the combined model were greater than </w:t>
      </w:r>
      <w:r w:rsidR="00F543F2">
        <w:rPr>
          <w:rFonts w:ascii="Book Antiqua" w:eastAsia="Book Antiqua" w:hAnsi="Book Antiqua" w:cs="Book Antiqua"/>
          <w:color w:val="000000"/>
        </w:rPr>
        <w:t xml:space="preserve">those of </w:t>
      </w:r>
      <w:r w:rsidRPr="00A91F99">
        <w:rPr>
          <w:rFonts w:ascii="Book Antiqua" w:eastAsia="Book Antiqua" w:hAnsi="Book Antiqua" w:cs="Book Antiqua"/>
          <w:color w:val="000000"/>
        </w:rPr>
        <w:t>the others.</w:t>
      </w:r>
    </w:p>
    <w:p w14:paraId="1EE4D113" w14:textId="77777777" w:rsidR="00EC13E0" w:rsidRPr="00A91F99" w:rsidRDefault="00EC13E0" w:rsidP="00A91F99">
      <w:pPr>
        <w:snapToGrid w:val="0"/>
        <w:spacing w:line="360" w:lineRule="auto"/>
        <w:jc w:val="both"/>
        <w:rPr>
          <w:rFonts w:ascii="Book Antiqua" w:hAnsi="Book Antiqua"/>
        </w:rPr>
      </w:pPr>
    </w:p>
    <w:p w14:paraId="4B35976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Classification results</w:t>
      </w:r>
    </w:p>
    <w:p w14:paraId="61FEFC0C" w14:textId="6096BDB6"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In the case of only considering the Rad-score, the resulting area under the curve (AUC) was 0.709 (95%CI</w:t>
      </w:r>
      <w:r w:rsidRPr="00A91F99">
        <w:rPr>
          <w:rFonts w:ascii="Book Antiqua" w:hAnsi="Book Antiqua" w:cs="Book Antiqua"/>
          <w:color w:val="000000"/>
          <w:lang w:eastAsia="zh-CN"/>
        </w:rPr>
        <w:t>:</w:t>
      </w:r>
      <w:r w:rsidRPr="00A91F99">
        <w:rPr>
          <w:rFonts w:ascii="Book Antiqua" w:eastAsia="Book Antiqua" w:hAnsi="Book Antiqua" w:cs="Book Antiqua"/>
          <w:color w:val="000000"/>
        </w:rPr>
        <w:t xml:space="preserve"> 0.612-0.795). Improved prediction of distant metastases could be achieved by combining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from preoperative CT images with the clinical features. The AUCs of the clinical model (T-stage combined with N-stage) and the combined model were 0.782 (95%CI: 0.689-0.857) and 0.842 (95%CI: 0.757-0.906), respectively (Table 3 and Figure 6). There was a significant difference </w:t>
      </w:r>
      <w:r w:rsidR="00F543F2">
        <w:rPr>
          <w:rFonts w:ascii="Book Antiqua" w:eastAsia="Book Antiqua" w:hAnsi="Book Antiqua" w:cs="Book Antiqua"/>
          <w:color w:val="000000"/>
        </w:rPr>
        <w:t>in</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AUCs between the Rad-score and combined model in the training cohort (AUC = 0.709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0.842,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0.005), which was confirmed using the validation cohort (AUC = 0.687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0.802,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0.020). We found that the clinical variables had higher classification contributions than Rad-score to build the combined model. This finding was consistent with the higher standardized logistic regression coefficient of T-stage than that of the Rad-score (Figure 5). Moreover, the AUC value of the clinical model was also higher than that of the Rad-score. Even so, the Rad-score greatly helped to increase the AUC value from 0.782 to 0.842 (Table 3 and Figure 6). In the subgroups of the receiver operating </w:t>
      </w:r>
      <w:r w:rsidRPr="00A91F99">
        <w:rPr>
          <w:rFonts w:ascii="Book Antiqua" w:eastAsia="Book Antiqua" w:hAnsi="Book Antiqua" w:cs="Book Antiqua"/>
          <w:color w:val="000000"/>
        </w:rPr>
        <w:lastRenderedPageBreak/>
        <w:t xml:space="preserve">characteristic analysis, the AUC of the combined model decreased in the 1-year (distant metastasis occurred in the first year after surgery) and 2-year (distant metastasis occurred within </w:t>
      </w:r>
      <w:r w:rsidR="00F543F2">
        <w:rPr>
          <w:rFonts w:ascii="Book Antiqua" w:eastAsia="Book Antiqua" w:hAnsi="Book Antiqua" w:cs="Book Antiqua"/>
          <w:color w:val="000000"/>
        </w:rPr>
        <w:t>2</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subgroups (Table 3). </w:t>
      </w:r>
    </w:p>
    <w:p w14:paraId="0E185531" w14:textId="77777777" w:rsidR="00EC13E0" w:rsidRPr="00A91F99" w:rsidRDefault="00EC13E0" w:rsidP="00A91F99">
      <w:pPr>
        <w:snapToGrid w:val="0"/>
        <w:spacing w:line="360" w:lineRule="auto"/>
        <w:jc w:val="both"/>
        <w:rPr>
          <w:rFonts w:ascii="Book Antiqua" w:hAnsi="Book Antiqua"/>
        </w:rPr>
      </w:pPr>
    </w:p>
    <w:p w14:paraId="568903C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Assessment of the combined model for OS</w:t>
      </w:r>
    </w:p>
    <w:p w14:paraId="6163C8DB" w14:textId="11F8C7B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Using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stratified analyses were performed for the whole set, training set, and validation set to evaluate the association with OS. As shown in Figure 7, the grouping results of the combined model were significantly associated with OS in the whole, training, and validation groups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0.0001,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0.0001,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0.0137, respectively). Although there was a lack of statistical significance for stage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in the stratified subgroup analysis, according to the overall pathological stage, the low-risk group displayed </w:t>
      </w:r>
      <w:r w:rsidR="00F543F2">
        <w:rPr>
          <w:rFonts w:ascii="Book Antiqua" w:eastAsia="Book Antiqua" w:hAnsi="Book Antiqua" w:cs="Book Antiqua"/>
          <w:color w:val="000000"/>
        </w:rPr>
        <w:t xml:space="preserve">a </w:t>
      </w:r>
      <w:r w:rsidRPr="00A91F99">
        <w:rPr>
          <w:rFonts w:ascii="Book Antiqua" w:eastAsia="Book Antiqua" w:hAnsi="Book Antiqua" w:cs="Book Antiqua"/>
          <w:color w:val="000000"/>
        </w:rPr>
        <w:t>longer OS than the high-risk group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0.1401 for stage</w:t>
      </w:r>
      <w:r w:rsidR="00A064A8">
        <w:rPr>
          <w:rFonts w:ascii="Book Antiqua" w:eastAsia="Book Antiqua" w:hAnsi="Book Antiqua" w:cs="Book Antiqua"/>
          <w:color w:val="000000"/>
        </w:rPr>
        <w:t>s</w:t>
      </w:r>
      <w:r w:rsidRPr="00A91F99">
        <w:rPr>
          <w:rFonts w:ascii="Book Antiqua" w:eastAsia="Book Antiqua" w:hAnsi="Book Antiqua" w:cs="Book Antiqua"/>
          <w:color w:val="000000"/>
        </w:rPr>
        <w:t xml:space="preserve"> </w:t>
      </w:r>
      <w:r w:rsidRPr="00A91F99">
        <w:rPr>
          <w:rFonts w:ascii="宋体" w:eastAsia="宋体" w:hAnsi="宋体" w:cs="宋体" w:hint="eastAsia"/>
          <w:color w:val="000000"/>
        </w:rPr>
        <w:t>Ⅰ</w:t>
      </w:r>
      <w:r w:rsidRPr="00A91F99">
        <w:rPr>
          <w:rFonts w:ascii="Book Antiqua" w:eastAsia="Book Antiqua" w:hAnsi="Book Antiqua" w:cs="Book Antiqua"/>
          <w:color w:val="000000"/>
        </w:rPr>
        <w:t xml:space="preserve">, </w:t>
      </w:r>
      <w:r w:rsidRPr="00A91F99">
        <w:rPr>
          <w:rFonts w:ascii="宋体" w:eastAsia="宋体" w:hAnsi="宋体" w:cs="宋体" w:hint="eastAsia"/>
          <w:color w:val="000000"/>
        </w:rPr>
        <w:t>Ⅱ</w:t>
      </w:r>
      <w:r w:rsidRPr="00A91F99">
        <w:rPr>
          <w:rFonts w:ascii="Book Antiqua" w:eastAsia="Book Antiqua" w:hAnsi="Book Antiqua" w:cs="Book Antiqua"/>
          <w:color w:val="000000"/>
        </w:rPr>
        <w:t xml:space="preserve">, and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respectively), which </w:t>
      </w:r>
      <w:r w:rsidR="00F543F2">
        <w:rPr>
          <w:rFonts w:ascii="Book Antiqua" w:eastAsia="Book Antiqua" w:hAnsi="Book Antiqua" w:cs="Book Antiqua"/>
          <w:color w:val="000000"/>
        </w:rPr>
        <w:t>was</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significant in terms of individualized treatment (Figure 8</w:t>
      </w:r>
      <w:proofErr w:type="gramStart"/>
      <w:r w:rsidRPr="00A91F99">
        <w:rPr>
          <w:rFonts w:ascii="Book Antiqua" w:eastAsia="Book Antiqua" w:hAnsi="Book Antiqua" w:cs="Book Antiqua"/>
          <w:color w:val="000000"/>
        </w:rPr>
        <w:t>)</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18]</w:t>
      </w:r>
      <w:r w:rsidRPr="00A91F99">
        <w:rPr>
          <w:rFonts w:ascii="Book Antiqua" w:eastAsia="Book Antiqua" w:hAnsi="Book Antiqua" w:cs="Book Antiqua"/>
          <w:color w:val="000000"/>
        </w:rPr>
        <w:t>.</w:t>
      </w:r>
    </w:p>
    <w:p w14:paraId="4C1D5D4A" w14:textId="77777777" w:rsidR="00EC13E0" w:rsidRPr="00A91F99" w:rsidRDefault="00EC13E0" w:rsidP="00A91F99">
      <w:pPr>
        <w:snapToGrid w:val="0"/>
        <w:spacing w:line="360" w:lineRule="auto"/>
        <w:jc w:val="both"/>
        <w:rPr>
          <w:rFonts w:ascii="Book Antiqua" w:hAnsi="Book Antiqua"/>
        </w:rPr>
      </w:pPr>
    </w:p>
    <w:p w14:paraId="1D90B0A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DISCUSSION</w:t>
      </w:r>
    </w:p>
    <w:p w14:paraId="52D5EF87" w14:textId="03A52E1A"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this study, we developed and validated a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that showed potential for predicting distant metastasis of RC within </w:t>
      </w:r>
      <w:r w:rsidR="00F543F2">
        <w:rPr>
          <w:rFonts w:ascii="Book Antiqua" w:eastAsia="Book Antiqua" w:hAnsi="Book Antiqua" w:cs="Book Antiqua"/>
          <w:color w:val="000000"/>
        </w:rPr>
        <w:t>3</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which had </w:t>
      </w:r>
      <w:r w:rsidR="00433582">
        <w:rPr>
          <w:rFonts w:ascii="Book Antiqua" w:eastAsia="Book Antiqua" w:hAnsi="Book Antiqua" w:cs="Book Antiqua"/>
          <w:color w:val="000000"/>
        </w:rPr>
        <w:t>a better</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prognostic performance than Rad-score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0.005 and 0.020 for the training cohort and validation cohort, respectively). The combined model was used to stratify patients into low-risk and high-risk groups for the analysis of 3-year OS. The results showed that OS rates between low- and high-risk groups were significantly different in the training cohort, which was verified in the validation cohort.</w:t>
      </w:r>
    </w:p>
    <w:p w14:paraId="7452E75B" w14:textId="0753B54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Compared with traditional image explanation, which is qualitative or subjective,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analyses permit high-throughput extraction of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that can quantify differences between tissues invisible to human eyes. Recently, the use of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has appeared as a potential technique for </w:t>
      </w:r>
      <w:r w:rsidRPr="00A91F99">
        <w:rPr>
          <w:rFonts w:ascii="Book Antiqua" w:eastAsia="Book Antiqua" w:hAnsi="Book Antiqua" w:cs="Book Antiqua"/>
          <w:color w:val="000000"/>
        </w:rPr>
        <w:lastRenderedPageBreak/>
        <w:t xml:space="preserve">constructing decision-support models based on high-throughput quantificational characters extracted from medical images.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-based prognosis prediction models have been reported for advanced nasopharyngeal </w:t>
      </w:r>
      <w:proofErr w:type="gramStart"/>
      <w:r w:rsidRPr="00A91F99">
        <w:rPr>
          <w:rFonts w:ascii="Book Antiqua" w:eastAsia="Book Antiqua" w:hAnsi="Book Antiqua" w:cs="Book Antiqua"/>
          <w:color w:val="000000"/>
        </w:rPr>
        <w:t>carcinoma</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19]</w:t>
      </w:r>
      <w:r w:rsidRPr="00A91F99">
        <w:rPr>
          <w:rFonts w:ascii="Book Antiqua" w:eastAsia="Book Antiqua" w:hAnsi="Book Antiqua" w:cs="Book Antiqua"/>
          <w:color w:val="000000"/>
        </w:rPr>
        <w:t>, early-stage non-small cell lung cancer</w:t>
      </w:r>
      <w:r w:rsidRPr="00A91F99">
        <w:rPr>
          <w:rFonts w:ascii="Book Antiqua" w:eastAsia="Book Antiqua" w:hAnsi="Book Antiqua" w:cs="Book Antiqua"/>
          <w:color w:val="000000"/>
          <w:vertAlign w:val="superscript"/>
        </w:rPr>
        <w:t>[20]</w:t>
      </w:r>
      <w:r w:rsidRPr="00A91F99">
        <w:rPr>
          <w:rFonts w:ascii="Book Antiqua" w:eastAsia="Book Antiqua" w:hAnsi="Book Antiqua" w:cs="Book Antiqua"/>
          <w:color w:val="000000"/>
        </w:rPr>
        <w:t>, and RC</w:t>
      </w:r>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In their pioneering retrospective studies about the prognosis of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robust models and strong independent prognostic factors have been developed for the prediction of OS in patients with RC. Our results were consistent with previous studies, suggesting that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could help predict the prognosis of patients with RC. The building methods between our study and those of previous studies were similar (machine learning), and all these studies lacked external validation. However, there were still some differences that need to be explained. For the follow-up time, Wang </w:t>
      </w:r>
      <w:r w:rsidRPr="00A91F99">
        <w:rPr>
          <w:rFonts w:ascii="Book Antiqua" w:eastAsia="Book Antiqua" w:hAnsi="Book Antiqua" w:cs="Book Antiqua"/>
          <w:i/>
          <w:iCs/>
          <w:color w:val="000000"/>
        </w:rPr>
        <w:t xml:space="preserve">et </w:t>
      </w:r>
      <w:proofErr w:type="gramStart"/>
      <w:r w:rsidRPr="00A91F99">
        <w:rPr>
          <w:rFonts w:ascii="Book Antiqua" w:eastAsia="Book Antiqua" w:hAnsi="Book Antiqua" w:cs="Book Antiqua"/>
          <w:i/>
          <w:iCs/>
          <w:color w:val="000000"/>
        </w:rPr>
        <w:t>al</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13]</w:t>
      </w:r>
      <w:r w:rsidRPr="00A91F99">
        <w:rPr>
          <w:rFonts w:ascii="Book Antiqua" w:eastAsia="Book Antiqua" w:hAnsi="Book Antiqua" w:cs="Book Antiqua"/>
          <w:color w:val="000000"/>
        </w:rPr>
        <w:t xml:space="preserve"> followed</w:t>
      </w:r>
      <w:r w:rsidR="00F543F2">
        <w:rPr>
          <w:rFonts w:ascii="Book Antiqua" w:eastAsia="Book Antiqua" w:hAnsi="Book Antiqua" w:cs="Book Antiqua"/>
          <w:color w:val="000000"/>
        </w:rPr>
        <w:t xml:space="preserve"> the patients </w:t>
      </w:r>
      <w:r w:rsidRPr="00A91F99">
        <w:rPr>
          <w:rFonts w:ascii="Book Antiqua" w:eastAsia="Book Antiqua" w:hAnsi="Book Antiqua" w:cs="Book Antiqua"/>
          <w:color w:val="000000"/>
        </w:rPr>
        <w:t xml:space="preserve">for </w:t>
      </w:r>
      <w:r w:rsidR="00F543F2">
        <w:rPr>
          <w:rFonts w:ascii="Book Antiqua" w:eastAsia="Book Antiqua" w:hAnsi="Book Antiqua" w:cs="Book Antiqua"/>
          <w:color w:val="000000"/>
        </w:rPr>
        <w:t>5</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and </w:t>
      </w:r>
      <w:bookmarkStart w:id="7" w:name="OLE_LINK6"/>
      <w:proofErr w:type="spellStart"/>
      <w:r w:rsidRPr="00A91F99">
        <w:rPr>
          <w:rFonts w:ascii="Book Antiqua" w:eastAsia="Book Antiqua" w:hAnsi="Book Antiqua" w:cs="Book Antiqua"/>
          <w:color w:val="000000"/>
        </w:rPr>
        <w:t>Lovinfosse</w:t>
      </w:r>
      <w:bookmarkEnd w:id="7"/>
      <w:proofErr w:type="spellEnd"/>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et al</w:t>
      </w:r>
      <w:r w:rsidRPr="00A91F99">
        <w:rPr>
          <w:rFonts w:ascii="Book Antiqua" w:eastAsia="Book Antiqua" w:hAnsi="Book Antiqua" w:cs="Book Antiqua"/>
          <w:color w:val="000000"/>
          <w:vertAlign w:val="superscript"/>
        </w:rPr>
        <w:t>[12]</w:t>
      </w:r>
      <w:r w:rsidRPr="00A91F99">
        <w:rPr>
          <w:rFonts w:ascii="Book Antiqua" w:eastAsia="Book Antiqua" w:hAnsi="Book Antiqua" w:cs="Book Antiqua"/>
          <w:color w:val="000000"/>
        </w:rPr>
        <w:t xml:space="preserve"> for </w:t>
      </w:r>
      <w:r w:rsidR="00F543F2">
        <w:rPr>
          <w:rFonts w:ascii="Book Antiqua" w:eastAsia="Book Antiqua" w:hAnsi="Book Antiqua" w:cs="Book Antiqua"/>
          <w:color w:val="000000"/>
        </w:rPr>
        <w:t>4</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which were longer than </w:t>
      </w:r>
      <w:r w:rsidR="00A064A8">
        <w:rPr>
          <w:rFonts w:ascii="Book Antiqua" w:eastAsia="Book Antiqua" w:hAnsi="Book Antiqua" w:cs="Book Antiqua"/>
          <w:color w:val="000000"/>
        </w:rPr>
        <w:t>the</w:t>
      </w:r>
      <w:r w:rsidR="00A064A8"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time in the current study. These </w:t>
      </w:r>
      <w:proofErr w:type="gramStart"/>
      <w:r w:rsidRPr="00A91F99">
        <w:rPr>
          <w:rFonts w:ascii="Book Antiqua" w:eastAsia="Book Antiqua" w:hAnsi="Book Antiqua" w:cs="Book Antiqua"/>
          <w:color w:val="000000"/>
        </w:rPr>
        <w:t>authors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focused on predicting the prognosis in locally advanced RC patients treated with neoadjuvant </w:t>
      </w:r>
      <w:proofErr w:type="spellStart"/>
      <w:r w:rsidRPr="00A91F99">
        <w:rPr>
          <w:rFonts w:ascii="Book Antiqua" w:eastAsia="Book Antiqua" w:hAnsi="Book Antiqua" w:cs="Book Antiqua"/>
          <w:color w:val="000000"/>
        </w:rPr>
        <w:t>chemoradiation</w:t>
      </w:r>
      <w:proofErr w:type="spellEnd"/>
      <w:r w:rsidRPr="00A91F99">
        <w:rPr>
          <w:rFonts w:ascii="Book Antiqua" w:eastAsia="Book Antiqua" w:hAnsi="Book Antiqua" w:cs="Book Antiqua"/>
          <w:color w:val="000000"/>
        </w:rPr>
        <w:t xml:space="preserve"> followed by surgery, which is different from our current study. Different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regimens might influence the prognostic evaluation of patients with RC. Moreover, the sample sizes of these two </w:t>
      </w:r>
      <w:proofErr w:type="gramStart"/>
      <w:r w:rsidRPr="00A91F99">
        <w:rPr>
          <w:rFonts w:ascii="Book Antiqua" w:eastAsia="Book Antiqua" w:hAnsi="Book Antiqua" w:cs="Book Antiqua"/>
          <w:color w:val="000000"/>
        </w:rPr>
        <w:t>studies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were less than ours.</w:t>
      </w:r>
    </w:p>
    <w:p w14:paraId="2B827BAE" w14:textId="315E9C98"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In terms of feature selection, several relationships were uncovered between the specific features and their ability to predict distant metastasis. For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included in this study, the first-order features show an excellent auxiliary classification effect, accounting for two of the three specified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In the clinical features, we found that T-stage and N-stage had high standardized logistic regression coefficients, indicating the contribution to the combined model. This finding is consistent with the consensus that pathological T-stage and N-stage are very important for predicting the distant metastasis of RC. The histological grade, </w:t>
      </w:r>
      <w:r w:rsidR="00462AFE">
        <w:rPr>
          <w:rFonts w:ascii="Book Antiqua" w:hAnsi="Book Antiqua" w:cs="Book Antiqua"/>
        </w:rPr>
        <w:t>c</w:t>
      </w:r>
      <w:r w:rsidR="00462AFE" w:rsidRPr="00A91F99">
        <w:rPr>
          <w:rFonts w:ascii="Book Antiqua" w:eastAsia="宋体" w:hAnsi="Book Antiqua" w:cs="Book Antiqua"/>
        </w:rPr>
        <w:t>ircum</w:t>
      </w:r>
      <w:r w:rsidR="00462AFE" w:rsidRPr="00A91F99">
        <w:rPr>
          <w:rFonts w:ascii="Book Antiqua" w:hAnsi="Book Antiqua" w:cs="Book Antiqua"/>
        </w:rPr>
        <w:t>ferential resection margin</w:t>
      </w:r>
      <w:r w:rsidR="00462AFE">
        <w:rPr>
          <w:rFonts w:ascii="Book Antiqua" w:eastAsia="Book Antiqua" w:hAnsi="Book Antiqua" w:cs="Book Antiqua"/>
          <w:color w:val="000000"/>
        </w:rPr>
        <w:t>,</w:t>
      </w:r>
      <w:r w:rsidRPr="00A91F99">
        <w:rPr>
          <w:rFonts w:ascii="Book Antiqua" w:eastAsia="Book Antiqua" w:hAnsi="Book Antiqua" w:cs="Book Antiqua"/>
          <w:color w:val="000000"/>
        </w:rPr>
        <w:t xml:space="preserve"> Ki-67 score, and tumor diameter did not present enough predictive power for distant metastasis and prognosis. Subsequently, we integrated the Rad-score into a nomogram with </w:t>
      </w:r>
      <w:r w:rsidRPr="00A91F99">
        <w:rPr>
          <w:rFonts w:ascii="Book Antiqua" w:eastAsia="Book Antiqua" w:hAnsi="Book Antiqua" w:cs="Book Antiqua"/>
          <w:color w:val="000000"/>
        </w:rPr>
        <w:lastRenderedPageBreak/>
        <w:t xml:space="preserve">clinical risk factors, and constructed a useful tool for individualized evaluation of distant metastasis and OS in patients with RC. </w:t>
      </w:r>
    </w:p>
    <w:p w14:paraId="47CF9229" w14:textId="15AA3C5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In our study, only patients who did not receive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were selected for the analysis of prognosis. On the one hand, the variables caused by the different intensive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methods can be controlled. On the other hand, we could build a novel model to stratify the high-risk patients. This was in step with the current trends toward personalized </w:t>
      </w:r>
      <w:proofErr w:type="gramStart"/>
      <w:r w:rsidRPr="00A91F99">
        <w:rPr>
          <w:rFonts w:ascii="Book Antiqua" w:eastAsia="Book Antiqua" w:hAnsi="Book Antiqua" w:cs="Book Antiqua"/>
          <w:color w:val="000000"/>
        </w:rPr>
        <w:t>medicine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21]</w:t>
      </w:r>
      <w:r w:rsidRPr="00A91F99">
        <w:rPr>
          <w:rFonts w:ascii="Book Antiqua" w:eastAsia="Book Antiqua" w:hAnsi="Book Antiqua" w:cs="Book Antiqua"/>
          <w:color w:val="000000"/>
        </w:rPr>
        <w:t xml:space="preserve">. Considering individualized evaluation of patients with </w:t>
      </w:r>
      <w:r w:rsidR="00433582" w:rsidRPr="00A91F99">
        <w:rPr>
          <w:rFonts w:ascii="Book Antiqua" w:eastAsia="Book Antiqua" w:hAnsi="Book Antiqua" w:cs="Book Antiqua"/>
          <w:color w:val="000000"/>
        </w:rPr>
        <w:t xml:space="preserve">RC </w:t>
      </w:r>
      <w:r w:rsidR="00433582">
        <w:rPr>
          <w:rFonts w:ascii="Book Antiqua" w:eastAsia="Book Antiqua" w:hAnsi="Book Antiqua" w:cs="Book Antiqua"/>
          <w:color w:val="000000"/>
        </w:rPr>
        <w:t xml:space="preserve">of </w:t>
      </w:r>
      <w:r w:rsidRPr="00A91F99">
        <w:rPr>
          <w:rFonts w:ascii="Book Antiqua" w:eastAsia="Book Antiqua" w:hAnsi="Book Antiqua" w:cs="Book Antiqua"/>
          <w:color w:val="000000"/>
        </w:rPr>
        <w:t>different stage</w:t>
      </w:r>
      <w:r w:rsidR="00433582">
        <w:rPr>
          <w:rFonts w:ascii="Book Antiqua" w:eastAsia="Book Antiqua" w:hAnsi="Book Antiqua" w:cs="Book Antiqua"/>
          <w:color w:val="000000"/>
        </w:rPr>
        <w:t>s</w:t>
      </w:r>
      <w:r w:rsidRPr="00A91F99">
        <w:rPr>
          <w:rFonts w:ascii="Book Antiqua" w:eastAsia="Book Antiqua" w:hAnsi="Book Antiqua" w:cs="Book Antiqua"/>
          <w:color w:val="000000"/>
        </w:rPr>
        <w:t xml:space="preserve">, the subgroup survival analysis was performed. The low-risk groups had longer OS than the high-risk groups, which was statically significant between stage </w:t>
      </w:r>
      <w:r w:rsidRPr="00A91F99">
        <w:rPr>
          <w:rFonts w:ascii="宋体" w:eastAsia="宋体" w:hAnsi="宋体" w:cs="宋体" w:hint="eastAsia"/>
          <w:color w:val="000000"/>
        </w:rPr>
        <w:t>Ⅰ</w:t>
      </w:r>
      <w:r w:rsidRPr="00A91F99">
        <w:rPr>
          <w:rFonts w:ascii="Book Antiqua" w:eastAsia="Book Antiqua" w:hAnsi="Book Antiqua" w:cs="Book Antiqua"/>
          <w:color w:val="000000"/>
        </w:rPr>
        <w:t xml:space="preserve"> and </w:t>
      </w:r>
      <w:r w:rsidRPr="00A91F99">
        <w:rPr>
          <w:rFonts w:ascii="宋体" w:eastAsia="宋体" w:hAnsi="宋体" w:cs="宋体" w:hint="eastAsia"/>
          <w:color w:val="000000"/>
        </w:rPr>
        <w:t>Ⅱ</w:t>
      </w:r>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respectively). However, there was no statistically significant difference for stage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0.1401). We speculate that this might be related to the small sample size of this study.</w:t>
      </w:r>
    </w:p>
    <w:p w14:paraId="01270178" w14:textId="4D49E308" w:rsidR="00EC13E0" w:rsidRDefault="00541E60" w:rsidP="00A91F99">
      <w:pPr>
        <w:snapToGrid w:val="0"/>
        <w:spacing w:line="360" w:lineRule="auto"/>
        <w:ind w:firstLine="240"/>
        <w:jc w:val="both"/>
        <w:rPr>
          <w:rFonts w:ascii="Book Antiqua" w:eastAsia="Book Antiqua" w:hAnsi="Book Antiqua" w:cs="Book Antiqua"/>
          <w:color w:val="000000"/>
        </w:rPr>
      </w:pPr>
      <w:r w:rsidRPr="00A91F99">
        <w:rPr>
          <w:rFonts w:ascii="Book Antiqua" w:eastAsia="Book Antiqua" w:hAnsi="Book Antiqua" w:cs="Book Antiqua"/>
          <w:color w:val="000000"/>
        </w:rPr>
        <w:t>There are several limitations to this study. The first limitation is the relatively small sample size. Second, even if we controlled therapeutic methods to surgery alone, inevitable bias may exist due to the retrospective design of this study. Therefore, prospective and external validation studies are required in future studies. Third, all of the CT images were obtained from a single institution. In the future, multicenter verification is necessary to extend the versatility of the experimental results.</w:t>
      </w:r>
    </w:p>
    <w:p w14:paraId="50701283" w14:textId="77777777" w:rsidR="0068083B" w:rsidRDefault="0068083B" w:rsidP="0068083B">
      <w:pPr>
        <w:snapToGrid w:val="0"/>
        <w:spacing w:line="360" w:lineRule="auto"/>
        <w:jc w:val="both"/>
        <w:rPr>
          <w:rFonts w:ascii="Book Antiqua" w:eastAsia="Book Antiqua" w:hAnsi="Book Antiqua" w:cs="Book Antiqua"/>
          <w:caps/>
          <w:color w:val="000000"/>
        </w:rPr>
      </w:pPr>
    </w:p>
    <w:p w14:paraId="76831516" w14:textId="77777777" w:rsidR="0068083B" w:rsidRPr="0068083B" w:rsidRDefault="0068083B" w:rsidP="0068083B">
      <w:pPr>
        <w:snapToGrid w:val="0"/>
        <w:spacing w:line="360" w:lineRule="auto"/>
        <w:jc w:val="both"/>
        <w:rPr>
          <w:rFonts w:ascii="Book Antiqua" w:hAnsi="Book Antiqua"/>
          <w:b/>
          <w:caps/>
          <w:u w:val="single"/>
        </w:rPr>
      </w:pPr>
      <w:r w:rsidRPr="0068083B">
        <w:rPr>
          <w:rFonts w:ascii="Book Antiqua" w:eastAsia="Book Antiqua" w:hAnsi="Book Antiqua" w:cs="Book Antiqua"/>
          <w:b/>
          <w:caps/>
          <w:color w:val="000000"/>
          <w:u w:val="single"/>
        </w:rPr>
        <w:t xml:space="preserve">Conclusion </w:t>
      </w:r>
    </w:p>
    <w:p w14:paraId="1DCCEF12" w14:textId="77777777" w:rsidR="00EC13E0" w:rsidRPr="00A91F99" w:rsidRDefault="00541E60" w:rsidP="0068083B">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conclusion, this study describes a combined model that incorporates a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and clinical risk factors. The model can aid in the individualized prediction of distant metastasis and prognosis in patients with RC.</w:t>
      </w:r>
    </w:p>
    <w:p w14:paraId="59FC459A" w14:textId="77777777" w:rsidR="00EC13E0" w:rsidRPr="00A91F99" w:rsidRDefault="00EC13E0" w:rsidP="000E21EA">
      <w:pPr>
        <w:snapToGrid w:val="0"/>
        <w:spacing w:line="360" w:lineRule="auto"/>
        <w:jc w:val="both"/>
        <w:rPr>
          <w:rFonts w:ascii="Book Antiqua" w:hAnsi="Book Antiqua"/>
        </w:rPr>
      </w:pPr>
    </w:p>
    <w:p w14:paraId="3E070A6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ARTICLE HIGHLIGHTS</w:t>
      </w:r>
    </w:p>
    <w:p w14:paraId="2F26C2A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background</w:t>
      </w:r>
    </w:p>
    <w:p w14:paraId="7D061AB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Rectal cancer (RC) patient stratification by different factors may yield variable results. Therefore, more efficient prognostic biomarkers are needed for improved risk stratification, personalized treatment, and prognostication of RC patients.</w:t>
      </w:r>
    </w:p>
    <w:p w14:paraId="6E3CCCF4" w14:textId="77777777" w:rsidR="00EC13E0" w:rsidRPr="00A91F99" w:rsidRDefault="00EC13E0" w:rsidP="00A91F99">
      <w:pPr>
        <w:snapToGrid w:val="0"/>
        <w:spacing w:line="360" w:lineRule="auto"/>
        <w:jc w:val="both"/>
        <w:rPr>
          <w:rFonts w:ascii="Book Antiqua" w:hAnsi="Book Antiqua"/>
        </w:rPr>
      </w:pPr>
    </w:p>
    <w:p w14:paraId="2D8F9611"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motivation</w:t>
      </w:r>
    </w:p>
    <w:p w14:paraId="787CD387" w14:textId="269797AE"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up to 70% of patients with RC, surgical removal of the primary tumor is successful. However, local recurrence and distant metastases are commonly detected in approximately 30% of RC patients, often within </w:t>
      </w:r>
      <w:r w:rsidR="00433582">
        <w:rPr>
          <w:rFonts w:ascii="Book Antiqua" w:eastAsia="Book Antiqua" w:hAnsi="Book Antiqua" w:cs="Book Antiqua"/>
          <w:color w:val="000000"/>
        </w:rPr>
        <w:t>3</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after surgery. Therefore, it is necessary to identify patients who may be at a higher risk of developing adverse outcomes post-surgery. In these patients, alternative and adjunctive therapies, such as chemotherapy, radiotherapy, or other targeted therapies, may be needed to minimize the risk of developing distant metastases.</w:t>
      </w:r>
    </w:p>
    <w:p w14:paraId="67CBDB93" w14:textId="77777777" w:rsidR="00EC13E0" w:rsidRPr="00A91F99" w:rsidRDefault="00EC13E0" w:rsidP="00A91F99">
      <w:pPr>
        <w:snapToGrid w:val="0"/>
        <w:spacing w:line="360" w:lineRule="auto"/>
        <w:jc w:val="both"/>
        <w:rPr>
          <w:rFonts w:ascii="Book Antiqua" w:hAnsi="Book Antiqua"/>
        </w:rPr>
      </w:pPr>
    </w:p>
    <w:p w14:paraId="12B3883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objectives</w:t>
      </w:r>
    </w:p>
    <w:p w14:paraId="0C7DA2D1"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To build a novel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model for predicting the presence of distant metastases and 3-year overall survival (</w:t>
      </w:r>
      <w:bookmarkStart w:id="8" w:name="OLE_LINK1"/>
      <w:r w:rsidRPr="00A91F99">
        <w:rPr>
          <w:rFonts w:ascii="Book Antiqua" w:eastAsia="Book Antiqua" w:hAnsi="Book Antiqua" w:cs="Book Antiqua"/>
          <w:color w:val="000000"/>
        </w:rPr>
        <w:t>OS</w:t>
      </w:r>
      <w:bookmarkEnd w:id="8"/>
      <w:r w:rsidRPr="00A91F99">
        <w:rPr>
          <w:rFonts w:ascii="Book Antiqua" w:eastAsia="Book Antiqua" w:hAnsi="Book Antiqua" w:cs="Book Antiqua"/>
          <w:color w:val="000000"/>
        </w:rPr>
        <w:t>) rates in RC patients.</w:t>
      </w:r>
    </w:p>
    <w:p w14:paraId="4ADBD091" w14:textId="77777777" w:rsidR="00EC13E0" w:rsidRPr="00A91F99" w:rsidRDefault="00EC13E0" w:rsidP="00A91F99">
      <w:pPr>
        <w:snapToGrid w:val="0"/>
        <w:spacing w:line="360" w:lineRule="auto"/>
        <w:jc w:val="both"/>
        <w:rPr>
          <w:rFonts w:ascii="Book Antiqua" w:hAnsi="Book Antiqua"/>
        </w:rPr>
      </w:pPr>
    </w:p>
    <w:p w14:paraId="6DDD1DB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methods</w:t>
      </w:r>
    </w:p>
    <w:p w14:paraId="56C91964" w14:textId="20A2A5A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was a retrospective analysis of 148 patients (76 males and 72 females) with RC treated with curative resection, without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between October 2012 and December 2015. These patients were allocated to a training or validation set, with a ratio of 7:3.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were extracted from portal venous phase computed tomography images of RC. The least absolute shrinkage and selection operator regression analysis was used for feature selection. Multivariate logistic regression analysis was used to develop the Rad-score and the combined model. Receiver operating characteristic curves were constructed to evaluate the diagnostic performance of the models for predicting distant metastasis of RC. The association of the </w:t>
      </w:r>
      <w:r w:rsidRPr="00A91F99">
        <w:rPr>
          <w:rFonts w:ascii="Book Antiqua" w:eastAsia="Book Antiqua" w:hAnsi="Book Antiqua" w:cs="Book Antiqua"/>
          <w:color w:val="000000"/>
        </w:rPr>
        <w:lastRenderedPageBreak/>
        <w:t xml:space="preserve">combined model with 3-year OS was investigated by Kaplan-Meier survival </w:t>
      </w:r>
      <w:r w:rsidR="00433582">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7BE00889" w14:textId="77777777" w:rsidR="00EC13E0" w:rsidRPr="00A91F99" w:rsidRDefault="00EC13E0" w:rsidP="00A91F99">
      <w:pPr>
        <w:snapToGrid w:val="0"/>
        <w:spacing w:line="360" w:lineRule="auto"/>
        <w:jc w:val="both"/>
        <w:rPr>
          <w:rFonts w:ascii="Book Antiqua" w:hAnsi="Book Antiqua"/>
        </w:rPr>
      </w:pPr>
    </w:p>
    <w:p w14:paraId="5CB46F9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results</w:t>
      </w:r>
    </w:p>
    <w:p w14:paraId="112A15EE" w14:textId="1ABA07C2"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51 (34.5%) patients had distant metastases, while 26 (17.6%) patients died, and 122 (82.4%) patients lived at least </w:t>
      </w:r>
      <w:r w:rsidR="00433582">
        <w:rPr>
          <w:rFonts w:ascii="Book Antiqua" w:eastAsia="Book Antiqua" w:hAnsi="Book Antiqua" w:cs="Book Antiqua"/>
          <w:color w:val="000000"/>
        </w:rPr>
        <w:t>3</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post-surgery. The values of both the Rad-score and the combined model were significantly different between the distant metastasis group and the non-metastasis group (0.46 ± 0.21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0.32 ± 0.24 for the Rad-score, 0.60 ± 0.23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0.28 ± 0.26 for the combined model; </w:t>
      </w:r>
      <w:r w:rsidRPr="00A91F99">
        <w:rPr>
          <w:rFonts w:ascii="Book Antiqua" w:eastAsia="Book Antiqua" w:hAnsi="Book Antiqua" w:cs="Book Antiqua"/>
          <w:i/>
          <w:color w:val="000000"/>
        </w:rPr>
        <w:t>P</w:t>
      </w:r>
      <w:r w:rsidRPr="00A91F99">
        <w:rPr>
          <w:rFonts w:ascii="Book Antiqua" w:eastAsia="Book Antiqua" w:hAnsi="Book Antiqua" w:cs="Book Antiqua"/>
          <w:color w:val="000000"/>
        </w:rPr>
        <w:t xml:space="preserve"> &lt; 0.001 for both models). Predictors contained in the combined model included the Rad-score, pathological N-stage, and T-stage. The combined model showed good discrimination, with an area under the curve of 0.842 and 0.802 for the training set and validation set, respectively. For the survival analysis, the combined model was associated with</w:t>
      </w:r>
      <w:r w:rsidR="00433582">
        <w:rPr>
          <w:rFonts w:ascii="Book Antiqua" w:eastAsia="Book Antiqua" w:hAnsi="Book Antiqua" w:cs="Book Antiqua"/>
          <w:color w:val="000000"/>
        </w:rPr>
        <w:t xml:space="preserve"> an</w:t>
      </w:r>
      <w:r w:rsidRPr="00A91F99">
        <w:rPr>
          <w:rFonts w:ascii="Book Antiqua" w:eastAsia="Book Antiqua" w:hAnsi="Book Antiqua" w:cs="Book Antiqua"/>
          <w:color w:val="000000"/>
        </w:rPr>
        <w:t xml:space="preserve"> improved OS in the whole cohort and the respective subgroups.</w:t>
      </w:r>
    </w:p>
    <w:p w14:paraId="1697FAAB" w14:textId="77777777" w:rsidR="00EC13E0" w:rsidRPr="00A91F99" w:rsidRDefault="00EC13E0" w:rsidP="00A91F99">
      <w:pPr>
        <w:snapToGrid w:val="0"/>
        <w:spacing w:line="360" w:lineRule="auto"/>
        <w:jc w:val="both"/>
        <w:rPr>
          <w:rFonts w:ascii="Book Antiqua" w:hAnsi="Book Antiqua"/>
        </w:rPr>
      </w:pPr>
    </w:p>
    <w:p w14:paraId="5F78363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conclusions</w:t>
      </w:r>
    </w:p>
    <w:p w14:paraId="21C5538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study presents a novel model, visualized in a </w:t>
      </w:r>
      <w:proofErr w:type="gramStart"/>
      <w:r w:rsidRPr="00A91F99">
        <w:rPr>
          <w:rFonts w:ascii="Book Antiqua" w:eastAsia="Book Antiqua" w:hAnsi="Book Antiqua" w:cs="Book Antiqua"/>
          <w:color w:val="000000"/>
        </w:rPr>
        <w:t>nomogram, that</w:t>
      </w:r>
      <w:proofErr w:type="gramEnd"/>
      <w:r w:rsidRPr="00A91F99">
        <w:rPr>
          <w:rFonts w:ascii="Book Antiqua" w:eastAsia="Book Antiqua" w:hAnsi="Book Antiqua" w:cs="Book Antiqua"/>
          <w:color w:val="000000"/>
        </w:rPr>
        <w:t xml:space="preserve"> can be used to facilitate individualized prediction of distant metastasis and 3-year OS in patients with RC.</w:t>
      </w:r>
    </w:p>
    <w:p w14:paraId="2A22DABB" w14:textId="77777777" w:rsidR="00EC13E0" w:rsidRPr="00A91F99" w:rsidRDefault="00EC13E0" w:rsidP="00A91F99">
      <w:pPr>
        <w:snapToGrid w:val="0"/>
        <w:spacing w:line="360" w:lineRule="auto"/>
        <w:jc w:val="both"/>
        <w:rPr>
          <w:rFonts w:ascii="Book Antiqua" w:hAnsi="Book Antiqua"/>
        </w:rPr>
      </w:pPr>
    </w:p>
    <w:p w14:paraId="162E0C9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perspectives</w:t>
      </w:r>
    </w:p>
    <w:p w14:paraId="7FA65385"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may change the practice of medicine, particularly for patients with RC. However, there are challenges to be overcome before its routine implementation including challenges related to sample size, model design, and the lack of robust multicenter validation set. Therefore, prospective multicenter studies of a larger size are needed to externally validate our proposed model in the future.</w:t>
      </w:r>
    </w:p>
    <w:p w14:paraId="2ADF24E1" w14:textId="77777777" w:rsidR="00EC13E0" w:rsidRPr="00A91F99" w:rsidRDefault="00EC13E0" w:rsidP="00A91F99">
      <w:pPr>
        <w:snapToGrid w:val="0"/>
        <w:spacing w:line="360" w:lineRule="auto"/>
        <w:jc w:val="both"/>
        <w:rPr>
          <w:rFonts w:ascii="Book Antiqua" w:hAnsi="Book Antiqua"/>
        </w:rPr>
      </w:pPr>
    </w:p>
    <w:p w14:paraId="4D96A67A"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REFERENCES</w:t>
      </w:r>
    </w:p>
    <w:p w14:paraId="277D6EE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1 </w:t>
      </w:r>
      <w:r w:rsidRPr="00A91F99">
        <w:rPr>
          <w:rFonts w:ascii="Book Antiqua" w:eastAsia="Book Antiqua" w:hAnsi="Book Antiqua" w:cs="Book Antiqua"/>
          <w:b/>
          <w:bCs/>
          <w:color w:val="000000"/>
        </w:rPr>
        <w:t>Deng Y</w:t>
      </w:r>
      <w:r w:rsidRPr="00A91F99">
        <w:rPr>
          <w:rFonts w:ascii="Book Antiqua" w:eastAsia="Book Antiqua" w:hAnsi="Book Antiqua" w:cs="Book Antiqua"/>
          <w:color w:val="000000"/>
        </w:rPr>
        <w:t xml:space="preserve">. Rectal Cancer in Asian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Western Countries: Why the Variation in Incidence? </w:t>
      </w:r>
      <w:proofErr w:type="spellStart"/>
      <w:r w:rsidRPr="00A91F99">
        <w:rPr>
          <w:rFonts w:ascii="Book Antiqua" w:eastAsia="Book Antiqua" w:hAnsi="Book Antiqua" w:cs="Book Antiqua"/>
          <w:i/>
          <w:iCs/>
          <w:color w:val="000000"/>
        </w:rPr>
        <w:t>Curr</w:t>
      </w:r>
      <w:proofErr w:type="spellEnd"/>
      <w:r w:rsidRPr="00A91F99">
        <w:rPr>
          <w:rFonts w:ascii="Book Antiqua" w:eastAsia="Book Antiqua" w:hAnsi="Book Antiqua" w:cs="Book Antiqua"/>
          <w:i/>
          <w:iCs/>
          <w:color w:val="000000"/>
        </w:rPr>
        <w:t xml:space="preserve"> Treat Options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18</w:t>
      </w:r>
      <w:r w:rsidRPr="00A91F99">
        <w:rPr>
          <w:rFonts w:ascii="Book Antiqua" w:eastAsia="Book Antiqua" w:hAnsi="Book Antiqua" w:cs="Book Antiqua"/>
          <w:color w:val="000000"/>
        </w:rPr>
        <w:t>: 64 [PMID: 28948490 DOI: 10.1007/s11864-017-0500-2]</w:t>
      </w:r>
    </w:p>
    <w:p w14:paraId="1213C8C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 </w:t>
      </w:r>
      <w:r w:rsidRPr="00A91F99">
        <w:rPr>
          <w:rFonts w:ascii="Book Antiqua" w:eastAsia="Book Antiqua" w:hAnsi="Book Antiqua" w:cs="Book Antiqua"/>
          <w:b/>
          <w:bCs/>
          <w:color w:val="000000"/>
        </w:rPr>
        <w:t>McArdle CS</w:t>
      </w:r>
      <w:r w:rsidRPr="00A91F99">
        <w:rPr>
          <w:rFonts w:ascii="Book Antiqua" w:eastAsia="Book Antiqua" w:hAnsi="Book Antiqua" w:cs="Book Antiqua"/>
          <w:color w:val="000000"/>
        </w:rPr>
        <w:t xml:space="preserve">, Hole D, </w:t>
      </w:r>
      <w:proofErr w:type="spellStart"/>
      <w:r w:rsidRPr="00A91F99">
        <w:rPr>
          <w:rFonts w:ascii="Book Antiqua" w:eastAsia="Book Antiqua" w:hAnsi="Book Antiqua" w:cs="Book Antiqua"/>
          <w:color w:val="000000"/>
        </w:rPr>
        <w:t>Hansell</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Blumgart</w:t>
      </w:r>
      <w:proofErr w:type="spellEnd"/>
      <w:r w:rsidRPr="00A91F99">
        <w:rPr>
          <w:rFonts w:ascii="Book Antiqua" w:eastAsia="Book Antiqua" w:hAnsi="Book Antiqua" w:cs="Book Antiqua"/>
          <w:color w:val="000000"/>
        </w:rPr>
        <w:t xml:space="preserve"> LH, Wood CB. Prospective study of colorectal cancer in the west of Scotland: 10-year follow-up. </w:t>
      </w:r>
      <w:r w:rsidRPr="00A91F99">
        <w:rPr>
          <w:rFonts w:ascii="Book Antiqua" w:eastAsia="Book Antiqua" w:hAnsi="Book Antiqua" w:cs="Book Antiqua"/>
          <w:i/>
          <w:iCs/>
          <w:color w:val="000000"/>
        </w:rPr>
        <w:t xml:space="preserve">Br J </w:t>
      </w:r>
      <w:proofErr w:type="spellStart"/>
      <w:r w:rsidRPr="00A91F99">
        <w:rPr>
          <w:rFonts w:ascii="Book Antiqua" w:eastAsia="Book Antiqua" w:hAnsi="Book Antiqua" w:cs="Book Antiqua"/>
          <w:i/>
          <w:iCs/>
          <w:color w:val="000000"/>
        </w:rPr>
        <w:t>Surg</w:t>
      </w:r>
      <w:proofErr w:type="spellEnd"/>
      <w:r w:rsidRPr="00A91F99">
        <w:rPr>
          <w:rFonts w:ascii="Book Antiqua" w:eastAsia="Book Antiqua" w:hAnsi="Book Antiqua" w:cs="Book Antiqua"/>
          <w:color w:val="000000"/>
        </w:rPr>
        <w:t xml:space="preserve"> 1990; </w:t>
      </w:r>
      <w:r w:rsidRPr="00A91F99">
        <w:rPr>
          <w:rFonts w:ascii="Book Antiqua" w:eastAsia="Book Antiqua" w:hAnsi="Book Antiqua" w:cs="Book Antiqua"/>
          <w:b/>
          <w:bCs/>
          <w:color w:val="000000"/>
        </w:rPr>
        <w:t>77</w:t>
      </w:r>
      <w:r w:rsidRPr="00A91F99">
        <w:rPr>
          <w:rFonts w:ascii="Book Antiqua" w:eastAsia="Book Antiqua" w:hAnsi="Book Antiqua" w:cs="Book Antiqua"/>
          <w:color w:val="000000"/>
        </w:rPr>
        <w:t>: 280-282 [PMID: 1691033 DOI: 10.1002/bjs.1800770314]</w:t>
      </w:r>
    </w:p>
    <w:p w14:paraId="1C09D9E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3 </w:t>
      </w:r>
      <w:r w:rsidRPr="00A91F99">
        <w:rPr>
          <w:rFonts w:ascii="Book Antiqua" w:eastAsia="Book Antiqua" w:hAnsi="Book Antiqua" w:cs="Book Antiqua"/>
          <w:b/>
          <w:bCs/>
          <w:color w:val="000000"/>
        </w:rPr>
        <w:t>Sargent DJ</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Wieand</w:t>
      </w:r>
      <w:proofErr w:type="spellEnd"/>
      <w:r w:rsidRPr="00A91F99">
        <w:rPr>
          <w:rFonts w:ascii="Book Antiqua" w:eastAsia="Book Antiqua" w:hAnsi="Book Antiqua" w:cs="Book Antiqua"/>
          <w:color w:val="000000"/>
        </w:rPr>
        <w:t xml:space="preserve"> HS, Haller DG, Gray R, Benedetti JK, </w:t>
      </w:r>
      <w:proofErr w:type="spellStart"/>
      <w:r w:rsidRPr="00A91F99">
        <w:rPr>
          <w:rFonts w:ascii="Book Antiqua" w:eastAsia="Book Antiqua" w:hAnsi="Book Antiqua" w:cs="Book Antiqua"/>
          <w:color w:val="000000"/>
        </w:rPr>
        <w:t>Buyse</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Labianca</w:t>
      </w:r>
      <w:proofErr w:type="spellEnd"/>
      <w:r w:rsidRPr="00A91F99">
        <w:rPr>
          <w:rFonts w:ascii="Book Antiqua" w:eastAsia="Book Antiqua" w:hAnsi="Book Antiqua" w:cs="Book Antiqua"/>
          <w:color w:val="000000"/>
        </w:rPr>
        <w:t xml:space="preserve"> R, Seitz JF, O'Callaghan CJ, </w:t>
      </w:r>
      <w:proofErr w:type="spellStart"/>
      <w:r w:rsidRPr="00A91F99">
        <w:rPr>
          <w:rFonts w:ascii="Book Antiqua" w:eastAsia="Book Antiqua" w:hAnsi="Book Antiqua" w:cs="Book Antiqua"/>
          <w:color w:val="000000"/>
        </w:rPr>
        <w:t>Francini</w:t>
      </w:r>
      <w:proofErr w:type="spellEnd"/>
      <w:r w:rsidRPr="00A91F99">
        <w:rPr>
          <w:rFonts w:ascii="Book Antiqua" w:eastAsia="Book Antiqua" w:hAnsi="Book Antiqua" w:cs="Book Antiqua"/>
          <w:color w:val="000000"/>
        </w:rPr>
        <w:t xml:space="preserve"> G, </w:t>
      </w:r>
      <w:proofErr w:type="spellStart"/>
      <w:r w:rsidRPr="00A91F99">
        <w:rPr>
          <w:rFonts w:ascii="Book Antiqua" w:eastAsia="Book Antiqua" w:hAnsi="Book Antiqua" w:cs="Book Antiqua"/>
          <w:color w:val="000000"/>
        </w:rPr>
        <w:t>Grothey</w:t>
      </w:r>
      <w:proofErr w:type="spellEnd"/>
      <w:r w:rsidRPr="00A91F99">
        <w:rPr>
          <w:rFonts w:ascii="Book Antiqua" w:eastAsia="Book Antiqua" w:hAnsi="Book Antiqua" w:cs="Book Antiqua"/>
          <w:color w:val="000000"/>
        </w:rPr>
        <w:t xml:space="preserve"> A, O'Connell M, Catalano PJ, </w:t>
      </w:r>
      <w:proofErr w:type="spellStart"/>
      <w:r w:rsidRPr="00A91F99">
        <w:rPr>
          <w:rFonts w:ascii="Book Antiqua" w:eastAsia="Book Antiqua" w:hAnsi="Book Antiqua" w:cs="Book Antiqua"/>
          <w:color w:val="000000"/>
        </w:rPr>
        <w:t>Blanke</w:t>
      </w:r>
      <w:proofErr w:type="spellEnd"/>
      <w:r w:rsidRPr="00A91F99">
        <w:rPr>
          <w:rFonts w:ascii="Book Antiqua" w:eastAsia="Book Antiqua" w:hAnsi="Book Antiqua" w:cs="Book Antiqua"/>
          <w:color w:val="000000"/>
        </w:rPr>
        <w:t xml:space="preserve"> CD, Kerr D, Green E, </w:t>
      </w:r>
      <w:proofErr w:type="spellStart"/>
      <w:r w:rsidRPr="00A91F99">
        <w:rPr>
          <w:rFonts w:ascii="Book Antiqua" w:eastAsia="Book Antiqua" w:hAnsi="Book Antiqua" w:cs="Book Antiqua"/>
          <w:color w:val="000000"/>
        </w:rPr>
        <w:t>Wolmark</w:t>
      </w:r>
      <w:proofErr w:type="spellEnd"/>
      <w:r w:rsidRPr="00A91F99">
        <w:rPr>
          <w:rFonts w:ascii="Book Antiqua" w:eastAsia="Book Antiqua" w:hAnsi="Book Antiqua" w:cs="Book Antiqua"/>
          <w:color w:val="000000"/>
        </w:rPr>
        <w:t xml:space="preserve"> N, Andre T, Goldberg RM, De </w:t>
      </w:r>
      <w:proofErr w:type="spellStart"/>
      <w:r w:rsidRPr="00A91F99">
        <w:rPr>
          <w:rFonts w:ascii="Book Antiqua" w:eastAsia="Book Antiqua" w:hAnsi="Book Antiqua" w:cs="Book Antiqua"/>
          <w:color w:val="000000"/>
        </w:rPr>
        <w:t>Gramont</w:t>
      </w:r>
      <w:proofErr w:type="spellEnd"/>
      <w:r w:rsidRPr="00A91F99">
        <w:rPr>
          <w:rFonts w:ascii="Book Antiqua" w:eastAsia="Book Antiqua" w:hAnsi="Book Antiqua" w:cs="Book Antiqua"/>
          <w:color w:val="000000"/>
        </w:rPr>
        <w:t xml:space="preserve"> A. Disease-free survival versus overall survival as a primary end point for adjuvant colon cancer studies: individual patient data from 20,898 patients on 18 randomized trials.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2005;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8664-8670 [PMID: 16260700 DOI: 10.1200/jco.2005.01.6071]</w:t>
      </w:r>
    </w:p>
    <w:p w14:paraId="40FA20F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4 </w:t>
      </w:r>
      <w:r w:rsidRPr="00A91F99">
        <w:rPr>
          <w:rFonts w:ascii="Book Antiqua" w:eastAsia="Book Antiqua" w:hAnsi="Book Antiqua" w:cs="Book Antiqua"/>
          <w:b/>
          <w:bCs/>
          <w:color w:val="000000"/>
        </w:rPr>
        <w:t>Yang ZF</w:t>
      </w:r>
      <w:r w:rsidRPr="00A91F99">
        <w:rPr>
          <w:rFonts w:ascii="Book Antiqua" w:eastAsia="Book Antiqua" w:hAnsi="Book Antiqua" w:cs="Book Antiqua"/>
          <w:color w:val="000000"/>
        </w:rPr>
        <w:t xml:space="preserve">, Wu DQ, Wang JJ, </w:t>
      </w:r>
      <w:proofErr w:type="spellStart"/>
      <w:r w:rsidRPr="00A91F99">
        <w:rPr>
          <w:rFonts w:ascii="Book Antiqua" w:eastAsia="Book Antiqua" w:hAnsi="Book Antiqua" w:cs="Book Antiqua"/>
          <w:color w:val="000000"/>
        </w:rPr>
        <w:t>Lv</w:t>
      </w:r>
      <w:proofErr w:type="spellEnd"/>
      <w:r w:rsidRPr="00A91F99">
        <w:rPr>
          <w:rFonts w:ascii="Book Antiqua" w:eastAsia="Book Antiqua" w:hAnsi="Book Antiqua" w:cs="Book Antiqua"/>
          <w:color w:val="000000"/>
        </w:rPr>
        <w:t xml:space="preserve"> ZJ, Li Y. Short- and long-term outcomes following laparoscopic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open surgery for pathological T4 colorectal cancer: 10 years of experience in a single center.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24</w:t>
      </w:r>
      <w:r w:rsidRPr="00A91F99">
        <w:rPr>
          <w:rFonts w:ascii="Book Antiqua" w:eastAsia="Book Antiqua" w:hAnsi="Book Antiqua" w:cs="Book Antiqua"/>
          <w:color w:val="000000"/>
        </w:rPr>
        <w:t>: 76-86 [PMID: 29358884 DOI: 10.3748/wjg.v24.i1.76]</w:t>
      </w:r>
    </w:p>
    <w:p w14:paraId="56CF11E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5 </w:t>
      </w:r>
      <w:r w:rsidRPr="00A91F99">
        <w:rPr>
          <w:rFonts w:ascii="Book Antiqua" w:eastAsia="Book Antiqua" w:hAnsi="Book Antiqua" w:cs="Book Antiqua"/>
          <w:b/>
          <w:bCs/>
          <w:color w:val="000000"/>
        </w:rPr>
        <w:t>Sun Y</w:t>
      </w:r>
      <w:r w:rsidRPr="00A91F99">
        <w:rPr>
          <w:rFonts w:ascii="Book Antiqua" w:eastAsia="Book Antiqua" w:hAnsi="Book Antiqua" w:cs="Book Antiqua"/>
          <w:color w:val="000000"/>
        </w:rPr>
        <w:t xml:space="preserve">, Lin H, Lu X, Huang Y, Xu Z, Huang S, Wang X, Chi P. A nomogram to predict distant metastasis after neoadjuvant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and radical surgery in patients with locally advanced rectal cancer.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Surg</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115</w:t>
      </w:r>
      <w:r w:rsidRPr="00A91F99">
        <w:rPr>
          <w:rFonts w:ascii="Book Antiqua" w:eastAsia="Book Antiqua" w:hAnsi="Book Antiqua" w:cs="Book Antiqua"/>
          <w:color w:val="000000"/>
        </w:rPr>
        <w:t>: 462-469 [PMID: 28105657 DOI: 10.1002/jso.24522]</w:t>
      </w:r>
    </w:p>
    <w:p w14:paraId="60EE758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6 </w:t>
      </w:r>
      <w:r w:rsidRPr="00A91F99">
        <w:rPr>
          <w:rFonts w:ascii="Book Antiqua" w:eastAsia="Book Antiqua" w:hAnsi="Book Antiqua" w:cs="Book Antiqua"/>
          <w:b/>
          <w:bCs/>
          <w:color w:val="000000"/>
        </w:rPr>
        <w:t>Sargent DJ</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Patiyil</w:t>
      </w:r>
      <w:proofErr w:type="spellEnd"/>
      <w:r w:rsidRPr="00A91F99">
        <w:rPr>
          <w:rFonts w:ascii="Book Antiqua" w:eastAsia="Book Antiqua" w:hAnsi="Book Antiqua" w:cs="Book Antiqua"/>
          <w:color w:val="000000"/>
        </w:rPr>
        <w:t xml:space="preserve"> S, </w:t>
      </w:r>
      <w:proofErr w:type="spellStart"/>
      <w:r w:rsidRPr="00A91F99">
        <w:rPr>
          <w:rFonts w:ascii="Book Antiqua" w:eastAsia="Book Antiqua" w:hAnsi="Book Antiqua" w:cs="Book Antiqua"/>
          <w:color w:val="000000"/>
        </w:rPr>
        <w:t>Yothers</w:t>
      </w:r>
      <w:proofErr w:type="spellEnd"/>
      <w:r w:rsidRPr="00A91F99">
        <w:rPr>
          <w:rFonts w:ascii="Book Antiqua" w:eastAsia="Book Antiqua" w:hAnsi="Book Antiqua" w:cs="Book Antiqua"/>
          <w:color w:val="000000"/>
        </w:rPr>
        <w:t xml:space="preserve"> G, Haller DG, Gray R, Benedetti J, </w:t>
      </w:r>
      <w:proofErr w:type="spellStart"/>
      <w:r w:rsidRPr="00A91F99">
        <w:rPr>
          <w:rFonts w:ascii="Book Antiqua" w:eastAsia="Book Antiqua" w:hAnsi="Book Antiqua" w:cs="Book Antiqua"/>
          <w:color w:val="000000"/>
        </w:rPr>
        <w:t>Buyse</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Labianca</w:t>
      </w:r>
      <w:proofErr w:type="spellEnd"/>
      <w:r w:rsidRPr="00A91F99">
        <w:rPr>
          <w:rFonts w:ascii="Book Antiqua" w:eastAsia="Book Antiqua" w:hAnsi="Book Antiqua" w:cs="Book Antiqua"/>
          <w:color w:val="000000"/>
        </w:rPr>
        <w:t xml:space="preserve"> R, Seitz JF, O'Callaghan CJ, </w:t>
      </w:r>
      <w:proofErr w:type="spellStart"/>
      <w:r w:rsidRPr="00A91F99">
        <w:rPr>
          <w:rFonts w:ascii="Book Antiqua" w:eastAsia="Book Antiqua" w:hAnsi="Book Antiqua" w:cs="Book Antiqua"/>
          <w:color w:val="000000"/>
        </w:rPr>
        <w:t>Francini</w:t>
      </w:r>
      <w:proofErr w:type="spellEnd"/>
      <w:r w:rsidRPr="00A91F99">
        <w:rPr>
          <w:rFonts w:ascii="Book Antiqua" w:eastAsia="Book Antiqua" w:hAnsi="Book Antiqua" w:cs="Book Antiqua"/>
          <w:color w:val="000000"/>
        </w:rPr>
        <w:t xml:space="preserve"> G, </w:t>
      </w:r>
      <w:proofErr w:type="spellStart"/>
      <w:r w:rsidRPr="00A91F99">
        <w:rPr>
          <w:rFonts w:ascii="Book Antiqua" w:eastAsia="Book Antiqua" w:hAnsi="Book Antiqua" w:cs="Book Antiqua"/>
          <w:color w:val="000000"/>
        </w:rPr>
        <w:t>Grothey</w:t>
      </w:r>
      <w:proofErr w:type="spellEnd"/>
      <w:r w:rsidRPr="00A91F99">
        <w:rPr>
          <w:rFonts w:ascii="Book Antiqua" w:eastAsia="Book Antiqua" w:hAnsi="Book Antiqua" w:cs="Book Antiqua"/>
          <w:color w:val="000000"/>
        </w:rPr>
        <w:t xml:space="preserve"> A, O'Connell M, Catalano PJ, Kerr D, Green E, </w:t>
      </w:r>
      <w:proofErr w:type="spellStart"/>
      <w:r w:rsidRPr="00A91F99">
        <w:rPr>
          <w:rFonts w:ascii="Book Antiqua" w:eastAsia="Book Antiqua" w:hAnsi="Book Antiqua" w:cs="Book Antiqua"/>
          <w:color w:val="000000"/>
        </w:rPr>
        <w:t>Wieand</w:t>
      </w:r>
      <w:proofErr w:type="spellEnd"/>
      <w:r w:rsidRPr="00A91F99">
        <w:rPr>
          <w:rFonts w:ascii="Book Antiqua" w:eastAsia="Book Antiqua" w:hAnsi="Book Antiqua" w:cs="Book Antiqua"/>
          <w:color w:val="000000"/>
        </w:rPr>
        <w:t xml:space="preserve"> HS, Goldberg RM, de </w:t>
      </w:r>
      <w:proofErr w:type="spellStart"/>
      <w:r w:rsidRPr="00A91F99">
        <w:rPr>
          <w:rFonts w:ascii="Book Antiqua" w:eastAsia="Book Antiqua" w:hAnsi="Book Antiqua" w:cs="Book Antiqua"/>
          <w:color w:val="000000"/>
        </w:rPr>
        <w:t>Gramont</w:t>
      </w:r>
      <w:proofErr w:type="spellEnd"/>
      <w:r w:rsidRPr="00A91F99">
        <w:rPr>
          <w:rFonts w:ascii="Book Antiqua" w:eastAsia="Book Antiqua" w:hAnsi="Book Antiqua" w:cs="Book Antiqua"/>
          <w:color w:val="000000"/>
        </w:rPr>
        <w:t xml:space="preserve"> A; ACCENT Group. End points for colon cancer adjuvant trials: observations and recommendations based on individual patient data from 20,898 patients enrolled onto 18 randomized trials from the ACCENT Group.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2007; </w:t>
      </w:r>
      <w:r w:rsidRPr="00A91F99">
        <w:rPr>
          <w:rFonts w:ascii="Book Antiqua" w:eastAsia="Book Antiqua" w:hAnsi="Book Antiqua" w:cs="Book Antiqua"/>
          <w:b/>
          <w:bCs/>
          <w:color w:val="000000"/>
        </w:rPr>
        <w:t>25</w:t>
      </w:r>
      <w:r w:rsidRPr="00A91F99">
        <w:rPr>
          <w:rFonts w:ascii="Book Antiqua" w:eastAsia="Book Antiqua" w:hAnsi="Book Antiqua" w:cs="Book Antiqua"/>
          <w:color w:val="000000"/>
        </w:rPr>
        <w:t>: 4569-4574 [PMID: 17876008 DOI: 10.1200/jco.2006.10.4323]</w:t>
      </w:r>
    </w:p>
    <w:p w14:paraId="372089A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7 </w:t>
      </w:r>
      <w:proofErr w:type="spellStart"/>
      <w:r w:rsidRPr="00A91F99">
        <w:rPr>
          <w:rFonts w:ascii="Book Antiqua" w:eastAsia="Book Antiqua" w:hAnsi="Book Antiqua" w:cs="Book Antiqua"/>
          <w:b/>
          <w:bCs/>
          <w:color w:val="000000"/>
        </w:rPr>
        <w:t>Bown</w:t>
      </w:r>
      <w:proofErr w:type="spellEnd"/>
      <w:r w:rsidRPr="00A91F99">
        <w:rPr>
          <w:rFonts w:ascii="Book Antiqua" w:eastAsia="Book Antiqua" w:hAnsi="Book Antiqua" w:cs="Book Antiqua"/>
          <w:b/>
          <w:bCs/>
          <w:color w:val="000000"/>
        </w:rPr>
        <w:t xml:space="preserve"> EJ</w:t>
      </w:r>
      <w:r w:rsidRPr="00A91F99">
        <w:rPr>
          <w:rFonts w:ascii="Book Antiqua" w:eastAsia="Book Antiqua" w:hAnsi="Book Antiqua" w:cs="Book Antiqua"/>
          <w:color w:val="000000"/>
        </w:rPr>
        <w:t xml:space="preserve">, Lloyd GM, Boyle KM, Miller AS. Rectal cancer: prognostic indicators of long-term outcome in patients considered for surgery. </w:t>
      </w:r>
      <w:proofErr w:type="spellStart"/>
      <w:r w:rsidRPr="00A91F99">
        <w:rPr>
          <w:rFonts w:ascii="Book Antiqua" w:eastAsia="Book Antiqua" w:hAnsi="Book Antiqua" w:cs="Book Antiqua"/>
          <w:i/>
          <w:iCs/>
          <w:color w:val="000000"/>
        </w:rPr>
        <w:t>Int</w:t>
      </w:r>
      <w:proofErr w:type="spellEnd"/>
      <w:r w:rsidRPr="00A91F99">
        <w:rPr>
          <w:rFonts w:ascii="Book Antiqua" w:eastAsia="Book Antiqua" w:hAnsi="Book Antiqua" w:cs="Book Antiqua"/>
          <w:i/>
          <w:iCs/>
          <w:color w:val="000000"/>
        </w:rPr>
        <w:t xml:space="preserve"> J Colorectal Dis</w:t>
      </w:r>
      <w:r w:rsidRPr="00A91F99">
        <w:rPr>
          <w:rFonts w:ascii="Book Antiqua" w:eastAsia="Book Antiqua" w:hAnsi="Book Antiqua" w:cs="Book Antiqua"/>
          <w:color w:val="000000"/>
        </w:rPr>
        <w:t xml:space="preserve"> 2014; </w:t>
      </w:r>
      <w:r w:rsidRPr="00A91F99">
        <w:rPr>
          <w:rFonts w:ascii="Book Antiqua" w:eastAsia="Book Antiqua" w:hAnsi="Book Antiqua" w:cs="Book Antiqua"/>
          <w:b/>
          <w:bCs/>
          <w:color w:val="000000"/>
        </w:rPr>
        <w:t>29</w:t>
      </w:r>
      <w:r w:rsidRPr="00A91F99">
        <w:rPr>
          <w:rFonts w:ascii="Book Antiqua" w:eastAsia="Book Antiqua" w:hAnsi="Book Antiqua" w:cs="Book Antiqua"/>
          <w:color w:val="000000"/>
        </w:rPr>
        <w:t>: 147-155 [PMID: 24051904 DOI: 10.1007/s00384-013-1772-z]</w:t>
      </w:r>
    </w:p>
    <w:p w14:paraId="764C8C1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8 </w:t>
      </w:r>
      <w:proofErr w:type="spellStart"/>
      <w:r w:rsidRPr="00A91F99">
        <w:rPr>
          <w:rFonts w:ascii="Book Antiqua" w:eastAsia="Book Antiqua" w:hAnsi="Book Antiqua" w:cs="Book Antiqua"/>
          <w:b/>
          <w:bCs/>
          <w:color w:val="000000"/>
        </w:rPr>
        <w:t>Desch</w:t>
      </w:r>
      <w:proofErr w:type="spellEnd"/>
      <w:r w:rsidRPr="00A91F99">
        <w:rPr>
          <w:rFonts w:ascii="Book Antiqua" w:eastAsia="Book Antiqua" w:hAnsi="Book Antiqua" w:cs="Book Antiqua"/>
          <w:b/>
          <w:bCs/>
          <w:color w:val="000000"/>
        </w:rPr>
        <w:t xml:space="preserve"> CE</w:t>
      </w:r>
      <w:r w:rsidRPr="00A91F99">
        <w:rPr>
          <w:rFonts w:ascii="Book Antiqua" w:eastAsia="Book Antiqua" w:hAnsi="Book Antiqua" w:cs="Book Antiqua"/>
          <w:color w:val="000000"/>
        </w:rPr>
        <w:t xml:space="preserve">, Benson AB 3rd, Somerfield MR, Flynn PJ, Krause C, </w:t>
      </w:r>
      <w:proofErr w:type="spellStart"/>
      <w:r w:rsidRPr="00A91F99">
        <w:rPr>
          <w:rFonts w:ascii="Book Antiqua" w:eastAsia="Book Antiqua" w:hAnsi="Book Antiqua" w:cs="Book Antiqua"/>
          <w:color w:val="000000"/>
        </w:rPr>
        <w:t>Loprinzi</w:t>
      </w:r>
      <w:proofErr w:type="spellEnd"/>
      <w:r w:rsidRPr="00A91F99">
        <w:rPr>
          <w:rFonts w:ascii="Book Antiqua" w:eastAsia="Book Antiqua" w:hAnsi="Book Antiqua" w:cs="Book Antiqua"/>
          <w:color w:val="000000"/>
        </w:rPr>
        <w:t xml:space="preserve"> CL, Minsky BD, </w:t>
      </w:r>
      <w:proofErr w:type="spellStart"/>
      <w:r w:rsidRPr="00A91F99">
        <w:rPr>
          <w:rFonts w:ascii="Book Antiqua" w:eastAsia="Book Antiqua" w:hAnsi="Book Antiqua" w:cs="Book Antiqua"/>
          <w:color w:val="000000"/>
        </w:rPr>
        <w:t>Pfister</w:t>
      </w:r>
      <w:proofErr w:type="spellEnd"/>
      <w:r w:rsidRPr="00A91F99">
        <w:rPr>
          <w:rFonts w:ascii="Book Antiqua" w:eastAsia="Book Antiqua" w:hAnsi="Book Antiqua" w:cs="Book Antiqua"/>
          <w:color w:val="000000"/>
        </w:rPr>
        <w:t xml:space="preserve"> DG, Virgo KS, </w:t>
      </w:r>
      <w:proofErr w:type="spellStart"/>
      <w:r w:rsidRPr="00A91F99">
        <w:rPr>
          <w:rFonts w:ascii="Book Antiqua" w:eastAsia="Book Antiqua" w:hAnsi="Book Antiqua" w:cs="Book Antiqua"/>
          <w:color w:val="000000"/>
        </w:rPr>
        <w:t>Petrelli</w:t>
      </w:r>
      <w:proofErr w:type="spellEnd"/>
      <w:r w:rsidRPr="00A91F99">
        <w:rPr>
          <w:rFonts w:ascii="Book Antiqua" w:eastAsia="Book Antiqua" w:hAnsi="Book Antiqua" w:cs="Book Antiqua"/>
          <w:color w:val="000000"/>
        </w:rPr>
        <w:t xml:space="preserve"> NJ; American Society of Clinical Oncology. Colorectal cancer surveillance: 2005 update of an American Society of Clinical Oncology practice guideline.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2005;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8512-8519 [PMID: 16260687 DOI: 10.1200/jco.2005.04.0063]</w:t>
      </w:r>
    </w:p>
    <w:p w14:paraId="71A6A3A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9 </w:t>
      </w:r>
      <w:proofErr w:type="spellStart"/>
      <w:r w:rsidRPr="00A91F99">
        <w:rPr>
          <w:rFonts w:ascii="Book Antiqua" w:eastAsia="Book Antiqua" w:hAnsi="Book Antiqua" w:cs="Book Antiqua"/>
          <w:b/>
          <w:bCs/>
          <w:color w:val="000000"/>
        </w:rPr>
        <w:t>Horvat</w:t>
      </w:r>
      <w:proofErr w:type="spellEnd"/>
      <w:r w:rsidRPr="00A91F99">
        <w:rPr>
          <w:rFonts w:ascii="Book Antiqua" w:eastAsia="Book Antiqua" w:hAnsi="Book Antiqua" w:cs="Book Antiqua"/>
          <w:b/>
          <w:bCs/>
          <w:color w:val="000000"/>
        </w:rPr>
        <w:t xml:space="preserve"> N</w:t>
      </w:r>
      <w:r w:rsidRPr="00A91F99">
        <w:rPr>
          <w:rFonts w:ascii="Book Antiqua" w:eastAsia="Book Antiqua" w:hAnsi="Book Antiqua" w:cs="Book Antiqua"/>
          <w:color w:val="000000"/>
        </w:rPr>
        <w:t xml:space="preserve">, Carlos Tavares Rocha C, Clemente Oliveira B, </w:t>
      </w:r>
      <w:proofErr w:type="spellStart"/>
      <w:r w:rsidRPr="00A91F99">
        <w:rPr>
          <w:rFonts w:ascii="Book Antiqua" w:eastAsia="Book Antiqua" w:hAnsi="Book Antiqua" w:cs="Book Antiqua"/>
          <w:color w:val="000000"/>
        </w:rPr>
        <w:t>Petkovska</w:t>
      </w:r>
      <w:proofErr w:type="spellEnd"/>
      <w:r w:rsidRPr="00A91F99">
        <w:rPr>
          <w:rFonts w:ascii="Book Antiqua" w:eastAsia="Book Antiqua" w:hAnsi="Book Antiqua" w:cs="Book Antiqua"/>
          <w:color w:val="000000"/>
        </w:rPr>
        <w:t xml:space="preserve"> I, </w:t>
      </w:r>
      <w:proofErr w:type="spellStart"/>
      <w:r w:rsidRPr="00A91F99">
        <w:rPr>
          <w:rFonts w:ascii="Book Antiqua" w:eastAsia="Book Antiqua" w:hAnsi="Book Antiqua" w:cs="Book Antiqua"/>
          <w:color w:val="000000"/>
        </w:rPr>
        <w:t>Gollub</w:t>
      </w:r>
      <w:proofErr w:type="spellEnd"/>
      <w:r w:rsidRPr="00A91F99">
        <w:rPr>
          <w:rFonts w:ascii="Book Antiqua" w:eastAsia="Book Antiqua" w:hAnsi="Book Antiqua" w:cs="Book Antiqua"/>
          <w:color w:val="000000"/>
        </w:rPr>
        <w:t xml:space="preserve"> MJ. MRI of Rectal Cancer: Tumor Staging, Imaging Techniques, and Management. </w:t>
      </w:r>
      <w:proofErr w:type="spellStart"/>
      <w:r w:rsidRPr="00A91F99">
        <w:rPr>
          <w:rFonts w:ascii="Book Antiqua" w:eastAsia="Book Antiqua" w:hAnsi="Book Antiqua" w:cs="Book Antiqua"/>
          <w:i/>
          <w:iCs/>
          <w:color w:val="000000"/>
        </w:rPr>
        <w:t>Radiographics</w:t>
      </w:r>
      <w:proofErr w:type="spellEnd"/>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39</w:t>
      </w:r>
      <w:r w:rsidRPr="00A91F99">
        <w:rPr>
          <w:rFonts w:ascii="Book Antiqua" w:eastAsia="Book Antiqua" w:hAnsi="Book Antiqua" w:cs="Book Antiqua"/>
          <w:color w:val="000000"/>
        </w:rPr>
        <w:t>: 367-387 [PMID: 30768361 DOI: 10.1148/rg.2019180114]</w:t>
      </w:r>
    </w:p>
    <w:p w14:paraId="20E0DCC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10 </w:t>
      </w:r>
      <w:proofErr w:type="spellStart"/>
      <w:r w:rsidRPr="00A91F99">
        <w:rPr>
          <w:rFonts w:ascii="Book Antiqua" w:eastAsia="Book Antiqua" w:hAnsi="Book Antiqua" w:cs="Book Antiqua"/>
          <w:b/>
          <w:bCs/>
          <w:color w:val="000000"/>
        </w:rPr>
        <w:t>Reggiani</w:t>
      </w:r>
      <w:proofErr w:type="spellEnd"/>
      <w:r w:rsidRPr="00A91F99">
        <w:rPr>
          <w:rFonts w:ascii="Book Antiqua" w:eastAsia="Book Antiqua" w:hAnsi="Book Antiqua" w:cs="Book Antiqua"/>
          <w:b/>
          <w:bCs/>
          <w:color w:val="000000"/>
        </w:rPr>
        <w:t xml:space="preserve"> </w:t>
      </w:r>
      <w:proofErr w:type="spellStart"/>
      <w:r w:rsidRPr="00A91F99">
        <w:rPr>
          <w:rFonts w:ascii="Book Antiqua" w:eastAsia="Book Antiqua" w:hAnsi="Book Antiqua" w:cs="Book Antiqua"/>
          <w:b/>
          <w:bCs/>
          <w:color w:val="000000"/>
        </w:rPr>
        <w:t>Bonetti</w:t>
      </w:r>
      <w:proofErr w:type="spellEnd"/>
      <w:r w:rsidRPr="00A91F99">
        <w:rPr>
          <w:rFonts w:ascii="Book Antiqua" w:eastAsia="Book Antiqua" w:hAnsi="Book Antiqua" w:cs="Book Antiqua"/>
          <w:b/>
          <w:bCs/>
          <w:color w:val="000000"/>
        </w:rPr>
        <w:t xml:space="preserve"> L</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Lionti</w:t>
      </w:r>
      <w:proofErr w:type="spellEnd"/>
      <w:r w:rsidRPr="00A91F99">
        <w:rPr>
          <w:rFonts w:ascii="Book Antiqua" w:eastAsia="Book Antiqua" w:hAnsi="Book Antiqua" w:cs="Book Antiqua"/>
          <w:color w:val="000000"/>
        </w:rPr>
        <w:t xml:space="preserve"> S, </w:t>
      </w:r>
      <w:proofErr w:type="spellStart"/>
      <w:r w:rsidRPr="00A91F99">
        <w:rPr>
          <w:rFonts w:ascii="Book Antiqua" w:eastAsia="Book Antiqua" w:hAnsi="Book Antiqua" w:cs="Book Antiqua"/>
          <w:color w:val="000000"/>
        </w:rPr>
        <w:t>Domati</w:t>
      </w:r>
      <w:proofErr w:type="spellEnd"/>
      <w:r w:rsidRPr="00A91F99">
        <w:rPr>
          <w:rFonts w:ascii="Book Antiqua" w:eastAsia="Book Antiqua" w:hAnsi="Book Antiqua" w:cs="Book Antiqua"/>
          <w:color w:val="000000"/>
        </w:rPr>
        <w:t xml:space="preserve"> F, Barresi V. Do pathological variables have prognostic significance in rectal adenocarcinoma treated with neoadjuvant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and surgery?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1412-1423 [PMID: 28293088 DOI: 10.3748/wjg.v23.i8.1412]</w:t>
      </w:r>
    </w:p>
    <w:p w14:paraId="6D820D5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11 </w:t>
      </w:r>
      <w:r w:rsidRPr="00A91F99">
        <w:rPr>
          <w:rFonts w:ascii="Book Antiqua" w:eastAsia="Book Antiqua" w:hAnsi="Book Antiqua" w:cs="Book Antiqua"/>
          <w:b/>
          <w:bCs/>
          <w:color w:val="000000"/>
        </w:rPr>
        <w:t>Nelson DA</w:t>
      </w:r>
      <w:r w:rsidRPr="00A91F99">
        <w:rPr>
          <w:rFonts w:ascii="Book Antiqua" w:eastAsia="Book Antiqua" w:hAnsi="Book Antiqua" w:cs="Book Antiqua"/>
          <w:color w:val="000000"/>
        </w:rPr>
        <w:t xml:space="preserve">, Tan TT, </w:t>
      </w:r>
      <w:proofErr w:type="spellStart"/>
      <w:r w:rsidRPr="00A91F99">
        <w:rPr>
          <w:rFonts w:ascii="Book Antiqua" w:eastAsia="Book Antiqua" w:hAnsi="Book Antiqua" w:cs="Book Antiqua"/>
          <w:color w:val="000000"/>
        </w:rPr>
        <w:t>Rabson</w:t>
      </w:r>
      <w:proofErr w:type="spellEnd"/>
      <w:r w:rsidRPr="00A91F99">
        <w:rPr>
          <w:rFonts w:ascii="Book Antiqua" w:eastAsia="Book Antiqua" w:hAnsi="Book Antiqua" w:cs="Book Antiqua"/>
          <w:color w:val="000000"/>
        </w:rPr>
        <w:t xml:space="preserve"> AB, Anderson D, </w:t>
      </w:r>
      <w:proofErr w:type="spellStart"/>
      <w:r w:rsidRPr="00A91F99">
        <w:rPr>
          <w:rFonts w:ascii="Book Antiqua" w:eastAsia="Book Antiqua" w:hAnsi="Book Antiqua" w:cs="Book Antiqua"/>
          <w:color w:val="000000"/>
        </w:rPr>
        <w:t>Degenhardt</w:t>
      </w:r>
      <w:proofErr w:type="spellEnd"/>
      <w:r w:rsidRPr="00A91F99">
        <w:rPr>
          <w:rFonts w:ascii="Book Antiqua" w:eastAsia="Book Antiqua" w:hAnsi="Book Antiqua" w:cs="Book Antiqua"/>
          <w:color w:val="000000"/>
        </w:rPr>
        <w:t xml:space="preserve"> K, White E. Hypoxia and defective apoptosis drive genomic instability and tumorigenesis. </w:t>
      </w:r>
      <w:r w:rsidRPr="00A91F99">
        <w:rPr>
          <w:rFonts w:ascii="Book Antiqua" w:eastAsia="Book Antiqua" w:hAnsi="Book Antiqua" w:cs="Book Antiqua"/>
          <w:i/>
          <w:iCs/>
          <w:color w:val="000000"/>
        </w:rPr>
        <w:t>Genes Dev</w:t>
      </w:r>
      <w:r w:rsidRPr="00A91F99">
        <w:rPr>
          <w:rFonts w:ascii="Book Antiqua" w:eastAsia="Book Antiqua" w:hAnsi="Book Antiqua" w:cs="Book Antiqua"/>
          <w:color w:val="000000"/>
        </w:rPr>
        <w:t xml:space="preserve"> 2004; </w:t>
      </w:r>
      <w:r w:rsidRPr="00A91F99">
        <w:rPr>
          <w:rFonts w:ascii="Book Antiqua" w:eastAsia="Book Antiqua" w:hAnsi="Book Antiqua" w:cs="Book Antiqua"/>
          <w:b/>
          <w:bCs/>
          <w:color w:val="000000"/>
        </w:rPr>
        <w:t>18</w:t>
      </w:r>
      <w:r w:rsidRPr="00A91F99">
        <w:rPr>
          <w:rFonts w:ascii="Book Antiqua" w:eastAsia="Book Antiqua" w:hAnsi="Book Antiqua" w:cs="Book Antiqua"/>
          <w:color w:val="000000"/>
        </w:rPr>
        <w:t>: 2095-2107 [PMID: 15314031 DOI: 10.1101/gad.1204904]</w:t>
      </w:r>
    </w:p>
    <w:p w14:paraId="3147918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12 </w:t>
      </w:r>
      <w:proofErr w:type="spellStart"/>
      <w:r w:rsidRPr="00A91F99">
        <w:rPr>
          <w:rFonts w:ascii="Book Antiqua" w:eastAsia="Book Antiqua" w:hAnsi="Book Antiqua" w:cs="Book Antiqua"/>
          <w:b/>
          <w:bCs/>
          <w:color w:val="000000"/>
        </w:rPr>
        <w:t>Lovinfosse</w:t>
      </w:r>
      <w:proofErr w:type="spellEnd"/>
      <w:r w:rsidRPr="00A91F99">
        <w:rPr>
          <w:rFonts w:ascii="Book Antiqua" w:eastAsia="Book Antiqua" w:hAnsi="Book Antiqua" w:cs="Book Antiqua"/>
          <w:b/>
          <w:bCs/>
          <w:color w:val="000000"/>
        </w:rPr>
        <w:t xml:space="preserve"> P</w:t>
      </w:r>
      <w:r w:rsidRPr="00A91F99">
        <w:rPr>
          <w:rFonts w:ascii="Book Antiqua" w:eastAsia="Book Antiqua" w:hAnsi="Book Antiqua" w:cs="Book Antiqua"/>
          <w:color w:val="000000"/>
        </w:rPr>
        <w:t xml:space="preserve">, Polus M, Van </w:t>
      </w:r>
      <w:proofErr w:type="spellStart"/>
      <w:r w:rsidRPr="00A91F99">
        <w:rPr>
          <w:rFonts w:ascii="Book Antiqua" w:eastAsia="Book Antiqua" w:hAnsi="Book Antiqua" w:cs="Book Antiqua"/>
          <w:color w:val="000000"/>
        </w:rPr>
        <w:t>Daele</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Martinive</w:t>
      </w:r>
      <w:proofErr w:type="spellEnd"/>
      <w:r w:rsidRPr="00A91F99">
        <w:rPr>
          <w:rFonts w:ascii="Book Antiqua" w:eastAsia="Book Antiqua" w:hAnsi="Book Antiqua" w:cs="Book Antiqua"/>
          <w:color w:val="000000"/>
        </w:rPr>
        <w:t xml:space="preserve"> P, </w:t>
      </w:r>
      <w:proofErr w:type="spellStart"/>
      <w:r w:rsidRPr="00A91F99">
        <w:rPr>
          <w:rFonts w:ascii="Book Antiqua" w:eastAsia="Book Antiqua" w:hAnsi="Book Antiqua" w:cs="Book Antiqua"/>
          <w:color w:val="000000"/>
        </w:rPr>
        <w:t>Daenen</w:t>
      </w:r>
      <w:proofErr w:type="spellEnd"/>
      <w:r w:rsidRPr="00A91F99">
        <w:rPr>
          <w:rFonts w:ascii="Book Antiqua" w:eastAsia="Book Antiqua" w:hAnsi="Book Antiqua" w:cs="Book Antiqua"/>
          <w:color w:val="000000"/>
        </w:rPr>
        <w:t xml:space="preserve"> F, </w:t>
      </w:r>
      <w:proofErr w:type="spellStart"/>
      <w:r w:rsidRPr="00A91F99">
        <w:rPr>
          <w:rFonts w:ascii="Book Antiqua" w:eastAsia="Book Antiqua" w:hAnsi="Book Antiqua" w:cs="Book Antiqua"/>
          <w:color w:val="000000"/>
        </w:rPr>
        <w:t>Hatt</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Visvikis</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Koopmansch</w:t>
      </w:r>
      <w:proofErr w:type="spellEnd"/>
      <w:r w:rsidRPr="00A91F99">
        <w:rPr>
          <w:rFonts w:ascii="Book Antiqua" w:eastAsia="Book Antiqua" w:hAnsi="Book Antiqua" w:cs="Book Antiqua"/>
          <w:color w:val="000000"/>
        </w:rPr>
        <w:t xml:space="preserve"> B, Lambert F, Coimbra C, Seidel L, Albert A, </w:t>
      </w:r>
      <w:proofErr w:type="spellStart"/>
      <w:r w:rsidRPr="00A91F99">
        <w:rPr>
          <w:rFonts w:ascii="Book Antiqua" w:eastAsia="Book Antiqua" w:hAnsi="Book Antiqua" w:cs="Book Antiqua"/>
          <w:color w:val="000000"/>
        </w:rPr>
        <w:t>Delvenne</w:t>
      </w:r>
      <w:proofErr w:type="spellEnd"/>
      <w:r w:rsidRPr="00A91F99">
        <w:rPr>
          <w:rFonts w:ascii="Book Antiqua" w:eastAsia="Book Antiqua" w:hAnsi="Book Antiqua" w:cs="Book Antiqua"/>
          <w:color w:val="000000"/>
        </w:rPr>
        <w:t xml:space="preserve"> P, </w:t>
      </w:r>
      <w:proofErr w:type="spellStart"/>
      <w:r w:rsidRPr="00A91F99">
        <w:rPr>
          <w:rFonts w:ascii="Book Antiqua" w:eastAsia="Book Antiqua" w:hAnsi="Book Antiqua" w:cs="Book Antiqua"/>
          <w:color w:val="000000"/>
        </w:rPr>
        <w:t>Hustinx</w:t>
      </w:r>
      <w:proofErr w:type="spellEnd"/>
      <w:r w:rsidRPr="00A91F99">
        <w:rPr>
          <w:rFonts w:ascii="Book Antiqua" w:eastAsia="Book Antiqua" w:hAnsi="Book Antiqua" w:cs="Book Antiqua"/>
          <w:color w:val="000000"/>
        </w:rPr>
        <w:t xml:space="preserve"> R. FDG PET/CT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for predicting the outcome of locally advanced rectal cancer. </w:t>
      </w:r>
      <w:proofErr w:type="spellStart"/>
      <w:r w:rsidRPr="00A91F99">
        <w:rPr>
          <w:rFonts w:ascii="Book Antiqua" w:eastAsia="Book Antiqua" w:hAnsi="Book Antiqua" w:cs="Book Antiqua"/>
          <w:i/>
          <w:iCs/>
          <w:color w:val="000000"/>
        </w:rPr>
        <w:t>Eur</w:t>
      </w:r>
      <w:proofErr w:type="spellEnd"/>
      <w:r w:rsidRPr="00A91F99">
        <w:rPr>
          <w:rFonts w:ascii="Book Antiqua" w:eastAsia="Book Antiqua" w:hAnsi="Book Antiqua" w:cs="Book Antiqua"/>
          <w:i/>
          <w:iCs/>
          <w:color w:val="000000"/>
        </w:rPr>
        <w:t xml:space="preserve"> J </w:t>
      </w:r>
      <w:proofErr w:type="spellStart"/>
      <w:r w:rsidRPr="00A91F99">
        <w:rPr>
          <w:rFonts w:ascii="Book Antiqua" w:eastAsia="Book Antiqua" w:hAnsi="Book Antiqua" w:cs="Book Antiqua"/>
          <w:i/>
          <w:iCs/>
          <w:color w:val="000000"/>
        </w:rPr>
        <w:t>Nucl</w:t>
      </w:r>
      <w:proofErr w:type="spellEnd"/>
      <w:r w:rsidRPr="00A91F99">
        <w:rPr>
          <w:rFonts w:ascii="Book Antiqua" w:eastAsia="Book Antiqua" w:hAnsi="Book Antiqua" w:cs="Book Antiqua"/>
          <w:i/>
          <w:iCs/>
          <w:color w:val="000000"/>
        </w:rPr>
        <w:t xml:space="preserve"> Med </w:t>
      </w:r>
      <w:proofErr w:type="spellStart"/>
      <w:r w:rsidRPr="00A91F99">
        <w:rPr>
          <w:rFonts w:ascii="Book Antiqua" w:eastAsia="Book Antiqua" w:hAnsi="Book Antiqua" w:cs="Book Antiqua"/>
          <w:i/>
          <w:iCs/>
          <w:color w:val="000000"/>
        </w:rPr>
        <w:t>Mol</w:t>
      </w:r>
      <w:proofErr w:type="spellEnd"/>
      <w:r w:rsidRPr="00A91F99">
        <w:rPr>
          <w:rFonts w:ascii="Book Antiqua" w:eastAsia="Book Antiqua" w:hAnsi="Book Antiqua" w:cs="Book Antiqua"/>
          <w:i/>
          <w:iCs/>
          <w:color w:val="000000"/>
        </w:rPr>
        <w:t xml:space="preserve"> Imaging</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45</w:t>
      </w:r>
      <w:r w:rsidRPr="00A91F99">
        <w:rPr>
          <w:rFonts w:ascii="Book Antiqua" w:eastAsia="Book Antiqua" w:hAnsi="Book Antiqua" w:cs="Book Antiqua"/>
          <w:color w:val="000000"/>
        </w:rPr>
        <w:t>: 365-375 [PMID: 29046927 DOI: 10.1007/s00259-017-3855-5]</w:t>
      </w:r>
    </w:p>
    <w:p w14:paraId="21A70C3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13 </w:t>
      </w:r>
      <w:r w:rsidRPr="00A91F99">
        <w:rPr>
          <w:rFonts w:ascii="Book Antiqua" w:eastAsia="Book Antiqua" w:hAnsi="Book Antiqua" w:cs="Book Antiqua"/>
          <w:b/>
          <w:bCs/>
          <w:color w:val="000000"/>
        </w:rPr>
        <w:t>Wang J</w:t>
      </w:r>
      <w:r w:rsidRPr="00A91F99">
        <w:rPr>
          <w:rFonts w:ascii="Book Antiqua" w:eastAsia="Book Antiqua" w:hAnsi="Book Antiqua" w:cs="Book Antiqua"/>
          <w:color w:val="000000"/>
        </w:rPr>
        <w:t xml:space="preserve">, Shen L, </w:t>
      </w:r>
      <w:proofErr w:type="spellStart"/>
      <w:r w:rsidRPr="00A91F99">
        <w:rPr>
          <w:rFonts w:ascii="Book Antiqua" w:eastAsia="Book Antiqua" w:hAnsi="Book Antiqua" w:cs="Book Antiqua"/>
          <w:color w:val="000000"/>
        </w:rPr>
        <w:t>Zhong</w:t>
      </w:r>
      <w:proofErr w:type="spellEnd"/>
      <w:r w:rsidRPr="00A91F99">
        <w:rPr>
          <w:rFonts w:ascii="Book Antiqua" w:eastAsia="Book Antiqua" w:hAnsi="Book Antiqua" w:cs="Book Antiqua"/>
          <w:color w:val="000000"/>
        </w:rPr>
        <w:t xml:space="preserve"> H, Zhou Z, Hu P, </w:t>
      </w:r>
      <w:proofErr w:type="spellStart"/>
      <w:r w:rsidRPr="00A91F99">
        <w:rPr>
          <w:rFonts w:ascii="Book Antiqua" w:eastAsia="Book Antiqua" w:hAnsi="Book Antiqua" w:cs="Book Antiqua"/>
          <w:color w:val="000000"/>
        </w:rPr>
        <w:t>Gan</w:t>
      </w:r>
      <w:proofErr w:type="spellEnd"/>
      <w:r w:rsidRPr="00A91F99">
        <w:rPr>
          <w:rFonts w:ascii="Book Antiqua" w:eastAsia="Book Antiqua" w:hAnsi="Book Antiqua" w:cs="Book Antiqua"/>
          <w:color w:val="000000"/>
        </w:rPr>
        <w:t xml:space="preserve"> J, Luo R, Hu W, Zhang Z.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features on radiotherapy treatment planning CT can predict patient survival in locally advanced rectal cancer patients.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15346 [PMID: 31653909 DOI: 10.1038/s41598-019-51629-4]</w:t>
      </w:r>
    </w:p>
    <w:p w14:paraId="208C4C7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14 </w:t>
      </w:r>
      <w:proofErr w:type="spellStart"/>
      <w:r w:rsidRPr="00A91F99">
        <w:rPr>
          <w:rFonts w:ascii="Book Antiqua" w:eastAsia="Book Antiqua" w:hAnsi="Book Antiqua" w:cs="Book Antiqua"/>
          <w:b/>
          <w:bCs/>
          <w:color w:val="000000"/>
        </w:rPr>
        <w:t>Meng</w:t>
      </w:r>
      <w:proofErr w:type="spellEnd"/>
      <w:r w:rsidRPr="00A91F99">
        <w:rPr>
          <w:rFonts w:ascii="Book Antiqua" w:eastAsia="Book Antiqua" w:hAnsi="Book Antiqua" w:cs="Book Antiqua"/>
          <w:b/>
          <w:bCs/>
          <w:color w:val="000000"/>
        </w:rPr>
        <w:t xml:space="preserve"> Y</w:t>
      </w:r>
      <w:r w:rsidRPr="00A91F99">
        <w:rPr>
          <w:rFonts w:ascii="Book Antiqua" w:eastAsia="Book Antiqua" w:hAnsi="Book Antiqua" w:cs="Book Antiqua"/>
          <w:color w:val="000000"/>
        </w:rPr>
        <w:t xml:space="preserve">, Zhang Y, Dong D, Li C, Liang X, Zhang C, Wan L, Zhao X, Xu K, Zhou C, Tian J, Zhang H. Novel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signature as a prognostic biomarker for locally advanced rectal cancer.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Magn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Reson</w:t>
      </w:r>
      <w:proofErr w:type="spellEnd"/>
      <w:r w:rsidRPr="00A91F99">
        <w:rPr>
          <w:rFonts w:ascii="Book Antiqua" w:eastAsia="Book Antiqua" w:hAnsi="Book Antiqua" w:cs="Book Antiqua"/>
          <w:i/>
          <w:iCs/>
          <w:color w:val="000000"/>
        </w:rPr>
        <w:t xml:space="preserve"> Imaging</w:t>
      </w:r>
      <w:r w:rsidRPr="00A91F99">
        <w:rPr>
          <w:rFonts w:ascii="Book Antiqua" w:eastAsia="Book Antiqua" w:hAnsi="Book Antiqua" w:cs="Book Antiqua"/>
          <w:color w:val="000000"/>
        </w:rPr>
        <w:t xml:space="preserve"> 2018 [PMID: 29437271 DOI: 10.1002/jmri.25968]</w:t>
      </w:r>
    </w:p>
    <w:p w14:paraId="415EF4D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15 </w:t>
      </w:r>
      <w:r w:rsidRPr="00A91F99">
        <w:rPr>
          <w:rFonts w:ascii="Book Antiqua" w:eastAsia="Book Antiqua" w:hAnsi="Book Antiqua" w:cs="Book Antiqua"/>
          <w:b/>
          <w:bCs/>
          <w:color w:val="000000"/>
        </w:rPr>
        <w:t>Ma X</w:t>
      </w:r>
      <w:r w:rsidRPr="00A91F99">
        <w:rPr>
          <w:rFonts w:ascii="Book Antiqua" w:eastAsia="Book Antiqua" w:hAnsi="Book Antiqua" w:cs="Book Antiqua"/>
          <w:color w:val="000000"/>
        </w:rPr>
        <w:t xml:space="preserve">, Shen F, </w:t>
      </w:r>
      <w:proofErr w:type="spellStart"/>
      <w:r w:rsidRPr="00A91F99">
        <w:rPr>
          <w:rFonts w:ascii="Book Antiqua" w:eastAsia="Book Antiqua" w:hAnsi="Book Antiqua" w:cs="Book Antiqua"/>
          <w:color w:val="000000"/>
        </w:rPr>
        <w:t>Jia</w:t>
      </w:r>
      <w:proofErr w:type="spellEnd"/>
      <w:r w:rsidRPr="00A91F99">
        <w:rPr>
          <w:rFonts w:ascii="Book Antiqua" w:eastAsia="Book Antiqua" w:hAnsi="Book Antiqua" w:cs="Book Antiqua"/>
          <w:color w:val="000000"/>
        </w:rPr>
        <w:t xml:space="preserve"> Y, Xia Y, Li Q, Lu J.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of rectal cancer: preoperative assessment of the pathological features. </w:t>
      </w:r>
      <w:r w:rsidRPr="00A91F99">
        <w:rPr>
          <w:rFonts w:ascii="Book Antiqua" w:eastAsia="Book Antiqua" w:hAnsi="Book Antiqua" w:cs="Book Antiqua"/>
          <w:i/>
          <w:iCs/>
          <w:color w:val="000000"/>
        </w:rPr>
        <w:t>BMC Med Imaging</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19</w:t>
      </w:r>
      <w:r w:rsidRPr="00A91F99">
        <w:rPr>
          <w:rFonts w:ascii="Book Antiqua" w:eastAsia="Book Antiqua" w:hAnsi="Book Antiqua" w:cs="Book Antiqua"/>
          <w:color w:val="000000"/>
        </w:rPr>
        <w:t>: 86 [PMID: 31747902 DOI: 10.1186/s12880-019-0392-7]</w:t>
      </w:r>
    </w:p>
    <w:p w14:paraId="72E45E2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16 </w:t>
      </w:r>
      <w:r w:rsidRPr="00A91F99">
        <w:rPr>
          <w:rFonts w:ascii="Book Antiqua" w:eastAsia="Book Antiqua" w:hAnsi="Book Antiqua" w:cs="Book Antiqua"/>
          <w:b/>
          <w:bCs/>
          <w:color w:val="000000"/>
        </w:rPr>
        <w:t>Shu Z</w:t>
      </w:r>
      <w:r w:rsidRPr="00A91F99">
        <w:rPr>
          <w:rFonts w:ascii="Book Antiqua" w:eastAsia="Book Antiqua" w:hAnsi="Book Antiqua" w:cs="Book Antiqua"/>
          <w:color w:val="000000"/>
        </w:rPr>
        <w:t xml:space="preserve">, Fang S, Ding Z, Mao D, </w:t>
      </w:r>
      <w:proofErr w:type="spellStart"/>
      <w:r w:rsidRPr="00A91F99">
        <w:rPr>
          <w:rFonts w:ascii="Book Antiqua" w:eastAsia="Book Antiqua" w:hAnsi="Book Antiqua" w:cs="Book Antiqua"/>
          <w:color w:val="000000"/>
        </w:rPr>
        <w:t>Cai</w:t>
      </w:r>
      <w:proofErr w:type="spellEnd"/>
      <w:r w:rsidRPr="00A91F99">
        <w:rPr>
          <w:rFonts w:ascii="Book Antiqua" w:eastAsia="Book Antiqua" w:hAnsi="Book Antiqua" w:cs="Book Antiqua"/>
          <w:color w:val="000000"/>
        </w:rPr>
        <w:t xml:space="preserve"> R, Chen Y, Pang P, Gong X.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nomogram to detect primary rectal cancer with synchronous liver metastases.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3374 [PMID: 30833648 DOI: 10.1038/s41598-019-39651-y]</w:t>
      </w:r>
    </w:p>
    <w:p w14:paraId="3DFD144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17 </w:t>
      </w:r>
      <w:r w:rsidRPr="00A91F99">
        <w:rPr>
          <w:rFonts w:ascii="Book Antiqua" w:eastAsia="Book Antiqua" w:hAnsi="Book Antiqua" w:cs="Book Antiqua"/>
          <w:b/>
          <w:bCs/>
          <w:color w:val="000000"/>
        </w:rPr>
        <w:t>Liu H</w:t>
      </w:r>
      <w:r w:rsidRPr="00A91F99">
        <w:rPr>
          <w:rFonts w:ascii="Book Antiqua" w:eastAsia="Book Antiqua" w:hAnsi="Book Antiqua" w:cs="Book Antiqua"/>
          <w:color w:val="000000"/>
        </w:rPr>
        <w:t xml:space="preserve">, Zhang C, Wang L, Luo R, Li J, Zheng H, Yin Q, Zhang Z, </w:t>
      </w:r>
      <w:proofErr w:type="spellStart"/>
      <w:r w:rsidRPr="00A91F99">
        <w:rPr>
          <w:rFonts w:ascii="Book Antiqua" w:eastAsia="Book Antiqua" w:hAnsi="Book Antiqua" w:cs="Book Antiqua"/>
          <w:color w:val="000000"/>
        </w:rPr>
        <w:t>Duan</w:t>
      </w:r>
      <w:proofErr w:type="spellEnd"/>
      <w:r w:rsidRPr="00A91F99">
        <w:rPr>
          <w:rFonts w:ascii="Book Antiqua" w:eastAsia="Book Antiqua" w:hAnsi="Book Antiqua" w:cs="Book Antiqua"/>
          <w:color w:val="000000"/>
        </w:rPr>
        <w:t xml:space="preserve"> S, Li X, Wang D. MRI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analysis for predicting preoperative synchronous distant metastasis in patients with rectal cancer. </w:t>
      </w:r>
      <w:proofErr w:type="spellStart"/>
      <w:r w:rsidRPr="00A91F99">
        <w:rPr>
          <w:rFonts w:ascii="Book Antiqua" w:eastAsia="Book Antiqua" w:hAnsi="Book Antiqua" w:cs="Book Antiqua"/>
          <w:i/>
          <w:iCs/>
          <w:color w:val="000000"/>
        </w:rPr>
        <w:t>Eur</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Radiol</w:t>
      </w:r>
      <w:proofErr w:type="spellEnd"/>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29</w:t>
      </w:r>
      <w:r w:rsidRPr="00A91F99">
        <w:rPr>
          <w:rFonts w:ascii="Book Antiqua" w:eastAsia="Book Antiqua" w:hAnsi="Book Antiqua" w:cs="Book Antiqua"/>
          <w:color w:val="000000"/>
        </w:rPr>
        <w:t>: 4418-4426 [PMID: 30413955 DOI: 10.1007/s00330-018-5802-7]</w:t>
      </w:r>
    </w:p>
    <w:p w14:paraId="30FEAE7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18 </w:t>
      </w:r>
      <w:proofErr w:type="spellStart"/>
      <w:r w:rsidRPr="00A91F99">
        <w:rPr>
          <w:rFonts w:ascii="Book Antiqua" w:eastAsia="Book Antiqua" w:hAnsi="Book Antiqua" w:cs="Book Antiqua"/>
          <w:b/>
          <w:bCs/>
          <w:color w:val="000000"/>
        </w:rPr>
        <w:t>Lambin</w:t>
      </w:r>
      <w:proofErr w:type="spellEnd"/>
      <w:r w:rsidRPr="00A91F99">
        <w:rPr>
          <w:rFonts w:ascii="Book Antiqua" w:eastAsia="Book Antiqua" w:hAnsi="Book Antiqua" w:cs="Book Antiqua"/>
          <w:b/>
          <w:bCs/>
          <w:color w:val="000000"/>
        </w:rPr>
        <w:t xml:space="preserve"> P</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Leijenaar</w:t>
      </w:r>
      <w:proofErr w:type="spellEnd"/>
      <w:r w:rsidRPr="00A91F99">
        <w:rPr>
          <w:rFonts w:ascii="Book Antiqua" w:eastAsia="Book Antiqua" w:hAnsi="Book Antiqua" w:cs="Book Antiqua"/>
          <w:color w:val="000000"/>
        </w:rPr>
        <w:t xml:space="preserve"> RTH, Deist TM, </w:t>
      </w:r>
      <w:proofErr w:type="spellStart"/>
      <w:r w:rsidRPr="00A91F99">
        <w:rPr>
          <w:rFonts w:ascii="Book Antiqua" w:eastAsia="Book Antiqua" w:hAnsi="Book Antiqua" w:cs="Book Antiqua"/>
          <w:color w:val="000000"/>
        </w:rPr>
        <w:t>Peerlings</w:t>
      </w:r>
      <w:proofErr w:type="spellEnd"/>
      <w:r w:rsidRPr="00A91F99">
        <w:rPr>
          <w:rFonts w:ascii="Book Antiqua" w:eastAsia="Book Antiqua" w:hAnsi="Book Antiqua" w:cs="Book Antiqua"/>
          <w:color w:val="000000"/>
        </w:rPr>
        <w:t xml:space="preserve"> J, de Jong EEC, van </w:t>
      </w:r>
      <w:proofErr w:type="spellStart"/>
      <w:r w:rsidRPr="00A91F99">
        <w:rPr>
          <w:rFonts w:ascii="Book Antiqua" w:eastAsia="Book Antiqua" w:hAnsi="Book Antiqua" w:cs="Book Antiqua"/>
          <w:color w:val="000000"/>
        </w:rPr>
        <w:t>Timmeren</w:t>
      </w:r>
      <w:proofErr w:type="spellEnd"/>
      <w:r w:rsidRPr="00A91F99">
        <w:rPr>
          <w:rFonts w:ascii="Book Antiqua" w:eastAsia="Book Antiqua" w:hAnsi="Book Antiqua" w:cs="Book Antiqua"/>
          <w:color w:val="000000"/>
        </w:rPr>
        <w:t xml:space="preserve"> J, </w:t>
      </w:r>
      <w:proofErr w:type="spellStart"/>
      <w:r w:rsidRPr="00A91F99">
        <w:rPr>
          <w:rFonts w:ascii="Book Antiqua" w:eastAsia="Book Antiqua" w:hAnsi="Book Antiqua" w:cs="Book Antiqua"/>
          <w:color w:val="000000"/>
        </w:rPr>
        <w:t>Sanduleanu</w:t>
      </w:r>
      <w:proofErr w:type="spellEnd"/>
      <w:r w:rsidRPr="00A91F99">
        <w:rPr>
          <w:rFonts w:ascii="Book Antiqua" w:eastAsia="Book Antiqua" w:hAnsi="Book Antiqua" w:cs="Book Antiqua"/>
          <w:color w:val="000000"/>
        </w:rPr>
        <w:t xml:space="preserve"> S, Larue RTHM, Even AJG, </w:t>
      </w:r>
      <w:proofErr w:type="spellStart"/>
      <w:r w:rsidRPr="00A91F99">
        <w:rPr>
          <w:rFonts w:ascii="Book Antiqua" w:eastAsia="Book Antiqua" w:hAnsi="Book Antiqua" w:cs="Book Antiqua"/>
          <w:color w:val="000000"/>
        </w:rPr>
        <w:t>Jochems</w:t>
      </w:r>
      <w:proofErr w:type="spellEnd"/>
      <w:r w:rsidRPr="00A91F99">
        <w:rPr>
          <w:rFonts w:ascii="Book Antiqua" w:eastAsia="Book Antiqua" w:hAnsi="Book Antiqua" w:cs="Book Antiqua"/>
          <w:color w:val="000000"/>
        </w:rPr>
        <w:t xml:space="preserve"> A, van </w:t>
      </w:r>
      <w:proofErr w:type="spellStart"/>
      <w:r w:rsidRPr="00A91F99">
        <w:rPr>
          <w:rFonts w:ascii="Book Antiqua" w:eastAsia="Book Antiqua" w:hAnsi="Book Antiqua" w:cs="Book Antiqua"/>
          <w:color w:val="000000"/>
        </w:rPr>
        <w:t>Wijk</w:t>
      </w:r>
      <w:proofErr w:type="spellEnd"/>
      <w:r w:rsidRPr="00A91F99">
        <w:rPr>
          <w:rFonts w:ascii="Book Antiqua" w:eastAsia="Book Antiqua" w:hAnsi="Book Antiqua" w:cs="Book Antiqua"/>
          <w:color w:val="000000"/>
        </w:rPr>
        <w:t xml:space="preserve"> Y, Woodruff H, van </w:t>
      </w:r>
      <w:proofErr w:type="spellStart"/>
      <w:r w:rsidRPr="00A91F99">
        <w:rPr>
          <w:rFonts w:ascii="Book Antiqua" w:eastAsia="Book Antiqua" w:hAnsi="Book Antiqua" w:cs="Book Antiqua"/>
          <w:color w:val="000000"/>
        </w:rPr>
        <w:t>Soest</w:t>
      </w:r>
      <w:proofErr w:type="spellEnd"/>
      <w:r w:rsidRPr="00A91F99">
        <w:rPr>
          <w:rFonts w:ascii="Book Antiqua" w:eastAsia="Book Antiqua" w:hAnsi="Book Antiqua" w:cs="Book Antiqua"/>
          <w:color w:val="000000"/>
        </w:rPr>
        <w:t xml:space="preserve"> J, </w:t>
      </w:r>
      <w:proofErr w:type="spellStart"/>
      <w:r w:rsidRPr="00A91F99">
        <w:rPr>
          <w:rFonts w:ascii="Book Antiqua" w:eastAsia="Book Antiqua" w:hAnsi="Book Antiqua" w:cs="Book Antiqua"/>
          <w:color w:val="000000"/>
        </w:rPr>
        <w:t>Lustberg</w:t>
      </w:r>
      <w:proofErr w:type="spellEnd"/>
      <w:r w:rsidRPr="00A91F99">
        <w:rPr>
          <w:rFonts w:ascii="Book Antiqua" w:eastAsia="Book Antiqua" w:hAnsi="Book Antiqua" w:cs="Book Antiqua"/>
          <w:color w:val="000000"/>
        </w:rPr>
        <w:t xml:space="preserve"> T, </w:t>
      </w:r>
      <w:proofErr w:type="spellStart"/>
      <w:r w:rsidRPr="00A91F99">
        <w:rPr>
          <w:rFonts w:ascii="Book Antiqua" w:eastAsia="Book Antiqua" w:hAnsi="Book Antiqua" w:cs="Book Antiqua"/>
          <w:color w:val="000000"/>
        </w:rPr>
        <w:t>Roelofs</w:t>
      </w:r>
      <w:proofErr w:type="spellEnd"/>
      <w:r w:rsidRPr="00A91F99">
        <w:rPr>
          <w:rFonts w:ascii="Book Antiqua" w:eastAsia="Book Antiqua" w:hAnsi="Book Antiqua" w:cs="Book Antiqua"/>
          <w:color w:val="000000"/>
        </w:rPr>
        <w:t xml:space="preserve"> E, van </w:t>
      </w:r>
      <w:proofErr w:type="spellStart"/>
      <w:r w:rsidRPr="00A91F99">
        <w:rPr>
          <w:rFonts w:ascii="Book Antiqua" w:eastAsia="Book Antiqua" w:hAnsi="Book Antiqua" w:cs="Book Antiqua"/>
          <w:color w:val="000000"/>
        </w:rPr>
        <w:t>Elmpt</w:t>
      </w:r>
      <w:proofErr w:type="spellEnd"/>
      <w:r w:rsidRPr="00A91F99">
        <w:rPr>
          <w:rFonts w:ascii="Book Antiqua" w:eastAsia="Book Antiqua" w:hAnsi="Book Antiqua" w:cs="Book Antiqua"/>
          <w:color w:val="000000"/>
        </w:rPr>
        <w:t xml:space="preserve"> W, Dekker A, </w:t>
      </w:r>
      <w:proofErr w:type="spellStart"/>
      <w:r w:rsidRPr="00A91F99">
        <w:rPr>
          <w:rFonts w:ascii="Book Antiqua" w:eastAsia="Book Antiqua" w:hAnsi="Book Antiqua" w:cs="Book Antiqua"/>
          <w:color w:val="000000"/>
        </w:rPr>
        <w:t>Mottaghy</w:t>
      </w:r>
      <w:proofErr w:type="spellEnd"/>
      <w:r w:rsidRPr="00A91F99">
        <w:rPr>
          <w:rFonts w:ascii="Book Antiqua" w:eastAsia="Book Antiqua" w:hAnsi="Book Antiqua" w:cs="Book Antiqua"/>
          <w:color w:val="000000"/>
        </w:rPr>
        <w:t xml:space="preserve"> FM, </w:t>
      </w:r>
      <w:proofErr w:type="spellStart"/>
      <w:r w:rsidRPr="00A91F99">
        <w:rPr>
          <w:rFonts w:ascii="Book Antiqua" w:eastAsia="Book Antiqua" w:hAnsi="Book Antiqua" w:cs="Book Antiqua"/>
          <w:color w:val="000000"/>
        </w:rPr>
        <w:t>Wildberger</w:t>
      </w:r>
      <w:proofErr w:type="spellEnd"/>
      <w:r w:rsidRPr="00A91F99">
        <w:rPr>
          <w:rFonts w:ascii="Book Antiqua" w:eastAsia="Book Antiqua" w:hAnsi="Book Antiqua" w:cs="Book Antiqua"/>
          <w:color w:val="000000"/>
        </w:rPr>
        <w:t xml:space="preserve"> JE, Walsh 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the bridge between medical imaging and personalized medicine. </w:t>
      </w:r>
      <w:r w:rsidRPr="00A91F99">
        <w:rPr>
          <w:rFonts w:ascii="Book Antiqua" w:eastAsia="Book Antiqua" w:hAnsi="Book Antiqua" w:cs="Book Antiqua"/>
          <w:i/>
          <w:iCs/>
          <w:color w:val="000000"/>
        </w:rPr>
        <w:t xml:space="preserve">Nat Rev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14</w:t>
      </w:r>
      <w:r w:rsidRPr="00A91F99">
        <w:rPr>
          <w:rFonts w:ascii="Book Antiqua" w:eastAsia="Book Antiqua" w:hAnsi="Book Antiqua" w:cs="Book Antiqua"/>
          <w:color w:val="000000"/>
        </w:rPr>
        <w:t>: 749-762 [PMID: 28975929 DOI: 10.1038/nrclinonc.2017.141]</w:t>
      </w:r>
    </w:p>
    <w:p w14:paraId="3579106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19 </w:t>
      </w:r>
      <w:r w:rsidRPr="00A91F99">
        <w:rPr>
          <w:rFonts w:ascii="Book Antiqua" w:eastAsia="Book Antiqua" w:hAnsi="Book Antiqua" w:cs="Book Antiqua"/>
          <w:b/>
          <w:bCs/>
          <w:color w:val="000000"/>
        </w:rPr>
        <w:t>Ming X</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Oei</w:t>
      </w:r>
      <w:proofErr w:type="spellEnd"/>
      <w:r w:rsidRPr="00A91F99">
        <w:rPr>
          <w:rFonts w:ascii="Book Antiqua" w:eastAsia="Book Antiqua" w:hAnsi="Book Antiqua" w:cs="Book Antiqua"/>
          <w:color w:val="000000"/>
        </w:rPr>
        <w:t xml:space="preserve"> RW, </w:t>
      </w:r>
      <w:proofErr w:type="spellStart"/>
      <w:r w:rsidRPr="00A91F99">
        <w:rPr>
          <w:rFonts w:ascii="Book Antiqua" w:eastAsia="Book Antiqua" w:hAnsi="Book Antiqua" w:cs="Book Antiqua"/>
          <w:color w:val="000000"/>
        </w:rPr>
        <w:t>Zhai</w:t>
      </w:r>
      <w:proofErr w:type="spellEnd"/>
      <w:r w:rsidRPr="00A91F99">
        <w:rPr>
          <w:rFonts w:ascii="Book Antiqua" w:eastAsia="Book Antiqua" w:hAnsi="Book Antiqua" w:cs="Book Antiqua"/>
          <w:color w:val="000000"/>
        </w:rPr>
        <w:t xml:space="preserve"> R, Kong F, Du C, Hu C, Hu W, Zhang Z, Ying H, Wang J.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is a quantitative prognostic biomarker for nasopharyngeal carcinoma.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10412 [PMID: 31320729 DOI: 10.1038/s41598-019-46985-0]</w:t>
      </w:r>
    </w:p>
    <w:p w14:paraId="0077508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20 </w:t>
      </w:r>
      <w:r w:rsidRPr="00A91F99">
        <w:rPr>
          <w:rFonts w:ascii="Book Antiqua" w:eastAsia="Book Antiqua" w:hAnsi="Book Antiqua" w:cs="Book Antiqua"/>
          <w:b/>
          <w:bCs/>
          <w:color w:val="000000"/>
        </w:rPr>
        <w:t>Tang C</w:t>
      </w:r>
      <w:r w:rsidRPr="00A91F99">
        <w:rPr>
          <w:rFonts w:ascii="Book Antiqua" w:eastAsia="Book Antiqua" w:hAnsi="Book Antiqua" w:cs="Book Antiqua"/>
          <w:color w:val="000000"/>
        </w:rPr>
        <w:t xml:space="preserve">, Hobbs B, </w:t>
      </w:r>
      <w:proofErr w:type="spellStart"/>
      <w:r w:rsidRPr="00A91F99">
        <w:rPr>
          <w:rFonts w:ascii="Book Antiqua" w:eastAsia="Book Antiqua" w:hAnsi="Book Antiqua" w:cs="Book Antiqua"/>
          <w:color w:val="000000"/>
        </w:rPr>
        <w:t>Amer</w:t>
      </w:r>
      <w:proofErr w:type="spellEnd"/>
      <w:r w:rsidRPr="00A91F99">
        <w:rPr>
          <w:rFonts w:ascii="Book Antiqua" w:eastAsia="Book Antiqua" w:hAnsi="Book Antiqua" w:cs="Book Antiqua"/>
          <w:color w:val="000000"/>
        </w:rPr>
        <w:t xml:space="preserve"> A, Li X, Behrens C, Canales JR, </w:t>
      </w:r>
      <w:proofErr w:type="spellStart"/>
      <w:r w:rsidRPr="00A91F99">
        <w:rPr>
          <w:rFonts w:ascii="Book Antiqua" w:eastAsia="Book Antiqua" w:hAnsi="Book Antiqua" w:cs="Book Antiqua"/>
          <w:color w:val="000000"/>
        </w:rPr>
        <w:t>Cuentas</w:t>
      </w:r>
      <w:proofErr w:type="spellEnd"/>
      <w:r w:rsidRPr="00A91F99">
        <w:rPr>
          <w:rFonts w:ascii="Book Antiqua" w:eastAsia="Book Antiqua" w:hAnsi="Book Antiqua" w:cs="Book Antiqua"/>
          <w:color w:val="000000"/>
        </w:rPr>
        <w:t xml:space="preserve"> EP, Villalobos P, Fried D, Chang JY, Hong DS, Welsh JW, </w:t>
      </w:r>
      <w:proofErr w:type="spellStart"/>
      <w:r w:rsidRPr="00A91F99">
        <w:rPr>
          <w:rFonts w:ascii="Book Antiqua" w:eastAsia="Book Antiqua" w:hAnsi="Book Antiqua" w:cs="Book Antiqua"/>
          <w:color w:val="000000"/>
        </w:rPr>
        <w:t>Sepesi</w:t>
      </w:r>
      <w:proofErr w:type="spellEnd"/>
      <w:r w:rsidRPr="00A91F99">
        <w:rPr>
          <w:rFonts w:ascii="Book Antiqua" w:eastAsia="Book Antiqua" w:hAnsi="Book Antiqua" w:cs="Book Antiqua"/>
          <w:color w:val="000000"/>
        </w:rPr>
        <w:t xml:space="preserve"> B, Court L, </w:t>
      </w:r>
      <w:proofErr w:type="spellStart"/>
      <w:r w:rsidRPr="00A91F99">
        <w:rPr>
          <w:rFonts w:ascii="Book Antiqua" w:eastAsia="Book Antiqua" w:hAnsi="Book Antiqua" w:cs="Book Antiqua"/>
          <w:color w:val="000000"/>
        </w:rPr>
        <w:t>Wistuba</w:t>
      </w:r>
      <w:proofErr w:type="spellEnd"/>
      <w:r w:rsidRPr="00A91F99">
        <w:rPr>
          <w:rFonts w:ascii="Book Antiqua" w:eastAsia="Book Antiqua" w:hAnsi="Book Antiqua" w:cs="Book Antiqua"/>
          <w:color w:val="000000"/>
        </w:rPr>
        <w:t xml:space="preserve"> II, </w:t>
      </w:r>
      <w:proofErr w:type="spellStart"/>
      <w:r w:rsidRPr="00A91F99">
        <w:rPr>
          <w:rFonts w:ascii="Book Antiqua" w:eastAsia="Book Antiqua" w:hAnsi="Book Antiqua" w:cs="Book Antiqua"/>
          <w:color w:val="000000"/>
        </w:rPr>
        <w:t>Koay</w:t>
      </w:r>
      <w:proofErr w:type="spellEnd"/>
      <w:r w:rsidRPr="00A91F99">
        <w:rPr>
          <w:rFonts w:ascii="Book Antiqua" w:eastAsia="Book Antiqua" w:hAnsi="Book Antiqua" w:cs="Book Antiqua"/>
          <w:color w:val="000000"/>
        </w:rPr>
        <w:t xml:space="preserve"> EJ. Development of an Immune-Pathology Informed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Model for Non-</w:t>
      </w:r>
      <w:r w:rsidRPr="00A91F99">
        <w:rPr>
          <w:rFonts w:ascii="Book Antiqua" w:eastAsia="Book Antiqua" w:hAnsi="Book Antiqua" w:cs="Book Antiqua"/>
          <w:color w:val="000000"/>
        </w:rPr>
        <w:lastRenderedPageBreak/>
        <w:t xml:space="preserve">Small Cell Lung Cancer.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8</w:t>
      </w:r>
      <w:r w:rsidRPr="00A91F99">
        <w:rPr>
          <w:rFonts w:ascii="Book Antiqua" w:eastAsia="Book Antiqua" w:hAnsi="Book Antiqua" w:cs="Book Antiqua"/>
          <w:color w:val="000000"/>
        </w:rPr>
        <w:t>: 1922 [PMID: 29386574 DOI: 10.1038/s41598-018-20471-5]</w:t>
      </w:r>
    </w:p>
    <w:p w14:paraId="7C5A2B3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21 </w:t>
      </w:r>
      <w:r w:rsidRPr="00A91F99">
        <w:rPr>
          <w:rFonts w:ascii="Book Antiqua" w:eastAsia="Book Antiqua" w:hAnsi="Book Antiqua" w:cs="Book Antiqua"/>
          <w:b/>
          <w:bCs/>
          <w:color w:val="000000"/>
        </w:rPr>
        <w:t>Sheikh AR</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Yameen</w:t>
      </w:r>
      <w:proofErr w:type="spellEnd"/>
      <w:r w:rsidRPr="00A91F99">
        <w:rPr>
          <w:rFonts w:ascii="Book Antiqua" w:eastAsia="Book Antiqua" w:hAnsi="Book Antiqua" w:cs="Book Antiqua"/>
          <w:color w:val="000000"/>
        </w:rPr>
        <w:t xml:space="preserve"> H, </w:t>
      </w:r>
      <w:proofErr w:type="spellStart"/>
      <w:r w:rsidRPr="00A91F99">
        <w:rPr>
          <w:rFonts w:ascii="Book Antiqua" w:eastAsia="Book Antiqua" w:hAnsi="Book Antiqua" w:cs="Book Antiqua"/>
          <w:color w:val="000000"/>
        </w:rPr>
        <w:t>Hartshorn</w:t>
      </w:r>
      <w:proofErr w:type="spellEnd"/>
      <w:r w:rsidRPr="00A91F99">
        <w:rPr>
          <w:rFonts w:ascii="Book Antiqua" w:eastAsia="Book Antiqua" w:hAnsi="Book Antiqua" w:cs="Book Antiqua"/>
          <w:color w:val="000000"/>
        </w:rPr>
        <w:t xml:space="preserve"> K. Treatment of Rectal Cancer in Older Adults. </w:t>
      </w:r>
      <w:proofErr w:type="spellStart"/>
      <w:r w:rsidRPr="00A91F99">
        <w:rPr>
          <w:rFonts w:ascii="Book Antiqua" w:eastAsia="Book Antiqua" w:hAnsi="Book Antiqua" w:cs="Book Antiqua"/>
          <w:i/>
          <w:iCs/>
          <w:color w:val="000000"/>
        </w:rPr>
        <w:t>Curr</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20</w:t>
      </w:r>
      <w:r w:rsidRPr="00A91F99">
        <w:rPr>
          <w:rFonts w:ascii="Book Antiqua" w:eastAsia="Book Antiqua" w:hAnsi="Book Antiqua" w:cs="Book Antiqua"/>
          <w:color w:val="000000"/>
        </w:rPr>
        <w:t>: 102 [PMID: 30456634 DOI: 10.1007/s11912-018-0746-2]</w:t>
      </w:r>
    </w:p>
    <w:p w14:paraId="2A385F02" w14:textId="77777777" w:rsidR="00EC13E0" w:rsidRPr="00A91F99" w:rsidRDefault="00EC13E0" w:rsidP="00A91F99">
      <w:pPr>
        <w:snapToGrid w:val="0"/>
        <w:spacing w:line="360" w:lineRule="auto"/>
        <w:jc w:val="both"/>
        <w:rPr>
          <w:rFonts w:ascii="Book Antiqua" w:hAnsi="Book Antiqua"/>
        </w:rPr>
        <w:sectPr w:rsidR="00EC13E0" w:rsidRPr="00A91F99">
          <w:type w:val="continuous"/>
          <w:pgSz w:w="12240" w:h="15840"/>
          <w:pgMar w:top="1440" w:right="1800" w:bottom="1440" w:left="1800" w:header="720" w:footer="720" w:gutter="0"/>
          <w:cols w:space="720"/>
          <w:docGrid w:linePitch="360"/>
        </w:sectPr>
      </w:pPr>
    </w:p>
    <w:p w14:paraId="4FA18B25" w14:textId="77777777" w:rsidR="00EC13E0" w:rsidRPr="00A91F99" w:rsidRDefault="00373062" w:rsidP="00A91F99">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541E60" w:rsidRPr="00A91F99">
        <w:rPr>
          <w:rFonts w:ascii="Book Antiqua" w:eastAsia="Book Antiqua" w:hAnsi="Book Antiqua" w:cs="Book Antiqua"/>
          <w:b/>
          <w:color w:val="000000"/>
        </w:rPr>
        <w:lastRenderedPageBreak/>
        <w:t>Footnotes</w:t>
      </w:r>
    </w:p>
    <w:p w14:paraId="0363E5D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Institutional review board statement: </w:t>
      </w:r>
      <w:r w:rsidRPr="00A91F99">
        <w:rPr>
          <w:rFonts w:ascii="Book Antiqua" w:eastAsia="Book Antiqua" w:hAnsi="Book Antiqua" w:cs="Book Antiqua"/>
          <w:color w:val="000000"/>
        </w:rPr>
        <w:t>This study was reviewed and approved by the Ethics Committee of West China Hospital of Sichuan University.</w:t>
      </w:r>
    </w:p>
    <w:p w14:paraId="2A75CD1D" w14:textId="77777777" w:rsidR="00EC13E0" w:rsidRPr="00A91F99" w:rsidRDefault="00EC13E0" w:rsidP="00A91F99">
      <w:pPr>
        <w:snapToGrid w:val="0"/>
        <w:spacing w:line="360" w:lineRule="auto"/>
        <w:jc w:val="both"/>
        <w:rPr>
          <w:rFonts w:ascii="Book Antiqua" w:hAnsi="Book Antiqua"/>
        </w:rPr>
      </w:pPr>
    </w:p>
    <w:p w14:paraId="044AA11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Informed consent statement: </w:t>
      </w:r>
      <w:r w:rsidRPr="00A91F99">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3E138544" w14:textId="77777777" w:rsidR="00EC13E0" w:rsidRPr="00A91F99" w:rsidRDefault="00EC13E0" w:rsidP="00A91F99">
      <w:pPr>
        <w:snapToGrid w:val="0"/>
        <w:spacing w:line="360" w:lineRule="auto"/>
        <w:jc w:val="both"/>
        <w:rPr>
          <w:rFonts w:ascii="Book Antiqua" w:hAnsi="Book Antiqua"/>
        </w:rPr>
      </w:pPr>
    </w:p>
    <w:p w14:paraId="0DEC503B" w14:textId="3A887EC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Conflict-of-interest statement: </w:t>
      </w:r>
      <w:r w:rsidRPr="00A91F99">
        <w:rPr>
          <w:rFonts w:ascii="Book Antiqua" w:eastAsia="Book Antiqua" w:hAnsi="Book Antiqua" w:cs="Book Antiqua"/>
          <w:color w:val="000000"/>
        </w:rPr>
        <w:t>All authors declare no conflicts</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of</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interest related to this article.</w:t>
      </w:r>
    </w:p>
    <w:p w14:paraId="3DCEA8B2" w14:textId="77777777" w:rsidR="00EC13E0" w:rsidRPr="00A91F99" w:rsidRDefault="00EC13E0" w:rsidP="00A91F99">
      <w:pPr>
        <w:snapToGrid w:val="0"/>
        <w:spacing w:line="360" w:lineRule="auto"/>
        <w:jc w:val="both"/>
        <w:rPr>
          <w:rFonts w:ascii="Book Antiqua" w:hAnsi="Book Antiqua"/>
        </w:rPr>
      </w:pPr>
    </w:p>
    <w:p w14:paraId="3C2A968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Data sharing statement: </w:t>
      </w:r>
      <w:r w:rsidRPr="00A91F99">
        <w:rPr>
          <w:rFonts w:ascii="Book Antiqua" w:eastAsia="Book Antiqua" w:hAnsi="Book Antiqua" w:cs="Book Antiqua"/>
          <w:color w:val="000000"/>
        </w:rPr>
        <w:t>No additional data are available.</w:t>
      </w:r>
    </w:p>
    <w:p w14:paraId="48DD4EB2" w14:textId="77777777" w:rsidR="00EC13E0" w:rsidRPr="00A91F99" w:rsidRDefault="00EC13E0" w:rsidP="00A91F99">
      <w:pPr>
        <w:snapToGrid w:val="0"/>
        <w:spacing w:line="360" w:lineRule="auto"/>
        <w:jc w:val="both"/>
        <w:rPr>
          <w:rFonts w:ascii="Book Antiqua" w:hAnsi="Book Antiqua"/>
        </w:rPr>
      </w:pPr>
    </w:p>
    <w:p w14:paraId="6D20EF7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Open-Access: </w:t>
      </w:r>
      <w:r w:rsidRPr="00A91F9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91F99">
        <w:rPr>
          <w:rFonts w:ascii="Book Antiqua" w:eastAsia="Book Antiqua" w:hAnsi="Book Antiqua" w:cs="Book Antiqua"/>
          <w:color w:val="000000"/>
        </w:rPr>
        <w:t>NonCommercial</w:t>
      </w:r>
      <w:proofErr w:type="spellEnd"/>
      <w:r w:rsidRPr="00A91F9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F51D1" w14:textId="77777777" w:rsidR="00EC13E0" w:rsidRPr="00A91F99" w:rsidRDefault="00EC13E0" w:rsidP="00A91F99">
      <w:pPr>
        <w:snapToGrid w:val="0"/>
        <w:spacing w:line="360" w:lineRule="auto"/>
        <w:jc w:val="both"/>
        <w:rPr>
          <w:rFonts w:ascii="Book Antiqua" w:hAnsi="Book Antiqua"/>
        </w:rPr>
      </w:pPr>
    </w:p>
    <w:p w14:paraId="4C42919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source: </w:t>
      </w:r>
      <w:r w:rsidRPr="00A91F99">
        <w:rPr>
          <w:rFonts w:ascii="Book Antiqua" w:eastAsia="Book Antiqua" w:hAnsi="Book Antiqua" w:cs="Book Antiqua"/>
          <w:color w:val="000000"/>
        </w:rPr>
        <w:t>Invited manuscript</w:t>
      </w:r>
    </w:p>
    <w:p w14:paraId="30D7754B" w14:textId="77777777" w:rsidR="00EC13E0" w:rsidRPr="00A91F99" w:rsidRDefault="00EC13E0" w:rsidP="00A91F99">
      <w:pPr>
        <w:snapToGrid w:val="0"/>
        <w:spacing w:line="360" w:lineRule="auto"/>
        <w:jc w:val="both"/>
        <w:rPr>
          <w:rFonts w:ascii="Book Antiqua" w:hAnsi="Book Antiqua"/>
        </w:rPr>
      </w:pPr>
    </w:p>
    <w:p w14:paraId="54BB7D4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Peer-review started: </w:t>
      </w:r>
      <w:r w:rsidRPr="00A91F99">
        <w:rPr>
          <w:rFonts w:ascii="Book Antiqua" w:eastAsia="Book Antiqua" w:hAnsi="Book Antiqua" w:cs="Book Antiqua"/>
          <w:color w:val="000000"/>
        </w:rPr>
        <w:t>May 27, 2020</w:t>
      </w:r>
    </w:p>
    <w:p w14:paraId="37C143F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First decision: </w:t>
      </w:r>
      <w:r w:rsidRPr="00A91F99">
        <w:rPr>
          <w:rFonts w:ascii="Book Antiqua" w:eastAsia="Book Antiqua" w:hAnsi="Book Antiqua" w:cs="Book Antiqua"/>
          <w:color w:val="000000"/>
        </w:rPr>
        <w:t>June 4, 2020</w:t>
      </w:r>
    </w:p>
    <w:p w14:paraId="0C591F4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Article in press: </w:t>
      </w:r>
    </w:p>
    <w:p w14:paraId="52123B70" w14:textId="77777777" w:rsidR="00EC13E0" w:rsidRPr="00A91F99" w:rsidRDefault="00EC13E0" w:rsidP="00A91F99">
      <w:pPr>
        <w:snapToGrid w:val="0"/>
        <w:spacing w:line="360" w:lineRule="auto"/>
        <w:jc w:val="both"/>
        <w:rPr>
          <w:rFonts w:ascii="Book Antiqua" w:hAnsi="Book Antiqua"/>
        </w:rPr>
      </w:pPr>
    </w:p>
    <w:p w14:paraId="207F249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Specialty type: </w:t>
      </w:r>
      <w:r w:rsidRPr="00A91F99">
        <w:rPr>
          <w:rFonts w:ascii="Book Antiqua" w:eastAsia="Book Antiqua" w:hAnsi="Book Antiqua" w:cs="Book Antiqua"/>
          <w:color w:val="000000"/>
        </w:rPr>
        <w:t xml:space="preserve">Gastroenterology and hepatology </w:t>
      </w:r>
    </w:p>
    <w:p w14:paraId="48AA58D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Country/Territory of origin: </w:t>
      </w:r>
      <w:r w:rsidRPr="00A91F99">
        <w:rPr>
          <w:rFonts w:ascii="Book Antiqua" w:eastAsia="Book Antiqua" w:hAnsi="Book Antiqua" w:cs="Book Antiqua"/>
          <w:color w:val="000000"/>
        </w:rPr>
        <w:t>China</w:t>
      </w:r>
    </w:p>
    <w:p w14:paraId="4A200B1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lastRenderedPageBreak/>
        <w:t>Peer-review report’s scientific quality classification</w:t>
      </w:r>
    </w:p>
    <w:p w14:paraId="4A569EB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Grade </w:t>
      </w:r>
      <w:proofErr w:type="gramStart"/>
      <w:r w:rsidRPr="00A91F99">
        <w:rPr>
          <w:rFonts w:ascii="Book Antiqua" w:eastAsia="Book Antiqua" w:hAnsi="Book Antiqua" w:cs="Book Antiqua"/>
          <w:color w:val="000000"/>
        </w:rPr>
        <w:t>A</w:t>
      </w:r>
      <w:proofErr w:type="gramEnd"/>
      <w:r w:rsidRPr="00A91F99">
        <w:rPr>
          <w:rFonts w:ascii="Book Antiqua" w:eastAsia="Book Antiqua" w:hAnsi="Book Antiqua" w:cs="Book Antiqua"/>
          <w:color w:val="000000"/>
        </w:rPr>
        <w:t xml:space="preserve"> (Excellent): 0</w:t>
      </w:r>
    </w:p>
    <w:p w14:paraId="78149EA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B (Very good): B</w:t>
      </w:r>
    </w:p>
    <w:p w14:paraId="4A16B53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C (Good): 0</w:t>
      </w:r>
    </w:p>
    <w:p w14:paraId="643315A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D (Fair): 0</w:t>
      </w:r>
    </w:p>
    <w:p w14:paraId="16D2D8F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E (Poor): 0</w:t>
      </w:r>
    </w:p>
    <w:p w14:paraId="31D9B2FA" w14:textId="77777777" w:rsidR="00EC13E0" w:rsidRPr="00A91F99" w:rsidRDefault="00EC13E0" w:rsidP="00A91F99">
      <w:pPr>
        <w:snapToGrid w:val="0"/>
        <w:spacing w:line="360" w:lineRule="auto"/>
        <w:jc w:val="both"/>
        <w:rPr>
          <w:rFonts w:ascii="Book Antiqua" w:hAnsi="Book Antiqua"/>
        </w:rPr>
      </w:pPr>
    </w:p>
    <w:p w14:paraId="07B3EC5A" w14:textId="175AEC74" w:rsidR="00EC13E0" w:rsidRPr="00A91F99" w:rsidRDefault="00541E60" w:rsidP="00A91F99">
      <w:pPr>
        <w:snapToGrid w:val="0"/>
        <w:spacing w:line="360" w:lineRule="auto"/>
        <w:jc w:val="both"/>
        <w:rPr>
          <w:rFonts w:ascii="Book Antiqua" w:eastAsia="Book Antiqua" w:hAnsi="Book Antiqua" w:cs="Book Antiqua"/>
          <w:b/>
          <w:color w:val="000000"/>
        </w:rPr>
      </w:pPr>
      <w:r w:rsidRPr="00A91F99">
        <w:rPr>
          <w:rFonts w:ascii="Book Antiqua" w:eastAsia="Book Antiqua" w:hAnsi="Book Antiqua" w:cs="Book Antiqua"/>
          <w:b/>
          <w:color w:val="000000"/>
        </w:rPr>
        <w:t xml:space="preserve">P-Reviewer: </w:t>
      </w:r>
      <w:r w:rsidRPr="00A91F99">
        <w:rPr>
          <w:rFonts w:ascii="Book Antiqua" w:eastAsia="Book Antiqua" w:hAnsi="Book Antiqua" w:cs="Book Antiqua"/>
          <w:color w:val="000000"/>
        </w:rPr>
        <w:t>Rim CH</w:t>
      </w:r>
      <w:r w:rsidRPr="00A91F99">
        <w:rPr>
          <w:rFonts w:ascii="Book Antiqua" w:eastAsia="Book Antiqua" w:hAnsi="Book Antiqua" w:cs="Book Antiqua"/>
          <w:b/>
          <w:color w:val="000000"/>
        </w:rPr>
        <w:t xml:space="preserve"> S-Editor: </w:t>
      </w:r>
      <w:r w:rsidRPr="00A91F99">
        <w:rPr>
          <w:rFonts w:ascii="Book Antiqua" w:eastAsia="Book Antiqua" w:hAnsi="Book Antiqua" w:cs="Book Antiqua"/>
          <w:color w:val="000000"/>
        </w:rPr>
        <w:t>Zhang L</w:t>
      </w:r>
      <w:r w:rsidRPr="00A91F99">
        <w:rPr>
          <w:rFonts w:ascii="Book Antiqua" w:eastAsia="Book Antiqua" w:hAnsi="Book Antiqua" w:cs="Book Antiqua"/>
          <w:b/>
          <w:color w:val="000000"/>
        </w:rPr>
        <w:t xml:space="preserve"> L-Editor: </w:t>
      </w:r>
      <w:r w:rsidR="00433582" w:rsidRPr="00A064A8">
        <w:rPr>
          <w:rFonts w:ascii="Book Antiqua" w:eastAsia="Book Antiqua" w:hAnsi="Book Antiqua" w:cs="Book Antiqua"/>
          <w:color w:val="000000"/>
        </w:rPr>
        <w:t>Wang TQ</w:t>
      </w:r>
      <w:r w:rsidR="00433582">
        <w:rPr>
          <w:rFonts w:ascii="Book Antiqua" w:eastAsia="Book Antiqua" w:hAnsi="Book Antiqua" w:cs="Book Antiqua"/>
          <w:b/>
          <w:color w:val="000000"/>
        </w:rPr>
        <w:t xml:space="preserve"> </w:t>
      </w:r>
      <w:r w:rsidRPr="00A91F99">
        <w:rPr>
          <w:rFonts w:ascii="Book Antiqua" w:eastAsia="Book Antiqua" w:hAnsi="Book Antiqua" w:cs="Book Antiqua"/>
          <w:b/>
          <w:color w:val="000000"/>
        </w:rPr>
        <w:t xml:space="preserve">P-Editor: </w:t>
      </w:r>
    </w:p>
    <w:p w14:paraId="1C7EEFC5" w14:textId="77777777" w:rsidR="00EC13E0" w:rsidRPr="00A91F99" w:rsidRDefault="00EC13E0" w:rsidP="00A91F99">
      <w:pPr>
        <w:snapToGrid w:val="0"/>
        <w:spacing w:line="360" w:lineRule="auto"/>
        <w:jc w:val="both"/>
        <w:rPr>
          <w:rFonts w:ascii="Book Antiqua" w:hAnsi="Book Antiqua"/>
        </w:rPr>
        <w:sectPr w:rsidR="00EC13E0" w:rsidRPr="00A91F99">
          <w:type w:val="continuous"/>
          <w:pgSz w:w="12240" w:h="15840"/>
          <w:pgMar w:top="1440" w:right="1800" w:bottom="1440" w:left="1800" w:header="720" w:footer="720" w:gutter="0"/>
          <w:cols w:space="720"/>
          <w:docGrid w:linePitch="360"/>
        </w:sectPr>
      </w:pPr>
    </w:p>
    <w:p w14:paraId="4CC11F73" w14:textId="77777777" w:rsidR="00EC13E0" w:rsidRPr="00A91F99" w:rsidRDefault="00373062" w:rsidP="00A91F9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541E60" w:rsidRPr="00A91F99">
        <w:rPr>
          <w:rFonts w:ascii="Book Antiqua" w:eastAsia="Book Antiqua" w:hAnsi="Book Antiqua" w:cs="Book Antiqua"/>
          <w:b/>
          <w:color w:val="000000"/>
        </w:rPr>
        <w:lastRenderedPageBreak/>
        <w:t>Figure Legends</w:t>
      </w:r>
    </w:p>
    <w:p w14:paraId="27E0522D" w14:textId="2F050F84" w:rsidR="00EC13E0" w:rsidRPr="00A91F99" w:rsidRDefault="002F7D27" w:rsidP="00A91F99">
      <w:pPr>
        <w:snapToGrid w:val="0"/>
        <w:spacing w:line="360" w:lineRule="auto"/>
        <w:jc w:val="both"/>
        <w:rPr>
          <w:rFonts w:ascii="Book Antiqua" w:hAnsi="Book Antiqua"/>
        </w:rPr>
      </w:pPr>
      <w:r w:rsidRPr="002F7D27">
        <w:rPr>
          <w:noProof/>
          <w:lang w:eastAsia="zh-CN"/>
        </w:rPr>
        <w:t xml:space="preserve"> </w:t>
      </w:r>
      <w:r>
        <w:rPr>
          <w:noProof/>
          <w:lang w:eastAsia="zh-CN"/>
        </w:rPr>
        <w:drawing>
          <wp:inline distT="0" distB="0" distL="0" distR="0" wp14:anchorId="156CBD60" wp14:editId="03C4C6A3">
            <wp:extent cx="5486400" cy="4998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998085"/>
                    </a:xfrm>
                    <a:prstGeom prst="rect">
                      <a:avLst/>
                    </a:prstGeom>
                  </pic:spPr>
                </pic:pic>
              </a:graphicData>
            </a:graphic>
          </wp:inline>
        </w:drawing>
      </w:r>
      <w:bookmarkStart w:id="9" w:name="_GoBack"/>
      <w:bookmarkEnd w:id="9"/>
    </w:p>
    <w:p w14:paraId="63BD4231" w14:textId="77777777" w:rsidR="00EC13E0" w:rsidRPr="00A91F99" w:rsidRDefault="00541E60" w:rsidP="00A91F99">
      <w:pPr>
        <w:snapToGrid w:val="0"/>
        <w:spacing w:line="360" w:lineRule="auto"/>
        <w:jc w:val="both"/>
        <w:rPr>
          <w:rFonts w:ascii="Book Antiqua" w:hAnsi="Book Antiqua" w:cs="Book Antiqua"/>
          <w:b/>
          <w:bCs/>
          <w:color w:val="000000"/>
          <w:lang w:eastAsia="zh-CN"/>
        </w:rPr>
      </w:pPr>
      <w:r w:rsidRPr="00A91F99">
        <w:rPr>
          <w:rFonts w:ascii="Book Antiqua" w:eastAsia="Book Antiqua" w:hAnsi="Book Antiqua" w:cs="Book Antiqua"/>
          <w:b/>
          <w:bCs/>
          <w:color w:val="000000"/>
        </w:rPr>
        <w:t xml:space="preserve">Figure 1 Flow chart of the recruitment pathway for patients included in the study. </w:t>
      </w:r>
      <w:r w:rsidRPr="00A91F99">
        <w:rPr>
          <w:rFonts w:ascii="Book Antiqua" w:hAnsi="Book Antiqua" w:cs="Book Antiqua"/>
          <w:color w:val="000000"/>
          <w:lang w:eastAsia="zh-CN"/>
        </w:rPr>
        <w:t>CT:</w:t>
      </w:r>
      <w:r w:rsidRPr="00A91F99">
        <w:rPr>
          <w:rFonts w:ascii="Book Antiqua" w:eastAsia="Book Antiqua" w:hAnsi="Book Antiqua" w:cs="Book Antiqua"/>
          <w:color w:val="000000"/>
        </w:rPr>
        <w:t xml:space="preserve"> </w:t>
      </w:r>
      <w:r w:rsidRPr="00A91F99">
        <w:rPr>
          <w:rFonts w:ascii="Book Antiqua" w:hAnsi="Book Antiqua" w:cs="Book Antiqua"/>
          <w:color w:val="000000"/>
          <w:lang w:eastAsia="zh-CN"/>
        </w:rPr>
        <w:t>C</w:t>
      </w:r>
      <w:r w:rsidRPr="00A91F99">
        <w:rPr>
          <w:rFonts w:ascii="Book Antiqua" w:eastAsia="Book Antiqua" w:hAnsi="Book Antiqua" w:cs="Book Antiqua"/>
          <w:color w:val="000000"/>
        </w:rPr>
        <w:t>omputed tomography</w:t>
      </w:r>
      <w:r w:rsidRPr="00A91F99">
        <w:rPr>
          <w:rFonts w:ascii="Book Antiqua" w:hAnsi="Book Antiqua" w:cs="Book Antiqua"/>
          <w:color w:val="000000"/>
          <w:lang w:eastAsia="zh-CN"/>
        </w:rPr>
        <w:t>.</w:t>
      </w:r>
    </w:p>
    <w:p w14:paraId="6EA1345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br w:type="page"/>
      </w:r>
      <w:r w:rsidRPr="00A91F99">
        <w:rPr>
          <w:rFonts w:ascii="Book Antiqua" w:hAnsi="Book Antiqua"/>
          <w:noProof/>
          <w:lang w:eastAsia="zh-CN"/>
        </w:rPr>
        <w:lastRenderedPageBreak/>
        <w:drawing>
          <wp:inline distT="0" distB="0" distL="0" distR="0" wp14:anchorId="35E8F9EB" wp14:editId="45C88D67">
            <wp:extent cx="5459691" cy="39279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829" cy="3933799"/>
                    </a:xfrm>
                    <a:prstGeom prst="rect">
                      <a:avLst/>
                    </a:prstGeom>
                  </pic:spPr>
                </pic:pic>
              </a:graphicData>
            </a:graphic>
          </wp:inline>
        </w:drawing>
      </w:r>
    </w:p>
    <w:p w14:paraId="39617540" w14:textId="15779EDB"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2 </w:t>
      </w:r>
      <w:proofErr w:type="gramStart"/>
      <w:r w:rsidRPr="00A91F99">
        <w:rPr>
          <w:rFonts w:ascii="Book Antiqua" w:eastAsia="Book Antiqua" w:hAnsi="Book Antiqua" w:cs="Book Antiqua"/>
          <w:b/>
          <w:bCs/>
          <w:color w:val="000000"/>
        </w:rPr>
        <w:t>A</w:t>
      </w:r>
      <w:proofErr w:type="gramEnd"/>
      <w:r w:rsidRPr="00A91F99">
        <w:rPr>
          <w:rFonts w:ascii="Book Antiqua" w:eastAsia="Book Antiqua" w:hAnsi="Book Antiqua" w:cs="Book Antiqua"/>
          <w:b/>
          <w:bCs/>
          <w:color w:val="000000"/>
        </w:rPr>
        <w:t xml:space="preserve"> 58-year-old </w:t>
      </w:r>
      <w:r w:rsidR="00433582">
        <w:rPr>
          <w:rFonts w:ascii="Book Antiqua" w:eastAsia="Book Antiqua" w:hAnsi="Book Antiqua" w:cs="Book Antiqua"/>
          <w:b/>
          <w:bCs/>
          <w:color w:val="000000"/>
        </w:rPr>
        <w:t>woman</w:t>
      </w:r>
      <w:r w:rsidR="00433582" w:rsidRPr="00A91F99">
        <w:rPr>
          <w:rFonts w:ascii="Book Antiqua" w:eastAsia="Book Antiqua" w:hAnsi="Book Antiqua" w:cs="Book Antiqua"/>
          <w:b/>
          <w:bCs/>
          <w:color w:val="000000"/>
        </w:rPr>
        <w:t xml:space="preserve"> </w:t>
      </w:r>
      <w:r w:rsidRPr="00A91F99">
        <w:rPr>
          <w:rFonts w:ascii="Book Antiqua" w:eastAsia="Book Antiqua" w:hAnsi="Book Antiqua" w:cs="Book Antiqua"/>
          <w:b/>
          <w:bCs/>
          <w:color w:val="000000"/>
        </w:rPr>
        <w:t>with rectal cancer.</w:t>
      </w:r>
      <w:r w:rsidRPr="00A91F99">
        <w:rPr>
          <w:rFonts w:ascii="Book Antiqua" w:eastAsia="Book Antiqua" w:hAnsi="Book Antiqua" w:cs="Book Antiqua"/>
          <w:color w:val="000000"/>
        </w:rPr>
        <w:t xml:space="preserve"> A-C: Representative manual segmentation of the whole lesion in the axial, sagittal, and coronal enhanced computed tomography images. Red lines represent the delineations of the regions of interest used to derive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D: Three-dimensional</w:t>
      </w:r>
      <w:r w:rsidRPr="00A91F99">
        <w:rPr>
          <w:rFonts w:ascii="Book Antiqua" w:hAnsi="Book Antiqua" w:cs="Book Antiqua"/>
          <w:color w:val="000000"/>
          <w:lang w:eastAsia="zh-CN"/>
        </w:rPr>
        <w:t xml:space="preserve"> </w:t>
      </w:r>
      <w:r w:rsidRPr="00A91F99">
        <w:rPr>
          <w:rFonts w:ascii="Book Antiqua" w:eastAsia="Book Antiqua" w:hAnsi="Book Antiqua" w:cs="Book Antiqua"/>
          <w:color w:val="000000"/>
        </w:rPr>
        <w:t>volumetric reconstruction of the segmented lesion.</w:t>
      </w:r>
    </w:p>
    <w:p w14:paraId="6ADBE01B" w14:textId="77777777" w:rsidR="005122CA"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39E58AE0" wp14:editId="360D80C7">
            <wp:extent cx="5316837" cy="36735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27719" cy="3681022"/>
                    </a:xfrm>
                    <a:prstGeom prst="rect">
                      <a:avLst/>
                    </a:prstGeom>
                  </pic:spPr>
                </pic:pic>
              </a:graphicData>
            </a:graphic>
          </wp:inline>
        </w:drawing>
      </w:r>
    </w:p>
    <w:p w14:paraId="10314D1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Figure 3 Feature selection using the least absolute shrinkage and selection operator regression model.</w:t>
      </w:r>
      <w:r w:rsidRPr="00A91F99">
        <w:rPr>
          <w:rFonts w:ascii="Book Antiqua" w:eastAsia="Book Antiqua" w:hAnsi="Book Antiqua" w:cs="Book Antiqua"/>
          <w:color w:val="000000"/>
        </w:rPr>
        <w:t xml:space="preserve"> Dotted vertical lines were drawn at the optimal values (two features were selected) by using the minimum criteria and one standard error of the minimum criteria (</w:t>
      </w:r>
      <w:r w:rsidRPr="00A91F99">
        <w:rPr>
          <w:rFonts w:ascii="Book Antiqua" w:eastAsia="Book Antiqua" w:hAnsi="Book Antiqua" w:cs="Book Antiqua"/>
          <w:i/>
          <w:color w:val="000000"/>
        </w:rPr>
        <w:t>i.e.</w:t>
      </w:r>
      <w:r w:rsidRPr="00A91F99">
        <w:rPr>
          <w:rFonts w:ascii="Book Antiqua" w:eastAsia="Book Antiqua" w:hAnsi="Book Antiqua" w:cs="Book Antiqua"/>
          <w:color w:val="000000"/>
        </w:rPr>
        <w:t>, the 1-SE criteria).</w:t>
      </w:r>
    </w:p>
    <w:p w14:paraId="4E665653"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color w:val="000000"/>
        </w:rPr>
        <w:br w:type="page"/>
      </w:r>
      <w:r w:rsidRPr="00A91F99">
        <w:rPr>
          <w:rFonts w:ascii="Book Antiqua" w:eastAsia="Book Antiqua" w:hAnsi="Book Antiqua" w:cs="Book Antiqua"/>
          <w:noProof/>
          <w:color w:val="000000"/>
          <w:lang w:eastAsia="zh-CN"/>
        </w:rPr>
        <w:lastRenderedPageBreak/>
        <w:drawing>
          <wp:inline distT="0" distB="0" distL="0" distR="0" wp14:anchorId="3F121E1F" wp14:editId="351A5E35">
            <wp:extent cx="5490628" cy="45004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566" cy="4504486"/>
                    </a:xfrm>
                    <a:prstGeom prst="rect">
                      <a:avLst/>
                    </a:prstGeom>
                  </pic:spPr>
                </pic:pic>
              </a:graphicData>
            </a:graphic>
          </wp:inline>
        </w:drawing>
      </w:r>
    </w:p>
    <w:p w14:paraId="470A7D20"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4 Developed </w:t>
      </w:r>
      <w:proofErr w:type="spellStart"/>
      <w:r w:rsidRPr="00A91F99">
        <w:rPr>
          <w:rFonts w:ascii="Book Antiqua" w:eastAsia="Book Antiqua" w:hAnsi="Book Antiqua" w:cs="Book Antiqua"/>
          <w:b/>
          <w:bCs/>
          <w:color w:val="000000"/>
        </w:rPr>
        <w:t>radiomics</w:t>
      </w:r>
      <w:proofErr w:type="spellEnd"/>
      <w:r w:rsidRPr="00A91F99">
        <w:rPr>
          <w:rFonts w:ascii="Book Antiqua" w:eastAsia="Book Antiqua" w:hAnsi="Book Antiqua" w:cs="Book Antiqua"/>
          <w:b/>
          <w:bCs/>
          <w:color w:val="000000"/>
        </w:rPr>
        <w:t xml:space="preserve"> nomogram. </w:t>
      </w:r>
      <w:r w:rsidRPr="00A91F99">
        <w:rPr>
          <w:rFonts w:ascii="Book Antiqua" w:eastAsia="Book Antiqua" w:hAnsi="Book Antiqua" w:cs="Book Antiqua"/>
          <w:color w:val="000000"/>
        </w:rPr>
        <w:t xml:space="preserve">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nomogram was developed in the training cohort, with the Rad-score, T-stage, and N-stage incorporated.</w:t>
      </w:r>
    </w:p>
    <w:p w14:paraId="786F1FB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4F9CF404" wp14:editId="534A1259">
            <wp:extent cx="5459354" cy="34826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8646" cy="3488599"/>
                    </a:xfrm>
                    <a:prstGeom prst="rect">
                      <a:avLst/>
                    </a:prstGeom>
                  </pic:spPr>
                </pic:pic>
              </a:graphicData>
            </a:graphic>
          </wp:inline>
        </w:drawing>
      </w:r>
    </w:p>
    <w:p w14:paraId="5A1FDF28" w14:textId="29160483"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5 Histogram showing the contribution of each variable to the models. </w:t>
      </w:r>
      <w:r w:rsidRPr="00A91F99">
        <w:rPr>
          <w:rFonts w:ascii="Book Antiqua" w:eastAsia="Book Antiqua" w:hAnsi="Book Antiqua" w:cs="Book Antiqua"/>
          <w:color w:val="000000"/>
        </w:rPr>
        <w:t>A: the Rad-score; B: the combined model. The contributions of the variables were measured by the values of the standardized logistic regression coefficients.</w:t>
      </w:r>
    </w:p>
    <w:p w14:paraId="13C0E62A"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5BAEB274" wp14:editId="5800E8FA">
            <wp:extent cx="5477542" cy="26000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3654" cy="2607725"/>
                    </a:xfrm>
                    <a:prstGeom prst="rect">
                      <a:avLst/>
                    </a:prstGeom>
                  </pic:spPr>
                </pic:pic>
              </a:graphicData>
            </a:graphic>
          </wp:inline>
        </w:drawing>
      </w:r>
    </w:p>
    <w:p w14:paraId="6A4A8A8F" w14:textId="4CB7DDF8"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Figure 6 Receiver operating characteristic curves of the models in the training and validation cohorts.</w:t>
      </w:r>
      <w:r w:rsidRPr="00A91F99">
        <w:rPr>
          <w:rFonts w:ascii="Book Antiqua" w:eastAsia="Book Antiqua" w:hAnsi="Book Antiqua" w:cs="Book Antiqua"/>
          <w:color w:val="000000"/>
        </w:rPr>
        <w:t xml:space="preserve"> A: In the training set, the combined model [area under the curve </w:t>
      </w:r>
      <w:r w:rsidRPr="00A91F99">
        <w:rPr>
          <w:rFonts w:ascii="Book Antiqua" w:hAnsi="Book Antiqua" w:cs="Book Antiqua"/>
        </w:rPr>
        <w:t xml:space="preserve">under the curve </w:t>
      </w:r>
      <w:r w:rsidRPr="00A91F99">
        <w:rPr>
          <w:rFonts w:ascii="Book Antiqua" w:eastAsia="Book Antiqua" w:hAnsi="Book Antiqua" w:cs="Book Antiqua"/>
          <w:color w:val="000000"/>
        </w:rPr>
        <w:t xml:space="preserve">(AUC) = 0.842] achieved a better performance than the Rad-score (AUC = 0.709) and the clinical model containing T-stage and N-stage (AUC = 0.782); B: In the validation set, the AUCs of the Rad-score, the clinical model, and the combined model </w:t>
      </w:r>
      <w:proofErr w:type="gramStart"/>
      <w:r w:rsidRPr="00A91F99">
        <w:rPr>
          <w:rFonts w:ascii="Book Antiqua" w:eastAsia="Book Antiqua" w:hAnsi="Book Antiqua" w:cs="Book Antiqua"/>
          <w:color w:val="000000"/>
        </w:rPr>
        <w:t>were</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 0.687</w:t>
      </w:r>
      <w:proofErr w:type="gramEnd"/>
      <w:r w:rsidRPr="00A91F99">
        <w:rPr>
          <w:rFonts w:ascii="Book Antiqua" w:eastAsia="Book Antiqua" w:hAnsi="Book Antiqua" w:cs="Book Antiqua"/>
          <w:color w:val="000000"/>
        </w:rPr>
        <w:t>, 0.766, and 0.802, respectively.</w:t>
      </w:r>
    </w:p>
    <w:p w14:paraId="48B27DB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00E15FDA">
        <w:rPr>
          <w:noProof/>
          <w:lang w:eastAsia="zh-CN"/>
        </w:rPr>
        <w:lastRenderedPageBreak/>
        <w:drawing>
          <wp:inline distT="0" distB="0" distL="0" distR="0" wp14:anchorId="35F69AAF" wp14:editId="5098F993">
            <wp:extent cx="5486400" cy="4298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298315"/>
                    </a:xfrm>
                    <a:prstGeom prst="rect">
                      <a:avLst/>
                    </a:prstGeom>
                  </pic:spPr>
                </pic:pic>
              </a:graphicData>
            </a:graphic>
          </wp:inline>
        </w:drawing>
      </w:r>
    </w:p>
    <w:p w14:paraId="028DD9A8" w14:textId="09F3A645"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7 Kaplan-Meier curves for overall survival stratified by risk group, as identified by the combined model. </w:t>
      </w:r>
      <w:r w:rsidRPr="00A91F99">
        <w:rPr>
          <w:rFonts w:ascii="Book Antiqua" w:eastAsia="Book Antiqua" w:hAnsi="Book Antiqua" w:cs="Book Antiqua"/>
          <w:color w:val="000000"/>
        </w:rPr>
        <w:t xml:space="preserve">A: </w:t>
      </w:r>
      <w:r w:rsidR="00433582">
        <w:rPr>
          <w:rFonts w:ascii="Book Antiqua" w:eastAsia="Book Antiqua" w:hAnsi="Book Antiqua" w:cs="Book Antiqua"/>
          <w:color w:val="000000"/>
        </w:rPr>
        <w:t>T</w:t>
      </w:r>
      <w:r w:rsidRPr="00A91F99">
        <w:rPr>
          <w:rFonts w:ascii="Book Antiqua" w:eastAsia="Book Antiqua" w:hAnsi="Book Antiqua" w:cs="Book Antiqua"/>
          <w:color w:val="000000"/>
        </w:rPr>
        <w:t>he whole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&lt; 0.0001; B: </w:t>
      </w:r>
      <w:r w:rsidR="00433582">
        <w:rPr>
          <w:rFonts w:ascii="Book Antiqua" w:eastAsia="Book Antiqua" w:hAnsi="Book Antiqua" w:cs="Book Antiqua"/>
          <w:color w:val="000000"/>
        </w:rPr>
        <w:t>T</w:t>
      </w:r>
      <w:r w:rsidR="00433582" w:rsidRPr="00A91F99">
        <w:rPr>
          <w:rFonts w:ascii="Book Antiqua" w:eastAsia="Book Antiqua" w:hAnsi="Book Antiqua" w:cs="Book Antiqua"/>
          <w:color w:val="000000"/>
        </w:rPr>
        <w:t xml:space="preserve">he </w:t>
      </w:r>
      <w:r w:rsidRPr="00A91F99">
        <w:rPr>
          <w:rFonts w:ascii="Book Antiqua" w:eastAsia="Book Antiqua" w:hAnsi="Book Antiqua" w:cs="Book Antiqua"/>
          <w:color w:val="000000"/>
        </w:rPr>
        <w:t>training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 0.0001; C: </w:t>
      </w:r>
      <w:r w:rsidR="00433582">
        <w:rPr>
          <w:rFonts w:ascii="Book Antiqua" w:eastAsia="Book Antiqua" w:hAnsi="Book Antiqua" w:cs="Book Antiqua"/>
          <w:color w:val="000000"/>
        </w:rPr>
        <w:t>T</w:t>
      </w:r>
      <w:r w:rsidRPr="00A91F99">
        <w:rPr>
          <w:rFonts w:ascii="Book Antiqua" w:eastAsia="Book Antiqua" w:hAnsi="Book Antiqua" w:cs="Book Antiqua"/>
          <w:color w:val="000000"/>
        </w:rPr>
        <w:t>he validation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0.0137.</w:t>
      </w:r>
    </w:p>
    <w:p w14:paraId="16E3C56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00014D4D">
        <w:rPr>
          <w:noProof/>
          <w:lang w:eastAsia="zh-CN"/>
        </w:rPr>
        <w:lastRenderedPageBreak/>
        <w:drawing>
          <wp:inline distT="0" distB="0" distL="0" distR="0" wp14:anchorId="17AB599E" wp14:editId="2399B461">
            <wp:extent cx="5486400" cy="4213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4213225"/>
                    </a:xfrm>
                    <a:prstGeom prst="rect">
                      <a:avLst/>
                    </a:prstGeom>
                  </pic:spPr>
                </pic:pic>
              </a:graphicData>
            </a:graphic>
          </wp:inline>
        </w:drawing>
      </w:r>
    </w:p>
    <w:p w14:paraId="3B18727C" w14:textId="767C8E9C"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8 Overall survival curves for the low- and high-risk groups classified according to the combined model in the subgroups of the overall pathological stage. </w:t>
      </w:r>
      <w:r w:rsidRPr="00A91F99">
        <w:rPr>
          <w:rFonts w:ascii="Book Antiqua" w:eastAsia="Book Antiqua" w:hAnsi="Book Antiqua" w:cs="Book Antiqua"/>
          <w:color w:val="000000"/>
        </w:rPr>
        <w:t xml:space="preserve">A: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Ⅰ</w:t>
      </w:r>
      <w:r w:rsidR="00462AFE">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62AFE">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&lt; 0.001; B: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Ⅱ</w:t>
      </w:r>
      <w:r w:rsidR="00462AFE">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C: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Ⅲ</w:t>
      </w:r>
      <w:r w:rsidR="00462AFE">
        <w:rPr>
          <w:rFonts w:ascii="Book Antiqua" w:eastAsia="Book Antiqua" w:hAnsi="Book Antiqua" w:cs="Book Antiqua"/>
          <w:color w:val="000000"/>
        </w:rPr>
        <w:t>.</w:t>
      </w:r>
      <w:r w:rsidR="00462AFE"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62AFE">
        <w:rPr>
          <w:rFonts w:ascii="Book Antiqua" w:eastAsia="Book Antiqua" w:hAnsi="Book Antiqua" w:cs="Book Antiqua"/>
          <w:color w:val="000000"/>
        </w:rPr>
        <w:t xml:space="preserve"> </w:t>
      </w:r>
      <w:r w:rsidRPr="00A91F99">
        <w:rPr>
          <w:rFonts w:ascii="Book Antiqua" w:eastAsia="Book Antiqua" w:hAnsi="Book Antiqua" w:cs="Book Antiqua"/>
          <w:color w:val="000000"/>
        </w:rPr>
        <w:t>= 0.1401.</w:t>
      </w:r>
    </w:p>
    <w:p w14:paraId="33ECD1C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eastAsia="宋体" w:hAnsi="Book Antiqua" w:cs="Book Antiqua"/>
          <w:b/>
          <w:bCs/>
        </w:rPr>
        <w:lastRenderedPageBreak/>
        <w:t>Table 1</w:t>
      </w:r>
      <w:r w:rsidRPr="00A91F99">
        <w:rPr>
          <w:rFonts w:ascii="Book Antiqua" w:eastAsia="宋体" w:hAnsi="Book Antiqua" w:cs="Book Antiqua"/>
          <w:b/>
        </w:rPr>
        <w:t xml:space="preserve"> Patient and tumor characteristics in the training and validation sets</w:t>
      </w:r>
    </w:p>
    <w:tbl>
      <w:tblPr>
        <w:tblStyle w:val="a7"/>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3666"/>
        <w:gridCol w:w="1700"/>
        <w:gridCol w:w="1700"/>
        <w:gridCol w:w="1305"/>
      </w:tblGrid>
      <w:tr w:rsidR="00EC13E0" w:rsidRPr="00A91F99" w14:paraId="0E3E9F0C" w14:textId="77777777" w:rsidTr="001444C6">
        <w:trPr>
          <w:trHeight w:val="467"/>
          <w:jc w:val="center"/>
        </w:trPr>
        <w:tc>
          <w:tcPr>
            <w:tcW w:w="3666" w:type="dxa"/>
            <w:tcBorders>
              <w:top w:val="single" w:sz="4" w:space="0" w:color="auto"/>
              <w:bottom w:val="single" w:sz="4" w:space="0" w:color="auto"/>
            </w:tcBorders>
          </w:tcPr>
          <w:p w14:paraId="1F383A6D" w14:textId="2377ED96"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Characteristic</w:t>
            </w:r>
          </w:p>
        </w:tc>
        <w:tc>
          <w:tcPr>
            <w:tcW w:w="1700" w:type="dxa"/>
            <w:tcBorders>
              <w:top w:val="single" w:sz="4" w:space="0" w:color="auto"/>
              <w:bottom w:val="single" w:sz="4" w:space="0" w:color="auto"/>
            </w:tcBorders>
          </w:tcPr>
          <w:p w14:paraId="4B26227E"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Training (</w:t>
            </w:r>
            <w:r w:rsidRPr="00A91F99">
              <w:rPr>
                <w:rFonts w:ascii="Book Antiqua" w:eastAsia="宋体" w:hAnsi="Book Antiqua" w:cs="Book Antiqua"/>
                <w:b/>
                <w:i/>
                <w:lang w:eastAsia="zh-CN"/>
              </w:rPr>
              <w:t>n</w:t>
            </w:r>
            <w:r w:rsidRPr="00A91F99">
              <w:rPr>
                <w:rFonts w:ascii="Book Antiqua" w:eastAsia="宋体" w:hAnsi="Book Antiqua" w:cs="Book Antiqua"/>
                <w:b/>
                <w:lang w:eastAsia="zh-CN"/>
              </w:rPr>
              <w:t xml:space="preserve"> = 103)</w:t>
            </w:r>
          </w:p>
        </w:tc>
        <w:tc>
          <w:tcPr>
            <w:tcW w:w="1700" w:type="dxa"/>
            <w:tcBorders>
              <w:top w:val="single" w:sz="4" w:space="0" w:color="auto"/>
              <w:bottom w:val="single" w:sz="4" w:space="0" w:color="auto"/>
            </w:tcBorders>
          </w:tcPr>
          <w:p w14:paraId="11060CC6"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Validation (</w:t>
            </w:r>
            <w:r w:rsidRPr="00A91F99">
              <w:rPr>
                <w:rFonts w:ascii="Book Antiqua" w:eastAsia="宋体" w:hAnsi="Book Antiqua" w:cs="Book Antiqua"/>
                <w:b/>
                <w:i/>
                <w:lang w:eastAsia="zh-CN"/>
              </w:rPr>
              <w:t>n</w:t>
            </w:r>
            <w:r w:rsidRPr="00A91F99">
              <w:rPr>
                <w:rFonts w:ascii="Book Antiqua" w:eastAsia="宋体" w:hAnsi="Book Antiqua" w:cs="Book Antiqua"/>
                <w:b/>
                <w:lang w:eastAsia="zh-CN"/>
              </w:rPr>
              <w:t xml:space="preserve"> = 45)</w:t>
            </w:r>
          </w:p>
        </w:tc>
        <w:tc>
          <w:tcPr>
            <w:tcW w:w="1305" w:type="dxa"/>
            <w:tcBorders>
              <w:top w:val="single" w:sz="4" w:space="0" w:color="auto"/>
              <w:bottom w:val="single" w:sz="4" w:space="0" w:color="auto"/>
            </w:tcBorders>
          </w:tcPr>
          <w:p w14:paraId="3024C8F8"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i/>
                <w:iCs/>
                <w:lang w:eastAsia="zh-CN"/>
              </w:rPr>
              <w:t>P</w:t>
            </w:r>
            <w:r w:rsidRPr="00A91F99">
              <w:rPr>
                <w:rFonts w:ascii="Book Antiqua" w:eastAsia="宋体" w:hAnsi="Book Antiqua" w:cs="Book Antiqua"/>
                <w:b/>
                <w:lang w:eastAsia="zh-CN"/>
              </w:rPr>
              <w:t xml:space="preserve"> value</w:t>
            </w:r>
          </w:p>
        </w:tc>
      </w:tr>
      <w:tr w:rsidR="00EC13E0" w:rsidRPr="00A91F99" w14:paraId="7A61B15B" w14:textId="77777777" w:rsidTr="001444C6">
        <w:trPr>
          <w:trHeight w:val="467"/>
          <w:jc w:val="center"/>
        </w:trPr>
        <w:tc>
          <w:tcPr>
            <w:tcW w:w="3666" w:type="dxa"/>
            <w:tcBorders>
              <w:top w:val="single" w:sz="4" w:space="0" w:color="auto"/>
            </w:tcBorders>
          </w:tcPr>
          <w:p w14:paraId="136857B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Age (</w:t>
            </w:r>
            <w:proofErr w:type="spellStart"/>
            <w:r w:rsidRPr="00A91F99">
              <w:rPr>
                <w:rFonts w:ascii="Book Antiqua" w:eastAsia="宋体" w:hAnsi="Book Antiqua" w:cs="Book Antiqua"/>
                <w:lang w:eastAsia="zh-CN"/>
              </w:rPr>
              <w:t>yr</w:t>
            </w:r>
            <w:proofErr w:type="spellEnd"/>
            <w:r w:rsidRPr="00A91F99">
              <w:rPr>
                <w:rFonts w:ascii="Book Antiqua" w:eastAsia="宋体" w:hAnsi="Book Antiqua" w:cs="Book Antiqua"/>
                <w:lang w:eastAsia="zh-CN"/>
              </w:rPr>
              <w:t>)</w:t>
            </w:r>
          </w:p>
        </w:tc>
        <w:tc>
          <w:tcPr>
            <w:tcW w:w="1700" w:type="dxa"/>
            <w:tcBorders>
              <w:top w:val="single" w:sz="4" w:space="0" w:color="auto"/>
            </w:tcBorders>
          </w:tcPr>
          <w:p w14:paraId="24FAD95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60 ± 12</w:t>
            </w:r>
          </w:p>
        </w:tc>
        <w:tc>
          <w:tcPr>
            <w:tcW w:w="1700" w:type="dxa"/>
            <w:tcBorders>
              <w:top w:val="single" w:sz="4" w:space="0" w:color="auto"/>
            </w:tcBorders>
          </w:tcPr>
          <w:p w14:paraId="46706C6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59 ± 11</w:t>
            </w:r>
          </w:p>
        </w:tc>
        <w:tc>
          <w:tcPr>
            <w:tcW w:w="1305" w:type="dxa"/>
            <w:tcBorders>
              <w:top w:val="single" w:sz="4" w:space="0" w:color="auto"/>
            </w:tcBorders>
          </w:tcPr>
          <w:p w14:paraId="61FB225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0.513</w:t>
            </w:r>
          </w:p>
        </w:tc>
      </w:tr>
      <w:tr w:rsidR="00EC13E0" w:rsidRPr="00A91F99" w14:paraId="4D403003" w14:textId="77777777" w:rsidTr="001444C6">
        <w:trPr>
          <w:trHeight w:val="457"/>
          <w:jc w:val="center"/>
        </w:trPr>
        <w:tc>
          <w:tcPr>
            <w:tcW w:w="3666" w:type="dxa"/>
          </w:tcPr>
          <w:p w14:paraId="10DDE80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Gender</w:t>
            </w:r>
          </w:p>
        </w:tc>
        <w:tc>
          <w:tcPr>
            <w:tcW w:w="1700" w:type="dxa"/>
          </w:tcPr>
          <w:p w14:paraId="2C1ADA5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1D360861"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3CEC387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0.156</w:t>
            </w:r>
          </w:p>
        </w:tc>
      </w:tr>
      <w:tr w:rsidR="00EC13E0" w:rsidRPr="00A91F99" w14:paraId="513076E5" w14:textId="77777777" w:rsidTr="001444C6">
        <w:trPr>
          <w:trHeight w:val="457"/>
          <w:jc w:val="center"/>
        </w:trPr>
        <w:tc>
          <w:tcPr>
            <w:tcW w:w="3666" w:type="dxa"/>
          </w:tcPr>
          <w:p w14:paraId="327EAEB2"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Male</w:t>
            </w:r>
          </w:p>
        </w:tc>
        <w:tc>
          <w:tcPr>
            <w:tcW w:w="1700" w:type="dxa"/>
          </w:tcPr>
          <w:p w14:paraId="4100A0B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57</w:t>
            </w:r>
          </w:p>
        </w:tc>
        <w:tc>
          <w:tcPr>
            <w:tcW w:w="1700" w:type="dxa"/>
          </w:tcPr>
          <w:p w14:paraId="5022028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19</w:t>
            </w:r>
          </w:p>
        </w:tc>
        <w:tc>
          <w:tcPr>
            <w:tcW w:w="1305" w:type="dxa"/>
          </w:tcPr>
          <w:p w14:paraId="43C755B9"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7C622A2" w14:textId="77777777" w:rsidTr="001444C6">
        <w:trPr>
          <w:trHeight w:val="457"/>
          <w:jc w:val="center"/>
        </w:trPr>
        <w:tc>
          <w:tcPr>
            <w:tcW w:w="3666" w:type="dxa"/>
          </w:tcPr>
          <w:p w14:paraId="4B4DFD1E"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Female</w:t>
            </w:r>
          </w:p>
        </w:tc>
        <w:tc>
          <w:tcPr>
            <w:tcW w:w="1700" w:type="dxa"/>
          </w:tcPr>
          <w:p w14:paraId="09F43E2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46</w:t>
            </w:r>
          </w:p>
        </w:tc>
        <w:tc>
          <w:tcPr>
            <w:tcW w:w="1700" w:type="dxa"/>
          </w:tcPr>
          <w:p w14:paraId="7A00C78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26</w:t>
            </w:r>
          </w:p>
        </w:tc>
        <w:tc>
          <w:tcPr>
            <w:tcW w:w="1305" w:type="dxa"/>
          </w:tcPr>
          <w:p w14:paraId="0AF3D885"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3CD580A4" w14:textId="77777777" w:rsidTr="001444C6">
        <w:trPr>
          <w:trHeight w:val="457"/>
          <w:jc w:val="center"/>
        </w:trPr>
        <w:tc>
          <w:tcPr>
            <w:tcW w:w="3666" w:type="dxa"/>
          </w:tcPr>
          <w:p w14:paraId="172B832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Tumor size (long axis, mm)</w:t>
            </w:r>
          </w:p>
        </w:tc>
        <w:tc>
          <w:tcPr>
            <w:tcW w:w="1700" w:type="dxa"/>
          </w:tcPr>
          <w:p w14:paraId="7B537B5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49.4 ± 11.6</w:t>
            </w:r>
          </w:p>
        </w:tc>
        <w:tc>
          <w:tcPr>
            <w:tcW w:w="1700" w:type="dxa"/>
          </w:tcPr>
          <w:p w14:paraId="4CB04C7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54.1 ± 14.6</w:t>
            </w:r>
          </w:p>
        </w:tc>
        <w:tc>
          <w:tcPr>
            <w:tcW w:w="1305" w:type="dxa"/>
          </w:tcPr>
          <w:p w14:paraId="227350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0.040</w:t>
            </w:r>
          </w:p>
        </w:tc>
      </w:tr>
      <w:tr w:rsidR="00EC13E0" w:rsidRPr="00A91F99" w14:paraId="4CBC1722" w14:textId="77777777" w:rsidTr="001444C6">
        <w:trPr>
          <w:trHeight w:val="457"/>
          <w:jc w:val="center"/>
        </w:trPr>
        <w:tc>
          <w:tcPr>
            <w:tcW w:w="3666" w:type="dxa"/>
          </w:tcPr>
          <w:p w14:paraId="65B4E31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Pathological T-stage</w:t>
            </w:r>
          </w:p>
        </w:tc>
        <w:tc>
          <w:tcPr>
            <w:tcW w:w="1700" w:type="dxa"/>
          </w:tcPr>
          <w:p w14:paraId="67784563"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0C0ADFFA"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183F3AB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0.218</w:t>
            </w:r>
          </w:p>
        </w:tc>
      </w:tr>
      <w:tr w:rsidR="00EC13E0" w:rsidRPr="00A91F99" w14:paraId="06CA9052" w14:textId="77777777" w:rsidTr="001444C6">
        <w:trPr>
          <w:trHeight w:val="457"/>
          <w:jc w:val="center"/>
        </w:trPr>
        <w:tc>
          <w:tcPr>
            <w:tcW w:w="3666" w:type="dxa"/>
          </w:tcPr>
          <w:p w14:paraId="66D043F9"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T1</w:t>
            </w:r>
          </w:p>
        </w:tc>
        <w:tc>
          <w:tcPr>
            <w:tcW w:w="1700" w:type="dxa"/>
          </w:tcPr>
          <w:p w14:paraId="5ECC926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11</w:t>
            </w:r>
          </w:p>
        </w:tc>
        <w:tc>
          <w:tcPr>
            <w:tcW w:w="1700" w:type="dxa"/>
          </w:tcPr>
          <w:p w14:paraId="691874C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w:t>
            </w:r>
          </w:p>
        </w:tc>
        <w:tc>
          <w:tcPr>
            <w:tcW w:w="1305" w:type="dxa"/>
          </w:tcPr>
          <w:p w14:paraId="6A457C9D"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73EBBF12" w14:textId="77777777" w:rsidTr="001444C6">
        <w:trPr>
          <w:trHeight w:val="457"/>
          <w:jc w:val="center"/>
        </w:trPr>
        <w:tc>
          <w:tcPr>
            <w:tcW w:w="3666" w:type="dxa"/>
          </w:tcPr>
          <w:p w14:paraId="240F41E1"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T2</w:t>
            </w:r>
          </w:p>
        </w:tc>
        <w:tc>
          <w:tcPr>
            <w:tcW w:w="1700" w:type="dxa"/>
          </w:tcPr>
          <w:p w14:paraId="785F0F0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w:t>
            </w:r>
          </w:p>
        </w:tc>
        <w:tc>
          <w:tcPr>
            <w:tcW w:w="1700" w:type="dxa"/>
          </w:tcPr>
          <w:p w14:paraId="71D08B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Pr>
          <w:p w14:paraId="68933F2E"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15D09AD" w14:textId="77777777" w:rsidTr="001444C6">
        <w:trPr>
          <w:trHeight w:val="457"/>
          <w:jc w:val="center"/>
        </w:trPr>
        <w:tc>
          <w:tcPr>
            <w:tcW w:w="3666" w:type="dxa"/>
          </w:tcPr>
          <w:p w14:paraId="360DFCF1"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T3</w:t>
            </w:r>
          </w:p>
        </w:tc>
        <w:tc>
          <w:tcPr>
            <w:tcW w:w="1700" w:type="dxa"/>
          </w:tcPr>
          <w:p w14:paraId="51AD768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55</w:t>
            </w:r>
          </w:p>
        </w:tc>
        <w:tc>
          <w:tcPr>
            <w:tcW w:w="1700" w:type="dxa"/>
          </w:tcPr>
          <w:p w14:paraId="06A7FB3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29</w:t>
            </w:r>
          </w:p>
        </w:tc>
        <w:tc>
          <w:tcPr>
            <w:tcW w:w="1305" w:type="dxa"/>
          </w:tcPr>
          <w:p w14:paraId="755E653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E6340F6" w14:textId="77777777" w:rsidTr="001444C6">
        <w:trPr>
          <w:trHeight w:val="457"/>
          <w:jc w:val="center"/>
        </w:trPr>
        <w:tc>
          <w:tcPr>
            <w:tcW w:w="3666" w:type="dxa"/>
          </w:tcPr>
          <w:p w14:paraId="29491BDF"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T4</w:t>
            </w:r>
          </w:p>
        </w:tc>
        <w:tc>
          <w:tcPr>
            <w:tcW w:w="1700" w:type="dxa"/>
          </w:tcPr>
          <w:p w14:paraId="74BF14A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w:t>
            </w:r>
          </w:p>
        </w:tc>
        <w:tc>
          <w:tcPr>
            <w:tcW w:w="1700" w:type="dxa"/>
          </w:tcPr>
          <w:p w14:paraId="6189027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w:t>
            </w:r>
          </w:p>
        </w:tc>
        <w:tc>
          <w:tcPr>
            <w:tcW w:w="1305" w:type="dxa"/>
          </w:tcPr>
          <w:p w14:paraId="602FA1E9"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6D2D074" w14:textId="77777777" w:rsidTr="001444C6">
        <w:trPr>
          <w:trHeight w:val="457"/>
          <w:jc w:val="center"/>
        </w:trPr>
        <w:tc>
          <w:tcPr>
            <w:tcW w:w="3666" w:type="dxa"/>
          </w:tcPr>
          <w:p w14:paraId="60BFE49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Pathological N-stage</w:t>
            </w:r>
          </w:p>
        </w:tc>
        <w:tc>
          <w:tcPr>
            <w:tcW w:w="1700" w:type="dxa"/>
          </w:tcPr>
          <w:p w14:paraId="3CB29E0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2B64319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3DCFC55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0.018</w:t>
            </w:r>
          </w:p>
        </w:tc>
      </w:tr>
      <w:tr w:rsidR="00EC13E0" w:rsidRPr="00A91F99" w14:paraId="7DBA6BA6" w14:textId="77777777" w:rsidTr="001444C6">
        <w:trPr>
          <w:trHeight w:val="457"/>
          <w:jc w:val="center"/>
        </w:trPr>
        <w:tc>
          <w:tcPr>
            <w:tcW w:w="3666" w:type="dxa"/>
          </w:tcPr>
          <w:p w14:paraId="4093EC46"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N0</w:t>
            </w:r>
          </w:p>
        </w:tc>
        <w:tc>
          <w:tcPr>
            <w:tcW w:w="1700" w:type="dxa"/>
          </w:tcPr>
          <w:p w14:paraId="05DC16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75</w:t>
            </w:r>
          </w:p>
        </w:tc>
        <w:tc>
          <w:tcPr>
            <w:tcW w:w="1700" w:type="dxa"/>
          </w:tcPr>
          <w:p w14:paraId="67494AD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24</w:t>
            </w:r>
          </w:p>
        </w:tc>
        <w:tc>
          <w:tcPr>
            <w:tcW w:w="1305" w:type="dxa"/>
          </w:tcPr>
          <w:p w14:paraId="01C856E6"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C46CF46" w14:textId="77777777" w:rsidTr="001444C6">
        <w:trPr>
          <w:trHeight w:val="457"/>
          <w:jc w:val="center"/>
        </w:trPr>
        <w:tc>
          <w:tcPr>
            <w:tcW w:w="3666" w:type="dxa"/>
          </w:tcPr>
          <w:p w14:paraId="73C0C50D"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N1</w:t>
            </w:r>
          </w:p>
        </w:tc>
        <w:tc>
          <w:tcPr>
            <w:tcW w:w="1700" w:type="dxa"/>
          </w:tcPr>
          <w:p w14:paraId="45547D5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18</w:t>
            </w:r>
          </w:p>
        </w:tc>
        <w:tc>
          <w:tcPr>
            <w:tcW w:w="1700" w:type="dxa"/>
          </w:tcPr>
          <w:p w14:paraId="5558F83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12</w:t>
            </w:r>
          </w:p>
        </w:tc>
        <w:tc>
          <w:tcPr>
            <w:tcW w:w="1305" w:type="dxa"/>
          </w:tcPr>
          <w:p w14:paraId="51379473"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3076343" w14:textId="77777777" w:rsidTr="001444C6">
        <w:trPr>
          <w:trHeight w:val="457"/>
          <w:jc w:val="center"/>
        </w:trPr>
        <w:tc>
          <w:tcPr>
            <w:tcW w:w="3666" w:type="dxa"/>
          </w:tcPr>
          <w:p w14:paraId="238AA5EB"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N2</w:t>
            </w:r>
          </w:p>
        </w:tc>
        <w:tc>
          <w:tcPr>
            <w:tcW w:w="1700" w:type="dxa"/>
          </w:tcPr>
          <w:p w14:paraId="190BFB0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w:t>
            </w:r>
          </w:p>
        </w:tc>
        <w:tc>
          <w:tcPr>
            <w:tcW w:w="1700" w:type="dxa"/>
          </w:tcPr>
          <w:p w14:paraId="7BA9AFB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w:t>
            </w:r>
          </w:p>
        </w:tc>
        <w:tc>
          <w:tcPr>
            <w:tcW w:w="1305" w:type="dxa"/>
          </w:tcPr>
          <w:p w14:paraId="37C671C5"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4CBCEB3" w14:textId="77777777" w:rsidTr="001444C6">
        <w:trPr>
          <w:trHeight w:val="457"/>
          <w:jc w:val="center"/>
        </w:trPr>
        <w:tc>
          <w:tcPr>
            <w:tcW w:w="3666" w:type="dxa"/>
          </w:tcPr>
          <w:p w14:paraId="5D77F33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M-stage</w:t>
            </w:r>
          </w:p>
        </w:tc>
        <w:tc>
          <w:tcPr>
            <w:tcW w:w="1700" w:type="dxa"/>
          </w:tcPr>
          <w:p w14:paraId="5DBAFBD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700" w:type="dxa"/>
          </w:tcPr>
          <w:p w14:paraId="695D60E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305" w:type="dxa"/>
          </w:tcPr>
          <w:p w14:paraId="3E5B0496"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7DDD0EBD" w14:textId="77777777" w:rsidTr="001444C6">
        <w:trPr>
          <w:trHeight w:val="457"/>
          <w:jc w:val="center"/>
        </w:trPr>
        <w:tc>
          <w:tcPr>
            <w:tcW w:w="3666" w:type="dxa"/>
          </w:tcPr>
          <w:p w14:paraId="59C58B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Overall Stage (</w:t>
            </w:r>
            <w:proofErr w:type="spellStart"/>
            <w:r w:rsidRPr="00A91F99">
              <w:rPr>
                <w:rFonts w:ascii="Book Antiqua" w:eastAsia="宋体" w:hAnsi="Book Antiqua" w:cs="Book Antiqua"/>
                <w:lang w:eastAsia="zh-CN"/>
              </w:rPr>
              <w:t>pTNM</w:t>
            </w:r>
            <w:proofErr w:type="spellEnd"/>
            <w:r w:rsidRPr="00A91F99">
              <w:rPr>
                <w:rFonts w:ascii="Book Antiqua" w:eastAsia="宋体" w:hAnsi="Book Antiqua" w:cs="Book Antiqua"/>
                <w:lang w:eastAsia="zh-CN"/>
              </w:rPr>
              <w:t>)</w:t>
            </w:r>
          </w:p>
        </w:tc>
        <w:tc>
          <w:tcPr>
            <w:tcW w:w="1700" w:type="dxa"/>
          </w:tcPr>
          <w:p w14:paraId="0A87C152"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15102E8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28D4917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0.081</w:t>
            </w:r>
          </w:p>
        </w:tc>
      </w:tr>
      <w:tr w:rsidR="00EC13E0" w:rsidRPr="00A91F99" w14:paraId="437E52A1" w14:textId="77777777" w:rsidTr="001444C6">
        <w:trPr>
          <w:trHeight w:val="457"/>
          <w:jc w:val="center"/>
        </w:trPr>
        <w:tc>
          <w:tcPr>
            <w:tcW w:w="3666" w:type="dxa"/>
          </w:tcPr>
          <w:p w14:paraId="248B75AD"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Ⅰ</w:t>
            </w:r>
          </w:p>
        </w:tc>
        <w:tc>
          <w:tcPr>
            <w:tcW w:w="1700" w:type="dxa"/>
          </w:tcPr>
          <w:p w14:paraId="152E41F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39</w:t>
            </w:r>
          </w:p>
        </w:tc>
        <w:tc>
          <w:tcPr>
            <w:tcW w:w="1700" w:type="dxa"/>
          </w:tcPr>
          <w:p w14:paraId="2AA6867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14</w:t>
            </w:r>
          </w:p>
        </w:tc>
        <w:tc>
          <w:tcPr>
            <w:tcW w:w="1305" w:type="dxa"/>
          </w:tcPr>
          <w:p w14:paraId="5180565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D3E217A" w14:textId="77777777" w:rsidTr="001444C6">
        <w:trPr>
          <w:trHeight w:val="457"/>
          <w:jc w:val="center"/>
        </w:trPr>
        <w:tc>
          <w:tcPr>
            <w:tcW w:w="3666" w:type="dxa"/>
          </w:tcPr>
          <w:p w14:paraId="6034B557"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Ⅱ</w:t>
            </w:r>
          </w:p>
        </w:tc>
        <w:tc>
          <w:tcPr>
            <w:tcW w:w="1700" w:type="dxa"/>
          </w:tcPr>
          <w:p w14:paraId="611DB60D"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36</w:t>
            </w:r>
          </w:p>
        </w:tc>
        <w:tc>
          <w:tcPr>
            <w:tcW w:w="1700" w:type="dxa"/>
          </w:tcPr>
          <w:p w14:paraId="4BDDFCB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w:t>
            </w:r>
          </w:p>
        </w:tc>
        <w:tc>
          <w:tcPr>
            <w:tcW w:w="1305" w:type="dxa"/>
          </w:tcPr>
          <w:p w14:paraId="1E3408B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B58529C" w14:textId="77777777" w:rsidTr="001444C6">
        <w:trPr>
          <w:trHeight w:val="457"/>
          <w:jc w:val="center"/>
        </w:trPr>
        <w:tc>
          <w:tcPr>
            <w:tcW w:w="3666" w:type="dxa"/>
          </w:tcPr>
          <w:p w14:paraId="6397217B"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Ⅲ</w:t>
            </w:r>
          </w:p>
        </w:tc>
        <w:tc>
          <w:tcPr>
            <w:tcW w:w="1700" w:type="dxa"/>
          </w:tcPr>
          <w:p w14:paraId="37EC55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28</w:t>
            </w:r>
          </w:p>
        </w:tc>
        <w:tc>
          <w:tcPr>
            <w:tcW w:w="1700" w:type="dxa"/>
          </w:tcPr>
          <w:p w14:paraId="009B1BA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21</w:t>
            </w:r>
          </w:p>
        </w:tc>
        <w:tc>
          <w:tcPr>
            <w:tcW w:w="1305" w:type="dxa"/>
          </w:tcPr>
          <w:p w14:paraId="598195A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2DAA5DE4" w14:textId="77777777" w:rsidTr="001444C6">
        <w:trPr>
          <w:trHeight w:val="457"/>
          <w:jc w:val="center"/>
        </w:trPr>
        <w:tc>
          <w:tcPr>
            <w:tcW w:w="3666" w:type="dxa"/>
          </w:tcPr>
          <w:p w14:paraId="66660F8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 xml:space="preserve">Pathological grade </w:t>
            </w:r>
          </w:p>
        </w:tc>
        <w:tc>
          <w:tcPr>
            <w:tcW w:w="1700" w:type="dxa"/>
          </w:tcPr>
          <w:p w14:paraId="746E743F"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4C6E9CA8"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4A7CB7F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0.222</w:t>
            </w:r>
          </w:p>
        </w:tc>
      </w:tr>
      <w:tr w:rsidR="00EC13E0" w:rsidRPr="00A91F99" w14:paraId="16B69A66" w14:textId="77777777" w:rsidTr="001444C6">
        <w:trPr>
          <w:trHeight w:val="457"/>
          <w:jc w:val="center"/>
        </w:trPr>
        <w:tc>
          <w:tcPr>
            <w:tcW w:w="3666" w:type="dxa"/>
          </w:tcPr>
          <w:p w14:paraId="7BE0C187"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Well</w:t>
            </w:r>
          </w:p>
        </w:tc>
        <w:tc>
          <w:tcPr>
            <w:tcW w:w="1700" w:type="dxa"/>
          </w:tcPr>
          <w:p w14:paraId="786D3FB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w:t>
            </w:r>
          </w:p>
        </w:tc>
        <w:tc>
          <w:tcPr>
            <w:tcW w:w="1700" w:type="dxa"/>
          </w:tcPr>
          <w:p w14:paraId="123344D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305" w:type="dxa"/>
          </w:tcPr>
          <w:p w14:paraId="53E5172A"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896A450" w14:textId="77777777" w:rsidTr="001444C6">
        <w:trPr>
          <w:trHeight w:val="457"/>
          <w:jc w:val="center"/>
        </w:trPr>
        <w:tc>
          <w:tcPr>
            <w:tcW w:w="3666" w:type="dxa"/>
          </w:tcPr>
          <w:p w14:paraId="764E035C" w14:textId="4AE25128" w:rsidR="00EC13E0" w:rsidRPr="00A91F99" w:rsidRDefault="00541E60" w:rsidP="00462AFE">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Moderate</w:t>
            </w:r>
          </w:p>
        </w:tc>
        <w:tc>
          <w:tcPr>
            <w:tcW w:w="1700" w:type="dxa"/>
          </w:tcPr>
          <w:p w14:paraId="29E3C52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78</w:t>
            </w:r>
          </w:p>
        </w:tc>
        <w:tc>
          <w:tcPr>
            <w:tcW w:w="1700" w:type="dxa"/>
          </w:tcPr>
          <w:p w14:paraId="220E3B4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32</w:t>
            </w:r>
          </w:p>
        </w:tc>
        <w:tc>
          <w:tcPr>
            <w:tcW w:w="1305" w:type="dxa"/>
          </w:tcPr>
          <w:p w14:paraId="17043CA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654A4C0" w14:textId="77777777" w:rsidTr="001444C6">
        <w:trPr>
          <w:trHeight w:val="457"/>
          <w:jc w:val="center"/>
        </w:trPr>
        <w:tc>
          <w:tcPr>
            <w:tcW w:w="3666" w:type="dxa"/>
          </w:tcPr>
          <w:p w14:paraId="662A50E6" w14:textId="6750582D" w:rsidR="00EC13E0" w:rsidRPr="00A91F99" w:rsidRDefault="00541E60" w:rsidP="00462AFE">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Poor</w:t>
            </w:r>
          </w:p>
        </w:tc>
        <w:tc>
          <w:tcPr>
            <w:tcW w:w="1700" w:type="dxa"/>
          </w:tcPr>
          <w:p w14:paraId="006E7E7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22</w:t>
            </w:r>
          </w:p>
        </w:tc>
        <w:tc>
          <w:tcPr>
            <w:tcW w:w="1700" w:type="dxa"/>
          </w:tcPr>
          <w:p w14:paraId="29F67F3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Pr>
          <w:p w14:paraId="707A13C0"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62E1053" w14:textId="77777777" w:rsidTr="001444C6">
        <w:trPr>
          <w:trHeight w:val="457"/>
          <w:jc w:val="center"/>
        </w:trPr>
        <w:tc>
          <w:tcPr>
            <w:tcW w:w="3666" w:type="dxa"/>
            <w:tcBorders>
              <w:bottom w:val="nil"/>
            </w:tcBorders>
          </w:tcPr>
          <w:p w14:paraId="48411C8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CRM</w:t>
            </w:r>
          </w:p>
        </w:tc>
        <w:tc>
          <w:tcPr>
            <w:tcW w:w="1700" w:type="dxa"/>
            <w:tcBorders>
              <w:bottom w:val="nil"/>
            </w:tcBorders>
          </w:tcPr>
          <w:p w14:paraId="04EFA15D"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bottom w:val="nil"/>
            </w:tcBorders>
          </w:tcPr>
          <w:p w14:paraId="780E231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bottom w:val="nil"/>
            </w:tcBorders>
          </w:tcPr>
          <w:p w14:paraId="5165B71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0.788</w:t>
            </w:r>
          </w:p>
        </w:tc>
      </w:tr>
      <w:tr w:rsidR="00EC13E0" w:rsidRPr="00A91F99" w14:paraId="7E2794DE" w14:textId="77777777" w:rsidTr="001444C6">
        <w:trPr>
          <w:trHeight w:val="457"/>
          <w:jc w:val="center"/>
        </w:trPr>
        <w:tc>
          <w:tcPr>
            <w:tcW w:w="3666" w:type="dxa"/>
            <w:tcBorders>
              <w:top w:val="nil"/>
              <w:bottom w:val="nil"/>
            </w:tcBorders>
          </w:tcPr>
          <w:p w14:paraId="70351C9C"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Negativity</w:t>
            </w:r>
          </w:p>
        </w:tc>
        <w:tc>
          <w:tcPr>
            <w:tcW w:w="1700" w:type="dxa"/>
            <w:tcBorders>
              <w:top w:val="nil"/>
              <w:bottom w:val="nil"/>
            </w:tcBorders>
          </w:tcPr>
          <w:p w14:paraId="4097926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91</w:t>
            </w:r>
          </w:p>
        </w:tc>
        <w:tc>
          <w:tcPr>
            <w:tcW w:w="1700" w:type="dxa"/>
            <w:tcBorders>
              <w:top w:val="nil"/>
              <w:bottom w:val="nil"/>
            </w:tcBorders>
          </w:tcPr>
          <w:p w14:paraId="11D8F58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39</w:t>
            </w:r>
          </w:p>
        </w:tc>
        <w:tc>
          <w:tcPr>
            <w:tcW w:w="1305" w:type="dxa"/>
            <w:tcBorders>
              <w:top w:val="nil"/>
              <w:bottom w:val="nil"/>
            </w:tcBorders>
          </w:tcPr>
          <w:p w14:paraId="4B510487"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29A17AA" w14:textId="77777777" w:rsidTr="001444C6">
        <w:trPr>
          <w:trHeight w:val="457"/>
          <w:jc w:val="center"/>
        </w:trPr>
        <w:tc>
          <w:tcPr>
            <w:tcW w:w="3666" w:type="dxa"/>
            <w:tcBorders>
              <w:top w:val="nil"/>
              <w:bottom w:val="nil"/>
            </w:tcBorders>
          </w:tcPr>
          <w:p w14:paraId="4F870315"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lastRenderedPageBreak/>
              <w:t>Positivity</w:t>
            </w:r>
          </w:p>
        </w:tc>
        <w:tc>
          <w:tcPr>
            <w:tcW w:w="1700" w:type="dxa"/>
            <w:tcBorders>
              <w:top w:val="nil"/>
              <w:bottom w:val="nil"/>
            </w:tcBorders>
          </w:tcPr>
          <w:p w14:paraId="098E0EF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12</w:t>
            </w:r>
          </w:p>
        </w:tc>
        <w:tc>
          <w:tcPr>
            <w:tcW w:w="1700" w:type="dxa"/>
            <w:tcBorders>
              <w:top w:val="nil"/>
              <w:bottom w:val="nil"/>
            </w:tcBorders>
          </w:tcPr>
          <w:p w14:paraId="29E1583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305" w:type="dxa"/>
            <w:tcBorders>
              <w:top w:val="nil"/>
              <w:bottom w:val="nil"/>
            </w:tcBorders>
          </w:tcPr>
          <w:p w14:paraId="45016C07"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26CA621D" w14:textId="77777777" w:rsidTr="001444C6">
        <w:trPr>
          <w:trHeight w:val="457"/>
          <w:jc w:val="center"/>
        </w:trPr>
        <w:tc>
          <w:tcPr>
            <w:tcW w:w="3666" w:type="dxa"/>
            <w:tcBorders>
              <w:top w:val="nil"/>
              <w:bottom w:val="nil"/>
            </w:tcBorders>
          </w:tcPr>
          <w:p w14:paraId="4C8ACDC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Ki-67 (%)</w:t>
            </w:r>
          </w:p>
        </w:tc>
        <w:tc>
          <w:tcPr>
            <w:tcW w:w="1700" w:type="dxa"/>
            <w:tcBorders>
              <w:top w:val="nil"/>
              <w:bottom w:val="nil"/>
            </w:tcBorders>
          </w:tcPr>
          <w:p w14:paraId="0404BF7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52 ± 20</w:t>
            </w:r>
          </w:p>
        </w:tc>
        <w:tc>
          <w:tcPr>
            <w:tcW w:w="1700" w:type="dxa"/>
            <w:tcBorders>
              <w:top w:val="nil"/>
              <w:bottom w:val="nil"/>
            </w:tcBorders>
          </w:tcPr>
          <w:p w14:paraId="4531AA8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47 ± 21</w:t>
            </w:r>
          </w:p>
        </w:tc>
        <w:tc>
          <w:tcPr>
            <w:tcW w:w="1305" w:type="dxa"/>
            <w:tcBorders>
              <w:top w:val="nil"/>
              <w:bottom w:val="nil"/>
            </w:tcBorders>
          </w:tcPr>
          <w:p w14:paraId="1D6780F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0.261</w:t>
            </w:r>
          </w:p>
        </w:tc>
      </w:tr>
      <w:tr w:rsidR="00EC13E0" w:rsidRPr="00A91F99" w14:paraId="2EFFB328" w14:textId="77777777" w:rsidTr="001444C6">
        <w:trPr>
          <w:trHeight w:val="457"/>
          <w:jc w:val="center"/>
        </w:trPr>
        <w:tc>
          <w:tcPr>
            <w:tcW w:w="3666" w:type="dxa"/>
            <w:tcBorders>
              <w:top w:val="nil"/>
              <w:bottom w:val="nil"/>
            </w:tcBorders>
          </w:tcPr>
          <w:p w14:paraId="3D22ADB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 xml:space="preserve">Distant metastasis (+/-) </w:t>
            </w:r>
          </w:p>
        </w:tc>
        <w:tc>
          <w:tcPr>
            <w:tcW w:w="1700" w:type="dxa"/>
            <w:tcBorders>
              <w:top w:val="nil"/>
              <w:bottom w:val="nil"/>
            </w:tcBorders>
          </w:tcPr>
          <w:p w14:paraId="766FA57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36/67</w:t>
            </w:r>
          </w:p>
        </w:tc>
        <w:tc>
          <w:tcPr>
            <w:tcW w:w="1700" w:type="dxa"/>
            <w:tcBorders>
              <w:top w:val="nil"/>
              <w:bottom w:val="nil"/>
            </w:tcBorders>
          </w:tcPr>
          <w:p w14:paraId="342AB6F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15/30</w:t>
            </w:r>
          </w:p>
        </w:tc>
        <w:tc>
          <w:tcPr>
            <w:tcW w:w="1305" w:type="dxa"/>
            <w:tcBorders>
              <w:top w:val="nil"/>
              <w:bottom w:val="nil"/>
            </w:tcBorders>
          </w:tcPr>
          <w:p w14:paraId="65BA168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0.849</w:t>
            </w:r>
          </w:p>
        </w:tc>
      </w:tr>
      <w:tr w:rsidR="00EC13E0" w:rsidRPr="00A91F99" w14:paraId="576E50FA" w14:textId="77777777" w:rsidTr="001444C6">
        <w:trPr>
          <w:trHeight w:val="457"/>
          <w:jc w:val="center"/>
        </w:trPr>
        <w:tc>
          <w:tcPr>
            <w:tcW w:w="3666" w:type="dxa"/>
            <w:tcBorders>
              <w:top w:val="nil"/>
              <w:bottom w:val="nil"/>
            </w:tcBorders>
          </w:tcPr>
          <w:p w14:paraId="2288C52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Distant metastasis</w:t>
            </w:r>
            <w:r w:rsidRPr="00A91F99">
              <w:rPr>
                <w:rFonts w:ascii="Book Antiqua" w:eastAsia="宋体" w:hAnsi="Book Antiqua" w:cs="Book Antiqua"/>
                <w:vertAlign w:val="superscript"/>
                <w:lang w:eastAsia="zh-CN"/>
              </w:rPr>
              <w:t>1</w:t>
            </w:r>
          </w:p>
        </w:tc>
        <w:tc>
          <w:tcPr>
            <w:tcW w:w="1700" w:type="dxa"/>
            <w:tcBorders>
              <w:top w:val="nil"/>
              <w:bottom w:val="nil"/>
            </w:tcBorders>
          </w:tcPr>
          <w:p w14:paraId="73FFFE72"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top w:val="nil"/>
              <w:bottom w:val="nil"/>
            </w:tcBorders>
          </w:tcPr>
          <w:p w14:paraId="3ED14BB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top w:val="nil"/>
              <w:bottom w:val="nil"/>
            </w:tcBorders>
          </w:tcPr>
          <w:p w14:paraId="7E5329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0.394</w:t>
            </w:r>
          </w:p>
        </w:tc>
      </w:tr>
      <w:tr w:rsidR="00EC13E0" w:rsidRPr="00A91F99" w14:paraId="18BDAE90" w14:textId="77777777" w:rsidTr="001444C6">
        <w:trPr>
          <w:trHeight w:val="457"/>
          <w:jc w:val="center"/>
        </w:trPr>
        <w:tc>
          <w:tcPr>
            <w:tcW w:w="3666" w:type="dxa"/>
            <w:tcBorders>
              <w:top w:val="nil"/>
              <w:bottom w:val="nil"/>
            </w:tcBorders>
          </w:tcPr>
          <w:p w14:paraId="3E2574BE"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Lung</w:t>
            </w:r>
          </w:p>
        </w:tc>
        <w:tc>
          <w:tcPr>
            <w:tcW w:w="1700" w:type="dxa"/>
            <w:tcBorders>
              <w:top w:val="nil"/>
              <w:bottom w:val="nil"/>
            </w:tcBorders>
          </w:tcPr>
          <w:p w14:paraId="3DFC626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16</w:t>
            </w:r>
          </w:p>
        </w:tc>
        <w:tc>
          <w:tcPr>
            <w:tcW w:w="1700" w:type="dxa"/>
            <w:tcBorders>
              <w:top w:val="nil"/>
              <w:bottom w:val="nil"/>
            </w:tcBorders>
          </w:tcPr>
          <w:p w14:paraId="1658114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Borders>
              <w:top w:val="nil"/>
              <w:bottom w:val="nil"/>
            </w:tcBorders>
          </w:tcPr>
          <w:p w14:paraId="4B9B1D3E"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08DFEEAF" w14:textId="77777777" w:rsidTr="001444C6">
        <w:trPr>
          <w:trHeight w:val="457"/>
          <w:jc w:val="center"/>
        </w:trPr>
        <w:tc>
          <w:tcPr>
            <w:tcW w:w="3666" w:type="dxa"/>
            <w:tcBorders>
              <w:top w:val="nil"/>
              <w:bottom w:val="nil"/>
            </w:tcBorders>
          </w:tcPr>
          <w:p w14:paraId="3FDE9863"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Liver</w:t>
            </w:r>
          </w:p>
        </w:tc>
        <w:tc>
          <w:tcPr>
            <w:tcW w:w="1700" w:type="dxa"/>
            <w:tcBorders>
              <w:top w:val="nil"/>
              <w:bottom w:val="nil"/>
            </w:tcBorders>
          </w:tcPr>
          <w:p w14:paraId="5988F22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19</w:t>
            </w:r>
          </w:p>
        </w:tc>
        <w:tc>
          <w:tcPr>
            <w:tcW w:w="1700" w:type="dxa"/>
            <w:tcBorders>
              <w:top w:val="nil"/>
              <w:bottom w:val="nil"/>
            </w:tcBorders>
          </w:tcPr>
          <w:p w14:paraId="75BE49A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w:t>
            </w:r>
          </w:p>
        </w:tc>
        <w:tc>
          <w:tcPr>
            <w:tcW w:w="1305" w:type="dxa"/>
            <w:tcBorders>
              <w:top w:val="nil"/>
              <w:bottom w:val="nil"/>
            </w:tcBorders>
          </w:tcPr>
          <w:p w14:paraId="201CB888"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33D27FFD" w14:textId="77777777" w:rsidTr="001444C6">
        <w:trPr>
          <w:trHeight w:val="457"/>
          <w:jc w:val="center"/>
        </w:trPr>
        <w:tc>
          <w:tcPr>
            <w:tcW w:w="3666" w:type="dxa"/>
            <w:tcBorders>
              <w:top w:val="nil"/>
              <w:bottom w:val="nil"/>
            </w:tcBorders>
          </w:tcPr>
          <w:p w14:paraId="11D468AC"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 xml:space="preserve">Other (bone, brain, </w:t>
            </w:r>
            <w:r w:rsidRPr="00A91F99">
              <w:rPr>
                <w:rFonts w:ascii="Book Antiqua" w:eastAsia="宋体" w:hAnsi="Book Antiqua" w:cs="Book Antiqua"/>
                <w:i/>
                <w:lang w:eastAsia="zh-CN"/>
              </w:rPr>
              <w:t>etc.</w:t>
            </w:r>
            <w:r w:rsidRPr="00A91F99">
              <w:rPr>
                <w:rFonts w:ascii="Book Antiqua" w:eastAsia="宋体" w:hAnsi="Book Antiqua" w:cs="Book Antiqua"/>
                <w:lang w:eastAsia="zh-CN"/>
              </w:rPr>
              <w:t>)</w:t>
            </w:r>
          </w:p>
        </w:tc>
        <w:tc>
          <w:tcPr>
            <w:tcW w:w="1700" w:type="dxa"/>
            <w:tcBorders>
              <w:top w:val="nil"/>
              <w:bottom w:val="nil"/>
            </w:tcBorders>
          </w:tcPr>
          <w:p w14:paraId="1CC051B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700" w:type="dxa"/>
            <w:tcBorders>
              <w:top w:val="nil"/>
              <w:bottom w:val="nil"/>
            </w:tcBorders>
          </w:tcPr>
          <w:p w14:paraId="190AF0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305" w:type="dxa"/>
            <w:tcBorders>
              <w:top w:val="nil"/>
              <w:bottom w:val="nil"/>
            </w:tcBorders>
          </w:tcPr>
          <w:p w14:paraId="53C7D210"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F5651D4" w14:textId="77777777" w:rsidTr="001444C6">
        <w:trPr>
          <w:trHeight w:val="457"/>
          <w:jc w:val="center"/>
        </w:trPr>
        <w:tc>
          <w:tcPr>
            <w:tcW w:w="3666" w:type="dxa"/>
            <w:tcBorders>
              <w:top w:val="nil"/>
              <w:bottom w:val="nil"/>
            </w:tcBorders>
          </w:tcPr>
          <w:p w14:paraId="2D84CE0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Follow-up time (months)</w:t>
            </w:r>
          </w:p>
        </w:tc>
        <w:tc>
          <w:tcPr>
            <w:tcW w:w="1700" w:type="dxa"/>
            <w:tcBorders>
              <w:top w:val="nil"/>
              <w:bottom w:val="nil"/>
            </w:tcBorders>
          </w:tcPr>
          <w:p w14:paraId="5AE09019"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top w:val="nil"/>
              <w:bottom w:val="nil"/>
            </w:tcBorders>
          </w:tcPr>
          <w:p w14:paraId="7404F9B4"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top w:val="nil"/>
              <w:bottom w:val="nil"/>
            </w:tcBorders>
          </w:tcPr>
          <w:p w14:paraId="7DEC5A6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CA918FF" w14:textId="77777777" w:rsidTr="001444C6">
        <w:trPr>
          <w:trHeight w:val="457"/>
          <w:jc w:val="center"/>
        </w:trPr>
        <w:tc>
          <w:tcPr>
            <w:tcW w:w="3666" w:type="dxa"/>
            <w:tcBorders>
              <w:top w:val="nil"/>
              <w:bottom w:val="nil"/>
            </w:tcBorders>
          </w:tcPr>
          <w:p w14:paraId="5D8E1572"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 xml:space="preserve">DFS </w:t>
            </w:r>
          </w:p>
        </w:tc>
        <w:tc>
          <w:tcPr>
            <w:tcW w:w="1700" w:type="dxa"/>
            <w:tcBorders>
              <w:top w:val="nil"/>
              <w:bottom w:val="nil"/>
            </w:tcBorders>
          </w:tcPr>
          <w:p w14:paraId="2ED991C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29 ± 12</w:t>
            </w:r>
          </w:p>
        </w:tc>
        <w:tc>
          <w:tcPr>
            <w:tcW w:w="1700" w:type="dxa"/>
            <w:tcBorders>
              <w:top w:val="nil"/>
              <w:bottom w:val="nil"/>
            </w:tcBorders>
          </w:tcPr>
          <w:p w14:paraId="6BB95CB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30 ± 12</w:t>
            </w:r>
          </w:p>
        </w:tc>
        <w:tc>
          <w:tcPr>
            <w:tcW w:w="1305" w:type="dxa"/>
            <w:tcBorders>
              <w:top w:val="nil"/>
              <w:bottom w:val="nil"/>
            </w:tcBorders>
          </w:tcPr>
          <w:p w14:paraId="412612B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0.638</w:t>
            </w:r>
          </w:p>
        </w:tc>
      </w:tr>
      <w:tr w:rsidR="00EC13E0" w:rsidRPr="00A91F99" w14:paraId="2BD68C2B" w14:textId="77777777" w:rsidTr="001444C6">
        <w:trPr>
          <w:trHeight w:val="457"/>
          <w:jc w:val="center"/>
        </w:trPr>
        <w:tc>
          <w:tcPr>
            <w:tcW w:w="3666" w:type="dxa"/>
            <w:tcBorders>
              <w:top w:val="nil"/>
              <w:bottom w:val="single" w:sz="4" w:space="0" w:color="auto"/>
            </w:tcBorders>
          </w:tcPr>
          <w:p w14:paraId="2E30EE04"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OS</w:t>
            </w:r>
          </w:p>
        </w:tc>
        <w:tc>
          <w:tcPr>
            <w:tcW w:w="1700" w:type="dxa"/>
            <w:tcBorders>
              <w:top w:val="nil"/>
              <w:bottom w:val="single" w:sz="4" w:space="0" w:color="auto"/>
            </w:tcBorders>
          </w:tcPr>
          <w:p w14:paraId="2627E13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 ± 5</w:t>
            </w:r>
          </w:p>
        </w:tc>
        <w:tc>
          <w:tcPr>
            <w:tcW w:w="1700" w:type="dxa"/>
            <w:tcBorders>
              <w:top w:val="nil"/>
              <w:bottom w:val="single" w:sz="4" w:space="0" w:color="auto"/>
            </w:tcBorders>
          </w:tcPr>
          <w:p w14:paraId="62F741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 ± 5</w:t>
            </w:r>
          </w:p>
        </w:tc>
        <w:tc>
          <w:tcPr>
            <w:tcW w:w="1305" w:type="dxa"/>
            <w:tcBorders>
              <w:top w:val="nil"/>
              <w:bottom w:val="single" w:sz="4" w:space="0" w:color="auto"/>
            </w:tcBorders>
          </w:tcPr>
          <w:p w14:paraId="42A76B9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0.691</w:t>
            </w:r>
          </w:p>
        </w:tc>
      </w:tr>
    </w:tbl>
    <w:p w14:paraId="60CC1613" w14:textId="10539EBA" w:rsidR="00EC13E0" w:rsidRDefault="00541E60" w:rsidP="00A91F99">
      <w:pPr>
        <w:snapToGrid w:val="0"/>
        <w:spacing w:line="360" w:lineRule="auto"/>
        <w:jc w:val="both"/>
        <w:rPr>
          <w:rFonts w:ascii="Book Antiqua" w:hAnsi="Book Antiqua" w:cs="Book Antiqua"/>
        </w:rPr>
      </w:pPr>
      <w:r w:rsidRPr="00A91F99">
        <w:rPr>
          <w:rFonts w:ascii="Book Antiqua" w:eastAsia="宋体" w:hAnsi="Book Antiqua" w:cs="Book Antiqua"/>
        </w:rPr>
        <w:t xml:space="preserve">The data are presented as the mean ± the standard deviation. </w:t>
      </w:r>
      <w:r w:rsidRPr="00A91F99">
        <w:rPr>
          <w:rFonts w:ascii="Book Antiqua" w:eastAsia="宋体" w:hAnsi="Book Antiqua" w:cs="Book Antiqua"/>
          <w:vertAlign w:val="superscript"/>
        </w:rPr>
        <w:t>1</w:t>
      </w:r>
      <w:r w:rsidRPr="00A91F99">
        <w:rPr>
          <w:rFonts w:ascii="Book Antiqua" w:eastAsia="宋体" w:hAnsi="Book Antiqua" w:cs="Book Antiqua"/>
        </w:rPr>
        <w:t xml:space="preserve">A total of 51 patients had distant metastases within </w:t>
      </w:r>
      <w:r w:rsidR="00462AFE">
        <w:rPr>
          <w:rFonts w:ascii="Book Antiqua" w:eastAsia="宋体" w:hAnsi="Book Antiqua" w:cs="Book Antiqua"/>
        </w:rPr>
        <w:t>3</w:t>
      </w:r>
      <w:r w:rsidR="00462AFE" w:rsidRPr="00A91F99">
        <w:rPr>
          <w:rFonts w:ascii="Book Antiqua" w:eastAsia="宋体" w:hAnsi="Book Antiqua" w:cs="Book Antiqua"/>
        </w:rPr>
        <w:t xml:space="preserve"> </w:t>
      </w:r>
      <w:r w:rsidRPr="00A91F99">
        <w:rPr>
          <w:rFonts w:ascii="Book Antiqua" w:eastAsia="宋体" w:hAnsi="Book Antiqua" w:cs="Book Antiqua"/>
        </w:rPr>
        <w:t>years after surgery, and some of these patients had multiple organic metastases. CRM</w:t>
      </w:r>
      <w:r w:rsidRPr="00A91F99">
        <w:rPr>
          <w:rFonts w:ascii="Book Antiqua" w:hAnsi="Book Antiqua" w:cs="Book Antiqua"/>
        </w:rPr>
        <w:t>: C</w:t>
      </w:r>
      <w:r w:rsidRPr="00A91F99">
        <w:rPr>
          <w:rFonts w:ascii="Book Antiqua" w:eastAsia="宋体" w:hAnsi="Book Antiqua" w:cs="Book Antiqua"/>
        </w:rPr>
        <w:t>ircum</w:t>
      </w:r>
      <w:r w:rsidRPr="00A91F99">
        <w:rPr>
          <w:rFonts w:ascii="Book Antiqua" w:hAnsi="Book Antiqua" w:cs="Book Antiqua"/>
        </w:rPr>
        <w:t>ferential resection margin; DFS: Disease-free survival; OS: O</w:t>
      </w:r>
      <w:r w:rsidRPr="00A91F99">
        <w:rPr>
          <w:rFonts w:ascii="Book Antiqua" w:eastAsia="宋体" w:hAnsi="Book Antiqua" w:cs="Book Antiqua"/>
        </w:rPr>
        <w:t>verall survival</w:t>
      </w:r>
      <w:r w:rsidRPr="00A91F99">
        <w:rPr>
          <w:rFonts w:ascii="Book Antiqua" w:hAnsi="Book Antiqua" w:cs="Book Antiqua"/>
        </w:rPr>
        <w:t>.</w:t>
      </w:r>
    </w:p>
    <w:p w14:paraId="1077C98C" w14:textId="77777777" w:rsidR="001444C6" w:rsidRPr="00A91F99" w:rsidRDefault="001444C6" w:rsidP="00A91F99">
      <w:pPr>
        <w:snapToGrid w:val="0"/>
        <w:spacing w:line="360" w:lineRule="auto"/>
        <w:jc w:val="both"/>
        <w:rPr>
          <w:rFonts w:ascii="Book Antiqua" w:hAnsi="Book Antiqua" w:cs="Book Antiqua"/>
        </w:rPr>
        <w:sectPr w:rsidR="001444C6" w:rsidRPr="00A91F99">
          <w:type w:val="continuous"/>
          <w:pgSz w:w="12240" w:h="15840"/>
          <w:pgMar w:top="1440" w:right="1800" w:bottom="1440" w:left="1800" w:header="720" w:footer="720" w:gutter="0"/>
          <w:cols w:space="720"/>
          <w:docGrid w:linePitch="360"/>
        </w:sectPr>
      </w:pPr>
    </w:p>
    <w:p w14:paraId="5E7BAFE3" w14:textId="77777777" w:rsidR="00EC13E0" w:rsidRPr="00A91F99" w:rsidRDefault="00541E60" w:rsidP="00A91F99">
      <w:pPr>
        <w:snapToGrid w:val="0"/>
        <w:spacing w:line="360" w:lineRule="auto"/>
        <w:jc w:val="both"/>
        <w:rPr>
          <w:rFonts w:ascii="Book Antiqua" w:hAnsi="Book Antiqua" w:cs="Book Antiqua"/>
          <w:b/>
          <w:bCs/>
        </w:rPr>
      </w:pPr>
      <w:r w:rsidRPr="00A91F99">
        <w:rPr>
          <w:rFonts w:ascii="Book Antiqua" w:eastAsia="等线" w:hAnsi="Book Antiqua" w:cs="Book Antiqua"/>
          <w:b/>
          <w:bCs/>
        </w:rPr>
        <w:lastRenderedPageBreak/>
        <w:t xml:space="preserve">Table 2 Comparison of </w:t>
      </w:r>
      <w:r w:rsidRPr="00A91F99">
        <w:rPr>
          <w:rFonts w:ascii="Book Antiqua" w:eastAsia="等线" w:hAnsi="Book Antiqua" w:cs="Book Antiqua"/>
          <w:b/>
          <w:bCs/>
          <w:lang w:eastAsia="zh-CN"/>
        </w:rPr>
        <w:t>the models</w:t>
      </w:r>
      <w:r w:rsidRPr="00A91F99">
        <w:rPr>
          <w:rFonts w:ascii="Book Antiqua" w:eastAsia="等线" w:hAnsi="Book Antiqua" w:cs="Book Antiqua"/>
          <w:b/>
          <w:bCs/>
        </w:rPr>
        <w:t xml:space="preserve"> between the </w:t>
      </w:r>
      <w:r w:rsidRPr="00A91F99">
        <w:rPr>
          <w:rFonts w:ascii="Book Antiqua" w:eastAsia="等线" w:hAnsi="Book Antiqua" w:cs="Book Antiqua"/>
          <w:b/>
          <w:bCs/>
          <w:lang w:eastAsia="zh-CN"/>
        </w:rPr>
        <w:t>metastasis group and the non-metastasis group</w:t>
      </w:r>
      <w:r w:rsidRPr="00A91F99">
        <w:rPr>
          <w:rFonts w:ascii="Book Antiqua" w:eastAsia="等线" w:hAnsi="Book Antiqua" w:cs="Book Antiqua"/>
          <w:b/>
          <w:bCs/>
        </w:rPr>
        <w:t xml:space="preserve">, </w:t>
      </w:r>
      <w:r w:rsidRPr="00A91F99">
        <w:rPr>
          <w:rFonts w:ascii="Book Antiqua" w:eastAsia="等线" w:hAnsi="Book Antiqua" w:cs="Book Antiqua"/>
          <w:b/>
          <w:bCs/>
          <w:lang w:eastAsia="zh-CN"/>
        </w:rPr>
        <w:t xml:space="preserve">and </w:t>
      </w:r>
      <w:r w:rsidRPr="00A91F99">
        <w:rPr>
          <w:rFonts w:ascii="Book Antiqua" w:eastAsia="等线" w:hAnsi="Book Antiqua" w:cs="Book Antiqua"/>
          <w:b/>
          <w:bCs/>
        </w:rPr>
        <w:t xml:space="preserve">between </w:t>
      </w:r>
      <w:r w:rsidRPr="00A91F99">
        <w:rPr>
          <w:rFonts w:ascii="Book Antiqua" w:eastAsia="等线" w:hAnsi="Book Antiqua" w:cs="Book Antiqua"/>
          <w:b/>
          <w:bCs/>
          <w:lang w:eastAsia="zh-CN"/>
        </w:rPr>
        <w:t>the death group</w:t>
      </w:r>
      <w:r w:rsidRPr="00A91F99">
        <w:rPr>
          <w:rFonts w:ascii="Book Antiqua" w:eastAsia="等线" w:hAnsi="Book Antiqua" w:cs="Book Antiqua"/>
          <w:b/>
          <w:bCs/>
        </w:rPr>
        <w:t xml:space="preserve"> and </w:t>
      </w:r>
      <w:r w:rsidRPr="00A91F99">
        <w:rPr>
          <w:rFonts w:ascii="Book Antiqua" w:eastAsia="等线" w:hAnsi="Book Antiqua" w:cs="Book Antiqua"/>
          <w:b/>
          <w:bCs/>
          <w:lang w:eastAsia="zh-CN"/>
        </w:rPr>
        <w:t>the survival group</w:t>
      </w:r>
    </w:p>
    <w:tbl>
      <w:tblPr>
        <w:tblStyle w:val="a7"/>
        <w:tblW w:w="120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678"/>
        <w:gridCol w:w="1783"/>
        <w:gridCol w:w="2509"/>
        <w:gridCol w:w="1344"/>
        <w:gridCol w:w="1695"/>
        <w:gridCol w:w="1695"/>
        <w:gridCol w:w="1386"/>
      </w:tblGrid>
      <w:tr w:rsidR="00EC13E0" w:rsidRPr="00A91F99" w14:paraId="7E266AF3" w14:textId="77777777" w:rsidTr="002B689A">
        <w:trPr>
          <w:trHeight w:val="258"/>
        </w:trPr>
        <w:tc>
          <w:tcPr>
            <w:tcW w:w="1677" w:type="dxa"/>
            <w:tcBorders>
              <w:top w:val="single" w:sz="4" w:space="0" w:color="auto"/>
              <w:bottom w:val="single" w:sz="4" w:space="0" w:color="auto"/>
            </w:tcBorders>
          </w:tcPr>
          <w:p w14:paraId="4A1781DD" w14:textId="77777777" w:rsidR="00EC13E0" w:rsidRPr="00A91F99" w:rsidRDefault="00EC13E0" w:rsidP="00A91F99">
            <w:pPr>
              <w:snapToGrid w:val="0"/>
              <w:spacing w:line="360" w:lineRule="auto"/>
              <w:rPr>
                <w:rFonts w:ascii="Book Antiqua" w:eastAsia="等线" w:hAnsi="Book Antiqua" w:cs="Book Antiqua"/>
                <w:b/>
                <w:bCs/>
                <w:lang w:eastAsia="zh-CN"/>
              </w:rPr>
            </w:pPr>
          </w:p>
        </w:tc>
        <w:tc>
          <w:tcPr>
            <w:tcW w:w="0" w:type="auto"/>
            <w:tcBorders>
              <w:top w:val="single" w:sz="4" w:space="0" w:color="auto"/>
              <w:bottom w:val="single" w:sz="4" w:space="0" w:color="auto"/>
            </w:tcBorders>
          </w:tcPr>
          <w:p w14:paraId="02DDD26E"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Metastasis</w:t>
            </w:r>
          </w:p>
        </w:tc>
        <w:tc>
          <w:tcPr>
            <w:tcW w:w="0" w:type="auto"/>
            <w:tcBorders>
              <w:top w:val="single" w:sz="4" w:space="0" w:color="auto"/>
              <w:bottom w:val="single" w:sz="4" w:space="0" w:color="auto"/>
            </w:tcBorders>
          </w:tcPr>
          <w:p w14:paraId="12DE82F5"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Non-Metastasis</w:t>
            </w:r>
          </w:p>
        </w:tc>
        <w:tc>
          <w:tcPr>
            <w:tcW w:w="0" w:type="auto"/>
            <w:tcBorders>
              <w:top w:val="single" w:sz="4" w:space="0" w:color="auto"/>
              <w:bottom w:val="single" w:sz="4" w:space="0" w:color="auto"/>
            </w:tcBorders>
          </w:tcPr>
          <w:p w14:paraId="7D529EEF"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i/>
                <w:iCs/>
                <w:lang w:eastAsia="zh-CN"/>
              </w:rPr>
              <w:t>P</w:t>
            </w:r>
            <w:r w:rsidRPr="00A91F99">
              <w:rPr>
                <w:rFonts w:ascii="Book Antiqua" w:eastAsia="等线" w:hAnsi="Book Antiqua" w:cs="Book Antiqua"/>
                <w:b/>
                <w:bCs/>
                <w:lang w:eastAsia="zh-CN"/>
              </w:rPr>
              <w:t xml:space="preserve"> value</w:t>
            </w:r>
          </w:p>
        </w:tc>
        <w:tc>
          <w:tcPr>
            <w:tcW w:w="0" w:type="auto"/>
            <w:tcBorders>
              <w:top w:val="single" w:sz="4" w:space="0" w:color="auto"/>
              <w:bottom w:val="single" w:sz="4" w:space="0" w:color="auto"/>
            </w:tcBorders>
          </w:tcPr>
          <w:p w14:paraId="65A834ED"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Death</w:t>
            </w:r>
          </w:p>
        </w:tc>
        <w:tc>
          <w:tcPr>
            <w:tcW w:w="0" w:type="auto"/>
            <w:tcBorders>
              <w:top w:val="single" w:sz="4" w:space="0" w:color="auto"/>
              <w:bottom w:val="single" w:sz="4" w:space="0" w:color="auto"/>
            </w:tcBorders>
          </w:tcPr>
          <w:p w14:paraId="01035CEA"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Survival</w:t>
            </w:r>
          </w:p>
        </w:tc>
        <w:tc>
          <w:tcPr>
            <w:tcW w:w="1386" w:type="dxa"/>
            <w:tcBorders>
              <w:top w:val="single" w:sz="4" w:space="0" w:color="auto"/>
              <w:bottom w:val="single" w:sz="4" w:space="0" w:color="auto"/>
            </w:tcBorders>
          </w:tcPr>
          <w:p w14:paraId="7910374D"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i/>
                <w:iCs/>
                <w:lang w:eastAsia="zh-CN"/>
              </w:rPr>
              <w:t>P</w:t>
            </w:r>
            <w:r w:rsidRPr="00A91F99">
              <w:rPr>
                <w:rFonts w:ascii="Book Antiqua" w:eastAsia="等线" w:hAnsi="Book Antiqua" w:cs="Book Antiqua"/>
                <w:b/>
                <w:bCs/>
                <w:lang w:eastAsia="zh-CN"/>
              </w:rPr>
              <w:t xml:space="preserve"> value</w:t>
            </w:r>
          </w:p>
        </w:tc>
      </w:tr>
      <w:tr w:rsidR="00EC13E0" w:rsidRPr="00A91F99" w14:paraId="22DAA3AB" w14:textId="77777777" w:rsidTr="00B872C8">
        <w:trPr>
          <w:trHeight w:val="375"/>
        </w:trPr>
        <w:tc>
          <w:tcPr>
            <w:tcW w:w="1677" w:type="dxa"/>
            <w:tcBorders>
              <w:top w:val="single" w:sz="4" w:space="0" w:color="auto"/>
            </w:tcBorders>
          </w:tcPr>
          <w:p w14:paraId="22E1D9E6"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3-y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Borders>
              <w:top w:val="single" w:sz="4" w:space="0" w:color="auto"/>
            </w:tcBorders>
          </w:tcPr>
          <w:p w14:paraId="4D711C81"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075F537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F10A99B"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D4788C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C583D72"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Borders>
              <w:top w:val="single" w:sz="4" w:space="0" w:color="auto"/>
            </w:tcBorders>
          </w:tcPr>
          <w:p w14:paraId="103A2CF0"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0EC31D6E" w14:textId="77777777" w:rsidTr="00B872C8">
        <w:trPr>
          <w:trHeight w:val="338"/>
        </w:trPr>
        <w:tc>
          <w:tcPr>
            <w:tcW w:w="1677" w:type="dxa"/>
          </w:tcPr>
          <w:p w14:paraId="38C59E9A" w14:textId="77777777" w:rsidR="00EC13E0" w:rsidRPr="00A91F99" w:rsidRDefault="002B689A" w:rsidP="002B689A">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00541E60" w:rsidRPr="00A91F99">
              <w:rPr>
                <w:rFonts w:ascii="Book Antiqua" w:eastAsia="等线" w:hAnsi="Book Antiqua" w:cs="Book Antiqua"/>
                <w:lang w:eastAsia="zh-CN"/>
              </w:rPr>
              <w:t>(%)</w:t>
            </w:r>
          </w:p>
        </w:tc>
        <w:tc>
          <w:tcPr>
            <w:tcW w:w="0" w:type="auto"/>
          </w:tcPr>
          <w:p w14:paraId="10625EB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51 (34.5</w:t>
            </w:r>
            <w:r w:rsidR="002B689A">
              <w:rPr>
                <w:rFonts w:ascii="Book Antiqua" w:eastAsia="等线" w:hAnsi="Book Antiqua" w:cs="Book Antiqua"/>
                <w:lang w:eastAsia="zh-CN"/>
              </w:rPr>
              <w:t>)</w:t>
            </w:r>
          </w:p>
        </w:tc>
        <w:tc>
          <w:tcPr>
            <w:tcW w:w="0" w:type="auto"/>
          </w:tcPr>
          <w:p w14:paraId="28D8C4D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97 (65.5</w:t>
            </w:r>
            <w:r w:rsidR="002B689A">
              <w:rPr>
                <w:rFonts w:ascii="Book Antiqua" w:eastAsia="等线" w:hAnsi="Book Antiqua" w:cs="Book Antiqua"/>
                <w:lang w:eastAsia="zh-CN"/>
              </w:rPr>
              <w:t>)</w:t>
            </w:r>
          </w:p>
        </w:tc>
        <w:tc>
          <w:tcPr>
            <w:tcW w:w="0" w:type="auto"/>
          </w:tcPr>
          <w:p w14:paraId="1F031EBB"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55BEA42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26 (17.6</w:t>
            </w:r>
            <w:r w:rsidR="002B689A">
              <w:rPr>
                <w:rFonts w:ascii="Book Antiqua" w:eastAsia="等线" w:hAnsi="Book Antiqua" w:cs="Book Antiqua"/>
                <w:lang w:eastAsia="zh-CN"/>
              </w:rPr>
              <w:t>)</w:t>
            </w:r>
          </w:p>
        </w:tc>
        <w:tc>
          <w:tcPr>
            <w:tcW w:w="0" w:type="auto"/>
          </w:tcPr>
          <w:p w14:paraId="0DAB68A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122 (82.4</w:t>
            </w:r>
            <w:r w:rsidR="002B689A">
              <w:rPr>
                <w:rFonts w:ascii="Book Antiqua" w:eastAsia="等线" w:hAnsi="Book Antiqua" w:cs="Book Antiqua"/>
                <w:lang w:eastAsia="zh-CN"/>
              </w:rPr>
              <w:t>)</w:t>
            </w:r>
          </w:p>
        </w:tc>
        <w:tc>
          <w:tcPr>
            <w:tcW w:w="1386" w:type="dxa"/>
          </w:tcPr>
          <w:p w14:paraId="03DB4A6E"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FD51E6B" w14:textId="77777777" w:rsidTr="00B872C8">
        <w:trPr>
          <w:trHeight w:val="353"/>
        </w:trPr>
        <w:tc>
          <w:tcPr>
            <w:tcW w:w="1677" w:type="dxa"/>
          </w:tcPr>
          <w:p w14:paraId="6E4CB2AA"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0F6F1C5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0.46 ± 0.21</w:t>
            </w:r>
          </w:p>
        </w:tc>
        <w:tc>
          <w:tcPr>
            <w:tcW w:w="0" w:type="auto"/>
          </w:tcPr>
          <w:p w14:paraId="349E334E"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0.32 ± 0.24</w:t>
            </w:r>
          </w:p>
        </w:tc>
        <w:tc>
          <w:tcPr>
            <w:tcW w:w="0" w:type="auto"/>
          </w:tcPr>
          <w:p w14:paraId="3423160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4111949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0.45 ± 0.20</w:t>
            </w:r>
          </w:p>
        </w:tc>
        <w:tc>
          <w:tcPr>
            <w:tcW w:w="0" w:type="auto"/>
          </w:tcPr>
          <w:p w14:paraId="5A7F251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0.24</w:t>
            </w:r>
          </w:p>
        </w:tc>
        <w:tc>
          <w:tcPr>
            <w:tcW w:w="1386" w:type="dxa"/>
          </w:tcPr>
          <w:p w14:paraId="5ABF16A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0.023</w:t>
            </w:r>
          </w:p>
        </w:tc>
      </w:tr>
      <w:tr w:rsidR="00EC13E0" w:rsidRPr="00A91F99" w14:paraId="2078D5E3" w14:textId="77777777" w:rsidTr="00B872C8">
        <w:trPr>
          <w:trHeight w:val="353"/>
        </w:trPr>
        <w:tc>
          <w:tcPr>
            <w:tcW w:w="1677" w:type="dxa"/>
          </w:tcPr>
          <w:p w14:paraId="5DFCE495"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49DA0FC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0.52 ± 0.20</w:t>
            </w:r>
          </w:p>
        </w:tc>
        <w:tc>
          <w:tcPr>
            <w:tcW w:w="0" w:type="auto"/>
          </w:tcPr>
          <w:p w14:paraId="4D9B40F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0.30 ± 0.21</w:t>
            </w:r>
          </w:p>
        </w:tc>
        <w:tc>
          <w:tcPr>
            <w:tcW w:w="0" w:type="auto"/>
          </w:tcPr>
          <w:p w14:paraId="58184C7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373AAAC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0.55 ± 0.20</w:t>
            </w:r>
          </w:p>
        </w:tc>
        <w:tc>
          <w:tcPr>
            <w:tcW w:w="0" w:type="auto"/>
          </w:tcPr>
          <w:p w14:paraId="60B57E0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0.22</w:t>
            </w:r>
          </w:p>
        </w:tc>
        <w:tc>
          <w:tcPr>
            <w:tcW w:w="1386" w:type="dxa"/>
          </w:tcPr>
          <w:p w14:paraId="2DB1FE6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458AC51B" w14:textId="77777777" w:rsidTr="00B872C8">
        <w:trPr>
          <w:trHeight w:val="390"/>
        </w:trPr>
        <w:tc>
          <w:tcPr>
            <w:tcW w:w="1677" w:type="dxa"/>
          </w:tcPr>
          <w:p w14:paraId="56B2289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Pr>
          <w:p w14:paraId="0BCC6C3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0.60 ± 0.23</w:t>
            </w:r>
          </w:p>
        </w:tc>
        <w:tc>
          <w:tcPr>
            <w:tcW w:w="0" w:type="auto"/>
          </w:tcPr>
          <w:p w14:paraId="3C5F823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0.28 ± 0.26</w:t>
            </w:r>
          </w:p>
        </w:tc>
        <w:tc>
          <w:tcPr>
            <w:tcW w:w="0" w:type="auto"/>
          </w:tcPr>
          <w:p w14:paraId="37147AB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27B3769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0.62 ± 0.22</w:t>
            </w:r>
          </w:p>
        </w:tc>
        <w:tc>
          <w:tcPr>
            <w:tcW w:w="0" w:type="auto"/>
          </w:tcPr>
          <w:p w14:paraId="2AD8A79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0.28</w:t>
            </w:r>
          </w:p>
        </w:tc>
        <w:tc>
          <w:tcPr>
            <w:tcW w:w="1386" w:type="dxa"/>
          </w:tcPr>
          <w:p w14:paraId="54A1281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7786D199" w14:textId="77777777" w:rsidTr="00B872C8">
        <w:trPr>
          <w:trHeight w:val="390"/>
        </w:trPr>
        <w:tc>
          <w:tcPr>
            <w:tcW w:w="1677" w:type="dxa"/>
          </w:tcPr>
          <w:p w14:paraId="77B867BC"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2-y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Pr>
          <w:p w14:paraId="787089B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05FF30C"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4BFBC47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4ABD58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F2C6C6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Pr>
          <w:p w14:paraId="0647474C"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360E0158" w14:textId="77777777" w:rsidTr="00B872C8">
        <w:trPr>
          <w:trHeight w:val="390"/>
        </w:trPr>
        <w:tc>
          <w:tcPr>
            <w:tcW w:w="1677" w:type="dxa"/>
          </w:tcPr>
          <w:p w14:paraId="0A23D41F" w14:textId="77777777" w:rsidR="00EC13E0" w:rsidRPr="00A91F99" w:rsidRDefault="002B689A" w:rsidP="00A91F99">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Pr="00A91F99">
              <w:rPr>
                <w:rFonts w:ascii="Book Antiqua" w:eastAsia="等线" w:hAnsi="Book Antiqua" w:cs="Book Antiqua"/>
                <w:lang w:eastAsia="zh-CN"/>
              </w:rPr>
              <w:t>(%)</w:t>
            </w:r>
          </w:p>
        </w:tc>
        <w:tc>
          <w:tcPr>
            <w:tcW w:w="0" w:type="auto"/>
          </w:tcPr>
          <w:p w14:paraId="1B8D4E5B"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41 (27.7</w:t>
            </w:r>
            <w:r w:rsidR="002B689A">
              <w:rPr>
                <w:rFonts w:ascii="Book Antiqua" w:eastAsia="等线" w:hAnsi="Book Antiqua" w:cs="Book Antiqua"/>
                <w:lang w:eastAsia="zh-CN"/>
              </w:rPr>
              <w:t>)</w:t>
            </w:r>
          </w:p>
        </w:tc>
        <w:tc>
          <w:tcPr>
            <w:tcW w:w="0" w:type="auto"/>
          </w:tcPr>
          <w:p w14:paraId="1703A92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107 (72.3</w:t>
            </w:r>
            <w:r w:rsidR="002B689A">
              <w:rPr>
                <w:rFonts w:ascii="Book Antiqua" w:eastAsia="等线" w:hAnsi="Book Antiqua" w:cs="Book Antiqua"/>
                <w:lang w:eastAsia="zh-CN"/>
              </w:rPr>
              <w:t>)</w:t>
            </w:r>
          </w:p>
        </w:tc>
        <w:tc>
          <w:tcPr>
            <w:tcW w:w="0" w:type="auto"/>
          </w:tcPr>
          <w:p w14:paraId="027D7B44"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2EE8C5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15 (10.1</w:t>
            </w:r>
            <w:r w:rsidR="002B689A">
              <w:rPr>
                <w:rFonts w:ascii="Book Antiqua" w:eastAsia="等线" w:hAnsi="Book Antiqua" w:cs="Book Antiqua"/>
                <w:lang w:eastAsia="zh-CN"/>
              </w:rPr>
              <w:t>)</w:t>
            </w:r>
          </w:p>
        </w:tc>
        <w:tc>
          <w:tcPr>
            <w:tcW w:w="0" w:type="auto"/>
          </w:tcPr>
          <w:p w14:paraId="348B892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133 (89.9</w:t>
            </w:r>
            <w:r w:rsidR="002B689A">
              <w:rPr>
                <w:rFonts w:ascii="Book Antiqua" w:eastAsia="等线" w:hAnsi="Book Antiqua" w:cs="Book Antiqua"/>
                <w:lang w:eastAsia="zh-CN"/>
              </w:rPr>
              <w:t>)</w:t>
            </w:r>
          </w:p>
        </w:tc>
        <w:tc>
          <w:tcPr>
            <w:tcW w:w="1386" w:type="dxa"/>
          </w:tcPr>
          <w:p w14:paraId="681984F1"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DC59AF8" w14:textId="77777777" w:rsidTr="00B872C8">
        <w:trPr>
          <w:trHeight w:val="390"/>
        </w:trPr>
        <w:tc>
          <w:tcPr>
            <w:tcW w:w="1677" w:type="dxa"/>
          </w:tcPr>
          <w:p w14:paraId="5256671B"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57BE645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0.44 ± 0.20</w:t>
            </w:r>
          </w:p>
        </w:tc>
        <w:tc>
          <w:tcPr>
            <w:tcW w:w="0" w:type="auto"/>
          </w:tcPr>
          <w:p w14:paraId="3E1CBFF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0.25</w:t>
            </w:r>
          </w:p>
        </w:tc>
        <w:tc>
          <w:tcPr>
            <w:tcW w:w="0" w:type="auto"/>
          </w:tcPr>
          <w:p w14:paraId="6FFD3674"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0.009</w:t>
            </w:r>
          </w:p>
        </w:tc>
        <w:tc>
          <w:tcPr>
            <w:tcW w:w="0" w:type="auto"/>
          </w:tcPr>
          <w:p w14:paraId="601EE42B"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0.40 ± 0.17</w:t>
            </w:r>
          </w:p>
        </w:tc>
        <w:tc>
          <w:tcPr>
            <w:tcW w:w="0" w:type="auto"/>
          </w:tcPr>
          <w:p w14:paraId="1C24325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0.25</w:t>
            </w:r>
          </w:p>
        </w:tc>
        <w:tc>
          <w:tcPr>
            <w:tcW w:w="1386" w:type="dxa"/>
          </w:tcPr>
          <w:p w14:paraId="33AC22F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0.368</w:t>
            </w:r>
          </w:p>
        </w:tc>
      </w:tr>
      <w:tr w:rsidR="00EC13E0" w:rsidRPr="00A91F99" w14:paraId="4FECD1C8" w14:textId="77777777" w:rsidTr="00B872C8">
        <w:trPr>
          <w:trHeight w:val="390"/>
        </w:trPr>
        <w:tc>
          <w:tcPr>
            <w:tcW w:w="1677" w:type="dxa"/>
          </w:tcPr>
          <w:p w14:paraId="50D6FC00"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628E790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0.51 ± 0.19</w:t>
            </w:r>
          </w:p>
        </w:tc>
        <w:tc>
          <w:tcPr>
            <w:tcW w:w="0" w:type="auto"/>
          </w:tcPr>
          <w:p w14:paraId="0EC599A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0.32 ± 0.23</w:t>
            </w:r>
          </w:p>
        </w:tc>
        <w:tc>
          <w:tcPr>
            <w:tcW w:w="0" w:type="auto"/>
          </w:tcPr>
          <w:p w14:paraId="4DA521B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530A64B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0.63 ± 0.15</w:t>
            </w:r>
          </w:p>
        </w:tc>
        <w:tc>
          <w:tcPr>
            <w:tcW w:w="0" w:type="auto"/>
          </w:tcPr>
          <w:p w14:paraId="50C652B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0.22</w:t>
            </w:r>
          </w:p>
        </w:tc>
        <w:tc>
          <w:tcPr>
            <w:tcW w:w="1386" w:type="dxa"/>
          </w:tcPr>
          <w:p w14:paraId="635F091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5D840A99" w14:textId="77777777" w:rsidTr="00B872C8">
        <w:trPr>
          <w:trHeight w:val="390"/>
        </w:trPr>
        <w:tc>
          <w:tcPr>
            <w:tcW w:w="1677" w:type="dxa"/>
          </w:tcPr>
          <w:p w14:paraId="4B38CD5B"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Pr>
          <w:p w14:paraId="5D2B04E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0.56 ± 0.23</w:t>
            </w:r>
          </w:p>
        </w:tc>
        <w:tc>
          <w:tcPr>
            <w:tcW w:w="0" w:type="auto"/>
          </w:tcPr>
          <w:p w14:paraId="5667305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0.31 ± 0.28</w:t>
            </w:r>
          </w:p>
        </w:tc>
        <w:tc>
          <w:tcPr>
            <w:tcW w:w="0" w:type="auto"/>
          </w:tcPr>
          <w:p w14:paraId="4FB7269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405061A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0.65 ± 0.19</w:t>
            </w:r>
          </w:p>
        </w:tc>
        <w:tc>
          <w:tcPr>
            <w:tcW w:w="0" w:type="auto"/>
          </w:tcPr>
          <w:p w14:paraId="66BEDB4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 ± 0.29</w:t>
            </w:r>
          </w:p>
        </w:tc>
        <w:tc>
          <w:tcPr>
            <w:tcW w:w="1386" w:type="dxa"/>
          </w:tcPr>
          <w:p w14:paraId="42EEC83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7FE971B9" w14:textId="77777777" w:rsidTr="00B872C8">
        <w:trPr>
          <w:trHeight w:val="390"/>
        </w:trPr>
        <w:tc>
          <w:tcPr>
            <w:tcW w:w="1677" w:type="dxa"/>
          </w:tcPr>
          <w:p w14:paraId="2D976BE5"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1-y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Pr>
          <w:p w14:paraId="251301A4"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6532B51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6559016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297970C"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C8A7DE7"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Pr>
          <w:p w14:paraId="580CD8E3"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088A657D" w14:textId="77777777" w:rsidTr="00B872C8">
        <w:trPr>
          <w:trHeight w:val="390"/>
        </w:trPr>
        <w:tc>
          <w:tcPr>
            <w:tcW w:w="1677" w:type="dxa"/>
          </w:tcPr>
          <w:p w14:paraId="39BCD0AD" w14:textId="77777777" w:rsidR="00EC13E0" w:rsidRPr="00A91F99" w:rsidRDefault="002B689A" w:rsidP="00A91F99">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Pr="00A91F99">
              <w:rPr>
                <w:rFonts w:ascii="Book Antiqua" w:eastAsia="等线" w:hAnsi="Book Antiqua" w:cs="Book Antiqua"/>
                <w:lang w:eastAsia="zh-CN"/>
              </w:rPr>
              <w:t>(%)</w:t>
            </w:r>
          </w:p>
        </w:tc>
        <w:tc>
          <w:tcPr>
            <w:tcW w:w="0" w:type="auto"/>
          </w:tcPr>
          <w:p w14:paraId="1B9E4A1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25 (16.9</w:t>
            </w:r>
            <w:r w:rsidR="002B689A">
              <w:rPr>
                <w:rFonts w:ascii="Book Antiqua" w:eastAsia="等线" w:hAnsi="Book Antiqua" w:cs="Book Antiqua"/>
                <w:lang w:eastAsia="zh-CN"/>
              </w:rPr>
              <w:t>)</w:t>
            </w:r>
          </w:p>
        </w:tc>
        <w:tc>
          <w:tcPr>
            <w:tcW w:w="0" w:type="auto"/>
          </w:tcPr>
          <w:p w14:paraId="228D855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123 (83.1</w:t>
            </w:r>
            <w:r w:rsidR="002B689A">
              <w:rPr>
                <w:rFonts w:ascii="Book Antiqua" w:eastAsia="等线" w:hAnsi="Book Antiqua" w:cs="Book Antiqua"/>
                <w:lang w:eastAsia="zh-CN"/>
              </w:rPr>
              <w:t>)</w:t>
            </w:r>
          </w:p>
        </w:tc>
        <w:tc>
          <w:tcPr>
            <w:tcW w:w="0" w:type="auto"/>
          </w:tcPr>
          <w:p w14:paraId="2A410F6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CF9CAF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 (1.4</w:t>
            </w:r>
            <w:r w:rsidR="002B689A">
              <w:rPr>
                <w:rFonts w:ascii="Book Antiqua" w:eastAsia="等线" w:hAnsi="Book Antiqua" w:cs="Book Antiqua"/>
                <w:lang w:eastAsia="zh-CN"/>
              </w:rPr>
              <w:t>)</w:t>
            </w:r>
          </w:p>
        </w:tc>
        <w:tc>
          <w:tcPr>
            <w:tcW w:w="0" w:type="auto"/>
          </w:tcPr>
          <w:p w14:paraId="35EC8E6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146 (98.6</w:t>
            </w:r>
            <w:r w:rsidR="002B689A">
              <w:rPr>
                <w:rFonts w:ascii="Book Antiqua" w:eastAsia="等线" w:hAnsi="Book Antiqua" w:cs="Book Antiqua"/>
                <w:lang w:eastAsia="zh-CN"/>
              </w:rPr>
              <w:t>)</w:t>
            </w:r>
          </w:p>
        </w:tc>
        <w:tc>
          <w:tcPr>
            <w:tcW w:w="1386" w:type="dxa"/>
          </w:tcPr>
          <w:p w14:paraId="4F1F8DA9"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E92B62E" w14:textId="77777777" w:rsidTr="00B872C8">
        <w:trPr>
          <w:trHeight w:val="390"/>
        </w:trPr>
        <w:tc>
          <w:tcPr>
            <w:tcW w:w="1677" w:type="dxa"/>
          </w:tcPr>
          <w:p w14:paraId="40641EC3"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5BFCFB1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0.39 ± 0.19</w:t>
            </w:r>
          </w:p>
        </w:tc>
        <w:tc>
          <w:tcPr>
            <w:tcW w:w="0" w:type="auto"/>
          </w:tcPr>
          <w:p w14:paraId="1338F8B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 ± 0.25</w:t>
            </w:r>
          </w:p>
        </w:tc>
        <w:tc>
          <w:tcPr>
            <w:tcW w:w="0" w:type="auto"/>
          </w:tcPr>
          <w:p w14:paraId="0BAB7FF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0.453</w:t>
            </w:r>
          </w:p>
        </w:tc>
        <w:tc>
          <w:tcPr>
            <w:tcW w:w="0" w:type="auto"/>
          </w:tcPr>
          <w:p w14:paraId="4D5A0D7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0.29 ± 0.36</w:t>
            </w:r>
          </w:p>
        </w:tc>
        <w:tc>
          <w:tcPr>
            <w:tcW w:w="0" w:type="auto"/>
          </w:tcPr>
          <w:p w14:paraId="12C4429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0.37 ± 0.24</w:t>
            </w:r>
          </w:p>
        </w:tc>
        <w:tc>
          <w:tcPr>
            <w:tcW w:w="1386" w:type="dxa"/>
          </w:tcPr>
          <w:p w14:paraId="0E3A531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0.676</w:t>
            </w:r>
          </w:p>
        </w:tc>
      </w:tr>
      <w:tr w:rsidR="00EC13E0" w:rsidRPr="00A91F99" w14:paraId="3823E647" w14:textId="77777777" w:rsidTr="00B872C8">
        <w:trPr>
          <w:trHeight w:val="390"/>
        </w:trPr>
        <w:tc>
          <w:tcPr>
            <w:tcW w:w="1677" w:type="dxa"/>
          </w:tcPr>
          <w:p w14:paraId="0D63E33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4C10B36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0.55 ± 0.19</w:t>
            </w:r>
          </w:p>
        </w:tc>
        <w:tc>
          <w:tcPr>
            <w:tcW w:w="0" w:type="auto"/>
          </w:tcPr>
          <w:p w14:paraId="37BEA0D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0.22</w:t>
            </w:r>
          </w:p>
        </w:tc>
        <w:tc>
          <w:tcPr>
            <w:tcW w:w="0" w:type="auto"/>
          </w:tcPr>
          <w:p w14:paraId="272D946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1AA2F8A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0.75 ± 0.24</w:t>
            </w:r>
          </w:p>
        </w:tc>
        <w:tc>
          <w:tcPr>
            <w:tcW w:w="0" w:type="auto"/>
          </w:tcPr>
          <w:p w14:paraId="7929F236"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0.37 ± 0.23</w:t>
            </w:r>
          </w:p>
        </w:tc>
        <w:tc>
          <w:tcPr>
            <w:tcW w:w="1386" w:type="dxa"/>
          </w:tcPr>
          <w:p w14:paraId="593DEFC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0.258</w:t>
            </w:r>
          </w:p>
        </w:tc>
      </w:tr>
      <w:tr w:rsidR="00EC13E0" w:rsidRPr="00A91F99" w14:paraId="115B0905" w14:textId="77777777" w:rsidTr="00B872C8">
        <w:trPr>
          <w:trHeight w:val="390"/>
        </w:trPr>
        <w:tc>
          <w:tcPr>
            <w:tcW w:w="1677" w:type="dxa"/>
            <w:tcBorders>
              <w:bottom w:val="single" w:sz="4" w:space="0" w:color="auto"/>
            </w:tcBorders>
          </w:tcPr>
          <w:p w14:paraId="544614D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Borders>
              <w:bottom w:val="single" w:sz="4" w:space="0" w:color="auto"/>
            </w:tcBorders>
          </w:tcPr>
          <w:p w14:paraId="1F9AA79E"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0.56 ± 0.23</w:t>
            </w:r>
          </w:p>
        </w:tc>
        <w:tc>
          <w:tcPr>
            <w:tcW w:w="0" w:type="auto"/>
            <w:tcBorders>
              <w:bottom w:val="single" w:sz="4" w:space="0" w:color="auto"/>
            </w:tcBorders>
          </w:tcPr>
          <w:p w14:paraId="0B1D29A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0.29</w:t>
            </w:r>
          </w:p>
        </w:tc>
        <w:tc>
          <w:tcPr>
            <w:tcW w:w="0" w:type="auto"/>
            <w:tcBorders>
              <w:bottom w:val="single" w:sz="4" w:space="0" w:color="auto"/>
            </w:tcBorders>
          </w:tcPr>
          <w:p w14:paraId="78D28EB4"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0.001</w:t>
            </w:r>
          </w:p>
        </w:tc>
        <w:tc>
          <w:tcPr>
            <w:tcW w:w="0" w:type="auto"/>
            <w:tcBorders>
              <w:bottom w:val="single" w:sz="4" w:space="0" w:color="auto"/>
            </w:tcBorders>
          </w:tcPr>
          <w:p w14:paraId="40B9765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0.60 ± 0.52</w:t>
            </w:r>
          </w:p>
        </w:tc>
        <w:tc>
          <w:tcPr>
            <w:tcW w:w="0" w:type="auto"/>
            <w:tcBorders>
              <w:bottom w:val="single" w:sz="4" w:space="0" w:color="auto"/>
            </w:tcBorders>
          </w:tcPr>
          <w:p w14:paraId="25FDD7A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0.38 ± 0.29</w:t>
            </w:r>
          </w:p>
        </w:tc>
        <w:tc>
          <w:tcPr>
            <w:tcW w:w="1386" w:type="dxa"/>
            <w:tcBorders>
              <w:bottom w:val="single" w:sz="4" w:space="0" w:color="auto"/>
            </w:tcBorders>
          </w:tcPr>
          <w:p w14:paraId="1645DDC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0.302</w:t>
            </w:r>
          </w:p>
        </w:tc>
      </w:tr>
    </w:tbl>
    <w:p w14:paraId="6C75CED8" w14:textId="72FCFA04" w:rsidR="00EC13E0" w:rsidRPr="00A91F99" w:rsidRDefault="00541E60" w:rsidP="00A91F99">
      <w:pPr>
        <w:snapToGrid w:val="0"/>
        <w:spacing w:line="360" w:lineRule="auto"/>
        <w:jc w:val="both"/>
        <w:rPr>
          <w:rFonts w:ascii="Book Antiqua" w:hAnsi="Book Antiqua" w:cs="Book Antiqua"/>
          <w:b/>
          <w:bCs/>
        </w:rPr>
      </w:pPr>
      <w:r w:rsidRPr="00A91F99">
        <w:rPr>
          <w:rFonts w:ascii="Book Antiqua" w:eastAsia="等线" w:hAnsi="Book Antiqua" w:cs="Book Antiqua"/>
        </w:rPr>
        <w:t>The data are presented as the mean ±</w:t>
      </w:r>
      <w:r w:rsidR="00C51740">
        <w:rPr>
          <w:rFonts w:ascii="Book Antiqua" w:eastAsia="等线" w:hAnsi="Book Antiqua" w:cs="Book Antiqua"/>
        </w:rPr>
        <w:t xml:space="preserve"> </w:t>
      </w:r>
      <w:r w:rsidRPr="00A91F99">
        <w:rPr>
          <w:rFonts w:ascii="Book Antiqua" w:eastAsia="等线" w:hAnsi="Book Antiqua" w:cs="Book Antiqua"/>
        </w:rPr>
        <w:t xml:space="preserve">standard deviation. </w:t>
      </w:r>
      <w:r w:rsidRPr="00A91F99">
        <w:rPr>
          <w:rFonts w:ascii="Book Antiqua" w:eastAsia="等线" w:hAnsi="Book Antiqua" w:cs="Book Antiqua"/>
          <w:vertAlign w:val="superscript"/>
        </w:rPr>
        <w:t>1</w:t>
      </w:r>
      <w:r w:rsidRPr="00A91F99">
        <w:rPr>
          <w:rFonts w:ascii="Book Antiqua" w:eastAsia="等线" w:hAnsi="Book Antiqua" w:cs="Book Antiqua"/>
        </w:rPr>
        <w:t>During the time from surgery to the presence of distant metastasis or death.</w:t>
      </w:r>
    </w:p>
    <w:p w14:paraId="7E8D1FFD" w14:textId="6E107159" w:rsidR="00EC13E0" w:rsidRPr="00A91F99" w:rsidRDefault="00541E60" w:rsidP="00A91F99">
      <w:pPr>
        <w:snapToGrid w:val="0"/>
        <w:spacing w:line="360" w:lineRule="auto"/>
        <w:jc w:val="both"/>
        <w:rPr>
          <w:rFonts w:ascii="Book Antiqua" w:hAnsi="Book Antiqua" w:cs="Book Antiqua"/>
          <w:b/>
          <w:bCs/>
        </w:rPr>
      </w:pPr>
      <w:r w:rsidRPr="00A91F99">
        <w:rPr>
          <w:rFonts w:ascii="Book Antiqua" w:hAnsi="Book Antiqua" w:cs="Book Antiqua"/>
          <w:b/>
          <w:bCs/>
        </w:rPr>
        <w:br w:type="page"/>
      </w:r>
      <w:r w:rsidRPr="00A91F99">
        <w:rPr>
          <w:rFonts w:ascii="Book Antiqua" w:hAnsi="Book Antiqua" w:cs="Book Antiqua"/>
          <w:b/>
          <w:bCs/>
        </w:rPr>
        <w:lastRenderedPageBreak/>
        <w:t xml:space="preserve">Table 3 </w:t>
      </w:r>
      <w:r w:rsidR="00C51740">
        <w:rPr>
          <w:rFonts w:ascii="Book Antiqua" w:hAnsi="Book Antiqua" w:cs="Book Antiqua"/>
          <w:b/>
          <w:bCs/>
        </w:rPr>
        <w:t>D</w:t>
      </w:r>
      <w:r w:rsidRPr="00A91F99">
        <w:rPr>
          <w:rFonts w:ascii="Book Antiqua" w:hAnsi="Book Antiqua" w:cs="Book Antiqua"/>
          <w:b/>
          <w:bCs/>
        </w:rPr>
        <w:t>iagnostic performance of the three models in both training and validation cohorts</w:t>
      </w:r>
    </w:p>
    <w:tbl>
      <w:tblPr>
        <w:tblStyle w:val="a7"/>
        <w:tblW w:w="11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425"/>
        <w:gridCol w:w="1035"/>
        <w:gridCol w:w="1580"/>
        <w:gridCol w:w="1285"/>
        <w:gridCol w:w="1697"/>
        <w:gridCol w:w="1635"/>
        <w:gridCol w:w="1297"/>
        <w:gridCol w:w="1642"/>
      </w:tblGrid>
      <w:tr w:rsidR="00EC13E0" w:rsidRPr="00A91F99" w14:paraId="2D590DB6" w14:textId="77777777" w:rsidTr="008A371D">
        <w:trPr>
          <w:trHeight w:val="470"/>
        </w:trPr>
        <w:tc>
          <w:tcPr>
            <w:tcW w:w="1425" w:type="dxa"/>
            <w:tcBorders>
              <w:top w:val="single" w:sz="4" w:space="0" w:color="auto"/>
              <w:bottom w:val="single" w:sz="4" w:space="0" w:color="auto"/>
            </w:tcBorders>
          </w:tcPr>
          <w:p w14:paraId="07111FEE" w14:textId="77777777" w:rsidR="00EC13E0" w:rsidRPr="00A91F99" w:rsidRDefault="00EC13E0" w:rsidP="00A91F99">
            <w:pPr>
              <w:snapToGrid w:val="0"/>
              <w:spacing w:line="360" w:lineRule="auto"/>
              <w:rPr>
                <w:rFonts w:ascii="Book Antiqua" w:eastAsia="宋体" w:hAnsi="Book Antiqua" w:cs="Book Antiqua"/>
                <w:b/>
                <w:bCs/>
                <w:lang w:eastAsia="zh-CN"/>
              </w:rPr>
            </w:pPr>
          </w:p>
        </w:tc>
        <w:tc>
          <w:tcPr>
            <w:tcW w:w="1035" w:type="dxa"/>
            <w:tcBorders>
              <w:top w:val="single" w:sz="4" w:space="0" w:color="auto"/>
              <w:bottom w:val="single" w:sz="4" w:space="0" w:color="auto"/>
            </w:tcBorders>
          </w:tcPr>
          <w:p w14:paraId="37029A0B" w14:textId="77777777" w:rsidR="00EC13E0" w:rsidRPr="00A91F99" w:rsidRDefault="00EC13E0" w:rsidP="00A91F99">
            <w:pPr>
              <w:snapToGrid w:val="0"/>
              <w:spacing w:line="360" w:lineRule="auto"/>
              <w:rPr>
                <w:rFonts w:ascii="Book Antiqua" w:eastAsia="宋体" w:hAnsi="Book Antiqua" w:cs="Book Antiqua"/>
                <w:b/>
                <w:bCs/>
                <w:lang w:eastAsia="zh-CN"/>
              </w:rPr>
            </w:pPr>
          </w:p>
        </w:tc>
        <w:tc>
          <w:tcPr>
            <w:tcW w:w="4562" w:type="dxa"/>
            <w:gridSpan w:val="3"/>
            <w:tcBorders>
              <w:top w:val="single" w:sz="4" w:space="0" w:color="auto"/>
              <w:bottom w:val="single" w:sz="4" w:space="0" w:color="auto"/>
            </w:tcBorders>
          </w:tcPr>
          <w:p w14:paraId="79DC74C1" w14:textId="77777777" w:rsidR="00EC13E0" w:rsidRPr="00A91F99" w:rsidRDefault="00541E60" w:rsidP="00A91F99">
            <w:pPr>
              <w:snapToGrid w:val="0"/>
              <w:spacing w:line="360" w:lineRule="auto"/>
              <w:rPr>
                <w:rFonts w:ascii="Book Antiqua" w:eastAsia="宋体" w:hAnsi="Book Antiqua" w:cs="Book Antiqua"/>
                <w:b/>
                <w:bCs/>
                <w:lang w:eastAsia="zh-CN"/>
              </w:rPr>
            </w:pPr>
            <w:r w:rsidRPr="00A91F99">
              <w:rPr>
                <w:rFonts w:ascii="Book Antiqua" w:eastAsia="宋体" w:hAnsi="Book Antiqua" w:cs="Book Antiqua"/>
                <w:b/>
                <w:bCs/>
                <w:lang w:eastAsia="zh-CN"/>
              </w:rPr>
              <w:t>Training set</w:t>
            </w:r>
          </w:p>
        </w:tc>
        <w:tc>
          <w:tcPr>
            <w:tcW w:w="4574" w:type="dxa"/>
            <w:gridSpan w:val="3"/>
            <w:tcBorders>
              <w:top w:val="single" w:sz="4" w:space="0" w:color="auto"/>
              <w:bottom w:val="single" w:sz="4" w:space="0" w:color="auto"/>
            </w:tcBorders>
          </w:tcPr>
          <w:p w14:paraId="19780B5F" w14:textId="77777777" w:rsidR="00EC13E0" w:rsidRPr="00A91F99" w:rsidRDefault="00541E60" w:rsidP="00A91F99">
            <w:pPr>
              <w:snapToGrid w:val="0"/>
              <w:spacing w:line="360" w:lineRule="auto"/>
              <w:rPr>
                <w:rFonts w:ascii="Book Antiqua" w:eastAsia="宋体" w:hAnsi="Book Antiqua" w:cs="Book Antiqua"/>
                <w:b/>
                <w:bCs/>
                <w:lang w:eastAsia="zh-CN"/>
              </w:rPr>
            </w:pPr>
            <w:r w:rsidRPr="00A91F99">
              <w:rPr>
                <w:rFonts w:ascii="Book Antiqua" w:eastAsia="宋体" w:hAnsi="Book Antiqua" w:cs="Book Antiqua"/>
                <w:b/>
                <w:bCs/>
                <w:lang w:eastAsia="zh-CN"/>
              </w:rPr>
              <w:t>Validation set</w:t>
            </w:r>
          </w:p>
        </w:tc>
      </w:tr>
      <w:tr w:rsidR="00EC13E0" w:rsidRPr="00A91F99" w14:paraId="76E23EF0" w14:textId="77777777" w:rsidTr="00930742">
        <w:trPr>
          <w:trHeight w:val="470"/>
        </w:trPr>
        <w:tc>
          <w:tcPr>
            <w:tcW w:w="1425" w:type="dxa"/>
            <w:tcBorders>
              <w:top w:val="single" w:sz="4" w:space="0" w:color="auto"/>
            </w:tcBorders>
          </w:tcPr>
          <w:p w14:paraId="4C6FBC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vertAlign w:val="superscript"/>
                <w:lang w:eastAsia="zh-CN"/>
              </w:rPr>
              <w:t>1</w:t>
            </w:r>
            <w:r w:rsidRPr="00A91F99">
              <w:rPr>
                <w:rFonts w:ascii="Book Antiqua" w:eastAsia="宋体" w:hAnsi="Book Antiqua" w:cs="Book Antiqua"/>
                <w:lang w:eastAsia="zh-CN"/>
              </w:rPr>
              <w:t>Time</w:t>
            </w:r>
          </w:p>
        </w:tc>
        <w:tc>
          <w:tcPr>
            <w:tcW w:w="1035" w:type="dxa"/>
            <w:tcBorders>
              <w:top w:val="single" w:sz="4" w:space="0" w:color="auto"/>
            </w:tcBorders>
          </w:tcPr>
          <w:p w14:paraId="75A191B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580" w:type="dxa"/>
            <w:tcBorders>
              <w:top w:val="single" w:sz="4" w:space="0" w:color="auto"/>
              <w:bottom w:val="nil"/>
              <w:right w:val="nil"/>
            </w:tcBorders>
          </w:tcPr>
          <w:p w14:paraId="525F01AD"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color w:val="000000"/>
                <w:lang w:eastAsia="zh-CN"/>
              </w:rPr>
              <w:t>Rad-score</w:t>
            </w:r>
          </w:p>
        </w:tc>
        <w:tc>
          <w:tcPr>
            <w:tcW w:w="1285" w:type="dxa"/>
            <w:tcBorders>
              <w:top w:val="single" w:sz="4" w:space="0" w:color="auto"/>
              <w:left w:val="nil"/>
              <w:bottom w:val="nil"/>
            </w:tcBorders>
          </w:tcPr>
          <w:p w14:paraId="21D023B0" w14:textId="77777777" w:rsidR="00EC13E0" w:rsidRPr="00A91F99" w:rsidRDefault="00541E60" w:rsidP="00A91F99">
            <w:pPr>
              <w:snapToGrid w:val="0"/>
              <w:spacing w:line="360" w:lineRule="auto"/>
              <w:rPr>
                <w:rFonts w:ascii="Book Antiqua" w:eastAsia="宋体" w:hAnsi="Book Antiqua" w:cs="Book Antiqua"/>
                <w:color w:val="000000"/>
                <w:lang w:eastAsia="zh-CN"/>
              </w:rPr>
            </w:pPr>
            <w:r w:rsidRPr="00A91F99">
              <w:rPr>
                <w:rFonts w:ascii="Book Antiqua" w:eastAsia="宋体" w:hAnsi="Book Antiqua" w:cs="Book Antiqua"/>
                <w:color w:val="000000"/>
                <w:lang w:eastAsia="zh-CN"/>
              </w:rPr>
              <w:t>Clinical</w:t>
            </w:r>
          </w:p>
        </w:tc>
        <w:tc>
          <w:tcPr>
            <w:tcW w:w="1697" w:type="dxa"/>
            <w:tcBorders>
              <w:top w:val="single" w:sz="4" w:space="0" w:color="auto"/>
              <w:bottom w:val="nil"/>
            </w:tcBorders>
          </w:tcPr>
          <w:p w14:paraId="48F5E89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Combined</w:t>
            </w:r>
          </w:p>
        </w:tc>
        <w:tc>
          <w:tcPr>
            <w:tcW w:w="1635" w:type="dxa"/>
            <w:tcBorders>
              <w:top w:val="single" w:sz="4" w:space="0" w:color="auto"/>
              <w:bottom w:val="nil"/>
              <w:right w:val="nil"/>
            </w:tcBorders>
          </w:tcPr>
          <w:p w14:paraId="1CE9821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color w:val="000000"/>
                <w:lang w:eastAsia="zh-CN"/>
              </w:rPr>
              <w:t>Rad-score</w:t>
            </w:r>
          </w:p>
        </w:tc>
        <w:tc>
          <w:tcPr>
            <w:tcW w:w="1297" w:type="dxa"/>
            <w:tcBorders>
              <w:top w:val="single" w:sz="4" w:space="0" w:color="auto"/>
              <w:left w:val="nil"/>
              <w:bottom w:val="nil"/>
            </w:tcBorders>
          </w:tcPr>
          <w:p w14:paraId="452F6E0A" w14:textId="77777777" w:rsidR="00EC13E0" w:rsidRPr="00A91F99" w:rsidRDefault="00541E60" w:rsidP="00A91F99">
            <w:pPr>
              <w:snapToGrid w:val="0"/>
              <w:spacing w:line="360" w:lineRule="auto"/>
              <w:rPr>
                <w:rFonts w:ascii="Book Antiqua" w:eastAsia="宋体" w:hAnsi="Book Antiqua" w:cs="Book Antiqua"/>
                <w:color w:val="000000"/>
                <w:lang w:eastAsia="zh-CN"/>
              </w:rPr>
            </w:pPr>
            <w:r w:rsidRPr="00A91F99">
              <w:rPr>
                <w:rFonts w:ascii="Book Antiqua" w:eastAsia="宋体" w:hAnsi="Book Antiqua" w:cs="Book Antiqua"/>
                <w:color w:val="000000"/>
                <w:lang w:eastAsia="zh-CN"/>
              </w:rPr>
              <w:t>Clinical</w:t>
            </w:r>
          </w:p>
        </w:tc>
        <w:tc>
          <w:tcPr>
            <w:tcW w:w="1642" w:type="dxa"/>
            <w:tcBorders>
              <w:top w:val="single" w:sz="4" w:space="0" w:color="auto"/>
              <w:bottom w:val="nil"/>
            </w:tcBorders>
          </w:tcPr>
          <w:p w14:paraId="479D416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Combined</w:t>
            </w:r>
          </w:p>
        </w:tc>
      </w:tr>
      <w:tr w:rsidR="00EC13E0" w:rsidRPr="00A91F99" w14:paraId="3ECB0E3C" w14:textId="77777777" w:rsidTr="00930742">
        <w:trPr>
          <w:trHeight w:val="470"/>
        </w:trPr>
        <w:tc>
          <w:tcPr>
            <w:tcW w:w="1425" w:type="dxa"/>
          </w:tcPr>
          <w:p w14:paraId="6095846E"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3-y</w:t>
            </w:r>
            <w:r w:rsidR="00541E60" w:rsidRPr="00A91F99">
              <w:rPr>
                <w:rFonts w:ascii="Book Antiqua" w:eastAsia="宋体" w:hAnsi="Book Antiqua" w:cs="Book Antiqua"/>
                <w:lang w:eastAsia="zh-CN"/>
              </w:rPr>
              <w:t>r</w:t>
            </w:r>
          </w:p>
        </w:tc>
        <w:tc>
          <w:tcPr>
            <w:tcW w:w="1035" w:type="dxa"/>
          </w:tcPr>
          <w:p w14:paraId="63066AE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top w:val="nil"/>
              <w:right w:val="nil"/>
            </w:tcBorders>
          </w:tcPr>
          <w:p w14:paraId="084095F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0.709</w:t>
            </w:r>
          </w:p>
        </w:tc>
        <w:tc>
          <w:tcPr>
            <w:tcW w:w="1285" w:type="dxa"/>
            <w:tcBorders>
              <w:top w:val="nil"/>
              <w:left w:val="nil"/>
            </w:tcBorders>
          </w:tcPr>
          <w:p w14:paraId="30C6AB8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0.782</w:t>
            </w:r>
          </w:p>
        </w:tc>
        <w:tc>
          <w:tcPr>
            <w:tcW w:w="1697" w:type="dxa"/>
            <w:tcBorders>
              <w:top w:val="nil"/>
            </w:tcBorders>
          </w:tcPr>
          <w:p w14:paraId="50AE4E3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0.842</w:t>
            </w:r>
          </w:p>
        </w:tc>
        <w:tc>
          <w:tcPr>
            <w:tcW w:w="1635" w:type="dxa"/>
            <w:tcBorders>
              <w:top w:val="nil"/>
              <w:right w:val="nil"/>
            </w:tcBorders>
          </w:tcPr>
          <w:p w14:paraId="49FBE32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0.687</w:t>
            </w:r>
          </w:p>
        </w:tc>
        <w:tc>
          <w:tcPr>
            <w:tcW w:w="1297" w:type="dxa"/>
            <w:tcBorders>
              <w:top w:val="nil"/>
              <w:left w:val="nil"/>
            </w:tcBorders>
          </w:tcPr>
          <w:p w14:paraId="5F46586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0.766</w:t>
            </w:r>
          </w:p>
        </w:tc>
        <w:tc>
          <w:tcPr>
            <w:tcW w:w="1642" w:type="dxa"/>
            <w:tcBorders>
              <w:top w:val="nil"/>
            </w:tcBorders>
          </w:tcPr>
          <w:p w14:paraId="28BB918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0.802</w:t>
            </w:r>
          </w:p>
        </w:tc>
      </w:tr>
      <w:tr w:rsidR="00EC13E0" w:rsidRPr="00A91F99" w14:paraId="139BC736" w14:textId="77777777" w:rsidTr="00930742">
        <w:trPr>
          <w:trHeight w:val="470"/>
        </w:trPr>
        <w:tc>
          <w:tcPr>
            <w:tcW w:w="1425" w:type="dxa"/>
          </w:tcPr>
          <w:p w14:paraId="0EEDE8FE"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035" w:type="dxa"/>
          </w:tcPr>
          <w:p w14:paraId="58101FE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SEN</w:t>
            </w:r>
          </w:p>
        </w:tc>
        <w:tc>
          <w:tcPr>
            <w:tcW w:w="1580" w:type="dxa"/>
            <w:tcBorders>
              <w:right w:val="nil"/>
            </w:tcBorders>
          </w:tcPr>
          <w:p w14:paraId="7DA4D3A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88.89%</w:t>
            </w:r>
          </w:p>
        </w:tc>
        <w:tc>
          <w:tcPr>
            <w:tcW w:w="1285" w:type="dxa"/>
            <w:tcBorders>
              <w:left w:val="nil"/>
            </w:tcBorders>
          </w:tcPr>
          <w:p w14:paraId="3757CB3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88.33%</w:t>
            </w:r>
          </w:p>
        </w:tc>
        <w:tc>
          <w:tcPr>
            <w:tcW w:w="1697" w:type="dxa"/>
          </w:tcPr>
          <w:p w14:paraId="3E1BBD0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91.67%</w:t>
            </w:r>
          </w:p>
        </w:tc>
        <w:tc>
          <w:tcPr>
            <w:tcW w:w="1635" w:type="dxa"/>
            <w:tcBorders>
              <w:right w:val="nil"/>
            </w:tcBorders>
          </w:tcPr>
          <w:p w14:paraId="4930347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80%</w:t>
            </w:r>
          </w:p>
        </w:tc>
        <w:tc>
          <w:tcPr>
            <w:tcW w:w="1297" w:type="dxa"/>
            <w:tcBorders>
              <w:left w:val="nil"/>
            </w:tcBorders>
          </w:tcPr>
          <w:p w14:paraId="5958F75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100%</w:t>
            </w:r>
          </w:p>
        </w:tc>
        <w:tc>
          <w:tcPr>
            <w:tcW w:w="1642" w:type="dxa"/>
          </w:tcPr>
          <w:p w14:paraId="4516B7F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86.67%</w:t>
            </w:r>
          </w:p>
        </w:tc>
      </w:tr>
      <w:tr w:rsidR="00EC13E0" w:rsidRPr="00A91F99" w14:paraId="046F2390" w14:textId="77777777" w:rsidTr="00930742">
        <w:trPr>
          <w:trHeight w:val="470"/>
        </w:trPr>
        <w:tc>
          <w:tcPr>
            <w:tcW w:w="1425" w:type="dxa"/>
          </w:tcPr>
          <w:p w14:paraId="5A36259A"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035" w:type="dxa"/>
          </w:tcPr>
          <w:p w14:paraId="6A4D6D9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SPE</w:t>
            </w:r>
          </w:p>
        </w:tc>
        <w:tc>
          <w:tcPr>
            <w:tcW w:w="1580" w:type="dxa"/>
            <w:tcBorders>
              <w:right w:val="nil"/>
            </w:tcBorders>
          </w:tcPr>
          <w:p w14:paraId="37733D1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42.67%</w:t>
            </w:r>
          </w:p>
        </w:tc>
        <w:tc>
          <w:tcPr>
            <w:tcW w:w="1285" w:type="dxa"/>
            <w:tcBorders>
              <w:left w:val="nil"/>
            </w:tcBorders>
          </w:tcPr>
          <w:p w14:paraId="5AFB440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58.21%</w:t>
            </w:r>
          </w:p>
        </w:tc>
        <w:tc>
          <w:tcPr>
            <w:tcW w:w="1697" w:type="dxa"/>
          </w:tcPr>
          <w:p w14:paraId="746E25A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70.15%</w:t>
            </w:r>
          </w:p>
        </w:tc>
        <w:tc>
          <w:tcPr>
            <w:tcW w:w="1635" w:type="dxa"/>
            <w:tcBorders>
              <w:right w:val="nil"/>
            </w:tcBorders>
          </w:tcPr>
          <w:p w14:paraId="40A822D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56.67%</w:t>
            </w:r>
          </w:p>
        </w:tc>
        <w:tc>
          <w:tcPr>
            <w:tcW w:w="1297" w:type="dxa"/>
            <w:tcBorders>
              <w:left w:val="nil"/>
            </w:tcBorders>
          </w:tcPr>
          <w:p w14:paraId="0D4E10A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50%</w:t>
            </w:r>
          </w:p>
        </w:tc>
        <w:tc>
          <w:tcPr>
            <w:tcW w:w="1642" w:type="dxa"/>
          </w:tcPr>
          <w:p w14:paraId="06E1185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80%</w:t>
            </w:r>
          </w:p>
        </w:tc>
      </w:tr>
      <w:tr w:rsidR="00EC13E0" w:rsidRPr="00A91F99" w14:paraId="2B31CA0E" w14:textId="77777777" w:rsidTr="00930742">
        <w:trPr>
          <w:trHeight w:val="470"/>
        </w:trPr>
        <w:tc>
          <w:tcPr>
            <w:tcW w:w="1425" w:type="dxa"/>
          </w:tcPr>
          <w:p w14:paraId="36B40502"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2-y</w:t>
            </w:r>
            <w:r w:rsidR="00541E60" w:rsidRPr="00A91F99">
              <w:rPr>
                <w:rFonts w:ascii="Book Antiqua" w:eastAsia="宋体" w:hAnsi="Book Antiqua" w:cs="Book Antiqua"/>
                <w:lang w:eastAsia="zh-CN"/>
              </w:rPr>
              <w:t>r</w:t>
            </w:r>
          </w:p>
        </w:tc>
        <w:tc>
          <w:tcPr>
            <w:tcW w:w="1035" w:type="dxa"/>
          </w:tcPr>
          <w:p w14:paraId="3330F25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right w:val="nil"/>
            </w:tcBorders>
          </w:tcPr>
          <w:p w14:paraId="77CD106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0.700</w:t>
            </w:r>
          </w:p>
        </w:tc>
        <w:tc>
          <w:tcPr>
            <w:tcW w:w="1285" w:type="dxa"/>
            <w:tcBorders>
              <w:left w:val="nil"/>
            </w:tcBorders>
          </w:tcPr>
          <w:p w14:paraId="10FB066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0.760</w:t>
            </w:r>
          </w:p>
        </w:tc>
        <w:tc>
          <w:tcPr>
            <w:tcW w:w="1697" w:type="dxa"/>
          </w:tcPr>
          <w:p w14:paraId="09306B5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0.816</w:t>
            </w:r>
          </w:p>
        </w:tc>
        <w:tc>
          <w:tcPr>
            <w:tcW w:w="1635" w:type="dxa"/>
            <w:tcBorders>
              <w:right w:val="nil"/>
            </w:tcBorders>
          </w:tcPr>
          <w:p w14:paraId="2191BF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0.609</w:t>
            </w:r>
          </w:p>
        </w:tc>
        <w:tc>
          <w:tcPr>
            <w:tcW w:w="1297" w:type="dxa"/>
            <w:tcBorders>
              <w:left w:val="nil"/>
            </w:tcBorders>
          </w:tcPr>
          <w:p w14:paraId="6F5DC0A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0.720</w:t>
            </w:r>
          </w:p>
        </w:tc>
        <w:tc>
          <w:tcPr>
            <w:tcW w:w="1642" w:type="dxa"/>
          </w:tcPr>
          <w:p w14:paraId="7AB5CAC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0.691</w:t>
            </w:r>
          </w:p>
        </w:tc>
      </w:tr>
      <w:tr w:rsidR="00EC13E0" w:rsidRPr="00A91F99" w14:paraId="6EAD5D2F" w14:textId="77777777" w:rsidTr="00930742">
        <w:trPr>
          <w:trHeight w:val="470"/>
        </w:trPr>
        <w:tc>
          <w:tcPr>
            <w:tcW w:w="1425" w:type="dxa"/>
            <w:tcBorders>
              <w:bottom w:val="single" w:sz="4" w:space="0" w:color="auto"/>
            </w:tcBorders>
          </w:tcPr>
          <w:p w14:paraId="30213BC0"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1-y</w:t>
            </w:r>
            <w:r w:rsidR="00541E60" w:rsidRPr="00A91F99">
              <w:rPr>
                <w:rFonts w:ascii="Book Antiqua" w:eastAsia="宋体" w:hAnsi="Book Antiqua" w:cs="Book Antiqua"/>
                <w:lang w:eastAsia="zh-CN"/>
              </w:rPr>
              <w:t>r</w:t>
            </w:r>
          </w:p>
        </w:tc>
        <w:tc>
          <w:tcPr>
            <w:tcW w:w="1035" w:type="dxa"/>
            <w:tcBorders>
              <w:bottom w:val="single" w:sz="4" w:space="0" w:color="auto"/>
            </w:tcBorders>
          </w:tcPr>
          <w:p w14:paraId="05FE053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bottom w:val="single" w:sz="4" w:space="0" w:color="auto"/>
              <w:right w:val="nil"/>
            </w:tcBorders>
          </w:tcPr>
          <w:p w14:paraId="7D1B38B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0.614</w:t>
            </w:r>
          </w:p>
        </w:tc>
        <w:tc>
          <w:tcPr>
            <w:tcW w:w="1285" w:type="dxa"/>
            <w:tcBorders>
              <w:left w:val="nil"/>
              <w:bottom w:val="single" w:sz="4" w:space="0" w:color="auto"/>
            </w:tcBorders>
          </w:tcPr>
          <w:p w14:paraId="185AC81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0.771</w:t>
            </w:r>
          </w:p>
        </w:tc>
        <w:tc>
          <w:tcPr>
            <w:tcW w:w="1697" w:type="dxa"/>
            <w:tcBorders>
              <w:bottom w:val="single" w:sz="4" w:space="0" w:color="auto"/>
            </w:tcBorders>
          </w:tcPr>
          <w:p w14:paraId="6DBB533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0.769</w:t>
            </w:r>
          </w:p>
        </w:tc>
        <w:tc>
          <w:tcPr>
            <w:tcW w:w="1635" w:type="dxa"/>
            <w:tcBorders>
              <w:bottom w:val="single" w:sz="4" w:space="0" w:color="auto"/>
              <w:right w:val="nil"/>
            </w:tcBorders>
          </w:tcPr>
          <w:p w14:paraId="4673CFD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0.545</w:t>
            </w:r>
          </w:p>
        </w:tc>
        <w:tc>
          <w:tcPr>
            <w:tcW w:w="1297" w:type="dxa"/>
            <w:tcBorders>
              <w:left w:val="nil"/>
              <w:bottom w:val="single" w:sz="4" w:space="0" w:color="auto"/>
            </w:tcBorders>
          </w:tcPr>
          <w:p w14:paraId="63F9AFA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0.742</w:t>
            </w:r>
          </w:p>
        </w:tc>
        <w:tc>
          <w:tcPr>
            <w:tcW w:w="1642" w:type="dxa"/>
            <w:tcBorders>
              <w:bottom w:val="single" w:sz="4" w:space="0" w:color="auto"/>
            </w:tcBorders>
          </w:tcPr>
          <w:p w14:paraId="7CD4116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0.632</w:t>
            </w:r>
          </w:p>
        </w:tc>
      </w:tr>
    </w:tbl>
    <w:p w14:paraId="0BDCC525" w14:textId="77777777" w:rsidR="00EC13E0" w:rsidRPr="00A91F99" w:rsidRDefault="00930742" w:rsidP="00A91F99">
      <w:pPr>
        <w:snapToGrid w:val="0"/>
        <w:spacing w:line="360" w:lineRule="auto"/>
        <w:jc w:val="both"/>
        <w:rPr>
          <w:rFonts w:ascii="Book Antiqua" w:hAnsi="Book Antiqua" w:cs="Book Antiqua"/>
        </w:rPr>
      </w:pPr>
      <w:r w:rsidRPr="00A91F99">
        <w:rPr>
          <w:rFonts w:ascii="Book Antiqua" w:hAnsi="Book Antiqua" w:cs="Book Antiqua"/>
          <w:vertAlign w:val="superscript"/>
        </w:rPr>
        <w:t>1</w:t>
      </w:r>
      <w:r w:rsidRPr="00A91F99">
        <w:rPr>
          <w:rFonts w:ascii="Book Antiqua" w:hAnsi="Book Antiqua" w:cs="Book Antiqua"/>
        </w:rPr>
        <w:t>Time</w:t>
      </w:r>
      <w:r w:rsidRPr="00A91F99">
        <w:rPr>
          <w:rFonts w:ascii="Book Antiqua" w:hAnsi="Book Antiqua" w:cs="Book Antiqua"/>
          <w:lang w:eastAsia="zh-CN"/>
        </w:rPr>
        <w:t>:</w:t>
      </w:r>
      <w:r w:rsidRPr="00A91F99">
        <w:rPr>
          <w:rFonts w:ascii="Book Antiqua" w:hAnsi="Book Antiqua" w:cs="Book Antiqua"/>
        </w:rPr>
        <w:t xml:space="preserve"> </w:t>
      </w:r>
      <w:r w:rsidRPr="00A91F99">
        <w:rPr>
          <w:rFonts w:ascii="Book Antiqua" w:hAnsi="Book Antiqua" w:cs="Book Antiqua"/>
          <w:lang w:eastAsia="zh-CN"/>
        </w:rPr>
        <w:t>T</w:t>
      </w:r>
      <w:r w:rsidRPr="00A91F99">
        <w:rPr>
          <w:rFonts w:ascii="Book Antiqua" w:hAnsi="Book Antiqua" w:cs="Book Antiqua"/>
        </w:rPr>
        <w:t>he time from surgery to the presence of distant metastases.</w:t>
      </w:r>
      <w:r>
        <w:rPr>
          <w:rFonts w:ascii="Book Antiqua" w:hAnsi="Book Antiqua" w:cs="Book Antiqua"/>
        </w:rPr>
        <w:t xml:space="preserve"> </w:t>
      </w:r>
      <w:r w:rsidR="00541E60" w:rsidRPr="00A91F99">
        <w:rPr>
          <w:rFonts w:ascii="Book Antiqua" w:hAnsi="Book Antiqua" w:cs="Book Antiqua"/>
        </w:rPr>
        <w:t>AUC</w:t>
      </w:r>
      <w:r w:rsidR="00541E60" w:rsidRPr="00A91F99">
        <w:rPr>
          <w:rFonts w:ascii="Book Antiqua" w:hAnsi="Book Antiqua" w:cs="Book Antiqua"/>
          <w:lang w:eastAsia="zh-CN"/>
        </w:rPr>
        <w:t>: A</w:t>
      </w:r>
      <w:r w:rsidR="00541E60" w:rsidRPr="00A91F99">
        <w:rPr>
          <w:rFonts w:ascii="Book Antiqua" w:hAnsi="Book Antiqua" w:cs="Book Antiqua"/>
        </w:rPr>
        <w:t>rea under the summary receiver operating characteristic curve; SEN</w:t>
      </w:r>
      <w:r w:rsidR="00541E60" w:rsidRPr="00A91F99">
        <w:rPr>
          <w:rFonts w:ascii="Book Antiqua" w:hAnsi="Book Antiqua" w:cs="Book Antiqua"/>
          <w:lang w:eastAsia="zh-CN"/>
        </w:rPr>
        <w:t>: S</w:t>
      </w:r>
      <w:r w:rsidR="00541E60" w:rsidRPr="00A91F99">
        <w:rPr>
          <w:rFonts w:ascii="Book Antiqua" w:hAnsi="Book Antiqua" w:cs="Book Antiqua"/>
        </w:rPr>
        <w:t>ensitivity; SPE</w:t>
      </w:r>
      <w:r w:rsidR="00541E60" w:rsidRPr="00A91F99">
        <w:rPr>
          <w:rFonts w:ascii="Book Antiqua" w:hAnsi="Book Antiqua" w:cs="Book Antiqua"/>
          <w:lang w:eastAsia="zh-CN"/>
        </w:rPr>
        <w:t>: S</w:t>
      </w:r>
      <w:r>
        <w:rPr>
          <w:rFonts w:ascii="Book Antiqua" w:hAnsi="Book Antiqua" w:cs="Book Antiqua"/>
        </w:rPr>
        <w:t>pecificity.</w:t>
      </w:r>
    </w:p>
    <w:sectPr w:rsidR="00EC13E0" w:rsidRPr="00A91F9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9446D" w14:textId="77777777" w:rsidR="00875719" w:rsidRDefault="00875719">
      <w:r>
        <w:separator/>
      </w:r>
    </w:p>
  </w:endnote>
  <w:endnote w:type="continuationSeparator" w:id="0">
    <w:p w14:paraId="00046642" w14:textId="77777777" w:rsidR="00875719" w:rsidRDefault="0087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407801"/>
      <w:docPartObj>
        <w:docPartGallery w:val="AutoText"/>
      </w:docPartObj>
    </w:sdtPr>
    <w:sdtEndPr/>
    <w:sdtContent>
      <w:sdt>
        <w:sdtPr>
          <w:id w:val="-1769616900"/>
          <w:docPartObj>
            <w:docPartGallery w:val="AutoText"/>
          </w:docPartObj>
        </w:sdtPr>
        <w:sdtEndPr/>
        <w:sdtContent>
          <w:p w14:paraId="664A221F" w14:textId="77777777" w:rsidR="006333AA" w:rsidRDefault="006333A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7D27">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7D27">
              <w:rPr>
                <w:b/>
                <w:bCs/>
                <w:noProof/>
              </w:rPr>
              <w:t>34</w:t>
            </w:r>
            <w:r>
              <w:rPr>
                <w:b/>
                <w:bCs/>
                <w:sz w:val="24"/>
                <w:szCs w:val="24"/>
              </w:rPr>
              <w:fldChar w:fldCharType="end"/>
            </w:r>
          </w:p>
        </w:sdtContent>
      </w:sdt>
    </w:sdtContent>
  </w:sdt>
  <w:p w14:paraId="450BDECC" w14:textId="77777777" w:rsidR="006333AA" w:rsidRDefault="006333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F6F15" w14:textId="77777777" w:rsidR="00875719" w:rsidRDefault="00875719">
      <w:r>
        <w:separator/>
      </w:r>
    </w:p>
  </w:footnote>
  <w:footnote w:type="continuationSeparator" w:id="0">
    <w:p w14:paraId="3E1C6255" w14:textId="77777777" w:rsidR="00875719" w:rsidRDefault="00875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1177"/>
      <w:docPartObj>
        <w:docPartGallery w:val="AutoText"/>
      </w:docPartObj>
    </w:sdtPr>
    <w:sdtEndPr/>
    <w:sdtContent>
      <w:p w14:paraId="1F9D298B" w14:textId="77777777" w:rsidR="006333AA" w:rsidRDefault="006333AA">
        <w:pPr>
          <w:pStyle w:val="a6"/>
        </w:pPr>
        <w:r>
          <w:rPr>
            <w:lang w:val="zh-CN"/>
          </w:rPr>
          <w:t xml:space="preserve"> </w:t>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B6"/>
    <w:rsid w:val="00014D4D"/>
    <w:rsid w:val="000606E6"/>
    <w:rsid w:val="000C2AA5"/>
    <w:rsid w:val="000E21EA"/>
    <w:rsid w:val="001077B3"/>
    <w:rsid w:val="001443A7"/>
    <w:rsid w:val="001444C6"/>
    <w:rsid w:val="00183809"/>
    <w:rsid w:val="001E496B"/>
    <w:rsid w:val="00253E57"/>
    <w:rsid w:val="00277C72"/>
    <w:rsid w:val="00296D2B"/>
    <w:rsid w:val="002B689A"/>
    <w:rsid w:val="002D2A6C"/>
    <w:rsid w:val="002E15C1"/>
    <w:rsid w:val="002F7D27"/>
    <w:rsid w:val="00356BD9"/>
    <w:rsid w:val="00373062"/>
    <w:rsid w:val="00384BAC"/>
    <w:rsid w:val="00385764"/>
    <w:rsid w:val="003A72F9"/>
    <w:rsid w:val="00433582"/>
    <w:rsid w:val="00444CC0"/>
    <w:rsid w:val="00462AFE"/>
    <w:rsid w:val="004817D3"/>
    <w:rsid w:val="004B2C2C"/>
    <w:rsid w:val="004E0038"/>
    <w:rsid w:val="005122CA"/>
    <w:rsid w:val="0053269F"/>
    <w:rsid w:val="00541E60"/>
    <w:rsid w:val="00587B90"/>
    <w:rsid w:val="005A3431"/>
    <w:rsid w:val="005E706D"/>
    <w:rsid w:val="005F4AC9"/>
    <w:rsid w:val="006333AA"/>
    <w:rsid w:val="006355E4"/>
    <w:rsid w:val="0068083B"/>
    <w:rsid w:val="00686FDB"/>
    <w:rsid w:val="006A4156"/>
    <w:rsid w:val="006B70CF"/>
    <w:rsid w:val="006E220B"/>
    <w:rsid w:val="00757E08"/>
    <w:rsid w:val="008174E0"/>
    <w:rsid w:val="00845E3F"/>
    <w:rsid w:val="00860F2E"/>
    <w:rsid w:val="00873288"/>
    <w:rsid w:val="00875719"/>
    <w:rsid w:val="00881537"/>
    <w:rsid w:val="00892CDA"/>
    <w:rsid w:val="00894C79"/>
    <w:rsid w:val="008A371D"/>
    <w:rsid w:val="008E1054"/>
    <w:rsid w:val="009232E2"/>
    <w:rsid w:val="00930742"/>
    <w:rsid w:val="00965EAD"/>
    <w:rsid w:val="00966E12"/>
    <w:rsid w:val="009F30BF"/>
    <w:rsid w:val="00A064A8"/>
    <w:rsid w:val="00A77B3E"/>
    <w:rsid w:val="00A91F99"/>
    <w:rsid w:val="00AA3609"/>
    <w:rsid w:val="00B76169"/>
    <w:rsid w:val="00B872C8"/>
    <w:rsid w:val="00BA3502"/>
    <w:rsid w:val="00BA4B41"/>
    <w:rsid w:val="00BB2DC0"/>
    <w:rsid w:val="00C220B7"/>
    <w:rsid w:val="00C32C82"/>
    <w:rsid w:val="00C44F81"/>
    <w:rsid w:val="00C51740"/>
    <w:rsid w:val="00C77BF1"/>
    <w:rsid w:val="00C87CA9"/>
    <w:rsid w:val="00CA2A55"/>
    <w:rsid w:val="00CA59B4"/>
    <w:rsid w:val="00CC6FBC"/>
    <w:rsid w:val="00CD5B76"/>
    <w:rsid w:val="00D03380"/>
    <w:rsid w:val="00D03C02"/>
    <w:rsid w:val="00D3394D"/>
    <w:rsid w:val="00D652C8"/>
    <w:rsid w:val="00DA2D2E"/>
    <w:rsid w:val="00DB79CD"/>
    <w:rsid w:val="00DD19BB"/>
    <w:rsid w:val="00DD559B"/>
    <w:rsid w:val="00DE337B"/>
    <w:rsid w:val="00DE761E"/>
    <w:rsid w:val="00E1124F"/>
    <w:rsid w:val="00E15FDA"/>
    <w:rsid w:val="00E20851"/>
    <w:rsid w:val="00E507AC"/>
    <w:rsid w:val="00E9219E"/>
    <w:rsid w:val="00EC13E0"/>
    <w:rsid w:val="00EC74AA"/>
    <w:rsid w:val="00F07462"/>
    <w:rsid w:val="00F17730"/>
    <w:rsid w:val="00F241F9"/>
    <w:rsid w:val="00F512C6"/>
    <w:rsid w:val="00F543F2"/>
    <w:rsid w:val="00F54DA3"/>
    <w:rsid w:val="00F8506A"/>
    <w:rsid w:val="00FC1C95"/>
    <w:rsid w:val="00FE47C9"/>
    <w:rsid w:val="00FF1BB4"/>
    <w:rsid w:val="39DF6EA0"/>
    <w:rsid w:val="495F2E14"/>
    <w:rsid w:val="60F34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5C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alloon Text"/>
    <w:basedOn w:val="a"/>
    <w:link w:val="Cha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Char">
    <w:name w:val="批注框文本 Char"/>
    <w:basedOn w:val="a0"/>
    <w:link w:val="a4"/>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8">
    <w:name w:val="annotation reference"/>
    <w:basedOn w:val="a0"/>
    <w:semiHidden/>
    <w:unhideWhenUsed/>
    <w:rsid w:val="00444CC0"/>
    <w:rPr>
      <w:sz w:val="21"/>
      <w:szCs w:val="21"/>
    </w:rPr>
  </w:style>
  <w:style w:type="paragraph" w:styleId="a9">
    <w:name w:val="annotation text"/>
    <w:basedOn w:val="a"/>
    <w:link w:val="Char2"/>
    <w:semiHidden/>
    <w:unhideWhenUsed/>
    <w:rsid w:val="00444CC0"/>
  </w:style>
  <w:style w:type="character" w:customStyle="1" w:styleId="Char2">
    <w:name w:val="批注文字 Char"/>
    <w:basedOn w:val="a0"/>
    <w:link w:val="a9"/>
    <w:semiHidden/>
    <w:rsid w:val="00444CC0"/>
    <w:rPr>
      <w:rFonts w:eastAsiaTheme="minorEastAsia"/>
      <w:sz w:val="24"/>
      <w:szCs w:val="24"/>
      <w:lang w:eastAsia="en-US"/>
    </w:rPr>
  </w:style>
  <w:style w:type="paragraph" w:styleId="aa">
    <w:name w:val="annotation subject"/>
    <w:basedOn w:val="a9"/>
    <w:next w:val="a9"/>
    <w:link w:val="Char3"/>
    <w:semiHidden/>
    <w:unhideWhenUsed/>
    <w:rsid w:val="00444CC0"/>
    <w:rPr>
      <w:b/>
      <w:bCs/>
    </w:rPr>
  </w:style>
  <w:style w:type="character" w:customStyle="1" w:styleId="Char3">
    <w:name w:val="批注主题 Char"/>
    <w:basedOn w:val="Char2"/>
    <w:link w:val="aa"/>
    <w:semiHidden/>
    <w:rsid w:val="00444CC0"/>
    <w:rPr>
      <w:rFonts w:eastAsiaTheme="minorEastAsia"/>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alloon Text"/>
    <w:basedOn w:val="a"/>
    <w:link w:val="Cha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Char">
    <w:name w:val="批注框文本 Char"/>
    <w:basedOn w:val="a0"/>
    <w:link w:val="a4"/>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8">
    <w:name w:val="annotation reference"/>
    <w:basedOn w:val="a0"/>
    <w:semiHidden/>
    <w:unhideWhenUsed/>
    <w:rsid w:val="00444CC0"/>
    <w:rPr>
      <w:sz w:val="21"/>
      <w:szCs w:val="21"/>
    </w:rPr>
  </w:style>
  <w:style w:type="paragraph" w:styleId="a9">
    <w:name w:val="annotation text"/>
    <w:basedOn w:val="a"/>
    <w:link w:val="Char2"/>
    <w:semiHidden/>
    <w:unhideWhenUsed/>
    <w:rsid w:val="00444CC0"/>
  </w:style>
  <w:style w:type="character" w:customStyle="1" w:styleId="Char2">
    <w:name w:val="批注文字 Char"/>
    <w:basedOn w:val="a0"/>
    <w:link w:val="a9"/>
    <w:semiHidden/>
    <w:rsid w:val="00444CC0"/>
    <w:rPr>
      <w:rFonts w:eastAsiaTheme="minorEastAsia"/>
      <w:sz w:val="24"/>
      <w:szCs w:val="24"/>
      <w:lang w:eastAsia="en-US"/>
    </w:rPr>
  </w:style>
  <w:style w:type="paragraph" w:styleId="aa">
    <w:name w:val="annotation subject"/>
    <w:basedOn w:val="a9"/>
    <w:next w:val="a9"/>
    <w:link w:val="Char3"/>
    <w:semiHidden/>
    <w:unhideWhenUsed/>
    <w:rsid w:val="00444CC0"/>
    <w:rPr>
      <w:b/>
      <w:bCs/>
    </w:rPr>
  </w:style>
  <w:style w:type="character" w:customStyle="1" w:styleId="Char3">
    <w:name w:val="批注主题 Char"/>
    <w:basedOn w:val="Char2"/>
    <w:link w:val="aa"/>
    <w:semiHidden/>
    <w:rsid w:val="00444CC0"/>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6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5944</Words>
  <Characters>33886</Characters>
  <Application>Microsoft Office Word</Application>
  <DocSecurity>0</DocSecurity>
  <Lines>282</Lines>
  <Paragraphs>79</Paragraphs>
  <ScaleCrop>false</ScaleCrop>
  <Company>微软中国</Company>
  <LinksUpToDate>false</LinksUpToDate>
  <CharactersWithSpaces>39751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15208</dc:creator>
  <cp:lastModifiedBy>Jin-Lei Wang</cp:lastModifiedBy>
  <cp:revision>5</cp:revision>
  <dcterms:created xsi:type="dcterms:W3CDTF">2020-08-17T13:35:00Z</dcterms:created>
  <dcterms:modified xsi:type="dcterms:W3CDTF">2020-08-21T10:22:00Z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