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Clinical Cases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56944</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rsidR="00A77B3E">
      <w:pPr>
        <w:spacing w:line="360" w:lineRule="auto"/>
        <w:jc w:val="both"/>
        <w:rPr>
          <w:sz w:val="24"/>
        </w:rPr>
      </w:pPr>
    </w:p>
    <w:p w:rsidR="00A77B3E">
      <w:pPr>
        <w:spacing w:line="360" w:lineRule="auto"/>
        <w:jc w:val="both"/>
        <w:rPr>
          <w:sz w:val="24"/>
        </w:rPr>
      </w:pPr>
      <w:r>
        <w:rPr>
          <w:rFonts w:ascii="Book Antiqua" w:eastAsia="Book Antiqua" w:hAnsi="Book Antiqua" w:cs="Book Antiqua"/>
          <w:b/>
          <w:i/>
          <w:color w:val="000000"/>
          <w:sz w:val="24"/>
        </w:rPr>
        <w:t>Retrospective Study</w:t>
      </w:r>
    </w:p>
    <w:p w:rsidR="00A77B3E">
      <w:pPr>
        <w:spacing w:line="360" w:lineRule="auto"/>
        <w:ind w:firstLine="0"/>
        <w:jc w:val="both"/>
        <w:rPr>
          <w:sz w:val="24"/>
        </w:rPr>
      </w:pPr>
      <w:r>
        <w:rPr>
          <w:rFonts w:ascii="Book Antiqua" w:eastAsia="Book Antiqua" w:hAnsi="Book Antiqua" w:cs="Book Antiqua"/>
          <w:b/>
          <w:color w:val="000000"/>
          <w:sz w:val="24"/>
        </w:rPr>
        <w:t>Clinical characteristics of patients with coronavirus disease 2019 presenting with gastrointestinal symptoms as initial symptoms: Retrospective case series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Value of gastrointestinal symptoms in COVID-19</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Tuo-Yun Yang, Yuan-Chao Li, Si-Cong Wang, Qing-Qing Dai, Xue-Song Jiang, Shu Zuo, Liu Jia, Jun-Bo Zheng, Hong-Liang Wang</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Tuo-Yun Yang, Yuan-Chao Li, Qing-Qing Dai, Xue-Song Jiang, Shu Zuo, </w:t>
      </w:r>
      <w:r>
        <w:rPr>
          <w:rFonts w:ascii="Book Antiqua" w:eastAsia="Book Antiqua" w:hAnsi="Book Antiqua" w:cs="Book Antiqua"/>
          <w:color w:val="000000"/>
          <w:sz w:val="24"/>
        </w:rPr>
        <w:t>Departmen of Critical Care Medicine, the second affiliated hospital of Harbin Medical University, Harbin 150001, Heiloingjiang,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Si-Cong Wang, </w:t>
      </w:r>
      <w:r>
        <w:rPr>
          <w:rFonts w:ascii="Book Antiqua" w:eastAsia="Book Antiqua" w:hAnsi="Book Antiqua" w:cs="Book Antiqua"/>
          <w:color w:val="000000"/>
          <w:sz w:val="24"/>
        </w:rPr>
        <w:t>Department of Critical Care Medicine, the Cancer Hospital of Harbin Medical University, Harbin 150081,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Liu Jia, </w:t>
      </w:r>
      <w:r>
        <w:rPr>
          <w:rFonts w:ascii="Book Antiqua" w:eastAsia="Book Antiqua" w:hAnsi="Book Antiqua" w:cs="Book Antiqua"/>
          <w:color w:val="000000"/>
          <w:sz w:val="24"/>
        </w:rPr>
        <w:t>Department of Critical Care Medicine, the second affiliated hospital of Harbin Medical University, Harbin 150001, Heiloingjiang,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Jun-Bo Zheng, </w:t>
      </w:r>
      <w:r>
        <w:rPr>
          <w:rFonts w:ascii="Book Antiqua" w:eastAsia="Book Antiqua" w:hAnsi="Book Antiqua" w:cs="Book Antiqua"/>
          <w:color w:val="000000"/>
          <w:sz w:val="24"/>
        </w:rPr>
        <w:t>Department of Critical Care Medicine, the Second Affiliated Hospital of Harbin Medical University, Harbin 150086,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Hong-Liang Wang, </w:t>
      </w:r>
      <w:r>
        <w:rPr>
          <w:rFonts w:ascii="Book Antiqua" w:eastAsia="Book Antiqua" w:hAnsi="Book Antiqua" w:cs="Book Antiqua"/>
          <w:color w:val="000000"/>
          <w:sz w:val="24"/>
        </w:rPr>
        <w:t>Department of Critical Care Medicine, the Second Affiliated Hospital of Harbin Medical University, Harbin 150086, Heilongjiang Province,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Author contributions: </w:t>
      </w:r>
      <w:r>
        <w:rPr>
          <w:rStyle w:val="a"/>
          <w:rFonts w:ascii="Book Antiqua" w:eastAsia="Book Antiqua" w:hAnsi="Book Antiqua" w:cs="Book Antiqua"/>
          <w:color w:val="000000"/>
          <w:sz w:val="24"/>
        </w:rPr>
        <w:t>Yang TY and Wang HL designed this research study; Yang TY, Li YC, Dai QQ, Wang SC, and Jiang XS performed the research; Jia L, Zheng JB, and Zuo S analyzed the data; Yang TY, Dai QQ, and Zheng JB wrote the manuscript; All authors have read and approve the final manuscript.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1"/>
        </w:rPr>
        <w:t xml:space="preserve">Supported by </w:t>
      </w:r>
      <w:r>
        <w:rPr>
          <w:rStyle w:val="a0"/>
          <w:rFonts w:ascii="Book Antiqua" w:eastAsia="Book Antiqua" w:hAnsi="Book Antiqua" w:cs="Book Antiqua"/>
          <w:color w:val="000000"/>
          <w:sz w:val="24"/>
        </w:rPr>
        <w:t>China International Medical Foundation</w:t>
      </w:r>
      <w:r>
        <w:rPr>
          <w:rStyle w:val="a0"/>
          <w:rFonts w:ascii="Book Antiqua" w:eastAsia="Book Antiqua" w:hAnsi="Book Antiqua" w:cs="Book Antiqua"/>
          <w:color w:val="000000"/>
          <w:sz w:val="24"/>
        </w:rPr>
        <w:t>,</w:t>
      </w:r>
      <w:r>
        <w:rPr>
          <w:rStyle w:val="a0"/>
          <w:rFonts w:ascii="Book Antiqua" w:eastAsia="Book Antiqua" w:hAnsi="Book Antiqua" w:cs="Book Antiqua"/>
          <w:color w:val="000000"/>
          <w:sz w:val="24"/>
        </w:rPr>
        <w:t xml:space="preserve"> </w:t>
      </w:r>
      <w:r>
        <w:rPr>
          <w:rStyle w:val="a0"/>
          <w:rFonts w:ascii="Book Antiqua" w:eastAsia="Book Antiqua" w:hAnsi="Book Antiqua" w:cs="Book Antiqua"/>
          <w:color w:val="000000"/>
          <w:sz w:val="24"/>
        </w:rPr>
        <w:t xml:space="preserve">No. </w:t>
      </w:r>
      <w:r>
        <w:rPr>
          <w:rStyle w:val="a0"/>
          <w:rFonts w:ascii="Book Antiqua" w:eastAsia="Book Antiqua" w:hAnsi="Book Antiqua" w:cs="Book Antiqua"/>
          <w:color w:val="000000"/>
          <w:sz w:val="24"/>
        </w:rPr>
        <w:t>Z-2018-35-1902</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Hong-Liang Wang, MD, </w:t>
      </w:r>
      <w:r>
        <w:rPr>
          <w:rFonts w:ascii="Book Antiqua" w:eastAsia="Book Antiqua" w:hAnsi="Book Antiqua" w:cs="Book Antiqua"/>
          <w:color w:val="000000"/>
          <w:sz w:val="24"/>
        </w:rPr>
        <w:t>Department of Critical Care Medicine, the Second Affiliated Hospital of Harbin Medical University, No. 246, Xuefu Road, Nangang District, Harbin 150086, Heilongjiang Province, China. icuwanghongliang@163.com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May 21, 2020</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June 14, 2020</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June 30, 2020</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r>
        <w:rPr>
          <w:rFonts w:ascii="Book Antiqua" w:eastAsia="Book Antiqua" w:hAnsi="Book Antiqua" w:cs="Book Antiqua"/>
          <w:color w:val="000000"/>
          <w:sz w:val="24"/>
        </w:rPr>
        <w:t>July 26, 2020</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BACKGROUND</w:t>
      </w:r>
    </w:p>
    <w:p w:rsidR="00A77B3E">
      <w:pPr>
        <w:spacing w:line="360" w:lineRule="auto"/>
        <w:ind w:firstLine="0"/>
        <w:jc w:val="both"/>
        <w:rPr>
          <w:sz w:val="24"/>
        </w:rPr>
      </w:pPr>
      <w:r>
        <w:rPr>
          <w:rFonts w:ascii="Book Antiqua" w:eastAsia="Book Antiqua" w:hAnsi="Book Antiqua" w:cs="Book Antiqua"/>
          <w:b w:val="0"/>
          <w:bCs w:val="0"/>
          <w:color w:val="000000"/>
          <w:sz w:val="24"/>
        </w:rPr>
        <w:t xml:space="preserve">A large number of pneumonia cases due to coronavirus disease 2019 (COVID-19) have been </w:t>
      </w:r>
      <w:r>
        <w:rPr>
          <w:rFonts w:ascii="Book Antiqua" w:eastAsia="Book Antiqua" w:hAnsi="Book Antiqua" w:cs="Book Antiqua"/>
          <w:b w:val="0"/>
          <w:bCs w:val="0"/>
          <w:color w:val="000000"/>
          <w:sz w:val="24"/>
        </w:rPr>
        <w:t xml:space="preserve">first </w:t>
      </w:r>
      <w:r>
        <w:rPr>
          <w:rFonts w:ascii="Book Antiqua" w:eastAsia="Book Antiqua" w:hAnsi="Book Antiqua" w:cs="Book Antiqua"/>
          <w:b w:val="0"/>
          <w:bCs w:val="0"/>
          <w:color w:val="000000"/>
          <w:sz w:val="24"/>
        </w:rPr>
        <w:t xml:space="preserve">reported </w:t>
      </w:r>
      <w:r>
        <w:rPr>
          <w:rFonts w:ascii="Book Antiqua" w:eastAsia="Book Antiqua" w:hAnsi="Book Antiqua" w:cs="Book Antiqua"/>
          <w:b w:val="0"/>
          <w:bCs w:val="0"/>
          <w:color w:val="000000"/>
          <w:sz w:val="24"/>
        </w:rPr>
        <w:t xml:space="preserve">in </w:t>
      </w:r>
      <w:r>
        <w:rPr>
          <w:rFonts w:ascii="Book Antiqua" w:eastAsia="Book Antiqua" w:hAnsi="Book Antiqua" w:cs="Book Antiqua"/>
          <w:b w:val="0"/>
          <w:bCs w:val="0"/>
          <w:caps/>
          <w:color w:val="000000"/>
          <w:sz w:val="24"/>
        </w:rPr>
        <w:t>c</w:t>
      </w:r>
      <w:r>
        <w:rPr>
          <w:rFonts w:ascii="Book Antiqua" w:eastAsia="Book Antiqua" w:hAnsi="Book Antiqua" w:cs="Book Antiqua"/>
          <w:b w:val="0"/>
          <w:bCs w:val="0"/>
          <w:color w:val="000000"/>
          <w:sz w:val="24"/>
        </w:rPr>
        <w:t>hina</w:t>
      </w:r>
      <w:r>
        <w:rPr>
          <w:rFonts w:ascii="Book Antiqua" w:eastAsia="Book Antiqua" w:hAnsi="Book Antiqua" w:cs="Book Antiqua"/>
          <w:b w:val="0"/>
          <w:bCs w:val="0"/>
          <w:color w:val="000000"/>
          <w:sz w:val="24"/>
        </w:rPr>
        <w:t>.</w:t>
      </w:r>
      <w:r>
        <w:rPr>
          <w:rFonts w:ascii="Book Antiqua" w:eastAsia="Book Antiqua" w:hAnsi="Book Antiqua" w:cs="Book Antiqua"/>
          <w:b w:val="0"/>
          <w:bCs w:val="0"/>
          <w:color w:val="000000"/>
          <w:sz w:val="24"/>
        </w:rPr>
        <w:t xml:space="preserve"> </w:t>
      </w:r>
      <w:r>
        <w:rPr>
          <w:rFonts w:ascii="Book Antiqua" w:eastAsia="Book Antiqua" w:hAnsi="Book Antiqua" w:cs="Book Antiqua"/>
          <w:b w:val="0"/>
          <w:bCs w:val="0"/>
          <w:color w:val="000000"/>
          <w:sz w:val="24"/>
        </w:rPr>
        <w:t xml:space="preserve">Meanwhile, the virus is </w:t>
      </w:r>
      <w:r>
        <w:rPr>
          <w:rFonts w:ascii="Book Antiqua" w:eastAsia="Book Antiqua" w:hAnsi="Book Antiqua" w:cs="Book Antiqua"/>
          <w:b w:val="0"/>
          <w:bCs w:val="0"/>
          <w:color w:val="000000"/>
          <w:sz w:val="24"/>
        </w:rPr>
        <w:t>sweeping all around the world and has infected millions of people</w:t>
      </w:r>
      <w:r>
        <w:rPr>
          <w:rFonts w:ascii="Book Antiqua" w:eastAsia="Book Antiqua" w:hAnsi="Book Antiqua" w:cs="Book Antiqua"/>
          <w:b w:val="0"/>
          <w:bCs w:val="0"/>
          <w:color w:val="000000"/>
          <w:sz w:val="24"/>
        </w:rPr>
        <w:t xml:space="preserve">. </w:t>
      </w:r>
      <w:r>
        <w:rPr>
          <w:rFonts w:ascii="Book Antiqua" w:eastAsia="Book Antiqua" w:hAnsi="Book Antiqua" w:cs="Book Antiqua"/>
          <w:b w:val="0"/>
          <w:bCs w:val="0"/>
          <w:color w:val="000000"/>
          <w:sz w:val="24"/>
        </w:rPr>
        <w:t xml:space="preserve">Fever and </w:t>
      </w:r>
      <w:r>
        <w:rPr>
          <w:rFonts w:ascii="Book Antiqua" w:eastAsia="Book Antiqua" w:hAnsi="Book Antiqua" w:cs="Book Antiqua"/>
          <w:b w:val="0"/>
          <w:bCs w:val="0"/>
          <w:color w:val="000000"/>
          <w:sz w:val="24"/>
        </w:rPr>
        <w:t>pulmonary</w:t>
      </w:r>
      <w:r>
        <w:rPr>
          <w:rFonts w:ascii="Book Antiqua" w:eastAsia="Book Antiqua" w:hAnsi="Book Antiqua" w:cs="Book Antiqua"/>
          <w:b w:val="0"/>
          <w:bCs w:val="0"/>
          <w:color w:val="000000"/>
          <w:sz w:val="24"/>
        </w:rPr>
        <w:t xml:space="preserve"> symptoms have been noticed as major and early signs of infection, whereas gastrointestinal symptoms were also observed in a significant portion of patients</w:t>
      </w:r>
      <w:r>
        <w:rPr>
          <w:rFonts w:ascii="Book Antiqua" w:eastAsia="Book Antiqua" w:hAnsi="Book Antiqua" w:cs="Book Antiqua"/>
          <w:b w:val="0"/>
          <w:bCs w:val="0"/>
          <w:color w:val="000000"/>
          <w:sz w:val="24"/>
        </w:rPr>
        <w:t xml:space="preserve">. </w:t>
      </w:r>
      <w:r>
        <w:rPr>
          <w:rFonts w:ascii="Book Antiqua" w:eastAsia="Book Antiqua" w:hAnsi="Book Antiqua" w:cs="Book Antiqua"/>
          <w:b w:val="0"/>
          <w:bCs w:val="0"/>
          <w:color w:val="000000"/>
          <w:sz w:val="24"/>
        </w:rPr>
        <w:t>T</w:t>
      </w:r>
      <w:r>
        <w:rPr>
          <w:rFonts w:ascii="Book Antiqua" w:eastAsia="Book Antiqua" w:hAnsi="Book Antiqua" w:cs="Book Antiqua"/>
          <w:b w:val="0"/>
          <w:bCs w:val="0"/>
          <w:color w:val="000000"/>
          <w:sz w:val="24"/>
        </w:rPr>
        <w:t xml:space="preserve">he clinical investigation of disease onset was underestimated, especially due to the </w:t>
      </w:r>
      <w:r>
        <w:rPr>
          <w:rFonts w:ascii="Book Antiqua" w:eastAsia="Book Antiqua" w:hAnsi="Book Antiqua" w:cs="Book Antiqua"/>
          <w:b w:val="0"/>
          <w:bCs w:val="0"/>
          <w:color w:val="000000"/>
          <w:sz w:val="24"/>
        </w:rPr>
        <w:t xml:space="preserve">neglection of cases presenting with </w:t>
      </w:r>
      <w:r>
        <w:rPr>
          <w:rFonts w:ascii="Book Antiqua" w:eastAsia="Book Antiqua" w:hAnsi="Book Antiqua" w:cs="Book Antiqua"/>
          <w:b w:val="0"/>
          <w:bCs w:val="0"/>
          <w:color w:val="000000"/>
          <w:sz w:val="24"/>
        </w:rPr>
        <w:t>gastrointestinal symptoms</w:t>
      </w:r>
      <w:r>
        <w:rPr>
          <w:rFonts w:ascii="Book Antiqua" w:eastAsia="Book Antiqua" w:hAnsi="Book Antiqua" w:cs="Book Antiqua"/>
          <w:b w:val="0"/>
          <w:bCs w:val="0"/>
          <w:color w:val="000000"/>
          <w:sz w:val="24"/>
        </w:rPr>
        <w:t>.</w:t>
      </w:r>
      <w:r>
        <w:rPr>
          <w:rFonts w:ascii="Book Antiqua" w:eastAsia="Book Antiqua" w:hAnsi="Book Antiqua" w:cs="Book Antiqua"/>
          <w:b w:val="0"/>
          <w:bCs w:val="0"/>
          <w:color w:val="000000"/>
          <w:sz w:val="24"/>
        </w:rPr>
        <w:t xml:space="preserve">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AIM</w:t>
      </w:r>
    </w:p>
    <w:p w:rsidR="00A77B3E">
      <w:pPr>
        <w:spacing w:line="360" w:lineRule="auto"/>
        <w:ind w:firstLine="0"/>
        <w:jc w:val="both"/>
        <w:rPr>
          <w:sz w:val="24"/>
        </w:rPr>
      </w:pPr>
      <w:r>
        <w:rPr>
          <w:rFonts w:ascii="Book Antiqua" w:eastAsia="Book Antiqua" w:hAnsi="Book Antiqua" w:cs="Book Antiqua"/>
          <w:b w:val="0"/>
          <w:bCs w:val="0"/>
          <w:caps/>
          <w:color w:val="000000"/>
          <w:sz w:val="24"/>
        </w:rPr>
        <w:t>t</w:t>
      </w:r>
      <w:r>
        <w:rPr>
          <w:rFonts w:ascii="Book Antiqua" w:eastAsia="Book Antiqua" w:hAnsi="Book Antiqua" w:cs="Book Antiqua"/>
          <w:b w:val="0"/>
          <w:bCs w:val="0"/>
          <w:color w:val="000000"/>
          <w:sz w:val="24"/>
        </w:rPr>
        <w:t xml:space="preserve">o characterize the clinical features of </w:t>
      </w:r>
      <w:r>
        <w:rPr>
          <w:rFonts w:ascii="Book Antiqua" w:eastAsia="Book Antiqua" w:hAnsi="Book Antiqua" w:cs="Book Antiqua"/>
          <w:b w:val="0"/>
          <w:bCs w:val="0"/>
          <w:color w:val="000000"/>
          <w:sz w:val="24"/>
        </w:rPr>
        <w:t>coronavirus</w:t>
      </w:r>
      <w:r>
        <w:rPr>
          <w:rFonts w:ascii="Book Antiqua" w:eastAsia="Book Antiqua" w:hAnsi="Book Antiqua" w:cs="Book Antiqua"/>
          <w:b w:val="0"/>
          <w:bCs w:val="0"/>
          <w:color w:val="000000"/>
          <w:sz w:val="24"/>
        </w:rPr>
        <w:t>-infected patients with</w:t>
      </w:r>
      <w:r>
        <w:rPr>
          <w:rFonts w:ascii="Book Antiqua" w:eastAsia="Book Antiqua" w:hAnsi="Book Antiqua" w:cs="Book Antiqua"/>
          <w:b w:val="0"/>
          <w:bCs w:val="0"/>
          <w:color w:val="000000"/>
          <w:sz w:val="24"/>
        </w:rPr>
        <w:t xml:space="preserve"> gastrointestinal symptoms as</w:t>
      </w:r>
      <w:r>
        <w:rPr>
          <w:rFonts w:ascii="Book Antiqua" w:eastAsia="Book Antiqua" w:hAnsi="Book Antiqua" w:cs="Book Antiqua"/>
          <w:b w:val="0"/>
          <w:bCs w:val="0"/>
          <w:color w:val="000000"/>
          <w:sz w:val="24"/>
        </w:rPr>
        <w:t xml:space="preserve"> initial symptoms.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METHODS</w:t>
      </w:r>
    </w:p>
    <w:p w:rsidR="00A77B3E">
      <w:pPr>
        <w:spacing w:line="360" w:lineRule="auto"/>
        <w:ind w:firstLine="0"/>
        <w:jc w:val="both"/>
        <w:rPr>
          <w:sz w:val="24"/>
        </w:rPr>
      </w:pPr>
      <w:r>
        <w:rPr>
          <w:rFonts w:ascii="Book Antiqua" w:eastAsia="Book Antiqua" w:hAnsi="Book Antiqua" w:cs="Book Antiqua"/>
          <w:color w:val="000000"/>
          <w:sz w:val="24"/>
        </w:rPr>
        <w:t xml:space="preserve">This is a retrospective, single-center case series of the general consecutive hospitalized patients with confirmed COVID-19 at Wuhan Union Hospital from February 2, 2020 to February 13, 2020. </w:t>
      </w:r>
      <w:r>
        <w:rPr>
          <w:rFonts w:ascii="Book Antiqua" w:eastAsia="Book Antiqua" w:hAnsi="Book Antiqua" w:cs="Book Antiqua"/>
          <w:color w:val="000000"/>
          <w:sz w:val="24"/>
        </w:rPr>
        <w:t>A</w:t>
      </w:r>
      <w:r>
        <w:rPr>
          <w:rFonts w:ascii="Book Antiqua" w:eastAsia="Book Antiqua" w:hAnsi="Book Antiqua" w:cs="Book Antiqua"/>
          <w:color w:val="000000"/>
          <w:sz w:val="24"/>
        </w:rPr>
        <w:t>ccording to their initial symptoms,</w:t>
      </w:r>
      <w:r>
        <w:rPr>
          <w:rFonts w:ascii="Book Antiqua" w:eastAsia="Book Antiqua" w:hAnsi="Book Antiqua" w:cs="Book Antiqua"/>
          <w:color w:val="000000"/>
          <w:sz w:val="24"/>
        </w:rPr>
        <w:t xml:space="preserve"> these patients were classified into two groups</w:t>
      </w:r>
      <w:r>
        <w:rPr>
          <w:rFonts w:ascii="Book Antiqua" w:eastAsia="Book Antiqua" w:hAnsi="Book Antiqua" w:cs="Book Antiqua"/>
          <w:color w:val="000000"/>
          <w:sz w:val="24"/>
        </w:rPr>
        <w:t xml:space="preserve">. Patients in group one presented with pulmonary symptoms (PS) as initial symptoms, and group two presented with gastrointestinal symptoms (GS). Epidemiological, demographic, clinical, laboratory, and treatment data were collected for analysis.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RESULTS</w:t>
      </w:r>
    </w:p>
    <w:p w:rsidR="00A77B3E">
      <w:pPr>
        <w:spacing w:line="360" w:lineRule="auto"/>
        <w:ind w:firstLine="0"/>
        <w:jc w:val="both"/>
        <w:rPr>
          <w:sz w:val="24"/>
        </w:rPr>
      </w:pPr>
      <w:r>
        <w:rPr>
          <w:rFonts w:ascii="Book Antiqua" w:eastAsia="Book Antiqua" w:hAnsi="Book Antiqua" w:cs="Book Antiqua"/>
          <w:color w:val="000000"/>
          <w:sz w:val="24"/>
        </w:rPr>
        <w:t>Among the 50 patients recruited, no patient has been admitted to intensive care units, and no patient died during the study. The duration of hospitalization was longer in the GS group than in the PS group (12.13</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2.44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10.00</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2.13,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 All of the 50 patients exhibited decreased lymphocytes. However, lymphocytes in the GS group were significantly lower compared to those in the PS group (0.94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0.06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0.15,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 xml:space="preserve">0.01). </w:t>
      </w:r>
      <w:r>
        <w:rPr>
          <w:rFonts w:ascii="Book Antiqua" w:eastAsia="Book Antiqua" w:hAnsi="Book Antiqua" w:cs="Book Antiqua"/>
          <w:color w:val="000000"/>
          <w:sz w:val="24"/>
        </w:rPr>
        <w:t>P</w:t>
      </w:r>
      <w:r>
        <w:rPr>
          <w:rFonts w:ascii="Book Antiqua" w:eastAsia="Book Antiqua" w:hAnsi="Book Antiqua" w:cs="Book Antiqua"/>
          <w:color w:val="000000"/>
          <w:sz w:val="24"/>
        </w:rPr>
        <w:t>rocalcitonin and hs-CRP were both significantly higher in the GS group than in the PS group</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Accordingly, the </w:t>
      </w:r>
      <w:r>
        <w:rPr>
          <w:rFonts w:ascii="Book Antiqua" w:eastAsia="Book Antiqua" w:hAnsi="Book Antiqua" w:cs="Book Antiqua"/>
          <w:color w:val="000000"/>
          <w:sz w:val="24"/>
        </w:rPr>
        <w:t>duration</w:t>
      </w:r>
      <w:r>
        <w:rPr>
          <w:rFonts w:ascii="Book Antiqua" w:eastAsia="Book Antiqua" w:hAnsi="Book Antiqua" w:cs="Book Antiqua"/>
          <w:color w:val="000000"/>
          <w:sz w:val="24"/>
        </w:rPr>
        <w:t xml:space="preserve"> of viral shedding w</w:t>
      </w:r>
      <w:r>
        <w:rPr>
          <w:rFonts w:ascii="Book Antiqua" w:eastAsia="Book Antiqua" w:hAnsi="Book Antiqua" w:cs="Book Antiqua"/>
          <w:color w:val="000000"/>
          <w:sz w:val="24"/>
        </w:rPr>
        <w:t>as</w:t>
      </w:r>
      <w:r>
        <w:rPr>
          <w:rFonts w:ascii="Book Antiqua" w:eastAsia="Book Antiqua" w:hAnsi="Book Antiqua" w:cs="Book Antiqua"/>
          <w:color w:val="000000"/>
          <w:sz w:val="24"/>
        </w:rPr>
        <w:t xml:space="preserve"> significantly </w:t>
      </w:r>
      <w:r>
        <w:rPr>
          <w:rFonts w:ascii="Book Antiqua" w:eastAsia="Book Antiqua" w:hAnsi="Book Antiqua" w:cs="Book Antiqua"/>
          <w:color w:val="000000"/>
          <w:sz w:val="24"/>
        </w:rPr>
        <w:t>longer</w:t>
      </w:r>
      <w:r>
        <w:rPr>
          <w:rFonts w:ascii="Book Antiqua" w:eastAsia="Book Antiqua" w:hAnsi="Book Antiqua" w:cs="Book Antiqua"/>
          <w:color w:val="000000"/>
          <w:sz w:val="24"/>
        </w:rPr>
        <w:t xml:space="preserve"> in the </w:t>
      </w:r>
      <w:r>
        <w:rPr>
          <w:rFonts w:ascii="Book Antiqua" w:eastAsia="Book Antiqua" w:hAnsi="Book Antiqua" w:cs="Book Antiqua"/>
          <w:color w:val="000000"/>
          <w:sz w:val="24"/>
        </w:rPr>
        <w:t>G</w:t>
      </w:r>
      <w:r>
        <w:rPr>
          <w:rFonts w:ascii="Book Antiqua" w:eastAsia="Book Antiqua" w:hAnsi="Book Antiqua" w:cs="Book Antiqua"/>
          <w:color w:val="000000"/>
          <w:sz w:val="24"/>
        </w:rPr>
        <w:t xml:space="preserve">S group compared to the </w:t>
      </w:r>
      <w:r>
        <w:rPr>
          <w:rFonts w:ascii="Book Antiqua" w:eastAsia="Book Antiqua" w:hAnsi="Book Antiqua" w:cs="Book Antiqua"/>
          <w:color w:val="000000"/>
          <w:sz w:val="24"/>
        </w:rPr>
        <w:t>P</w:t>
      </w:r>
      <w:r>
        <w:rPr>
          <w:rFonts w:ascii="Book Antiqua" w:eastAsia="Book Antiqua" w:hAnsi="Book Antiqua" w:cs="Book Antiqua"/>
          <w:color w:val="000000"/>
          <w:sz w:val="24"/>
        </w:rPr>
        <w:t xml:space="preserve">S group </w:t>
      </w:r>
      <w:r>
        <w:rPr>
          <w:rFonts w:ascii="Book Antiqua" w:eastAsia="Book Antiqua" w:hAnsi="Book Antiqua" w:cs="Book Antiqua"/>
          <w:color w:val="000000"/>
          <w:sz w:val="24"/>
        </w:rPr>
        <w:t>(</w:t>
      </w:r>
      <w:r>
        <w:rPr>
          <w:rFonts w:ascii="Book Antiqua" w:eastAsia="Book Antiqua" w:hAnsi="Book Antiqua" w:cs="Book Antiqua"/>
          <w:color w:val="000000"/>
          <w:sz w:val="24"/>
        </w:rPr>
        <w:t>1</w:t>
      </w:r>
      <w:r>
        <w:rPr>
          <w:rFonts w:ascii="Book Antiqua" w:eastAsia="Book Antiqua" w:hAnsi="Book Antiqua" w:cs="Book Antiqua"/>
          <w:color w:val="000000"/>
          <w:sz w:val="24"/>
        </w:rPr>
        <w:t>0</w:t>
      </w:r>
      <w:r>
        <w:rPr>
          <w:rFonts w:ascii="Book Antiqua" w:eastAsia="Book Antiqua" w:hAnsi="Book Antiqua" w:cs="Book Antiqua"/>
          <w:color w:val="000000"/>
          <w:sz w:val="24"/>
        </w:rPr>
        <w:t>.</w:t>
      </w:r>
      <w:r>
        <w:rPr>
          <w:rFonts w:ascii="Book Antiqua" w:eastAsia="Book Antiqua" w:hAnsi="Book Antiqua" w:cs="Book Antiqua"/>
          <w:color w:val="000000"/>
          <w:sz w:val="24"/>
        </w:rPr>
        <w:t>22</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93</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8</w:t>
      </w:r>
      <w:r>
        <w:rPr>
          <w:rFonts w:ascii="Book Antiqua" w:eastAsia="Book Antiqua" w:hAnsi="Book Antiqua" w:cs="Book Antiqua"/>
          <w:color w:val="000000"/>
          <w:sz w:val="24"/>
        </w:rPr>
        <w:t>.</w:t>
      </w:r>
      <w:r>
        <w:rPr>
          <w:rFonts w:ascii="Book Antiqua" w:eastAsia="Book Antiqua" w:hAnsi="Book Antiqua" w:cs="Book Antiqua"/>
          <w:color w:val="000000"/>
          <w:sz w:val="24"/>
        </w:rPr>
        <w:t>15</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87</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w:t>
      </w:r>
      <w:r>
        <w:rPr>
          <w:rFonts w:ascii="Book Antiqua" w:eastAsia="Book Antiqua" w:hAnsi="Book Antiqua" w:cs="Book Antiqua"/>
          <w:color w:val="000000"/>
          <w:sz w:val="24"/>
        </w:rPr>
        <w:t>)</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CONCLUSION</w:t>
      </w:r>
    </w:p>
    <w:p w:rsidR="00A77B3E">
      <w:pPr>
        <w:spacing w:line="360" w:lineRule="auto"/>
        <w:ind w:firstLine="0"/>
        <w:jc w:val="both"/>
        <w:rPr>
          <w:sz w:val="24"/>
        </w:rPr>
      </w:pPr>
      <w:r>
        <w:rPr>
          <w:rFonts w:ascii="Book Antiqua" w:eastAsia="Book Antiqua" w:hAnsi="Book Antiqua" w:cs="Book Antiqua"/>
          <w:color w:val="000000"/>
          <w:sz w:val="24"/>
        </w:rPr>
        <w:t>COVID-19 patients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presenting with gastrointestinal symptoms as initial symptom</w:t>
      </w:r>
      <w:r>
        <w:rPr>
          <w:rFonts w:ascii="Book Antiqua" w:eastAsia="Book Antiqua" w:hAnsi="Book Antiqua" w:cs="Book Antiqua"/>
          <w:color w:val="000000"/>
          <w:sz w:val="24"/>
        </w:rPr>
        <w: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need more</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days</w:t>
      </w:r>
      <w:r>
        <w:rPr>
          <w:rFonts w:ascii="Book Antiqua" w:eastAsia="Book Antiqua" w:hAnsi="Book Antiqua" w:cs="Book Antiqua"/>
          <w:color w:val="000000"/>
          <w:sz w:val="24"/>
        </w:rPr>
        <w:t xml:space="preserve"> of viral shedding</w:t>
      </w:r>
      <w:r>
        <w:rPr>
          <w:rFonts w:ascii="Book Antiqua" w:eastAsia="Book Antiqua" w:hAnsi="Book Antiqua" w:cs="Book Antiqua"/>
          <w:color w:val="000000"/>
          <w:sz w:val="24"/>
        </w:rPr>
        <w:t xml:space="preserve"> and </w:t>
      </w:r>
      <w:r>
        <w:rPr>
          <w:rFonts w:ascii="Book Antiqua" w:eastAsia="Book Antiqua" w:hAnsi="Book Antiqua" w:cs="Book Antiqua"/>
          <w:color w:val="000000"/>
          <w:sz w:val="24"/>
        </w:rPr>
        <w:t>hospitalization</w:t>
      </w:r>
      <w:r>
        <w:rPr>
          <w:rFonts w:ascii="Book Antiqua" w:eastAsia="Book Antiqua" w:hAnsi="Book Antiqua" w:cs="Book Antiqua"/>
          <w:color w:val="000000"/>
          <w:sz w:val="24"/>
        </w:rPr>
        <w:t xml:space="preserve"> than</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patients </w:t>
      </w:r>
      <w:r>
        <w:rPr>
          <w:rFonts w:ascii="Book Antiqua" w:eastAsia="Book Antiqua" w:hAnsi="Book Antiqua" w:cs="Book Antiqua"/>
          <w:color w:val="000000"/>
          <w:sz w:val="24"/>
        </w:rPr>
        <w:t>presenting with pulmonary symptoms</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Fonts w:ascii="Book Antiqua" w:eastAsia="Book Antiqua" w:hAnsi="Book Antiqua" w:cs="Book Antiqua"/>
          <w:color w:val="000000"/>
          <w:sz w:val="24"/>
        </w:rPr>
        <w:t>COVID-19</w:t>
      </w:r>
      <w:r>
        <w:rPr>
          <w:rFonts w:ascii="Book Antiqua" w:eastAsia="Book Antiqua" w:hAnsi="Book Antiqua" w:cs="Book Antiqua"/>
          <w:color w:val="000000"/>
          <w:sz w:val="24"/>
        </w:rPr>
        <w:t>; Initial symptoms; Gastrointestinal symptoms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Hospitalization; Viral </w:t>
      </w:r>
      <w:r>
        <w:rPr>
          <w:rFonts w:ascii="Book Antiqua" w:eastAsia="Book Antiqua" w:hAnsi="Book Antiqua" w:cs="Book Antiqua"/>
          <w:color w:val="000000"/>
          <w:sz w:val="24"/>
        </w:rPr>
        <w:t>transmission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Yang TY, Li YC, Wang SC, Dai QQ, Jiang XS, Zuo S, Jia L, Zheng JB, Wang HL. Clinical characteristics of patients with coronavirus disease 2019 presenting with gastrointestinal symptoms as initial symptoms: Retrospective case series.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 xml:space="preserve">The objective of this retrospective case series was to characterize the clinical features of coronavirus-infected patients with gastrointestinal symptoms as initial symptoms. The clinical investigation of disease onset was underestimated, especially due to the neglection of cases presenting with gastrointestinal symptoms. We aimed to address this issue and provide an insight into the different initial symptoms between the pulmonary symptoms and gastrointestinal symptoms. </w:t>
      </w:r>
      <w:r>
        <w:rPr>
          <w:rFonts w:ascii="Book Antiqua" w:eastAsia="Book Antiqua" w:hAnsi="Book Antiqua" w:cs="Book Antiqua"/>
          <w:caps/>
          <w:color w:val="000000"/>
          <w:sz w:val="24"/>
        </w:rPr>
        <w:t>c</w:t>
      </w:r>
      <w:r>
        <w:rPr>
          <w:rFonts w:ascii="Book Antiqua" w:eastAsia="Book Antiqua" w:hAnsi="Book Antiqua" w:cs="Book Antiqua"/>
          <w:color w:val="000000"/>
          <w:sz w:val="24"/>
        </w:rPr>
        <w:t>oronavirus disease 2019 patients presenting with gastrointestinal symptoms as initial symptoms need more days of viral shedding and hospitalization than the patients presenting with pulmonary symptoms.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INTRODUCTION</w:t>
      </w:r>
    </w:p>
    <w:p w:rsidR="00A77B3E">
      <w:pPr>
        <w:spacing w:line="360" w:lineRule="auto"/>
        <w:ind w:firstLine="0"/>
        <w:jc w:val="both"/>
        <w:rPr>
          <w:sz w:val="24"/>
        </w:rPr>
      </w:pPr>
      <w:r>
        <w:rPr>
          <w:rFonts w:ascii="Book Antiqua" w:eastAsia="Book Antiqua" w:hAnsi="Book Antiqua" w:cs="Book Antiqua"/>
          <w:color w:val="000000"/>
          <w:sz w:val="24"/>
        </w:rPr>
        <w:t>A staggering number of pneumonia cases caused by a novel coronavirus (2019-nCoV/SARS-CoV-2) are being confirmed globally</w:t>
      </w:r>
      <w:r>
        <w:rPr>
          <w:rFonts w:ascii="Book Antiqua" w:eastAsia="Book Antiqua" w:hAnsi="Book Antiqua" w:cs="Book Antiqua"/>
          <w:color w:val="000000"/>
          <w:sz w:val="24"/>
          <w:szCs w:val="30"/>
          <w:vertAlign w:val="superscript"/>
        </w:rPr>
        <w:t>[1]</w:t>
      </w:r>
      <w:r>
        <w:rPr>
          <w:rFonts w:ascii="Book Antiqua" w:eastAsia="Book Antiqua" w:hAnsi="Book Antiqua" w:cs="Book Antiqua"/>
          <w:color w:val="000000"/>
          <w:sz w:val="24"/>
        </w:rPr>
        <w:t>. As of Ma</w:t>
      </w:r>
      <w:r>
        <w:rPr>
          <w:rFonts w:ascii="Book Antiqua" w:eastAsia="Book Antiqua" w:hAnsi="Book Antiqua" w:cs="Book Antiqua"/>
          <w:color w:val="000000"/>
          <w:sz w:val="24"/>
        </w:rPr>
        <w:t>y</w:t>
      </w:r>
      <w:r>
        <w:rPr>
          <w:rFonts w:ascii="Book Antiqua" w:eastAsia="Book Antiqua" w:hAnsi="Book Antiqua" w:cs="Book Antiqua"/>
          <w:color w:val="000000"/>
          <w:sz w:val="24"/>
        </w:rPr>
        <w:t xml:space="preserve"> 2, 2020, 8</w:t>
      </w:r>
      <w:r>
        <w:rPr>
          <w:rFonts w:ascii="Book Antiqua" w:eastAsia="Book Antiqua" w:hAnsi="Book Antiqua" w:cs="Book Antiqua"/>
          <w:color w:val="000000"/>
          <w:sz w:val="24"/>
        </w:rPr>
        <w:t>2877</w:t>
      </w:r>
      <w:r>
        <w:rPr>
          <w:rFonts w:ascii="Book Antiqua" w:eastAsia="Book Antiqua" w:hAnsi="Book Antiqua" w:cs="Book Antiqua"/>
          <w:color w:val="000000"/>
          <w:sz w:val="24"/>
        </w:rPr>
        <w:t xml:space="preserve"> coronavirus disease 2019 (</w:t>
      </w:r>
      <w:r>
        <w:rPr>
          <w:rFonts w:ascii="Book Antiqua" w:eastAsia="Book Antiqua" w:hAnsi="Book Antiqua" w:cs="Book Antiqua"/>
          <w:color w:val="000000"/>
          <w:sz w:val="24"/>
        </w:rPr>
        <w:t>COVID-19</w:t>
      </w:r>
      <w:r>
        <w:rPr>
          <w:rFonts w:ascii="Book Antiqua" w:eastAsia="Book Antiqua" w:hAnsi="Book Antiqua" w:cs="Book Antiqua"/>
          <w:color w:val="000000"/>
          <w:sz w:val="24"/>
        </w:rPr>
        <w:t xml:space="preserve">) cases have been confirmed in China with </w:t>
      </w:r>
      <w:r>
        <w:rPr>
          <w:rFonts w:ascii="Book Antiqua" w:eastAsia="Book Antiqua" w:hAnsi="Book Antiqua" w:cs="Book Antiqua"/>
          <w:color w:val="000000"/>
          <w:sz w:val="24"/>
        </w:rPr>
        <w:t>4633</w:t>
      </w:r>
      <w:r>
        <w:rPr>
          <w:rFonts w:ascii="Book Antiqua" w:eastAsia="Book Antiqua" w:hAnsi="Book Antiqua" w:cs="Book Antiqua"/>
          <w:color w:val="000000"/>
          <w:sz w:val="24"/>
        </w:rPr>
        <w:t xml:space="preserve"> deaths being reported</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Meanwhile, the virus is still </w:t>
      </w:r>
      <w:r>
        <w:rPr>
          <w:rFonts w:ascii="Book Antiqua" w:eastAsia="Book Antiqua" w:hAnsi="Book Antiqua" w:cs="Book Antiqua"/>
          <w:color w:val="000000"/>
          <w:sz w:val="24"/>
        </w:rPr>
        <w:t>sweeping the world and has infected millions of people</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According to recent publications</w:t>
      </w:r>
      <w:r>
        <w:rPr>
          <w:rFonts w:ascii="Book Antiqua" w:eastAsia="Book Antiqua" w:hAnsi="Book Antiqua" w:cs="Book Antiqua"/>
          <w:color w:val="000000"/>
          <w:sz w:val="24"/>
          <w:szCs w:val="30"/>
          <w:vertAlign w:val="superscript"/>
        </w:rPr>
        <w:t>[3]</w:t>
      </w:r>
      <w:r>
        <w:rPr>
          <w:rFonts w:ascii="Book Antiqua" w:eastAsia="Book Antiqua" w:hAnsi="Book Antiqua" w:cs="Book Antiqua"/>
          <w:color w:val="000000"/>
          <w:sz w:val="24"/>
        </w:rPr>
        <w:t>, the most common initial symptoms in COVID-19 patients have been recognized as pulmonary symptoms, such as fever, cough, and expectoration.</w:t>
      </w:r>
      <w:r>
        <w:rPr>
          <w:rFonts w:ascii="Book Antiqua" w:eastAsia="Book Antiqua" w:hAnsi="Book Antiqua" w:cs="Book Antiqua"/>
          <w:color w:val="000000"/>
          <w:sz w:val="24"/>
        </w:rPr>
        <w:t xml:space="preserve"> However,</w:t>
      </w:r>
      <w:r>
        <w:rPr>
          <w:rFonts w:ascii="Book Antiqua" w:eastAsia="Book Antiqua" w:hAnsi="Book Antiqua" w:cs="Book Antiqua"/>
          <w:color w:val="000000"/>
          <w:sz w:val="24"/>
        </w:rPr>
        <w:t xml:space="preserve"> gastrointestinal symptoms were also observed in a significant portion of patients</w:t>
      </w:r>
      <w:r>
        <w:rPr>
          <w:rFonts w:ascii="Book Antiqua" w:eastAsia="Book Antiqua" w:hAnsi="Book Antiqua" w:cs="Book Antiqua"/>
          <w:color w:val="000000"/>
          <w:sz w:val="24"/>
          <w:szCs w:val="30"/>
          <w:vertAlign w:val="superscript"/>
        </w:rPr>
        <w:t>[4,5]</w:t>
      </w:r>
      <w:r>
        <w:rPr>
          <w:rFonts w:ascii="Book Antiqua" w:eastAsia="Book Antiqua" w:hAnsi="Book Antiqua" w:cs="Book Antiqua"/>
          <w:color w:val="000000"/>
          <w:sz w:val="24"/>
        </w:rPr>
        <w:t xml:space="preserve">. In addition, recent studies have shown that the receptor of angiotensin-converting enzyme 2 </w:t>
      </w:r>
      <w:r>
        <w:rPr>
          <w:rFonts w:ascii="Book Antiqua" w:eastAsia="Book Antiqua" w:hAnsi="Book Antiqua" w:cs="Book Antiqua"/>
          <w:color w:val="000000"/>
          <w:sz w:val="24"/>
        </w:rPr>
        <w:t>(</w:t>
      </w:r>
      <w:r>
        <w:rPr>
          <w:rFonts w:ascii="Book Antiqua" w:eastAsia="Book Antiqua" w:hAnsi="Book Antiqua" w:cs="Book Antiqua"/>
          <w:color w:val="000000"/>
          <w:sz w:val="24"/>
        </w:rPr>
        <w:t>ACE2</w:t>
      </w:r>
      <w:r>
        <w:rPr>
          <w:rFonts w:ascii="Book Antiqua" w:eastAsia="Book Antiqua" w:hAnsi="Book Antiqua" w:cs="Book Antiqua"/>
          <w:color w:val="000000"/>
          <w:sz w:val="24"/>
        </w:rPr>
        <w:t>)</w:t>
      </w:r>
      <w:r>
        <w:rPr>
          <w:rFonts w:ascii="Book Antiqua" w:eastAsia="Book Antiqua" w:hAnsi="Book Antiqua" w:cs="Book Antiqua"/>
          <w:color w:val="000000"/>
          <w:sz w:val="24"/>
        </w:rPr>
        <w:t>, which is essential for cells to be infected by the 2019-nCoV, is highly expressed not only on AT2 cells from the lungs but also on absorptive enterocytes from the ileum and colon</w:t>
      </w:r>
      <w:r>
        <w:rPr>
          <w:rFonts w:ascii="Book Antiqua" w:eastAsia="Book Antiqua" w:hAnsi="Book Antiqua" w:cs="Book Antiqua"/>
          <w:color w:val="000000"/>
          <w:sz w:val="24"/>
          <w:vertAlign w:val="superscript"/>
        </w:rPr>
        <w:t>[6]</w:t>
      </w:r>
      <w:r>
        <w:rPr>
          <w:rFonts w:ascii="Book Antiqua" w:eastAsia="Book Antiqua" w:hAnsi="Book Antiqua" w:cs="Book Antiqua"/>
          <w:color w:val="000000"/>
          <w:sz w:val="24"/>
        </w:rPr>
        <w:t>. T</w:t>
      </w:r>
      <w:r>
        <w:rPr>
          <w:rFonts w:ascii="Book Antiqua" w:eastAsia="Book Antiqua" w:hAnsi="Book Antiqua" w:cs="Book Antiqua"/>
          <w:color w:val="000000"/>
          <w:sz w:val="24"/>
        </w:rPr>
        <w:t>he clinical investigation of disease onset was underestimated at the beginning, especially on gastrointestinal symptoms.</w:t>
      </w:r>
      <w:r>
        <w:rPr>
          <w:rFonts w:ascii="Book Antiqua" w:eastAsia="Book Antiqua" w:hAnsi="Book Antiqua" w:cs="Book Antiqua"/>
          <w:color w:val="000000"/>
          <w:sz w:val="24"/>
        </w:rPr>
        <w:t xml:space="preserve"> </w:t>
      </w:r>
    </w:p>
    <w:p w:rsidR="00A77B3E">
      <w:pPr>
        <w:spacing w:line="360" w:lineRule="auto"/>
        <w:ind w:firstLine="240"/>
        <w:jc w:val="both"/>
        <w:rPr>
          <w:sz w:val="24"/>
        </w:rPr>
      </w:pPr>
      <w:r>
        <w:rPr>
          <w:rFonts w:ascii="Book Antiqua" w:eastAsia="Book Antiqua" w:hAnsi="Book Antiqua" w:cs="Book Antiqua"/>
          <w:color w:val="000000"/>
          <w:sz w:val="24"/>
        </w:rPr>
        <w:t>To gain an insight into the</w:t>
      </w:r>
      <w:r>
        <w:rPr>
          <w:rFonts w:ascii="Book Antiqua" w:eastAsia="Book Antiqua" w:hAnsi="Book Antiqua" w:cs="Book Antiqua"/>
          <w:color w:val="000000"/>
          <w:sz w:val="24"/>
        </w:rPr>
        <w:t xml:space="preserve"> different initial </w:t>
      </w:r>
      <w:r>
        <w:rPr>
          <w:rFonts w:ascii="Book Antiqua" w:eastAsia="Book Antiqua" w:hAnsi="Book Antiqua" w:cs="Book Antiqua"/>
          <w:color w:val="000000"/>
          <w:sz w:val="24"/>
        </w:rPr>
        <w:t>symptoms</w:t>
      </w:r>
      <w:r>
        <w:rPr>
          <w:rFonts w:ascii="Book Antiqua" w:eastAsia="Book Antiqua" w:hAnsi="Book Antiqua" w:cs="Book Antiqua"/>
          <w:color w:val="000000"/>
          <w:sz w:val="24"/>
        </w:rPr>
        <w:t xml:space="preserve"> of both </w:t>
      </w:r>
      <w:r>
        <w:rPr>
          <w:rFonts w:ascii="Book Antiqua" w:eastAsia="Book Antiqua" w:hAnsi="Book Antiqua" w:cs="Book Antiqua"/>
          <w:color w:val="000000"/>
          <w:sz w:val="24"/>
        </w:rPr>
        <w:t xml:space="preserve">pulmonary </w:t>
      </w:r>
      <w:r>
        <w:rPr>
          <w:rFonts w:ascii="Book Antiqua" w:eastAsia="Book Antiqua" w:hAnsi="Book Antiqua" w:cs="Book Antiqua"/>
          <w:color w:val="000000"/>
          <w:sz w:val="24"/>
        </w:rPr>
        <w:t>and</w:t>
      </w:r>
      <w:r>
        <w:rPr>
          <w:rFonts w:ascii="Book Antiqua" w:eastAsia="Book Antiqua" w:hAnsi="Book Antiqua" w:cs="Book Antiqua"/>
          <w:color w:val="000000"/>
          <w:sz w:val="24"/>
        </w:rPr>
        <w:t xml:space="preserve"> gastrointestinal categories, determine the clinical characteristics of hospitalized patients with COVID-19, and to compare outcomes of patients presenting with different initial symptoms, we collected data from the west campus of Wuhan Union Hospital for further investigation.</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MATERIALS AND METHODS</w:t>
      </w:r>
    </w:p>
    <w:p w:rsidR="00A77B3E">
      <w:pPr>
        <w:spacing w:line="360" w:lineRule="auto"/>
        <w:ind w:firstLine="0"/>
        <w:jc w:val="both"/>
        <w:rPr>
          <w:sz w:val="24"/>
        </w:rPr>
      </w:pPr>
      <w:r>
        <w:rPr>
          <w:rFonts w:ascii="Book Antiqua" w:eastAsia="Book Antiqua" w:hAnsi="Book Antiqua" w:cs="Book Antiqua"/>
          <w:b/>
          <w:bCs/>
          <w:i/>
          <w:iCs/>
          <w:color w:val="000000"/>
          <w:sz w:val="24"/>
        </w:rPr>
        <w:t>Study design and p</w:t>
      </w:r>
      <w:r>
        <w:rPr>
          <w:rFonts w:ascii="Book Antiqua" w:eastAsia="Book Antiqua" w:hAnsi="Book Antiqua" w:cs="Book Antiqua"/>
          <w:b/>
          <w:bCs/>
          <w:i/>
          <w:iCs/>
          <w:color w:val="000000"/>
          <w:sz w:val="24"/>
        </w:rPr>
        <w:t>articipants</w:t>
      </w:r>
    </w:p>
    <w:p w:rsidR="00A77B3E">
      <w:pPr>
        <w:spacing w:line="360" w:lineRule="auto"/>
        <w:ind w:firstLine="0"/>
        <w:jc w:val="both"/>
        <w:rPr>
          <w:sz w:val="24"/>
        </w:rPr>
      </w:pPr>
      <w:r>
        <w:rPr>
          <w:rFonts w:ascii="Book Antiqua" w:eastAsia="Book Antiqua" w:hAnsi="Book Antiqua" w:cs="Book Antiqua"/>
          <w:color w:val="000000"/>
          <w:sz w:val="24"/>
        </w:rPr>
        <w:t xml:space="preserve">We conducted a retrospective study </w:t>
      </w:r>
      <w:r>
        <w:rPr>
          <w:rFonts w:ascii="Book Antiqua" w:eastAsia="Book Antiqua" w:hAnsi="Book Antiqua" w:cs="Book Antiqua"/>
          <w:color w:val="000000"/>
          <w:sz w:val="24"/>
        </w:rPr>
        <w:t xml:space="preserve">aiming to </w:t>
      </w:r>
      <w:r>
        <w:rPr>
          <w:rFonts w:ascii="Book Antiqua" w:eastAsia="Book Antiqua" w:hAnsi="Book Antiqua" w:cs="Book Antiqua"/>
          <w:color w:val="000000"/>
          <w:sz w:val="24"/>
        </w:rPr>
        <w:t xml:space="preserve">investigate the clinical characteristics of </w:t>
      </w:r>
      <w:r>
        <w:rPr>
          <w:rFonts w:ascii="Book Antiqua" w:eastAsia="Book Antiqua" w:hAnsi="Book Antiqua" w:cs="Book Antiqua"/>
          <w:color w:val="000000"/>
          <w:sz w:val="24"/>
        </w:rPr>
        <w:t xml:space="preserve">mild </w:t>
      </w:r>
      <w:r>
        <w:rPr>
          <w:rFonts w:ascii="Book Antiqua" w:eastAsia="Book Antiqua" w:hAnsi="Book Antiqua" w:cs="Book Antiqua"/>
          <w:color w:val="000000"/>
          <w:sz w:val="24"/>
        </w:rPr>
        <w:t xml:space="preserve">COVID-19 cases </w:t>
      </w:r>
      <w:r>
        <w:rPr>
          <w:rFonts w:ascii="Book Antiqua" w:eastAsia="Book Antiqua" w:hAnsi="Book Antiqua" w:cs="Book Antiqua"/>
          <w:color w:val="000000"/>
          <w:sz w:val="24"/>
        </w:rPr>
        <w:t xml:space="preserve">admitted to the </w:t>
      </w:r>
      <w:r>
        <w:rPr>
          <w:rFonts w:ascii="Book Antiqua" w:eastAsia="Book Antiqua" w:hAnsi="Book Antiqua" w:cs="Book Antiqua"/>
          <w:color w:val="000000"/>
          <w:sz w:val="24"/>
        </w:rPr>
        <w:t>west campus of Wuhan Union Hospital (from February 2</w:t>
      </w:r>
      <w:r>
        <w:rPr>
          <w:rFonts w:ascii="Book Antiqua" w:eastAsia="Book Antiqua" w:hAnsi="Book Antiqua" w:cs="Book Antiqua"/>
          <w:color w:val="000000"/>
          <w:sz w:val="24"/>
          <w:szCs w:val="30"/>
          <w:vertAlign w:val="superscript"/>
        </w:rPr>
        <w:t>nd</w:t>
      </w:r>
      <w:r>
        <w:rPr>
          <w:rFonts w:ascii="Book Antiqua" w:eastAsia="Book Antiqua" w:hAnsi="Book Antiqua" w:cs="Book Antiqua"/>
          <w:color w:val="000000"/>
          <w:sz w:val="24"/>
        </w:rPr>
        <w:t xml:space="preserve"> 2020 to February 13</w:t>
      </w:r>
      <w:r>
        <w:rPr>
          <w:rFonts w:ascii="Book Antiqua" w:eastAsia="Book Antiqua" w:hAnsi="Book Antiqua" w:cs="Book Antiqua"/>
          <w:color w:val="000000"/>
          <w:sz w:val="24"/>
          <w:szCs w:val="30"/>
          <w:vertAlign w:val="superscript"/>
        </w:rPr>
        <w:t>th</w:t>
      </w:r>
      <w:r>
        <w:rPr>
          <w:rFonts w:ascii="Book Antiqua" w:eastAsia="Book Antiqua" w:hAnsi="Book Antiqua" w:cs="Book Antiqua"/>
          <w:color w:val="000000"/>
          <w:sz w:val="24"/>
        </w:rPr>
        <w:t xml:space="preserve"> 2020). Due to urgent circumstances, this study was authorized by the Ethics Commission of Second Affiliated Hospital of Harbin Medical University (KY2020-007) and orally authorized by Wuhan Union Hospital. The diagnosis of </w:t>
      </w:r>
      <w:r>
        <w:rPr>
          <w:rFonts w:ascii="Book Antiqua" w:eastAsia="Book Antiqua" w:hAnsi="Book Antiqua" w:cs="Book Antiqua"/>
          <w:color w:val="000000"/>
          <w:sz w:val="24"/>
        </w:rPr>
        <w:t xml:space="preserve">mild </w:t>
      </w:r>
      <w:r>
        <w:rPr>
          <w:rFonts w:ascii="Book Antiqua" w:eastAsia="Book Antiqua" w:hAnsi="Book Antiqua" w:cs="Book Antiqua"/>
          <w:color w:val="000000"/>
          <w:sz w:val="24"/>
        </w:rPr>
        <w:t>COVID-19 was based on the following criteria</w:t>
      </w:r>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vertAlign w:val="superscript"/>
        </w:rPr>
        <w:t>7</w:t>
      </w:r>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(1) I</w:t>
      </w:r>
      <w:r>
        <w:rPr>
          <w:rFonts w:ascii="Book Antiqua" w:eastAsia="Book Antiqua" w:hAnsi="Book Antiqua" w:cs="Book Antiqua"/>
          <w:color w:val="000000"/>
          <w:sz w:val="24"/>
        </w:rPr>
        <w:t xml:space="preserve">dentification of 2019-nCoV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RT-PCR in nasopharyngeal swab samples; </w:t>
      </w:r>
      <w:r>
        <w:rPr>
          <w:rFonts w:ascii="Book Antiqua" w:eastAsia="Book Antiqua" w:hAnsi="Book Antiqua" w:cs="Book Antiqua"/>
          <w:color w:val="000000"/>
          <w:sz w:val="24"/>
        </w:rPr>
        <w:t>and (2) f</w:t>
      </w:r>
      <w:r>
        <w:rPr>
          <w:rFonts w:ascii="Book Antiqua" w:eastAsia="Book Antiqua" w:hAnsi="Book Antiqua" w:cs="Book Antiqua"/>
          <w:color w:val="000000"/>
          <w:sz w:val="24"/>
        </w:rPr>
        <w:t>ulfilling the conditions of respiratory distress (&lt;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30 times/min), oxygen saturation at rest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93%, and</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arterial partial pressure of oxygen (PaO</w:t>
      </w:r>
      <w:r>
        <w:rPr>
          <w:rFonts w:ascii="Book Antiqua" w:eastAsia="Book Antiqua" w:hAnsi="Book Antiqua" w:cs="Book Antiqua"/>
          <w:color w:val="000000"/>
          <w:sz w:val="24"/>
          <w:szCs w:val="30"/>
          <w:vertAlign w:val="subscript"/>
        </w:rPr>
        <w:t>2</w:t>
      </w:r>
      <w:r>
        <w:rPr>
          <w:rFonts w:ascii="Book Antiqua" w:eastAsia="Book Antiqua" w:hAnsi="Book Antiqua" w:cs="Book Antiqua"/>
          <w:color w:val="000000"/>
          <w:sz w:val="24"/>
        </w:rPr>
        <w:t>)/fraction of inspiration O</w:t>
      </w:r>
      <w:r>
        <w:rPr>
          <w:rFonts w:ascii="Book Antiqua" w:eastAsia="Book Antiqua" w:hAnsi="Book Antiqua" w:cs="Book Antiqua"/>
          <w:color w:val="000000"/>
          <w:sz w:val="24"/>
          <w:szCs w:val="30"/>
          <w:vertAlign w:val="subscript"/>
        </w:rPr>
        <w:t>2</w:t>
      </w:r>
      <w:r>
        <w:rPr>
          <w:rFonts w:ascii="Book Antiqua" w:eastAsia="Book Antiqua" w:hAnsi="Book Antiqua" w:cs="Book Antiqua"/>
          <w:color w:val="000000"/>
          <w:sz w:val="24"/>
        </w:rPr>
        <w:t xml:space="preserve"> (FiO</w:t>
      </w:r>
      <w:r>
        <w:rPr>
          <w:rFonts w:ascii="Book Antiqua" w:eastAsia="Book Antiqua" w:hAnsi="Book Antiqua" w:cs="Book Antiqua"/>
          <w:color w:val="000000"/>
          <w:sz w:val="24"/>
          <w:szCs w:val="30"/>
          <w:vertAlign w:val="subscript"/>
        </w:rPr>
        <w:t>2</w:t>
      </w:r>
      <w:r>
        <w:rPr>
          <w:rFonts w:ascii="Book Antiqua" w:eastAsia="Book Antiqua" w:hAnsi="Book Antiqua" w:cs="Book Antiqua"/>
          <w:color w:val="000000"/>
          <w:sz w:val="24"/>
        </w:rPr>
        <w:t>)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300 mmHg (1 mmHg</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0.133 kPa)</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According to survey and investigation, none of the infected patients have ever been exposed to Huanan Seafood Market, which has been regarded as the original source of the virus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All recruited cases were infected by human-to-human transmission. These patients have been classified into two groups according to their initial symptoms. One group exhibited pulmonary symptoms (PS) as their initial symptoms, such as fever, cough, and expectoration, while the other group presented gastrointestinal symptoms (GS) as their initial symptoms, such as diarrhea, nausea, and vomiting.</w:t>
      </w:r>
    </w:p>
    <w:p w:rsidR="00A77B3E">
      <w:pPr>
        <w:spacing w:line="360" w:lineRule="auto"/>
        <w:ind w:firstLine="240"/>
        <w:jc w:val="both"/>
        <w:rPr>
          <w:sz w:val="24"/>
        </w:rPr>
      </w:pPr>
      <w:r>
        <w:rPr>
          <w:rFonts w:ascii="Book Antiqua" w:eastAsia="Book Antiqua" w:hAnsi="Book Antiqua" w:cs="Book Antiqua"/>
          <w:color w:val="000000"/>
          <w:sz w:val="24"/>
        </w:rPr>
        <w:t>Every general patient was prescribed with the same drug recipe: Oral intake of 200</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mg Arbidol three times a day. The discharge of general patients with COVID-19 must meet the criteria under the following conditions: </w:t>
      </w:r>
      <w:r>
        <w:rPr>
          <w:rFonts w:ascii="Book Antiqua" w:eastAsia="Book Antiqua" w:hAnsi="Book Antiqua" w:cs="Book Antiqua"/>
          <w:color w:val="000000"/>
          <w:sz w:val="24"/>
        </w:rPr>
        <w:t>(1) B</w:t>
      </w:r>
      <w:r>
        <w:rPr>
          <w:rFonts w:ascii="Book Antiqua" w:eastAsia="Book Antiqua" w:hAnsi="Book Antiqua" w:cs="Book Antiqua"/>
          <w:color w:val="000000"/>
          <w:sz w:val="24"/>
        </w:rPr>
        <w:t xml:space="preserve">ody temperature have been returned to normal range for over 3 d; </w:t>
      </w:r>
      <w:r>
        <w:rPr>
          <w:rFonts w:ascii="Book Antiqua" w:eastAsia="Book Antiqua" w:hAnsi="Book Antiqua" w:cs="Book Antiqua"/>
          <w:color w:val="000000"/>
          <w:sz w:val="24"/>
        </w:rPr>
        <w:t>(2) r</w:t>
      </w:r>
      <w:r>
        <w:rPr>
          <w:rFonts w:ascii="Book Antiqua" w:eastAsia="Book Antiqua" w:hAnsi="Book Antiqua" w:cs="Book Antiqua"/>
          <w:color w:val="000000"/>
          <w:sz w:val="24"/>
        </w:rPr>
        <w:t xml:space="preserve">espiratory symptoms get improved significantly; </w:t>
      </w:r>
      <w:r>
        <w:rPr>
          <w:rFonts w:ascii="Book Antiqua" w:eastAsia="Book Antiqua" w:hAnsi="Book Antiqua" w:cs="Book Antiqua"/>
          <w:color w:val="000000"/>
          <w:sz w:val="24"/>
        </w:rPr>
        <w:t>(3)</w:t>
      </w:r>
      <w:r>
        <w:rPr>
          <w:rFonts w:ascii="Book Antiqua" w:eastAsia="Book Antiqua" w:hAnsi="Book Antiqua" w:cs="Book Antiqua"/>
          <w:color w:val="000000"/>
          <w:sz w:val="24"/>
        </w:rPr>
        <w:t xml:space="preserve"> acute exudative lesions once exhibited on </w:t>
      </w:r>
      <w:r>
        <w:rPr>
          <w:rFonts w:ascii="Book Antiqua" w:eastAsia="Book Antiqua" w:hAnsi="Book Antiqua" w:cs="Book Antiqua"/>
          <w:color w:val="000000"/>
          <w:sz w:val="24"/>
        </w:rPr>
        <w:t>p</w:t>
      </w:r>
      <w:r>
        <w:rPr>
          <w:rFonts w:ascii="Book Antiqua" w:eastAsia="Book Antiqua" w:hAnsi="Book Antiqua" w:cs="Book Antiqua"/>
          <w:color w:val="000000"/>
          <w:sz w:val="24"/>
        </w:rPr>
        <w:t xml:space="preserve">ulmonary imaging have been significantly improved; </w:t>
      </w:r>
      <w:r>
        <w:rPr>
          <w:rFonts w:ascii="Book Antiqua" w:eastAsia="Book Antiqua" w:hAnsi="Book Antiqua" w:cs="Book Antiqua"/>
          <w:color w:val="000000"/>
          <w:sz w:val="24"/>
        </w:rPr>
        <w:t>and (4)</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n</w:t>
      </w:r>
      <w:r>
        <w:rPr>
          <w:rFonts w:ascii="Book Antiqua" w:eastAsia="Book Antiqua" w:hAnsi="Book Antiqua" w:cs="Book Antiqua"/>
          <w:color w:val="000000"/>
          <w:sz w:val="24"/>
        </w:rPr>
        <w:t>ucleic acid test of sputum, nasopharyngeal swab, and other respiratory samples showed negative results for two separate RT-PCR tests which were taken 24 h apart.</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 xml:space="preserve">Inclusion criteria </w:t>
      </w:r>
    </w:p>
    <w:p w:rsidR="00A77B3E">
      <w:pPr>
        <w:spacing w:line="360" w:lineRule="auto"/>
        <w:ind w:firstLine="0"/>
        <w:jc w:val="both"/>
        <w:rPr>
          <w:sz w:val="24"/>
        </w:rPr>
      </w:pPr>
      <w:r>
        <w:rPr>
          <w:rFonts w:ascii="Book Antiqua" w:eastAsia="Book Antiqua" w:hAnsi="Book Antiqua" w:cs="Book Antiqua"/>
          <w:color w:val="000000"/>
          <w:sz w:val="24"/>
        </w:rPr>
        <w:t xml:space="preserve">Subjects would be included in this study if they met the following criteria: </w:t>
      </w:r>
      <w:r>
        <w:rPr>
          <w:rFonts w:ascii="Book Antiqua" w:eastAsia="Book Antiqua" w:hAnsi="Book Antiqua" w:cs="Book Antiqua"/>
          <w:color w:val="000000"/>
          <w:sz w:val="24"/>
        </w:rPr>
        <w:t>(1)</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w:t>
      </w:r>
      <w:r>
        <w:rPr>
          <w:rFonts w:ascii="Book Antiqua" w:eastAsia="Book Antiqua" w:hAnsi="Book Antiqua" w:cs="Book Antiqua"/>
          <w:color w:val="000000"/>
          <w:sz w:val="24"/>
        </w:rPr>
        <w:t xml:space="preserve">ged 18 years old or above; </w:t>
      </w:r>
      <w:r>
        <w:rPr>
          <w:rFonts w:ascii="Book Antiqua" w:eastAsia="Book Antiqua" w:hAnsi="Book Antiqua" w:cs="Book Antiqua"/>
          <w:color w:val="000000"/>
          <w:sz w:val="24"/>
        </w:rPr>
        <w:t>and (2)</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c</w:t>
      </w:r>
      <w:r>
        <w:rPr>
          <w:rFonts w:ascii="Book Antiqua" w:eastAsia="Book Antiqua" w:hAnsi="Book Antiqua" w:cs="Book Antiqua"/>
          <w:color w:val="000000"/>
          <w:sz w:val="24"/>
        </w:rPr>
        <w:t>onfirmed as general COVID-19</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 xml:space="preserve">Exclusion criteria </w:t>
      </w:r>
    </w:p>
    <w:p w:rsidR="00A77B3E">
      <w:pPr>
        <w:spacing w:line="360" w:lineRule="auto"/>
        <w:ind w:firstLine="0"/>
        <w:jc w:val="both"/>
        <w:rPr>
          <w:sz w:val="24"/>
        </w:rPr>
      </w:pPr>
      <w:r>
        <w:rPr>
          <w:rFonts w:ascii="Book Antiqua" w:eastAsia="Book Antiqua" w:hAnsi="Book Antiqua" w:cs="Book Antiqua"/>
          <w:color w:val="000000"/>
          <w:sz w:val="24"/>
        </w:rPr>
        <w:t xml:space="preserve">Subjects would be excluded from this study if they met the following criteria: </w:t>
      </w:r>
      <w:r>
        <w:rPr>
          <w:rFonts w:ascii="Book Antiqua" w:eastAsia="Book Antiqua" w:hAnsi="Book Antiqua" w:cs="Book Antiqua"/>
          <w:color w:val="000000"/>
          <w:sz w:val="24"/>
        </w:rPr>
        <w:t>(1) A</w:t>
      </w:r>
      <w:r>
        <w:rPr>
          <w:rFonts w:ascii="Book Antiqua" w:eastAsia="Book Antiqua" w:hAnsi="Book Antiqua" w:cs="Book Antiqua"/>
          <w:color w:val="000000"/>
          <w:sz w:val="24"/>
        </w:rPr>
        <w:t xml:space="preserve">llergic or intolerat to any of the therapeutic drugs (Arbidol) used in this study; </w:t>
      </w:r>
      <w:r>
        <w:rPr>
          <w:rFonts w:ascii="Book Antiqua" w:eastAsia="Book Antiqua" w:hAnsi="Book Antiqua" w:cs="Book Antiqua"/>
          <w:color w:val="000000"/>
          <w:sz w:val="24"/>
        </w:rPr>
        <w:t>(2) p</w:t>
      </w:r>
      <w:r>
        <w:rPr>
          <w:rFonts w:ascii="Book Antiqua" w:eastAsia="Book Antiqua" w:hAnsi="Book Antiqua" w:cs="Book Antiqua"/>
          <w:color w:val="000000"/>
          <w:sz w:val="24"/>
        </w:rPr>
        <w:t xml:space="preserve">regnant or lactating women; </w:t>
      </w:r>
      <w:r>
        <w:rPr>
          <w:rFonts w:ascii="Book Antiqua" w:eastAsia="Book Antiqua" w:hAnsi="Book Antiqua" w:cs="Book Antiqua"/>
          <w:color w:val="000000"/>
          <w:sz w:val="24"/>
        </w:rPr>
        <w:t>and (3)</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p</w:t>
      </w:r>
      <w:r>
        <w:rPr>
          <w:rFonts w:ascii="Book Antiqua" w:eastAsia="Book Antiqua" w:hAnsi="Book Antiqua" w:cs="Book Antiqua"/>
          <w:color w:val="000000"/>
          <w:sz w:val="24"/>
        </w:rPr>
        <w:t>resence of severe systemic illness that may affect the efficacy or safety evaluation for this study.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 xml:space="preserve">Data </w:t>
      </w:r>
      <w:r>
        <w:rPr>
          <w:rFonts w:ascii="Book Antiqua" w:eastAsia="Book Antiqua" w:hAnsi="Book Antiqua" w:cs="Book Antiqua"/>
          <w:b/>
          <w:bCs/>
          <w:i/>
          <w:iCs/>
          <w:color w:val="000000"/>
          <w:sz w:val="24"/>
        </w:rPr>
        <w:t>collection</w:t>
      </w:r>
    </w:p>
    <w:p w:rsidR="00A77B3E">
      <w:pPr>
        <w:spacing w:line="360" w:lineRule="auto"/>
        <w:ind w:firstLine="0"/>
        <w:jc w:val="both"/>
        <w:rPr>
          <w:sz w:val="24"/>
        </w:rPr>
      </w:pPr>
      <w:r>
        <w:rPr>
          <w:rFonts w:ascii="Book Antiqua" w:eastAsia="Book Antiqua" w:hAnsi="Book Antiqua" w:cs="Book Antiqua"/>
          <w:color w:val="000000"/>
          <w:sz w:val="24"/>
        </w:rPr>
        <w:t xml:space="preserve">Epidemiological, clinical, laboratorial, </w:t>
      </w:r>
      <w:r>
        <w:rPr>
          <w:rFonts w:ascii="Book Antiqua" w:eastAsia="Book Antiqua" w:hAnsi="Book Antiqua" w:cs="Book Antiqua"/>
          <w:color w:val="000000"/>
          <w:sz w:val="24"/>
        </w:rPr>
        <w:t xml:space="preserve">and </w:t>
      </w:r>
      <w:r>
        <w:rPr>
          <w:rFonts w:ascii="Book Antiqua" w:eastAsia="Book Antiqua" w:hAnsi="Book Antiqua" w:cs="Book Antiqua"/>
          <w:color w:val="000000"/>
          <w:sz w:val="24"/>
        </w:rPr>
        <w:t>radiological characteristics, together with treatment and outcome information were obtained by filling out data collection forms according to electronic medical records. The date of disease onset was defined as the day when symptoms were noticed. Symptoms, laboratory tests, chest CT scan, and therapeutic measures during hospitalization were summarized. Sputum and throat swab specimens collected from all patients at admission were tested by RT-PCR for 2019-nCoV RNA within 3 h. Virus detection was repeated every 24 h.</w:t>
      </w:r>
      <w:r>
        <w:rPr>
          <w:rFonts w:ascii="Book Antiqua" w:eastAsia="Book Antiqua" w:hAnsi="Book Antiqua" w:cs="Book Antiqua"/>
          <w:color w:val="000000"/>
          <w:sz w:val="24"/>
        </w:rPr>
        <w:t xml:space="preserve">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Statistical analysis</w:t>
      </w:r>
    </w:p>
    <w:p w:rsidR="00A77B3E">
      <w:pPr>
        <w:spacing w:line="360" w:lineRule="auto"/>
        <w:ind w:firstLine="0"/>
        <w:jc w:val="both"/>
        <w:rPr>
          <w:sz w:val="24"/>
        </w:rPr>
      </w:pPr>
      <w:r>
        <w:rPr>
          <w:rFonts w:ascii="Book Antiqua" w:eastAsia="Book Antiqua" w:hAnsi="Book Antiqua" w:cs="Book Antiqua"/>
          <w:color w:val="000000"/>
          <w:sz w:val="24"/>
        </w:rPr>
        <w:t xml:space="preserve">For categorical variables, we calculated the percentages of patients in each category. Means for continuous variables were compared using independent group </w:t>
      </w:r>
      <w:r>
        <w:rPr>
          <w:rFonts w:ascii="Book Antiqua" w:eastAsia="Book Antiqua" w:hAnsi="Book Antiqua" w:cs="Book Antiqua"/>
          <w:i/>
          <w:iCs/>
          <w:color w:val="000000"/>
          <w:sz w:val="24"/>
        </w:rPr>
        <w:t>t</w:t>
      </w:r>
      <w:r>
        <w:rPr>
          <w:rFonts w:ascii="Book Antiqua" w:eastAsia="Book Antiqua" w:hAnsi="Book Antiqua" w:cs="Book Antiqua"/>
          <w:color w:val="000000"/>
          <w:sz w:val="24"/>
        </w:rPr>
        <w:t xml:space="preserve"> tests when data were normally distributed; otherwise, Mann-Whitney test was performed. Proportions for categorical variables were compared using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test. All analyses were performed with SPSS software, version 22.0. And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0.05 was considered statistically significant.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RESULTS</w:t>
      </w:r>
    </w:p>
    <w:p w:rsidR="00A77B3E">
      <w:pPr>
        <w:spacing w:line="360" w:lineRule="auto"/>
        <w:ind w:firstLine="0"/>
        <w:jc w:val="both"/>
        <w:rPr>
          <w:sz w:val="24"/>
        </w:rPr>
      </w:pPr>
      <w:r>
        <w:rPr>
          <w:rFonts w:ascii="Book Antiqua" w:eastAsia="Book Antiqua" w:hAnsi="Book Antiqua" w:cs="Book Antiqua"/>
          <w:b/>
          <w:bCs/>
          <w:i/>
          <w:iCs/>
          <w:color w:val="000000"/>
          <w:sz w:val="24"/>
        </w:rPr>
        <w:t xml:space="preserve">Characteristics of patients with COVID-19 </w:t>
      </w:r>
    </w:p>
    <w:p w:rsidR="00A77B3E">
      <w:pPr>
        <w:spacing w:line="360" w:lineRule="auto"/>
        <w:ind w:firstLine="0"/>
        <w:jc w:val="both"/>
        <w:rPr>
          <w:sz w:val="24"/>
        </w:rPr>
      </w:pPr>
      <w:r>
        <w:rPr>
          <w:rFonts w:ascii="Book Antiqua" w:eastAsia="Book Antiqua" w:hAnsi="Book Antiqua" w:cs="Book Antiqua"/>
          <w:color w:val="000000"/>
          <w:sz w:val="24"/>
        </w:rPr>
        <w:t xml:space="preserve">The characteristics of the 50 recruited patients (27 presented with PS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23 presented with GS) are summarized in Table 1. Data included age, sex, body mass index, comorbidities (hypertension, cardiovascular disease, diabetes, chronic obstructive pulmonary disease,</w:t>
      </w:r>
      <w:r>
        <w:rPr>
          <w:rFonts w:ascii="Book Antiqua" w:eastAsia="Book Antiqua" w:hAnsi="Book Antiqua" w:cs="Book Antiqua"/>
          <w:color w:val="000000"/>
          <w:sz w:val="24"/>
        </w:rPr>
        <w:t xml:space="preserve"> and </w:t>
      </w:r>
      <w:r>
        <w:rPr>
          <w:rFonts w:ascii="Book Antiqua" w:eastAsia="Book Antiqua" w:hAnsi="Book Antiqua" w:cs="Book Antiqua"/>
          <w:color w:val="000000"/>
          <w:sz w:val="24"/>
        </w:rPr>
        <w:t>chronic liver disease), oxygenation index, mean arterial pressure, and time from symptoms onset to hospital admission (days). No significant differences were observed between the two groups for the abovementioned factors. The duration of hospitalization was significantly longer in the GS group compared to the PS group (12.13</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2.44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10.00</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2.13,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 xml:space="preserve">0.01). </w:t>
      </w:r>
      <w:r>
        <w:rPr>
          <w:rFonts w:ascii="Book Antiqua" w:eastAsia="Book Antiqua" w:hAnsi="Book Antiqua" w:cs="Book Antiqua"/>
          <w:color w:val="000000"/>
          <w:sz w:val="24"/>
        </w:rPr>
        <w:t>T</w:t>
      </w:r>
      <w:r>
        <w:rPr>
          <w:rFonts w:ascii="Book Antiqua" w:eastAsia="Book Antiqua" w:hAnsi="Book Antiqua" w:cs="Book Antiqua"/>
          <w:color w:val="000000"/>
          <w:sz w:val="24"/>
        </w:rPr>
        <w:t xml:space="preserve">he </w:t>
      </w:r>
      <w:r>
        <w:rPr>
          <w:rFonts w:ascii="Book Antiqua" w:eastAsia="Book Antiqua" w:hAnsi="Book Antiqua" w:cs="Book Antiqua"/>
          <w:color w:val="000000"/>
          <w:sz w:val="24"/>
        </w:rPr>
        <w:t>duration</w:t>
      </w:r>
      <w:r>
        <w:rPr>
          <w:rFonts w:ascii="Book Antiqua" w:eastAsia="Book Antiqua" w:hAnsi="Book Antiqua" w:cs="Book Antiqua"/>
          <w:color w:val="000000"/>
          <w:sz w:val="24"/>
        </w:rPr>
        <w:t xml:space="preserve"> of viral shedding w</w:t>
      </w:r>
      <w:r>
        <w:rPr>
          <w:rFonts w:ascii="Book Antiqua" w:eastAsia="Book Antiqua" w:hAnsi="Book Antiqua" w:cs="Book Antiqua"/>
          <w:color w:val="000000"/>
          <w:sz w:val="24"/>
        </w:rPr>
        <w:t>as</w:t>
      </w:r>
      <w:r>
        <w:rPr>
          <w:rFonts w:ascii="Book Antiqua" w:eastAsia="Book Antiqua" w:hAnsi="Book Antiqua" w:cs="Book Antiqua"/>
          <w:color w:val="000000"/>
          <w:sz w:val="24"/>
        </w:rPr>
        <w:t xml:space="preserve"> significantly </w:t>
      </w:r>
      <w:r>
        <w:rPr>
          <w:rFonts w:ascii="Book Antiqua" w:eastAsia="Book Antiqua" w:hAnsi="Book Antiqua" w:cs="Book Antiqua"/>
          <w:color w:val="000000"/>
          <w:sz w:val="24"/>
        </w:rPr>
        <w:t>longer</w:t>
      </w:r>
      <w:r>
        <w:rPr>
          <w:rFonts w:ascii="Book Antiqua" w:eastAsia="Book Antiqua" w:hAnsi="Book Antiqua" w:cs="Book Antiqua"/>
          <w:color w:val="000000"/>
          <w:sz w:val="24"/>
        </w:rPr>
        <w:t xml:space="preserve"> in the </w:t>
      </w:r>
      <w:r>
        <w:rPr>
          <w:rFonts w:ascii="Book Antiqua" w:eastAsia="Book Antiqua" w:hAnsi="Book Antiqua" w:cs="Book Antiqua"/>
          <w:color w:val="000000"/>
          <w:sz w:val="24"/>
        </w:rPr>
        <w:t>G</w:t>
      </w:r>
      <w:r>
        <w:rPr>
          <w:rFonts w:ascii="Book Antiqua" w:eastAsia="Book Antiqua" w:hAnsi="Book Antiqua" w:cs="Book Antiqua"/>
          <w:color w:val="000000"/>
          <w:sz w:val="24"/>
        </w:rPr>
        <w:t xml:space="preserve">S group compared to the </w:t>
      </w:r>
      <w:r>
        <w:rPr>
          <w:rFonts w:ascii="Book Antiqua" w:eastAsia="Book Antiqua" w:hAnsi="Book Antiqua" w:cs="Book Antiqua"/>
          <w:color w:val="000000"/>
          <w:sz w:val="24"/>
        </w:rPr>
        <w:t>P</w:t>
      </w:r>
      <w:r>
        <w:rPr>
          <w:rFonts w:ascii="Book Antiqua" w:eastAsia="Book Antiqua" w:hAnsi="Book Antiqua" w:cs="Book Antiqua"/>
          <w:color w:val="000000"/>
          <w:sz w:val="24"/>
        </w:rPr>
        <w:t xml:space="preserve">S group </w:t>
      </w:r>
      <w:r>
        <w:rPr>
          <w:rFonts w:ascii="Book Antiqua" w:eastAsia="Book Antiqua" w:hAnsi="Book Antiqua" w:cs="Book Antiqua"/>
          <w:color w:val="000000"/>
          <w:sz w:val="24"/>
        </w:rPr>
        <w:t>(</w:t>
      </w:r>
      <w:r>
        <w:rPr>
          <w:rFonts w:ascii="Book Antiqua" w:eastAsia="Book Antiqua" w:hAnsi="Book Antiqua" w:cs="Book Antiqua"/>
          <w:color w:val="000000"/>
          <w:sz w:val="24"/>
        </w:rPr>
        <w:t>1</w:t>
      </w:r>
      <w:r>
        <w:rPr>
          <w:rFonts w:ascii="Book Antiqua" w:eastAsia="Book Antiqua" w:hAnsi="Book Antiqua" w:cs="Book Antiqua"/>
          <w:color w:val="000000"/>
          <w:sz w:val="24"/>
        </w:rPr>
        <w:t>0</w:t>
      </w:r>
      <w:r>
        <w:rPr>
          <w:rFonts w:ascii="Book Antiqua" w:eastAsia="Book Antiqua" w:hAnsi="Book Antiqua" w:cs="Book Antiqua"/>
          <w:color w:val="000000"/>
          <w:sz w:val="24"/>
        </w:rPr>
        <w:t>.</w:t>
      </w:r>
      <w:r>
        <w:rPr>
          <w:rFonts w:ascii="Book Antiqua" w:eastAsia="Book Antiqua" w:hAnsi="Book Antiqua" w:cs="Book Antiqua"/>
          <w:color w:val="000000"/>
          <w:sz w:val="24"/>
        </w:rPr>
        <w:t>22</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93</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8</w:t>
      </w:r>
      <w:r>
        <w:rPr>
          <w:rFonts w:ascii="Book Antiqua" w:eastAsia="Book Antiqua" w:hAnsi="Book Antiqua" w:cs="Book Antiqua"/>
          <w:color w:val="000000"/>
          <w:sz w:val="24"/>
        </w:rPr>
        <w:t>.</w:t>
      </w:r>
      <w:r>
        <w:rPr>
          <w:rFonts w:ascii="Book Antiqua" w:eastAsia="Book Antiqua" w:hAnsi="Book Antiqua" w:cs="Book Antiqua"/>
          <w:color w:val="000000"/>
          <w:sz w:val="24"/>
        </w:rPr>
        <w:t>15</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87</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w:t>
      </w:r>
      <w:r>
        <w:rPr>
          <w:rFonts w:ascii="Book Antiqua" w:eastAsia="Book Antiqua" w:hAnsi="Book Antiqua" w:cs="Book Antiqua"/>
          <w:color w:val="000000"/>
          <w:sz w:val="24"/>
        </w:rPr>
        <w:t>)</w:t>
      </w:r>
      <w:r>
        <w:rPr>
          <w:rFonts w:ascii="Book Antiqua" w:eastAsia="Book Antiqua" w:hAnsi="Book Antiqua" w:cs="Book Antiqua"/>
          <w:color w:val="000000"/>
          <w:sz w:val="24"/>
        </w:rPr>
        <w:t>. The temperature tested on admission was significantly higher in the GS group than in the PS group (37.00</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2.67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37.19</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2.67,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 Moreover, the percentage of smokers was higher in the GS group than in the PS group. And the patients in the GS group needed more nasal cannula treatment compared to the PS group.</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 xml:space="preserve">Laboratory findings on admission in patients </w:t>
      </w:r>
      <w:r>
        <w:rPr>
          <w:rFonts w:ascii="Book Antiqua" w:eastAsia="Book Antiqua" w:hAnsi="Book Antiqua" w:cs="Book Antiqua"/>
          <w:b/>
          <w:bCs/>
          <w:i/>
          <w:iCs/>
          <w:color w:val="000000"/>
          <w:sz w:val="24"/>
        </w:rPr>
        <w:t>with COVID-19</w:t>
      </w:r>
    </w:p>
    <w:p w:rsidR="00A77B3E">
      <w:pPr>
        <w:spacing w:line="360" w:lineRule="auto"/>
        <w:ind w:firstLine="0"/>
        <w:jc w:val="both"/>
        <w:rPr>
          <w:sz w:val="24"/>
        </w:rPr>
      </w:pPr>
      <w:r>
        <w:rPr>
          <w:rFonts w:ascii="Book Antiqua" w:eastAsia="Book Antiqua" w:hAnsi="Book Antiqua" w:cs="Book Antiqua"/>
          <w:color w:val="000000"/>
          <w:sz w:val="24"/>
        </w:rPr>
        <w:t>Laboratory identifications based on 50 patients are summarized in Table 2. All 50 patients in the two groups have been tested for hematologic</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biochemical</w:t>
      </w:r>
      <w:r>
        <w:rPr>
          <w:rFonts w:ascii="Book Antiqua" w:eastAsia="Book Antiqua" w:hAnsi="Book Antiqua" w:cs="Book Antiqua"/>
          <w:color w:val="000000"/>
          <w:sz w:val="24"/>
        </w:rPr>
        <w:t>, and</w:t>
      </w:r>
      <w:r>
        <w:rPr>
          <w:rFonts w:ascii="Book Antiqua" w:eastAsia="Book Antiqua" w:hAnsi="Book Antiqua" w:cs="Book Antiqua"/>
          <w:color w:val="000000"/>
          <w:sz w:val="24"/>
        </w:rPr>
        <w:t xml:space="preserve"> infection-related</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indices,</w:t>
      </w:r>
      <w:r>
        <w:rPr>
          <w:rFonts w:ascii="Book Antiqua" w:eastAsia="Book Antiqua" w:hAnsi="Book Antiqua" w:cs="Book Antiqua"/>
          <w:color w:val="000000"/>
          <w:sz w:val="24"/>
        </w:rPr>
        <w:t xml:space="preserve"> together with </w:t>
      </w:r>
      <w:r>
        <w:rPr>
          <w:rFonts w:ascii="Book Antiqua" w:eastAsia="Book Antiqua" w:hAnsi="Book Antiqua" w:cs="Book Antiqua"/>
          <w:color w:val="000000"/>
          <w:sz w:val="24"/>
        </w:rPr>
        <w:t>coagulation function examination on admission. All of the 50 patients exhibited decreased lymphocytes. Moreover, lymphocytes in the GS group patients were significantly lower compared to the PS group (0.94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0.06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0.15,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 In addition, prealbumin was significantly lower in the GS group compared to the PS group (123.70</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6.17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127.63</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7.03,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0.05). For infection-related indices, procalcitonin and hs-CRP were both significantly higher in the GS group than in the PS group. For coagulation functions, prothrombin time and D-dimer were both significantly higher in the GS group. Prealbumin below normal level was linked to longer hospitalization. However, procalcitonin and D-dimer above normal were related to longer duration days.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Dynamic profile of laboratory findings in patients</w:t>
      </w:r>
      <w:r>
        <w:rPr>
          <w:rFonts w:ascii="Book Antiqua" w:eastAsia="Book Antiqua" w:hAnsi="Book Antiqua" w:cs="Book Antiqua"/>
          <w:b/>
          <w:bCs/>
          <w:i/>
          <w:iCs/>
          <w:color w:val="000000"/>
          <w:sz w:val="24"/>
        </w:rPr>
        <w:t xml:space="preserve"> </w:t>
      </w:r>
      <w:r>
        <w:rPr>
          <w:rFonts w:ascii="Book Antiqua" w:eastAsia="Book Antiqua" w:hAnsi="Book Antiqua" w:cs="Book Antiqua"/>
          <w:b/>
          <w:bCs/>
          <w:i/>
          <w:iCs/>
          <w:color w:val="000000"/>
          <w:sz w:val="24"/>
        </w:rPr>
        <w:t>with COVID-19</w:t>
      </w:r>
    </w:p>
    <w:p w:rsidR="00A77B3E">
      <w:pPr>
        <w:spacing w:line="360" w:lineRule="auto"/>
        <w:ind w:firstLine="0"/>
        <w:jc w:val="both"/>
        <w:rPr>
          <w:sz w:val="24"/>
        </w:rPr>
      </w:pPr>
      <w:r>
        <w:rPr>
          <w:rFonts w:ascii="Book Antiqua" w:eastAsia="Book Antiqua" w:hAnsi="Book Antiqua" w:cs="Book Antiqua"/>
          <w:color w:val="000000"/>
          <w:sz w:val="24"/>
        </w:rPr>
        <w:t xml:space="preserve">In order to </w:t>
      </w:r>
      <w:r>
        <w:rPr>
          <w:rFonts w:ascii="Book Antiqua" w:eastAsia="Book Antiqua" w:hAnsi="Book Antiqua" w:cs="Book Antiqua"/>
          <w:color w:val="000000"/>
          <w:sz w:val="24"/>
        </w:rPr>
        <w:t xml:space="preserve">record </w:t>
      </w:r>
      <w:r>
        <w:rPr>
          <w:rFonts w:ascii="Book Antiqua" w:eastAsia="Book Antiqua" w:hAnsi="Book Antiqua" w:cs="Book Antiqua"/>
          <w:color w:val="000000"/>
          <w:sz w:val="24"/>
        </w:rPr>
        <w:t>major clinical feature progressions that appeared during COVID-19, the dynamic changes in clinical laboratory parameters, including hematological and biochemical parameters, were tracked from the day of admission to day 13 at a 2-3 d interval. Data from the 50 patients with statistical differences in clinical course between two groups were analyzed (Figure 1). During hospitalization, most patients exhibited marked lymphopenia, while the GS group developed more severe lymphopenia over time. The levels of temperature compared to those tested on admission decreased quickly in the GS group. The GS group patients suffered more from undernutrition due to their lower prealbumin levels. Procalcitonin and hs-CRP were higher in the GS group compared to  the PS group. The level of D-dimer</w:t>
      </w:r>
      <w:r>
        <w:rPr>
          <w:rFonts w:ascii="Book Antiqua" w:eastAsia="Book Antiqua" w:hAnsi="Book Antiqua" w:cs="Book Antiqua"/>
          <w:color w:val="000000"/>
          <w:sz w:val="24"/>
        </w:rPr>
        <w:t xml:space="preserve"> and </w:t>
      </w:r>
      <w:r>
        <w:rPr>
          <w:rFonts w:ascii="Book Antiqua" w:eastAsia="Book Antiqua" w:hAnsi="Book Antiqua" w:cs="Book Antiqua"/>
          <w:color w:val="000000"/>
          <w:sz w:val="24"/>
        </w:rPr>
        <w:t>prothrombin time were higher in the GS group compared to the PS group.</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DISCUSSION</w:t>
      </w:r>
    </w:p>
    <w:p w:rsidR="00A77B3E">
      <w:pPr>
        <w:spacing w:line="360" w:lineRule="auto"/>
        <w:ind w:firstLine="0"/>
        <w:jc w:val="both"/>
        <w:rPr>
          <w:sz w:val="24"/>
        </w:rPr>
      </w:pPr>
      <w:r>
        <w:rPr>
          <w:rFonts w:ascii="Book Antiqua" w:eastAsia="Book Antiqua" w:hAnsi="Book Antiqua" w:cs="Book Antiqua"/>
          <w:color w:val="000000"/>
          <w:sz w:val="24"/>
        </w:rPr>
        <w:t>It is well known that the respiratory tract accommodates its own microbiota, however, patients with respiratory infections are generally complicated with gut dysfunction or secondary gut dysfunction, which are related to a more severe clinical course depicted as gut-lung crosstalk</w:t>
      </w:r>
      <w:r>
        <w:rPr>
          <w:rFonts w:ascii="Book Antiqua" w:eastAsia="Book Antiqua" w:hAnsi="Book Antiqua" w:cs="Book Antiqua"/>
          <w:color w:val="000000"/>
          <w:sz w:val="24"/>
          <w:vertAlign w:val="superscript"/>
        </w:rPr>
        <w:t>[8]</w:t>
      </w:r>
      <w:r>
        <w:rPr>
          <w:rFonts w:ascii="Book Antiqua" w:eastAsia="Book Antiqua" w:hAnsi="Book Antiqua" w:cs="Book Antiqua"/>
          <w:color w:val="000000"/>
          <w:sz w:val="24"/>
        </w:rPr>
        <w:t xml:space="preserve">. This phenomenon could also be observed in general patients with COVID-19. Previous studies reported that there is a structural similarity between the receptor-binding domains of severe acute respiratory syndrome coronavirus </w:t>
      </w:r>
      <w:r>
        <w:rPr>
          <w:rFonts w:ascii="Book Antiqua" w:eastAsia="Book Antiqua" w:hAnsi="Book Antiqua" w:cs="Book Antiqua"/>
          <w:color w:val="000000"/>
          <w:sz w:val="24"/>
        </w:rPr>
        <w:t>(</w:t>
      </w:r>
      <w:r>
        <w:rPr>
          <w:rFonts w:ascii="Book Antiqua" w:eastAsia="Book Antiqua" w:hAnsi="Book Antiqua" w:cs="Book Antiqua"/>
          <w:color w:val="000000"/>
          <w:sz w:val="24"/>
        </w:rPr>
        <w:t>SARS-CoV</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2019-nCoV by molecular modeling</w:t>
      </w:r>
      <w:r>
        <w:rPr>
          <w:rFonts w:ascii="Book Antiqua" w:eastAsia="Book Antiqua" w:hAnsi="Book Antiqua" w:cs="Book Antiqua"/>
          <w:color w:val="000000"/>
          <w:sz w:val="24"/>
          <w:vertAlign w:val="superscript"/>
        </w:rPr>
        <w:t>[9]</w:t>
      </w:r>
      <w:r>
        <w:rPr>
          <w:rFonts w:ascii="Book Antiqua" w:eastAsia="Book Antiqua" w:hAnsi="Book Antiqua" w:cs="Book Antiqua"/>
          <w:color w:val="000000"/>
          <w:sz w:val="24"/>
        </w:rPr>
        <w:t>. Other receptors have also been uncovered, such as ACE2 receptor. ACE2 receptor is known to be abundantly expressed in humans in the epithelia of both the lung and intestine</w:t>
      </w:r>
      <w:r>
        <w:rPr>
          <w:rFonts w:ascii="Book Antiqua" w:eastAsia="Book Antiqua" w:hAnsi="Book Antiqua" w:cs="Book Antiqua"/>
          <w:color w:val="000000"/>
          <w:sz w:val="24"/>
          <w:vertAlign w:val="superscript"/>
        </w:rPr>
        <w:t>[10,11]</w:t>
      </w:r>
      <w:r>
        <w:rPr>
          <w:rFonts w:ascii="Book Antiqua" w:eastAsia="Book Antiqua" w:hAnsi="Book Antiqua" w:cs="Book Antiqua"/>
          <w:color w:val="000000"/>
          <w:sz w:val="24"/>
        </w:rPr>
        <w:t>, which serves as evidence supporting that gastrointestinal route might be a possible route for 2019-nCoV infection</w:t>
      </w:r>
      <w:r>
        <w:rPr>
          <w:rFonts w:ascii="Book Antiqua" w:eastAsia="Book Antiqua" w:hAnsi="Book Antiqua" w:cs="Book Antiqua"/>
          <w:color w:val="000000"/>
          <w:sz w:val="24"/>
          <w:vertAlign w:val="superscript"/>
        </w:rPr>
        <w:t>[12]</w:t>
      </w:r>
      <w:r>
        <w:rPr>
          <w:rFonts w:ascii="Book Antiqua" w:eastAsia="Book Antiqua" w:hAnsi="Book Antiqua" w:cs="Book Antiqua"/>
          <w:color w:val="000000"/>
          <w:sz w:val="24"/>
        </w:rPr>
        <w:t>. The time for general COVID-19 patients to turn into</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viral nucleic acids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negative result was affected in patients whose initial symptoms are gastrointestinal symptoms. Recent studies have demonstrated that modulating gut microbiota could reduce enteritis and ventilator-associated pneumonia, and it could reverse some side effects of antibiotics to avoid facilitating early influenza virus replication in lung epithelia</w:t>
      </w:r>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vertAlign w:val="superscript"/>
        </w:rPr>
        <w:t>13</w:t>
      </w:r>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We suggest that the human intestinal tract may serve as an alternative route for 2019-nCoV infection. In terms of the fact</w:t>
      </w:r>
      <w:r>
        <w:rPr>
          <w:rFonts w:ascii="Book Antiqua" w:eastAsia="Book Antiqua" w:hAnsi="Book Antiqua" w:cs="Book Antiqua"/>
          <w:color w:val="000000"/>
          <w:sz w:val="24"/>
          <w:vertAlign w:val="superscript"/>
        </w:rPr>
        <w:t>[14,15]</w:t>
      </w:r>
      <w:r>
        <w:rPr>
          <w:rFonts w:ascii="Book Antiqua" w:eastAsia="Book Antiqua" w:hAnsi="Book Antiqua" w:cs="Book Antiqua"/>
          <w:color w:val="000000"/>
          <w:sz w:val="24"/>
        </w:rPr>
        <w:t xml:space="preserve"> that the first batch of patients who have correlations with a wild animal market during the beginning of the outbreak showed serious symptoms that resulted in a high mortality rate, gastrointestinal symptoms could have been underestimated. When infected patients with gastrointestinal symptoms as initial symptoms visit the gastroenterology clinic, the novel coronavirus may have already increased the pulmonary virus content through gut-lung crosstalk</w:t>
      </w:r>
      <w:r>
        <w:rPr>
          <w:rFonts w:ascii="Book Antiqua" w:eastAsia="Book Antiqua" w:hAnsi="Book Antiqua" w:cs="Book Antiqua"/>
          <w:color w:val="000000"/>
          <w:sz w:val="24"/>
          <w:vertAlign w:val="superscript"/>
        </w:rPr>
        <w:t>[16]</w:t>
      </w:r>
      <w:r>
        <w:rPr>
          <w:rFonts w:ascii="Book Antiqua" w:eastAsia="Book Antiqua" w:hAnsi="Book Antiqua" w:cs="Book Antiqua"/>
          <w:color w:val="000000"/>
          <w:sz w:val="24"/>
        </w:rPr>
        <w:t>.</w:t>
      </w:r>
    </w:p>
    <w:p w:rsidR="00A77B3E">
      <w:pPr>
        <w:spacing w:line="360" w:lineRule="auto"/>
        <w:ind w:firstLine="240"/>
        <w:jc w:val="both"/>
        <w:rPr>
          <w:sz w:val="24"/>
        </w:rPr>
      </w:pPr>
      <w:r>
        <w:rPr>
          <w:rFonts w:ascii="Book Antiqua" w:eastAsia="Book Antiqua" w:hAnsi="Book Antiqua" w:cs="Book Antiqua"/>
          <w:color w:val="000000"/>
          <w:sz w:val="24"/>
        </w:rPr>
        <w:t>It has been recognized that ACE2 controls intestinal inflammation and causes diarrhea when SARS-CoV-2 load is high in the gastrointestinal region</w:t>
      </w:r>
      <w:r>
        <w:rPr>
          <w:rFonts w:ascii="Book Antiqua" w:eastAsia="Book Antiqua" w:hAnsi="Book Antiqua" w:cs="Book Antiqua"/>
          <w:color w:val="000000"/>
          <w:sz w:val="24"/>
          <w:vertAlign w:val="superscript"/>
        </w:rPr>
        <w:t>[17]</w:t>
      </w:r>
      <w:r>
        <w:rPr>
          <w:rFonts w:ascii="Book Antiqua" w:eastAsia="Book Antiqua" w:hAnsi="Book Antiqua" w:cs="Book Antiqua"/>
          <w:color w:val="000000"/>
          <w:sz w:val="24"/>
        </w:rPr>
        <w:t>. COVID-19 can disrupt the function of ACE2 and results in diarrhea. SARS-CoV-2 is highly homologous to SARS-CoV and about 20%-25% of SARS patients have diarrhea</w:t>
      </w:r>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vertAlign w:val="superscript"/>
        </w:rPr>
        <w:t>1</w:t>
      </w:r>
      <w:r>
        <w:rPr>
          <w:rFonts w:ascii="Book Antiqua" w:eastAsia="Book Antiqua" w:hAnsi="Book Antiqua" w:cs="Book Antiqua"/>
          <w:color w:val="000000"/>
          <w:sz w:val="24"/>
          <w:vertAlign w:val="superscript"/>
        </w:rPr>
        <w:t>8]</w:t>
      </w:r>
      <w:r>
        <w:rPr>
          <w:rFonts w:ascii="Book Antiqua" w:eastAsia="Book Antiqua" w:hAnsi="Book Antiqua" w:cs="Book Antiqua"/>
          <w:color w:val="000000"/>
          <w:sz w:val="24"/>
        </w:rPr>
        <w:t>. It is incomprehensible to notice the low incidence rate (5%–6%) of diarrhea in most cohorts from hospitals in Wuhan</w:t>
      </w:r>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vertAlign w:val="superscript"/>
        </w:rPr>
        <w:t>1</w:t>
      </w:r>
      <w:r>
        <w:rPr>
          <w:rFonts w:ascii="Book Antiqua" w:eastAsia="Book Antiqua" w:hAnsi="Book Antiqua" w:cs="Book Antiqua"/>
          <w:color w:val="000000"/>
          <w:sz w:val="24"/>
          <w:vertAlign w:val="superscript"/>
        </w:rPr>
        <w:t>9,</w:t>
      </w:r>
      <w:r>
        <w:rPr>
          <w:rFonts w:ascii="Book Antiqua" w:eastAsia="Book Antiqua" w:hAnsi="Book Antiqua" w:cs="Book Antiqua"/>
          <w:color w:val="000000"/>
          <w:sz w:val="24"/>
          <w:vertAlign w:val="superscript"/>
        </w:rPr>
        <w:t>2</w:t>
      </w:r>
      <w:r>
        <w:rPr>
          <w:rFonts w:ascii="Book Antiqua" w:eastAsia="Book Antiqua" w:hAnsi="Book Antiqua" w:cs="Book Antiqua"/>
          <w:color w:val="000000"/>
          <w:sz w:val="24"/>
          <w:vertAlign w:val="superscript"/>
        </w:rPr>
        <w:t>0]</w:t>
      </w:r>
      <w:r>
        <w:rPr>
          <w:rFonts w:ascii="Book Antiqua" w:eastAsia="Book Antiqua" w:hAnsi="Book Antiqua" w:cs="Book Antiqua"/>
          <w:color w:val="000000"/>
          <w:sz w:val="24"/>
        </w:rPr>
        <w:t>. The underestimation may be due to the lack of a precise criterion for gastrointestinal symptoms. The definition of diarrhea released by the WHO is having three or more loose/liquid stools per day, or having more stools than a person’s health condition</w:t>
      </w:r>
      <w:r>
        <w:rPr>
          <w:rFonts w:ascii="Book Antiqua" w:eastAsia="Book Antiqua" w:hAnsi="Book Antiqua" w:cs="Book Antiqua"/>
          <w:color w:val="000000"/>
          <w:sz w:val="24"/>
          <w:vertAlign w:val="superscript"/>
        </w:rPr>
        <w:t>[21]</w:t>
      </w:r>
      <w:r>
        <w:rPr>
          <w:rFonts w:ascii="Book Antiqua" w:eastAsia="Book Antiqua" w:hAnsi="Book Antiqua" w:cs="Book Antiqua"/>
          <w:color w:val="000000"/>
          <w:sz w:val="24"/>
        </w:rPr>
        <w:t xml:space="preserve">. It may prompt us to assume that the patients whose initial symptoms belong to gastrointestinal type are more serious than other patients. Furthermore, when infected patients with diarrhea visit gastroenterology department, it may increase the risk of transmission to healthcare workers. Patients with gastrointestinal symptoms need longer time to recover from the disease. Most countries </w:t>
      </w:r>
      <w:r>
        <w:rPr>
          <w:rFonts w:ascii="Book Antiqua" w:eastAsia="Book Antiqua" w:hAnsi="Book Antiqua" w:cs="Book Antiqua"/>
          <w:color w:val="000000"/>
          <w:sz w:val="24"/>
        </w:rPr>
        <w:t xml:space="preserve">encounter the problem that the demand of </w:t>
      </w:r>
      <w:r>
        <w:rPr>
          <w:rFonts w:ascii="Book Antiqua" w:eastAsia="Book Antiqua" w:hAnsi="Book Antiqua" w:cs="Book Antiqua"/>
          <w:color w:val="000000"/>
          <w:sz w:val="24"/>
        </w:rPr>
        <w:t>viral nucleic acids test kits</w:t>
      </w:r>
      <w:r>
        <w:rPr>
          <w:rFonts w:ascii="Book Antiqua" w:eastAsia="Book Antiqua" w:hAnsi="Book Antiqua" w:cs="Book Antiqua"/>
          <w:color w:val="000000"/>
          <w:sz w:val="24"/>
        </w:rPr>
        <w:t xml:space="preserve"> exceeds supply</w:t>
      </w:r>
      <w:r>
        <w:rPr>
          <w:rFonts w:ascii="Book Antiqua" w:eastAsia="Book Antiqua" w:hAnsi="Book Antiqua" w:cs="Book Antiqua"/>
          <w:color w:val="000000"/>
          <w:sz w:val="24"/>
        </w:rPr>
        <w:t xml:space="preserve">. Therefore, when patients with gastrointestinal type as initial symptoms are relieved, we should accordingly </w:t>
      </w:r>
      <w:r>
        <w:rPr>
          <w:rFonts w:ascii="Book Antiqua" w:eastAsia="Book Antiqua" w:hAnsi="Book Antiqua" w:cs="Book Antiqua"/>
          <w:color w:val="000000"/>
          <w:sz w:val="24"/>
        </w:rPr>
        <w:t>extend the frequency</w:t>
      </w:r>
      <w:r>
        <w:rPr>
          <w:rFonts w:ascii="Book Antiqua" w:eastAsia="Book Antiqua" w:hAnsi="Book Antiqua" w:cs="Book Antiqua"/>
          <w:color w:val="000000"/>
          <w:sz w:val="24"/>
        </w:rPr>
        <w:t xml:space="preserve"> of nucleic acid detection, so that the </w:t>
      </w:r>
      <w:r>
        <w:rPr>
          <w:rFonts w:ascii="Book Antiqua" w:eastAsia="Book Antiqua" w:hAnsi="Book Antiqua" w:cs="Book Antiqua"/>
          <w:color w:val="000000"/>
          <w:sz w:val="24"/>
        </w:rPr>
        <w:t xml:space="preserve">consumption </w:t>
      </w:r>
      <w:r>
        <w:rPr>
          <w:rFonts w:ascii="Book Antiqua" w:eastAsia="Book Antiqua" w:hAnsi="Book Antiqua" w:cs="Book Antiqua"/>
          <w:color w:val="000000"/>
          <w:sz w:val="24"/>
        </w:rPr>
        <w:t>of the viral nucleic acid test kits can be controlled and well-arranged.</w:t>
      </w:r>
    </w:p>
    <w:p w:rsidR="00A77B3E">
      <w:pPr>
        <w:spacing w:line="360" w:lineRule="auto"/>
        <w:ind w:firstLine="240"/>
        <w:jc w:val="both"/>
        <w:rPr>
          <w:sz w:val="24"/>
        </w:rPr>
      </w:pPr>
      <w:r>
        <w:rPr>
          <w:rFonts w:ascii="Book Antiqua" w:eastAsia="Book Antiqua" w:hAnsi="Book Antiqua" w:cs="Book Antiqua"/>
          <w:color w:val="000000"/>
          <w:sz w:val="24"/>
        </w:rPr>
        <w:t>Accumulating efforts from Chinese government and boosting COVID-19 related research are ongoing since then. No specific antiviral treatment is recommended now. Considering the distribution of SARS-CoV-2 entry receptor may determine the path of infection</w:t>
      </w:r>
      <w:r>
        <w:rPr>
          <w:rFonts w:ascii="Book Antiqua" w:eastAsia="Book Antiqua" w:hAnsi="Book Antiqua" w:cs="Book Antiqua"/>
          <w:color w:val="000000"/>
          <w:sz w:val="24"/>
          <w:vertAlign w:val="superscript"/>
        </w:rPr>
        <w:t>[22,23]</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therefore, the route of infection is essential for understanding pathogenesis process, both of which are of paramount importance for infection control in hospitals and society. We speculate that probiotics which could modulate gut microbiota to favorably improve gastrointestinal symptom may also exert respiratory protection. Further investigation could focus on this direction and it will be promising to study the benefits of gastrointestinal probiotics on pulmonary diseases, which might be realized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modulating gut-lung microbiota. At last, we call upon all first-line medical staff to be cautious and pay more attention to those patients with gastrointestinal symptoms as initial presentations. We hope that with collaborative efforts and huge support, the success of fighting COVID-19 pandemic will come soon.</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Limitations of this study</w:t>
      </w:r>
    </w:p>
    <w:p w:rsidR="00A77B3E">
      <w:pPr>
        <w:spacing w:line="360" w:lineRule="auto"/>
        <w:ind w:firstLine="0"/>
        <w:jc w:val="both"/>
        <w:rPr>
          <w:sz w:val="24"/>
        </w:rPr>
      </w:pPr>
      <w:r>
        <w:rPr>
          <w:rFonts w:ascii="Book Antiqua" w:eastAsia="Book Antiqua" w:hAnsi="Book Antiqua" w:cs="Book Antiqua"/>
          <w:color w:val="000000"/>
          <w:sz w:val="24"/>
        </w:rPr>
        <w:t>Our study has three limitations. First, patient cases were limited as all from one hospital in Wuhan, which prevented that more clinical features related to initial presentations of gastrointestinal symptoms were characterized. Second, only 50 patients were included. Patients with gastrointestinal symptoms as initial presentations had atypical symptoms, which only accounted for about 6% of patients in our research hospital. Third, we did not count up the number of the general patients who relapsed as viral nucleic acids positive after discharge, which might result in biases of clinical observation characteristics.</w:t>
      </w:r>
    </w:p>
    <w:p w:rsidR="00A77B3E">
      <w:pPr>
        <w:spacing w:line="360" w:lineRule="auto"/>
        <w:ind w:firstLine="240"/>
        <w:jc w:val="both"/>
        <w:rPr>
          <w:sz w:val="24"/>
        </w:rPr>
      </w:pPr>
      <w:r>
        <w:rPr>
          <w:rFonts w:ascii="Book Antiqua" w:eastAsia="Book Antiqua" w:hAnsi="Book Antiqua" w:cs="Book Antiqua"/>
          <w:color w:val="000000"/>
          <w:sz w:val="24"/>
        </w:rPr>
        <w:t xml:space="preserve">In this study, initial symptoms belonging to gastrointestinal type affect the time of </w:t>
      </w:r>
      <w:r>
        <w:rPr>
          <w:rFonts w:ascii="Book Antiqua" w:eastAsia="Book Antiqua" w:hAnsi="Book Antiqua" w:cs="Book Antiqua"/>
          <w:color w:val="000000"/>
          <w:sz w:val="24"/>
        </w:rPr>
        <w:t>general</w:t>
      </w:r>
      <w:r>
        <w:rPr>
          <w:rFonts w:ascii="Book Antiqua" w:eastAsia="Book Antiqua" w:hAnsi="Book Antiqua" w:cs="Book Antiqua"/>
          <w:color w:val="000000"/>
          <w:sz w:val="24"/>
        </w:rPr>
        <w:t xml:space="preserve"> patients’ viral nucleic acids test turning negative. </w:t>
      </w:r>
      <w:r>
        <w:rPr>
          <w:rFonts w:ascii="Book Antiqua" w:eastAsia="Book Antiqua" w:hAnsi="Book Antiqua" w:cs="Book Antiqua"/>
          <w:color w:val="000000"/>
          <w:sz w:val="24"/>
        </w:rPr>
        <w:t>G</w:t>
      </w:r>
      <w:r>
        <w:rPr>
          <w:rFonts w:ascii="Book Antiqua" w:eastAsia="Book Antiqua" w:hAnsi="Book Antiqua" w:cs="Book Antiqua"/>
          <w:color w:val="000000"/>
          <w:sz w:val="24"/>
        </w:rPr>
        <w:t>eneral COVID-19 patients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presenting with gastrointestinal symptoms</w:t>
      </w:r>
      <w:r>
        <w:rPr>
          <w:rFonts w:ascii="Book Antiqua" w:eastAsia="Book Antiqua" w:hAnsi="Book Antiqua" w:cs="Book Antiqua"/>
          <w:color w:val="000000"/>
          <w:sz w:val="24"/>
        </w:rPr>
        <w:t xml:space="preserve"> as </w:t>
      </w:r>
      <w:r>
        <w:rPr>
          <w:rFonts w:ascii="Book Antiqua" w:eastAsia="Book Antiqua" w:hAnsi="Book Antiqua" w:cs="Book Antiqua"/>
          <w:color w:val="000000"/>
          <w:sz w:val="24"/>
        </w:rPr>
        <w:t>initial symptom</w:t>
      </w:r>
      <w:r>
        <w:rPr>
          <w:rFonts w:ascii="Book Antiqua" w:eastAsia="Book Antiqua" w:hAnsi="Book Antiqua" w:cs="Book Antiqua"/>
          <w:color w:val="000000"/>
          <w:sz w:val="24"/>
        </w:rPr>
        <w: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need more</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days</w:t>
      </w:r>
      <w:r>
        <w:rPr>
          <w:rFonts w:ascii="Book Antiqua" w:eastAsia="Book Antiqua" w:hAnsi="Book Antiqua" w:cs="Book Antiqua"/>
          <w:color w:val="000000"/>
          <w:sz w:val="24"/>
        </w:rPr>
        <w:t xml:space="preserve"> of viral shedding</w:t>
      </w:r>
      <w:r>
        <w:rPr>
          <w:rFonts w:ascii="Book Antiqua" w:eastAsia="Book Antiqua" w:hAnsi="Book Antiqua" w:cs="Book Antiqua"/>
          <w:color w:val="000000"/>
          <w:sz w:val="24"/>
        </w:rPr>
        <w:t xml:space="preserve"> and </w:t>
      </w:r>
      <w:r>
        <w:rPr>
          <w:rFonts w:ascii="Book Antiqua" w:eastAsia="Book Antiqua" w:hAnsi="Book Antiqua" w:cs="Book Antiqua"/>
          <w:color w:val="000000"/>
          <w:sz w:val="24"/>
        </w:rPr>
        <w:t>hospitalization</w:t>
      </w:r>
      <w:r>
        <w:rPr>
          <w:rFonts w:ascii="Book Antiqua" w:eastAsia="Book Antiqua" w:hAnsi="Book Antiqua" w:cs="Book Antiqua"/>
          <w:color w:val="000000"/>
          <w:sz w:val="24"/>
        </w:rPr>
        <w:t xml:space="preserve"> compared to</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patients </w:t>
      </w:r>
      <w:r>
        <w:rPr>
          <w:rFonts w:ascii="Book Antiqua" w:eastAsia="Book Antiqua" w:hAnsi="Book Antiqua" w:cs="Book Antiqua"/>
          <w:color w:val="000000"/>
          <w:sz w:val="24"/>
        </w:rPr>
        <w:t>presenting with pulmonary symptoms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Currently, no effective drug treatment or vaccine exists. It is necessary to improve the </w:t>
      </w:r>
      <w:r>
        <w:rPr>
          <w:rFonts w:ascii="Book Antiqua" w:eastAsia="Book Antiqua" w:hAnsi="Book Antiqua" w:cs="Book Antiqua"/>
          <w:color w:val="000000"/>
          <w:sz w:val="24"/>
        </w:rPr>
        <w:t>treatment</w:t>
      </w:r>
      <w:r>
        <w:rPr>
          <w:rFonts w:ascii="Book Antiqua" w:eastAsia="Book Antiqua" w:hAnsi="Book Antiqua" w:cs="Book Antiqua"/>
          <w:color w:val="000000"/>
          <w:sz w:val="24"/>
        </w:rPr>
        <w:t xml:space="preserve"> of patients whose initial symptoms belong to gastrointestinal type</w:t>
      </w:r>
      <w:r>
        <w:rPr>
          <w:rFonts w:ascii="Book Antiqua" w:eastAsia="Book Antiqua" w:hAnsi="Book Antiqua" w:cs="Book Antiqua"/>
          <w:color w:val="000000"/>
          <w:sz w:val="24"/>
        </w:rPr>
        <w:t>.</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ARTICLE HIGHLIGHTS</w:t>
      </w:r>
    </w:p>
    <w:p w:rsidR="00A77B3E">
      <w:pPr>
        <w:spacing w:line="360" w:lineRule="auto"/>
        <w:ind w:firstLine="0"/>
        <w:jc w:val="both"/>
        <w:rPr>
          <w:sz w:val="24"/>
        </w:rPr>
      </w:pPr>
      <w:r>
        <w:rPr>
          <w:rFonts w:ascii="Book Antiqua" w:eastAsia="Book Antiqua" w:hAnsi="Book Antiqua" w:cs="Book Antiqua"/>
          <w:b/>
          <w:i/>
          <w:color w:val="000000"/>
          <w:sz w:val="24"/>
        </w:rPr>
        <w:t>Research background</w:t>
      </w:r>
    </w:p>
    <w:p w:rsidR="00A77B3E">
      <w:pPr>
        <w:spacing w:line="360" w:lineRule="auto"/>
        <w:ind w:firstLine="0"/>
        <w:jc w:val="both"/>
        <w:rPr>
          <w:sz w:val="24"/>
        </w:rPr>
      </w:pPr>
      <w:r>
        <w:rPr>
          <w:rFonts w:ascii="Book Antiqua" w:eastAsia="Book Antiqua" w:hAnsi="Book Antiqua" w:cs="Book Antiqua"/>
          <w:color w:val="000000"/>
          <w:sz w:val="24"/>
        </w:rPr>
        <w:t xml:space="preserve">A large number of pneumonia cases due to coronavirus disease 2019 (COVID-19) have been </w:t>
      </w:r>
      <w:r>
        <w:rPr>
          <w:rFonts w:ascii="Book Antiqua" w:eastAsia="Book Antiqua" w:hAnsi="Book Antiqua" w:cs="Book Antiqua"/>
          <w:color w:val="000000"/>
          <w:sz w:val="24"/>
        </w:rPr>
        <w:t xml:space="preserve">first </w:t>
      </w:r>
      <w:r>
        <w:rPr>
          <w:rFonts w:ascii="Book Antiqua" w:eastAsia="Book Antiqua" w:hAnsi="Book Antiqua" w:cs="Book Antiqua"/>
          <w:color w:val="000000"/>
          <w:sz w:val="24"/>
        </w:rPr>
        <w:t xml:space="preserve">reported </w:t>
      </w:r>
      <w:r>
        <w:rPr>
          <w:rFonts w:ascii="Book Antiqua" w:eastAsia="Book Antiqua" w:hAnsi="Book Antiqua" w:cs="Book Antiqua"/>
          <w:color w:val="000000"/>
          <w:sz w:val="24"/>
        </w:rPr>
        <w:t xml:space="preserve">in </w:t>
      </w:r>
      <w:r>
        <w:rPr>
          <w:rFonts w:ascii="Book Antiqua" w:eastAsia="Book Antiqua" w:hAnsi="Book Antiqua" w:cs="Book Antiqua"/>
          <w:caps/>
          <w:color w:val="000000"/>
          <w:sz w:val="24"/>
        </w:rPr>
        <w:t>c</w:t>
      </w:r>
      <w:r>
        <w:rPr>
          <w:rFonts w:ascii="Book Antiqua" w:eastAsia="Book Antiqua" w:hAnsi="Book Antiqua" w:cs="Book Antiqua"/>
          <w:color w:val="000000"/>
          <w:sz w:val="24"/>
        </w:rPr>
        <w:t>hina</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Meanwhile, the virus is </w:t>
      </w:r>
      <w:r>
        <w:rPr>
          <w:rFonts w:ascii="Book Antiqua" w:eastAsia="Book Antiqua" w:hAnsi="Book Antiqua" w:cs="Book Antiqua"/>
          <w:color w:val="000000"/>
          <w:sz w:val="24"/>
        </w:rPr>
        <w:t xml:space="preserve">sweeping all around the world and has infected millions of people. </w:t>
      </w:r>
      <w:r>
        <w:rPr>
          <w:rFonts w:ascii="Book Antiqua" w:eastAsia="Book Antiqua" w:hAnsi="Book Antiqua" w:cs="Book Antiqua"/>
          <w:color w:val="000000"/>
          <w:sz w:val="24"/>
        </w:rPr>
        <w:t>Fever and pulmonary symptoms have been noticed as major and early signs of infection, whereas gastrointestinal symptoms were also observed in a significant portion of patients</w:t>
      </w:r>
      <w:r>
        <w:rPr>
          <w:rFonts w:ascii="Book Antiqua" w:eastAsia="Book Antiqua" w:hAnsi="Book Antiqua" w:cs="Book Antiqua"/>
          <w:color w:val="000000"/>
          <w:sz w:val="24"/>
        </w:rPr>
        <w:t>. T</w:t>
      </w:r>
      <w:r>
        <w:rPr>
          <w:rFonts w:ascii="Book Antiqua" w:eastAsia="Book Antiqua" w:hAnsi="Book Antiqua" w:cs="Book Antiqua"/>
          <w:color w:val="000000"/>
          <w:sz w:val="24"/>
        </w:rPr>
        <w:t xml:space="preserve">he clinical investigation of disease onset was underestimated, especially due to the </w:t>
      </w:r>
      <w:r>
        <w:rPr>
          <w:rFonts w:ascii="Book Antiqua" w:eastAsia="Book Antiqua" w:hAnsi="Book Antiqua" w:cs="Book Antiqua"/>
          <w:color w:val="000000"/>
          <w:sz w:val="24"/>
        </w:rPr>
        <w:t xml:space="preserve">neglection of cases presenting with </w:t>
      </w:r>
      <w:r>
        <w:rPr>
          <w:rFonts w:ascii="Book Antiqua" w:eastAsia="Book Antiqua" w:hAnsi="Book Antiqua" w:cs="Book Antiqua"/>
          <w:color w:val="000000"/>
          <w:sz w:val="24"/>
        </w:rPr>
        <w:t>gastrointestinal symptoms</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motivation</w:t>
      </w:r>
    </w:p>
    <w:p w:rsidR="00A77B3E">
      <w:pPr>
        <w:spacing w:line="360" w:lineRule="auto"/>
        <w:ind w:firstLine="0"/>
        <w:jc w:val="both"/>
        <w:rPr>
          <w:sz w:val="24"/>
        </w:rPr>
      </w:pPr>
      <w:r>
        <w:rPr>
          <w:rFonts w:ascii="Book Antiqua" w:eastAsia="Book Antiqua" w:hAnsi="Book Antiqua" w:cs="Book Antiqua"/>
          <w:color w:val="000000"/>
          <w:sz w:val="24"/>
        </w:rPr>
        <w:t>We aimed to address this issue and provide an insight into the</w:t>
      </w:r>
      <w:r>
        <w:rPr>
          <w:rFonts w:ascii="Book Antiqua" w:eastAsia="Book Antiqua" w:hAnsi="Book Antiqua" w:cs="Book Antiqua"/>
          <w:color w:val="000000"/>
          <w:sz w:val="24"/>
        </w:rPr>
        <w:t xml:space="preserve"> different initial </w:t>
      </w:r>
      <w:r>
        <w:rPr>
          <w:rFonts w:ascii="Book Antiqua" w:eastAsia="Book Antiqua" w:hAnsi="Book Antiqua" w:cs="Book Antiqua"/>
          <w:color w:val="000000"/>
          <w:sz w:val="24"/>
        </w:rPr>
        <w:t>symptoms</w:t>
      </w:r>
      <w:r>
        <w:rPr>
          <w:rFonts w:ascii="Book Antiqua" w:eastAsia="Book Antiqua" w:hAnsi="Book Antiqua" w:cs="Book Antiqua"/>
          <w:color w:val="000000"/>
          <w:sz w:val="24"/>
        </w:rPr>
        <w:t xml:space="preserve"> between the </w:t>
      </w:r>
      <w:r>
        <w:rPr>
          <w:rFonts w:ascii="Book Antiqua" w:eastAsia="Book Antiqua" w:hAnsi="Book Antiqua" w:cs="Book Antiqua"/>
          <w:color w:val="000000"/>
          <w:sz w:val="24"/>
        </w:rPr>
        <w:t>pulmonary symptoms</w:t>
      </w:r>
      <w:r>
        <w:rPr>
          <w:rFonts w:ascii="Book Antiqua" w:eastAsia="Book Antiqua" w:hAnsi="Book Antiqua" w:cs="Book Antiqua"/>
          <w:color w:val="000000"/>
          <w:sz w:val="24"/>
        </w:rPr>
        <w:t xml:space="preserve"> and</w:t>
      </w:r>
      <w:r>
        <w:rPr>
          <w:rFonts w:ascii="Book Antiqua" w:eastAsia="Book Antiqua" w:hAnsi="Book Antiqua" w:cs="Book Antiqua"/>
          <w:color w:val="000000"/>
          <w:sz w:val="24"/>
        </w:rPr>
        <w:t xml:space="preserve"> gastrointestinal symptoms</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objectives</w:t>
      </w:r>
    </w:p>
    <w:p w:rsidR="00A77B3E">
      <w:pPr>
        <w:spacing w:line="360" w:lineRule="auto"/>
        <w:ind w:firstLine="0"/>
        <w:jc w:val="both"/>
        <w:rPr>
          <w:sz w:val="24"/>
        </w:rPr>
      </w:pPr>
      <w:r>
        <w:rPr>
          <w:rFonts w:ascii="Book Antiqua" w:eastAsia="Book Antiqua" w:hAnsi="Book Antiqua" w:cs="Book Antiqua"/>
          <w:b w:val="0"/>
          <w:bCs w:val="0"/>
          <w:color w:val="000000"/>
          <w:sz w:val="24"/>
        </w:rPr>
        <w:t>T</w:t>
      </w:r>
      <w:r>
        <w:rPr>
          <w:rFonts w:ascii="Book Antiqua" w:eastAsia="Book Antiqua" w:hAnsi="Book Antiqua" w:cs="Book Antiqua"/>
          <w:b w:val="0"/>
          <w:bCs w:val="0"/>
          <w:color w:val="000000"/>
          <w:sz w:val="24"/>
        </w:rPr>
        <w:t xml:space="preserve">he objective of this case series study was to characterize the clinical features of </w:t>
      </w:r>
      <w:r>
        <w:rPr>
          <w:rFonts w:ascii="Book Antiqua" w:eastAsia="Book Antiqua" w:hAnsi="Book Antiqua" w:cs="Book Antiqua"/>
          <w:b w:val="0"/>
          <w:bCs w:val="0"/>
          <w:color w:val="000000"/>
          <w:sz w:val="24"/>
        </w:rPr>
        <w:t>coronavirus</w:t>
      </w:r>
      <w:r>
        <w:rPr>
          <w:rFonts w:ascii="Book Antiqua" w:eastAsia="Book Antiqua" w:hAnsi="Book Antiqua" w:cs="Book Antiqua"/>
          <w:b w:val="0"/>
          <w:bCs w:val="0"/>
          <w:color w:val="000000"/>
          <w:sz w:val="24"/>
        </w:rPr>
        <w:t xml:space="preserve">-infected patients with </w:t>
      </w:r>
      <w:r>
        <w:rPr>
          <w:rFonts w:ascii="Book Antiqua" w:eastAsia="Book Antiqua" w:hAnsi="Book Antiqua" w:cs="Book Antiqua"/>
          <w:b w:val="0"/>
          <w:bCs w:val="0"/>
          <w:color w:val="000000"/>
          <w:sz w:val="24"/>
        </w:rPr>
        <w:t xml:space="preserve">gastrointestinal symptoms as </w:t>
      </w:r>
      <w:r>
        <w:rPr>
          <w:rFonts w:ascii="Book Antiqua" w:eastAsia="Book Antiqua" w:hAnsi="Book Antiqua" w:cs="Book Antiqua"/>
          <w:b w:val="0"/>
          <w:bCs w:val="0"/>
          <w:color w:val="000000"/>
          <w:sz w:val="24"/>
        </w:rPr>
        <w:t>initial symptoms.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methods</w:t>
      </w:r>
    </w:p>
    <w:p w:rsidR="00A77B3E">
      <w:pPr>
        <w:spacing w:line="360" w:lineRule="auto"/>
        <w:ind w:firstLine="0"/>
        <w:jc w:val="both"/>
        <w:rPr>
          <w:sz w:val="24"/>
        </w:rPr>
      </w:pPr>
      <w:r>
        <w:rPr>
          <w:rFonts w:ascii="Book Antiqua" w:eastAsia="Book Antiqua" w:hAnsi="Book Antiqua" w:cs="Book Antiqua"/>
          <w:color w:val="000000"/>
          <w:sz w:val="24"/>
        </w:rPr>
        <w:t xml:space="preserve">This is a retrospective, single-center case series of the general consecutive hospitalized patients with confirmed COVID-19 at Wuhan Union Hospital from February 2, 2020 to February 13, 2020. </w:t>
      </w:r>
      <w:r>
        <w:rPr>
          <w:rFonts w:ascii="Book Antiqua" w:eastAsia="Book Antiqua" w:hAnsi="Book Antiqua" w:cs="Book Antiqua"/>
          <w:color w:val="000000"/>
          <w:sz w:val="24"/>
        </w:rPr>
        <w:t>A</w:t>
      </w:r>
      <w:r>
        <w:rPr>
          <w:rFonts w:ascii="Book Antiqua" w:eastAsia="Book Antiqua" w:hAnsi="Book Antiqua" w:cs="Book Antiqua"/>
          <w:color w:val="000000"/>
          <w:sz w:val="24"/>
        </w:rPr>
        <w:t>ccording to their initial symptoms,</w:t>
      </w:r>
      <w:r>
        <w:rPr>
          <w:rFonts w:ascii="Book Antiqua" w:eastAsia="Book Antiqua" w:hAnsi="Book Antiqua" w:cs="Book Antiqua"/>
          <w:color w:val="000000"/>
          <w:sz w:val="24"/>
        </w:rPr>
        <w:t xml:space="preserve"> these patients were classified into two groups</w:t>
      </w:r>
      <w:r>
        <w:rPr>
          <w:rFonts w:ascii="Book Antiqua" w:eastAsia="Book Antiqua" w:hAnsi="Book Antiqua" w:cs="Book Antiqua"/>
          <w:color w:val="000000"/>
          <w:sz w:val="24"/>
        </w:rPr>
        <w:t>. Patients in group one presented with pulmonary symptoms (PS) as initial symptoms, and group two presented with gastrointestinal symptoms (GS). Epidemiological, demographic, clinical, laboratory, and treatment data were collected for analysis.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results</w:t>
      </w:r>
    </w:p>
    <w:p w:rsidR="00A77B3E">
      <w:pPr>
        <w:spacing w:line="360" w:lineRule="auto"/>
        <w:ind w:firstLine="0"/>
        <w:jc w:val="both"/>
        <w:rPr>
          <w:sz w:val="24"/>
        </w:rPr>
      </w:pPr>
      <w:r>
        <w:rPr>
          <w:rFonts w:ascii="Book Antiqua" w:eastAsia="Book Antiqua" w:hAnsi="Book Antiqua" w:cs="Book Antiqua"/>
          <w:color w:val="000000"/>
          <w:sz w:val="24"/>
        </w:rPr>
        <w:t>Among the 50 patients recruited, no patient has been admitted to intensive care units, and no patient died during the study. The duration of hospitalization was longer in the GS group than in the PS group (12.13</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2.44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10.00</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2.13,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 All of the 50 patients exhibited decreased lymphocytes. However, lymphocytes in the GS group were significantly lower compared to those in the PS group (0.94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0.06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1.04</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 xml:space="preserve">0.15,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 xml:space="preserve">0.01). </w:t>
      </w:r>
      <w:r>
        <w:rPr>
          <w:rFonts w:ascii="Book Antiqua" w:eastAsia="Book Antiqua" w:hAnsi="Book Antiqua" w:cs="Book Antiqua"/>
          <w:color w:val="000000"/>
          <w:sz w:val="24"/>
        </w:rPr>
        <w:t>P</w:t>
      </w:r>
      <w:r>
        <w:rPr>
          <w:rFonts w:ascii="Book Antiqua" w:eastAsia="Book Antiqua" w:hAnsi="Book Antiqua" w:cs="Book Antiqua"/>
          <w:color w:val="000000"/>
          <w:sz w:val="24"/>
        </w:rPr>
        <w:t>rocalcitonin and hs-CRP were both significantly higher in the GS group than in the PS group</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Accordingly, the </w:t>
      </w:r>
      <w:r>
        <w:rPr>
          <w:rFonts w:ascii="Book Antiqua" w:eastAsia="Book Antiqua" w:hAnsi="Book Antiqua" w:cs="Book Antiqua"/>
          <w:color w:val="000000"/>
          <w:sz w:val="24"/>
        </w:rPr>
        <w:t>duration</w:t>
      </w:r>
      <w:r>
        <w:rPr>
          <w:rFonts w:ascii="Book Antiqua" w:eastAsia="Book Antiqua" w:hAnsi="Book Antiqua" w:cs="Book Antiqua"/>
          <w:color w:val="000000"/>
          <w:sz w:val="24"/>
        </w:rPr>
        <w:t xml:space="preserve"> of viral shedding w</w:t>
      </w:r>
      <w:r>
        <w:rPr>
          <w:rFonts w:ascii="Book Antiqua" w:eastAsia="Book Antiqua" w:hAnsi="Book Antiqua" w:cs="Book Antiqua"/>
          <w:color w:val="000000"/>
          <w:sz w:val="24"/>
        </w:rPr>
        <w:t>as</w:t>
      </w:r>
      <w:r>
        <w:rPr>
          <w:rFonts w:ascii="Book Antiqua" w:eastAsia="Book Antiqua" w:hAnsi="Book Antiqua" w:cs="Book Antiqua"/>
          <w:color w:val="000000"/>
          <w:sz w:val="24"/>
        </w:rPr>
        <w:t xml:space="preserve"> significantly </w:t>
      </w:r>
      <w:r>
        <w:rPr>
          <w:rFonts w:ascii="Book Antiqua" w:eastAsia="Book Antiqua" w:hAnsi="Book Antiqua" w:cs="Book Antiqua"/>
          <w:color w:val="000000"/>
          <w:sz w:val="24"/>
        </w:rPr>
        <w:t>longer</w:t>
      </w:r>
      <w:r>
        <w:rPr>
          <w:rFonts w:ascii="Book Antiqua" w:eastAsia="Book Antiqua" w:hAnsi="Book Antiqua" w:cs="Book Antiqua"/>
          <w:color w:val="000000"/>
          <w:sz w:val="24"/>
        </w:rPr>
        <w:t xml:space="preserve"> in the </w:t>
      </w:r>
      <w:r>
        <w:rPr>
          <w:rFonts w:ascii="Book Antiqua" w:eastAsia="Book Antiqua" w:hAnsi="Book Antiqua" w:cs="Book Antiqua"/>
          <w:color w:val="000000"/>
          <w:sz w:val="24"/>
        </w:rPr>
        <w:t>G</w:t>
      </w:r>
      <w:r>
        <w:rPr>
          <w:rFonts w:ascii="Book Antiqua" w:eastAsia="Book Antiqua" w:hAnsi="Book Antiqua" w:cs="Book Antiqua"/>
          <w:color w:val="000000"/>
          <w:sz w:val="24"/>
        </w:rPr>
        <w:t xml:space="preserve">S group compared to the </w:t>
      </w:r>
      <w:r>
        <w:rPr>
          <w:rFonts w:ascii="Book Antiqua" w:eastAsia="Book Antiqua" w:hAnsi="Book Antiqua" w:cs="Book Antiqua"/>
          <w:color w:val="000000"/>
          <w:sz w:val="24"/>
        </w:rPr>
        <w:t>P</w:t>
      </w:r>
      <w:r>
        <w:rPr>
          <w:rFonts w:ascii="Book Antiqua" w:eastAsia="Book Antiqua" w:hAnsi="Book Antiqua" w:cs="Book Antiqua"/>
          <w:color w:val="000000"/>
          <w:sz w:val="24"/>
        </w:rPr>
        <w:t xml:space="preserve">S group </w:t>
      </w:r>
      <w:r>
        <w:rPr>
          <w:rFonts w:ascii="Book Antiqua" w:eastAsia="Book Antiqua" w:hAnsi="Book Antiqua" w:cs="Book Antiqua"/>
          <w:color w:val="000000"/>
          <w:sz w:val="24"/>
        </w:rPr>
        <w:t>(</w:t>
      </w:r>
      <w:r>
        <w:rPr>
          <w:rFonts w:ascii="Book Antiqua" w:eastAsia="Book Antiqua" w:hAnsi="Book Antiqua" w:cs="Book Antiqua"/>
          <w:color w:val="000000"/>
          <w:sz w:val="24"/>
        </w:rPr>
        <w:t>1</w:t>
      </w:r>
      <w:r>
        <w:rPr>
          <w:rFonts w:ascii="Book Antiqua" w:eastAsia="Book Antiqua" w:hAnsi="Book Antiqua" w:cs="Book Antiqua"/>
          <w:color w:val="000000"/>
          <w:sz w:val="24"/>
        </w:rPr>
        <w:t>0</w:t>
      </w:r>
      <w:r>
        <w:rPr>
          <w:rFonts w:ascii="Book Antiqua" w:eastAsia="Book Antiqua" w:hAnsi="Book Antiqua" w:cs="Book Antiqua"/>
          <w:color w:val="000000"/>
          <w:sz w:val="24"/>
        </w:rPr>
        <w:t>.</w:t>
      </w:r>
      <w:r>
        <w:rPr>
          <w:rFonts w:ascii="Book Antiqua" w:eastAsia="Book Antiqua" w:hAnsi="Book Antiqua" w:cs="Book Antiqua"/>
          <w:color w:val="000000"/>
          <w:sz w:val="24"/>
        </w:rPr>
        <w:t>22</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93</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8</w:t>
      </w:r>
      <w:r>
        <w:rPr>
          <w:rFonts w:ascii="Book Antiqua" w:eastAsia="Book Antiqua" w:hAnsi="Book Antiqua" w:cs="Book Antiqua"/>
          <w:color w:val="000000"/>
          <w:sz w:val="24"/>
        </w:rPr>
        <w:t>.</w:t>
      </w:r>
      <w:r>
        <w:rPr>
          <w:rFonts w:ascii="Book Antiqua" w:eastAsia="Book Antiqua" w:hAnsi="Book Antiqua" w:cs="Book Antiqua"/>
          <w:color w:val="000000"/>
          <w:sz w:val="24"/>
        </w:rPr>
        <w:t>15</w:t>
      </w:r>
      <w:r>
        <w:rPr>
          <w:rFonts w:ascii="Book Antiqua" w:eastAsia="Book Antiqua" w:hAnsi="Book Antiqua" w:cs="Book Antiqua"/>
          <w:i/>
          <w:iCs/>
          <w:color w:val="000000"/>
          <w:sz w:val="24"/>
        </w:rPr>
        <w:t xml:space="preserve"> ± </w:t>
      </w:r>
      <w:r>
        <w:rPr>
          <w:rFonts w:ascii="Book Antiqua" w:eastAsia="Book Antiqua" w:hAnsi="Book Antiqua" w:cs="Book Antiqua"/>
          <w:color w:val="000000"/>
          <w:sz w:val="24"/>
        </w:rPr>
        <w:t>1</w:t>
      </w:r>
      <w:r>
        <w:rPr>
          <w:rFonts w:ascii="Book Antiqua" w:eastAsia="Book Antiqua" w:hAnsi="Book Antiqua" w:cs="Book Antiqua"/>
          <w:color w:val="000000"/>
          <w:sz w:val="24"/>
        </w:rPr>
        <w:t>.</w:t>
      </w:r>
      <w:r>
        <w:rPr>
          <w:rFonts w:ascii="Book Antiqua" w:eastAsia="Book Antiqua" w:hAnsi="Book Antiqua" w:cs="Book Antiqua"/>
          <w:color w:val="000000"/>
          <w:sz w:val="24"/>
        </w:rPr>
        <w:t>87</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 xml:space="preserve">P &lt; </w:t>
      </w:r>
      <w:r>
        <w:rPr>
          <w:rFonts w:ascii="Book Antiqua" w:eastAsia="Book Antiqua" w:hAnsi="Book Antiqua" w:cs="Book Antiqua"/>
          <w:color w:val="000000"/>
          <w:sz w:val="24"/>
        </w:rPr>
        <w:t>0.01</w:t>
      </w:r>
      <w:r>
        <w:rPr>
          <w:rFonts w:ascii="Book Antiqua" w:eastAsia="Book Antiqua" w:hAnsi="Book Antiqua" w:cs="Book Antiqua"/>
          <w:color w:val="000000"/>
          <w:sz w:val="24"/>
        </w:rPr>
        <w:t>)</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conclusions</w:t>
      </w:r>
    </w:p>
    <w:p w:rsidR="00A77B3E">
      <w:pPr>
        <w:spacing w:line="360" w:lineRule="auto"/>
        <w:ind w:firstLine="0"/>
        <w:jc w:val="both"/>
        <w:rPr>
          <w:sz w:val="24"/>
        </w:rPr>
      </w:pPr>
      <w:r>
        <w:rPr>
          <w:rFonts w:ascii="Book Antiqua" w:eastAsia="Book Antiqua" w:hAnsi="Book Antiqua" w:cs="Book Antiqua"/>
          <w:color w:val="000000"/>
          <w:sz w:val="24"/>
        </w:rPr>
        <w:t>COVID-19 patients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presenting with gastrointestinal symptoms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initial symptom</w:t>
      </w:r>
      <w:r>
        <w:rPr>
          <w:rFonts w:ascii="Book Antiqua" w:eastAsia="Book Antiqua" w:hAnsi="Book Antiqua" w:cs="Book Antiqua"/>
          <w:color w:val="000000"/>
          <w:sz w:val="24"/>
        </w:rPr>
        <w:t>s need more</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days</w:t>
      </w:r>
      <w:r>
        <w:rPr>
          <w:rFonts w:ascii="Book Antiqua" w:eastAsia="Book Antiqua" w:hAnsi="Book Antiqua" w:cs="Book Antiqua"/>
          <w:color w:val="000000"/>
          <w:sz w:val="24"/>
        </w:rPr>
        <w:t xml:space="preserve"> of viral shedding</w:t>
      </w:r>
      <w:r>
        <w:rPr>
          <w:rFonts w:ascii="Book Antiqua" w:eastAsia="Book Antiqua" w:hAnsi="Book Antiqua" w:cs="Book Antiqua"/>
          <w:color w:val="000000"/>
          <w:sz w:val="24"/>
        </w:rPr>
        <w:t xml:space="preserve"> and </w:t>
      </w:r>
      <w:r>
        <w:rPr>
          <w:rFonts w:ascii="Book Antiqua" w:eastAsia="Book Antiqua" w:hAnsi="Book Antiqua" w:cs="Book Antiqua"/>
          <w:color w:val="000000"/>
          <w:sz w:val="24"/>
        </w:rPr>
        <w:t>hospitalization</w:t>
      </w:r>
      <w:r>
        <w:rPr>
          <w:rFonts w:ascii="Book Antiqua" w:eastAsia="Book Antiqua" w:hAnsi="Book Antiqua" w:cs="Book Antiqua"/>
          <w:color w:val="000000"/>
          <w:sz w:val="24"/>
        </w:rPr>
        <w:t xml:space="preserve"> than</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patients </w:t>
      </w:r>
      <w:r>
        <w:rPr>
          <w:rFonts w:ascii="Book Antiqua" w:eastAsia="Book Antiqua" w:hAnsi="Book Antiqua" w:cs="Book Antiqua"/>
          <w:color w:val="000000"/>
          <w:sz w:val="24"/>
        </w:rPr>
        <w:t>presenting with pulmonary symptoms,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perspectives</w:t>
      </w:r>
    </w:p>
    <w:p w:rsidR="00A77B3E">
      <w:pPr>
        <w:spacing w:line="360" w:lineRule="auto"/>
        <w:ind w:firstLine="0"/>
        <w:jc w:val="both"/>
        <w:rPr>
          <w:sz w:val="24"/>
        </w:rPr>
      </w:pPr>
      <w:r>
        <w:rPr>
          <w:rFonts w:ascii="Book Antiqua" w:eastAsia="Book Antiqua" w:hAnsi="Book Antiqua" w:cs="Book Antiqua"/>
          <w:color w:val="000000"/>
          <w:sz w:val="24"/>
        </w:rPr>
        <w:t xml:space="preserve">In this study, initial symptoms belonging to gastrointestinal type affect the time of </w:t>
      </w:r>
      <w:r>
        <w:rPr>
          <w:rFonts w:ascii="Book Antiqua" w:eastAsia="Book Antiqua" w:hAnsi="Book Antiqua" w:cs="Book Antiqua"/>
          <w:color w:val="000000"/>
          <w:sz w:val="24"/>
        </w:rPr>
        <w:t>general</w:t>
      </w:r>
      <w:r>
        <w:rPr>
          <w:rFonts w:ascii="Book Antiqua" w:eastAsia="Book Antiqua" w:hAnsi="Book Antiqua" w:cs="Book Antiqua"/>
          <w:color w:val="000000"/>
          <w:sz w:val="24"/>
        </w:rPr>
        <w:t xml:space="preserve"> patients’ viral nucleic acids test turning negative. Currently, no effective drug treatment or vaccine exists. It is necessary to improve the </w:t>
      </w:r>
      <w:r>
        <w:rPr>
          <w:rFonts w:ascii="Book Antiqua" w:eastAsia="Book Antiqua" w:hAnsi="Book Antiqua" w:cs="Book Antiqua"/>
          <w:color w:val="000000"/>
          <w:sz w:val="24"/>
        </w:rPr>
        <w:t>treatment</w:t>
      </w:r>
      <w:r>
        <w:rPr>
          <w:rFonts w:ascii="Book Antiqua" w:eastAsia="Book Antiqua" w:hAnsi="Book Antiqua" w:cs="Book Antiqua"/>
          <w:color w:val="000000"/>
          <w:sz w:val="24"/>
        </w:rPr>
        <w:t xml:space="preserve"> of patients whose initial symptoms belong to gastrointestinal type</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u w:val="single"/>
        </w:rPr>
        <w:t>ACKNOWLEDGEMENTS</w:t>
      </w:r>
    </w:p>
    <w:p w:rsidR="00A77B3E">
      <w:pPr>
        <w:spacing w:line="360" w:lineRule="auto"/>
        <w:ind w:firstLine="0"/>
        <w:jc w:val="both"/>
        <w:rPr>
          <w:sz w:val="24"/>
        </w:rPr>
      </w:pPr>
      <w:r>
        <w:rPr>
          <w:rStyle w:val="a0"/>
          <w:rFonts w:ascii="Book Antiqua" w:eastAsia="Book Antiqua" w:hAnsi="Book Antiqua" w:cs="Book Antiqua"/>
          <w:color w:val="000000"/>
          <w:sz w:val="24"/>
        </w:rPr>
        <w:t>We would like to thank all the medical staff and local authorities of Heilongjiang Province for their efforts in combating the outbreak of COVID-19.</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Zippi M</w:t>
      </w:r>
      <w:r>
        <w:rPr>
          <w:rFonts w:ascii="Book Antiqua" w:eastAsia="Book Antiqua" w:hAnsi="Book Antiqua" w:cs="Book Antiqua"/>
          <w:color w:val="000000"/>
          <w:sz w:val="24"/>
        </w:rPr>
        <w:t xml:space="preserve">, Fiorino S, Occhigrossi G, Hong W. Hypertransaminasemia in the course of infection with SARS-CoV-2: Incidence and pathogenetic hypothesis.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8</w:t>
      </w:r>
      <w:r>
        <w:rPr>
          <w:rFonts w:ascii="Book Antiqua" w:eastAsia="Book Antiqua" w:hAnsi="Book Antiqua" w:cs="Book Antiqua"/>
          <w:color w:val="000000"/>
          <w:sz w:val="24"/>
        </w:rPr>
        <w:t>: 1385-1390 [PMID: 32368531 DOI: 10.12998/wjcc.v8.i8.1385]</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de Souza Ferreira LP</w:t>
      </w:r>
      <w:r>
        <w:rPr>
          <w:rFonts w:ascii="Book Antiqua" w:eastAsia="Book Antiqua" w:hAnsi="Book Antiqua" w:cs="Book Antiqua"/>
          <w:color w:val="000000"/>
          <w:sz w:val="24"/>
        </w:rPr>
        <w:t xml:space="preserve">, Valente TM, Tiraboschi FA, da Silva GPF. Description of Covid-19 Cases in Brazil and Italy. </w:t>
      </w:r>
      <w:r>
        <w:rPr>
          <w:rFonts w:ascii="Book Antiqua" w:eastAsia="Book Antiqua" w:hAnsi="Book Antiqua" w:cs="Book Antiqua"/>
          <w:i/>
          <w:iCs/>
          <w:color w:val="000000"/>
          <w:sz w:val="24"/>
        </w:rPr>
        <w:t>SN Compr Clin Med</w:t>
      </w:r>
      <w:r>
        <w:rPr>
          <w:rFonts w:ascii="Book Antiqua" w:eastAsia="Book Antiqua" w:hAnsi="Book Antiqua" w:cs="Book Antiqua"/>
          <w:color w:val="000000"/>
          <w:sz w:val="24"/>
        </w:rPr>
        <w:t xml:space="preserve"> 2020; : 1-4 [PMID: 32399516 DOI: 10.1007/s42399-020-00307-y]</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Ji W</w:t>
      </w:r>
      <w:r>
        <w:rPr>
          <w:rFonts w:ascii="Book Antiqua" w:eastAsia="Book Antiqua" w:hAnsi="Book Antiqua" w:cs="Book Antiqua"/>
          <w:color w:val="000000"/>
          <w:sz w:val="24"/>
        </w:rPr>
        <w:t xml:space="preserve">, Wang W, Zhao X, Zai J, Li X. Cross-species transmission of the newly identified coronavirus 2019-nCoV. </w:t>
      </w:r>
      <w:r>
        <w:rPr>
          <w:rFonts w:ascii="Book Antiqua" w:eastAsia="Book Antiqua" w:hAnsi="Book Antiqua" w:cs="Book Antiqua"/>
          <w:i/>
          <w:iCs/>
          <w:color w:val="000000"/>
          <w:sz w:val="24"/>
        </w:rPr>
        <w:t>J Med Virol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92</w:t>
      </w:r>
      <w:r>
        <w:rPr>
          <w:rFonts w:ascii="Book Antiqua" w:eastAsia="Book Antiqua" w:hAnsi="Book Antiqua" w:cs="Book Antiqua"/>
          <w:color w:val="000000"/>
          <w:sz w:val="24"/>
        </w:rPr>
        <w:t>: 433-440 [PMID: 31967321 DOI: 10.1002/jmv.25682]</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Huang C</w:t>
      </w:r>
      <w:r>
        <w:rPr>
          <w:rFonts w:ascii="Book Antiqua" w:eastAsia="Book Antiqua" w:hAnsi="Book Antiqua" w:cs="Book Antiqua"/>
          <w:color w:val="000000"/>
          <w:sz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sz w:val="24"/>
        </w:rPr>
        <w:t>Lancet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395</w:t>
      </w:r>
      <w:r>
        <w:rPr>
          <w:rFonts w:ascii="Book Antiqua" w:eastAsia="Book Antiqua" w:hAnsi="Book Antiqua" w:cs="Book Antiqua"/>
          <w:color w:val="000000"/>
          <w:sz w:val="24"/>
        </w:rPr>
        <w:t>: 497-506 [PMID: 31986264 DOI: 10.1016/S0140-6736(20)30183-5]</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Peng M</w:t>
      </w:r>
      <w:r>
        <w:rPr>
          <w:rFonts w:ascii="Book Antiqua" w:eastAsia="Book Antiqua" w:hAnsi="Book Antiqua" w:cs="Book Antiqua"/>
          <w:color w:val="000000"/>
          <w:sz w:val="24"/>
        </w:rPr>
        <w:t xml:space="preserve">, Ren D, Liu XY, Li JX, Chen RL, Yu BJ, Liu YF, Meng X, Lyu YS. COVID-19 managed with early non-invasive ventilation and a bundle pharmacotherapy: A case report.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8</w:t>
      </w:r>
      <w:r>
        <w:rPr>
          <w:rFonts w:ascii="Book Antiqua" w:eastAsia="Book Antiqua" w:hAnsi="Book Antiqua" w:cs="Book Antiqua"/>
          <w:color w:val="000000"/>
          <w:sz w:val="24"/>
        </w:rPr>
        <w:t>: 1705-1712 [PMID: 32420305 DOI: 10.12998/wjcc.v8.i9.1705]</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Paules CI</w:t>
      </w:r>
      <w:r>
        <w:rPr>
          <w:rFonts w:ascii="Book Antiqua" w:eastAsia="Book Antiqua" w:hAnsi="Book Antiqua" w:cs="Book Antiqua"/>
          <w:color w:val="000000"/>
          <w:sz w:val="24"/>
        </w:rPr>
        <w:t xml:space="preserve">, Marston HD, Fauci AS. Coronavirus Infections-More Than Just the Common Cold. </w:t>
      </w:r>
      <w:r>
        <w:rPr>
          <w:rFonts w:ascii="Book Antiqua" w:eastAsia="Book Antiqua" w:hAnsi="Book Antiqua" w:cs="Book Antiqua"/>
          <w:i/>
          <w:iCs/>
          <w:color w:val="000000"/>
          <w:sz w:val="24"/>
        </w:rPr>
        <w:t>JAMA</w:t>
      </w:r>
      <w:r>
        <w:rPr>
          <w:rFonts w:ascii="Book Antiqua" w:eastAsia="Book Antiqua" w:hAnsi="Book Antiqua" w:cs="Book Antiqua"/>
          <w:color w:val="000000"/>
          <w:sz w:val="24"/>
        </w:rPr>
        <w:t xml:space="preserve"> 2020; : [PMID: 31971553 DOI: 10.1001/jama.2020.0757]</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Razai MS</w:t>
      </w:r>
      <w:r>
        <w:rPr>
          <w:rFonts w:ascii="Book Antiqua" w:eastAsia="Book Antiqua" w:hAnsi="Book Antiqua" w:cs="Book Antiqua"/>
          <w:color w:val="000000"/>
          <w:sz w:val="24"/>
        </w:rPr>
        <w:t xml:space="preserve">, Doerholt K, Ladhani S, Oakeshott P. Coronavirus disease 2019 (covid-19): a guide for UK GPs. </w:t>
      </w:r>
      <w:r>
        <w:rPr>
          <w:rFonts w:ascii="Book Antiqua" w:eastAsia="Book Antiqua" w:hAnsi="Book Antiqua" w:cs="Book Antiqua"/>
          <w:i/>
          <w:iCs/>
          <w:color w:val="000000"/>
          <w:sz w:val="24"/>
        </w:rPr>
        <w:t>BMJ</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368</w:t>
      </w:r>
      <w:r>
        <w:rPr>
          <w:rFonts w:ascii="Book Antiqua" w:eastAsia="Book Antiqua" w:hAnsi="Book Antiqua" w:cs="Book Antiqua"/>
          <w:color w:val="000000"/>
          <w:sz w:val="24"/>
        </w:rPr>
        <w:t>: m800 [PMID: 32144127 DOI: 10.1136/bmj.m800]</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Ma XP</w:t>
      </w:r>
      <w:r>
        <w:rPr>
          <w:rFonts w:ascii="Book Antiqua" w:eastAsia="Book Antiqua" w:hAnsi="Book Antiqua" w:cs="Book Antiqua"/>
          <w:color w:val="000000"/>
          <w:sz w:val="24"/>
        </w:rPr>
        <w:t xml:space="preserve">, Wang H, Bai DM, Zou Y, Zhou SM, Wen FQ, Dai DL. Prevention program for the COVID-19 in a children's digestive endoscopy center.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8</w:t>
      </w:r>
      <w:r>
        <w:rPr>
          <w:rFonts w:ascii="Book Antiqua" w:eastAsia="Book Antiqua" w:hAnsi="Book Antiqua" w:cs="Book Antiqua"/>
          <w:color w:val="000000"/>
          <w:sz w:val="24"/>
        </w:rPr>
        <w:t>: 1343-1349 [PMID: 32368528 DOI: 10.12998/wjcc.v8.i8.1343]</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Gao QY</w:t>
      </w:r>
      <w:r>
        <w:rPr>
          <w:rFonts w:ascii="Book Antiqua" w:eastAsia="Book Antiqua" w:hAnsi="Book Antiqua" w:cs="Book Antiqua"/>
          <w:color w:val="000000"/>
          <w:sz w:val="24"/>
        </w:rPr>
        <w:t xml:space="preserve">, Chen YX, Fang JY. 2019 Novel coronavirus infection and gastrointestinal tract. </w:t>
      </w:r>
      <w:r>
        <w:rPr>
          <w:rFonts w:ascii="Book Antiqua" w:eastAsia="Book Antiqua" w:hAnsi="Book Antiqua" w:cs="Book Antiqua"/>
          <w:i/>
          <w:iCs/>
          <w:color w:val="000000"/>
          <w:sz w:val="24"/>
        </w:rPr>
        <w:t>J Dig Dis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21</w:t>
      </w:r>
      <w:r>
        <w:rPr>
          <w:rFonts w:ascii="Book Antiqua" w:eastAsia="Book Antiqua" w:hAnsi="Book Antiqua" w:cs="Book Antiqua"/>
          <w:color w:val="000000"/>
          <w:sz w:val="24"/>
        </w:rPr>
        <w:t>: 125-126 [PMID: 32096611 DOI: 10.1111/1751-2980.12851]</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Wang C</w:t>
      </w:r>
      <w:r>
        <w:rPr>
          <w:rFonts w:ascii="Book Antiqua" w:eastAsia="Book Antiqua" w:hAnsi="Book Antiqua" w:cs="Book Antiqua"/>
          <w:color w:val="000000"/>
          <w:sz w:val="24"/>
        </w:rPr>
        <w:t xml:space="preserve">, Horby PW, Hayden FG, Gao GF. A novel coronavirus outbreak of global health concern. </w:t>
      </w:r>
      <w:r>
        <w:rPr>
          <w:rFonts w:ascii="Book Antiqua" w:eastAsia="Book Antiqua" w:hAnsi="Book Antiqua" w:cs="Book Antiqua"/>
          <w:i/>
          <w:iCs/>
          <w:color w:val="000000"/>
          <w:sz w:val="24"/>
        </w:rPr>
        <w:t>Lancet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395</w:t>
      </w:r>
      <w:r>
        <w:rPr>
          <w:rFonts w:ascii="Book Antiqua" w:eastAsia="Book Antiqua" w:hAnsi="Book Antiqua" w:cs="Book Antiqua"/>
          <w:color w:val="000000"/>
          <w:sz w:val="24"/>
        </w:rPr>
        <w:t>: 470-473 [PMID: 31986257 DOI: 10.1016/S0140-6736(20)30185-9]</w:t>
      </w:r>
    </w:p>
    <w:p w:rsidR="00A77B3E">
      <w:pPr>
        <w:spacing w:line="360" w:lineRule="auto"/>
        <w:ind w:firstLine="0"/>
        <w:jc w:val="both"/>
        <w:rPr>
          <w:sz w:val="24"/>
        </w:rPr>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Tian Y</w:t>
      </w:r>
      <w:r>
        <w:rPr>
          <w:rFonts w:ascii="Book Antiqua" w:eastAsia="Book Antiqua" w:hAnsi="Book Antiqua" w:cs="Book Antiqua"/>
          <w:color w:val="000000"/>
          <w:sz w:val="24"/>
        </w:rPr>
        <w:t xml:space="preserve">, Rong L, Nian W, He Y. Review article: gastrointestinal features in COVID-19 and the possibility of faecal transmission. </w:t>
      </w:r>
      <w:r>
        <w:rPr>
          <w:rFonts w:ascii="Book Antiqua" w:eastAsia="Book Antiqua" w:hAnsi="Book Antiqua" w:cs="Book Antiqua"/>
          <w:i/>
          <w:iCs/>
          <w:color w:val="000000"/>
          <w:sz w:val="24"/>
        </w:rPr>
        <w:t>Aliment Pharmacol Ther</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51</w:t>
      </w:r>
      <w:r>
        <w:rPr>
          <w:rFonts w:ascii="Book Antiqua" w:eastAsia="Book Antiqua" w:hAnsi="Book Antiqua" w:cs="Book Antiqua"/>
          <w:color w:val="000000"/>
          <w:sz w:val="24"/>
        </w:rPr>
        <w:t>: 843-851 [PMID: 32222988 DOI: 10.1111/apt.15731]</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Lin L</w:t>
      </w:r>
      <w:r>
        <w:rPr>
          <w:rFonts w:ascii="Book Antiqua" w:eastAsia="Book Antiqua" w:hAnsi="Book Antiqua" w:cs="Book Antiqua"/>
          <w:color w:val="000000"/>
          <w:sz w:val="24"/>
        </w:rPr>
        <w:t xml:space="preserve">, Jiang X, Zhang Z, Huang S, Zhang Z, Fang Z, Gu Z, Gao L, Shi H, Mai L, Liu Y, Lin X, Lai R, Yan Z, Li X, Shan H. Gastrointestinal symptoms of 95 cases with SARS-CoV-2 infection.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69</w:t>
      </w:r>
      <w:r>
        <w:rPr>
          <w:rFonts w:ascii="Book Antiqua" w:eastAsia="Book Antiqua" w:hAnsi="Book Antiqua" w:cs="Book Antiqua"/>
          <w:color w:val="000000"/>
          <w:sz w:val="24"/>
        </w:rPr>
        <w:t>: 997-1001 [PMID: 32241899 DOI: 10.1136/gutjnl-2020-321013]</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Chen T</w:t>
      </w:r>
      <w:r>
        <w:rPr>
          <w:rFonts w:ascii="Book Antiqua" w:eastAsia="Book Antiqua" w:hAnsi="Book Antiqua" w:cs="Book Antiqua"/>
          <w:color w:val="000000"/>
          <w:sz w:val="24"/>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sz w:val="24"/>
        </w:rPr>
        <w:t>BMJ</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368</w:t>
      </w:r>
      <w:r>
        <w:rPr>
          <w:rFonts w:ascii="Book Antiqua" w:eastAsia="Book Antiqua" w:hAnsi="Book Antiqua" w:cs="Book Antiqua"/>
          <w:color w:val="000000"/>
          <w:sz w:val="24"/>
        </w:rPr>
        <w:t>: m1091 [PMID: 32217556 DOI: 10.1136/bmj.m1091]</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Zhou Z</w:t>
      </w:r>
      <w:r>
        <w:rPr>
          <w:rFonts w:ascii="Book Antiqua" w:eastAsia="Book Antiqua" w:hAnsi="Book Antiqua" w:cs="Book Antiqua"/>
          <w:color w:val="000000"/>
          <w:sz w:val="24"/>
        </w:rPr>
        <w:t xml:space="preserve">, Zhao N, Shu Y, Han S, Chen B, Shu X. Effect of Gastrointestinal Symptoms in Patients With COVID-19. </w:t>
      </w:r>
      <w:r>
        <w:rPr>
          <w:rFonts w:ascii="Book Antiqua" w:eastAsia="Book Antiqua" w:hAnsi="Book Antiqua" w:cs="Book Antiqua"/>
          <w:i/>
          <w:iCs/>
          <w:color w:val="000000"/>
          <w:sz w:val="24"/>
        </w:rPr>
        <w:t>Gastroenterology</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158</w:t>
      </w:r>
      <w:r>
        <w:rPr>
          <w:rFonts w:ascii="Book Antiqua" w:eastAsia="Book Antiqua" w:hAnsi="Book Antiqua" w:cs="Book Antiqua"/>
          <w:color w:val="000000"/>
          <w:sz w:val="24"/>
        </w:rPr>
        <w:t>: 2294-2297 [PMID: 32199880 DOI: 10.1053/j.gastro.2020.03.020]</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Liang W</w:t>
      </w:r>
      <w:r>
        <w:rPr>
          <w:rFonts w:ascii="Book Antiqua" w:eastAsia="Book Antiqua" w:hAnsi="Book Antiqua" w:cs="Book Antiqua"/>
          <w:color w:val="000000"/>
          <w:sz w:val="24"/>
        </w:rPr>
        <w:t xml:space="preserve">, Feng Z, Rao S, Xiao C, Xue X, Lin Z, Zhang Q, Qi W. Diarrhoea may be underestimated: a missing link in 2019 novel coronavirus.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69</w:t>
      </w:r>
      <w:r>
        <w:rPr>
          <w:rFonts w:ascii="Book Antiqua" w:eastAsia="Book Antiqua" w:hAnsi="Book Antiqua" w:cs="Book Antiqua"/>
          <w:color w:val="000000"/>
          <w:sz w:val="24"/>
        </w:rPr>
        <w:t>: 1141-1143 [PMID: 32102928 DOI: 10.1136/gutjnl-2020-320832]</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Wang D</w:t>
      </w:r>
      <w:r>
        <w:rPr>
          <w:rFonts w:ascii="Book Antiqua" w:eastAsia="Book Antiqua" w:hAnsi="Book Antiqua" w:cs="Book Antiqua"/>
          <w:color w:val="000000"/>
          <w:sz w:val="24"/>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sz w:val="24"/>
        </w:rPr>
        <w:t>JAMA</w:t>
      </w:r>
      <w:r>
        <w:rPr>
          <w:rFonts w:ascii="Book Antiqua" w:eastAsia="Book Antiqua" w:hAnsi="Book Antiqua" w:cs="Book Antiqua"/>
          <w:color w:val="000000"/>
          <w:sz w:val="24"/>
        </w:rPr>
        <w:t xml:space="preserve"> 2020; : [PMID: 32031570 DOI: 10.1001/jama.2020.1585]</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Guo T</w:t>
      </w:r>
      <w:r>
        <w:rPr>
          <w:rFonts w:ascii="Book Antiqua" w:eastAsia="Book Antiqua" w:hAnsi="Book Antiqua" w:cs="Book Antiqua"/>
          <w:color w:val="000000"/>
          <w:sz w:val="24"/>
        </w:rPr>
        <w:t xml:space="preserve">, Fan Y, Chen M, Wu X, Zhang L, He T, Wang H, Wan J, Wang X, Lu Z. Cardiovascular Implications of Fatal Outcomes of Patients With Coronavirus Disease 2019 (COVID-19). </w:t>
      </w:r>
      <w:r>
        <w:rPr>
          <w:rFonts w:ascii="Book Antiqua" w:eastAsia="Book Antiqua" w:hAnsi="Book Antiqua" w:cs="Book Antiqua"/>
          <w:i/>
          <w:iCs/>
          <w:color w:val="000000"/>
          <w:sz w:val="24"/>
        </w:rPr>
        <w:t>JAMA Cardiol</w:t>
      </w:r>
      <w:r>
        <w:rPr>
          <w:rFonts w:ascii="Book Antiqua" w:eastAsia="Book Antiqua" w:hAnsi="Book Antiqua" w:cs="Book Antiqua"/>
          <w:color w:val="000000"/>
          <w:sz w:val="24"/>
        </w:rPr>
        <w:t xml:space="preserve"> 2020; : [PMID: 32219356 DOI: 10.1001/jamacardio.2020.1017]</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Lin L</w:t>
      </w:r>
      <w:r>
        <w:rPr>
          <w:rFonts w:ascii="Book Antiqua" w:eastAsia="Book Antiqua" w:hAnsi="Book Antiqua" w:cs="Book Antiqua"/>
          <w:color w:val="000000"/>
          <w:sz w:val="24"/>
        </w:rPr>
        <w:t xml:space="preserve">, Lu L, Cao W, Li T. Hypothesis for potential pathogenesis of SARS-CoV-2 infection-a review of immune changes in patients with viral pneumonia. </w:t>
      </w:r>
      <w:r>
        <w:rPr>
          <w:rFonts w:ascii="Book Antiqua" w:eastAsia="Book Antiqua" w:hAnsi="Book Antiqua" w:cs="Book Antiqua"/>
          <w:i/>
          <w:iCs/>
          <w:color w:val="000000"/>
          <w:sz w:val="24"/>
        </w:rPr>
        <w:t>Emerg Microbes Infect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9</w:t>
      </w:r>
      <w:r>
        <w:rPr>
          <w:rFonts w:ascii="Book Antiqua" w:eastAsia="Book Antiqua" w:hAnsi="Book Antiqua" w:cs="Book Antiqua"/>
          <w:color w:val="000000"/>
          <w:sz w:val="24"/>
        </w:rPr>
        <w:t>: 727-732 [PMID: 32196410 DOI: 10.1080/22221751.2020.1746199]</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Guo YR</w:t>
      </w:r>
      <w:r>
        <w:rPr>
          <w:rFonts w:ascii="Book Antiqua" w:eastAsia="Book Antiqua" w:hAnsi="Book Antiqua" w:cs="Book Antiqua"/>
          <w:color w:val="000000"/>
          <w:sz w:val="24"/>
        </w:rPr>
        <w:t xml:space="preserve">, Cao QD, Hong ZS, Tan YY, Chen SD, Jin HJ, Tan KS, Wang DY, Yan Y. The origin, transmission and clinical therapies on coronavirus disease 2019 (COVID-19) outbreak - an update on the status. </w:t>
      </w:r>
      <w:r>
        <w:rPr>
          <w:rFonts w:ascii="Book Antiqua" w:eastAsia="Book Antiqua" w:hAnsi="Book Antiqua" w:cs="Book Antiqua"/>
          <w:i/>
          <w:iCs/>
          <w:color w:val="000000"/>
          <w:sz w:val="24"/>
        </w:rPr>
        <w:t>Mil Med Res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7</w:t>
      </w:r>
      <w:r>
        <w:rPr>
          <w:rFonts w:ascii="Book Antiqua" w:eastAsia="Book Antiqua" w:hAnsi="Book Antiqua" w:cs="Book Antiqua"/>
          <w:color w:val="000000"/>
          <w:sz w:val="24"/>
        </w:rPr>
        <w:t>: 11 [PMID: 32169119 DOI: 10.1186/s40779-020-00240-0]</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Yuen KS</w:t>
      </w:r>
      <w:r>
        <w:rPr>
          <w:rFonts w:ascii="Book Antiqua" w:eastAsia="Book Antiqua" w:hAnsi="Book Antiqua" w:cs="Book Antiqua"/>
          <w:color w:val="000000"/>
          <w:sz w:val="24"/>
        </w:rPr>
        <w:t xml:space="preserve">, Ye ZW, Fung SY, Chan CP, Jin DY. SARS-CoV-2 and COVID-19: The most important research questions. </w:t>
      </w:r>
      <w:r>
        <w:rPr>
          <w:rFonts w:ascii="Book Antiqua" w:eastAsia="Book Antiqua" w:hAnsi="Book Antiqua" w:cs="Book Antiqua"/>
          <w:i/>
          <w:iCs/>
          <w:color w:val="000000"/>
          <w:sz w:val="24"/>
        </w:rPr>
        <w:t>Cell Biosci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color w:val="000000"/>
          <w:sz w:val="24"/>
        </w:rPr>
        <w:t>: 40 [PMID: 32190290 DOI: 10.1186/s13578-020-00404-4]</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Zhou M</w:t>
      </w:r>
      <w:r>
        <w:rPr>
          <w:rFonts w:ascii="Book Antiqua" w:eastAsia="Book Antiqua" w:hAnsi="Book Antiqua" w:cs="Book Antiqua"/>
          <w:color w:val="000000"/>
          <w:sz w:val="24"/>
        </w:rPr>
        <w:t xml:space="preserve">, Zhang X, Qu J. Coronavirus disease 2019 (COVID-19): a clinical update. </w:t>
      </w:r>
      <w:r>
        <w:rPr>
          <w:rFonts w:ascii="Book Antiqua" w:eastAsia="Book Antiqua" w:hAnsi="Book Antiqua" w:cs="Book Antiqua"/>
          <w:i/>
          <w:iCs/>
          <w:color w:val="000000"/>
          <w:sz w:val="24"/>
        </w:rPr>
        <w:t>Front Med</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14</w:t>
      </w:r>
      <w:r>
        <w:rPr>
          <w:rFonts w:ascii="Book Antiqua" w:eastAsia="Book Antiqua" w:hAnsi="Book Antiqua" w:cs="Book Antiqua"/>
          <w:color w:val="000000"/>
          <w:sz w:val="24"/>
        </w:rPr>
        <w:t>: 126-135 [PMID: 32240462 DOI: 10.1007/s11684-020-0767-8]</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Leng Z</w:t>
      </w:r>
      <w:r>
        <w:rPr>
          <w:rFonts w:ascii="Book Antiqua" w:eastAsia="Book Antiqua" w:hAnsi="Book Antiqua" w:cs="Book Antiqua"/>
          <w:color w:val="000000"/>
          <w:sz w:val="24"/>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rPr>
        <w:t xml:space="preserve"> Mesenchymal Stem Cells Improves the Outcome of Patients with COVID-19 Pneumonia. </w:t>
      </w:r>
      <w:r>
        <w:rPr>
          <w:rFonts w:ascii="Book Antiqua" w:eastAsia="Book Antiqua" w:hAnsi="Book Antiqua" w:cs="Book Antiqua"/>
          <w:i/>
          <w:iCs/>
          <w:color w:val="000000"/>
          <w:sz w:val="24"/>
        </w:rPr>
        <w:t>Aging Dis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11</w:t>
      </w:r>
      <w:r>
        <w:rPr>
          <w:rFonts w:ascii="Book Antiqua" w:eastAsia="Book Antiqua" w:hAnsi="Book Antiqua" w:cs="Book Antiqua"/>
          <w:color w:val="000000"/>
          <w:sz w:val="24"/>
        </w:rPr>
        <w:t>: 216-228 [PMID: 32257537 DOI: 10.14336/AD.2020.0228]</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Qin YY</w:t>
      </w:r>
      <w:r>
        <w:rPr>
          <w:rFonts w:ascii="Book Antiqua" w:eastAsia="Book Antiqua" w:hAnsi="Book Antiqua" w:cs="Book Antiqua"/>
          <w:color w:val="000000"/>
          <w:sz w:val="24"/>
        </w:rPr>
        <w:t xml:space="preserve">, Zhou YH, Lu YQ, Sun F, Yang S, Harypursat V, Chen YK. Effectiveness of glucocorticoid therapy in patients with severe coronavirus disease 2019: protocol of a randomized controlled trial. </w:t>
      </w:r>
      <w:r>
        <w:rPr>
          <w:rFonts w:ascii="Book Antiqua" w:eastAsia="Book Antiqua" w:hAnsi="Book Antiqua" w:cs="Book Antiqua"/>
          <w:i/>
          <w:iCs/>
          <w:color w:val="000000"/>
          <w:sz w:val="24"/>
        </w:rPr>
        <w:t>Chin Med J (Engl)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133</w:t>
      </w:r>
      <w:r>
        <w:rPr>
          <w:rFonts w:ascii="Book Antiqua" w:eastAsia="Book Antiqua" w:hAnsi="Book Antiqua" w:cs="Book Antiqua"/>
          <w:color w:val="000000"/>
          <w:sz w:val="24"/>
        </w:rPr>
        <w:t>: 1080-1086 [PMID: 32149773 DOI: 10.1097/CM9.0000000000000791]</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szCs w:val="21"/>
        </w:rPr>
        <w:t xml:space="preserve">Institutional review board statement: </w:t>
      </w:r>
      <w:r>
        <w:rPr>
          <w:rStyle w:val="a0"/>
          <w:rFonts w:ascii="Book Antiqua" w:eastAsia="Book Antiqua" w:hAnsi="Book Antiqua" w:cs="Book Antiqua"/>
          <w:color w:val="000000"/>
          <w:sz w:val="24"/>
        </w:rPr>
        <w:t xml:space="preserve">Due to the special circumstances, this study was authorized by the Ethics Commission of Second Affiliated Hospital of Harbin Medical University (KY2020-007) and orally authorized by the Wuhan Union Hospital.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Informed consent statement: </w:t>
      </w:r>
      <w:r>
        <w:rPr>
          <w:rStyle w:val="a"/>
          <w:rFonts w:ascii="Book Antiqua" w:eastAsia="Book Antiqua" w:hAnsi="Book Antiqua" w:cs="Book Antiqua"/>
          <w:color w:val="000000"/>
          <w:sz w:val="24"/>
        </w:rPr>
        <w:t>Written informed consent was waived by the Ethics Commission for emerging infectious diseases.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1"/>
        </w:rPr>
        <w:t xml:space="preserve">Conflict-of-interest statement: </w:t>
      </w:r>
      <w:r>
        <w:rPr>
          <w:rStyle w:val="a0"/>
          <w:rFonts w:ascii="Book Antiqua" w:eastAsia="Book Antiqua" w:hAnsi="Book Antiqua" w:cs="Book Antiqua"/>
          <w:color w:val="000000"/>
          <w:sz w:val="24"/>
        </w:rPr>
        <w:t>The authors declare that they have no conflict of interest.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1"/>
        </w:rPr>
        <w:t xml:space="preserve">Data sharing statement: </w:t>
      </w:r>
      <w:r>
        <w:rPr>
          <w:rStyle w:val="a0"/>
          <w:rFonts w:ascii="Book Antiqua" w:eastAsia="Book Antiqua" w:hAnsi="Book Antiqua" w:cs="Book Antiqua"/>
          <w:color w:val="000000"/>
          <w:sz w:val="24"/>
        </w:rPr>
        <w:t>The datasets used and/or analyzed during the current study are available from the corresponding author on reasonable request.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May 21, 2020</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4, 2020</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June 30, 2020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Infectious Diseases</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A</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C</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Ferreira LPS</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Ma YJ</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E-Editor: </w:t>
      </w:r>
    </w:p>
    <w:p w:rsidR="00A77B3E">
      <w:pPr>
        <w:spacing w:line="360" w:lineRule="auto"/>
        <w:ind w:firstLine="0"/>
        <w:jc w:val="both"/>
        <w:rPr>
          <w:sz w:val="24"/>
        </w:rPr>
      </w:pPr>
      <w:r>
        <w:rPr>
          <w:rFonts w:ascii="Book Antiqua" w:eastAsia="Book Antiqua" w:hAnsi="Book Antiqua" w:cs="Book Antiqua"/>
          <w:b/>
          <w:color w:val="000000"/>
          <w:sz w:val="24"/>
        </w:rPr>
        <w:t>Figure Legends</w:t>
      </w:r>
    </w:p>
    <w:p w:rsidR="00A77B3E">
      <w:pPr>
        <w:spacing w:line="360" w:lineRule="auto"/>
        <w:ind w:firstLine="0"/>
        <w:jc w:val="both"/>
        <w:rPr>
          <w:sz w:val="24"/>
        </w:rPr>
      </w:pPr>
      <w:r>
        <w:rPr>
          <w:rStyle w:val="a"/>
          <w:rFonts w:ascii="Book Antiqua" w:eastAsia="Book Antiqua" w:hAnsi="Book Antiqua" w:cs="Book Antiqua"/>
          <w:b/>
          <w:bCs/>
          <w:color w:val="000000"/>
          <w:sz w:val="24"/>
        </w:rPr>
        <w:t>Figure 1 Dynamic profile of laboratory parameters in 50 patients with coronavirus disease 2019.</w:t>
      </w:r>
      <w:r>
        <w:rPr>
          <w:rStyle w:val="a"/>
          <w:rFonts w:ascii="Book Antiqua" w:eastAsia="Book Antiqua" w:hAnsi="Book Antiqua" w:cs="Book Antiqua"/>
          <w:color w:val="000000"/>
          <w:sz w:val="24"/>
        </w:rPr>
        <w:t xml:space="preserve"> </w:t>
      </w:r>
      <w:r>
        <w:rPr>
          <w:rFonts w:ascii="Book Antiqua" w:eastAsia="Book Antiqua" w:hAnsi="Book Antiqua" w:cs="Book Antiqua"/>
          <w:color w:val="000000"/>
          <w:sz w:val="24"/>
          <w:vertAlign w:val="superscript"/>
        </w:rPr>
        <w:t>a</w:t>
      </w:r>
      <w:r>
        <w:rPr>
          <w:rFonts w:ascii="Book Antiqua" w:eastAsia="Book Antiqua" w:hAnsi="Book Antiqua" w:cs="Book Antiqua"/>
          <w:i/>
          <w:iCs/>
          <w:caps/>
          <w:color w:val="000000"/>
          <w:sz w:val="24"/>
        </w:rPr>
        <w:t xml:space="preserve">p </w:t>
      </w:r>
      <w:r>
        <w:rPr>
          <w:rFonts w:ascii="Book Antiqua" w:eastAsia="Book Antiqua" w:hAnsi="Book Antiqua" w:cs="Book Antiqua"/>
          <w:color w:val="000000"/>
          <w:sz w:val="24"/>
        </w:rPr>
        <w:t>&lt; 0.05. PS: Pulmonary symptoms; GS: Gastrointestinal symptoms; hs-CRP: Hypersensitive C-reactive protein.</w:t>
      </w:r>
    </w:p>
    <w:p w:rsidR="00A77B3E">
      <w:pPr>
        <w:spacing w:line="360" w:lineRule="auto"/>
        <w:ind w:firstLine="0"/>
        <w:jc w:val="both"/>
        <w:rPr>
          <w:sz w:val="24"/>
        </w:rPr>
      </w:pP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
    <w:name w:val="a"/>
    <w:basedOn w:val="DefaultParagraphFont"/>
  </w:style>
  <w:style w:type="character" w:customStyle="1" w:styleId="a0">
    <w:name w:val="a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