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5B20FA" w14:textId="77777777" w:rsidR="00A77B3E" w:rsidRDefault="003F6F7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80CF514" w14:textId="77777777" w:rsidR="00A77B3E" w:rsidRDefault="003F6F7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57002</w:t>
      </w:r>
    </w:p>
    <w:p w14:paraId="2422ED70" w14:textId="77777777" w:rsidR="00A77B3E" w:rsidRDefault="003F6F7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AFBAE30" w14:textId="77777777" w:rsidR="00A77B3E" w:rsidRDefault="00A77B3E">
      <w:pPr>
        <w:spacing w:line="360" w:lineRule="auto"/>
        <w:jc w:val="both"/>
      </w:pPr>
    </w:p>
    <w:p w14:paraId="545652BC" w14:textId="77777777" w:rsidR="00A77B3E" w:rsidRDefault="003F6F7C">
      <w:pPr>
        <w:spacing w:line="360" w:lineRule="auto"/>
        <w:jc w:val="both"/>
      </w:pPr>
      <w:r>
        <w:rPr>
          <w:rFonts w:ascii="Book Antiqua" w:eastAsia="Book Antiqua" w:hAnsi="Book Antiqua" w:cs="Book Antiqua"/>
          <w:b/>
          <w:i/>
          <w:color w:val="000000"/>
        </w:rPr>
        <w:t>Retrospective Study</w:t>
      </w:r>
    </w:p>
    <w:p w14:paraId="0EB0D456" w14:textId="77777777" w:rsidR="00A77B3E" w:rsidRDefault="003F6F7C">
      <w:pPr>
        <w:spacing w:line="360" w:lineRule="auto"/>
        <w:jc w:val="both"/>
      </w:pPr>
      <w:r>
        <w:rPr>
          <w:rFonts w:ascii="Book Antiqua" w:eastAsia="Book Antiqua" w:hAnsi="Book Antiqua" w:cs="Book Antiqua"/>
          <w:b/>
          <w:bCs/>
          <w:color w:val="000000"/>
        </w:rPr>
        <w:t>Undifferentiated embryonal sarcoma of the liver: Clinical characteristics and outcomes</w:t>
      </w:r>
    </w:p>
    <w:p w14:paraId="30CE9925" w14:textId="77777777" w:rsidR="00A77B3E" w:rsidRDefault="00A77B3E">
      <w:pPr>
        <w:spacing w:line="360" w:lineRule="auto"/>
        <w:jc w:val="both"/>
      </w:pPr>
    </w:p>
    <w:p w14:paraId="00D5F93C" w14:textId="77777777" w:rsidR="00A77B3E" w:rsidRDefault="003F6F7C">
      <w:pPr>
        <w:spacing w:line="360" w:lineRule="auto"/>
        <w:jc w:val="both"/>
      </w:pPr>
      <w:r>
        <w:rPr>
          <w:rFonts w:ascii="Book Antiqua" w:eastAsia="Book Antiqua" w:hAnsi="Book Antiqua" w:cs="Book Antiqua"/>
          <w:color w:val="000000"/>
        </w:rPr>
        <w:t xml:space="preserve">Zhang C </w:t>
      </w:r>
      <w:r>
        <w:rPr>
          <w:rFonts w:ascii="Book Antiqua" w:eastAsia="Book Antiqua" w:hAnsi="Book Antiqua" w:cs="Book Antiqua"/>
          <w:i/>
          <w:iCs/>
          <w:color w:val="000000"/>
        </w:rPr>
        <w:t>et al.</w:t>
      </w:r>
      <w:r>
        <w:rPr>
          <w:rFonts w:ascii="Book Antiqua" w:eastAsia="Book Antiqua" w:hAnsi="Book Antiqua" w:cs="Book Antiqua"/>
          <w:color w:val="000000"/>
        </w:rPr>
        <w:t xml:space="preserve"> Clinical characteristics and outcomes of UESL</w:t>
      </w:r>
    </w:p>
    <w:p w14:paraId="2BC72FA4" w14:textId="77777777" w:rsidR="00A77B3E" w:rsidRDefault="00A77B3E">
      <w:pPr>
        <w:spacing w:line="360" w:lineRule="auto"/>
        <w:jc w:val="both"/>
      </w:pPr>
    </w:p>
    <w:p w14:paraId="137B6CF1" w14:textId="77777777" w:rsidR="00A77B3E" w:rsidRDefault="003F6F7C">
      <w:pPr>
        <w:spacing w:line="360" w:lineRule="auto"/>
        <w:jc w:val="both"/>
      </w:pPr>
      <w:r>
        <w:rPr>
          <w:rFonts w:ascii="Book Antiqua" w:eastAsia="Book Antiqua" w:hAnsi="Book Antiqua" w:cs="Book Antiqua"/>
          <w:color w:val="000000"/>
        </w:rPr>
        <w:t>Chong Zhang, Chang-Jun Jia, Can Xu, Qiu-Ju Sheng, Xiao-Guang Dou, Yang Ding</w:t>
      </w:r>
    </w:p>
    <w:p w14:paraId="010F07AC" w14:textId="77777777" w:rsidR="00A77B3E" w:rsidRDefault="00A77B3E">
      <w:pPr>
        <w:spacing w:line="360" w:lineRule="auto"/>
        <w:jc w:val="both"/>
      </w:pPr>
    </w:p>
    <w:p w14:paraId="38A61076" w14:textId="77777777" w:rsidR="00A77B3E" w:rsidRDefault="003F6F7C">
      <w:pPr>
        <w:spacing w:line="360" w:lineRule="auto"/>
        <w:jc w:val="both"/>
      </w:pPr>
      <w:r>
        <w:rPr>
          <w:rFonts w:ascii="Book Antiqua" w:eastAsia="Book Antiqua" w:hAnsi="Book Antiqua" w:cs="Book Antiqua"/>
          <w:b/>
          <w:bCs/>
          <w:color w:val="000000"/>
        </w:rPr>
        <w:t xml:space="preserve">Chong Zhang, Qiu-Ju Sheng, Xiao-Guang Dou, Yang Ding, </w:t>
      </w:r>
      <w:r>
        <w:rPr>
          <w:rFonts w:ascii="Book Antiqua" w:eastAsia="Book Antiqua" w:hAnsi="Book Antiqua" w:cs="Book Antiqua"/>
          <w:color w:val="000000"/>
        </w:rPr>
        <w:t>Department of Infectious Diseases, Shengjing Hospital of China Medical University, Shenyang 110022, Liaoning Province, China</w:t>
      </w:r>
    </w:p>
    <w:p w14:paraId="55D25F30" w14:textId="77777777" w:rsidR="00A77B3E" w:rsidRDefault="00A77B3E">
      <w:pPr>
        <w:spacing w:line="360" w:lineRule="auto"/>
        <w:jc w:val="both"/>
      </w:pPr>
    </w:p>
    <w:p w14:paraId="029A99BF" w14:textId="77777777" w:rsidR="00A77B3E" w:rsidRDefault="003F6F7C">
      <w:pPr>
        <w:spacing w:line="360" w:lineRule="auto"/>
        <w:jc w:val="both"/>
      </w:pPr>
      <w:r>
        <w:rPr>
          <w:rFonts w:ascii="Book Antiqua" w:eastAsia="Book Antiqua" w:hAnsi="Book Antiqua" w:cs="Book Antiqua"/>
          <w:b/>
          <w:bCs/>
          <w:color w:val="000000"/>
        </w:rPr>
        <w:t xml:space="preserve">Chang-Jun Jia, </w:t>
      </w:r>
      <w:r>
        <w:rPr>
          <w:rFonts w:ascii="Book Antiqua" w:eastAsia="Book Antiqua" w:hAnsi="Book Antiqua" w:cs="Book Antiqua"/>
          <w:color w:val="000000"/>
        </w:rPr>
        <w:t>Department of General Surgery, Shengjing Hospital of China Medical University, Shenyang 110022, Liaoning Province, China</w:t>
      </w:r>
    </w:p>
    <w:p w14:paraId="0008D7AF" w14:textId="77777777" w:rsidR="00A77B3E" w:rsidRDefault="00A77B3E">
      <w:pPr>
        <w:spacing w:line="360" w:lineRule="auto"/>
        <w:jc w:val="both"/>
      </w:pPr>
    </w:p>
    <w:p w14:paraId="6E46F6E4" w14:textId="77777777" w:rsidR="00A77B3E" w:rsidRDefault="003F6F7C">
      <w:pPr>
        <w:spacing w:line="360" w:lineRule="auto"/>
        <w:jc w:val="both"/>
      </w:pPr>
      <w:r>
        <w:rPr>
          <w:rFonts w:ascii="Book Antiqua" w:eastAsia="Book Antiqua" w:hAnsi="Book Antiqua" w:cs="Book Antiqua"/>
          <w:b/>
          <w:bCs/>
          <w:color w:val="000000"/>
        </w:rPr>
        <w:t xml:space="preserve">Can Xu, </w:t>
      </w:r>
      <w:r>
        <w:rPr>
          <w:rFonts w:ascii="Book Antiqua" w:eastAsia="Book Antiqua" w:hAnsi="Book Antiqua" w:cs="Book Antiqua"/>
          <w:color w:val="000000"/>
        </w:rPr>
        <w:t>Department of Pathology, Shengjing Hospital of China Medical University, Shenyang 110022, Liaoning Province, China</w:t>
      </w:r>
    </w:p>
    <w:p w14:paraId="337A8102" w14:textId="77777777" w:rsidR="00A77B3E" w:rsidRDefault="00A77B3E">
      <w:pPr>
        <w:spacing w:line="360" w:lineRule="auto"/>
        <w:jc w:val="both"/>
      </w:pPr>
    </w:p>
    <w:p w14:paraId="7DB4001E" w14:textId="40BA1EBE" w:rsidR="00A77B3E" w:rsidRDefault="003F6F7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C and Ding Y designed and performed the research and wrote the paper; Dou XG designed the research and supervised the report; Sheng QJ contributed to the analysis; Jia CJ and Xu C provided clinical advice; </w:t>
      </w:r>
      <w:r w:rsidR="002C695F">
        <w:rPr>
          <w:rFonts w:ascii="Book Antiqua" w:eastAsia="Book Antiqua" w:hAnsi="Book Antiqua" w:cs="Book Antiqua"/>
          <w:color w:val="000000"/>
        </w:rPr>
        <w:t xml:space="preserve">all </w:t>
      </w:r>
      <w:r>
        <w:rPr>
          <w:rFonts w:ascii="Book Antiqua" w:eastAsia="Book Antiqua" w:hAnsi="Book Antiqua" w:cs="Book Antiqua"/>
          <w:color w:val="000000"/>
        </w:rPr>
        <w:t>authors have read and approve</w:t>
      </w:r>
      <w:r w:rsidR="002C695F">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7D75694B" w14:textId="77777777" w:rsidR="00A77B3E" w:rsidRDefault="00A77B3E">
      <w:pPr>
        <w:spacing w:line="360" w:lineRule="auto"/>
        <w:jc w:val="both"/>
      </w:pPr>
    </w:p>
    <w:p w14:paraId="1C555FC1" w14:textId="77777777" w:rsidR="00A77B3E" w:rsidRDefault="003F6F7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Science and Technology Major Project, No. 2017ZX10201201 and No. 2017ZX10202202; and Liaoning Provincial Natural Science Foundation, No. 20180550096.</w:t>
      </w:r>
    </w:p>
    <w:p w14:paraId="12472C2F" w14:textId="77777777" w:rsidR="00A77B3E" w:rsidRDefault="00A77B3E">
      <w:pPr>
        <w:spacing w:line="360" w:lineRule="auto"/>
        <w:jc w:val="both"/>
      </w:pPr>
    </w:p>
    <w:p w14:paraId="4F76BBF9" w14:textId="33F0BB0D" w:rsidR="00A77B3E" w:rsidRDefault="003F6F7C">
      <w:pPr>
        <w:spacing w:line="360" w:lineRule="auto"/>
        <w:jc w:val="both"/>
      </w:pPr>
      <w:r>
        <w:rPr>
          <w:rFonts w:ascii="Book Antiqua" w:eastAsia="Book Antiqua" w:hAnsi="Book Antiqua" w:cs="Book Antiqua"/>
          <w:b/>
          <w:bCs/>
          <w:color w:val="000000"/>
        </w:rPr>
        <w:t xml:space="preserve">Corresponding author: Yang Ding, PhD, Professor, </w:t>
      </w:r>
      <w:r>
        <w:rPr>
          <w:rFonts w:ascii="Book Antiqua" w:eastAsia="Book Antiqua" w:hAnsi="Book Antiqua" w:cs="Book Antiqua"/>
          <w:color w:val="000000"/>
        </w:rPr>
        <w:t>Department of Infectious Diseases, Shengjing Hospital of China Medical University, No. 39</w:t>
      </w:r>
      <w:r w:rsidR="002C695F">
        <w:rPr>
          <w:rFonts w:ascii="Book Antiqua" w:eastAsia="Book Antiqua" w:hAnsi="Book Antiqua" w:cs="Book Antiqua"/>
          <w:color w:val="000000"/>
        </w:rPr>
        <w:t>,</w:t>
      </w:r>
      <w:r>
        <w:rPr>
          <w:rFonts w:ascii="Book Antiqua" w:eastAsia="Book Antiqua" w:hAnsi="Book Antiqua" w:cs="Book Antiqua"/>
          <w:color w:val="000000"/>
        </w:rPr>
        <w:t xml:space="preserve"> Huaxiang Road, Tiexi District, Shenyang 110022, Liaoning Province, China. yding0903@sina.com</w:t>
      </w:r>
    </w:p>
    <w:p w14:paraId="19162271" w14:textId="77777777" w:rsidR="00A77B3E" w:rsidRDefault="00A77B3E">
      <w:pPr>
        <w:spacing w:line="360" w:lineRule="auto"/>
        <w:jc w:val="both"/>
      </w:pPr>
    </w:p>
    <w:p w14:paraId="0133FA82" w14:textId="77777777" w:rsidR="00A77B3E" w:rsidRDefault="003F6F7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28, 2020</w:t>
      </w:r>
    </w:p>
    <w:p w14:paraId="421DFC35" w14:textId="77777777" w:rsidR="00A77B3E" w:rsidRDefault="003F6F7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20, 2020</w:t>
      </w:r>
    </w:p>
    <w:p w14:paraId="136152D4" w14:textId="7602EFC8" w:rsidR="00A77B3E" w:rsidRDefault="003F6F7C">
      <w:pPr>
        <w:spacing w:line="360" w:lineRule="auto"/>
        <w:jc w:val="both"/>
      </w:pPr>
      <w:r>
        <w:rPr>
          <w:rFonts w:ascii="Book Antiqua" w:eastAsia="Book Antiqua" w:hAnsi="Book Antiqua" w:cs="Book Antiqua"/>
          <w:b/>
          <w:bCs/>
          <w:color w:val="000000"/>
        </w:rPr>
        <w:t>Accepted:</w:t>
      </w:r>
      <w:r w:rsidR="005A3AF3" w:rsidRPr="005A3AF3">
        <w:t xml:space="preserve"> </w:t>
      </w:r>
      <w:r w:rsidR="005A3AF3" w:rsidRPr="005A3AF3">
        <w:rPr>
          <w:rFonts w:ascii="Book Antiqua" w:eastAsia="Book Antiqua" w:hAnsi="Book Antiqua" w:cs="Book Antiqua"/>
          <w:color w:val="000000"/>
        </w:rPr>
        <w:t>August 29, 2020</w:t>
      </w:r>
      <w:r w:rsidRPr="005A3AF3">
        <w:rPr>
          <w:rFonts w:ascii="Book Antiqua" w:eastAsia="Book Antiqua" w:hAnsi="Book Antiqua" w:cs="Book Antiqua"/>
          <w:color w:val="000000"/>
        </w:rPr>
        <w:t xml:space="preserve"> </w:t>
      </w:r>
    </w:p>
    <w:p w14:paraId="17B3383B" w14:textId="1B3CC8BD" w:rsidR="00A77B3E" w:rsidRDefault="003F6F7C">
      <w:pPr>
        <w:spacing w:line="360" w:lineRule="auto"/>
        <w:jc w:val="both"/>
      </w:pPr>
      <w:r>
        <w:rPr>
          <w:rFonts w:ascii="Book Antiqua" w:eastAsia="Book Antiqua" w:hAnsi="Book Antiqua" w:cs="Book Antiqua"/>
          <w:b/>
          <w:bCs/>
          <w:color w:val="000000"/>
        </w:rPr>
        <w:t>Published online:</w:t>
      </w:r>
      <w:r w:rsidR="002934E7" w:rsidRPr="002934E7">
        <w:t xml:space="preserve"> </w:t>
      </w:r>
      <w:r w:rsidR="002934E7" w:rsidRPr="002934E7">
        <w:rPr>
          <w:rFonts w:ascii="Book Antiqua" w:eastAsia="Book Antiqua" w:hAnsi="Book Antiqua" w:cs="Book Antiqua"/>
          <w:bCs/>
          <w:color w:val="000000"/>
        </w:rPr>
        <w:t>October</w:t>
      </w:r>
      <w:r w:rsidR="002934E7" w:rsidRPr="002934E7">
        <w:rPr>
          <w:rFonts w:ascii="Book Antiqua" w:hAnsi="Book Antiqua" w:cs="Book Antiqua" w:hint="eastAsia"/>
          <w:bCs/>
          <w:color w:val="000000"/>
          <w:lang w:eastAsia="zh-CN"/>
        </w:rPr>
        <w:t xml:space="preserve"> </w:t>
      </w:r>
      <w:r w:rsidR="00862561">
        <w:rPr>
          <w:rFonts w:ascii="Book Antiqua" w:hAnsi="Book Antiqua" w:hint="eastAsia"/>
        </w:rPr>
        <w:t>2</w:t>
      </w:r>
      <w:r w:rsidR="00862561" w:rsidRPr="007C3EF4">
        <w:rPr>
          <w:rFonts w:ascii="Book Antiqua" w:hAnsi="Book Antiqua"/>
        </w:rPr>
        <w:t>6</w:t>
      </w:r>
      <w:r w:rsidR="00862561" w:rsidRPr="007C3EF4">
        <w:rPr>
          <w:rFonts w:ascii="Book Antiqua" w:hAnsi="Book Antiqua" w:hint="eastAsia"/>
        </w:rPr>
        <w:t>, 2020</w:t>
      </w:r>
      <w:r>
        <w:rPr>
          <w:rFonts w:ascii="Book Antiqua" w:eastAsia="Book Antiqua" w:hAnsi="Book Antiqua" w:cs="Book Antiqua"/>
          <w:b/>
          <w:bCs/>
          <w:color w:val="000000"/>
        </w:rPr>
        <w:t xml:space="preserve"> </w:t>
      </w:r>
    </w:p>
    <w:p w14:paraId="5180DF2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7FE1CC8" w14:textId="77777777" w:rsidR="00A77B3E" w:rsidRDefault="003F6F7C">
      <w:pPr>
        <w:spacing w:line="360" w:lineRule="auto"/>
        <w:jc w:val="both"/>
      </w:pPr>
      <w:r>
        <w:rPr>
          <w:rFonts w:ascii="Book Antiqua" w:eastAsia="Book Antiqua" w:hAnsi="Book Antiqua" w:cs="Book Antiqua"/>
          <w:b/>
          <w:color w:val="000000"/>
        </w:rPr>
        <w:t>Abstract</w:t>
      </w:r>
    </w:p>
    <w:p w14:paraId="4AA30C48" w14:textId="77777777" w:rsidR="00A77B3E" w:rsidRDefault="003F6F7C">
      <w:pPr>
        <w:spacing w:line="360" w:lineRule="auto"/>
        <w:jc w:val="both"/>
      </w:pPr>
      <w:r>
        <w:rPr>
          <w:rFonts w:ascii="Book Antiqua" w:eastAsia="Book Antiqua" w:hAnsi="Book Antiqua" w:cs="Book Antiqua"/>
          <w:color w:val="000000"/>
        </w:rPr>
        <w:t>BACKGROUND</w:t>
      </w:r>
    </w:p>
    <w:p w14:paraId="6C1B0803" w14:textId="77777777" w:rsidR="00A77B3E" w:rsidRDefault="003F6F7C">
      <w:pPr>
        <w:spacing w:line="360" w:lineRule="auto"/>
        <w:jc w:val="both"/>
      </w:pPr>
      <w:r>
        <w:rPr>
          <w:rFonts w:ascii="Book Antiqua" w:eastAsia="Book Antiqua" w:hAnsi="Book Antiqua" w:cs="Book Antiqua"/>
          <w:color w:val="000000"/>
        </w:rPr>
        <w:t>Undifferentiated embryonal sarcoma of the liver (UESL) is a rare liver malignancy originating from primary mesenchymal tissue. The clinical manifestations, laboratory tests, and imaging examinations of the disease lack specificity and the preoperative misdiagnosis rate is high. The overall prognosis is poor and survival rate is low.</w:t>
      </w:r>
    </w:p>
    <w:p w14:paraId="640F3D78" w14:textId="77777777" w:rsidR="00A77B3E" w:rsidRDefault="00A77B3E">
      <w:pPr>
        <w:spacing w:line="360" w:lineRule="auto"/>
        <w:jc w:val="both"/>
      </w:pPr>
    </w:p>
    <w:p w14:paraId="37B61177" w14:textId="77777777" w:rsidR="00A77B3E" w:rsidRDefault="003F6F7C">
      <w:pPr>
        <w:spacing w:line="360" w:lineRule="auto"/>
        <w:jc w:val="both"/>
      </w:pPr>
      <w:r>
        <w:rPr>
          <w:rFonts w:ascii="Book Antiqua" w:eastAsia="Book Antiqua" w:hAnsi="Book Antiqua" w:cs="Book Antiqua"/>
          <w:color w:val="000000"/>
        </w:rPr>
        <w:t>AIM</w:t>
      </w:r>
    </w:p>
    <w:p w14:paraId="5EC8D925" w14:textId="77777777" w:rsidR="00A77B3E" w:rsidRDefault="003F6F7C">
      <w:pPr>
        <w:spacing w:line="360" w:lineRule="auto"/>
        <w:jc w:val="both"/>
      </w:pPr>
      <w:r>
        <w:rPr>
          <w:rFonts w:ascii="Book Antiqua" w:eastAsia="Book Antiqua" w:hAnsi="Book Antiqua" w:cs="Book Antiqua"/>
          <w:color w:val="000000"/>
        </w:rPr>
        <w:t>To investigate the diagnosis, treatment, and prognosis of UESL.</w:t>
      </w:r>
    </w:p>
    <w:p w14:paraId="5A3F5541" w14:textId="77777777" w:rsidR="00A77B3E" w:rsidRDefault="00A77B3E">
      <w:pPr>
        <w:spacing w:line="360" w:lineRule="auto"/>
        <w:jc w:val="both"/>
      </w:pPr>
    </w:p>
    <w:p w14:paraId="4AB67F45" w14:textId="77777777" w:rsidR="00A77B3E" w:rsidRDefault="003F6F7C">
      <w:pPr>
        <w:spacing w:line="360" w:lineRule="auto"/>
        <w:jc w:val="both"/>
      </w:pPr>
      <w:r>
        <w:rPr>
          <w:rFonts w:ascii="Book Antiqua" w:eastAsia="Book Antiqua" w:hAnsi="Book Antiqua" w:cs="Book Antiqua"/>
          <w:color w:val="000000"/>
        </w:rPr>
        <w:t>METHODS</w:t>
      </w:r>
    </w:p>
    <w:p w14:paraId="563D600B" w14:textId="1CC37D78" w:rsidR="00A77B3E" w:rsidRDefault="003F6F7C">
      <w:pPr>
        <w:spacing w:line="360" w:lineRule="auto"/>
        <w:jc w:val="both"/>
      </w:pPr>
      <w:r>
        <w:rPr>
          <w:rFonts w:ascii="Book Antiqua" w:eastAsia="Book Antiqua" w:hAnsi="Book Antiqua" w:cs="Book Antiqua"/>
          <w:color w:val="000000"/>
        </w:rPr>
        <w:t>We performed a retrospective, single</w:t>
      </w:r>
      <w:r w:rsidR="002C695F">
        <w:rPr>
          <w:rFonts w:ascii="Book Antiqua" w:eastAsia="Book Antiqua" w:hAnsi="Book Antiqua" w:cs="Book Antiqua"/>
          <w:color w:val="000000"/>
        </w:rPr>
        <w:t>-</w:t>
      </w:r>
      <w:r>
        <w:rPr>
          <w:rFonts w:ascii="Book Antiqua" w:eastAsia="Book Antiqua" w:hAnsi="Book Antiqua" w:cs="Book Antiqua"/>
          <w:color w:val="000000"/>
        </w:rPr>
        <w:t xml:space="preserve">center </w:t>
      </w:r>
      <w:r w:rsidR="002C695F">
        <w:rPr>
          <w:rFonts w:ascii="Book Antiqua" w:eastAsia="Book Antiqua" w:hAnsi="Book Antiqua" w:cs="Book Antiqua"/>
          <w:color w:val="000000"/>
        </w:rPr>
        <w:t xml:space="preserve">cohort </w:t>
      </w:r>
      <w:r>
        <w:rPr>
          <w:rFonts w:ascii="Book Antiqua" w:eastAsia="Book Antiqua" w:hAnsi="Book Antiqua" w:cs="Book Antiqua"/>
          <w:color w:val="000000"/>
        </w:rPr>
        <w:t>study in Shengjing Hospital of China Medical University, which is a central hospital in northeast China. From 2005 to 2017, we recruited 14 patients with pathologically confirmed UESL. We analyzed the clinical manifestations, laboratory tests, imaging examinations, pathological examinations, therapy, and prognosis of these patients.</w:t>
      </w:r>
    </w:p>
    <w:p w14:paraId="0B9A6801" w14:textId="77777777" w:rsidR="00A77B3E" w:rsidRDefault="00A77B3E">
      <w:pPr>
        <w:spacing w:line="360" w:lineRule="auto"/>
        <w:jc w:val="both"/>
      </w:pPr>
    </w:p>
    <w:p w14:paraId="3D94B851" w14:textId="77777777" w:rsidR="00A77B3E" w:rsidRDefault="003F6F7C">
      <w:pPr>
        <w:spacing w:line="360" w:lineRule="auto"/>
        <w:jc w:val="both"/>
      </w:pPr>
      <w:r>
        <w:rPr>
          <w:rFonts w:ascii="Book Antiqua" w:eastAsia="Book Antiqua" w:hAnsi="Book Antiqua" w:cs="Book Antiqua"/>
          <w:color w:val="000000"/>
        </w:rPr>
        <w:t>RESULTS</w:t>
      </w:r>
    </w:p>
    <w:p w14:paraId="0D6FDFFC" w14:textId="164B6D2C" w:rsidR="00A77B3E" w:rsidRDefault="003F6F7C">
      <w:pPr>
        <w:spacing w:line="360" w:lineRule="auto"/>
        <w:jc w:val="both"/>
      </w:pPr>
      <w:r>
        <w:rPr>
          <w:rFonts w:ascii="Book Antiqua" w:eastAsia="Book Antiqua" w:hAnsi="Book Antiqua" w:cs="Book Antiqua"/>
          <w:color w:val="000000"/>
        </w:rPr>
        <w:t>There were nine males and five females aged 2</w:t>
      </w:r>
      <w:r w:rsidR="00285649">
        <w:rPr>
          <w:rFonts w:ascii="Book Antiqua" w:eastAsia="Book Antiqua" w:hAnsi="Book Antiqua" w:cs="Book Antiqua"/>
          <w:color w:val="000000"/>
        </w:rPr>
        <w:t>-</w:t>
      </w:r>
      <w:r>
        <w:rPr>
          <w:rFonts w:ascii="Book Antiqua" w:eastAsia="Book Antiqua" w:hAnsi="Book Antiqua" w:cs="Book Antiqua"/>
          <w:color w:val="000000"/>
        </w:rPr>
        <w:t>60 years old included in the study. The major initial symptoms were abdominal pain (71.43%) and fever (57.14%). Preoperative laboratory tests revealed that seven patients had increased leukocyte levels, four showed a decrease in hemoglobin levels, seven patients had increased glutamyl transpeptidase levels, nine had increased lactate dehydrogenase levels, and three</w:t>
      </w:r>
      <w:r w:rsidR="002C695F">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an increase in carbohydrate antigen 199. There </w:t>
      </w:r>
      <w:r w:rsidR="002C695F">
        <w:rPr>
          <w:rFonts w:ascii="Book Antiqua" w:eastAsia="Book Antiqua" w:hAnsi="Book Antiqua" w:cs="Book Antiqua"/>
          <w:color w:val="000000"/>
        </w:rPr>
        <w:t xml:space="preserve">was </w:t>
      </w:r>
      <w:r>
        <w:rPr>
          <w:rFonts w:ascii="Book Antiqua" w:eastAsia="Book Antiqua" w:hAnsi="Book Antiqua" w:cs="Book Antiqua"/>
          <w:color w:val="000000"/>
        </w:rPr>
        <w:t xml:space="preserve">no difference in the rate of misdiagnosis in preoperative imaging examinations of UESL between adults and children (6/6 </w:t>
      </w:r>
      <w:r>
        <w:rPr>
          <w:rFonts w:ascii="Book Antiqua" w:eastAsia="Book Antiqua" w:hAnsi="Book Antiqua" w:cs="Book Antiqua"/>
          <w:i/>
          <w:iCs/>
          <w:color w:val="000000"/>
        </w:rPr>
        <w:t>vs</w:t>
      </w:r>
      <w:r>
        <w:rPr>
          <w:rFonts w:ascii="Book Antiqua" w:eastAsia="Book Antiqua" w:hAnsi="Book Antiqua" w:cs="Book Antiqua"/>
          <w:color w:val="000000"/>
        </w:rPr>
        <w:t xml:space="preserve"> 5/8, </w:t>
      </w:r>
      <w:r>
        <w:rPr>
          <w:rFonts w:ascii="Book Antiqua" w:eastAsia="Book Antiqua" w:hAnsi="Book Antiqua" w:cs="Book Antiqua"/>
          <w:i/>
          <w:iCs/>
          <w:color w:val="000000"/>
        </w:rPr>
        <w:t>P</w:t>
      </w:r>
      <w:r>
        <w:rPr>
          <w:rFonts w:ascii="Book Antiqua" w:eastAsia="Book Antiqua" w:hAnsi="Book Antiqua" w:cs="Book Antiqua"/>
          <w:color w:val="000000"/>
        </w:rPr>
        <w:t xml:space="preserve"> = 0.091). The survival rate </w:t>
      </w:r>
      <w:r w:rsidR="002C695F">
        <w:rPr>
          <w:rFonts w:ascii="Book Antiqua" w:eastAsia="Book Antiqua" w:hAnsi="Book Antiqua" w:cs="Book Antiqua"/>
          <w:color w:val="000000"/>
        </w:rPr>
        <w:t xml:space="preserve">after </w:t>
      </w:r>
      <w:r>
        <w:rPr>
          <w:rFonts w:ascii="Book Antiqua" w:eastAsia="Book Antiqua" w:hAnsi="Book Antiqua" w:cs="Book Antiqua"/>
          <w:color w:val="000000"/>
        </w:rPr>
        <w:t xml:space="preserve">complete resection </w:t>
      </w:r>
      <w:r w:rsidR="002C695F">
        <w:rPr>
          <w:rFonts w:ascii="Book Antiqua" w:eastAsia="Book Antiqua" w:hAnsi="Book Antiqua" w:cs="Book Antiqua"/>
          <w:color w:val="000000"/>
        </w:rPr>
        <w:t xml:space="preserve">was </w:t>
      </w:r>
      <w:r>
        <w:rPr>
          <w:rFonts w:ascii="Book Antiqua" w:eastAsia="Book Antiqua" w:hAnsi="Book Antiqua" w:cs="Book Antiqua"/>
          <w:color w:val="000000"/>
        </w:rPr>
        <w:t xml:space="preserve">6/10, </w:t>
      </w:r>
      <w:r w:rsidR="002C695F">
        <w:rPr>
          <w:rFonts w:ascii="Book Antiqua" w:eastAsia="Book Antiqua" w:hAnsi="Book Antiqua" w:cs="Book Antiqua"/>
          <w:color w:val="000000"/>
        </w:rPr>
        <w:t xml:space="preserve">while that after </w:t>
      </w:r>
      <w:r>
        <w:rPr>
          <w:rFonts w:ascii="Book Antiqua" w:eastAsia="Book Antiqua" w:hAnsi="Book Antiqua" w:cs="Book Antiqua"/>
          <w:color w:val="000000"/>
        </w:rPr>
        <w:t xml:space="preserve">incomplete resection </w:t>
      </w:r>
      <w:r w:rsidR="002C695F">
        <w:rPr>
          <w:rFonts w:ascii="Book Antiqua" w:eastAsia="Book Antiqua" w:hAnsi="Book Antiqua" w:cs="Book Antiqua"/>
          <w:color w:val="000000"/>
        </w:rPr>
        <w:t xml:space="preserve">was </w:t>
      </w:r>
      <w:r>
        <w:rPr>
          <w:rFonts w:ascii="Book Antiqua" w:eastAsia="Book Antiqua" w:hAnsi="Book Antiqua" w:cs="Book Antiqua"/>
          <w:color w:val="000000"/>
        </w:rPr>
        <w:t>0/4</w:t>
      </w:r>
      <w:r w:rsidR="002C695F">
        <w:rPr>
          <w:rFonts w:ascii="Book Antiqua" w:eastAsia="Book Antiqua" w:hAnsi="Book Antiqua" w:cs="Book Antiqua"/>
          <w:color w:val="000000"/>
        </w:rPr>
        <w:t xml:space="preserve"> (</w:t>
      </w:r>
      <w:r w:rsidR="002C695F">
        <w:rPr>
          <w:rFonts w:ascii="Book Antiqua" w:eastAsia="Book Antiqua" w:hAnsi="Book Antiqua" w:cs="Book Antiqua"/>
          <w:i/>
          <w:iCs/>
          <w:color w:val="000000"/>
        </w:rPr>
        <w:t>P</w:t>
      </w:r>
      <w:r w:rsidR="002C695F">
        <w:rPr>
          <w:rFonts w:ascii="Book Antiqua" w:eastAsia="Book Antiqua" w:hAnsi="Book Antiqua" w:cs="Book Antiqua"/>
          <w:color w:val="000000"/>
        </w:rPr>
        <w:t xml:space="preserve"> = 0.040), suggesting that complete </w:t>
      </w:r>
      <w:r>
        <w:rPr>
          <w:rFonts w:ascii="Book Antiqua" w:eastAsia="Book Antiqua" w:hAnsi="Book Antiqua" w:cs="Book Antiqua"/>
          <w:color w:val="000000"/>
        </w:rPr>
        <w:t xml:space="preserve">resection is important to improve survival rate. In total, five out of the eight children achieved survival. </w:t>
      </w:r>
      <w:r w:rsidR="002C695F">
        <w:rPr>
          <w:rFonts w:ascii="Book Antiqua" w:eastAsia="Book Antiqua" w:hAnsi="Book Antiqua" w:cs="Book Antiqua"/>
          <w:color w:val="000000"/>
        </w:rPr>
        <w:t xml:space="preserve">During the </w:t>
      </w:r>
      <w:r>
        <w:rPr>
          <w:rFonts w:ascii="Book Antiqua" w:eastAsia="Book Antiqua" w:hAnsi="Book Antiqua" w:cs="Book Antiqua"/>
          <w:color w:val="000000"/>
        </w:rPr>
        <w:t>follow-up, the maximum survival time was shown to be 11 years and minimum survival time was 6 mo. Six adult patients relapsed late after surgery and all of them died.</w:t>
      </w:r>
    </w:p>
    <w:p w14:paraId="17F070E2" w14:textId="77777777" w:rsidR="00A77B3E" w:rsidRDefault="00A77B3E">
      <w:pPr>
        <w:spacing w:line="360" w:lineRule="auto"/>
        <w:jc w:val="both"/>
      </w:pPr>
    </w:p>
    <w:p w14:paraId="7E2759A0" w14:textId="77777777" w:rsidR="00A77B3E" w:rsidRDefault="003F6F7C">
      <w:pPr>
        <w:spacing w:line="360" w:lineRule="auto"/>
        <w:jc w:val="both"/>
      </w:pPr>
      <w:r>
        <w:rPr>
          <w:rFonts w:ascii="Book Antiqua" w:eastAsia="Book Antiqua" w:hAnsi="Book Antiqua" w:cs="Book Antiqua"/>
          <w:color w:val="000000"/>
        </w:rPr>
        <w:t>CONCLUSION</w:t>
      </w:r>
    </w:p>
    <w:p w14:paraId="46A652EC" w14:textId="77777777" w:rsidR="00A77B3E" w:rsidRDefault="003F6F7C">
      <w:pPr>
        <w:spacing w:line="360" w:lineRule="auto"/>
        <w:jc w:val="both"/>
      </w:pPr>
      <w:r>
        <w:rPr>
          <w:rFonts w:ascii="Book Antiqua" w:eastAsia="Book Antiqua" w:hAnsi="Book Antiqua" w:cs="Book Antiqua"/>
          <w:color w:val="000000"/>
        </w:rPr>
        <w:t>Preoperative imaging examination for UESL has a high misdiagnosis rate. Multidisciplinary collaboration can improve the diagnostic accuracy of UESL. Complete surgical resection is the first choice for treatment of UESL.</w:t>
      </w:r>
    </w:p>
    <w:p w14:paraId="75C8150D" w14:textId="77777777" w:rsidR="00A77B3E" w:rsidRDefault="00A77B3E">
      <w:pPr>
        <w:spacing w:line="360" w:lineRule="auto"/>
        <w:jc w:val="both"/>
      </w:pPr>
    </w:p>
    <w:p w14:paraId="17DC9474" w14:textId="6E29AD74" w:rsidR="00A77B3E" w:rsidRDefault="003F6F7C">
      <w:pPr>
        <w:spacing w:line="360" w:lineRule="auto"/>
        <w:jc w:val="both"/>
      </w:pPr>
      <w:r>
        <w:rPr>
          <w:rFonts w:ascii="Book Antiqua" w:eastAsia="Book Antiqua" w:hAnsi="Book Antiqua" w:cs="Book Antiqua"/>
          <w:b/>
          <w:bCs/>
          <w:color w:val="000000"/>
        </w:rPr>
        <w:t xml:space="preserve">Key </w:t>
      </w:r>
      <w:bookmarkStart w:id="0" w:name="_GoBack"/>
      <w:r w:rsidR="00301E14">
        <w:rPr>
          <w:rFonts w:ascii="Book Antiqua" w:eastAsia="Book Antiqua" w:hAnsi="Book Antiqua" w:cs="Book Antiqua"/>
          <w:b/>
          <w:bCs/>
          <w:color w:val="000000"/>
        </w:rPr>
        <w:t>W</w:t>
      </w:r>
      <w:bookmarkEnd w:id="0"/>
      <w:r>
        <w:rPr>
          <w:rFonts w:ascii="Book Antiqua" w:eastAsia="Book Antiqua" w:hAnsi="Book Antiqua" w:cs="Book Antiqua"/>
          <w:b/>
          <w:bCs/>
          <w:color w:val="000000"/>
        </w:rPr>
        <w:t xml:space="preserve">ords: </w:t>
      </w:r>
      <w:r>
        <w:rPr>
          <w:rFonts w:ascii="Book Antiqua" w:eastAsia="Book Antiqua" w:hAnsi="Book Antiqua" w:cs="Book Antiqua"/>
          <w:color w:val="000000"/>
        </w:rPr>
        <w:t>Undifferentiated embryonal sarcoma of the liver; Retrospective study; Clinical characteristics; Diagnosis; Treatment; Prognosis</w:t>
      </w:r>
    </w:p>
    <w:p w14:paraId="0437DC05" w14:textId="77777777" w:rsidR="00A77B3E" w:rsidRDefault="00A77B3E">
      <w:pPr>
        <w:spacing w:line="360" w:lineRule="auto"/>
        <w:jc w:val="both"/>
      </w:pPr>
    </w:p>
    <w:p w14:paraId="6DFD5D6E" w14:textId="3E393BCC" w:rsidR="00DB0549" w:rsidRDefault="00DB0549">
      <w:pPr>
        <w:spacing w:line="360" w:lineRule="auto"/>
        <w:jc w:val="both"/>
        <w:rPr>
          <w:rFonts w:ascii="Book Antiqua" w:hAnsi="Book Antiqua" w:hint="eastAsia"/>
          <w:iCs/>
          <w:lang w:eastAsia="zh-CN"/>
        </w:rPr>
      </w:pPr>
      <w:r w:rsidRPr="00DB0549">
        <w:rPr>
          <w:rFonts w:ascii="Book Antiqua" w:hAnsi="Book Antiqua" w:cs="Book Antiqua" w:hint="eastAsia"/>
          <w:b/>
          <w:color w:val="000000"/>
          <w:lang w:eastAsia="zh-CN"/>
        </w:rPr>
        <w:t xml:space="preserve">Citation: </w:t>
      </w:r>
      <w:r w:rsidR="003F6F7C">
        <w:rPr>
          <w:rFonts w:ascii="Book Antiqua" w:eastAsia="Book Antiqua" w:hAnsi="Book Antiqua" w:cs="Book Antiqua"/>
          <w:color w:val="000000"/>
        </w:rPr>
        <w:t xml:space="preserve">Zhang C, Jia CJ, Xu C, Sheng QJ, Dou XG, Ding Y. Undifferentiated embryonal sarcoma of the liver: Clinical characteristics and outcomes. </w:t>
      </w:r>
      <w:r w:rsidR="003F6F7C">
        <w:rPr>
          <w:rFonts w:ascii="Book Antiqua" w:eastAsia="Book Antiqua" w:hAnsi="Book Antiqua" w:cs="Book Antiqua"/>
          <w:i/>
          <w:iCs/>
          <w:color w:val="000000"/>
        </w:rPr>
        <w:t>World J Clin Cases</w:t>
      </w:r>
      <w:r w:rsidR="003F6F7C">
        <w:rPr>
          <w:rFonts w:ascii="Book Antiqua" w:eastAsia="Book Antiqua" w:hAnsi="Book Antiqua" w:cs="Book Antiqua"/>
          <w:color w:val="000000"/>
        </w:rPr>
        <w:t xml:space="preserve"> </w:t>
      </w:r>
      <w:bookmarkStart w:id="1" w:name="OLE_LINK58"/>
      <w:bookmarkStart w:id="2" w:name="OLE_LINK59"/>
      <w:r w:rsidR="00862561" w:rsidRPr="00651643">
        <w:rPr>
          <w:rFonts w:ascii="Book Antiqua" w:hAnsi="Book Antiqua"/>
          <w:iCs/>
        </w:rPr>
        <w:t>2020; 8(</w:t>
      </w:r>
      <w:r w:rsidR="00862561">
        <w:rPr>
          <w:rFonts w:ascii="Book Antiqua" w:hAnsi="Book Antiqua" w:hint="eastAsia"/>
          <w:iCs/>
          <w:lang w:eastAsia="zh-CN"/>
        </w:rPr>
        <w:t>20</w:t>
      </w:r>
      <w:r w:rsidR="00862561" w:rsidRPr="00651643">
        <w:rPr>
          <w:rFonts w:ascii="Book Antiqua" w:hAnsi="Book Antiqua"/>
          <w:iCs/>
        </w:rPr>
        <w:t xml:space="preserve">): </w:t>
      </w:r>
      <w:r w:rsidR="00342984" w:rsidRPr="00342984">
        <w:rPr>
          <w:rFonts w:ascii="Book Antiqua" w:hAnsi="Book Antiqua"/>
          <w:iCs/>
        </w:rPr>
        <w:t>4763-4772</w:t>
      </w:r>
      <w:bookmarkEnd w:id="1"/>
      <w:bookmarkEnd w:id="2"/>
      <w:r w:rsidR="00862561">
        <w:rPr>
          <w:rFonts w:ascii="Book Antiqua" w:hAnsi="Book Antiqua" w:hint="eastAsia"/>
          <w:iCs/>
        </w:rPr>
        <w:t xml:space="preserve"> </w:t>
      </w:r>
    </w:p>
    <w:p w14:paraId="7FDC26BF" w14:textId="2BF62984" w:rsidR="00DB0549" w:rsidRDefault="00862561">
      <w:pPr>
        <w:spacing w:line="360" w:lineRule="auto"/>
        <w:jc w:val="both"/>
        <w:rPr>
          <w:rFonts w:ascii="Book Antiqua" w:hAnsi="Book Antiqua" w:hint="eastAsia"/>
          <w:iCs/>
          <w:lang w:eastAsia="zh-CN"/>
        </w:rPr>
      </w:pPr>
      <w:r w:rsidRPr="00DB0549">
        <w:rPr>
          <w:rFonts w:ascii="Book Antiqua" w:hAnsi="Book Antiqua"/>
          <w:b/>
          <w:iCs/>
        </w:rPr>
        <w:t xml:space="preserve">URL: </w:t>
      </w:r>
      <w:r w:rsidRPr="00651643">
        <w:rPr>
          <w:rFonts w:ascii="Book Antiqua" w:hAnsi="Book Antiqua"/>
          <w:iCs/>
        </w:rPr>
        <w:t>https://www.wjgnet.com/2307-8960/full/v8/i</w:t>
      </w:r>
      <w:r>
        <w:rPr>
          <w:rFonts w:ascii="Book Antiqua" w:hAnsi="Book Antiqua" w:hint="eastAsia"/>
          <w:iCs/>
          <w:lang w:eastAsia="zh-CN"/>
        </w:rPr>
        <w:t>20</w:t>
      </w:r>
      <w:r w:rsidRPr="00651643">
        <w:rPr>
          <w:rFonts w:ascii="Book Antiqua" w:hAnsi="Book Antiqua"/>
          <w:iCs/>
        </w:rPr>
        <w:t>/</w:t>
      </w:r>
      <w:r w:rsidR="00D65937">
        <w:rPr>
          <w:rFonts w:ascii="Book Antiqua" w:hAnsi="Book Antiqua" w:hint="eastAsia"/>
          <w:iCs/>
          <w:lang w:eastAsia="zh-CN"/>
        </w:rPr>
        <w:t>4763</w:t>
      </w:r>
      <w:r>
        <w:rPr>
          <w:rFonts w:ascii="Book Antiqua" w:hAnsi="Book Antiqua"/>
          <w:iCs/>
        </w:rPr>
        <w:t>.htm</w:t>
      </w:r>
      <w:r>
        <w:rPr>
          <w:rFonts w:ascii="Book Antiqua" w:hAnsi="Book Antiqua" w:hint="eastAsia"/>
          <w:iCs/>
        </w:rPr>
        <w:t xml:space="preserve"> </w:t>
      </w:r>
    </w:p>
    <w:p w14:paraId="6E004FEE" w14:textId="3BC775C2" w:rsidR="00A77B3E" w:rsidRDefault="00862561">
      <w:pPr>
        <w:spacing w:line="360" w:lineRule="auto"/>
        <w:jc w:val="both"/>
        <w:rPr>
          <w:lang w:eastAsia="zh-CN"/>
        </w:rPr>
      </w:pPr>
      <w:r w:rsidRPr="00DB0549">
        <w:rPr>
          <w:rFonts w:ascii="Book Antiqua" w:hAnsi="Book Antiqua"/>
          <w:b/>
          <w:iCs/>
        </w:rPr>
        <w:t xml:space="preserve">DOI: </w:t>
      </w:r>
      <w:bookmarkStart w:id="3" w:name="OLE_LINK60"/>
      <w:bookmarkStart w:id="4" w:name="OLE_LINK61"/>
      <w:r w:rsidRPr="00651643">
        <w:rPr>
          <w:rFonts w:ascii="Book Antiqua" w:hAnsi="Book Antiqua"/>
          <w:iCs/>
        </w:rPr>
        <w:t>https://dx.doi.org/10.12998/wjcc.v8.i</w:t>
      </w:r>
      <w:r>
        <w:rPr>
          <w:rFonts w:ascii="Book Antiqua" w:hAnsi="Book Antiqua" w:hint="eastAsia"/>
          <w:iCs/>
          <w:lang w:eastAsia="zh-CN"/>
        </w:rPr>
        <w:t>20</w:t>
      </w:r>
      <w:r w:rsidRPr="00651643">
        <w:rPr>
          <w:rFonts w:ascii="Book Antiqua" w:hAnsi="Book Antiqua"/>
          <w:iCs/>
        </w:rPr>
        <w:t>.</w:t>
      </w:r>
      <w:r w:rsidR="00560655">
        <w:rPr>
          <w:rFonts w:ascii="Book Antiqua" w:hAnsi="Book Antiqua" w:hint="eastAsia"/>
          <w:iCs/>
          <w:lang w:eastAsia="zh-CN"/>
        </w:rPr>
        <w:t>4763</w:t>
      </w:r>
      <w:bookmarkEnd w:id="3"/>
      <w:bookmarkEnd w:id="4"/>
    </w:p>
    <w:p w14:paraId="1D074C6F" w14:textId="77777777" w:rsidR="00A77B3E" w:rsidRDefault="00A77B3E">
      <w:pPr>
        <w:spacing w:line="360" w:lineRule="auto"/>
        <w:jc w:val="both"/>
      </w:pPr>
    </w:p>
    <w:p w14:paraId="3C0BF240" w14:textId="180390BA" w:rsidR="00A77B3E" w:rsidRDefault="003F6F7C">
      <w:pPr>
        <w:spacing w:line="360" w:lineRule="auto"/>
        <w:jc w:val="both"/>
      </w:pPr>
      <w:r>
        <w:rPr>
          <w:rFonts w:ascii="Book Antiqua" w:eastAsia="Book Antiqua" w:hAnsi="Book Antiqua" w:cs="Book Antiqua"/>
          <w:b/>
          <w:bCs/>
          <w:color w:val="000000"/>
        </w:rPr>
        <w:t xml:space="preserve">Core </w:t>
      </w:r>
      <w:r w:rsidR="00301E14">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Undifferentiated embryonal sarcoma of the liver is rarely seen in clinical practice; it is difficult to diagnose and easily misdiagnosed before surgery. Comprehensive treatment based on complete surgical resection is the key for long-term survival. The methods </w:t>
      </w:r>
      <w:r w:rsidR="00C10F54">
        <w:rPr>
          <w:rFonts w:ascii="Book Antiqua" w:eastAsia="Book Antiqua" w:hAnsi="Book Antiqua" w:cs="Book Antiqua"/>
          <w:color w:val="000000"/>
        </w:rPr>
        <w:t>for</w:t>
      </w:r>
      <w:r>
        <w:rPr>
          <w:rFonts w:ascii="Book Antiqua" w:eastAsia="Book Antiqua" w:hAnsi="Book Antiqua" w:cs="Book Antiqua"/>
          <w:color w:val="000000"/>
        </w:rPr>
        <w:t xml:space="preserve"> diagnosis, treatment, and prognosis </w:t>
      </w:r>
      <w:r w:rsidR="00C10F54">
        <w:rPr>
          <w:rFonts w:ascii="Book Antiqua" w:eastAsia="Book Antiqua" w:hAnsi="Book Antiqua" w:cs="Book Antiqua"/>
          <w:color w:val="000000"/>
        </w:rPr>
        <w:t xml:space="preserve">evaluation </w:t>
      </w:r>
      <w:r>
        <w:rPr>
          <w:rFonts w:ascii="Book Antiqua" w:eastAsia="Book Antiqua" w:hAnsi="Book Antiqua" w:cs="Book Antiqua"/>
          <w:color w:val="000000"/>
        </w:rPr>
        <w:t>of the disease should be further investigate</w:t>
      </w:r>
      <w:r w:rsidR="00C10F54">
        <w:rPr>
          <w:rFonts w:ascii="Book Antiqua" w:eastAsia="Book Antiqua" w:hAnsi="Book Antiqua" w:cs="Book Antiqua"/>
          <w:color w:val="000000"/>
        </w:rPr>
        <w:t>d</w:t>
      </w:r>
      <w:r>
        <w:rPr>
          <w:rFonts w:ascii="Book Antiqua" w:eastAsia="Book Antiqua" w:hAnsi="Book Antiqua" w:cs="Book Antiqua"/>
          <w:color w:val="000000"/>
        </w:rPr>
        <w:t>.</w:t>
      </w:r>
    </w:p>
    <w:p w14:paraId="3159565F" w14:textId="77777777" w:rsidR="00A77B3E" w:rsidRDefault="00A77B3E">
      <w:pPr>
        <w:spacing w:line="360" w:lineRule="auto"/>
        <w:jc w:val="both"/>
      </w:pPr>
    </w:p>
    <w:p w14:paraId="4B533B2D" w14:textId="77777777" w:rsidR="00A77B3E" w:rsidRDefault="003F6F7C">
      <w:pPr>
        <w:spacing w:line="360" w:lineRule="auto"/>
        <w:jc w:val="both"/>
      </w:pPr>
      <w:r>
        <w:rPr>
          <w:rFonts w:ascii="Book Antiqua" w:eastAsia="Book Antiqua" w:hAnsi="Book Antiqua" w:cs="Book Antiqua"/>
          <w:b/>
          <w:caps/>
          <w:color w:val="000000"/>
          <w:u w:val="single"/>
        </w:rPr>
        <w:t>INTRODUCTION</w:t>
      </w:r>
    </w:p>
    <w:p w14:paraId="5311FDD2" w14:textId="6D7DA2C0" w:rsidR="00A77B3E" w:rsidRDefault="003F6F7C">
      <w:pPr>
        <w:spacing w:line="360" w:lineRule="auto"/>
        <w:jc w:val="both"/>
      </w:pPr>
      <w:r>
        <w:rPr>
          <w:rFonts w:ascii="Book Antiqua" w:eastAsia="Book Antiqua" w:hAnsi="Book Antiqua" w:cs="Book Antiqua"/>
          <w:color w:val="000000"/>
        </w:rPr>
        <w:t>Undifferentiated embryonal sarcoma of the liver (UESL) is a rare liver malignancy originating from primary mesenchymal tissue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disease is more common in children but it can also occur in adults. The incidence of the disease ranks fourth in terms of liver malignancies in children, accounting for 9%</w:t>
      </w:r>
      <w:r w:rsidR="006462B3">
        <w:rPr>
          <w:rFonts w:ascii="Book Antiqua" w:eastAsia="Book Antiqua" w:hAnsi="Book Antiqua" w:cs="Book Antiqua"/>
          <w:color w:val="000000"/>
        </w:rPr>
        <w:t>-</w:t>
      </w:r>
      <w:r>
        <w:rPr>
          <w:rFonts w:ascii="Book Antiqua" w:eastAsia="Book Antiqua" w:hAnsi="Book Antiqua" w:cs="Book Antiqua"/>
          <w:color w:val="000000"/>
        </w:rPr>
        <w:t>13% of cases[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UESL has no sex predilection in children and a slight female predominance in adults[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clinical manifestations </w:t>
      </w:r>
      <w:r w:rsidR="00894530">
        <w:rPr>
          <w:rFonts w:ascii="Book Antiqua" w:eastAsia="Book Antiqua" w:hAnsi="Book Antiqua" w:cs="Book Antiqua"/>
          <w:color w:val="000000"/>
        </w:rPr>
        <w:t xml:space="preserve">are </w:t>
      </w:r>
      <w:r>
        <w:rPr>
          <w:rFonts w:ascii="Book Antiqua" w:eastAsia="Book Antiqua" w:hAnsi="Book Antiqua" w:cs="Book Antiqua"/>
          <w:color w:val="000000"/>
        </w:rPr>
        <w:t>non-specific, often include abdominal pain, fever</w:t>
      </w:r>
      <w:r w:rsidR="00894530">
        <w:rPr>
          <w:rFonts w:ascii="Book Antiqua" w:eastAsia="Book Antiqua" w:hAnsi="Book Antiqua" w:cs="Book Antiqua"/>
          <w:color w:val="000000"/>
        </w:rPr>
        <w:t>,</w:t>
      </w:r>
      <w:r>
        <w:rPr>
          <w:rFonts w:ascii="Book Antiqua" w:eastAsia="Book Antiqua" w:hAnsi="Book Antiqua" w:cs="Book Antiqua"/>
          <w:color w:val="000000"/>
        </w:rPr>
        <w:t xml:space="preserve"> and hepatomegaly. The imaging examination usually shows a large, solitary nodule in the right liver lobe. Some cases are accompanied by extrahepatic spread[</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The clinical manifestations, laboratory tests, and imaging examinations of the disease lack specificity and the preoperative misdiagnosis rate is high. The definitive diagnosis of the disease depends on histopathology and immunohistochemistry. The overall prognosis is poor and survival rate is low</w:t>
      </w:r>
      <w:r w:rsidRPr="006462B3">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p>
    <w:p w14:paraId="74433E46" w14:textId="14D78472" w:rsidR="00A77B3E" w:rsidRDefault="003F6F7C">
      <w:pPr>
        <w:spacing w:line="360" w:lineRule="auto"/>
        <w:ind w:firstLine="480"/>
        <w:jc w:val="both"/>
      </w:pPr>
      <w:r>
        <w:rPr>
          <w:rFonts w:ascii="Book Antiqua" w:eastAsia="Book Antiqua" w:hAnsi="Book Antiqua" w:cs="Book Antiqua"/>
          <w:color w:val="000000"/>
        </w:rPr>
        <w:t xml:space="preserve">In this study, we retrospectively analyzed the clinical, imaging, and histopathological findings of 14 patients with UESL treated </w:t>
      </w:r>
      <w:r w:rsidR="00894530">
        <w:rPr>
          <w:rFonts w:ascii="Book Antiqua" w:eastAsia="Book Antiqua" w:hAnsi="Book Antiqua" w:cs="Book Antiqua"/>
          <w:color w:val="000000"/>
        </w:rPr>
        <w:t xml:space="preserve">at </w:t>
      </w:r>
      <w:r>
        <w:rPr>
          <w:rFonts w:ascii="Book Antiqua" w:eastAsia="Book Antiqua" w:hAnsi="Book Antiqua" w:cs="Book Antiqua"/>
          <w:color w:val="000000"/>
        </w:rPr>
        <w:t>the Shengjing Hospital of China Medical University between 2005 and 2017. This study is a single-center retrospective study with a large time span and wide age distribution among the enrolled patients. The clinical manifestations, laboratory and imaging examinations, and preoperative and postoperative diagnosis were comprehensively evaluated. And the patients were follow</w:t>
      </w:r>
      <w:r w:rsidR="00894530">
        <w:rPr>
          <w:rFonts w:ascii="Book Antiqua" w:eastAsia="Book Antiqua" w:hAnsi="Book Antiqua" w:cs="Book Antiqua"/>
          <w:color w:val="000000"/>
        </w:rPr>
        <w:t>ed for a long time</w:t>
      </w:r>
      <w:r>
        <w:rPr>
          <w:rFonts w:ascii="Book Antiqua" w:eastAsia="Book Antiqua" w:hAnsi="Book Antiqua" w:cs="Book Antiqua"/>
          <w:color w:val="000000"/>
        </w:rPr>
        <w:t xml:space="preserve"> to investigate the impact of surgery and chemotherapy on prognosis. The results </w:t>
      </w:r>
      <w:r w:rsidR="00894530">
        <w:rPr>
          <w:rFonts w:ascii="Book Antiqua" w:eastAsia="Book Antiqua" w:hAnsi="Book Antiqua" w:cs="Book Antiqua"/>
          <w:color w:val="000000"/>
        </w:rPr>
        <w:t xml:space="preserve">obtained </w:t>
      </w:r>
      <w:r>
        <w:rPr>
          <w:rFonts w:ascii="Book Antiqua" w:eastAsia="Book Antiqua" w:hAnsi="Book Antiqua" w:cs="Book Antiqua"/>
          <w:color w:val="000000"/>
        </w:rPr>
        <w:t>will help to improve the clinician’s understanding of the UESL.</w:t>
      </w:r>
    </w:p>
    <w:p w14:paraId="52B8ED3A" w14:textId="77777777" w:rsidR="00A77B3E" w:rsidRDefault="00A77B3E">
      <w:pPr>
        <w:spacing w:line="360" w:lineRule="auto"/>
        <w:ind w:firstLine="480"/>
        <w:jc w:val="both"/>
      </w:pPr>
    </w:p>
    <w:p w14:paraId="1B71B632" w14:textId="77777777" w:rsidR="00A77B3E" w:rsidRDefault="003F6F7C">
      <w:pPr>
        <w:spacing w:line="360" w:lineRule="auto"/>
        <w:jc w:val="both"/>
      </w:pPr>
      <w:r>
        <w:rPr>
          <w:rFonts w:ascii="Book Antiqua" w:eastAsia="Book Antiqua" w:hAnsi="Book Antiqua" w:cs="Book Antiqua"/>
          <w:b/>
          <w:caps/>
          <w:color w:val="000000"/>
          <w:u w:val="single"/>
        </w:rPr>
        <w:t>MATERIALS AND METHODS</w:t>
      </w:r>
    </w:p>
    <w:p w14:paraId="746753C2" w14:textId="77777777" w:rsidR="00A77B3E" w:rsidRDefault="003F6F7C">
      <w:pPr>
        <w:spacing w:line="360" w:lineRule="auto"/>
        <w:jc w:val="both"/>
      </w:pPr>
      <w:r>
        <w:rPr>
          <w:rFonts w:ascii="Book Antiqua" w:eastAsia="Book Antiqua" w:hAnsi="Book Antiqua" w:cs="Book Antiqua"/>
          <w:b/>
          <w:bCs/>
          <w:i/>
          <w:iCs/>
          <w:color w:val="000000"/>
        </w:rPr>
        <w:t>Patients</w:t>
      </w:r>
    </w:p>
    <w:p w14:paraId="3B053123" w14:textId="58C26CD3" w:rsidR="00A77B3E" w:rsidRDefault="003F6F7C">
      <w:pPr>
        <w:spacing w:line="360" w:lineRule="auto"/>
        <w:jc w:val="both"/>
      </w:pPr>
      <w:r>
        <w:rPr>
          <w:rFonts w:ascii="Book Antiqua" w:eastAsia="Book Antiqua" w:hAnsi="Book Antiqua" w:cs="Book Antiqua"/>
          <w:color w:val="000000"/>
        </w:rPr>
        <w:t>The following clinical data of</w:t>
      </w:r>
      <w:r w:rsidR="00894530">
        <w:rPr>
          <w:rFonts w:ascii="Book Antiqua" w:eastAsia="Book Antiqua" w:hAnsi="Book Antiqua" w:cs="Book Antiqua"/>
          <w:color w:val="000000"/>
        </w:rPr>
        <w:t xml:space="preserve"> </w:t>
      </w:r>
      <w:r>
        <w:rPr>
          <w:rFonts w:ascii="Book Antiqua" w:eastAsia="Book Antiqua" w:hAnsi="Book Antiqua" w:cs="Book Antiqua"/>
          <w:color w:val="000000"/>
        </w:rPr>
        <w:t xml:space="preserve">14 patients with UESL were collected and analyzed: </w:t>
      </w:r>
      <w:r w:rsidR="00894530">
        <w:rPr>
          <w:rFonts w:ascii="Book Antiqua" w:eastAsia="Book Antiqua" w:hAnsi="Book Antiqua" w:cs="Book Antiqua"/>
          <w:color w:val="000000"/>
        </w:rPr>
        <w:t xml:space="preserve">General </w:t>
      </w:r>
      <w:r>
        <w:rPr>
          <w:rFonts w:ascii="Book Antiqua" w:eastAsia="Book Antiqua" w:hAnsi="Book Antiqua" w:cs="Book Antiqua"/>
          <w:color w:val="000000"/>
        </w:rPr>
        <w:t xml:space="preserve">information including sex, age, </w:t>
      </w:r>
      <w:r w:rsidR="00894530">
        <w:rPr>
          <w:rFonts w:ascii="Book Antiqua" w:eastAsia="Book Antiqua" w:hAnsi="Book Antiqua" w:cs="Book Antiqua"/>
          <w:color w:val="000000"/>
        </w:rPr>
        <w:t xml:space="preserve">and </w:t>
      </w:r>
      <w:r>
        <w:rPr>
          <w:rFonts w:ascii="Book Antiqua" w:eastAsia="Book Antiqua" w:hAnsi="Book Antiqua" w:cs="Book Antiqua"/>
          <w:color w:val="000000"/>
        </w:rPr>
        <w:t>disease and treatment history; primary symptoms and positive signs; laboratory test results including routine blood tests, liver function, tumor biomarkers, and hepatitis virus markers; imaging examination results including ultrasonography and computed tomography (CT) examination</w:t>
      </w:r>
      <w:r w:rsidR="00894530">
        <w:rPr>
          <w:rFonts w:ascii="Book Antiqua" w:eastAsia="Book Antiqua" w:hAnsi="Book Antiqua" w:cs="Book Antiqua"/>
          <w:color w:val="000000"/>
        </w:rPr>
        <w:t>s</w:t>
      </w:r>
      <w:r>
        <w:rPr>
          <w:rFonts w:ascii="Book Antiqua" w:eastAsia="Book Antiqua" w:hAnsi="Book Antiqua" w:cs="Book Antiqua"/>
          <w:color w:val="000000"/>
        </w:rPr>
        <w:t>; postoperative histopathological and immunohistochemical examination</w:t>
      </w:r>
      <w:r w:rsidR="00894530">
        <w:rPr>
          <w:rFonts w:ascii="Book Antiqua" w:eastAsia="Book Antiqua" w:hAnsi="Book Antiqua" w:cs="Book Antiqua"/>
          <w:color w:val="000000"/>
        </w:rPr>
        <w:t>s</w:t>
      </w:r>
      <w:r>
        <w:rPr>
          <w:rFonts w:ascii="Book Antiqua" w:eastAsia="Book Antiqua" w:hAnsi="Book Antiqua" w:cs="Book Antiqua"/>
          <w:color w:val="000000"/>
        </w:rPr>
        <w:t xml:space="preserve">; preoperative and postoperative diagnosis; </w:t>
      </w:r>
      <w:r w:rsidR="00894530">
        <w:rPr>
          <w:rFonts w:ascii="Book Antiqua" w:eastAsia="Book Antiqua" w:hAnsi="Book Antiqua" w:cs="Book Antiqua"/>
          <w:color w:val="000000"/>
        </w:rPr>
        <w:t xml:space="preserve">and </w:t>
      </w:r>
      <w:r>
        <w:rPr>
          <w:rFonts w:ascii="Book Antiqua" w:eastAsia="Book Antiqua" w:hAnsi="Book Antiqua" w:cs="Book Antiqua"/>
          <w:color w:val="000000"/>
        </w:rPr>
        <w:t>surgery and postoperative chemotherapy. Ultrasonography or CT scan was performed every 3</w:t>
      </w:r>
      <w:r w:rsidR="008A2499">
        <w:rPr>
          <w:rFonts w:ascii="Book Antiqua" w:eastAsia="Book Antiqua" w:hAnsi="Book Antiqua" w:cs="Book Antiqua"/>
          <w:color w:val="000000"/>
        </w:rPr>
        <w:t>-</w:t>
      </w:r>
      <w:r>
        <w:rPr>
          <w:rFonts w:ascii="Book Antiqua" w:eastAsia="Book Antiqua" w:hAnsi="Book Antiqua" w:cs="Book Antiqua"/>
          <w:color w:val="000000"/>
        </w:rPr>
        <w:t>6 mo during every year of follow-up to monitor tumor recurrence.</w:t>
      </w:r>
    </w:p>
    <w:p w14:paraId="513AE8B3" w14:textId="35D5B47E" w:rsidR="00A77B3E" w:rsidRDefault="003F6F7C">
      <w:pPr>
        <w:spacing w:line="360" w:lineRule="auto"/>
        <w:ind w:firstLine="480"/>
        <w:jc w:val="both"/>
      </w:pPr>
      <w:r>
        <w:rPr>
          <w:rFonts w:ascii="Book Antiqua" w:eastAsia="Book Antiqua" w:hAnsi="Book Antiqua" w:cs="Book Antiqua"/>
          <w:color w:val="000000"/>
        </w:rPr>
        <w:t>Patients were not required to give informed consent to the study because the analyses used anonymous clinical data that were obtained after each patient had agreed to treatment by written consent. This study was approved by The Ethical Committee of Shengjing Hospital.</w:t>
      </w:r>
    </w:p>
    <w:p w14:paraId="5BFE04D3" w14:textId="77777777" w:rsidR="00A77B3E" w:rsidRDefault="003F6F7C">
      <w:pPr>
        <w:spacing w:line="360" w:lineRule="auto"/>
        <w:jc w:val="both"/>
      </w:pPr>
      <w:r>
        <w:rPr>
          <w:rFonts w:ascii="Book Antiqua" w:eastAsia="Book Antiqua" w:hAnsi="Book Antiqua" w:cs="Book Antiqua"/>
          <w:b/>
          <w:bCs/>
          <w:i/>
          <w:iCs/>
          <w:color w:val="000000"/>
        </w:rPr>
        <w:t>Statistical analysis</w:t>
      </w:r>
    </w:p>
    <w:p w14:paraId="3B0BFEC6" w14:textId="2E2B5B91" w:rsidR="00A77B3E" w:rsidRDefault="003F6F7C">
      <w:pPr>
        <w:spacing w:line="360" w:lineRule="auto"/>
        <w:jc w:val="both"/>
      </w:pPr>
      <w:r>
        <w:rPr>
          <w:rFonts w:ascii="Book Antiqua" w:eastAsia="Book Antiqua" w:hAnsi="Book Antiqua" w:cs="Book Antiqua"/>
          <w:color w:val="000000"/>
        </w:rPr>
        <w:t>Statistical software SPSS 21.0 (SPSS, Chicago, IL</w:t>
      </w:r>
      <w:r w:rsidR="001412FF">
        <w:rPr>
          <w:rFonts w:ascii="Book Antiqua" w:eastAsia="Book Antiqua" w:hAnsi="Book Antiqua" w:cs="Book Antiqua"/>
          <w:color w:val="000000"/>
        </w:rPr>
        <w:t>, United States</w:t>
      </w:r>
      <w:r>
        <w:rPr>
          <w:rFonts w:ascii="Book Antiqua" w:eastAsia="Book Antiqua" w:hAnsi="Book Antiqua" w:cs="Book Antiqua"/>
          <w:color w:val="000000"/>
        </w:rPr>
        <w:t xml:space="preserve">) was used for statistical processing and </w:t>
      </w:r>
      <w:r w:rsidR="00894530">
        <w:rPr>
          <w:rFonts w:ascii="Book Antiqua" w:eastAsia="Book Antiqua" w:hAnsi="Book Antiqua" w:cs="Book Antiqua"/>
          <w:color w:val="000000"/>
        </w:rPr>
        <w:t>analyses</w:t>
      </w:r>
      <w:r>
        <w:rPr>
          <w:rFonts w:ascii="Book Antiqua" w:eastAsia="Book Antiqua" w:hAnsi="Book Antiqua" w:cs="Book Antiqua"/>
          <w:color w:val="000000"/>
        </w:rPr>
        <w:t xml:space="preserve">. The statistical review of the study was performed by a biomedical statistician (Li-Qiang Zheng, PhD, Department of Clinical Epidemiology, Shengjing Hospital of China Medical University). Categorical variables are presented as number and percentage and their inter-group comparison was performed </w:t>
      </w:r>
      <w:r w:rsidR="00894530">
        <w:rPr>
          <w:rFonts w:ascii="Book Antiqua" w:eastAsia="Book Antiqua" w:hAnsi="Book Antiqua" w:cs="Book Antiqua"/>
          <w:color w:val="000000"/>
        </w:rPr>
        <w:t xml:space="preserve">by </w:t>
      </w:r>
      <w:r>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test. Significant difference</w:t>
      </w:r>
      <w:r w:rsidR="00894530">
        <w:rPr>
          <w:rFonts w:ascii="Book Antiqua" w:eastAsia="Book Antiqua" w:hAnsi="Book Antiqua" w:cs="Book Antiqua"/>
          <w:color w:val="000000"/>
        </w:rPr>
        <w:t xml:space="preserve"> was deemed at</w:t>
      </w:r>
      <w:r>
        <w:rPr>
          <w:rFonts w:ascii="Book Antiqua" w:eastAsia="Book Antiqua" w:hAnsi="Book Antiqua" w:cs="Book Antiqua"/>
          <w:i/>
          <w:iCs/>
          <w:color w:val="000000"/>
        </w:rPr>
        <w:t xml:space="preserve"> P </w:t>
      </w:r>
      <w:r>
        <w:rPr>
          <w:rFonts w:ascii="Book Antiqua" w:eastAsia="Book Antiqua" w:hAnsi="Book Antiqua" w:cs="Book Antiqua"/>
          <w:color w:val="000000"/>
        </w:rPr>
        <w:t>&lt; 0.05.</w:t>
      </w:r>
    </w:p>
    <w:p w14:paraId="5639CFE4" w14:textId="77777777" w:rsidR="00A77B3E" w:rsidRDefault="00A77B3E">
      <w:pPr>
        <w:spacing w:line="360" w:lineRule="auto"/>
        <w:jc w:val="both"/>
      </w:pPr>
    </w:p>
    <w:p w14:paraId="02E92F21" w14:textId="77777777" w:rsidR="00A77B3E" w:rsidRDefault="003F6F7C">
      <w:pPr>
        <w:spacing w:line="360" w:lineRule="auto"/>
        <w:jc w:val="both"/>
      </w:pPr>
      <w:r>
        <w:rPr>
          <w:rFonts w:ascii="Book Antiqua" w:eastAsia="Book Antiqua" w:hAnsi="Book Antiqua" w:cs="Book Antiqua"/>
          <w:b/>
          <w:caps/>
          <w:color w:val="000000"/>
          <w:u w:val="single"/>
        </w:rPr>
        <w:t>RESULTS</w:t>
      </w:r>
    </w:p>
    <w:p w14:paraId="46C1BB89" w14:textId="5064A126" w:rsidR="00A77B3E" w:rsidRDefault="003F6F7C">
      <w:pPr>
        <w:spacing w:line="360" w:lineRule="auto"/>
        <w:jc w:val="both"/>
      </w:pPr>
      <w:r>
        <w:rPr>
          <w:rFonts w:ascii="Book Antiqua" w:eastAsia="Book Antiqua" w:hAnsi="Book Antiqua" w:cs="Book Antiqua"/>
          <w:b/>
          <w:bCs/>
          <w:i/>
          <w:iCs/>
          <w:color w:val="000000"/>
        </w:rPr>
        <w:t xml:space="preserve">General </w:t>
      </w:r>
      <w:r w:rsidR="00894530">
        <w:rPr>
          <w:rFonts w:ascii="Book Antiqua" w:eastAsia="Book Antiqua" w:hAnsi="Book Antiqua" w:cs="Book Antiqua"/>
          <w:b/>
          <w:bCs/>
          <w:i/>
          <w:iCs/>
          <w:color w:val="000000"/>
        </w:rPr>
        <w:t>information</w:t>
      </w:r>
    </w:p>
    <w:p w14:paraId="1144599B" w14:textId="27148E67" w:rsidR="00A77B3E" w:rsidRDefault="003F6F7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sample consisted of 14 patients with UESL aged 2–60 years old, including nine males and five females. Eight patients were under 15 years of age, with average and median ages of 8 and 10 years, respectively. </w:t>
      </w:r>
      <w:r w:rsidR="007F2956">
        <w:rPr>
          <w:rFonts w:ascii="Book Antiqua" w:eastAsia="Book Antiqua" w:hAnsi="Book Antiqua" w:cs="Book Antiqua"/>
          <w:color w:val="000000"/>
        </w:rPr>
        <w:t>S</w:t>
      </w:r>
      <w:r>
        <w:rPr>
          <w:rFonts w:ascii="Book Antiqua" w:eastAsia="Book Antiqua" w:hAnsi="Book Antiqua" w:cs="Book Antiqua"/>
          <w:color w:val="000000"/>
        </w:rPr>
        <w:t>ix</w:t>
      </w:r>
      <w:r w:rsidR="007F2956">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were older than 45 years old, and their average and median ages were 53 and 49 years. The duration of the disease among the patients ranged from 4 d to 1 mo. The major initial symptoms were abdominal pain (71.43%) and fever (57.14%). Most patients had a body temperature &lt; 38.5 </w:t>
      </w:r>
      <w:r>
        <w:rPr>
          <w:rFonts w:ascii="Book Antiqua" w:eastAsia="Book Antiqua" w:hAnsi="Book Antiqua" w:cs="Book Antiqua"/>
          <w:color w:val="000000"/>
          <w:shd w:val="clear" w:color="auto" w:fill="FFFFFF"/>
        </w:rPr>
        <w:t>°C</w:t>
      </w:r>
      <w:r>
        <w:rPr>
          <w:rFonts w:ascii="Book Antiqua" w:eastAsia="Book Antiqua" w:hAnsi="Book Antiqua" w:cs="Book Antiqua"/>
          <w:color w:val="000000"/>
        </w:rPr>
        <w:t xml:space="preserve">; only one patient had a maximum temperature of 40.5 </w:t>
      </w:r>
      <w:r>
        <w:rPr>
          <w:rFonts w:ascii="Book Antiqua" w:eastAsia="Book Antiqua" w:hAnsi="Book Antiqua" w:cs="Book Antiqua"/>
          <w:color w:val="000000"/>
          <w:shd w:val="clear" w:color="auto" w:fill="FFFFFF"/>
        </w:rPr>
        <w:t>°C</w:t>
      </w:r>
      <w:r>
        <w:rPr>
          <w:rFonts w:ascii="Book Antiqua" w:eastAsia="Book Antiqua" w:hAnsi="Book Antiqua" w:cs="Book Antiqua"/>
          <w:color w:val="000000"/>
        </w:rPr>
        <w:t>. Fever in the patients was generally not accompanied by chills. Nausea was described in 28.57% (4/14) of the patients</w:t>
      </w:r>
      <w:r w:rsidR="007F2956">
        <w:rPr>
          <w:rFonts w:ascii="Book Antiqua" w:eastAsia="Book Antiqua" w:hAnsi="Book Antiqua" w:cs="Book Antiqua"/>
          <w:color w:val="000000"/>
        </w:rPr>
        <w:t xml:space="preserve">. An </w:t>
      </w:r>
      <w:r>
        <w:rPr>
          <w:rFonts w:ascii="Book Antiqua" w:eastAsia="Book Antiqua" w:hAnsi="Book Antiqua" w:cs="Book Antiqua"/>
          <w:color w:val="000000"/>
        </w:rPr>
        <w:t>abdominal mass was only found in children and accounted for 28.57% (4/14) of cases</w:t>
      </w:r>
      <w:r w:rsidR="007F2956">
        <w:rPr>
          <w:rFonts w:ascii="Book Antiqua" w:eastAsia="Book Antiqua" w:hAnsi="Book Antiqua" w:cs="Book Antiqua"/>
          <w:color w:val="000000"/>
        </w:rPr>
        <w:t xml:space="preserve">, and three </w:t>
      </w:r>
      <w:r>
        <w:rPr>
          <w:rFonts w:ascii="Book Antiqua" w:eastAsia="Book Antiqua" w:hAnsi="Book Antiqua" w:cs="Book Antiqua"/>
          <w:color w:val="000000"/>
        </w:rPr>
        <w:t>of these children underwent emergency surgery due to tumor rupture. None of the 14 patients had a history of chronic hepatitis or cirrhosis, and only one female adult patient had a history of systemic lupus erythematosus and oral hormone therapy.</w:t>
      </w:r>
    </w:p>
    <w:p w14:paraId="4B4C15EA" w14:textId="77777777" w:rsidR="00F4334A" w:rsidRDefault="00F4334A">
      <w:pPr>
        <w:spacing w:line="360" w:lineRule="auto"/>
        <w:jc w:val="both"/>
      </w:pPr>
    </w:p>
    <w:p w14:paraId="062E49D5" w14:textId="6835792D" w:rsidR="00A77B3E" w:rsidRDefault="003F6F7C">
      <w:pPr>
        <w:spacing w:line="360" w:lineRule="auto"/>
        <w:jc w:val="both"/>
      </w:pPr>
      <w:r>
        <w:rPr>
          <w:rFonts w:ascii="Book Antiqua" w:eastAsia="Book Antiqua" w:hAnsi="Book Antiqua" w:cs="Book Antiqua"/>
          <w:b/>
          <w:bCs/>
          <w:i/>
          <w:iCs/>
          <w:color w:val="000000"/>
        </w:rPr>
        <w:t xml:space="preserve">Laboratory </w:t>
      </w:r>
      <w:r w:rsidR="00F4334A">
        <w:rPr>
          <w:rFonts w:ascii="Book Antiqua" w:eastAsia="Book Antiqua" w:hAnsi="Book Antiqua" w:cs="Book Antiqua"/>
          <w:b/>
          <w:bCs/>
          <w:i/>
          <w:iCs/>
          <w:color w:val="000000"/>
        </w:rPr>
        <w:t>te</w:t>
      </w:r>
      <w:r>
        <w:rPr>
          <w:rFonts w:ascii="Book Antiqua" w:eastAsia="Book Antiqua" w:hAnsi="Book Antiqua" w:cs="Book Antiqua"/>
          <w:b/>
          <w:bCs/>
          <w:i/>
          <w:iCs/>
          <w:color w:val="000000"/>
        </w:rPr>
        <w:t>sts</w:t>
      </w:r>
    </w:p>
    <w:p w14:paraId="38D31E89" w14:textId="353EEC46" w:rsidR="00A77B3E" w:rsidRDefault="003F6F7C">
      <w:pPr>
        <w:spacing w:line="360" w:lineRule="auto"/>
        <w:jc w:val="both"/>
      </w:pPr>
      <w:r>
        <w:rPr>
          <w:rFonts w:ascii="Book Antiqua" w:eastAsia="Book Antiqua" w:hAnsi="Book Antiqua" w:cs="Book Antiqua"/>
          <w:color w:val="000000"/>
        </w:rPr>
        <w:t>Preoperative laboratory tests showed that seven patients exhibited an increase in leukocyte levels (11.2</w:t>
      </w:r>
      <w:r w:rsidR="00107788">
        <w:rPr>
          <w:rFonts w:ascii="Book Antiqua" w:eastAsia="Book Antiqua" w:hAnsi="Book Antiqua" w:cs="Book Antiqua"/>
          <w:color w:val="000000"/>
        </w:rPr>
        <w:t>-</w:t>
      </w:r>
      <w:r>
        <w:rPr>
          <w:rFonts w:ascii="Book Antiqua" w:eastAsia="Book Antiqua" w:hAnsi="Book Antiqua" w:cs="Book Antiqua"/>
          <w:color w:val="000000"/>
        </w:rPr>
        <w:t>25.5 × 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/L), four</w:t>
      </w:r>
      <w:r w:rsidR="007F2956">
        <w:rPr>
          <w:rFonts w:ascii="Book Antiqua" w:eastAsia="Book Antiqua" w:hAnsi="Book Antiqua" w:cs="Book Antiqua"/>
          <w:color w:val="000000"/>
        </w:rPr>
        <w:t xml:space="preserve"> </w:t>
      </w:r>
      <w:r>
        <w:rPr>
          <w:rFonts w:ascii="Book Antiqua" w:eastAsia="Book Antiqua" w:hAnsi="Book Antiqua" w:cs="Book Antiqua"/>
          <w:color w:val="000000"/>
        </w:rPr>
        <w:t>showed a decrease in hemoglobin levels (54</w:t>
      </w:r>
      <w:r w:rsidR="00107788">
        <w:rPr>
          <w:rFonts w:ascii="Book Antiqua" w:eastAsia="Book Antiqua" w:hAnsi="Book Antiqua" w:cs="Book Antiqua"/>
          <w:color w:val="000000"/>
        </w:rPr>
        <w:t>-</w:t>
      </w:r>
      <w:r>
        <w:rPr>
          <w:rFonts w:ascii="Book Antiqua" w:eastAsia="Book Antiqua" w:hAnsi="Book Antiqua" w:cs="Book Antiqua"/>
          <w:color w:val="000000"/>
        </w:rPr>
        <w:t>96 g/L), five</w:t>
      </w:r>
      <w:r w:rsidR="007F2956">
        <w:rPr>
          <w:rFonts w:ascii="Book Antiqua" w:eastAsia="Book Antiqua" w:hAnsi="Book Antiqua" w:cs="Book Antiqua"/>
          <w:color w:val="000000"/>
        </w:rPr>
        <w:t xml:space="preserve"> </w:t>
      </w:r>
      <w:r>
        <w:rPr>
          <w:rFonts w:ascii="Book Antiqua" w:eastAsia="Book Antiqua" w:hAnsi="Book Antiqua" w:cs="Book Antiqua"/>
          <w:color w:val="000000"/>
        </w:rPr>
        <w:t>had mild hypoalbuminemia (32</w:t>
      </w:r>
      <w:r w:rsidR="00F20560">
        <w:rPr>
          <w:rFonts w:ascii="Book Antiqua" w:eastAsia="Book Antiqua" w:hAnsi="Book Antiqua" w:cs="Book Antiqua"/>
          <w:color w:val="000000"/>
        </w:rPr>
        <w:t>-</w:t>
      </w:r>
      <w:r>
        <w:rPr>
          <w:rFonts w:ascii="Book Antiqua" w:eastAsia="Book Antiqua" w:hAnsi="Book Antiqua" w:cs="Book Antiqua"/>
          <w:color w:val="000000"/>
        </w:rPr>
        <w:t>34.8 g/L), seven</w:t>
      </w:r>
      <w:r w:rsidR="007F2956">
        <w:rPr>
          <w:rFonts w:ascii="Book Antiqua" w:eastAsia="Book Antiqua" w:hAnsi="Book Antiqua" w:cs="Book Antiqua"/>
          <w:color w:val="000000"/>
        </w:rPr>
        <w:t xml:space="preserve"> </w:t>
      </w:r>
      <w:r>
        <w:rPr>
          <w:rFonts w:ascii="Book Antiqua" w:eastAsia="Book Antiqua" w:hAnsi="Book Antiqua" w:cs="Book Antiqua"/>
          <w:color w:val="000000"/>
        </w:rPr>
        <w:t>showed an increase in glutamyl transpeptidase (GGT; 87</w:t>
      </w:r>
      <w:r w:rsidR="00F20560">
        <w:rPr>
          <w:rFonts w:ascii="Book Antiqua" w:eastAsia="Book Antiqua" w:hAnsi="Book Antiqua" w:cs="Book Antiqua"/>
          <w:color w:val="000000"/>
        </w:rPr>
        <w:t>-</w:t>
      </w:r>
      <w:r>
        <w:rPr>
          <w:rFonts w:ascii="Book Antiqua" w:eastAsia="Book Antiqua" w:hAnsi="Book Antiqua" w:cs="Book Antiqua"/>
          <w:color w:val="000000"/>
        </w:rPr>
        <w:t>419 U/L), nine</w:t>
      </w:r>
      <w:r w:rsidR="007F2956">
        <w:rPr>
          <w:rFonts w:ascii="Book Antiqua" w:eastAsia="Book Antiqua" w:hAnsi="Book Antiqua" w:cs="Book Antiqua"/>
          <w:color w:val="000000"/>
        </w:rPr>
        <w:t xml:space="preserve"> </w:t>
      </w:r>
      <w:r>
        <w:rPr>
          <w:rFonts w:ascii="Book Antiqua" w:eastAsia="Book Antiqua" w:hAnsi="Book Antiqua" w:cs="Book Antiqua"/>
          <w:color w:val="000000"/>
        </w:rPr>
        <w:t>showed an increase in lactate dehydrogenase (LDH; 253</w:t>
      </w:r>
      <w:r w:rsidR="009015CC">
        <w:rPr>
          <w:rFonts w:ascii="Book Antiqua" w:eastAsia="Book Antiqua" w:hAnsi="Book Antiqua" w:cs="Book Antiqua"/>
          <w:color w:val="000000"/>
        </w:rPr>
        <w:t>-</w:t>
      </w:r>
      <w:r>
        <w:rPr>
          <w:rFonts w:ascii="Book Antiqua" w:eastAsia="Book Antiqua" w:hAnsi="Book Antiqua" w:cs="Book Antiqua"/>
          <w:color w:val="000000"/>
        </w:rPr>
        <w:t>4587 U/L), and three</w:t>
      </w:r>
      <w:r w:rsidR="007F2956">
        <w:rPr>
          <w:rFonts w:ascii="Book Antiqua" w:eastAsia="Book Antiqua" w:hAnsi="Book Antiqua" w:cs="Book Antiqua"/>
          <w:color w:val="000000"/>
        </w:rPr>
        <w:t xml:space="preserve"> </w:t>
      </w:r>
      <w:r>
        <w:rPr>
          <w:rFonts w:ascii="Book Antiqua" w:eastAsia="Book Antiqua" w:hAnsi="Book Antiqua" w:cs="Book Antiqua"/>
          <w:color w:val="000000"/>
        </w:rPr>
        <w:t>displayed an increase in carbohydrate antigen 199 (CA199; 54</w:t>
      </w:r>
      <w:r w:rsidR="009015CC">
        <w:rPr>
          <w:rFonts w:ascii="Book Antiqua" w:eastAsia="Book Antiqua" w:hAnsi="Book Antiqua" w:cs="Book Antiqua"/>
          <w:color w:val="000000"/>
        </w:rPr>
        <w:t>-</w:t>
      </w:r>
      <w:r>
        <w:rPr>
          <w:rFonts w:ascii="Book Antiqua" w:eastAsia="Book Antiqua" w:hAnsi="Book Antiqua" w:cs="Book Antiqua"/>
          <w:color w:val="000000"/>
        </w:rPr>
        <w:t>131.5 U/L). All patients had normal alanine aminotransferase (ALT) and total bilirubin (TBil) levels, and hepatitis virus markers were all negative. The levels of α-fetoprotein (AFP) of the patients were also in normal ranges.</w:t>
      </w:r>
    </w:p>
    <w:p w14:paraId="1647436A" w14:textId="77777777" w:rsidR="00A77B3E" w:rsidRDefault="00A77B3E">
      <w:pPr>
        <w:spacing w:line="360" w:lineRule="auto"/>
        <w:jc w:val="both"/>
      </w:pPr>
    </w:p>
    <w:p w14:paraId="46F20496" w14:textId="7DE0669C" w:rsidR="00A77B3E" w:rsidRDefault="003F6F7C">
      <w:pPr>
        <w:spacing w:line="360" w:lineRule="auto"/>
        <w:jc w:val="both"/>
      </w:pPr>
      <w:r>
        <w:rPr>
          <w:rFonts w:ascii="Book Antiqua" w:eastAsia="Book Antiqua" w:hAnsi="Book Antiqua" w:cs="Book Antiqua"/>
          <w:b/>
          <w:bCs/>
          <w:i/>
          <w:iCs/>
          <w:color w:val="000000"/>
        </w:rPr>
        <w:t xml:space="preserve">Imaging </w:t>
      </w:r>
      <w:r w:rsidR="009015CC">
        <w:rPr>
          <w:rFonts w:ascii="Book Antiqua" w:eastAsia="Book Antiqua" w:hAnsi="Book Antiqua" w:cs="Book Antiqua"/>
          <w:b/>
          <w:bCs/>
          <w:i/>
          <w:iCs/>
          <w:color w:val="000000"/>
        </w:rPr>
        <w:t>e</w:t>
      </w:r>
      <w:r>
        <w:rPr>
          <w:rFonts w:ascii="Book Antiqua" w:eastAsia="Book Antiqua" w:hAnsi="Book Antiqua" w:cs="Book Antiqua"/>
          <w:b/>
          <w:bCs/>
          <w:i/>
          <w:iCs/>
          <w:color w:val="000000"/>
        </w:rPr>
        <w:t>xaminations</w:t>
      </w:r>
    </w:p>
    <w:p w14:paraId="4DA6C87B" w14:textId="3E5EA3EA" w:rsidR="00A77B3E" w:rsidRDefault="003F6F7C">
      <w:pPr>
        <w:spacing w:line="360" w:lineRule="auto"/>
        <w:jc w:val="both"/>
      </w:pPr>
      <w:r w:rsidRPr="003E75CA">
        <w:rPr>
          <w:rFonts w:ascii="Book Antiqua" w:eastAsia="Book Antiqua" w:hAnsi="Book Antiqua" w:cs="Book Antiqua"/>
          <w:b/>
          <w:color w:val="000000"/>
        </w:rPr>
        <w:t>Ultrasound:</w:t>
      </w:r>
      <w:r>
        <w:rPr>
          <w:rFonts w:ascii="Book Antiqua" w:eastAsia="Book Antiqua" w:hAnsi="Book Antiqua" w:cs="Book Antiqua"/>
          <w:color w:val="000000"/>
        </w:rPr>
        <w:t xml:space="preserve"> Nine patients underwent an abdominal ultrasound examination. Cystic-solid mixed masses were found in six children. The masses were generally solid-dominant and separated by liquid components. The boundaries were unclear and internal echo was not uniform. In three adult patients, the masses were shown as having a heterogeneous </w:t>
      </w:r>
      <w:r w:rsidR="007F2956" w:rsidRPr="007F2956">
        <w:rPr>
          <w:rFonts w:ascii="Book Antiqua" w:eastAsia="Book Antiqua" w:hAnsi="Book Antiqua" w:cs="Book Antiqua"/>
          <w:color w:val="000000"/>
        </w:rPr>
        <w:t>moderately echoic</w:t>
      </w:r>
      <w:r w:rsidR="007F2956">
        <w:rPr>
          <w:rFonts w:ascii="Book Antiqua" w:eastAsia="Book Antiqua" w:hAnsi="Book Antiqua" w:cs="Book Antiqua"/>
          <w:color w:val="000000"/>
        </w:rPr>
        <w:t xml:space="preserve"> </w:t>
      </w:r>
      <w:r>
        <w:rPr>
          <w:rFonts w:ascii="Book Antiqua" w:eastAsia="Book Antiqua" w:hAnsi="Book Antiqua" w:cs="Book Antiqua"/>
          <w:color w:val="000000"/>
        </w:rPr>
        <w:t>and hypoechoic</w:t>
      </w:r>
      <w:r w:rsidR="00C8474A">
        <w:rPr>
          <w:rFonts w:ascii="Book Antiqua" w:eastAsia="Book Antiqua" w:hAnsi="Book Antiqua" w:cs="Book Antiqua"/>
          <w:color w:val="000000"/>
        </w:rPr>
        <w:t xml:space="preserve"> appearance </w:t>
      </w:r>
      <w:r>
        <w:rPr>
          <w:rFonts w:ascii="Book Antiqua" w:eastAsia="Book Antiqua" w:hAnsi="Book Antiqua" w:cs="Book Antiqua"/>
          <w:color w:val="000000"/>
        </w:rPr>
        <w:t>with unclear edges</w:t>
      </w:r>
      <w:r w:rsidR="00C8474A">
        <w:rPr>
          <w:rFonts w:ascii="Book Antiqua" w:eastAsia="Book Antiqua" w:hAnsi="Book Antiqua" w:cs="Book Antiqua"/>
          <w:color w:val="000000"/>
        </w:rPr>
        <w:t xml:space="preserve"> on sonography</w:t>
      </w:r>
      <w:r>
        <w:rPr>
          <w:rFonts w:ascii="Book Antiqua" w:eastAsia="Book Antiqua" w:hAnsi="Book Antiqua" w:cs="Book Antiqua"/>
          <w:color w:val="000000"/>
        </w:rPr>
        <w:t>.</w:t>
      </w:r>
    </w:p>
    <w:p w14:paraId="0C9DEE94" w14:textId="77777777" w:rsidR="007F2956" w:rsidRDefault="007F2956" w:rsidP="003E75CA">
      <w:pPr>
        <w:spacing w:line="360" w:lineRule="auto"/>
        <w:jc w:val="both"/>
        <w:rPr>
          <w:rFonts w:ascii="Book Antiqua" w:eastAsia="Book Antiqua" w:hAnsi="Book Antiqua" w:cs="Book Antiqua"/>
          <w:b/>
          <w:color w:val="000000"/>
        </w:rPr>
      </w:pPr>
    </w:p>
    <w:p w14:paraId="1265F64C" w14:textId="042C8F78" w:rsidR="00A77B3E" w:rsidRDefault="003F6F7C" w:rsidP="003E75CA">
      <w:pPr>
        <w:spacing w:line="360" w:lineRule="auto"/>
        <w:jc w:val="both"/>
      </w:pPr>
      <w:r w:rsidRPr="003E75CA">
        <w:rPr>
          <w:rFonts w:ascii="Book Antiqua" w:eastAsia="Book Antiqua" w:hAnsi="Book Antiqua" w:cs="Book Antiqua"/>
          <w:b/>
          <w:color w:val="000000"/>
        </w:rPr>
        <w:t xml:space="preserve">CT </w:t>
      </w:r>
      <w:r w:rsidR="007F2956">
        <w:rPr>
          <w:rFonts w:ascii="Book Antiqua" w:eastAsia="Book Antiqua" w:hAnsi="Book Antiqua" w:cs="Book Antiqua"/>
          <w:b/>
          <w:color w:val="000000"/>
        </w:rPr>
        <w:t>e</w:t>
      </w:r>
      <w:r w:rsidR="007F2956" w:rsidRPr="003E75CA">
        <w:rPr>
          <w:rFonts w:ascii="Book Antiqua" w:eastAsia="Book Antiqua" w:hAnsi="Book Antiqua" w:cs="Book Antiqua"/>
          <w:b/>
          <w:color w:val="000000"/>
        </w:rPr>
        <w:t>xamination</w:t>
      </w:r>
      <w:r w:rsidRPr="003E75CA">
        <w:rPr>
          <w:rFonts w:ascii="Book Antiqua" w:eastAsia="Book Antiqua" w:hAnsi="Book Antiqua" w:cs="Book Antiqua"/>
          <w:b/>
          <w:color w:val="000000"/>
        </w:rPr>
        <w:t>:</w:t>
      </w:r>
      <w:r>
        <w:rPr>
          <w:rFonts w:ascii="Book Antiqua" w:eastAsia="Book Antiqua" w:hAnsi="Book Antiqua" w:cs="Book Antiqua"/>
          <w:color w:val="000000"/>
        </w:rPr>
        <w:t xml:space="preserve"> One child received an ultrasound examination, although this was only because of emergency surgery. All of the remaining 13 patients underwent CT</w:t>
      </w:r>
      <w:r w:rsidR="00C8474A">
        <w:rPr>
          <w:rFonts w:ascii="Book Antiqua" w:eastAsia="Book Antiqua" w:hAnsi="Book Antiqua" w:cs="Book Antiqua"/>
          <w:color w:val="000000"/>
        </w:rPr>
        <w:t xml:space="preserve"> </w:t>
      </w:r>
      <w:r>
        <w:rPr>
          <w:rFonts w:ascii="Book Antiqua" w:eastAsia="Book Antiqua" w:hAnsi="Book Antiqua" w:cs="Book Antiqua"/>
          <w:color w:val="000000"/>
        </w:rPr>
        <w:t>examinations. In the plain scan, cystic-solid mixed hypodense masses were found in seven children, and there were liquid areas in the masses. The solid components showed mild or significant enhancement in the arterial phase in contrast scans. The enhancement was strengthened in</w:t>
      </w:r>
      <w:r w:rsidR="00C8474A">
        <w:rPr>
          <w:rFonts w:ascii="Book Antiqua" w:eastAsia="Book Antiqua" w:hAnsi="Book Antiqua" w:cs="Book Antiqua"/>
          <w:color w:val="000000"/>
        </w:rPr>
        <w:t xml:space="preserve"> the</w:t>
      </w:r>
      <w:r>
        <w:rPr>
          <w:rFonts w:ascii="Book Antiqua" w:eastAsia="Book Antiqua" w:hAnsi="Book Antiqua" w:cs="Book Antiqua"/>
          <w:color w:val="000000"/>
        </w:rPr>
        <w:t xml:space="preserve"> venous phase. Plain scans in six adult patients showed irregular, slightly-hypodense masses. The enhancement of the masses was significantly lower than that of surrounding parenchyma in the arterial phase and increased gradually; however, until the delayed phase, the enhancement of the mass was still lower than that of the surrounding parenchyma (Figures 1 and</w:t>
      </w:r>
      <w:r w:rsidR="00C8474A">
        <w:rPr>
          <w:rFonts w:ascii="Book Antiqua" w:eastAsia="Book Antiqua" w:hAnsi="Book Antiqua" w:cs="Book Antiqua"/>
          <w:color w:val="000000"/>
        </w:rPr>
        <w:t xml:space="preserve"> </w:t>
      </w:r>
      <w:r>
        <w:rPr>
          <w:rFonts w:ascii="Book Antiqua" w:eastAsia="Book Antiqua" w:hAnsi="Book Antiqua" w:cs="Book Antiqua"/>
          <w:color w:val="000000"/>
        </w:rPr>
        <w:t>2).</w:t>
      </w:r>
    </w:p>
    <w:p w14:paraId="6CA66C64" w14:textId="77777777" w:rsidR="00A77B3E" w:rsidRDefault="00A77B3E">
      <w:pPr>
        <w:spacing w:line="360" w:lineRule="auto"/>
        <w:jc w:val="both"/>
      </w:pPr>
    </w:p>
    <w:p w14:paraId="47992DAA" w14:textId="0DC069FE" w:rsidR="00A77B3E" w:rsidRDefault="003F6F7C">
      <w:pPr>
        <w:spacing w:line="360" w:lineRule="auto"/>
        <w:jc w:val="both"/>
      </w:pPr>
      <w:r>
        <w:rPr>
          <w:rFonts w:ascii="Book Antiqua" w:eastAsia="Book Antiqua" w:hAnsi="Book Antiqua" w:cs="Book Antiqua"/>
          <w:b/>
          <w:bCs/>
          <w:i/>
          <w:iCs/>
          <w:color w:val="000000"/>
        </w:rPr>
        <w:t xml:space="preserve">Preoperative </w:t>
      </w:r>
      <w:r w:rsidR="0060056D">
        <w:rPr>
          <w:rFonts w:ascii="Book Antiqua" w:eastAsia="Book Antiqua" w:hAnsi="Book Antiqua" w:cs="Book Antiqua"/>
          <w:b/>
          <w:bCs/>
          <w:i/>
          <w:iCs/>
          <w:color w:val="000000"/>
        </w:rPr>
        <w:t>d</w:t>
      </w:r>
      <w:r>
        <w:rPr>
          <w:rFonts w:ascii="Book Antiqua" w:eastAsia="Book Antiqua" w:hAnsi="Book Antiqua" w:cs="Book Antiqua"/>
          <w:b/>
          <w:bCs/>
          <w:i/>
          <w:iCs/>
          <w:color w:val="000000"/>
        </w:rPr>
        <w:t>iagnosis</w:t>
      </w:r>
    </w:p>
    <w:p w14:paraId="5A79BDFB" w14:textId="586DAD10" w:rsidR="00A77B3E" w:rsidRDefault="003F6F7C">
      <w:pPr>
        <w:spacing w:line="360" w:lineRule="auto"/>
        <w:jc w:val="both"/>
      </w:pPr>
      <w:r>
        <w:rPr>
          <w:rFonts w:ascii="Book Antiqua" w:eastAsia="Book Antiqua" w:hAnsi="Book Antiqua" w:cs="Book Antiqua"/>
          <w:color w:val="000000"/>
        </w:rPr>
        <w:t xml:space="preserve">The rates of misdiagnosis in preoperative imaging examination of UESL in children and adults were 62.5% (5/8) and 100% (6/6), respectively. There </w:t>
      </w:r>
      <w:r w:rsidR="00C8474A">
        <w:rPr>
          <w:rFonts w:ascii="Book Antiqua" w:eastAsia="Book Antiqua" w:hAnsi="Book Antiqua" w:cs="Book Antiqua"/>
          <w:color w:val="000000"/>
        </w:rPr>
        <w:t xml:space="preserve">was </w:t>
      </w:r>
      <w:r>
        <w:rPr>
          <w:rFonts w:ascii="Book Antiqua" w:eastAsia="Book Antiqua" w:hAnsi="Book Antiqua" w:cs="Book Antiqua"/>
          <w:color w:val="000000"/>
        </w:rPr>
        <w:t>no difference in the rate of misdiagnosis between adults and children (</w:t>
      </w:r>
      <w:r>
        <w:rPr>
          <w:rFonts w:ascii="Book Antiqua" w:eastAsia="Book Antiqua" w:hAnsi="Book Antiqua" w:cs="Book Antiqua"/>
          <w:i/>
          <w:iCs/>
          <w:color w:val="000000"/>
        </w:rPr>
        <w:t>P</w:t>
      </w:r>
      <w:r>
        <w:rPr>
          <w:rFonts w:ascii="Book Antiqua" w:eastAsia="Book Antiqua" w:hAnsi="Book Antiqua" w:cs="Book Antiqua"/>
          <w:color w:val="000000"/>
        </w:rPr>
        <w:t xml:space="preserve"> = 0.091). Among the eight cases of UESL in children, one patient was diagnosed as having liver cystadenocarcinoma, two</w:t>
      </w:r>
      <w:r w:rsidR="00C8474A">
        <w:rPr>
          <w:rFonts w:ascii="Book Antiqua" w:eastAsia="Book Antiqua" w:hAnsi="Book Antiqua" w:cs="Book Antiqua"/>
          <w:color w:val="000000"/>
        </w:rPr>
        <w:t xml:space="preserve"> </w:t>
      </w:r>
      <w:r>
        <w:rPr>
          <w:rFonts w:ascii="Book Antiqua" w:eastAsia="Book Antiqua" w:hAnsi="Book Antiqua" w:cs="Book Antiqua"/>
          <w:color w:val="000000"/>
        </w:rPr>
        <w:t>were diagnosed as having hepatoblastoma complicated with rupture and hemorrhage, two were diagnosed as having a liver abscess, and in the remaining three cases there was a high suspicion of UESL. Among the six adult patients with UESL, three, two, and one patient were misdiagnosed as having primary hepatocellular carcinoma, a liver abscess, and a hepatic cyst, respectively.</w:t>
      </w:r>
    </w:p>
    <w:p w14:paraId="0B7A1D41" w14:textId="77777777" w:rsidR="00A77B3E" w:rsidRDefault="00A77B3E">
      <w:pPr>
        <w:spacing w:line="360" w:lineRule="auto"/>
        <w:jc w:val="both"/>
      </w:pPr>
    </w:p>
    <w:p w14:paraId="66C0FCA2" w14:textId="53EED66E" w:rsidR="00A77B3E" w:rsidRDefault="003F6F7C">
      <w:pPr>
        <w:spacing w:line="360" w:lineRule="auto"/>
        <w:jc w:val="both"/>
      </w:pPr>
      <w:r>
        <w:rPr>
          <w:rFonts w:ascii="Book Antiqua" w:eastAsia="Book Antiqua" w:hAnsi="Book Antiqua" w:cs="Book Antiqua"/>
          <w:b/>
          <w:bCs/>
          <w:i/>
          <w:iCs/>
          <w:color w:val="000000"/>
        </w:rPr>
        <w:t xml:space="preserve">Pathological </w:t>
      </w:r>
      <w:r w:rsidR="00183AB3">
        <w:rPr>
          <w:rFonts w:ascii="Book Antiqua" w:eastAsia="Book Antiqua" w:hAnsi="Book Antiqua" w:cs="Book Antiqua"/>
          <w:b/>
          <w:bCs/>
          <w:i/>
          <w:iCs/>
          <w:color w:val="000000"/>
        </w:rPr>
        <w:t>e</w:t>
      </w:r>
      <w:r>
        <w:rPr>
          <w:rFonts w:ascii="Book Antiqua" w:eastAsia="Book Antiqua" w:hAnsi="Book Antiqua" w:cs="Book Antiqua"/>
          <w:b/>
          <w:bCs/>
          <w:i/>
          <w:iCs/>
          <w:color w:val="000000"/>
        </w:rPr>
        <w:t>xamination</w:t>
      </w:r>
    </w:p>
    <w:p w14:paraId="14A8D1A2" w14:textId="2BEE1B34" w:rsidR="00A77B3E" w:rsidRDefault="003F6F7C">
      <w:pPr>
        <w:spacing w:line="360" w:lineRule="auto"/>
        <w:jc w:val="both"/>
      </w:pPr>
      <w:r>
        <w:rPr>
          <w:rFonts w:ascii="Book Antiqua" w:eastAsia="Book Antiqua" w:hAnsi="Book Antiqua" w:cs="Book Antiqua"/>
          <w:color w:val="000000"/>
        </w:rPr>
        <w:t>All</w:t>
      </w:r>
      <w:r w:rsidR="00905E29">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14 cases were confirmed as UESL by histopathological and immunohistochemical examinations of the resected specimens. The tumors were cystic-solid mixed or solid masses with a long diameter of 6–22 cm in gross anatomical analyses. The cystic part contained jelly-like or blood-like components; the texture of the solid part was soft, and sections showed </w:t>
      </w:r>
      <w:r w:rsidR="00C8474A">
        <w:rPr>
          <w:rFonts w:ascii="Book Antiqua" w:eastAsia="Book Antiqua" w:hAnsi="Book Antiqua" w:cs="Book Antiqua"/>
          <w:color w:val="000000"/>
        </w:rPr>
        <w:t xml:space="preserve">a </w:t>
      </w:r>
      <w:r>
        <w:rPr>
          <w:rFonts w:ascii="Book Antiqua" w:eastAsia="Book Antiqua" w:hAnsi="Book Antiqua" w:cs="Book Antiqua"/>
          <w:color w:val="000000"/>
        </w:rPr>
        <w:t>dark red or pink-white color; bleeding and necrosis could be observed. Microscopy showed that tumor tissue was composed of undifferentiated mesenchymal cells and a mucus matrix. Tumor cells displayed significant atypia and were of spindle or polygonal shape. Tumor giant cells could be found. Eosinophilic bodies were found between tumor cells</w:t>
      </w:r>
      <w:r w:rsidR="00C8474A">
        <w:rPr>
          <w:rFonts w:ascii="Book Antiqua" w:eastAsia="Book Antiqua" w:hAnsi="Book Antiqua" w:cs="Book Antiqua"/>
          <w:color w:val="000000"/>
        </w:rPr>
        <w:t xml:space="preserve">, </w:t>
      </w:r>
      <w:r>
        <w:rPr>
          <w:rFonts w:ascii="Book Antiqua" w:eastAsia="Book Antiqua" w:hAnsi="Book Antiqua" w:cs="Book Antiqua"/>
          <w:color w:val="000000"/>
        </w:rPr>
        <w:t xml:space="preserve">accompanied </w:t>
      </w:r>
      <w:r w:rsidR="00C8474A">
        <w:rPr>
          <w:rFonts w:ascii="Book Antiqua" w:eastAsia="Book Antiqua" w:hAnsi="Book Antiqua" w:cs="Book Antiqua"/>
          <w:color w:val="000000"/>
        </w:rPr>
        <w:t xml:space="preserve">by </w:t>
      </w:r>
      <w:r>
        <w:rPr>
          <w:rFonts w:ascii="Book Antiqua" w:eastAsia="Book Antiqua" w:hAnsi="Book Antiqua" w:cs="Book Antiqua"/>
          <w:color w:val="000000"/>
        </w:rPr>
        <w:t xml:space="preserve">bleeding and necrosis. Immunohistochemical staining </w:t>
      </w:r>
      <w:r w:rsidR="00C8474A">
        <w:rPr>
          <w:rFonts w:ascii="Book Antiqua" w:eastAsia="Book Antiqua" w:hAnsi="Book Antiqua" w:cs="Book Antiqua"/>
          <w:color w:val="000000"/>
        </w:rPr>
        <w:t>revealed</w:t>
      </w:r>
      <w:r>
        <w:rPr>
          <w:rFonts w:ascii="Book Antiqua" w:eastAsia="Book Antiqua" w:hAnsi="Book Antiqua" w:cs="Book Antiqua"/>
          <w:color w:val="000000"/>
        </w:rPr>
        <w:t xml:space="preserve"> vimentin (+), α1-antitrypsin (AAT) (+), AFP (–), epithelial membrane antigen (EMA) (–), smooth muscle actin (SMA) (–), cytokeratin (CK) (–), and hepatocyte (–) (Figure 3). </w:t>
      </w:r>
    </w:p>
    <w:p w14:paraId="2B7EF437" w14:textId="77777777" w:rsidR="00A77B3E" w:rsidRDefault="00A77B3E">
      <w:pPr>
        <w:spacing w:line="360" w:lineRule="auto"/>
        <w:jc w:val="both"/>
      </w:pPr>
    </w:p>
    <w:p w14:paraId="406BBCF2" w14:textId="77777777" w:rsidR="00A77B3E" w:rsidRDefault="003F6F7C">
      <w:pPr>
        <w:spacing w:line="360" w:lineRule="auto"/>
        <w:jc w:val="both"/>
      </w:pPr>
      <w:r>
        <w:rPr>
          <w:rFonts w:ascii="Book Antiqua" w:eastAsia="Book Antiqua" w:hAnsi="Book Antiqua" w:cs="Book Antiqua"/>
          <w:b/>
          <w:bCs/>
          <w:i/>
          <w:iCs/>
          <w:color w:val="000000"/>
        </w:rPr>
        <w:t>Treatment</w:t>
      </w:r>
    </w:p>
    <w:p w14:paraId="003C5706" w14:textId="64E3740D" w:rsidR="00A77B3E" w:rsidRDefault="003F6F7C">
      <w:pPr>
        <w:spacing w:line="360" w:lineRule="auto"/>
        <w:jc w:val="both"/>
      </w:pPr>
      <w:r w:rsidRPr="00287B5F">
        <w:rPr>
          <w:rFonts w:ascii="Book Antiqua" w:eastAsia="Book Antiqua" w:hAnsi="Book Antiqua" w:cs="Book Antiqua"/>
          <w:b/>
          <w:color w:val="000000"/>
        </w:rPr>
        <w:t xml:space="preserve">Surgery: </w:t>
      </w:r>
      <w:r>
        <w:rPr>
          <w:rFonts w:ascii="Book Antiqua" w:eastAsia="Book Antiqua" w:hAnsi="Book Antiqua" w:cs="Book Antiqua"/>
          <w:color w:val="000000"/>
        </w:rPr>
        <w:t xml:space="preserve">There were ten cases in which the tumor lesions were in the right lobe, one case in which the tumor lesion was in the caudate lobe, and in three patients the tumor lesions were in the right lobe and left anterior lobe. According to the location and distribution of the tumor lesions, three-lobe resection of the right liver was performed in six cases, combined hepatic segmentectomy was performed in seven, and caudate lobe resection was performed in one. Complete tumor resection was performed in ten cases and incomplete tumor resection was performed in four (all were adult patients). Three patients who had anemia and were suspected of having tumor rupture and hemorrhage before operation had this confirmed by emergency surgery. Tumor invasion of the diaphragm occurred in three patients. Two children with intrahepatic recurrence </w:t>
      </w:r>
      <w:r w:rsidR="00C8474A">
        <w:rPr>
          <w:rFonts w:ascii="Book Antiqua" w:eastAsia="Book Antiqua" w:hAnsi="Book Antiqua" w:cs="Book Antiqua"/>
          <w:color w:val="000000"/>
        </w:rPr>
        <w:t xml:space="preserve">underwent </w:t>
      </w:r>
      <w:r>
        <w:rPr>
          <w:rFonts w:ascii="Book Antiqua" w:eastAsia="Book Antiqua" w:hAnsi="Book Antiqua" w:cs="Book Antiqua"/>
          <w:color w:val="000000"/>
        </w:rPr>
        <w:t>re-surgery.</w:t>
      </w:r>
    </w:p>
    <w:p w14:paraId="2FA903A2" w14:textId="77777777" w:rsidR="00287B5F" w:rsidRDefault="00287B5F">
      <w:pPr>
        <w:spacing w:line="360" w:lineRule="auto"/>
        <w:jc w:val="both"/>
        <w:rPr>
          <w:rFonts w:ascii="Book Antiqua" w:eastAsia="Book Antiqua" w:hAnsi="Book Antiqua" w:cs="Book Antiqua"/>
          <w:color w:val="000000"/>
        </w:rPr>
      </w:pPr>
    </w:p>
    <w:p w14:paraId="25E3431E" w14:textId="77777777" w:rsidR="00A77B3E" w:rsidRDefault="003F6F7C">
      <w:pPr>
        <w:spacing w:line="360" w:lineRule="auto"/>
        <w:jc w:val="both"/>
      </w:pPr>
      <w:r w:rsidRPr="00287B5F">
        <w:rPr>
          <w:rFonts w:ascii="Book Antiqua" w:eastAsia="Book Antiqua" w:hAnsi="Book Antiqua" w:cs="Book Antiqua"/>
          <w:b/>
          <w:color w:val="000000"/>
        </w:rPr>
        <w:t>Chemotherapy:</w:t>
      </w:r>
      <w:r>
        <w:rPr>
          <w:rFonts w:ascii="Book Antiqua" w:eastAsia="Book Antiqua" w:hAnsi="Book Antiqua" w:cs="Book Antiqua"/>
          <w:color w:val="000000"/>
        </w:rPr>
        <w:t xml:space="preserve"> None of patients received chemotherapy in addition to percutaneous transhepatic arterial chemoembolization before surgery. Six patients completed eight cycles of postoperative chemotherapy (vincristine + cyclophosphamide + epirubicin or vincristine + actinomycin D + cyclophosphamide). Three patients discontinued chemotherapy due to toxicity after one or two cycles of the treatment, and five patients declined chemotherapy.</w:t>
      </w:r>
    </w:p>
    <w:p w14:paraId="1A92A9BF" w14:textId="77777777" w:rsidR="00A77B3E" w:rsidRDefault="00A77B3E">
      <w:pPr>
        <w:spacing w:line="360" w:lineRule="auto"/>
        <w:jc w:val="both"/>
      </w:pPr>
    </w:p>
    <w:p w14:paraId="0786D011" w14:textId="77777777" w:rsidR="00A77B3E" w:rsidRDefault="003F6F7C">
      <w:pPr>
        <w:spacing w:line="360" w:lineRule="auto"/>
        <w:jc w:val="both"/>
      </w:pPr>
      <w:r>
        <w:rPr>
          <w:rFonts w:ascii="Book Antiqua" w:eastAsia="Book Antiqua" w:hAnsi="Book Antiqua" w:cs="Book Antiqua"/>
          <w:b/>
          <w:bCs/>
          <w:i/>
          <w:iCs/>
          <w:color w:val="000000"/>
        </w:rPr>
        <w:t>Follow-up</w:t>
      </w:r>
    </w:p>
    <w:p w14:paraId="59E8E12F" w14:textId="014CC996" w:rsidR="00A77B3E" w:rsidRDefault="003F6F7C">
      <w:pPr>
        <w:spacing w:line="360" w:lineRule="auto"/>
        <w:jc w:val="both"/>
      </w:pPr>
      <w:r>
        <w:rPr>
          <w:rFonts w:ascii="Book Antiqua" w:eastAsia="Book Antiqua" w:hAnsi="Book Antiqua" w:cs="Book Antiqua"/>
          <w:color w:val="000000"/>
        </w:rPr>
        <w:t>Follow-up lasted until September 2017. The longest follow-up period was 11 years and the shortest was 6 mo; two patients (children) were lost to follow-up. Among the ten patients who had undergone complete resection (two patients were lost to follow-up), six survived. In contrast, all four patients who had undergone incomplete resection (all were adult patients) died. Complete resection is important to improve survival rate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0.040</w:t>
      </w:r>
      <w:r w:rsidR="00C8474A">
        <w:rPr>
          <w:rFonts w:ascii="Book Antiqua" w:eastAsia="Book Antiqua" w:hAnsi="Book Antiqua" w:cs="Book Antiqua"/>
          <w:color w:val="000000"/>
        </w:rPr>
        <w:t xml:space="preserve">; </w:t>
      </w:r>
      <w:r>
        <w:rPr>
          <w:rFonts w:ascii="Book Antiqua" w:eastAsia="Book Antiqua" w:hAnsi="Book Antiqua" w:cs="Book Antiqua"/>
          <w:color w:val="000000"/>
        </w:rPr>
        <w:t xml:space="preserve">it </w:t>
      </w:r>
      <w:r w:rsidR="00610D70">
        <w:rPr>
          <w:rFonts w:ascii="Book Antiqua" w:eastAsia="Book Antiqua" w:hAnsi="Book Antiqua" w:cs="Book Antiqua"/>
          <w:color w:val="000000"/>
        </w:rPr>
        <w:t xml:space="preserve">was </w:t>
      </w:r>
      <w:r>
        <w:rPr>
          <w:rFonts w:ascii="Book Antiqua" w:eastAsia="Book Antiqua" w:hAnsi="Book Antiqua" w:cs="Book Antiqua"/>
          <w:color w:val="000000"/>
        </w:rPr>
        <w:t xml:space="preserve">believed that </w:t>
      </w:r>
      <w:r w:rsidR="00C8474A">
        <w:rPr>
          <w:rFonts w:ascii="Book Antiqua" w:eastAsia="Book Antiqua" w:hAnsi="Book Antiqua" w:cs="Book Antiqua"/>
          <w:color w:val="000000"/>
        </w:rPr>
        <w:t xml:space="preserve">the two </w:t>
      </w:r>
      <w:r>
        <w:rPr>
          <w:rFonts w:ascii="Book Antiqua" w:eastAsia="Book Antiqua" w:hAnsi="Book Antiqua" w:cs="Book Antiqua"/>
          <w:color w:val="000000"/>
        </w:rPr>
        <w:t xml:space="preserve">patients lost to follow-up were dead). Five out of the eight children achieved survival. The maximum survival time to the end of follow-up was 11 years and minimum survival time was 6 mo. One child achieved tumor-free survival for </w:t>
      </w:r>
      <w:r w:rsidR="00C8474A">
        <w:rPr>
          <w:rFonts w:ascii="Book Antiqua" w:eastAsia="Book Antiqua" w:hAnsi="Book Antiqua" w:cs="Book Antiqua"/>
          <w:color w:val="000000"/>
        </w:rPr>
        <w:t xml:space="preserve">5 </w:t>
      </w:r>
      <w:r>
        <w:rPr>
          <w:rFonts w:ascii="Book Antiqua" w:eastAsia="Book Antiqua" w:hAnsi="Book Antiqua" w:cs="Book Antiqua"/>
          <w:color w:val="000000"/>
        </w:rPr>
        <w:t>years. Three patients relapsed and there was no recurrence in the two cases after re-surgery; the postoperative tumor-free survival time of two patients was 24 mo and 30 mo, respectively. One case died because of rejecting re-surgery. Six adult cases had a late relapse 6–30 mo after operation and all of them died. The causes of death were intrahepatic recurrence and distant metastasis.</w:t>
      </w:r>
    </w:p>
    <w:p w14:paraId="5613AD14" w14:textId="77777777" w:rsidR="00A77B3E" w:rsidRDefault="00A77B3E">
      <w:pPr>
        <w:spacing w:line="360" w:lineRule="auto"/>
        <w:jc w:val="both"/>
      </w:pPr>
    </w:p>
    <w:p w14:paraId="4BE3AC69" w14:textId="77777777" w:rsidR="00A77B3E" w:rsidRDefault="003F6F7C">
      <w:pPr>
        <w:spacing w:line="360" w:lineRule="auto"/>
        <w:jc w:val="both"/>
      </w:pPr>
      <w:r>
        <w:rPr>
          <w:rFonts w:ascii="Book Antiqua" w:eastAsia="Book Antiqua" w:hAnsi="Book Antiqua" w:cs="Book Antiqua"/>
          <w:b/>
          <w:caps/>
          <w:color w:val="000000"/>
          <w:u w:val="single"/>
        </w:rPr>
        <w:t>DISCUSSION</w:t>
      </w:r>
    </w:p>
    <w:p w14:paraId="785A114E" w14:textId="79DE2584" w:rsidR="00A77B3E" w:rsidRDefault="003F6F7C">
      <w:pPr>
        <w:spacing w:line="360" w:lineRule="auto"/>
        <w:jc w:val="both"/>
      </w:pPr>
      <w:r>
        <w:rPr>
          <w:rFonts w:ascii="Book Antiqua" w:eastAsia="Book Antiqua" w:hAnsi="Book Antiqua" w:cs="Book Antiqua"/>
          <w:color w:val="000000"/>
        </w:rPr>
        <w:t>UESL was first reported and named by Stocher and Ishak in 1978</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It is a malignant liver tumor composed of undifferentiated malignant mesenchymal cells. UESL is rarely seen in clinical practice and accounts for only 0.1% of surgically-resected primary liver lesions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peak onset of the disease occurs between 6 and 15 years of age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disease is a common liver malignancy in children, only behind hepatoblastoma, hepatic epithelioid hemangioendothelioma, and hepatocellular carcinoma in terms of frequency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UESL is rarely reported in adults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reported oldest patient was 86 years old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UESL accounts for fewer than 1% of all primary liver neoplasms in adults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this study, we retrospectively analyzed 14 cases of UESL in our hospital over the last 12 years. There were eight patients under 15 years of age. Of note, adult patients were not uncommon in this cohort; six </w:t>
      </w:r>
      <w:r w:rsidR="00C8474A">
        <w:rPr>
          <w:rFonts w:ascii="Book Antiqua" w:eastAsia="Book Antiqua" w:hAnsi="Book Antiqua" w:cs="Book Antiqua"/>
          <w:color w:val="000000"/>
        </w:rPr>
        <w:t xml:space="preserve">(42.86%) </w:t>
      </w:r>
      <w:r>
        <w:rPr>
          <w:rFonts w:ascii="Book Antiqua" w:eastAsia="Book Antiqua" w:hAnsi="Book Antiqua" w:cs="Book Antiqua"/>
          <w:color w:val="000000"/>
        </w:rPr>
        <w:t xml:space="preserve">out of 14 patients were older than 45 years of age. </w:t>
      </w:r>
    </w:p>
    <w:p w14:paraId="3256E362" w14:textId="77777777" w:rsidR="00A77B3E" w:rsidRDefault="003F6F7C">
      <w:pPr>
        <w:spacing w:line="360" w:lineRule="auto"/>
        <w:ind w:firstLine="480"/>
        <w:jc w:val="both"/>
      </w:pPr>
      <w:r>
        <w:rPr>
          <w:rFonts w:ascii="Book Antiqua" w:eastAsia="Book Antiqua" w:hAnsi="Book Antiqua" w:cs="Book Antiqua"/>
          <w:color w:val="000000"/>
        </w:rPr>
        <w:t>The etiology and pathogenesis of UESL are not fully understood. Mesenchymal hamartoma and UESL share the same cytogenetic abnormality, and they are often considered to be the entities of the same spectrum of diseases</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It has been reported that UESL cases can be accompanied by the amplification or deletion in chromosomes 1q, 5p, 8p, and 12q, and the translocation of 19q13.4</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Aberrations in chromosomes 6, 11, 12, 14, and X, and mutations in p53 have also been reported</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UESL is generally not complicated with initial liver diseases such as hepatitis B and hepatitis C; however, adult UESL cases complicated with multiple sclerosis or with a chemotherapy history have been reported</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In our patients, only one female adult patient had a history of systemic lupus erythematosus and long-term use of oral hormone therapy; it is not clear whether the situation was associated with UESL pathogenesis. Hepatitis or other special disease history was not found in other patients. The detection of molecular genetics could be beneficial for the differential diagnosis of UESL.</w:t>
      </w:r>
    </w:p>
    <w:p w14:paraId="4A5DFECB" w14:textId="5A522CFB" w:rsidR="00A77B3E" w:rsidRDefault="003F6F7C">
      <w:pPr>
        <w:spacing w:line="360" w:lineRule="auto"/>
        <w:ind w:firstLine="480"/>
        <w:jc w:val="both"/>
      </w:pPr>
      <w:r>
        <w:rPr>
          <w:rFonts w:ascii="Book Antiqua" w:eastAsia="Book Antiqua" w:hAnsi="Book Antiqua" w:cs="Book Antiqua"/>
          <w:color w:val="000000"/>
        </w:rPr>
        <w:t>UESL usually lacks specific clinical manifestations. In children, the disease can present with abdominal pain and fever, which may be caused by intratumoral hemorrhage, necrosis, and infection</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 palpable upper abdominal mass, accompanied by varying degrees of tenderness, can be detected on physical examination. The advanced tumor grows at a faster rate and is often complicated with intratumoral hemorrhage or spontaneous rupture. A few patients are admitted as a result of acute abdominal syndrome due to tumor rupture and bleeding</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 our 14 UESL patients, ten</w:t>
      </w:r>
      <w:r w:rsidR="00C8474A">
        <w:rPr>
          <w:rFonts w:ascii="Book Antiqua" w:eastAsia="Book Antiqua" w:hAnsi="Book Antiqua" w:cs="Book Antiqua"/>
          <w:color w:val="000000"/>
        </w:rPr>
        <w:t xml:space="preserve"> </w:t>
      </w:r>
      <w:r>
        <w:rPr>
          <w:rFonts w:ascii="Book Antiqua" w:eastAsia="Book Antiqua" w:hAnsi="Book Antiqua" w:cs="Book Antiqua"/>
          <w:color w:val="000000"/>
        </w:rPr>
        <w:t>had abdominal pain and eight had fever. A palpable upper abdominal mass was only found in four patients (children), of whom three underwent emergency surgery because of tumor rupture and bleeding. Adult patients only had mild upper abdominal pain and discomfort; the tumor was relatively small and no palpable upper abdominal mass was found in adult patients.</w:t>
      </w:r>
    </w:p>
    <w:p w14:paraId="13048392" w14:textId="632BE9E1" w:rsidR="00A77B3E" w:rsidRDefault="003F6F7C">
      <w:pPr>
        <w:spacing w:line="360" w:lineRule="auto"/>
        <w:ind w:firstLine="480"/>
        <w:jc w:val="both"/>
      </w:pPr>
      <w:r>
        <w:rPr>
          <w:rFonts w:ascii="Book Antiqua" w:eastAsia="Book Antiqua" w:hAnsi="Book Antiqua" w:cs="Book Antiqua"/>
          <w:color w:val="000000"/>
        </w:rPr>
        <w:t xml:space="preserve">There are no specific laboratory tests for UESL. Although UESL patients generally do not have initial liver diseases such as hepatitis and cirrhosis, because the tumor has a large volume and squeezes the surrounding normal liver tissue, liver function may be abnormal. </w:t>
      </w:r>
      <w:r w:rsidR="00D02257">
        <w:rPr>
          <w:rFonts w:ascii="Book Antiqua" w:eastAsia="Book Antiqua" w:hAnsi="Book Antiqua" w:cs="Book Antiqua"/>
          <w:color w:val="000000"/>
        </w:rPr>
        <w:t>F</w:t>
      </w:r>
      <w:r>
        <w:rPr>
          <w:rFonts w:ascii="Book Antiqua" w:eastAsia="Book Antiqua" w:hAnsi="Book Antiqua" w:cs="Book Antiqua"/>
          <w:color w:val="000000"/>
        </w:rPr>
        <w:t>or example, the elevation of ALT and TBil</w:t>
      </w:r>
      <w:r w:rsidR="00D02257">
        <w:rPr>
          <w:rFonts w:ascii="Book Antiqua" w:eastAsia="Book Antiqua" w:hAnsi="Book Antiqua" w:cs="Book Antiqua"/>
          <w:color w:val="000000"/>
        </w:rPr>
        <w:t xml:space="preserve"> can be seen</w:t>
      </w:r>
      <w:r>
        <w:rPr>
          <w:rFonts w:ascii="Book Antiqua" w:eastAsia="Book Antiqua" w:hAnsi="Book Antiqua" w:cs="Book Antiqua"/>
          <w:color w:val="000000"/>
        </w:rPr>
        <w:t>. The increase in leukocytes can be detected in cases complicated with intratumoral hemorrhage, necrosis, and infection</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serum tumor biomarkers in UESL patients are usually negative, although in adults increases in AFP, CA125, and CA199 have been reported</w:t>
      </w:r>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Among the 14 patients in our study, seven were misdiagnosed as having a liver abscess because of the leukocyte increase in preoperative blood tests. Anti-infective therapy was ineffective in these patients. A decrease in hemoglobin was detected in four patients, three of which subsequently underwent emergency surgery due to tumor rupture and bleeding. ALT and TBil levels were normal in all patients, and increases of GGT and CA199 were found in seven and three patients, respectively. Nine patients displayed a significant increase in LDH. A previous study reported that</w:t>
      </w:r>
      <w:r w:rsidR="00610D70" w:rsidRPr="00610D70">
        <w:rPr>
          <w:rFonts w:ascii="Book Antiqua" w:eastAsia="Book Antiqua" w:hAnsi="Book Antiqua" w:cs="Book Antiqua"/>
          <w:color w:val="000000"/>
        </w:rPr>
        <w:t xml:space="preserve"> </w:t>
      </w:r>
      <w:r w:rsidR="00610D70" w:rsidRPr="003E75CA">
        <w:rPr>
          <w:rFonts w:ascii="Book Antiqua" w:hAnsi="Book Antiqua"/>
        </w:rPr>
        <w:t>71.43% of children with UESL had increased LDH level</w:t>
      </w:r>
      <w:r w:rsidR="00610D70">
        <w:rPr>
          <w:rFonts w:ascii="Book Antiqua" w:eastAsia="Book Antiqua" w:hAnsi="Book Antiqua" w:cs="Book Antiqua"/>
          <w:color w:val="000000"/>
        </w:rPr>
        <w:t>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however, the reason is still unclear.</w:t>
      </w:r>
    </w:p>
    <w:p w14:paraId="2F383901" w14:textId="6131A716" w:rsidR="00A77B3E" w:rsidRDefault="003F6F7C">
      <w:pPr>
        <w:spacing w:line="360" w:lineRule="auto"/>
        <w:ind w:firstLine="480"/>
        <w:jc w:val="both"/>
      </w:pPr>
      <w:r>
        <w:rPr>
          <w:rFonts w:ascii="Book Antiqua" w:eastAsia="Book Antiqua" w:hAnsi="Book Antiqua" w:cs="Book Antiqua"/>
          <w:color w:val="000000"/>
        </w:rPr>
        <w:t xml:space="preserve">On ultrasound examination, UESL often shows solid-dominant mixed echogenic masses; in CT images, tumors are displayed as a cystic-solid mixed (cystic-dominant) </w:t>
      </w:r>
      <w:r w:rsidR="00D723F5">
        <w:rPr>
          <w:rFonts w:ascii="Book Antiqua" w:eastAsia="Book Antiqua" w:hAnsi="Book Antiqua" w:cs="Book Antiqua"/>
          <w:color w:val="000000"/>
        </w:rPr>
        <w:t>space-</w:t>
      </w:r>
      <w:r>
        <w:rPr>
          <w:rFonts w:ascii="Book Antiqua" w:eastAsia="Book Antiqua" w:hAnsi="Book Antiqua" w:cs="Book Antiqua"/>
          <w:color w:val="000000"/>
        </w:rPr>
        <w:t>occupying lesions with characterized delayed enhancement. The lesions are dominantly cystic because part of the gel-like component in the tumor is shown as having a region with water-like density on CT</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Such an inconsistency in ultrasound and CT examination is a diagnostic feature of the disease and the misdiagnosis rate of imaging examination is 23.5%</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Due to insufficient understanding of the disease, the misdiagnosis rates of preoperative imaging examination in our children and adult patients were 62.5% and 100%, respectively. The clinical manifestations and examination of UESL lack specificity, and preoperative diagnosis of UESL is difficult, particularly for adult patients. Definitive diagnosis is often made through multidisciplinary collaboration. Surgical histopathology and immunohistochemistry tests are the main measure</w:t>
      </w:r>
      <w:r w:rsidR="00D723F5">
        <w:rPr>
          <w:rFonts w:ascii="Book Antiqua" w:eastAsia="Book Antiqua" w:hAnsi="Book Antiqua" w:cs="Book Antiqua"/>
          <w:color w:val="000000"/>
        </w:rPr>
        <w:t>s</w:t>
      </w:r>
      <w:r>
        <w:rPr>
          <w:rFonts w:ascii="Book Antiqua" w:eastAsia="Book Antiqua" w:hAnsi="Book Antiqua" w:cs="Book Antiqua"/>
          <w:color w:val="000000"/>
        </w:rPr>
        <w:t xml:space="preserve"> to confirm diagnosis of UESL. Only three pediatric patients in this study were diagnosed with UESL preoperatively. Four cases were misdiagnosed as having a liver abscess due to fever, leukocyte increase, and liver lesions. They had a poor response to anti-infective treatment and were finally diagnosed by surgical histopathology after multidisciplinary collaboration. The UESL lesions are generally in the right lobe of the liver and measure about 10–30 cm in diameter. However, it was reported that postoperative recurrent lesions were located in the left lobe</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Among our patients, ten had lesions in the right lobe, which was consistent with previous reports. In gross anatomy examinations, the tumors had a dark red section with cystic degeneration, bleeding, and necrosis. Under </w:t>
      </w:r>
      <w:r w:rsidR="00D723F5">
        <w:rPr>
          <w:rFonts w:ascii="Book Antiqua" w:eastAsia="Book Antiqua" w:hAnsi="Book Antiqua" w:cs="Book Antiqua"/>
          <w:color w:val="000000"/>
        </w:rPr>
        <w:t>the microscope</w:t>
      </w:r>
      <w:r>
        <w:rPr>
          <w:rFonts w:ascii="Book Antiqua" w:eastAsia="Book Antiqua" w:hAnsi="Book Antiqua" w:cs="Book Antiqua"/>
          <w:color w:val="000000"/>
        </w:rPr>
        <w:t>, spindle-shaped undifferentiated mesenchymal cells could be found in a loose mucus matrix. The tumor cells were mononuclear or multinuclear, and nuclear deformity and mitotic figures could also be observed. Immunohistochemical staining demonstrated that vimentin and AAT were diffusely expressed in most UESL lesions. The most characteristic pathological evidence is the presence of eosinophilic bodies with varying sizes found in the cytoplasm of large tumor cells or in the extracellular matrix; periodic acid–</w:t>
      </w:r>
      <w:r w:rsidR="00D723F5">
        <w:rPr>
          <w:rFonts w:ascii="Book Antiqua" w:eastAsia="Book Antiqua" w:hAnsi="Book Antiqua" w:cs="Book Antiqua"/>
          <w:color w:val="000000"/>
        </w:rPr>
        <w:t xml:space="preserve">Schiff </w:t>
      </w:r>
      <w:r>
        <w:rPr>
          <w:rFonts w:ascii="Book Antiqua" w:eastAsia="Book Antiqua" w:hAnsi="Book Antiqua" w:cs="Book Antiqua"/>
          <w:color w:val="000000"/>
        </w:rPr>
        <w:t>(PAS) staining of these structures is positive</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Moreover, CK, SMA, myoglobin, S-100, and CD34 can be expressed locally in parts of the lesions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In our patients, immunohistochemical staining showed all were positive in the expression of vimentin and AAT, one patient had focal expression of SMA, and CK, and other antigens were negative, suggesting </w:t>
      </w:r>
      <w:r w:rsidR="00D723F5">
        <w:rPr>
          <w:rFonts w:ascii="Book Antiqua" w:eastAsia="Book Antiqua" w:hAnsi="Book Antiqua" w:cs="Book Antiqua"/>
          <w:color w:val="000000"/>
        </w:rPr>
        <w:t xml:space="preserve">that </w:t>
      </w:r>
      <w:r>
        <w:rPr>
          <w:rFonts w:ascii="Book Antiqua" w:eastAsia="Book Antiqua" w:hAnsi="Book Antiqua" w:cs="Book Antiqua"/>
          <w:color w:val="000000"/>
        </w:rPr>
        <w:t>the tumor cells originated from primitive mesenchymal cells, with a few of the tumor cells differentiating toward smooth muscle cells. The pathological diagnosis of UESL is difficult in some cases but is of great importance. Three of our patients were definitively diagnosed by a group of experienced pathologists from multiple hospitals.</w:t>
      </w:r>
    </w:p>
    <w:p w14:paraId="1AEFA159" w14:textId="6BB494AA" w:rsidR="00A77B3E" w:rsidRDefault="003F6F7C">
      <w:pPr>
        <w:spacing w:line="360" w:lineRule="auto"/>
        <w:ind w:firstLine="480"/>
        <w:jc w:val="both"/>
      </w:pPr>
      <w:r>
        <w:rPr>
          <w:rFonts w:ascii="Book Antiqua" w:eastAsia="Book Antiqua" w:hAnsi="Book Antiqua" w:cs="Book Antiqua"/>
          <w:color w:val="000000"/>
        </w:rPr>
        <w:t>UESL is a highly malignant tumor; at diagnosis, most patients have already progressed to the advanced stages. The postoperative recurrence rate of the disease is high and survival rate is only 37%</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Multimodal therapies in patients with UESL have improved survival rates, ranging from 70% to 100%</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Therefore, it is accepted that the comprehensive treatment based on complete resection of the tumor is the key for long-term survival. For example, a combination with systemic chemotherapy can shrink the tumor, improve the radical resection rate, and prolong postoperative survival</w:t>
      </w:r>
      <w:r>
        <w:rPr>
          <w:rFonts w:ascii="Book Antiqua" w:eastAsia="Book Antiqua" w:hAnsi="Book Antiqua" w:cs="Book Antiqua"/>
          <w:color w:val="000000"/>
          <w:szCs w:val="30"/>
          <w:vertAlign w:val="superscript"/>
        </w:rPr>
        <w:t>[31–33]</w:t>
      </w:r>
      <w:r>
        <w:rPr>
          <w:rFonts w:ascii="Book Antiqua" w:eastAsia="Book Antiqua" w:hAnsi="Book Antiqua" w:cs="Book Antiqua"/>
          <w:color w:val="000000"/>
        </w:rPr>
        <w:t xml:space="preserve">. May </w:t>
      </w:r>
      <w:r>
        <w:rPr>
          <w:rFonts w:ascii="Book Antiqua" w:eastAsia="Book Antiqua" w:hAnsi="Book Antiqua" w:cs="Book Antiqua"/>
          <w:i/>
          <w:iCs/>
          <w:color w:val="000000"/>
        </w:rPr>
        <w:t>et al</w:t>
      </w:r>
      <w:r w:rsidR="00E5188C">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reported on five pediatric UESL patients treated </w:t>
      </w:r>
      <w:r w:rsidR="00D723F5">
        <w:rPr>
          <w:rFonts w:ascii="Book Antiqua" w:eastAsia="Book Antiqua" w:hAnsi="Book Antiqua" w:cs="Book Antiqua"/>
          <w:color w:val="000000"/>
        </w:rPr>
        <w:t xml:space="preserve">by </w:t>
      </w:r>
      <w:r>
        <w:rPr>
          <w:rFonts w:ascii="Book Antiqua" w:eastAsia="Book Antiqua" w:hAnsi="Book Antiqua" w:cs="Book Antiqua"/>
          <w:color w:val="000000"/>
        </w:rPr>
        <w:t>surgical resection combined with chemotherapy; the average postoperative tumor-free survival time reached 53 mo. Another study also suggested that the efficacy of surgery in combination with postoperative chemotherapy was better than that of surgery alone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Transcatheter arterial chemoembolization (TACE) may be applied as a preoperative therapy for children with unresectable UELS. The size of the tumors was reduced after TACE. The tumors were completely removed by surgical procedures after TACE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For those who were chemotherapy-intolerant, did not undergo surgery, or relapsed after operation, some studies suggested that liver transplantation was an option. Overall survival in these five patients was 100%, with </w:t>
      </w:r>
      <w:r w:rsidR="00610D70">
        <w:rPr>
          <w:rFonts w:ascii="Book Antiqua" w:eastAsia="Book Antiqua" w:hAnsi="Book Antiqua" w:cs="Book Antiqua"/>
          <w:color w:val="000000"/>
        </w:rPr>
        <w:t xml:space="preserve">a </w:t>
      </w:r>
      <w:r>
        <w:rPr>
          <w:rFonts w:ascii="Book Antiqua" w:eastAsia="Book Antiqua" w:hAnsi="Book Antiqua" w:cs="Book Antiqua"/>
          <w:color w:val="000000"/>
        </w:rPr>
        <w:t xml:space="preserve">follow-up </w:t>
      </w:r>
      <w:r w:rsidR="00D723F5">
        <w:rPr>
          <w:rFonts w:ascii="Book Antiqua" w:eastAsia="Book Antiqua" w:hAnsi="Book Antiqua" w:cs="Book Antiqua"/>
          <w:color w:val="000000"/>
        </w:rPr>
        <w:t xml:space="preserve">period </w:t>
      </w:r>
      <w:r>
        <w:rPr>
          <w:rFonts w:ascii="Book Antiqua" w:eastAsia="Book Antiqua" w:hAnsi="Book Antiqua" w:cs="Book Antiqua"/>
          <w:color w:val="000000"/>
        </w:rPr>
        <w:t>ranging from 21 mo to 68 mo. Disease-free survival ranged from 8 mo to 46 mo, and no patients had residual disease</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In our patients, tumors were completely resected in ten cases. Pediatric patients had a relatively good prognosis and</w:t>
      </w:r>
      <w:r w:rsidR="00D723F5">
        <w:rPr>
          <w:rFonts w:ascii="Book Antiqua" w:eastAsia="Book Antiqua" w:hAnsi="Book Antiqua" w:cs="Book Antiqua"/>
          <w:color w:val="000000"/>
        </w:rPr>
        <w:t xml:space="preserve"> </w:t>
      </w:r>
      <w:r>
        <w:rPr>
          <w:rFonts w:ascii="Book Antiqua" w:eastAsia="Book Antiqua" w:hAnsi="Book Antiqua" w:cs="Book Antiqua"/>
          <w:color w:val="000000"/>
        </w:rPr>
        <w:t xml:space="preserve">longer tumor-free survival. The patients with intrahepatic recurrence who </w:t>
      </w:r>
      <w:r w:rsidR="00D723F5">
        <w:rPr>
          <w:rFonts w:ascii="Book Antiqua" w:eastAsia="Book Antiqua" w:hAnsi="Book Antiqua" w:cs="Book Antiqua"/>
          <w:color w:val="000000"/>
        </w:rPr>
        <w:t xml:space="preserve">had </w:t>
      </w:r>
      <w:r>
        <w:rPr>
          <w:rFonts w:ascii="Book Antiqua" w:eastAsia="Book Antiqua" w:hAnsi="Book Antiqua" w:cs="Book Antiqua"/>
          <w:color w:val="000000"/>
        </w:rPr>
        <w:t xml:space="preserve">undergone re-surgery also had </w:t>
      </w:r>
      <w:r w:rsidR="00D723F5">
        <w:rPr>
          <w:rFonts w:ascii="Book Antiqua" w:eastAsia="Book Antiqua" w:hAnsi="Book Antiqua" w:cs="Book Antiqua"/>
          <w:color w:val="000000"/>
        </w:rPr>
        <w:t xml:space="preserve">a </w:t>
      </w:r>
      <w:r>
        <w:rPr>
          <w:rFonts w:ascii="Book Antiqua" w:eastAsia="Book Antiqua" w:hAnsi="Book Antiqua" w:cs="Book Antiqua"/>
          <w:color w:val="000000"/>
        </w:rPr>
        <w:t>good prognosis. On the contrary, the adult patients all died due to incomplete resection of the tumors. Our study showed that postoperative chemotherapy could reduce recurrence and improve survival.</w:t>
      </w:r>
    </w:p>
    <w:p w14:paraId="760D9FD5" w14:textId="774E503D" w:rsidR="00A77B3E" w:rsidRDefault="003F6F7C">
      <w:pPr>
        <w:spacing w:line="360" w:lineRule="auto"/>
        <w:ind w:firstLine="480"/>
        <w:jc w:val="both"/>
      </w:pPr>
      <w:r>
        <w:rPr>
          <w:rFonts w:ascii="Book Antiqua" w:eastAsia="Book Antiqua" w:hAnsi="Book Antiqua" w:cs="Book Antiqua"/>
          <w:color w:val="000000"/>
        </w:rPr>
        <w:t>Our study has some limitations. First, this is a single-center study, and the disease is a rare disease. Although the time span is large, the relatively small number of cases would lead to biases in the observation of clinical manifestations and laboratory/imaging examinations. Second, retrospective research usually has intrinsic bias. In this study, patients came from the same center with complete clinical data and uniform diagnostic criteria, which can minimize such bias.</w:t>
      </w:r>
    </w:p>
    <w:p w14:paraId="03B999AE" w14:textId="77777777" w:rsidR="00A77B3E" w:rsidRDefault="00A77B3E" w:rsidP="008D4363">
      <w:pPr>
        <w:spacing w:line="360" w:lineRule="auto"/>
        <w:jc w:val="both"/>
      </w:pPr>
    </w:p>
    <w:p w14:paraId="02495FE3" w14:textId="77777777" w:rsidR="00A77B3E" w:rsidRDefault="003F6F7C">
      <w:pPr>
        <w:spacing w:line="360" w:lineRule="auto"/>
        <w:jc w:val="both"/>
      </w:pPr>
      <w:r>
        <w:rPr>
          <w:rFonts w:ascii="Book Antiqua" w:eastAsia="Book Antiqua" w:hAnsi="Book Antiqua" w:cs="Book Antiqua"/>
          <w:b/>
          <w:caps/>
          <w:color w:val="000000"/>
          <w:u w:val="single"/>
        </w:rPr>
        <w:t>CONCLUSION</w:t>
      </w:r>
    </w:p>
    <w:p w14:paraId="53F0395E" w14:textId="77777777" w:rsidR="00A77B3E" w:rsidRDefault="003F6F7C">
      <w:pPr>
        <w:spacing w:line="360" w:lineRule="auto"/>
        <w:jc w:val="both"/>
      </w:pPr>
      <w:r>
        <w:rPr>
          <w:rFonts w:ascii="Book Antiqua" w:eastAsia="Book Antiqua" w:hAnsi="Book Antiqua" w:cs="Book Antiqua"/>
          <w:color w:val="000000"/>
        </w:rPr>
        <w:t>In conclusion, the clinical manifestations and tests of the UESL have low specificity, resulting in the difficulty in preoperative diagnosis and high possibility of misdiagnosis. Multidisciplinary collaboration is recommended for suspected cases. Comprehensive treatment based on complete resection of the tumor is the key for long-term survival. The standards and efficacy of comprehensive treatment need to be further investigated.</w:t>
      </w:r>
    </w:p>
    <w:p w14:paraId="41D5A3F1" w14:textId="77777777" w:rsidR="00A77B3E" w:rsidRDefault="00A77B3E">
      <w:pPr>
        <w:spacing w:line="360" w:lineRule="auto"/>
        <w:jc w:val="both"/>
      </w:pPr>
    </w:p>
    <w:p w14:paraId="3BFF2865" w14:textId="77777777" w:rsidR="00A77B3E" w:rsidRDefault="003F6F7C">
      <w:pPr>
        <w:spacing w:line="360" w:lineRule="auto"/>
        <w:jc w:val="both"/>
      </w:pPr>
      <w:r>
        <w:rPr>
          <w:rFonts w:ascii="Book Antiqua" w:eastAsia="Book Antiqua" w:hAnsi="Book Antiqua" w:cs="Book Antiqua"/>
          <w:b/>
          <w:caps/>
          <w:color w:val="000000"/>
          <w:u w:val="single"/>
        </w:rPr>
        <w:t>ARTICLE HIGHLIGHTS</w:t>
      </w:r>
    </w:p>
    <w:p w14:paraId="46BD8E59" w14:textId="77777777" w:rsidR="00A77B3E" w:rsidRDefault="003F6F7C">
      <w:pPr>
        <w:spacing w:line="360" w:lineRule="auto"/>
        <w:jc w:val="both"/>
      </w:pPr>
      <w:r>
        <w:rPr>
          <w:rFonts w:ascii="Book Antiqua" w:eastAsia="Book Antiqua" w:hAnsi="Book Antiqua" w:cs="Book Antiqua"/>
          <w:b/>
          <w:i/>
          <w:color w:val="000000"/>
        </w:rPr>
        <w:t>Research background</w:t>
      </w:r>
    </w:p>
    <w:p w14:paraId="710AB622" w14:textId="77777777" w:rsidR="00A77B3E" w:rsidRDefault="003F6F7C">
      <w:pPr>
        <w:spacing w:line="360" w:lineRule="auto"/>
        <w:jc w:val="both"/>
      </w:pPr>
      <w:r>
        <w:rPr>
          <w:rFonts w:ascii="Book Antiqua" w:eastAsia="Book Antiqua" w:hAnsi="Book Antiqua" w:cs="Book Antiqua"/>
          <w:color w:val="000000"/>
        </w:rPr>
        <w:t>Undifferentiated embryonal sarcoma of the liver (UESL) is a rare liver malignancy originating from primary mesenchymal tissue. The clinical manifestations, laboratory tests, and imaging examinations of the UESL lack specificity and the preoperative misdiagnosis rate is high.</w:t>
      </w:r>
    </w:p>
    <w:p w14:paraId="42FA3355" w14:textId="77777777" w:rsidR="00A77B3E" w:rsidRDefault="00A77B3E">
      <w:pPr>
        <w:spacing w:line="360" w:lineRule="auto"/>
        <w:jc w:val="both"/>
      </w:pPr>
    </w:p>
    <w:p w14:paraId="13901CD2" w14:textId="77777777" w:rsidR="00A77B3E" w:rsidRDefault="003F6F7C">
      <w:pPr>
        <w:spacing w:line="360" w:lineRule="auto"/>
        <w:jc w:val="both"/>
      </w:pPr>
      <w:r>
        <w:rPr>
          <w:rFonts w:ascii="Book Antiqua" w:eastAsia="Book Antiqua" w:hAnsi="Book Antiqua" w:cs="Book Antiqua"/>
          <w:b/>
          <w:i/>
          <w:color w:val="000000"/>
        </w:rPr>
        <w:t>Research motivation</w:t>
      </w:r>
    </w:p>
    <w:p w14:paraId="1AAE6F12" w14:textId="67D7134B" w:rsidR="00A77B3E" w:rsidRDefault="00AD717E">
      <w:pPr>
        <w:spacing w:line="360" w:lineRule="auto"/>
        <w:jc w:val="both"/>
      </w:pPr>
      <w:r>
        <w:rPr>
          <w:rFonts w:ascii="Book Antiqua" w:eastAsia="Book Antiqua" w:hAnsi="Book Antiqua" w:cs="Book Antiqua"/>
          <w:color w:val="000000"/>
        </w:rPr>
        <w:t xml:space="preserve">Analyzing </w:t>
      </w:r>
      <w:r w:rsidR="003F6F7C">
        <w:rPr>
          <w:rFonts w:ascii="Book Antiqua" w:eastAsia="Book Antiqua" w:hAnsi="Book Antiqua" w:cs="Book Antiqua"/>
          <w:color w:val="000000"/>
        </w:rPr>
        <w:t xml:space="preserve">the clinical characteristics of UESL, </w:t>
      </w:r>
      <w:r>
        <w:rPr>
          <w:rFonts w:ascii="Book Antiqua" w:eastAsia="Book Antiqua" w:hAnsi="Book Antiqua" w:cs="Book Antiqua"/>
          <w:color w:val="000000"/>
        </w:rPr>
        <w:t xml:space="preserve">summarizing </w:t>
      </w:r>
      <w:r w:rsidR="003F6F7C">
        <w:rPr>
          <w:rFonts w:ascii="Book Antiqua" w:eastAsia="Book Antiqua" w:hAnsi="Book Antiqua" w:cs="Book Antiqua"/>
          <w:color w:val="000000"/>
        </w:rPr>
        <w:t>the diagnostic criteria, and discuss</w:t>
      </w:r>
      <w:r>
        <w:rPr>
          <w:rFonts w:ascii="Book Antiqua" w:eastAsia="Book Antiqua" w:hAnsi="Book Antiqua" w:cs="Book Antiqua"/>
          <w:color w:val="000000"/>
        </w:rPr>
        <w:t>ing</w:t>
      </w:r>
      <w:r w:rsidR="003F6F7C">
        <w:rPr>
          <w:rFonts w:ascii="Book Antiqua" w:eastAsia="Book Antiqua" w:hAnsi="Book Antiqua" w:cs="Book Antiqua"/>
          <w:color w:val="000000"/>
        </w:rPr>
        <w:t xml:space="preserve"> the best treatment scheme</w:t>
      </w:r>
      <w:r>
        <w:rPr>
          <w:rFonts w:ascii="Book Antiqua" w:eastAsia="Book Antiqua" w:hAnsi="Book Antiqua" w:cs="Book Antiqua"/>
          <w:color w:val="000000"/>
        </w:rPr>
        <w:t xml:space="preserve"> are of great significance for the diagnosis and treatment of this malignancy</w:t>
      </w:r>
      <w:r w:rsidR="003F6F7C">
        <w:rPr>
          <w:rFonts w:ascii="Book Antiqua" w:eastAsia="Book Antiqua" w:hAnsi="Book Antiqua" w:cs="Book Antiqua"/>
          <w:color w:val="000000"/>
        </w:rPr>
        <w:t>.</w:t>
      </w:r>
    </w:p>
    <w:p w14:paraId="30E7C3A8" w14:textId="77777777" w:rsidR="00A77B3E" w:rsidRDefault="00A77B3E">
      <w:pPr>
        <w:spacing w:line="360" w:lineRule="auto"/>
        <w:jc w:val="both"/>
      </w:pPr>
    </w:p>
    <w:p w14:paraId="4649CDC3" w14:textId="77777777" w:rsidR="00A77B3E" w:rsidRDefault="003F6F7C">
      <w:pPr>
        <w:spacing w:line="360" w:lineRule="auto"/>
        <w:jc w:val="both"/>
      </w:pPr>
      <w:r>
        <w:rPr>
          <w:rFonts w:ascii="Book Antiqua" w:eastAsia="Book Antiqua" w:hAnsi="Book Antiqua" w:cs="Book Antiqua"/>
          <w:b/>
          <w:i/>
          <w:color w:val="000000"/>
        </w:rPr>
        <w:t>Research objectives</w:t>
      </w:r>
    </w:p>
    <w:p w14:paraId="1867817E" w14:textId="77777777" w:rsidR="00A77B3E" w:rsidRDefault="003F6F7C">
      <w:pPr>
        <w:spacing w:line="360" w:lineRule="auto"/>
        <w:jc w:val="both"/>
      </w:pPr>
      <w:r>
        <w:rPr>
          <w:rFonts w:ascii="Book Antiqua" w:eastAsia="Book Antiqua" w:hAnsi="Book Antiqua" w:cs="Book Antiqua"/>
          <w:color w:val="000000"/>
        </w:rPr>
        <w:t>The aim of this study was to investigate the diagnosis, treatment, and prognosis of UESL.</w:t>
      </w:r>
    </w:p>
    <w:p w14:paraId="55DF7578" w14:textId="77777777" w:rsidR="00A77B3E" w:rsidRDefault="00A77B3E">
      <w:pPr>
        <w:spacing w:line="360" w:lineRule="auto"/>
        <w:jc w:val="both"/>
      </w:pPr>
    </w:p>
    <w:p w14:paraId="78AA6D5C" w14:textId="77777777" w:rsidR="00A77B3E" w:rsidRDefault="003F6F7C">
      <w:pPr>
        <w:spacing w:line="360" w:lineRule="auto"/>
        <w:jc w:val="both"/>
      </w:pPr>
      <w:r>
        <w:rPr>
          <w:rFonts w:ascii="Book Antiqua" w:eastAsia="Book Antiqua" w:hAnsi="Book Antiqua" w:cs="Book Antiqua"/>
          <w:b/>
          <w:i/>
          <w:color w:val="000000"/>
        </w:rPr>
        <w:t>Research methods</w:t>
      </w:r>
    </w:p>
    <w:p w14:paraId="3D324A6C" w14:textId="77777777" w:rsidR="00A77B3E" w:rsidRDefault="003F6F7C">
      <w:pPr>
        <w:spacing w:line="360" w:lineRule="auto"/>
        <w:jc w:val="both"/>
      </w:pPr>
      <w:r>
        <w:rPr>
          <w:rFonts w:ascii="Book Antiqua" w:eastAsia="Book Antiqua" w:hAnsi="Book Antiqua" w:cs="Book Antiqua"/>
          <w:color w:val="000000"/>
        </w:rPr>
        <w:t xml:space="preserve">This study is a single-center retrospective study with a large time span and wide age distribution among the enrolled patients. From 2005 to 2017, we recruited 14 patients with pathologically confirmed UESL. We analyzed the clinical manifestations, laboratory tests, imaging examinations, pathological examinations, therapy, and prognosis of these patients. </w:t>
      </w:r>
    </w:p>
    <w:p w14:paraId="4D5DEF92" w14:textId="77777777" w:rsidR="00A77B3E" w:rsidRDefault="00A77B3E">
      <w:pPr>
        <w:spacing w:line="360" w:lineRule="auto"/>
        <w:jc w:val="both"/>
      </w:pPr>
    </w:p>
    <w:p w14:paraId="27BC81D1" w14:textId="77777777" w:rsidR="00A77B3E" w:rsidRDefault="003F6F7C">
      <w:pPr>
        <w:spacing w:line="360" w:lineRule="auto"/>
        <w:jc w:val="both"/>
      </w:pPr>
      <w:r>
        <w:rPr>
          <w:rFonts w:ascii="Book Antiqua" w:eastAsia="Book Antiqua" w:hAnsi="Book Antiqua" w:cs="Book Antiqua"/>
          <w:b/>
          <w:i/>
          <w:color w:val="000000"/>
        </w:rPr>
        <w:t>Research results</w:t>
      </w:r>
    </w:p>
    <w:p w14:paraId="05CCF73C" w14:textId="514964CD" w:rsidR="00A77B3E" w:rsidRDefault="003F6F7C">
      <w:pPr>
        <w:spacing w:line="360" w:lineRule="auto"/>
        <w:jc w:val="both"/>
      </w:pPr>
      <w:r>
        <w:rPr>
          <w:rFonts w:ascii="Book Antiqua" w:eastAsia="Book Antiqua" w:hAnsi="Book Antiqua" w:cs="Book Antiqua"/>
          <w:color w:val="000000"/>
        </w:rPr>
        <w:t xml:space="preserve">There were nine males and five females aged 2–60 years old included in the study. The major initial symptoms were abdominal pain (71.43%) and fever (57.14%). Preoperative </w:t>
      </w:r>
      <w:r w:rsidR="00AD717E">
        <w:rPr>
          <w:rFonts w:ascii="Book Antiqua" w:eastAsia="Book Antiqua" w:hAnsi="Book Antiqua" w:cs="Book Antiqua"/>
          <w:color w:val="000000"/>
        </w:rPr>
        <w:t xml:space="preserve">misdiagnosis </w:t>
      </w:r>
      <w:r>
        <w:rPr>
          <w:rFonts w:ascii="Book Antiqua" w:eastAsia="Book Antiqua" w:hAnsi="Book Antiqua" w:cs="Book Antiqua"/>
          <w:color w:val="000000"/>
        </w:rPr>
        <w:t>rate</w:t>
      </w:r>
      <w:r w:rsidR="00AD717E">
        <w:rPr>
          <w:rFonts w:ascii="Book Antiqua" w:eastAsia="Book Antiqua" w:hAnsi="Book Antiqua" w:cs="Book Antiqua"/>
          <w:color w:val="000000"/>
        </w:rPr>
        <w:t xml:space="preserve"> was</w:t>
      </w:r>
      <w:r>
        <w:rPr>
          <w:rFonts w:ascii="Book Antiqua" w:eastAsia="Book Antiqua" w:hAnsi="Book Antiqua" w:cs="Book Antiqua"/>
          <w:color w:val="000000"/>
        </w:rPr>
        <w:t xml:space="preserve"> high, and there </w:t>
      </w:r>
      <w:r w:rsidR="00AD717E">
        <w:rPr>
          <w:rFonts w:ascii="Book Antiqua" w:eastAsia="Book Antiqua" w:hAnsi="Book Antiqua" w:cs="Book Antiqua"/>
          <w:color w:val="000000"/>
        </w:rPr>
        <w:t xml:space="preserve">was </w:t>
      </w:r>
      <w:r>
        <w:rPr>
          <w:rFonts w:ascii="Book Antiqua" w:eastAsia="Book Antiqua" w:hAnsi="Book Antiqua" w:cs="Book Antiqua"/>
          <w:color w:val="000000"/>
        </w:rPr>
        <w:t xml:space="preserve">no difference between adults and children. Complete resection </w:t>
      </w:r>
      <w:r w:rsidR="00AD717E">
        <w:rPr>
          <w:rFonts w:ascii="Book Antiqua" w:eastAsia="Book Antiqua" w:hAnsi="Book Antiqua" w:cs="Book Antiqua"/>
          <w:color w:val="000000"/>
        </w:rPr>
        <w:t xml:space="preserve">was </w:t>
      </w:r>
      <w:r>
        <w:rPr>
          <w:rFonts w:ascii="Book Antiqua" w:eastAsia="Book Antiqua" w:hAnsi="Book Antiqua" w:cs="Book Antiqua"/>
          <w:color w:val="000000"/>
        </w:rPr>
        <w:t>important to improve survival rate.</w:t>
      </w:r>
    </w:p>
    <w:p w14:paraId="23357724" w14:textId="77777777" w:rsidR="00A77B3E" w:rsidRDefault="00A77B3E">
      <w:pPr>
        <w:spacing w:line="360" w:lineRule="auto"/>
        <w:jc w:val="both"/>
      </w:pPr>
    </w:p>
    <w:p w14:paraId="55285859" w14:textId="77777777" w:rsidR="00A77B3E" w:rsidRDefault="003F6F7C">
      <w:pPr>
        <w:spacing w:line="360" w:lineRule="auto"/>
        <w:jc w:val="both"/>
      </w:pPr>
      <w:r>
        <w:rPr>
          <w:rFonts w:ascii="Book Antiqua" w:eastAsia="Book Antiqua" w:hAnsi="Book Antiqua" w:cs="Book Antiqua"/>
          <w:b/>
          <w:i/>
          <w:color w:val="000000"/>
        </w:rPr>
        <w:t>Research conclusions</w:t>
      </w:r>
    </w:p>
    <w:p w14:paraId="07D237FC" w14:textId="77777777" w:rsidR="00A77B3E" w:rsidRDefault="003F6F7C">
      <w:pPr>
        <w:spacing w:line="360" w:lineRule="auto"/>
        <w:jc w:val="both"/>
      </w:pPr>
      <w:r>
        <w:rPr>
          <w:rFonts w:ascii="Book Antiqua" w:eastAsia="Book Antiqua" w:hAnsi="Book Antiqua" w:cs="Book Antiqua"/>
          <w:color w:val="000000"/>
        </w:rPr>
        <w:t>Preoperative imaging examination for UESL has a high misdiagnosis rate. Multidisciplinary collaboration can improve the diagnostic accuracy of UESL. Complete surgical resection is the first choice for treatment of UESL.</w:t>
      </w:r>
    </w:p>
    <w:p w14:paraId="26BA765F" w14:textId="77777777" w:rsidR="00A77B3E" w:rsidRDefault="00A77B3E">
      <w:pPr>
        <w:spacing w:line="360" w:lineRule="auto"/>
        <w:jc w:val="both"/>
      </w:pPr>
    </w:p>
    <w:p w14:paraId="5A5BDA59" w14:textId="77777777" w:rsidR="00A77B3E" w:rsidRDefault="003F6F7C">
      <w:pPr>
        <w:spacing w:line="360" w:lineRule="auto"/>
        <w:jc w:val="both"/>
      </w:pPr>
      <w:r>
        <w:rPr>
          <w:rFonts w:ascii="Book Antiqua" w:eastAsia="Book Antiqua" w:hAnsi="Book Antiqua" w:cs="Book Antiqua"/>
          <w:b/>
          <w:i/>
          <w:color w:val="000000"/>
        </w:rPr>
        <w:t>Research perspectives</w:t>
      </w:r>
    </w:p>
    <w:p w14:paraId="10D47F3F" w14:textId="77777777" w:rsidR="00A77B3E" w:rsidRDefault="003F6F7C">
      <w:pPr>
        <w:spacing w:line="360" w:lineRule="auto"/>
        <w:jc w:val="both"/>
      </w:pPr>
      <w:r>
        <w:rPr>
          <w:rFonts w:ascii="Book Antiqua" w:eastAsia="Book Antiqua" w:hAnsi="Book Antiqua" w:cs="Book Antiqua"/>
          <w:color w:val="000000"/>
        </w:rPr>
        <w:t>The standards and efficacy of comprehensive treatment need to be further investigated.</w:t>
      </w:r>
    </w:p>
    <w:p w14:paraId="4322517A" w14:textId="77777777" w:rsidR="00A77B3E" w:rsidRDefault="00A77B3E">
      <w:pPr>
        <w:spacing w:line="360" w:lineRule="auto"/>
        <w:jc w:val="both"/>
      </w:pPr>
    </w:p>
    <w:p w14:paraId="169C9B00" w14:textId="77777777" w:rsidR="00A77B3E" w:rsidRDefault="003F6F7C">
      <w:pPr>
        <w:spacing w:line="360" w:lineRule="auto"/>
        <w:jc w:val="both"/>
      </w:pPr>
      <w:r>
        <w:rPr>
          <w:rFonts w:ascii="Book Antiqua" w:eastAsia="Book Antiqua" w:hAnsi="Book Antiqua" w:cs="Book Antiqua"/>
          <w:b/>
          <w:caps/>
          <w:color w:val="000000"/>
          <w:u w:val="single"/>
        </w:rPr>
        <w:t>ACKNOWLEDGEMENTS</w:t>
      </w:r>
    </w:p>
    <w:p w14:paraId="10F31523" w14:textId="77777777" w:rsidR="00A77B3E" w:rsidRDefault="003F6F7C">
      <w:pPr>
        <w:spacing w:line="360" w:lineRule="auto"/>
        <w:jc w:val="both"/>
      </w:pPr>
      <w:r>
        <w:rPr>
          <w:rFonts w:ascii="Book Antiqua" w:eastAsia="Book Antiqua" w:hAnsi="Book Antiqua" w:cs="Book Antiqua"/>
          <w:color w:val="000000"/>
        </w:rPr>
        <w:t>We thank our colleagues for the treatment of these cases, and these patients and family members who agreed to publication of these cases.</w:t>
      </w:r>
    </w:p>
    <w:p w14:paraId="587E93CA" w14:textId="77777777" w:rsidR="00A77B3E" w:rsidRDefault="00A77B3E">
      <w:pPr>
        <w:spacing w:line="360" w:lineRule="auto"/>
        <w:jc w:val="both"/>
      </w:pPr>
    </w:p>
    <w:p w14:paraId="0AF88F71" w14:textId="77777777" w:rsidR="00A77B3E" w:rsidRDefault="003F6F7C">
      <w:pPr>
        <w:spacing w:line="360" w:lineRule="auto"/>
        <w:jc w:val="both"/>
      </w:pPr>
      <w:r>
        <w:rPr>
          <w:rFonts w:ascii="Book Antiqua" w:eastAsia="Book Antiqua" w:hAnsi="Book Antiqua" w:cs="Book Antiqua"/>
          <w:b/>
          <w:color w:val="000000"/>
        </w:rPr>
        <w:t>REFERENCES</w:t>
      </w:r>
    </w:p>
    <w:p w14:paraId="7CA39A78" w14:textId="77777777" w:rsidR="00A77B3E" w:rsidRDefault="003F6F7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Stocker JT</w:t>
      </w:r>
      <w:r>
        <w:rPr>
          <w:rFonts w:ascii="Book Antiqua" w:eastAsia="Book Antiqua" w:hAnsi="Book Antiqua" w:cs="Book Antiqua"/>
          <w:color w:val="000000"/>
        </w:rPr>
        <w:t xml:space="preserve">, Ishak KG. Undifferentiated (embryonal) sarcoma of the liver: report of 31 cases.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1978; </w:t>
      </w:r>
      <w:r>
        <w:rPr>
          <w:rFonts w:ascii="Book Antiqua" w:eastAsia="Book Antiqua" w:hAnsi="Book Antiqua" w:cs="Book Antiqua"/>
          <w:b/>
          <w:bCs/>
          <w:color w:val="000000"/>
        </w:rPr>
        <w:t>42</w:t>
      </w:r>
      <w:r>
        <w:rPr>
          <w:rFonts w:ascii="Book Antiqua" w:eastAsia="Book Antiqua" w:hAnsi="Book Antiqua" w:cs="Book Antiqua"/>
          <w:color w:val="000000"/>
        </w:rPr>
        <w:t>: 336-348 [PMID: 208754 DOI: 10.1002/1097-0142(197807)42:1&lt;336::aid-cncr2820420151&gt;3.0.co;2-v]</w:t>
      </w:r>
    </w:p>
    <w:p w14:paraId="2B69E52E" w14:textId="77777777" w:rsidR="00A77B3E" w:rsidRDefault="003F6F7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Muthuvel E</w:t>
      </w:r>
      <w:r>
        <w:rPr>
          <w:rFonts w:ascii="Book Antiqua" w:eastAsia="Book Antiqua" w:hAnsi="Book Antiqua" w:cs="Book Antiqua"/>
          <w:color w:val="000000"/>
        </w:rPr>
        <w:t xml:space="preserve">, Chander V, Srinivasan C. A Clinicopathological Study of Paediatric Liver Tumours in a Tertiary Care Hospital.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EC50-EC53 [PMID: 28511396 DOI: 10.7860/JCDR/2017/24223.9592]</w:t>
      </w:r>
    </w:p>
    <w:p w14:paraId="1889EBA8" w14:textId="77777777" w:rsidR="00A77B3E" w:rsidRDefault="003F6F7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Weinberg AG</w:t>
      </w:r>
      <w:r>
        <w:rPr>
          <w:rFonts w:ascii="Book Antiqua" w:eastAsia="Book Antiqua" w:hAnsi="Book Antiqua" w:cs="Book Antiqua"/>
          <w:color w:val="000000"/>
        </w:rPr>
        <w:t xml:space="preserve">, Finegold MJ. Primary hepatic tumors of childhood.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1983; </w:t>
      </w:r>
      <w:r>
        <w:rPr>
          <w:rFonts w:ascii="Book Antiqua" w:eastAsia="Book Antiqua" w:hAnsi="Book Antiqua" w:cs="Book Antiqua"/>
          <w:b/>
          <w:bCs/>
          <w:color w:val="000000"/>
        </w:rPr>
        <w:t>14</w:t>
      </w:r>
      <w:r>
        <w:rPr>
          <w:rFonts w:ascii="Book Antiqua" w:eastAsia="Book Antiqua" w:hAnsi="Book Antiqua" w:cs="Book Antiqua"/>
          <w:color w:val="000000"/>
        </w:rPr>
        <w:t>: 512-537 [PMID: 6303939 DOI: 10.1016/s0046-8177(83)80005-7]</w:t>
      </w:r>
    </w:p>
    <w:p w14:paraId="7E224C9E" w14:textId="77777777" w:rsidR="00A77B3E" w:rsidRDefault="003F6F7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Shattaf A</w:t>
      </w:r>
      <w:r>
        <w:rPr>
          <w:rFonts w:ascii="Book Antiqua" w:eastAsia="Book Antiqua" w:hAnsi="Book Antiqua" w:cs="Book Antiqua"/>
          <w:color w:val="000000"/>
        </w:rPr>
        <w:t xml:space="preserve">, Jamil A, Khanani MF, El-Hayek M, Baroudi M, Trad O, Ishaqi MK. Undifferentiated sarcoma of the liver: a rare pediatric tumor. </w:t>
      </w:r>
      <w:r>
        <w:rPr>
          <w:rFonts w:ascii="Book Antiqua" w:eastAsia="Book Antiqua" w:hAnsi="Book Antiqua" w:cs="Book Antiqua"/>
          <w:i/>
          <w:iCs/>
          <w:color w:val="000000"/>
        </w:rPr>
        <w:t>Ann Saudi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203-205 [PMID: 22366834 DOI: 10.5144/0256-4947.2012.203]</w:t>
      </w:r>
    </w:p>
    <w:p w14:paraId="04E23945" w14:textId="63271F74" w:rsidR="00A77B3E" w:rsidRDefault="003F6F7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Wu Z</w:t>
      </w:r>
      <w:r>
        <w:rPr>
          <w:rFonts w:ascii="Book Antiqua" w:eastAsia="Book Antiqua" w:hAnsi="Book Antiqua" w:cs="Book Antiqua"/>
          <w:color w:val="000000"/>
        </w:rPr>
        <w:t xml:space="preserve">, Wei Y, Cai Z, Zhou Y. Long-term survival outcomes of undifferentiated embryonal sarcoma of the liver: a pooled analysis of 308 patients.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2020; [PMID: 31957153 DOI: 10.1111/ans.15684]</w:t>
      </w:r>
    </w:p>
    <w:p w14:paraId="75BBC6E2" w14:textId="77777777" w:rsidR="00A77B3E" w:rsidRDefault="003F6F7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Martins-Filho SN</w:t>
      </w:r>
      <w:r>
        <w:rPr>
          <w:rFonts w:ascii="Book Antiqua" w:eastAsia="Book Antiqua" w:hAnsi="Book Antiqua" w:cs="Book Antiqua"/>
          <w:color w:val="000000"/>
        </w:rPr>
        <w:t xml:space="preserve">, Putra J. Hepatic mesenchymal hamartoma and undifferentiated embryonal sarcoma of the liver: a pathologic review. </w:t>
      </w:r>
      <w:r>
        <w:rPr>
          <w:rFonts w:ascii="Book Antiqua" w:eastAsia="Book Antiqua" w:hAnsi="Book Antiqua" w:cs="Book Antiqua"/>
          <w:i/>
          <w:iCs/>
          <w:color w:val="000000"/>
        </w:rPr>
        <w:t>Hepat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HEP19 [PMID: 32647564 DOI: 10.2217/hep-2020-0002]</w:t>
      </w:r>
    </w:p>
    <w:p w14:paraId="3FC9BC7F" w14:textId="77777777" w:rsidR="00A77B3E" w:rsidRDefault="003F6F7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Cong WM</w:t>
      </w:r>
      <w:r>
        <w:rPr>
          <w:rFonts w:ascii="Book Antiqua" w:eastAsia="Book Antiqua" w:hAnsi="Book Antiqua" w:cs="Book Antiqua"/>
          <w:color w:val="000000"/>
        </w:rPr>
        <w:t xml:space="preserve">, Dong H, Tan L, Sun XX, Wu MC. Surgicopathological classification of hepatic space-occupying lesions: a single-center experience with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2372-2378 [PMID: 21633636 DOI: 10.3748/wjg.v17.i19.2372]</w:t>
      </w:r>
    </w:p>
    <w:p w14:paraId="3951194C" w14:textId="77777777" w:rsidR="00A77B3E" w:rsidRDefault="003F6F7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Webber EM</w:t>
      </w:r>
      <w:r>
        <w:rPr>
          <w:rFonts w:ascii="Book Antiqua" w:eastAsia="Book Antiqua" w:hAnsi="Book Antiqua" w:cs="Book Antiqua"/>
          <w:color w:val="000000"/>
        </w:rPr>
        <w:t xml:space="preserve">, Morrison KB, Pritchard SL, Sorensen PH. Undifferentiated embryonal sarcoma of the liver: results of clinical management in one center.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34</w:t>
      </w:r>
      <w:r>
        <w:rPr>
          <w:rFonts w:ascii="Book Antiqua" w:eastAsia="Book Antiqua" w:hAnsi="Book Antiqua" w:cs="Book Antiqua"/>
          <w:color w:val="000000"/>
        </w:rPr>
        <w:t>: 1641-1644 [PMID: 10591560 DOI: 10.1016/s0022-3468(99)90634-6]</w:t>
      </w:r>
    </w:p>
    <w:p w14:paraId="7744452F" w14:textId="77777777" w:rsidR="00A77B3E" w:rsidRDefault="003F6F7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KH</w:t>
      </w:r>
      <w:r>
        <w:rPr>
          <w:rFonts w:ascii="Book Antiqua" w:eastAsia="Book Antiqua" w:hAnsi="Book Antiqua" w:cs="Book Antiqua"/>
          <w:color w:val="000000"/>
        </w:rPr>
        <w:t xml:space="preserve">, Maratovich MN, Lee KB. Undifferentiated embryonal sarcoma of the liver in an adult patient.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292-295 [PMID: 27377912 DOI: 10.3350/cmh.2015.0102]</w:t>
      </w:r>
    </w:p>
    <w:p w14:paraId="111F0E58" w14:textId="77777777" w:rsidR="00A77B3E" w:rsidRDefault="003F6F7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Lenze F</w:t>
      </w:r>
      <w:r>
        <w:rPr>
          <w:rFonts w:ascii="Book Antiqua" w:eastAsia="Book Antiqua" w:hAnsi="Book Antiqua" w:cs="Book Antiqua"/>
          <w:color w:val="000000"/>
        </w:rPr>
        <w:t xml:space="preserve">, Birkfellner T, Lenz P, Hussein K, Länger F, Kreipe H, Domschke W. Undifferentiated embryonal sarcoma of the liver in adults.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112</w:t>
      </w:r>
      <w:r>
        <w:rPr>
          <w:rFonts w:ascii="Book Antiqua" w:eastAsia="Book Antiqua" w:hAnsi="Book Antiqua" w:cs="Book Antiqua"/>
          <w:color w:val="000000"/>
        </w:rPr>
        <w:t>: 2274-2282 [PMID: 18361435 DOI: 10.1002/cncr.23431]</w:t>
      </w:r>
    </w:p>
    <w:p w14:paraId="6F75F997" w14:textId="77777777" w:rsidR="00A77B3E" w:rsidRDefault="003F6F7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Noguchi K</w:t>
      </w:r>
      <w:r>
        <w:rPr>
          <w:rFonts w:ascii="Book Antiqua" w:eastAsia="Book Antiqua" w:hAnsi="Book Antiqua" w:cs="Book Antiqua"/>
          <w:color w:val="000000"/>
        </w:rPr>
        <w:t xml:space="preserve">, Yokoo H, Nakanishi K, Kakisaka T, Tsuruga Y, Kamachi H, Matsushita M, Kamiyama T. A long-term survival case of adult undifferentiated embryonal sarcoma of liver.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65 [PMID: 22540346 DOI: 10.1186/1477-7819-10-65]</w:t>
      </w:r>
    </w:p>
    <w:p w14:paraId="1BF51BD4" w14:textId="77777777" w:rsidR="00A77B3E" w:rsidRDefault="003F6F7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Lauwers GY</w:t>
      </w:r>
      <w:r>
        <w:rPr>
          <w:rFonts w:ascii="Book Antiqua" w:eastAsia="Book Antiqua" w:hAnsi="Book Antiqua" w:cs="Book Antiqua"/>
          <w:color w:val="000000"/>
        </w:rPr>
        <w:t xml:space="preserve">, Grant LD, Donnelly WH, Meloni AM, Foss RM, Sanberg AA, Langham MR Jr. Hepatic undifferentiated (embryonal) sarcoma arising in a mesenchymal hamartoma.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1997; </w:t>
      </w:r>
      <w:r>
        <w:rPr>
          <w:rFonts w:ascii="Book Antiqua" w:eastAsia="Book Antiqua" w:hAnsi="Book Antiqua" w:cs="Book Antiqua"/>
          <w:b/>
          <w:bCs/>
          <w:color w:val="000000"/>
        </w:rPr>
        <w:t>21</w:t>
      </w:r>
      <w:r>
        <w:rPr>
          <w:rFonts w:ascii="Book Antiqua" w:eastAsia="Book Antiqua" w:hAnsi="Book Antiqua" w:cs="Book Antiqua"/>
          <w:color w:val="000000"/>
        </w:rPr>
        <w:t>: 1248-1254 [PMID: 9331300 DOI: 10.1097/00000478-199710000-00018]</w:t>
      </w:r>
    </w:p>
    <w:p w14:paraId="2539652A" w14:textId="77777777" w:rsidR="00A77B3E" w:rsidRDefault="003F6F7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Shehata BM</w:t>
      </w:r>
      <w:r>
        <w:rPr>
          <w:rFonts w:ascii="Book Antiqua" w:eastAsia="Book Antiqua" w:hAnsi="Book Antiqua" w:cs="Book Antiqua"/>
          <w:color w:val="000000"/>
        </w:rPr>
        <w:t xml:space="preserve">, Gupta NA, Katzenstein HM, Steelman CK, Wulkan ML, Gow KW, Bridge JA, Kenney BD, Thompson K, de Chadarévian JP, Abramowsky CR. Undifferentiated embryonal sarcoma of the liver is associated with mesenchymal hamartoma and multiple chromosomal abnormalities: a review of eleven cases. </w:t>
      </w:r>
      <w:r>
        <w:rPr>
          <w:rFonts w:ascii="Book Antiqua" w:eastAsia="Book Antiqua" w:hAnsi="Book Antiqua" w:cs="Book Antiqua"/>
          <w:i/>
          <w:iCs/>
          <w:color w:val="000000"/>
        </w:rPr>
        <w:t>Pediatr Dev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111-116 [PMID: 20925497 DOI: 10.2350/09-07-0681-OA.1]</w:t>
      </w:r>
    </w:p>
    <w:p w14:paraId="25EACB3C" w14:textId="77777777" w:rsidR="00A77B3E" w:rsidRDefault="003F6F7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Gao J</w:t>
      </w:r>
      <w:r>
        <w:rPr>
          <w:rFonts w:ascii="Book Antiqua" w:eastAsia="Book Antiqua" w:hAnsi="Book Antiqua" w:cs="Book Antiqua"/>
          <w:color w:val="000000"/>
        </w:rPr>
        <w:t xml:space="preserve">, Fei L, Li S, Cui K, Zhang J, Yu F, Zhang B. Undifferentiated embryonal sarcoma of the liver in a child: A case report and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739-742 [PMID: 23426588 DOI: 10.3892/ol.2012.1087]</w:t>
      </w:r>
    </w:p>
    <w:p w14:paraId="3B838182" w14:textId="77777777" w:rsidR="00A77B3E" w:rsidRDefault="003F6F7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Sangkhathat S</w:t>
      </w:r>
      <w:r>
        <w:rPr>
          <w:rFonts w:ascii="Book Antiqua" w:eastAsia="Book Antiqua" w:hAnsi="Book Antiqua" w:cs="Book Antiqua"/>
          <w:color w:val="000000"/>
        </w:rPr>
        <w:t xml:space="preserve">, Kusafuka T, Nara K, Yoneda A, Fukuzawa M. Non-random p53 mutations in pediatric undifferentiated (embryonal) sarcoma of the liver.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35</w:t>
      </w:r>
      <w:r>
        <w:rPr>
          <w:rFonts w:ascii="Book Antiqua" w:eastAsia="Book Antiqua" w:hAnsi="Book Antiqua" w:cs="Book Antiqua"/>
          <w:color w:val="000000"/>
        </w:rPr>
        <w:t>: 229-234 [PMID: 16757210 DOI: 10.1016/j.hepres.2006.04.009]</w:t>
      </w:r>
    </w:p>
    <w:p w14:paraId="3F0C215B" w14:textId="77777777" w:rsidR="00A77B3E" w:rsidRDefault="003F6F7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Takasawa A, Fukasawa Y, Hasegawa T, Sawada N. An undifferentiated embryonal sarcoma of the liver containing adipophilin-positive vesicles in an adult with massive sinusoidal invasion.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824-829 [PMID: 23071865]</w:t>
      </w:r>
    </w:p>
    <w:p w14:paraId="4F6884B0" w14:textId="77777777" w:rsidR="00A77B3E" w:rsidRDefault="003F6F7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Kullar P</w:t>
      </w:r>
      <w:r>
        <w:rPr>
          <w:rFonts w:ascii="Book Antiqua" w:eastAsia="Book Antiqua" w:hAnsi="Book Antiqua" w:cs="Book Antiqua"/>
          <w:color w:val="000000"/>
        </w:rPr>
        <w:t xml:space="preserve">, Stonard C, Jamieson N, Huguet E, Praseedom R, Jah A. Primary hepatic embryonal sarcoma masquerading as metastatic ovarian cancer.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2009; </w:t>
      </w:r>
      <w:r w:rsidRPr="006A7D1F">
        <w:rPr>
          <w:rFonts w:ascii="Book Antiqua" w:eastAsia="Book Antiqua" w:hAnsi="Book Antiqua" w:cs="Book Antiqua"/>
          <w:b/>
          <w:bCs/>
          <w:color w:val="000000"/>
        </w:rPr>
        <w:t xml:space="preserve">7: </w:t>
      </w:r>
      <w:r>
        <w:rPr>
          <w:rFonts w:ascii="Book Antiqua" w:eastAsia="Book Antiqua" w:hAnsi="Book Antiqua" w:cs="Book Antiqua"/>
          <w:color w:val="000000"/>
        </w:rPr>
        <w:t>55 [PMID: 19549298 DOI: 10.1186/1477-7819-7-55]</w:t>
      </w:r>
    </w:p>
    <w:p w14:paraId="77B72B9A" w14:textId="77777777" w:rsidR="00A77B3E" w:rsidRDefault="003F6F7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Wei ZG</w:t>
      </w:r>
      <w:r>
        <w:rPr>
          <w:rFonts w:ascii="Book Antiqua" w:eastAsia="Book Antiqua" w:hAnsi="Book Antiqua" w:cs="Book Antiqua"/>
          <w:color w:val="000000"/>
        </w:rPr>
        <w:t xml:space="preserve">, Tang LF, Chen ZM, Tang HF, Li MJ. Childhood undifferentiated embryonal liver sarcoma: clinical features and immunohistochemistry analysis.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1912-1919 [PMID: 18926232 DOI: 10.1016/j.jpedsurg.2008.06.016]</w:t>
      </w:r>
    </w:p>
    <w:p w14:paraId="4910A0B7" w14:textId="77777777" w:rsidR="00A77B3E" w:rsidRDefault="003F6F7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Sakellaridis T</w:t>
      </w:r>
      <w:r>
        <w:rPr>
          <w:rFonts w:ascii="Book Antiqua" w:eastAsia="Book Antiqua" w:hAnsi="Book Antiqua" w:cs="Book Antiqua"/>
          <w:color w:val="000000"/>
        </w:rPr>
        <w:t xml:space="preserve">, Panagiotou I, Georgantas T, Micros G, Rontogianni D, Antiochos C. Undifferentiated embryonal sarcoma of the liver mimicking acute appendicitis. Case report and review of the literature.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w:t>
      </w:r>
      <w:r>
        <w:rPr>
          <w:rFonts w:ascii="Book Antiqua" w:eastAsia="Book Antiqua" w:hAnsi="Book Antiqua" w:cs="Book Antiqua"/>
          <w:color w:val="000000"/>
        </w:rPr>
        <w:t>: 9 [PMID: 16504010 DOI: 10.1186/1477-7819-4-9]</w:t>
      </w:r>
    </w:p>
    <w:p w14:paraId="1DF26A5E" w14:textId="77777777" w:rsidR="00A77B3E" w:rsidRDefault="003F6F7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Dai CL</w:t>
      </w:r>
      <w:r>
        <w:rPr>
          <w:rFonts w:ascii="Book Antiqua" w:eastAsia="Book Antiqua" w:hAnsi="Book Antiqua" w:cs="Book Antiqua"/>
          <w:color w:val="000000"/>
        </w:rPr>
        <w:t xml:space="preserve">, Xu F, Shu H, Xu YQ, Huang Y. Undifferentiated (embryonal) sarcoma of liver in adult: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926-929 [PMID: 15682496 DOI: 10.3748/wjg.v11.i6.926]</w:t>
      </w:r>
    </w:p>
    <w:p w14:paraId="77E76279" w14:textId="77777777" w:rsidR="00A77B3E" w:rsidRDefault="003F6F7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Almogy G</w:t>
      </w:r>
      <w:r>
        <w:rPr>
          <w:rFonts w:ascii="Book Antiqua" w:eastAsia="Book Antiqua" w:hAnsi="Book Antiqua" w:cs="Book Antiqua"/>
          <w:color w:val="000000"/>
        </w:rPr>
        <w:t xml:space="preserve">, Lieberman S, Gips M, Pappo O, Edden Y, Jurim O, Simon Slasky B, Uzieli B, Eid A. Clinical outcomes of surgical resections for primary liver sarcoma in adults: results from a single centre.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421-427 [PMID: 15063896 DOI: 10.1016/j.ejso.2004.01.004]</w:t>
      </w:r>
    </w:p>
    <w:p w14:paraId="02B9C35B" w14:textId="77777777" w:rsidR="00A77B3E" w:rsidRDefault="003F6F7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Hanafiah M</w:t>
      </w:r>
      <w:r>
        <w:rPr>
          <w:rFonts w:ascii="Book Antiqua" w:eastAsia="Book Antiqua" w:hAnsi="Book Antiqua" w:cs="Book Antiqua"/>
          <w:color w:val="000000"/>
        </w:rPr>
        <w:t xml:space="preserve">, Yahya A, Zuhdi Z, Yaacob Y. A case of an undifferentiated embryonal sarcoma of the liver mimicking a liver abscess. </w:t>
      </w:r>
      <w:r>
        <w:rPr>
          <w:rFonts w:ascii="Book Antiqua" w:eastAsia="Book Antiqua" w:hAnsi="Book Antiqua" w:cs="Book Antiqua"/>
          <w:i/>
          <w:iCs/>
          <w:color w:val="000000"/>
        </w:rPr>
        <w:t>Sultan Qaboos Univ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e578-e581 [PMID: 25364566]</w:t>
      </w:r>
    </w:p>
    <w:p w14:paraId="2B88363A" w14:textId="58CB9AC1" w:rsidR="00A77B3E" w:rsidRDefault="003F6F7C">
      <w:pPr>
        <w:spacing w:line="360" w:lineRule="auto"/>
        <w:jc w:val="both"/>
      </w:pPr>
      <w:r w:rsidRPr="000A4F93">
        <w:rPr>
          <w:rFonts w:ascii="Book Antiqua" w:eastAsia="Book Antiqua" w:hAnsi="Book Antiqua" w:cs="Book Antiqua"/>
          <w:color w:val="000000"/>
        </w:rPr>
        <w:t xml:space="preserve">23 </w:t>
      </w:r>
      <w:r w:rsidRPr="000A4F93">
        <w:rPr>
          <w:rFonts w:ascii="Book Antiqua" w:eastAsia="Book Antiqua" w:hAnsi="Book Antiqua" w:cs="Book Antiqua"/>
          <w:b/>
          <w:bCs/>
          <w:color w:val="000000"/>
        </w:rPr>
        <w:t>Qin H,</w:t>
      </w:r>
      <w:r w:rsidRPr="000A4F93">
        <w:rPr>
          <w:rFonts w:ascii="Book Antiqua" w:eastAsia="Book Antiqua" w:hAnsi="Book Antiqua" w:cs="Book Antiqua"/>
          <w:color w:val="000000"/>
        </w:rPr>
        <w:t xml:space="preserve"> Zhu XD, Wang HM, Zhang JZ, Liu T. Diagnosis and treatment of undifferentiated embryonal sarcoma of the liver in children: 14 cases. </w:t>
      </w:r>
      <w:r w:rsidRPr="00E10672">
        <w:rPr>
          <w:rFonts w:ascii="Book Antiqua" w:eastAsia="Book Antiqua" w:hAnsi="Book Antiqua" w:cs="Book Antiqua"/>
          <w:i/>
          <w:color w:val="000000"/>
        </w:rPr>
        <w:t>Chin J Cancer Prev Treat</w:t>
      </w:r>
      <w:r w:rsidRPr="000A4F93">
        <w:rPr>
          <w:rFonts w:ascii="Book Antiqua" w:eastAsia="Book Antiqua" w:hAnsi="Book Antiqua" w:cs="Book Antiqua"/>
          <w:color w:val="000000"/>
        </w:rPr>
        <w:t xml:space="preserve"> 2009; </w:t>
      </w:r>
      <w:r w:rsidRPr="000A4F93">
        <w:rPr>
          <w:rFonts w:ascii="Book Antiqua" w:eastAsia="Book Antiqua" w:hAnsi="Book Antiqua" w:cs="Book Antiqua"/>
          <w:b/>
          <w:bCs/>
          <w:color w:val="000000"/>
        </w:rPr>
        <w:t>16:</w:t>
      </w:r>
      <w:r w:rsidRPr="000A4F93">
        <w:rPr>
          <w:rFonts w:ascii="Book Antiqua" w:eastAsia="Book Antiqua" w:hAnsi="Book Antiqua" w:cs="Book Antiqua"/>
          <w:color w:val="000000"/>
        </w:rPr>
        <w:t xml:space="preserve"> 1108-1110</w:t>
      </w:r>
      <w:r w:rsidR="007037B8" w:rsidRPr="000A4F93">
        <w:rPr>
          <w:rFonts w:ascii="Book Antiqua" w:eastAsia="Book Antiqua" w:hAnsi="Book Antiqua" w:cs="Book Antiqua"/>
          <w:color w:val="000000"/>
        </w:rPr>
        <w:t xml:space="preserve"> [</w:t>
      </w:r>
      <w:r w:rsidR="007037B8" w:rsidRPr="007037B8">
        <w:rPr>
          <w:rFonts w:ascii="Book Antiqua" w:eastAsia="Book Antiqua" w:hAnsi="Book Antiqua" w:cs="Book Antiqua"/>
          <w:color w:val="000000"/>
        </w:rPr>
        <w:t>DOI:</w:t>
      </w:r>
      <w:r w:rsidR="000A4F93">
        <w:rPr>
          <w:rFonts w:ascii="Book Antiqua" w:eastAsia="Book Antiqua" w:hAnsi="Book Antiqua" w:cs="Book Antiqua"/>
          <w:color w:val="000000"/>
        </w:rPr>
        <w:t xml:space="preserve"> </w:t>
      </w:r>
      <w:r w:rsidR="007037B8" w:rsidRPr="007037B8">
        <w:rPr>
          <w:rFonts w:ascii="Book Antiqua" w:eastAsia="Book Antiqua" w:hAnsi="Book Antiqua" w:cs="Book Antiqua"/>
          <w:color w:val="000000"/>
        </w:rPr>
        <w:t>10.16073/j.cnki.cjcpt.2009.14.019</w:t>
      </w:r>
      <w:r w:rsidR="007037B8">
        <w:rPr>
          <w:rFonts w:ascii="Book Antiqua" w:eastAsia="Book Antiqua" w:hAnsi="Book Antiqua" w:cs="Book Antiqua"/>
          <w:color w:val="000000"/>
        </w:rPr>
        <w:t>]</w:t>
      </w:r>
    </w:p>
    <w:p w14:paraId="23952372" w14:textId="77777777" w:rsidR="00A77B3E" w:rsidRDefault="003F6F7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Qiu LL</w:t>
      </w:r>
      <w:r>
        <w:rPr>
          <w:rFonts w:ascii="Book Antiqua" w:eastAsia="Book Antiqua" w:hAnsi="Book Antiqua" w:cs="Book Antiqua"/>
          <w:color w:val="000000"/>
        </w:rPr>
        <w:t xml:space="preserve">, Yu RS, Chen Y, Zhang Q. Sarcomas of abdominal organs: computed tomography and magnetic resonance imaging findings.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405-421 [PMID: 21963162 DOI: 10.1053/j.sult.2011.04.003]</w:t>
      </w:r>
    </w:p>
    <w:p w14:paraId="2B7D84C3" w14:textId="77777777" w:rsidR="00A77B3E" w:rsidRDefault="003F6F7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Charfi S</w:t>
      </w:r>
      <w:r>
        <w:rPr>
          <w:rFonts w:ascii="Book Antiqua" w:eastAsia="Book Antiqua" w:hAnsi="Book Antiqua" w:cs="Book Antiqua"/>
          <w:color w:val="000000"/>
        </w:rPr>
        <w:t xml:space="preserve">, Ayadi L, Toumi N, Frikha F, Daoud E, Makni S, Frikha M, Beyrouti MI, Sellami-Boudawara T. Cystic undifferentiated sarcoma of liver in children: a pitfall diagnosis in endemic hydatidosis areas. </w:t>
      </w:r>
      <w:r>
        <w:rPr>
          <w:rFonts w:ascii="Book Antiqua" w:eastAsia="Book Antiqua" w:hAnsi="Book Antiqua" w:cs="Book Antiqua"/>
          <w:i/>
          <w:iCs/>
          <w:color w:val="000000"/>
        </w:rPr>
        <w:t>J Pediatr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E1-E4 [PMID: 18558156 DOI: 10.1016/j.jpedsurg.2008.01.068]</w:t>
      </w:r>
    </w:p>
    <w:p w14:paraId="095AF719" w14:textId="77777777" w:rsidR="00A77B3E" w:rsidRDefault="003F6F7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Mori A</w:t>
      </w:r>
      <w:r>
        <w:rPr>
          <w:rFonts w:ascii="Book Antiqua" w:eastAsia="Book Antiqua" w:hAnsi="Book Antiqua" w:cs="Book Antiqua"/>
          <w:color w:val="000000"/>
        </w:rPr>
        <w:t xml:space="preserve">, Fukase K, Masuda K, Sakata N, Mizuma M, Ohtsuka H, Morikawa T, Nakagawa K, Hayashi H, Motoi F, Naitoh T, Murakami K, Unno M. A case of adult undifferentiated embryonal sarcoma of the liver successfully treated with right trisectionectomy: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19 [PMID: 28144858 DOI: 10.1186/s40792-017-0295-1]</w:t>
      </w:r>
    </w:p>
    <w:p w14:paraId="01C62DC9" w14:textId="77777777" w:rsidR="00A77B3E" w:rsidRDefault="003F6F7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 XW</w:t>
      </w:r>
      <w:r>
        <w:rPr>
          <w:rFonts w:ascii="Book Antiqua" w:eastAsia="Book Antiqua" w:hAnsi="Book Antiqua" w:cs="Book Antiqua"/>
          <w:color w:val="000000"/>
        </w:rPr>
        <w:t xml:space="preserve">, Gong SJ, Song WH, Zhu JJ, Pan CH, Wu MC, Xu AM. Undifferentiated liver embryonal sarcoma in adults: a report of four cases and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4725-4732 [PMID: 20872975 DOI: 10.3748/wjg.v16.i37.4725]</w:t>
      </w:r>
    </w:p>
    <w:p w14:paraId="2AD7383C" w14:textId="77777777" w:rsidR="00A77B3E" w:rsidRDefault="003F6F7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Leuschner I</w:t>
      </w:r>
      <w:r>
        <w:rPr>
          <w:rFonts w:ascii="Book Antiqua" w:eastAsia="Book Antiqua" w:hAnsi="Book Antiqua" w:cs="Book Antiqua"/>
          <w:color w:val="000000"/>
        </w:rPr>
        <w:t xml:space="preserve">, Schmidt D, Harms D. Undifferentiated sarcoma of the liver in childhood: morphology, flow cytometry, and literature review.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1990; </w:t>
      </w:r>
      <w:r>
        <w:rPr>
          <w:rFonts w:ascii="Book Antiqua" w:eastAsia="Book Antiqua" w:hAnsi="Book Antiqua" w:cs="Book Antiqua"/>
          <w:b/>
          <w:bCs/>
          <w:color w:val="000000"/>
        </w:rPr>
        <w:t>21</w:t>
      </w:r>
      <w:r>
        <w:rPr>
          <w:rFonts w:ascii="Book Antiqua" w:eastAsia="Book Antiqua" w:hAnsi="Book Antiqua" w:cs="Book Antiqua"/>
          <w:color w:val="000000"/>
        </w:rPr>
        <w:t>: 68-76 [PMID: 2403976 DOI: 10.1016/0046-8177(90)90077-i]</w:t>
      </w:r>
    </w:p>
    <w:p w14:paraId="1D9522D4" w14:textId="77777777" w:rsidR="00A77B3E" w:rsidRDefault="003F6F7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Bisogno G</w:t>
      </w:r>
      <w:r>
        <w:rPr>
          <w:rFonts w:ascii="Book Antiqua" w:eastAsia="Book Antiqua" w:hAnsi="Book Antiqua" w:cs="Book Antiqua"/>
          <w:color w:val="000000"/>
        </w:rPr>
        <w:t xml:space="preserve">, Pilz T, Perilongo G, Ferrari A, Harms D, Ninfo V, Treuner J, Carli M. Undifferentiated sarcoma of the liver in childhood: a curable disease.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94</w:t>
      </w:r>
      <w:r>
        <w:rPr>
          <w:rFonts w:ascii="Book Antiqua" w:eastAsia="Book Antiqua" w:hAnsi="Book Antiqua" w:cs="Book Antiqua"/>
          <w:color w:val="000000"/>
        </w:rPr>
        <w:t>: 252-257 [PMID: 11815984 DOI: 10.1002/cncr.10191]</w:t>
      </w:r>
    </w:p>
    <w:p w14:paraId="7D65DF00" w14:textId="77777777" w:rsidR="00A77B3E" w:rsidRDefault="003F6F7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Plant AS</w:t>
      </w:r>
      <w:r>
        <w:rPr>
          <w:rFonts w:ascii="Book Antiqua" w:eastAsia="Book Antiqua" w:hAnsi="Book Antiqua" w:cs="Book Antiqua"/>
          <w:color w:val="000000"/>
        </w:rPr>
        <w:t xml:space="preserve">, Busuttil RW, Rana A, Nelson SD, Auerbach M, Federman NC. A single-institution retrospective cases series of childhood undifferentiated embryonal liver sarcoma (UELS): success of combined therapy and the use of orthotopic liver transplant. </w:t>
      </w:r>
      <w:r>
        <w:rPr>
          <w:rFonts w:ascii="Book Antiqua" w:eastAsia="Book Antiqua" w:hAnsi="Book Antiqua" w:cs="Book Antiqua"/>
          <w:i/>
          <w:iCs/>
          <w:color w:val="000000"/>
        </w:rPr>
        <w:t>J Pediatr Hematol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451-455 [PMID: 23138115 DOI: 10.1097/MPH.0b013e318271c948]</w:t>
      </w:r>
    </w:p>
    <w:p w14:paraId="482907D9" w14:textId="77777777" w:rsidR="00A77B3E" w:rsidRDefault="003F6F7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Shi Y</w:t>
      </w:r>
      <w:r>
        <w:rPr>
          <w:rFonts w:ascii="Book Antiqua" w:eastAsia="Book Antiqua" w:hAnsi="Book Antiqua" w:cs="Book Antiqua"/>
          <w:color w:val="000000"/>
        </w:rPr>
        <w:t xml:space="preserve">, Rojas Y, Zhang W, Beierle EA, Doski JJ, Goldfarb M, Goldin AB, Gow KW, Langer M, Meyers RL, Nuchtern JG, Vasudevan SA. Characteristics and outcomes in children with undifferentiated embryonal sarcoma of the liver: A report from the National Cancer Database. </w:t>
      </w:r>
      <w:r>
        <w:rPr>
          <w:rFonts w:ascii="Book Antiqua" w:eastAsia="Book Antiqua" w:hAnsi="Book Antiqua" w:cs="Book Antiqua"/>
          <w:i/>
          <w:iCs/>
          <w:color w:val="000000"/>
        </w:rPr>
        <w:t>Pediatr Blood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64</w:t>
      </w:r>
      <w:r>
        <w:rPr>
          <w:rFonts w:ascii="Book Antiqua" w:eastAsia="Book Antiqua" w:hAnsi="Book Antiqua" w:cs="Book Antiqua"/>
          <w:color w:val="000000"/>
        </w:rPr>
        <w:t>: [PMID: 27781381 DOI: 10.1002/pbc.26272]</w:t>
      </w:r>
    </w:p>
    <w:p w14:paraId="691EEB9E" w14:textId="77777777" w:rsidR="00A77B3E" w:rsidRDefault="003F6F7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Techavichit P</w:t>
      </w:r>
      <w:r>
        <w:rPr>
          <w:rFonts w:ascii="Book Antiqua" w:eastAsia="Book Antiqua" w:hAnsi="Book Antiqua" w:cs="Book Antiqua"/>
          <w:color w:val="000000"/>
        </w:rPr>
        <w:t xml:space="preserve">, Masand PM, Himes RW, Abbas R, Goss JA, Vasudevan SA, Finegold MJ, Heczey A. Undifferentiated Embryonal Sarcoma of the Liver (UESL): A Single-Center Experience and Review of the Literature. </w:t>
      </w:r>
      <w:r>
        <w:rPr>
          <w:rFonts w:ascii="Book Antiqua" w:eastAsia="Book Antiqua" w:hAnsi="Book Antiqua" w:cs="Book Antiqua"/>
          <w:i/>
          <w:iCs/>
          <w:color w:val="000000"/>
        </w:rPr>
        <w:t>J Pediatr Hematol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38</w:t>
      </w:r>
      <w:r>
        <w:rPr>
          <w:rFonts w:ascii="Book Antiqua" w:eastAsia="Book Antiqua" w:hAnsi="Book Antiqua" w:cs="Book Antiqua"/>
          <w:color w:val="000000"/>
        </w:rPr>
        <w:t>: 261-268 [PMID: 26925712 DOI: 10.1097/MPH.0000000000000529]</w:t>
      </w:r>
    </w:p>
    <w:p w14:paraId="6241F9CB" w14:textId="2E868C10" w:rsidR="00A77B3E" w:rsidRDefault="003F6F7C">
      <w:pPr>
        <w:spacing w:line="360" w:lineRule="auto"/>
        <w:jc w:val="both"/>
      </w:pPr>
      <w:r w:rsidRPr="00802EAF">
        <w:rPr>
          <w:rFonts w:ascii="Book Antiqua" w:eastAsia="Book Antiqua" w:hAnsi="Book Antiqua" w:cs="Book Antiqua"/>
          <w:color w:val="000000"/>
        </w:rPr>
        <w:t xml:space="preserve">33 </w:t>
      </w:r>
      <w:r w:rsidRPr="00802EAF">
        <w:rPr>
          <w:rFonts w:ascii="Book Antiqua" w:eastAsia="Book Antiqua" w:hAnsi="Book Antiqua" w:cs="Book Antiqua"/>
          <w:b/>
          <w:bCs/>
          <w:color w:val="000000"/>
        </w:rPr>
        <w:t>Murawski M</w:t>
      </w:r>
      <w:r w:rsidRPr="00802EAF">
        <w:rPr>
          <w:rFonts w:ascii="Book Antiqua" w:eastAsia="Book Antiqua" w:hAnsi="Book Antiqua" w:cs="Book Antiqua"/>
          <w:color w:val="000000"/>
        </w:rPr>
        <w:t xml:space="preserve">, Scheer M, Leuschner I, Stefanowicz J, Bonar J, </w:t>
      </w:r>
      <w:r w:rsidR="00802EAF" w:rsidRPr="00802EAF">
        <w:rPr>
          <w:rFonts w:ascii="Book Antiqua" w:eastAsia="Book Antiqua" w:hAnsi="Book Antiqua" w:cs="Book Antiqua"/>
          <w:color w:val="000000"/>
        </w:rPr>
        <w:t>Dembowska-Bagińska</w:t>
      </w:r>
      <w:r w:rsidRPr="00802EAF">
        <w:rPr>
          <w:rFonts w:ascii="Book Antiqua" w:eastAsia="Book Antiqua" w:hAnsi="Book Antiqua" w:cs="Book Antiqua"/>
          <w:color w:val="000000"/>
        </w:rPr>
        <w:t xml:space="preserve"> B, </w:t>
      </w:r>
      <w:r w:rsidR="00802EAF" w:rsidRPr="00802EAF">
        <w:rPr>
          <w:rFonts w:ascii="Book Antiqua" w:eastAsia="Book Antiqua" w:hAnsi="Book Antiqua" w:cs="Book Antiqua"/>
          <w:color w:val="000000"/>
        </w:rPr>
        <w:t>Kaliciński</w:t>
      </w:r>
      <w:r w:rsidRPr="00802EAF">
        <w:rPr>
          <w:rFonts w:ascii="Book Antiqua" w:eastAsia="Book Antiqua" w:hAnsi="Book Antiqua" w:cs="Book Antiqua"/>
          <w:color w:val="000000"/>
        </w:rPr>
        <w:t xml:space="preserve"> P, Koscielniak E, Czauderna P, Fuchs J. Undifferentiated sarcoma of the liver: Multicenter international experience of the Cooperative Soft-Tissue Sarcoma Group and Polish Paediatric Solid Tumor Group. </w:t>
      </w:r>
      <w:r w:rsidRPr="00802EAF">
        <w:rPr>
          <w:rFonts w:ascii="Book Antiqua" w:eastAsia="Book Antiqua" w:hAnsi="Book Antiqua" w:cs="Book Antiqua"/>
          <w:i/>
          <w:iCs/>
          <w:color w:val="000000"/>
        </w:rPr>
        <w:t>Pediatr Blood Cancer</w:t>
      </w:r>
      <w:r w:rsidRPr="00802EAF">
        <w:rPr>
          <w:rFonts w:ascii="Book Antiqua" w:eastAsia="Book Antiqua" w:hAnsi="Book Antiqua" w:cs="Book Antiqua"/>
          <w:color w:val="000000"/>
        </w:rPr>
        <w:t xml:space="preserve"> 2020; : e28598 [PMID: 32706511 DOI: 10.1002/pbc.28598]</w:t>
      </w:r>
    </w:p>
    <w:p w14:paraId="1818C215" w14:textId="77777777" w:rsidR="00A77B3E" w:rsidRDefault="003F6F7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May LT</w:t>
      </w:r>
      <w:r>
        <w:rPr>
          <w:rFonts w:ascii="Book Antiqua" w:eastAsia="Book Antiqua" w:hAnsi="Book Antiqua" w:cs="Book Antiqua"/>
          <w:color w:val="000000"/>
        </w:rPr>
        <w:t xml:space="preserve">, Wang M, Albano E, Garrington T, Dishop M, Macy ME. Undifferentiated sarcoma of the liver: a single institution experience using a uniform treatment approach. </w:t>
      </w:r>
      <w:r>
        <w:rPr>
          <w:rFonts w:ascii="Book Antiqua" w:eastAsia="Book Antiqua" w:hAnsi="Book Antiqua" w:cs="Book Antiqua"/>
          <w:i/>
          <w:iCs/>
          <w:color w:val="000000"/>
        </w:rPr>
        <w:t>J Pediatr Hematol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34</w:t>
      </w:r>
      <w:r>
        <w:rPr>
          <w:rFonts w:ascii="Book Antiqua" w:eastAsia="Book Antiqua" w:hAnsi="Book Antiqua" w:cs="Book Antiqua"/>
          <w:color w:val="000000"/>
        </w:rPr>
        <w:t>: e114-e116 [PMID: 22217489 DOI: 10.1097/MPH.0b013e3182331fbe]</w:t>
      </w:r>
    </w:p>
    <w:p w14:paraId="08DA513C" w14:textId="77777777" w:rsidR="00A77B3E" w:rsidRDefault="003F6F7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Zhao X</w:t>
      </w:r>
      <w:r>
        <w:rPr>
          <w:rFonts w:ascii="Book Antiqua" w:eastAsia="Book Antiqua" w:hAnsi="Book Antiqua" w:cs="Book Antiqua"/>
          <w:color w:val="000000"/>
        </w:rPr>
        <w:t xml:space="preserve">, Xiong Q, Wang J, Li MJ, Qin Q, Huang S, Gu W, Shu Q, Tou J. Preoperative Interventional Therapy for Childhood Undifferentiated Embryonal Liver Sarcoma: Two Retrospective Cases from a Single Center. </w:t>
      </w:r>
      <w:r>
        <w:rPr>
          <w:rFonts w:ascii="Book Antiqua" w:eastAsia="Book Antiqua" w:hAnsi="Book Antiqua" w:cs="Book Antiqua"/>
          <w:i/>
          <w:iCs/>
          <w:color w:val="000000"/>
        </w:rPr>
        <w:t>European J Pediatr Surg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90-93 [PMID: 26788456 DOI: 10.1055/s-0035-1566219]</w:t>
      </w:r>
    </w:p>
    <w:p w14:paraId="3A6B27B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BDF64CF" w14:textId="77777777" w:rsidR="00A77B3E" w:rsidRDefault="003F6F7C">
      <w:pPr>
        <w:spacing w:line="360" w:lineRule="auto"/>
        <w:jc w:val="both"/>
      </w:pPr>
      <w:r>
        <w:rPr>
          <w:rFonts w:ascii="Book Antiqua" w:eastAsia="Book Antiqua" w:hAnsi="Book Antiqua" w:cs="Book Antiqua"/>
          <w:b/>
          <w:color w:val="000000"/>
        </w:rPr>
        <w:t>Footnotes</w:t>
      </w:r>
    </w:p>
    <w:p w14:paraId="042B1E10" w14:textId="07ACE544" w:rsidR="00A77B3E" w:rsidRDefault="003F6F7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Shengjing Hospital of China Medical University Institutional Review Board</w:t>
      </w:r>
      <w:r w:rsidR="00610D70">
        <w:rPr>
          <w:rFonts w:ascii="Book Antiqua" w:eastAsia="Book Antiqua" w:hAnsi="Book Antiqua" w:cs="Book Antiqua"/>
          <w:color w:val="000000"/>
        </w:rPr>
        <w:t xml:space="preserve"> (</w:t>
      </w:r>
      <w:r>
        <w:rPr>
          <w:rFonts w:ascii="Book Antiqua" w:eastAsia="Book Antiqua" w:hAnsi="Book Antiqua" w:cs="Book Antiqua"/>
          <w:color w:val="000000"/>
        </w:rPr>
        <w:t>No. 2016PS248K</w:t>
      </w:r>
      <w:r w:rsidR="00610D70">
        <w:rPr>
          <w:rFonts w:ascii="Book Antiqua" w:eastAsia="Book Antiqua" w:hAnsi="Book Antiqua" w:cs="Book Antiqua"/>
          <w:color w:val="000000"/>
        </w:rPr>
        <w:t>)</w:t>
      </w:r>
      <w:r>
        <w:rPr>
          <w:rFonts w:ascii="Book Antiqua" w:eastAsia="Book Antiqua" w:hAnsi="Book Antiqua" w:cs="Book Antiqua"/>
          <w:color w:val="000000"/>
        </w:rPr>
        <w:t>.</w:t>
      </w:r>
    </w:p>
    <w:p w14:paraId="052CFC85" w14:textId="77777777" w:rsidR="00A77B3E" w:rsidRDefault="00A77B3E">
      <w:pPr>
        <w:spacing w:line="360" w:lineRule="auto"/>
        <w:jc w:val="both"/>
      </w:pPr>
    </w:p>
    <w:p w14:paraId="29E03057" w14:textId="77777777" w:rsidR="00A77B3E" w:rsidRDefault="003F6F7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18AB5206" w14:textId="77777777" w:rsidR="00A77B3E" w:rsidRDefault="00A77B3E">
      <w:pPr>
        <w:spacing w:line="360" w:lineRule="auto"/>
        <w:jc w:val="both"/>
      </w:pPr>
    </w:p>
    <w:p w14:paraId="7F76708A" w14:textId="77777777" w:rsidR="00A77B3E" w:rsidRDefault="003F6F7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 of interest to declare.</w:t>
      </w:r>
    </w:p>
    <w:p w14:paraId="7DC85F75" w14:textId="77777777" w:rsidR="00A77B3E" w:rsidRDefault="00A77B3E">
      <w:pPr>
        <w:spacing w:line="360" w:lineRule="auto"/>
        <w:jc w:val="both"/>
      </w:pPr>
    </w:p>
    <w:p w14:paraId="0B02F921" w14:textId="77777777" w:rsidR="00A77B3E" w:rsidRDefault="003F6F7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C1C1094" w14:textId="77777777" w:rsidR="00A77B3E" w:rsidRDefault="00A77B3E">
      <w:pPr>
        <w:spacing w:line="360" w:lineRule="auto"/>
        <w:jc w:val="both"/>
      </w:pPr>
    </w:p>
    <w:p w14:paraId="2BB4A9FA" w14:textId="77777777" w:rsidR="00A77B3E" w:rsidRDefault="003F6F7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E995BD" w14:textId="77777777" w:rsidR="00A77B3E" w:rsidRDefault="00A77B3E">
      <w:pPr>
        <w:spacing w:line="360" w:lineRule="auto"/>
        <w:jc w:val="both"/>
      </w:pPr>
    </w:p>
    <w:p w14:paraId="38225D29" w14:textId="5C8578E0" w:rsidR="00A77B3E" w:rsidRDefault="003F6F7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600F5">
        <w:rPr>
          <w:rFonts w:ascii="Book Antiqua" w:eastAsia="Book Antiqua" w:hAnsi="Book Antiqua" w:cs="Book Antiqua"/>
          <w:color w:val="000000"/>
        </w:rPr>
        <w:t>m</w:t>
      </w:r>
      <w:r>
        <w:rPr>
          <w:rFonts w:ascii="Book Antiqua" w:eastAsia="Book Antiqua" w:hAnsi="Book Antiqua" w:cs="Book Antiqua"/>
          <w:color w:val="000000"/>
        </w:rPr>
        <w:t>anuscript</w:t>
      </w:r>
    </w:p>
    <w:p w14:paraId="195CBE25" w14:textId="77777777" w:rsidR="00A77B3E" w:rsidRDefault="00A77B3E">
      <w:pPr>
        <w:spacing w:line="360" w:lineRule="auto"/>
        <w:jc w:val="both"/>
      </w:pPr>
    </w:p>
    <w:p w14:paraId="15F75986" w14:textId="77777777" w:rsidR="00A77B3E" w:rsidRDefault="003F6F7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28, 2020</w:t>
      </w:r>
    </w:p>
    <w:p w14:paraId="4D32397A" w14:textId="77777777" w:rsidR="00A77B3E" w:rsidRDefault="003F6F7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8, 2020</w:t>
      </w:r>
    </w:p>
    <w:p w14:paraId="1AD3E852" w14:textId="24BCBED6" w:rsidR="00A77B3E" w:rsidRDefault="003F6F7C">
      <w:pPr>
        <w:spacing w:line="360" w:lineRule="auto"/>
        <w:jc w:val="both"/>
      </w:pPr>
      <w:r>
        <w:rPr>
          <w:rFonts w:ascii="Book Antiqua" w:eastAsia="Book Antiqua" w:hAnsi="Book Antiqua" w:cs="Book Antiqua"/>
          <w:b/>
          <w:color w:val="000000"/>
        </w:rPr>
        <w:t>Article in press:</w:t>
      </w:r>
      <w:r w:rsidR="00862561">
        <w:rPr>
          <w:rFonts w:ascii="Book Antiqua" w:hAnsi="Book Antiqua" w:cs="Book Antiqua" w:hint="eastAsia"/>
          <w:b/>
          <w:color w:val="000000"/>
          <w:lang w:eastAsia="zh-CN"/>
        </w:rPr>
        <w:t xml:space="preserve"> </w:t>
      </w:r>
      <w:r w:rsidR="00862561" w:rsidRPr="005A3AF3">
        <w:rPr>
          <w:rFonts w:ascii="Book Antiqua" w:eastAsia="Book Antiqua" w:hAnsi="Book Antiqua" w:cs="Book Antiqua"/>
          <w:color w:val="000000"/>
        </w:rPr>
        <w:t>August 29, 2020</w:t>
      </w:r>
      <w:r>
        <w:rPr>
          <w:rFonts w:ascii="Book Antiqua" w:eastAsia="Book Antiqua" w:hAnsi="Book Antiqua" w:cs="Book Antiqua"/>
          <w:b/>
          <w:color w:val="000000"/>
        </w:rPr>
        <w:t xml:space="preserve"> </w:t>
      </w:r>
    </w:p>
    <w:p w14:paraId="4E8453F3" w14:textId="77777777" w:rsidR="00A77B3E" w:rsidRDefault="00A77B3E">
      <w:pPr>
        <w:spacing w:line="360" w:lineRule="auto"/>
        <w:jc w:val="both"/>
      </w:pPr>
    </w:p>
    <w:p w14:paraId="45957A07" w14:textId="16DDC623" w:rsidR="00A77B3E" w:rsidRDefault="003F6F7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8E5973">
        <w:rPr>
          <w:rFonts w:ascii="Book Antiqua" w:eastAsia="Book Antiqua" w:hAnsi="Book Antiqua" w:cs="Book Antiqua"/>
          <w:color w:val="000000"/>
        </w:rPr>
        <w:t xml:space="preserve"> h</w:t>
      </w:r>
      <w:r>
        <w:rPr>
          <w:rFonts w:ascii="Book Antiqua" w:eastAsia="Book Antiqua" w:hAnsi="Book Antiqua" w:cs="Book Antiqua"/>
          <w:color w:val="000000"/>
        </w:rPr>
        <w:t>epatology</w:t>
      </w:r>
    </w:p>
    <w:p w14:paraId="127735D6" w14:textId="77777777" w:rsidR="00A77B3E" w:rsidRDefault="003F6F7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2591DAD" w14:textId="77777777" w:rsidR="00A77B3E" w:rsidRDefault="003F6F7C">
      <w:pPr>
        <w:spacing w:line="360" w:lineRule="auto"/>
        <w:jc w:val="both"/>
      </w:pPr>
      <w:r>
        <w:rPr>
          <w:rFonts w:ascii="Book Antiqua" w:eastAsia="Book Antiqua" w:hAnsi="Book Antiqua" w:cs="Book Antiqua"/>
          <w:b/>
          <w:color w:val="000000"/>
        </w:rPr>
        <w:t>Peer-review report’s scientific quality classification</w:t>
      </w:r>
    </w:p>
    <w:p w14:paraId="2FD41B8A" w14:textId="77777777" w:rsidR="00A77B3E" w:rsidRDefault="003F6F7C">
      <w:pPr>
        <w:spacing w:line="360" w:lineRule="auto"/>
        <w:jc w:val="both"/>
      </w:pPr>
      <w:r>
        <w:rPr>
          <w:rFonts w:ascii="Book Antiqua" w:eastAsia="Book Antiqua" w:hAnsi="Book Antiqua" w:cs="Book Antiqua"/>
          <w:color w:val="000000"/>
        </w:rPr>
        <w:t>Grade A (Excellent): A</w:t>
      </w:r>
    </w:p>
    <w:p w14:paraId="77313E9F" w14:textId="77777777" w:rsidR="00A77B3E" w:rsidRDefault="003F6F7C">
      <w:pPr>
        <w:spacing w:line="360" w:lineRule="auto"/>
        <w:jc w:val="both"/>
      </w:pPr>
      <w:r>
        <w:rPr>
          <w:rFonts w:ascii="Book Antiqua" w:eastAsia="Book Antiqua" w:hAnsi="Book Antiqua" w:cs="Book Antiqua"/>
          <w:color w:val="000000"/>
        </w:rPr>
        <w:t>Grade B (Very good): B</w:t>
      </w:r>
    </w:p>
    <w:p w14:paraId="373C412A" w14:textId="77777777" w:rsidR="00A77B3E" w:rsidRDefault="003F6F7C">
      <w:pPr>
        <w:spacing w:line="360" w:lineRule="auto"/>
        <w:jc w:val="both"/>
      </w:pPr>
      <w:r>
        <w:rPr>
          <w:rFonts w:ascii="Book Antiqua" w:eastAsia="Book Antiqua" w:hAnsi="Book Antiqua" w:cs="Book Antiqua"/>
          <w:color w:val="000000"/>
        </w:rPr>
        <w:t>Grade C (Good): C</w:t>
      </w:r>
    </w:p>
    <w:p w14:paraId="1D9CB536" w14:textId="77777777" w:rsidR="00A77B3E" w:rsidRDefault="003F6F7C">
      <w:pPr>
        <w:spacing w:line="360" w:lineRule="auto"/>
        <w:jc w:val="both"/>
      </w:pPr>
      <w:r>
        <w:rPr>
          <w:rFonts w:ascii="Book Antiqua" w:eastAsia="Book Antiqua" w:hAnsi="Book Antiqua" w:cs="Book Antiqua"/>
          <w:color w:val="000000"/>
        </w:rPr>
        <w:t>Grade D (Fair): 0</w:t>
      </w:r>
    </w:p>
    <w:p w14:paraId="1FE0A100" w14:textId="77777777" w:rsidR="00A77B3E" w:rsidRDefault="003F6F7C">
      <w:pPr>
        <w:spacing w:line="360" w:lineRule="auto"/>
        <w:jc w:val="both"/>
      </w:pPr>
      <w:r>
        <w:rPr>
          <w:rFonts w:ascii="Book Antiqua" w:eastAsia="Book Antiqua" w:hAnsi="Book Antiqua" w:cs="Book Antiqua"/>
          <w:color w:val="000000"/>
        </w:rPr>
        <w:t>Grade E (Poor): 0</w:t>
      </w:r>
    </w:p>
    <w:p w14:paraId="078D4250" w14:textId="77777777" w:rsidR="00A77B3E" w:rsidRDefault="00A77B3E">
      <w:pPr>
        <w:spacing w:line="360" w:lineRule="auto"/>
        <w:jc w:val="both"/>
      </w:pPr>
    </w:p>
    <w:p w14:paraId="6005A8EA" w14:textId="77777777" w:rsidR="00862561" w:rsidRDefault="003F6F7C">
      <w:pPr>
        <w:spacing w:line="360" w:lineRule="auto"/>
        <w:jc w:val="both"/>
        <w:rPr>
          <w:rFonts w:ascii="Book Antiqua" w:hAnsi="Book Antiqua"/>
          <w:bCs/>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Calle R, Kachru N, Yoshio S</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DM</w:t>
      </w:r>
      <w:r>
        <w:rPr>
          <w:rFonts w:ascii="Book Antiqua" w:eastAsia="Book Antiqua" w:hAnsi="Book Antiqua" w:cs="Book Antiqua"/>
          <w:b/>
          <w:color w:val="000000"/>
        </w:rPr>
        <w:t xml:space="preserve"> L-Editor: </w:t>
      </w:r>
      <w:r w:rsidR="00AD717E">
        <w:rPr>
          <w:rFonts w:ascii="Book Antiqua" w:eastAsia="Book Antiqua" w:hAnsi="Book Antiqua" w:cs="Book Antiqua"/>
          <w:b/>
          <w:color w:val="000000"/>
        </w:rPr>
        <w:t>Wang TQ</w:t>
      </w:r>
      <w:r>
        <w:rPr>
          <w:rFonts w:ascii="Book Antiqua" w:eastAsia="Book Antiqua" w:hAnsi="Book Antiqua" w:cs="Book Antiqua"/>
          <w:b/>
          <w:color w:val="000000"/>
        </w:rPr>
        <w:t xml:space="preserve"> </w:t>
      </w:r>
      <w:r w:rsidR="009554AC">
        <w:rPr>
          <w:rFonts w:ascii="Book Antiqua" w:hAnsi="Book Antiqua" w:cs="Book Antiqua"/>
          <w:b/>
          <w:color w:val="000000"/>
          <w:lang w:eastAsia="zh-CN"/>
        </w:rPr>
        <w:t>P</w:t>
      </w:r>
      <w:r>
        <w:rPr>
          <w:rFonts w:ascii="Book Antiqua" w:eastAsia="Book Antiqua" w:hAnsi="Book Antiqua" w:cs="Book Antiqua"/>
          <w:b/>
          <w:color w:val="000000"/>
        </w:rPr>
        <w:t>-Editor:</w:t>
      </w:r>
      <w:r w:rsidR="00862561">
        <w:rPr>
          <w:rFonts w:ascii="Book Antiqua" w:hAnsi="Book Antiqua" w:cs="Book Antiqua" w:hint="eastAsia"/>
          <w:b/>
          <w:color w:val="000000"/>
          <w:lang w:eastAsia="zh-CN"/>
        </w:rPr>
        <w:t xml:space="preserve"> </w:t>
      </w:r>
      <w:r w:rsidR="00862561" w:rsidRPr="00E60F36">
        <w:rPr>
          <w:rFonts w:ascii="Book Antiqua" w:hAnsi="Book Antiqua"/>
          <w:bCs/>
        </w:rPr>
        <w:t>Zhang YL</w:t>
      </w:r>
    </w:p>
    <w:p w14:paraId="5135AB36" w14:textId="542E09D9" w:rsidR="00A77B3E" w:rsidRDefault="003F6F7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2F620A5" w14:textId="77777777" w:rsidR="00A77B3E" w:rsidRDefault="003F6F7C">
      <w:pPr>
        <w:spacing w:line="360" w:lineRule="auto"/>
        <w:jc w:val="both"/>
      </w:pPr>
      <w:r>
        <w:rPr>
          <w:rFonts w:ascii="Book Antiqua" w:eastAsia="Book Antiqua" w:hAnsi="Book Antiqua" w:cs="Book Antiqua"/>
          <w:b/>
          <w:color w:val="000000"/>
        </w:rPr>
        <w:t>Figure Legends</w:t>
      </w:r>
    </w:p>
    <w:p w14:paraId="074F0E3F" w14:textId="77515249" w:rsidR="00A77B3E" w:rsidRDefault="009301D2">
      <w:pPr>
        <w:spacing w:line="360" w:lineRule="auto"/>
        <w:jc w:val="both"/>
      </w:pPr>
      <w:r>
        <w:rPr>
          <w:noProof/>
          <w:lang w:eastAsia="zh-CN"/>
        </w:rPr>
        <w:drawing>
          <wp:inline distT="0" distB="0" distL="0" distR="0" wp14:anchorId="05CEB4CE" wp14:editId="276F5F1B">
            <wp:extent cx="5943600" cy="4612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12005"/>
                    </a:xfrm>
                    <a:prstGeom prst="rect">
                      <a:avLst/>
                    </a:prstGeom>
                  </pic:spPr>
                </pic:pic>
              </a:graphicData>
            </a:graphic>
          </wp:inline>
        </w:drawing>
      </w:r>
    </w:p>
    <w:p w14:paraId="7EE2321E" w14:textId="56584473" w:rsidR="00A77B3E" w:rsidRDefault="003F6F7C">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Computed tomography image</w:t>
      </w:r>
      <w:r w:rsidR="00AD717E">
        <w:rPr>
          <w:rFonts w:ascii="Book Antiqua" w:eastAsia="Book Antiqua" w:hAnsi="Book Antiqua" w:cs="Book Antiqua"/>
          <w:b/>
          <w:bCs/>
          <w:color w:val="000000"/>
        </w:rPr>
        <w:t>s</w:t>
      </w:r>
      <w:r>
        <w:rPr>
          <w:rFonts w:ascii="Book Antiqua" w:eastAsia="Book Antiqua" w:hAnsi="Book Antiqua" w:cs="Book Antiqua"/>
          <w:b/>
          <w:bCs/>
          <w:color w:val="000000"/>
        </w:rPr>
        <w:t xml:space="preserve"> of undifferentiated embryonal liver sarcoma.</w:t>
      </w:r>
      <w:r>
        <w:rPr>
          <w:rFonts w:ascii="Book Antiqua" w:eastAsia="Book Antiqua" w:hAnsi="Book Antiqua" w:cs="Book Antiqua"/>
          <w:color w:val="000000"/>
        </w:rPr>
        <w:t xml:space="preserve"> A:</w:t>
      </w:r>
      <w:r w:rsidR="00610D70">
        <w:rPr>
          <w:rFonts w:ascii="Book Antiqua" w:eastAsia="Book Antiqua" w:hAnsi="Book Antiqua" w:cs="Book Antiqua"/>
          <w:color w:val="000000"/>
        </w:rPr>
        <w:t xml:space="preserve"> P</w:t>
      </w:r>
      <w:r w:rsidR="00610D70" w:rsidRPr="00610D70">
        <w:rPr>
          <w:rFonts w:ascii="Book Antiqua" w:eastAsia="Book Antiqua" w:hAnsi="Book Antiqua" w:cs="Book Antiqua"/>
          <w:color w:val="000000"/>
        </w:rPr>
        <w:t xml:space="preserve">lain </w:t>
      </w:r>
      <w:r w:rsidR="00610D70">
        <w:rPr>
          <w:rFonts w:ascii="Book Antiqua" w:eastAsia="Book Antiqua" w:hAnsi="Book Antiqua" w:cs="Book Antiqua"/>
          <w:color w:val="000000"/>
        </w:rPr>
        <w:t>CT scan revealed</w:t>
      </w:r>
      <w:r w:rsidR="00610D70" w:rsidRPr="00610D70">
        <w:rPr>
          <w:rFonts w:ascii="Book Antiqua" w:eastAsia="Book Antiqua" w:hAnsi="Book Antiqua" w:cs="Book Antiqua"/>
          <w:color w:val="000000"/>
        </w:rPr>
        <w:t xml:space="preserve"> hepatomegaly</w:t>
      </w:r>
      <w:r w:rsidR="00610D70">
        <w:rPr>
          <w:rFonts w:ascii="Book Antiqua" w:eastAsia="Book Antiqua" w:hAnsi="Book Antiqua" w:cs="Book Antiqua"/>
          <w:color w:val="000000"/>
        </w:rPr>
        <w:t>.</w:t>
      </w:r>
      <w:r w:rsidR="00610D70" w:rsidRPr="00610D70">
        <w:rPr>
          <w:rFonts w:ascii="Book Antiqua" w:eastAsia="Book Antiqua" w:hAnsi="Book Antiqua" w:cs="Book Antiqua"/>
          <w:color w:val="000000"/>
        </w:rPr>
        <w:t xml:space="preserve"> </w:t>
      </w:r>
      <w:r w:rsidR="00610D70">
        <w:rPr>
          <w:rFonts w:ascii="Book Antiqua" w:eastAsia="Book Antiqua" w:hAnsi="Book Antiqua" w:cs="Book Antiqua"/>
          <w:color w:val="000000"/>
        </w:rPr>
        <w:t>I</w:t>
      </w:r>
      <w:r w:rsidR="00610D70" w:rsidRPr="00610D70">
        <w:rPr>
          <w:rFonts w:ascii="Book Antiqua" w:eastAsia="Book Antiqua" w:hAnsi="Book Antiqua" w:cs="Book Antiqua"/>
          <w:color w:val="000000"/>
        </w:rPr>
        <w:t xml:space="preserve">n the right lobe of the liver, </w:t>
      </w:r>
      <w:r w:rsidR="00610D70">
        <w:rPr>
          <w:rFonts w:ascii="Book Antiqua" w:eastAsia="Book Antiqua" w:hAnsi="Book Antiqua" w:cs="Book Antiqua"/>
          <w:color w:val="000000"/>
        </w:rPr>
        <w:t>there was a</w:t>
      </w:r>
      <w:r w:rsidR="00610D70" w:rsidRPr="00610D70">
        <w:rPr>
          <w:rFonts w:ascii="Book Antiqua" w:eastAsia="Book Antiqua" w:hAnsi="Book Antiqua" w:cs="Book Antiqua"/>
          <w:color w:val="000000"/>
        </w:rPr>
        <w:t xml:space="preserve"> large oval cystic</w:t>
      </w:r>
      <w:r w:rsidR="00610D70">
        <w:rPr>
          <w:rFonts w:ascii="Book Antiqua" w:eastAsia="Book Antiqua" w:hAnsi="Book Antiqua" w:cs="Book Antiqua"/>
          <w:color w:val="000000"/>
        </w:rPr>
        <w:t>-</w:t>
      </w:r>
      <w:r w:rsidR="00610D70" w:rsidRPr="00610D70">
        <w:rPr>
          <w:rFonts w:ascii="Book Antiqua" w:eastAsia="Book Antiqua" w:hAnsi="Book Antiqua" w:cs="Book Antiqua"/>
          <w:color w:val="000000"/>
        </w:rPr>
        <w:t xml:space="preserve">solid mixed mass </w:t>
      </w:r>
      <w:r w:rsidR="00610D70">
        <w:rPr>
          <w:rFonts w:ascii="Book Antiqua" w:eastAsia="Book Antiqua" w:hAnsi="Book Antiqua" w:cs="Book Antiqua"/>
          <w:color w:val="000000"/>
        </w:rPr>
        <w:t>measruing</w:t>
      </w:r>
      <w:r w:rsidR="00610D70" w:rsidRPr="00610D70">
        <w:rPr>
          <w:rFonts w:ascii="Book Antiqua" w:eastAsia="Book Antiqua" w:hAnsi="Book Antiqua" w:cs="Book Antiqua"/>
          <w:color w:val="000000"/>
        </w:rPr>
        <w:t xml:space="preserve"> 12.0 cm × 8.8 cm × 12.2 cm, with </w:t>
      </w:r>
      <w:r w:rsidR="00610D70">
        <w:rPr>
          <w:rFonts w:ascii="Book Antiqua" w:eastAsia="Book Antiqua" w:hAnsi="Book Antiqua" w:cs="Book Antiqua"/>
          <w:color w:val="000000"/>
        </w:rPr>
        <w:t xml:space="preserve">a </w:t>
      </w:r>
      <w:r w:rsidR="00610D70" w:rsidRPr="00610D70">
        <w:rPr>
          <w:rFonts w:ascii="Book Antiqua" w:eastAsia="Book Antiqua" w:hAnsi="Book Antiqua" w:cs="Book Antiqua"/>
          <w:color w:val="000000"/>
        </w:rPr>
        <w:t>clear boundary and non-homogeneous density; the solid part had multiple nodular soft tissue density shadows;</w:t>
      </w:r>
      <w:r>
        <w:rPr>
          <w:rFonts w:ascii="Book Antiqua" w:eastAsia="Book Antiqua" w:hAnsi="Book Antiqua" w:cs="Book Antiqua"/>
          <w:color w:val="000000"/>
        </w:rPr>
        <w:t xml:space="preserve"> B: In the arterial phase, the cystic components of the mass were not obviously strengthened; however, the solid components of the mass were obviously strengthened; C: In </w:t>
      </w:r>
      <w:r w:rsidR="00792B78">
        <w:rPr>
          <w:rFonts w:ascii="Book Antiqua" w:eastAsia="Book Antiqua" w:hAnsi="Book Antiqua" w:cs="Book Antiqua"/>
          <w:color w:val="000000"/>
        </w:rPr>
        <w:t xml:space="preserve">the </w:t>
      </w:r>
      <w:r>
        <w:rPr>
          <w:rFonts w:ascii="Book Antiqua" w:eastAsia="Book Antiqua" w:hAnsi="Book Antiqua" w:cs="Book Antiqua"/>
          <w:color w:val="000000"/>
        </w:rPr>
        <w:t>portal venous phase, the enhanced extent of the masses</w:t>
      </w:r>
      <w:r w:rsidR="00792B78">
        <w:rPr>
          <w:rFonts w:ascii="Book Antiqua" w:eastAsia="Book Antiqua" w:hAnsi="Book Antiqua" w:cs="Book Antiqua"/>
          <w:color w:val="000000"/>
        </w:rPr>
        <w:t xml:space="preserve"> </w:t>
      </w:r>
      <w:r>
        <w:rPr>
          <w:rFonts w:ascii="Book Antiqua" w:eastAsia="Book Antiqua" w:hAnsi="Book Antiqua" w:cs="Book Antiqua"/>
          <w:color w:val="000000"/>
        </w:rPr>
        <w:t xml:space="preserve">was a little more obvious than that in </w:t>
      </w:r>
      <w:r w:rsidR="00792B78">
        <w:rPr>
          <w:rFonts w:ascii="Book Antiqua" w:eastAsia="Book Antiqua" w:hAnsi="Book Antiqua" w:cs="Book Antiqua"/>
          <w:color w:val="000000"/>
        </w:rPr>
        <w:t xml:space="preserve">the </w:t>
      </w:r>
      <w:r>
        <w:rPr>
          <w:rFonts w:ascii="Book Antiqua" w:eastAsia="Book Antiqua" w:hAnsi="Book Antiqua" w:cs="Book Antiqua"/>
          <w:color w:val="000000"/>
        </w:rPr>
        <w:t xml:space="preserve">arterial </w:t>
      </w:r>
      <w:r w:rsidR="00792B78">
        <w:rPr>
          <w:rFonts w:ascii="Book Antiqua" w:eastAsia="Book Antiqua" w:hAnsi="Book Antiqua" w:cs="Book Antiqua"/>
          <w:color w:val="000000"/>
        </w:rPr>
        <w:t>phase</w:t>
      </w:r>
      <w:r>
        <w:rPr>
          <w:rFonts w:ascii="Book Antiqua" w:eastAsia="Book Antiqua" w:hAnsi="Book Antiqua" w:cs="Book Antiqua"/>
          <w:color w:val="000000"/>
        </w:rPr>
        <w:t xml:space="preserve">; The enhancement of the masses was significantly lower than that of surrounding parenchyma; D: In </w:t>
      </w:r>
      <w:r w:rsidR="00792B78">
        <w:rPr>
          <w:rFonts w:ascii="Book Antiqua" w:eastAsia="Book Antiqua" w:hAnsi="Book Antiqua" w:cs="Book Antiqua"/>
          <w:color w:val="000000"/>
        </w:rPr>
        <w:t xml:space="preserve">the </w:t>
      </w:r>
      <w:r>
        <w:rPr>
          <w:rFonts w:ascii="Book Antiqua" w:eastAsia="Book Antiqua" w:hAnsi="Book Antiqua" w:cs="Book Antiqua"/>
          <w:color w:val="000000"/>
        </w:rPr>
        <w:t>delayed phase, the enhanced extent of the masses</w:t>
      </w:r>
      <w:r w:rsidR="00792B78">
        <w:rPr>
          <w:rFonts w:ascii="Book Antiqua" w:eastAsia="Book Antiqua" w:hAnsi="Book Antiqua" w:cs="Book Antiqua"/>
          <w:color w:val="000000"/>
        </w:rPr>
        <w:t xml:space="preserve"> </w:t>
      </w:r>
      <w:r>
        <w:rPr>
          <w:rFonts w:ascii="Book Antiqua" w:eastAsia="Book Antiqua" w:hAnsi="Book Antiqua" w:cs="Book Antiqua"/>
          <w:color w:val="000000"/>
        </w:rPr>
        <w:t xml:space="preserve">was still a little more obvious than that in </w:t>
      </w:r>
      <w:r w:rsidR="00792B78">
        <w:rPr>
          <w:rFonts w:ascii="Book Antiqua" w:eastAsia="Book Antiqua" w:hAnsi="Book Antiqua" w:cs="Book Antiqua"/>
          <w:color w:val="000000"/>
        </w:rPr>
        <w:t xml:space="preserve">the </w:t>
      </w:r>
      <w:r>
        <w:rPr>
          <w:rFonts w:ascii="Book Antiqua" w:eastAsia="Book Antiqua" w:hAnsi="Book Antiqua" w:cs="Book Antiqua"/>
          <w:color w:val="000000"/>
        </w:rPr>
        <w:t xml:space="preserve">arterial </w:t>
      </w:r>
      <w:r w:rsidR="00792B78">
        <w:rPr>
          <w:rFonts w:ascii="Book Antiqua" w:eastAsia="Book Antiqua" w:hAnsi="Book Antiqua" w:cs="Book Antiqua"/>
          <w:color w:val="000000"/>
        </w:rPr>
        <w:t>phase</w:t>
      </w:r>
      <w:r>
        <w:rPr>
          <w:rFonts w:ascii="Book Antiqua" w:eastAsia="Book Antiqua" w:hAnsi="Book Antiqua" w:cs="Book Antiqua"/>
          <w:color w:val="000000"/>
        </w:rPr>
        <w:t>.</w:t>
      </w:r>
    </w:p>
    <w:p w14:paraId="46A9A1AF" w14:textId="71A52587" w:rsidR="00A77B3E" w:rsidRDefault="009301D2">
      <w:pPr>
        <w:spacing w:line="360" w:lineRule="auto"/>
        <w:jc w:val="both"/>
      </w:pPr>
      <w:r>
        <w:rPr>
          <w:noProof/>
          <w:lang w:eastAsia="zh-CN"/>
        </w:rPr>
        <w:drawing>
          <wp:inline distT="0" distB="0" distL="0" distR="0" wp14:anchorId="679DA5E0" wp14:editId="49CFC315">
            <wp:extent cx="5943600" cy="2255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55520"/>
                    </a:xfrm>
                    <a:prstGeom prst="rect">
                      <a:avLst/>
                    </a:prstGeom>
                  </pic:spPr>
                </pic:pic>
              </a:graphicData>
            </a:graphic>
          </wp:inline>
        </w:drawing>
      </w:r>
    </w:p>
    <w:p w14:paraId="74AC88EB" w14:textId="518838F6" w:rsidR="00A77B3E" w:rsidRDefault="003F6F7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Pathological findings of undifferentiated embryonal liver sarcoma.</w:t>
      </w:r>
      <w:r>
        <w:rPr>
          <w:rFonts w:ascii="Book Antiqua" w:eastAsia="Book Antiqua" w:hAnsi="Book Antiqua" w:cs="Book Antiqua"/>
          <w:color w:val="000000"/>
        </w:rPr>
        <w:t xml:space="preserve"> A: Macroscopically, the large cystic mass with an amount of dark red blood clots in the lumen</w:t>
      </w:r>
      <w:r w:rsidR="00AD717E">
        <w:rPr>
          <w:rFonts w:ascii="Book Antiqua" w:eastAsia="Book Antiqua" w:hAnsi="Book Antiqua" w:cs="Book Antiqua"/>
          <w:color w:val="000000"/>
        </w:rPr>
        <w:t xml:space="preserve"> was observed</w:t>
      </w:r>
      <w:r>
        <w:rPr>
          <w:rFonts w:ascii="Book Antiqua" w:eastAsia="Book Antiqua" w:hAnsi="Book Antiqua" w:cs="Book Antiqua"/>
          <w:color w:val="000000"/>
        </w:rPr>
        <w:t>; B: Microscopically, the tumor was composed of pleomorphic and polynuclear dyskaryotic cells, and mesenchymal hamartomalike lesions were partially seen (hematoxylin and eosin stain</w:t>
      </w:r>
      <w:r w:rsidR="00AD717E">
        <w:rPr>
          <w:rFonts w:ascii="Book Antiqua" w:eastAsia="Book Antiqua" w:hAnsi="Book Antiqua" w:cs="Book Antiqua"/>
          <w:color w:val="000000"/>
        </w:rPr>
        <w:t>ing</w:t>
      </w:r>
      <w:r>
        <w:rPr>
          <w:rFonts w:ascii="Book Antiqua" w:eastAsia="Book Antiqua" w:hAnsi="Book Antiqua" w:cs="Book Antiqua"/>
          <w:color w:val="000000"/>
        </w:rPr>
        <w:t>).</w:t>
      </w:r>
    </w:p>
    <w:p w14:paraId="3CEB8EE5" w14:textId="77777777" w:rsidR="00BE7409" w:rsidRDefault="00BE7409">
      <w:pPr>
        <w:spacing w:line="360" w:lineRule="auto"/>
        <w:jc w:val="both"/>
      </w:pPr>
    </w:p>
    <w:p w14:paraId="1A0D911D" w14:textId="7D8554B8" w:rsidR="00A77B3E" w:rsidRDefault="009301D2">
      <w:pPr>
        <w:spacing w:line="360" w:lineRule="auto"/>
        <w:jc w:val="both"/>
      </w:pPr>
      <w:r>
        <w:rPr>
          <w:noProof/>
          <w:lang w:eastAsia="zh-CN"/>
        </w:rPr>
        <w:drawing>
          <wp:inline distT="0" distB="0" distL="0" distR="0" wp14:anchorId="7F101E9C" wp14:editId="14F44188">
            <wp:extent cx="5943600" cy="2735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35580"/>
                    </a:xfrm>
                    <a:prstGeom prst="rect">
                      <a:avLst/>
                    </a:prstGeom>
                  </pic:spPr>
                </pic:pic>
              </a:graphicData>
            </a:graphic>
          </wp:inline>
        </w:drawing>
      </w:r>
    </w:p>
    <w:p w14:paraId="5A8E3C0B" w14:textId="0CC1DAA1" w:rsidR="00E943C0" w:rsidRPr="00BE7409" w:rsidRDefault="003F6F7C" w:rsidP="00BE740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Immunohistochemical examinations of undifferentiated embryonal liver sarcoma. </w:t>
      </w:r>
      <w:r>
        <w:rPr>
          <w:rFonts w:ascii="Book Antiqua" w:eastAsia="Book Antiqua" w:hAnsi="Book Antiqua" w:cs="Book Antiqua"/>
          <w:color w:val="000000"/>
        </w:rPr>
        <w:t>Immunohistochemical analysis showed that the tumor</w:t>
      </w:r>
      <w:r w:rsidR="00AD717E">
        <w:rPr>
          <w:rFonts w:ascii="Book Antiqua" w:eastAsia="Book Antiqua" w:hAnsi="Book Antiqua" w:cs="Book Antiqua"/>
          <w:color w:val="000000"/>
        </w:rPr>
        <w:t xml:space="preserve"> </w:t>
      </w:r>
      <w:r>
        <w:rPr>
          <w:rFonts w:ascii="Book Antiqua" w:eastAsia="Book Antiqua" w:hAnsi="Book Antiqua" w:cs="Book Antiqua"/>
          <w:color w:val="000000"/>
        </w:rPr>
        <w:t xml:space="preserve">stained </w:t>
      </w:r>
      <w:r w:rsidR="00AD717E">
        <w:rPr>
          <w:rFonts w:ascii="Book Antiqua" w:eastAsia="Book Antiqua" w:hAnsi="Book Antiqua" w:cs="Book Antiqua"/>
          <w:color w:val="000000"/>
        </w:rPr>
        <w:t xml:space="preserve">positively for </w:t>
      </w:r>
      <w:r w:rsidR="000A4F93">
        <w:rPr>
          <w:rFonts w:ascii="Book Antiqua" w:eastAsia="Book Antiqua" w:hAnsi="Book Antiqua" w:cs="Book Antiqua"/>
          <w:color w:val="000000"/>
        </w:rPr>
        <w:t>α1-antitrypsin</w:t>
      </w:r>
      <w:r>
        <w:rPr>
          <w:rFonts w:ascii="Book Antiqua" w:eastAsia="Book Antiqua" w:hAnsi="Book Antiqua" w:cs="Book Antiqua"/>
          <w:color w:val="000000"/>
        </w:rPr>
        <w:t xml:space="preserve"> (+) (A), </w:t>
      </w:r>
      <w:r w:rsidR="000A4F93">
        <w:rPr>
          <w:rFonts w:ascii="Book Antiqua" w:eastAsia="Book Antiqua" w:hAnsi="Book Antiqua" w:cs="Book Antiqua"/>
          <w:color w:val="000000"/>
        </w:rPr>
        <w:t>α-fetoprotein</w:t>
      </w:r>
      <w:r>
        <w:rPr>
          <w:rFonts w:ascii="Book Antiqua" w:eastAsia="Book Antiqua" w:hAnsi="Book Antiqua" w:cs="Book Antiqua"/>
          <w:color w:val="000000"/>
        </w:rPr>
        <w:t xml:space="preserve"> (-) (B), </w:t>
      </w:r>
      <w:r w:rsidR="000A4F93">
        <w:rPr>
          <w:rFonts w:ascii="Book Antiqua" w:eastAsia="Book Antiqua" w:hAnsi="Book Antiqua" w:cs="Book Antiqua"/>
          <w:color w:val="000000"/>
        </w:rPr>
        <w:t>smooth muscle actin</w:t>
      </w:r>
      <w:r>
        <w:rPr>
          <w:rFonts w:ascii="Book Antiqua" w:eastAsia="Book Antiqua" w:hAnsi="Book Antiqua" w:cs="Book Antiqua"/>
          <w:color w:val="000000"/>
        </w:rPr>
        <w:t xml:space="preserve"> (-) (C), </w:t>
      </w:r>
      <w:r w:rsidR="000A4F93">
        <w:rPr>
          <w:rFonts w:ascii="Book Antiqua" w:eastAsia="Book Antiqua" w:hAnsi="Book Antiqua" w:cs="Book Antiqua"/>
          <w:color w:val="000000"/>
        </w:rPr>
        <w:t>cytokeratin</w:t>
      </w:r>
      <w:r>
        <w:rPr>
          <w:rFonts w:ascii="Book Antiqua" w:eastAsia="Book Antiqua" w:hAnsi="Book Antiqua" w:cs="Book Antiqua"/>
          <w:color w:val="000000"/>
        </w:rPr>
        <w:t xml:space="preserve"> (-) (D), Desmin (-) (E), and Ki67 (F).</w:t>
      </w:r>
      <w:r w:rsidR="00BE7409">
        <w:rPr>
          <w:rFonts w:ascii="Book Antiqua" w:eastAsia="Book Antiqua" w:hAnsi="Book Antiqua" w:cs="Book Antiqua"/>
          <w:color w:val="000000"/>
        </w:rPr>
        <w:t xml:space="preserve"> </w:t>
      </w:r>
      <w:r w:rsidR="00E943C0" w:rsidRPr="001577E7">
        <w:rPr>
          <w:rFonts w:ascii="Book Antiqua" w:eastAsia="Book Antiqua" w:hAnsi="Book Antiqua" w:cs="Book Antiqua"/>
          <w:color w:val="000000"/>
        </w:rPr>
        <w:t xml:space="preserve">(+): </w:t>
      </w:r>
      <w:r w:rsidR="00E943C0" w:rsidRPr="001577E7">
        <w:rPr>
          <w:rStyle w:val="a3"/>
          <w:rFonts w:ascii="Book Antiqua" w:hAnsi="Book Antiqua"/>
          <w:sz w:val="24"/>
          <w:szCs w:val="24"/>
        </w:rPr>
        <w:t xml:space="preserve">The test </w:t>
      </w:r>
      <w:r w:rsidR="00E943C0" w:rsidRPr="001577E7">
        <w:rPr>
          <w:rFonts w:ascii="Book Antiqua" w:eastAsia="Book Antiqua" w:hAnsi="Book Antiqua" w:cs="Book Antiqua"/>
          <w:color w:val="000000"/>
        </w:rPr>
        <w:t xml:space="preserve">is positive; (-): </w:t>
      </w:r>
      <w:r w:rsidR="00E943C0" w:rsidRPr="001577E7">
        <w:rPr>
          <w:rFonts w:ascii="Book Antiqua" w:hAnsi="Book Antiqua" w:cs="Book Antiqua"/>
          <w:color w:val="000000"/>
          <w:lang w:eastAsia="zh-CN"/>
        </w:rPr>
        <w:t>T</w:t>
      </w:r>
      <w:r w:rsidR="00E943C0" w:rsidRPr="001577E7">
        <w:rPr>
          <w:rFonts w:ascii="Book Antiqua" w:hAnsi="Book Antiqua"/>
          <w:lang w:eastAsia="zh-CN"/>
        </w:rPr>
        <w:t>he test</w:t>
      </w:r>
      <w:r w:rsidR="00AD717E">
        <w:rPr>
          <w:rFonts w:ascii="Book Antiqua" w:hAnsi="Book Antiqua"/>
          <w:lang w:eastAsia="zh-CN"/>
        </w:rPr>
        <w:t xml:space="preserve"> </w:t>
      </w:r>
      <w:r w:rsidR="00E943C0" w:rsidRPr="001577E7">
        <w:rPr>
          <w:rFonts w:ascii="Book Antiqua" w:eastAsia="Book Antiqua" w:hAnsi="Book Antiqua" w:cs="Book Antiqua"/>
          <w:color w:val="000000"/>
        </w:rPr>
        <w:t>is negative.</w:t>
      </w:r>
    </w:p>
    <w:sectPr w:rsidR="00E943C0" w:rsidRPr="00BE74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1FA59" w14:textId="77777777" w:rsidR="005376BF" w:rsidRDefault="005376BF" w:rsidP="000A4F93">
      <w:r>
        <w:separator/>
      </w:r>
    </w:p>
  </w:endnote>
  <w:endnote w:type="continuationSeparator" w:id="0">
    <w:p w14:paraId="426240A0" w14:textId="77777777" w:rsidR="005376BF" w:rsidRDefault="005376BF" w:rsidP="000A4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11281074"/>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406C94F" w14:textId="2E1F11D3" w:rsidR="009301D2" w:rsidRPr="009301D2" w:rsidRDefault="009301D2">
            <w:pPr>
              <w:pStyle w:val="a8"/>
              <w:jc w:val="right"/>
              <w:rPr>
                <w:rFonts w:ascii="Book Antiqua" w:hAnsi="Book Antiqua"/>
                <w:sz w:val="24"/>
                <w:szCs w:val="24"/>
              </w:rPr>
            </w:pPr>
            <w:r w:rsidRPr="009301D2">
              <w:rPr>
                <w:rFonts w:ascii="Book Antiqua" w:hAnsi="Book Antiqua"/>
                <w:sz w:val="24"/>
                <w:szCs w:val="24"/>
              </w:rPr>
              <w:fldChar w:fldCharType="begin"/>
            </w:r>
            <w:r w:rsidRPr="009301D2">
              <w:rPr>
                <w:rFonts w:ascii="Book Antiqua" w:hAnsi="Book Antiqua"/>
                <w:sz w:val="24"/>
                <w:szCs w:val="24"/>
              </w:rPr>
              <w:instrText>PAGE</w:instrText>
            </w:r>
            <w:r w:rsidRPr="009301D2">
              <w:rPr>
                <w:rFonts w:ascii="Book Antiqua" w:hAnsi="Book Antiqua"/>
                <w:sz w:val="24"/>
                <w:szCs w:val="24"/>
              </w:rPr>
              <w:fldChar w:fldCharType="separate"/>
            </w:r>
            <w:r w:rsidR="005376BF">
              <w:rPr>
                <w:rFonts w:ascii="Book Antiqua" w:hAnsi="Book Antiqua"/>
                <w:noProof/>
                <w:sz w:val="24"/>
                <w:szCs w:val="24"/>
              </w:rPr>
              <w:t>1</w:t>
            </w:r>
            <w:r w:rsidRPr="009301D2">
              <w:rPr>
                <w:rFonts w:ascii="Book Antiqua" w:hAnsi="Book Antiqua"/>
                <w:sz w:val="24"/>
                <w:szCs w:val="24"/>
              </w:rPr>
              <w:fldChar w:fldCharType="end"/>
            </w:r>
            <w:r w:rsidRPr="009301D2">
              <w:rPr>
                <w:rFonts w:ascii="Book Antiqua" w:hAnsi="Book Antiqua"/>
                <w:sz w:val="24"/>
                <w:szCs w:val="24"/>
                <w:lang w:val="zh-CN" w:eastAsia="zh-CN"/>
              </w:rPr>
              <w:t>/</w:t>
            </w:r>
            <w:r w:rsidRPr="009301D2">
              <w:rPr>
                <w:rFonts w:ascii="Book Antiqua" w:hAnsi="Book Antiqua"/>
                <w:sz w:val="24"/>
                <w:szCs w:val="24"/>
              </w:rPr>
              <w:fldChar w:fldCharType="begin"/>
            </w:r>
            <w:r w:rsidRPr="009301D2">
              <w:rPr>
                <w:rFonts w:ascii="Book Antiqua" w:hAnsi="Book Antiqua"/>
                <w:sz w:val="24"/>
                <w:szCs w:val="24"/>
              </w:rPr>
              <w:instrText>NUMPAGES</w:instrText>
            </w:r>
            <w:r w:rsidRPr="009301D2">
              <w:rPr>
                <w:rFonts w:ascii="Book Antiqua" w:hAnsi="Book Antiqua"/>
                <w:sz w:val="24"/>
                <w:szCs w:val="24"/>
              </w:rPr>
              <w:fldChar w:fldCharType="separate"/>
            </w:r>
            <w:r w:rsidR="005376BF">
              <w:rPr>
                <w:rFonts w:ascii="Book Antiqua" w:hAnsi="Book Antiqua"/>
                <w:noProof/>
                <w:sz w:val="24"/>
                <w:szCs w:val="24"/>
              </w:rPr>
              <w:t>1</w:t>
            </w:r>
            <w:r w:rsidRPr="009301D2">
              <w:rPr>
                <w:rFonts w:ascii="Book Antiqua" w:hAnsi="Book Antiqua"/>
                <w:sz w:val="24"/>
                <w:szCs w:val="24"/>
              </w:rPr>
              <w:fldChar w:fldCharType="end"/>
            </w:r>
          </w:p>
        </w:sdtContent>
      </w:sdt>
    </w:sdtContent>
  </w:sdt>
  <w:p w14:paraId="5681B773" w14:textId="77777777" w:rsidR="009301D2" w:rsidRPr="009301D2" w:rsidRDefault="009301D2">
    <w:pPr>
      <w:pStyle w:val="a8"/>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BA017" w14:textId="77777777" w:rsidR="005376BF" w:rsidRDefault="005376BF" w:rsidP="000A4F93">
      <w:r>
        <w:separator/>
      </w:r>
    </w:p>
  </w:footnote>
  <w:footnote w:type="continuationSeparator" w:id="0">
    <w:p w14:paraId="1EE92953" w14:textId="77777777" w:rsidR="005376BF" w:rsidRDefault="005376BF" w:rsidP="000A4F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5E0"/>
    <w:rsid w:val="000600F5"/>
    <w:rsid w:val="00095CC9"/>
    <w:rsid w:val="000A4F93"/>
    <w:rsid w:val="000A66EB"/>
    <w:rsid w:val="00107788"/>
    <w:rsid w:val="001412FF"/>
    <w:rsid w:val="00141CC8"/>
    <w:rsid w:val="001441DC"/>
    <w:rsid w:val="001577E7"/>
    <w:rsid w:val="00183AB3"/>
    <w:rsid w:val="0018650F"/>
    <w:rsid w:val="00201120"/>
    <w:rsid w:val="0022159E"/>
    <w:rsid w:val="00285649"/>
    <w:rsid w:val="00287B5F"/>
    <w:rsid w:val="002934E7"/>
    <w:rsid w:val="002C4615"/>
    <w:rsid w:val="002C695F"/>
    <w:rsid w:val="00301E14"/>
    <w:rsid w:val="00337BD5"/>
    <w:rsid w:val="00342984"/>
    <w:rsid w:val="00344E9F"/>
    <w:rsid w:val="003B3A50"/>
    <w:rsid w:val="003D1C9E"/>
    <w:rsid w:val="003E75CA"/>
    <w:rsid w:val="003F6F7C"/>
    <w:rsid w:val="004178BD"/>
    <w:rsid w:val="005376BF"/>
    <w:rsid w:val="00560655"/>
    <w:rsid w:val="005A3AF3"/>
    <w:rsid w:val="005D6A3E"/>
    <w:rsid w:val="0060056D"/>
    <w:rsid w:val="00610D70"/>
    <w:rsid w:val="006304C4"/>
    <w:rsid w:val="00630B99"/>
    <w:rsid w:val="00631549"/>
    <w:rsid w:val="006462B3"/>
    <w:rsid w:val="00653D20"/>
    <w:rsid w:val="006A7D1F"/>
    <w:rsid w:val="00700C74"/>
    <w:rsid w:val="007037B8"/>
    <w:rsid w:val="007144CB"/>
    <w:rsid w:val="00791ABB"/>
    <w:rsid w:val="00792B78"/>
    <w:rsid w:val="00797C74"/>
    <w:rsid w:val="00797DF0"/>
    <w:rsid w:val="007F2956"/>
    <w:rsid w:val="00802EAF"/>
    <w:rsid w:val="00806807"/>
    <w:rsid w:val="008169E7"/>
    <w:rsid w:val="00862561"/>
    <w:rsid w:val="00871217"/>
    <w:rsid w:val="00894530"/>
    <w:rsid w:val="008A2499"/>
    <w:rsid w:val="008D4363"/>
    <w:rsid w:val="008E5973"/>
    <w:rsid w:val="009015CC"/>
    <w:rsid w:val="00905E29"/>
    <w:rsid w:val="00910FCD"/>
    <w:rsid w:val="00914BC7"/>
    <w:rsid w:val="009301D2"/>
    <w:rsid w:val="009554AC"/>
    <w:rsid w:val="009E5626"/>
    <w:rsid w:val="00A11166"/>
    <w:rsid w:val="00A20EEE"/>
    <w:rsid w:val="00A6138B"/>
    <w:rsid w:val="00A77B3E"/>
    <w:rsid w:val="00AD717E"/>
    <w:rsid w:val="00B13290"/>
    <w:rsid w:val="00B4138A"/>
    <w:rsid w:val="00B53B59"/>
    <w:rsid w:val="00BE7409"/>
    <w:rsid w:val="00C05E96"/>
    <w:rsid w:val="00C10F54"/>
    <w:rsid w:val="00C73EA3"/>
    <w:rsid w:val="00C80F50"/>
    <w:rsid w:val="00C8474A"/>
    <w:rsid w:val="00C94FEA"/>
    <w:rsid w:val="00CA2A55"/>
    <w:rsid w:val="00D02257"/>
    <w:rsid w:val="00D60106"/>
    <w:rsid w:val="00D65937"/>
    <w:rsid w:val="00D723F5"/>
    <w:rsid w:val="00DB0549"/>
    <w:rsid w:val="00DF54DD"/>
    <w:rsid w:val="00E10672"/>
    <w:rsid w:val="00E175EC"/>
    <w:rsid w:val="00E40212"/>
    <w:rsid w:val="00E5188C"/>
    <w:rsid w:val="00E5602B"/>
    <w:rsid w:val="00E568A4"/>
    <w:rsid w:val="00E943C0"/>
    <w:rsid w:val="00F20560"/>
    <w:rsid w:val="00F4334A"/>
    <w:rsid w:val="00F85F21"/>
    <w:rsid w:val="00FC6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49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A7D1F"/>
    <w:rPr>
      <w:sz w:val="21"/>
      <w:szCs w:val="21"/>
    </w:rPr>
  </w:style>
  <w:style w:type="paragraph" w:styleId="a4">
    <w:name w:val="annotation text"/>
    <w:basedOn w:val="a"/>
    <w:link w:val="Char"/>
    <w:semiHidden/>
    <w:unhideWhenUsed/>
    <w:rsid w:val="006A7D1F"/>
  </w:style>
  <w:style w:type="character" w:customStyle="1" w:styleId="Char">
    <w:name w:val="批注文字 Char"/>
    <w:basedOn w:val="a0"/>
    <w:link w:val="a4"/>
    <w:semiHidden/>
    <w:rsid w:val="006A7D1F"/>
    <w:rPr>
      <w:sz w:val="24"/>
      <w:szCs w:val="24"/>
    </w:rPr>
  </w:style>
  <w:style w:type="paragraph" w:styleId="a5">
    <w:name w:val="annotation subject"/>
    <w:basedOn w:val="a4"/>
    <w:next w:val="a4"/>
    <w:link w:val="Char0"/>
    <w:semiHidden/>
    <w:unhideWhenUsed/>
    <w:rsid w:val="006A7D1F"/>
    <w:rPr>
      <w:b/>
      <w:bCs/>
    </w:rPr>
  </w:style>
  <w:style w:type="character" w:customStyle="1" w:styleId="Char0">
    <w:name w:val="批注主题 Char"/>
    <w:basedOn w:val="Char"/>
    <w:link w:val="a5"/>
    <w:semiHidden/>
    <w:rsid w:val="006A7D1F"/>
    <w:rPr>
      <w:b/>
      <w:bCs/>
      <w:sz w:val="24"/>
      <w:szCs w:val="24"/>
    </w:rPr>
  </w:style>
  <w:style w:type="paragraph" w:styleId="a6">
    <w:name w:val="Balloon Text"/>
    <w:basedOn w:val="a"/>
    <w:link w:val="Char1"/>
    <w:rsid w:val="006A7D1F"/>
    <w:rPr>
      <w:sz w:val="18"/>
      <w:szCs w:val="18"/>
    </w:rPr>
  </w:style>
  <w:style w:type="character" w:customStyle="1" w:styleId="Char1">
    <w:name w:val="批注框文本 Char"/>
    <w:basedOn w:val="a0"/>
    <w:link w:val="a6"/>
    <w:rsid w:val="006A7D1F"/>
    <w:rPr>
      <w:sz w:val="18"/>
      <w:szCs w:val="18"/>
    </w:rPr>
  </w:style>
  <w:style w:type="paragraph" w:styleId="a7">
    <w:name w:val="header"/>
    <w:basedOn w:val="a"/>
    <w:link w:val="Char2"/>
    <w:unhideWhenUsed/>
    <w:rsid w:val="000A4F9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0A4F93"/>
    <w:rPr>
      <w:sz w:val="18"/>
      <w:szCs w:val="18"/>
    </w:rPr>
  </w:style>
  <w:style w:type="paragraph" w:styleId="a8">
    <w:name w:val="footer"/>
    <w:basedOn w:val="a"/>
    <w:link w:val="Char3"/>
    <w:uiPriority w:val="99"/>
    <w:unhideWhenUsed/>
    <w:rsid w:val="000A4F93"/>
    <w:pPr>
      <w:tabs>
        <w:tab w:val="center" w:pos="4153"/>
        <w:tab w:val="right" w:pos="8306"/>
      </w:tabs>
      <w:snapToGrid w:val="0"/>
    </w:pPr>
    <w:rPr>
      <w:sz w:val="18"/>
      <w:szCs w:val="18"/>
    </w:rPr>
  </w:style>
  <w:style w:type="character" w:customStyle="1" w:styleId="Char3">
    <w:name w:val="页脚 Char"/>
    <w:basedOn w:val="a0"/>
    <w:link w:val="a8"/>
    <w:uiPriority w:val="99"/>
    <w:rsid w:val="000A4F93"/>
    <w:rPr>
      <w:sz w:val="18"/>
      <w:szCs w:val="18"/>
    </w:rPr>
  </w:style>
  <w:style w:type="paragraph" w:styleId="a9">
    <w:name w:val="Revision"/>
    <w:hidden/>
    <w:uiPriority w:val="99"/>
    <w:semiHidden/>
    <w:rsid w:val="00792B7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A7D1F"/>
    <w:rPr>
      <w:sz w:val="21"/>
      <w:szCs w:val="21"/>
    </w:rPr>
  </w:style>
  <w:style w:type="paragraph" w:styleId="a4">
    <w:name w:val="annotation text"/>
    <w:basedOn w:val="a"/>
    <w:link w:val="Char"/>
    <w:semiHidden/>
    <w:unhideWhenUsed/>
    <w:rsid w:val="006A7D1F"/>
  </w:style>
  <w:style w:type="character" w:customStyle="1" w:styleId="Char">
    <w:name w:val="批注文字 Char"/>
    <w:basedOn w:val="a0"/>
    <w:link w:val="a4"/>
    <w:semiHidden/>
    <w:rsid w:val="006A7D1F"/>
    <w:rPr>
      <w:sz w:val="24"/>
      <w:szCs w:val="24"/>
    </w:rPr>
  </w:style>
  <w:style w:type="paragraph" w:styleId="a5">
    <w:name w:val="annotation subject"/>
    <w:basedOn w:val="a4"/>
    <w:next w:val="a4"/>
    <w:link w:val="Char0"/>
    <w:semiHidden/>
    <w:unhideWhenUsed/>
    <w:rsid w:val="006A7D1F"/>
    <w:rPr>
      <w:b/>
      <w:bCs/>
    </w:rPr>
  </w:style>
  <w:style w:type="character" w:customStyle="1" w:styleId="Char0">
    <w:name w:val="批注主题 Char"/>
    <w:basedOn w:val="Char"/>
    <w:link w:val="a5"/>
    <w:semiHidden/>
    <w:rsid w:val="006A7D1F"/>
    <w:rPr>
      <w:b/>
      <w:bCs/>
      <w:sz w:val="24"/>
      <w:szCs w:val="24"/>
    </w:rPr>
  </w:style>
  <w:style w:type="paragraph" w:styleId="a6">
    <w:name w:val="Balloon Text"/>
    <w:basedOn w:val="a"/>
    <w:link w:val="Char1"/>
    <w:rsid w:val="006A7D1F"/>
    <w:rPr>
      <w:sz w:val="18"/>
      <w:szCs w:val="18"/>
    </w:rPr>
  </w:style>
  <w:style w:type="character" w:customStyle="1" w:styleId="Char1">
    <w:name w:val="批注框文本 Char"/>
    <w:basedOn w:val="a0"/>
    <w:link w:val="a6"/>
    <w:rsid w:val="006A7D1F"/>
    <w:rPr>
      <w:sz w:val="18"/>
      <w:szCs w:val="18"/>
    </w:rPr>
  </w:style>
  <w:style w:type="paragraph" w:styleId="a7">
    <w:name w:val="header"/>
    <w:basedOn w:val="a"/>
    <w:link w:val="Char2"/>
    <w:unhideWhenUsed/>
    <w:rsid w:val="000A4F9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0A4F93"/>
    <w:rPr>
      <w:sz w:val="18"/>
      <w:szCs w:val="18"/>
    </w:rPr>
  </w:style>
  <w:style w:type="paragraph" w:styleId="a8">
    <w:name w:val="footer"/>
    <w:basedOn w:val="a"/>
    <w:link w:val="Char3"/>
    <w:uiPriority w:val="99"/>
    <w:unhideWhenUsed/>
    <w:rsid w:val="000A4F93"/>
    <w:pPr>
      <w:tabs>
        <w:tab w:val="center" w:pos="4153"/>
        <w:tab w:val="right" w:pos="8306"/>
      </w:tabs>
      <w:snapToGrid w:val="0"/>
    </w:pPr>
    <w:rPr>
      <w:sz w:val="18"/>
      <w:szCs w:val="18"/>
    </w:rPr>
  </w:style>
  <w:style w:type="character" w:customStyle="1" w:styleId="Char3">
    <w:name w:val="页脚 Char"/>
    <w:basedOn w:val="a0"/>
    <w:link w:val="a8"/>
    <w:uiPriority w:val="99"/>
    <w:rsid w:val="000A4F93"/>
    <w:rPr>
      <w:sz w:val="18"/>
      <w:szCs w:val="18"/>
    </w:rPr>
  </w:style>
  <w:style w:type="paragraph" w:styleId="a9">
    <w:name w:val="Revision"/>
    <w:hidden/>
    <w:uiPriority w:val="99"/>
    <w:semiHidden/>
    <w:rsid w:val="00792B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24</Pages>
  <Words>5767</Words>
  <Characters>32878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12</cp:revision>
  <dcterms:created xsi:type="dcterms:W3CDTF">2020-09-05T01:04:00Z</dcterms:created>
  <dcterms:modified xsi:type="dcterms:W3CDTF">2020-10-22T06:53:00Z</dcterms:modified>
</cp:coreProperties>
</file>