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E3" w:rsidRPr="00EA2E8C" w:rsidRDefault="007C5EE3" w:rsidP="00DA60AE">
      <w:pPr>
        <w:spacing w:after="0" w:line="360" w:lineRule="auto"/>
        <w:jc w:val="both"/>
        <w:rPr>
          <w:rFonts w:ascii="Book Antiqua" w:hAnsi="Book Antiqua" w:cs="Tahoma"/>
          <w:b/>
          <w:color w:val="000000"/>
          <w:sz w:val="24"/>
          <w:szCs w:val="24"/>
        </w:rPr>
      </w:pPr>
      <w:bookmarkStart w:id="0" w:name="OLE_LINK319"/>
      <w:bookmarkStart w:id="1" w:name="OLE_LINK320"/>
      <w:bookmarkStart w:id="2" w:name="OLE_LINK355"/>
      <w:r w:rsidRPr="00EA2E8C">
        <w:rPr>
          <w:rFonts w:ascii="Book Antiqua" w:hAnsi="Book Antiqua" w:cs="Tahoma"/>
          <w:b/>
          <w:color w:val="0000FF"/>
          <w:sz w:val="24"/>
          <w:szCs w:val="24"/>
        </w:rPr>
        <w:t xml:space="preserve">Name of journal: </w:t>
      </w:r>
      <w:r w:rsidRPr="00EA2E8C">
        <w:rPr>
          <w:rFonts w:ascii="Book Antiqua" w:hAnsi="Book Antiqua" w:cs="Tahoma"/>
          <w:b/>
          <w:color w:val="000000"/>
          <w:sz w:val="24"/>
          <w:szCs w:val="24"/>
        </w:rPr>
        <w:t>World Journal of Gastroenterology</w:t>
      </w:r>
    </w:p>
    <w:p w:rsidR="007C5EE3" w:rsidRPr="00EA2E8C" w:rsidRDefault="007C5EE3" w:rsidP="00DA60AE">
      <w:pPr>
        <w:spacing w:after="0" w:line="360" w:lineRule="auto"/>
        <w:jc w:val="both"/>
        <w:rPr>
          <w:rFonts w:ascii="Book Antiqua" w:hAnsi="Book Antiqua" w:cs="Tahoma"/>
          <w:b/>
          <w:color w:val="0000FF"/>
          <w:sz w:val="24"/>
          <w:szCs w:val="24"/>
          <w:lang w:eastAsia="zh-CN"/>
        </w:rPr>
      </w:pPr>
      <w:r w:rsidRPr="00EA2E8C">
        <w:rPr>
          <w:rFonts w:ascii="Book Antiqua" w:hAnsi="Book Antiqua" w:cs="Tahoma"/>
          <w:b/>
          <w:color w:val="0000FF"/>
          <w:sz w:val="24"/>
          <w:szCs w:val="24"/>
        </w:rPr>
        <w:t>ESPS Manuscript NO:</w:t>
      </w:r>
      <w:r w:rsidRPr="00EA2E8C">
        <w:rPr>
          <w:rFonts w:ascii="Book Antiqua" w:hAnsi="Book Antiqua" w:cs="Tahoma"/>
          <w:b/>
          <w:color w:val="0000FF"/>
          <w:sz w:val="24"/>
          <w:szCs w:val="24"/>
          <w:lang w:eastAsia="zh-CN"/>
        </w:rPr>
        <w:t xml:space="preserve"> 5701</w:t>
      </w:r>
    </w:p>
    <w:p w:rsidR="007C5EE3" w:rsidRDefault="007C5EE3" w:rsidP="00DA60AE">
      <w:pPr>
        <w:spacing w:after="0" w:line="360" w:lineRule="auto"/>
        <w:jc w:val="both"/>
        <w:rPr>
          <w:rFonts w:ascii="Book Antiqua" w:hAnsi="Book Antiqua"/>
          <w:b/>
          <w:sz w:val="24"/>
          <w:szCs w:val="24"/>
          <w:lang w:eastAsia="zh-CN"/>
        </w:rPr>
      </w:pPr>
      <w:r w:rsidRPr="00EA2E8C">
        <w:rPr>
          <w:rFonts w:ascii="Book Antiqua" w:hAnsi="Book Antiqua" w:cs="Tahoma"/>
          <w:b/>
          <w:color w:val="0000FF"/>
          <w:sz w:val="24"/>
          <w:szCs w:val="24"/>
        </w:rPr>
        <w:t>Columns:</w:t>
      </w:r>
      <w:r w:rsidR="0040653D" w:rsidRPr="00EA2E8C">
        <w:rPr>
          <w:rFonts w:ascii="Book Antiqua" w:hAnsi="Book Antiqua"/>
          <w:b/>
          <w:sz w:val="24"/>
          <w:szCs w:val="24"/>
        </w:rPr>
        <w:t xml:space="preserve"> </w:t>
      </w:r>
      <w:r w:rsidR="0040653D" w:rsidRPr="00EA2E8C">
        <w:rPr>
          <w:rFonts w:ascii="Book Antiqua" w:hAnsi="Book Antiqua"/>
          <w:b/>
          <w:sz w:val="24"/>
          <w:szCs w:val="24"/>
          <w:lang w:eastAsia="zh-CN"/>
        </w:rPr>
        <w:t>TOPIC HIGHLIGHT</w:t>
      </w:r>
    </w:p>
    <w:p w:rsidR="00853FC6" w:rsidRPr="00EA2E8C" w:rsidRDefault="00853FC6" w:rsidP="00DA60AE">
      <w:pPr>
        <w:spacing w:after="0" w:line="360" w:lineRule="auto"/>
        <w:jc w:val="both"/>
        <w:rPr>
          <w:rFonts w:ascii="Book Antiqua" w:hAnsi="Book Antiqua"/>
          <w:b/>
          <w:sz w:val="24"/>
          <w:szCs w:val="24"/>
          <w:lang w:eastAsia="zh-CN"/>
        </w:rPr>
      </w:pPr>
    </w:p>
    <w:p w:rsidR="00853FC6" w:rsidRPr="00B0503E" w:rsidRDefault="00853FC6" w:rsidP="00853FC6">
      <w:pPr>
        <w:spacing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(3): Inflammatory bowel disease</w:t>
      </w:r>
    </w:p>
    <w:p w:rsidR="007C5EE3" w:rsidRPr="00853FC6" w:rsidRDefault="007C5EE3" w:rsidP="00DA60AE">
      <w:pPr>
        <w:spacing w:after="0" w:line="360" w:lineRule="auto"/>
        <w:jc w:val="both"/>
        <w:rPr>
          <w:rFonts w:ascii="Book Antiqua" w:hAnsi="Book Antiqua" w:cs="Tahoma"/>
          <w:b/>
          <w:color w:val="000000"/>
          <w:sz w:val="24"/>
          <w:szCs w:val="24"/>
          <w:lang w:eastAsia="zh-CN"/>
        </w:rPr>
      </w:pPr>
    </w:p>
    <w:bookmarkEnd w:id="0"/>
    <w:bookmarkEnd w:id="1"/>
    <w:bookmarkEnd w:id="2"/>
    <w:p w:rsidR="005814BD" w:rsidRPr="00EA2E8C" w:rsidRDefault="005814BD" w:rsidP="00DA60AE">
      <w:pPr>
        <w:spacing w:after="0" w:line="360" w:lineRule="auto"/>
        <w:jc w:val="both"/>
        <w:rPr>
          <w:rFonts w:ascii="Book Antiqua" w:hAnsi="Book Antiqua"/>
          <w:b/>
          <w:bCs/>
          <w:sz w:val="24"/>
          <w:szCs w:val="24"/>
          <w:lang w:val="en-US" w:eastAsia="zh-CN"/>
        </w:rPr>
      </w:pPr>
      <w:proofErr w:type="spellStart"/>
      <w:r w:rsidRPr="00EA2E8C">
        <w:rPr>
          <w:rFonts w:ascii="Book Antiqua" w:hAnsi="Book Antiqua"/>
          <w:b/>
          <w:bCs/>
          <w:sz w:val="24"/>
          <w:szCs w:val="24"/>
          <w:lang w:val="en-US"/>
        </w:rPr>
        <w:t>Crohn's</w:t>
      </w:r>
      <w:proofErr w:type="spellEnd"/>
      <w:r w:rsidRPr="00EA2E8C">
        <w:rPr>
          <w:rFonts w:ascii="Book Antiqua" w:hAnsi="Book Antiqua"/>
          <w:b/>
          <w:bCs/>
          <w:sz w:val="24"/>
          <w:szCs w:val="24"/>
          <w:lang w:val="en-US"/>
        </w:rPr>
        <w:t xml:space="preserve"> </w:t>
      </w:r>
      <w:r w:rsidR="0059559E" w:rsidRPr="00EA2E8C">
        <w:rPr>
          <w:rFonts w:ascii="Book Antiqua" w:hAnsi="Book Antiqua"/>
          <w:b/>
          <w:bCs/>
          <w:sz w:val="24"/>
          <w:szCs w:val="24"/>
          <w:lang w:val="en-US"/>
        </w:rPr>
        <w:t>d</w:t>
      </w:r>
      <w:r w:rsidRPr="00EA2E8C">
        <w:rPr>
          <w:rFonts w:ascii="Book Antiqua" w:hAnsi="Book Antiqua"/>
          <w:b/>
          <w:bCs/>
          <w:sz w:val="24"/>
          <w:szCs w:val="24"/>
          <w:lang w:val="en-US"/>
        </w:rPr>
        <w:t>isease and growth defici</w:t>
      </w:r>
      <w:r w:rsidR="0059559E" w:rsidRPr="00EA2E8C">
        <w:rPr>
          <w:rFonts w:ascii="Book Antiqua" w:hAnsi="Book Antiqua"/>
          <w:b/>
          <w:bCs/>
          <w:sz w:val="24"/>
          <w:szCs w:val="24"/>
          <w:lang w:val="en-US"/>
        </w:rPr>
        <w:t>ency</w:t>
      </w:r>
      <w:r w:rsidRPr="00EA2E8C">
        <w:rPr>
          <w:rFonts w:ascii="Book Antiqua" w:hAnsi="Book Antiqua"/>
          <w:b/>
          <w:bCs/>
          <w:sz w:val="24"/>
          <w:szCs w:val="24"/>
          <w:lang w:val="en-US"/>
        </w:rPr>
        <w:t xml:space="preserve"> in children and adolescents</w:t>
      </w:r>
    </w:p>
    <w:p w:rsidR="0038387C" w:rsidRPr="00EA2E8C" w:rsidRDefault="0038387C" w:rsidP="00DA60AE">
      <w:pPr>
        <w:spacing w:after="0" w:line="360" w:lineRule="auto"/>
        <w:jc w:val="both"/>
        <w:rPr>
          <w:rFonts w:ascii="Book Antiqua" w:hAnsi="Book Antiqua"/>
          <w:b/>
          <w:bCs/>
          <w:sz w:val="24"/>
          <w:szCs w:val="24"/>
          <w:lang w:val="en-US" w:eastAsia="zh-CN"/>
        </w:rPr>
      </w:pPr>
    </w:p>
    <w:p w:rsidR="0038387C" w:rsidRPr="00EA2E8C" w:rsidRDefault="0038387C" w:rsidP="00DA60AE">
      <w:pPr>
        <w:spacing w:after="0" w:line="360" w:lineRule="auto"/>
        <w:jc w:val="both"/>
        <w:rPr>
          <w:rFonts w:ascii="Book Antiqua" w:hAnsi="Book Antiqua"/>
          <w:bCs/>
          <w:sz w:val="24"/>
          <w:szCs w:val="24"/>
          <w:lang w:val="en-US" w:eastAsia="zh-CN"/>
        </w:rPr>
      </w:pPr>
      <w:r w:rsidRPr="00EA2E8C">
        <w:rPr>
          <w:rFonts w:ascii="Book Antiqua" w:hAnsi="Book Antiqua"/>
          <w:sz w:val="24"/>
          <w:szCs w:val="24"/>
        </w:rPr>
        <w:t xml:space="preserve">Gasparetto </w:t>
      </w:r>
      <w:r w:rsidRPr="00EA2E8C">
        <w:rPr>
          <w:rFonts w:ascii="Book Antiqua" w:hAnsi="Book Antiqua"/>
          <w:sz w:val="24"/>
          <w:szCs w:val="24"/>
          <w:lang w:eastAsia="zh-CN"/>
        </w:rPr>
        <w:t>M</w:t>
      </w:r>
      <w:r w:rsidRPr="00EA2E8C">
        <w:rPr>
          <w:rFonts w:ascii="Book Antiqua" w:hAnsi="Book Antiqua"/>
          <w:i/>
          <w:sz w:val="24"/>
          <w:szCs w:val="24"/>
          <w:lang w:eastAsia="zh-CN"/>
        </w:rPr>
        <w:t xml:space="preserve"> et al.</w:t>
      </w:r>
      <w:r w:rsidRPr="00EA2E8C">
        <w:rPr>
          <w:rFonts w:ascii="Book Antiqua" w:hAnsi="Book Antiqua"/>
          <w:sz w:val="24"/>
          <w:szCs w:val="24"/>
          <w:lang w:eastAsia="zh-CN"/>
        </w:rPr>
        <w:t xml:space="preserve"> </w:t>
      </w:r>
      <w:r w:rsidR="0059559E" w:rsidRPr="00EA2E8C">
        <w:rPr>
          <w:rFonts w:ascii="Book Antiqua" w:hAnsi="Book Antiqua"/>
          <w:bCs/>
          <w:sz w:val="24"/>
          <w:szCs w:val="24"/>
          <w:lang w:val="en-US"/>
        </w:rPr>
        <w:t>Growth issues in p</w:t>
      </w:r>
      <w:r w:rsidR="005814BD" w:rsidRPr="00EA2E8C">
        <w:rPr>
          <w:rFonts w:ascii="Book Antiqua" w:hAnsi="Book Antiqua"/>
          <w:bCs/>
          <w:sz w:val="24"/>
          <w:szCs w:val="24"/>
          <w:lang w:val="en-US"/>
        </w:rPr>
        <w:t xml:space="preserve">ediatric </w:t>
      </w:r>
      <w:proofErr w:type="spellStart"/>
      <w:r w:rsidR="005814BD" w:rsidRPr="00EA2E8C">
        <w:rPr>
          <w:rFonts w:ascii="Book Antiqua" w:hAnsi="Book Antiqua"/>
          <w:bCs/>
          <w:sz w:val="24"/>
          <w:szCs w:val="24"/>
          <w:lang w:val="en-US"/>
        </w:rPr>
        <w:t>Crohn’s</w:t>
      </w:r>
      <w:proofErr w:type="spellEnd"/>
      <w:r w:rsidR="005814BD" w:rsidRPr="00EA2E8C">
        <w:rPr>
          <w:rFonts w:ascii="Book Antiqua" w:hAnsi="Book Antiqua"/>
          <w:bCs/>
          <w:sz w:val="24"/>
          <w:szCs w:val="24"/>
          <w:lang w:val="en-US"/>
        </w:rPr>
        <w:t xml:space="preserve"> </w:t>
      </w:r>
      <w:r w:rsidR="0059559E" w:rsidRPr="00EA2E8C">
        <w:rPr>
          <w:rFonts w:ascii="Book Antiqua" w:hAnsi="Book Antiqua"/>
          <w:bCs/>
          <w:sz w:val="24"/>
          <w:szCs w:val="24"/>
          <w:lang w:val="en-US"/>
        </w:rPr>
        <w:t>d</w:t>
      </w:r>
      <w:r w:rsidR="005814BD" w:rsidRPr="00EA2E8C">
        <w:rPr>
          <w:rFonts w:ascii="Book Antiqua" w:hAnsi="Book Antiqua"/>
          <w:bCs/>
          <w:sz w:val="24"/>
          <w:szCs w:val="24"/>
          <w:lang w:val="en-US"/>
        </w:rPr>
        <w:t xml:space="preserve">isease </w:t>
      </w:r>
    </w:p>
    <w:p w:rsidR="0038387C" w:rsidRPr="00EA2E8C" w:rsidRDefault="0038387C" w:rsidP="00DA60AE">
      <w:pPr>
        <w:spacing w:after="0" w:line="360" w:lineRule="auto"/>
        <w:jc w:val="both"/>
        <w:rPr>
          <w:rFonts w:ascii="Book Antiqua" w:hAnsi="Book Antiqua"/>
          <w:bCs/>
          <w:sz w:val="24"/>
          <w:szCs w:val="24"/>
          <w:lang w:val="en-US" w:eastAsia="zh-CN"/>
        </w:rPr>
      </w:pPr>
    </w:p>
    <w:p w:rsidR="0038387C" w:rsidRPr="00EA2E8C" w:rsidRDefault="005814BD" w:rsidP="00DA60AE">
      <w:pPr>
        <w:spacing w:after="0" w:line="360" w:lineRule="auto"/>
        <w:jc w:val="both"/>
        <w:rPr>
          <w:rFonts w:ascii="Book Antiqua" w:hAnsi="Book Antiqua"/>
          <w:sz w:val="24"/>
          <w:szCs w:val="24"/>
          <w:lang w:eastAsia="zh-CN"/>
        </w:rPr>
      </w:pPr>
      <w:r w:rsidRPr="00EA2E8C">
        <w:rPr>
          <w:rFonts w:ascii="Book Antiqua" w:hAnsi="Book Antiqua"/>
          <w:sz w:val="24"/>
          <w:szCs w:val="24"/>
        </w:rPr>
        <w:t>Marco Gasparett</w:t>
      </w:r>
      <w:r w:rsidR="0038387C" w:rsidRPr="00EA2E8C">
        <w:rPr>
          <w:rFonts w:ascii="Book Antiqua" w:hAnsi="Book Antiqua"/>
          <w:sz w:val="24"/>
          <w:szCs w:val="24"/>
        </w:rPr>
        <w:t>o, Graziella Guariso</w:t>
      </w:r>
    </w:p>
    <w:p w:rsidR="0038387C" w:rsidRPr="00EA2E8C" w:rsidRDefault="0038387C" w:rsidP="00DA60AE">
      <w:pPr>
        <w:spacing w:after="0" w:line="360" w:lineRule="auto"/>
        <w:jc w:val="both"/>
        <w:rPr>
          <w:rFonts w:ascii="Book Antiqua" w:hAnsi="Book Antiqua"/>
          <w:sz w:val="24"/>
          <w:szCs w:val="24"/>
          <w:lang w:eastAsia="zh-CN"/>
        </w:rPr>
      </w:pPr>
      <w:r w:rsidRPr="00EA2E8C">
        <w:rPr>
          <w:rFonts w:ascii="Book Antiqua" w:hAnsi="Book Antiqua"/>
          <w:noProof/>
          <w:sz w:val="24"/>
          <w:szCs w:val="24"/>
          <w:lang w:val="en-US" w:eastAsia="zh-CN"/>
        </w:rPr>
        <mc:AlternateContent>
          <mc:Choice Requires="wps">
            <w:drawing>
              <wp:anchor distT="0" distB="0" distL="114300" distR="114300" simplePos="0" relativeHeight="251659264" behindDoc="0" locked="0" layoutInCell="1" allowOverlap="1" wp14:anchorId="6E1DA6E1" wp14:editId="0297E4FA">
                <wp:simplePos x="0" y="0"/>
                <wp:positionH relativeFrom="column">
                  <wp:posOffset>9484</wp:posOffset>
                </wp:positionH>
                <wp:positionV relativeFrom="paragraph">
                  <wp:posOffset>111044</wp:posOffset>
                </wp:positionV>
                <wp:extent cx="6342435" cy="0"/>
                <wp:effectExtent l="0" t="19050" r="127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243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75pt" to="500.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" strokecolor="gray" strokeweight="3pt"/>
            </w:pict>
          </mc:Fallback>
        </mc:AlternateContent>
      </w:r>
    </w:p>
    <w:p w:rsidR="005814BD" w:rsidRPr="00990524" w:rsidRDefault="0038387C" w:rsidP="00DA60AE">
      <w:pPr>
        <w:spacing w:after="0" w:line="360" w:lineRule="auto"/>
        <w:jc w:val="both"/>
        <w:rPr>
          <w:rFonts w:ascii="Book Antiqua" w:hAnsi="Book Antiqua"/>
          <w:bCs/>
          <w:sz w:val="24"/>
          <w:szCs w:val="24"/>
          <w:lang w:val="en-US" w:eastAsia="zh-CN"/>
        </w:rPr>
      </w:pPr>
      <w:r w:rsidRPr="00EA2E8C">
        <w:rPr>
          <w:rFonts w:ascii="Book Antiqua" w:hAnsi="Book Antiqua"/>
          <w:b/>
          <w:sz w:val="24"/>
          <w:szCs w:val="24"/>
        </w:rPr>
        <w:t>Marco Gasparetto, Graziella Guariso</w:t>
      </w:r>
      <w:r w:rsidRPr="00EA2E8C">
        <w:rPr>
          <w:rFonts w:ascii="Book Antiqua" w:hAnsi="Book Antiqua"/>
          <w:b/>
          <w:sz w:val="24"/>
          <w:szCs w:val="24"/>
          <w:lang w:eastAsia="zh-CN"/>
        </w:rPr>
        <w:t xml:space="preserve">, </w:t>
      </w:r>
      <w:r w:rsidR="005814BD" w:rsidRPr="00EA2E8C">
        <w:rPr>
          <w:rFonts w:ascii="Book Antiqua" w:hAnsi="Book Antiqua"/>
          <w:sz w:val="24"/>
          <w:szCs w:val="24"/>
          <w:lang w:val="en-US"/>
        </w:rPr>
        <w:t>Department of Women</w:t>
      </w:r>
      <w:r w:rsidR="0059559E" w:rsidRPr="00EA2E8C">
        <w:rPr>
          <w:rFonts w:ascii="Book Antiqua" w:hAnsi="Book Antiqua"/>
          <w:sz w:val="24"/>
          <w:szCs w:val="24"/>
          <w:lang w:val="en-US"/>
        </w:rPr>
        <w:t>’s</w:t>
      </w:r>
      <w:r w:rsidR="005814BD" w:rsidRPr="00EA2E8C">
        <w:rPr>
          <w:rFonts w:ascii="Book Antiqua" w:hAnsi="Book Antiqua"/>
          <w:sz w:val="24"/>
          <w:szCs w:val="24"/>
          <w:lang w:val="en-US"/>
        </w:rPr>
        <w:t xml:space="preserve"> and Children’s Health</w:t>
      </w:r>
      <w:r w:rsidR="00990524">
        <w:rPr>
          <w:rFonts w:ascii="Book Antiqua" w:hAnsi="Book Antiqua"/>
          <w:sz w:val="24"/>
          <w:szCs w:val="24"/>
          <w:lang w:val="en-US"/>
        </w:rPr>
        <w:t>,</w:t>
      </w:r>
      <w:r w:rsidR="00990524">
        <w:rPr>
          <w:rFonts w:ascii="Book Antiqua" w:hAnsi="Book Antiqua"/>
          <w:bCs/>
          <w:sz w:val="24"/>
          <w:szCs w:val="24"/>
          <w:lang w:val="en-US" w:eastAsia="zh-CN"/>
        </w:rPr>
        <w:t xml:space="preserve"> </w:t>
      </w:r>
      <w:r w:rsidR="0059559E" w:rsidRPr="00EA2E8C">
        <w:rPr>
          <w:rFonts w:ascii="Book Antiqua" w:hAnsi="Book Antiqua"/>
          <w:sz w:val="24"/>
          <w:szCs w:val="24"/>
          <w:lang w:val="en-US"/>
        </w:rPr>
        <w:t xml:space="preserve">Unit for </w:t>
      </w:r>
      <w:r w:rsidR="005814BD" w:rsidRPr="00EA2E8C">
        <w:rPr>
          <w:rFonts w:ascii="Book Antiqua" w:hAnsi="Book Antiqua"/>
          <w:sz w:val="24"/>
          <w:szCs w:val="24"/>
          <w:lang w:val="en-US"/>
        </w:rPr>
        <w:t xml:space="preserve">Pediatric Gastroenterology, Digestive Endoscopy, </w:t>
      </w:r>
      <w:proofErr w:type="spellStart"/>
      <w:r w:rsidR="005814BD" w:rsidRPr="00EA2E8C">
        <w:rPr>
          <w:rFonts w:ascii="Book Antiqua" w:hAnsi="Book Antiqua"/>
          <w:sz w:val="24"/>
          <w:szCs w:val="24"/>
          <w:lang w:val="en-US"/>
        </w:rPr>
        <w:t>Hepatology</w:t>
      </w:r>
      <w:proofErr w:type="spellEnd"/>
      <w:r w:rsidR="005814BD" w:rsidRPr="00EA2E8C">
        <w:rPr>
          <w:rFonts w:ascii="Book Antiqua" w:hAnsi="Book Antiqua"/>
          <w:sz w:val="24"/>
          <w:szCs w:val="24"/>
          <w:lang w:val="en-US"/>
        </w:rPr>
        <w:t xml:space="preserve"> and Care of </w:t>
      </w:r>
      <w:r w:rsidR="0059559E" w:rsidRPr="00EA2E8C">
        <w:rPr>
          <w:rFonts w:ascii="Book Antiqua" w:hAnsi="Book Antiqua"/>
          <w:sz w:val="24"/>
          <w:szCs w:val="24"/>
          <w:lang w:val="en-US"/>
        </w:rPr>
        <w:t>Children with Liver Transplants</w:t>
      </w:r>
      <w:r w:rsidRPr="00EA2E8C">
        <w:rPr>
          <w:rFonts w:ascii="Book Antiqua" w:hAnsi="Book Antiqua"/>
          <w:sz w:val="24"/>
          <w:szCs w:val="24"/>
          <w:lang w:val="en-US" w:eastAsia="zh-CN"/>
        </w:rPr>
        <w:t xml:space="preserve">, </w:t>
      </w:r>
      <w:proofErr w:type="spellStart"/>
      <w:r w:rsidRPr="00EA2E8C">
        <w:rPr>
          <w:rFonts w:ascii="Book Antiqua" w:hAnsi="Book Antiqua"/>
          <w:sz w:val="24"/>
          <w:szCs w:val="24"/>
          <w:lang w:val="en-US"/>
        </w:rPr>
        <w:t>Padova</w:t>
      </w:r>
      <w:proofErr w:type="spellEnd"/>
      <w:r w:rsidRPr="00EA2E8C">
        <w:rPr>
          <w:rFonts w:ascii="Book Antiqua" w:hAnsi="Book Antiqua"/>
          <w:sz w:val="24"/>
          <w:szCs w:val="24"/>
          <w:lang w:val="en-US"/>
        </w:rPr>
        <w:t xml:space="preserve"> University Hospital,</w:t>
      </w:r>
      <w:r w:rsidRPr="00EA2E8C">
        <w:rPr>
          <w:rFonts w:ascii="Book Antiqua" w:hAnsi="Book Antiqua"/>
          <w:sz w:val="24"/>
          <w:szCs w:val="24"/>
          <w:lang w:val="en-US" w:eastAsia="zh-CN"/>
        </w:rPr>
        <w:t xml:space="preserve"> </w:t>
      </w:r>
      <w:r w:rsidR="0059559E" w:rsidRPr="00EA2E8C">
        <w:rPr>
          <w:rFonts w:ascii="Book Antiqua" w:hAnsi="Book Antiqua"/>
          <w:sz w:val="24"/>
          <w:szCs w:val="24"/>
        </w:rPr>
        <w:t>Via Gi</w:t>
      </w:r>
      <w:r w:rsidR="005814BD" w:rsidRPr="00EA2E8C">
        <w:rPr>
          <w:rFonts w:ascii="Book Antiqua" w:hAnsi="Book Antiqua"/>
          <w:sz w:val="24"/>
          <w:szCs w:val="24"/>
        </w:rPr>
        <w:t>u</w:t>
      </w:r>
      <w:r w:rsidR="0059559E" w:rsidRPr="00EA2E8C">
        <w:rPr>
          <w:rFonts w:ascii="Book Antiqua" w:hAnsi="Book Antiqua"/>
          <w:sz w:val="24"/>
          <w:szCs w:val="24"/>
        </w:rPr>
        <w:t>s</w:t>
      </w:r>
      <w:r w:rsidRPr="00EA2E8C">
        <w:rPr>
          <w:rFonts w:ascii="Book Antiqua" w:hAnsi="Book Antiqua"/>
          <w:sz w:val="24"/>
          <w:szCs w:val="24"/>
        </w:rPr>
        <w:t>tiniani 3</w:t>
      </w:r>
      <w:r w:rsidRPr="00EA2E8C">
        <w:rPr>
          <w:rFonts w:ascii="Book Antiqua" w:hAnsi="Book Antiqua"/>
          <w:sz w:val="24"/>
          <w:szCs w:val="24"/>
          <w:lang w:eastAsia="zh-CN"/>
        </w:rPr>
        <w:t xml:space="preserve">, </w:t>
      </w:r>
      <w:r w:rsidR="005814BD" w:rsidRPr="00EA2E8C">
        <w:rPr>
          <w:rFonts w:ascii="Book Antiqua" w:hAnsi="Book Antiqua"/>
          <w:sz w:val="24"/>
          <w:szCs w:val="24"/>
        </w:rPr>
        <w:t>35128 Padova, Italy</w:t>
      </w:r>
    </w:p>
    <w:p w:rsidR="0038387C" w:rsidRPr="00990524" w:rsidRDefault="0038387C" w:rsidP="00DA60AE">
      <w:pPr>
        <w:spacing w:after="0" w:line="360" w:lineRule="auto"/>
        <w:jc w:val="both"/>
        <w:rPr>
          <w:rFonts w:ascii="Book Antiqua" w:hAnsi="Book Antiqua"/>
          <w:sz w:val="24"/>
          <w:szCs w:val="24"/>
          <w:lang w:val="en-US" w:eastAsia="zh-CN"/>
        </w:rPr>
      </w:pPr>
    </w:p>
    <w:p w:rsidR="005814BD" w:rsidRPr="00EA2E8C" w:rsidRDefault="0038387C" w:rsidP="00DA60AE">
      <w:pPr>
        <w:spacing w:after="0" w:line="360" w:lineRule="auto"/>
        <w:rPr>
          <w:rFonts w:ascii="Book Antiqua" w:hAnsi="Book Antiqua"/>
          <w:sz w:val="24"/>
          <w:szCs w:val="24"/>
          <w:lang w:val="en-US" w:eastAsia="zh-CN"/>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r w:rsidRPr="00EA2E8C">
        <w:rPr>
          <w:rFonts w:ascii="Book Antiqua" w:eastAsia="MS Mincho" w:hAnsi="Book Antiqua"/>
          <w:b/>
          <w:sz w:val="24"/>
          <w:szCs w:val="24"/>
          <w:lang w:eastAsia="ja-JP"/>
        </w:rPr>
        <w:t>Author contributions:</w:t>
      </w:r>
      <w:bookmarkEnd w:id="3"/>
      <w:bookmarkEnd w:id="4"/>
      <w:bookmarkEnd w:id="5"/>
      <w:bookmarkEnd w:id="6"/>
      <w:bookmarkEnd w:id="7"/>
      <w:bookmarkEnd w:id="8"/>
      <w:bookmarkEnd w:id="9"/>
      <w:bookmarkEnd w:id="10"/>
      <w:bookmarkEnd w:id="11"/>
      <w:r w:rsidRPr="00EA2E8C">
        <w:rPr>
          <w:rFonts w:ascii="Book Antiqua" w:hAnsi="Book Antiqua"/>
          <w:b/>
          <w:sz w:val="24"/>
          <w:szCs w:val="24"/>
          <w:lang w:eastAsia="zh-CN"/>
        </w:rPr>
        <w:t xml:space="preserve"> </w:t>
      </w:r>
      <w:r w:rsidRPr="0040653D">
        <w:rPr>
          <w:rFonts w:ascii="Book Antiqua" w:hAnsi="Book Antiqua"/>
          <w:sz w:val="24"/>
          <w:szCs w:val="24"/>
        </w:rPr>
        <w:t>Gasparetto</w:t>
      </w:r>
      <w:r w:rsidRPr="0040653D">
        <w:rPr>
          <w:rFonts w:ascii="Book Antiqua" w:hAnsi="Book Antiqua"/>
          <w:sz w:val="24"/>
          <w:szCs w:val="24"/>
          <w:lang w:eastAsia="zh-CN"/>
        </w:rPr>
        <w:t xml:space="preserve"> M </w:t>
      </w:r>
      <w:r w:rsidR="005814BD" w:rsidRPr="0040653D">
        <w:rPr>
          <w:rFonts w:ascii="Book Antiqua" w:hAnsi="Book Antiqua"/>
          <w:sz w:val="24"/>
          <w:szCs w:val="24"/>
          <w:lang w:val="en-US"/>
        </w:rPr>
        <w:t xml:space="preserve"> and</w:t>
      </w:r>
      <w:r w:rsidRPr="0040653D">
        <w:rPr>
          <w:rFonts w:ascii="Book Antiqua" w:hAnsi="Book Antiqua"/>
          <w:sz w:val="24"/>
          <w:szCs w:val="24"/>
        </w:rPr>
        <w:t xml:space="preserve"> Guariso</w:t>
      </w:r>
      <w:r w:rsidRPr="0040653D">
        <w:rPr>
          <w:rFonts w:ascii="Book Antiqua" w:hAnsi="Book Antiqua"/>
          <w:sz w:val="24"/>
          <w:szCs w:val="24"/>
          <w:lang w:eastAsia="zh-CN"/>
        </w:rPr>
        <w:t xml:space="preserve"> G</w:t>
      </w:r>
      <w:r w:rsidR="005814BD" w:rsidRPr="00EA2E8C">
        <w:rPr>
          <w:rFonts w:ascii="Book Antiqua" w:hAnsi="Book Antiqua"/>
          <w:color w:val="000000"/>
          <w:sz w:val="24"/>
          <w:szCs w:val="24"/>
          <w:lang w:val="en-US"/>
        </w:rPr>
        <w:t xml:space="preserve"> </w:t>
      </w:r>
      <w:r w:rsidR="0059559E" w:rsidRPr="00EA2E8C">
        <w:rPr>
          <w:rFonts w:ascii="Book Antiqua" w:hAnsi="Book Antiqua"/>
          <w:color w:val="000000"/>
          <w:sz w:val="24"/>
          <w:szCs w:val="24"/>
          <w:lang w:val="en-US"/>
        </w:rPr>
        <w:t xml:space="preserve">both </w:t>
      </w:r>
      <w:r w:rsidR="0059559E" w:rsidRPr="00EA2E8C">
        <w:rPr>
          <w:rFonts w:ascii="Book Antiqua" w:hAnsi="Book Antiqua"/>
          <w:sz w:val="24"/>
          <w:szCs w:val="24"/>
          <w:lang w:val="en-US"/>
        </w:rPr>
        <w:t>made</w:t>
      </w:r>
      <w:r w:rsidR="005814BD" w:rsidRPr="00EA2E8C">
        <w:rPr>
          <w:rFonts w:ascii="Book Antiqua" w:hAnsi="Book Antiqua"/>
          <w:sz w:val="24"/>
          <w:szCs w:val="24"/>
          <w:lang w:val="en-US"/>
        </w:rPr>
        <w:t xml:space="preserve"> substantial contributions to</w:t>
      </w:r>
      <w:r w:rsidR="0059559E" w:rsidRPr="00EA2E8C">
        <w:rPr>
          <w:rFonts w:ascii="Book Antiqua" w:hAnsi="Book Antiqua"/>
          <w:sz w:val="24"/>
          <w:szCs w:val="24"/>
          <w:lang w:val="en-US"/>
        </w:rPr>
        <w:t xml:space="preserve"> the</w:t>
      </w:r>
      <w:r w:rsidR="005814BD" w:rsidRPr="00EA2E8C">
        <w:rPr>
          <w:rFonts w:ascii="Book Antiqua" w:hAnsi="Book Antiqua"/>
          <w:sz w:val="24"/>
          <w:szCs w:val="24"/>
          <w:lang w:val="en-US"/>
        </w:rPr>
        <w:t xml:space="preserve"> </w:t>
      </w:r>
      <w:r w:rsidR="0059559E" w:rsidRPr="00EA2E8C">
        <w:rPr>
          <w:rFonts w:ascii="Book Antiqua" w:hAnsi="Book Antiqua"/>
          <w:sz w:val="24"/>
          <w:szCs w:val="24"/>
          <w:lang w:val="en-US"/>
        </w:rPr>
        <w:t xml:space="preserve">article’s </w:t>
      </w:r>
      <w:r w:rsidR="005814BD" w:rsidRPr="00EA2E8C">
        <w:rPr>
          <w:rFonts w:ascii="Book Antiqua" w:hAnsi="Book Antiqua"/>
          <w:sz w:val="24"/>
          <w:szCs w:val="24"/>
          <w:lang w:val="en-US"/>
        </w:rPr>
        <w:t xml:space="preserve">conception and design, </w:t>
      </w:r>
      <w:r w:rsidR="0059559E" w:rsidRPr="00EA2E8C">
        <w:rPr>
          <w:rFonts w:ascii="Book Antiqua" w:hAnsi="Book Antiqua"/>
          <w:sz w:val="24"/>
          <w:szCs w:val="24"/>
          <w:lang w:val="en-US"/>
        </w:rPr>
        <w:t xml:space="preserve">data </w:t>
      </w:r>
      <w:r w:rsidR="005814BD" w:rsidRPr="00EA2E8C">
        <w:rPr>
          <w:rFonts w:ascii="Book Antiqua" w:hAnsi="Book Antiqua"/>
          <w:sz w:val="24"/>
          <w:szCs w:val="24"/>
          <w:lang w:val="en-US"/>
        </w:rPr>
        <w:t xml:space="preserve">acquisition, </w:t>
      </w:r>
      <w:r w:rsidR="00B2158B" w:rsidRPr="00EA2E8C">
        <w:rPr>
          <w:rFonts w:ascii="Book Antiqua" w:hAnsi="Book Antiqua"/>
          <w:sz w:val="24"/>
          <w:szCs w:val="24"/>
          <w:lang w:val="en-US"/>
        </w:rPr>
        <w:t xml:space="preserve">manuscript </w:t>
      </w:r>
      <w:r w:rsidR="005814BD" w:rsidRPr="00EA2E8C">
        <w:rPr>
          <w:rFonts w:ascii="Book Antiqua" w:hAnsi="Book Antiqua"/>
          <w:sz w:val="24"/>
          <w:szCs w:val="24"/>
          <w:lang w:val="en-US"/>
        </w:rPr>
        <w:t>drafting</w:t>
      </w:r>
      <w:r w:rsidR="0059559E" w:rsidRPr="00EA2E8C">
        <w:rPr>
          <w:rFonts w:ascii="Book Antiqua" w:hAnsi="Book Antiqua"/>
          <w:sz w:val="24"/>
          <w:szCs w:val="24"/>
          <w:lang w:val="en-US"/>
        </w:rPr>
        <w:t xml:space="preserve"> and critical </w:t>
      </w:r>
      <w:r w:rsidR="00E93BBD" w:rsidRPr="00EA2E8C">
        <w:rPr>
          <w:rFonts w:ascii="Book Antiqua" w:hAnsi="Book Antiqua"/>
          <w:sz w:val="24"/>
          <w:szCs w:val="24"/>
          <w:lang w:val="en-US"/>
        </w:rPr>
        <w:t>revision</w:t>
      </w:r>
      <w:r w:rsidR="0059559E" w:rsidRPr="00EA2E8C">
        <w:rPr>
          <w:rFonts w:ascii="Book Antiqua" w:hAnsi="Book Antiqua"/>
          <w:sz w:val="24"/>
          <w:szCs w:val="24"/>
          <w:lang w:val="en-US"/>
        </w:rPr>
        <w:t xml:space="preserve"> </w:t>
      </w:r>
      <w:r w:rsidR="005814BD" w:rsidRPr="00EA2E8C">
        <w:rPr>
          <w:rFonts w:ascii="Book Antiqua" w:hAnsi="Book Antiqua"/>
          <w:sz w:val="24"/>
          <w:szCs w:val="24"/>
          <w:lang w:val="en-US"/>
        </w:rPr>
        <w:t xml:space="preserve">for important intellectual content, and final approval of the version </w:t>
      </w:r>
      <w:r w:rsidR="0059559E" w:rsidRPr="00EA2E8C">
        <w:rPr>
          <w:rFonts w:ascii="Book Antiqua" w:hAnsi="Book Antiqua"/>
          <w:sz w:val="24"/>
          <w:szCs w:val="24"/>
          <w:lang w:val="en-US"/>
        </w:rPr>
        <w:t>submitted for</w:t>
      </w:r>
      <w:r w:rsidR="005814BD" w:rsidRPr="00EA2E8C">
        <w:rPr>
          <w:rFonts w:ascii="Book Antiqua" w:hAnsi="Book Antiqua"/>
          <w:sz w:val="24"/>
          <w:szCs w:val="24"/>
          <w:lang w:val="en-US"/>
        </w:rPr>
        <w:t xml:space="preserve"> publi</w:t>
      </w:r>
      <w:r w:rsidR="0059559E" w:rsidRPr="00EA2E8C">
        <w:rPr>
          <w:rFonts w:ascii="Book Antiqua" w:hAnsi="Book Antiqua"/>
          <w:sz w:val="24"/>
          <w:szCs w:val="24"/>
          <w:lang w:val="en-US"/>
        </w:rPr>
        <w:t>cation</w:t>
      </w:r>
      <w:r w:rsidR="005814BD" w:rsidRPr="00EA2E8C">
        <w:rPr>
          <w:rFonts w:ascii="Book Antiqua" w:hAnsi="Book Antiqua"/>
          <w:sz w:val="24"/>
          <w:szCs w:val="24"/>
          <w:lang w:val="en-US"/>
        </w:rPr>
        <w:t>.</w:t>
      </w:r>
    </w:p>
    <w:p w:rsidR="0038387C" w:rsidRPr="00EA2E8C" w:rsidRDefault="0038387C" w:rsidP="00DA60AE">
      <w:pPr>
        <w:spacing w:after="0" w:line="360" w:lineRule="auto"/>
        <w:rPr>
          <w:rFonts w:ascii="Book Antiqua" w:hAnsi="Book Antiqua"/>
          <w:sz w:val="24"/>
          <w:szCs w:val="24"/>
          <w:lang w:val="en-US" w:eastAsia="zh-CN"/>
        </w:rPr>
      </w:pPr>
    </w:p>
    <w:p w:rsidR="005B00F4" w:rsidRPr="00EA2E8C" w:rsidRDefault="0038387C" w:rsidP="00DA60AE">
      <w:pPr>
        <w:spacing w:after="0" w:line="360" w:lineRule="auto"/>
        <w:rPr>
          <w:rFonts w:ascii="Book Antiqua" w:hAnsi="Book Antiqua"/>
          <w:sz w:val="24"/>
          <w:szCs w:val="24"/>
          <w:lang w:eastAsia="zh-CN"/>
        </w:rPr>
      </w:pPr>
      <w:r w:rsidRPr="00EA2E8C">
        <w:rPr>
          <w:rFonts w:ascii="Book Antiqua" w:hAnsi="Book Antiqua"/>
          <w:b/>
          <w:color w:val="000000"/>
          <w:sz w:val="24"/>
          <w:szCs w:val="24"/>
        </w:rPr>
        <w:t>Correspondence to:</w:t>
      </w:r>
      <w:r w:rsidRPr="00EA2E8C">
        <w:rPr>
          <w:rFonts w:ascii="Book Antiqua" w:hAnsi="Book Antiqua"/>
          <w:b/>
          <w:color w:val="000000"/>
          <w:sz w:val="24"/>
          <w:szCs w:val="24"/>
          <w:lang w:eastAsia="zh-CN"/>
        </w:rPr>
        <w:t xml:space="preserve"> </w:t>
      </w:r>
      <w:r w:rsidRPr="00EA2E8C">
        <w:rPr>
          <w:rFonts w:ascii="Book Antiqua" w:hAnsi="Book Antiqua"/>
          <w:b/>
          <w:sz w:val="24"/>
          <w:szCs w:val="24"/>
        </w:rPr>
        <w:t>Marco Gasparetto,</w:t>
      </w:r>
      <w:r w:rsidRPr="00EA2E8C">
        <w:rPr>
          <w:rFonts w:ascii="Book Antiqua" w:hAnsi="Book Antiqua"/>
          <w:sz w:val="24"/>
          <w:szCs w:val="24"/>
        </w:rPr>
        <w:t xml:space="preserve"> </w:t>
      </w:r>
      <w:r w:rsidRPr="00EA2E8C">
        <w:rPr>
          <w:rFonts w:ascii="Book Antiqua" w:hAnsi="Book Antiqua"/>
          <w:b/>
          <w:sz w:val="24"/>
          <w:szCs w:val="24"/>
        </w:rPr>
        <w:t>MD,</w:t>
      </w:r>
      <w:r w:rsidRPr="00EA2E8C">
        <w:rPr>
          <w:rFonts w:ascii="Book Antiqua" w:hAnsi="Book Antiqua"/>
          <w:b/>
          <w:sz w:val="24"/>
          <w:szCs w:val="24"/>
          <w:lang w:eastAsia="zh-CN"/>
        </w:rPr>
        <w:t xml:space="preserve"> </w:t>
      </w:r>
      <w:r w:rsidRPr="00EA2E8C">
        <w:rPr>
          <w:rFonts w:ascii="Book Antiqua" w:hAnsi="Book Antiqua"/>
          <w:b/>
          <w:sz w:val="24"/>
          <w:szCs w:val="24"/>
        </w:rPr>
        <w:t>Pro</w:t>
      </w:r>
      <w:r w:rsidRPr="00EA2E8C">
        <w:rPr>
          <w:rFonts w:ascii="Book Antiqua" w:hAnsi="Book Antiqua"/>
          <w:b/>
          <w:sz w:val="24"/>
          <w:szCs w:val="24"/>
          <w:lang w:eastAsia="zh-CN"/>
        </w:rPr>
        <w:t>fessor,</w:t>
      </w:r>
      <w:r w:rsidR="00990524">
        <w:rPr>
          <w:rFonts w:ascii="Book Antiqua" w:hAnsi="Book Antiqua"/>
          <w:sz w:val="24"/>
          <w:szCs w:val="24"/>
          <w:lang w:eastAsia="zh-CN"/>
        </w:rPr>
        <w:t xml:space="preserve"> </w:t>
      </w:r>
      <w:r w:rsidRPr="00EA2E8C">
        <w:rPr>
          <w:rFonts w:ascii="Book Antiqua" w:hAnsi="Book Antiqua"/>
          <w:sz w:val="24"/>
          <w:szCs w:val="24"/>
          <w:lang w:eastAsia="zh-CN"/>
        </w:rPr>
        <w:t>Department of Women and Children’s Health</w:t>
      </w:r>
      <w:r w:rsidR="00990524">
        <w:rPr>
          <w:rFonts w:ascii="Book Antiqua" w:hAnsi="Book Antiqua"/>
          <w:sz w:val="24"/>
          <w:szCs w:val="24"/>
          <w:lang w:eastAsia="zh-CN"/>
        </w:rPr>
        <w:t>,</w:t>
      </w:r>
      <w:r w:rsidRPr="00EA2E8C">
        <w:rPr>
          <w:rFonts w:ascii="Book Antiqua" w:hAnsi="Book Antiqua"/>
          <w:sz w:val="24"/>
          <w:szCs w:val="24"/>
          <w:lang w:eastAsia="zh-CN"/>
        </w:rPr>
        <w:t xml:space="preserve"> Unit </w:t>
      </w:r>
      <w:r w:rsidR="005B00F4" w:rsidRPr="00EA2E8C">
        <w:rPr>
          <w:rFonts w:ascii="Book Antiqua" w:hAnsi="Book Antiqua"/>
          <w:sz w:val="24"/>
          <w:szCs w:val="24"/>
          <w:lang w:eastAsia="zh-CN"/>
        </w:rPr>
        <w:t xml:space="preserve">of Paediatric Gastroenterology, </w:t>
      </w:r>
      <w:r w:rsidRPr="00EA2E8C">
        <w:rPr>
          <w:rFonts w:ascii="Book Antiqua" w:hAnsi="Book Antiqua"/>
          <w:sz w:val="24"/>
          <w:szCs w:val="24"/>
          <w:lang w:eastAsia="zh-CN"/>
        </w:rPr>
        <w:t>Digestive Endoscopy, Hepatology and Care of Children with Liver Transplantation</w:t>
      </w:r>
      <w:r w:rsidR="00990524">
        <w:rPr>
          <w:rFonts w:ascii="Book Antiqua" w:hAnsi="Book Antiqua"/>
          <w:sz w:val="24"/>
          <w:szCs w:val="24"/>
          <w:lang w:eastAsia="zh-CN"/>
        </w:rPr>
        <w:t>,</w:t>
      </w:r>
      <w:r w:rsidRPr="00EA2E8C">
        <w:rPr>
          <w:rFonts w:ascii="Book Antiqua" w:hAnsi="Book Antiqua"/>
          <w:sz w:val="24"/>
          <w:szCs w:val="24"/>
          <w:lang w:eastAsia="zh-CN"/>
        </w:rPr>
        <w:t xml:space="preserve"> </w:t>
      </w:r>
      <w:r w:rsidR="00990524" w:rsidRPr="00EA2E8C">
        <w:rPr>
          <w:rFonts w:ascii="Book Antiqua" w:hAnsi="Book Antiqua"/>
          <w:sz w:val="24"/>
          <w:szCs w:val="24"/>
          <w:lang w:eastAsia="zh-CN"/>
        </w:rPr>
        <w:t xml:space="preserve">Padova </w:t>
      </w:r>
      <w:r w:rsidR="00990524">
        <w:rPr>
          <w:rFonts w:ascii="Book Antiqua" w:hAnsi="Book Antiqua"/>
          <w:sz w:val="24"/>
          <w:szCs w:val="24"/>
          <w:lang w:eastAsia="zh-CN"/>
        </w:rPr>
        <w:t xml:space="preserve">University Hospital, </w:t>
      </w:r>
      <w:r w:rsidRPr="00EA2E8C">
        <w:rPr>
          <w:rFonts w:ascii="Book Antiqua" w:hAnsi="Book Antiqua"/>
          <w:sz w:val="24"/>
          <w:szCs w:val="24"/>
          <w:lang w:eastAsia="zh-CN"/>
        </w:rPr>
        <w:t>Via Gi</w:t>
      </w:r>
      <w:r w:rsidR="005B00F4" w:rsidRPr="00EA2E8C">
        <w:rPr>
          <w:rFonts w:ascii="Book Antiqua" w:hAnsi="Book Antiqua"/>
          <w:sz w:val="24"/>
          <w:szCs w:val="24"/>
          <w:lang w:eastAsia="zh-CN"/>
        </w:rPr>
        <w:t>ustiniani 3</w:t>
      </w:r>
      <w:r w:rsidR="00990524">
        <w:rPr>
          <w:rFonts w:ascii="Book Antiqua" w:hAnsi="Book Antiqua"/>
          <w:sz w:val="24"/>
          <w:szCs w:val="24"/>
          <w:lang w:eastAsia="zh-CN"/>
        </w:rPr>
        <w:t>,</w:t>
      </w:r>
      <w:r w:rsidR="005B00F4" w:rsidRPr="00EA2E8C">
        <w:rPr>
          <w:rFonts w:ascii="Book Antiqua" w:hAnsi="Book Antiqua"/>
          <w:sz w:val="24"/>
          <w:szCs w:val="24"/>
          <w:lang w:eastAsia="zh-CN"/>
        </w:rPr>
        <w:t xml:space="preserve"> 35128 Padova, Italy. markgasp@gmail.com</w:t>
      </w:r>
    </w:p>
    <w:p w:rsidR="0038387C" w:rsidRPr="00EA2E8C" w:rsidRDefault="0038387C" w:rsidP="00DA60AE">
      <w:pPr>
        <w:spacing w:after="0" w:line="360" w:lineRule="auto"/>
        <w:rPr>
          <w:rFonts w:ascii="Book Antiqua" w:hAnsi="Book Antiqua"/>
          <w:sz w:val="24"/>
          <w:szCs w:val="24"/>
          <w:lang w:eastAsia="zh-CN"/>
        </w:rPr>
      </w:pPr>
      <w:r w:rsidRPr="00EA2E8C">
        <w:rPr>
          <w:rFonts w:ascii="Book Antiqua" w:hAnsi="Book Antiqua"/>
          <w:b/>
          <w:sz w:val="24"/>
          <w:szCs w:val="24"/>
          <w:lang w:eastAsia="zh-CN"/>
        </w:rPr>
        <w:t>Tel</w:t>
      </w:r>
      <w:r w:rsidR="005B00F4" w:rsidRPr="00EA2E8C">
        <w:rPr>
          <w:rFonts w:ascii="Book Antiqua" w:hAnsi="Book Antiqua"/>
          <w:b/>
          <w:sz w:val="24"/>
          <w:szCs w:val="24"/>
          <w:lang w:eastAsia="zh-CN"/>
        </w:rPr>
        <w:t>ephone</w:t>
      </w:r>
      <w:r w:rsidR="005B00F4" w:rsidRPr="00EA2E8C">
        <w:rPr>
          <w:rFonts w:ascii="Book Antiqua" w:hAnsi="Book Antiqua"/>
          <w:sz w:val="24"/>
          <w:szCs w:val="24"/>
          <w:lang w:eastAsia="zh-CN"/>
        </w:rPr>
        <w:t>:</w:t>
      </w:r>
      <w:r w:rsidRPr="00EA2E8C">
        <w:rPr>
          <w:rFonts w:ascii="Book Antiqua" w:hAnsi="Book Antiqua"/>
          <w:sz w:val="24"/>
          <w:szCs w:val="24"/>
          <w:lang w:eastAsia="zh-CN"/>
        </w:rPr>
        <w:t xml:space="preserve"> +39</w:t>
      </w:r>
      <w:r w:rsidR="005B00F4" w:rsidRPr="00EA2E8C">
        <w:rPr>
          <w:rFonts w:ascii="Book Antiqua" w:hAnsi="Book Antiqua"/>
          <w:sz w:val="24"/>
          <w:szCs w:val="24"/>
          <w:lang w:eastAsia="zh-CN"/>
        </w:rPr>
        <w:t>-</w:t>
      </w:r>
      <w:r w:rsidRPr="00EA2E8C">
        <w:rPr>
          <w:rFonts w:ascii="Book Antiqua" w:hAnsi="Book Antiqua"/>
          <w:sz w:val="24"/>
          <w:szCs w:val="24"/>
          <w:lang w:eastAsia="zh-CN"/>
        </w:rPr>
        <w:t>49</w:t>
      </w:r>
      <w:r w:rsidR="005B00F4" w:rsidRPr="00EA2E8C">
        <w:rPr>
          <w:rFonts w:ascii="Book Antiqua" w:hAnsi="Book Antiqua"/>
          <w:sz w:val="24"/>
          <w:szCs w:val="24"/>
          <w:lang w:eastAsia="zh-CN"/>
        </w:rPr>
        <w:t>-</w:t>
      </w:r>
      <w:r w:rsidRPr="00EA2E8C">
        <w:rPr>
          <w:rFonts w:ascii="Book Antiqua" w:hAnsi="Book Antiqua"/>
          <w:sz w:val="24"/>
          <w:szCs w:val="24"/>
          <w:lang w:eastAsia="zh-CN"/>
        </w:rPr>
        <w:t xml:space="preserve">8213509 </w:t>
      </w:r>
      <w:r w:rsidR="005B00F4" w:rsidRPr="00EA2E8C">
        <w:rPr>
          <w:rFonts w:ascii="Book Antiqua" w:hAnsi="Book Antiqua"/>
          <w:sz w:val="24"/>
          <w:szCs w:val="24"/>
          <w:lang w:eastAsia="zh-CN"/>
        </w:rPr>
        <w:tab/>
      </w:r>
      <w:r w:rsidR="005B00F4" w:rsidRPr="00EA2E8C">
        <w:rPr>
          <w:rFonts w:ascii="Book Antiqua" w:hAnsi="Book Antiqua"/>
          <w:sz w:val="24"/>
          <w:szCs w:val="24"/>
          <w:lang w:eastAsia="zh-CN"/>
        </w:rPr>
        <w:tab/>
      </w:r>
      <w:r w:rsidRPr="00EA2E8C">
        <w:rPr>
          <w:rFonts w:ascii="Book Antiqua" w:hAnsi="Book Antiqua"/>
          <w:b/>
          <w:sz w:val="24"/>
          <w:szCs w:val="24"/>
          <w:lang w:eastAsia="zh-CN"/>
        </w:rPr>
        <w:t>Fax</w:t>
      </w:r>
      <w:r w:rsidRPr="00EA2E8C">
        <w:rPr>
          <w:rFonts w:ascii="Book Antiqua" w:hAnsi="Book Antiqua"/>
          <w:sz w:val="24"/>
          <w:szCs w:val="24"/>
          <w:lang w:eastAsia="zh-CN"/>
        </w:rPr>
        <w:t xml:space="preserve"> </w:t>
      </w:r>
      <w:r w:rsidR="005B00F4" w:rsidRPr="00EA2E8C">
        <w:rPr>
          <w:rFonts w:ascii="Book Antiqua" w:hAnsi="Book Antiqua"/>
          <w:sz w:val="24"/>
          <w:szCs w:val="24"/>
          <w:lang w:eastAsia="zh-CN"/>
        </w:rPr>
        <w:t>: +39-</w:t>
      </w:r>
      <w:r w:rsidRPr="00EA2E8C">
        <w:rPr>
          <w:rFonts w:ascii="Book Antiqua" w:hAnsi="Book Antiqua"/>
          <w:sz w:val="24"/>
          <w:szCs w:val="24"/>
          <w:lang w:eastAsia="zh-CN"/>
        </w:rPr>
        <w:t>49</w:t>
      </w:r>
      <w:r w:rsidR="005B00F4" w:rsidRPr="00EA2E8C">
        <w:rPr>
          <w:rFonts w:ascii="Book Antiqua" w:hAnsi="Book Antiqua"/>
          <w:sz w:val="24"/>
          <w:szCs w:val="24"/>
          <w:lang w:eastAsia="zh-CN"/>
        </w:rPr>
        <w:t>-</w:t>
      </w:r>
      <w:r w:rsidRPr="00EA2E8C">
        <w:rPr>
          <w:rFonts w:ascii="Book Antiqua" w:hAnsi="Book Antiqua"/>
          <w:sz w:val="24"/>
          <w:szCs w:val="24"/>
          <w:lang w:eastAsia="zh-CN"/>
        </w:rPr>
        <w:t xml:space="preserve">8215430 </w:t>
      </w:r>
    </w:p>
    <w:p w:rsidR="00063F86" w:rsidRPr="00EA2E8C" w:rsidRDefault="00063F86" w:rsidP="00DA60AE">
      <w:pPr>
        <w:spacing w:after="0" w:line="360" w:lineRule="auto"/>
        <w:rPr>
          <w:rFonts w:ascii="Book Antiqua" w:hAnsi="Book Antiqua"/>
          <w:color w:val="000000"/>
          <w:sz w:val="24"/>
          <w:szCs w:val="24"/>
          <w:lang w:eastAsia="zh-CN"/>
        </w:rPr>
      </w:pPr>
      <w:bookmarkStart w:id="12" w:name="OLE_LINK4"/>
      <w:bookmarkStart w:id="13" w:name="OLE_LINK5"/>
      <w:bookmarkStart w:id="14" w:name="OLE_LINK332"/>
      <w:bookmarkStart w:id="15" w:name="OLE_LINK329"/>
      <w:bookmarkStart w:id="16" w:name="OLE_LINK381"/>
      <w:bookmarkStart w:id="17" w:name="OLE_LINK407"/>
      <w:r w:rsidRPr="00EA2E8C">
        <w:rPr>
          <w:rFonts w:ascii="Book Antiqua" w:hAnsi="Book Antiqua"/>
          <w:b/>
          <w:color w:val="000000"/>
          <w:sz w:val="24"/>
          <w:szCs w:val="24"/>
        </w:rPr>
        <w:t xml:space="preserve">Received: </w:t>
      </w:r>
      <w:r w:rsidRPr="00EA2E8C">
        <w:rPr>
          <w:rFonts w:ascii="Book Antiqua" w:hAnsi="Book Antiqua"/>
          <w:color w:val="000000"/>
          <w:sz w:val="24"/>
          <w:szCs w:val="24"/>
        </w:rPr>
        <w:t xml:space="preserve">September </w:t>
      </w:r>
      <w:r w:rsidRPr="00EA2E8C">
        <w:rPr>
          <w:rFonts w:ascii="Book Antiqua" w:hAnsi="Book Antiqua"/>
          <w:color w:val="000000"/>
          <w:sz w:val="24"/>
          <w:szCs w:val="24"/>
          <w:lang w:eastAsia="zh-CN"/>
        </w:rPr>
        <w:t>22, 2013</w:t>
      </w:r>
      <w:r w:rsidRPr="00EA2E8C">
        <w:rPr>
          <w:rFonts w:ascii="Book Antiqua" w:hAnsi="Book Antiqua"/>
          <w:color w:val="000000"/>
          <w:sz w:val="24"/>
          <w:szCs w:val="24"/>
          <w:lang w:eastAsia="zh-CN"/>
        </w:rPr>
        <w:tab/>
      </w:r>
      <w:r w:rsidRPr="00EA2E8C">
        <w:rPr>
          <w:rFonts w:ascii="Book Antiqua" w:hAnsi="Book Antiqua"/>
          <w:color w:val="000000"/>
          <w:sz w:val="24"/>
          <w:szCs w:val="24"/>
          <w:lang w:eastAsia="zh-CN"/>
        </w:rPr>
        <w:tab/>
      </w:r>
      <w:r w:rsidRPr="00EA2E8C">
        <w:rPr>
          <w:rFonts w:ascii="Book Antiqua" w:hAnsi="Book Antiqua"/>
          <w:b/>
          <w:color w:val="000000"/>
          <w:sz w:val="24"/>
          <w:szCs w:val="24"/>
        </w:rPr>
        <w:t>Revised:</w:t>
      </w:r>
      <w:r w:rsidRPr="00EA2E8C">
        <w:rPr>
          <w:rFonts w:ascii="Book Antiqua" w:hAnsi="Book Antiqua"/>
          <w:b/>
          <w:color w:val="000000"/>
          <w:sz w:val="24"/>
          <w:szCs w:val="24"/>
          <w:lang w:eastAsia="zh-CN"/>
        </w:rPr>
        <w:t xml:space="preserve"> </w:t>
      </w:r>
      <w:r w:rsidRPr="00EA2E8C">
        <w:rPr>
          <w:rFonts w:ascii="Book Antiqua" w:hAnsi="Book Antiqua"/>
          <w:color w:val="000000"/>
          <w:sz w:val="24"/>
          <w:szCs w:val="24"/>
          <w:lang w:eastAsia="zh-CN"/>
        </w:rPr>
        <w:t>April 22, 2014</w:t>
      </w:r>
    </w:p>
    <w:p w:rsidR="00B83A06" w:rsidRDefault="00063F86" w:rsidP="00B83A06">
      <w:pPr>
        <w:rPr>
          <w:rFonts w:ascii="Book Antiqua" w:hAnsi="Book Antiqua"/>
          <w:color w:val="000000"/>
          <w:sz w:val="24"/>
        </w:rPr>
      </w:pPr>
      <w:r w:rsidRPr="00EA2E8C">
        <w:rPr>
          <w:rFonts w:ascii="Book Antiqua" w:hAnsi="Book Antiqua"/>
          <w:b/>
          <w:color w:val="000000"/>
          <w:sz w:val="24"/>
          <w:szCs w:val="24"/>
        </w:rPr>
        <w:t xml:space="preserve">Accepted: </w:t>
      </w:r>
      <w:bookmarkStart w:id="18" w:name="OLE_LINK1"/>
      <w:bookmarkStart w:id="19" w:name="OLE_LINK2"/>
      <w:bookmarkStart w:id="20" w:name="OLE_LINK3"/>
      <w:bookmarkStart w:id="21" w:name="OLE_LINK6"/>
      <w:bookmarkStart w:id="22" w:name="OLE_LINK7"/>
      <w:bookmarkStart w:id="23" w:name="OLE_LINK9"/>
      <w:r w:rsidR="00B83A06">
        <w:rPr>
          <w:rFonts w:ascii="Book Antiqua" w:hAnsi="Book Antiqua"/>
          <w:color w:val="000000"/>
          <w:sz w:val="24"/>
        </w:rPr>
        <w:t>June 12, 2014</w:t>
      </w:r>
    </w:p>
    <w:p w:rsidR="00063F86" w:rsidRPr="00EA2E8C" w:rsidRDefault="00063F86" w:rsidP="00DA60AE">
      <w:pPr>
        <w:spacing w:after="0" w:line="360" w:lineRule="auto"/>
        <w:rPr>
          <w:rFonts w:ascii="Book Antiqua" w:hAnsi="Book Antiqua"/>
          <w:b/>
          <w:color w:val="000000"/>
          <w:sz w:val="24"/>
          <w:szCs w:val="24"/>
        </w:rPr>
      </w:pPr>
      <w:bookmarkStart w:id="24" w:name="_GoBack"/>
      <w:bookmarkEnd w:id="18"/>
      <w:bookmarkEnd w:id="19"/>
      <w:bookmarkEnd w:id="20"/>
      <w:bookmarkEnd w:id="21"/>
      <w:bookmarkEnd w:id="22"/>
      <w:bookmarkEnd w:id="23"/>
      <w:bookmarkEnd w:id="24"/>
    </w:p>
    <w:p w:rsidR="0038387C" w:rsidRPr="00EA2E8C" w:rsidRDefault="00063F86" w:rsidP="00666FC1">
      <w:pPr>
        <w:spacing w:after="0" w:line="360" w:lineRule="auto"/>
        <w:rPr>
          <w:rFonts w:ascii="Book Antiqua" w:eastAsia="Times New Roman" w:hAnsi="Book Antiqua"/>
          <w:b/>
          <w:bCs/>
          <w:sz w:val="24"/>
          <w:szCs w:val="24"/>
          <w:lang w:val="en-US" w:eastAsia="it-IT"/>
        </w:rPr>
      </w:pPr>
      <w:r w:rsidRPr="00EA2E8C">
        <w:rPr>
          <w:rFonts w:ascii="Book Antiqua" w:hAnsi="Book Antiqua"/>
          <w:b/>
          <w:color w:val="000000"/>
          <w:sz w:val="24"/>
          <w:szCs w:val="24"/>
        </w:rPr>
        <w:lastRenderedPageBreak/>
        <w:t xml:space="preserve">Published online: </w:t>
      </w:r>
      <w:bookmarkEnd w:id="12"/>
      <w:bookmarkEnd w:id="13"/>
      <w:bookmarkEnd w:id="14"/>
      <w:bookmarkEnd w:id="15"/>
      <w:bookmarkEnd w:id="16"/>
      <w:bookmarkEnd w:id="17"/>
      <w:r w:rsidR="0038387C" w:rsidRPr="00EA2E8C">
        <w:rPr>
          <w:rFonts w:ascii="Book Antiqua" w:hAnsi="Book Antiqua"/>
          <w:b/>
          <w:bCs/>
          <w:sz w:val="24"/>
          <w:szCs w:val="24"/>
          <w:lang w:val="en-US"/>
        </w:rPr>
        <w:br w:type="page"/>
      </w:r>
    </w:p>
    <w:p w:rsidR="005814BD" w:rsidRPr="00EA2E8C" w:rsidRDefault="005814BD" w:rsidP="00DA60AE">
      <w:pPr>
        <w:pStyle w:val="a6"/>
        <w:spacing w:line="360" w:lineRule="auto"/>
        <w:jc w:val="both"/>
        <w:rPr>
          <w:rFonts w:ascii="Book Antiqua" w:hAnsi="Book Antiqua"/>
          <w:b/>
          <w:bCs/>
          <w:sz w:val="24"/>
          <w:szCs w:val="24"/>
          <w:lang w:val="en-US"/>
        </w:rPr>
      </w:pPr>
      <w:r w:rsidRPr="00EA2E8C">
        <w:rPr>
          <w:rFonts w:ascii="Book Antiqua" w:hAnsi="Book Antiqua"/>
          <w:b/>
          <w:bCs/>
          <w:sz w:val="24"/>
          <w:szCs w:val="24"/>
          <w:lang w:val="en-US"/>
        </w:rPr>
        <w:lastRenderedPageBreak/>
        <w:t>Abstract</w:t>
      </w:r>
    </w:p>
    <w:p w:rsidR="005814BD" w:rsidRPr="00EA2E8C" w:rsidRDefault="001A7655" w:rsidP="00DA60AE">
      <w:pPr>
        <w:spacing w:after="0" w:line="360" w:lineRule="auto"/>
        <w:jc w:val="both"/>
        <w:rPr>
          <w:rFonts w:ascii="Book Antiqua" w:hAnsi="Book Antiqua"/>
          <w:sz w:val="24"/>
          <w:szCs w:val="24"/>
          <w:lang w:val="en-US" w:eastAsia="zh-CN"/>
        </w:rPr>
      </w:pPr>
      <w:r w:rsidRPr="001A7655">
        <w:rPr>
          <w:rFonts w:ascii="Book Antiqua" w:hAnsi="Book Antiqua"/>
          <w:sz w:val="24"/>
          <w:szCs w:val="24"/>
          <w:lang w:val="en-US"/>
        </w:rPr>
        <w:t xml:space="preserve">Nutritional concerns, linear growth deficiency and delayed puberty are currently detected in up to 85% of patients with </w:t>
      </w:r>
      <w:proofErr w:type="spellStart"/>
      <w:r w:rsidRPr="001A7655">
        <w:rPr>
          <w:rFonts w:ascii="Book Antiqua" w:hAnsi="Book Antiqua"/>
          <w:sz w:val="24"/>
          <w:szCs w:val="24"/>
          <w:lang w:val="en-US"/>
        </w:rPr>
        <w:t>Crohn’s</w:t>
      </w:r>
      <w:proofErr w:type="spellEnd"/>
      <w:r w:rsidRPr="001A7655">
        <w:rPr>
          <w:rFonts w:ascii="Book Antiqua" w:hAnsi="Book Antiqua"/>
          <w:sz w:val="24"/>
          <w:szCs w:val="24"/>
          <w:lang w:val="en-US"/>
        </w:rPr>
        <w:t xml:space="preserve"> disease (CD) diagnosed in pediatric age. </w:t>
      </w:r>
      <w:r w:rsidR="00063F86" w:rsidRPr="00EA2E8C">
        <w:rPr>
          <w:rFonts w:ascii="Book Antiqua" w:hAnsi="Book Antiqua"/>
          <w:sz w:val="24"/>
          <w:szCs w:val="24"/>
          <w:lang w:val="en-US"/>
        </w:rPr>
        <w:t xml:space="preserve">To </w:t>
      </w:r>
      <w:r w:rsidR="00B2158B" w:rsidRPr="00EA2E8C">
        <w:rPr>
          <w:rFonts w:ascii="Book Antiqua" w:hAnsi="Book Antiqua"/>
          <w:sz w:val="24"/>
          <w:szCs w:val="24"/>
          <w:lang w:val="en-US"/>
        </w:rPr>
        <w:t xml:space="preserve">provide </w:t>
      </w:r>
      <w:r w:rsidR="00CD295F" w:rsidRPr="00EA2E8C">
        <w:rPr>
          <w:rFonts w:ascii="Book Antiqua" w:hAnsi="Book Antiqua"/>
          <w:sz w:val="24"/>
          <w:szCs w:val="24"/>
          <w:lang w:val="en-US"/>
        </w:rPr>
        <w:t xml:space="preserve">advice on how to assess and manage nutritional concerns in </w:t>
      </w:r>
      <w:r w:rsidR="00B2158B" w:rsidRPr="00EA2E8C">
        <w:rPr>
          <w:rFonts w:ascii="Book Antiqua" w:hAnsi="Book Antiqua"/>
          <w:sz w:val="24"/>
          <w:szCs w:val="24"/>
          <w:lang w:val="en-US"/>
        </w:rPr>
        <w:t>these</w:t>
      </w:r>
      <w:r>
        <w:rPr>
          <w:rFonts w:ascii="Book Antiqua" w:hAnsi="Book Antiqua"/>
          <w:sz w:val="24"/>
          <w:szCs w:val="24"/>
          <w:lang w:val="en-US"/>
        </w:rPr>
        <w:t xml:space="preserve"> patients, </w:t>
      </w:r>
      <w:r w:rsidRPr="00EA2E8C">
        <w:rPr>
          <w:rFonts w:ascii="Book Antiqua" w:hAnsi="Book Antiqua"/>
          <w:sz w:val="24"/>
          <w:szCs w:val="24"/>
          <w:lang w:val="en-US"/>
        </w:rPr>
        <w:t>a</w:t>
      </w:r>
      <w:r w:rsidR="005814BD" w:rsidRPr="00EA2E8C">
        <w:rPr>
          <w:rFonts w:ascii="Book Antiqua" w:hAnsi="Book Antiqua"/>
          <w:sz w:val="24"/>
          <w:szCs w:val="24"/>
          <w:lang w:val="en-US"/>
        </w:rPr>
        <w:t xml:space="preserve"> Medline search was </w:t>
      </w:r>
      <w:r w:rsidR="0059559E" w:rsidRPr="00EA2E8C">
        <w:rPr>
          <w:rFonts w:ascii="Book Antiqua" w:hAnsi="Book Antiqua"/>
          <w:sz w:val="24"/>
          <w:szCs w:val="24"/>
          <w:lang w:val="en-US"/>
        </w:rPr>
        <w:t>conducted</w:t>
      </w:r>
      <w:r w:rsidR="005814BD" w:rsidRPr="00EA2E8C">
        <w:rPr>
          <w:rFonts w:ascii="Book Antiqua" w:hAnsi="Book Antiqua"/>
          <w:sz w:val="24"/>
          <w:szCs w:val="24"/>
          <w:lang w:val="en-US"/>
        </w:rPr>
        <w:t xml:space="preserve"> </w:t>
      </w:r>
      <w:r w:rsidR="0059559E" w:rsidRPr="00EA2E8C">
        <w:rPr>
          <w:rFonts w:ascii="Book Antiqua" w:hAnsi="Book Antiqua"/>
          <w:sz w:val="24"/>
          <w:szCs w:val="24"/>
          <w:lang w:val="en-US"/>
        </w:rPr>
        <w:t>using</w:t>
      </w:r>
      <w:r w:rsidR="005814BD" w:rsidRPr="00EA2E8C">
        <w:rPr>
          <w:rFonts w:ascii="Book Antiqua" w:hAnsi="Book Antiqua"/>
          <w:sz w:val="24"/>
          <w:szCs w:val="24"/>
          <w:lang w:val="en-US"/>
        </w:rPr>
        <w:t xml:space="preserve"> “</w:t>
      </w:r>
      <w:r w:rsidR="00E93BBD" w:rsidRPr="00EA2E8C">
        <w:rPr>
          <w:rFonts w:ascii="Book Antiqua" w:hAnsi="Book Antiqua"/>
          <w:sz w:val="24"/>
          <w:szCs w:val="24"/>
          <w:lang w:val="en-US"/>
        </w:rPr>
        <w:t>pediatric inflammatory bowel disease</w:t>
      </w:r>
      <w:r w:rsidR="005814BD" w:rsidRPr="00EA2E8C">
        <w:rPr>
          <w:rFonts w:ascii="Book Antiqua" w:hAnsi="Book Antiqua"/>
          <w:sz w:val="24"/>
          <w:szCs w:val="24"/>
          <w:lang w:val="en-US"/>
        </w:rPr>
        <w:t>”, “</w:t>
      </w:r>
      <w:r w:rsidR="00E93BBD" w:rsidRPr="00EA2E8C">
        <w:rPr>
          <w:rFonts w:ascii="Book Antiqua" w:hAnsi="Book Antiqua"/>
          <w:sz w:val="24"/>
          <w:szCs w:val="24"/>
          <w:lang w:val="en-US"/>
        </w:rPr>
        <w:t>p</w:t>
      </w:r>
      <w:r w:rsidR="005814BD" w:rsidRPr="00EA2E8C">
        <w:rPr>
          <w:rFonts w:ascii="Book Antiqua" w:hAnsi="Book Antiqua"/>
          <w:sz w:val="24"/>
          <w:szCs w:val="24"/>
          <w:lang w:val="en-US"/>
        </w:rPr>
        <w:t xml:space="preserve">ediatric </w:t>
      </w:r>
      <w:proofErr w:type="spellStart"/>
      <w:r w:rsidR="005814BD" w:rsidRPr="00EA2E8C">
        <w:rPr>
          <w:rFonts w:ascii="Book Antiqua" w:hAnsi="Book Antiqua"/>
          <w:sz w:val="24"/>
          <w:szCs w:val="24"/>
          <w:lang w:val="en-US"/>
        </w:rPr>
        <w:t>Crohn’s</w:t>
      </w:r>
      <w:proofErr w:type="spellEnd"/>
      <w:r w:rsidR="005814BD" w:rsidRPr="00EA2E8C">
        <w:rPr>
          <w:rFonts w:ascii="Book Antiqua" w:hAnsi="Book Antiqua"/>
          <w:sz w:val="24"/>
          <w:szCs w:val="24"/>
          <w:lang w:val="en-US"/>
        </w:rPr>
        <w:t xml:space="preserve"> </w:t>
      </w:r>
      <w:r w:rsidR="00E93BBD" w:rsidRPr="00EA2E8C">
        <w:rPr>
          <w:rFonts w:ascii="Book Antiqua" w:hAnsi="Book Antiqua"/>
          <w:sz w:val="24"/>
          <w:szCs w:val="24"/>
          <w:lang w:val="en-US"/>
        </w:rPr>
        <w:t>d</w:t>
      </w:r>
      <w:r w:rsidR="005814BD" w:rsidRPr="00EA2E8C">
        <w:rPr>
          <w:rFonts w:ascii="Book Antiqua" w:hAnsi="Book Antiqua"/>
          <w:sz w:val="24"/>
          <w:szCs w:val="24"/>
          <w:lang w:val="en-US"/>
        </w:rPr>
        <w:t>isease”, “</w:t>
      </w:r>
      <w:r w:rsidR="00E93BBD" w:rsidRPr="00EA2E8C">
        <w:rPr>
          <w:rFonts w:ascii="Book Antiqua" w:hAnsi="Book Antiqua"/>
          <w:sz w:val="24"/>
          <w:szCs w:val="24"/>
          <w:lang w:val="en-US"/>
        </w:rPr>
        <w:t xml:space="preserve">linear growth”, “pubertal growth”, “bone health”, </w:t>
      </w:r>
      <w:r w:rsidR="00B2158B" w:rsidRPr="00EA2E8C">
        <w:rPr>
          <w:rFonts w:ascii="Book Antiqua" w:hAnsi="Book Antiqua"/>
          <w:sz w:val="24"/>
          <w:szCs w:val="24"/>
          <w:lang w:val="en-US"/>
        </w:rPr>
        <w:t xml:space="preserve">and </w:t>
      </w:r>
      <w:r w:rsidR="00E93BBD" w:rsidRPr="00EA2E8C">
        <w:rPr>
          <w:rFonts w:ascii="Book Antiqua" w:hAnsi="Book Antiqua"/>
          <w:sz w:val="24"/>
          <w:szCs w:val="24"/>
          <w:lang w:val="en-US"/>
        </w:rPr>
        <w:t xml:space="preserve">“vitamin </w:t>
      </w:r>
      <w:r w:rsidR="005814BD" w:rsidRPr="00EA2E8C">
        <w:rPr>
          <w:rFonts w:ascii="Book Antiqua" w:hAnsi="Book Antiqua"/>
          <w:sz w:val="24"/>
          <w:szCs w:val="24"/>
          <w:lang w:val="en-US"/>
        </w:rPr>
        <w:t xml:space="preserve">D” </w:t>
      </w:r>
      <w:r w:rsidR="00B2158B" w:rsidRPr="00EA2E8C">
        <w:rPr>
          <w:rFonts w:ascii="Book Antiqua" w:hAnsi="Book Antiqua"/>
          <w:sz w:val="24"/>
          <w:szCs w:val="24"/>
          <w:lang w:val="en-US"/>
        </w:rPr>
        <w:t>as key words</w:t>
      </w:r>
      <w:r w:rsidR="00904613" w:rsidRPr="00EA2E8C">
        <w:rPr>
          <w:rFonts w:ascii="Book Antiqua" w:hAnsi="Book Antiqua"/>
          <w:sz w:val="24"/>
          <w:szCs w:val="24"/>
          <w:lang w:val="en-US"/>
        </w:rPr>
        <w:t>.</w:t>
      </w:r>
      <w:r w:rsidR="00B2158B" w:rsidRPr="00EA2E8C">
        <w:rPr>
          <w:rFonts w:ascii="Book Antiqua" w:hAnsi="Book Antiqua"/>
          <w:sz w:val="24"/>
          <w:szCs w:val="24"/>
          <w:lang w:val="en-US"/>
        </w:rPr>
        <w:t xml:space="preserve"> </w:t>
      </w:r>
      <w:r w:rsidR="0059559E" w:rsidRPr="00EA2E8C">
        <w:rPr>
          <w:rFonts w:ascii="Book Antiqua" w:hAnsi="Book Antiqua"/>
          <w:sz w:val="24"/>
          <w:szCs w:val="24"/>
          <w:lang w:val="en-US"/>
        </w:rPr>
        <w:t>Clinical trials, systematic reviews and met</w:t>
      </w:r>
      <w:r w:rsidR="005814BD" w:rsidRPr="00EA2E8C">
        <w:rPr>
          <w:rFonts w:ascii="Book Antiqua" w:hAnsi="Book Antiqua"/>
          <w:sz w:val="24"/>
          <w:szCs w:val="24"/>
          <w:lang w:val="en-US"/>
        </w:rPr>
        <w:t>a-analyses</w:t>
      </w:r>
      <w:r w:rsidR="0059559E" w:rsidRPr="00EA2E8C">
        <w:rPr>
          <w:rFonts w:ascii="Book Antiqua" w:hAnsi="Book Antiqua"/>
          <w:sz w:val="24"/>
          <w:szCs w:val="24"/>
          <w:lang w:val="en-US"/>
        </w:rPr>
        <w:t xml:space="preserve"> published between</w:t>
      </w:r>
      <w:r w:rsidR="005814BD" w:rsidRPr="00EA2E8C">
        <w:rPr>
          <w:rFonts w:ascii="Book Antiqua" w:hAnsi="Book Antiqua"/>
          <w:sz w:val="24"/>
          <w:szCs w:val="24"/>
          <w:lang w:val="en-US"/>
        </w:rPr>
        <w:t xml:space="preserve"> 2008</w:t>
      </w:r>
      <w:r w:rsidR="0059559E" w:rsidRPr="00EA2E8C">
        <w:rPr>
          <w:rFonts w:ascii="Book Antiqua" w:hAnsi="Book Antiqua"/>
          <w:sz w:val="24"/>
          <w:szCs w:val="24"/>
          <w:lang w:val="en-US"/>
        </w:rPr>
        <w:t xml:space="preserve"> and </w:t>
      </w:r>
      <w:r w:rsidR="005814BD" w:rsidRPr="00EA2E8C">
        <w:rPr>
          <w:rFonts w:ascii="Book Antiqua" w:hAnsi="Book Antiqua"/>
          <w:sz w:val="24"/>
          <w:szCs w:val="24"/>
          <w:lang w:val="en-US"/>
        </w:rPr>
        <w:t>2013 w</w:t>
      </w:r>
      <w:r w:rsidR="0059559E" w:rsidRPr="00EA2E8C">
        <w:rPr>
          <w:rFonts w:ascii="Book Antiqua" w:hAnsi="Book Antiqua"/>
          <w:sz w:val="24"/>
          <w:szCs w:val="24"/>
          <w:lang w:val="en-US"/>
        </w:rPr>
        <w:t xml:space="preserve">ere selected </w:t>
      </w:r>
      <w:r w:rsidR="005814BD" w:rsidRPr="00EA2E8C">
        <w:rPr>
          <w:rFonts w:ascii="Book Antiqua" w:hAnsi="Book Antiqua"/>
          <w:sz w:val="24"/>
          <w:szCs w:val="24"/>
          <w:lang w:val="en-US"/>
        </w:rPr>
        <w:t xml:space="preserve">to produce </w:t>
      </w:r>
      <w:r w:rsidR="00B2158B" w:rsidRPr="00EA2E8C">
        <w:rPr>
          <w:rFonts w:ascii="Book Antiqua" w:hAnsi="Book Antiqua"/>
          <w:sz w:val="24"/>
          <w:szCs w:val="24"/>
          <w:lang w:val="en-US"/>
        </w:rPr>
        <w:t>this</w:t>
      </w:r>
      <w:r w:rsidR="005814BD" w:rsidRPr="00EA2E8C">
        <w:rPr>
          <w:rFonts w:ascii="Book Antiqua" w:hAnsi="Book Antiqua"/>
          <w:sz w:val="24"/>
          <w:szCs w:val="24"/>
          <w:lang w:val="en-US"/>
        </w:rPr>
        <w:t xml:space="preserve"> narrative review. </w:t>
      </w:r>
      <w:r w:rsidR="00165730" w:rsidRPr="00EA2E8C">
        <w:rPr>
          <w:rFonts w:ascii="Book Antiqua" w:hAnsi="Book Antiqua"/>
          <w:sz w:val="24"/>
          <w:szCs w:val="24"/>
          <w:lang w:val="en-US"/>
        </w:rPr>
        <w:t xml:space="preserve">Studies referring to earlier </w:t>
      </w:r>
      <w:r w:rsidR="00B2158B" w:rsidRPr="00EA2E8C">
        <w:rPr>
          <w:rFonts w:ascii="Book Antiqua" w:hAnsi="Book Antiqua"/>
          <w:sz w:val="24"/>
          <w:szCs w:val="24"/>
          <w:lang w:val="en-US"/>
        </w:rPr>
        <w:t>periods</w:t>
      </w:r>
      <w:r w:rsidR="00165730" w:rsidRPr="00EA2E8C">
        <w:rPr>
          <w:rFonts w:ascii="Book Antiqua" w:hAnsi="Book Antiqua"/>
          <w:sz w:val="24"/>
          <w:szCs w:val="24"/>
          <w:lang w:val="en-US"/>
        </w:rPr>
        <w:t xml:space="preserve"> were considered </w:t>
      </w:r>
      <w:r w:rsidR="00B2158B" w:rsidRPr="00EA2E8C">
        <w:rPr>
          <w:rFonts w:ascii="Book Antiqua" w:hAnsi="Book Antiqua"/>
          <w:sz w:val="24"/>
          <w:szCs w:val="24"/>
          <w:lang w:val="en-US"/>
        </w:rPr>
        <w:t xml:space="preserve">too if </w:t>
      </w:r>
      <w:r w:rsidR="00165730" w:rsidRPr="00EA2E8C">
        <w:rPr>
          <w:rFonts w:ascii="Book Antiqua" w:hAnsi="Book Antiqua"/>
          <w:sz w:val="24"/>
          <w:szCs w:val="24"/>
          <w:lang w:val="en-US"/>
        </w:rPr>
        <w:t>the data were relevant to our review.</w:t>
      </w:r>
      <w:r w:rsidR="00C55215">
        <w:rPr>
          <w:rFonts w:ascii="Book Antiqua" w:hAnsi="Book Antiqua"/>
          <w:sz w:val="24"/>
          <w:szCs w:val="24"/>
          <w:lang w:val="en-US" w:eastAsia="zh-CN"/>
        </w:rPr>
        <w:t xml:space="preserve"> </w:t>
      </w:r>
      <w:r w:rsidR="0059559E" w:rsidRPr="00EA2E8C">
        <w:rPr>
          <w:rFonts w:ascii="Book Antiqua" w:hAnsi="Book Antiqua"/>
          <w:sz w:val="24"/>
          <w:szCs w:val="24"/>
          <w:lang w:val="en-US"/>
        </w:rPr>
        <w:t>Al</w:t>
      </w:r>
      <w:r w:rsidR="005814BD" w:rsidRPr="00EA2E8C">
        <w:rPr>
          <w:rFonts w:ascii="Book Antiqua" w:hAnsi="Book Antiqua"/>
          <w:sz w:val="24"/>
          <w:szCs w:val="24"/>
          <w:lang w:val="en-US"/>
        </w:rPr>
        <w:t xml:space="preserve">though current treatment strategies for CD </w:t>
      </w:r>
      <w:r w:rsidR="00B2158B" w:rsidRPr="00EA2E8C">
        <w:rPr>
          <w:rFonts w:ascii="Book Antiqua" w:hAnsi="Book Antiqua"/>
          <w:sz w:val="24"/>
          <w:szCs w:val="24"/>
          <w:lang w:val="en-US"/>
        </w:rPr>
        <w:t xml:space="preserve">that </w:t>
      </w:r>
      <w:r w:rsidR="005814BD" w:rsidRPr="00EA2E8C">
        <w:rPr>
          <w:rFonts w:ascii="Book Antiqua" w:hAnsi="Book Antiqua"/>
          <w:sz w:val="24"/>
          <w:szCs w:val="24"/>
          <w:lang w:val="en-US"/>
        </w:rPr>
        <w:t>includ</w:t>
      </w:r>
      <w:r w:rsidR="00B2158B" w:rsidRPr="00EA2E8C">
        <w:rPr>
          <w:rFonts w:ascii="Book Antiqua" w:hAnsi="Book Antiqua"/>
          <w:sz w:val="24"/>
          <w:szCs w:val="24"/>
          <w:lang w:val="en-US"/>
        </w:rPr>
        <w:t>e</w:t>
      </w:r>
      <w:r w:rsidR="005814BD" w:rsidRPr="00EA2E8C">
        <w:rPr>
          <w:rFonts w:ascii="Book Antiqua" w:hAnsi="Book Antiqua"/>
          <w:sz w:val="24"/>
          <w:szCs w:val="24"/>
          <w:lang w:val="en-US"/>
        </w:rPr>
        <w:t xml:space="preserve"> anti-TNFα therapy have been </w:t>
      </w:r>
      <w:r w:rsidR="0059559E" w:rsidRPr="00EA2E8C">
        <w:rPr>
          <w:rFonts w:ascii="Book Antiqua" w:hAnsi="Book Antiqua"/>
          <w:sz w:val="24"/>
          <w:szCs w:val="24"/>
          <w:lang w:val="en-US"/>
        </w:rPr>
        <w:t>shown</w:t>
      </w:r>
      <w:r w:rsidR="005814BD" w:rsidRPr="00EA2E8C">
        <w:rPr>
          <w:rFonts w:ascii="Book Antiqua" w:hAnsi="Book Antiqua"/>
          <w:sz w:val="24"/>
          <w:szCs w:val="24"/>
          <w:lang w:val="en-US"/>
        </w:rPr>
        <w:t xml:space="preserve"> to improve</w:t>
      </w:r>
      <w:r w:rsidR="00B2158B" w:rsidRPr="00EA2E8C">
        <w:rPr>
          <w:rFonts w:ascii="Book Antiqua" w:hAnsi="Book Antiqua"/>
          <w:sz w:val="24"/>
          <w:szCs w:val="24"/>
          <w:lang w:val="en-US"/>
        </w:rPr>
        <w:t xml:space="preserve"> patients’</w:t>
      </w:r>
      <w:r w:rsidR="005814BD" w:rsidRPr="00EA2E8C">
        <w:rPr>
          <w:rFonts w:ascii="Book Antiqua" w:hAnsi="Book Antiqua"/>
          <w:sz w:val="24"/>
          <w:szCs w:val="24"/>
          <w:lang w:val="en-US"/>
        </w:rPr>
        <w:t xml:space="preserve"> </w:t>
      </w:r>
      <w:r w:rsidR="00B2158B" w:rsidRPr="00EA2E8C">
        <w:rPr>
          <w:rFonts w:ascii="Book Antiqua" w:hAnsi="Book Antiqua"/>
          <w:sz w:val="24"/>
          <w:szCs w:val="24"/>
          <w:lang w:val="en-US"/>
        </w:rPr>
        <w:t xml:space="preserve">growth </w:t>
      </w:r>
      <w:r w:rsidR="0059559E" w:rsidRPr="00EA2E8C">
        <w:rPr>
          <w:rFonts w:ascii="Book Antiqua" w:hAnsi="Book Antiqua"/>
          <w:sz w:val="24"/>
          <w:szCs w:val="24"/>
          <w:lang w:val="en-US"/>
        </w:rPr>
        <w:t>rate</w:t>
      </w:r>
      <w:r w:rsidR="005814BD" w:rsidRPr="00EA2E8C">
        <w:rPr>
          <w:rFonts w:ascii="Book Antiqua" w:hAnsi="Book Antiqua"/>
          <w:sz w:val="24"/>
          <w:szCs w:val="24"/>
          <w:lang w:val="en-US"/>
        </w:rPr>
        <w:t>, linear growth defici</w:t>
      </w:r>
      <w:r w:rsidR="0059559E" w:rsidRPr="00EA2E8C">
        <w:rPr>
          <w:rFonts w:ascii="Book Antiqua" w:hAnsi="Book Antiqua"/>
          <w:sz w:val="24"/>
          <w:szCs w:val="24"/>
          <w:lang w:val="en-US"/>
        </w:rPr>
        <w:t>encies are</w:t>
      </w:r>
      <w:r w:rsidR="005814BD" w:rsidRPr="00EA2E8C">
        <w:rPr>
          <w:rFonts w:ascii="Book Antiqua" w:hAnsi="Book Antiqua"/>
          <w:sz w:val="24"/>
          <w:szCs w:val="24"/>
          <w:lang w:val="en-US"/>
        </w:rPr>
        <w:t xml:space="preserve"> still common. </w:t>
      </w:r>
      <w:r w:rsidR="008718CE" w:rsidRPr="00EA2E8C">
        <w:rPr>
          <w:rFonts w:ascii="Book Antiqua" w:hAnsi="Book Antiqua"/>
          <w:sz w:val="24"/>
          <w:szCs w:val="24"/>
          <w:lang w:val="en-US"/>
        </w:rPr>
        <w:t xml:space="preserve">In pediatric </w:t>
      </w:r>
      <w:r w:rsidR="00B2158B" w:rsidRPr="00EA2E8C">
        <w:rPr>
          <w:rFonts w:ascii="Book Antiqua" w:hAnsi="Book Antiqua"/>
          <w:sz w:val="24"/>
          <w:szCs w:val="24"/>
          <w:lang w:val="en-US"/>
        </w:rPr>
        <w:t xml:space="preserve">CD </w:t>
      </w:r>
      <w:r w:rsidR="008718CE" w:rsidRPr="00EA2E8C">
        <w:rPr>
          <w:rFonts w:ascii="Book Antiqua" w:hAnsi="Book Antiqua"/>
          <w:sz w:val="24"/>
          <w:szCs w:val="24"/>
          <w:lang w:val="en-US"/>
        </w:rPr>
        <w:t xml:space="preserve">patients, a prolonged diagnostic delay, a high initial activity index, and a </w:t>
      </w:r>
      <w:proofErr w:type="spellStart"/>
      <w:r w:rsidR="008718CE" w:rsidRPr="00EA2E8C">
        <w:rPr>
          <w:rFonts w:ascii="Book Antiqua" w:hAnsi="Book Antiqua"/>
          <w:sz w:val="24"/>
          <w:szCs w:val="24"/>
          <w:lang w:val="en-US"/>
        </w:rPr>
        <w:t>stricturing</w:t>
      </w:r>
      <w:proofErr w:type="spellEnd"/>
      <w:r w:rsidR="008718CE" w:rsidRPr="00EA2E8C">
        <w:rPr>
          <w:rFonts w:ascii="Book Antiqua" w:hAnsi="Book Antiqua"/>
          <w:sz w:val="24"/>
          <w:szCs w:val="24"/>
          <w:lang w:val="en-US"/>
        </w:rPr>
        <w:t xml:space="preserve">/penetrating type of behavior may cause growth </w:t>
      </w:r>
      <w:r w:rsidR="00B2158B" w:rsidRPr="00EA2E8C">
        <w:rPr>
          <w:rFonts w:ascii="Book Antiqua" w:hAnsi="Book Antiqua"/>
          <w:sz w:val="24"/>
          <w:szCs w:val="24"/>
          <w:lang w:val="en-US"/>
        </w:rPr>
        <w:t xml:space="preserve">deficiencies </w:t>
      </w:r>
      <w:r w:rsidR="008718CE" w:rsidRPr="00EA2E8C">
        <w:rPr>
          <w:rFonts w:ascii="Book Antiqua" w:hAnsi="Book Antiqua"/>
          <w:sz w:val="24"/>
          <w:szCs w:val="24"/>
          <w:lang w:val="en-US"/>
        </w:rPr>
        <w:t>(in weight and height) and delay puberty</w:t>
      </w:r>
      <w:r w:rsidR="00B2158B" w:rsidRPr="00EA2E8C">
        <w:rPr>
          <w:rFonts w:ascii="Book Antiqua" w:hAnsi="Book Antiqua"/>
          <w:sz w:val="24"/>
          <w:szCs w:val="24"/>
          <w:lang w:val="en-US"/>
        </w:rPr>
        <w:t>, and s</w:t>
      </w:r>
      <w:r w:rsidR="005814BD" w:rsidRPr="00EA2E8C">
        <w:rPr>
          <w:rFonts w:ascii="Book Antiqua" w:hAnsi="Book Antiqua"/>
          <w:sz w:val="24"/>
          <w:szCs w:val="24"/>
          <w:lang w:val="en-US"/>
        </w:rPr>
        <w:t xml:space="preserve">everal studies have </w:t>
      </w:r>
      <w:r w:rsidR="0059559E" w:rsidRPr="00EA2E8C">
        <w:rPr>
          <w:rFonts w:ascii="Book Antiqua" w:hAnsi="Book Antiqua"/>
          <w:sz w:val="24"/>
          <w:szCs w:val="24"/>
          <w:lang w:val="en-US"/>
        </w:rPr>
        <w:t>reported</w:t>
      </w:r>
      <w:r w:rsidR="005814BD" w:rsidRPr="00EA2E8C">
        <w:rPr>
          <w:rFonts w:ascii="Book Antiqua" w:hAnsi="Book Antiqua"/>
          <w:sz w:val="24"/>
          <w:szCs w:val="24"/>
          <w:lang w:val="en-US"/>
        </w:rPr>
        <w:t xml:space="preserve"> that </w:t>
      </w:r>
      <w:r w:rsidR="008718CE" w:rsidRPr="00EA2E8C">
        <w:rPr>
          <w:rFonts w:ascii="Book Antiqua" w:hAnsi="Book Antiqua"/>
          <w:sz w:val="24"/>
          <w:szCs w:val="24"/>
          <w:lang w:val="en-US"/>
        </w:rPr>
        <w:t xml:space="preserve">these </w:t>
      </w:r>
      <w:r w:rsidR="00B2158B" w:rsidRPr="00EA2E8C">
        <w:rPr>
          <w:rFonts w:ascii="Book Antiqua" w:hAnsi="Book Antiqua"/>
          <w:sz w:val="24"/>
          <w:szCs w:val="24"/>
          <w:lang w:val="en-US"/>
        </w:rPr>
        <w:t>patients</w:t>
      </w:r>
      <w:r w:rsidR="008718CE" w:rsidRPr="00EA2E8C">
        <w:rPr>
          <w:rFonts w:ascii="Book Antiqua" w:hAnsi="Book Antiqua"/>
          <w:sz w:val="24"/>
          <w:szCs w:val="24"/>
          <w:lang w:val="en-US"/>
        </w:rPr>
        <w:t xml:space="preserve"> </w:t>
      </w:r>
      <w:r w:rsidR="005814BD" w:rsidRPr="00EA2E8C">
        <w:rPr>
          <w:rFonts w:ascii="Book Antiqua" w:hAnsi="Book Antiqua"/>
          <w:sz w:val="24"/>
          <w:szCs w:val="24"/>
          <w:lang w:val="en-US"/>
        </w:rPr>
        <w:t xml:space="preserve">may not </w:t>
      </w:r>
      <w:r w:rsidR="00CC1523" w:rsidRPr="00EA2E8C">
        <w:rPr>
          <w:rFonts w:ascii="Book Antiqua" w:hAnsi="Book Antiqua"/>
          <w:sz w:val="24"/>
          <w:szCs w:val="24"/>
          <w:lang w:val="en-US"/>
        </w:rPr>
        <w:t>reach an</w:t>
      </w:r>
      <w:r w:rsidR="005814BD" w:rsidRPr="00EA2E8C">
        <w:rPr>
          <w:rFonts w:ascii="Book Antiqua" w:hAnsi="Book Antiqua"/>
          <w:sz w:val="24"/>
          <w:szCs w:val="24"/>
          <w:lang w:val="en-US"/>
        </w:rPr>
        <w:t xml:space="preserve"> optimal bone mass. Glucocorticoids and inflammation inhibit bone formation, </w:t>
      </w:r>
      <w:r w:rsidR="00CC1523" w:rsidRPr="00EA2E8C">
        <w:rPr>
          <w:rFonts w:ascii="Book Antiqua" w:hAnsi="Book Antiqua"/>
          <w:sz w:val="24"/>
          <w:szCs w:val="24"/>
          <w:lang w:val="en-US"/>
        </w:rPr>
        <w:t>though</w:t>
      </w:r>
      <w:r w:rsidR="005814BD" w:rsidRPr="00EA2E8C">
        <w:rPr>
          <w:rFonts w:ascii="Book Antiqua" w:hAnsi="Book Antiqua"/>
          <w:sz w:val="24"/>
          <w:szCs w:val="24"/>
          <w:lang w:val="en-US"/>
        </w:rPr>
        <w:t xml:space="preserve"> their impact on skeletal modeling </w:t>
      </w:r>
      <w:r w:rsidR="00CC1523" w:rsidRPr="00EA2E8C">
        <w:rPr>
          <w:rFonts w:ascii="Book Antiqua" w:hAnsi="Book Antiqua"/>
          <w:sz w:val="24"/>
          <w:szCs w:val="24"/>
          <w:lang w:val="en-US"/>
        </w:rPr>
        <w:t>remains</w:t>
      </w:r>
      <w:r w:rsidR="005814BD" w:rsidRPr="00EA2E8C">
        <w:rPr>
          <w:rFonts w:ascii="Book Antiqua" w:hAnsi="Book Antiqua"/>
          <w:sz w:val="24"/>
          <w:szCs w:val="24"/>
          <w:lang w:val="en-US"/>
        </w:rPr>
        <w:t xml:space="preserve"> un</w:t>
      </w:r>
      <w:r w:rsidR="00CC1523" w:rsidRPr="00EA2E8C">
        <w:rPr>
          <w:rFonts w:ascii="Book Antiqua" w:hAnsi="Book Antiqua"/>
          <w:sz w:val="24"/>
          <w:szCs w:val="24"/>
          <w:lang w:val="en-US"/>
        </w:rPr>
        <w:t>clear</w:t>
      </w:r>
      <w:r w:rsidR="005814BD" w:rsidRPr="00EA2E8C">
        <w:rPr>
          <w:rFonts w:ascii="Book Antiqua" w:hAnsi="Book Antiqua"/>
          <w:sz w:val="24"/>
          <w:szCs w:val="24"/>
          <w:lang w:val="en-US"/>
        </w:rPr>
        <w:t xml:space="preserve">. </w:t>
      </w:r>
      <w:r w:rsidR="00CC1523" w:rsidRPr="00EA2E8C">
        <w:rPr>
          <w:rFonts w:ascii="Book Antiqua" w:hAnsi="Book Antiqua"/>
          <w:sz w:val="24"/>
          <w:szCs w:val="24"/>
          <w:lang w:val="en-US"/>
        </w:rPr>
        <w:t>L</w:t>
      </w:r>
      <w:r w:rsidR="005814BD" w:rsidRPr="00EA2E8C">
        <w:rPr>
          <w:rFonts w:ascii="Book Antiqua" w:hAnsi="Book Antiqua"/>
          <w:sz w:val="24"/>
          <w:szCs w:val="24"/>
          <w:lang w:val="en-US"/>
        </w:rPr>
        <w:t xml:space="preserve">ong-term control of active inflammation and </w:t>
      </w:r>
      <w:r w:rsidR="00B2158B" w:rsidRPr="00EA2E8C">
        <w:rPr>
          <w:rFonts w:ascii="Book Antiqua" w:hAnsi="Book Antiqua"/>
          <w:sz w:val="24"/>
          <w:szCs w:val="24"/>
          <w:lang w:val="en-US"/>
        </w:rPr>
        <w:t>an</w:t>
      </w:r>
      <w:r w:rsidR="005814BD" w:rsidRPr="00EA2E8C">
        <w:rPr>
          <w:rFonts w:ascii="Book Antiqua" w:hAnsi="Book Antiqua"/>
          <w:sz w:val="24"/>
          <w:szCs w:val="24"/>
          <w:lang w:val="en-US"/>
        </w:rPr>
        <w:t xml:space="preserve"> adequate </w:t>
      </w:r>
      <w:r w:rsidR="00B2158B" w:rsidRPr="00EA2E8C">
        <w:rPr>
          <w:rFonts w:ascii="Book Antiqua" w:hAnsi="Book Antiqua"/>
          <w:sz w:val="24"/>
          <w:szCs w:val="24"/>
          <w:lang w:val="en-US"/>
        </w:rPr>
        <w:t>intake</w:t>
      </w:r>
      <w:r w:rsidR="005814BD" w:rsidRPr="00EA2E8C">
        <w:rPr>
          <w:rFonts w:ascii="Book Antiqua" w:hAnsi="Book Antiqua"/>
          <w:sz w:val="24"/>
          <w:szCs w:val="24"/>
          <w:lang w:val="en-US"/>
        </w:rPr>
        <w:t xml:space="preserve"> of nutrients are both fundamental to promot</w:t>
      </w:r>
      <w:r w:rsidR="00CC1523" w:rsidRPr="00EA2E8C">
        <w:rPr>
          <w:rFonts w:ascii="Book Antiqua" w:hAnsi="Book Antiqua"/>
          <w:sz w:val="24"/>
          <w:szCs w:val="24"/>
          <w:lang w:val="en-US"/>
        </w:rPr>
        <w:t>ing</w:t>
      </w:r>
      <w:r w:rsidR="005814BD" w:rsidRPr="00EA2E8C">
        <w:rPr>
          <w:rFonts w:ascii="Book Antiqua" w:hAnsi="Book Antiqua"/>
          <w:sz w:val="24"/>
          <w:szCs w:val="24"/>
          <w:lang w:val="en-US"/>
        </w:rPr>
        <w:t xml:space="preserve"> normal puberty. Recent evidence suggests that </w:t>
      </w:r>
      <w:proofErr w:type="spellStart"/>
      <w:r w:rsidR="005814BD" w:rsidRPr="00EA2E8C">
        <w:rPr>
          <w:rFonts w:ascii="Book Antiqua" w:hAnsi="Book Antiqua"/>
          <w:sz w:val="24"/>
          <w:szCs w:val="24"/>
          <w:lang w:val="en-US"/>
        </w:rPr>
        <w:t>rhGH</w:t>
      </w:r>
      <w:proofErr w:type="spellEnd"/>
      <w:r w:rsidR="005814BD" w:rsidRPr="00EA2E8C">
        <w:rPr>
          <w:rFonts w:ascii="Book Antiqua" w:hAnsi="Book Antiqua"/>
          <w:sz w:val="24"/>
          <w:szCs w:val="24"/>
          <w:lang w:val="en-US"/>
        </w:rPr>
        <w:t xml:space="preserve"> therapy is effective in improving short-term linear growth </w:t>
      </w:r>
      <w:r w:rsidR="00B2158B" w:rsidRPr="00EA2E8C">
        <w:rPr>
          <w:rFonts w:ascii="Book Antiqua" w:hAnsi="Book Antiqua"/>
          <w:sz w:val="24"/>
          <w:szCs w:val="24"/>
          <w:lang w:val="en-US"/>
        </w:rPr>
        <w:t>in</w:t>
      </w:r>
      <w:r w:rsidR="005814BD" w:rsidRPr="00EA2E8C">
        <w:rPr>
          <w:rFonts w:ascii="Book Antiqua" w:hAnsi="Book Antiqua"/>
          <w:sz w:val="24"/>
          <w:szCs w:val="24"/>
          <w:lang w:val="en-US"/>
        </w:rPr>
        <w:t xml:space="preserve"> selected patients, but of limited benefit for </w:t>
      </w:r>
      <w:r w:rsidR="00B2158B" w:rsidRPr="00EA2E8C">
        <w:rPr>
          <w:rFonts w:ascii="Book Antiqua" w:hAnsi="Book Antiqua"/>
          <w:sz w:val="24"/>
          <w:szCs w:val="24"/>
          <w:lang w:val="en-US"/>
        </w:rPr>
        <w:t xml:space="preserve">ameliorating </w:t>
      </w:r>
      <w:r w:rsidR="005814BD" w:rsidRPr="00EA2E8C">
        <w:rPr>
          <w:rFonts w:ascii="Book Antiqua" w:hAnsi="Book Antiqua"/>
          <w:sz w:val="24"/>
          <w:szCs w:val="24"/>
          <w:lang w:val="en-US"/>
        </w:rPr>
        <w:t xml:space="preserve">mucosal disease and reducing clinical disease activity. </w:t>
      </w:r>
      <w:r w:rsidR="00EA2923">
        <w:rPr>
          <w:rFonts w:ascii="Book Antiqua" w:hAnsi="Book Antiqua"/>
          <w:sz w:val="24"/>
          <w:szCs w:val="24"/>
          <w:lang w:val="en-US"/>
        </w:rPr>
        <w:t xml:space="preserve">The authors concluded that the </w:t>
      </w:r>
      <w:r w:rsidR="00EA2923" w:rsidRPr="00EA2E8C">
        <w:rPr>
          <w:rFonts w:ascii="Book Antiqua" w:hAnsi="Book Antiqua"/>
          <w:sz w:val="24"/>
          <w:szCs w:val="24"/>
          <w:lang w:val="en-US"/>
        </w:rPr>
        <w:t xml:space="preserve">intense </w:t>
      </w:r>
      <w:r w:rsidR="005814BD" w:rsidRPr="00EA2E8C">
        <w:rPr>
          <w:rFonts w:ascii="Book Antiqua" w:hAnsi="Book Antiqua"/>
          <w:sz w:val="24"/>
          <w:szCs w:val="24"/>
          <w:lang w:val="en-US"/>
        </w:rPr>
        <w:t>initial treatment (</w:t>
      </w:r>
      <w:r w:rsidR="00CC1523" w:rsidRPr="00EA2E8C">
        <w:rPr>
          <w:rFonts w:ascii="Book Antiqua" w:hAnsi="Book Antiqua"/>
          <w:sz w:val="24"/>
          <w:szCs w:val="24"/>
          <w:lang w:val="en-US"/>
        </w:rPr>
        <w:t xml:space="preserve">taking a </w:t>
      </w:r>
      <w:r w:rsidR="005814BD" w:rsidRPr="00EA2E8C">
        <w:rPr>
          <w:rFonts w:ascii="Book Antiqua" w:hAnsi="Book Antiqua"/>
          <w:sz w:val="24"/>
          <w:szCs w:val="24"/>
          <w:lang w:val="en-US"/>
        </w:rPr>
        <w:t>“top-down” approach</w:t>
      </w:r>
      <w:r w:rsidR="00B2158B" w:rsidRPr="00EA2E8C">
        <w:rPr>
          <w:rFonts w:ascii="Book Antiqua" w:hAnsi="Book Antiqua"/>
          <w:sz w:val="24"/>
          <w:szCs w:val="24"/>
          <w:lang w:val="en-US"/>
        </w:rPr>
        <w:t>,</w:t>
      </w:r>
      <w:r w:rsidR="005814BD" w:rsidRPr="00EA2E8C">
        <w:rPr>
          <w:rFonts w:ascii="Book Antiqua" w:hAnsi="Book Antiqua"/>
          <w:sz w:val="24"/>
          <w:szCs w:val="24"/>
          <w:lang w:val="en-US"/>
        </w:rPr>
        <w:t xml:space="preserve"> with</w:t>
      </w:r>
      <w:r w:rsidR="00CC1523" w:rsidRPr="00EA2E8C">
        <w:rPr>
          <w:rFonts w:ascii="Book Antiqua" w:hAnsi="Book Antiqua"/>
          <w:sz w:val="24"/>
          <w:szCs w:val="24"/>
          <w:lang w:val="en-US"/>
        </w:rPr>
        <w:t xml:space="preserve"> the</w:t>
      </w:r>
      <w:r w:rsidR="005814BD" w:rsidRPr="00EA2E8C">
        <w:rPr>
          <w:rFonts w:ascii="Book Antiqua" w:hAnsi="Book Antiqua"/>
          <w:sz w:val="24"/>
          <w:szCs w:val="24"/>
          <w:lang w:val="en-US"/>
        </w:rPr>
        <w:t xml:space="preserve"> early introduction of </w:t>
      </w:r>
      <w:proofErr w:type="spellStart"/>
      <w:r w:rsidR="005814BD" w:rsidRPr="00EA2E8C">
        <w:rPr>
          <w:rFonts w:ascii="Book Antiqua" w:hAnsi="Book Antiqua"/>
          <w:sz w:val="24"/>
          <w:szCs w:val="24"/>
          <w:lang w:val="en-US"/>
        </w:rPr>
        <w:t>immunomodulatory</w:t>
      </w:r>
      <w:proofErr w:type="spellEnd"/>
      <w:r w:rsidR="005814BD" w:rsidRPr="00EA2E8C">
        <w:rPr>
          <w:rFonts w:ascii="Book Antiqua" w:hAnsi="Book Antiqua"/>
          <w:sz w:val="24"/>
          <w:szCs w:val="24"/>
          <w:lang w:val="en-US"/>
        </w:rPr>
        <w:t xml:space="preserve"> treatment) </w:t>
      </w:r>
      <w:r w:rsidR="00B2158B" w:rsidRPr="00EA2E8C">
        <w:rPr>
          <w:rFonts w:ascii="Book Antiqua" w:hAnsi="Book Antiqua"/>
          <w:sz w:val="24"/>
          <w:szCs w:val="24"/>
          <w:lang w:val="en-US"/>
        </w:rPr>
        <w:t xml:space="preserve">is justified </w:t>
      </w:r>
      <w:r w:rsidR="005814BD" w:rsidRPr="00EA2E8C">
        <w:rPr>
          <w:rFonts w:ascii="Book Antiqua" w:hAnsi="Book Antiqua"/>
          <w:sz w:val="24"/>
          <w:szCs w:val="24"/>
          <w:lang w:val="en-US"/>
        </w:rPr>
        <w:t xml:space="preserve">to induce and maintain remission </w:t>
      </w:r>
      <w:r w:rsidR="00CC1523" w:rsidRPr="00EA2E8C">
        <w:rPr>
          <w:rFonts w:ascii="Book Antiqua" w:hAnsi="Book Antiqua"/>
          <w:sz w:val="24"/>
          <w:szCs w:val="24"/>
          <w:lang w:val="en-US"/>
        </w:rPr>
        <w:t>so that</w:t>
      </w:r>
      <w:r w:rsidR="005814BD" w:rsidRPr="00EA2E8C">
        <w:rPr>
          <w:rFonts w:ascii="Book Antiqua" w:hAnsi="Book Antiqua"/>
          <w:sz w:val="24"/>
          <w:szCs w:val="24"/>
          <w:lang w:val="en-US"/>
        </w:rPr>
        <w:t xml:space="preserve"> </w:t>
      </w:r>
      <w:r w:rsidR="00B2158B" w:rsidRPr="00EA2E8C">
        <w:rPr>
          <w:rFonts w:ascii="Book Antiqua" w:hAnsi="Book Antiqua"/>
          <w:sz w:val="24"/>
          <w:szCs w:val="24"/>
          <w:lang w:val="en-US"/>
        </w:rPr>
        <w:t xml:space="preserve">CD </w:t>
      </w:r>
      <w:r w:rsidR="005814BD" w:rsidRPr="00EA2E8C">
        <w:rPr>
          <w:rFonts w:ascii="Book Antiqua" w:hAnsi="Book Antiqua"/>
          <w:sz w:val="24"/>
          <w:szCs w:val="24"/>
          <w:lang w:val="en-US"/>
        </w:rPr>
        <w:t>children</w:t>
      </w:r>
      <w:r w:rsidR="00CC1523" w:rsidRPr="00EA2E8C">
        <w:rPr>
          <w:rFonts w:ascii="Book Antiqua" w:hAnsi="Book Antiqua"/>
          <w:sz w:val="24"/>
          <w:szCs w:val="24"/>
          <w:lang w:val="en-US"/>
        </w:rPr>
        <w:t>’s</w:t>
      </w:r>
      <w:r w:rsidR="005814BD" w:rsidRPr="00EA2E8C">
        <w:rPr>
          <w:rFonts w:ascii="Book Antiqua" w:hAnsi="Book Antiqua"/>
          <w:sz w:val="24"/>
          <w:szCs w:val="24"/>
          <w:lang w:val="en-US"/>
        </w:rPr>
        <w:t xml:space="preserve"> </w:t>
      </w:r>
      <w:r w:rsidR="00CC1523" w:rsidRPr="00EA2E8C">
        <w:rPr>
          <w:rFonts w:ascii="Book Antiqua" w:hAnsi="Book Antiqua"/>
          <w:sz w:val="24"/>
          <w:szCs w:val="24"/>
          <w:lang w:val="en-US"/>
        </w:rPr>
        <w:t xml:space="preserve">growth can </w:t>
      </w:r>
      <w:r w:rsidR="005814BD" w:rsidRPr="00EA2E8C">
        <w:rPr>
          <w:rFonts w:ascii="Book Antiqua" w:hAnsi="Book Antiqua"/>
          <w:sz w:val="24"/>
          <w:szCs w:val="24"/>
          <w:lang w:val="en-US"/>
        </w:rPr>
        <w:t xml:space="preserve">catch up, ideally before puberty. Exclusive enteral nutrition has a key role in inducing remission and improving patients’ nutritional </w:t>
      </w:r>
      <w:r w:rsidR="00CC1523" w:rsidRPr="00EA2E8C">
        <w:rPr>
          <w:rFonts w:ascii="Book Antiqua" w:hAnsi="Book Antiqua"/>
          <w:sz w:val="24"/>
          <w:szCs w:val="24"/>
          <w:lang w:val="en-US"/>
        </w:rPr>
        <w:t>status</w:t>
      </w:r>
      <w:r w:rsidR="005814BD" w:rsidRPr="00EA2E8C">
        <w:rPr>
          <w:rFonts w:ascii="Book Antiqua" w:hAnsi="Book Antiqua"/>
          <w:sz w:val="24"/>
          <w:szCs w:val="24"/>
          <w:lang w:val="en-US"/>
        </w:rPr>
        <w:t>.</w:t>
      </w:r>
    </w:p>
    <w:p w:rsidR="00063F86" w:rsidRPr="00EA2E8C" w:rsidRDefault="00063F86" w:rsidP="00DA60AE">
      <w:pPr>
        <w:spacing w:after="0" w:line="360" w:lineRule="auto"/>
        <w:jc w:val="both"/>
        <w:rPr>
          <w:rFonts w:ascii="Book Antiqua" w:hAnsi="Book Antiqua"/>
          <w:sz w:val="24"/>
          <w:szCs w:val="24"/>
          <w:lang w:val="en-US" w:eastAsia="zh-CN"/>
        </w:rPr>
      </w:pPr>
    </w:p>
    <w:p w:rsidR="00063F86" w:rsidRPr="00EA2E8C" w:rsidRDefault="00063F86" w:rsidP="00DA60AE">
      <w:pPr>
        <w:spacing w:after="0" w:line="360" w:lineRule="auto"/>
        <w:rPr>
          <w:rFonts w:ascii="Book Antiqua" w:hAnsi="Book Antiqua" w:cs="Arial Unicode MS"/>
          <w:sz w:val="24"/>
          <w:szCs w:val="24"/>
        </w:rPr>
      </w:pPr>
      <w:r w:rsidRPr="00EA2E8C">
        <w:rPr>
          <w:rFonts w:ascii="Book Antiqua" w:hAnsi="Book Antiqua"/>
          <w:sz w:val="24"/>
          <w:szCs w:val="24"/>
        </w:rPr>
        <w:t xml:space="preserve">© </w:t>
      </w:r>
      <w:r w:rsidRPr="00EA2E8C">
        <w:rPr>
          <w:rFonts w:ascii="Book Antiqua" w:hAnsi="Book Antiqua" w:cs="Arial Unicode MS"/>
          <w:sz w:val="24"/>
          <w:szCs w:val="24"/>
        </w:rPr>
        <w:t>2014 Baishideng Publishing Group Inc. All rights reserved.</w:t>
      </w:r>
    </w:p>
    <w:p w:rsidR="00063F86" w:rsidRPr="00EA2E8C" w:rsidRDefault="00063F86" w:rsidP="00DA60AE">
      <w:pPr>
        <w:spacing w:after="0" w:line="360" w:lineRule="auto"/>
        <w:jc w:val="both"/>
        <w:rPr>
          <w:rFonts w:ascii="Book Antiqua" w:hAnsi="Book Antiqua"/>
          <w:sz w:val="24"/>
          <w:szCs w:val="24"/>
          <w:lang w:eastAsia="zh-CN"/>
        </w:rPr>
      </w:pPr>
    </w:p>
    <w:p w:rsidR="005814BD" w:rsidRPr="00EA2E8C" w:rsidRDefault="005814BD" w:rsidP="00DA60AE">
      <w:pPr>
        <w:pStyle w:val="a6"/>
        <w:spacing w:line="360" w:lineRule="auto"/>
        <w:jc w:val="both"/>
        <w:rPr>
          <w:rFonts w:ascii="Book Antiqua" w:hAnsi="Book Antiqua" w:cs="Times New Roman"/>
          <w:sz w:val="24"/>
          <w:szCs w:val="24"/>
          <w:lang w:val="en-US"/>
        </w:rPr>
      </w:pPr>
      <w:r w:rsidRPr="00EA2E8C">
        <w:rPr>
          <w:rFonts w:ascii="Book Antiqua" w:hAnsi="Book Antiqua"/>
          <w:b/>
          <w:bCs/>
          <w:sz w:val="24"/>
          <w:szCs w:val="24"/>
          <w:lang w:val="en-US"/>
        </w:rPr>
        <w:t xml:space="preserve">Key </w:t>
      </w:r>
      <w:r w:rsidR="00CC1523" w:rsidRPr="00EA2E8C">
        <w:rPr>
          <w:rFonts w:ascii="Book Antiqua" w:hAnsi="Book Antiqua"/>
          <w:b/>
          <w:bCs/>
          <w:sz w:val="24"/>
          <w:szCs w:val="24"/>
          <w:lang w:val="en-US"/>
        </w:rPr>
        <w:t>w</w:t>
      </w:r>
      <w:r w:rsidRPr="00EA2E8C">
        <w:rPr>
          <w:rFonts w:ascii="Book Antiqua" w:hAnsi="Book Antiqua"/>
          <w:b/>
          <w:bCs/>
          <w:sz w:val="24"/>
          <w:szCs w:val="24"/>
          <w:lang w:val="en-US"/>
        </w:rPr>
        <w:t>ords:</w:t>
      </w:r>
      <w:r w:rsidRPr="00EA2E8C">
        <w:rPr>
          <w:rFonts w:ascii="Book Antiqua" w:hAnsi="Book Antiqua"/>
          <w:sz w:val="24"/>
          <w:szCs w:val="24"/>
          <w:lang w:val="en-US"/>
        </w:rPr>
        <w:t xml:space="preserve"> </w:t>
      </w:r>
      <w:r w:rsidR="00CA54D6" w:rsidRPr="00EA2E8C">
        <w:rPr>
          <w:rFonts w:ascii="Book Antiqua" w:hAnsi="Book Antiqua"/>
          <w:sz w:val="24"/>
          <w:szCs w:val="24"/>
          <w:lang w:val="en-US"/>
        </w:rPr>
        <w:t xml:space="preserve">Bone </w:t>
      </w:r>
      <w:r w:rsidR="005E2908" w:rsidRPr="00EA2E8C">
        <w:rPr>
          <w:rFonts w:ascii="Book Antiqua" w:hAnsi="Book Antiqua"/>
          <w:sz w:val="24"/>
          <w:szCs w:val="24"/>
          <w:lang w:val="en-US"/>
        </w:rPr>
        <w:t xml:space="preserve">health; </w:t>
      </w:r>
      <w:r w:rsidR="00CA54D6" w:rsidRPr="00EA2E8C">
        <w:rPr>
          <w:rFonts w:ascii="Book Antiqua" w:hAnsi="Book Antiqua"/>
          <w:sz w:val="24"/>
          <w:szCs w:val="24"/>
          <w:lang w:val="en-US"/>
        </w:rPr>
        <w:t xml:space="preserve">Enteral </w:t>
      </w:r>
      <w:r w:rsidR="005E2908" w:rsidRPr="00EA2E8C">
        <w:rPr>
          <w:rFonts w:ascii="Book Antiqua" w:hAnsi="Book Antiqua"/>
          <w:sz w:val="24"/>
          <w:szCs w:val="24"/>
          <w:lang w:val="en-US"/>
        </w:rPr>
        <w:t xml:space="preserve">nutrition; </w:t>
      </w:r>
      <w:r w:rsidR="00CA54D6" w:rsidRPr="00EA2E8C">
        <w:rPr>
          <w:rFonts w:ascii="Book Antiqua" w:hAnsi="Book Antiqua"/>
          <w:sz w:val="24"/>
          <w:szCs w:val="24"/>
          <w:lang w:val="en-US"/>
        </w:rPr>
        <w:t>Growth</w:t>
      </w:r>
      <w:r w:rsidR="005E2908" w:rsidRPr="00EA2E8C">
        <w:rPr>
          <w:rFonts w:ascii="Book Antiqua" w:hAnsi="Book Antiqua"/>
          <w:sz w:val="24"/>
          <w:szCs w:val="24"/>
          <w:lang w:val="en-US"/>
        </w:rPr>
        <w:t xml:space="preserve">; </w:t>
      </w:r>
      <w:r w:rsidR="00CA54D6" w:rsidRPr="00EA2E8C">
        <w:rPr>
          <w:rFonts w:ascii="Book Antiqua" w:hAnsi="Book Antiqua"/>
          <w:sz w:val="24"/>
          <w:szCs w:val="24"/>
          <w:lang w:val="en-US"/>
        </w:rPr>
        <w:t>Height</w:t>
      </w:r>
      <w:r w:rsidR="005E2908" w:rsidRPr="00EA2E8C">
        <w:rPr>
          <w:rFonts w:ascii="Book Antiqua" w:hAnsi="Book Antiqua"/>
          <w:sz w:val="24"/>
          <w:szCs w:val="24"/>
          <w:lang w:val="en-US"/>
        </w:rPr>
        <w:t xml:space="preserve">; </w:t>
      </w:r>
      <w:r w:rsidR="00CA54D6" w:rsidRPr="00EA2E8C">
        <w:rPr>
          <w:rFonts w:ascii="Book Antiqua" w:hAnsi="Book Antiqua"/>
          <w:sz w:val="24"/>
          <w:szCs w:val="24"/>
          <w:lang w:val="en-US"/>
        </w:rPr>
        <w:t xml:space="preserve">Pediatric </w:t>
      </w:r>
      <w:r w:rsidR="00CC1523" w:rsidRPr="00EA2E8C">
        <w:rPr>
          <w:rFonts w:ascii="Book Antiqua" w:hAnsi="Book Antiqua"/>
          <w:sz w:val="24"/>
          <w:szCs w:val="24"/>
          <w:lang w:val="en-US"/>
        </w:rPr>
        <w:t xml:space="preserve">inflammatory bowel disease; </w:t>
      </w:r>
      <w:r w:rsidR="00CA54D6" w:rsidRPr="00EA2E8C">
        <w:rPr>
          <w:rFonts w:ascii="Book Antiqua" w:hAnsi="Book Antiqua"/>
          <w:sz w:val="24"/>
          <w:szCs w:val="24"/>
          <w:lang w:val="en-US"/>
        </w:rPr>
        <w:t xml:space="preserve">Pediatric </w:t>
      </w:r>
      <w:proofErr w:type="spellStart"/>
      <w:r w:rsidRPr="00EA2E8C">
        <w:rPr>
          <w:rFonts w:ascii="Book Antiqua" w:hAnsi="Book Antiqua"/>
          <w:sz w:val="24"/>
          <w:szCs w:val="24"/>
          <w:lang w:val="en-US"/>
        </w:rPr>
        <w:t>Crohn’s</w:t>
      </w:r>
      <w:proofErr w:type="spellEnd"/>
      <w:r w:rsidRPr="00EA2E8C">
        <w:rPr>
          <w:rFonts w:ascii="Book Antiqua" w:hAnsi="Book Antiqua"/>
          <w:sz w:val="24"/>
          <w:szCs w:val="24"/>
          <w:lang w:val="en-US"/>
        </w:rPr>
        <w:t xml:space="preserve"> </w:t>
      </w:r>
      <w:r w:rsidR="00CC1523" w:rsidRPr="00EA2E8C">
        <w:rPr>
          <w:rFonts w:ascii="Book Antiqua" w:hAnsi="Book Antiqua"/>
          <w:sz w:val="24"/>
          <w:szCs w:val="24"/>
          <w:lang w:val="en-US"/>
        </w:rPr>
        <w:t>d</w:t>
      </w:r>
      <w:r w:rsidRPr="00EA2E8C">
        <w:rPr>
          <w:rFonts w:ascii="Book Antiqua" w:hAnsi="Book Antiqua"/>
          <w:sz w:val="24"/>
          <w:szCs w:val="24"/>
          <w:lang w:val="en-US"/>
        </w:rPr>
        <w:t xml:space="preserve">isease; </w:t>
      </w:r>
      <w:r w:rsidR="00CA54D6" w:rsidRPr="00EA2E8C">
        <w:rPr>
          <w:rFonts w:ascii="Book Antiqua" w:hAnsi="Book Antiqua"/>
          <w:sz w:val="24"/>
          <w:szCs w:val="24"/>
          <w:lang w:val="en-US"/>
        </w:rPr>
        <w:t xml:space="preserve">Linear </w:t>
      </w:r>
      <w:r w:rsidRPr="00EA2E8C">
        <w:rPr>
          <w:rFonts w:ascii="Book Antiqua" w:hAnsi="Book Antiqua"/>
          <w:sz w:val="24"/>
          <w:szCs w:val="24"/>
          <w:lang w:val="en-US"/>
        </w:rPr>
        <w:t xml:space="preserve">growth; </w:t>
      </w:r>
      <w:r w:rsidR="00CA54D6" w:rsidRPr="00EA2E8C">
        <w:rPr>
          <w:rFonts w:ascii="Book Antiqua" w:hAnsi="Book Antiqua"/>
          <w:sz w:val="24"/>
          <w:szCs w:val="24"/>
          <w:lang w:val="en-US"/>
        </w:rPr>
        <w:t xml:space="preserve">Pubertal </w:t>
      </w:r>
      <w:r w:rsidRPr="00EA2E8C">
        <w:rPr>
          <w:rFonts w:ascii="Book Antiqua" w:hAnsi="Book Antiqua"/>
          <w:sz w:val="24"/>
          <w:szCs w:val="24"/>
          <w:lang w:val="en-US"/>
        </w:rPr>
        <w:t xml:space="preserve">growth; </w:t>
      </w:r>
      <w:r w:rsidR="00CA54D6" w:rsidRPr="00EA2E8C">
        <w:rPr>
          <w:rFonts w:ascii="Book Antiqua" w:hAnsi="Book Antiqua"/>
          <w:sz w:val="24"/>
          <w:szCs w:val="24"/>
          <w:lang w:val="en-US"/>
        </w:rPr>
        <w:t xml:space="preserve">Vitamin </w:t>
      </w:r>
      <w:r w:rsidRPr="00EA2E8C">
        <w:rPr>
          <w:rFonts w:ascii="Book Antiqua" w:hAnsi="Book Antiqua"/>
          <w:sz w:val="24"/>
          <w:szCs w:val="24"/>
          <w:lang w:val="en-US"/>
        </w:rPr>
        <w:t>D;</w:t>
      </w:r>
      <w:r w:rsidR="005E2908" w:rsidRPr="00EA2E8C">
        <w:rPr>
          <w:rFonts w:ascii="Book Antiqua" w:hAnsi="Book Antiqua"/>
          <w:sz w:val="24"/>
          <w:szCs w:val="24"/>
          <w:lang w:val="en-US"/>
        </w:rPr>
        <w:t xml:space="preserve"> </w:t>
      </w:r>
      <w:r w:rsidR="00CA54D6" w:rsidRPr="00EA2E8C">
        <w:rPr>
          <w:rFonts w:ascii="Book Antiqua" w:hAnsi="Book Antiqua"/>
          <w:sz w:val="24"/>
          <w:szCs w:val="24"/>
          <w:lang w:val="en-US"/>
        </w:rPr>
        <w:t xml:space="preserve">Weight </w:t>
      </w:r>
      <w:r w:rsidR="005E2908" w:rsidRPr="00EA2E8C">
        <w:rPr>
          <w:rFonts w:ascii="Book Antiqua" w:hAnsi="Book Antiqua"/>
          <w:sz w:val="24"/>
          <w:szCs w:val="24"/>
          <w:lang w:val="en-US"/>
        </w:rPr>
        <w:t>loss.</w:t>
      </w:r>
    </w:p>
    <w:p w:rsidR="005814BD" w:rsidRPr="00EA2E8C" w:rsidRDefault="005814BD" w:rsidP="00DA60AE">
      <w:pPr>
        <w:pStyle w:val="a6"/>
        <w:spacing w:line="360" w:lineRule="auto"/>
        <w:jc w:val="both"/>
        <w:rPr>
          <w:rFonts w:ascii="Book Antiqua" w:hAnsi="Book Antiqua" w:cs="Times New Roman"/>
          <w:sz w:val="24"/>
          <w:szCs w:val="24"/>
          <w:lang w:val="en-US"/>
        </w:rPr>
      </w:pPr>
    </w:p>
    <w:p w:rsidR="005814BD" w:rsidRPr="00EA2E8C" w:rsidRDefault="005814BD" w:rsidP="00DA60AE">
      <w:pPr>
        <w:spacing w:after="0" w:line="360" w:lineRule="auto"/>
        <w:jc w:val="both"/>
        <w:rPr>
          <w:rFonts w:ascii="Book Antiqua" w:hAnsi="Book Antiqua"/>
          <w:sz w:val="24"/>
          <w:szCs w:val="24"/>
          <w:lang w:val="en-US" w:eastAsia="zh-CN"/>
        </w:rPr>
      </w:pPr>
      <w:r w:rsidRPr="00EA2E8C">
        <w:rPr>
          <w:rFonts w:ascii="Book Antiqua" w:hAnsi="Book Antiqua"/>
          <w:b/>
          <w:sz w:val="24"/>
          <w:szCs w:val="24"/>
          <w:lang w:val="en-US"/>
        </w:rPr>
        <w:t xml:space="preserve">Core </w:t>
      </w:r>
      <w:r w:rsidR="00CC1523" w:rsidRPr="00EA2E8C">
        <w:rPr>
          <w:rFonts w:ascii="Book Antiqua" w:hAnsi="Book Antiqua"/>
          <w:b/>
          <w:sz w:val="24"/>
          <w:szCs w:val="24"/>
          <w:lang w:val="en-US"/>
        </w:rPr>
        <w:t>t</w:t>
      </w:r>
      <w:r w:rsidRPr="00EA2E8C">
        <w:rPr>
          <w:rFonts w:ascii="Book Antiqua" w:hAnsi="Book Antiqua"/>
          <w:b/>
          <w:sz w:val="24"/>
          <w:szCs w:val="24"/>
          <w:lang w:val="en-US"/>
        </w:rPr>
        <w:t>ip</w:t>
      </w:r>
      <w:r w:rsidR="00063F86" w:rsidRPr="00EA2E8C">
        <w:rPr>
          <w:rFonts w:ascii="Book Antiqua" w:hAnsi="Book Antiqua"/>
          <w:b/>
          <w:sz w:val="24"/>
          <w:szCs w:val="24"/>
          <w:lang w:val="en-US" w:eastAsia="zh-CN"/>
        </w:rPr>
        <w:t xml:space="preserve">: </w:t>
      </w:r>
      <w:r w:rsidRPr="00EA2E8C">
        <w:rPr>
          <w:rFonts w:ascii="Book Antiqua" w:hAnsi="Book Antiqua"/>
          <w:sz w:val="24"/>
          <w:szCs w:val="24"/>
          <w:lang w:val="en-US"/>
        </w:rPr>
        <w:t xml:space="preserve">This review focuses on current evidence </w:t>
      </w:r>
      <w:r w:rsidR="00B2158B" w:rsidRPr="00EA2E8C">
        <w:rPr>
          <w:rFonts w:ascii="Book Antiqua" w:hAnsi="Book Antiqua"/>
          <w:sz w:val="24"/>
          <w:szCs w:val="24"/>
          <w:lang w:val="en-US"/>
        </w:rPr>
        <w:t>for</w:t>
      </w:r>
      <w:r w:rsidR="00CC1523" w:rsidRPr="00EA2E8C">
        <w:rPr>
          <w:rFonts w:ascii="Book Antiqua" w:hAnsi="Book Antiqua"/>
          <w:sz w:val="24"/>
          <w:szCs w:val="24"/>
          <w:lang w:val="en-US"/>
        </w:rPr>
        <w:t xml:space="preserve"> </w:t>
      </w:r>
      <w:r w:rsidRPr="00EA2E8C">
        <w:rPr>
          <w:rFonts w:ascii="Book Antiqua" w:hAnsi="Book Antiqua"/>
          <w:sz w:val="24"/>
          <w:szCs w:val="24"/>
          <w:lang w:val="en-US"/>
        </w:rPr>
        <w:t>manag</w:t>
      </w:r>
      <w:r w:rsidR="00B2158B" w:rsidRPr="00EA2E8C">
        <w:rPr>
          <w:rFonts w:ascii="Book Antiqua" w:hAnsi="Book Antiqua"/>
          <w:sz w:val="24"/>
          <w:szCs w:val="24"/>
          <w:lang w:val="en-US"/>
        </w:rPr>
        <w:t xml:space="preserve">ing </w:t>
      </w:r>
      <w:r w:rsidRPr="00EA2E8C">
        <w:rPr>
          <w:rFonts w:ascii="Book Antiqua" w:hAnsi="Book Antiqua"/>
          <w:sz w:val="24"/>
          <w:szCs w:val="24"/>
          <w:lang w:val="en-US"/>
        </w:rPr>
        <w:t xml:space="preserve">growth issues in children diagnosed with </w:t>
      </w:r>
      <w:proofErr w:type="spellStart"/>
      <w:r w:rsidRPr="00EA2E8C">
        <w:rPr>
          <w:rFonts w:ascii="Book Antiqua" w:hAnsi="Book Antiqua"/>
          <w:sz w:val="24"/>
          <w:szCs w:val="24"/>
          <w:lang w:val="en-US"/>
        </w:rPr>
        <w:t>Crohn’s</w:t>
      </w:r>
      <w:proofErr w:type="spellEnd"/>
      <w:r w:rsidRPr="00EA2E8C">
        <w:rPr>
          <w:rFonts w:ascii="Book Antiqua" w:hAnsi="Book Antiqua"/>
          <w:sz w:val="24"/>
          <w:szCs w:val="24"/>
          <w:lang w:val="en-US"/>
        </w:rPr>
        <w:t xml:space="preserve"> </w:t>
      </w:r>
      <w:r w:rsidR="00CC1523" w:rsidRPr="00EA2E8C">
        <w:rPr>
          <w:rFonts w:ascii="Book Antiqua" w:hAnsi="Book Antiqua"/>
          <w:sz w:val="24"/>
          <w:szCs w:val="24"/>
          <w:lang w:val="en-US"/>
        </w:rPr>
        <w:t>d</w:t>
      </w:r>
      <w:r w:rsidRPr="00EA2E8C">
        <w:rPr>
          <w:rFonts w:ascii="Book Antiqua" w:hAnsi="Book Antiqua"/>
          <w:sz w:val="24"/>
          <w:szCs w:val="24"/>
          <w:lang w:val="en-US"/>
        </w:rPr>
        <w:t xml:space="preserve">isease (CD). </w:t>
      </w:r>
      <w:r w:rsidR="00CC1523" w:rsidRPr="00EA2E8C">
        <w:rPr>
          <w:rFonts w:ascii="Book Antiqua" w:hAnsi="Book Antiqua"/>
          <w:sz w:val="24"/>
          <w:szCs w:val="24"/>
          <w:lang w:val="en-US"/>
        </w:rPr>
        <w:t>L</w:t>
      </w:r>
      <w:r w:rsidRPr="00EA2E8C">
        <w:rPr>
          <w:rFonts w:ascii="Book Antiqua" w:hAnsi="Book Antiqua"/>
          <w:sz w:val="24"/>
          <w:szCs w:val="24"/>
          <w:lang w:val="en-US"/>
        </w:rPr>
        <w:t xml:space="preserve">ong-term control of active inflammation and </w:t>
      </w:r>
      <w:r w:rsidR="00B2158B" w:rsidRPr="00EA2E8C">
        <w:rPr>
          <w:rFonts w:ascii="Book Antiqua" w:hAnsi="Book Antiqua"/>
          <w:sz w:val="24"/>
          <w:szCs w:val="24"/>
          <w:lang w:val="en-US"/>
        </w:rPr>
        <w:t xml:space="preserve">an </w:t>
      </w:r>
      <w:r w:rsidRPr="00EA2E8C">
        <w:rPr>
          <w:rFonts w:ascii="Book Antiqua" w:hAnsi="Book Antiqua"/>
          <w:sz w:val="24"/>
          <w:szCs w:val="24"/>
          <w:lang w:val="en-US"/>
        </w:rPr>
        <w:t xml:space="preserve">adequate </w:t>
      </w:r>
      <w:r w:rsidR="00B2158B" w:rsidRPr="00EA2E8C">
        <w:rPr>
          <w:rFonts w:ascii="Book Antiqua" w:hAnsi="Book Antiqua"/>
          <w:sz w:val="24"/>
          <w:szCs w:val="24"/>
          <w:lang w:val="en-US"/>
        </w:rPr>
        <w:t>intake</w:t>
      </w:r>
      <w:r w:rsidRPr="00EA2E8C">
        <w:rPr>
          <w:rFonts w:ascii="Book Antiqua" w:hAnsi="Book Antiqua"/>
          <w:sz w:val="24"/>
          <w:szCs w:val="24"/>
          <w:lang w:val="en-US"/>
        </w:rPr>
        <w:t xml:space="preserve"> of nutrients are both </w:t>
      </w:r>
      <w:r w:rsidR="00B2158B" w:rsidRPr="00EA2E8C">
        <w:rPr>
          <w:rFonts w:ascii="Book Antiqua" w:hAnsi="Book Antiqua"/>
          <w:sz w:val="24"/>
          <w:szCs w:val="24"/>
          <w:lang w:val="en-US"/>
        </w:rPr>
        <w:t>essential</w:t>
      </w:r>
      <w:r w:rsidRPr="00EA2E8C">
        <w:rPr>
          <w:rFonts w:ascii="Book Antiqua" w:hAnsi="Book Antiqua"/>
          <w:sz w:val="24"/>
          <w:szCs w:val="24"/>
          <w:lang w:val="en-US"/>
        </w:rPr>
        <w:t xml:space="preserve"> to promot</w:t>
      </w:r>
      <w:r w:rsidR="00CC1523" w:rsidRPr="00EA2E8C">
        <w:rPr>
          <w:rFonts w:ascii="Book Antiqua" w:hAnsi="Book Antiqua"/>
          <w:sz w:val="24"/>
          <w:szCs w:val="24"/>
          <w:lang w:val="en-US"/>
        </w:rPr>
        <w:t>ing</w:t>
      </w:r>
      <w:r w:rsidRPr="00EA2E8C">
        <w:rPr>
          <w:rFonts w:ascii="Book Antiqua" w:hAnsi="Book Antiqua"/>
          <w:sz w:val="24"/>
          <w:szCs w:val="24"/>
          <w:lang w:val="en-US"/>
        </w:rPr>
        <w:t xml:space="preserve"> puberty. Exclusive enteral nutrition has a key role, as it induc</w:t>
      </w:r>
      <w:r w:rsidR="00CC1523" w:rsidRPr="00EA2E8C">
        <w:rPr>
          <w:rFonts w:ascii="Book Antiqua" w:hAnsi="Book Antiqua"/>
          <w:sz w:val="24"/>
          <w:szCs w:val="24"/>
          <w:lang w:val="en-US"/>
        </w:rPr>
        <w:t xml:space="preserve">es disease </w:t>
      </w:r>
      <w:r w:rsidRPr="00EA2E8C">
        <w:rPr>
          <w:rFonts w:ascii="Book Antiqua" w:hAnsi="Book Antiqua"/>
          <w:sz w:val="24"/>
          <w:szCs w:val="24"/>
          <w:lang w:val="en-US"/>
        </w:rPr>
        <w:t xml:space="preserve">remission </w:t>
      </w:r>
      <w:r w:rsidR="00CC1523" w:rsidRPr="00EA2E8C">
        <w:rPr>
          <w:rFonts w:ascii="Book Antiqua" w:hAnsi="Book Antiqua"/>
          <w:sz w:val="24"/>
          <w:szCs w:val="24"/>
          <w:lang w:val="en-US"/>
        </w:rPr>
        <w:t xml:space="preserve">and improves </w:t>
      </w:r>
      <w:r w:rsidRPr="00EA2E8C">
        <w:rPr>
          <w:rFonts w:ascii="Book Antiqua" w:hAnsi="Book Antiqua"/>
          <w:sz w:val="24"/>
          <w:szCs w:val="24"/>
          <w:lang w:val="en-US"/>
        </w:rPr>
        <w:t>nutritional</w:t>
      </w:r>
      <w:r w:rsidR="00CC1523" w:rsidRPr="00EA2E8C">
        <w:rPr>
          <w:rFonts w:ascii="Book Antiqua" w:hAnsi="Book Antiqua"/>
          <w:sz w:val="24"/>
          <w:szCs w:val="24"/>
          <w:lang w:val="en-US"/>
        </w:rPr>
        <w:t xml:space="preserve"> status</w:t>
      </w:r>
      <w:r w:rsidRPr="00EA2E8C">
        <w:rPr>
          <w:rFonts w:ascii="Book Antiqua" w:hAnsi="Book Antiqua"/>
          <w:sz w:val="24"/>
          <w:szCs w:val="24"/>
          <w:lang w:val="en-US"/>
        </w:rPr>
        <w:t xml:space="preserve">. </w:t>
      </w:r>
      <w:r w:rsidR="00CC1523" w:rsidRPr="00EA2E8C">
        <w:rPr>
          <w:rFonts w:ascii="Book Antiqua" w:hAnsi="Book Antiqua"/>
          <w:sz w:val="24"/>
          <w:szCs w:val="24"/>
          <w:lang w:val="en-US"/>
        </w:rPr>
        <w:t>The</w:t>
      </w:r>
      <w:r w:rsidRPr="00EA2E8C">
        <w:rPr>
          <w:rFonts w:ascii="Book Antiqua" w:hAnsi="Book Antiqua"/>
          <w:sz w:val="24"/>
          <w:szCs w:val="24"/>
          <w:lang w:val="en-US"/>
        </w:rPr>
        <w:t xml:space="preserve"> early introduction of </w:t>
      </w:r>
      <w:proofErr w:type="spellStart"/>
      <w:r w:rsidRPr="00EA2E8C">
        <w:rPr>
          <w:rFonts w:ascii="Book Antiqua" w:hAnsi="Book Antiqua"/>
          <w:sz w:val="24"/>
          <w:szCs w:val="24"/>
          <w:lang w:val="en-US"/>
        </w:rPr>
        <w:t>immunosuppressants</w:t>
      </w:r>
      <w:proofErr w:type="spellEnd"/>
      <w:r w:rsidRPr="00EA2E8C">
        <w:rPr>
          <w:rFonts w:ascii="Book Antiqua" w:hAnsi="Book Antiqua"/>
          <w:sz w:val="24"/>
          <w:szCs w:val="24"/>
          <w:lang w:val="en-US"/>
        </w:rPr>
        <w:t xml:space="preserve"> or biologics </w:t>
      </w:r>
      <w:r w:rsidR="00CC1523" w:rsidRPr="00EA2E8C">
        <w:rPr>
          <w:rFonts w:ascii="Book Antiqua" w:hAnsi="Book Antiqua"/>
          <w:sz w:val="24"/>
          <w:szCs w:val="24"/>
          <w:lang w:val="en-US"/>
        </w:rPr>
        <w:t>may</w:t>
      </w:r>
      <w:r w:rsidRPr="00EA2E8C">
        <w:rPr>
          <w:rFonts w:ascii="Book Antiqua" w:hAnsi="Book Antiqua"/>
          <w:sz w:val="24"/>
          <w:szCs w:val="24"/>
          <w:lang w:val="en-US"/>
        </w:rPr>
        <w:t xml:space="preserve"> be justified in children</w:t>
      </w:r>
      <w:r w:rsidR="00CC1523" w:rsidRPr="00EA2E8C">
        <w:rPr>
          <w:rFonts w:ascii="Book Antiqua" w:hAnsi="Book Antiqua"/>
          <w:sz w:val="24"/>
          <w:szCs w:val="24"/>
          <w:lang w:val="en-US"/>
        </w:rPr>
        <w:t xml:space="preserve"> to achieve disease remission and </w:t>
      </w:r>
      <w:r w:rsidR="00B2158B" w:rsidRPr="00EA2E8C">
        <w:rPr>
          <w:rFonts w:ascii="Book Antiqua" w:hAnsi="Book Antiqua"/>
          <w:sz w:val="24"/>
          <w:szCs w:val="24"/>
          <w:lang w:val="en-US"/>
        </w:rPr>
        <w:t>enable</w:t>
      </w:r>
      <w:r w:rsidR="00CC1523" w:rsidRPr="00EA2E8C">
        <w:rPr>
          <w:rFonts w:ascii="Book Antiqua" w:hAnsi="Book Antiqua"/>
          <w:sz w:val="24"/>
          <w:szCs w:val="24"/>
          <w:lang w:val="en-US"/>
        </w:rPr>
        <w:t xml:space="preserve"> </w:t>
      </w:r>
      <w:r w:rsidRPr="00EA2E8C">
        <w:rPr>
          <w:rFonts w:ascii="Book Antiqua" w:hAnsi="Book Antiqua"/>
          <w:sz w:val="24"/>
          <w:szCs w:val="24"/>
          <w:lang w:val="en-US"/>
        </w:rPr>
        <w:t>the</w:t>
      </w:r>
      <w:r w:rsidR="00CC1523" w:rsidRPr="00EA2E8C">
        <w:rPr>
          <w:rFonts w:ascii="Book Antiqua" w:hAnsi="Book Antiqua"/>
          <w:sz w:val="24"/>
          <w:szCs w:val="24"/>
          <w:lang w:val="en-US"/>
        </w:rPr>
        <w:t xml:space="preserve">ir growth </w:t>
      </w:r>
      <w:r w:rsidR="00B2158B" w:rsidRPr="00EA2E8C">
        <w:rPr>
          <w:rFonts w:ascii="Book Antiqua" w:hAnsi="Book Antiqua"/>
          <w:sz w:val="24"/>
          <w:szCs w:val="24"/>
          <w:lang w:val="en-US"/>
        </w:rPr>
        <w:t xml:space="preserve">to </w:t>
      </w:r>
      <w:r w:rsidRPr="00EA2E8C">
        <w:rPr>
          <w:rFonts w:ascii="Book Antiqua" w:hAnsi="Book Antiqua"/>
          <w:sz w:val="24"/>
          <w:szCs w:val="24"/>
          <w:lang w:val="en-US"/>
        </w:rPr>
        <w:t>catch</w:t>
      </w:r>
      <w:r w:rsidR="00CC1523" w:rsidRPr="00EA2E8C">
        <w:rPr>
          <w:rFonts w:ascii="Book Antiqua" w:hAnsi="Book Antiqua"/>
          <w:sz w:val="24"/>
          <w:szCs w:val="24"/>
          <w:lang w:val="en-US"/>
        </w:rPr>
        <w:t xml:space="preserve"> </w:t>
      </w:r>
      <w:r w:rsidRPr="00EA2E8C">
        <w:rPr>
          <w:rFonts w:ascii="Book Antiqua" w:hAnsi="Book Antiqua"/>
          <w:sz w:val="24"/>
          <w:szCs w:val="24"/>
          <w:lang w:val="en-US"/>
        </w:rPr>
        <w:t xml:space="preserve">up, ideally before puberty. Recent evidence suggests that </w:t>
      </w:r>
      <w:proofErr w:type="spellStart"/>
      <w:r w:rsidRPr="00EA2E8C">
        <w:rPr>
          <w:rFonts w:ascii="Book Antiqua" w:hAnsi="Book Antiqua"/>
          <w:sz w:val="24"/>
          <w:szCs w:val="24"/>
          <w:lang w:val="en-US"/>
        </w:rPr>
        <w:t>rhGH</w:t>
      </w:r>
      <w:proofErr w:type="spellEnd"/>
      <w:r w:rsidRPr="00EA2E8C">
        <w:rPr>
          <w:rFonts w:ascii="Book Antiqua" w:hAnsi="Book Antiqua"/>
          <w:sz w:val="24"/>
          <w:szCs w:val="24"/>
          <w:lang w:val="en-US"/>
        </w:rPr>
        <w:t xml:space="preserve"> therapy is effective in improving short-term linear growth, but not </w:t>
      </w:r>
      <w:r w:rsidR="00CC1523" w:rsidRPr="00EA2E8C">
        <w:rPr>
          <w:rFonts w:ascii="Book Antiqua" w:hAnsi="Book Antiqua"/>
          <w:sz w:val="24"/>
          <w:szCs w:val="24"/>
          <w:lang w:val="en-US"/>
        </w:rPr>
        <w:t>in</w:t>
      </w:r>
      <w:r w:rsidRPr="00EA2E8C">
        <w:rPr>
          <w:rFonts w:ascii="Book Antiqua" w:hAnsi="Book Antiqua"/>
          <w:sz w:val="24"/>
          <w:szCs w:val="24"/>
          <w:lang w:val="en-US"/>
        </w:rPr>
        <w:t xml:space="preserve"> reducing disease activity.  </w:t>
      </w:r>
    </w:p>
    <w:p w:rsidR="00063F86" w:rsidRPr="00EA2E8C" w:rsidRDefault="00063F86" w:rsidP="00DA60AE">
      <w:pPr>
        <w:spacing w:after="0" w:line="360" w:lineRule="auto"/>
        <w:jc w:val="both"/>
        <w:rPr>
          <w:rFonts w:ascii="Book Antiqua" w:hAnsi="Book Antiqua"/>
          <w:b/>
          <w:sz w:val="24"/>
          <w:szCs w:val="24"/>
          <w:lang w:val="en-US" w:eastAsia="zh-CN"/>
        </w:rPr>
      </w:pPr>
    </w:p>
    <w:p w:rsidR="00063F86" w:rsidRPr="00EA2E8C" w:rsidRDefault="00063F86" w:rsidP="00DA60AE">
      <w:pPr>
        <w:spacing w:after="0" w:line="360" w:lineRule="auto"/>
        <w:jc w:val="both"/>
        <w:rPr>
          <w:rFonts w:ascii="Book Antiqua" w:hAnsi="Book Antiqua"/>
          <w:sz w:val="24"/>
          <w:szCs w:val="24"/>
          <w:lang w:eastAsia="zh-CN"/>
        </w:rPr>
      </w:pPr>
      <w:bookmarkStart w:id="25" w:name="OLE_LINK130"/>
      <w:bookmarkStart w:id="26" w:name="OLE_LINK134"/>
      <w:r w:rsidRPr="00EA2E8C">
        <w:rPr>
          <w:rFonts w:ascii="Book Antiqua" w:hAnsi="Book Antiqua"/>
          <w:sz w:val="24"/>
          <w:szCs w:val="24"/>
        </w:rPr>
        <w:t>Gasparetto</w:t>
      </w:r>
      <w:r w:rsidRPr="00EA2E8C">
        <w:rPr>
          <w:rFonts w:ascii="Book Antiqua" w:hAnsi="Book Antiqua"/>
          <w:sz w:val="24"/>
          <w:szCs w:val="24"/>
          <w:lang w:eastAsia="zh-CN"/>
        </w:rPr>
        <w:t xml:space="preserve"> M, </w:t>
      </w:r>
      <w:r w:rsidRPr="00EA2E8C">
        <w:rPr>
          <w:rFonts w:ascii="Book Antiqua" w:hAnsi="Book Antiqua"/>
          <w:sz w:val="24"/>
          <w:szCs w:val="24"/>
        </w:rPr>
        <w:t>Guariso</w:t>
      </w:r>
      <w:r w:rsidRPr="00EA2E8C">
        <w:rPr>
          <w:rFonts w:ascii="Book Antiqua" w:hAnsi="Book Antiqua"/>
          <w:sz w:val="24"/>
          <w:szCs w:val="24"/>
          <w:lang w:eastAsia="zh-CN"/>
        </w:rPr>
        <w:t xml:space="preserve"> G. Crohn's disease and growth deficiency in children and adolescents. </w:t>
      </w:r>
      <w:r w:rsidRPr="00EA2E8C">
        <w:rPr>
          <w:rFonts w:ascii="Book Antiqua" w:hAnsi="Book Antiqua"/>
          <w:i/>
          <w:sz w:val="24"/>
          <w:szCs w:val="24"/>
        </w:rPr>
        <w:t>World J Gastroenterol</w:t>
      </w:r>
      <w:r w:rsidRPr="00EA2E8C">
        <w:rPr>
          <w:rFonts w:ascii="Book Antiqua" w:hAnsi="Book Antiqua"/>
          <w:sz w:val="24"/>
          <w:szCs w:val="24"/>
        </w:rPr>
        <w:t xml:space="preserve"> 2014; </w:t>
      </w:r>
      <w:bookmarkStart w:id="27" w:name="OLE_LINK1689"/>
      <w:bookmarkStart w:id="28" w:name="OLE_LINK1298"/>
      <w:bookmarkStart w:id="29" w:name="OLE_LINK1297"/>
      <w:r w:rsidRPr="00EA2E8C">
        <w:rPr>
          <w:rFonts w:ascii="Book Antiqua" w:hAnsi="Book Antiqua"/>
          <w:sz w:val="24"/>
          <w:szCs w:val="24"/>
        </w:rPr>
        <w:t>In press</w:t>
      </w:r>
      <w:bookmarkEnd w:id="27"/>
      <w:bookmarkEnd w:id="28"/>
      <w:bookmarkEnd w:id="29"/>
    </w:p>
    <w:bookmarkEnd w:id="25"/>
    <w:bookmarkEnd w:id="26"/>
    <w:p w:rsidR="00063F86" w:rsidRPr="00EA2E8C" w:rsidRDefault="00063F86" w:rsidP="00DA60AE">
      <w:pPr>
        <w:pStyle w:val="p0"/>
        <w:adjustRightInd w:val="0"/>
        <w:snapToGrid w:val="0"/>
        <w:spacing w:line="360" w:lineRule="auto"/>
        <w:jc w:val="both"/>
        <w:rPr>
          <w:rFonts w:ascii="Book Antiqua" w:hAnsi="Book Antiqua"/>
          <w:kern w:val="2"/>
          <w:sz w:val="24"/>
          <w:szCs w:val="24"/>
        </w:rPr>
      </w:pPr>
    </w:p>
    <w:p w:rsidR="00C921F7" w:rsidRPr="00EA2E8C" w:rsidRDefault="00C921F7" w:rsidP="00DA60AE">
      <w:pPr>
        <w:spacing w:after="0" w:line="360" w:lineRule="auto"/>
        <w:jc w:val="both"/>
        <w:rPr>
          <w:rFonts w:ascii="Book Antiqua" w:hAnsi="Book Antiqua"/>
          <w:sz w:val="24"/>
          <w:szCs w:val="24"/>
          <w:lang w:val="en-US"/>
        </w:rPr>
      </w:pPr>
    </w:p>
    <w:p w:rsidR="00063F86" w:rsidRPr="00EA2E8C" w:rsidRDefault="00063F86" w:rsidP="00DA60AE">
      <w:pPr>
        <w:spacing w:after="0" w:line="240" w:lineRule="auto"/>
        <w:rPr>
          <w:rFonts w:ascii="Book Antiqua" w:hAnsi="Book Antiqua"/>
          <w:b/>
          <w:bCs/>
          <w:sz w:val="24"/>
          <w:szCs w:val="24"/>
          <w:lang w:val="en-US" w:eastAsia="zh-CN"/>
        </w:rPr>
      </w:pPr>
      <w:r w:rsidRPr="00EA2E8C">
        <w:rPr>
          <w:rFonts w:ascii="Book Antiqua" w:hAnsi="Book Antiqua"/>
          <w:b/>
          <w:bCs/>
          <w:sz w:val="24"/>
          <w:szCs w:val="24"/>
          <w:lang w:val="en-US" w:eastAsia="zh-CN"/>
        </w:rPr>
        <w:br w:type="page"/>
      </w:r>
    </w:p>
    <w:p w:rsidR="005814BD" w:rsidRPr="00EA2E8C" w:rsidRDefault="00063F86" w:rsidP="00DA60AE">
      <w:pPr>
        <w:pStyle w:val="a3"/>
        <w:spacing w:after="0" w:line="360" w:lineRule="auto"/>
        <w:ind w:left="0"/>
        <w:jc w:val="both"/>
        <w:rPr>
          <w:rFonts w:ascii="Book Antiqua" w:hAnsi="Book Antiqua"/>
          <w:b/>
          <w:bCs/>
          <w:sz w:val="24"/>
          <w:szCs w:val="24"/>
          <w:lang w:val="en-US"/>
        </w:rPr>
      </w:pPr>
      <w:r w:rsidRPr="00EA2E8C">
        <w:rPr>
          <w:rFonts w:ascii="Book Antiqua" w:hAnsi="Book Antiqua"/>
          <w:b/>
          <w:bCs/>
          <w:sz w:val="24"/>
          <w:szCs w:val="24"/>
          <w:lang w:val="en-US"/>
        </w:rPr>
        <w:lastRenderedPageBreak/>
        <w:t>INTRODUCTION</w:t>
      </w:r>
    </w:p>
    <w:p w:rsidR="005814BD" w:rsidRPr="00EA2E8C" w:rsidRDefault="005814BD" w:rsidP="00DA60AE">
      <w:pPr>
        <w:shd w:val="clear" w:color="auto" w:fill="FFFFFF"/>
        <w:spacing w:after="0" w:line="360" w:lineRule="auto"/>
        <w:jc w:val="both"/>
        <w:rPr>
          <w:rFonts w:ascii="Book Antiqua" w:hAnsi="Book Antiqua"/>
          <w:sz w:val="24"/>
          <w:szCs w:val="24"/>
          <w:lang w:val="en-US"/>
        </w:rPr>
      </w:pPr>
      <w:proofErr w:type="spellStart"/>
      <w:r w:rsidRPr="00EA2E8C">
        <w:rPr>
          <w:rFonts w:ascii="Book Antiqua" w:hAnsi="Book Antiqua"/>
          <w:sz w:val="24"/>
          <w:szCs w:val="24"/>
          <w:lang w:val="en-US"/>
        </w:rPr>
        <w:t>Crohn's</w:t>
      </w:r>
      <w:proofErr w:type="spellEnd"/>
      <w:r w:rsidRPr="00EA2E8C">
        <w:rPr>
          <w:rFonts w:ascii="Book Antiqua" w:hAnsi="Book Antiqua"/>
          <w:sz w:val="24"/>
          <w:szCs w:val="24"/>
          <w:lang w:val="en-US"/>
        </w:rPr>
        <w:t xml:space="preserve"> disease (CD) is a global health concern </w:t>
      </w:r>
      <w:r w:rsidR="00CC1523" w:rsidRPr="00EA2E8C">
        <w:rPr>
          <w:rFonts w:ascii="Book Antiqua" w:hAnsi="Book Antiqua"/>
          <w:sz w:val="24"/>
          <w:szCs w:val="24"/>
          <w:lang w:val="en-US"/>
        </w:rPr>
        <w:t xml:space="preserve">and a condition that </w:t>
      </w:r>
      <w:r w:rsidRPr="00EA2E8C">
        <w:rPr>
          <w:rFonts w:ascii="Book Antiqua" w:hAnsi="Book Antiqua"/>
          <w:sz w:val="24"/>
          <w:szCs w:val="24"/>
          <w:lang w:val="en-US"/>
        </w:rPr>
        <w:t xml:space="preserve">significantly </w:t>
      </w:r>
      <w:r w:rsidR="00CC1523" w:rsidRPr="00EA2E8C">
        <w:rPr>
          <w:rFonts w:ascii="Book Antiqua" w:hAnsi="Book Antiqua"/>
          <w:sz w:val="24"/>
          <w:szCs w:val="24"/>
          <w:lang w:val="en-US"/>
        </w:rPr>
        <w:t>affects</w:t>
      </w:r>
      <w:r w:rsidRPr="00EA2E8C">
        <w:rPr>
          <w:rFonts w:ascii="Book Antiqua" w:hAnsi="Book Antiqua"/>
          <w:sz w:val="24"/>
          <w:szCs w:val="24"/>
          <w:lang w:val="en-US"/>
        </w:rPr>
        <w:t xml:space="preserve"> </w:t>
      </w:r>
      <w:r w:rsidR="00CC1523" w:rsidRPr="00EA2E8C">
        <w:rPr>
          <w:rFonts w:ascii="Book Antiqua" w:hAnsi="Book Antiqua"/>
          <w:sz w:val="24"/>
          <w:szCs w:val="24"/>
          <w:lang w:val="en-US"/>
        </w:rPr>
        <w:t xml:space="preserve">patients’ </w:t>
      </w:r>
      <w:r w:rsidRPr="00EA2E8C">
        <w:rPr>
          <w:rFonts w:ascii="Book Antiqua" w:hAnsi="Book Antiqua"/>
          <w:sz w:val="24"/>
          <w:szCs w:val="24"/>
          <w:lang w:val="en-US"/>
        </w:rPr>
        <w:t>quality</w:t>
      </w:r>
      <w:r w:rsidR="00CC1523" w:rsidRPr="00EA2E8C">
        <w:rPr>
          <w:rFonts w:ascii="Book Antiqua" w:hAnsi="Book Antiqua"/>
          <w:sz w:val="24"/>
          <w:szCs w:val="24"/>
          <w:lang w:val="en-US"/>
        </w:rPr>
        <w:t xml:space="preserve"> of life, </w:t>
      </w:r>
      <w:r w:rsidR="003E336F" w:rsidRPr="00EA2E8C">
        <w:rPr>
          <w:rFonts w:ascii="Book Antiqua" w:hAnsi="Book Antiqua"/>
          <w:sz w:val="24"/>
          <w:szCs w:val="24"/>
          <w:lang w:val="en-US"/>
        </w:rPr>
        <w:t xml:space="preserve">as well as </w:t>
      </w:r>
      <w:r w:rsidRPr="00EA2E8C">
        <w:rPr>
          <w:rFonts w:ascii="Book Antiqua" w:hAnsi="Book Antiqua"/>
          <w:sz w:val="24"/>
          <w:szCs w:val="24"/>
          <w:lang w:val="en-US"/>
        </w:rPr>
        <w:t>plac</w:t>
      </w:r>
      <w:r w:rsidR="00CC1523" w:rsidRPr="00EA2E8C">
        <w:rPr>
          <w:rFonts w:ascii="Book Antiqua" w:hAnsi="Book Antiqua"/>
          <w:sz w:val="24"/>
          <w:szCs w:val="24"/>
          <w:lang w:val="en-US"/>
        </w:rPr>
        <w:t xml:space="preserve">ing </w:t>
      </w:r>
      <w:r w:rsidRPr="00EA2E8C">
        <w:rPr>
          <w:rFonts w:ascii="Book Antiqua" w:hAnsi="Book Antiqua"/>
          <w:sz w:val="24"/>
          <w:szCs w:val="24"/>
          <w:lang w:val="en-US"/>
        </w:rPr>
        <w:t>a heavy fi</w:t>
      </w:r>
      <w:r w:rsidR="00063F86" w:rsidRPr="00EA2E8C">
        <w:rPr>
          <w:rFonts w:ascii="Book Antiqua" w:hAnsi="Book Antiqua"/>
          <w:sz w:val="24"/>
          <w:szCs w:val="24"/>
          <w:lang w:val="en-US"/>
        </w:rPr>
        <w:t xml:space="preserve">nancial burden on the </w:t>
      </w:r>
      <w:proofErr w:type="gramStart"/>
      <w:r w:rsidR="00063F86" w:rsidRPr="00EA2E8C">
        <w:rPr>
          <w:rFonts w:ascii="Book Antiqua" w:hAnsi="Book Antiqua"/>
          <w:sz w:val="24"/>
          <w:szCs w:val="24"/>
          <w:lang w:val="en-US"/>
        </w:rPr>
        <w:t>community</w:t>
      </w:r>
      <w:r w:rsidRPr="00EA2E8C">
        <w:rPr>
          <w:rFonts w:ascii="Book Antiqua" w:hAnsi="Book Antiqua"/>
          <w:sz w:val="24"/>
          <w:szCs w:val="24"/>
          <w:vertAlign w:val="superscript"/>
          <w:lang w:val="en-US"/>
        </w:rPr>
        <w:t>[</w:t>
      </w:r>
      <w:proofErr w:type="gramEnd"/>
      <w:r w:rsidRPr="00EA2E8C">
        <w:rPr>
          <w:rFonts w:ascii="Book Antiqua" w:hAnsi="Book Antiqua"/>
          <w:sz w:val="24"/>
          <w:szCs w:val="24"/>
          <w:vertAlign w:val="superscript"/>
          <w:lang w:val="en-US"/>
        </w:rPr>
        <w:t>1]</w:t>
      </w:r>
      <w:r w:rsidRPr="00EA2E8C">
        <w:rPr>
          <w:rFonts w:ascii="Book Antiqua" w:hAnsi="Book Antiqua"/>
          <w:sz w:val="24"/>
          <w:szCs w:val="24"/>
          <w:lang w:val="en-US"/>
        </w:rPr>
        <w:t xml:space="preserve">. </w:t>
      </w:r>
      <w:r w:rsidR="00CC1523" w:rsidRPr="00EA2E8C">
        <w:rPr>
          <w:rFonts w:ascii="Book Antiqua" w:hAnsi="Book Antiqua"/>
          <w:sz w:val="24"/>
          <w:szCs w:val="24"/>
          <w:lang w:val="en-US"/>
        </w:rPr>
        <w:t>CD is c</w:t>
      </w:r>
      <w:r w:rsidRPr="00EA2E8C">
        <w:rPr>
          <w:rFonts w:ascii="Book Antiqua" w:hAnsi="Book Antiqua"/>
          <w:sz w:val="24"/>
          <w:szCs w:val="24"/>
          <w:lang w:val="en-US"/>
        </w:rPr>
        <w:t xml:space="preserve">urrently without a cure, </w:t>
      </w:r>
      <w:r w:rsidR="00CC1523" w:rsidRPr="00EA2E8C">
        <w:rPr>
          <w:rFonts w:ascii="Book Antiqua" w:hAnsi="Book Antiqua"/>
          <w:sz w:val="24"/>
          <w:szCs w:val="24"/>
          <w:lang w:val="en-US"/>
        </w:rPr>
        <w:t>and its i</w:t>
      </w:r>
      <w:r w:rsidRPr="00EA2E8C">
        <w:rPr>
          <w:rFonts w:ascii="Book Antiqua" w:hAnsi="Book Antiqua"/>
          <w:sz w:val="24"/>
          <w:szCs w:val="24"/>
          <w:lang w:val="en-US"/>
        </w:rPr>
        <w:t xml:space="preserve">ncidence is rising not only in Western countries, but also in most developing countries. </w:t>
      </w:r>
      <w:r w:rsidR="00964AFE" w:rsidRPr="00EA2E8C">
        <w:rPr>
          <w:rFonts w:ascii="Book Antiqua" w:hAnsi="Book Antiqua"/>
          <w:sz w:val="24"/>
          <w:szCs w:val="24"/>
          <w:lang w:val="en-US"/>
        </w:rPr>
        <w:t>It</w:t>
      </w:r>
      <w:r w:rsidRPr="00EA2E8C">
        <w:rPr>
          <w:rFonts w:ascii="Book Antiqua" w:hAnsi="Book Antiqua"/>
          <w:sz w:val="24"/>
          <w:szCs w:val="24"/>
          <w:lang w:val="en-US"/>
        </w:rPr>
        <w:t xml:space="preserve"> </w:t>
      </w:r>
      <w:r w:rsidR="00CC1523" w:rsidRPr="00EA2E8C">
        <w:rPr>
          <w:rFonts w:ascii="Book Antiqua" w:hAnsi="Book Antiqua"/>
          <w:sz w:val="24"/>
          <w:szCs w:val="24"/>
          <w:lang w:val="en-US"/>
        </w:rPr>
        <w:t xml:space="preserve">becomes </w:t>
      </w:r>
      <w:r w:rsidRPr="00EA2E8C">
        <w:rPr>
          <w:rFonts w:ascii="Book Antiqua" w:hAnsi="Book Antiqua"/>
          <w:sz w:val="24"/>
          <w:szCs w:val="24"/>
          <w:lang w:val="en-US"/>
        </w:rPr>
        <w:t>manifest</w:t>
      </w:r>
      <w:r w:rsidR="00CC1523" w:rsidRPr="00EA2E8C">
        <w:rPr>
          <w:rFonts w:ascii="Book Antiqua" w:hAnsi="Book Antiqua"/>
          <w:sz w:val="24"/>
          <w:szCs w:val="24"/>
          <w:lang w:val="en-US"/>
        </w:rPr>
        <w:t xml:space="preserve"> in </w:t>
      </w:r>
      <w:r w:rsidRPr="00EA2E8C">
        <w:rPr>
          <w:rFonts w:ascii="Book Antiqua" w:hAnsi="Book Antiqua"/>
          <w:sz w:val="24"/>
          <w:szCs w:val="24"/>
          <w:lang w:val="en-US"/>
        </w:rPr>
        <w:t xml:space="preserve">childhood or adolescence in up to 25% of </w:t>
      </w:r>
      <w:proofErr w:type="gramStart"/>
      <w:r w:rsidR="00CC1523" w:rsidRPr="00EA2E8C">
        <w:rPr>
          <w:rFonts w:ascii="Book Antiqua" w:hAnsi="Book Antiqua"/>
          <w:sz w:val="24"/>
          <w:szCs w:val="24"/>
          <w:lang w:val="en-US"/>
        </w:rPr>
        <w:t>cases</w:t>
      </w:r>
      <w:r w:rsidRPr="00EA2E8C">
        <w:rPr>
          <w:rFonts w:ascii="Book Antiqua" w:hAnsi="Book Antiqua"/>
          <w:sz w:val="24"/>
          <w:szCs w:val="24"/>
          <w:vertAlign w:val="superscript"/>
          <w:lang w:val="en-US"/>
        </w:rPr>
        <w:t>[</w:t>
      </w:r>
      <w:proofErr w:type="gramEnd"/>
      <w:r w:rsidRPr="00EA2E8C">
        <w:rPr>
          <w:rFonts w:ascii="Book Antiqua" w:hAnsi="Book Antiqua"/>
          <w:sz w:val="24"/>
          <w:szCs w:val="24"/>
          <w:vertAlign w:val="superscript"/>
          <w:lang w:val="en-US"/>
        </w:rPr>
        <w:t>2]</w:t>
      </w:r>
      <w:r w:rsidRPr="00EA2E8C">
        <w:rPr>
          <w:rFonts w:ascii="Book Antiqua" w:hAnsi="Book Antiqua"/>
          <w:sz w:val="24"/>
          <w:szCs w:val="24"/>
          <w:lang w:val="en-US"/>
        </w:rPr>
        <w:t>.</w:t>
      </w:r>
    </w:p>
    <w:p w:rsidR="005814BD" w:rsidRPr="00EA2E8C" w:rsidRDefault="005814BD" w:rsidP="00DA60AE">
      <w:pPr>
        <w:shd w:val="clear" w:color="auto" w:fill="FFFFFF"/>
        <w:spacing w:after="0" w:line="360" w:lineRule="auto"/>
        <w:ind w:firstLineChars="200" w:firstLine="480"/>
        <w:jc w:val="both"/>
        <w:rPr>
          <w:rFonts w:ascii="Book Antiqua" w:hAnsi="Book Antiqua"/>
          <w:sz w:val="24"/>
          <w:szCs w:val="24"/>
          <w:lang w:val="en-US" w:eastAsia="zh-CN"/>
        </w:rPr>
      </w:pPr>
      <w:r w:rsidRPr="00EA2E8C">
        <w:rPr>
          <w:rFonts w:ascii="Book Antiqua" w:hAnsi="Book Antiqua"/>
          <w:sz w:val="24"/>
          <w:szCs w:val="24"/>
          <w:lang w:val="en-US"/>
        </w:rPr>
        <w:t xml:space="preserve">The microbial ecosystem colonizing the human bowel </w:t>
      </w:r>
      <w:r w:rsidR="00E06E95" w:rsidRPr="00EA2E8C">
        <w:rPr>
          <w:rFonts w:ascii="Book Antiqua" w:hAnsi="Book Antiqua"/>
          <w:sz w:val="24"/>
          <w:szCs w:val="24"/>
          <w:lang w:val="en-US"/>
        </w:rPr>
        <w:t>is</w:t>
      </w:r>
      <w:r w:rsidRPr="00EA2E8C">
        <w:rPr>
          <w:rFonts w:ascii="Book Antiqua" w:hAnsi="Book Antiqua"/>
          <w:sz w:val="24"/>
          <w:szCs w:val="24"/>
          <w:lang w:val="en-US"/>
        </w:rPr>
        <w:t xml:space="preserve"> influenced by diet, </w:t>
      </w:r>
      <w:r w:rsidR="00964AFE" w:rsidRPr="00EA2E8C">
        <w:rPr>
          <w:rFonts w:ascii="Book Antiqua" w:hAnsi="Book Antiqua"/>
          <w:sz w:val="24"/>
          <w:szCs w:val="24"/>
          <w:lang w:val="en-US"/>
        </w:rPr>
        <w:t>which prompts</w:t>
      </w:r>
      <w:r w:rsidRPr="00EA2E8C">
        <w:rPr>
          <w:rFonts w:ascii="Book Antiqua" w:hAnsi="Book Antiqua"/>
          <w:sz w:val="24"/>
          <w:szCs w:val="24"/>
          <w:lang w:val="en-US"/>
        </w:rPr>
        <w:t xml:space="preserve"> metabolic processes essential </w:t>
      </w:r>
      <w:r w:rsidR="007C3F24" w:rsidRPr="00EA2E8C">
        <w:rPr>
          <w:rFonts w:ascii="Book Antiqua" w:hAnsi="Book Antiqua"/>
          <w:sz w:val="24"/>
          <w:szCs w:val="24"/>
          <w:lang w:val="en-US"/>
        </w:rPr>
        <w:t>to</w:t>
      </w:r>
      <w:r w:rsidR="003B212A" w:rsidRPr="00EA2E8C">
        <w:rPr>
          <w:rFonts w:ascii="Book Antiqua" w:hAnsi="Book Antiqua"/>
          <w:sz w:val="24"/>
          <w:szCs w:val="24"/>
          <w:lang w:val="en-US"/>
        </w:rPr>
        <w:t xml:space="preserve"> bowel </w:t>
      </w:r>
      <w:proofErr w:type="gramStart"/>
      <w:r w:rsidR="003B212A" w:rsidRPr="00EA2E8C">
        <w:rPr>
          <w:rFonts w:ascii="Book Antiqua" w:hAnsi="Book Antiqua"/>
          <w:sz w:val="24"/>
          <w:szCs w:val="24"/>
          <w:lang w:val="en-US"/>
        </w:rPr>
        <w:t>metabolism</w:t>
      </w:r>
      <w:r w:rsidRPr="00EA2E8C">
        <w:rPr>
          <w:rFonts w:ascii="Book Antiqua" w:hAnsi="Book Antiqua"/>
          <w:sz w:val="24"/>
          <w:szCs w:val="24"/>
          <w:vertAlign w:val="superscript"/>
          <w:lang w:val="en-US"/>
        </w:rPr>
        <w:t>[</w:t>
      </w:r>
      <w:proofErr w:type="gramEnd"/>
      <w:r w:rsidRPr="00EA2E8C">
        <w:rPr>
          <w:rFonts w:ascii="Book Antiqua" w:hAnsi="Book Antiqua"/>
          <w:sz w:val="24"/>
          <w:szCs w:val="24"/>
          <w:vertAlign w:val="superscript"/>
          <w:lang w:val="en-US"/>
        </w:rPr>
        <w:t>3</w:t>
      </w:r>
      <w:r w:rsidR="00165730" w:rsidRPr="00EA2E8C">
        <w:rPr>
          <w:rFonts w:ascii="Book Antiqua" w:hAnsi="Book Antiqua"/>
          <w:sz w:val="24"/>
          <w:szCs w:val="24"/>
          <w:vertAlign w:val="superscript"/>
          <w:lang w:val="en-US"/>
        </w:rPr>
        <w:t>-7</w:t>
      </w:r>
      <w:r w:rsidRPr="00EA2E8C">
        <w:rPr>
          <w:rFonts w:ascii="Book Antiqua" w:hAnsi="Book Antiqua"/>
          <w:sz w:val="24"/>
          <w:szCs w:val="24"/>
          <w:vertAlign w:val="superscript"/>
          <w:lang w:val="en-US"/>
        </w:rPr>
        <w:t>]</w:t>
      </w:r>
      <w:r w:rsidRPr="00EA2E8C">
        <w:rPr>
          <w:rFonts w:ascii="Book Antiqua" w:hAnsi="Book Antiqua"/>
          <w:sz w:val="24"/>
          <w:szCs w:val="24"/>
          <w:lang w:val="en-US"/>
        </w:rPr>
        <w:t xml:space="preserve">. Bacteria are involved in the etiology of </w:t>
      </w:r>
      <w:r w:rsidR="007C3F24" w:rsidRPr="00EA2E8C">
        <w:rPr>
          <w:rFonts w:ascii="Book Antiqua" w:hAnsi="Book Antiqua"/>
          <w:sz w:val="24"/>
          <w:szCs w:val="24"/>
          <w:lang w:val="en-US"/>
        </w:rPr>
        <w:t>inflammatory bowel diseases</w:t>
      </w:r>
      <w:r w:rsidRPr="00EA2E8C">
        <w:rPr>
          <w:rFonts w:ascii="Book Antiqua" w:hAnsi="Book Antiqua"/>
          <w:sz w:val="24"/>
          <w:szCs w:val="24"/>
          <w:lang w:val="en-US"/>
        </w:rPr>
        <w:t xml:space="preserve"> (IBD), and genetic susceptibility, environmental factors, and lifestyle factors can affect </w:t>
      </w:r>
      <w:r w:rsidR="007C3F24" w:rsidRPr="00EA2E8C">
        <w:rPr>
          <w:rFonts w:ascii="Book Antiqua" w:hAnsi="Book Antiqua"/>
          <w:sz w:val="24"/>
          <w:szCs w:val="24"/>
          <w:lang w:val="en-US"/>
        </w:rPr>
        <w:t>an</w:t>
      </w:r>
      <w:r w:rsidRPr="00EA2E8C">
        <w:rPr>
          <w:rFonts w:ascii="Book Antiqua" w:hAnsi="Book Antiqua"/>
          <w:sz w:val="24"/>
          <w:szCs w:val="24"/>
          <w:lang w:val="en-US"/>
        </w:rPr>
        <w:t xml:space="preserve"> individual's predisposition</w:t>
      </w:r>
      <w:r w:rsidR="003B212A" w:rsidRPr="00EA2E8C">
        <w:rPr>
          <w:rFonts w:ascii="Book Antiqua" w:hAnsi="Book Antiqua"/>
          <w:sz w:val="24"/>
          <w:szCs w:val="24"/>
          <w:lang w:val="en-US"/>
        </w:rPr>
        <w:t xml:space="preserve"> to </w:t>
      </w:r>
      <w:proofErr w:type="gramStart"/>
      <w:r w:rsidR="003B212A" w:rsidRPr="00EA2E8C">
        <w:rPr>
          <w:rFonts w:ascii="Book Antiqua" w:hAnsi="Book Antiqua"/>
          <w:sz w:val="24"/>
          <w:szCs w:val="24"/>
          <w:lang w:val="en-US"/>
        </w:rPr>
        <w:t>IBD</w:t>
      </w:r>
      <w:r w:rsidRPr="00EA2E8C">
        <w:rPr>
          <w:rFonts w:ascii="Book Antiqua" w:hAnsi="Book Antiqua"/>
          <w:sz w:val="24"/>
          <w:szCs w:val="24"/>
          <w:vertAlign w:val="superscript"/>
          <w:lang w:val="en-US"/>
        </w:rPr>
        <w:t>[</w:t>
      </w:r>
      <w:proofErr w:type="gramEnd"/>
      <w:r w:rsidRPr="00EA2E8C">
        <w:rPr>
          <w:rFonts w:ascii="Book Antiqua" w:hAnsi="Book Antiqua"/>
          <w:sz w:val="24"/>
          <w:szCs w:val="24"/>
          <w:vertAlign w:val="superscript"/>
          <w:lang w:val="en-US"/>
        </w:rPr>
        <w:t>3]</w:t>
      </w:r>
      <w:r w:rsidRPr="00EA2E8C">
        <w:rPr>
          <w:rFonts w:ascii="Book Antiqua" w:hAnsi="Book Antiqua"/>
          <w:sz w:val="24"/>
          <w:szCs w:val="24"/>
          <w:lang w:val="en-US"/>
        </w:rPr>
        <w:t>.</w:t>
      </w:r>
      <w:r w:rsidR="00964AFE" w:rsidRPr="00EA2E8C">
        <w:rPr>
          <w:rFonts w:ascii="Book Antiqua" w:hAnsi="Book Antiqua"/>
          <w:sz w:val="24"/>
          <w:szCs w:val="24"/>
          <w:lang w:val="en-US"/>
        </w:rPr>
        <w:t xml:space="preserve"> </w:t>
      </w:r>
      <w:r w:rsidRPr="00EA2E8C">
        <w:rPr>
          <w:rFonts w:ascii="Book Antiqua" w:hAnsi="Book Antiqua"/>
          <w:sz w:val="24"/>
          <w:szCs w:val="24"/>
          <w:lang w:val="en-US"/>
        </w:rPr>
        <w:t xml:space="preserve">Prolonged diagnostic </w:t>
      </w:r>
      <w:r w:rsidR="007C3F24" w:rsidRPr="00EA2E8C">
        <w:rPr>
          <w:rFonts w:ascii="Book Antiqua" w:hAnsi="Book Antiqua"/>
          <w:sz w:val="24"/>
          <w:szCs w:val="24"/>
          <w:lang w:val="en-US"/>
        </w:rPr>
        <w:t>delays</w:t>
      </w:r>
      <w:r w:rsidRPr="00EA2E8C">
        <w:rPr>
          <w:rFonts w:ascii="Book Antiqua" w:hAnsi="Book Antiqua"/>
          <w:sz w:val="24"/>
          <w:szCs w:val="24"/>
          <w:lang w:val="en-US"/>
        </w:rPr>
        <w:t>, high initial activity index</w:t>
      </w:r>
      <w:r w:rsidR="007C3F24" w:rsidRPr="00EA2E8C">
        <w:rPr>
          <w:rFonts w:ascii="Book Antiqua" w:hAnsi="Book Antiqua"/>
          <w:sz w:val="24"/>
          <w:szCs w:val="24"/>
          <w:lang w:val="en-US"/>
        </w:rPr>
        <w:t>es</w:t>
      </w:r>
      <w:r w:rsidRPr="00EA2E8C">
        <w:rPr>
          <w:rFonts w:ascii="Book Antiqua" w:hAnsi="Book Antiqua"/>
          <w:sz w:val="24"/>
          <w:szCs w:val="24"/>
          <w:lang w:val="en-US"/>
        </w:rPr>
        <w:t xml:space="preserve">, and </w:t>
      </w:r>
      <w:proofErr w:type="spellStart"/>
      <w:r w:rsidRPr="00EA2E8C">
        <w:rPr>
          <w:rFonts w:ascii="Book Antiqua" w:hAnsi="Book Antiqua"/>
          <w:sz w:val="24"/>
          <w:szCs w:val="24"/>
          <w:lang w:val="en-US"/>
        </w:rPr>
        <w:t>stricturing</w:t>
      </w:r>
      <w:proofErr w:type="spellEnd"/>
      <w:r w:rsidRPr="00EA2E8C">
        <w:rPr>
          <w:rFonts w:ascii="Book Antiqua" w:hAnsi="Book Antiqua"/>
          <w:sz w:val="24"/>
          <w:szCs w:val="24"/>
          <w:lang w:val="en-US"/>
        </w:rPr>
        <w:t xml:space="preserve">/penetrating behavior </w:t>
      </w:r>
      <w:r w:rsidR="007C3F24" w:rsidRPr="00EA2E8C">
        <w:rPr>
          <w:rFonts w:ascii="Book Antiqua" w:hAnsi="Book Antiqua"/>
          <w:sz w:val="24"/>
          <w:szCs w:val="24"/>
          <w:lang w:val="en-US"/>
        </w:rPr>
        <w:t xml:space="preserve">patterns </w:t>
      </w:r>
      <w:r w:rsidRPr="00EA2E8C">
        <w:rPr>
          <w:rFonts w:ascii="Book Antiqua" w:hAnsi="Book Antiqua"/>
          <w:sz w:val="24"/>
          <w:szCs w:val="24"/>
          <w:lang w:val="en-US"/>
        </w:rPr>
        <w:t xml:space="preserve">may predict subsequent complications and </w:t>
      </w:r>
      <w:r w:rsidR="007C3F24" w:rsidRPr="00EA2E8C">
        <w:rPr>
          <w:rFonts w:ascii="Book Antiqua" w:hAnsi="Book Antiqua"/>
          <w:sz w:val="24"/>
          <w:szCs w:val="24"/>
          <w:lang w:val="en-US"/>
        </w:rPr>
        <w:t xml:space="preserve">the </w:t>
      </w:r>
      <w:r w:rsidRPr="00EA2E8C">
        <w:rPr>
          <w:rFonts w:ascii="Book Antiqua" w:hAnsi="Book Antiqua"/>
          <w:sz w:val="24"/>
          <w:szCs w:val="24"/>
          <w:lang w:val="en-US"/>
        </w:rPr>
        <w:t xml:space="preserve">need for surgery, </w:t>
      </w:r>
      <w:r w:rsidR="007C3F24" w:rsidRPr="00EA2E8C">
        <w:rPr>
          <w:rFonts w:ascii="Book Antiqua" w:hAnsi="Book Antiqua"/>
          <w:sz w:val="24"/>
          <w:szCs w:val="24"/>
          <w:lang w:val="en-US"/>
        </w:rPr>
        <w:t xml:space="preserve">justifying resort to early </w:t>
      </w:r>
      <w:r w:rsidRPr="00EA2E8C">
        <w:rPr>
          <w:rFonts w:ascii="Book Antiqua" w:hAnsi="Book Antiqua"/>
          <w:sz w:val="24"/>
          <w:szCs w:val="24"/>
          <w:lang w:val="en-US"/>
        </w:rPr>
        <w:t>intens</w:t>
      </w:r>
      <w:r w:rsidR="007C3F24" w:rsidRPr="00EA2E8C">
        <w:rPr>
          <w:rFonts w:ascii="Book Antiqua" w:hAnsi="Book Antiqua"/>
          <w:sz w:val="24"/>
          <w:szCs w:val="24"/>
          <w:lang w:val="en-US"/>
        </w:rPr>
        <w:t>ive</w:t>
      </w:r>
      <w:r w:rsidRPr="00EA2E8C">
        <w:rPr>
          <w:rFonts w:ascii="Book Antiqua" w:hAnsi="Book Antiqua"/>
          <w:sz w:val="24"/>
          <w:szCs w:val="24"/>
          <w:lang w:val="en-US"/>
        </w:rPr>
        <w:t xml:space="preserve"> therapy. The early introduction of </w:t>
      </w:r>
      <w:proofErr w:type="spellStart"/>
      <w:r w:rsidRPr="00EA2E8C">
        <w:rPr>
          <w:rFonts w:ascii="Book Antiqua" w:hAnsi="Book Antiqua"/>
          <w:sz w:val="24"/>
          <w:szCs w:val="24"/>
          <w:lang w:val="en-US"/>
        </w:rPr>
        <w:t>immunomodulatory</w:t>
      </w:r>
      <w:proofErr w:type="spellEnd"/>
      <w:r w:rsidRPr="00EA2E8C">
        <w:rPr>
          <w:rFonts w:ascii="Book Antiqua" w:hAnsi="Book Antiqua"/>
          <w:sz w:val="24"/>
          <w:szCs w:val="24"/>
          <w:lang w:val="en-US"/>
        </w:rPr>
        <w:t xml:space="preserve"> therapy </w:t>
      </w:r>
      <w:r w:rsidR="007C3F24" w:rsidRPr="00EA2E8C">
        <w:rPr>
          <w:rFonts w:ascii="Book Antiqua" w:hAnsi="Book Antiqua"/>
          <w:sz w:val="24"/>
          <w:szCs w:val="24"/>
          <w:lang w:val="en-US"/>
        </w:rPr>
        <w:t xml:space="preserve">favorably </w:t>
      </w:r>
      <w:r w:rsidRPr="00EA2E8C">
        <w:rPr>
          <w:rFonts w:ascii="Book Antiqua" w:hAnsi="Book Antiqua"/>
          <w:sz w:val="24"/>
          <w:szCs w:val="24"/>
          <w:lang w:val="en-US"/>
        </w:rPr>
        <w:t xml:space="preserve">affects the course of </w:t>
      </w:r>
      <w:proofErr w:type="gramStart"/>
      <w:r w:rsidR="007C3F24" w:rsidRPr="00EA2E8C">
        <w:rPr>
          <w:rFonts w:ascii="Book Antiqua" w:hAnsi="Book Antiqua"/>
          <w:sz w:val="24"/>
          <w:szCs w:val="24"/>
          <w:lang w:val="en-US"/>
        </w:rPr>
        <w:t>IBD</w:t>
      </w:r>
      <w:r w:rsidR="00165730" w:rsidRPr="00EA2E8C">
        <w:rPr>
          <w:rFonts w:ascii="Book Antiqua" w:hAnsi="Book Antiqua"/>
          <w:sz w:val="24"/>
          <w:szCs w:val="24"/>
          <w:vertAlign w:val="superscript"/>
          <w:lang w:val="en-US"/>
        </w:rPr>
        <w:t>[</w:t>
      </w:r>
      <w:proofErr w:type="gramEnd"/>
      <w:r w:rsidR="00165730" w:rsidRPr="00EA2E8C">
        <w:rPr>
          <w:rFonts w:ascii="Book Antiqua" w:hAnsi="Book Antiqua"/>
          <w:sz w:val="24"/>
          <w:szCs w:val="24"/>
          <w:vertAlign w:val="superscript"/>
          <w:lang w:val="en-US"/>
        </w:rPr>
        <w:t>8-12</w:t>
      </w:r>
      <w:r w:rsidRPr="00EA2E8C">
        <w:rPr>
          <w:rFonts w:ascii="Book Antiqua" w:hAnsi="Book Antiqua"/>
          <w:sz w:val="24"/>
          <w:szCs w:val="24"/>
          <w:vertAlign w:val="superscript"/>
          <w:lang w:val="en-US"/>
        </w:rPr>
        <w:t>]</w:t>
      </w:r>
      <w:r w:rsidRPr="00EA2E8C">
        <w:rPr>
          <w:rFonts w:ascii="Book Antiqua" w:hAnsi="Book Antiqua"/>
          <w:sz w:val="24"/>
          <w:szCs w:val="24"/>
          <w:lang w:val="en-US"/>
        </w:rPr>
        <w:t>.</w:t>
      </w:r>
      <w:r w:rsidR="00964AFE" w:rsidRPr="00EA2E8C">
        <w:rPr>
          <w:rFonts w:ascii="Book Antiqua" w:hAnsi="Book Antiqua"/>
          <w:sz w:val="24"/>
          <w:szCs w:val="24"/>
          <w:lang w:val="en-US"/>
        </w:rPr>
        <w:t xml:space="preserve"> </w:t>
      </w:r>
      <w:r w:rsidRPr="00EA2E8C">
        <w:rPr>
          <w:rFonts w:ascii="Book Antiqua" w:hAnsi="Book Antiqua"/>
          <w:sz w:val="24"/>
          <w:szCs w:val="24"/>
          <w:lang w:val="en-US"/>
        </w:rPr>
        <w:t xml:space="preserve">Growth failure and </w:t>
      </w:r>
      <w:r w:rsidR="007C3F24" w:rsidRPr="00EA2E8C">
        <w:rPr>
          <w:rFonts w:ascii="Book Antiqua" w:hAnsi="Book Antiqua"/>
          <w:sz w:val="24"/>
          <w:szCs w:val="24"/>
          <w:lang w:val="en-US"/>
        </w:rPr>
        <w:t xml:space="preserve">an </w:t>
      </w:r>
      <w:r w:rsidRPr="00EA2E8C">
        <w:rPr>
          <w:rFonts w:ascii="Book Antiqua" w:hAnsi="Book Antiqua"/>
          <w:sz w:val="24"/>
          <w:szCs w:val="24"/>
          <w:lang w:val="en-US"/>
        </w:rPr>
        <w:t>impaired nutrition</w:t>
      </w:r>
      <w:r w:rsidR="007C3F24" w:rsidRPr="00EA2E8C">
        <w:rPr>
          <w:rFonts w:ascii="Book Antiqua" w:hAnsi="Book Antiqua"/>
          <w:sz w:val="24"/>
          <w:szCs w:val="24"/>
          <w:lang w:val="en-US"/>
        </w:rPr>
        <w:t>al status</w:t>
      </w:r>
      <w:r w:rsidRPr="00EA2E8C">
        <w:rPr>
          <w:rFonts w:ascii="Book Antiqua" w:hAnsi="Book Antiqua"/>
          <w:sz w:val="24"/>
          <w:szCs w:val="24"/>
          <w:lang w:val="en-US"/>
        </w:rPr>
        <w:t xml:space="preserve"> are </w:t>
      </w:r>
      <w:r w:rsidR="007C3F24" w:rsidRPr="00EA2E8C">
        <w:rPr>
          <w:rFonts w:ascii="Book Antiqua" w:hAnsi="Book Antiqua"/>
          <w:sz w:val="24"/>
          <w:szCs w:val="24"/>
          <w:lang w:val="en-US"/>
        </w:rPr>
        <w:t>seen</w:t>
      </w:r>
      <w:r w:rsidRPr="00EA2E8C">
        <w:rPr>
          <w:rFonts w:ascii="Book Antiqua" w:hAnsi="Book Antiqua"/>
          <w:sz w:val="24"/>
          <w:szCs w:val="24"/>
          <w:lang w:val="en-US"/>
        </w:rPr>
        <w:t xml:space="preserve"> in 65</w:t>
      </w:r>
      <w:r w:rsidR="003B212A" w:rsidRPr="00EA2E8C">
        <w:rPr>
          <w:rFonts w:ascii="Book Antiqua" w:hAnsi="Book Antiqua"/>
          <w:sz w:val="24"/>
          <w:szCs w:val="24"/>
          <w:lang w:val="en-US" w:eastAsia="zh-CN"/>
        </w:rPr>
        <w:t>%</w:t>
      </w:r>
      <w:r w:rsidRPr="00EA2E8C">
        <w:rPr>
          <w:rFonts w:ascii="Book Antiqua" w:hAnsi="Book Antiqua"/>
          <w:sz w:val="24"/>
          <w:szCs w:val="24"/>
          <w:lang w:val="en-US"/>
        </w:rPr>
        <w:t>-85% of children and adolescents diagnosed with CD</w:t>
      </w:r>
      <w:r w:rsidR="007C3F24" w:rsidRPr="00EA2E8C">
        <w:rPr>
          <w:rFonts w:ascii="Book Antiqua" w:hAnsi="Book Antiqua"/>
          <w:sz w:val="24"/>
          <w:szCs w:val="24"/>
          <w:lang w:val="en-US"/>
        </w:rPr>
        <w:t>, and</w:t>
      </w:r>
      <w:r w:rsidRPr="00EA2E8C">
        <w:rPr>
          <w:rFonts w:ascii="Book Antiqua" w:hAnsi="Book Antiqua"/>
          <w:sz w:val="24"/>
          <w:szCs w:val="24"/>
          <w:lang w:val="en-US"/>
        </w:rPr>
        <w:t xml:space="preserve"> 15</w:t>
      </w:r>
      <w:r w:rsidR="003B212A" w:rsidRPr="00EA2E8C">
        <w:rPr>
          <w:rFonts w:ascii="Book Antiqua" w:hAnsi="Book Antiqua"/>
          <w:sz w:val="24"/>
          <w:szCs w:val="24"/>
          <w:lang w:val="en-US" w:eastAsia="zh-CN"/>
        </w:rPr>
        <w:t>%</w:t>
      </w:r>
      <w:r w:rsidRPr="00EA2E8C">
        <w:rPr>
          <w:rFonts w:ascii="Book Antiqua" w:hAnsi="Book Antiqua"/>
          <w:sz w:val="24"/>
          <w:szCs w:val="24"/>
          <w:lang w:val="en-US"/>
        </w:rPr>
        <w:t xml:space="preserve">-40% of these patients continue to suffer from growth </w:t>
      </w:r>
      <w:r w:rsidR="007C3F24" w:rsidRPr="00EA2E8C">
        <w:rPr>
          <w:rFonts w:ascii="Book Antiqua" w:hAnsi="Book Antiqua"/>
          <w:sz w:val="24"/>
          <w:szCs w:val="24"/>
          <w:lang w:val="en-US"/>
        </w:rPr>
        <w:t>deficiency</w:t>
      </w:r>
      <w:r w:rsidRPr="00EA2E8C">
        <w:rPr>
          <w:rFonts w:ascii="Book Antiqua" w:hAnsi="Book Antiqua"/>
          <w:sz w:val="24"/>
          <w:szCs w:val="24"/>
          <w:lang w:val="en-US"/>
        </w:rPr>
        <w:t xml:space="preserve"> throughout t</w:t>
      </w:r>
      <w:r w:rsidR="003B212A" w:rsidRPr="00EA2E8C">
        <w:rPr>
          <w:rFonts w:ascii="Book Antiqua" w:hAnsi="Book Antiqua"/>
          <w:sz w:val="24"/>
          <w:szCs w:val="24"/>
          <w:lang w:val="en-US"/>
        </w:rPr>
        <w:t xml:space="preserve">he course of their </w:t>
      </w:r>
      <w:proofErr w:type="gramStart"/>
      <w:r w:rsidR="003B212A" w:rsidRPr="00EA2E8C">
        <w:rPr>
          <w:rFonts w:ascii="Book Antiqua" w:hAnsi="Book Antiqua"/>
          <w:sz w:val="24"/>
          <w:szCs w:val="24"/>
          <w:lang w:val="en-US"/>
        </w:rPr>
        <w:t>disease</w:t>
      </w:r>
      <w:r w:rsidR="00DC5483" w:rsidRPr="00EA2E8C">
        <w:rPr>
          <w:rFonts w:ascii="Book Antiqua" w:hAnsi="Book Antiqua"/>
          <w:sz w:val="24"/>
          <w:szCs w:val="24"/>
          <w:vertAlign w:val="superscript"/>
          <w:lang w:val="en-US"/>
        </w:rPr>
        <w:t>[</w:t>
      </w:r>
      <w:proofErr w:type="gramEnd"/>
      <w:r w:rsidR="00DC5483" w:rsidRPr="00EA2E8C">
        <w:rPr>
          <w:rFonts w:ascii="Book Antiqua" w:hAnsi="Book Antiqua"/>
          <w:sz w:val="24"/>
          <w:szCs w:val="24"/>
          <w:vertAlign w:val="superscript"/>
          <w:lang w:val="en-US"/>
        </w:rPr>
        <w:t>1,13</w:t>
      </w:r>
      <w:r w:rsidRPr="00EA2E8C">
        <w:rPr>
          <w:rFonts w:ascii="Book Antiqua" w:hAnsi="Book Antiqua"/>
          <w:sz w:val="24"/>
          <w:szCs w:val="24"/>
          <w:vertAlign w:val="superscript"/>
          <w:lang w:val="en-US"/>
        </w:rPr>
        <w:t>]</w:t>
      </w:r>
      <w:r w:rsidRPr="00EA2E8C">
        <w:rPr>
          <w:rFonts w:ascii="Book Antiqua" w:hAnsi="Book Antiqua"/>
          <w:sz w:val="24"/>
          <w:szCs w:val="24"/>
          <w:lang w:val="en-US"/>
        </w:rPr>
        <w:t>.</w:t>
      </w:r>
      <w:r w:rsidR="00964AFE" w:rsidRPr="00EA2E8C">
        <w:rPr>
          <w:rFonts w:ascii="Book Antiqua" w:hAnsi="Book Antiqua"/>
          <w:sz w:val="24"/>
          <w:szCs w:val="24"/>
          <w:lang w:val="en-US"/>
        </w:rPr>
        <w:t xml:space="preserve"> </w:t>
      </w:r>
      <w:r w:rsidRPr="00EA2E8C">
        <w:rPr>
          <w:rFonts w:ascii="Book Antiqua" w:hAnsi="Book Antiqua"/>
          <w:sz w:val="24"/>
          <w:szCs w:val="24"/>
          <w:lang w:val="en-US"/>
        </w:rPr>
        <w:t xml:space="preserve">Exclusive enteral nutrition has become a key treatment strategy </w:t>
      </w:r>
      <w:r w:rsidR="007C3F24" w:rsidRPr="00EA2E8C">
        <w:rPr>
          <w:rFonts w:ascii="Book Antiqua" w:hAnsi="Book Antiqua"/>
          <w:sz w:val="24"/>
          <w:szCs w:val="24"/>
          <w:lang w:val="en-US"/>
        </w:rPr>
        <w:t>for</w:t>
      </w:r>
      <w:r w:rsidRPr="00EA2E8C">
        <w:rPr>
          <w:rFonts w:ascii="Book Antiqua" w:hAnsi="Book Antiqua"/>
          <w:sz w:val="24"/>
          <w:szCs w:val="24"/>
          <w:lang w:val="en-US"/>
        </w:rPr>
        <w:t xml:space="preserve"> induc</w:t>
      </w:r>
      <w:r w:rsidR="007C3F24" w:rsidRPr="00EA2E8C">
        <w:rPr>
          <w:rFonts w:ascii="Book Antiqua" w:hAnsi="Book Antiqua"/>
          <w:sz w:val="24"/>
          <w:szCs w:val="24"/>
          <w:lang w:val="en-US"/>
        </w:rPr>
        <w:t>ing</w:t>
      </w:r>
      <w:r w:rsidRPr="00EA2E8C">
        <w:rPr>
          <w:rFonts w:ascii="Book Antiqua" w:hAnsi="Book Antiqua"/>
          <w:sz w:val="24"/>
          <w:szCs w:val="24"/>
          <w:lang w:val="en-US"/>
        </w:rPr>
        <w:t xml:space="preserve"> </w:t>
      </w:r>
      <w:r w:rsidR="007C3F24" w:rsidRPr="00EA2E8C">
        <w:rPr>
          <w:rFonts w:ascii="Book Antiqua" w:hAnsi="Book Antiqua"/>
          <w:sz w:val="24"/>
          <w:szCs w:val="24"/>
          <w:lang w:val="en-US"/>
        </w:rPr>
        <w:t xml:space="preserve">disease </w:t>
      </w:r>
      <w:r w:rsidRPr="00EA2E8C">
        <w:rPr>
          <w:rFonts w:ascii="Book Antiqua" w:hAnsi="Book Antiqua"/>
          <w:sz w:val="24"/>
          <w:szCs w:val="24"/>
          <w:lang w:val="en-US"/>
        </w:rPr>
        <w:t>remission in pediatric CD, offer</w:t>
      </w:r>
      <w:r w:rsidR="007C3F24" w:rsidRPr="00EA2E8C">
        <w:rPr>
          <w:rFonts w:ascii="Book Antiqua" w:hAnsi="Book Antiqua"/>
          <w:sz w:val="24"/>
          <w:szCs w:val="24"/>
          <w:lang w:val="en-US"/>
        </w:rPr>
        <w:t>ing</w:t>
      </w:r>
      <w:r w:rsidRPr="00EA2E8C">
        <w:rPr>
          <w:rFonts w:ascii="Book Antiqua" w:hAnsi="Book Antiqua"/>
          <w:sz w:val="24"/>
          <w:szCs w:val="24"/>
          <w:lang w:val="en-US"/>
        </w:rPr>
        <w:t xml:space="preserve"> the advantage of improving patients’ nutritional </w:t>
      </w:r>
      <w:r w:rsidR="007C3F24" w:rsidRPr="00EA2E8C">
        <w:rPr>
          <w:rFonts w:ascii="Book Antiqua" w:hAnsi="Book Antiqua"/>
          <w:sz w:val="24"/>
          <w:szCs w:val="24"/>
          <w:lang w:val="en-US"/>
        </w:rPr>
        <w:t xml:space="preserve">status </w:t>
      </w:r>
      <w:r w:rsidRPr="00EA2E8C">
        <w:rPr>
          <w:rFonts w:ascii="Book Antiqua" w:hAnsi="Book Antiqua"/>
          <w:sz w:val="24"/>
          <w:szCs w:val="24"/>
          <w:lang w:val="en-US"/>
        </w:rPr>
        <w:t xml:space="preserve"> as well as </w:t>
      </w:r>
      <w:r w:rsidR="007C3F24" w:rsidRPr="00EA2E8C">
        <w:rPr>
          <w:rFonts w:ascii="Book Antiqua" w:hAnsi="Book Antiqua"/>
          <w:sz w:val="24"/>
          <w:szCs w:val="24"/>
          <w:lang w:val="en-US"/>
        </w:rPr>
        <w:t>enabling the</w:t>
      </w:r>
      <w:r w:rsidRPr="00EA2E8C">
        <w:rPr>
          <w:rFonts w:ascii="Book Antiqua" w:hAnsi="Book Antiqua"/>
          <w:sz w:val="24"/>
          <w:szCs w:val="24"/>
          <w:lang w:val="en-US"/>
        </w:rPr>
        <w:t xml:space="preserve"> mucosa</w:t>
      </w:r>
      <w:r w:rsidR="007C3F24" w:rsidRPr="00EA2E8C">
        <w:rPr>
          <w:rFonts w:ascii="Book Antiqua" w:hAnsi="Book Antiqua"/>
          <w:sz w:val="24"/>
          <w:szCs w:val="24"/>
          <w:lang w:val="en-US"/>
        </w:rPr>
        <w:t xml:space="preserve"> to</w:t>
      </w:r>
      <w:r w:rsidRPr="00EA2E8C">
        <w:rPr>
          <w:rFonts w:ascii="Book Antiqua" w:hAnsi="Book Antiqua"/>
          <w:sz w:val="24"/>
          <w:szCs w:val="24"/>
          <w:lang w:val="en-US"/>
        </w:rPr>
        <w:t xml:space="preserve"> heal at </w:t>
      </w:r>
      <w:r w:rsidR="007C3F24" w:rsidRPr="00EA2E8C">
        <w:rPr>
          <w:rFonts w:ascii="Book Antiqua" w:hAnsi="Book Antiqua"/>
          <w:sz w:val="24"/>
          <w:szCs w:val="24"/>
          <w:lang w:val="en-US"/>
        </w:rPr>
        <w:t>much the same rate as is achievable with</w:t>
      </w:r>
      <w:r w:rsidR="003B212A" w:rsidRPr="00EA2E8C">
        <w:rPr>
          <w:rFonts w:ascii="Book Antiqua" w:hAnsi="Book Antiqua"/>
          <w:sz w:val="24"/>
          <w:szCs w:val="24"/>
          <w:lang w:val="en-US"/>
        </w:rPr>
        <w:t xml:space="preserve"> corticosteroids</w:t>
      </w:r>
      <w:r w:rsidRPr="00EA2E8C">
        <w:rPr>
          <w:rFonts w:ascii="Book Antiqua" w:hAnsi="Book Antiqua"/>
          <w:sz w:val="24"/>
          <w:szCs w:val="24"/>
          <w:vertAlign w:val="superscript"/>
          <w:lang w:val="en-US"/>
        </w:rPr>
        <w:t>[1</w:t>
      </w:r>
      <w:r w:rsidR="003B212A" w:rsidRPr="00EA2E8C">
        <w:rPr>
          <w:rFonts w:ascii="Book Antiqua" w:hAnsi="Book Antiqua"/>
          <w:sz w:val="24"/>
          <w:szCs w:val="24"/>
          <w:vertAlign w:val="superscript"/>
          <w:lang w:val="en-US" w:eastAsia="zh-CN"/>
        </w:rPr>
        <w:t>,</w:t>
      </w:r>
      <w:r w:rsidR="00DC5483" w:rsidRPr="00EA2E8C">
        <w:rPr>
          <w:rFonts w:ascii="Book Antiqua" w:hAnsi="Book Antiqua"/>
          <w:sz w:val="24"/>
          <w:szCs w:val="24"/>
          <w:vertAlign w:val="superscript"/>
          <w:lang w:val="en-US"/>
        </w:rPr>
        <w:t>14-17]</w:t>
      </w:r>
      <w:r w:rsidRPr="00EA2E8C">
        <w:rPr>
          <w:rFonts w:ascii="Book Antiqua" w:hAnsi="Book Antiqua"/>
          <w:sz w:val="24"/>
          <w:szCs w:val="24"/>
          <w:lang w:val="en-US"/>
        </w:rPr>
        <w:t>.</w:t>
      </w:r>
    </w:p>
    <w:p w:rsidR="003B212A" w:rsidRPr="00EA2E8C" w:rsidRDefault="003B212A" w:rsidP="00DA60AE">
      <w:pPr>
        <w:shd w:val="clear" w:color="auto" w:fill="FFFFFF"/>
        <w:spacing w:after="0" w:line="360" w:lineRule="auto"/>
        <w:ind w:firstLineChars="200" w:firstLine="480"/>
        <w:jc w:val="both"/>
        <w:rPr>
          <w:rFonts w:ascii="Book Antiqua" w:hAnsi="Book Antiqua"/>
          <w:sz w:val="24"/>
          <w:szCs w:val="24"/>
          <w:lang w:val="en-US" w:eastAsia="zh-CN"/>
        </w:rPr>
      </w:pPr>
    </w:p>
    <w:p w:rsidR="005814BD" w:rsidRPr="00EA2E8C" w:rsidRDefault="003B212A" w:rsidP="00DA60AE">
      <w:pPr>
        <w:pStyle w:val="a3"/>
        <w:spacing w:after="0" w:line="360" w:lineRule="auto"/>
        <w:ind w:left="0"/>
        <w:jc w:val="both"/>
        <w:rPr>
          <w:rFonts w:ascii="Book Antiqua" w:hAnsi="Book Antiqua"/>
          <w:b/>
          <w:bCs/>
          <w:sz w:val="24"/>
          <w:szCs w:val="24"/>
          <w:lang w:val="en-US"/>
        </w:rPr>
      </w:pPr>
      <w:r w:rsidRPr="00EA2E8C">
        <w:rPr>
          <w:rFonts w:ascii="Book Antiqua" w:hAnsi="Book Antiqua"/>
          <w:b/>
          <w:bCs/>
          <w:sz w:val="24"/>
          <w:szCs w:val="24"/>
          <w:lang w:val="en-US"/>
        </w:rPr>
        <w:t>GROWTH ISSUES IN PEDIATRIC CROHN’S DISEASE</w:t>
      </w:r>
    </w:p>
    <w:p w:rsidR="00760641" w:rsidRPr="00EA2E8C" w:rsidRDefault="005814BD" w:rsidP="00DA60AE">
      <w:pPr>
        <w:autoSpaceDE w:val="0"/>
        <w:autoSpaceDN w:val="0"/>
        <w:adjustRightInd w:val="0"/>
        <w:spacing w:after="0" w:line="360" w:lineRule="auto"/>
        <w:jc w:val="both"/>
        <w:rPr>
          <w:rFonts w:ascii="Book Antiqua" w:hAnsi="Book Antiqua"/>
          <w:sz w:val="24"/>
          <w:szCs w:val="24"/>
          <w:lang w:val="en-US"/>
        </w:rPr>
      </w:pPr>
      <w:r w:rsidRPr="00EA2E8C">
        <w:rPr>
          <w:rFonts w:ascii="Book Antiqua" w:hAnsi="Book Antiqua"/>
          <w:sz w:val="24"/>
          <w:szCs w:val="24"/>
          <w:lang w:val="en-US"/>
        </w:rPr>
        <w:t xml:space="preserve">Growth </w:t>
      </w:r>
      <w:r w:rsidR="007C3F24" w:rsidRPr="00EA2E8C">
        <w:rPr>
          <w:rFonts w:ascii="Book Antiqua" w:hAnsi="Book Antiqua"/>
          <w:sz w:val="24"/>
          <w:szCs w:val="24"/>
          <w:lang w:val="en-US"/>
        </w:rPr>
        <w:t>deficiency</w:t>
      </w:r>
      <w:r w:rsidRPr="00EA2E8C">
        <w:rPr>
          <w:rFonts w:ascii="Book Antiqua" w:hAnsi="Book Antiqua"/>
          <w:sz w:val="24"/>
          <w:szCs w:val="24"/>
          <w:lang w:val="en-US"/>
        </w:rPr>
        <w:t xml:space="preserve"> </w:t>
      </w:r>
      <w:r w:rsidR="007C3F24" w:rsidRPr="00EA2E8C">
        <w:rPr>
          <w:rFonts w:ascii="Book Antiqua" w:hAnsi="Book Antiqua"/>
          <w:sz w:val="24"/>
          <w:szCs w:val="24"/>
          <w:lang w:val="en-US"/>
        </w:rPr>
        <w:t>can</w:t>
      </w:r>
      <w:r w:rsidRPr="00EA2E8C">
        <w:rPr>
          <w:rFonts w:ascii="Book Antiqua" w:hAnsi="Book Antiqua"/>
          <w:sz w:val="24"/>
          <w:szCs w:val="24"/>
          <w:lang w:val="en-US"/>
        </w:rPr>
        <w:t xml:space="preserve"> </w:t>
      </w:r>
      <w:r w:rsidR="007C3F24" w:rsidRPr="00EA2E8C">
        <w:rPr>
          <w:rFonts w:ascii="Book Antiqua" w:hAnsi="Book Antiqua"/>
          <w:sz w:val="24"/>
          <w:szCs w:val="24"/>
          <w:lang w:val="en-US"/>
        </w:rPr>
        <w:t>severely affect</w:t>
      </w:r>
      <w:r w:rsidRPr="00EA2E8C">
        <w:rPr>
          <w:rFonts w:ascii="Book Antiqua" w:hAnsi="Book Antiqua"/>
          <w:sz w:val="24"/>
          <w:szCs w:val="24"/>
          <w:lang w:val="en-US"/>
        </w:rPr>
        <w:t xml:space="preserve"> quality of life </w:t>
      </w:r>
      <w:r w:rsidR="007C3F24" w:rsidRPr="00EA2E8C">
        <w:rPr>
          <w:rFonts w:ascii="Book Antiqua" w:hAnsi="Book Antiqua"/>
          <w:sz w:val="24"/>
          <w:szCs w:val="24"/>
          <w:lang w:val="en-US"/>
        </w:rPr>
        <w:t xml:space="preserve">for </w:t>
      </w:r>
      <w:r w:rsidRPr="00EA2E8C">
        <w:rPr>
          <w:rFonts w:ascii="Book Antiqua" w:hAnsi="Book Antiqua"/>
          <w:sz w:val="24"/>
          <w:szCs w:val="24"/>
          <w:lang w:val="en-US"/>
        </w:rPr>
        <w:t>children and adolescents wi</w:t>
      </w:r>
      <w:r w:rsidR="007C3F24" w:rsidRPr="00EA2E8C">
        <w:rPr>
          <w:rFonts w:ascii="Book Antiqua" w:hAnsi="Book Antiqua"/>
          <w:sz w:val="24"/>
          <w:szCs w:val="24"/>
          <w:lang w:val="en-US"/>
        </w:rPr>
        <w:t>t</w:t>
      </w:r>
      <w:r w:rsidRPr="00EA2E8C">
        <w:rPr>
          <w:rFonts w:ascii="Book Antiqua" w:hAnsi="Book Antiqua"/>
          <w:sz w:val="24"/>
          <w:szCs w:val="24"/>
          <w:lang w:val="en-US"/>
        </w:rPr>
        <w:t>h CD</w:t>
      </w:r>
      <w:r w:rsidR="007C3F24" w:rsidRPr="00EA2E8C">
        <w:rPr>
          <w:rFonts w:ascii="Book Antiqua" w:hAnsi="Book Antiqua"/>
          <w:sz w:val="24"/>
          <w:szCs w:val="24"/>
          <w:lang w:val="en-US"/>
        </w:rPr>
        <w:t>, an</w:t>
      </w:r>
      <w:r w:rsidR="003B212A" w:rsidRPr="00EA2E8C">
        <w:rPr>
          <w:rFonts w:ascii="Book Antiqua" w:hAnsi="Book Antiqua"/>
          <w:sz w:val="24"/>
          <w:szCs w:val="24"/>
          <w:lang w:val="en-US"/>
        </w:rPr>
        <w:t xml:space="preserve">d complicate their </w:t>
      </w:r>
      <w:proofErr w:type="gramStart"/>
      <w:r w:rsidR="003B212A" w:rsidRPr="00EA2E8C">
        <w:rPr>
          <w:rFonts w:ascii="Book Antiqua" w:hAnsi="Book Antiqua"/>
          <w:sz w:val="24"/>
          <w:szCs w:val="24"/>
          <w:lang w:val="en-US"/>
        </w:rPr>
        <w:t>management</w:t>
      </w:r>
      <w:r w:rsidR="00117CD9" w:rsidRPr="00EA2E8C">
        <w:rPr>
          <w:rFonts w:ascii="Book Antiqua" w:hAnsi="Book Antiqua"/>
          <w:sz w:val="24"/>
          <w:szCs w:val="24"/>
          <w:vertAlign w:val="superscript"/>
          <w:lang w:val="en-US"/>
        </w:rPr>
        <w:t>[</w:t>
      </w:r>
      <w:proofErr w:type="gramEnd"/>
      <w:r w:rsidR="00117CD9" w:rsidRPr="00EA2E8C">
        <w:rPr>
          <w:rFonts w:ascii="Book Antiqua" w:hAnsi="Book Antiqua"/>
          <w:sz w:val="24"/>
          <w:szCs w:val="24"/>
          <w:vertAlign w:val="superscript"/>
          <w:lang w:val="en-US"/>
        </w:rPr>
        <w:t>18-20</w:t>
      </w:r>
      <w:r w:rsidR="007C3F24" w:rsidRPr="00EA2E8C">
        <w:rPr>
          <w:rFonts w:ascii="Book Antiqua" w:hAnsi="Book Antiqua"/>
          <w:sz w:val="24"/>
          <w:szCs w:val="24"/>
          <w:vertAlign w:val="superscript"/>
          <w:lang w:val="en-US"/>
        </w:rPr>
        <w:t>]</w:t>
      </w:r>
      <w:r w:rsidR="007C3F24" w:rsidRPr="00EA2E8C">
        <w:rPr>
          <w:rFonts w:ascii="Book Antiqua" w:hAnsi="Book Antiqua"/>
          <w:sz w:val="24"/>
          <w:szCs w:val="24"/>
          <w:lang w:val="en-US"/>
        </w:rPr>
        <w:t xml:space="preserve">. It occurs </w:t>
      </w:r>
      <w:r w:rsidRPr="00EA2E8C">
        <w:rPr>
          <w:rFonts w:ascii="Book Antiqua" w:hAnsi="Book Antiqua"/>
          <w:sz w:val="24"/>
          <w:szCs w:val="24"/>
          <w:lang w:val="en-US"/>
        </w:rPr>
        <w:t>in a significant pr</w:t>
      </w:r>
      <w:r w:rsidR="003B212A" w:rsidRPr="00EA2E8C">
        <w:rPr>
          <w:rFonts w:ascii="Book Antiqua" w:hAnsi="Book Antiqua"/>
          <w:sz w:val="24"/>
          <w:szCs w:val="24"/>
          <w:lang w:val="en-US"/>
        </w:rPr>
        <w:t>oportion of patients (up to 85%</w:t>
      </w:r>
      <w:r w:rsidRPr="00EA2E8C">
        <w:rPr>
          <w:rFonts w:ascii="Book Antiqua" w:hAnsi="Book Antiqua"/>
          <w:sz w:val="24"/>
          <w:szCs w:val="24"/>
          <w:lang w:val="en-US"/>
        </w:rPr>
        <w:t xml:space="preserve">), and may </w:t>
      </w:r>
      <w:r w:rsidR="007C3F24" w:rsidRPr="00EA2E8C">
        <w:rPr>
          <w:rFonts w:ascii="Book Antiqua" w:hAnsi="Book Antiqua"/>
          <w:sz w:val="24"/>
          <w:szCs w:val="24"/>
          <w:lang w:val="en-US"/>
        </w:rPr>
        <w:t xml:space="preserve">even </w:t>
      </w:r>
      <w:r w:rsidRPr="00EA2E8C">
        <w:rPr>
          <w:rFonts w:ascii="Book Antiqua" w:hAnsi="Book Antiqua"/>
          <w:sz w:val="24"/>
          <w:szCs w:val="24"/>
          <w:lang w:val="en-US"/>
        </w:rPr>
        <w:t xml:space="preserve">precede </w:t>
      </w:r>
      <w:r w:rsidR="007C3F24" w:rsidRPr="00EA2E8C">
        <w:rPr>
          <w:rFonts w:ascii="Book Antiqua" w:hAnsi="Book Antiqua"/>
          <w:sz w:val="24"/>
          <w:szCs w:val="24"/>
          <w:lang w:val="en-US"/>
        </w:rPr>
        <w:t xml:space="preserve">any </w:t>
      </w:r>
      <w:r w:rsidRPr="00EA2E8C">
        <w:rPr>
          <w:rFonts w:ascii="Book Antiqua" w:hAnsi="Book Antiqua"/>
          <w:sz w:val="24"/>
          <w:szCs w:val="24"/>
          <w:lang w:val="en-US"/>
        </w:rPr>
        <w:t>clinical evidence of bowel disease.</w:t>
      </w:r>
      <w:r w:rsidR="00760641" w:rsidRPr="00EA2E8C">
        <w:rPr>
          <w:rFonts w:ascii="Book Antiqua" w:hAnsi="Book Antiqua"/>
          <w:sz w:val="24"/>
          <w:szCs w:val="24"/>
          <w:lang w:val="en-US"/>
        </w:rPr>
        <w:t xml:space="preserve"> </w:t>
      </w:r>
      <w:r w:rsidRPr="00EA2E8C">
        <w:rPr>
          <w:rFonts w:ascii="Book Antiqua" w:hAnsi="Book Antiqua"/>
          <w:sz w:val="24"/>
          <w:szCs w:val="24"/>
          <w:lang w:val="en-US"/>
        </w:rPr>
        <w:t xml:space="preserve">Abraham </w:t>
      </w:r>
      <w:r w:rsidRPr="00EA2E8C">
        <w:rPr>
          <w:rFonts w:ascii="Book Antiqua" w:hAnsi="Book Antiqua"/>
          <w:i/>
          <w:sz w:val="24"/>
          <w:szCs w:val="24"/>
          <w:lang w:val="en-US"/>
        </w:rPr>
        <w:t>et al</w:t>
      </w:r>
      <w:r w:rsidR="003B212A" w:rsidRPr="00EA2E8C">
        <w:rPr>
          <w:rFonts w:ascii="Book Antiqua" w:hAnsi="Book Antiqua"/>
          <w:sz w:val="24"/>
          <w:szCs w:val="24"/>
          <w:vertAlign w:val="superscript"/>
          <w:lang w:val="en-US"/>
        </w:rPr>
        <w:t>[13]</w:t>
      </w:r>
      <w:r w:rsidRPr="00EA2E8C">
        <w:rPr>
          <w:rFonts w:ascii="Book Antiqua" w:hAnsi="Book Antiqua"/>
          <w:sz w:val="24"/>
          <w:szCs w:val="24"/>
          <w:lang w:val="en-US"/>
        </w:rPr>
        <w:t xml:space="preserve"> recently conducted a systematic review</w:t>
      </w:r>
      <w:r w:rsidR="007C3F24" w:rsidRPr="00EA2E8C">
        <w:rPr>
          <w:rFonts w:ascii="Book Antiqua" w:hAnsi="Book Antiqua"/>
          <w:sz w:val="24"/>
          <w:szCs w:val="24"/>
          <w:lang w:val="en-US"/>
        </w:rPr>
        <w:t xml:space="preserve"> focusing</w:t>
      </w:r>
      <w:r w:rsidRPr="00EA2E8C">
        <w:rPr>
          <w:rFonts w:ascii="Book Antiqua" w:hAnsi="Book Antiqua"/>
          <w:sz w:val="24"/>
          <w:szCs w:val="24"/>
          <w:lang w:val="en-US"/>
        </w:rPr>
        <w:t xml:space="preserve"> on understanding the long-term risks of growth </w:t>
      </w:r>
      <w:r w:rsidR="007C3F24" w:rsidRPr="00EA2E8C">
        <w:rPr>
          <w:rFonts w:ascii="Book Antiqua" w:hAnsi="Book Antiqua"/>
          <w:sz w:val="24"/>
          <w:szCs w:val="24"/>
          <w:lang w:val="en-US"/>
        </w:rPr>
        <w:t>deficiency</w:t>
      </w:r>
      <w:r w:rsidRPr="00EA2E8C">
        <w:rPr>
          <w:rFonts w:ascii="Book Antiqua" w:hAnsi="Book Antiqua"/>
          <w:sz w:val="24"/>
          <w:szCs w:val="24"/>
          <w:lang w:val="en-US"/>
        </w:rPr>
        <w:t>, disease reclassification and extension, hospitalization, cancer</w:t>
      </w:r>
      <w:r w:rsidR="00760641" w:rsidRPr="00EA2E8C">
        <w:rPr>
          <w:rFonts w:ascii="Book Antiqua" w:hAnsi="Book Antiqua"/>
          <w:sz w:val="24"/>
          <w:szCs w:val="24"/>
          <w:lang w:val="en-US"/>
        </w:rPr>
        <w:t>,</w:t>
      </w:r>
      <w:r w:rsidRPr="00EA2E8C">
        <w:rPr>
          <w:rFonts w:ascii="Book Antiqua" w:hAnsi="Book Antiqua"/>
          <w:sz w:val="24"/>
          <w:szCs w:val="24"/>
          <w:lang w:val="en-US"/>
        </w:rPr>
        <w:t xml:space="preserve"> and death amon</w:t>
      </w:r>
      <w:r w:rsidR="003B212A" w:rsidRPr="00EA2E8C">
        <w:rPr>
          <w:rFonts w:ascii="Book Antiqua" w:hAnsi="Book Antiqua"/>
          <w:sz w:val="24"/>
          <w:szCs w:val="24"/>
          <w:lang w:val="en-US"/>
        </w:rPr>
        <w:t>g patients with childhood IBD</w:t>
      </w:r>
      <w:r w:rsidR="007F5C15" w:rsidRPr="00EA2E8C">
        <w:rPr>
          <w:rFonts w:ascii="Book Antiqua" w:hAnsi="Book Antiqua"/>
          <w:sz w:val="24"/>
          <w:szCs w:val="24"/>
          <w:vertAlign w:val="superscript"/>
          <w:lang w:val="en-US"/>
        </w:rPr>
        <w:t>[21</w:t>
      </w:r>
      <w:r w:rsidRPr="00EA2E8C">
        <w:rPr>
          <w:rFonts w:ascii="Book Antiqua" w:hAnsi="Book Antiqua"/>
          <w:sz w:val="24"/>
          <w:szCs w:val="24"/>
          <w:vertAlign w:val="superscript"/>
          <w:lang w:val="en-US"/>
        </w:rPr>
        <w:t>]</w:t>
      </w:r>
      <w:r w:rsidR="0040653D">
        <w:rPr>
          <w:rFonts w:ascii="Book Antiqua" w:hAnsi="Book Antiqua" w:hint="eastAsia"/>
          <w:sz w:val="24"/>
          <w:szCs w:val="24"/>
          <w:vertAlign w:val="superscript"/>
          <w:lang w:val="en-US" w:eastAsia="zh-CN"/>
        </w:rPr>
        <w:t xml:space="preserve"> </w:t>
      </w:r>
      <w:r w:rsidRPr="00EA2E8C">
        <w:rPr>
          <w:rFonts w:ascii="Book Antiqua" w:hAnsi="Book Antiqua"/>
          <w:sz w:val="24"/>
          <w:szCs w:val="24"/>
          <w:lang w:val="en-US"/>
        </w:rPr>
        <w:t>(Tab</w:t>
      </w:r>
      <w:r w:rsidR="007C3F24" w:rsidRPr="00EA2E8C">
        <w:rPr>
          <w:rFonts w:ascii="Book Antiqua" w:hAnsi="Book Antiqua"/>
          <w:sz w:val="24"/>
          <w:szCs w:val="24"/>
          <w:lang w:val="en-US"/>
        </w:rPr>
        <w:t>le</w:t>
      </w:r>
      <w:r w:rsidRPr="00EA2E8C">
        <w:rPr>
          <w:rFonts w:ascii="Book Antiqua" w:hAnsi="Book Antiqua"/>
          <w:sz w:val="24"/>
          <w:szCs w:val="24"/>
          <w:lang w:val="en-US"/>
        </w:rPr>
        <w:t xml:space="preserve"> 1)</w:t>
      </w:r>
      <w:r w:rsidR="007C3F24" w:rsidRPr="00EA2E8C">
        <w:rPr>
          <w:rFonts w:ascii="Book Antiqua" w:hAnsi="Book Antiqua"/>
          <w:sz w:val="24"/>
          <w:szCs w:val="24"/>
          <w:lang w:val="en-US"/>
        </w:rPr>
        <w:t xml:space="preserve">: in </w:t>
      </w:r>
      <w:r w:rsidRPr="00EA2E8C">
        <w:rPr>
          <w:rFonts w:ascii="Book Antiqua" w:hAnsi="Book Antiqua"/>
          <w:sz w:val="24"/>
          <w:szCs w:val="24"/>
          <w:lang w:val="en-US"/>
        </w:rPr>
        <w:t xml:space="preserve">41 studies </w:t>
      </w:r>
      <w:r w:rsidR="007C3F24" w:rsidRPr="00EA2E8C">
        <w:rPr>
          <w:rFonts w:ascii="Book Antiqua" w:hAnsi="Book Antiqua"/>
          <w:sz w:val="24"/>
          <w:szCs w:val="24"/>
          <w:lang w:val="en-US"/>
        </w:rPr>
        <w:t>considered</w:t>
      </w:r>
      <w:r w:rsidRPr="00EA2E8C">
        <w:rPr>
          <w:rFonts w:ascii="Book Antiqua" w:hAnsi="Book Antiqua"/>
          <w:sz w:val="24"/>
          <w:szCs w:val="24"/>
          <w:lang w:val="en-US"/>
        </w:rPr>
        <w:t xml:space="preserve">, </w:t>
      </w:r>
      <w:r w:rsidR="007C3F24" w:rsidRPr="00EA2E8C">
        <w:rPr>
          <w:rFonts w:ascii="Book Antiqua" w:hAnsi="Book Antiqua"/>
          <w:sz w:val="24"/>
          <w:szCs w:val="24"/>
          <w:lang w:val="en-US"/>
        </w:rPr>
        <w:t xml:space="preserve">concerning </w:t>
      </w:r>
      <w:r w:rsidRPr="00EA2E8C">
        <w:rPr>
          <w:rFonts w:ascii="Book Antiqua" w:hAnsi="Book Antiqua"/>
          <w:sz w:val="24"/>
          <w:szCs w:val="24"/>
          <w:lang w:val="en-US"/>
        </w:rPr>
        <w:t xml:space="preserve">3505 </w:t>
      </w:r>
      <w:r w:rsidR="007C3F24" w:rsidRPr="00EA2E8C">
        <w:rPr>
          <w:rFonts w:ascii="Book Antiqua" w:hAnsi="Book Antiqua"/>
          <w:sz w:val="24"/>
          <w:szCs w:val="24"/>
          <w:lang w:val="en-US"/>
        </w:rPr>
        <w:t xml:space="preserve">patients with </w:t>
      </w:r>
      <w:r w:rsidRPr="00EA2E8C">
        <w:rPr>
          <w:rFonts w:ascii="Book Antiqua" w:hAnsi="Book Antiqua"/>
          <w:sz w:val="24"/>
          <w:szCs w:val="24"/>
          <w:lang w:val="en-US"/>
        </w:rPr>
        <w:t xml:space="preserve">CD, 2071 </w:t>
      </w:r>
      <w:r w:rsidR="007C3F24" w:rsidRPr="00EA2E8C">
        <w:rPr>
          <w:rFonts w:ascii="Book Antiqua" w:hAnsi="Book Antiqua"/>
          <w:sz w:val="24"/>
          <w:szCs w:val="24"/>
          <w:lang w:val="en-US"/>
        </w:rPr>
        <w:t>with ulcerative colitis (UC)</w:t>
      </w:r>
      <w:r w:rsidRPr="00EA2E8C">
        <w:rPr>
          <w:rFonts w:ascii="Book Antiqua" w:hAnsi="Book Antiqua"/>
          <w:sz w:val="24"/>
          <w:szCs w:val="24"/>
          <w:lang w:val="en-US"/>
        </w:rPr>
        <w:t>, and 461 with non-IBD colitis</w:t>
      </w:r>
      <w:r w:rsidR="007C3F24" w:rsidRPr="00EA2E8C">
        <w:rPr>
          <w:rFonts w:ascii="Book Antiqua" w:hAnsi="Book Antiqua"/>
          <w:sz w:val="24"/>
          <w:szCs w:val="24"/>
          <w:lang w:val="en-US"/>
        </w:rPr>
        <w:t>, g</w:t>
      </w:r>
      <w:r w:rsidRPr="00EA2E8C">
        <w:rPr>
          <w:rFonts w:ascii="Book Antiqua" w:hAnsi="Book Antiqua"/>
          <w:sz w:val="24"/>
          <w:szCs w:val="24"/>
          <w:lang w:val="en-US"/>
        </w:rPr>
        <w:t xml:space="preserve">rowth failure was </w:t>
      </w:r>
      <w:r w:rsidR="007C3F24" w:rsidRPr="00EA2E8C">
        <w:rPr>
          <w:rFonts w:ascii="Book Antiqua" w:hAnsi="Book Antiqua"/>
          <w:sz w:val="24"/>
          <w:szCs w:val="24"/>
          <w:lang w:val="en-US"/>
        </w:rPr>
        <w:t xml:space="preserve">identified more often </w:t>
      </w:r>
      <w:r w:rsidRPr="00EA2E8C">
        <w:rPr>
          <w:rFonts w:ascii="Book Antiqua" w:hAnsi="Book Antiqua"/>
          <w:sz w:val="24"/>
          <w:szCs w:val="24"/>
          <w:lang w:val="en-US"/>
        </w:rPr>
        <w:t>in CD (10</w:t>
      </w:r>
      <w:r w:rsidR="003B212A" w:rsidRPr="00EA2E8C">
        <w:rPr>
          <w:rFonts w:ascii="Book Antiqua" w:hAnsi="Book Antiqua"/>
          <w:sz w:val="24"/>
          <w:szCs w:val="24"/>
          <w:lang w:val="en-US" w:eastAsia="zh-CN"/>
        </w:rPr>
        <w:t>%</w:t>
      </w:r>
      <w:r w:rsidRPr="00EA2E8C">
        <w:rPr>
          <w:rFonts w:ascii="Book Antiqua" w:hAnsi="Book Antiqua"/>
          <w:sz w:val="24"/>
          <w:szCs w:val="24"/>
          <w:lang w:val="en-US"/>
        </w:rPr>
        <w:t xml:space="preserve">-56%) than </w:t>
      </w:r>
      <w:r w:rsidR="007C3F24" w:rsidRPr="00EA2E8C">
        <w:rPr>
          <w:rFonts w:ascii="Book Antiqua" w:hAnsi="Book Antiqua"/>
          <w:sz w:val="24"/>
          <w:szCs w:val="24"/>
          <w:lang w:val="en-US"/>
        </w:rPr>
        <w:t xml:space="preserve">in </w:t>
      </w:r>
      <w:r w:rsidRPr="00EA2E8C">
        <w:rPr>
          <w:rFonts w:ascii="Book Antiqua" w:hAnsi="Book Antiqua"/>
          <w:sz w:val="24"/>
          <w:szCs w:val="24"/>
          <w:lang w:val="en-US"/>
        </w:rPr>
        <w:t xml:space="preserve">UC (0-10%) or non-IBD controls. </w:t>
      </w:r>
      <w:r w:rsidR="007C3F24" w:rsidRPr="00EA2E8C">
        <w:rPr>
          <w:rFonts w:ascii="Book Antiqua" w:hAnsi="Book Antiqua"/>
          <w:sz w:val="24"/>
          <w:szCs w:val="24"/>
          <w:lang w:val="en-US"/>
        </w:rPr>
        <w:t xml:space="preserve">Growth improved </w:t>
      </w:r>
      <w:r w:rsidRPr="00EA2E8C">
        <w:rPr>
          <w:rFonts w:ascii="Book Antiqua" w:hAnsi="Book Antiqua"/>
          <w:sz w:val="24"/>
          <w:szCs w:val="24"/>
          <w:lang w:val="en-US"/>
        </w:rPr>
        <w:t xml:space="preserve">after surgical </w:t>
      </w:r>
      <w:r w:rsidR="007F5C15" w:rsidRPr="00EA2E8C">
        <w:rPr>
          <w:rFonts w:ascii="Book Antiqua" w:hAnsi="Book Antiqua"/>
          <w:sz w:val="24"/>
          <w:szCs w:val="24"/>
          <w:lang w:val="en-US"/>
        </w:rPr>
        <w:t xml:space="preserve">resection in patients with </w:t>
      </w:r>
      <w:proofErr w:type="gramStart"/>
      <w:r w:rsidR="007F5C15" w:rsidRPr="00EA2E8C">
        <w:rPr>
          <w:rFonts w:ascii="Book Antiqua" w:hAnsi="Book Antiqua"/>
          <w:sz w:val="24"/>
          <w:szCs w:val="24"/>
          <w:lang w:val="en-US"/>
        </w:rPr>
        <w:t>CD</w:t>
      </w:r>
      <w:r w:rsidR="007F5C15" w:rsidRPr="00EA2E8C">
        <w:rPr>
          <w:rFonts w:ascii="Book Antiqua" w:hAnsi="Book Antiqua"/>
          <w:sz w:val="24"/>
          <w:szCs w:val="24"/>
          <w:vertAlign w:val="superscript"/>
          <w:lang w:val="en-US"/>
        </w:rPr>
        <w:t>[</w:t>
      </w:r>
      <w:proofErr w:type="gramEnd"/>
      <w:r w:rsidR="007F5C15" w:rsidRPr="00EA2E8C">
        <w:rPr>
          <w:rFonts w:ascii="Book Antiqua" w:hAnsi="Book Antiqua"/>
          <w:sz w:val="24"/>
          <w:szCs w:val="24"/>
          <w:vertAlign w:val="superscript"/>
          <w:lang w:val="en-US"/>
        </w:rPr>
        <w:t>21</w:t>
      </w:r>
      <w:r w:rsidRPr="00EA2E8C">
        <w:rPr>
          <w:rFonts w:ascii="Book Antiqua" w:hAnsi="Book Antiqua"/>
          <w:sz w:val="24"/>
          <w:szCs w:val="24"/>
          <w:vertAlign w:val="superscript"/>
          <w:lang w:val="en-US"/>
        </w:rPr>
        <w:t>]</w:t>
      </w:r>
      <w:r w:rsidRPr="00EA2E8C">
        <w:rPr>
          <w:rFonts w:ascii="Book Antiqua" w:hAnsi="Book Antiqua"/>
          <w:sz w:val="24"/>
          <w:szCs w:val="24"/>
          <w:lang w:val="en-US"/>
        </w:rPr>
        <w:t>.</w:t>
      </w:r>
      <w:r w:rsidR="00760641" w:rsidRPr="00EA2E8C">
        <w:rPr>
          <w:rFonts w:ascii="Book Antiqua" w:hAnsi="Book Antiqua"/>
          <w:sz w:val="24"/>
          <w:szCs w:val="24"/>
          <w:lang w:val="en-US"/>
        </w:rPr>
        <w:t xml:space="preserve"> </w:t>
      </w:r>
    </w:p>
    <w:p w:rsidR="005814BD" w:rsidRPr="00EA2E8C" w:rsidRDefault="005814BD" w:rsidP="00DA60AE">
      <w:pPr>
        <w:autoSpaceDE w:val="0"/>
        <w:autoSpaceDN w:val="0"/>
        <w:adjustRightInd w:val="0"/>
        <w:spacing w:after="0" w:line="360" w:lineRule="auto"/>
        <w:ind w:firstLineChars="150" w:firstLine="360"/>
        <w:jc w:val="both"/>
        <w:rPr>
          <w:rFonts w:ascii="Book Antiqua" w:hAnsi="Book Antiqua"/>
          <w:sz w:val="24"/>
          <w:szCs w:val="24"/>
          <w:lang w:val="en-US"/>
        </w:rPr>
      </w:pPr>
      <w:r w:rsidRPr="00EA2E8C">
        <w:rPr>
          <w:rFonts w:ascii="Book Antiqua" w:hAnsi="Book Antiqua"/>
          <w:sz w:val="24"/>
          <w:szCs w:val="24"/>
          <w:lang w:val="en-US"/>
        </w:rPr>
        <w:lastRenderedPageBreak/>
        <w:t>Among IBD</w:t>
      </w:r>
      <w:r w:rsidR="00B06CC5" w:rsidRPr="00EA2E8C">
        <w:rPr>
          <w:rFonts w:ascii="Book Antiqua" w:hAnsi="Book Antiqua"/>
          <w:sz w:val="24"/>
          <w:szCs w:val="24"/>
          <w:lang w:val="en-US"/>
        </w:rPr>
        <w:t xml:space="preserve"> sufferers</w:t>
      </w:r>
      <w:r w:rsidRPr="00EA2E8C">
        <w:rPr>
          <w:rFonts w:ascii="Book Antiqua" w:hAnsi="Book Antiqua"/>
          <w:sz w:val="24"/>
          <w:szCs w:val="24"/>
          <w:lang w:val="en-US"/>
        </w:rPr>
        <w:t xml:space="preserve">, male </w:t>
      </w:r>
      <w:r w:rsidR="00B06CC5" w:rsidRPr="00EA2E8C">
        <w:rPr>
          <w:rFonts w:ascii="Book Antiqua" w:hAnsi="Book Antiqua"/>
          <w:sz w:val="24"/>
          <w:szCs w:val="24"/>
          <w:lang w:val="en-US"/>
        </w:rPr>
        <w:t xml:space="preserve">patients </w:t>
      </w:r>
      <w:r w:rsidRPr="00EA2E8C">
        <w:rPr>
          <w:rFonts w:ascii="Book Antiqua" w:hAnsi="Book Antiqua"/>
          <w:sz w:val="24"/>
          <w:szCs w:val="24"/>
          <w:lang w:val="en-US"/>
        </w:rPr>
        <w:t xml:space="preserve">are more vulnerable to growth deficiencies than females of the same age because the </w:t>
      </w:r>
      <w:r w:rsidR="00B06CC5" w:rsidRPr="00EA2E8C">
        <w:rPr>
          <w:rFonts w:ascii="Book Antiqua" w:hAnsi="Book Antiqua"/>
          <w:sz w:val="24"/>
          <w:szCs w:val="24"/>
          <w:lang w:val="en-US"/>
        </w:rPr>
        <w:t xml:space="preserve">males’ </w:t>
      </w:r>
      <w:r w:rsidRPr="00EA2E8C">
        <w:rPr>
          <w:rFonts w:ascii="Book Antiqua" w:hAnsi="Book Antiqua"/>
          <w:sz w:val="24"/>
          <w:szCs w:val="24"/>
          <w:lang w:val="en-US"/>
        </w:rPr>
        <w:t xml:space="preserve">growth </w:t>
      </w:r>
      <w:r w:rsidR="00760641" w:rsidRPr="00EA2E8C">
        <w:rPr>
          <w:rFonts w:ascii="Book Antiqua" w:hAnsi="Book Antiqua"/>
          <w:sz w:val="24"/>
          <w:szCs w:val="24"/>
          <w:lang w:val="en-US"/>
        </w:rPr>
        <w:t xml:space="preserve">spurt </w:t>
      </w:r>
      <w:r w:rsidRPr="00EA2E8C">
        <w:rPr>
          <w:rFonts w:ascii="Book Antiqua" w:hAnsi="Book Antiqua"/>
          <w:sz w:val="24"/>
          <w:szCs w:val="24"/>
          <w:lang w:val="en-US"/>
        </w:rPr>
        <w:t>in puberty is greater, occurs later and lasts longer than in female</w:t>
      </w:r>
      <w:r w:rsidR="00B06CC5" w:rsidRPr="00EA2E8C">
        <w:rPr>
          <w:rFonts w:ascii="Book Antiqua" w:hAnsi="Book Antiqua"/>
          <w:sz w:val="24"/>
          <w:szCs w:val="24"/>
          <w:lang w:val="en-US"/>
        </w:rPr>
        <w:t>s</w:t>
      </w:r>
      <w:r w:rsidR="007F5C15" w:rsidRPr="00EA2E8C">
        <w:rPr>
          <w:rFonts w:ascii="Book Antiqua" w:hAnsi="Book Antiqua"/>
          <w:sz w:val="24"/>
          <w:szCs w:val="24"/>
          <w:vertAlign w:val="superscript"/>
          <w:lang w:val="en-US"/>
        </w:rPr>
        <w:t>[22</w:t>
      </w:r>
      <w:r w:rsidRPr="00EA2E8C">
        <w:rPr>
          <w:rFonts w:ascii="Book Antiqua" w:hAnsi="Book Antiqua"/>
          <w:sz w:val="24"/>
          <w:szCs w:val="24"/>
          <w:vertAlign w:val="superscript"/>
          <w:lang w:val="en-US"/>
        </w:rPr>
        <w:t>]</w:t>
      </w:r>
      <w:r w:rsidRPr="00EA2E8C">
        <w:rPr>
          <w:rFonts w:ascii="Book Antiqua" w:hAnsi="Book Antiqua"/>
          <w:sz w:val="24"/>
          <w:szCs w:val="24"/>
          <w:lang w:val="en-US"/>
        </w:rPr>
        <w:t>.</w:t>
      </w:r>
      <w:r w:rsidR="00760641" w:rsidRPr="00EA2E8C">
        <w:rPr>
          <w:rFonts w:ascii="Book Antiqua" w:hAnsi="Book Antiqua"/>
          <w:sz w:val="24"/>
          <w:szCs w:val="24"/>
          <w:lang w:val="en-US"/>
        </w:rPr>
        <w:t xml:space="preserve"> </w:t>
      </w:r>
      <w:proofErr w:type="spellStart"/>
      <w:r w:rsidR="003B212A" w:rsidRPr="00EA2E8C">
        <w:rPr>
          <w:rFonts w:ascii="Book Antiqua" w:hAnsi="Book Antiqua"/>
          <w:sz w:val="24"/>
          <w:szCs w:val="24"/>
          <w:lang w:val="en-US"/>
        </w:rPr>
        <w:t>Vasseur</w:t>
      </w:r>
      <w:proofErr w:type="spellEnd"/>
      <w:r w:rsidR="003B212A" w:rsidRPr="00EA2E8C">
        <w:rPr>
          <w:rFonts w:ascii="Book Antiqua" w:hAnsi="Book Antiqua"/>
          <w:sz w:val="24"/>
          <w:szCs w:val="24"/>
          <w:lang w:val="en-US"/>
        </w:rPr>
        <w:t xml:space="preserve"> F </w:t>
      </w:r>
      <w:r w:rsidR="003B212A" w:rsidRPr="00EA2E8C">
        <w:rPr>
          <w:rFonts w:ascii="Book Antiqua" w:hAnsi="Book Antiqua"/>
          <w:i/>
          <w:sz w:val="24"/>
          <w:szCs w:val="24"/>
          <w:lang w:val="en-US"/>
        </w:rPr>
        <w:t xml:space="preserve">et </w:t>
      </w:r>
      <w:proofErr w:type="gramStart"/>
      <w:r w:rsidR="003B212A" w:rsidRPr="00EA2E8C">
        <w:rPr>
          <w:rFonts w:ascii="Book Antiqua" w:hAnsi="Book Antiqua"/>
          <w:i/>
          <w:sz w:val="24"/>
          <w:szCs w:val="24"/>
          <w:lang w:val="en-US"/>
        </w:rPr>
        <w:t>al</w:t>
      </w:r>
      <w:r w:rsidR="007F5C15" w:rsidRPr="00EA2E8C">
        <w:rPr>
          <w:rFonts w:ascii="Book Antiqua" w:hAnsi="Book Antiqua"/>
          <w:sz w:val="24"/>
          <w:szCs w:val="24"/>
          <w:vertAlign w:val="superscript"/>
          <w:lang w:val="en-US"/>
        </w:rPr>
        <w:t>[</w:t>
      </w:r>
      <w:proofErr w:type="gramEnd"/>
      <w:r w:rsidR="007F5C15" w:rsidRPr="00EA2E8C">
        <w:rPr>
          <w:rFonts w:ascii="Book Antiqua" w:hAnsi="Book Antiqua"/>
          <w:sz w:val="24"/>
          <w:szCs w:val="24"/>
          <w:vertAlign w:val="superscript"/>
          <w:lang w:val="en-US"/>
        </w:rPr>
        <w:t>23</w:t>
      </w:r>
      <w:r w:rsidRPr="00EA2E8C">
        <w:rPr>
          <w:rFonts w:ascii="Book Antiqua" w:hAnsi="Book Antiqua"/>
          <w:sz w:val="24"/>
          <w:szCs w:val="24"/>
          <w:vertAlign w:val="superscript"/>
          <w:lang w:val="en-US"/>
        </w:rPr>
        <w:t xml:space="preserve">] </w:t>
      </w:r>
      <w:r w:rsidRPr="00EA2E8C">
        <w:rPr>
          <w:rFonts w:ascii="Book Antiqua" w:hAnsi="Book Antiqua"/>
          <w:sz w:val="24"/>
          <w:szCs w:val="24"/>
          <w:lang w:val="en-US"/>
        </w:rPr>
        <w:t xml:space="preserve">examined a total of 261 pediatric patients with CD registered in the EPIMAD registry in northern France. At diagnosis, 25 children (9.5%) </w:t>
      </w:r>
      <w:r w:rsidR="00B06CC5" w:rsidRPr="00EA2E8C">
        <w:rPr>
          <w:rFonts w:ascii="Book Antiqua" w:hAnsi="Book Antiqua"/>
          <w:sz w:val="24"/>
          <w:szCs w:val="24"/>
          <w:lang w:val="en-US"/>
        </w:rPr>
        <w:t>had a</w:t>
      </w:r>
      <w:r w:rsidRPr="00EA2E8C">
        <w:rPr>
          <w:rFonts w:ascii="Book Antiqua" w:hAnsi="Book Antiqua"/>
          <w:sz w:val="24"/>
          <w:szCs w:val="24"/>
          <w:lang w:val="en-US"/>
        </w:rPr>
        <w:t xml:space="preserve"> height </w:t>
      </w:r>
      <w:r w:rsidR="00B06CC5" w:rsidRPr="00EA2E8C">
        <w:rPr>
          <w:rFonts w:ascii="Book Antiqua" w:hAnsi="Book Antiqua"/>
          <w:sz w:val="24"/>
          <w:szCs w:val="24"/>
          <w:lang w:val="en-US"/>
        </w:rPr>
        <w:t xml:space="preserve">more than </w:t>
      </w:r>
      <w:r w:rsidRPr="00EA2E8C">
        <w:rPr>
          <w:rFonts w:ascii="Book Antiqua" w:hAnsi="Book Antiqua"/>
          <w:sz w:val="24"/>
          <w:szCs w:val="24"/>
          <w:lang w:val="en-US"/>
        </w:rPr>
        <w:t xml:space="preserve">2 </w:t>
      </w:r>
      <w:r w:rsidR="008212EB" w:rsidRPr="00EA2E8C">
        <w:rPr>
          <w:rFonts w:ascii="Book Antiqua" w:hAnsi="Book Antiqua"/>
          <w:sz w:val="24"/>
          <w:szCs w:val="24"/>
          <w:lang w:val="en-US"/>
        </w:rPr>
        <w:t>standard deviations</w:t>
      </w:r>
      <w:r w:rsidR="00B06CC5" w:rsidRPr="00EA2E8C">
        <w:rPr>
          <w:rFonts w:ascii="Book Antiqua" w:hAnsi="Book Antiqua"/>
          <w:sz w:val="24"/>
          <w:szCs w:val="24"/>
          <w:lang w:val="en-US"/>
        </w:rPr>
        <w:t xml:space="preserve"> below</w:t>
      </w:r>
      <w:r w:rsidRPr="00EA2E8C">
        <w:rPr>
          <w:rFonts w:ascii="Book Antiqua" w:hAnsi="Book Antiqua"/>
          <w:sz w:val="24"/>
          <w:szCs w:val="24"/>
          <w:lang w:val="en-US"/>
        </w:rPr>
        <w:t xml:space="preserve"> </w:t>
      </w:r>
      <w:r w:rsidR="00B06CC5" w:rsidRPr="00EA2E8C">
        <w:rPr>
          <w:rFonts w:ascii="Book Antiqua" w:hAnsi="Book Antiqua"/>
          <w:sz w:val="24"/>
          <w:szCs w:val="24"/>
          <w:lang w:val="en-US"/>
        </w:rPr>
        <w:t>the norm, and the same applied to 70 children’s weight</w:t>
      </w:r>
      <w:r w:rsidRPr="00EA2E8C">
        <w:rPr>
          <w:rFonts w:ascii="Book Antiqua" w:hAnsi="Book Antiqua"/>
          <w:sz w:val="24"/>
          <w:szCs w:val="24"/>
          <w:lang w:val="en-US"/>
        </w:rPr>
        <w:t xml:space="preserve"> (27%), and </w:t>
      </w:r>
      <w:r w:rsidR="00B06CC5" w:rsidRPr="00EA2E8C">
        <w:rPr>
          <w:rFonts w:ascii="Book Antiqua" w:hAnsi="Book Antiqua"/>
          <w:sz w:val="24"/>
          <w:szCs w:val="24"/>
          <w:lang w:val="en-US"/>
        </w:rPr>
        <w:t xml:space="preserve">to </w:t>
      </w:r>
      <w:r w:rsidRPr="00EA2E8C">
        <w:rPr>
          <w:rFonts w:ascii="Book Antiqua" w:hAnsi="Book Antiqua"/>
          <w:sz w:val="24"/>
          <w:szCs w:val="24"/>
          <w:lang w:val="en-US"/>
        </w:rPr>
        <w:t xml:space="preserve">84 </w:t>
      </w:r>
      <w:r w:rsidR="00B06CC5" w:rsidRPr="00EA2E8C">
        <w:rPr>
          <w:rFonts w:ascii="Book Antiqua" w:hAnsi="Book Antiqua"/>
          <w:sz w:val="24"/>
          <w:szCs w:val="24"/>
          <w:lang w:val="en-US"/>
        </w:rPr>
        <w:t xml:space="preserve">children’s BMI </w:t>
      </w:r>
      <w:r w:rsidRPr="00EA2E8C">
        <w:rPr>
          <w:rFonts w:ascii="Book Antiqua" w:hAnsi="Book Antiqua"/>
          <w:sz w:val="24"/>
          <w:szCs w:val="24"/>
          <w:lang w:val="en-US"/>
        </w:rPr>
        <w:t>(32</w:t>
      </w:r>
      <w:r w:rsidR="00310C5B" w:rsidRPr="00EA2E8C">
        <w:rPr>
          <w:rFonts w:ascii="Book Antiqua" w:hAnsi="Book Antiqua"/>
          <w:sz w:val="24"/>
          <w:szCs w:val="24"/>
          <w:lang w:val="en-US"/>
        </w:rPr>
        <w:t>%)</w:t>
      </w:r>
      <w:r w:rsidRPr="00EA2E8C">
        <w:rPr>
          <w:rFonts w:ascii="Book Antiqua" w:hAnsi="Book Antiqua"/>
          <w:sz w:val="24"/>
          <w:szCs w:val="24"/>
          <w:lang w:val="en-US"/>
        </w:rPr>
        <w:t xml:space="preserve">. At maximal follow-up, </w:t>
      </w:r>
      <w:r w:rsidR="00310C5B" w:rsidRPr="00EA2E8C">
        <w:rPr>
          <w:rFonts w:ascii="Book Antiqua" w:hAnsi="Book Antiqua"/>
          <w:sz w:val="24"/>
          <w:szCs w:val="24"/>
          <w:lang w:val="en-US"/>
        </w:rPr>
        <w:t>18 children (6.9%) had a growth deficiency</w:t>
      </w:r>
      <w:r w:rsidR="00760641" w:rsidRPr="00EA2E8C">
        <w:rPr>
          <w:rFonts w:ascii="Book Antiqua" w:hAnsi="Book Antiqua"/>
          <w:sz w:val="24"/>
          <w:szCs w:val="24"/>
          <w:lang w:val="en-US"/>
        </w:rPr>
        <w:t>,</w:t>
      </w:r>
      <w:r w:rsidR="00310C5B" w:rsidRPr="00EA2E8C">
        <w:rPr>
          <w:rFonts w:ascii="Book Antiqua" w:hAnsi="Book Antiqua"/>
          <w:sz w:val="24"/>
          <w:szCs w:val="24"/>
          <w:lang w:val="en-US"/>
        </w:rPr>
        <w:t xml:space="preserve"> </w:t>
      </w:r>
      <w:r w:rsidR="00760641" w:rsidRPr="00EA2E8C">
        <w:rPr>
          <w:rFonts w:ascii="Book Antiqua" w:hAnsi="Book Antiqua"/>
          <w:sz w:val="24"/>
          <w:szCs w:val="24"/>
          <w:lang w:val="en-US"/>
        </w:rPr>
        <w:t>and</w:t>
      </w:r>
      <w:r w:rsidR="00310C5B" w:rsidRPr="00EA2E8C">
        <w:rPr>
          <w:rFonts w:ascii="Book Antiqua" w:hAnsi="Book Antiqua"/>
          <w:sz w:val="24"/>
          <w:szCs w:val="24"/>
          <w:lang w:val="en-US"/>
        </w:rPr>
        <w:t xml:space="preserve"> </w:t>
      </w:r>
      <w:r w:rsidRPr="00EA2E8C">
        <w:rPr>
          <w:rFonts w:ascii="Book Antiqua" w:hAnsi="Book Antiqua"/>
          <w:sz w:val="24"/>
          <w:szCs w:val="24"/>
          <w:lang w:val="en-US"/>
        </w:rPr>
        <w:t xml:space="preserve">40 (15%) </w:t>
      </w:r>
      <w:r w:rsidR="00310C5B" w:rsidRPr="00EA2E8C">
        <w:rPr>
          <w:rFonts w:ascii="Book Antiqua" w:hAnsi="Book Antiqua"/>
          <w:sz w:val="24"/>
          <w:szCs w:val="24"/>
          <w:lang w:val="en-US"/>
        </w:rPr>
        <w:t>suffered from</w:t>
      </w:r>
      <w:r w:rsidRPr="00EA2E8C">
        <w:rPr>
          <w:rFonts w:ascii="Book Antiqua" w:hAnsi="Book Antiqua"/>
          <w:sz w:val="24"/>
          <w:szCs w:val="24"/>
          <w:lang w:val="en-US"/>
        </w:rPr>
        <w:t xml:space="preserve"> malnutrition. Nutritional status was more severely impaired in children with </w:t>
      </w:r>
      <w:proofErr w:type="spellStart"/>
      <w:r w:rsidRPr="00EA2E8C">
        <w:rPr>
          <w:rFonts w:ascii="Book Antiqua" w:hAnsi="Book Antiqua"/>
          <w:sz w:val="24"/>
          <w:szCs w:val="24"/>
          <w:lang w:val="en-US"/>
        </w:rPr>
        <w:t>stricturing</w:t>
      </w:r>
      <w:proofErr w:type="spellEnd"/>
      <w:r w:rsidRPr="00EA2E8C">
        <w:rPr>
          <w:rFonts w:ascii="Book Antiqua" w:hAnsi="Book Antiqua"/>
          <w:sz w:val="24"/>
          <w:szCs w:val="24"/>
          <w:lang w:val="en-US"/>
        </w:rPr>
        <w:t xml:space="preserve"> disease. Growth and nutritional </w:t>
      </w:r>
      <w:r w:rsidR="00310C5B" w:rsidRPr="00EA2E8C">
        <w:rPr>
          <w:rFonts w:ascii="Book Antiqua" w:hAnsi="Book Antiqua"/>
          <w:sz w:val="24"/>
          <w:szCs w:val="24"/>
          <w:lang w:val="en-US"/>
        </w:rPr>
        <w:t>deficiency</w:t>
      </w:r>
      <w:r w:rsidRPr="00EA2E8C">
        <w:rPr>
          <w:rFonts w:ascii="Book Antiqua" w:hAnsi="Book Antiqua"/>
          <w:sz w:val="24"/>
          <w:szCs w:val="24"/>
          <w:lang w:val="en-US"/>
        </w:rPr>
        <w:t xml:space="preserve"> at diagnosis, young age, male gender, and </w:t>
      </w:r>
      <w:proofErr w:type="spellStart"/>
      <w:r w:rsidRPr="00EA2E8C">
        <w:rPr>
          <w:rFonts w:ascii="Book Antiqua" w:hAnsi="Book Antiqua"/>
          <w:sz w:val="24"/>
          <w:szCs w:val="24"/>
          <w:lang w:val="en-US"/>
        </w:rPr>
        <w:t>extraintestinal</w:t>
      </w:r>
      <w:proofErr w:type="spellEnd"/>
      <w:r w:rsidRPr="00EA2E8C">
        <w:rPr>
          <w:rFonts w:ascii="Book Antiqua" w:hAnsi="Book Antiqua"/>
          <w:sz w:val="24"/>
          <w:szCs w:val="24"/>
          <w:lang w:val="en-US"/>
        </w:rPr>
        <w:t xml:space="preserve"> manifestations at diagnosis were indicators of </w:t>
      </w:r>
      <w:r w:rsidR="00310C5B" w:rsidRPr="00EA2E8C">
        <w:rPr>
          <w:rFonts w:ascii="Book Antiqua" w:hAnsi="Book Antiqua"/>
          <w:sz w:val="24"/>
          <w:szCs w:val="24"/>
          <w:lang w:val="en-US"/>
        </w:rPr>
        <w:t xml:space="preserve">a </w:t>
      </w:r>
      <w:r w:rsidRPr="00EA2E8C">
        <w:rPr>
          <w:rFonts w:ascii="Book Antiqua" w:hAnsi="Book Antiqua"/>
          <w:sz w:val="24"/>
          <w:szCs w:val="24"/>
          <w:lang w:val="en-US"/>
        </w:rPr>
        <w:t xml:space="preserve">poor prognosis. </w:t>
      </w:r>
      <w:r w:rsidR="00310C5B" w:rsidRPr="00EA2E8C">
        <w:rPr>
          <w:rFonts w:ascii="Book Antiqua" w:hAnsi="Book Antiqua"/>
          <w:sz w:val="24"/>
          <w:szCs w:val="24"/>
          <w:lang w:val="en-US"/>
        </w:rPr>
        <w:t xml:space="preserve">The </w:t>
      </w:r>
      <w:r w:rsidRPr="00EA2E8C">
        <w:rPr>
          <w:rFonts w:ascii="Book Antiqua" w:hAnsi="Book Antiqua"/>
          <w:sz w:val="24"/>
          <w:szCs w:val="24"/>
          <w:lang w:val="en-US"/>
        </w:rPr>
        <w:t xml:space="preserve">Authors concluded that young boys with substantial inflammatory manifestations of CD </w:t>
      </w:r>
      <w:r w:rsidR="00310C5B" w:rsidRPr="00EA2E8C">
        <w:rPr>
          <w:rFonts w:ascii="Book Antiqua" w:hAnsi="Book Antiqua"/>
          <w:sz w:val="24"/>
          <w:szCs w:val="24"/>
          <w:lang w:val="en-US"/>
        </w:rPr>
        <w:t>are</w:t>
      </w:r>
      <w:r w:rsidRPr="00EA2E8C">
        <w:rPr>
          <w:rFonts w:ascii="Book Antiqua" w:hAnsi="Book Antiqua"/>
          <w:sz w:val="24"/>
          <w:szCs w:val="24"/>
          <w:lang w:val="en-US"/>
        </w:rPr>
        <w:t xml:space="preserve"> a</w:t>
      </w:r>
      <w:r w:rsidR="00310C5B" w:rsidRPr="00EA2E8C">
        <w:rPr>
          <w:rFonts w:ascii="Book Antiqua" w:hAnsi="Book Antiqua"/>
          <w:sz w:val="24"/>
          <w:szCs w:val="24"/>
          <w:lang w:val="en-US"/>
        </w:rPr>
        <w:t>t</w:t>
      </w:r>
      <w:r w:rsidRPr="00EA2E8C">
        <w:rPr>
          <w:rFonts w:ascii="Book Antiqua" w:hAnsi="Book Antiqua"/>
          <w:sz w:val="24"/>
          <w:szCs w:val="24"/>
          <w:lang w:val="en-US"/>
        </w:rPr>
        <w:t xml:space="preserve"> higher risk of subsequent growth failure, especially when </w:t>
      </w:r>
      <w:r w:rsidR="00310C5B" w:rsidRPr="00EA2E8C">
        <w:rPr>
          <w:rFonts w:ascii="Book Antiqua" w:hAnsi="Book Antiqua"/>
          <w:sz w:val="24"/>
          <w:szCs w:val="24"/>
          <w:lang w:val="en-US"/>
        </w:rPr>
        <w:t xml:space="preserve">their </w:t>
      </w:r>
      <w:r w:rsidRPr="00EA2E8C">
        <w:rPr>
          <w:rFonts w:ascii="Book Antiqua" w:hAnsi="Book Antiqua"/>
          <w:sz w:val="24"/>
          <w:szCs w:val="24"/>
          <w:lang w:val="en-US"/>
        </w:rPr>
        <w:t xml:space="preserve">growth </w:t>
      </w:r>
      <w:r w:rsidR="00310C5B" w:rsidRPr="00EA2E8C">
        <w:rPr>
          <w:rFonts w:ascii="Book Antiqua" w:hAnsi="Book Antiqua"/>
          <w:sz w:val="24"/>
          <w:szCs w:val="24"/>
          <w:lang w:val="en-US"/>
        </w:rPr>
        <w:t xml:space="preserve">is deficient already at </w:t>
      </w:r>
      <w:proofErr w:type="gramStart"/>
      <w:r w:rsidR="00310C5B" w:rsidRPr="00EA2E8C">
        <w:rPr>
          <w:rFonts w:ascii="Book Antiqua" w:hAnsi="Book Antiqua"/>
          <w:sz w:val="24"/>
          <w:szCs w:val="24"/>
          <w:lang w:val="en-US"/>
        </w:rPr>
        <w:t>d</w:t>
      </w:r>
      <w:r w:rsidR="003B212A" w:rsidRPr="00EA2E8C">
        <w:rPr>
          <w:rFonts w:ascii="Book Antiqua" w:hAnsi="Book Antiqua"/>
          <w:sz w:val="24"/>
          <w:szCs w:val="24"/>
          <w:lang w:val="en-US"/>
        </w:rPr>
        <w:t>iagnosis</w:t>
      </w:r>
      <w:r w:rsidR="007F5C15" w:rsidRPr="00EA2E8C">
        <w:rPr>
          <w:rFonts w:ascii="Book Antiqua" w:hAnsi="Book Antiqua"/>
          <w:sz w:val="24"/>
          <w:szCs w:val="24"/>
          <w:vertAlign w:val="superscript"/>
          <w:lang w:val="en-US"/>
        </w:rPr>
        <w:t>[</w:t>
      </w:r>
      <w:proofErr w:type="gramEnd"/>
      <w:r w:rsidR="007F5C15" w:rsidRPr="00EA2E8C">
        <w:rPr>
          <w:rFonts w:ascii="Book Antiqua" w:hAnsi="Book Antiqua"/>
          <w:sz w:val="24"/>
          <w:szCs w:val="24"/>
          <w:vertAlign w:val="superscript"/>
          <w:lang w:val="en-US"/>
        </w:rPr>
        <w:t>23</w:t>
      </w:r>
      <w:r w:rsidRPr="00EA2E8C">
        <w:rPr>
          <w:rFonts w:ascii="Book Antiqua" w:hAnsi="Book Antiqua"/>
          <w:sz w:val="24"/>
          <w:szCs w:val="24"/>
          <w:vertAlign w:val="superscript"/>
          <w:lang w:val="en-US"/>
        </w:rPr>
        <w:t>]</w:t>
      </w:r>
      <w:r w:rsidRPr="00EA2E8C">
        <w:rPr>
          <w:rFonts w:ascii="Book Antiqua" w:hAnsi="Book Antiqua"/>
          <w:sz w:val="24"/>
          <w:szCs w:val="24"/>
          <w:lang w:val="en-US"/>
        </w:rPr>
        <w:t>.</w:t>
      </w:r>
    </w:p>
    <w:p w:rsidR="005814BD" w:rsidRPr="00EA2E8C" w:rsidRDefault="00310C5B" w:rsidP="00DA60AE">
      <w:pPr>
        <w:spacing w:after="0" w:line="360" w:lineRule="auto"/>
        <w:ind w:firstLineChars="200" w:firstLine="480"/>
        <w:jc w:val="both"/>
        <w:rPr>
          <w:rFonts w:ascii="Book Antiqua" w:hAnsi="Book Antiqua"/>
          <w:sz w:val="24"/>
          <w:szCs w:val="24"/>
          <w:lang w:val="en-US" w:eastAsia="zh-CN"/>
        </w:rPr>
      </w:pPr>
      <w:r w:rsidRPr="00EA2E8C">
        <w:rPr>
          <w:rFonts w:ascii="Book Antiqua" w:hAnsi="Book Antiqua"/>
          <w:sz w:val="24"/>
          <w:szCs w:val="24"/>
          <w:lang w:val="en-US"/>
        </w:rPr>
        <w:t>Assessing g</w:t>
      </w:r>
      <w:r w:rsidR="005814BD" w:rsidRPr="00EA2E8C">
        <w:rPr>
          <w:rFonts w:ascii="Book Antiqua" w:hAnsi="Book Antiqua"/>
          <w:sz w:val="24"/>
          <w:szCs w:val="24"/>
          <w:lang w:val="en-US"/>
        </w:rPr>
        <w:t xml:space="preserve">rowth </w:t>
      </w:r>
      <w:r w:rsidRPr="00EA2E8C">
        <w:rPr>
          <w:rFonts w:ascii="Book Antiqua" w:hAnsi="Book Antiqua"/>
          <w:sz w:val="24"/>
          <w:szCs w:val="24"/>
          <w:lang w:val="en-US"/>
        </w:rPr>
        <w:t xml:space="preserve">in IBD patients of developmental age </w:t>
      </w:r>
      <w:r w:rsidR="005814BD" w:rsidRPr="00EA2E8C">
        <w:rPr>
          <w:rFonts w:ascii="Book Antiqua" w:hAnsi="Book Antiqua"/>
          <w:sz w:val="24"/>
          <w:szCs w:val="24"/>
          <w:lang w:val="en-US"/>
        </w:rPr>
        <w:t xml:space="preserve">is </w:t>
      </w:r>
      <w:r w:rsidRPr="00EA2E8C">
        <w:rPr>
          <w:rFonts w:ascii="Book Antiqua" w:hAnsi="Book Antiqua"/>
          <w:sz w:val="24"/>
          <w:szCs w:val="24"/>
          <w:lang w:val="en-US"/>
        </w:rPr>
        <w:t>so</w:t>
      </w:r>
      <w:r w:rsidR="005814BD" w:rsidRPr="00EA2E8C">
        <w:rPr>
          <w:rFonts w:ascii="Book Antiqua" w:hAnsi="Book Antiqua"/>
          <w:sz w:val="24"/>
          <w:szCs w:val="24"/>
          <w:lang w:val="en-US"/>
        </w:rPr>
        <w:t xml:space="preserve"> important that it was </w:t>
      </w:r>
      <w:r w:rsidRPr="00EA2E8C">
        <w:rPr>
          <w:rFonts w:ascii="Book Antiqua" w:hAnsi="Book Antiqua"/>
          <w:sz w:val="24"/>
          <w:szCs w:val="24"/>
          <w:lang w:val="en-US"/>
        </w:rPr>
        <w:t>included</w:t>
      </w:r>
      <w:r w:rsidR="005814BD" w:rsidRPr="00EA2E8C">
        <w:rPr>
          <w:rFonts w:ascii="Book Antiqua" w:hAnsi="Book Antiqua"/>
          <w:sz w:val="24"/>
          <w:szCs w:val="24"/>
          <w:lang w:val="en-US"/>
        </w:rPr>
        <w:t xml:space="preserve"> among the key points in</w:t>
      </w:r>
      <w:r w:rsidRPr="00EA2E8C">
        <w:rPr>
          <w:rFonts w:ascii="Book Antiqua" w:hAnsi="Book Antiqua"/>
          <w:sz w:val="24"/>
          <w:szCs w:val="24"/>
          <w:lang w:val="en-US"/>
        </w:rPr>
        <w:t xml:space="preserve"> the</w:t>
      </w:r>
      <w:r w:rsidR="005814BD" w:rsidRPr="00EA2E8C">
        <w:rPr>
          <w:rFonts w:ascii="Book Antiqua" w:hAnsi="Book Antiqua"/>
          <w:sz w:val="24"/>
          <w:szCs w:val="24"/>
          <w:lang w:val="en-US"/>
        </w:rPr>
        <w:t xml:space="preserve"> Paris classification </w:t>
      </w:r>
      <w:r w:rsidRPr="00EA2E8C">
        <w:rPr>
          <w:rFonts w:ascii="Book Antiqua" w:hAnsi="Book Antiqua"/>
          <w:sz w:val="24"/>
          <w:szCs w:val="24"/>
          <w:lang w:val="en-US"/>
        </w:rPr>
        <w:t>of</w:t>
      </w:r>
      <w:r w:rsidR="005814BD" w:rsidRPr="00EA2E8C">
        <w:rPr>
          <w:rFonts w:ascii="Book Antiqua" w:hAnsi="Book Antiqua"/>
          <w:sz w:val="24"/>
          <w:szCs w:val="24"/>
          <w:lang w:val="en-US"/>
        </w:rPr>
        <w:t xml:space="preserve"> </w:t>
      </w:r>
      <w:r w:rsidR="00D0154C" w:rsidRPr="00EA2E8C">
        <w:rPr>
          <w:rFonts w:ascii="Book Antiqua" w:hAnsi="Book Antiqua"/>
          <w:sz w:val="24"/>
          <w:szCs w:val="24"/>
          <w:lang w:val="en-US"/>
        </w:rPr>
        <w:t xml:space="preserve">pediatric </w:t>
      </w:r>
      <w:r w:rsidR="005814BD" w:rsidRPr="00EA2E8C">
        <w:rPr>
          <w:rFonts w:ascii="Book Antiqua" w:hAnsi="Book Antiqua"/>
          <w:sz w:val="24"/>
          <w:szCs w:val="24"/>
          <w:lang w:val="en-US"/>
        </w:rPr>
        <w:t xml:space="preserve">CD, </w:t>
      </w:r>
      <w:r w:rsidRPr="00EA2E8C">
        <w:rPr>
          <w:rFonts w:ascii="Book Antiqua" w:hAnsi="Book Antiqua"/>
          <w:sz w:val="24"/>
          <w:szCs w:val="24"/>
          <w:lang w:val="en-US"/>
        </w:rPr>
        <w:t>which replaced</w:t>
      </w:r>
      <w:r w:rsidR="005814BD" w:rsidRPr="00EA2E8C">
        <w:rPr>
          <w:rFonts w:ascii="Book Antiqua" w:hAnsi="Book Antiqua"/>
          <w:sz w:val="24"/>
          <w:szCs w:val="24"/>
          <w:lang w:val="en-US"/>
        </w:rPr>
        <w:t xml:space="preserve"> the prev</w:t>
      </w:r>
      <w:r w:rsidR="007F5C15" w:rsidRPr="00EA2E8C">
        <w:rPr>
          <w:rFonts w:ascii="Book Antiqua" w:hAnsi="Book Antiqua"/>
          <w:sz w:val="24"/>
          <w:szCs w:val="24"/>
          <w:lang w:val="en-US"/>
        </w:rPr>
        <w:t>ious</w:t>
      </w:r>
      <w:r w:rsidR="003B212A" w:rsidRPr="00EA2E8C">
        <w:rPr>
          <w:rFonts w:ascii="Book Antiqua" w:hAnsi="Book Antiqua"/>
          <w:sz w:val="24"/>
          <w:szCs w:val="24"/>
          <w:lang w:val="en-US"/>
        </w:rPr>
        <w:t xml:space="preserve"> Montreal </w:t>
      </w:r>
      <w:proofErr w:type="gramStart"/>
      <w:r w:rsidR="003B212A" w:rsidRPr="00EA2E8C">
        <w:rPr>
          <w:rFonts w:ascii="Book Antiqua" w:hAnsi="Book Antiqua"/>
          <w:sz w:val="24"/>
          <w:szCs w:val="24"/>
          <w:lang w:val="en-US"/>
        </w:rPr>
        <w:t>classification</w:t>
      </w:r>
      <w:r w:rsidR="007F5C15" w:rsidRPr="00EA2E8C">
        <w:rPr>
          <w:rFonts w:ascii="Book Antiqua" w:hAnsi="Book Antiqua"/>
          <w:sz w:val="24"/>
          <w:szCs w:val="24"/>
          <w:vertAlign w:val="superscript"/>
          <w:lang w:val="en-US"/>
        </w:rPr>
        <w:t>[</w:t>
      </w:r>
      <w:proofErr w:type="gramEnd"/>
      <w:r w:rsidR="007F5C15" w:rsidRPr="00EA2E8C">
        <w:rPr>
          <w:rFonts w:ascii="Book Antiqua" w:hAnsi="Book Antiqua"/>
          <w:sz w:val="24"/>
          <w:szCs w:val="24"/>
          <w:vertAlign w:val="superscript"/>
          <w:lang w:val="en-US"/>
        </w:rPr>
        <w:t>24</w:t>
      </w:r>
      <w:r w:rsidR="005814BD" w:rsidRPr="00EA2E8C">
        <w:rPr>
          <w:rFonts w:ascii="Book Antiqua" w:hAnsi="Book Antiqua"/>
          <w:sz w:val="24"/>
          <w:szCs w:val="24"/>
          <w:vertAlign w:val="superscript"/>
          <w:lang w:val="en-US"/>
        </w:rPr>
        <w:t>]</w:t>
      </w:r>
      <w:r w:rsidR="005814BD" w:rsidRPr="00EA2E8C">
        <w:rPr>
          <w:rFonts w:ascii="Book Antiqua" w:hAnsi="Book Antiqua"/>
          <w:sz w:val="24"/>
          <w:szCs w:val="24"/>
          <w:lang w:val="en-US"/>
        </w:rPr>
        <w:t>.</w:t>
      </w:r>
      <w:r w:rsidR="00760641" w:rsidRPr="00EA2E8C">
        <w:rPr>
          <w:rFonts w:ascii="Book Antiqua" w:hAnsi="Book Antiqua"/>
          <w:sz w:val="24"/>
          <w:szCs w:val="24"/>
          <w:lang w:val="en-US"/>
        </w:rPr>
        <w:t xml:space="preserve"> </w:t>
      </w:r>
      <w:r w:rsidRPr="00EA2E8C">
        <w:rPr>
          <w:rFonts w:ascii="Book Antiqua" w:hAnsi="Book Antiqua"/>
          <w:sz w:val="24"/>
          <w:szCs w:val="24"/>
          <w:lang w:val="en-US"/>
        </w:rPr>
        <w:t>The following factors are implicit in t</w:t>
      </w:r>
      <w:r w:rsidR="005814BD" w:rsidRPr="00EA2E8C">
        <w:rPr>
          <w:rFonts w:ascii="Book Antiqua" w:hAnsi="Book Antiqua"/>
          <w:sz w:val="24"/>
          <w:szCs w:val="24"/>
          <w:lang w:val="en-US"/>
        </w:rPr>
        <w:t xml:space="preserve">he physiopathology of growth </w:t>
      </w:r>
      <w:r w:rsidR="003B212A" w:rsidRPr="00EA2E8C">
        <w:rPr>
          <w:rFonts w:ascii="Book Antiqua" w:hAnsi="Book Antiqua"/>
          <w:sz w:val="24"/>
          <w:szCs w:val="24"/>
          <w:lang w:val="en-US"/>
        </w:rPr>
        <w:t xml:space="preserve">deficiency in pediatric </w:t>
      </w:r>
      <w:proofErr w:type="gramStart"/>
      <w:r w:rsidR="003B212A" w:rsidRPr="00EA2E8C">
        <w:rPr>
          <w:rFonts w:ascii="Book Antiqua" w:hAnsi="Book Antiqua"/>
          <w:sz w:val="24"/>
          <w:szCs w:val="24"/>
          <w:lang w:val="en-US"/>
        </w:rPr>
        <w:t>IBD</w:t>
      </w:r>
      <w:r w:rsidR="007F5C15" w:rsidRPr="00EA2E8C">
        <w:rPr>
          <w:rFonts w:ascii="Book Antiqua" w:hAnsi="Book Antiqua"/>
          <w:sz w:val="24"/>
          <w:szCs w:val="24"/>
          <w:vertAlign w:val="superscript"/>
          <w:lang w:val="en-US"/>
        </w:rPr>
        <w:t>[</w:t>
      </w:r>
      <w:proofErr w:type="gramEnd"/>
      <w:r w:rsidR="007F5C15" w:rsidRPr="00EA2E8C">
        <w:rPr>
          <w:rFonts w:ascii="Book Antiqua" w:hAnsi="Book Antiqua"/>
          <w:sz w:val="24"/>
          <w:szCs w:val="24"/>
          <w:vertAlign w:val="superscript"/>
          <w:lang w:val="en-US"/>
        </w:rPr>
        <w:t>22</w:t>
      </w:r>
      <w:r w:rsidR="005814BD" w:rsidRPr="00EA2E8C">
        <w:rPr>
          <w:rFonts w:ascii="Book Antiqua" w:hAnsi="Book Antiqua"/>
          <w:sz w:val="24"/>
          <w:szCs w:val="24"/>
          <w:vertAlign w:val="superscript"/>
          <w:lang w:val="en-US"/>
        </w:rPr>
        <w:t>]</w:t>
      </w:r>
      <w:r w:rsidR="005814BD" w:rsidRPr="00EA2E8C">
        <w:rPr>
          <w:rFonts w:ascii="Book Antiqua" w:hAnsi="Book Antiqua"/>
          <w:sz w:val="24"/>
          <w:szCs w:val="24"/>
          <w:lang w:val="en-US"/>
        </w:rPr>
        <w:t>:</w:t>
      </w:r>
      <w:r w:rsidR="003B212A" w:rsidRPr="00EA2E8C">
        <w:rPr>
          <w:rFonts w:ascii="Book Antiqua" w:hAnsi="Book Antiqua"/>
          <w:sz w:val="24"/>
          <w:szCs w:val="24"/>
          <w:lang w:val="en-US" w:eastAsia="zh-CN"/>
        </w:rPr>
        <w:t xml:space="preserve"> (1) </w:t>
      </w:r>
      <w:r w:rsidR="00051BDE" w:rsidRPr="00EA2E8C">
        <w:rPr>
          <w:rFonts w:ascii="Book Antiqua" w:hAnsi="Book Antiqua"/>
          <w:sz w:val="24"/>
          <w:szCs w:val="24"/>
          <w:lang w:val="en-US"/>
        </w:rPr>
        <w:t>c</w:t>
      </w:r>
      <w:r w:rsidR="005814BD" w:rsidRPr="00EA2E8C">
        <w:rPr>
          <w:rFonts w:ascii="Book Antiqua" w:hAnsi="Book Antiqua"/>
          <w:sz w:val="24"/>
          <w:szCs w:val="24"/>
          <w:lang w:val="en-US"/>
        </w:rPr>
        <w:t xml:space="preserve">hronic calorie insufficiency: </w:t>
      </w:r>
      <w:r w:rsidR="00051BDE" w:rsidRPr="00EA2E8C">
        <w:rPr>
          <w:rFonts w:ascii="Book Antiqua" w:hAnsi="Book Antiqua"/>
          <w:sz w:val="24"/>
          <w:szCs w:val="24"/>
          <w:lang w:val="en-US"/>
        </w:rPr>
        <w:t xml:space="preserve">these patients’ </w:t>
      </w:r>
      <w:r w:rsidR="005814BD" w:rsidRPr="00EA2E8C">
        <w:rPr>
          <w:rFonts w:ascii="Book Antiqua" w:hAnsi="Book Antiqua"/>
          <w:sz w:val="24"/>
          <w:szCs w:val="24"/>
          <w:lang w:val="en-US"/>
        </w:rPr>
        <w:t xml:space="preserve">malnutrition is </w:t>
      </w:r>
      <w:r w:rsidR="00051BDE" w:rsidRPr="00EA2E8C">
        <w:rPr>
          <w:rFonts w:ascii="Book Antiqua" w:hAnsi="Book Antiqua"/>
          <w:sz w:val="24"/>
          <w:szCs w:val="24"/>
          <w:lang w:val="en-US"/>
        </w:rPr>
        <w:t>due to a</w:t>
      </w:r>
      <w:r w:rsidR="005814BD" w:rsidRPr="00EA2E8C">
        <w:rPr>
          <w:rFonts w:ascii="Book Antiqua" w:hAnsi="Book Antiqua"/>
          <w:sz w:val="24"/>
          <w:szCs w:val="24"/>
          <w:lang w:val="en-US"/>
        </w:rPr>
        <w:t xml:space="preserve"> lower intake, protein malabsorption, abnormal intestinal losses, and anorexia correlating with the pathological picture (TNFα </w:t>
      </w:r>
      <w:r w:rsidR="00760641" w:rsidRPr="00EA2E8C">
        <w:rPr>
          <w:rFonts w:ascii="Book Antiqua" w:hAnsi="Book Antiqua"/>
          <w:sz w:val="24"/>
          <w:szCs w:val="24"/>
          <w:lang w:val="en-US"/>
        </w:rPr>
        <w:t xml:space="preserve">also </w:t>
      </w:r>
      <w:r w:rsidR="005814BD" w:rsidRPr="00EA2E8C">
        <w:rPr>
          <w:rFonts w:ascii="Book Antiqua" w:hAnsi="Book Antiqua"/>
          <w:sz w:val="24"/>
          <w:szCs w:val="24"/>
          <w:lang w:val="en-US"/>
        </w:rPr>
        <w:t>has a direct influence at hypothalamic level). Inflammatory mediators trigger an increase in basal metabolism</w:t>
      </w:r>
      <w:r w:rsidR="00760641" w:rsidRPr="00EA2E8C">
        <w:rPr>
          <w:rFonts w:ascii="Book Antiqua" w:hAnsi="Book Antiqua"/>
          <w:sz w:val="24"/>
          <w:szCs w:val="24"/>
          <w:lang w:val="en-US"/>
        </w:rPr>
        <w:t xml:space="preserve"> too</w:t>
      </w:r>
      <w:r w:rsidR="005814BD" w:rsidRPr="00EA2E8C">
        <w:rPr>
          <w:rFonts w:ascii="Book Antiqua" w:hAnsi="Book Antiqua"/>
          <w:sz w:val="24"/>
          <w:szCs w:val="24"/>
          <w:lang w:val="en-US"/>
        </w:rPr>
        <w:t>, coinciding with a further deterioration in nutritional status;</w:t>
      </w:r>
      <w:r w:rsidR="003B212A" w:rsidRPr="00EA2E8C">
        <w:rPr>
          <w:rFonts w:ascii="Book Antiqua" w:hAnsi="Book Antiqua"/>
          <w:sz w:val="24"/>
          <w:szCs w:val="24"/>
          <w:lang w:val="en-US" w:eastAsia="zh-CN"/>
        </w:rPr>
        <w:t xml:space="preserve"> (2) </w:t>
      </w:r>
      <w:r w:rsidR="00051BDE" w:rsidRPr="00EA2E8C">
        <w:rPr>
          <w:rFonts w:ascii="Book Antiqua" w:hAnsi="Book Antiqua"/>
          <w:sz w:val="24"/>
          <w:szCs w:val="24"/>
          <w:lang w:val="en-US"/>
        </w:rPr>
        <w:t>d</w:t>
      </w:r>
      <w:r w:rsidR="005814BD" w:rsidRPr="00EA2E8C">
        <w:rPr>
          <w:rFonts w:ascii="Book Antiqua" w:hAnsi="Book Antiqua"/>
          <w:sz w:val="24"/>
          <w:szCs w:val="24"/>
          <w:lang w:val="en-US"/>
        </w:rPr>
        <w:t xml:space="preserve">irect cytokine effects: IGF-1 is produced in the liver and is the principal mediator of </w:t>
      </w:r>
      <w:r w:rsidR="00051BDE" w:rsidRPr="00EA2E8C">
        <w:rPr>
          <w:rFonts w:ascii="Book Antiqua" w:hAnsi="Book Antiqua"/>
          <w:sz w:val="24"/>
          <w:szCs w:val="24"/>
          <w:lang w:val="en-US"/>
        </w:rPr>
        <w:t xml:space="preserve">the effects of </w:t>
      </w:r>
      <w:r w:rsidR="005814BD" w:rsidRPr="00EA2E8C">
        <w:rPr>
          <w:rFonts w:ascii="Book Antiqua" w:hAnsi="Book Antiqua"/>
          <w:sz w:val="24"/>
          <w:szCs w:val="24"/>
          <w:lang w:val="en-US"/>
        </w:rPr>
        <w:t>growth hormone (GH). Patients suffering from CD have significantly reduced IGF-1 blood levels, irrespective of their GH levels.</w:t>
      </w:r>
      <w:r w:rsidR="00051BDE" w:rsidRPr="00EA2E8C">
        <w:rPr>
          <w:rFonts w:ascii="Book Antiqua" w:hAnsi="Book Antiqua"/>
          <w:sz w:val="24"/>
          <w:szCs w:val="24"/>
          <w:lang w:val="en-US"/>
        </w:rPr>
        <w:t xml:space="preserve"> </w:t>
      </w:r>
      <w:r w:rsidR="005814BD" w:rsidRPr="00EA2E8C">
        <w:rPr>
          <w:rFonts w:ascii="Book Antiqua" w:hAnsi="Book Antiqua"/>
          <w:sz w:val="24"/>
          <w:szCs w:val="24"/>
          <w:lang w:val="en-US"/>
        </w:rPr>
        <w:t>TNF</w:t>
      </w:r>
      <w:r w:rsidR="003B212A" w:rsidRPr="00EA2E8C">
        <w:rPr>
          <w:rFonts w:ascii="Book Antiqua" w:hAnsi="Book Antiqua"/>
          <w:sz w:val="24"/>
          <w:szCs w:val="24"/>
          <w:lang w:val="en-US"/>
        </w:rPr>
        <w:t></w:t>
      </w:r>
      <w:r w:rsidR="005814BD" w:rsidRPr="00EA2E8C">
        <w:rPr>
          <w:rFonts w:ascii="Book Antiqua" w:hAnsi="Book Antiqua"/>
          <w:sz w:val="24"/>
          <w:szCs w:val="24"/>
          <w:lang w:val="en-US"/>
        </w:rPr>
        <w:t xml:space="preserve"> and IL-6 </w:t>
      </w:r>
      <w:r w:rsidR="00051BDE" w:rsidRPr="00EA2E8C">
        <w:rPr>
          <w:rFonts w:ascii="Book Antiqua" w:hAnsi="Book Antiqua"/>
          <w:sz w:val="24"/>
          <w:szCs w:val="24"/>
          <w:lang w:val="en-US"/>
        </w:rPr>
        <w:t xml:space="preserve">also </w:t>
      </w:r>
      <w:r w:rsidR="005814BD" w:rsidRPr="00EA2E8C">
        <w:rPr>
          <w:rFonts w:ascii="Book Antiqua" w:hAnsi="Book Antiqua"/>
          <w:sz w:val="24"/>
          <w:szCs w:val="24"/>
          <w:lang w:val="en-US"/>
        </w:rPr>
        <w:t xml:space="preserve">have a direct inhibitory effect on GH. Other pathways independent of IGF-1 inhibition by means of which the inflammatory cytokines inhibit the </w:t>
      </w:r>
      <w:r w:rsidR="00051BDE" w:rsidRPr="00EA2E8C">
        <w:rPr>
          <w:rFonts w:ascii="Book Antiqua" w:hAnsi="Book Antiqua"/>
          <w:sz w:val="24"/>
          <w:szCs w:val="24"/>
          <w:lang w:val="en-US"/>
        </w:rPr>
        <w:t xml:space="preserve">linear growth </w:t>
      </w:r>
      <w:r w:rsidR="005814BD" w:rsidRPr="00EA2E8C">
        <w:rPr>
          <w:rFonts w:ascii="Book Antiqua" w:hAnsi="Book Antiqua"/>
          <w:sz w:val="24"/>
          <w:szCs w:val="24"/>
          <w:lang w:val="en-US"/>
        </w:rPr>
        <w:t>rate have recently been identified</w:t>
      </w:r>
      <w:r w:rsidR="00760641" w:rsidRPr="00EA2E8C">
        <w:rPr>
          <w:rFonts w:ascii="Book Antiqua" w:hAnsi="Book Antiqua"/>
          <w:sz w:val="24"/>
          <w:szCs w:val="24"/>
          <w:lang w:val="en-US"/>
        </w:rPr>
        <w:t xml:space="preserve"> as well</w:t>
      </w:r>
      <w:r w:rsidR="005814BD" w:rsidRPr="00EA2E8C">
        <w:rPr>
          <w:rFonts w:ascii="Book Antiqua" w:hAnsi="Book Antiqua"/>
          <w:sz w:val="24"/>
          <w:szCs w:val="24"/>
          <w:lang w:val="en-US"/>
        </w:rPr>
        <w:t>;</w:t>
      </w:r>
      <w:r w:rsidR="003B212A" w:rsidRPr="00EA2E8C">
        <w:rPr>
          <w:rFonts w:ascii="Book Antiqua" w:hAnsi="Book Antiqua"/>
          <w:sz w:val="24"/>
          <w:szCs w:val="24"/>
          <w:lang w:val="en-US" w:eastAsia="zh-CN"/>
        </w:rPr>
        <w:t xml:space="preserve"> (3) </w:t>
      </w:r>
      <w:r w:rsidR="00051BDE" w:rsidRPr="00EA2E8C">
        <w:rPr>
          <w:rFonts w:ascii="Book Antiqua" w:hAnsi="Book Antiqua"/>
          <w:sz w:val="24"/>
          <w:szCs w:val="24"/>
          <w:lang w:val="en-US"/>
        </w:rPr>
        <w:t>e</w:t>
      </w:r>
      <w:r w:rsidR="005814BD" w:rsidRPr="00EA2E8C">
        <w:rPr>
          <w:rFonts w:ascii="Book Antiqua" w:hAnsi="Book Antiqua"/>
          <w:sz w:val="24"/>
          <w:szCs w:val="24"/>
          <w:lang w:val="en-US"/>
        </w:rPr>
        <w:t xml:space="preserve">ffects of chronic treatment with corticosteroids: these drugs induce a central suppression of GH production and reduce IGF-1 </w:t>
      </w:r>
      <w:r w:rsidR="00051BDE" w:rsidRPr="00EA2E8C">
        <w:rPr>
          <w:rFonts w:ascii="Book Antiqua" w:hAnsi="Book Antiqua"/>
          <w:sz w:val="24"/>
          <w:szCs w:val="24"/>
          <w:lang w:val="en-US"/>
        </w:rPr>
        <w:t xml:space="preserve">synthesis </w:t>
      </w:r>
      <w:r w:rsidR="005814BD" w:rsidRPr="00EA2E8C">
        <w:rPr>
          <w:rFonts w:ascii="Book Antiqua" w:hAnsi="Book Antiqua"/>
          <w:sz w:val="24"/>
          <w:szCs w:val="24"/>
          <w:lang w:val="en-US"/>
        </w:rPr>
        <w:t>in the liver, as well as interfering with its peripheral receptor activity;</w:t>
      </w:r>
      <w:r w:rsidR="003B212A" w:rsidRPr="00EA2E8C">
        <w:rPr>
          <w:rFonts w:ascii="Book Antiqua" w:hAnsi="Book Antiqua"/>
          <w:sz w:val="24"/>
          <w:szCs w:val="24"/>
          <w:lang w:val="en-US" w:eastAsia="zh-CN"/>
        </w:rPr>
        <w:t xml:space="preserve"> (4) </w:t>
      </w:r>
      <w:r w:rsidR="00051BDE" w:rsidRPr="00EA2E8C">
        <w:rPr>
          <w:rFonts w:ascii="Book Antiqua" w:hAnsi="Book Antiqua"/>
          <w:sz w:val="24"/>
          <w:szCs w:val="24"/>
          <w:lang w:val="en-US"/>
        </w:rPr>
        <w:t>e</w:t>
      </w:r>
      <w:r w:rsidR="005814BD" w:rsidRPr="00EA2E8C">
        <w:rPr>
          <w:rFonts w:ascii="Book Antiqua" w:hAnsi="Book Antiqua"/>
          <w:sz w:val="24"/>
          <w:szCs w:val="24"/>
          <w:lang w:val="en-US"/>
        </w:rPr>
        <w:t>ffect</w:t>
      </w:r>
      <w:r w:rsidR="00051BDE" w:rsidRPr="00EA2E8C">
        <w:rPr>
          <w:rFonts w:ascii="Book Antiqua" w:hAnsi="Book Antiqua"/>
          <w:sz w:val="24"/>
          <w:szCs w:val="24"/>
          <w:lang w:val="en-US"/>
        </w:rPr>
        <w:t>s</w:t>
      </w:r>
      <w:r w:rsidR="005814BD" w:rsidRPr="00EA2E8C">
        <w:rPr>
          <w:rFonts w:ascii="Book Antiqua" w:hAnsi="Book Antiqua"/>
          <w:sz w:val="24"/>
          <w:szCs w:val="24"/>
          <w:lang w:val="en-US"/>
        </w:rPr>
        <w:t xml:space="preserve"> of IBD on endocrine growth mediators: </w:t>
      </w:r>
      <w:r w:rsidR="00051BDE" w:rsidRPr="00EA2E8C">
        <w:rPr>
          <w:rFonts w:ascii="Book Antiqua" w:hAnsi="Book Antiqua"/>
          <w:sz w:val="24"/>
          <w:szCs w:val="24"/>
          <w:lang w:val="en-US"/>
        </w:rPr>
        <w:t>delayed</w:t>
      </w:r>
      <w:r w:rsidR="005814BD" w:rsidRPr="00EA2E8C">
        <w:rPr>
          <w:rFonts w:ascii="Book Antiqua" w:hAnsi="Book Antiqua"/>
          <w:sz w:val="24"/>
          <w:szCs w:val="24"/>
          <w:lang w:val="en-US"/>
        </w:rPr>
        <w:t xml:space="preserve"> puberty gives rise to a sex hormon</w:t>
      </w:r>
      <w:r w:rsidR="00051BDE" w:rsidRPr="00EA2E8C">
        <w:rPr>
          <w:rFonts w:ascii="Book Antiqua" w:hAnsi="Book Antiqua"/>
          <w:sz w:val="24"/>
          <w:szCs w:val="24"/>
          <w:lang w:val="en-US"/>
        </w:rPr>
        <w:t>e</w:t>
      </w:r>
      <w:r w:rsidR="005814BD" w:rsidRPr="00EA2E8C">
        <w:rPr>
          <w:rFonts w:ascii="Book Antiqua" w:hAnsi="Book Antiqua"/>
          <w:sz w:val="24"/>
          <w:szCs w:val="24"/>
          <w:lang w:val="en-US"/>
        </w:rPr>
        <w:t xml:space="preserve"> deficiency that may be involved in </w:t>
      </w:r>
      <w:r w:rsidR="005814BD" w:rsidRPr="00EA2E8C">
        <w:rPr>
          <w:rFonts w:ascii="Book Antiqua" w:hAnsi="Book Antiqua"/>
          <w:sz w:val="24"/>
          <w:szCs w:val="24"/>
          <w:lang w:val="en-US"/>
        </w:rPr>
        <w:lastRenderedPageBreak/>
        <w:t>growth deficienc</w:t>
      </w:r>
      <w:r w:rsidR="00051BDE" w:rsidRPr="00EA2E8C">
        <w:rPr>
          <w:rFonts w:ascii="Book Antiqua" w:hAnsi="Book Antiqua"/>
          <w:sz w:val="24"/>
          <w:szCs w:val="24"/>
          <w:lang w:val="en-US"/>
        </w:rPr>
        <w:t>ies</w:t>
      </w:r>
      <w:r w:rsidR="005814BD" w:rsidRPr="00EA2E8C">
        <w:rPr>
          <w:rFonts w:ascii="Book Antiqua" w:hAnsi="Book Antiqua"/>
          <w:sz w:val="24"/>
          <w:szCs w:val="24"/>
          <w:lang w:val="en-US"/>
        </w:rPr>
        <w:t>;</w:t>
      </w:r>
      <w:r w:rsidR="003B212A" w:rsidRPr="00EA2E8C">
        <w:rPr>
          <w:rFonts w:ascii="Book Antiqua" w:hAnsi="Book Antiqua"/>
          <w:sz w:val="24"/>
          <w:szCs w:val="24"/>
          <w:lang w:val="en-US" w:eastAsia="zh-CN"/>
        </w:rPr>
        <w:t xml:space="preserve"> and (5) </w:t>
      </w:r>
      <w:r w:rsidR="00051BDE" w:rsidRPr="00EA2E8C">
        <w:rPr>
          <w:rFonts w:ascii="Book Antiqua" w:hAnsi="Book Antiqua"/>
          <w:sz w:val="24"/>
          <w:szCs w:val="24"/>
          <w:lang w:val="en-US"/>
        </w:rPr>
        <w:t>g</w:t>
      </w:r>
      <w:r w:rsidR="005814BD" w:rsidRPr="00EA2E8C">
        <w:rPr>
          <w:rFonts w:ascii="Book Antiqua" w:hAnsi="Book Antiqua"/>
          <w:sz w:val="24"/>
          <w:szCs w:val="24"/>
          <w:lang w:val="en-US"/>
        </w:rPr>
        <w:t xml:space="preserve">enetic factors: polymorphisms of NOD2/CARD15 and other </w:t>
      </w:r>
      <w:r w:rsidR="00051BDE" w:rsidRPr="00EA2E8C">
        <w:rPr>
          <w:rFonts w:ascii="Book Antiqua" w:hAnsi="Book Antiqua"/>
          <w:sz w:val="24"/>
          <w:szCs w:val="24"/>
          <w:lang w:val="en-US"/>
        </w:rPr>
        <w:t xml:space="preserve">already-identified genes </w:t>
      </w:r>
      <w:r w:rsidR="005814BD" w:rsidRPr="00EA2E8C">
        <w:rPr>
          <w:rFonts w:ascii="Book Antiqua" w:hAnsi="Book Antiqua"/>
          <w:sz w:val="24"/>
          <w:szCs w:val="24"/>
          <w:lang w:val="en-US"/>
        </w:rPr>
        <w:t xml:space="preserve">appear to </w:t>
      </w:r>
      <w:r w:rsidR="00051BDE" w:rsidRPr="00EA2E8C">
        <w:rPr>
          <w:rFonts w:ascii="Book Antiqua" w:hAnsi="Book Antiqua"/>
          <w:sz w:val="24"/>
          <w:szCs w:val="24"/>
          <w:lang w:val="en-US"/>
        </w:rPr>
        <w:t>generate</w:t>
      </w:r>
      <w:r w:rsidR="005814BD" w:rsidRPr="00EA2E8C">
        <w:rPr>
          <w:rFonts w:ascii="Book Antiqua" w:hAnsi="Book Antiqua"/>
          <w:sz w:val="24"/>
          <w:szCs w:val="24"/>
          <w:lang w:val="en-US"/>
        </w:rPr>
        <w:t xml:space="preserve"> a cytokine pattern capable of contributing to pediatric IBD patients’ growth deficiency; promoter regions of the gene coding for TNFα and IL-6 also seem to be involved.</w:t>
      </w:r>
    </w:p>
    <w:p w:rsidR="005814BD" w:rsidRPr="00EA2E8C" w:rsidRDefault="005814BD" w:rsidP="00DA60AE">
      <w:pPr>
        <w:spacing w:after="0" w:line="360" w:lineRule="auto"/>
        <w:jc w:val="both"/>
        <w:rPr>
          <w:rFonts w:ascii="Book Antiqua" w:hAnsi="Book Antiqua"/>
          <w:sz w:val="24"/>
          <w:szCs w:val="24"/>
          <w:lang w:val="en-US"/>
        </w:rPr>
      </w:pPr>
    </w:p>
    <w:p w:rsidR="00C921F7" w:rsidRPr="00EA2E8C" w:rsidRDefault="003B212A" w:rsidP="00DA60AE">
      <w:pPr>
        <w:pStyle w:val="a4"/>
        <w:shd w:val="clear" w:color="auto" w:fill="FFFFFF"/>
        <w:spacing w:before="0" w:beforeAutospacing="0" w:after="0" w:afterAutospacing="0" w:line="360" w:lineRule="auto"/>
        <w:jc w:val="both"/>
        <w:rPr>
          <w:rFonts w:ascii="Book Antiqua" w:hAnsi="Book Antiqua" w:cs="Calibri"/>
          <w:b/>
          <w:lang w:val="en-US" w:eastAsia="en-US"/>
        </w:rPr>
      </w:pPr>
      <w:r w:rsidRPr="00EA2E8C">
        <w:rPr>
          <w:rFonts w:ascii="Book Antiqua" w:hAnsi="Book Antiqua" w:cs="Calibri"/>
          <w:b/>
          <w:lang w:val="en-US" w:eastAsia="en-US"/>
        </w:rPr>
        <w:t>NUTRITIONAL CONCERNS IN PEDIATRIC CROHN’S DISEASE</w:t>
      </w:r>
    </w:p>
    <w:p w:rsidR="00C921F7" w:rsidRPr="00EA2E8C" w:rsidRDefault="00C921F7" w:rsidP="00DA60AE">
      <w:pPr>
        <w:shd w:val="clear" w:color="auto" w:fill="FFFFFF"/>
        <w:spacing w:after="0" w:line="360" w:lineRule="auto"/>
        <w:jc w:val="both"/>
        <w:rPr>
          <w:rFonts w:ascii="Book Antiqua" w:hAnsi="Book Antiqua"/>
          <w:sz w:val="24"/>
          <w:szCs w:val="24"/>
          <w:lang w:val="en-US"/>
        </w:rPr>
      </w:pPr>
      <w:r w:rsidRPr="00EA2E8C">
        <w:rPr>
          <w:rFonts w:ascii="Book Antiqua" w:hAnsi="Book Antiqua"/>
          <w:sz w:val="24"/>
          <w:szCs w:val="24"/>
          <w:lang w:val="en-US"/>
        </w:rPr>
        <w:t xml:space="preserve">Nutritional </w:t>
      </w:r>
      <w:r w:rsidR="00760641" w:rsidRPr="00EA2E8C">
        <w:rPr>
          <w:rFonts w:ascii="Book Antiqua" w:hAnsi="Book Antiqua"/>
          <w:sz w:val="24"/>
          <w:szCs w:val="24"/>
          <w:lang w:val="en-US"/>
        </w:rPr>
        <w:t>issues</w:t>
      </w:r>
      <w:r w:rsidRPr="00EA2E8C">
        <w:rPr>
          <w:rFonts w:ascii="Book Antiqua" w:hAnsi="Book Antiqua"/>
          <w:sz w:val="24"/>
          <w:szCs w:val="24"/>
          <w:lang w:val="en-US"/>
        </w:rPr>
        <w:t xml:space="preserve"> are often associated with CD, </w:t>
      </w:r>
      <w:r w:rsidR="00760641" w:rsidRPr="00EA2E8C">
        <w:rPr>
          <w:rFonts w:ascii="Book Antiqua" w:hAnsi="Book Antiqua"/>
          <w:sz w:val="24"/>
          <w:szCs w:val="24"/>
          <w:lang w:val="en-US"/>
        </w:rPr>
        <w:t>especially</w:t>
      </w:r>
      <w:r w:rsidRPr="00EA2E8C">
        <w:rPr>
          <w:rFonts w:ascii="Book Antiqua" w:hAnsi="Book Antiqua"/>
          <w:sz w:val="24"/>
          <w:szCs w:val="24"/>
          <w:lang w:val="en-US"/>
        </w:rPr>
        <w:t xml:space="preserve"> in pediatric </w:t>
      </w:r>
      <w:r w:rsidR="00760641" w:rsidRPr="00EA2E8C">
        <w:rPr>
          <w:rFonts w:ascii="Book Antiqua" w:hAnsi="Book Antiqua"/>
          <w:sz w:val="24"/>
          <w:szCs w:val="24"/>
          <w:lang w:val="en-US"/>
        </w:rPr>
        <w:t>cases</w:t>
      </w:r>
      <w:r w:rsidRPr="00EA2E8C">
        <w:rPr>
          <w:rFonts w:ascii="Book Antiqua" w:hAnsi="Book Antiqua"/>
          <w:sz w:val="24"/>
          <w:szCs w:val="24"/>
          <w:lang w:val="en-US"/>
        </w:rPr>
        <w:t>, with underweight and stunting commonly seen at presentation, as well as linear growth retardation and dela</w:t>
      </w:r>
      <w:r w:rsidR="003B212A" w:rsidRPr="00EA2E8C">
        <w:rPr>
          <w:rFonts w:ascii="Book Antiqua" w:hAnsi="Book Antiqua"/>
          <w:sz w:val="24"/>
          <w:szCs w:val="24"/>
          <w:lang w:val="en-US"/>
        </w:rPr>
        <w:t xml:space="preserve">yed puberty developing later </w:t>
      </w:r>
      <w:proofErr w:type="gramStart"/>
      <w:r w:rsidR="003B212A" w:rsidRPr="00EA2E8C">
        <w:rPr>
          <w:rFonts w:ascii="Book Antiqua" w:hAnsi="Book Antiqua"/>
          <w:sz w:val="24"/>
          <w:szCs w:val="24"/>
          <w:lang w:val="en-US"/>
        </w:rPr>
        <w:t>on</w:t>
      </w:r>
      <w:r w:rsidRPr="00EA2E8C">
        <w:rPr>
          <w:rFonts w:ascii="Book Antiqua" w:hAnsi="Book Antiqua"/>
          <w:sz w:val="24"/>
          <w:szCs w:val="24"/>
          <w:vertAlign w:val="superscript"/>
          <w:lang w:val="en-US"/>
        </w:rPr>
        <w:t>[</w:t>
      </w:r>
      <w:proofErr w:type="gramEnd"/>
      <w:r w:rsidRPr="00EA2E8C">
        <w:rPr>
          <w:rFonts w:ascii="Book Antiqua" w:hAnsi="Book Antiqua"/>
          <w:sz w:val="24"/>
          <w:szCs w:val="24"/>
          <w:vertAlign w:val="superscript"/>
          <w:lang w:val="en-US"/>
        </w:rPr>
        <w:t>1]</w:t>
      </w:r>
      <w:r w:rsidRPr="00EA2E8C">
        <w:rPr>
          <w:rFonts w:ascii="Book Antiqua" w:hAnsi="Book Antiqua"/>
          <w:sz w:val="24"/>
          <w:szCs w:val="24"/>
          <w:lang w:val="en-US"/>
        </w:rPr>
        <w:t>.</w:t>
      </w:r>
      <w:r w:rsidR="00760641" w:rsidRPr="00EA2E8C">
        <w:rPr>
          <w:rFonts w:ascii="Book Antiqua" w:hAnsi="Book Antiqua"/>
          <w:sz w:val="24"/>
          <w:szCs w:val="24"/>
          <w:lang w:val="en-US"/>
        </w:rPr>
        <w:t xml:space="preserve"> </w:t>
      </w:r>
      <w:proofErr w:type="spellStart"/>
      <w:r w:rsidRPr="00EA2E8C">
        <w:rPr>
          <w:rFonts w:ascii="Book Antiqua" w:hAnsi="Book Antiqua"/>
          <w:sz w:val="24"/>
          <w:szCs w:val="24"/>
          <w:lang w:val="en-US"/>
        </w:rPr>
        <w:t>Undernutrition</w:t>
      </w:r>
      <w:proofErr w:type="spellEnd"/>
      <w:r w:rsidRPr="00EA2E8C">
        <w:rPr>
          <w:rFonts w:ascii="Book Antiqua" w:hAnsi="Book Antiqua"/>
          <w:sz w:val="24"/>
          <w:szCs w:val="24"/>
          <w:lang w:val="en-US"/>
        </w:rPr>
        <w:t xml:space="preserve"> has been reported i</w:t>
      </w:r>
      <w:r w:rsidR="005204EE" w:rsidRPr="00EA2E8C">
        <w:rPr>
          <w:rFonts w:ascii="Book Antiqua" w:hAnsi="Book Antiqua"/>
          <w:sz w:val="24"/>
          <w:szCs w:val="24"/>
          <w:lang w:val="en-US"/>
        </w:rPr>
        <w:t>n 65</w:t>
      </w:r>
      <w:r w:rsidR="003B212A" w:rsidRPr="00EA2E8C">
        <w:rPr>
          <w:rFonts w:ascii="Book Antiqua" w:hAnsi="Book Antiqua"/>
          <w:sz w:val="24"/>
          <w:szCs w:val="24"/>
          <w:lang w:val="en-US" w:eastAsia="zh-CN"/>
        </w:rPr>
        <w:t>%</w:t>
      </w:r>
      <w:r w:rsidR="005204EE" w:rsidRPr="00EA2E8C">
        <w:rPr>
          <w:rFonts w:ascii="Book Antiqua" w:hAnsi="Book Antiqua"/>
          <w:sz w:val="24"/>
          <w:szCs w:val="24"/>
          <w:lang w:val="en-US"/>
        </w:rPr>
        <w:t>-75% of patie</w:t>
      </w:r>
      <w:r w:rsidR="003B212A" w:rsidRPr="00EA2E8C">
        <w:rPr>
          <w:rFonts w:ascii="Book Antiqua" w:hAnsi="Book Antiqua"/>
          <w:sz w:val="24"/>
          <w:szCs w:val="24"/>
          <w:lang w:val="en-US"/>
        </w:rPr>
        <w:t xml:space="preserve">nts with </w:t>
      </w:r>
      <w:proofErr w:type="gramStart"/>
      <w:r w:rsidR="003B212A" w:rsidRPr="00EA2E8C">
        <w:rPr>
          <w:rFonts w:ascii="Book Antiqua" w:hAnsi="Book Antiqua"/>
          <w:sz w:val="24"/>
          <w:szCs w:val="24"/>
          <w:lang w:val="en-US"/>
        </w:rPr>
        <w:t>CD</w:t>
      </w:r>
      <w:r w:rsidR="005204EE" w:rsidRPr="00EA2E8C">
        <w:rPr>
          <w:rFonts w:ascii="Book Antiqua" w:hAnsi="Book Antiqua"/>
          <w:sz w:val="24"/>
          <w:szCs w:val="24"/>
          <w:vertAlign w:val="superscript"/>
          <w:lang w:val="en-US"/>
        </w:rPr>
        <w:t>[</w:t>
      </w:r>
      <w:proofErr w:type="gramEnd"/>
      <w:r w:rsidR="005204EE" w:rsidRPr="00EA2E8C">
        <w:rPr>
          <w:rFonts w:ascii="Book Antiqua" w:hAnsi="Book Antiqua"/>
          <w:sz w:val="24"/>
          <w:szCs w:val="24"/>
          <w:vertAlign w:val="superscript"/>
          <w:lang w:val="en-US"/>
        </w:rPr>
        <w:t>25</w:t>
      </w:r>
      <w:r w:rsidRPr="00EA2E8C">
        <w:rPr>
          <w:rFonts w:ascii="Book Antiqua" w:hAnsi="Book Antiqua"/>
          <w:sz w:val="24"/>
          <w:szCs w:val="24"/>
          <w:vertAlign w:val="superscript"/>
          <w:lang w:val="en-US"/>
        </w:rPr>
        <w:t>]</w:t>
      </w:r>
      <w:r w:rsidRPr="00EA2E8C">
        <w:rPr>
          <w:rFonts w:ascii="Book Antiqua" w:hAnsi="Book Antiqua"/>
          <w:sz w:val="24"/>
          <w:szCs w:val="24"/>
          <w:lang w:val="en-US"/>
        </w:rPr>
        <w:t xml:space="preserve"> (</w:t>
      </w:r>
      <w:r w:rsidR="00E94F56" w:rsidRPr="00EA2E8C">
        <w:rPr>
          <w:rFonts w:ascii="Book Antiqua" w:hAnsi="Book Antiqua"/>
          <w:sz w:val="24"/>
          <w:szCs w:val="24"/>
          <w:lang w:val="en-US"/>
        </w:rPr>
        <w:t>Table 1</w:t>
      </w:r>
      <w:r w:rsidRPr="00EA2E8C">
        <w:rPr>
          <w:rFonts w:ascii="Book Antiqua" w:hAnsi="Book Antiqua"/>
          <w:sz w:val="24"/>
          <w:szCs w:val="24"/>
          <w:lang w:val="en-US"/>
        </w:rPr>
        <w:t xml:space="preserve">), and recent weight loss is one of the triad of clinical manifestations of the disease. Although medical treatment can soon restore body weight, this </w:t>
      </w:r>
      <w:r w:rsidR="00760641" w:rsidRPr="00EA2E8C">
        <w:rPr>
          <w:rFonts w:ascii="Book Antiqua" w:hAnsi="Book Antiqua"/>
          <w:sz w:val="24"/>
          <w:szCs w:val="24"/>
          <w:lang w:val="en-US"/>
        </w:rPr>
        <w:t>is</w:t>
      </w:r>
      <w:r w:rsidRPr="00EA2E8C">
        <w:rPr>
          <w:rFonts w:ascii="Book Antiqua" w:hAnsi="Book Antiqua"/>
          <w:sz w:val="24"/>
          <w:szCs w:val="24"/>
          <w:lang w:val="en-US"/>
        </w:rPr>
        <w:t xml:space="preserve"> not reflect</w:t>
      </w:r>
      <w:r w:rsidR="00760641" w:rsidRPr="00EA2E8C">
        <w:rPr>
          <w:rFonts w:ascii="Book Antiqua" w:hAnsi="Book Antiqua"/>
          <w:sz w:val="24"/>
          <w:szCs w:val="24"/>
          <w:lang w:val="en-US"/>
        </w:rPr>
        <w:t>ed in</w:t>
      </w:r>
      <w:r w:rsidRPr="00EA2E8C">
        <w:rPr>
          <w:rFonts w:ascii="Book Antiqua" w:hAnsi="Book Antiqua"/>
          <w:sz w:val="24"/>
          <w:szCs w:val="24"/>
          <w:lang w:val="en-US"/>
        </w:rPr>
        <w:t xml:space="preserve"> concomitant changes in body composition. Children with CD have the features of nutritional cachexia with normal fat stores but depleted lean mass. Poor bone health, delayed puberty and growth failure are other possible features complicating their clinical</w:t>
      </w:r>
      <w:r w:rsidR="003B212A" w:rsidRPr="00EA2E8C">
        <w:rPr>
          <w:rFonts w:ascii="Book Antiqua" w:hAnsi="Book Antiqua"/>
          <w:sz w:val="24"/>
          <w:szCs w:val="24"/>
          <w:lang w:val="en-US"/>
        </w:rPr>
        <w:t xml:space="preserve"> </w:t>
      </w:r>
      <w:proofErr w:type="gramStart"/>
      <w:r w:rsidR="003B212A" w:rsidRPr="00EA2E8C">
        <w:rPr>
          <w:rFonts w:ascii="Book Antiqua" w:hAnsi="Book Antiqua"/>
          <w:sz w:val="24"/>
          <w:szCs w:val="24"/>
          <w:lang w:val="en-US"/>
        </w:rPr>
        <w:t>management</w:t>
      </w:r>
      <w:r w:rsidR="005204EE" w:rsidRPr="00EA2E8C">
        <w:rPr>
          <w:rFonts w:ascii="Book Antiqua" w:hAnsi="Book Antiqua"/>
          <w:sz w:val="24"/>
          <w:szCs w:val="24"/>
          <w:vertAlign w:val="superscript"/>
          <w:lang w:val="en-US"/>
        </w:rPr>
        <w:t>[</w:t>
      </w:r>
      <w:proofErr w:type="gramEnd"/>
      <w:r w:rsidR="005204EE" w:rsidRPr="00EA2E8C">
        <w:rPr>
          <w:rFonts w:ascii="Book Antiqua" w:hAnsi="Book Antiqua"/>
          <w:sz w:val="24"/>
          <w:szCs w:val="24"/>
          <w:vertAlign w:val="superscript"/>
          <w:lang w:val="en-US"/>
        </w:rPr>
        <w:t>26</w:t>
      </w:r>
      <w:r w:rsidRPr="00EA2E8C">
        <w:rPr>
          <w:rFonts w:ascii="Book Antiqua" w:hAnsi="Book Antiqua"/>
          <w:sz w:val="24"/>
          <w:szCs w:val="24"/>
          <w:vertAlign w:val="superscript"/>
          <w:lang w:val="en-US"/>
        </w:rPr>
        <w:t>]</w:t>
      </w:r>
      <w:r w:rsidRPr="00EA2E8C">
        <w:rPr>
          <w:rFonts w:ascii="Book Antiqua" w:hAnsi="Book Antiqua"/>
          <w:sz w:val="24"/>
          <w:szCs w:val="24"/>
          <w:lang w:val="en-US"/>
        </w:rPr>
        <w:t>.</w:t>
      </w:r>
    </w:p>
    <w:p w:rsidR="00C921F7" w:rsidRPr="00EA2E8C" w:rsidRDefault="00C921F7" w:rsidP="00DA60AE">
      <w:pPr>
        <w:shd w:val="clear" w:color="auto" w:fill="FFFFFF"/>
        <w:spacing w:after="0" w:line="360" w:lineRule="auto"/>
        <w:ind w:firstLineChars="150" w:firstLine="360"/>
        <w:jc w:val="both"/>
        <w:rPr>
          <w:rFonts w:ascii="Book Antiqua" w:hAnsi="Book Antiqua"/>
          <w:sz w:val="24"/>
          <w:szCs w:val="24"/>
          <w:lang w:val="en-US"/>
        </w:rPr>
      </w:pPr>
      <w:r w:rsidRPr="00EA2E8C">
        <w:rPr>
          <w:rFonts w:ascii="Book Antiqua" w:hAnsi="Book Antiqua"/>
          <w:sz w:val="24"/>
          <w:szCs w:val="24"/>
          <w:lang w:val="en-US"/>
        </w:rPr>
        <w:t xml:space="preserve">As growth impairment is mainly secondary to disease activity, all available pharmacological steps to induce remission in a given patient (depending on their disease phenotype) should have a positive effect on growth </w:t>
      </w:r>
      <w:r w:rsidR="00760641" w:rsidRPr="00EA2E8C">
        <w:rPr>
          <w:rFonts w:ascii="Book Antiqua" w:hAnsi="Book Antiqua"/>
          <w:sz w:val="24"/>
          <w:szCs w:val="24"/>
          <w:lang w:val="en-US"/>
        </w:rPr>
        <w:t>too</w:t>
      </w:r>
      <w:r w:rsidRPr="00EA2E8C">
        <w:rPr>
          <w:rFonts w:ascii="Book Antiqua" w:hAnsi="Book Antiqua"/>
          <w:sz w:val="24"/>
          <w:szCs w:val="24"/>
          <w:lang w:val="en-US"/>
        </w:rPr>
        <w:t>. Exclusive enteral nutrition has been used as a therapeutic approach to CD because it can improve patients’ nutritional status and induce remission (mucosal healing</w:t>
      </w:r>
      <w:r w:rsidR="003B212A" w:rsidRPr="00EA2E8C">
        <w:rPr>
          <w:rFonts w:ascii="Book Antiqua" w:hAnsi="Book Antiqua"/>
          <w:sz w:val="24"/>
          <w:szCs w:val="24"/>
          <w:lang w:val="en-US"/>
        </w:rPr>
        <w:t xml:space="preserve">) as quickly as </w:t>
      </w:r>
      <w:proofErr w:type="gramStart"/>
      <w:r w:rsidR="003B212A" w:rsidRPr="00EA2E8C">
        <w:rPr>
          <w:rFonts w:ascii="Book Antiqua" w:hAnsi="Book Antiqua"/>
          <w:sz w:val="24"/>
          <w:szCs w:val="24"/>
          <w:lang w:val="en-US"/>
        </w:rPr>
        <w:t>corticosteroids</w:t>
      </w:r>
      <w:r w:rsidRPr="00EA2E8C">
        <w:rPr>
          <w:rFonts w:ascii="Book Antiqua" w:hAnsi="Book Antiqua"/>
          <w:sz w:val="24"/>
          <w:szCs w:val="24"/>
          <w:vertAlign w:val="superscript"/>
          <w:lang w:val="en-US"/>
        </w:rPr>
        <w:t>[</w:t>
      </w:r>
      <w:proofErr w:type="gramEnd"/>
      <w:r w:rsidRPr="00EA2E8C">
        <w:rPr>
          <w:rFonts w:ascii="Book Antiqua" w:hAnsi="Book Antiqua"/>
          <w:sz w:val="24"/>
          <w:szCs w:val="24"/>
          <w:vertAlign w:val="superscript"/>
          <w:lang w:val="en-US"/>
        </w:rPr>
        <w:t>1,</w:t>
      </w:r>
      <w:r w:rsidR="005204EE" w:rsidRPr="00EA2E8C">
        <w:rPr>
          <w:rFonts w:ascii="Book Antiqua" w:hAnsi="Book Antiqua"/>
          <w:sz w:val="24"/>
          <w:szCs w:val="24"/>
          <w:vertAlign w:val="superscript"/>
          <w:lang w:val="en-US"/>
        </w:rPr>
        <w:t>27</w:t>
      </w:r>
      <w:r w:rsidRPr="00EA2E8C">
        <w:rPr>
          <w:rFonts w:ascii="Book Antiqua" w:hAnsi="Book Antiqua"/>
          <w:sz w:val="24"/>
          <w:szCs w:val="24"/>
          <w:vertAlign w:val="superscript"/>
          <w:lang w:val="en-US"/>
        </w:rPr>
        <w:t>]</w:t>
      </w:r>
      <w:r w:rsidRPr="00EA2E8C">
        <w:rPr>
          <w:rFonts w:ascii="Book Antiqua" w:hAnsi="Book Antiqua"/>
          <w:sz w:val="24"/>
          <w:szCs w:val="24"/>
          <w:lang w:val="en-US"/>
        </w:rPr>
        <w:t>. Exclusive enteral nutrition has thus become a fundamental option at man</w:t>
      </w:r>
      <w:r w:rsidR="003B212A" w:rsidRPr="00EA2E8C">
        <w:rPr>
          <w:rFonts w:ascii="Book Antiqua" w:hAnsi="Book Antiqua"/>
          <w:sz w:val="24"/>
          <w:szCs w:val="24"/>
          <w:lang w:val="en-US"/>
        </w:rPr>
        <w:t xml:space="preserve">y centers treating pediatric </w:t>
      </w:r>
      <w:proofErr w:type="gramStart"/>
      <w:r w:rsidR="003B212A" w:rsidRPr="00EA2E8C">
        <w:rPr>
          <w:rFonts w:ascii="Book Antiqua" w:hAnsi="Book Antiqua"/>
          <w:sz w:val="24"/>
          <w:szCs w:val="24"/>
          <w:lang w:val="en-US"/>
        </w:rPr>
        <w:t>CD</w:t>
      </w:r>
      <w:r w:rsidRPr="00EA2E8C">
        <w:rPr>
          <w:rFonts w:ascii="Book Antiqua" w:hAnsi="Book Antiqua"/>
          <w:sz w:val="24"/>
          <w:szCs w:val="24"/>
          <w:vertAlign w:val="superscript"/>
          <w:lang w:val="en-US"/>
        </w:rPr>
        <w:t>[</w:t>
      </w:r>
      <w:proofErr w:type="gramEnd"/>
      <w:r w:rsidRPr="00EA2E8C">
        <w:rPr>
          <w:rFonts w:ascii="Book Antiqua" w:hAnsi="Book Antiqua"/>
          <w:sz w:val="24"/>
          <w:szCs w:val="24"/>
          <w:vertAlign w:val="superscript"/>
          <w:lang w:val="en-US"/>
        </w:rPr>
        <w:t>1]</w:t>
      </w:r>
      <w:r w:rsidRPr="00EA2E8C">
        <w:rPr>
          <w:rFonts w:ascii="Book Antiqua" w:hAnsi="Book Antiqua"/>
          <w:sz w:val="24"/>
          <w:szCs w:val="24"/>
          <w:lang w:val="en-US"/>
        </w:rPr>
        <w:t>.</w:t>
      </w:r>
      <w:r w:rsidR="00760641" w:rsidRPr="00EA2E8C">
        <w:rPr>
          <w:rFonts w:ascii="Book Antiqua" w:hAnsi="Book Antiqua"/>
          <w:sz w:val="24"/>
          <w:szCs w:val="24"/>
          <w:lang w:val="en-US"/>
        </w:rPr>
        <w:t xml:space="preserve"> </w:t>
      </w:r>
      <w:r w:rsidRPr="00EA2E8C">
        <w:rPr>
          <w:rFonts w:ascii="Book Antiqua" w:hAnsi="Book Antiqua"/>
          <w:sz w:val="24"/>
          <w:szCs w:val="24"/>
          <w:lang w:val="en-US"/>
        </w:rPr>
        <w:t>A recent retrospe</w:t>
      </w:r>
      <w:r w:rsidR="003B212A" w:rsidRPr="00EA2E8C">
        <w:rPr>
          <w:rFonts w:ascii="Book Antiqua" w:hAnsi="Book Antiqua"/>
          <w:sz w:val="24"/>
          <w:szCs w:val="24"/>
          <w:lang w:val="en-US"/>
        </w:rPr>
        <w:t xml:space="preserve">ctive review by Gupta </w:t>
      </w:r>
      <w:r w:rsidR="003B212A" w:rsidRPr="00EA2E8C">
        <w:rPr>
          <w:rFonts w:ascii="Book Antiqua" w:hAnsi="Book Antiqua"/>
          <w:i/>
          <w:sz w:val="24"/>
          <w:szCs w:val="24"/>
          <w:lang w:val="en-US"/>
        </w:rPr>
        <w:t>et al</w:t>
      </w:r>
      <w:r w:rsidR="005204EE" w:rsidRPr="00EA2E8C">
        <w:rPr>
          <w:rFonts w:ascii="Book Antiqua" w:hAnsi="Book Antiqua"/>
          <w:sz w:val="24"/>
          <w:szCs w:val="24"/>
          <w:vertAlign w:val="superscript"/>
          <w:lang w:val="en-US"/>
        </w:rPr>
        <w:t>[28</w:t>
      </w:r>
      <w:r w:rsidRPr="00EA2E8C">
        <w:rPr>
          <w:rFonts w:ascii="Book Antiqua" w:hAnsi="Book Antiqua"/>
          <w:sz w:val="24"/>
          <w:szCs w:val="24"/>
          <w:vertAlign w:val="superscript"/>
          <w:lang w:val="en-US"/>
        </w:rPr>
        <w:t>]</w:t>
      </w:r>
      <w:r w:rsidR="00F07817" w:rsidRPr="00EA2E8C">
        <w:rPr>
          <w:rFonts w:ascii="Book Antiqua" w:hAnsi="Book Antiqua"/>
          <w:sz w:val="24"/>
          <w:szCs w:val="24"/>
          <w:lang w:val="en-US"/>
        </w:rPr>
        <w:t xml:space="preserve"> </w:t>
      </w:r>
      <w:r w:rsidRPr="00EA2E8C">
        <w:rPr>
          <w:rFonts w:ascii="Book Antiqua" w:hAnsi="Book Antiqua"/>
          <w:sz w:val="24"/>
          <w:szCs w:val="24"/>
          <w:lang w:val="en-US"/>
        </w:rPr>
        <w:t>(</w:t>
      </w:r>
      <w:r w:rsidR="00E94F56" w:rsidRPr="00EA2E8C">
        <w:rPr>
          <w:rFonts w:ascii="Book Antiqua" w:hAnsi="Book Antiqua"/>
          <w:sz w:val="24"/>
          <w:szCs w:val="24"/>
          <w:lang w:val="en-US"/>
        </w:rPr>
        <w:t>Table 1</w:t>
      </w:r>
      <w:r w:rsidRPr="00EA2E8C">
        <w:rPr>
          <w:rFonts w:ascii="Book Antiqua" w:hAnsi="Book Antiqua"/>
          <w:sz w:val="24"/>
          <w:szCs w:val="24"/>
          <w:lang w:val="en-US"/>
        </w:rPr>
        <w:t xml:space="preserve">) </w:t>
      </w:r>
      <w:r w:rsidR="00760641" w:rsidRPr="00EA2E8C">
        <w:rPr>
          <w:rFonts w:ascii="Book Antiqua" w:hAnsi="Book Antiqua"/>
          <w:sz w:val="24"/>
          <w:szCs w:val="24"/>
          <w:lang w:val="en-US"/>
        </w:rPr>
        <w:t>assessed</w:t>
      </w:r>
      <w:r w:rsidRPr="00EA2E8C">
        <w:rPr>
          <w:rFonts w:ascii="Book Antiqua" w:hAnsi="Book Antiqua"/>
          <w:sz w:val="24"/>
          <w:szCs w:val="24"/>
          <w:lang w:val="en-US"/>
        </w:rPr>
        <w:t xml:space="preserve"> the efficacy of enteral nutrition (EN) to deliver 80-90% of patients</w:t>
      </w:r>
      <w:r w:rsidR="00760641" w:rsidRPr="00EA2E8C">
        <w:rPr>
          <w:rFonts w:ascii="Book Antiqua" w:hAnsi="Book Antiqua"/>
          <w:sz w:val="24"/>
          <w:szCs w:val="24"/>
          <w:lang w:val="en-US"/>
        </w:rPr>
        <w:t>’</w:t>
      </w:r>
      <w:r w:rsidRPr="00EA2E8C">
        <w:rPr>
          <w:rFonts w:ascii="Book Antiqua" w:hAnsi="Book Antiqua"/>
          <w:sz w:val="24"/>
          <w:szCs w:val="24"/>
          <w:lang w:val="en-US"/>
        </w:rPr>
        <w:t xml:space="preserve"> calorie needs with a view to inducing remission in pediatric patients with CD. This approach allowed for patients to ingest the remainder of the calories they needed from a normal diet, so it differs from the standard practice of providing EN to cover 100% of patients</w:t>
      </w:r>
      <w:r w:rsidR="00F07817" w:rsidRPr="00EA2E8C">
        <w:rPr>
          <w:rFonts w:ascii="Book Antiqua" w:hAnsi="Book Antiqua"/>
          <w:sz w:val="24"/>
          <w:szCs w:val="24"/>
          <w:lang w:val="en-US"/>
        </w:rPr>
        <w:t>’</w:t>
      </w:r>
      <w:r w:rsidRPr="00EA2E8C">
        <w:rPr>
          <w:rFonts w:ascii="Book Antiqua" w:hAnsi="Book Antiqua"/>
          <w:sz w:val="24"/>
          <w:szCs w:val="24"/>
          <w:lang w:val="en-US"/>
        </w:rPr>
        <w:t xml:space="preserve"> calorie needs. The sample’s mean Pediatric </w:t>
      </w:r>
      <w:proofErr w:type="spellStart"/>
      <w:r w:rsidRPr="00EA2E8C">
        <w:rPr>
          <w:rFonts w:ascii="Book Antiqua" w:hAnsi="Book Antiqua"/>
          <w:sz w:val="24"/>
          <w:szCs w:val="24"/>
          <w:lang w:val="en-US"/>
        </w:rPr>
        <w:t>Crohn’s</w:t>
      </w:r>
      <w:proofErr w:type="spellEnd"/>
      <w:r w:rsidRPr="00EA2E8C">
        <w:rPr>
          <w:rFonts w:ascii="Book Antiqua" w:hAnsi="Book Antiqua"/>
          <w:sz w:val="24"/>
          <w:szCs w:val="24"/>
          <w:lang w:val="en-US"/>
        </w:rPr>
        <w:t xml:space="preserve"> Disease Activity Index score</w:t>
      </w:r>
      <w:r w:rsidR="00B91298" w:rsidRPr="00EA2E8C">
        <w:rPr>
          <w:rFonts w:ascii="Book Antiqua" w:hAnsi="Book Antiqua"/>
          <w:sz w:val="24"/>
          <w:szCs w:val="24"/>
          <w:lang w:val="en-US"/>
        </w:rPr>
        <w:t xml:space="preserve"> (PCDAI)</w:t>
      </w:r>
      <w:r w:rsidRPr="00EA2E8C">
        <w:rPr>
          <w:rFonts w:ascii="Book Antiqua" w:hAnsi="Book Antiqua"/>
          <w:sz w:val="24"/>
          <w:szCs w:val="24"/>
          <w:lang w:val="en-US"/>
        </w:rPr>
        <w:t xml:space="preserve"> at the baseline was 26.9 and it dropped to 10.2 at follow-up (</w:t>
      </w:r>
      <w:r w:rsidRPr="00EA2E8C">
        <w:rPr>
          <w:rFonts w:ascii="Book Antiqua" w:hAnsi="Book Antiqua"/>
          <w:i/>
          <w:sz w:val="24"/>
          <w:szCs w:val="24"/>
          <w:lang w:val="en-US"/>
        </w:rPr>
        <w:t>P</w:t>
      </w:r>
      <w:r w:rsidR="003B212A" w:rsidRPr="00EA2E8C">
        <w:rPr>
          <w:rFonts w:ascii="Book Antiqua" w:hAnsi="Book Antiqua"/>
          <w:sz w:val="24"/>
          <w:szCs w:val="24"/>
          <w:lang w:val="en-US"/>
        </w:rPr>
        <w:t xml:space="preserve"> </w:t>
      </w:r>
      <w:r w:rsidR="003B212A" w:rsidRPr="00EA2E8C">
        <w:rPr>
          <w:rFonts w:ascii="Book Antiqua" w:hAnsi="Book Antiqua"/>
          <w:sz w:val="24"/>
          <w:szCs w:val="24"/>
          <w:lang w:val="en-US" w:eastAsia="zh-CN"/>
        </w:rPr>
        <w:t xml:space="preserve">= </w:t>
      </w:r>
      <w:r w:rsidRPr="00EA2E8C">
        <w:rPr>
          <w:rFonts w:ascii="Book Antiqua" w:hAnsi="Book Antiqua"/>
          <w:sz w:val="24"/>
          <w:szCs w:val="24"/>
          <w:lang w:val="en-US"/>
        </w:rPr>
        <w:t xml:space="preserve">0.0001). Remission </w:t>
      </w:r>
      <w:r w:rsidR="00B91298" w:rsidRPr="00EA2E8C">
        <w:rPr>
          <w:rFonts w:ascii="Book Antiqua" w:hAnsi="Book Antiqua"/>
          <w:sz w:val="24"/>
          <w:szCs w:val="24"/>
          <w:lang w:val="en-US"/>
        </w:rPr>
        <w:t>was induced in 65% of cases and</w:t>
      </w:r>
      <w:r w:rsidRPr="00EA2E8C">
        <w:rPr>
          <w:rFonts w:ascii="Book Antiqua" w:hAnsi="Book Antiqua"/>
          <w:sz w:val="24"/>
          <w:szCs w:val="24"/>
          <w:lang w:val="en-US"/>
        </w:rPr>
        <w:t xml:space="preserve"> response in 87% after a mean 2 </w:t>
      </w:r>
      <w:proofErr w:type="spellStart"/>
      <w:r w:rsidRPr="00EA2E8C">
        <w:rPr>
          <w:rFonts w:ascii="Book Antiqua" w:hAnsi="Book Antiqua"/>
          <w:sz w:val="24"/>
          <w:szCs w:val="24"/>
          <w:lang w:val="en-US"/>
        </w:rPr>
        <w:t>mo</w:t>
      </w:r>
      <w:proofErr w:type="spellEnd"/>
      <w:r w:rsidRPr="00EA2E8C">
        <w:rPr>
          <w:rFonts w:ascii="Book Antiqua" w:hAnsi="Book Antiqua"/>
          <w:sz w:val="24"/>
          <w:szCs w:val="24"/>
          <w:lang w:val="en-US"/>
        </w:rPr>
        <w:t xml:space="preserve"> of follow-up (1–4 months). The Authors concluded that this novel EN protocol seems to be effective </w:t>
      </w:r>
      <w:r w:rsidR="00F07817" w:rsidRPr="00EA2E8C">
        <w:rPr>
          <w:rFonts w:ascii="Book Antiqua" w:hAnsi="Book Antiqua"/>
          <w:sz w:val="24"/>
          <w:szCs w:val="24"/>
          <w:lang w:val="en-US"/>
        </w:rPr>
        <w:t>in</w:t>
      </w:r>
      <w:r w:rsidRPr="00EA2E8C">
        <w:rPr>
          <w:rFonts w:ascii="Book Antiqua" w:hAnsi="Book Antiqua"/>
          <w:sz w:val="24"/>
          <w:szCs w:val="24"/>
          <w:lang w:val="en-US"/>
        </w:rPr>
        <w:t xml:space="preserve"> inducing remission in pediatric patients </w:t>
      </w:r>
      <w:r w:rsidRPr="00EA2E8C">
        <w:rPr>
          <w:rFonts w:ascii="Book Antiqua" w:hAnsi="Book Antiqua"/>
          <w:sz w:val="24"/>
          <w:szCs w:val="24"/>
          <w:lang w:val="en-US"/>
        </w:rPr>
        <w:lastRenderedPageBreak/>
        <w:t xml:space="preserve">with CD, helping to increase their weight and improve their laboratory markers. This protocol may also make EN more readily acceptable to patients and improve their </w:t>
      </w:r>
      <w:proofErr w:type="gramStart"/>
      <w:r w:rsidR="003B212A" w:rsidRPr="00EA2E8C">
        <w:rPr>
          <w:rFonts w:ascii="Book Antiqua" w:hAnsi="Book Antiqua"/>
          <w:sz w:val="24"/>
          <w:szCs w:val="24"/>
          <w:lang w:val="en-US"/>
        </w:rPr>
        <w:t>compliance</w:t>
      </w:r>
      <w:r w:rsidR="005204EE" w:rsidRPr="00EA2E8C">
        <w:rPr>
          <w:rFonts w:ascii="Book Antiqua" w:hAnsi="Book Antiqua"/>
          <w:sz w:val="24"/>
          <w:szCs w:val="24"/>
          <w:vertAlign w:val="superscript"/>
          <w:lang w:val="en-US"/>
        </w:rPr>
        <w:t>[</w:t>
      </w:r>
      <w:proofErr w:type="gramEnd"/>
      <w:r w:rsidR="005204EE" w:rsidRPr="00EA2E8C">
        <w:rPr>
          <w:rFonts w:ascii="Book Antiqua" w:hAnsi="Book Antiqua"/>
          <w:sz w:val="24"/>
          <w:szCs w:val="24"/>
          <w:vertAlign w:val="superscript"/>
          <w:lang w:val="en-US"/>
        </w:rPr>
        <w:t>28</w:t>
      </w:r>
      <w:r w:rsidRPr="00EA2E8C">
        <w:rPr>
          <w:rFonts w:ascii="Book Antiqua" w:hAnsi="Book Antiqua"/>
          <w:sz w:val="24"/>
          <w:szCs w:val="24"/>
          <w:vertAlign w:val="superscript"/>
          <w:lang w:val="en-US"/>
        </w:rPr>
        <w:t>]</w:t>
      </w:r>
      <w:r w:rsidRPr="00EA2E8C">
        <w:rPr>
          <w:rFonts w:ascii="Book Antiqua" w:hAnsi="Book Antiqua"/>
          <w:sz w:val="24"/>
          <w:szCs w:val="24"/>
          <w:lang w:val="en-US"/>
        </w:rPr>
        <w:t>.</w:t>
      </w:r>
    </w:p>
    <w:p w:rsidR="00C921F7" w:rsidRPr="00EA2E8C" w:rsidRDefault="00C921F7" w:rsidP="00DA60AE">
      <w:pPr>
        <w:autoSpaceDE w:val="0"/>
        <w:autoSpaceDN w:val="0"/>
        <w:adjustRightInd w:val="0"/>
        <w:spacing w:after="0" w:line="360" w:lineRule="auto"/>
        <w:ind w:firstLineChars="200" w:firstLine="480"/>
        <w:jc w:val="both"/>
        <w:rPr>
          <w:rFonts w:ascii="Book Antiqua" w:hAnsi="Book Antiqua"/>
          <w:sz w:val="24"/>
          <w:szCs w:val="24"/>
          <w:lang w:val="en-US"/>
        </w:rPr>
      </w:pPr>
      <w:r w:rsidRPr="00EA2E8C">
        <w:rPr>
          <w:rFonts w:ascii="Book Antiqua" w:hAnsi="Book Antiqua"/>
          <w:sz w:val="24"/>
          <w:szCs w:val="24"/>
          <w:lang w:val="en-US"/>
        </w:rPr>
        <w:t>There has recently been increasing interest in the use of nutrition risk assessment tools in children to identify those needing nutritional</w:t>
      </w:r>
      <w:r w:rsidR="003B212A" w:rsidRPr="00EA2E8C">
        <w:rPr>
          <w:rFonts w:ascii="Book Antiqua" w:hAnsi="Book Antiqua"/>
          <w:sz w:val="24"/>
          <w:szCs w:val="24"/>
          <w:lang w:val="en-US"/>
        </w:rPr>
        <w:t xml:space="preserve"> </w:t>
      </w:r>
      <w:proofErr w:type="gramStart"/>
      <w:r w:rsidR="003B212A" w:rsidRPr="00EA2E8C">
        <w:rPr>
          <w:rFonts w:ascii="Book Antiqua" w:hAnsi="Book Antiqua"/>
          <w:sz w:val="24"/>
          <w:szCs w:val="24"/>
          <w:lang w:val="en-US"/>
        </w:rPr>
        <w:t>support</w:t>
      </w:r>
      <w:r w:rsidR="005204EE" w:rsidRPr="00EA2E8C">
        <w:rPr>
          <w:rFonts w:ascii="Book Antiqua" w:hAnsi="Book Antiqua"/>
          <w:sz w:val="24"/>
          <w:szCs w:val="24"/>
          <w:vertAlign w:val="superscript"/>
          <w:lang w:val="en-US"/>
        </w:rPr>
        <w:t>[</w:t>
      </w:r>
      <w:proofErr w:type="gramEnd"/>
      <w:r w:rsidR="005204EE" w:rsidRPr="00EA2E8C">
        <w:rPr>
          <w:rFonts w:ascii="Book Antiqua" w:hAnsi="Book Antiqua"/>
          <w:sz w:val="24"/>
          <w:szCs w:val="24"/>
          <w:vertAlign w:val="superscript"/>
          <w:lang w:val="en-US"/>
        </w:rPr>
        <w:t>29</w:t>
      </w:r>
      <w:r w:rsidRPr="00EA2E8C">
        <w:rPr>
          <w:rFonts w:ascii="Book Antiqua" w:hAnsi="Book Antiqua"/>
          <w:sz w:val="24"/>
          <w:szCs w:val="24"/>
          <w:vertAlign w:val="superscript"/>
          <w:lang w:val="en-US"/>
        </w:rPr>
        <w:t>]</w:t>
      </w:r>
      <w:r w:rsidR="00F07817" w:rsidRPr="00EA2E8C">
        <w:rPr>
          <w:rFonts w:ascii="Book Antiqua" w:hAnsi="Book Antiqua"/>
          <w:sz w:val="24"/>
          <w:szCs w:val="24"/>
          <w:lang w:val="en-US"/>
        </w:rPr>
        <w:t xml:space="preserve"> </w:t>
      </w:r>
      <w:r w:rsidRPr="00EA2E8C">
        <w:rPr>
          <w:rFonts w:ascii="Book Antiqua" w:hAnsi="Book Antiqua"/>
          <w:sz w:val="24"/>
          <w:szCs w:val="24"/>
          <w:lang w:val="en-US"/>
        </w:rPr>
        <w:t>(</w:t>
      </w:r>
      <w:r w:rsidR="00E94F56" w:rsidRPr="00EA2E8C">
        <w:rPr>
          <w:rFonts w:ascii="Book Antiqua" w:hAnsi="Book Antiqua"/>
          <w:sz w:val="24"/>
          <w:szCs w:val="24"/>
          <w:lang w:val="en-US"/>
        </w:rPr>
        <w:t>Table 1</w:t>
      </w:r>
      <w:r w:rsidRPr="00EA2E8C">
        <w:rPr>
          <w:rFonts w:ascii="Book Antiqua" w:hAnsi="Book Antiqua"/>
          <w:sz w:val="24"/>
          <w:szCs w:val="24"/>
          <w:lang w:val="en-US"/>
        </w:rPr>
        <w:t xml:space="preserve">). Four screening tools that are not disease-specific </w:t>
      </w:r>
      <w:r w:rsidR="0040653D">
        <w:rPr>
          <w:rFonts w:ascii="Book Antiqua" w:hAnsi="Book Antiqua" w:hint="eastAsia"/>
          <w:sz w:val="24"/>
          <w:szCs w:val="24"/>
          <w:lang w:val="en-US" w:eastAsia="zh-CN"/>
        </w:rPr>
        <w:t>[</w:t>
      </w:r>
      <w:r w:rsidRPr="00EA2E8C">
        <w:rPr>
          <w:rFonts w:ascii="Book Antiqua" w:hAnsi="Book Antiqua"/>
          <w:sz w:val="24"/>
          <w:szCs w:val="24"/>
          <w:lang w:val="en-US"/>
        </w:rPr>
        <w:t xml:space="preserve">the Screening Tool for the Assessment of Malnutrition in </w:t>
      </w:r>
      <w:proofErr w:type="spellStart"/>
      <w:r w:rsidRPr="00EA2E8C">
        <w:rPr>
          <w:rFonts w:ascii="Book Antiqua" w:hAnsi="Book Antiqua"/>
          <w:sz w:val="24"/>
          <w:szCs w:val="24"/>
          <w:lang w:val="en-US"/>
        </w:rPr>
        <w:t>Paediatrics</w:t>
      </w:r>
      <w:proofErr w:type="spellEnd"/>
      <w:r w:rsidRPr="00EA2E8C">
        <w:rPr>
          <w:rFonts w:ascii="Book Antiqua" w:hAnsi="Book Antiqua"/>
          <w:sz w:val="24"/>
          <w:szCs w:val="24"/>
          <w:lang w:val="en-US"/>
        </w:rPr>
        <w:t xml:space="preserve"> </w:t>
      </w:r>
      <w:r w:rsidR="0040653D">
        <w:rPr>
          <w:rFonts w:ascii="Book Antiqua" w:hAnsi="Book Antiqua" w:hint="eastAsia"/>
          <w:sz w:val="24"/>
          <w:szCs w:val="24"/>
          <w:lang w:val="en-US" w:eastAsia="zh-CN"/>
        </w:rPr>
        <w:t>(</w:t>
      </w:r>
      <w:r w:rsidRPr="00EA2E8C">
        <w:rPr>
          <w:rFonts w:ascii="Book Antiqua" w:hAnsi="Book Antiqua"/>
          <w:sz w:val="24"/>
          <w:szCs w:val="24"/>
          <w:lang w:val="en-US"/>
        </w:rPr>
        <w:t>STAMP</w:t>
      </w:r>
      <w:r w:rsidR="0040653D">
        <w:rPr>
          <w:rFonts w:ascii="Book Antiqua" w:hAnsi="Book Antiqua" w:hint="eastAsia"/>
          <w:sz w:val="24"/>
          <w:szCs w:val="24"/>
          <w:lang w:val="en-US" w:eastAsia="zh-CN"/>
        </w:rPr>
        <w:t>)</w:t>
      </w:r>
      <w:r w:rsidRPr="00EA2E8C">
        <w:rPr>
          <w:rFonts w:ascii="Book Antiqua" w:hAnsi="Book Antiqua"/>
          <w:sz w:val="24"/>
          <w:szCs w:val="24"/>
          <w:lang w:val="en-US"/>
        </w:rPr>
        <w:t xml:space="preserve">, the Screening Tool for Risk on Nutritional </w:t>
      </w:r>
      <w:r w:rsidR="00F07817" w:rsidRPr="00EA2E8C">
        <w:rPr>
          <w:rFonts w:ascii="Book Antiqua" w:hAnsi="Book Antiqua"/>
          <w:sz w:val="24"/>
          <w:szCs w:val="24"/>
          <w:lang w:val="en-US"/>
        </w:rPr>
        <w:t>S</w:t>
      </w:r>
      <w:r w:rsidRPr="00EA2E8C">
        <w:rPr>
          <w:rFonts w:ascii="Book Antiqua" w:hAnsi="Book Antiqua"/>
          <w:sz w:val="24"/>
          <w:szCs w:val="24"/>
          <w:lang w:val="en-US"/>
        </w:rPr>
        <w:t xml:space="preserve">tatus and Growth </w:t>
      </w:r>
      <w:r w:rsidR="0040653D">
        <w:rPr>
          <w:rFonts w:ascii="Book Antiqua" w:hAnsi="Book Antiqua" w:hint="eastAsia"/>
          <w:sz w:val="24"/>
          <w:szCs w:val="24"/>
          <w:lang w:val="en-US" w:eastAsia="zh-CN"/>
        </w:rPr>
        <w:t>(</w:t>
      </w:r>
      <w:proofErr w:type="spellStart"/>
      <w:r w:rsidRPr="00EA2E8C">
        <w:rPr>
          <w:rFonts w:ascii="Book Antiqua" w:hAnsi="Book Antiqua"/>
          <w:sz w:val="24"/>
          <w:szCs w:val="24"/>
          <w:lang w:val="en-US"/>
        </w:rPr>
        <w:t>STRONGkids</w:t>
      </w:r>
      <w:proofErr w:type="spellEnd"/>
      <w:r w:rsidR="0040653D">
        <w:rPr>
          <w:rFonts w:ascii="Book Antiqua" w:hAnsi="Book Antiqua" w:hint="eastAsia"/>
          <w:sz w:val="24"/>
          <w:szCs w:val="24"/>
          <w:lang w:val="en-US" w:eastAsia="zh-CN"/>
        </w:rPr>
        <w:t>)</w:t>
      </w:r>
      <w:r w:rsidRPr="00EA2E8C">
        <w:rPr>
          <w:rFonts w:ascii="Book Antiqua" w:hAnsi="Book Antiqua"/>
          <w:sz w:val="24"/>
          <w:szCs w:val="24"/>
          <w:lang w:val="en-US"/>
        </w:rPr>
        <w:t xml:space="preserve">, the </w:t>
      </w:r>
      <w:proofErr w:type="spellStart"/>
      <w:r w:rsidRPr="00EA2E8C">
        <w:rPr>
          <w:rFonts w:ascii="Book Antiqua" w:hAnsi="Book Antiqua"/>
          <w:sz w:val="24"/>
          <w:szCs w:val="24"/>
          <w:lang w:val="en-US"/>
        </w:rPr>
        <w:t>Paediatric</w:t>
      </w:r>
      <w:proofErr w:type="spellEnd"/>
      <w:r w:rsidRPr="00EA2E8C">
        <w:rPr>
          <w:rFonts w:ascii="Book Antiqua" w:hAnsi="Book Antiqua"/>
          <w:sz w:val="24"/>
          <w:szCs w:val="24"/>
          <w:lang w:val="en-US"/>
        </w:rPr>
        <w:t xml:space="preserve"> </w:t>
      </w:r>
      <w:proofErr w:type="spellStart"/>
      <w:r w:rsidRPr="00EA2E8C">
        <w:rPr>
          <w:rFonts w:ascii="Book Antiqua" w:hAnsi="Book Antiqua"/>
          <w:sz w:val="24"/>
          <w:szCs w:val="24"/>
          <w:lang w:val="en-US"/>
        </w:rPr>
        <w:t>Yorkhill</w:t>
      </w:r>
      <w:proofErr w:type="spellEnd"/>
      <w:r w:rsidRPr="00EA2E8C">
        <w:rPr>
          <w:rFonts w:ascii="Book Antiqua" w:hAnsi="Book Antiqua"/>
          <w:sz w:val="24"/>
          <w:szCs w:val="24"/>
          <w:lang w:val="en-US"/>
        </w:rPr>
        <w:t xml:space="preserve"> Malnutrition Score </w:t>
      </w:r>
      <w:r w:rsidR="0040653D">
        <w:rPr>
          <w:rFonts w:ascii="Book Antiqua" w:hAnsi="Book Antiqua" w:hint="eastAsia"/>
          <w:sz w:val="24"/>
          <w:szCs w:val="24"/>
          <w:lang w:val="en-US" w:eastAsia="zh-CN"/>
        </w:rPr>
        <w:t>(</w:t>
      </w:r>
      <w:r w:rsidRPr="00EA2E8C">
        <w:rPr>
          <w:rFonts w:ascii="Book Antiqua" w:hAnsi="Book Antiqua"/>
          <w:sz w:val="24"/>
          <w:szCs w:val="24"/>
          <w:lang w:val="en-US"/>
        </w:rPr>
        <w:t>PYMS</w:t>
      </w:r>
      <w:r w:rsidR="0040653D">
        <w:rPr>
          <w:rFonts w:ascii="Book Antiqua" w:hAnsi="Book Antiqua" w:hint="eastAsia"/>
          <w:sz w:val="24"/>
          <w:szCs w:val="24"/>
          <w:lang w:val="en-US" w:eastAsia="zh-CN"/>
        </w:rPr>
        <w:t>)</w:t>
      </w:r>
      <w:r w:rsidRPr="00EA2E8C">
        <w:rPr>
          <w:rFonts w:ascii="Book Antiqua" w:hAnsi="Book Antiqua"/>
          <w:sz w:val="24"/>
          <w:szCs w:val="24"/>
          <w:lang w:val="en-US"/>
        </w:rPr>
        <w:t xml:space="preserve">, and the Simple </w:t>
      </w:r>
      <w:proofErr w:type="spellStart"/>
      <w:r w:rsidRPr="00EA2E8C">
        <w:rPr>
          <w:rFonts w:ascii="Book Antiqua" w:hAnsi="Book Antiqua"/>
          <w:sz w:val="24"/>
          <w:szCs w:val="24"/>
          <w:lang w:val="en-US"/>
        </w:rPr>
        <w:t>Paediatric</w:t>
      </w:r>
      <w:proofErr w:type="spellEnd"/>
      <w:r w:rsidRPr="00EA2E8C">
        <w:rPr>
          <w:rFonts w:ascii="Book Antiqua" w:hAnsi="Book Antiqua"/>
          <w:sz w:val="24"/>
          <w:szCs w:val="24"/>
          <w:lang w:val="en-US"/>
        </w:rPr>
        <w:t xml:space="preserve"> Nutrition Risk Score </w:t>
      </w:r>
      <w:r w:rsidR="0040653D">
        <w:rPr>
          <w:rFonts w:ascii="Book Antiqua" w:hAnsi="Book Antiqua" w:hint="eastAsia"/>
          <w:sz w:val="24"/>
          <w:szCs w:val="24"/>
          <w:lang w:val="en-US" w:eastAsia="zh-CN"/>
        </w:rPr>
        <w:t>(</w:t>
      </w:r>
      <w:r w:rsidR="0040653D">
        <w:rPr>
          <w:rFonts w:ascii="Book Antiqua" w:hAnsi="Book Antiqua"/>
          <w:sz w:val="24"/>
          <w:szCs w:val="24"/>
          <w:lang w:val="en-US"/>
        </w:rPr>
        <w:t>PNRS</w:t>
      </w:r>
      <w:r w:rsidRPr="00EA2E8C">
        <w:rPr>
          <w:rFonts w:ascii="Book Antiqua" w:hAnsi="Book Antiqua"/>
          <w:sz w:val="24"/>
          <w:szCs w:val="24"/>
          <w:lang w:val="en-US"/>
        </w:rPr>
        <w:t>)</w:t>
      </w:r>
      <w:r w:rsidR="0040653D">
        <w:rPr>
          <w:rFonts w:ascii="Book Antiqua" w:hAnsi="Book Antiqua" w:hint="eastAsia"/>
          <w:sz w:val="24"/>
          <w:szCs w:val="24"/>
          <w:lang w:val="en-US" w:eastAsia="zh-CN"/>
        </w:rPr>
        <w:t>]</w:t>
      </w:r>
      <w:r w:rsidRPr="00EA2E8C">
        <w:rPr>
          <w:rFonts w:ascii="Book Antiqua" w:hAnsi="Book Antiqua"/>
          <w:sz w:val="24"/>
          <w:szCs w:val="24"/>
          <w:lang w:val="en-US"/>
        </w:rPr>
        <w:t xml:space="preserve"> were applied</w:t>
      </w:r>
      <w:r w:rsidR="005204EE" w:rsidRPr="00EA2E8C">
        <w:rPr>
          <w:rFonts w:ascii="Book Antiqua" w:hAnsi="Book Antiqua"/>
          <w:sz w:val="24"/>
          <w:szCs w:val="24"/>
          <w:lang w:val="en-US"/>
        </w:rPr>
        <w:t xml:space="preserve"> by </w:t>
      </w:r>
      <w:proofErr w:type="spellStart"/>
      <w:r w:rsidR="005204EE" w:rsidRPr="00EA2E8C">
        <w:rPr>
          <w:rFonts w:ascii="Book Antiqua" w:hAnsi="Book Antiqua"/>
          <w:sz w:val="24"/>
          <w:szCs w:val="24"/>
          <w:lang w:val="en-US"/>
        </w:rPr>
        <w:t>Wiskin</w:t>
      </w:r>
      <w:proofErr w:type="spellEnd"/>
      <w:r w:rsidR="005204EE" w:rsidRPr="00EA2E8C">
        <w:rPr>
          <w:rFonts w:ascii="Book Antiqua" w:hAnsi="Book Antiqua"/>
          <w:sz w:val="24"/>
          <w:szCs w:val="24"/>
          <w:lang w:val="en-US"/>
        </w:rPr>
        <w:t xml:space="preserve"> </w:t>
      </w:r>
      <w:r w:rsidR="005204EE" w:rsidRPr="00EA2E8C">
        <w:rPr>
          <w:rFonts w:ascii="Book Antiqua" w:hAnsi="Book Antiqua"/>
          <w:i/>
          <w:sz w:val="24"/>
          <w:szCs w:val="24"/>
          <w:lang w:val="en-US"/>
        </w:rPr>
        <w:t>et al</w:t>
      </w:r>
      <w:r w:rsidR="005204EE" w:rsidRPr="00EA2E8C">
        <w:rPr>
          <w:rFonts w:ascii="Book Antiqua" w:hAnsi="Book Antiqua"/>
          <w:sz w:val="24"/>
          <w:szCs w:val="24"/>
          <w:vertAlign w:val="superscript"/>
          <w:lang w:val="en-US"/>
        </w:rPr>
        <w:t>[29</w:t>
      </w:r>
      <w:r w:rsidRPr="00EA2E8C">
        <w:rPr>
          <w:rFonts w:ascii="Book Antiqua" w:hAnsi="Book Antiqua"/>
          <w:sz w:val="24"/>
          <w:szCs w:val="24"/>
          <w:vertAlign w:val="superscript"/>
          <w:lang w:val="en-US"/>
        </w:rPr>
        <w:t xml:space="preserve">] </w:t>
      </w:r>
      <w:r w:rsidRPr="00EA2E8C">
        <w:rPr>
          <w:rFonts w:ascii="Book Antiqua" w:hAnsi="Book Antiqua"/>
          <w:sz w:val="24"/>
          <w:szCs w:val="24"/>
          <w:lang w:val="en-US"/>
        </w:rPr>
        <w:t xml:space="preserve">to 46 children with IBD. The degree of malnutrition was measured by anthropometry alone using the World Health Organization’s International Classification of Diseases (ICD-10) criteria. There was </w:t>
      </w:r>
      <w:r w:rsidR="00F07817" w:rsidRPr="00EA2E8C">
        <w:rPr>
          <w:rFonts w:ascii="Book Antiqua" w:hAnsi="Book Antiqua"/>
          <w:sz w:val="24"/>
          <w:szCs w:val="24"/>
          <w:lang w:val="en-US"/>
        </w:rPr>
        <w:t xml:space="preserve">a </w:t>
      </w:r>
      <w:r w:rsidRPr="00EA2E8C">
        <w:rPr>
          <w:rFonts w:ascii="Book Antiqua" w:hAnsi="Book Antiqua"/>
          <w:sz w:val="24"/>
          <w:szCs w:val="24"/>
          <w:lang w:val="en-US"/>
        </w:rPr>
        <w:t xml:space="preserve">good agreement between STAMP, </w:t>
      </w:r>
      <w:proofErr w:type="spellStart"/>
      <w:r w:rsidRPr="00EA2E8C">
        <w:rPr>
          <w:rFonts w:ascii="Book Antiqua" w:hAnsi="Book Antiqua"/>
          <w:sz w:val="24"/>
          <w:szCs w:val="24"/>
          <w:lang w:val="en-US"/>
        </w:rPr>
        <w:t>STRONGkids</w:t>
      </w:r>
      <w:proofErr w:type="spellEnd"/>
      <w:r w:rsidRPr="00EA2E8C">
        <w:rPr>
          <w:rFonts w:ascii="Book Antiqua" w:hAnsi="Book Antiqua"/>
          <w:sz w:val="24"/>
          <w:szCs w:val="24"/>
          <w:lang w:val="en-US"/>
        </w:rPr>
        <w:t xml:space="preserve"> and PNRS (</w:t>
      </w:r>
      <w:r w:rsidR="0040653D" w:rsidRPr="0040653D">
        <w:rPr>
          <w:rFonts w:ascii="Book Antiqua" w:hAnsi="Book Antiqua" w:hint="eastAsia"/>
          <w:i/>
          <w:sz w:val="24"/>
          <w:szCs w:val="24"/>
          <w:lang w:val="en-US" w:eastAsia="zh-CN"/>
        </w:rPr>
        <w:t>K</w:t>
      </w:r>
      <w:r w:rsidRPr="00EA2E8C">
        <w:rPr>
          <w:rFonts w:ascii="Book Antiqua" w:hAnsi="Book Antiqua"/>
          <w:sz w:val="24"/>
          <w:szCs w:val="24"/>
          <w:lang w:val="en-US"/>
        </w:rPr>
        <w:t xml:space="preserve"> &gt; 0.6), but only</w:t>
      </w:r>
      <w:r w:rsidR="00F07817" w:rsidRPr="00EA2E8C">
        <w:rPr>
          <w:rFonts w:ascii="Book Antiqua" w:hAnsi="Book Antiqua"/>
          <w:sz w:val="24"/>
          <w:szCs w:val="24"/>
          <w:lang w:val="en-US"/>
        </w:rPr>
        <w:t xml:space="preserve"> a</w:t>
      </w:r>
      <w:r w:rsidRPr="00EA2E8C">
        <w:rPr>
          <w:rFonts w:ascii="Book Antiqua" w:hAnsi="Book Antiqua"/>
          <w:sz w:val="24"/>
          <w:szCs w:val="24"/>
          <w:lang w:val="en-US"/>
        </w:rPr>
        <w:t xml:space="preserve"> modest agreement between PYMS and</w:t>
      </w:r>
      <w:r w:rsidR="00F07817" w:rsidRPr="00EA2E8C">
        <w:rPr>
          <w:rFonts w:ascii="Book Antiqua" w:hAnsi="Book Antiqua"/>
          <w:sz w:val="24"/>
          <w:szCs w:val="24"/>
          <w:lang w:val="en-US"/>
        </w:rPr>
        <w:t xml:space="preserve"> the other scores (</w:t>
      </w:r>
      <w:r w:rsidR="003B212A" w:rsidRPr="00EA2E8C">
        <w:rPr>
          <w:rFonts w:ascii="Book Antiqua" w:hAnsi="Book Antiqua"/>
          <w:i/>
          <w:sz w:val="24"/>
          <w:szCs w:val="24"/>
          <w:lang w:val="en-US"/>
        </w:rPr>
        <w:t>K</w:t>
      </w:r>
      <w:r w:rsidR="00F07817" w:rsidRPr="00EA2E8C">
        <w:rPr>
          <w:rFonts w:ascii="Book Antiqua" w:hAnsi="Book Antiqua"/>
          <w:sz w:val="24"/>
          <w:szCs w:val="24"/>
          <w:lang w:val="en-US"/>
        </w:rPr>
        <w:t xml:space="preserve"> = 0.3), and </w:t>
      </w:r>
      <w:r w:rsidRPr="00EA2E8C">
        <w:rPr>
          <w:rFonts w:ascii="Book Antiqua" w:hAnsi="Book Antiqua"/>
          <w:sz w:val="24"/>
          <w:szCs w:val="24"/>
          <w:lang w:val="en-US"/>
        </w:rPr>
        <w:t>no agreement between the risk tools and the degree of malnutrition based on anthropometric data (</w:t>
      </w:r>
      <w:r w:rsidR="003B212A" w:rsidRPr="00EA2E8C">
        <w:rPr>
          <w:rFonts w:ascii="Book Antiqua" w:hAnsi="Book Antiqua"/>
          <w:i/>
          <w:sz w:val="24"/>
          <w:szCs w:val="24"/>
          <w:lang w:val="en-US"/>
        </w:rPr>
        <w:t>K</w:t>
      </w:r>
      <w:r w:rsidRPr="00EA2E8C">
        <w:rPr>
          <w:rFonts w:ascii="Book Antiqua" w:hAnsi="Book Antiqua"/>
          <w:sz w:val="24"/>
          <w:szCs w:val="24"/>
          <w:lang w:val="en-US"/>
        </w:rPr>
        <w:t xml:space="preserve"> &lt; 0.1). The Authors concluded that the relevance of nutrition screening tools for children with chronic intestinal disease is unclear, and there is a risk of their failing to recognize nutritional impairment (and consequent nutritional</w:t>
      </w:r>
      <w:r w:rsidR="003B212A" w:rsidRPr="00EA2E8C">
        <w:rPr>
          <w:rFonts w:ascii="Book Antiqua" w:hAnsi="Book Antiqua"/>
          <w:sz w:val="24"/>
          <w:szCs w:val="24"/>
          <w:lang w:val="en-US"/>
        </w:rPr>
        <w:t xml:space="preserve"> risk) in children with </w:t>
      </w:r>
      <w:proofErr w:type="gramStart"/>
      <w:r w:rsidR="003B212A" w:rsidRPr="00EA2E8C">
        <w:rPr>
          <w:rFonts w:ascii="Book Antiqua" w:hAnsi="Book Antiqua"/>
          <w:sz w:val="24"/>
          <w:szCs w:val="24"/>
          <w:lang w:val="en-US"/>
        </w:rPr>
        <w:t>IBD</w:t>
      </w:r>
      <w:r w:rsidR="005204EE" w:rsidRPr="00EA2E8C">
        <w:rPr>
          <w:rFonts w:ascii="Book Antiqua" w:hAnsi="Book Antiqua"/>
          <w:sz w:val="24"/>
          <w:szCs w:val="24"/>
          <w:vertAlign w:val="superscript"/>
          <w:lang w:val="en-US"/>
        </w:rPr>
        <w:t>[</w:t>
      </w:r>
      <w:proofErr w:type="gramEnd"/>
      <w:r w:rsidR="005204EE" w:rsidRPr="00EA2E8C">
        <w:rPr>
          <w:rFonts w:ascii="Book Antiqua" w:hAnsi="Book Antiqua"/>
          <w:sz w:val="24"/>
          <w:szCs w:val="24"/>
          <w:vertAlign w:val="superscript"/>
          <w:lang w:val="en-US"/>
        </w:rPr>
        <w:t>29</w:t>
      </w:r>
      <w:r w:rsidRPr="00EA2E8C">
        <w:rPr>
          <w:rFonts w:ascii="Book Antiqua" w:hAnsi="Book Antiqua"/>
          <w:sz w:val="24"/>
          <w:szCs w:val="24"/>
          <w:vertAlign w:val="superscript"/>
          <w:lang w:val="en-US"/>
        </w:rPr>
        <w:t>]</w:t>
      </w:r>
      <w:r w:rsidRPr="00EA2E8C">
        <w:rPr>
          <w:rFonts w:ascii="Book Antiqua" w:hAnsi="Book Antiqua"/>
          <w:sz w:val="24"/>
          <w:szCs w:val="24"/>
          <w:lang w:val="en-US"/>
        </w:rPr>
        <w:t>.</w:t>
      </w:r>
    </w:p>
    <w:p w:rsidR="00C921F7" w:rsidRPr="00EA2E8C" w:rsidRDefault="005204EE" w:rsidP="00DA60AE">
      <w:pPr>
        <w:pStyle w:val="a4"/>
        <w:shd w:val="clear" w:color="auto" w:fill="FFFFFF"/>
        <w:spacing w:before="0" w:beforeAutospacing="0" w:after="0" w:afterAutospacing="0" w:line="360" w:lineRule="auto"/>
        <w:ind w:firstLineChars="200" w:firstLine="480"/>
        <w:jc w:val="both"/>
        <w:rPr>
          <w:rFonts w:ascii="Book Antiqua" w:hAnsi="Book Antiqua" w:cs="Calibri"/>
          <w:lang w:val="en-US" w:eastAsia="en-US"/>
        </w:rPr>
      </w:pPr>
      <w:r w:rsidRPr="00EA2E8C">
        <w:rPr>
          <w:rFonts w:ascii="Book Antiqua" w:hAnsi="Book Antiqua" w:cs="Calibri"/>
          <w:lang w:val="en-US" w:eastAsia="en-US"/>
        </w:rPr>
        <w:t xml:space="preserve">A study by </w:t>
      </w:r>
      <w:proofErr w:type="spellStart"/>
      <w:r w:rsidRPr="00EA2E8C">
        <w:rPr>
          <w:rFonts w:ascii="Book Antiqua" w:hAnsi="Book Antiqua" w:cs="Calibri"/>
          <w:lang w:val="en-US" w:eastAsia="en-US"/>
        </w:rPr>
        <w:t>Vaisman</w:t>
      </w:r>
      <w:proofErr w:type="spellEnd"/>
      <w:r w:rsidRPr="00EA2E8C">
        <w:rPr>
          <w:rFonts w:ascii="Book Antiqua" w:hAnsi="Book Antiqua" w:cs="Calibri"/>
          <w:lang w:val="en-US" w:eastAsia="en-US"/>
        </w:rPr>
        <w:t xml:space="preserve"> </w:t>
      </w:r>
      <w:r w:rsidRPr="00EA2E8C">
        <w:rPr>
          <w:rFonts w:ascii="Book Antiqua" w:hAnsi="Book Antiqua" w:cs="Calibri"/>
          <w:i/>
          <w:lang w:val="en-US" w:eastAsia="en-US"/>
        </w:rPr>
        <w:t xml:space="preserve">et </w:t>
      </w:r>
      <w:proofErr w:type="gramStart"/>
      <w:r w:rsidRPr="00EA2E8C">
        <w:rPr>
          <w:rFonts w:ascii="Book Antiqua" w:hAnsi="Book Antiqua" w:cs="Calibri"/>
          <w:i/>
          <w:lang w:val="en-US" w:eastAsia="en-US"/>
        </w:rPr>
        <w:t>al</w:t>
      </w:r>
      <w:r w:rsidRPr="00EA2E8C">
        <w:rPr>
          <w:rFonts w:ascii="Book Antiqua" w:hAnsi="Book Antiqua" w:cs="Calibri"/>
          <w:lang w:val="en-US" w:eastAsia="en-US"/>
        </w:rPr>
        <w:t>[</w:t>
      </w:r>
      <w:proofErr w:type="gramEnd"/>
      <w:r w:rsidRPr="00EA2E8C">
        <w:rPr>
          <w:rFonts w:ascii="Book Antiqua" w:hAnsi="Book Antiqua" w:cs="Calibri"/>
          <w:lang w:val="en-US" w:eastAsia="en-US"/>
        </w:rPr>
        <w:t>25</w:t>
      </w:r>
      <w:r w:rsidR="00C921F7" w:rsidRPr="00EA2E8C">
        <w:rPr>
          <w:rFonts w:ascii="Book Antiqua" w:hAnsi="Book Antiqua" w:cs="Calibri"/>
          <w:lang w:val="en-US" w:eastAsia="en-US"/>
        </w:rPr>
        <w:t>](</w:t>
      </w:r>
      <w:r w:rsidR="00E94F56" w:rsidRPr="00EA2E8C">
        <w:rPr>
          <w:rFonts w:ascii="Book Antiqua" w:hAnsi="Book Antiqua" w:cs="Calibri"/>
          <w:lang w:val="en-US" w:eastAsia="en-US"/>
        </w:rPr>
        <w:t>Table 1</w:t>
      </w:r>
      <w:r w:rsidR="00C921F7" w:rsidRPr="00EA2E8C">
        <w:rPr>
          <w:rFonts w:ascii="Book Antiqua" w:hAnsi="Book Antiqua" w:cs="Calibri"/>
          <w:lang w:val="en-US" w:eastAsia="en-US"/>
        </w:rPr>
        <w:t xml:space="preserve">) focused on identifying the relative contribution of factors causing malnutrition in a sample of 16 patients with CD in remission (age 19-57 y). Resting energy expenditure (REE) was studied by indirect </w:t>
      </w:r>
      <w:proofErr w:type="spellStart"/>
      <w:r w:rsidR="00C921F7" w:rsidRPr="00EA2E8C">
        <w:rPr>
          <w:rFonts w:ascii="Book Antiqua" w:hAnsi="Book Antiqua" w:cs="Calibri"/>
          <w:lang w:val="en-US" w:eastAsia="en-US"/>
        </w:rPr>
        <w:t>calorimetry</w:t>
      </w:r>
      <w:proofErr w:type="spellEnd"/>
      <w:r w:rsidR="00C921F7" w:rsidRPr="00EA2E8C">
        <w:rPr>
          <w:rFonts w:ascii="Book Antiqua" w:hAnsi="Book Antiqua" w:cs="Calibri"/>
          <w:lang w:val="en-US" w:eastAsia="en-US"/>
        </w:rPr>
        <w:t xml:space="preserve"> and body composition by dual-energy X-ray absorptiometry. Subjects with lower BMIs tended to have less lean body mass (</w:t>
      </w:r>
      <w:r w:rsidR="00C921F7" w:rsidRPr="00EA2E8C">
        <w:rPr>
          <w:rFonts w:ascii="Book Antiqua" w:hAnsi="Book Antiqua" w:cs="Calibri"/>
          <w:i/>
          <w:lang w:val="en-US" w:eastAsia="en-US"/>
        </w:rPr>
        <w:t>P</w:t>
      </w:r>
      <w:r w:rsidR="00C921F7" w:rsidRPr="00EA2E8C">
        <w:rPr>
          <w:rFonts w:ascii="Book Antiqua" w:hAnsi="Book Antiqua" w:cs="Calibri"/>
          <w:lang w:val="en-US" w:eastAsia="en-US"/>
        </w:rPr>
        <w:t xml:space="preserve"> = 0.006), a lower bone mineral density (</w:t>
      </w:r>
      <w:r w:rsidR="00C921F7" w:rsidRPr="00EA2E8C">
        <w:rPr>
          <w:rFonts w:ascii="Book Antiqua" w:hAnsi="Book Antiqua" w:cs="Calibri"/>
          <w:i/>
          <w:lang w:val="en-US" w:eastAsia="en-US"/>
        </w:rPr>
        <w:t>P</w:t>
      </w:r>
      <w:r w:rsidR="00C921F7" w:rsidRPr="00EA2E8C">
        <w:rPr>
          <w:rFonts w:ascii="Book Antiqua" w:hAnsi="Book Antiqua" w:cs="Calibri"/>
          <w:lang w:val="en-US" w:eastAsia="en-US"/>
        </w:rPr>
        <w:t xml:space="preserve"> = 0.006), and lower REE (</w:t>
      </w:r>
      <w:r w:rsidR="00C921F7" w:rsidRPr="00EA2E8C">
        <w:rPr>
          <w:rFonts w:ascii="Book Antiqua" w:hAnsi="Book Antiqua" w:cs="Calibri"/>
          <w:i/>
          <w:lang w:val="en-US" w:eastAsia="en-US"/>
        </w:rPr>
        <w:t>P</w:t>
      </w:r>
      <w:r w:rsidR="00C921F7" w:rsidRPr="00EA2E8C">
        <w:rPr>
          <w:rFonts w:ascii="Book Antiqua" w:hAnsi="Book Antiqua" w:cs="Calibri"/>
          <w:lang w:val="en-US" w:eastAsia="en-US"/>
        </w:rPr>
        <w:t xml:space="preserve"> = 0.003). No correlation emerged between BMI and energy intake, </w:t>
      </w:r>
      <w:proofErr w:type="gramStart"/>
      <w:r w:rsidR="00C921F7" w:rsidRPr="00EA2E8C">
        <w:rPr>
          <w:rFonts w:ascii="Book Antiqua" w:hAnsi="Book Antiqua" w:cs="Calibri"/>
          <w:lang w:val="en-US" w:eastAsia="en-US"/>
        </w:rPr>
        <w:t>but</w:t>
      </w:r>
      <w:proofErr w:type="gramEnd"/>
      <w:r w:rsidR="00C921F7" w:rsidRPr="00EA2E8C">
        <w:rPr>
          <w:rFonts w:ascii="Book Antiqua" w:hAnsi="Book Antiqua" w:cs="Calibri"/>
          <w:lang w:val="en-US" w:eastAsia="en-US"/>
        </w:rPr>
        <w:t xml:space="preserve"> the percentage of malabsorption correlated negatively with BMI (</w:t>
      </w:r>
      <w:r w:rsidR="00C921F7" w:rsidRPr="00EA2E8C">
        <w:rPr>
          <w:rFonts w:ascii="Book Antiqua" w:hAnsi="Book Antiqua" w:cs="Calibri"/>
          <w:i/>
          <w:lang w:val="en-US" w:eastAsia="en-US"/>
        </w:rPr>
        <w:t>P</w:t>
      </w:r>
      <w:r w:rsidR="00C921F7" w:rsidRPr="00EA2E8C">
        <w:rPr>
          <w:rFonts w:ascii="Book Antiqua" w:hAnsi="Book Antiqua" w:cs="Calibri"/>
          <w:lang w:val="en-US" w:eastAsia="en-US"/>
        </w:rPr>
        <w:t xml:space="preserve"> = 0.07). The Authors concluded that nutrient malabsorption is more severe in malnourished patients with CD in remission, and consequently suggested that malabsorption should be assessed in CD patients who fail to gain weight while in remission in order to establish their extra calorie </w:t>
      </w:r>
      <w:proofErr w:type="gramStart"/>
      <w:r w:rsidR="00C921F7" w:rsidRPr="00EA2E8C">
        <w:rPr>
          <w:rFonts w:ascii="Book Antiqua" w:hAnsi="Book Antiqua" w:cs="Calibri"/>
          <w:lang w:val="en-US" w:eastAsia="en-US"/>
        </w:rPr>
        <w:t>needs</w:t>
      </w:r>
      <w:r w:rsidRPr="00EA2E8C">
        <w:rPr>
          <w:rFonts w:ascii="Book Antiqua" w:hAnsi="Book Antiqua" w:cs="Calibri"/>
          <w:vertAlign w:val="superscript"/>
          <w:lang w:val="en-US" w:eastAsia="en-US"/>
        </w:rPr>
        <w:t>[</w:t>
      </w:r>
      <w:proofErr w:type="gramEnd"/>
      <w:r w:rsidRPr="00EA2E8C">
        <w:rPr>
          <w:rFonts w:ascii="Book Antiqua" w:hAnsi="Book Antiqua" w:cs="Calibri"/>
          <w:vertAlign w:val="superscript"/>
          <w:lang w:val="en-US" w:eastAsia="en-US"/>
        </w:rPr>
        <w:t>25</w:t>
      </w:r>
      <w:r w:rsidR="00C921F7" w:rsidRPr="00EA2E8C">
        <w:rPr>
          <w:rFonts w:ascii="Book Antiqua" w:hAnsi="Book Antiqua" w:cs="Calibri"/>
          <w:vertAlign w:val="superscript"/>
          <w:lang w:val="en-US" w:eastAsia="en-US"/>
        </w:rPr>
        <w:t>]</w:t>
      </w:r>
      <w:r w:rsidR="00C921F7" w:rsidRPr="00EA2E8C">
        <w:rPr>
          <w:rFonts w:ascii="Book Antiqua" w:hAnsi="Book Antiqua" w:cs="Calibri"/>
          <w:lang w:val="en-US" w:eastAsia="en-US"/>
        </w:rPr>
        <w:t>.</w:t>
      </w:r>
    </w:p>
    <w:p w:rsidR="00C921F7" w:rsidRPr="00EA2E8C" w:rsidRDefault="00C921F7" w:rsidP="00DA60AE">
      <w:pPr>
        <w:pStyle w:val="a4"/>
        <w:shd w:val="clear" w:color="auto" w:fill="FFFFFF"/>
        <w:spacing w:before="0" w:beforeAutospacing="0" w:after="0" w:afterAutospacing="0" w:line="360" w:lineRule="auto"/>
        <w:ind w:firstLineChars="200" w:firstLine="480"/>
        <w:jc w:val="both"/>
        <w:rPr>
          <w:rFonts w:ascii="Book Antiqua" w:hAnsi="Book Antiqua" w:cs="Calibri"/>
          <w:lang w:val="en-US" w:eastAsia="en-US"/>
        </w:rPr>
      </w:pPr>
      <w:r w:rsidRPr="00EA2E8C">
        <w:rPr>
          <w:rFonts w:ascii="Book Antiqua" w:hAnsi="Book Antiqua" w:cs="Calibri"/>
          <w:lang w:val="en-US" w:eastAsia="en-US"/>
        </w:rPr>
        <w:t xml:space="preserve">A prospective, controlled, </w:t>
      </w:r>
      <w:proofErr w:type="spellStart"/>
      <w:r w:rsidRPr="00EA2E8C">
        <w:rPr>
          <w:rFonts w:ascii="Book Antiqua" w:hAnsi="Book Antiqua" w:cs="Calibri"/>
          <w:lang w:val="en-US" w:eastAsia="en-US"/>
        </w:rPr>
        <w:t>multicentric</w:t>
      </w:r>
      <w:proofErr w:type="spellEnd"/>
      <w:r w:rsidRPr="00EA2E8C">
        <w:rPr>
          <w:rFonts w:ascii="Book Antiqua" w:hAnsi="Book Antiqua" w:cs="Calibri"/>
          <w:lang w:val="en-US" w:eastAsia="en-US"/>
        </w:rPr>
        <w:t xml:space="preserve"> </w:t>
      </w:r>
      <w:r w:rsidR="005204EE" w:rsidRPr="00EA2E8C">
        <w:rPr>
          <w:rFonts w:ascii="Book Antiqua" w:hAnsi="Book Antiqua" w:cs="Calibri"/>
          <w:lang w:val="en-US" w:eastAsia="en-US"/>
        </w:rPr>
        <w:t xml:space="preserve">study by </w:t>
      </w:r>
      <w:proofErr w:type="spellStart"/>
      <w:r w:rsidR="005204EE" w:rsidRPr="00EA2E8C">
        <w:rPr>
          <w:rFonts w:ascii="Book Antiqua" w:hAnsi="Book Antiqua" w:cs="Calibri"/>
          <w:lang w:val="en-US" w:eastAsia="en-US"/>
        </w:rPr>
        <w:t>Valentini</w:t>
      </w:r>
      <w:proofErr w:type="spellEnd"/>
      <w:r w:rsidR="005204EE" w:rsidRPr="00EA2E8C">
        <w:rPr>
          <w:rFonts w:ascii="Book Antiqua" w:hAnsi="Book Antiqua" w:cs="Calibri"/>
          <w:lang w:val="en-US" w:eastAsia="en-US"/>
        </w:rPr>
        <w:t xml:space="preserve"> </w:t>
      </w:r>
      <w:r w:rsidR="005204EE" w:rsidRPr="00EA2E8C">
        <w:rPr>
          <w:rFonts w:ascii="Book Antiqua" w:hAnsi="Book Antiqua" w:cs="Calibri"/>
          <w:i/>
          <w:lang w:val="en-US" w:eastAsia="en-US"/>
        </w:rPr>
        <w:t>et al</w:t>
      </w:r>
      <w:r w:rsidR="005204EE" w:rsidRPr="00EA2E8C">
        <w:rPr>
          <w:rFonts w:ascii="Book Antiqua" w:hAnsi="Book Antiqua" w:cs="Calibri"/>
          <w:vertAlign w:val="superscript"/>
          <w:lang w:val="en-US" w:eastAsia="en-US"/>
        </w:rPr>
        <w:t>[30</w:t>
      </w:r>
      <w:r w:rsidRPr="00EA2E8C">
        <w:rPr>
          <w:rFonts w:ascii="Book Antiqua" w:hAnsi="Book Antiqua" w:cs="Calibri"/>
          <w:vertAlign w:val="superscript"/>
          <w:lang w:val="en-US" w:eastAsia="en-US"/>
        </w:rPr>
        <w:t>]</w:t>
      </w:r>
      <w:r w:rsidR="00F07817" w:rsidRPr="00EA2E8C">
        <w:rPr>
          <w:rFonts w:ascii="Book Antiqua" w:hAnsi="Book Antiqua" w:cs="Calibri"/>
          <w:lang w:val="en-US" w:eastAsia="en-US"/>
        </w:rPr>
        <w:t xml:space="preserve"> </w:t>
      </w:r>
      <w:r w:rsidRPr="00EA2E8C">
        <w:rPr>
          <w:rFonts w:ascii="Book Antiqua" w:hAnsi="Book Antiqua" w:cs="Calibri"/>
          <w:lang w:val="en-US" w:eastAsia="en-US"/>
        </w:rPr>
        <w:t xml:space="preserve">(Table </w:t>
      </w:r>
      <w:r w:rsidR="00E94F56" w:rsidRPr="00EA2E8C">
        <w:rPr>
          <w:rFonts w:ascii="Book Antiqua" w:hAnsi="Book Antiqua" w:cs="Calibri"/>
          <w:lang w:val="en-US" w:eastAsia="en-US"/>
        </w:rPr>
        <w:t>1</w:t>
      </w:r>
      <w:r w:rsidRPr="00EA2E8C">
        <w:rPr>
          <w:rFonts w:ascii="Book Antiqua" w:hAnsi="Book Antiqua" w:cs="Calibri"/>
          <w:lang w:val="en-US" w:eastAsia="en-US"/>
        </w:rPr>
        <w:t xml:space="preserve">) considered nutritional status (subjective global assessment [SGA], BMI, albumin, trace elements), </w:t>
      </w:r>
      <w:r w:rsidRPr="00EA2E8C">
        <w:rPr>
          <w:rFonts w:ascii="Book Antiqua" w:hAnsi="Book Antiqua" w:cs="Calibri"/>
          <w:lang w:val="en-US" w:eastAsia="en-US"/>
        </w:rPr>
        <w:lastRenderedPageBreak/>
        <w:t>body composition (bioelectrical impedance analysis, anthropometry), muscle strength, and quality of life in 94 patients with CD and 50 with UC, all in clinical remission, and 61 healthy controls. Most patients with IBD (74%) were well nourished according to their SGA, BMI, and serum albumin levels, but body composition analysis demonstrated a lower body cell mass (BCM) in patients with CD (</w:t>
      </w:r>
      <w:r w:rsidRPr="00EA2E8C">
        <w:rPr>
          <w:rFonts w:ascii="Book Antiqua" w:hAnsi="Book Antiqua" w:cs="Calibri"/>
          <w:i/>
          <w:lang w:val="en-US" w:eastAsia="en-US"/>
        </w:rPr>
        <w:t>P</w:t>
      </w:r>
      <w:r w:rsidRPr="00EA2E8C">
        <w:rPr>
          <w:rFonts w:ascii="Book Antiqua" w:hAnsi="Book Antiqua" w:cs="Calibri"/>
          <w:lang w:val="en-US" w:eastAsia="en-US"/>
        </w:rPr>
        <w:t xml:space="preserve"> = 0.021) and UC (</w:t>
      </w:r>
      <w:r w:rsidRPr="00EA2E8C">
        <w:rPr>
          <w:rFonts w:ascii="Book Antiqua" w:hAnsi="Book Antiqua" w:cs="Calibri"/>
          <w:i/>
          <w:lang w:val="en-US" w:eastAsia="en-US"/>
        </w:rPr>
        <w:t>P</w:t>
      </w:r>
      <w:r w:rsidRPr="00EA2E8C">
        <w:rPr>
          <w:rFonts w:ascii="Book Antiqua" w:hAnsi="Book Antiqua" w:cs="Calibri"/>
          <w:lang w:val="en-US" w:eastAsia="en-US"/>
        </w:rPr>
        <w:t xml:space="preserve"> = 0.041) than in controls. Handgrip strength correlated with BCM (</w:t>
      </w:r>
      <w:r w:rsidRPr="00EA2E8C">
        <w:rPr>
          <w:rFonts w:ascii="Book Antiqua" w:hAnsi="Book Antiqua" w:cs="Calibri"/>
          <w:i/>
          <w:lang w:val="en-US" w:eastAsia="en-US"/>
        </w:rPr>
        <w:t>P</w:t>
      </w:r>
      <w:r w:rsidRPr="00EA2E8C">
        <w:rPr>
          <w:rFonts w:ascii="Book Antiqua" w:hAnsi="Book Antiqua" w:cs="Calibri"/>
          <w:lang w:val="en-US" w:eastAsia="en-US"/>
        </w:rPr>
        <w:t xml:space="preserve"> = 0.001) and was again lower in patients with CD (</w:t>
      </w:r>
      <w:r w:rsidRPr="00EA2E8C">
        <w:rPr>
          <w:rFonts w:ascii="Book Antiqua" w:hAnsi="Book Antiqua" w:cs="Calibri"/>
          <w:i/>
          <w:lang w:val="en-US" w:eastAsia="en-US"/>
        </w:rPr>
        <w:t>P</w:t>
      </w:r>
      <w:r w:rsidRPr="00EA2E8C">
        <w:rPr>
          <w:rFonts w:ascii="Book Antiqua" w:hAnsi="Book Antiqua" w:cs="Calibri"/>
          <w:lang w:val="en-US" w:eastAsia="en-US"/>
        </w:rPr>
        <w:t xml:space="preserve"> = 0.005) and UC (</w:t>
      </w:r>
      <w:r w:rsidRPr="00EA2E8C">
        <w:rPr>
          <w:rFonts w:ascii="Book Antiqua" w:hAnsi="Book Antiqua" w:cs="Calibri"/>
          <w:i/>
          <w:lang w:val="en-US" w:eastAsia="en-US"/>
        </w:rPr>
        <w:t>P</w:t>
      </w:r>
      <w:r w:rsidRPr="00EA2E8C">
        <w:rPr>
          <w:rFonts w:ascii="Book Antiqua" w:hAnsi="Book Antiqua" w:cs="Calibri"/>
          <w:lang w:val="en-US" w:eastAsia="en-US"/>
        </w:rPr>
        <w:t xml:space="preserve"> = 0.001) than in controls. These differences were seen even in patients classified as well nourished. BCM was lower in patients with moderately increased serum C-reactive protein levels than in patients with normal levels. The Authors concluded that selected micronutrient deficits and loss of BCM and muscle strength are frequent in CD and UC in remission, and go undetected on sta</w:t>
      </w:r>
      <w:r w:rsidR="003B212A" w:rsidRPr="00EA2E8C">
        <w:rPr>
          <w:rFonts w:ascii="Book Antiqua" w:hAnsi="Book Antiqua" w:cs="Calibri"/>
          <w:lang w:val="en-US" w:eastAsia="en-US"/>
        </w:rPr>
        <w:t xml:space="preserve">ndard malnutrition </w:t>
      </w:r>
      <w:proofErr w:type="gramStart"/>
      <w:r w:rsidR="003B212A" w:rsidRPr="00EA2E8C">
        <w:rPr>
          <w:rFonts w:ascii="Book Antiqua" w:hAnsi="Book Antiqua" w:cs="Calibri"/>
          <w:lang w:val="en-US" w:eastAsia="en-US"/>
        </w:rPr>
        <w:t>screening</w:t>
      </w:r>
      <w:r w:rsidR="005204EE" w:rsidRPr="00EA2E8C">
        <w:rPr>
          <w:rFonts w:ascii="Book Antiqua" w:hAnsi="Book Antiqua" w:cs="Calibri"/>
          <w:vertAlign w:val="superscript"/>
          <w:lang w:val="en-US" w:eastAsia="en-US"/>
        </w:rPr>
        <w:t>[</w:t>
      </w:r>
      <w:proofErr w:type="gramEnd"/>
      <w:r w:rsidR="005204EE" w:rsidRPr="00EA2E8C">
        <w:rPr>
          <w:rFonts w:ascii="Book Antiqua" w:hAnsi="Book Antiqua" w:cs="Calibri"/>
          <w:vertAlign w:val="superscript"/>
          <w:lang w:val="en-US" w:eastAsia="en-US"/>
        </w:rPr>
        <w:t>30</w:t>
      </w:r>
      <w:r w:rsidRPr="00EA2E8C">
        <w:rPr>
          <w:rFonts w:ascii="Book Antiqua" w:hAnsi="Book Antiqua" w:cs="Calibri"/>
          <w:vertAlign w:val="superscript"/>
          <w:lang w:val="en-US" w:eastAsia="en-US"/>
        </w:rPr>
        <w:t>]</w:t>
      </w:r>
      <w:r w:rsidRPr="00EA2E8C">
        <w:rPr>
          <w:rFonts w:ascii="Book Antiqua" w:hAnsi="Book Antiqua" w:cs="Calibri"/>
          <w:lang w:val="en-US" w:eastAsia="en-US"/>
        </w:rPr>
        <w:t>.</w:t>
      </w:r>
    </w:p>
    <w:p w:rsidR="00C921F7" w:rsidRPr="00EA2E8C" w:rsidRDefault="00C921F7" w:rsidP="00DA60AE">
      <w:pPr>
        <w:pStyle w:val="a4"/>
        <w:shd w:val="clear" w:color="auto" w:fill="FFFFFF"/>
        <w:spacing w:before="0" w:beforeAutospacing="0" w:after="0" w:afterAutospacing="0" w:line="360" w:lineRule="auto"/>
        <w:ind w:firstLineChars="150" w:firstLine="360"/>
        <w:jc w:val="both"/>
        <w:rPr>
          <w:rFonts w:ascii="Book Antiqua" w:hAnsi="Book Antiqua" w:cs="Calibri"/>
          <w:lang w:val="en-US" w:eastAsia="en-US"/>
        </w:rPr>
      </w:pPr>
      <w:r w:rsidRPr="00EA2E8C">
        <w:rPr>
          <w:rFonts w:ascii="Book Antiqua" w:hAnsi="Book Antiqua" w:cs="Calibri"/>
          <w:lang w:val="en-US" w:eastAsia="en-US"/>
        </w:rPr>
        <w:t xml:space="preserve">Obesity is associated with a pro-inflammatory state that may be involved in the </w:t>
      </w:r>
      <w:r w:rsidR="003B212A" w:rsidRPr="00EA2E8C">
        <w:rPr>
          <w:rFonts w:ascii="Book Antiqua" w:hAnsi="Book Antiqua" w:cs="Calibri"/>
          <w:lang w:val="en-US" w:eastAsia="en-US"/>
        </w:rPr>
        <w:t xml:space="preserve">etiology of IBD. Chan </w:t>
      </w:r>
      <w:r w:rsidR="003B212A" w:rsidRPr="00EA2E8C">
        <w:rPr>
          <w:rFonts w:ascii="Book Antiqua" w:hAnsi="Book Antiqua" w:cs="Calibri"/>
          <w:i/>
          <w:lang w:val="en-US" w:eastAsia="en-US"/>
        </w:rPr>
        <w:t>et al</w:t>
      </w:r>
      <w:r w:rsidR="005204EE" w:rsidRPr="00EA2E8C">
        <w:rPr>
          <w:rFonts w:ascii="Book Antiqua" w:hAnsi="Book Antiqua" w:cs="Calibri"/>
          <w:vertAlign w:val="superscript"/>
          <w:lang w:val="en-US" w:eastAsia="en-US"/>
        </w:rPr>
        <w:t>[31</w:t>
      </w:r>
      <w:r w:rsidRPr="00EA2E8C">
        <w:rPr>
          <w:rFonts w:ascii="Book Antiqua" w:hAnsi="Book Antiqua" w:cs="Calibri"/>
          <w:vertAlign w:val="superscript"/>
          <w:lang w:val="en-US" w:eastAsia="en-US"/>
        </w:rPr>
        <w:t>]</w:t>
      </w:r>
      <w:r w:rsidRPr="00EA2E8C">
        <w:rPr>
          <w:rFonts w:ascii="Book Antiqua" w:hAnsi="Book Antiqua" w:cs="Calibri"/>
          <w:lang w:val="en-US" w:eastAsia="en-US"/>
        </w:rPr>
        <w:t xml:space="preserve"> (</w:t>
      </w:r>
      <w:r w:rsidR="00E94F56" w:rsidRPr="00EA2E8C">
        <w:rPr>
          <w:rFonts w:ascii="Book Antiqua" w:hAnsi="Book Antiqua" w:cs="Calibri"/>
          <w:lang w:val="en-US" w:eastAsia="en-US"/>
        </w:rPr>
        <w:t>Table 1</w:t>
      </w:r>
      <w:r w:rsidRPr="00EA2E8C">
        <w:rPr>
          <w:rFonts w:ascii="Book Antiqua" w:hAnsi="Book Antiqua" w:cs="Calibri"/>
          <w:lang w:val="en-US" w:eastAsia="en-US"/>
        </w:rPr>
        <w:t xml:space="preserve">) conducted the first prospective cohort study to identify any association between obesity and the onset of </w:t>
      </w:r>
      <w:r w:rsidR="003B212A" w:rsidRPr="00EA2E8C">
        <w:rPr>
          <w:rFonts w:ascii="Book Antiqua" w:hAnsi="Book Antiqua" w:cs="Calibri"/>
          <w:lang w:val="en-US" w:eastAsia="en-US"/>
        </w:rPr>
        <w:t>incident IBD in a sample of 300</w:t>
      </w:r>
      <w:r w:rsidRPr="00EA2E8C">
        <w:rPr>
          <w:rFonts w:ascii="Book Antiqua" w:hAnsi="Book Antiqua" w:cs="Calibri"/>
          <w:lang w:val="en-US" w:eastAsia="en-US"/>
        </w:rPr>
        <w:t>724 participants recruited for the European Prospective Investigation into Cancer and Nutrition study. At recruitment, anthropometric measurements were taken of their height and weight, and their physical activity and total energy intake were recorded using validated questionnaires. The cohort was monitored and 177 participants developed incident UC, while 75 developed incident CD. No associations emerged vis-à-vis UC or CD between the four higher BMI categories and a normal BMI level. Physical activity and total energy intake (factors influencing BMI) also revealed no association with UC or CD. The Authors concluded that obesity, as measured by the BMI, is unassociated with the onset of incident UC or CD. Alternative obesity measures are needed to further clarify the role of obesity in the</w:t>
      </w:r>
      <w:r w:rsidR="005204EE" w:rsidRPr="00EA2E8C">
        <w:rPr>
          <w:rFonts w:ascii="Book Antiqua" w:hAnsi="Book Antiqua" w:cs="Calibri"/>
          <w:lang w:val="en-US" w:eastAsia="en-US"/>
        </w:rPr>
        <w:t xml:space="preserve"> </w:t>
      </w:r>
      <w:r w:rsidR="00F07817" w:rsidRPr="00EA2E8C">
        <w:rPr>
          <w:rFonts w:ascii="Book Antiqua" w:hAnsi="Book Antiqua" w:cs="Calibri"/>
          <w:lang w:val="en-US" w:eastAsia="en-US"/>
        </w:rPr>
        <w:t>onset</w:t>
      </w:r>
      <w:r w:rsidR="005204EE" w:rsidRPr="00EA2E8C">
        <w:rPr>
          <w:rFonts w:ascii="Book Antiqua" w:hAnsi="Book Antiqua" w:cs="Calibri"/>
          <w:lang w:val="en-US" w:eastAsia="en-US"/>
        </w:rPr>
        <w:t xml:space="preserve"> of</w:t>
      </w:r>
      <w:r w:rsidR="003B212A" w:rsidRPr="00EA2E8C">
        <w:rPr>
          <w:rFonts w:ascii="Book Antiqua" w:hAnsi="Book Antiqua" w:cs="Calibri"/>
          <w:lang w:val="en-US" w:eastAsia="en-US"/>
        </w:rPr>
        <w:t xml:space="preserve"> incident </w:t>
      </w:r>
      <w:proofErr w:type="gramStart"/>
      <w:r w:rsidR="003B212A" w:rsidRPr="00EA2E8C">
        <w:rPr>
          <w:rFonts w:ascii="Book Antiqua" w:hAnsi="Book Antiqua" w:cs="Calibri"/>
          <w:lang w:val="en-US" w:eastAsia="en-US"/>
        </w:rPr>
        <w:t>IBD</w:t>
      </w:r>
      <w:r w:rsidR="005204EE" w:rsidRPr="00EA2E8C">
        <w:rPr>
          <w:rFonts w:ascii="Book Antiqua" w:hAnsi="Book Antiqua" w:cs="Calibri"/>
          <w:vertAlign w:val="superscript"/>
          <w:lang w:val="en-US" w:eastAsia="en-US"/>
        </w:rPr>
        <w:t>[</w:t>
      </w:r>
      <w:proofErr w:type="gramEnd"/>
      <w:r w:rsidR="005204EE" w:rsidRPr="00EA2E8C">
        <w:rPr>
          <w:rFonts w:ascii="Book Antiqua" w:hAnsi="Book Antiqua" w:cs="Calibri"/>
          <w:vertAlign w:val="superscript"/>
          <w:lang w:val="en-US" w:eastAsia="en-US"/>
        </w:rPr>
        <w:t>31</w:t>
      </w:r>
      <w:r w:rsidRPr="00EA2E8C">
        <w:rPr>
          <w:rFonts w:ascii="Book Antiqua" w:hAnsi="Book Antiqua" w:cs="Calibri"/>
          <w:vertAlign w:val="superscript"/>
          <w:lang w:val="en-US" w:eastAsia="en-US"/>
        </w:rPr>
        <w:t>]</w:t>
      </w:r>
      <w:r w:rsidRPr="00EA2E8C">
        <w:rPr>
          <w:rFonts w:ascii="Book Antiqua" w:hAnsi="Book Antiqua" w:cs="Calibri"/>
          <w:lang w:val="en-US" w:eastAsia="en-US"/>
        </w:rPr>
        <w:t>.</w:t>
      </w:r>
    </w:p>
    <w:p w:rsidR="00C921F7" w:rsidRPr="00EA2E8C" w:rsidRDefault="00C921F7" w:rsidP="00DA60AE">
      <w:pPr>
        <w:pStyle w:val="a4"/>
        <w:shd w:val="clear" w:color="auto" w:fill="FFFFFF"/>
        <w:spacing w:before="0" w:beforeAutospacing="0" w:after="0" w:afterAutospacing="0" w:line="360" w:lineRule="auto"/>
        <w:ind w:firstLineChars="200" w:firstLine="480"/>
        <w:jc w:val="both"/>
        <w:rPr>
          <w:rFonts w:ascii="Book Antiqua" w:hAnsi="Book Antiqua" w:cs="Calibri"/>
          <w:lang w:val="en-US" w:eastAsia="en-US"/>
        </w:rPr>
      </w:pPr>
      <w:r w:rsidRPr="00EA2E8C">
        <w:rPr>
          <w:rFonts w:ascii="Book Antiqua" w:hAnsi="Book Antiqua" w:cs="Calibri"/>
          <w:lang w:val="en-US" w:eastAsia="en-US"/>
        </w:rPr>
        <w:t xml:space="preserve">Physical activity is important for muscle and bone strength in growing children and may be limited in pediatric IBD patients even when their disease is </w:t>
      </w:r>
      <w:proofErr w:type="gramStart"/>
      <w:r w:rsidR="003B212A" w:rsidRPr="00EA2E8C">
        <w:rPr>
          <w:rFonts w:ascii="Book Antiqua" w:hAnsi="Book Antiqua" w:cs="Calibri"/>
          <w:lang w:val="en-US" w:eastAsia="en-US"/>
        </w:rPr>
        <w:t>quiescent</w:t>
      </w:r>
      <w:r w:rsidR="005204EE" w:rsidRPr="00EA2E8C">
        <w:rPr>
          <w:rFonts w:ascii="Book Antiqua" w:hAnsi="Book Antiqua" w:cs="Calibri"/>
          <w:vertAlign w:val="superscript"/>
          <w:lang w:val="en-US" w:eastAsia="en-US"/>
        </w:rPr>
        <w:t>[</w:t>
      </w:r>
      <w:proofErr w:type="gramEnd"/>
      <w:r w:rsidR="005204EE" w:rsidRPr="00EA2E8C">
        <w:rPr>
          <w:rFonts w:ascii="Book Antiqua" w:hAnsi="Book Antiqua" w:cs="Calibri"/>
          <w:vertAlign w:val="superscript"/>
          <w:lang w:val="en-US" w:eastAsia="en-US"/>
        </w:rPr>
        <w:t>32</w:t>
      </w:r>
      <w:r w:rsidRPr="00EA2E8C">
        <w:rPr>
          <w:rFonts w:ascii="Book Antiqua" w:hAnsi="Book Antiqua" w:cs="Calibri"/>
          <w:vertAlign w:val="superscript"/>
          <w:lang w:val="en-US" w:eastAsia="en-US"/>
        </w:rPr>
        <w:t>]</w:t>
      </w:r>
      <w:r w:rsidRPr="00EA2E8C">
        <w:rPr>
          <w:rFonts w:ascii="Book Antiqua" w:hAnsi="Book Antiqua" w:cs="Calibri"/>
          <w:lang w:val="en-US" w:eastAsia="en-US"/>
        </w:rPr>
        <w:t>. A recent</w:t>
      </w:r>
      <w:r w:rsidR="003B212A" w:rsidRPr="00EA2E8C">
        <w:rPr>
          <w:rFonts w:ascii="Book Antiqua" w:hAnsi="Book Antiqua" w:cs="Calibri"/>
          <w:lang w:val="en-US" w:eastAsia="en-US"/>
        </w:rPr>
        <w:t xml:space="preserve"> study by </w:t>
      </w:r>
      <w:proofErr w:type="spellStart"/>
      <w:r w:rsidR="003B212A" w:rsidRPr="00EA2E8C">
        <w:rPr>
          <w:rFonts w:ascii="Book Antiqua" w:hAnsi="Book Antiqua" w:cs="Calibri"/>
          <w:lang w:val="en-US" w:eastAsia="en-US"/>
        </w:rPr>
        <w:t>Werkstetter</w:t>
      </w:r>
      <w:proofErr w:type="spellEnd"/>
      <w:r w:rsidR="003B212A" w:rsidRPr="00EA2E8C">
        <w:rPr>
          <w:rFonts w:ascii="Book Antiqua" w:hAnsi="Book Antiqua" w:cs="Calibri"/>
          <w:lang w:val="en-US" w:eastAsia="en-US"/>
        </w:rPr>
        <w:t xml:space="preserve"> </w:t>
      </w:r>
      <w:r w:rsidR="003B212A" w:rsidRPr="00EA2E8C">
        <w:rPr>
          <w:rFonts w:ascii="Book Antiqua" w:hAnsi="Book Antiqua" w:cs="Calibri"/>
          <w:i/>
          <w:lang w:val="en-US" w:eastAsia="en-US"/>
        </w:rPr>
        <w:t xml:space="preserve">et </w:t>
      </w:r>
      <w:proofErr w:type="gramStart"/>
      <w:r w:rsidR="003B212A" w:rsidRPr="00EA2E8C">
        <w:rPr>
          <w:rFonts w:ascii="Book Antiqua" w:hAnsi="Book Antiqua" w:cs="Calibri"/>
          <w:i/>
          <w:lang w:val="en-US" w:eastAsia="en-US"/>
        </w:rPr>
        <w:t>al</w:t>
      </w:r>
      <w:r w:rsidR="005204EE" w:rsidRPr="00EA2E8C">
        <w:rPr>
          <w:rFonts w:ascii="Book Antiqua" w:hAnsi="Book Antiqua" w:cs="Calibri"/>
          <w:vertAlign w:val="superscript"/>
          <w:lang w:val="en-US" w:eastAsia="en-US"/>
        </w:rPr>
        <w:t>[</w:t>
      </w:r>
      <w:proofErr w:type="gramEnd"/>
      <w:r w:rsidR="005204EE" w:rsidRPr="00EA2E8C">
        <w:rPr>
          <w:rFonts w:ascii="Book Antiqua" w:hAnsi="Book Antiqua" w:cs="Calibri"/>
          <w:vertAlign w:val="superscript"/>
          <w:lang w:val="en-US" w:eastAsia="en-US"/>
        </w:rPr>
        <w:t>32</w:t>
      </w:r>
      <w:r w:rsidRPr="00EA2E8C">
        <w:rPr>
          <w:rFonts w:ascii="Book Antiqua" w:hAnsi="Book Antiqua" w:cs="Calibri"/>
          <w:vertAlign w:val="superscript"/>
          <w:lang w:val="en-US" w:eastAsia="en-US"/>
        </w:rPr>
        <w:t>]</w:t>
      </w:r>
      <w:r w:rsidRPr="00EA2E8C">
        <w:rPr>
          <w:rFonts w:ascii="Book Antiqua" w:hAnsi="Book Antiqua" w:cs="Calibri"/>
          <w:lang w:val="en-US" w:eastAsia="en-US"/>
        </w:rPr>
        <w:t xml:space="preserve"> (</w:t>
      </w:r>
      <w:r w:rsidR="00E94F56" w:rsidRPr="00EA2E8C">
        <w:rPr>
          <w:rFonts w:ascii="Book Antiqua" w:hAnsi="Book Antiqua" w:cs="Calibri"/>
          <w:lang w:val="en-US" w:eastAsia="en-US"/>
        </w:rPr>
        <w:t>Table 1</w:t>
      </w:r>
      <w:r w:rsidRPr="00EA2E8C">
        <w:rPr>
          <w:rFonts w:ascii="Book Antiqua" w:hAnsi="Book Antiqua" w:cs="Calibri"/>
          <w:lang w:val="en-US" w:eastAsia="en-US"/>
        </w:rPr>
        <w:t xml:space="preserve">) compared 39 IBD patients (27 CD, 12 UC) in remission (or with only mild disease activity) with 39 healthy age- and sex-matched controls. The patients had lower </w:t>
      </w:r>
      <w:r w:rsidRPr="00EA2E8C">
        <w:rPr>
          <w:rFonts w:ascii="Book Antiqua" w:hAnsi="Book Antiqua" w:cs="Calibri"/>
          <w:i/>
          <w:lang w:val="en-US" w:eastAsia="en-US"/>
        </w:rPr>
        <w:t>Z</w:t>
      </w:r>
      <w:r w:rsidRPr="00EA2E8C">
        <w:rPr>
          <w:rFonts w:ascii="Book Antiqua" w:hAnsi="Book Antiqua" w:cs="Calibri"/>
          <w:lang w:val="en-US" w:eastAsia="en-US"/>
        </w:rPr>
        <w:t xml:space="preserve">-scores for phase angle α and </w:t>
      </w:r>
      <w:proofErr w:type="gramStart"/>
      <w:r w:rsidR="00F07817" w:rsidRPr="00EA2E8C">
        <w:rPr>
          <w:rFonts w:ascii="Book Antiqua" w:hAnsi="Book Antiqua" w:cs="Calibri"/>
          <w:lang w:val="en-US" w:eastAsia="en-US"/>
        </w:rPr>
        <w:t xml:space="preserve">a </w:t>
      </w:r>
      <w:r w:rsidRPr="00EA2E8C">
        <w:rPr>
          <w:rFonts w:ascii="Book Antiqua" w:hAnsi="Book Antiqua" w:cs="Calibri"/>
          <w:lang w:val="en-US" w:eastAsia="en-US"/>
        </w:rPr>
        <w:t>lower</w:t>
      </w:r>
      <w:proofErr w:type="gramEnd"/>
      <w:r w:rsidRPr="00EA2E8C">
        <w:rPr>
          <w:rFonts w:ascii="Book Antiqua" w:hAnsi="Book Antiqua" w:cs="Calibri"/>
          <w:lang w:val="en-US" w:eastAsia="en-US"/>
        </w:rPr>
        <w:t xml:space="preserve"> handgrip strength </w:t>
      </w:r>
      <w:r w:rsidRPr="00EA2E8C">
        <w:rPr>
          <w:rFonts w:ascii="Book Antiqua" w:hAnsi="Book Antiqua" w:cs="Calibri"/>
          <w:lang w:val="en-US" w:eastAsia="en-US"/>
        </w:rPr>
        <w:lastRenderedPageBreak/>
        <w:t xml:space="preserve">than controls. They tended to take fewer steps a day and </w:t>
      </w:r>
      <w:r w:rsidR="00F07817" w:rsidRPr="00EA2E8C">
        <w:rPr>
          <w:rFonts w:ascii="Book Antiqua" w:hAnsi="Book Antiqua" w:cs="Calibri"/>
          <w:lang w:val="en-US" w:eastAsia="en-US"/>
        </w:rPr>
        <w:t>engage in</w:t>
      </w:r>
      <w:r w:rsidRPr="00EA2E8C">
        <w:rPr>
          <w:rFonts w:ascii="Book Antiqua" w:hAnsi="Book Antiqua" w:cs="Calibri"/>
          <w:lang w:val="en-US" w:eastAsia="en-US"/>
        </w:rPr>
        <w:t xml:space="preserve"> shorter periods of physical activity, particularly among females and patients with mild disease. The Authors concluded that, even with quiescent disease, IBD patients have reduced levels of lean body mass and physical activity. Action to encourage them to engage in physical </w:t>
      </w:r>
      <w:r w:rsidR="00F07817" w:rsidRPr="00EA2E8C">
        <w:rPr>
          <w:rFonts w:ascii="Book Antiqua" w:hAnsi="Book Antiqua" w:cs="Calibri"/>
          <w:lang w:val="en-US" w:eastAsia="en-US"/>
        </w:rPr>
        <w:t>exercise</w:t>
      </w:r>
      <w:r w:rsidRPr="00EA2E8C">
        <w:rPr>
          <w:rFonts w:ascii="Book Antiqua" w:hAnsi="Book Antiqua" w:cs="Calibri"/>
          <w:lang w:val="en-US" w:eastAsia="en-US"/>
        </w:rPr>
        <w:t xml:space="preserve"> may therefore be benefic</w:t>
      </w:r>
      <w:r w:rsidR="003B212A" w:rsidRPr="00EA2E8C">
        <w:rPr>
          <w:rFonts w:ascii="Book Antiqua" w:hAnsi="Book Antiqua" w:cs="Calibri"/>
          <w:lang w:val="en-US" w:eastAsia="en-US"/>
        </w:rPr>
        <w:t xml:space="preserve">ial in this lifelong </w:t>
      </w:r>
      <w:proofErr w:type="gramStart"/>
      <w:r w:rsidR="003B212A" w:rsidRPr="00EA2E8C">
        <w:rPr>
          <w:rFonts w:ascii="Book Antiqua" w:hAnsi="Book Antiqua" w:cs="Calibri"/>
          <w:lang w:val="en-US" w:eastAsia="en-US"/>
        </w:rPr>
        <w:t>disease</w:t>
      </w:r>
      <w:r w:rsidR="005204EE" w:rsidRPr="00EA2E8C">
        <w:rPr>
          <w:rFonts w:ascii="Book Antiqua" w:hAnsi="Book Antiqua" w:cs="Calibri"/>
          <w:vertAlign w:val="superscript"/>
          <w:lang w:val="en-US" w:eastAsia="en-US"/>
        </w:rPr>
        <w:t>[</w:t>
      </w:r>
      <w:proofErr w:type="gramEnd"/>
      <w:r w:rsidR="005204EE" w:rsidRPr="00EA2E8C">
        <w:rPr>
          <w:rFonts w:ascii="Book Antiqua" w:hAnsi="Book Antiqua" w:cs="Calibri"/>
          <w:vertAlign w:val="superscript"/>
          <w:lang w:val="en-US" w:eastAsia="en-US"/>
        </w:rPr>
        <w:t>32</w:t>
      </w:r>
      <w:r w:rsidRPr="00EA2E8C">
        <w:rPr>
          <w:rFonts w:ascii="Book Antiqua" w:hAnsi="Book Antiqua" w:cs="Calibri"/>
          <w:vertAlign w:val="superscript"/>
          <w:lang w:val="en-US" w:eastAsia="en-US"/>
        </w:rPr>
        <w:t>]</w:t>
      </w:r>
      <w:r w:rsidRPr="00EA2E8C">
        <w:rPr>
          <w:rFonts w:ascii="Book Antiqua" w:hAnsi="Book Antiqua" w:cs="Calibri"/>
          <w:lang w:val="en-US" w:eastAsia="en-US"/>
        </w:rPr>
        <w:t>.</w:t>
      </w:r>
    </w:p>
    <w:p w:rsidR="00C921F7" w:rsidRPr="00EA2E8C" w:rsidRDefault="00F07817" w:rsidP="00DA60AE">
      <w:pPr>
        <w:pStyle w:val="a4"/>
        <w:shd w:val="clear" w:color="auto" w:fill="FFFFFF"/>
        <w:spacing w:before="0" w:beforeAutospacing="0" w:after="0" w:afterAutospacing="0" w:line="360" w:lineRule="auto"/>
        <w:ind w:firstLineChars="200" w:firstLine="480"/>
        <w:jc w:val="both"/>
        <w:rPr>
          <w:rFonts w:ascii="Book Antiqua" w:eastAsiaTheme="minorEastAsia" w:hAnsi="Book Antiqua"/>
          <w:lang w:val="en-US" w:eastAsia="zh-CN"/>
        </w:rPr>
      </w:pPr>
      <w:r w:rsidRPr="00EA2E8C">
        <w:rPr>
          <w:rFonts w:ascii="Book Antiqua" w:hAnsi="Book Antiqua" w:cs="Calibri"/>
          <w:lang w:val="en-US" w:eastAsia="en-US"/>
        </w:rPr>
        <w:t>L</w:t>
      </w:r>
      <w:r w:rsidR="00C921F7" w:rsidRPr="00EA2E8C">
        <w:rPr>
          <w:rFonts w:ascii="Book Antiqua" w:hAnsi="Book Antiqua" w:cs="Calibri"/>
          <w:lang w:val="en-US" w:eastAsia="en-US"/>
        </w:rPr>
        <w:t xml:space="preserve">ow concentrations of plasma micronutrients are commonly reported in IBD patients, </w:t>
      </w:r>
      <w:r w:rsidR="00B1070A" w:rsidRPr="00EA2E8C">
        <w:rPr>
          <w:rFonts w:ascii="Book Antiqua" w:hAnsi="Book Antiqua" w:cs="Calibri"/>
          <w:lang w:val="en-US" w:eastAsia="en-US"/>
        </w:rPr>
        <w:t>but may be</w:t>
      </w:r>
      <w:r w:rsidR="00C921F7" w:rsidRPr="00EA2E8C">
        <w:rPr>
          <w:rFonts w:ascii="Book Antiqua" w:hAnsi="Book Antiqua" w:cs="Calibri"/>
          <w:lang w:val="en-US" w:eastAsia="en-US"/>
        </w:rPr>
        <w:t xml:space="preserve"> </w:t>
      </w:r>
      <w:r w:rsidR="00B1070A" w:rsidRPr="00EA2E8C">
        <w:rPr>
          <w:rFonts w:ascii="Book Antiqua" w:hAnsi="Book Antiqua" w:cs="Calibri"/>
          <w:lang w:val="en-US" w:eastAsia="en-US"/>
        </w:rPr>
        <w:t xml:space="preserve">difficult to </w:t>
      </w:r>
      <w:r w:rsidR="00C921F7" w:rsidRPr="00EA2E8C">
        <w:rPr>
          <w:rFonts w:ascii="Book Antiqua" w:hAnsi="Book Antiqua" w:cs="Calibri"/>
          <w:lang w:val="en-US" w:eastAsia="en-US"/>
        </w:rPr>
        <w:t xml:space="preserve">interpret in the presence of an acute phase response, and other body store adequacy indices are needed. Anemia is a common </w:t>
      </w:r>
      <w:proofErr w:type="spellStart"/>
      <w:r w:rsidR="00C921F7" w:rsidRPr="00EA2E8C">
        <w:rPr>
          <w:rFonts w:ascii="Book Antiqua" w:hAnsi="Book Antiqua" w:cs="Calibri"/>
          <w:lang w:val="en-US" w:eastAsia="en-US"/>
        </w:rPr>
        <w:t>extraintestinal</w:t>
      </w:r>
      <w:proofErr w:type="spellEnd"/>
      <w:r w:rsidR="00C921F7" w:rsidRPr="00EA2E8C">
        <w:rPr>
          <w:rFonts w:ascii="Book Antiqua" w:hAnsi="Book Antiqua" w:cs="Calibri"/>
          <w:lang w:val="en-US" w:eastAsia="en-US"/>
        </w:rPr>
        <w:t xml:space="preserve"> manifestation in IBD children: these are </w:t>
      </w:r>
      <w:r w:rsidR="00B1070A" w:rsidRPr="00EA2E8C">
        <w:rPr>
          <w:rFonts w:ascii="Book Antiqua" w:hAnsi="Book Antiqua" w:cs="Calibri"/>
          <w:lang w:val="en-US" w:eastAsia="en-US"/>
        </w:rPr>
        <w:t>primarily</w:t>
      </w:r>
      <w:r w:rsidR="00C921F7" w:rsidRPr="00EA2E8C">
        <w:rPr>
          <w:rFonts w:ascii="Book Antiqua" w:hAnsi="Book Antiqua" w:cs="Calibri"/>
          <w:lang w:val="en-US" w:eastAsia="en-US"/>
        </w:rPr>
        <w:t xml:space="preserve"> cases of iron-deficiency anemia, with anemia of chronic disease coming </w:t>
      </w:r>
      <w:proofErr w:type="gramStart"/>
      <w:r w:rsidR="003B212A" w:rsidRPr="00EA2E8C">
        <w:rPr>
          <w:rFonts w:ascii="Book Antiqua" w:hAnsi="Book Antiqua" w:cs="Calibri"/>
          <w:lang w:val="en-US" w:eastAsia="en-US"/>
        </w:rPr>
        <w:t>second</w:t>
      </w:r>
      <w:r w:rsidR="009005E2" w:rsidRPr="00EA2E8C">
        <w:rPr>
          <w:rFonts w:ascii="Book Antiqua" w:hAnsi="Book Antiqua" w:cs="Calibri"/>
          <w:vertAlign w:val="superscript"/>
          <w:lang w:val="en-US" w:eastAsia="en-US"/>
        </w:rPr>
        <w:t>[</w:t>
      </w:r>
      <w:proofErr w:type="gramEnd"/>
      <w:r w:rsidR="009005E2" w:rsidRPr="00EA2E8C">
        <w:rPr>
          <w:rFonts w:ascii="Book Antiqua" w:hAnsi="Book Antiqua" w:cs="Calibri"/>
          <w:vertAlign w:val="superscript"/>
          <w:lang w:val="en-US" w:eastAsia="en-US"/>
        </w:rPr>
        <w:t>33</w:t>
      </w:r>
      <w:r w:rsidR="00C921F7" w:rsidRPr="00EA2E8C">
        <w:rPr>
          <w:rFonts w:ascii="Book Antiqua" w:hAnsi="Book Antiqua" w:cs="Calibri"/>
          <w:vertAlign w:val="superscript"/>
          <w:lang w:val="en-US" w:eastAsia="en-US"/>
        </w:rPr>
        <w:t>]</w:t>
      </w:r>
      <w:r w:rsidR="00C921F7" w:rsidRPr="00EA2E8C">
        <w:rPr>
          <w:rFonts w:ascii="Book Antiqua" w:hAnsi="Book Antiqua" w:cs="Calibri"/>
          <w:lang w:val="en-US" w:eastAsia="en-US"/>
        </w:rPr>
        <w:t>.</w:t>
      </w:r>
      <w:r w:rsidR="00B1070A" w:rsidRPr="00EA2E8C">
        <w:rPr>
          <w:rFonts w:ascii="Book Antiqua" w:hAnsi="Book Antiqua" w:cs="Calibri"/>
          <w:lang w:val="en-US" w:eastAsia="en-US"/>
        </w:rPr>
        <w:t xml:space="preserve"> </w:t>
      </w:r>
      <w:r w:rsidR="00C921F7" w:rsidRPr="00EA2E8C">
        <w:rPr>
          <w:rFonts w:ascii="Book Antiqua" w:hAnsi="Book Antiqua"/>
          <w:lang w:val="en-US"/>
        </w:rPr>
        <w:t xml:space="preserve">A study by </w:t>
      </w:r>
      <w:proofErr w:type="spellStart"/>
      <w:r w:rsidR="003B212A" w:rsidRPr="00EA2E8C">
        <w:rPr>
          <w:rFonts w:ascii="Book Antiqua" w:hAnsi="Book Antiqua"/>
          <w:lang w:val="en-US"/>
        </w:rPr>
        <w:t>Geradimisis</w:t>
      </w:r>
      <w:proofErr w:type="spellEnd"/>
      <w:r w:rsidR="003B212A" w:rsidRPr="00EA2E8C">
        <w:rPr>
          <w:rFonts w:ascii="Book Antiqua" w:hAnsi="Book Antiqua"/>
          <w:lang w:val="en-US"/>
        </w:rPr>
        <w:t xml:space="preserve"> </w:t>
      </w:r>
      <w:r w:rsidR="003B212A" w:rsidRPr="00EA2E8C">
        <w:rPr>
          <w:rFonts w:ascii="Book Antiqua" w:hAnsi="Book Antiqua"/>
          <w:i/>
          <w:lang w:val="en-US"/>
        </w:rPr>
        <w:t>et al</w:t>
      </w:r>
      <w:r w:rsidR="009005E2" w:rsidRPr="00EA2E8C">
        <w:rPr>
          <w:rFonts w:ascii="Book Antiqua" w:hAnsi="Book Antiqua"/>
          <w:vertAlign w:val="superscript"/>
          <w:lang w:val="en-US"/>
        </w:rPr>
        <w:t>[33</w:t>
      </w:r>
      <w:r w:rsidR="00C921F7" w:rsidRPr="00EA2E8C">
        <w:rPr>
          <w:rFonts w:ascii="Book Antiqua" w:hAnsi="Book Antiqua"/>
          <w:vertAlign w:val="superscript"/>
          <w:lang w:val="en-US"/>
        </w:rPr>
        <w:t>]</w:t>
      </w:r>
      <w:r w:rsidR="00C921F7" w:rsidRPr="00EA2E8C">
        <w:rPr>
          <w:rFonts w:ascii="Book Antiqua" w:hAnsi="Book Antiqua"/>
          <w:lang w:val="en-US"/>
        </w:rPr>
        <w:t xml:space="preserve"> (</w:t>
      </w:r>
      <w:r w:rsidR="00E94F56" w:rsidRPr="00EA2E8C">
        <w:rPr>
          <w:rFonts w:ascii="Book Antiqua" w:hAnsi="Book Antiqua"/>
          <w:lang w:val="en-US"/>
        </w:rPr>
        <w:t>Table 1</w:t>
      </w:r>
      <w:r w:rsidR="00C921F7" w:rsidRPr="00EA2E8C">
        <w:rPr>
          <w:rFonts w:ascii="Book Antiqua" w:hAnsi="Book Antiqua"/>
          <w:lang w:val="en-US"/>
        </w:rPr>
        <w:t>) explore</w:t>
      </w:r>
      <w:r w:rsidR="00B1070A" w:rsidRPr="00EA2E8C">
        <w:rPr>
          <w:rFonts w:ascii="Book Antiqua" w:hAnsi="Book Antiqua"/>
          <w:lang w:val="en-US"/>
        </w:rPr>
        <w:t>d</w:t>
      </w:r>
      <w:r w:rsidR="00C921F7" w:rsidRPr="00EA2E8C">
        <w:rPr>
          <w:rFonts w:ascii="Book Antiqua" w:hAnsi="Book Antiqua"/>
          <w:lang w:val="en-US"/>
        </w:rPr>
        <w:t xml:space="preserve"> the epidemiology </w:t>
      </w:r>
      <w:r w:rsidR="00B1070A" w:rsidRPr="00EA2E8C">
        <w:rPr>
          <w:rFonts w:ascii="Book Antiqua" w:hAnsi="Book Antiqua"/>
          <w:lang w:val="en-US"/>
        </w:rPr>
        <w:t xml:space="preserve">of anemia </w:t>
      </w:r>
      <w:r w:rsidR="00C921F7" w:rsidRPr="00EA2E8C">
        <w:rPr>
          <w:rFonts w:ascii="Book Antiqua" w:hAnsi="Book Antiqua"/>
          <w:lang w:val="en-US"/>
        </w:rPr>
        <w:t>and associated factors in children with IBD at the time of their diagnosis, after 1 year, and during treatment with exclusive enteral nutrition (EEN). At diagnosis, 72% of the children were anemic. The children with CD who were anemic had a shorter diagnostic delay and a lower BMI than those were not (</w:t>
      </w:r>
      <w:r w:rsidR="00C921F7" w:rsidRPr="00EA2E8C">
        <w:rPr>
          <w:rFonts w:ascii="Book Antiqua" w:hAnsi="Book Antiqua"/>
          <w:i/>
          <w:lang w:val="en-US"/>
        </w:rPr>
        <w:t>P</w:t>
      </w:r>
      <w:r w:rsidR="00C921F7" w:rsidRPr="00EA2E8C">
        <w:rPr>
          <w:rFonts w:ascii="Book Antiqua" w:hAnsi="Book Antiqua"/>
          <w:lang w:val="en-US"/>
        </w:rPr>
        <w:t xml:space="preserve"> </w:t>
      </w:r>
      <w:r w:rsidR="003B212A" w:rsidRPr="00EA2E8C">
        <w:rPr>
          <w:rFonts w:ascii="Book Antiqua" w:eastAsiaTheme="minorEastAsia" w:hAnsi="Book Antiqua"/>
          <w:lang w:val="en-US" w:eastAsia="zh-CN"/>
        </w:rPr>
        <w:t xml:space="preserve">= </w:t>
      </w:r>
      <w:r w:rsidR="00C921F7" w:rsidRPr="00EA2E8C">
        <w:rPr>
          <w:rFonts w:ascii="Book Antiqua" w:hAnsi="Book Antiqua"/>
          <w:lang w:val="en-US"/>
        </w:rPr>
        <w:t>0.003). Extensive colitis was associated with severe anemia in UC. After EEN, the cases of severe anemia decreased (32%</w:t>
      </w:r>
      <w:r w:rsidR="003B212A" w:rsidRPr="00EA2E8C">
        <w:rPr>
          <w:rFonts w:ascii="Book Antiqua" w:eastAsiaTheme="minorEastAsia" w:hAnsi="Book Antiqua"/>
          <w:lang w:val="en-US" w:eastAsia="zh-CN"/>
        </w:rPr>
        <w:t>-</w:t>
      </w:r>
      <w:r w:rsidR="00C921F7" w:rsidRPr="00EA2E8C">
        <w:rPr>
          <w:rFonts w:ascii="Book Antiqua" w:hAnsi="Book Antiqua"/>
          <w:lang w:val="en-US"/>
        </w:rPr>
        <w:t xml:space="preserve">9%; </w:t>
      </w:r>
      <w:r w:rsidR="00C921F7" w:rsidRPr="00EA2E8C">
        <w:rPr>
          <w:rFonts w:ascii="Book Antiqua" w:hAnsi="Book Antiqua"/>
          <w:i/>
          <w:lang w:val="en-US"/>
        </w:rPr>
        <w:t>P</w:t>
      </w:r>
      <w:r w:rsidR="00C921F7" w:rsidRPr="00EA2E8C">
        <w:rPr>
          <w:rFonts w:ascii="Book Antiqua" w:hAnsi="Book Antiqua"/>
          <w:lang w:val="en-US"/>
        </w:rPr>
        <w:t xml:space="preserve"> </w:t>
      </w:r>
      <w:r w:rsidR="003B212A" w:rsidRPr="00EA2E8C">
        <w:rPr>
          <w:rFonts w:ascii="Book Antiqua" w:eastAsiaTheme="minorEastAsia" w:hAnsi="Book Antiqua"/>
          <w:lang w:val="en-US" w:eastAsia="zh-CN"/>
        </w:rPr>
        <w:t xml:space="preserve">= </w:t>
      </w:r>
      <w:r w:rsidR="00C921F7" w:rsidRPr="00EA2E8C">
        <w:rPr>
          <w:rFonts w:ascii="Book Antiqua" w:hAnsi="Book Antiqua"/>
          <w:lang w:val="en-US"/>
        </w:rPr>
        <w:t>0.001)</w:t>
      </w:r>
      <w:r w:rsidR="00B1070A" w:rsidRPr="00EA2E8C">
        <w:rPr>
          <w:rFonts w:ascii="Book Antiqua" w:hAnsi="Book Antiqua"/>
          <w:lang w:val="en-US"/>
        </w:rPr>
        <w:t>,</w:t>
      </w:r>
      <w:r w:rsidR="00C921F7" w:rsidRPr="00EA2E8C">
        <w:rPr>
          <w:rFonts w:ascii="Book Antiqua" w:hAnsi="Book Antiqua"/>
          <w:lang w:val="en-US"/>
        </w:rPr>
        <w:t xml:space="preserve"> and hemoglobin concentrations increased by 0.75 g/</w:t>
      </w:r>
      <w:proofErr w:type="spellStart"/>
      <w:r w:rsidR="00C921F7" w:rsidRPr="00EA2E8C">
        <w:rPr>
          <w:rFonts w:ascii="Book Antiqua" w:hAnsi="Book Antiqua"/>
          <w:lang w:val="en-US"/>
        </w:rPr>
        <w:t>dL</w:t>
      </w:r>
      <w:proofErr w:type="spellEnd"/>
      <w:r w:rsidR="00C921F7" w:rsidRPr="00EA2E8C">
        <w:rPr>
          <w:rFonts w:ascii="Book Antiqua" w:hAnsi="Book Antiqua"/>
          <w:lang w:val="en-US"/>
        </w:rPr>
        <w:t xml:space="preserve">. The Authors concluded that children with IBD are highly likely to have anemia at diagnosis and this matter should receive more attention during their follow-up, </w:t>
      </w:r>
      <w:r w:rsidR="00B1070A" w:rsidRPr="00EA2E8C">
        <w:rPr>
          <w:rFonts w:ascii="Book Antiqua" w:hAnsi="Book Antiqua"/>
          <w:lang w:val="en-US"/>
        </w:rPr>
        <w:t xml:space="preserve">even </w:t>
      </w:r>
      <w:r w:rsidR="00C921F7" w:rsidRPr="00EA2E8C">
        <w:rPr>
          <w:rFonts w:ascii="Book Antiqua" w:hAnsi="Book Antiqua"/>
          <w:lang w:val="en-US"/>
        </w:rPr>
        <w:t>though clinic</w:t>
      </w:r>
      <w:r w:rsidR="00B1070A" w:rsidRPr="00EA2E8C">
        <w:rPr>
          <w:rFonts w:ascii="Book Antiqua" w:hAnsi="Book Antiqua"/>
          <w:lang w:val="en-US"/>
        </w:rPr>
        <w:t xml:space="preserve">ians </w:t>
      </w:r>
      <w:r w:rsidR="00C921F7" w:rsidRPr="00EA2E8C">
        <w:rPr>
          <w:rFonts w:ascii="Book Antiqua" w:hAnsi="Book Antiqua"/>
          <w:lang w:val="en-US"/>
        </w:rPr>
        <w:t xml:space="preserve">should focus on suppressing </w:t>
      </w:r>
      <w:proofErr w:type="gramStart"/>
      <w:r w:rsidR="00C921F7" w:rsidRPr="00EA2E8C">
        <w:rPr>
          <w:rFonts w:ascii="Book Antiqua" w:hAnsi="Book Antiqua"/>
          <w:lang w:val="en-US"/>
        </w:rPr>
        <w:t>the  inflammatory</w:t>
      </w:r>
      <w:proofErr w:type="gramEnd"/>
      <w:r w:rsidR="00C921F7" w:rsidRPr="00EA2E8C">
        <w:rPr>
          <w:rFonts w:ascii="Book Antiqua" w:hAnsi="Book Antiqua"/>
          <w:lang w:val="en-US"/>
        </w:rPr>
        <w:t xml:space="preserve"> process in cases of </w:t>
      </w:r>
      <w:r w:rsidR="003B212A" w:rsidRPr="00EA2E8C">
        <w:rPr>
          <w:rFonts w:ascii="Book Antiqua" w:hAnsi="Book Antiqua"/>
          <w:lang w:val="en-US"/>
        </w:rPr>
        <w:t>active disease</w:t>
      </w:r>
      <w:r w:rsidR="009005E2" w:rsidRPr="00EA2E8C">
        <w:rPr>
          <w:rFonts w:ascii="Book Antiqua" w:hAnsi="Book Antiqua"/>
          <w:vertAlign w:val="superscript"/>
          <w:lang w:val="en-US"/>
        </w:rPr>
        <w:t>[33</w:t>
      </w:r>
      <w:r w:rsidR="00C921F7" w:rsidRPr="00EA2E8C">
        <w:rPr>
          <w:rFonts w:ascii="Book Antiqua" w:hAnsi="Book Antiqua"/>
          <w:vertAlign w:val="superscript"/>
          <w:lang w:val="en-US"/>
        </w:rPr>
        <w:t>]</w:t>
      </w:r>
      <w:r w:rsidR="00C921F7" w:rsidRPr="00EA2E8C">
        <w:rPr>
          <w:rFonts w:ascii="Book Antiqua" w:hAnsi="Book Antiqua"/>
          <w:lang w:val="en-US"/>
        </w:rPr>
        <w:t>.</w:t>
      </w:r>
    </w:p>
    <w:p w:rsidR="00C921F7" w:rsidRPr="00EA2E8C" w:rsidRDefault="00C921F7" w:rsidP="00DA60AE">
      <w:pPr>
        <w:spacing w:after="0" w:line="360" w:lineRule="auto"/>
        <w:ind w:firstLineChars="200" w:firstLine="480"/>
        <w:jc w:val="both"/>
        <w:rPr>
          <w:rFonts w:ascii="Book Antiqua" w:hAnsi="Book Antiqua"/>
          <w:sz w:val="24"/>
          <w:szCs w:val="24"/>
          <w:lang w:val="en-US" w:eastAsia="zh-CN"/>
        </w:rPr>
      </w:pPr>
      <w:r w:rsidRPr="00EA2E8C">
        <w:rPr>
          <w:rFonts w:ascii="Book Antiqua" w:hAnsi="Book Antiqua"/>
          <w:sz w:val="24"/>
          <w:szCs w:val="24"/>
          <w:lang w:val="en-US"/>
        </w:rPr>
        <w:t xml:space="preserve">Deficiencies in the </w:t>
      </w:r>
      <w:proofErr w:type="spellStart"/>
      <w:r w:rsidRPr="00EA2E8C">
        <w:rPr>
          <w:rFonts w:ascii="Book Antiqua" w:hAnsi="Book Antiqua"/>
          <w:sz w:val="24"/>
          <w:szCs w:val="24"/>
          <w:lang w:val="en-US"/>
        </w:rPr>
        <w:t>liposoluble</w:t>
      </w:r>
      <w:proofErr w:type="spellEnd"/>
      <w:r w:rsidRPr="00EA2E8C">
        <w:rPr>
          <w:rFonts w:ascii="Book Antiqua" w:hAnsi="Book Antiqua"/>
          <w:sz w:val="24"/>
          <w:szCs w:val="24"/>
          <w:lang w:val="en-US"/>
        </w:rPr>
        <w:t xml:space="preserve"> vitamins A-D and E, and zinc are also possible features of</w:t>
      </w:r>
      <w:r w:rsidR="003B212A" w:rsidRPr="00EA2E8C">
        <w:rPr>
          <w:rFonts w:ascii="Book Antiqua" w:hAnsi="Book Antiqua"/>
          <w:sz w:val="24"/>
          <w:szCs w:val="24"/>
          <w:lang w:val="en-US"/>
        </w:rPr>
        <w:t xml:space="preserve"> IBD </w:t>
      </w:r>
      <w:proofErr w:type="gramStart"/>
      <w:r w:rsidR="003B212A" w:rsidRPr="00EA2E8C">
        <w:rPr>
          <w:rFonts w:ascii="Book Antiqua" w:hAnsi="Book Antiqua"/>
          <w:sz w:val="24"/>
          <w:szCs w:val="24"/>
          <w:lang w:val="en-US"/>
        </w:rPr>
        <w:t>patients</w:t>
      </w:r>
      <w:r w:rsidR="009005E2" w:rsidRPr="00EA2E8C">
        <w:rPr>
          <w:rFonts w:ascii="Book Antiqua" w:hAnsi="Book Antiqua"/>
          <w:sz w:val="24"/>
          <w:szCs w:val="24"/>
          <w:vertAlign w:val="superscript"/>
          <w:lang w:val="en-US"/>
        </w:rPr>
        <w:t>[</w:t>
      </w:r>
      <w:proofErr w:type="gramEnd"/>
      <w:r w:rsidR="009005E2" w:rsidRPr="00EA2E8C">
        <w:rPr>
          <w:rFonts w:ascii="Book Antiqua" w:hAnsi="Book Antiqua"/>
          <w:sz w:val="24"/>
          <w:szCs w:val="24"/>
          <w:vertAlign w:val="superscript"/>
          <w:lang w:val="en-US"/>
        </w:rPr>
        <w:t>34-36</w:t>
      </w:r>
      <w:r w:rsidRPr="00EA2E8C">
        <w:rPr>
          <w:rFonts w:ascii="Book Antiqua" w:hAnsi="Book Antiqua"/>
          <w:sz w:val="24"/>
          <w:szCs w:val="24"/>
          <w:vertAlign w:val="superscript"/>
          <w:lang w:val="en-US"/>
        </w:rPr>
        <w:t>]</w:t>
      </w:r>
      <w:r w:rsidRPr="00EA2E8C">
        <w:rPr>
          <w:rFonts w:ascii="Book Antiqua" w:hAnsi="Book Antiqua"/>
          <w:sz w:val="24"/>
          <w:szCs w:val="24"/>
          <w:lang w:val="en-US"/>
        </w:rPr>
        <w:t xml:space="preserve">. </w:t>
      </w:r>
    </w:p>
    <w:p w:rsidR="003B212A" w:rsidRPr="00EA2E8C" w:rsidRDefault="003B212A" w:rsidP="00DA60AE">
      <w:pPr>
        <w:spacing w:after="0" w:line="360" w:lineRule="auto"/>
        <w:ind w:firstLineChars="200" w:firstLine="480"/>
        <w:jc w:val="both"/>
        <w:rPr>
          <w:rFonts w:ascii="Book Antiqua" w:hAnsi="Book Antiqua"/>
          <w:sz w:val="24"/>
          <w:szCs w:val="24"/>
          <w:lang w:val="en-US" w:eastAsia="zh-CN"/>
        </w:rPr>
      </w:pPr>
    </w:p>
    <w:p w:rsidR="00C921F7" w:rsidRPr="00EA2E8C" w:rsidRDefault="00C921F7" w:rsidP="00DA60AE">
      <w:pPr>
        <w:autoSpaceDE w:val="0"/>
        <w:autoSpaceDN w:val="0"/>
        <w:adjustRightInd w:val="0"/>
        <w:spacing w:after="0" w:line="360" w:lineRule="auto"/>
        <w:jc w:val="both"/>
        <w:rPr>
          <w:rFonts w:ascii="Book Antiqua" w:hAnsi="Book Antiqua"/>
          <w:b/>
          <w:i/>
          <w:sz w:val="24"/>
          <w:szCs w:val="24"/>
          <w:lang w:val="en-US"/>
        </w:rPr>
      </w:pPr>
      <w:r w:rsidRPr="00EA2E8C">
        <w:rPr>
          <w:rFonts w:ascii="Book Antiqua" w:hAnsi="Book Antiqua"/>
          <w:b/>
          <w:i/>
          <w:sz w:val="24"/>
          <w:szCs w:val="24"/>
          <w:lang w:val="en-US"/>
        </w:rPr>
        <w:t>Vitamin D</w:t>
      </w:r>
    </w:p>
    <w:p w:rsidR="00C921F7" w:rsidRPr="00EA2E8C" w:rsidRDefault="00C921F7" w:rsidP="00DA60AE">
      <w:pPr>
        <w:autoSpaceDE w:val="0"/>
        <w:autoSpaceDN w:val="0"/>
        <w:adjustRightInd w:val="0"/>
        <w:spacing w:after="0" w:line="360" w:lineRule="auto"/>
        <w:jc w:val="both"/>
        <w:rPr>
          <w:rFonts w:ascii="Book Antiqua" w:hAnsi="Book Antiqua"/>
          <w:sz w:val="24"/>
          <w:szCs w:val="24"/>
          <w:lang w:val="en-US"/>
        </w:rPr>
      </w:pPr>
      <w:r w:rsidRPr="00EA2E8C">
        <w:rPr>
          <w:rFonts w:ascii="Book Antiqua" w:hAnsi="Book Antiqua"/>
          <w:sz w:val="24"/>
          <w:szCs w:val="24"/>
          <w:lang w:val="en-US"/>
        </w:rPr>
        <w:t>Vitamin D is a key factor not only for its role in the mineralization of bone and teeth, but also because of its other metabolic functions and its protective role in immune-med</w:t>
      </w:r>
      <w:r w:rsidR="003B212A" w:rsidRPr="00EA2E8C">
        <w:rPr>
          <w:rFonts w:ascii="Book Antiqua" w:hAnsi="Book Antiqua"/>
          <w:sz w:val="24"/>
          <w:szCs w:val="24"/>
          <w:lang w:val="en-US"/>
        </w:rPr>
        <w:t xml:space="preserve">iated diseases and </w:t>
      </w:r>
      <w:proofErr w:type="gramStart"/>
      <w:r w:rsidR="003B212A" w:rsidRPr="00EA2E8C">
        <w:rPr>
          <w:rFonts w:ascii="Book Antiqua" w:hAnsi="Book Antiqua"/>
          <w:sz w:val="24"/>
          <w:szCs w:val="24"/>
          <w:lang w:val="en-US"/>
        </w:rPr>
        <w:t>allergies</w:t>
      </w:r>
      <w:r w:rsidR="009005E2" w:rsidRPr="00EA2E8C">
        <w:rPr>
          <w:rFonts w:ascii="Book Antiqua" w:hAnsi="Book Antiqua"/>
          <w:sz w:val="24"/>
          <w:szCs w:val="24"/>
          <w:vertAlign w:val="superscript"/>
          <w:lang w:val="en-US"/>
        </w:rPr>
        <w:t>[</w:t>
      </w:r>
      <w:proofErr w:type="gramEnd"/>
      <w:r w:rsidR="009005E2" w:rsidRPr="00EA2E8C">
        <w:rPr>
          <w:rFonts w:ascii="Book Antiqua" w:hAnsi="Book Antiqua"/>
          <w:sz w:val="24"/>
          <w:szCs w:val="24"/>
          <w:vertAlign w:val="superscript"/>
          <w:lang w:val="en-US"/>
        </w:rPr>
        <w:t>37-39</w:t>
      </w:r>
      <w:r w:rsidRPr="00EA2E8C">
        <w:rPr>
          <w:rFonts w:ascii="Book Antiqua" w:hAnsi="Book Antiqua"/>
          <w:sz w:val="24"/>
          <w:szCs w:val="24"/>
          <w:vertAlign w:val="superscript"/>
          <w:lang w:val="en-US"/>
        </w:rPr>
        <w:t>]</w:t>
      </w:r>
      <w:r w:rsidRPr="00EA2E8C">
        <w:rPr>
          <w:rFonts w:ascii="Book Antiqua" w:hAnsi="Book Antiqua"/>
          <w:sz w:val="24"/>
          <w:szCs w:val="24"/>
          <w:lang w:val="en-US"/>
        </w:rPr>
        <w:t>. Vitamin D status is assessed by testing its metabolite 25-hydroxy-vitamin D (25-OH-D) in plasma or serum, which reflects the amount of vitamin D converted in the skin through sunlight exposure and ingested in the</w:t>
      </w:r>
      <w:r w:rsidR="003B212A" w:rsidRPr="00EA2E8C">
        <w:rPr>
          <w:rFonts w:ascii="Book Antiqua" w:hAnsi="Book Antiqua"/>
          <w:sz w:val="24"/>
          <w:szCs w:val="24"/>
          <w:lang w:val="en-US"/>
        </w:rPr>
        <w:t xml:space="preserve"> </w:t>
      </w:r>
      <w:proofErr w:type="gramStart"/>
      <w:r w:rsidR="003B212A" w:rsidRPr="00EA2E8C">
        <w:rPr>
          <w:rFonts w:ascii="Book Antiqua" w:hAnsi="Book Antiqua"/>
          <w:sz w:val="24"/>
          <w:szCs w:val="24"/>
          <w:lang w:val="en-US"/>
        </w:rPr>
        <w:t>diet</w:t>
      </w:r>
      <w:r w:rsidR="009005E2" w:rsidRPr="00EA2E8C">
        <w:rPr>
          <w:rFonts w:ascii="Book Antiqua" w:hAnsi="Book Antiqua"/>
          <w:sz w:val="24"/>
          <w:szCs w:val="24"/>
          <w:vertAlign w:val="superscript"/>
          <w:lang w:val="en-US"/>
        </w:rPr>
        <w:t>[</w:t>
      </w:r>
      <w:proofErr w:type="gramEnd"/>
      <w:r w:rsidR="009005E2" w:rsidRPr="00EA2E8C">
        <w:rPr>
          <w:rFonts w:ascii="Book Antiqua" w:hAnsi="Book Antiqua"/>
          <w:sz w:val="24"/>
          <w:szCs w:val="24"/>
          <w:vertAlign w:val="superscript"/>
          <w:lang w:val="en-US"/>
        </w:rPr>
        <w:t>37</w:t>
      </w:r>
      <w:r w:rsidRPr="00EA2E8C">
        <w:rPr>
          <w:rFonts w:ascii="Book Antiqua" w:hAnsi="Book Antiqua"/>
          <w:sz w:val="24"/>
          <w:szCs w:val="24"/>
          <w:vertAlign w:val="superscript"/>
          <w:lang w:val="en-US"/>
        </w:rPr>
        <w:t>]</w:t>
      </w:r>
      <w:r w:rsidRPr="00EA2E8C">
        <w:rPr>
          <w:rFonts w:ascii="Book Antiqua" w:hAnsi="Book Antiqua"/>
          <w:sz w:val="24"/>
          <w:szCs w:val="24"/>
          <w:lang w:val="en-US"/>
        </w:rPr>
        <w:t xml:space="preserve">. Poor vitamin D status may have detrimental consequences for children’s future health, so an optimal </w:t>
      </w:r>
      <w:r w:rsidRPr="00EA2E8C">
        <w:rPr>
          <w:rFonts w:ascii="Book Antiqua" w:hAnsi="Book Antiqua"/>
          <w:sz w:val="24"/>
          <w:szCs w:val="24"/>
          <w:lang w:val="en-US"/>
        </w:rPr>
        <w:lastRenderedPageBreak/>
        <w:t xml:space="preserve">vitamin D status is </w:t>
      </w:r>
      <w:r w:rsidR="009005E2" w:rsidRPr="00EA2E8C">
        <w:rPr>
          <w:rFonts w:ascii="Book Antiqua" w:hAnsi="Book Antiqua"/>
          <w:sz w:val="24"/>
          <w:szCs w:val="24"/>
          <w:lang w:val="en-US"/>
        </w:rPr>
        <w:t>a crucial public health goal</w:t>
      </w:r>
      <w:r w:rsidRPr="00EA2E8C">
        <w:rPr>
          <w:rFonts w:ascii="Book Antiqua" w:hAnsi="Book Antiqua"/>
          <w:sz w:val="24"/>
          <w:szCs w:val="24"/>
          <w:lang w:val="en-US"/>
        </w:rPr>
        <w:t xml:space="preserve">. Vitamin D </w:t>
      </w:r>
      <w:r w:rsidR="00B1070A" w:rsidRPr="00EA2E8C">
        <w:rPr>
          <w:rFonts w:ascii="Book Antiqua" w:hAnsi="Book Antiqua"/>
          <w:sz w:val="24"/>
          <w:szCs w:val="24"/>
          <w:lang w:val="en-US"/>
        </w:rPr>
        <w:t xml:space="preserve">levels are </w:t>
      </w:r>
      <w:r w:rsidRPr="00EA2E8C">
        <w:rPr>
          <w:rFonts w:ascii="Book Antiqua" w:hAnsi="Book Antiqua"/>
          <w:sz w:val="24"/>
          <w:szCs w:val="24"/>
          <w:lang w:val="en-US"/>
        </w:rPr>
        <w:t>classed as severe</w:t>
      </w:r>
      <w:r w:rsidR="00B1070A" w:rsidRPr="00EA2E8C">
        <w:rPr>
          <w:rFonts w:ascii="Book Antiqua" w:hAnsi="Book Antiqua"/>
          <w:sz w:val="24"/>
          <w:szCs w:val="24"/>
          <w:lang w:val="en-US"/>
        </w:rPr>
        <w:t>ly</w:t>
      </w:r>
      <w:r w:rsidRPr="00EA2E8C">
        <w:rPr>
          <w:rFonts w:ascii="Book Antiqua" w:hAnsi="Book Antiqua"/>
          <w:sz w:val="24"/>
          <w:szCs w:val="24"/>
          <w:lang w:val="en-US"/>
        </w:rPr>
        <w:t xml:space="preserve"> </w:t>
      </w:r>
      <w:r w:rsidR="00B1070A" w:rsidRPr="00EA2E8C">
        <w:rPr>
          <w:rFonts w:ascii="Book Antiqua" w:hAnsi="Book Antiqua"/>
          <w:sz w:val="24"/>
          <w:szCs w:val="24"/>
          <w:lang w:val="en-US"/>
        </w:rPr>
        <w:t xml:space="preserve">deficient </w:t>
      </w:r>
      <w:r w:rsidRPr="00EA2E8C">
        <w:rPr>
          <w:rFonts w:ascii="Book Antiqua" w:hAnsi="Book Antiqua"/>
          <w:sz w:val="24"/>
          <w:szCs w:val="24"/>
          <w:lang w:val="en-US"/>
        </w:rPr>
        <w:t xml:space="preserve">for levels &lt; 37 </w:t>
      </w:r>
      <w:proofErr w:type="spellStart"/>
      <w:r w:rsidRPr="00EA2E8C">
        <w:rPr>
          <w:rFonts w:ascii="Book Antiqua" w:hAnsi="Book Antiqua"/>
          <w:sz w:val="24"/>
          <w:szCs w:val="24"/>
          <w:lang w:val="en-US"/>
        </w:rPr>
        <w:t>nmol</w:t>
      </w:r>
      <w:proofErr w:type="spellEnd"/>
      <w:r w:rsidRPr="00EA2E8C">
        <w:rPr>
          <w:rFonts w:ascii="Book Antiqua" w:hAnsi="Book Antiqua"/>
          <w:sz w:val="24"/>
          <w:szCs w:val="24"/>
          <w:lang w:val="en-US"/>
        </w:rPr>
        <w:t xml:space="preserve">/L, insufficient for levels &lt; 50 </w:t>
      </w:r>
      <w:proofErr w:type="spellStart"/>
      <w:r w:rsidRPr="00EA2E8C">
        <w:rPr>
          <w:rFonts w:ascii="Book Antiqua" w:hAnsi="Book Antiqua"/>
          <w:sz w:val="24"/>
          <w:szCs w:val="24"/>
          <w:lang w:val="en-US"/>
        </w:rPr>
        <w:t>nmol</w:t>
      </w:r>
      <w:proofErr w:type="spellEnd"/>
      <w:r w:rsidRPr="00EA2E8C">
        <w:rPr>
          <w:rFonts w:ascii="Book Antiqua" w:hAnsi="Book Antiqua"/>
          <w:sz w:val="24"/>
          <w:szCs w:val="24"/>
          <w:lang w:val="en-US"/>
        </w:rPr>
        <w:t>/L, and suboptima</w:t>
      </w:r>
      <w:r w:rsidR="003B212A" w:rsidRPr="00EA2E8C">
        <w:rPr>
          <w:rFonts w:ascii="Book Antiqua" w:hAnsi="Book Antiqua"/>
          <w:sz w:val="24"/>
          <w:szCs w:val="24"/>
          <w:lang w:val="en-US"/>
        </w:rPr>
        <w:t xml:space="preserve">l for levels of 50-75 </w:t>
      </w:r>
      <w:proofErr w:type="spellStart"/>
      <w:r w:rsidR="003B212A" w:rsidRPr="00EA2E8C">
        <w:rPr>
          <w:rFonts w:ascii="Book Antiqua" w:hAnsi="Book Antiqua"/>
          <w:sz w:val="24"/>
          <w:szCs w:val="24"/>
          <w:lang w:val="en-US"/>
        </w:rPr>
        <w:t>nmol</w:t>
      </w:r>
      <w:proofErr w:type="spellEnd"/>
      <w:r w:rsidR="003B212A" w:rsidRPr="00EA2E8C">
        <w:rPr>
          <w:rFonts w:ascii="Book Antiqua" w:hAnsi="Book Antiqua"/>
          <w:sz w:val="24"/>
          <w:szCs w:val="24"/>
          <w:lang w:val="en-US"/>
        </w:rPr>
        <w:t>/</w:t>
      </w:r>
      <w:proofErr w:type="gramStart"/>
      <w:r w:rsidR="003B212A" w:rsidRPr="00EA2E8C">
        <w:rPr>
          <w:rFonts w:ascii="Book Antiqua" w:hAnsi="Book Antiqua"/>
          <w:sz w:val="24"/>
          <w:szCs w:val="24"/>
          <w:lang w:val="en-US"/>
        </w:rPr>
        <w:t>L</w:t>
      </w:r>
      <w:r w:rsidR="009005E2" w:rsidRPr="00EA2E8C">
        <w:rPr>
          <w:rFonts w:ascii="Book Antiqua" w:hAnsi="Book Antiqua"/>
          <w:sz w:val="24"/>
          <w:szCs w:val="24"/>
          <w:vertAlign w:val="superscript"/>
          <w:lang w:val="en-US"/>
        </w:rPr>
        <w:t>[</w:t>
      </w:r>
      <w:proofErr w:type="gramEnd"/>
      <w:r w:rsidR="009005E2" w:rsidRPr="00EA2E8C">
        <w:rPr>
          <w:rFonts w:ascii="Book Antiqua" w:hAnsi="Book Antiqua"/>
          <w:sz w:val="24"/>
          <w:szCs w:val="24"/>
          <w:vertAlign w:val="superscript"/>
          <w:lang w:val="en-US"/>
        </w:rPr>
        <w:t>37</w:t>
      </w:r>
      <w:r w:rsidRPr="00EA2E8C">
        <w:rPr>
          <w:rFonts w:ascii="Book Antiqua" w:hAnsi="Book Antiqua"/>
          <w:sz w:val="24"/>
          <w:szCs w:val="24"/>
          <w:vertAlign w:val="superscript"/>
          <w:lang w:val="en-US"/>
        </w:rPr>
        <w:t>]</w:t>
      </w:r>
      <w:r w:rsidRPr="00EA2E8C">
        <w:rPr>
          <w:rFonts w:ascii="Book Antiqua" w:hAnsi="Book Antiqua"/>
          <w:sz w:val="24"/>
          <w:szCs w:val="24"/>
          <w:lang w:val="en-US"/>
        </w:rPr>
        <w:t>. Exposure to sunlight is generally the most important source of Vit-D3, while the contribution of vitamin D from foods and supplements is fundamental in populations living at latitudes wi</w:t>
      </w:r>
      <w:r w:rsidR="003B212A" w:rsidRPr="00EA2E8C">
        <w:rPr>
          <w:rFonts w:ascii="Book Antiqua" w:hAnsi="Book Antiqua"/>
          <w:sz w:val="24"/>
          <w:szCs w:val="24"/>
          <w:lang w:val="en-US"/>
        </w:rPr>
        <w:t xml:space="preserve">th limited hours of </w:t>
      </w:r>
      <w:proofErr w:type="gramStart"/>
      <w:r w:rsidR="003B212A" w:rsidRPr="00EA2E8C">
        <w:rPr>
          <w:rFonts w:ascii="Book Antiqua" w:hAnsi="Book Antiqua"/>
          <w:sz w:val="24"/>
          <w:szCs w:val="24"/>
          <w:lang w:val="en-US"/>
        </w:rPr>
        <w:t>sunlight</w:t>
      </w:r>
      <w:r w:rsidR="009005E2" w:rsidRPr="00EA2E8C">
        <w:rPr>
          <w:rFonts w:ascii="Book Antiqua" w:hAnsi="Book Antiqua"/>
          <w:sz w:val="24"/>
          <w:szCs w:val="24"/>
          <w:vertAlign w:val="superscript"/>
          <w:lang w:val="en-US"/>
        </w:rPr>
        <w:t>[</w:t>
      </w:r>
      <w:proofErr w:type="gramEnd"/>
      <w:r w:rsidR="009005E2" w:rsidRPr="00EA2E8C">
        <w:rPr>
          <w:rFonts w:ascii="Book Antiqua" w:hAnsi="Book Antiqua"/>
          <w:sz w:val="24"/>
          <w:szCs w:val="24"/>
          <w:vertAlign w:val="superscript"/>
          <w:lang w:val="en-US"/>
        </w:rPr>
        <w:t>37</w:t>
      </w:r>
      <w:r w:rsidRPr="00EA2E8C">
        <w:rPr>
          <w:rFonts w:ascii="Book Antiqua" w:hAnsi="Book Antiqua"/>
          <w:sz w:val="24"/>
          <w:szCs w:val="24"/>
          <w:vertAlign w:val="superscript"/>
          <w:lang w:val="en-US"/>
        </w:rPr>
        <w:t>]</w:t>
      </w:r>
      <w:r w:rsidRPr="00EA2E8C">
        <w:rPr>
          <w:rFonts w:ascii="Book Antiqua" w:hAnsi="Book Antiqua"/>
          <w:sz w:val="24"/>
          <w:szCs w:val="24"/>
          <w:lang w:val="en-US"/>
        </w:rPr>
        <w:t>. Obesity is a risk factor for vitamin D deficiency because a greater proportion of the body’s vitamin D rema</w:t>
      </w:r>
      <w:r w:rsidR="003B212A" w:rsidRPr="00EA2E8C">
        <w:rPr>
          <w:rFonts w:ascii="Book Antiqua" w:hAnsi="Book Antiqua"/>
          <w:sz w:val="24"/>
          <w:szCs w:val="24"/>
          <w:lang w:val="en-US"/>
        </w:rPr>
        <w:t xml:space="preserve">ins stored in adipose </w:t>
      </w:r>
      <w:proofErr w:type="gramStart"/>
      <w:r w:rsidR="003B212A" w:rsidRPr="00EA2E8C">
        <w:rPr>
          <w:rFonts w:ascii="Book Antiqua" w:hAnsi="Book Antiqua"/>
          <w:sz w:val="24"/>
          <w:szCs w:val="24"/>
          <w:lang w:val="en-US"/>
        </w:rPr>
        <w:t>tissue</w:t>
      </w:r>
      <w:r w:rsidR="009005E2" w:rsidRPr="00EA2E8C">
        <w:rPr>
          <w:rFonts w:ascii="Book Antiqua" w:hAnsi="Book Antiqua"/>
          <w:sz w:val="24"/>
          <w:szCs w:val="24"/>
          <w:vertAlign w:val="superscript"/>
          <w:lang w:val="en-US"/>
        </w:rPr>
        <w:t>[</w:t>
      </w:r>
      <w:proofErr w:type="gramEnd"/>
      <w:r w:rsidR="009005E2" w:rsidRPr="00EA2E8C">
        <w:rPr>
          <w:rFonts w:ascii="Book Antiqua" w:hAnsi="Book Antiqua"/>
          <w:sz w:val="24"/>
          <w:szCs w:val="24"/>
          <w:vertAlign w:val="superscript"/>
          <w:lang w:val="en-US"/>
        </w:rPr>
        <w:t>37</w:t>
      </w:r>
      <w:r w:rsidRPr="00EA2E8C">
        <w:rPr>
          <w:rFonts w:ascii="Book Antiqua" w:hAnsi="Book Antiqua"/>
          <w:sz w:val="24"/>
          <w:szCs w:val="24"/>
          <w:vertAlign w:val="superscript"/>
          <w:lang w:val="en-US"/>
        </w:rPr>
        <w:t>]</w:t>
      </w:r>
      <w:r w:rsidRPr="00EA2E8C">
        <w:rPr>
          <w:rFonts w:ascii="Book Antiqua" w:hAnsi="Book Antiqua"/>
          <w:sz w:val="24"/>
          <w:szCs w:val="24"/>
          <w:lang w:val="en-US"/>
        </w:rPr>
        <w:t>.</w:t>
      </w:r>
    </w:p>
    <w:p w:rsidR="00C921F7" w:rsidRPr="00EA2E8C" w:rsidRDefault="00C921F7" w:rsidP="00DA60AE">
      <w:pPr>
        <w:spacing w:after="0" w:line="360" w:lineRule="auto"/>
        <w:ind w:firstLineChars="200" w:firstLine="480"/>
        <w:jc w:val="both"/>
        <w:rPr>
          <w:rFonts w:ascii="Book Antiqua" w:hAnsi="Book Antiqua"/>
          <w:sz w:val="24"/>
          <w:szCs w:val="24"/>
          <w:lang w:val="en-US"/>
        </w:rPr>
      </w:pPr>
      <w:r w:rsidRPr="00EA2E8C">
        <w:rPr>
          <w:rFonts w:ascii="Book Antiqua" w:hAnsi="Book Antiqua"/>
          <w:sz w:val="24"/>
          <w:szCs w:val="24"/>
          <w:lang w:val="en-US"/>
        </w:rPr>
        <w:t xml:space="preserve">Current national recommendations suggest a daily intake of 7.5 mcg of </w:t>
      </w:r>
      <w:r w:rsidR="003B212A" w:rsidRPr="00EA2E8C">
        <w:rPr>
          <w:rFonts w:ascii="Book Antiqua" w:hAnsi="Book Antiqua"/>
          <w:sz w:val="24"/>
          <w:szCs w:val="24"/>
          <w:lang w:val="en-US"/>
        </w:rPr>
        <w:t xml:space="preserve">vitamin </w:t>
      </w:r>
      <w:proofErr w:type="gramStart"/>
      <w:r w:rsidR="003B212A" w:rsidRPr="00EA2E8C">
        <w:rPr>
          <w:rFonts w:ascii="Book Antiqua" w:hAnsi="Book Antiqua"/>
          <w:sz w:val="24"/>
          <w:szCs w:val="24"/>
          <w:lang w:val="en-US"/>
        </w:rPr>
        <w:t>D</w:t>
      </w:r>
      <w:r w:rsidR="009005E2" w:rsidRPr="00EA2E8C">
        <w:rPr>
          <w:rFonts w:ascii="Book Antiqua" w:hAnsi="Book Antiqua"/>
          <w:sz w:val="24"/>
          <w:szCs w:val="24"/>
          <w:vertAlign w:val="superscript"/>
          <w:lang w:val="en-US"/>
        </w:rPr>
        <w:t>[</w:t>
      </w:r>
      <w:proofErr w:type="gramEnd"/>
      <w:r w:rsidR="009005E2" w:rsidRPr="00EA2E8C">
        <w:rPr>
          <w:rFonts w:ascii="Book Antiqua" w:hAnsi="Book Antiqua"/>
          <w:sz w:val="24"/>
          <w:szCs w:val="24"/>
          <w:vertAlign w:val="superscript"/>
          <w:lang w:val="en-US"/>
        </w:rPr>
        <w:t>37</w:t>
      </w:r>
      <w:r w:rsidRPr="00EA2E8C">
        <w:rPr>
          <w:rFonts w:ascii="Book Antiqua" w:hAnsi="Book Antiqua"/>
          <w:sz w:val="24"/>
          <w:szCs w:val="24"/>
          <w:vertAlign w:val="superscript"/>
          <w:lang w:val="en-US"/>
        </w:rPr>
        <w:t>]</w:t>
      </w:r>
      <w:r w:rsidRPr="00EA2E8C">
        <w:rPr>
          <w:rFonts w:ascii="Book Antiqua" w:hAnsi="Book Antiqua"/>
          <w:sz w:val="24"/>
          <w:szCs w:val="24"/>
          <w:lang w:val="en-US"/>
        </w:rPr>
        <w:t xml:space="preserve">. Foods containing large amounts of vitamin </w:t>
      </w:r>
      <w:r w:rsidR="009005E2" w:rsidRPr="00EA2E8C">
        <w:rPr>
          <w:rFonts w:ascii="Book Antiqua" w:hAnsi="Book Antiqua"/>
          <w:sz w:val="24"/>
          <w:szCs w:val="24"/>
          <w:lang w:val="en-US"/>
        </w:rPr>
        <w:t>D include oily fish and eggs</w:t>
      </w:r>
      <w:r w:rsidRPr="00EA2E8C">
        <w:rPr>
          <w:rFonts w:ascii="Book Antiqua" w:hAnsi="Book Antiqua"/>
          <w:sz w:val="24"/>
          <w:szCs w:val="24"/>
          <w:lang w:val="en-US"/>
        </w:rPr>
        <w:t>. Vitamin D is produced endogenously in the skin by the photo-reduction of 7-dehydrocholesterol by ultraviolet light.  Humans’ exposure to sunlight is limited throughout their lives and some foods are fortified with vitamin D (</w:t>
      </w:r>
      <w:r w:rsidRPr="00EA2E8C">
        <w:rPr>
          <w:rFonts w:ascii="Book Antiqua" w:hAnsi="Book Antiqua"/>
          <w:i/>
          <w:sz w:val="24"/>
          <w:szCs w:val="24"/>
          <w:lang w:val="en-US"/>
        </w:rPr>
        <w:t>e.g.</w:t>
      </w:r>
      <w:r w:rsidR="003B212A" w:rsidRPr="00EA2E8C">
        <w:rPr>
          <w:rFonts w:ascii="Book Antiqua" w:hAnsi="Book Antiqua"/>
          <w:sz w:val="24"/>
          <w:szCs w:val="24"/>
          <w:lang w:val="en-US" w:eastAsia="zh-CN"/>
        </w:rPr>
        <w:t>,</w:t>
      </w:r>
      <w:r w:rsidRPr="00EA2E8C">
        <w:rPr>
          <w:rFonts w:ascii="Book Antiqua" w:hAnsi="Book Antiqua"/>
          <w:sz w:val="24"/>
          <w:szCs w:val="24"/>
          <w:lang w:val="en-US"/>
        </w:rPr>
        <w:t xml:space="preserve"> milk, some juice</w:t>
      </w:r>
      <w:r w:rsidR="00B1070A" w:rsidRPr="00EA2E8C">
        <w:rPr>
          <w:rFonts w:ascii="Book Antiqua" w:hAnsi="Book Antiqua"/>
          <w:sz w:val="24"/>
          <w:szCs w:val="24"/>
          <w:lang w:val="en-US"/>
        </w:rPr>
        <w:t>s</w:t>
      </w:r>
      <w:r w:rsidRPr="00EA2E8C">
        <w:rPr>
          <w:rFonts w:ascii="Book Antiqua" w:hAnsi="Book Antiqua"/>
          <w:sz w:val="24"/>
          <w:szCs w:val="24"/>
          <w:lang w:val="en-US"/>
        </w:rPr>
        <w:t>, breads and cereals). Children with chronic diseases are consequently at risk of vitamin D deficiency. The Institute of Medicine recommends a vitamin D intake of 600 IU/d in individuals 1-70 years of age, plus 700-1300 mg/d of calcium (depending on age) to promo</w:t>
      </w:r>
      <w:r w:rsidR="009005E2" w:rsidRPr="00EA2E8C">
        <w:rPr>
          <w:rFonts w:ascii="Book Antiqua" w:hAnsi="Book Antiqua"/>
          <w:sz w:val="24"/>
          <w:szCs w:val="24"/>
          <w:lang w:val="en-US"/>
        </w:rPr>
        <w:t>te healthy skeleta</w:t>
      </w:r>
      <w:r w:rsidR="003B212A" w:rsidRPr="00EA2E8C">
        <w:rPr>
          <w:rFonts w:ascii="Book Antiqua" w:hAnsi="Book Antiqua"/>
          <w:sz w:val="24"/>
          <w:szCs w:val="24"/>
          <w:lang w:val="en-US"/>
        </w:rPr>
        <w:t>l growth</w:t>
      </w:r>
      <w:r w:rsidR="009005E2" w:rsidRPr="00EA2E8C">
        <w:rPr>
          <w:rFonts w:ascii="Book Antiqua" w:hAnsi="Book Antiqua"/>
          <w:sz w:val="24"/>
          <w:szCs w:val="24"/>
          <w:vertAlign w:val="superscript"/>
          <w:lang w:val="en-US"/>
        </w:rPr>
        <w:t>[40</w:t>
      </w:r>
      <w:r w:rsidRPr="00EA2E8C">
        <w:rPr>
          <w:rFonts w:ascii="Book Antiqua" w:hAnsi="Book Antiqua"/>
          <w:sz w:val="24"/>
          <w:szCs w:val="24"/>
          <w:vertAlign w:val="superscript"/>
          <w:lang w:val="en-US"/>
        </w:rPr>
        <w:t>]</w:t>
      </w:r>
      <w:r w:rsidRPr="00EA2E8C">
        <w:rPr>
          <w:rFonts w:ascii="Book Antiqua" w:hAnsi="Book Antiqua"/>
          <w:sz w:val="24"/>
          <w:szCs w:val="24"/>
          <w:lang w:val="en-US"/>
        </w:rPr>
        <w:t>. Vitamin and mineral deficiencies have been described in patients with IBD and are attributed to gut mucosa inflammati</w:t>
      </w:r>
      <w:r w:rsidR="009005E2" w:rsidRPr="00EA2E8C">
        <w:rPr>
          <w:rFonts w:ascii="Book Antiqua" w:hAnsi="Book Antiqua"/>
          <w:sz w:val="24"/>
          <w:szCs w:val="24"/>
          <w:lang w:val="en-US"/>
        </w:rPr>
        <w:t xml:space="preserve">on and </w:t>
      </w:r>
      <w:r w:rsidR="00B1070A" w:rsidRPr="00EA2E8C">
        <w:rPr>
          <w:rFonts w:ascii="Book Antiqua" w:hAnsi="Book Antiqua"/>
          <w:sz w:val="24"/>
          <w:szCs w:val="24"/>
          <w:lang w:val="en-US"/>
        </w:rPr>
        <w:t>a reduced</w:t>
      </w:r>
      <w:r w:rsidR="003B212A" w:rsidRPr="00EA2E8C">
        <w:rPr>
          <w:rFonts w:ascii="Book Antiqua" w:hAnsi="Book Antiqua"/>
          <w:sz w:val="24"/>
          <w:szCs w:val="24"/>
          <w:lang w:val="en-US"/>
        </w:rPr>
        <w:t xml:space="preserve"> oral </w:t>
      </w:r>
      <w:proofErr w:type="gramStart"/>
      <w:r w:rsidR="003B212A" w:rsidRPr="00EA2E8C">
        <w:rPr>
          <w:rFonts w:ascii="Book Antiqua" w:hAnsi="Book Antiqua"/>
          <w:sz w:val="24"/>
          <w:szCs w:val="24"/>
          <w:lang w:val="en-US"/>
        </w:rPr>
        <w:t>intake</w:t>
      </w:r>
      <w:r w:rsidR="009005E2" w:rsidRPr="00EA2E8C">
        <w:rPr>
          <w:rFonts w:ascii="Book Antiqua" w:hAnsi="Book Antiqua"/>
          <w:sz w:val="24"/>
          <w:szCs w:val="24"/>
          <w:vertAlign w:val="superscript"/>
          <w:lang w:val="en-US"/>
        </w:rPr>
        <w:t>[</w:t>
      </w:r>
      <w:proofErr w:type="gramEnd"/>
      <w:r w:rsidR="009005E2" w:rsidRPr="00EA2E8C">
        <w:rPr>
          <w:rFonts w:ascii="Book Antiqua" w:hAnsi="Book Antiqua"/>
          <w:sz w:val="24"/>
          <w:szCs w:val="24"/>
          <w:vertAlign w:val="superscript"/>
          <w:lang w:val="en-US"/>
        </w:rPr>
        <w:t>34</w:t>
      </w:r>
      <w:r w:rsidRPr="00EA2E8C">
        <w:rPr>
          <w:rFonts w:ascii="Book Antiqua" w:hAnsi="Book Antiqua"/>
          <w:sz w:val="24"/>
          <w:szCs w:val="24"/>
          <w:vertAlign w:val="superscript"/>
          <w:lang w:val="en-US"/>
        </w:rPr>
        <w:t>]</w:t>
      </w:r>
      <w:r w:rsidRPr="00EA2E8C">
        <w:rPr>
          <w:rFonts w:ascii="Book Antiqua" w:hAnsi="Book Antiqua"/>
          <w:sz w:val="24"/>
          <w:szCs w:val="24"/>
          <w:lang w:val="en-US"/>
        </w:rPr>
        <w:t>.</w:t>
      </w:r>
      <w:r w:rsidR="00B1070A" w:rsidRPr="00EA2E8C">
        <w:rPr>
          <w:rFonts w:ascii="Book Antiqua" w:hAnsi="Book Antiqua"/>
          <w:sz w:val="24"/>
          <w:szCs w:val="24"/>
          <w:lang w:val="en-US"/>
        </w:rPr>
        <w:t xml:space="preserve"> </w:t>
      </w:r>
      <w:hyperlink r:id="rId8" w:history="1">
        <w:r w:rsidRPr="00EA2E8C">
          <w:rPr>
            <w:rFonts w:ascii="Book Antiqua" w:hAnsi="Book Antiqua"/>
            <w:sz w:val="24"/>
            <w:szCs w:val="24"/>
            <w:lang w:val="en-US"/>
          </w:rPr>
          <w:t>Cranney A</w:t>
        </w:r>
      </w:hyperlink>
      <w:r w:rsidRPr="00EA2E8C">
        <w:rPr>
          <w:rFonts w:ascii="Book Antiqua" w:hAnsi="Book Antiqua"/>
          <w:sz w:val="24"/>
          <w:szCs w:val="24"/>
          <w:lang w:val="en-US"/>
        </w:rPr>
        <w:t xml:space="preserve"> et al. conducted a systematic qualitative review of 167 eligible studies (112 RCTs, 19 prospective cohort studies, 30 case-control and 6</w:t>
      </w:r>
      <w:r w:rsidR="003B212A" w:rsidRPr="00EA2E8C">
        <w:rPr>
          <w:rFonts w:ascii="Book Antiqua" w:hAnsi="Book Antiqua"/>
          <w:sz w:val="24"/>
          <w:szCs w:val="24"/>
          <w:lang w:val="en-US"/>
        </w:rPr>
        <w:t xml:space="preserve"> before-after studies</w:t>
      </w:r>
      <w:proofErr w:type="gramStart"/>
      <w:r w:rsidR="003B212A" w:rsidRPr="00EA2E8C">
        <w:rPr>
          <w:rFonts w:ascii="Book Antiqua" w:hAnsi="Book Antiqua"/>
          <w:sz w:val="24"/>
          <w:szCs w:val="24"/>
          <w:lang w:val="en-US"/>
        </w:rPr>
        <w:t>)</w:t>
      </w:r>
      <w:r w:rsidR="009005E2" w:rsidRPr="00EA2E8C">
        <w:rPr>
          <w:rFonts w:ascii="Book Antiqua" w:hAnsi="Book Antiqua"/>
          <w:sz w:val="24"/>
          <w:szCs w:val="24"/>
          <w:vertAlign w:val="superscript"/>
          <w:lang w:val="en-US"/>
        </w:rPr>
        <w:t>[</w:t>
      </w:r>
      <w:proofErr w:type="gramEnd"/>
      <w:r w:rsidR="009005E2" w:rsidRPr="00EA2E8C">
        <w:rPr>
          <w:rFonts w:ascii="Book Antiqua" w:hAnsi="Book Antiqua"/>
          <w:sz w:val="24"/>
          <w:szCs w:val="24"/>
          <w:vertAlign w:val="superscript"/>
          <w:lang w:val="en-US"/>
        </w:rPr>
        <w:t>41</w:t>
      </w:r>
      <w:r w:rsidRPr="00EA2E8C">
        <w:rPr>
          <w:rFonts w:ascii="Book Antiqua" w:hAnsi="Book Antiqua"/>
          <w:sz w:val="24"/>
          <w:szCs w:val="24"/>
          <w:vertAlign w:val="superscript"/>
          <w:lang w:val="en-US"/>
        </w:rPr>
        <w:t>]</w:t>
      </w:r>
      <w:r w:rsidRPr="00EA2E8C">
        <w:rPr>
          <w:rFonts w:ascii="Book Antiqua" w:hAnsi="Book Antiqua"/>
          <w:sz w:val="24"/>
          <w:szCs w:val="24"/>
          <w:lang w:val="en-US"/>
        </w:rPr>
        <w:t>. The largest body of evidence on vitamin D status and bone health concerned older adults, while few studies focused on infants, children and adolescents. There was inconsistent evidence of an association between circulating 25(OH</w:t>
      </w:r>
      <w:proofErr w:type="gramStart"/>
      <w:r w:rsidRPr="00EA2E8C">
        <w:rPr>
          <w:rFonts w:ascii="Book Antiqua" w:hAnsi="Book Antiqua"/>
          <w:sz w:val="24"/>
          <w:szCs w:val="24"/>
          <w:lang w:val="en-US"/>
        </w:rPr>
        <w:t>)D</w:t>
      </w:r>
      <w:proofErr w:type="gramEnd"/>
      <w:r w:rsidRPr="00EA2E8C">
        <w:rPr>
          <w:rFonts w:ascii="Book Antiqua" w:hAnsi="Book Antiqua"/>
          <w:sz w:val="24"/>
          <w:szCs w:val="24"/>
          <w:lang w:val="en-US"/>
        </w:rPr>
        <w:t xml:space="preserve"> levels and bone mineral content in infants. In adolescents, there was a fair amount of evidence for an association between 25(OH</w:t>
      </w:r>
      <w:proofErr w:type="gramStart"/>
      <w:r w:rsidRPr="00EA2E8C">
        <w:rPr>
          <w:rFonts w:ascii="Book Antiqua" w:hAnsi="Book Antiqua"/>
          <w:sz w:val="24"/>
          <w:szCs w:val="24"/>
          <w:lang w:val="en-US"/>
        </w:rPr>
        <w:t>)D</w:t>
      </w:r>
      <w:proofErr w:type="gramEnd"/>
      <w:r w:rsidRPr="00EA2E8C">
        <w:rPr>
          <w:rFonts w:ascii="Book Antiqua" w:hAnsi="Book Antiqua"/>
          <w:sz w:val="24"/>
          <w:szCs w:val="24"/>
          <w:lang w:val="en-US"/>
        </w:rPr>
        <w:t xml:space="preserve"> levels and changes in BMD. There was solid evidence of the use of foods fortified with vitamin D (11 RCTs) consistently increasing serum 25(OH</w:t>
      </w:r>
      <w:proofErr w:type="gramStart"/>
      <w:r w:rsidRPr="00EA2E8C">
        <w:rPr>
          <w:rFonts w:ascii="Book Antiqua" w:hAnsi="Book Antiqua"/>
          <w:sz w:val="24"/>
          <w:szCs w:val="24"/>
          <w:lang w:val="en-US"/>
        </w:rPr>
        <w:t>)D</w:t>
      </w:r>
      <w:proofErr w:type="gramEnd"/>
      <w:r w:rsidRPr="00EA2E8C">
        <w:rPr>
          <w:rFonts w:ascii="Book Antiqua" w:hAnsi="Book Antiqua"/>
          <w:sz w:val="24"/>
          <w:szCs w:val="24"/>
          <w:lang w:val="en-US"/>
        </w:rPr>
        <w:t xml:space="preserve"> in both young and older adults. In </w:t>
      </w:r>
      <w:r w:rsidR="00B1070A" w:rsidRPr="00EA2E8C">
        <w:rPr>
          <w:rFonts w:ascii="Book Antiqua" w:hAnsi="Book Antiqua"/>
          <w:sz w:val="24"/>
          <w:szCs w:val="24"/>
          <w:lang w:val="en-US"/>
        </w:rPr>
        <w:t>short</w:t>
      </w:r>
      <w:r w:rsidRPr="00EA2E8C">
        <w:rPr>
          <w:rFonts w:ascii="Book Antiqua" w:hAnsi="Book Antiqua"/>
          <w:sz w:val="24"/>
          <w:szCs w:val="24"/>
          <w:lang w:val="en-US"/>
        </w:rPr>
        <w:t>, the studies generated fairly good evidence of an association between circulating 25(OH</w:t>
      </w:r>
      <w:proofErr w:type="gramStart"/>
      <w:r w:rsidRPr="00EA2E8C">
        <w:rPr>
          <w:rFonts w:ascii="Book Antiqua" w:hAnsi="Book Antiqua"/>
          <w:sz w:val="24"/>
          <w:szCs w:val="24"/>
          <w:lang w:val="en-US"/>
        </w:rPr>
        <w:t>)D</w:t>
      </w:r>
      <w:proofErr w:type="gramEnd"/>
      <w:r w:rsidRPr="00EA2E8C">
        <w:rPr>
          <w:rFonts w:ascii="Book Antiqua" w:hAnsi="Book Antiqua"/>
          <w:sz w:val="24"/>
          <w:szCs w:val="24"/>
          <w:lang w:val="en-US"/>
        </w:rPr>
        <w:t xml:space="preserve"> concentrations and some bone health outcomes (established rickets, PTH, falls, BMD). When compared with a placebo, vitamin </w:t>
      </w:r>
      <w:proofErr w:type="gramStart"/>
      <w:r w:rsidRPr="00EA2E8C">
        <w:rPr>
          <w:rFonts w:ascii="Book Antiqua" w:hAnsi="Book Antiqua"/>
          <w:sz w:val="24"/>
          <w:szCs w:val="24"/>
          <w:lang w:val="en-US"/>
        </w:rPr>
        <w:t>D(</w:t>
      </w:r>
      <w:proofErr w:type="gramEnd"/>
      <w:r w:rsidRPr="00EA2E8C">
        <w:rPr>
          <w:rFonts w:ascii="Book Antiqua" w:hAnsi="Book Antiqua"/>
          <w:sz w:val="24"/>
          <w:szCs w:val="24"/>
          <w:lang w:val="en-US"/>
        </w:rPr>
        <w:t>3) (&gt;</w:t>
      </w:r>
      <w:r w:rsidR="003B212A" w:rsidRPr="00EA2E8C">
        <w:rPr>
          <w:rFonts w:ascii="Book Antiqua" w:hAnsi="Book Antiqua"/>
          <w:sz w:val="24"/>
          <w:szCs w:val="24"/>
          <w:lang w:val="en-US" w:eastAsia="zh-CN"/>
        </w:rPr>
        <w:t xml:space="preserve"> </w:t>
      </w:r>
      <w:r w:rsidRPr="00EA2E8C">
        <w:rPr>
          <w:rFonts w:ascii="Book Antiqua" w:hAnsi="Book Antiqua"/>
          <w:sz w:val="24"/>
          <w:szCs w:val="24"/>
          <w:lang w:val="en-US"/>
        </w:rPr>
        <w:t>700 IU/d) with calcium supplementation reportedly ha</w:t>
      </w:r>
      <w:r w:rsidR="00B1070A" w:rsidRPr="00EA2E8C">
        <w:rPr>
          <w:rFonts w:ascii="Book Antiqua" w:hAnsi="Book Antiqua"/>
          <w:sz w:val="24"/>
          <w:szCs w:val="24"/>
          <w:lang w:val="en-US"/>
        </w:rPr>
        <w:t>d</w:t>
      </w:r>
      <w:r w:rsidRPr="00EA2E8C">
        <w:rPr>
          <w:rFonts w:ascii="Book Antiqua" w:hAnsi="Book Antiqua"/>
          <w:sz w:val="24"/>
          <w:szCs w:val="24"/>
          <w:lang w:val="en-US"/>
        </w:rPr>
        <w:t xml:space="preserve"> a small beneficial effect on BMD and reduced the risk of fractures and falls, although this benefit may be</w:t>
      </w:r>
      <w:r w:rsidR="003B212A" w:rsidRPr="00EA2E8C">
        <w:rPr>
          <w:rFonts w:ascii="Book Antiqua" w:hAnsi="Book Antiqua"/>
          <w:sz w:val="24"/>
          <w:szCs w:val="24"/>
          <w:lang w:val="en-US"/>
        </w:rPr>
        <w:t xml:space="preserve"> confined to specific subgroups</w:t>
      </w:r>
      <w:r w:rsidRPr="00EA2E8C">
        <w:rPr>
          <w:rFonts w:ascii="Book Antiqua" w:hAnsi="Book Antiqua"/>
          <w:sz w:val="24"/>
          <w:szCs w:val="24"/>
          <w:vertAlign w:val="superscript"/>
          <w:lang w:val="en-US"/>
        </w:rPr>
        <w:t>[</w:t>
      </w:r>
      <w:r w:rsidR="009005E2" w:rsidRPr="00EA2E8C">
        <w:rPr>
          <w:rFonts w:ascii="Book Antiqua" w:hAnsi="Book Antiqua"/>
          <w:sz w:val="24"/>
          <w:szCs w:val="24"/>
          <w:vertAlign w:val="superscript"/>
          <w:lang w:val="en-US"/>
        </w:rPr>
        <w:t>42</w:t>
      </w:r>
      <w:r w:rsidRPr="00EA2E8C">
        <w:rPr>
          <w:rFonts w:ascii="Book Antiqua" w:hAnsi="Book Antiqua"/>
          <w:sz w:val="24"/>
          <w:szCs w:val="24"/>
          <w:vertAlign w:val="superscript"/>
          <w:lang w:val="en-US"/>
        </w:rPr>
        <w:t>]</w:t>
      </w:r>
      <w:r w:rsidRPr="00EA2E8C">
        <w:rPr>
          <w:rFonts w:ascii="Book Antiqua" w:hAnsi="Book Antiqua"/>
          <w:sz w:val="24"/>
          <w:szCs w:val="24"/>
          <w:lang w:val="en-US"/>
        </w:rPr>
        <w:t>.</w:t>
      </w:r>
      <w:r w:rsidR="002F51E6" w:rsidRPr="00EA2E8C">
        <w:rPr>
          <w:rFonts w:ascii="Book Antiqua" w:hAnsi="Book Antiqua"/>
          <w:sz w:val="24"/>
          <w:szCs w:val="24"/>
          <w:lang w:val="en-US"/>
        </w:rPr>
        <w:t xml:space="preserve"> </w:t>
      </w:r>
      <w:r w:rsidRPr="00EA2E8C">
        <w:rPr>
          <w:rFonts w:ascii="Book Antiqua" w:hAnsi="Book Antiqua"/>
          <w:sz w:val="24"/>
          <w:szCs w:val="24"/>
          <w:lang w:val="en-US"/>
        </w:rPr>
        <w:t xml:space="preserve">A recent retrospective </w:t>
      </w:r>
      <w:r w:rsidRPr="00EA2E8C">
        <w:rPr>
          <w:rFonts w:ascii="Book Antiqua" w:hAnsi="Book Antiqua"/>
          <w:sz w:val="24"/>
          <w:szCs w:val="24"/>
          <w:lang w:val="en-US"/>
        </w:rPr>
        <w:lastRenderedPageBreak/>
        <w:t xml:space="preserve">study </w:t>
      </w:r>
      <w:r w:rsidR="003B212A" w:rsidRPr="00EA2E8C">
        <w:rPr>
          <w:rFonts w:ascii="Book Antiqua" w:hAnsi="Book Antiqua"/>
          <w:sz w:val="24"/>
          <w:szCs w:val="24"/>
          <w:lang w:val="en-US"/>
        </w:rPr>
        <w:t xml:space="preserve">performed by </w:t>
      </w:r>
      <w:proofErr w:type="spellStart"/>
      <w:r w:rsidR="003B212A" w:rsidRPr="00EA2E8C">
        <w:rPr>
          <w:rFonts w:ascii="Book Antiqua" w:hAnsi="Book Antiqua"/>
          <w:sz w:val="24"/>
          <w:szCs w:val="24"/>
          <w:lang w:val="en-US"/>
        </w:rPr>
        <w:t>Alkhouri</w:t>
      </w:r>
      <w:proofErr w:type="spellEnd"/>
      <w:r w:rsidR="003B212A" w:rsidRPr="00EA2E8C">
        <w:rPr>
          <w:rFonts w:ascii="Book Antiqua" w:hAnsi="Book Antiqua"/>
          <w:sz w:val="24"/>
          <w:szCs w:val="24"/>
          <w:lang w:val="en-US"/>
        </w:rPr>
        <w:t xml:space="preserve"> </w:t>
      </w:r>
      <w:r w:rsidR="003B212A" w:rsidRPr="00EA2E8C">
        <w:rPr>
          <w:rFonts w:ascii="Book Antiqua" w:hAnsi="Book Antiqua"/>
          <w:i/>
          <w:sz w:val="24"/>
          <w:szCs w:val="24"/>
          <w:lang w:val="en-US"/>
        </w:rPr>
        <w:t xml:space="preserve">et </w:t>
      </w:r>
      <w:proofErr w:type="gramStart"/>
      <w:r w:rsidR="003B212A" w:rsidRPr="00EA2E8C">
        <w:rPr>
          <w:rFonts w:ascii="Book Antiqua" w:hAnsi="Book Antiqua"/>
          <w:i/>
          <w:sz w:val="24"/>
          <w:szCs w:val="24"/>
          <w:lang w:val="en-US"/>
        </w:rPr>
        <w:t>al</w:t>
      </w:r>
      <w:r w:rsidR="009005E2" w:rsidRPr="00EA2E8C">
        <w:rPr>
          <w:rFonts w:ascii="Book Antiqua" w:hAnsi="Book Antiqua"/>
          <w:sz w:val="24"/>
          <w:szCs w:val="24"/>
          <w:vertAlign w:val="superscript"/>
          <w:lang w:val="en-US"/>
        </w:rPr>
        <w:t>[</w:t>
      </w:r>
      <w:proofErr w:type="gramEnd"/>
      <w:r w:rsidR="009005E2" w:rsidRPr="00EA2E8C">
        <w:rPr>
          <w:rFonts w:ascii="Book Antiqua" w:hAnsi="Book Antiqua"/>
          <w:sz w:val="24"/>
          <w:szCs w:val="24"/>
          <w:vertAlign w:val="superscript"/>
          <w:lang w:val="en-US"/>
        </w:rPr>
        <w:t>34</w:t>
      </w:r>
      <w:r w:rsidRPr="00EA2E8C">
        <w:rPr>
          <w:rFonts w:ascii="Book Antiqua" w:hAnsi="Book Antiqua"/>
          <w:sz w:val="24"/>
          <w:szCs w:val="24"/>
          <w:vertAlign w:val="superscript"/>
          <w:lang w:val="en-US"/>
        </w:rPr>
        <w:t>]</w:t>
      </w:r>
      <w:r w:rsidRPr="00EA2E8C">
        <w:rPr>
          <w:rFonts w:ascii="Book Antiqua" w:hAnsi="Book Antiqua"/>
          <w:sz w:val="24"/>
          <w:szCs w:val="24"/>
          <w:lang w:val="en-US"/>
        </w:rPr>
        <w:t xml:space="preserve"> in the US investigated the prevalence of vitamin and zinc deficienc</w:t>
      </w:r>
      <w:r w:rsidR="003B212A" w:rsidRPr="00EA2E8C">
        <w:rPr>
          <w:rFonts w:ascii="Book Antiqua" w:hAnsi="Book Antiqua"/>
          <w:sz w:val="24"/>
          <w:szCs w:val="24"/>
          <w:lang w:val="en-US"/>
        </w:rPr>
        <w:t>ies in 61 children (age 1-18 y</w:t>
      </w:r>
      <w:r w:rsidR="003B212A" w:rsidRPr="00EA2E8C">
        <w:rPr>
          <w:rFonts w:ascii="Book Antiqua" w:hAnsi="Book Antiqua"/>
          <w:sz w:val="24"/>
          <w:szCs w:val="24"/>
          <w:lang w:val="en-US" w:eastAsia="zh-CN"/>
        </w:rPr>
        <w:t>ea</w:t>
      </w:r>
      <w:r w:rsidR="003B212A" w:rsidRPr="00EA2E8C">
        <w:rPr>
          <w:rFonts w:ascii="Book Antiqua" w:hAnsi="Book Antiqua"/>
          <w:sz w:val="24"/>
          <w:szCs w:val="24"/>
          <w:lang w:val="en-US"/>
        </w:rPr>
        <w:t>r</w:t>
      </w:r>
      <w:r w:rsidR="003B212A" w:rsidRPr="00EA2E8C">
        <w:rPr>
          <w:rFonts w:ascii="Book Antiqua" w:hAnsi="Book Antiqua"/>
          <w:sz w:val="24"/>
          <w:szCs w:val="24"/>
          <w:lang w:val="en-US" w:eastAsia="zh-CN"/>
        </w:rPr>
        <w:t>s</w:t>
      </w:r>
      <w:r w:rsidRPr="00EA2E8C">
        <w:rPr>
          <w:rFonts w:ascii="Book Antiqua" w:hAnsi="Book Antiqua"/>
          <w:sz w:val="24"/>
          <w:szCs w:val="24"/>
          <w:lang w:val="en-US"/>
        </w:rPr>
        <w:t xml:space="preserve">) with IBD newly-diagnosed from 2006 to 2010 (80% of them with </w:t>
      </w:r>
      <w:proofErr w:type="spellStart"/>
      <w:r w:rsidRPr="00EA2E8C">
        <w:rPr>
          <w:rFonts w:ascii="Book Antiqua" w:hAnsi="Book Antiqua"/>
          <w:sz w:val="24"/>
          <w:szCs w:val="24"/>
          <w:lang w:val="en-US"/>
        </w:rPr>
        <w:t>ileal</w:t>
      </w:r>
      <w:proofErr w:type="spellEnd"/>
      <w:r w:rsidRPr="00EA2E8C">
        <w:rPr>
          <w:rFonts w:ascii="Book Antiqua" w:hAnsi="Book Antiqua"/>
          <w:sz w:val="24"/>
          <w:szCs w:val="24"/>
          <w:lang w:val="en-US"/>
        </w:rPr>
        <w:t xml:space="preserve"> inflammation) by comparison with a control group of 61 age- and sex-matched individuals. While none of the IBD patients had folate or vitamin B12 deficiency, 62% of them had vitamin D deficiency (</w:t>
      </w:r>
      <w:r w:rsidRPr="00EA2E8C">
        <w:rPr>
          <w:rFonts w:ascii="Book Antiqua" w:hAnsi="Book Antiqua"/>
          <w:i/>
          <w:sz w:val="24"/>
          <w:szCs w:val="24"/>
          <w:lang w:val="en-US"/>
        </w:rPr>
        <w:t>vs</w:t>
      </w:r>
      <w:r w:rsidRPr="00EA2E8C">
        <w:rPr>
          <w:rFonts w:ascii="Book Antiqua" w:hAnsi="Book Antiqua"/>
          <w:sz w:val="24"/>
          <w:szCs w:val="24"/>
          <w:lang w:val="en-US"/>
        </w:rPr>
        <w:t xml:space="preserve"> 75% in the control group), 16% had vitamin A deficiency, 5% had vitamin E deficiency (</w:t>
      </w:r>
      <w:r w:rsidRPr="00EA2E8C">
        <w:rPr>
          <w:rFonts w:ascii="Book Antiqua" w:hAnsi="Book Antiqua"/>
          <w:i/>
          <w:sz w:val="24"/>
          <w:szCs w:val="24"/>
          <w:lang w:val="en-US"/>
        </w:rPr>
        <w:t>vs</w:t>
      </w:r>
      <w:r w:rsidRPr="00EA2E8C">
        <w:rPr>
          <w:rFonts w:ascii="Book Antiqua" w:hAnsi="Book Antiqua"/>
          <w:sz w:val="24"/>
          <w:szCs w:val="24"/>
          <w:lang w:val="en-US"/>
        </w:rPr>
        <w:t xml:space="preserve"> 8% in the control group) and 40% had zinc deficiency (</w:t>
      </w:r>
      <w:r w:rsidRPr="00EA2E8C">
        <w:rPr>
          <w:rFonts w:ascii="Book Antiqua" w:hAnsi="Book Antiqua"/>
          <w:i/>
          <w:sz w:val="24"/>
          <w:szCs w:val="24"/>
          <w:lang w:val="en-US"/>
        </w:rPr>
        <w:t>vs</w:t>
      </w:r>
      <w:r w:rsidRPr="00EA2E8C">
        <w:rPr>
          <w:rFonts w:ascii="Book Antiqua" w:hAnsi="Book Antiqua"/>
          <w:sz w:val="24"/>
          <w:szCs w:val="24"/>
          <w:lang w:val="en-US"/>
        </w:rPr>
        <w:t xml:space="preserve"> 19% in the control group).  The Authors concluded that vitamin B12 and folate deficiencies are rare in children with newly-diagnosed IBD in the </w:t>
      </w:r>
      <w:r w:rsidR="003B212A" w:rsidRPr="00EA2E8C">
        <w:rPr>
          <w:rFonts w:ascii="Book Antiqua" w:hAnsi="Book Antiqua"/>
          <w:sz w:val="24"/>
          <w:szCs w:val="24"/>
          <w:lang w:val="en-US"/>
        </w:rPr>
        <w:t>United States</w:t>
      </w:r>
      <w:r w:rsidRPr="00EA2E8C">
        <w:rPr>
          <w:rFonts w:ascii="Book Antiqua" w:hAnsi="Book Antiqua"/>
          <w:sz w:val="24"/>
          <w:szCs w:val="24"/>
          <w:lang w:val="en-US"/>
        </w:rPr>
        <w:t>, so there is no reason to support their routine monitoring. On the other hand, vitamin A and zinc deficiencies were statistically more prevalent among the IBD cases than in controls, so their levels should be assessed at the time of their diagnosis to enable enteral supplementation to</w:t>
      </w:r>
      <w:r w:rsidR="003B212A" w:rsidRPr="00EA2E8C">
        <w:rPr>
          <w:rFonts w:ascii="Book Antiqua" w:hAnsi="Book Antiqua"/>
          <w:sz w:val="24"/>
          <w:szCs w:val="24"/>
          <w:lang w:val="en-US"/>
        </w:rPr>
        <w:t xml:space="preserve"> be </w:t>
      </w:r>
      <w:proofErr w:type="gramStart"/>
      <w:r w:rsidR="003B212A" w:rsidRPr="00EA2E8C">
        <w:rPr>
          <w:rFonts w:ascii="Book Antiqua" w:hAnsi="Book Antiqua"/>
          <w:sz w:val="24"/>
          <w:szCs w:val="24"/>
          <w:lang w:val="en-US"/>
        </w:rPr>
        <w:t>started</w:t>
      </w:r>
      <w:r w:rsidR="009005E2" w:rsidRPr="00EA2E8C">
        <w:rPr>
          <w:rFonts w:ascii="Book Antiqua" w:hAnsi="Book Antiqua"/>
          <w:sz w:val="24"/>
          <w:szCs w:val="24"/>
          <w:vertAlign w:val="superscript"/>
          <w:lang w:val="en-US"/>
        </w:rPr>
        <w:t>[</w:t>
      </w:r>
      <w:proofErr w:type="gramEnd"/>
      <w:r w:rsidR="009005E2" w:rsidRPr="00EA2E8C">
        <w:rPr>
          <w:rFonts w:ascii="Book Antiqua" w:hAnsi="Book Antiqua"/>
          <w:sz w:val="24"/>
          <w:szCs w:val="24"/>
          <w:vertAlign w:val="superscript"/>
          <w:lang w:val="en-US"/>
        </w:rPr>
        <w:t>34</w:t>
      </w:r>
      <w:r w:rsidRPr="00EA2E8C">
        <w:rPr>
          <w:rFonts w:ascii="Book Antiqua" w:hAnsi="Book Antiqua"/>
          <w:sz w:val="24"/>
          <w:szCs w:val="24"/>
          <w:vertAlign w:val="superscript"/>
          <w:lang w:val="en-US"/>
        </w:rPr>
        <w:t>]</w:t>
      </w:r>
      <w:r w:rsidRPr="00EA2E8C">
        <w:rPr>
          <w:rFonts w:ascii="Book Antiqua" w:hAnsi="Book Antiqua"/>
          <w:sz w:val="24"/>
          <w:szCs w:val="24"/>
          <w:lang w:val="en-US"/>
        </w:rPr>
        <w:t xml:space="preserve">. Vitamin D deficiency was common in the population tested, so routine screening for this deficiency and supplementation are warranted. These results contrast with previous studies by </w:t>
      </w:r>
      <w:r w:rsidR="009005E2" w:rsidRPr="00EA2E8C">
        <w:rPr>
          <w:rFonts w:ascii="Book Antiqua" w:hAnsi="Book Antiqua"/>
          <w:sz w:val="24"/>
          <w:szCs w:val="24"/>
          <w:lang w:val="en-US"/>
        </w:rPr>
        <w:t xml:space="preserve">Yakut </w:t>
      </w:r>
      <w:r w:rsidR="009005E2" w:rsidRPr="00EA2E8C">
        <w:rPr>
          <w:rFonts w:ascii="Book Antiqua" w:hAnsi="Book Antiqua"/>
          <w:i/>
          <w:sz w:val="24"/>
          <w:szCs w:val="24"/>
          <w:lang w:val="en-US"/>
        </w:rPr>
        <w:t>et al</w:t>
      </w:r>
      <w:r w:rsidR="009005E2" w:rsidRPr="00EA2E8C">
        <w:rPr>
          <w:rFonts w:ascii="Book Antiqua" w:hAnsi="Book Antiqua"/>
          <w:sz w:val="24"/>
          <w:szCs w:val="24"/>
          <w:vertAlign w:val="superscript"/>
          <w:lang w:val="en-US"/>
        </w:rPr>
        <w:t>[43</w:t>
      </w:r>
      <w:r w:rsidRPr="00EA2E8C">
        <w:rPr>
          <w:rFonts w:ascii="Book Antiqua" w:hAnsi="Book Antiqua"/>
          <w:sz w:val="24"/>
          <w:szCs w:val="24"/>
          <w:vertAlign w:val="superscript"/>
          <w:lang w:val="en-US"/>
        </w:rPr>
        <w:t>]</w:t>
      </w:r>
      <w:r w:rsidR="003B212A" w:rsidRPr="00EA2E8C">
        <w:rPr>
          <w:rFonts w:ascii="Book Antiqua" w:hAnsi="Book Antiqua"/>
          <w:sz w:val="24"/>
          <w:szCs w:val="24"/>
          <w:lang w:val="en-US"/>
        </w:rPr>
        <w:t xml:space="preserve">, and by </w:t>
      </w:r>
      <w:proofErr w:type="spellStart"/>
      <w:r w:rsidR="003B212A" w:rsidRPr="00EA2E8C">
        <w:rPr>
          <w:rFonts w:ascii="Book Antiqua" w:hAnsi="Book Antiqua"/>
          <w:sz w:val="24"/>
          <w:szCs w:val="24"/>
          <w:lang w:val="en-US"/>
        </w:rPr>
        <w:t>Chowers</w:t>
      </w:r>
      <w:proofErr w:type="spellEnd"/>
      <w:r w:rsidR="003B212A" w:rsidRPr="00EA2E8C">
        <w:rPr>
          <w:rFonts w:ascii="Book Antiqua" w:hAnsi="Book Antiqua"/>
          <w:sz w:val="24"/>
          <w:szCs w:val="24"/>
          <w:lang w:val="en-US"/>
        </w:rPr>
        <w:t xml:space="preserve"> </w:t>
      </w:r>
      <w:r w:rsidR="003B212A" w:rsidRPr="00EA2E8C">
        <w:rPr>
          <w:rFonts w:ascii="Book Antiqua" w:hAnsi="Book Antiqua"/>
          <w:i/>
          <w:sz w:val="24"/>
          <w:szCs w:val="24"/>
          <w:lang w:val="en-US"/>
        </w:rPr>
        <w:t>et al</w:t>
      </w:r>
      <w:r w:rsidR="009005E2" w:rsidRPr="00EA2E8C">
        <w:rPr>
          <w:rFonts w:ascii="Book Antiqua" w:hAnsi="Book Antiqua"/>
          <w:sz w:val="24"/>
          <w:szCs w:val="24"/>
          <w:vertAlign w:val="superscript"/>
          <w:lang w:val="en-US"/>
        </w:rPr>
        <w:t>[44</w:t>
      </w:r>
      <w:r w:rsidR="002F51E6" w:rsidRPr="00EA2E8C">
        <w:rPr>
          <w:rFonts w:ascii="Book Antiqua" w:hAnsi="Book Antiqua"/>
          <w:sz w:val="24"/>
          <w:szCs w:val="24"/>
          <w:vertAlign w:val="superscript"/>
          <w:lang w:val="en-US"/>
        </w:rPr>
        <w:t>]</w:t>
      </w:r>
      <w:r w:rsidR="002F51E6" w:rsidRPr="00EA2E8C">
        <w:rPr>
          <w:rFonts w:ascii="Book Antiqua" w:hAnsi="Book Antiqua"/>
          <w:sz w:val="24"/>
          <w:szCs w:val="24"/>
          <w:lang w:val="en-US"/>
        </w:rPr>
        <w:t>;</w:t>
      </w:r>
      <w:r w:rsidRPr="00EA2E8C">
        <w:rPr>
          <w:rFonts w:ascii="Book Antiqua" w:hAnsi="Book Antiqua"/>
          <w:sz w:val="24"/>
          <w:szCs w:val="24"/>
          <w:lang w:val="en-US"/>
        </w:rPr>
        <w:t xml:space="preserve"> and </w:t>
      </w:r>
      <w:proofErr w:type="spellStart"/>
      <w:r w:rsidRPr="00EA2E8C">
        <w:rPr>
          <w:rFonts w:ascii="Book Antiqua" w:hAnsi="Book Antiqua"/>
          <w:sz w:val="24"/>
          <w:szCs w:val="24"/>
          <w:lang w:val="en-US"/>
        </w:rPr>
        <w:t>Heyman</w:t>
      </w:r>
      <w:proofErr w:type="spellEnd"/>
      <w:r w:rsidRPr="00EA2E8C">
        <w:rPr>
          <w:rFonts w:ascii="Book Antiqua" w:hAnsi="Book Antiqua"/>
          <w:sz w:val="24"/>
          <w:szCs w:val="24"/>
          <w:lang w:val="en-US"/>
        </w:rPr>
        <w:t xml:space="preserve"> </w:t>
      </w:r>
      <w:r w:rsidRPr="00EA2E8C">
        <w:rPr>
          <w:rFonts w:ascii="Book Antiqua" w:hAnsi="Book Antiqua"/>
          <w:i/>
          <w:sz w:val="24"/>
          <w:szCs w:val="24"/>
          <w:lang w:val="en-US"/>
        </w:rPr>
        <w:t>et al</w:t>
      </w:r>
      <w:r w:rsidRPr="00EA2E8C">
        <w:rPr>
          <w:rFonts w:ascii="Book Antiqua" w:hAnsi="Book Antiqua"/>
          <w:sz w:val="24"/>
          <w:szCs w:val="24"/>
          <w:lang w:val="en-US"/>
        </w:rPr>
        <w:t>. had found increased folate levels in both IBD patients and controls, and no significant differences between CD and UC groups as regards vitamins A, E, D and zinc.</w:t>
      </w:r>
    </w:p>
    <w:p w:rsidR="00C921F7" w:rsidRPr="00EA2E8C" w:rsidRDefault="00C921F7" w:rsidP="00DA60AE">
      <w:pPr>
        <w:pStyle w:val="a4"/>
        <w:shd w:val="clear" w:color="auto" w:fill="FFFFFF"/>
        <w:spacing w:before="0" w:beforeAutospacing="0" w:after="0" w:afterAutospacing="0" w:line="360" w:lineRule="auto"/>
        <w:ind w:firstLineChars="200" w:firstLine="480"/>
        <w:jc w:val="both"/>
        <w:rPr>
          <w:rFonts w:ascii="Book Antiqua" w:eastAsiaTheme="minorEastAsia" w:hAnsi="Book Antiqua" w:cs="Calibri"/>
          <w:lang w:val="en-US" w:eastAsia="zh-CN"/>
        </w:rPr>
      </w:pPr>
      <w:r w:rsidRPr="00EA2E8C">
        <w:rPr>
          <w:rFonts w:ascii="Book Antiqua" w:hAnsi="Book Antiqua" w:cs="Calibri"/>
          <w:lang w:val="en-US" w:eastAsia="en-US"/>
        </w:rPr>
        <w:t>To sum up on vitamin D, there is still no strong evidence in the literature of an association between circulating 25(OH</w:t>
      </w:r>
      <w:proofErr w:type="gramStart"/>
      <w:r w:rsidRPr="00EA2E8C">
        <w:rPr>
          <w:rFonts w:ascii="Book Antiqua" w:hAnsi="Book Antiqua" w:cs="Calibri"/>
          <w:lang w:val="en-US" w:eastAsia="en-US"/>
        </w:rPr>
        <w:t>)D</w:t>
      </w:r>
      <w:proofErr w:type="gramEnd"/>
      <w:r w:rsidRPr="00EA2E8C">
        <w:rPr>
          <w:rFonts w:ascii="Book Antiqua" w:hAnsi="Book Antiqua" w:cs="Calibri"/>
          <w:lang w:val="en-US" w:eastAsia="en-US"/>
        </w:rPr>
        <w:t xml:space="preserve"> concentrations and bone health outcomes, and an improvement in BMD in particular. Only partial benefits of administering vitamin </w:t>
      </w:r>
      <w:proofErr w:type="gramStart"/>
      <w:r w:rsidRPr="00EA2E8C">
        <w:rPr>
          <w:rFonts w:ascii="Book Antiqua" w:hAnsi="Book Antiqua" w:cs="Calibri"/>
          <w:lang w:val="en-US" w:eastAsia="en-US"/>
        </w:rPr>
        <w:t>D(</w:t>
      </w:r>
      <w:proofErr w:type="gramEnd"/>
      <w:r w:rsidRPr="00EA2E8C">
        <w:rPr>
          <w:rFonts w:ascii="Book Antiqua" w:hAnsi="Book Antiqua" w:cs="Calibri"/>
          <w:lang w:val="en-US" w:eastAsia="en-US"/>
        </w:rPr>
        <w:t>3) (&gt;</w:t>
      </w:r>
      <w:r w:rsidR="00EB5C43" w:rsidRPr="00EA2E8C">
        <w:rPr>
          <w:rFonts w:ascii="Book Antiqua" w:eastAsiaTheme="minorEastAsia" w:hAnsi="Book Antiqua" w:cs="Calibri"/>
          <w:lang w:val="en-US" w:eastAsia="zh-CN"/>
        </w:rPr>
        <w:t xml:space="preserve"> </w:t>
      </w:r>
      <w:r w:rsidRPr="00EA2E8C">
        <w:rPr>
          <w:rFonts w:ascii="Book Antiqua" w:hAnsi="Book Antiqua" w:cs="Calibri"/>
          <w:lang w:val="en-US" w:eastAsia="en-US"/>
        </w:rPr>
        <w:t xml:space="preserve">700 IU/d) and calcium supplementation have been seen in terms of BMD and a lower risk of fractures and falls, and only in </w:t>
      </w:r>
      <w:r w:rsidR="00EB5C43" w:rsidRPr="00EA2E8C">
        <w:rPr>
          <w:rFonts w:ascii="Book Antiqua" w:hAnsi="Book Antiqua" w:cs="Calibri"/>
          <w:lang w:val="en-US" w:eastAsia="en-US"/>
        </w:rPr>
        <w:t>specific subgroups</w:t>
      </w:r>
      <w:r w:rsidR="009005E2" w:rsidRPr="00EA2E8C">
        <w:rPr>
          <w:rFonts w:ascii="Book Antiqua" w:hAnsi="Book Antiqua" w:cs="Calibri"/>
          <w:vertAlign w:val="superscript"/>
          <w:lang w:val="en-US" w:eastAsia="en-US"/>
        </w:rPr>
        <w:t>[41</w:t>
      </w:r>
      <w:r w:rsidRPr="00EA2E8C">
        <w:rPr>
          <w:rFonts w:ascii="Book Antiqua" w:hAnsi="Book Antiqua" w:cs="Calibri"/>
          <w:vertAlign w:val="superscript"/>
          <w:lang w:val="en-US" w:eastAsia="en-US"/>
        </w:rPr>
        <w:t>]</w:t>
      </w:r>
      <w:r w:rsidRPr="00EA2E8C">
        <w:rPr>
          <w:rFonts w:ascii="Book Antiqua" w:hAnsi="Book Antiqua" w:cs="Calibri"/>
          <w:lang w:val="en-US" w:eastAsia="en-US"/>
        </w:rPr>
        <w:t>. Supplementing vitamin D in pediatric patients is nonetheless generally recommended when its levels are found depleted, give</w:t>
      </w:r>
      <w:r w:rsidR="002F51E6" w:rsidRPr="00EA2E8C">
        <w:rPr>
          <w:rFonts w:ascii="Book Antiqua" w:hAnsi="Book Antiqua" w:cs="Calibri"/>
          <w:lang w:val="en-US" w:eastAsia="en-US"/>
        </w:rPr>
        <w:t>n</w:t>
      </w:r>
      <w:r w:rsidRPr="00EA2E8C">
        <w:rPr>
          <w:rFonts w:ascii="Book Antiqua" w:hAnsi="Book Antiqua" w:cs="Calibri"/>
          <w:lang w:val="en-US" w:eastAsia="en-US"/>
        </w:rPr>
        <w:t xml:space="preserve"> its action not only on bone metabolism but also in terms of </w:t>
      </w:r>
      <w:proofErr w:type="gramStart"/>
      <w:r w:rsidRPr="00EA2E8C">
        <w:rPr>
          <w:rFonts w:ascii="Book Antiqua" w:hAnsi="Book Antiqua" w:cs="Calibri"/>
          <w:lang w:val="en-US" w:eastAsia="en-US"/>
        </w:rPr>
        <w:t>immuno</w:t>
      </w:r>
      <w:r w:rsidR="00EB5C43" w:rsidRPr="00EA2E8C">
        <w:rPr>
          <w:rFonts w:ascii="Book Antiqua" w:hAnsi="Book Antiqua" w:cs="Calibri"/>
          <w:lang w:val="en-US" w:eastAsia="en-US"/>
        </w:rPr>
        <w:t>modulation</w:t>
      </w:r>
      <w:r w:rsidR="009005E2" w:rsidRPr="00EA2E8C">
        <w:rPr>
          <w:rFonts w:ascii="Book Antiqua" w:hAnsi="Book Antiqua" w:cs="Calibri"/>
          <w:vertAlign w:val="superscript"/>
          <w:lang w:val="en-US" w:eastAsia="en-US"/>
        </w:rPr>
        <w:t>[</w:t>
      </w:r>
      <w:proofErr w:type="gramEnd"/>
      <w:r w:rsidR="009005E2" w:rsidRPr="00EA2E8C">
        <w:rPr>
          <w:rFonts w:ascii="Book Antiqua" w:hAnsi="Book Antiqua" w:cs="Calibri"/>
          <w:vertAlign w:val="superscript"/>
          <w:lang w:val="en-US" w:eastAsia="en-US"/>
        </w:rPr>
        <w:t>37</w:t>
      </w:r>
      <w:r w:rsidRPr="00EA2E8C">
        <w:rPr>
          <w:rFonts w:ascii="Book Antiqua" w:hAnsi="Book Antiqua" w:cs="Calibri"/>
          <w:vertAlign w:val="superscript"/>
          <w:lang w:val="en-US" w:eastAsia="en-US"/>
        </w:rPr>
        <w:t>,</w:t>
      </w:r>
      <w:r w:rsidR="009005E2" w:rsidRPr="00EA2E8C">
        <w:rPr>
          <w:rFonts w:ascii="Book Antiqua" w:hAnsi="Book Antiqua" w:cs="Calibri"/>
          <w:vertAlign w:val="superscript"/>
          <w:lang w:val="en-US" w:eastAsia="en-US"/>
        </w:rPr>
        <w:t>40</w:t>
      </w:r>
      <w:r w:rsidRPr="00EA2E8C">
        <w:rPr>
          <w:rFonts w:ascii="Book Antiqua" w:hAnsi="Book Antiqua" w:cs="Calibri"/>
          <w:vertAlign w:val="superscript"/>
          <w:lang w:val="en-US" w:eastAsia="en-US"/>
        </w:rPr>
        <w:t>]</w:t>
      </w:r>
      <w:r w:rsidRPr="00EA2E8C">
        <w:rPr>
          <w:rFonts w:ascii="Book Antiqua" w:hAnsi="Book Antiqua" w:cs="Calibri"/>
          <w:lang w:val="en-US" w:eastAsia="en-US"/>
        </w:rPr>
        <w:t xml:space="preserve">. </w:t>
      </w:r>
    </w:p>
    <w:p w:rsidR="00EB5C43" w:rsidRPr="00EA2E8C" w:rsidRDefault="00EB5C43" w:rsidP="00DA60AE">
      <w:pPr>
        <w:pStyle w:val="a4"/>
        <w:shd w:val="clear" w:color="auto" w:fill="FFFFFF"/>
        <w:spacing w:before="0" w:beforeAutospacing="0" w:after="0" w:afterAutospacing="0" w:line="360" w:lineRule="auto"/>
        <w:ind w:firstLineChars="200" w:firstLine="480"/>
        <w:jc w:val="both"/>
        <w:rPr>
          <w:rFonts w:ascii="Book Antiqua" w:eastAsiaTheme="minorEastAsia" w:hAnsi="Book Antiqua" w:cs="Calibri"/>
          <w:lang w:val="en-US" w:eastAsia="zh-CN"/>
        </w:rPr>
      </w:pPr>
    </w:p>
    <w:p w:rsidR="005814BD" w:rsidRPr="00EA2E8C" w:rsidRDefault="00EB5C43" w:rsidP="00DA60AE">
      <w:pPr>
        <w:pStyle w:val="a3"/>
        <w:spacing w:after="0" w:line="360" w:lineRule="auto"/>
        <w:ind w:left="0"/>
        <w:jc w:val="both"/>
        <w:rPr>
          <w:rFonts w:ascii="Book Antiqua" w:hAnsi="Book Antiqua"/>
          <w:b/>
          <w:bCs/>
          <w:sz w:val="24"/>
          <w:szCs w:val="24"/>
          <w:lang w:val="en-US" w:eastAsia="zh-CN"/>
        </w:rPr>
      </w:pPr>
      <w:r w:rsidRPr="00EA2E8C">
        <w:rPr>
          <w:rFonts w:ascii="Book Antiqua" w:hAnsi="Book Antiqua"/>
          <w:b/>
          <w:bCs/>
          <w:sz w:val="24"/>
          <w:szCs w:val="24"/>
          <w:lang w:val="en-US"/>
        </w:rPr>
        <w:t>BONE HEALTH AND PEDIATRIC CROHN’S DISEASE</w:t>
      </w:r>
    </w:p>
    <w:p w:rsidR="00AD6195" w:rsidRPr="00EA2E8C" w:rsidRDefault="00051BDE" w:rsidP="00DA60AE">
      <w:pPr>
        <w:spacing w:after="0" w:line="360" w:lineRule="auto"/>
        <w:jc w:val="both"/>
        <w:rPr>
          <w:rFonts w:ascii="Book Antiqua" w:hAnsi="Book Antiqua"/>
          <w:sz w:val="24"/>
          <w:szCs w:val="24"/>
          <w:lang w:val="en-US"/>
        </w:rPr>
      </w:pPr>
      <w:r w:rsidRPr="00EA2E8C">
        <w:rPr>
          <w:rFonts w:ascii="Book Antiqua" w:hAnsi="Book Antiqua"/>
          <w:sz w:val="24"/>
          <w:szCs w:val="24"/>
          <w:lang w:val="en-US"/>
        </w:rPr>
        <w:t>T</w:t>
      </w:r>
      <w:r w:rsidR="005814BD" w:rsidRPr="00EA2E8C">
        <w:rPr>
          <w:rFonts w:ascii="Book Antiqua" w:hAnsi="Book Antiqua"/>
          <w:sz w:val="24"/>
          <w:szCs w:val="24"/>
          <w:lang w:val="en-US"/>
        </w:rPr>
        <w:t>hough current treatment strategies for CD</w:t>
      </w:r>
      <w:r w:rsidR="002F51E6" w:rsidRPr="00EA2E8C">
        <w:rPr>
          <w:rFonts w:ascii="Book Antiqua" w:hAnsi="Book Antiqua"/>
          <w:sz w:val="24"/>
          <w:szCs w:val="24"/>
          <w:lang w:val="en-US"/>
        </w:rPr>
        <w:t xml:space="preserve"> that</w:t>
      </w:r>
      <w:r w:rsidR="005814BD" w:rsidRPr="00EA2E8C">
        <w:rPr>
          <w:rFonts w:ascii="Book Antiqua" w:hAnsi="Book Antiqua"/>
          <w:sz w:val="24"/>
          <w:szCs w:val="24"/>
          <w:lang w:val="en-US"/>
        </w:rPr>
        <w:t xml:space="preserve"> includ</w:t>
      </w:r>
      <w:r w:rsidR="002F51E6" w:rsidRPr="00EA2E8C">
        <w:rPr>
          <w:rFonts w:ascii="Book Antiqua" w:hAnsi="Book Antiqua"/>
          <w:sz w:val="24"/>
          <w:szCs w:val="24"/>
          <w:lang w:val="en-US"/>
        </w:rPr>
        <w:t>e</w:t>
      </w:r>
      <w:r w:rsidR="005814BD" w:rsidRPr="00EA2E8C">
        <w:rPr>
          <w:rFonts w:ascii="Book Antiqua" w:hAnsi="Book Antiqua"/>
          <w:sz w:val="24"/>
          <w:szCs w:val="24"/>
          <w:lang w:val="en-US"/>
        </w:rPr>
        <w:t xml:space="preserve"> </w:t>
      </w:r>
      <w:r w:rsidRPr="00EA2E8C">
        <w:rPr>
          <w:rFonts w:ascii="Book Antiqua" w:hAnsi="Book Antiqua"/>
          <w:sz w:val="24"/>
          <w:szCs w:val="24"/>
          <w:lang w:val="en-US"/>
        </w:rPr>
        <w:t xml:space="preserve">therapy against </w:t>
      </w:r>
      <w:r w:rsidR="005814BD" w:rsidRPr="00EA2E8C">
        <w:rPr>
          <w:rFonts w:ascii="Book Antiqua" w:hAnsi="Book Antiqua"/>
          <w:sz w:val="24"/>
          <w:szCs w:val="24"/>
          <w:lang w:val="en-US"/>
        </w:rPr>
        <w:t>tumor necrosis factor-</w:t>
      </w:r>
      <w:r w:rsidR="00EB5C43" w:rsidRPr="00EA2E8C">
        <w:rPr>
          <w:rFonts w:ascii="Book Antiqua" w:hAnsi="Book Antiqua"/>
          <w:sz w:val="24"/>
          <w:szCs w:val="24"/>
          <w:lang w:val="en-US"/>
        </w:rPr>
        <w:t></w:t>
      </w:r>
      <w:r w:rsidR="005814BD" w:rsidRPr="00EA2E8C">
        <w:rPr>
          <w:rFonts w:ascii="Book Antiqua" w:hAnsi="Book Antiqua"/>
          <w:sz w:val="24"/>
          <w:szCs w:val="24"/>
          <w:lang w:val="en-US"/>
        </w:rPr>
        <w:t xml:space="preserve"> (TNF-</w:t>
      </w:r>
      <w:r w:rsidR="00EB5C43" w:rsidRPr="00EA2E8C">
        <w:rPr>
          <w:rFonts w:ascii="Book Antiqua" w:hAnsi="Book Antiqua"/>
          <w:sz w:val="24"/>
          <w:szCs w:val="24"/>
          <w:lang w:val="en-US"/>
        </w:rPr>
        <w:t></w:t>
      </w:r>
      <w:r w:rsidR="005814BD" w:rsidRPr="00EA2E8C">
        <w:rPr>
          <w:rFonts w:ascii="Book Antiqua" w:hAnsi="Book Antiqua"/>
          <w:sz w:val="24"/>
          <w:szCs w:val="24"/>
          <w:lang w:val="en-US"/>
        </w:rPr>
        <w:t xml:space="preserve">) have </w:t>
      </w:r>
      <w:r w:rsidRPr="00EA2E8C">
        <w:rPr>
          <w:rFonts w:ascii="Book Antiqua" w:hAnsi="Book Antiqua"/>
          <w:sz w:val="24"/>
          <w:szCs w:val="24"/>
          <w:lang w:val="en-US"/>
        </w:rPr>
        <w:t>been found</w:t>
      </w:r>
      <w:r w:rsidR="005814BD" w:rsidRPr="00EA2E8C">
        <w:rPr>
          <w:rFonts w:ascii="Book Antiqua" w:hAnsi="Book Antiqua"/>
          <w:sz w:val="24"/>
          <w:szCs w:val="24"/>
          <w:lang w:val="en-US"/>
        </w:rPr>
        <w:t xml:space="preserve"> to </w:t>
      </w:r>
      <w:r w:rsidRPr="00EA2E8C">
        <w:rPr>
          <w:rFonts w:ascii="Book Antiqua" w:hAnsi="Book Antiqua"/>
          <w:sz w:val="24"/>
          <w:szCs w:val="24"/>
          <w:lang w:val="en-US"/>
        </w:rPr>
        <w:t>speed up</w:t>
      </w:r>
      <w:r w:rsidR="005814BD" w:rsidRPr="00EA2E8C">
        <w:rPr>
          <w:rFonts w:ascii="Book Antiqua" w:hAnsi="Book Antiqua"/>
          <w:sz w:val="24"/>
          <w:szCs w:val="24"/>
          <w:lang w:val="en-US"/>
        </w:rPr>
        <w:t xml:space="preserve"> growth, linear growth defici</w:t>
      </w:r>
      <w:r w:rsidRPr="00EA2E8C">
        <w:rPr>
          <w:rFonts w:ascii="Book Antiqua" w:hAnsi="Book Antiqua"/>
          <w:sz w:val="24"/>
          <w:szCs w:val="24"/>
          <w:lang w:val="en-US"/>
        </w:rPr>
        <w:t>encies</w:t>
      </w:r>
      <w:r w:rsidR="005814BD" w:rsidRPr="00EA2E8C">
        <w:rPr>
          <w:rFonts w:ascii="Book Antiqua" w:hAnsi="Book Antiqua"/>
          <w:sz w:val="24"/>
          <w:szCs w:val="24"/>
          <w:lang w:val="en-US"/>
        </w:rPr>
        <w:t xml:space="preserve"> persist </w:t>
      </w:r>
      <w:r w:rsidRPr="00EA2E8C">
        <w:rPr>
          <w:rFonts w:ascii="Book Antiqua" w:hAnsi="Book Antiqua"/>
          <w:sz w:val="24"/>
          <w:szCs w:val="24"/>
          <w:lang w:val="en-US"/>
        </w:rPr>
        <w:t>even with</w:t>
      </w:r>
      <w:r w:rsidR="005814BD" w:rsidRPr="00EA2E8C">
        <w:rPr>
          <w:rFonts w:ascii="Book Antiqua" w:hAnsi="Book Antiqua"/>
          <w:sz w:val="24"/>
          <w:szCs w:val="24"/>
          <w:lang w:val="en-US"/>
        </w:rPr>
        <w:t xml:space="preserve"> optimiz</w:t>
      </w:r>
      <w:r w:rsidRPr="00EA2E8C">
        <w:rPr>
          <w:rFonts w:ascii="Book Antiqua" w:hAnsi="Book Antiqua"/>
          <w:sz w:val="24"/>
          <w:szCs w:val="24"/>
          <w:lang w:val="en-US"/>
        </w:rPr>
        <w:t>ed</w:t>
      </w:r>
      <w:r w:rsidR="00EB5C43" w:rsidRPr="00EA2E8C">
        <w:rPr>
          <w:rFonts w:ascii="Book Antiqua" w:hAnsi="Book Antiqua"/>
          <w:sz w:val="24"/>
          <w:szCs w:val="24"/>
          <w:lang w:val="en-US"/>
        </w:rPr>
        <w:t xml:space="preserve"> </w:t>
      </w:r>
      <w:proofErr w:type="gramStart"/>
      <w:r w:rsidR="00EB5C43" w:rsidRPr="00EA2E8C">
        <w:rPr>
          <w:rFonts w:ascii="Book Antiqua" w:hAnsi="Book Antiqua"/>
          <w:sz w:val="24"/>
          <w:szCs w:val="24"/>
          <w:lang w:val="en-US"/>
        </w:rPr>
        <w:t>therapy</w:t>
      </w:r>
      <w:r w:rsidR="00682700" w:rsidRPr="00EA2E8C">
        <w:rPr>
          <w:rFonts w:ascii="Book Antiqua" w:hAnsi="Book Antiqua"/>
          <w:sz w:val="24"/>
          <w:szCs w:val="24"/>
          <w:vertAlign w:val="superscript"/>
          <w:lang w:val="en-US"/>
        </w:rPr>
        <w:t>[</w:t>
      </w:r>
      <w:proofErr w:type="gramEnd"/>
      <w:r w:rsidR="00682700" w:rsidRPr="00EA2E8C">
        <w:rPr>
          <w:rFonts w:ascii="Book Antiqua" w:hAnsi="Book Antiqua"/>
          <w:sz w:val="24"/>
          <w:szCs w:val="24"/>
          <w:vertAlign w:val="superscript"/>
          <w:lang w:val="en-US"/>
        </w:rPr>
        <w:t>22</w:t>
      </w:r>
      <w:r w:rsidR="005814BD" w:rsidRPr="00EA2E8C">
        <w:rPr>
          <w:rFonts w:ascii="Book Antiqua" w:hAnsi="Book Antiqua"/>
          <w:sz w:val="24"/>
          <w:szCs w:val="24"/>
          <w:vertAlign w:val="superscript"/>
          <w:lang w:val="en-US"/>
        </w:rPr>
        <w:t>]</w:t>
      </w:r>
      <w:r w:rsidR="005814BD" w:rsidRPr="00EA2E8C">
        <w:rPr>
          <w:rFonts w:ascii="Book Antiqua" w:hAnsi="Book Antiqua"/>
          <w:sz w:val="24"/>
          <w:szCs w:val="24"/>
          <w:lang w:val="en-US"/>
        </w:rPr>
        <w:t xml:space="preserve">. </w:t>
      </w:r>
      <w:r w:rsidRPr="00EA2E8C">
        <w:rPr>
          <w:rFonts w:ascii="Book Antiqua" w:hAnsi="Book Antiqua"/>
          <w:sz w:val="24"/>
          <w:szCs w:val="24"/>
          <w:lang w:val="en-US"/>
        </w:rPr>
        <w:t xml:space="preserve">Children with CD continue to suffer from short stature </w:t>
      </w:r>
      <w:r w:rsidRPr="00EA2E8C">
        <w:rPr>
          <w:rFonts w:ascii="Book Antiqua" w:hAnsi="Book Antiqua"/>
          <w:sz w:val="24"/>
          <w:szCs w:val="24"/>
          <w:lang w:val="en-US"/>
        </w:rPr>
        <w:lastRenderedPageBreak/>
        <w:t>and slow growth</w:t>
      </w:r>
      <w:r w:rsidR="005814BD" w:rsidRPr="00EA2E8C">
        <w:rPr>
          <w:rFonts w:ascii="Book Antiqua" w:hAnsi="Book Antiqua"/>
          <w:sz w:val="24"/>
          <w:szCs w:val="24"/>
          <w:lang w:val="en-US"/>
        </w:rPr>
        <w:t xml:space="preserve">, and several studies have </w:t>
      </w:r>
      <w:r w:rsidRPr="00EA2E8C">
        <w:rPr>
          <w:rFonts w:ascii="Book Antiqua" w:hAnsi="Book Antiqua"/>
          <w:sz w:val="24"/>
          <w:szCs w:val="24"/>
          <w:lang w:val="en-US"/>
        </w:rPr>
        <w:t>indicated</w:t>
      </w:r>
      <w:r w:rsidR="005814BD" w:rsidRPr="00EA2E8C">
        <w:rPr>
          <w:rFonts w:ascii="Book Antiqua" w:hAnsi="Book Antiqua"/>
          <w:sz w:val="24"/>
          <w:szCs w:val="24"/>
          <w:lang w:val="en-US"/>
        </w:rPr>
        <w:t xml:space="preserve"> that children with IBD may</w:t>
      </w:r>
      <w:r w:rsidRPr="00EA2E8C">
        <w:rPr>
          <w:rFonts w:ascii="Book Antiqua" w:hAnsi="Book Antiqua"/>
          <w:sz w:val="24"/>
          <w:szCs w:val="24"/>
          <w:lang w:val="en-US"/>
        </w:rPr>
        <w:t xml:space="preserve"> fail to </w:t>
      </w:r>
      <w:r w:rsidR="00682700" w:rsidRPr="00EA2E8C">
        <w:rPr>
          <w:rFonts w:ascii="Book Antiqua" w:hAnsi="Book Antiqua"/>
          <w:sz w:val="24"/>
          <w:szCs w:val="24"/>
          <w:lang w:val="en-US"/>
        </w:rPr>
        <w:t xml:space="preserve">achieve </w:t>
      </w:r>
      <w:r w:rsidR="00EB5C43" w:rsidRPr="00EA2E8C">
        <w:rPr>
          <w:rFonts w:ascii="Book Antiqua" w:hAnsi="Book Antiqua"/>
          <w:sz w:val="24"/>
          <w:szCs w:val="24"/>
          <w:lang w:val="en-US"/>
        </w:rPr>
        <w:t xml:space="preserve">optimal bone </w:t>
      </w:r>
      <w:proofErr w:type="gramStart"/>
      <w:r w:rsidR="00EB5C43" w:rsidRPr="00EA2E8C">
        <w:rPr>
          <w:rFonts w:ascii="Book Antiqua" w:hAnsi="Book Antiqua"/>
          <w:sz w:val="24"/>
          <w:szCs w:val="24"/>
          <w:lang w:val="en-US"/>
        </w:rPr>
        <w:t>mass</w:t>
      </w:r>
      <w:r w:rsidR="009005E2" w:rsidRPr="00EA2E8C">
        <w:rPr>
          <w:rFonts w:ascii="Book Antiqua" w:hAnsi="Book Antiqua"/>
          <w:sz w:val="24"/>
          <w:szCs w:val="24"/>
          <w:vertAlign w:val="superscript"/>
          <w:lang w:val="en-US"/>
        </w:rPr>
        <w:t>[</w:t>
      </w:r>
      <w:proofErr w:type="gramEnd"/>
      <w:r w:rsidR="009005E2" w:rsidRPr="00EA2E8C">
        <w:rPr>
          <w:rFonts w:ascii="Book Antiqua" w:hAnsi="Book Antiqua"/>
          <w:sz w:val="24"/>
          <w:szCs w:val="24"/>
          <w:vertAlign w:val="superscript"/>
          <w:lang w:val="en-US"/>
        </w:rPr>
        <w:t>45-4</w:t>
      </w:r>
      <w:r w:rsidR="00682700" w:rsidRPr="00EA2E8C">
        <w:rPr>
          <w:rFonts w:ascii="Book Antiqua" w:hAnsi="Book Antiqua"/>
          <w:sz w:val="24"/>
          <w:szCs w:val="24"/>
          <w:vertAlign w:val="superscript"/>
          <w:lang w:val="en-US"/>
        </w:rPr>
        <w:t>7</w:t>
      </w:r>
      <w:r w:rsidR="005814BD" w:rsidRPr="00EA2E8C">
        <w:rPr>
          <w:rFonts w:ascii="Book Antiqua" w:hAnsi="Book Antiqua"/>
          <w:sz w:val="24"/>
          <w:szCs w:val="24"/>
          <w:vertAlign w:val="superscript"/>
          <w:lang w:val="en-US"/>
        </w:rPr>
        <w:t>]</w:t>
      </w:r>
      <w:r w:rsidR="005814BD" w:rsidRPr="00EA2E8C">
        <w:rPr>
          <w:rFonts w:ascii="Book Antiqua" w:hAnsi="Book Antiqua"/>
          <w:sz w:val="24"/>
          <w:szCs w:val="24"/>
          <w:lang w:val="en-US"/>
        </w:rPr>
        <w:t>.</w:t>
      </w:r>
      <w:r w:rsidR="002F51E6" w:rsidRPr="00EA2E8C">
        <w:rPr>
          <w:rFonts w:ascii="Book Antiqua" w:hAnsi="Book Antiqua"/>
          <w:sz w:val="24"/>
          <w:szCs w:val="24"/>
          <w:lang w:val="en-US"/>
        </w:rPr>
        <w:t xml:space="preserve"> </w:t>
      </w:r>
      <w:r w:rsidR="005814BD" w:rsidRPr="00EA2E8C">
        <w:rPr>
          <w:rFonts w:ascii="Book Antiqua" w:hAnsi="Book Antiqua"/>
          <w:sz w:val="24"/>
          <w:szCs w:val="24"/>
          <w:lang w:val="en-US"/>
        </w:rPr>
        <w:t>Children with CD have multiple risk facto</w:t>
      </w:r>
      <w:r w:rsidR="00EB5C43" w:rsidRPr="00EA2E8C">
        <w:rPr>
          <w:rFonts w:ascii="Book Antiqua" w:hAnsi="Book Antiqua"/>
          <w:sz w:val="24"/>
          <w:szCs w:val="24"/>
          <w:lang w:val="en-US"/>
        </w:rPr>
        <w:t xml:space="preserve">rs for impaired bone </w:t>
      </w:r>
      <w:proofErr w:type="gramStart"/>
      <w:r w:rsidR="00EB5C43" w:rsidRPr="00EA2E8C">
        <w:rPr>
          <w:rFonts w:ascii="Book Antiqua" w:hAnsi="Book Antiqua"/>
          <w:sz w:val="24"/>
          <w:szCs w:val="24"/>
          <w:lang w:val="en-US"/>
        </w:rPr>
        <w:t>accrual</w:t>
      </w:r>
      <w:r w:rsidR="009005E2" w:rsidRPr="00EA2E8C">
        <w:rPr>
          <w:rFonts w:ascii="Book Antiqua" w:hAnsi="Book Antiqua"/>
          <w:sz w:val="24"/>
          <w:szCs w:val="24"/>
          <w:vertAlign w:val="superscript"/>
          <w:lang w:val="en-US"/>
        </w:rPr>
        <w:t>[</w:t>
      </w:r>
      <w:proofErr w:type="gramEnd"/>
      <w:r w:rsidR="009005E2" w:rsidRPr="00EA2E8C">
        <w:rPr>
          <w:rFonts w:ascii="Book Antiqua" w:hAnsi="Book Antiqua"/>
          <w:sz w:val="24"/>
          <w:szCs w:val="24"/>
          <w:vertAlign w:val="superscript"/>
          <w:lang w:val="en-US"/>
        </w:rPr>
        <w:t>4</w:t>
      </w:r>
      <w:r w:rsidR="0069734A" w:rsidRPr="00EA2E8C">
        <w:rPr>
          <w:rFonts w:ascii="Book Antiqua" w:hAnsi="Book Antiqua"/>
          <w:sz w:val="24"/>
          <w:szCs w:val="24"/>
          <w:vertAlign w:val="superscript"/>
          <w:lang w:val="en-US"/>
        </w:rPr>
        <w:t>8</w:t>
      </w:r>
      <w:r w:rsidR="005814BD" w:rsidRPr="00EA2E8C">
        <w:rPr>
          <w:rFonts w:ascii="Book Antiqua" w:hAnsi="Book Antiqua"/>
          <w:sz w:val="24"/>
          <w:szCs w:val="24"/>
          <w:vertAlign w:val="superscript"/>
          <w:lang w:val="en-US"/>
        </w:rPr>
        <w:t>]</w:t>
      </w:r>
      <w:r w:rsidR="005814BD" w:rsidRPr="00EA2E8C">
        <w:rPr>
          <w:rFonts w:ascii="Book Antiqua" w:hAnsi="Book Antiqua"/>
          <w:sz w:val="24"/>
          <w:szCs w:val="24"/>
          <w:lang w:val="en-US"/>
        </w:rPr>
        <w:t>. The skeleton is a highly dynamic tissue regulated by local, systemic, and environmental c</w:t>
      </w:r>
      <w:r w:rsidR="00AD6195" w:rsidRPr="00EA2E8C">
        <w:rPr>
          <w:rFonts w:ascii="Book Antiqua" w:hAnsi="Book Antiqua"/>
          <w:sz w:val="24"/>
          <w:szCs w:val="24"/>
          <w:lang w:val="en-US"/>
        </w:rPr>
        <w:t>l</w:t>
      </w:r>
      <w:r w:rsidR="005814BD" w:rsidRPr="00EA2E8C">
        <w:rPr>
          <w:rFonts w:ascii="Book Antiqua" w:hAnsi="Book Antiqua"/>
          <w:sz w:val="24"/>
          <w:szCs w:val="24"/>
          <w:lang w:val="en-US"/>
        </w:rPr>
        <w:t xml:space="preserve">ues that modify </w:t>
      </w:r>
      <w:proofErr w:type="spellStart"/>
      <w:r w:rsidR="005814BD" w:rsidRPr="00EA2E8C">
        <w:rPr>
          <w:rFonts w:ascii="Book Antiqua" w:hAnsi="Book Antiqua"/>
          <w:sz w:val="24"/>
          <w:szCs w:val="24"/>
          <w:lang w:val="en-US"/>
        </w:rPr>
        <w:t>osteoblast</w:t>
      </w:r>
      <w:r w:rsidR="002F51E6" w:rsidRPr="00EA2E8C">
        <w:rPr>
          <w:rFonts w:ascii="Book Antiqua" w:hAnsi="Book Antiqua"/>
          <w:sz w:val="24"/>
          <w:szCs w:val="24"/>
          <w:lang w:val="en-US"/>
        </w:rPr>
        <w:t>ic</w:t>
      </w:r>
      <w:proofErr w:type="spellEnd"/>
      <w:r w:rsidR="005814BD" w:rsidRPr="00EA2E8C">
        <w:rPr>
          <w:rFonts w:ascii="Book Antiqua" w:hAnsi="Book Antiqua"/>
          <w:sz w:val="24"/>
          <w:szCs w:val="24"/>
          <w:lang w:val="en-US"/>
        </w:rPr>
        <w:t xml:space="preserve"> (bone formation) and/or </w:t>
      </w:r>
      <w:proofErr w:type="spellStart"/>
      <w:r w:rsidR="005814BD" w:rsidRPr="00EA2E8C">
        <w:rPr>
          <w:rFonts w:ascii="Book Antiqua" w:hAnsi="Book Antiqua"/>
          <w:sz w:val="24"/>
          <w:szCs w:val="24"/>
          <w:lang w:val="en-US"/>
        </w:rPr>
        <w:t>osteoclast</w:t>
      </w:r>
      <w:r w:rsidR="002F51E6" w:rsidRPr="00EA2E8C">
        <w:rPr>
          <w:rFonts w:ascii="Book Antiqua" w:hAnsi="Book Antiqua"/>
          <w:sz w:val="24"/>
          <w:szCs w:val="24"/>
          <w:lang w:val="en-US"/>
        </w:rPr>
        <w:t>ic</w:t>
      </w:r>
      <w:proofErr w:type="spellEnd"/>
      <w:r w:rsidR="005814BD" w:rsidRPr="00EA2E8C">
        <w:rPr>
          <w:rFonts w:ascii="Book Antiqua" w:hAnsi="Book Antiqua"/>
          <w:sz w:val="24"/>
          <w:szCs w:val="24"/>
          <w:lang w:val="en-US"/>
        </w:rPr>
        <w:t xml:space="preserve"> (bone re</w:t>
      </w:r>
      <w:r w:rsidR="00D0154C" w:rsidRPr="00EA2E8C">
        <w:rPr>
          <w:rFonts w:ascii="Book Antiqua" w:hAnsi="Book Antiqua"/>
          <w:sz w:val="24"/>
          <w:szCs w:val="24"/>
          <w:lang w:val="en-US"/>
        </w:rPr>
        <w:t>ab</w:t>
      </w:r>
      <w:r w:rsidR="005814BD" w:rsidRPr="00EA2E8C">
        <w:rPr>
          <w:rFonts w:ascii="Book Antiqua" w:hAnsi="Book Antiqua"/>
          <w:sz w:val="24"/>
          <w:szCs w:val="24"/>
          <w:lang w:val="en-US"/>
        </w:rPr>
        <w:t>sorption) activities</w:t>
      </w:r>
      <w:r w:rsidRPr="00EA2E8C">
        <w:rPr>
          <w:rFonts w:ascii="Book Antiqua" w:hAnsi="Book Antiqua"/>
          <w:sz w:val="24"/>
          <w:szCs w:val="24"/>
          <w:lang w:val="en-US"/>
        </w:rPr>
        <w:t xml:space="preserve">. </w:t>
      </w:r>
      <w:r w:rsidR="005814BD" w:rsidRPr="00EA2E8C">
        <w:rPr>
          <w:rFonts w:ascii="Book Antiqua" w:hAnsi="Book Antiqua"/>
          <w:sz w:val="24"/>
          <w:szCs w:val="24"/>
          <w:lang w:val="en-US"/>
        </w:rPr>
        <w:t xml:space="preserve"> IBD </w:t>
      </w:r>
      <w:r w:rsidRPr="00EA2E8C">
        <w:rPr>
          <w:rFonts w:ascii="Book Antiqua" w:hAnsi="Book Antiqua"/>
          <w:sz w:val="24"/>
          <w:szCs w:val="24"/>
          <w:lang w:val="en-US"/>
        </w:rPr>
        <w:t>affects</w:t>
      </w:r>
      <w:r w:rsidR="005814BD" w:rsidRPr="00EA2E8C">
        <w:rPr>
          <w:rFonts w:ascii="Book Antiqua" w:hAnsi="Book Antiqua"/>
          <w:sz w:val="24"/>
          <w:szCs w:val="24"/>
          <w:lang w:val="en-US"/>
        </w:rPr>
        <w:t xml:space="preserve"> bone regulation at all levels: environmentally through intestinal barrier breaks and/or </w:t>
      </w:r>
      <w:r w:rsidR="00AD6195" w:rsidRPr="00EA2E8C">
        <w:rPr>
          <w:rFonts w:ascii="Book Antiqua" w:hAnsi="Book Antiqua"/>
          <w:sz w:val="24"/>
          <w:szCs w:val="24"/>
          <w:lang w:val="en-US"/>
        </w:rPr>
        <w:t>a</w:t>
      </w:r>
      <w:r w:rsidRPr="00EA2E8C">
        <w:rPr>
          <w:rFonts w:ascii="Book Antiqua" w:hAnsi="Book Antiqua"/>
          <w:sz w:val="24"/>
          <w:szCs w:val="24"/>
          <w:lang w:val="en-US"/>
        </w:rPr>
        <w:t xml:space="preserve"> </w:t>
      </w:r>
      <w:r w:rsidR="005814BD" w:rsidRPr="00EA2E8C">
        <w:rPr>
          <w:rFonts w:ascii="Book Antiqua" w:hAnsi="Book Antiqua"/>
          <w:sz w:val="24"/>
          <w:szCs w:val="24"/>
          <w:lang w:val="en-US"/>
        </w:rPr>
        <w:t>microbial composition</w:t>
      </w:r>
      <w:r w:rsidRPr="00EA2E8C">
        <w:rPr>
          <w:rFonts w:ascii="Book Antiqua" w:hAnsi="Book Antiqua"/>
          <w:sz w:val="24"/>
          <w:szCs w:val="24"/>
          <w:lang w:val="en-US"/>
        </w:rPr>
        <w:t xml:space="preserve"> in the gut;</w:t>
      </w:r>
      <w:r w:rsidR="005814BD" w:rsidRPr="00EA2E8C">
        <w:rPr>
          <w:rFonts w:ascii="Book Antiqua" w:hAnsi="Book Antiqua"/>
          <w:sz w:val="24"/>
          <w:szCs w:val="24"/>
          <w:lang w:val="en-US"/>
        </w:rPr>
        <w:t xml:space="preserve"> systemically </w:t>
      </w:r>
      <w:r w:rsidRPr="00EA2E8C">
        <w:rPr>
          <w:rFonts w:ascii="Book Antiqua" w:hAnsi="Book Antiqua"/>
          <w:sz w:val="24"/>
          <w:szCs w:val="24"/>
          <w:lang w:val="en-US"/>
        </w:rPr>
        <w:t>with</w:t>
      </w:r>
      <w:r w:rsidR="005814BD" w:rsidRPr="00EA2E8C">
        <w:rPr>
          <w:rFonts w:ascii="Book Antiqua" w:hAnsi="Book Antiqua"/>
          <w:sz w:val="24"/>
          <w:szCs w:val="24"/>
          <w:lang w:val="en-US"/>
        </w:rPr>
        <w:t xml:space="preserve"> </w:t>
      </w:r>
      <w:r w:rsidRPr="00EA2E8C">
        <w:rPr>
          <w:rFonts w:ascii="Book Antiqua" w:hAnsi="Book Antiqua"/>
          <w:sz w:val="24"/>
          <w:szCs w:val="24"/>
          <w:lang w:val="en-US"/>
        </w:rPr>
        <w:t xml:space="preserve">the </w:t>
      </w:r>
      <w:r w:rsidR="005814BD" w:rsidRPr="00EA2E8C">
        <w:rPr>
          <w:rFonts w:ascii="Book Antiqua" w:hAnsi="Book Antiqua"/>
          <w:sz w:val="24"/>
          <w:szCs w:val="24"/>
          <w:lang w:val="en-US"/>
        </w:rPr>
        <w:t>circulation of gut immune cells and cytokines throughout the body</w:t>
      </w:r>
      <w:r w:rsidRPr="00EA2E8C">
        <w:rPr>
          <w:rFonts w:ascii="Book Antiqua" w:hAnsi="Book Antiqua"/>
          <w:sz w:val="24"/>
          <w:szCs w:val="24"/>
          <w:lang w:val="en-US"/>
        </w:rPr>
        <w:t>;</w:t>
      </w:r>
      <w:r w:rsidR="005814BD" w:rsidRPr="00EA2E8C">
        <w:rPr>
          <w:rFonts w:ascii="Book Antiqua" w:hAnsi="Book Antiqua"/>
          <w:sz w:val="24"/>
          <w:szCs w:val="24"/>
          <w:lang w:val="en-US"/>
        </w:rPr>
        <w:t xml:space="preserve"> and locally by causing inflammation of extra-intestinal orga</w:t>
      </w:r>
      <w:r w:rsidR="00EB5C43" w:rsidRPr="00EA2E8C">
        <w:rPr>
          <w:rFonts w:ascii="Book Antiqua" w:hAnsi="Book Antiqua"/>
          <w:sz w:val="24"/>
          <w:szCs w:val="24"/>
          <w:lang w:val="en-US"/>
        </w:rPr>
        <w:t>ns (such as the bone marrow</w:t>
      </w:r>
      <w:proofErr w:type="gramStart"/>
      <w:r w:rsidR="00EB5C43" w:rsidRPr="00EA2E8C">
        <w:rPr>
          <w:rFonts w:ascii="Book Antiqua" w:hAnsi="Book Antiqua"/>
          <w:sz w:val="24"/>
          <w:szCs w:val="24"/>
          <w:lang w:val="en-US"/>
        </w:rPr>
        <w:t>)</w:t>
      </w:r>
      <w:r w:rsidR="009005E2" w:rsidRPr="00EA2E8C">
        <w:rPr>
          <w:rFonts w:ascii="Book Antiqua" w:hAnsi="Book Antiqua"/>
          <w:sz w:val="24"/>
          <w:szCs w:val="24"/>
          <w:vertAlign w:val="superscript"/>
          <w:lang w:val="en-US"/>
        </w:rPr>
        <w:t>[</w:t>
      </w:r>
      <w:proofErr w:type="gramEnd"/>
      <w:r w:rsidR="009005E2" w:rsidRPr="00EA2E8C">
        <w:rPr>
          <w:rFonts w:ascii="Book Antiqua" w:hAnsi="Book Antiqua"/>
          <w:sz w:val="24"/>
          <w:szCs w:val="24"/>
          <w:vertAlign w:val="superscript"/>
          <w:lang w:val="en-US"/>
        </w:rPr>
        <w:t>4</w:t>
      </w:r>
      <w:r w:rsidR="00A36122" w:rsidRPr="00EA2E8C">
        <w:rPr>
          <w:rFonts w:ascii="Book Antiqua" w:hAnsi="Book Antiqua"/>
          <w:sz w:val="24"/>
          <w:szCs w:val="24"/>
          <w:vertAlign w:val="superscript"/>
          <w:lang w:val="en-US"/>
        </w:rPr>
        <w:t>9</w:t>
      </w:r>
      <w:r w:rsidR="005814BD" w:rsidRPr="00EA2E8C">
        <w:rPr>
          <w:rFonts w:ascii="Book Antiqua" w:hAnsi="Book Antiqua"/>
          <w:sz w:val="24"/>
          <w:szCs w:val="24"/>
          <w:vertAlign w:val="superscript"/>
          <w:lang w:val="en-US"/>
        </w:rPr>
        <w:t>]</w:t>
      </w:r>
      <w:r w:rsidR="005814BD" w:rsidRPr="00EA2E8C">
        <w:rPr>
          <w:rFonts w:ascii="Book Antiqua" w:hAnsi="Book Antiqua"/>
          <w:sz w:val="24"/>
          <w:szCs w:val="24"/>
          <w:lang w:val="en-US"/>
        </w:rPr>
        <w:t>.</w:t>
      </w:r>
      <w:r w:rsidRPr="00EA2E8C">
        <w:rPr>
          <w:rFonts w:ascii="Book Antiqua" w:hAnsi="Book Antiqua"/>
          <w:sz w:val="24"/>
          <w:szCs w:val="24"/>
          <w:lang w:val="en-US"/>
        </w:rPr>
        <w:t xml:space="preserve"> </w:t>
      </w:r>
    </w:p>
    <w:p w:rsidR="005814BD" w:rsidRPr="00EA2E8C" w:rsidRDefault="00AD6195" w:rsidP="00DA60AE">
      <w:pPr>
        <w:pStyle w:val="a4"/>
        <w:shd w:val="clear" w:color="auto" w:fill="FFFFFF"/>
        <w:spacing w:before="0" w:beforeAutospacing="0" w:after="0" w:afterAutospacing="0" w:line="360" w:lineRule="auto"/>
        <w:ind w:firstLineChars="200" w:firstLine="480"/>
        <w:jc w:val="both"/>
        <w:rPr>
          <w:rFonts w:ascii="Book Antiqua" w:hAnsi="Book Antiqua"/>
          <w:lang w:val="en-US"/>
        </w:rPr>
      </w:pPr>
      <w:r w:rsidRPr="00EA2E8C">
        <w:rPr>
          <w:rFonts w:ascii="Book Antiqua" w:hAnsi="Book Antiqua" w:cs="Calibri"/>
          <w:lang w:val="en-US" w:eastAsia="en-US"/>
        </w:rPr>
        <w:t>Bone formation and reabsorption are significantly involved in bone health and growth</w:t>
      </w:r>
      <w:r w:rsidR="005856DF" w:rsidRPr="00EA2E8C">
        <w:rPr>
          <w:rFonts w:ascii="Book Antiqua" w:hAnsi="Book Antiqua" w:cs="Calibri"/>
          <w:lang w:val="en-US" w:eastAsia="en-US"/>
        </w:rPr>
        <w:t>. In children with CD, both of these</w:t>
      </w:r>
      <w:r w:rsidRPr="00EA2E8C">
        <w:rPr>
          <w:rFonts w:ascii="Book Antiqua" w:hAnsi="Book Antiqua" w:cs="Calibri"/>
          <w:lang w:val="en-US" w:eastAsia="en-US"/>
        </w:rPr>
        <w:t xml:space="preserve"> processes are impaired so bone growth is </w:t>
      </w:r>
      <w:r w:rsidR="002F51E6" w:rsidRPr="00EA2E8C">
        <w:rPr>
          <w:rFonts w:ascii="Book Antiqua" w:hAnsi="Book Antiqua" w:cs="Calibri"/>
          <w:lang w:val="en-US" w:eastAsia="en-US"/>
        </w:rPr>
        <w:t>ultimately</w:t>
      </w:r>
      <w:r w:rsidRPr="00EA2E8C">
        <w:rPr>
          <w:rFonts w:ascii="Book Antiqua" w:hAnsi="Book Antiqua" w:cs="Calibri"/>
          <w:lang w:val="en-US" w:eastAsia="en-US"/>
        </w:rPr>
        <w:t xml:space="preserve"> </w:t>
      </w:r>
      <w:proofErr w:type="gramStart"/>
      <w:r w:rsidRPr="00EA2E8C">
        <w:rPr>
          <w:rFonts w:ascii="Book Antiqua" w:hAnsi="Book Antiqua" w:cs="Calibri"/>
          <w:lang w:val="en-US" w:eastAsia="en-US"/>
        </w:rPr>
        <w:t>suboptimal</w:t>
      </w:r>
      <w:r w:rsidR="009005E2" w:rsidRPr="00EA2E8C">
        <w:rPr>
          <w:rFonts w:ascii="Book Antiqua" w:hAnsi="Book Antiqua" w:cs="Calibri"/>
          <w:vertAlign w:val="superscript"/>
          <w:lang w:val="en-US" w:eastAsia="en-US"/>
        </w:rPr>
        <w:t>[</w:t>
      </w:r>
      <w:proofErr w:type="gramEnd"/>
      <w:r w:rsidR="009005E2" w:rsidRPr="00EA2E8C">
        <w:rPr>
          <w:rFonts w:ascii="Book Antiqua" w:hAnsi="Book Antiqua" w:cs="Calibri"/>
          <w:vertAlign w:val="superscript"/>
          <w:lang w:val="en-US" w:eastAsia="en-US"/>
        </w:rPr>
        <w:t>4</w:t>
      </w:r>
      <w:r w:rsidR="00A36122" w:rsidRPr="00EA2E8C">
        <w:rPr>
          <w:rFonts w:ascii="Book Antiqua" w:hAnsi="Book Antiqua" w:cs="Calibri"/>
          <w:vertAlign w:val="superscript"/>
          <w:lang w:val="en-US" w:eastAsia="en-US"/>
        </w:rPr>
        <w:t>9</w:t>
      </w:r>
      <w:r w:rsidR="005814BD" w:rsidRPr="00EA2E8C">
        <w:rPr>
          <w:rFonts w:ascii="Book Antiqua" w:hAnsi="Book Antiqua" w:cs="Calibri"/>
          <w:vertAlign w:val="superscript"/>
          <w:lang w:val="en-US" w:eastAsia="en-US"/>
        </w:rPr>
        <w:t>]</w:t>
      </w:r>
      <w:r w:rsidR="005814BD" w:rsidRPr="00EA2E8C">
        <w:rPr>
          <w:rFonts w:ascii="Book Antiqua" w:hAnsi="Book Antiqua" w:cs="Calibri"/>
          <w:lang w:val="en-US" w:eastAsia="en-US"/>
        </w:rPr>
        <w:t>. Factors contributing to this derangement are inflammation, delayed growth and puberty, lean mass defici</w:t>
      </w:r>
      <w:r w:rsidR="00051BDE" w:rsidRPr="00EA2E8C">
        <w:rPr>
          <w:rFonts w:ascii="Book Antiqua" w:hAnsi="Book Antiqua" w:cs="Calibri"/>
          <w:lang w:val="en-US" w:eastAsia="en-US"/>
        </w:rPr>
        <w:t>encies</w:t>
      </w:r>
      <w:r w:rsidR="005814BD" w:rsidRPr="00EA2E8C">
        <w:rPr>
          <w:rFonts w:ascii="Book Antiqua" w:hAnsi="Book Antiqua" w:cs="Calibri"/>
          <w:lang w:val="en-US" w:eastAsia="en-US"/>
        </w:rPr>
        <w:t xml:space="preserve">, and </w:t>
      </w:r>
      <w:r w:rsidR="00051BDE" w:rsidRPr="00EA2E8C">
        <w:rPr>
          <w:rFonts w:ascii="Book Antiqua" w:hAnsi="Book Antiqua" w:cs="Calibri"/>
          <w:lang w:val="en-US" w:eastAsia="en-US"/>
        </w:rPr>
        <w:t xml:space="preserve">the </w:t>
      </w:r>
      <w:r w:rsidR="00EB5C43" w:rsidRPr="00EA2E8C">
        <w:rPr>
          <w:rFonts w:ascii="Book Antiqua" w:hAnsi="Book Antiqua" w:cs="Calibri"/>
          <w:lang w:val="en-US" w:eastAsia="en-US"/>
        </w:rPr>
        <w:t xml:space="preserve">use of </w:t>
      </w:r>
      <w:proofErr w:type="gramStart"/>
      <w:r w:rsidR="00EB5C43" w:rsidRPr="00EA2E8C">
        <w:rPr>
          <w:rFonts w:ascii="Book Antiqua" w:hAnsi="Book Antiqua" w:cs="Calibri"/>
          <w:lang w:val="en-US" w:eastAsia="en-US"/>
        </w:rPr>
        <w:t>glucocorticoids</w:t>
      </w:r>
      <w:r w:rsidR="009005E2" w:rsidRPr="00EA2E8C">
        <w:rPr>
          <w:rFonts w:ascii="Book Antiqua" w:hAnsi="Book Antiqua" w:cs="Calibri"/>
          <w:vertAlign w:val="superscript"/>
          <w:lang w:val="en-US" w:eastAsia="en-US"/>
        </w:rPr>
        <w:t>[</w:t>
      </w:r>
      <w:proofErr w:type="gramEnd"/>
      <w:r w:rsidR="009005E2" w:rsidRPr="00EA2E8C">
        <w:rPr>
          <w:rFonts w:ascii="Book Antiqua" w:hAnsi="Book Antiqua" w:cs="Calibri"/>
          <w:vertAlign w:val="superscript"/>
          <w:lang w:val="en-US" w:eastAsia="en-US"/>
        </w:rPr>
        <w:t>50</w:t>
      </w:r>
      <w:r w:rsidR="00A36122" w:rsidRPr="00EA2E8C">
        <w:rPr>
          <w:rFonts w:ascii="Book Antiqua" w:hAnsi="Book Antiqua" w:cs="Calibri"/>
          <w:vertAlign w:val="superscript"/>
          <w:lang w:val="en-US" w:eastAsia="en-US"/>
        </w:rPr>
        <w:t>,</w:t>
      </w:r>
      <w:r w:rsidR="009005E2" w:rsidRPr="00EA2E8C">
        <w:rPr>
          <w:rFonts w:ascii="Book Antiqua" w:hAnsi="Book Antiqua" w:cs="Calibri"/>
          <w:vertAlign w:val="superscript"/>
          <w:lang w:val="en-US" w:eastAsia="en-US"/>
        </w:rPr>
        <w:t>5</w:t>
      </w:r>
      <w:r w:rsidR="00A36122" w:rsidRPr="00EA2E8C">
        <w:rPr>
          <w:rFonts w:ascii="Book Antiqua" w:hAnsi="Book Antiqua" w:cs="Calibri"/>
          <w:vertAlign w:val="superscript"/>
          <w:lang w:val="en-US" w:eastAsia="en-US"/>
        </w:rPr>
        <w:t>1</w:t>
      </w:r>
      <w:r w:rsidR="005814BD" w:rsidRPr="00EA2E8C">
        <w:rPr>
          <w:rFonts w:ascii="Book Antiqua" w:hAnsi="Book Antiqua" w:cs="Calibri"/>
          <w:vertAlign w:val="superscript"/>
          <w:lang w:val="en-US" w:eastAsia="en-US"/>
        </w:rPr>
        <w:t>]</w:t>
      </w:r>
      <w:r w:rsidR="005814BD" w:rsidRPr="00EA2E8C">
        <w:rPr>
          <w:rFonts w:ascii="Book Antiqua" w:hAnsi="Book Antiqua" w:cs="Calibri"/>
          <w:lang w:val="en-US" w:eastAsia="en-US"/>
        </w:rPr>
        <w:t>.</w:t>
      </w:r>
      <w:r w:rsidR="002F51E6" w:rsidRPr="00EA2E8C">
        <w:rPr>
          <w:rFonts w:ascii="Book Antiqua" w:hAnsi="Book Antiqua" w:cs="Calibri"/>
          <w:lang w:val="en-US" w:eastAsia="en-US"/>
        </w:rPr>
        <w:t xml:space="preserve"> </w:t>
      </w:r>
      <w:r w:rsidR="005814BD" w:rsidRPr="00EA2E8C">
        <w:rPr>
          <w:rFonts w:ascii="Book Antiqua" w:hAnsi="Book Antiqua"/>
          <w:lang w:val="en-US"/>
        </w:rPr>
        <w:t>A recent s</w:t>
      </w:r>
      <w:r w:rsidR="009005E2" w:rsidRPr="00EA2E8C">
        <w:rPr>
          <w:rFonts w:ascii="Book Antiqua" w:hAnsi="Book Antiqua"/>
          <w:lang w:val="en-US"/>
        </w:rPr>
        <w:t xml:space="preserve">tudy by Irwin </w:t>
      </w:r>
      <w:r w:rsidR="009005E2" w:rsidRPr="00EA2E8C">
        <w:rPr>
          <w:rFonts w:ascii="Book Antiqua" w:hAnsi="Book Antiqua"/>
          <w:i/>
          <w:lang w:val="en-US"/>
        </w:rPr>
        <w:t xml:space="preserve">et </w:t>
      </w:r>
      <w:proofErr w:type="gramStart"/>
      <w:r w:rsidR="009005E2" w:rsidRPr="00EA2E8C">
        <w:rPr>
          <w:rFonts w:ascii="Book Antiqua" w:hAnsi="Book Antiqua"/>
          <w:i/>
          <w:lang w:val="en-US"/>
        </w:rPr>
        <w:t>al</w:t>
      </w:r>
      <w:r w:rsidR="009005E2" w:rsidRPr="00EA2E8C">
        <w:rPr>
          <w:rFonts w:ascii="Book Antiqua" w:hAnsi="Book Antiqua"/>
          <w:vertAlign w:val="superscript"/>
          <w:lang w:val="en-US"/>
        </w:rPr>
        <w:t>[</w:t>
      </w:r>
      <w:proofErr w:type="gramEnd"/>
      <w:r w:rsidR="009005E2" w:rsidRPr="00EA2E8C">
        <w:rPr>
          <w:rFonts w:ascii="Book Antiqua" w:hAnsi="Book Antiqua"/>
          <w:vertAlign w:val="superscript"/>
          <w:lang w:val="en-US"/>
        </w:rPr>
        <w:t>5</w:t>
      </w:r>
      <w:r w:rsidR="00376E9C" w:rsidRPr="00EA2E8C">
        <w:rPr>
          <w:rFonts w:ascii="Book Antiqua" w:hAnsi="Book Antiqua"/>
          <w:vertAlign w:val="superscript"/>
          <w:lang w:val="en-US"/>
        </w:rPr>
        <w:t>2</w:t>
      </w:r>
      <w:r w:rsidR="005814BD" w:rsidRPr="00EA2E8C">
        <w:rPr>
          <w:rFonts w:ascii="Book Antiqua" w:hAnsi="Book Antiqua"/>
          <w:vertAlign w:val="superscript"/>
          <w:lang w:val="en-US"/>
        </w:rPr>
        <w:t>]</w:t>
      </w:r>
      <w:r w:rsidR="005814BD" w:rsidRPr="00EA2E8C">
        <w:rPr>
          <w:rFonts w:ascii="Book Antiqua" w:hAnsi="Book Antiqua"/>
          <w:lang w:val="en-US"/>
        </w:rPr>
        <w:t xml:space="preserve"> examined the effect of experimental IBD on bone health.</w:t>
      </w:r>
      <w:r w:rsidR="002F51E6" w:rsidRPr="00EA2E8C">
        <w:rPr>
          <w:rFonts w:ascii="Book Antiqua" w:hAnsi="Book Antiqua"/>
          <w:lang w:val="en-US"/>
        </w:rPr>
        <w:t xml:space="preserve"> </w:t>
      </w:r>
      <w:r w:rsidR="00566617" w:rsidRPr="00EA2E8C">
        <w:rPr>
          <w:rFonts w:ascii="Book Antiqua" w:hAnsi="Book Antiqua"/>
          <w:lang w:val="en-US"/>
        </w:rPr>
        <w:t xml:space="preserve">Interleukin-10–deficient animals infected with </w:t>
      </w:r>
      <w:r w:rsidR="00162A24" w:rsidRPr="00EA2E8C">
        <w:rPr>
          <w:rFonts w:ascii="Book Antiqua" w:hAnsi="Book Antiqua" w:cs="BoschSans-RegularItalic"/>
          <w:i/>
          <w:iCs/>
          <w:lang w:val="en-US"/>
        </w:rPr>
        <w:t xml:space="preserve">Helicobacter </w:t>
      </w:r>
      <w:r w:rsidR="00162A24" w:rsidRPr="00EA2E8C">
        <w:rPr>
          <w:rFonts w:ascii="Book Antiqua" w:hAnsi="Book Antiqua" w:cs="BoschSans-Regular"/>
          <w:lang w:val="en-US"/>
        </w:rPr>
        <w:t>(</w:t>
      </w:r>
      <w:r w:rsidR="00162A24" w:rsidRPr="00EA2E8C">
        <w:rPr>
          <w:rFonts w:ascii="Book Antiqua" w:hAnsi="Book Antiqua" w:cs="BoschSans-RegularItalic"/>
          <w:i/>
          <w:iCs/>
          <w:lang w:val="en-US"/>
        </w:rPr>
        <w:t>H.</w:t>
      </w:r>
      <w:r w:rsidR="00162A24" w:rsidRPr="00EA2E8C">
        <w:rPr>
          <w:rFonts w:ascii="Book Antiqua" w:hAnsi="Book Antiqua" w:cs="BoschSans-Regular"/>
          <w:lang w:val="en-US"/>
        </w:rPr>
        <w:t xml:space="preserve">) </w:t>
      </w:r>
      <w:proofErr w:type="spellStart"/>
      <w:r w:rsidR="00162A24" w:rsidRPr="00EA2E8C">
        <w:rPr>
          <w:rFonts w:ascii="Book Antiqua" w:hAnsi="Book Antiqua" w:cs="BoschSans-RegularItalic"/>
          <w:i/>
          <w:iCs/>
          <w:lang w:val="en-US"/>
        </w:rPr>
        <w:t>hepaticus</w:t>
      </w:r>
      <w:proofErr w:type="spellEnd"/>
      <w:r w:rsidR="00162A24" w:rsidRPr="00EA2E8C">
        <w:rPr>
          <w:rFonts w:ascii="Book Antiqua" w:hAnsi="Book Antiqua"/>
          <w:lang w:val="en-US"/>
        </w:rPr>
        <w:t xml:space="preserve"> </w:t>
      </w:r>
      <w:r w:rsidR="005814BD" w:rsidRPr="00EA2E8C">
        <w:rPr>
          <w:rFonts w:ascii="Book Antiqua" w:hAnsi="Book Antiqua"/>
          <w:lang w:val="en-US"/>
        </w:rPr>
        <w:t>were used as a murine model of colitis</w:t>
      </w:r>
      <w:r w:rsidR="002F51E6" w:rsidRPr="00EA2E8C">
        <w:rPr>
          <w:rFonts w:ascii="Book Antiqua" w:hAnsi="Book Antiqua"/>
          <w:lang w:val="en-US"/>
        </w:rPr>
        <w:t>, and t</w:t>
      </w:r>
      <w:r w:rsidR="00566617" w:rsidRPr="00EA2E8C">
        <w:rPr>
          <w:rFonts w:ascii="Book Antiqua" w:hAnsi="Book Antiqua"/>
          <w:lang w:val="en-US"/>
        </w:rPr>
        <w:t>he m</w:t>
      </w:r>
      <w:r w:rsidR="005814BD" w:rsidRPr="00EA2E8C">
        <w:rPr>
          <w:rFonts w:ascii="Book Antiqua" w:hAnsi="Book Antiqua"/>
          <w:lang w:val="en-US"/>
        </w:rPr>
        <w:t xml:space="preserve">olecular and histological properties of </w:t>
      </w:r>
      <w:r w:rsidR="00566617" w:rsidRPr="00EA2E8C">
        <w:rPr>
          <w:rFonts w:ascii="Book Antiqua" w:hAnsi="Book Antiqua"/>
          <w:lang w:val="en-US"/>
        </w:rPr>
        <w:t xml:space="preserve">their </w:t>
      </w:r>
      <w:r w:rsidR="005814BD" w:rsidRPr="00EA2E8C">
        <w:rPr>
          <w:rFonts w:ascii="Book Antiqua" w:hAnsi="Book Antiqua"/>
          <w:lang w:val="en-US"/>
        </w:rPr>
        <w:t xml:space="preserve">bone and intestine were examined to identify the </w:t>
      </w:r>
      <w:proofErr w:type="spellStart"/>
      <w:r w:rsidR="005814BD" w:rsidRPr="00EA2E8C">
        <w:rPr>
          <w:rFonts w:ascii="Book Antiqua" w:hAnsi="Book Antiqua"/>
          <w:lang w:val="en-US"/>
        </w:rPr>
        <w:t>immunopathological</w:t>
      </w:r>
      <w:proofErr w:type="spellEnd"/>
      <w:r w:rsidR="005814BD" w:rsidRPr="00EA2E8C">
        <w:rPr>
          <w:rFonts w:ascii="Book Antiqua" w:hAnsi="Book Antiqua"/>
          <w:lang w:val="en-US"/>
        </w:rPr>
        <w:t xml:space="preserve"> consequences of colitis in mice.</w:t>
      </w:r>
      <w:r w:rsidR="002F51E6" w:rsidRPr="00EA2E8C">
        <w:rPr>
          <w:rFonts w:ascii="Book Antiqua" w:hAnsi="Book Antiqua"/>
          <w:lang w:val="en-US"/>
        </w:rPr>
        <w:t xml:space="preserve"> </w:t>
      </w:r>
      <w:r w:rsidR="00566617" w:rsidRPr="00EA2E8C">
        <w:rPr>
          <w:rFonts w:ascii="Book Antiqua" w:hAnsi="Book Antiqua"/>
          <w:lang w:val="en-US"/>
        </w:rPr>
        <w:t>Six</w:t>
      </w:r>
      <w:r w:rsidR="005814BD" w:rsidRPr="00EA2E8C">
        <w:rPr>
          <w:rFonts w:ascii="Book Antiqua" w:hAnsi="Book Antiqua"/>
          <w:lang w:val="en-US"/>
        </w:rPr>
        <w:t xml:space="preserve"> weeks </w:t>
      </w:r>
      <w:r w:rsidR="00566617" w:rsidRPr="00EA2E8C">
        <w:rPr>
          <w:rFonts w:ascii="Book Antiqua" w:hAnsi="Book Antiqua"/>
          <w:lang w:val="en-US"/>
        </w:rPr>
        <w:t xml:space="preserve">after they were </w:t>
      </w:r>
      <w:r w:rsidR="005814BD" w:rsidRPr="00EA2E8C">
        <w:rPr>
          <w:rFonts w:ascii="Book Antiqua" w:hAnsi="Book Antiqua"/>
          <w:lang w:val="en-US"/>
        </w:rPr>
        <w:t>infect</w:t>
      </w:r>
      <w:r w:rsidR="00566617" w:rsidRPr="00EA2E8C">
        <w:rPr>
          <w:rFonts w:ascii="Book Antiqua" w:hAnsi="Book Antiqua"/>
          <w:lang w:val="en-US"/>
        </w:rPr>
        <w:t>ed</w:t>
      </w:r>
      <w:r w:rsidR="005814BD" w:rsidRPr="00EA2E8C">
        <w:rPr>
          <w:rFonts w:ascii="Book Antiqua" w:hAnsi="Book Antiqua"/>
          <w:lang w:val="en-US"/>
        </w:rPr>
        <w:t xml:space="preserve">, </w:t>
      </w:r>
      <w:r w:rsidR="00566617" w:rsidRPr="00EA2E8C">
        <w:rPr>
          <w:rFonts w:ascii="Book Antiqua" w:hAnsi="Book Antiqua"/>
          <w:lang w:val="en-US"/>
        </w:rPr>
        <w:t>male (but not female) mice revealed</w:t>
      </w:r>
      <w:r w:rsidR="005814BD" w:rsidRPr="00EA2E8C">
        <w:rPr>
          <w:rFonts w:ascii="Book Antiqua" w:hAnsi="Book Antiqua"/>
          <w:lang w:val="en-US"/>
        </w:rPr>
        <w:t xml:space="preserve"> significant trabecular bone loss</w:t>
      </w:r>
      <w:r w:rsidR="00566617" w:rsidRPr="00EA2E8C">
        <w:rPr>
          <w:rFonts w:ascii="Book Antiqua" w:hAnsi="Book Antiqua"/>
          <w:lang w:val="en-US"/>
        </w:rPr>
        <w:t xml:space="preserve"> in the </w:t>
      </w:r>
      <w:r w:rsidR="005814BD" w:rsidRPr="00EA2E8C">
        <w:rPr>
          <w:rFonts w:ascii="Book Antiqua" w:hAnsi="Book Antiqua"/>
          <w:lang w:val="en-US"/>
        </w:rPr>
        <w:t>distal femur and vertebra</w:t>
      </w:r>
      <w:r w:rsidR="00566617" w:rsidRPr="00EA2E8C">
        <w:rPr>
          <w:rFonts w:ascii="Book Antiqua" w:hAnsi="Book Antiqua"/>
          <w:lang w:val="en-US"/>
        </w:rPr>
        <w:t>e</w:t>
      </w:r>
      <w:r w:rsidR="005814BD" w:rsidRPr="00EA2E8C">
        <w:rPr>
          <w:rFonts w:ascii="Book Antiqua" w:hAnsi="Book Antiqua"/>
          <w:lang w:val="en-US"/>
        </w:rPr>
        <w:t xml:space="preserve">. </w:t>
      </w:r>
      <w:r w:rsidR="00566617" w:rsidRPr="00EA2E8C">
        <w:rPr>
          <w:rFonts w:ascii="Book Antiqua" w:hAnsi="Book Antiqua"/>
          <w:lang w:val="en-US"/>
        </w:rPr>
        <w:t xml:space="preserve">The </w:t>
      </w:r>
      <w:r w:rsidR="005814BD" w:rsidRPr="00EA2E8C">
        <w:rPr>
          <w:rFonts w:ascii="Book Antiqua" w:hAnsi="Book Antiqua"/>
          <w:lang w:val="en-US"/>
        </w:rPr>
        <w:t xml:space="preserve">Authors concluded that </w:t>
      </w:r>
      <w:r w:rsidR="00566617" w:rsidRPr="00EA2E8C">
        <w:rPr>
          <w:rFonts w:ascii="Book Antiqua" w:hAnsi="Book Antiqua"/>
          <w:lang w:val="en-US"/>
        </w:rPr>
        <w:t xml:space="preserve">the severity of </w:t>
      </w:r>
      <w:r w:rsidR="00162A24" w:rsidRPr="00EA2E8C">
        <w:rPr>
          <w:rFonts w:ascii="Book Antiqua" w:hAnsi="Book Antiqua" w:cs="BoschSans-RegularItalic"/>
          <w:i/>
          <w:iCs/>
          <w:lang w:val="en-US"/>
        </w:rPr>
        <w:t>H.</w:t>
      </w:r>
      <w:r w:rsidR="00162A24" w:rsidRPr="00EA2E8C">
        <w:rPr>
          <w:rFonts w:ascii="Book Antiqua" w:hAnsi="Book Antiqua" w:cs="BoschSans-Regular"/>
          <w:lang w:val="en-US"/>
        </w:rPr>
        <w:t xml:space="preserve"> </w:t>
      </w:r>
      <w:proofErr w:type="spellStart"/>
      <w:r w:rsidR="00162A24" w:rsidRPr="00EA2E8C">
        <w:rPr>
          <w:rFonts w:ascii="Book Antiqua" w:hAnsi="Book Antiqua" w:cs="BoschSans-RegularItalic"/>
          <w:i/>
          <w:iCs/>
          <w:lang w:val="en-US"/>
        </w:rPr>
        <w:t>hepaticus</w:t>
      </w:r>
      <w:proofErr w:type="spellEnd"/>
      <w:r w:rsidR="005814BD" w:rsidRPr="00EA2E8C">
        <w:rPr>
          <w:rFonts w:ascii="Book Antiqua" w:hAnsi="Book Antiqua"/>
          <w:lang w:val="en-US"/>
        </w:rPr>
        <w:t xml:space="preserve">–induced colitis and </w:t>
      </w:r>
      <w:r w:rsidR="00566617" w:rsidRPr="00EA2E8C">
        <w:rPr>
          <w:rFonts w:ascii="Book Antiqua" w:hAnsi="Book Antiqua"/>
          <w:lang w:val="en-US"/>
        </w:rPr>
        <w:t xml:space="preserve">the </w:t>
      </w:r>
      <w:r w:rsidR="005814BD" w:rsidRPr="00EA2E8C">
        <w:rPr>
          <w:rFonts w:ascii="Book Antiqua" w:hAnsi="Book Antiqua"/>
          <w:lang w:val="en-US"/>
        </w:rPr>
        <w:t xml:space="preserve">associated bone loss </w:t>
      </w:r>
      <w:r w:rsidR="00566617" w:rsidRPr="00EA2E8C">
        <w:rPr>
          <w:rFonts w:ascii="Book Antiqua" w:hAnsi="Book Antiqua"/>
          <w:lang w:val="en-US"/>
        </w:rPr>
        <w:t>are</w:t>
      </w:r>
      <w:r w:rsidR="005814BD" w:rsidRPr="00EA2E8C">
        <w:rPr>
          <w:rFonts w:ascii="Book Antiqua" w:hAnsi="Book Antiqua"/>
          <w:lang w:val="en-US"/>
        </w:rPr>
        <w:t xml:space="preserve"> gender</w:t>
      </w:r>
      <w:r w:rsidR="00566617" w:rsidRPr="00EA2E8C">
        <w:rPr>
          <w:rFonts w:ascii="Book Antiqua" w:hAnsi="Book Antiqua"/>
          <w:lang w:val="en-US"/>
        </w:rPr>
        <w:t>-</w:t>
      </w:r>
      <w:r w:rsidR="005814BD" w:rsidRPr="00EA2E8C">
        <w:rPr>
          <w:rFonts w:ascii="Book Antiqua" w:hAnsi="Book Antiqua"/>
          <w:lang w:val="en-US"/>
        </w:rPr>
        <w:t>related, possibly as a result of gender-specific eff</w:t>
      </w:r>
      <w:r w:rsidR="00162A24" w:rsidRPr="00EA2E8C">
        <w:rPr>
          <w:rFonts w:ascii="Book Antiqua" w:hAnsi="Book Antiqua"/>
          <w:lang w:val="en-US"/>
        </w:rPr>
        <w:t xml:space="preserve">ects on </w:t>
      </w:r>
      <w:r w:rsidR="00162A24" w:rsidRPr="00EA2E8C">
        <w:rPr>
          <w:rFonts w:ascii="Book Antiqua" w:hAnsi="Book Antiqua" w:cs="BoschSans-RegularItalic"/>
          <w:i/>
          <w:iCs/>
          <w:lang w:val="en-US"/>
        </w:rPr>
        <w:t>H.</w:t>
      </w:r>
      <w:r w:rsidR="00162A24" w:rsidRPr="00EA2E8C">
        <w:rPr>
          <w:rFonts w:ascii="Book Antiqua" w:hAnsi="Book Antiqua" w:cs="BoschSans-Regular"/>
          <w:lang w:val="en-US"/>
        </w:rPr>
        <w:t xml:space="preserve"> </w:t>
      </w:r>
      <w:proofErr w:type="spellStart"/>
      <w:r w:rsidR="00162A24" w:rsidRPr="00EA2E8C">
        <w:rPr>
          <w:rFonts w:ascii="Book Antiqua" w:hAnsi="Book Antiqua" w:cs="BoschSans-RegularItalic"/>
          <w:i/>
          <w:iCs/>
          <w:lang w:val="en-US"/>
        </w:rPr>
        <w:t>hepaticus</w:t>
      </w:r>
      <w:proofErr w:type="spellEnd"/>
      <w:r w:rsidR="00162A24" w:rsidRPr="00EA2E8C">
        <w:rPr>
          <w:rFonts w:ascii="Book Antiqua" w:hAnsi="Book Antiqua" w:cs="BoschSans-RegularItalic"/>
          <w:i/>
          <w:iCs/>
          <w:lang w:val="en-US"/>
        </w:rPr>
        <w:t xml:space="preserve"> </w:t>
      </w:r>
      <w:r w:rsidR="005814BD" w:rsidRPr="00EA2E8C">
        <w:rPr>
          <w:rFonts w:ascii="Book Antiqua" w:hAnsi="Book Antiqua"/>
          <w:lang w:val="en-US"/>
        </w:rPr>
        <w:t>colonization in the mouse gastrointestinal tract</w:t>
      </w:r>
      <w:r w:rsidR="00566617" w:rsidRPr="00EA2E8C">
        <w:rPr>
          <w:rFonts w:ascii="Book Antiqua" w:hAnsi="Book Antiqua"/>
          <w:lang w:val="en-US"/>
        </w:rPr>
        <w:t>,</w:t>
      </w:r>
      <w:r w:rsidR="005814BD" w:rsidRPr="00EA2E8C">
        <w:rPr>
          <w:rFonts w:ascii="Book Antiqua" w:hAnsi="Book Antiqua"/>
          <w:lang w:val="en-US"/>
        </w:rPr>
        <w:t xml:space="preserve"> and the consequent </w:t>
      </w:r>
      <w:proofErr w:type="spellStart"/>
      <w:r w:rsidR="005814BD" w:rsidRPr="00EA2E8C">
        <w:rPr>
          <w:rFonts w:ascii="Book Antiqua" w:hAnsi="Book Antiqua"/>
          <w:lang w:val="en-US"/>
        </w:rPr>
        <w:t>immuno</w:t>
      </w:r>
      <w:r w:rsidR="00EB5C43" w:rsidRPr="00EA2E8C">
        <w:rPr>
          <w:rFonts w:ascii="Book Antiqua" w:hAnsi="Book Antiqua"/>
          <w:lang w:val="en-US"/>
        </w:rPr>
        <w:t>pathological</w:t>
      </w:r>
      <w:proofErr w:type="spellEnd"/>
      <w:r w:rsidR="00EB5C43" w:rsidRPr="00EA2E8C">
        <w:rPr>
          <w:rFonts w:ascii="Book Antiqua" w:hAnsi="Book Antiqua"/>
          <w:lang w:val="en-US"/>
        </w:rPr>
        <w:t xml:space="preserve"> </w:t>
      </w:r>
      <w:proofErr w:type="gramStart"/>
      <w:r w:rsidR="00EB5C43" w:rsidRPr="00EA2E8C">
        <w:rPr>
          <w:rFonts w:ascii="Book Antiqua" w:hAnsi="Book Antiqua"/>
          <w:lang w:val="en-US"/>
        </w:rPr>
        <w:t>responses</w:t>
      </w:r>
      <w:r w:rsidR="009005E2" w:rsidRPr="00EA2E8C">
        <w:rPr>
          <w:rFonts w:ascii="Book Antiqua" w:hAnsi="Book Antiqua"/>
          <w:vertAlign w:val="superscript"/>
          <w:lang w:val="en-US"/>
        </w:rPr>
        <w:t>[</w:t>
      </w:r>
      <w:proofErr w:type="gramEnd"/>
      <w:r w:rsidR="009005E2" w:rsidRPr="00EA2E8C">
        <w:rPr>
          <w:rFonts w:ascii="Book Antiqua" w:hAnsi="Book Antiqua"/>
          <w:vertAlign w:val="superscript"/>
          <w:lang w:val="en-US"/>
        </w:rPr>
        <w:t>5</w:t>
      </w:r>
      <w:r w:rsidR="00376E9C" w:rsidRPr="00EA2E8C">
        <w:rPr>
          <w:rFonts w:ascii="Book Antiqua" w:hAnsi="Book Antiqua"/>
          <w:vertAlign w:val="superscript"/>
          <w:lang w:val="en-US"/>
        </w:rPr>
        <w:t>2</w:t>
      </w:r>
      <w:r w:rsidR="005814BD" w:rsidRPr="00EA2E8C">
        <w:rPr>
          <w:rFonts w:ascii="Book Antiqua" w:hAnsi="Book Antiqua"/>
          <w:vertAlign w:val="superscript"/>
          <w:lang w:val="en-US"/>
        </w:rPr>
        <w:t>]</w:t>
      </w:r>
      <w:r w:rsidR="005814BD" w:rsidRPr="00EA2E8C">
        <w:rPr>
          <w:rFonts w:ascii="Book Antiqua" w:hAnsi="Book Antiqua"/>
          <w:lang w:val="en-US"/>
        </w:rPr>
        <w:t>.</w:t>
      </w:r>
    </w:p>
    <w:p w:rsidR="002F51E6" w:rsidRPr="00EA2E8C" w:rsidRDefault="005814BD" w:rsidP="00DA60AE">
      <w:pPr>
        <w:shd w:val="clear" w:color="auto" w:fill="FFFFFF"/>
        <w:autoSpaceDE w:val="0"/>
        <w:autoSpaceDN w:val="0"/>
        <w:adjustRightInd w:val="0"/>
        <w:spacing w:after="0" w:line="360" w:lineRule="auto"/>
        <w:ind w:firstLineChars="200" w:firstLine="480"/>
        <w:jc w:val="both"/>
        <w:rPr>
          <w:rFonts w:ascii="Book Antiqua" w:hAnsi="Book Antiqua"/>
          <w:sz w:val="24"/>
          <w:szCs w:val="24"/>
          <w:lang w:val="en-US"/>
        </w:rPr>
      </w:pPr>
      <w:r w:rsidRPr="00EA2E8C">
        <w:rPr>
          <w:rFonts w:ascii="Book Antiqua" w:hAnsi="Book Antiqua"/>
          <w:sz w:val="24"/>
          <w:szCs w:val="24"/>
          <w:lang w:val="en-US"/>
        </w:rPr>
        <w:t>A prospe</w:t>
      </w:r>
      <w:r w:rsidR="00C142D4" w:rsidRPr="00EA2E8C">
        <w:rPr>
          <w:rFonts w:ascii="Book Antiqua" w:hAnsi="Book Antiqua"/>
          <w:sz w:val="24"/>
          <w:szCs w:val="24"/>
          <w:lang w:val="en-US"/>
        </w:rPr>
        <w:t xml:space="preserve">ctive study by Kim </w:t>
      </w:r>
      <w:r w:rsidR="009005E2" w:rsidRPr="00EA2E8C">
        <w:rPr>
          <w:rFonts w:ascii="Book Antiqua" w:hAnsi="Book Antiqua"/>
          <w:i/>
          <w:sz w:val="24"/>
          <w:szCs w:val="24"/>
          <w:lang w:val="en-US"/>
        </w:rPr>
        <w:t>et al</w:t>
      </w:r>
      <w:r w:rsidR="009005E2" w:rsidRPr="00EA2E8C">
        <w:rPr>
          <w:rFonts w:ascii="Book Antiqua" w:hAnsi="Book Antiqua"/>
          <w:sz w:val="24"/>
          <w:szCs w:val="24"/>
          <w:vertAlign w:val="superscript"/>
          <w:lang w:val="en-US"/>
        </w:rPr>
        <w:t>[4</w:t>
      </w:r>
      <w:r w:rsidR="00C142D4" w:rsidRPr="00EA2E8C">
        <w:rPr>
          <w:rFonts w:ascii="Book Antiqua" w:hAnsi="Book Antiqua"/>
          <w:sz w:val="24"/>
          <w:szCs w:val="24"/>
          <w:vertAlign w:val="superscript"/>
          <w:lang w:val="en-US"/>
        </w:rPr>
        <w:t>5</w:t>
      </w:r>
      <w:r w:rsidRPr="00EA2E8C">
        <w:rPr>
          <w:rFonts w:ascii="Book Antiqua" w:hAnsi="Book Antiqua"/>
          <w:sz w:val="24"/>
          <w:szCs w:val="24"/>
          <w:vertAlign w:val="superscript"/>
          <w:lang w:val="en-US"/>
        </w:rPr>
        <w:t>]</w:t>
      </w:r>
      <w:r w:rsidRPr="00EA2E8C">
        <w:rPr>
          <w:rFonts w:ascii="Book Antiqua" w:hAnsi="Book Antiqua"/>
          <w:sz w:val="24"/>
          <w:szCs w:val="24"/>
          <w:lang w:val="en-US"/>
        </w:rPr>
        <w:t>(Tab</w:t>
      </w:r>
      <w:r w:rsidR="005E638F" w:rsidRPr="00EA2E8C">
        <w:rPr>
          <w:rFonts w:ascii="Book Antiqua" w:hAnsi="Book Antiqua"/>
          <w:sz w:val="24"/>
          <w:szCs w:val="24"/>
          <w:lang w:val="en-US"/>
        </w:rPr>
        <w:t xml:space="preserve">le </w:t>
      </w:r>
      <w:r w:rsidR="00E94F56" w:rsidRPr="00EA2E8C">
        <w:rPr>
          <w:rFonts w:ascii="Book Antiqua" w:hAnsi="Book Antiqua"/>
          <w:sz w:val="24"/>
          <w:szCs w:val="24"/>
          <w:lang w:val="en-US"/>
        </w:rPr>
        <w:t>2</w:t>
      </w:r>
      <w:r w:rsidRPr="00EA2E8C">
        <w:rPr>
          <w:rFonts w:ascii="Book Antiqua" w:hAnsi="Book Antiqua"/>
          <w:sz w:val="24"/>
          <w:szCs w:val="24"/>
          <w:lang w:val="en-US"/>
        </w:rPr>
        <w:t xml:space="preserve">) aimed to examine the </w:t>
      </w:r>
      <w:r w:rsidR="005E638F" w:rsidRPr="00EA2E8C">
        <w:rPr>
          <w:rFonts w:ascii="Book Antiqua" w:hAnsi="Book Antiqua"/>
          <w:sz w:val="24"/>
          <w:szCs w:val="24"/>
          <w:lang w:val="en-US"/>
        </w:rPr>
        <w:t xml:space="preserve">risk factors and </w:t>
      </w:r>
      <w:r w:rsidRPr="00EA2E8C">
        <w:rPr>
          <w:rFonts w:ascii="Book Antiqua" w:hAnsi="Book Antiqua"/>
          <w:sz w:val="24"/>
          <w:szCs w:val="24"/>
          <w:lang w:val="en-US"/>
        </w:rPr>
        <w:t xml:space="preserve">extent of bone mass reduction and to analyze the impact of IBD </w:t>
      </w:r>
      <w:r w:rsidR="005E638F" w:rsidRPr="00EA2E8C">
        <w:rPr>
          <w:rFonts w:ascii="Book Antiqua" w:hAnsi="Book Antiqua"/>
          <w:sz w:val="24"/>
          <w:szCs w:val="24"/>
          <w:lang w:val="en-US"/>
        </w:rPr>
        <w:t xml:space="preserve">developing early, </w:t>
      </w:r>
      <w:r w:rsidRPr="00EA2E8C">
        <w:rPr>
          <w:rFonts w:ascii="Book Antiqua" w:hAnsi="Book Antiqua"/>
          <w:sz w:val="24"/>
          <w:szCs w:val="24"/>
          <w:lang w:val="en-US"/>
        </w:rPr>
        <w:t xml:space="preserve">before bone mass </w:t>
      </w:r>
      <w:r w:rsidR="005E638F" w:rsidRPr="00EA2E8C">
        <w:rPr>
          <w:rFonts w:ascii="Book Antiqua" w:hAnsi="Book Antiqua"/>
          <w:sz w:val="24"/>
          <w:szCs w:val="24"/>
          <w:lang w:val="en-US"/>
        </w:rPr>
        <w:t xml:space="preserve">has peaked </w:t>
      </w:r>
      <w:r w:rsidRPr="00EA2E8C">
        <w:rPr>
          <w:rFonts w:ascii="Book Antiqua" w:hAnsi="Book Antiqua"/>
          <w:sz w:val="24"/>
          <w:szCs w:val="24"/>
          <w:lang w:val="en-US"/>
        </w:rPr>
        <w:t>(</w:t>
      </w:r>
      <w:r w:rsidR="002F51E6" w:rsidRPr="00EA2E8C">
        <w:rPr>
          <w:rFonts w:ascii="Book Antiqua" w:hAnsi="Book Antiqua"/>
          <w:i/>
          <w:sz w:val="24"/>
          <w:szCs w:val="24"/>
          <w:lang w:val="en-US"/>
        </w:rPr>
        <w:t>i.e.</w:t>
      </w:r>
      <w:r w:rsidR="00EB5C43" w:rsidRPr="00EA2E8C">
        <w:rPr>
          <w:rFonts w:ascii="Book Antiqua" w:hAnsi="Book Antiqua"/>
          <w:i/>
          <w:sz w:val="24"/>
          <w:szCs w:val="24"/>
          <w:lang w:val="en-US" w:eastAsia="zh-CN"/>
        </w:rPr>
        <w:t>,</w:t>
      </w:r>
      <w:r w:rsidR="002F51E6" w:rsidRPr="00EA2E8C">
        <w:rPr>
          <w:rFonts w:ascii="Book Antiqua" w:hAnsi="Book Antiqua"/>
          <w:sz w:val="24"/>
          <w:szCs w:val="24"/>
          <w:lang w:val="en-US"/>
        </w:rPr>
        <w:t xml:space="preserve"> before</w:t>
      </w:r>
      <w:r w:rsidRPr="00EA2E8C">
        <w:rPr>
          <w:rFonts w:ascii="Book Antiqua" w:hAnsi="Book Antiqua"/>
          <w:sz w:val="24"/>
          <w:szCs w:val="24"/>
          <w:lang w:val="en-US"/>
        </w:rPr>
        <w:t xml:space="preserve"> the maximal bone mineral density </w:t>
      </w:r>
      <w:r w:rsidR="002F51E6" w:rsidRPr="00EA2E8C">
        <w:rPr>
          <w:rFonts w:ascii="Book Antiqua" w:hAnsi="Book Antiqua"/>
          <w:sz w:val="24"/>
          <w:szCs w:val="24"/>
          <w:lang w:val="en-US"/>
        </w:rPr>
        <w:t>has been reached</w:t>
      </w:r>
      <w:r w:rsidRPr="00EA2E8C">
        <w:rPr>
          <w:rFonts w:ascii="Book Antiqua" w:hAnsi="Book Antiqua"/>
          <w:sz w:val="24"/>
          <w:szCs w:val="24"/>
          <w:lang w:val="en-US"/>
        </w:rPr>
        <w:t xml:space="preserve"> during development). Bone mineral density (BMD) was assessed </w:t>
      </w:r>
      <w:r w:rsidR="005E638F" w:rsidRPr="00EA2E8C">
        <w:rPr>
          <w:rFonts w:ascii="Book Antiqua" w:hAnsi="Book Antiqua"/>
          <w:sz w:val="24"/>
          <w:szCs w:val="24"/>
          <w:lang w:val="en-US"/>
        </w:rPr>
        <w:t>in</w:t>
      </w:r>
      <w:r w:rsidRPr="00EA2E8C">
        <w:rPr>
          <w:rFonts w:ascii="Book Antiqua" w:hAnsi="Book Antiqua"/>
          <w:sz w:val="24"/>
          <w:szCs w:val="24"/>
          <w:lang w:val="en-US"/>
        </w:rPr>
        <w:t xml:space="preserve"> the lumbar spine and hip bone in 44 IBD patients (21 of them &lt; 30 years old). Younger patients had </w:t>
      </w:r>
      <w:r w:rsidR="005E638F" w:rsidRPr="00EA2E8C">
        <w:rPr>
          <w:rFonts w:ascii="Book Antiqua" w:hAnsi="Book Antiqua"/>
          <w:sz w:val="24"/>
          <w:szCs w:val="24"/>
          <w:lang w:val="en-US"/>
        </w:rPr>
        <w:t xml:space="preserve">a </w:t>
      </w:r>
      <w:r w:rsidRPr="00EA2E8C">
        <w:rPr>
          <w:rFonts w:ascii="Book Antiqua" w:hAnsi="Book Antiqua"/>
          <w:sz w:val="24"/>
          <w:szCs w:val="24"/>
          <w:lang w:val="en-US"/>
        </w:rPr>
        <w:t>significant</w:t>
      </w:r>
      <w:r w:rsidR="005E638F" w:rsidRPr="00EA2E8C">
        <w:rPr>
          <w:rFonts w:ascii="Book Antiqua" w:hAnsi="Book Antiqua"/>
          <w:sz w:val="24"/>
          <w:szCs w:val="24"/>
          <w:lang w:val="en-US"/>
        </w:rPr>
        <w:t>ly more severe</w:t>
      </w:r>
      <w:r w:rsidRPr="00EA2E8C">
        <w:rPr>
          <w:rFonts w:ascii="Book Antiqua" w:hAnsi="Book Antiqua"/>
          <w:sz w:val="24"/>
          <w:szCs w:val="24"/>
          <w:lang w:val="en-US"/>
        </w:rPr>
        <w:t xml:space="preserve"> bone mass reduction </w:t>
      </w:r>
      <w:r w:rsidR="005E638F" w:rsidRPr="00EA2E8C">
        <w:rPr>
          <w:rFonts w:ascii="Book Antiqua" w:hAnsi="Book Antiqua"/>
          <w:sz w:val="24"/>
          <w:szCs w:val="24"/>
          <w:lang w:val="en-US"/>
        </w:rPr>
        <w:t>in</w:t>
      </w:r>
      <w:r w:rsidRPr="00EA2E8C">
        <w:rPr>
          <w:rFonts w:ascii="Book Antiqua" w:hAnsi="Book Antiqua"/>
          <w:sz w:val="24"/>
          <w:szCs w:val="24"/>
          <w:lang w:val="en-US"/>
        </w:rPr>
        <w:t xml:space="preserve"> the lumbar spine than patients aged &gt; 30 years (multivariate analysis showed a hazard ratio of 3.96, </w:t>
      </w:r>
      <w:r w:rsidR="00EB5C43" w:rsidRPr="00EA2E8C">
        <w:rPr>
          <w:rFonts w:ascii="Book Antiqua" w:hAnsi="Book Antiqua"/>
          <w:i/>
          <w:sz w:val="24"/>
          <w:szCs w:val="24"/>
          <w:lang w:val="en-US"/>
        </w:rPr>
        <w:t>P</w:t>
      </w:r>
      <w:r w:rsidR="00EB5C43" w:rsidRPr="00EA2E8C">
        <w:rPr>
          <w:rFonts w:ascii="Book Antiqua" w:hAnsi="Book Antiqua"/>
          <w:sz w:val="24"/>
          <w:szCs w:val="24"/>
          <w:lang w:val="en-US" w:eastAsia="zh-CN"/>
        </w:rPr>
        <w:t xml:space="preserve"> </w:t>
      </w:r>
      <w:r w:rsidRPr="00EA2E8C">
        <w:rPr>
          <w:rFonts w:ascii="Book Antiqua" w:hAnsi="Book Antiqua"/>
          <w:sz w:val="24"/>
          <w:szCs w:val="24"/>
          <w:lang w:val="en-US"/>
        </w:rPr>
        <w:t>= 0.06</w:t>
      </w:r>
      <w:proofErr w:type="gramStart"/>
      <w:r w:rsidR="00EB5C43" w:rsidRPr="00EA2E8C">
        <w:rPr>
          <w:rFonts w:ascii="Book Antiqua" w:hAnsi="Book Antiqua"/>
          <w:sz w:val="24"/>
          <w:szCs w:val="24"/>
          <w:lang w:val="en-US"/>
        </w:rPr>
        <w:t>)</w:t>
      </w:r>
      <w:r w:rsidR="00C142D4" w:rsidRPr="00EA2E8C">
        <w:rPr>
          <w:rFonts w:ascii="Book Antiqua" w:hAnsi="Book Antiqua"/>
          <w:sz w:val="24"/>
          <w:szCs w:val="24"/>
          <w:vertAlign w:val="superscript"/>
          <w:lang w:val="en-US"/>
        </w:rPr>
        <w:t>[</w:t>
      </w:r>
      <w:proofErr w:type="gramEnd"/>
      <w:r w:rsidR="009005E2" w:rsidRPr="00EA2E8C">
        <w:rPr>
          <w:rFonts w:ascii="Book Antiqua" w:hAnsi="Book Antiqua"/>
          <w:sz w:val="24"/>
          <w:szCs w:val="24"/>
          <w:vertAlign w:val="superscript"/>
          <w:lang w:val="en-US"/>
        </w:rPr>
        <w:t>4</w:t>
      </w:r>
      <w:r w:rsidR="00C142D4" w:rsidRPr="00EA2E8C">
        <w:rPr>
          <w:rFonts w:ascii="Book Antiqua" w:hAnsi="Book Antiqua"/>
          <w:sz w:val="24"/>
          <w:szCs w:val="24"/>
          <w:vertAlign w:val="superscript"/>
          <w:lang w:val="en-US"/>
        </w:rPr>
        <w:t>5</w:t>
      </w:r>
      <w:r w:rsidRPr="00EA2E8C">
        <w:rPr>
          <w:rFonts w:ascii="Book Antiqua" w:hAnsi="Book Antiqua"/>
          <w:sz w:val="24"/>
          <w:szCs w:val="24"/>
          <w:vertAlign w:val="superscript"/>
          <w:lang w:val="en-US"/>
        </w:rPr>
        <w:t>]</w:t>
      </w:r>
      <w:r w:rsidRPr="00EA2E8C">
        <w:rPr>
          <w:rFonts w:ascii="Book Antiqua" w:hAnsi="Book Antiqua"/>
          <w:sz w:val="24"/>
          <w:szCs w:val="24"/>
          <w:lang w:val="en-US"/>
        </w:rPr>
        <w:t>.</w:t>
      </w:r>
      <w:r w:rsidR="002F51E6" w:rsidRPr="00EA2E8C">
        <w:rPr>
          <w:rFonts w:ascii="Book Antiqua" w:hAnsi="Book Antiqua"/>
          <w:sz w:val="24"/>
          <w:szCs w:val="24"/>
          <w:lang w:val="en-US"/>
        </w:rPr>
        <w:t xml:space="preserve"> </w:t>
      </w:r>
      <w:r w:rsidR="005E638F" w:rsidRPr="00EA2E8C">
        <w:rPr>
          <w:rFonts w:ascii="Book Antiqua" w:hAnsi="Book Antiqua"/>
          <w:sz w:val="24"/>
          <w:szCs w:val="24"/>
          <w:lang w:val="en-US"/>
        </w:rPr>
        <w:t>On the other hand</w:t>
      </w:r>
      <w:r w:rsidRPr="00EA2E8C">
        <w:rPr>
          <w:rFonts w:ascii="Book Antiqua" w:hAnsi="Book Antiqua"/>
          <w:sz w:val="24"/>
          <w:szCs w:val="24"/>
          <w:lang w:val="en-US"/>
        </w:rPr>
        <w:t xml:space="preserve">, a recent prospective cohort study by </w:t>
      </w:r>
      <w:hyperlink r:id="rId9" w:history="1">
        <w:r w:rsidR="00EB5C43" w:rsidRPr="00EA2E8C">
          <w:rPr>
            <w:rFonts w:ascii="Book Antiqua" w:hAnsi="Book Antiqua"/>
            <w:sz w:val="24"/>
            <w:szCs w:val="24"/>
            <w:lang w:val="en-US"/>
          </w:rPr>
          <w:t>Tsampalieros</w:t>
        </w:r>
      </w:hyperlink>
      <w:r w:rsidR="007700D3" w:rsidRPr="00EA2E8C">
        <w:rPr>
          <w:rFonts w:ascii="Book Antiqua" w:hAnsi="Book Antiqua"/>
          <w:i/>
          <w:sz w:val="24"/>
          <w:szCs w:val="24"/>
          <w:lang w:val="en-US"/>
        </w:rPr>
        <w:t xml:space="preserve"> et </w:t>
      </w:r>
      <w:proofErr w:type="gramStart"/>
      <w:r w:rsidR="007700D3" w:rsidRPr="00EA2E8C">
        <w:rPr>
          <w:rFonts w:ascii="Book Antiqua" w:hAnsi="Book Antiqua"/>
          <w:i/>
          <w:sz w:val="24"/>
          <w:szCs w:val="24"/>
          <w:lang w:val="en-US"/>
        </w:rPr>
        <w:t>al</w:t>
      </w:r>
      <w:r w:rsidR="007700D3" w:rsidRPr="00EA2E8C">
        <w:rPr>
          <w:rFonts w:ascii="Book Antiqua" w:hAnsi="Book Antiqua"/>
          <w:sz w:val="24"/>
          <w:szCs w:val="24"/>
          <w:vertAlign w:val="superscript"/>
          <w:lang w:val="en-US"/>
        </w:rPr>
        <w:t>[</w:t>
      </w:r>
      <w:proofErr w:type="gramEnd"/>
      <w:r w:rsidR="007700D3" w:rsidRPr="00EA2E8C">
        <w:rPr>
          <w:rFonts w:ascii="Book Antiqua" w:hAnsi="Book Antiqua"/>
          <w:sz w:val="24"/>
          <w:szCs w:val="24"/>
          <w:vertAlign w:val="superscript"/>
          <w:lang w:val="en-US"/>
        </w:rPr>
        <w:t>5</w:t>
      </w:r>
      <w:r w:rsidR="00A77A5B" w:rsidRPr="00EA2E8C">
        <w:rPr>
          <w:rFonts w:ascii="Book Antiqua" w:hAnsi="Book Antiqua"/>
          <w:sz w:val="24"/>
          <w:szCs w:val="24"/>
          <w:vertAlign w:val="superscript"/>
          <w:lang w:val="en-US"/>
        </w:rPr>
        <w:t>3</w:t>
      </w:r>
      <w:r w:rsidRPr="00EA2E8C">
        <w:rPr>
          <w:rFonts w:ascii="Book Antiqua" w:hAnsi="Book Antiqua"/>
          <w:sz w:val="24"/>
          <w:szCs w:val="24"/>
          <w:vertAlign w:val="superscript"/>
          <w:lang w:val="en-US"/>
        </w:rPr>
        <w:t>]</w:t>
      </w:r>
      <w:r w:rsidR="002F51E6" w:rsidRPr="00EA2E8C">
        <w:rPr>
          <w:rFonts w:ascii="Book Antiqua" w:hAnsi="Book Antiqua"/>
          <w:sz w:val="24"/>
          <w:szCs w:val="24"/>
          <w:lang w:val="en-US"/>
        </w:rPr>
        <w:t xml:space="preserve"> </w:t>
      </w:r>
      <w:r w:rsidRPr="00EA2E8C">
        <w:rPr>
          <w:rFonts w:ascii="Book Antiqua" w:hAnsi="Book Antiqua"/>
          <w:sz w:val="24"/>
          <w:szCs w:val="24"/>
          <w:lang w:val="en-US"/>
        </w:rPr>
        <w:t>(Tab</w:t>
      </w:r>
      <w:r w:rsidR="005E638F" w:rsidRPr="00EA2E8C">
        <w:rPr>
          <w:rFonts w:ascii="Book Antiqua" w:hAnsi="Book Antiqua"/>
          <w:sz w:val="24"/>
          <w:szCs w:val="24"/>
          <w:lang w:val="en-US"/>
        </w:rPr>
        <w:t>le</w:t>
      </w:r>
      <w:r w:rsidR="00E94F56" w:rsidRPr="00EA2E8C">
        <w:rPr>
          <w:rFonts w:ascii="Book Antiqua" w:hAnsi="Book Antiqua"/>
          <w:sz w:val="24"/>
          <w:szCs w:val="24"/>
          <w:lang w:val="en-US"/>
        </w:rPr>
        <w:t xml:space="preserve"> 2</w:t>
      </w:r>
      <w:r w:rsidRPr="00EA2E8C">
        <w:rPr>
          <w:rFonts w:ascii="Book Antiqua" w:hAnsi="Book Antiqua"/>
          <w:sz w:val="24"/>
          <w:szCs w:val="24"/>
          <w:lang w:val="en-US"/>
        </w:rPr>
        <w:t>) suggest</w:t>
      </w:r>
      <w:r w:rsidR="005E638F" w:rsidRPr="00EA2E8C">
        <w:rPr>
          <w:rFonts w:ascii="Book Antiqua" w:hAnsi="Book Antiqua"/>
          <w:sz w:val="24"/>
          <w:szCs w:val="24"/>
          <w:lang w:val="en-US"/>
        </w:rPr>
        <w:t>ed</w:t>
      </w:r>
      <w:r w:rsidRPr="00EA2E8C">
        <w:rPr>
          <w:rFonts w:ascii="Book Antiqua" w:hAnsi="Book Antiqua"/>
          <w:sz w:val="24"/>
          <w:szCs w:val="24"/>
          <w:lang w:val="en-US"/>
        </w:rPr>
        <w:t xml:space="preserve"> that younger age provide</w:t>
      </w:r>
      <w:r w:rsidR="00AF13A4" w:rsidRPr="00EA2E8C">
        <w:rPr>
          <w:rFonts w:ascii="Book Antiqua" w:hAnsi="Book Antiqua"/>
          <w:sz w:val="24"/>
          <w:szCs w:val="24"/>
          <w:lang w:val="en-US"/>
        </w:rPr>
        <w:t>s</w:t>
      </w:r>
      <w:r w:rsidRPr="00EA2E8C">
        <w:rPr>
          <w:rFonts w:ascii="Book Antiqua" w:hAnsi="Book Antiqua"/>
          <w:sz w:val="24"/>
          <w:szCs w:val="24"/>
          <w:lang w:val="en-US"/>
        </w:rPr>
        <w:t xml:space="preserve"> a window of opportu</w:t>
      </w:r>
      <w:r w:rsidR="005E638F" w:rsidRPr="00EA2E8C">
        <w:rPr>
          <w:rFonts w:ascii="Book Antiqua" w:hAnsi="Book Antiqua"/>
          <w:sz w:val="24"/>
          <w:szCs w:val="24"/>
          <w:lang w:val="en-US"/>
        </w:rPr>
        <w:t>nity for skeletal recovery. The aim of their</w:t>
      </w:r>
      <w:r w:rsidRPr="00EA2E8C">
        <w:rPr>
          <w:rFonts w:ascii="Book Antiqua" w:hAnsi="Book Antiqua"/>
          <w:sz w:val="24"/>
          <w:szCs w:val="24"/>
          <w:lang w:val="en-US"/>
        </w:rPr>
        <w:t xml:space="preserve"> study was to </w:t>
      </w:r>
      <w:r w:rsidRPr="00EA2E8C">
        <w:rPr>
          <w:rFonts w:ascii="Book Antiqua" w:hAnsi="Book Antiqua"/>
          <w:sz w:val="24"/>
          <w:szCs w:val="24"/>
          <w:lang w:val="en-US"/>
        </w:rPr>
        <w:lastRenderedPageBreak/>
        <w:t>examine changes in BMD and cortical structure after CD</w:t>
      </w:r>
      <w:r w:rsidR="005E638F" w:rsidRPr="00EA2E8C">
        <w:rPr>
          <w:rFonts w:ascii="Book Antiqua" w:hAnsi="Book Antiqua"/>
          <w:sz w:val="24"/>
          <w:szCs w:val="24"/>
          <w:lang w:val="en-US"/>
        </w:rPr>
        <w:t xml:space="preserve"> had been</w:t>
      </w:r>
      <w:r w:rsidRPr="00EA2E8C">
        <w:rPr>
          <w:rFonts w:ascii="Book Antiqua" w:hAnsi="Book Antiqua"/>
          <w:sz w:val="24"/>
          <w:szCs w:val="24"/>
          <w:lang w:val="en-US"/>
        </w:rPr>
        <w:t xml:space="preserve"> diagnos</w:t>
      </w:r>
      <w:r w:rsidR="005E638F" w:rsidRPr="00EA2E8C">
        <w:rPr>
          <w:rFonts w:ascii="Book Antiqua" w:hAnsi="Book Antiqua"/>
          <w:sz w:val="24"/>
          <w:szCs w:val="24"/>
          <w:lang w:val="en-US"/>
        </w:rPr>
        <w:t>ed</w:t>
      </w:r>
      <w:r w:rsidRPr="00EA2E8C">
        <w:rPr>
          <w:rFonts w:ascii="Book Antiqua" w:hAnsi="Book Antiqua"/>
          <w:sz w:val="24"/>
          <w:szCs w:val="24"/>
          <w:lang w:val="en-US"/>
        </w:rPr>
        <w:t>, and</w:t>
      </w:r>
      <w:r w:rsidR="005E638F" w:rsidRPr="00EA2E8C">
        <w:rPr>
          <w:rFonts w:ascii="Book Antiqua" w:hAnsi="Book Antiqua"/>
          <w:sz w:val="24"/>
          <w:szCs w:val="24"/>
          <w:lang w:val="en-US"/>
        </w:rPr>
        <w:t xml:space="preserve"> to</w:t>
      </w:r>
      <w:r w:rsidRPr="00EA2E8C">
        <w:rPr>
          <w:rFonts w:ascii="Book Antiqua" w:hAnsi="Book Antiqua"/>
          <w:sz w:val="24"/>
          <w:szCs w:val="24"/>
          <w:lang w:val="en-US"/>
        </w:rPr>
        <w:t xml:space="preserve"> identify associations with growth, glucocorticoids and disease activity. </w:t>
      </w:r>
      <w:r w:rsidR="005E638F" w:rsidRPr="00EA2E8C">
        <w:rPr>
          <w:rFonts w:ascii="Book Antiqua" w:hAnsi="Book Antiqua"/>
          <w:sz w:val="24"/>
          <w:szCs w:val="24"/>
          <w:lang w:val="en-US"/>
        </w:rPr>
        <w:t xml:space="preserve">The </w:t>
      </w:r>
      <w:r w:rsidRPr="00EA2E8C">
        <w:rPr>
          <w:rFonts w:ascii="Book Antiqua" w:hAnsi="Book Antiqua"/>
          <w:sz w:val="24"/>
          <w:szCs w:val="24"/>
          <w:lang w:val="en-US"/>
        </w:rPr>
        <w:t>Authors concluded that CD</w:t>
      </w:r>
      <w:r w:rsidR="005E638F" w:rsidRPr="00EA2E8C">
        <w:rPr>
          <w:rFonts w:ascii="Book Antiqua" w:hAnsi="Book Antiqua"/>
          <w:sz w:val="24"/>
          <w:szCs w:val="24"/>
          <w:lang w:val="en-US"/>
        </w:rPr>
        <w:t xml:space="preserve"> was associated with a persistently low </w:t>
      </w:r>
      <w:r w:rsidRPr="00EA2E8C">
        <w:rPr>
          <w:rFonts w:ascii="Book Antiqua" w:hAnsi="Book Antiqua"/>
          <w:sz w:val="24"/>
          <w:szCs w:val="24"/>
          <w:lang w:val="en-US"/>
        </w:rPr>
        <w:t xml:space="preserve">trabecular BMD, although younger participants </w:t>
      </w:r>
      <w:r w:rsidR="005E638F" w:rsidRPr="00EA2E8C">
        <w:rPr>
          <w:rFonts w:ascii="Book Antiqua" w:hAnsi="Book Antiqua"/>
          <w:sz w:val="24"/>
          <w:szCs w:val="24"/>
          <w:lang w:val="en-US"/>
        </w:rPr>
        <w:t>showed a</w:t>
      </w:r>
      <w:r w:rsidRPr="00EA2E8C">
        <w:rPr>
          <w:rFonts w:ascii="Book Antiqua" w:hAnsi="Book Antiqua"/>
          <w:sz w:val="24"/>
          <w:szCs w:val="24"/>
          <w:lang w:val="en-US"/>
        </w:rPr>
        <w:t xml:space="preserve"> greater potential for recovery. </w:t>
      </w:r>
      <w:r w:rsidR="005E638F" w:rsidRPr="00EA2E8C">
        <w:rPr>
          <w:rFonts w:ascii="Book Antiqua" w:hAnsi="Book Antiqua"/>
          <w:sz w:val="24"/>
          <w:szCs w:val="24"/>
          <w:lang w:val="en-US"/>
        </w:rPr>
        <w:t>A</w:t>
      </w:r>
      <w:r w:rsidRPr="00EA2E8C">
        <w:rPr>
          <w:rFonts w:ascii="Book Antiqua" w:hAnsi="Book Antiqua"/>
          <w:sz w:val="24"/>
          <w:szCs w:val="24"/>
          <w:lang w:val="en-US"/>
        </w:rPr>
        <w:t xml:space="preserve"> greater linear growth was associated with </w:t>
      </w:r>
      <w:r w:rsidR="005E638F" w:rsidRPr="00EA2E8C">
        <w:rPr>
          <w:rFonts w:ascii="Book Antiqua" w:hAnsi="Book Antiqua"/>
          <w:sz w:val="24"/>
          <w:szCs w:val="24"/>
          <w:lang w:val="en-US"/>
        </w:rPr>
        <w:t xml:space="preserve">a </w:t>
      </w:r>
      <w:r w:rsidRPr="00EA2E8C">
        <w:rPr>
          <w:rFonts w:ascii="Book Antiqua" w:hAnsi="Book Antiqua"/>
          <w:sz w:val="24"/>
          <w:szCs w:val="24"/>
          <w:lang w:val="en-US"/>
        </w:rPr>
        <w:t xml:space="preserve">greater recovery of cortical dimensions, especially among participants with less glucocorticoid exposure and inflammation. </w:t>
      </w:r>
      <w:r w:rsidR="002F51E6" w:rsidRPr="00EA2E8C">
        <w:rPr>
          <w:rFonts w:ascii="Book Antiqua" w:hAnsi="Book Antiqua"/>
          <w:sz w:val="24"/>
          <w:szCs w:val="24"/>
          <w:lang w:val="en-US"/>
        </w:rPr>
        <w:t>So</w:t>
      </w:r>
      <w:r w:rsidRPr="00EA2E8C">
        <w:rPr>
          <w:rFonts w:ascii="Book Antiqua" w:hAnsi="Book Antiqua"/>
          <w:sz w:val="24"/>
          <w:szCs w:val="24"/>
          <w:lang w:val="en-US"/>
        </w:rPr>
        <w:t xml:space="preserve">, </w:t>
      </w:r>
      <w:r w:rsidR="005E638F" w:rsidRPr="00EA2E8C">
        <w:rPr>
          <w:rFonts w:ascii="Book Antiqua" w:hAnsi="Book Antiqua"/>
          <w:sz w:val="24"/>
          <w:szCs w:val="24"/>
          <w:lang w:val="en-US"/>
        </w:rPr>
        <w:t>al</w:t>
      </w:r>
      <w:r w:rsidRPr="00EA2E8C">
        <w:rPr>
          <w:rFonts w:ascii="Book Antiqua" w:hAnsi="Book Antiqua"/>
          <w:sz w:val="24"/>
          <w:szCs w:val="24"/>
          <w:lang w:val="en-US"/>
        </w:rPr>
        <w:t>though glucocorticoids and inflammation inhibit bone formation, the</w:t>
      </w:r>
      <w:r w:rsidR="005E638F" w:rsidRPr="00EA2E8C">
        <w:rPr>
          <w:rFonts w:ascii="Book Antiqua" w:hAnsi="Book Antiqua"/>
          <w:sz w:val="24"/>
          <w:szCs w:val="24"/>
          <w:lang w:val="en-US"/>
        </w:rPr>
        <w:t>ir</w:t>
      </w:r>
      <w:r w:rsidRPr="00EA2E8C">
        <w:rPr>
          <w:rFonts w:ascii="Book Antiqua" w:hAnsi="Book Antiqua"/>
          <w:sz w:val="24"/>
          <w:szCs w:val="24"/>
          <w:lang w:val="en-US"/>
        </w:rPr>
        <w:t xml:space="preserve"> impact on skeletal modeling is still </w:t>
      </w:r>
      <w:r w:rsidR="005E638F" w:rsidRPr="00EA2E8C">
        <w:rPr>
          <w:rFonts w:ascii="Book Antiqua" w:hAnsi="Book Antiqua"/>
          <w:sz w:val="24"/>
          <w:szCs w:val="24"/>
          <w:lang w:val="en-US"/>
        </w:rPr>
        <w:t xml:space="preserve">not </w:t>
      </w:r>
      <w:proofErr w:type="gramStart"/>
      <w:r w:rsidR="002F51E6" w:rsidRPr="00EA2E8C">
        <w:rPr>
          <w:rFonts w:ascii="Book Antiqua" w:hAnsi="Book Antiqua"/>
          <w:sz w:val="24"/>
          <w:szCs w:val="24"/>
          <w:lang w:val="en-US"/>
        </w:rPr>
        <w:t>clear</w:t>
      </w:r>
      <w:r w:rsidR="007700D3" w:rsidRPr="00EA2E8C">
        <w:rPr>
          <w:rFonts w:ascii="Book Antiqua" w:hAnsi="Book Antiqua"/>
          <w:sz w:val="24"/>
          <w:szCs w:val="24"/>
          <w:vertAlign w:val="superscript"/>
          <w:lang w:val="en-US"/>
        </w:rPr>
        <w:t>[</w:t>
      </w:r>
      <w:proofErr w:type="gramEnd"/>
      <w:r w:rsidR="007700D3" w:rsidRPr="00EA2E8C">
        <w:rPr>
          <w:rFonts w:ascii="Book Antiqua" w:hAnsi="Book Antiqua"/>
          <w:sz w:val="24"/>
          <w:szCs w:val="24"/>
          <w:vertAlign w:val="superscript"/>
          <w:lang w:val="en-US"/>
        </w:rPr>
        <w:t>5</w:t>
      </w:r>
      <w:r w:rsidR="00A77A5B" w:rsidRPr="00EA2E8C">
        <w:rPr>
          <w:rFonts w:ascii="Book Antiqua" w:hAnsi="Book Antiqua"/>
          <w:sz w:val="24"/>
          <w:szCs w:val="24"/>
          <w:vertAlign w:val="superscript"/>
          <w:lang w:val="en-US"/>
        </w:rPr>
        <w:t>3</w:t>
      </w:r>
      <w:r w:rsidRPr="00EA2E8C">
        <w:rPr>
          <w:rFonts w:ascii="Book Antiqua" w:hAnsi="Book Antiqua"/>
          <w:sz w:val="24"/>
          <w:szCs w:val="24"/>
          <w:vertAlign w:val="superscript"/>
          <w:lang w:val="en-US"/>
        </w:rPr>
        <w:t>]</w:t>
      </w:r>
      <w:r w:rsidRPr="00EA2E8C">
        <w:rPr>
          <w:rFonts w:ascii="Book Antiqua" w:hAnsi="Book Antiqua"/>
          <w:sz w:val="24"/>
          <w:szCs w:val="24"/>
          <w:lang w:val="en-US"/>
        </w:rPr>
        <w:t>.</w:t>
      </w:r>
      <w:r w:rsidR="002F51E6" w:rsidRPr="00EA2E8C">
        <w:rPr>
          <w:rFonts w:ascii="Book Antiqua" w:hAnsi="Book Antiqua"/>
          <w:sz w:val="24"/>
          <w:szCs w:val="24"/>
          <w:lang w:val="en-US"/>
        </w:rPr>
        <w:t xml:space="preserve"> </w:t>
      </w:r>
    </w:p>
    <w:p w:rsidR="00FF1A5F" w:rsidRPr="00EA2E8C" w:rsidRDefault="005814BD" w:rsidP="00DA60AE">
      <w:pPr>
        <w:shd w:val="clear" w:color="auto" w:fill="FFFFFF"/>
        <w:autoSpaceDE w:val="0"/>
        <w:autoSpaceDN w:val="0"/>
        <w:adjustRightInd w:val="0"/>
        <w:spacing w:after="0" w:line="360" w:lineRule="auto"/>
        <w:ind w:firstLineChars="200" w:firstLine="480"/>
        <w:jc w:val="both"/>
        <w:rPr>
          <w:rFonts w:ascii="Book Antiqua" w:hAnsi="Book Antiqua"/>
          <w:sz w:val="24"/>
          <w:szCs w:val="24"/>
          <w:lang w:val="en-US"/>
        </w:rPr>
      </w:pPr>
      <w:r w:rsidRPr="00EA2E8C">
        <w:rPr>
          <w:rFonts w:ascii="Book Antiqua" w:hAnsi="Book Antiqua"/>
          <w:sz w:val="24"/>
          <w:szCs w:val="24"/>
          <w:lang w:val="en-US"/>
        </w:rPr>
        <w:t>A</w:t>
      </w:r>
      <w:r w:rsidR="005E638F" w:rsidRPr="00EA2E8C">
        <w:rPr>
          <w:rFonts w:ascii="Book Antiqua" w:hAnsi="Book Antiqua"/>
          <w:sz w:val="24"/>
          <w:szCs w:val="24"/>
          <w:lang w:val="en-US"/>
        </w:rPr>
        <w:t xml:space="preserve">nother </w:t>
      </w:r>
      <w:r w:rsidRPr="00EA2E8C">
        <w:rPr>
          <w:rFonts w:ascii="Book Antiqua" w:hAnsi="Book Antiqua"/>
          <w:sz w:val="24"/>
          <w:szCs w:val="24"/>
          <w:lang w:val="en-US"/>
        </w:rPr>
        <w:t>longitudinal study</w:t>
      </w:r>
      <w:r w:rsidR="00EB5C43" w:rsidRPr="00EA2E8C">
        <w:rPr>
          <w:rFonts w:ascii="Book Antiqua" w:hAnsi="Book Antiqua"/>
          <w:sz w:val="24"/>
          <w:szCs w:val="24"/>
          <w:lang w:val="en-US"/>
        </w:rPr>
        <w:t xml:space="preserve"> performed by Schmidt </w:t>
      </w:r>
      <w:r w:rsidR="00EB5C43" w:rsidRPr="00EA2E8C">
        <w:rPr>
          <w:rFonts w:ascii="Book Antiqua" w:hAnsi="Book Antiqua"/>
          <w:i/>
          <w:sz w:val="24"/>
          <w:szCs w:val="24"/>
          <w:lang w:val="en-US"/>
        </w:rPr>
        <w:t>et al</w:t>
      </w:r>
      <w:r w:rsidR="007700D3" w:rsidRPr="00EA2E8C">
        <w:rPr>
          <w:rFonts w:ascii="Book Antiqua" w:hAnsi="Book Antiqua"/>
          <w:sz w:val="24"/>
          <w:szCs w:val="24"/>
          <w:vertAlign w:val="superscript"/>
          <w:lang w:val="en-US"/>
        </w:rPr>
        <w:t>[5</w:t>
      </w:r>
      <w:r w:rsidR="00743987" w:rsidRPr="00EA2E8C">
        <w:rPr>
          <w:rFonts w:ascii="Book Antiqua" w:hAnsi="Book Antiqua"/>
          <w:sz w:val="24"/>
          <w:szCs w:val="24"/>
          <w:vertAlign w:val="superscript"/>
          <w:lang w:val="en-US"/>
        </w:rPr>
        <w:t>1</w:t>
      </w:r>
      <w:r w:rsidRPr="00EA2E8C">
        <w:rPr>
          <w:rFonts w:ascii="Book Antiqua" w:hAnsi="Book Antiqua"/>
          <w:sz w:val="24"/>
          <w:szCs w:val="24"/>
          <w:vertAlign w:val="superscript"/>
          <w:lang w:val="en-US"/>
        </w:rPr>
        <w:t>]</w:t>
      </w:r>
      <w:r w:rsidR="002F51E6" w:rsidRPr="00EA2E8C">
        <w:rPr>
          <w:rFonts w:ascii="Book Antiqua" w:hAnsi="Book Antiqua"/>
          <w:sz w:val="24"/>
          <w:szCs w:val="24"/>
          <w:lang w:val="en-US"/>
        </w:rPr>
        <w:t xml:space="preserve"> </w:t>
      </w:r>
      <w:r w:rsidRPr="00EA2E8C">
        <w:rPr>
          <w:rFonts w:ascii="Book Antiqua" w:hAnsi="Book Antiqua"/>
          <w:sz w:val="24"/>
          <w:szCs w:val="24"/>
          <w:lang w:val="en-US"/>
        </w:rPr>
        <w:t>(</w:t>
      </w:r>
      <w:r w:rsidR="00E94F56" w:rsidRPr="00EA2E8C">
        <w:rPr>
          <w:rFonts w:ascii="Book Antiqua" w:hAnsi="Book Antiqua"/>
          <w:sz w:val="24"/>
          <w:szCs w:val="24"/>
          <w:lang w:val="en-US"/>
        </w:rPr>
        <w:t>Table 2</w:t>
      </w:r>
      <w:r w:rsidRPr="00EA2E8C">
        <w:rPr>
          <w:rFonts w:ascii="Book Antiqua" w:hAnsi="Book Antiqua"/>
          <w:sz w:val="24"/>
          <w:szCs w:val="24"/>
          <w:lang w:val="en-US"/>
        </w:rPr>
        <w:t>) on a total of 144 patients with IBD (</w:t>
      </w:r>
      <w:r w:rsidR="005E638F" w:rsidRPr="00EA2E8C">
        <w:rPr>
          <w:rFonts w:ascii="Book Antiqua" w:hAnsi="Book Antiqua"/>
          <w:sz w:val="24"/>
          <w:szCs w:val="24"/>
          <w:lang w:val="en-US"/>
        </w:rPr>
        <w:t>including 83 with UC and</w:t>
      </w:r>
      <w:r w:rsidRPr="00EA2E8C">
        <w:rPr>
          <w:rFonts w:ascii="Book Antiqua" w:hAnsi="Book Antiqua"/>
          <w:sz w:val="24"/>
          <w:szCs w:val="24"/>
          <w:lang w:val="en-US"/>
        </w:rPr>
        <w:t xml:space="preserve"> 45 with CD)</w:t>
      </w:r>
      <w:r w:rsidR="00A43CFA" w:rsidRPr="00EA2E8C">
        <w:rPr>
          <w:rFonts w:ascii="Book Antiqua" w:hAnsi="Book Antiqua"/>
          <w:sz w:val="24"/>
          <w:szCs w:val="24"/>
          <w:lang w:val="en-US"/>
        </w:rPr>
        <w:t xml:space="preserve"> concluded</w:t>
      </w:r>
      <w:r w:rsidRPr="00EA2E8C">
        <w:rPr>
          <w:rFonts w:ascii="Book Antiqua" w:hAnsi="Book Antiqua"/>
          <w:sz w:val="24"/>
          <w:szCs w:val="24"/>
          <w:lang w:val="en-US"/>
        </w:rPr>
        <w:t xml:space="preserve"> that IBD children have the potential to improve their BMD by the time they reach early adulthood. Children with UC and CD had significantly lower mean BMD z scores for the lumbar spine (LS) </w:t>
      </w:r>
      <w:r w:rsidR="00A43CFA" w:rsidRPr="00EA2E8C">
        <w:rPr>
          <w:rFonts w:ascii="Book Antiqua" w:hAnsi="Book Antiqua"/>
          <w:sz w:val="24"/>
          <w:szCs w:val="24"/>
          <w:lang w:val="en-US"/>
        </w:rPr>
        <w:t xml:space="preserve">both </w:t>
      </w:r>
      <w:r w:rsidRPr="00EA2E8C">
        <w:rPr>
          <w:rFonts w:ascii="Book Antiqua" w:hAnsi="Book Antiqua"/>
          <w:sz w:val="24"/>
          <w:szCs w:val="24"/>
          <w:lang w:val="en-US"/>
        </w:rPr>
        <w:t xml:space="preserve">at </w:t>
      </w:r>
      <w:r w:rsidR="00A43CFA" w:rsidRPr="00EA2E8C">
        <w:rPr>
          <w:rFonts w:ascii="Book Antiqua" w:hAnsi="Book Antiqua"/>
          <w:sz w:val="24"/>
          <w:szCs w:val="24"/>
          <w:lang w:val="en-US"/>
        </w:rPr>
        <w:t xml:space="preserve">the </w:t>
      </w:r>
      <w:r w:rsidRPr="00EA2E8C">
        <w:rPr>
          <w:rFonts w:ascii="Book Antiqua" w:hAnsi="Book Antiqua"/>
          <w:sz w:val="24"/>
          <w:szCs w:val="24"/>
          <w:lang w:val="en-US"/>
        </w:rPr>
        <w:t>baseline and after 2 years. Sub</w:t>
      </w:r>
      <w:r w:rsidR="00C279D7" w:rsidRPr="00EA2E8C">
        <w:rPr>
          <w:rFonts w:ascii="Book Antiqua" w:hAnsi="Book Antiqua"/>
          <w:sz w:val="24"/>
          <w:szCs w:val="24"/>
          <w:lang w:val="en-US"/>
        </w:rPr>
        <w:t>-</w:t>
      </w:r>
      <w:r w:rsidRPr="00EA2E8C">
        <w:rPr>
          <w:rFonts w:ascii="Book Antiqua" w:hAnsi="Book Antiqua"/>
          <w:sz w:val="24"/>
          <w:szCs w:val="24"/>
          <w:lang w:val="en-US"/>
        </w:rPr>
        <w:t xml:space="preserve">analyses of the different age groups at </w:t>
      </w:r>
      <w:r w:rsidR="00A43CFA" w:rsidRPr="00EA2E8C">
        <w:rPr>
          <w:rFonts w:ascii="Book Antiqua" w:hAnsi="Book Antiqua"/>
          <w:sz w:val="24"/>
          <w:szCs w:val="24"/>
          <w:lang w:val="en-US"/>
        </w:rPr>
        <w:t xml:space="preserve">the </w:t>
      </w:r>
      <w:r w:rsidRPr="00EA2E8C">
        <w:rPr>
          <w:rFonts w:ascii="Book Antiqua" w:hAnsi="Book Antiqua"/>
          <w:sz w:val="24"/>
          <w:szCs w:val="24"/>
          <w:lang w:val="en-US"/>
        </w:rPr>
        <w:t xml:space="preserve">baseline </w:t>
      </w:r>
      <w:r w:rsidR="00A43CFA" w:rsidRPr="00EA2E8C">
        <w:rPr>
          <w:rFonts w:ascii="Book Antiqua" w:hAnsi="Book Antiqua"/>
          <w:sz w:val="24"/>
          <w:szCs w:val="24"/>
          <w:lang w:val="en-US"/>
        </w:rPr>
        <w:t>found</w:t>
      </w:r>
      <w:r w:rsidRPr="00EA2E8C">
        <w:rPr>
          <w:rFonts w:ascii="Book Antiqua" w:hAnsi="Book Antiqua"/>
          <w:sz w:val="24"/>
          <w:szCs w:val="24"/>
          <w:lang w:val="en-US"/>
        </w:rPr>
        <w:t xml:space="preserve"> the lowest BMD values </w:t>
      </w:r>
      <w:r w:rsidR="00A43CFA" w:rsidRPr="00EA2E8C">
        <w:rPr>
          <w:rFonts w:ascii="Book Antiqua" w:hAnsi="Book Antiqua"/>
          <w:sz w:val="24"/>
          <w:szCs w:val="24"/>
          <w:lang w:val="en-US"/>
        </w:rPr>
        <w:t>for</w:t>
      </w:r>
      <w:r w:rsidRPr="00EA2E8C">
        <w:rPr>
          <w:rFonts w:ascii="Book Antiqua" w:hAnsi="Book Antiqua"/>
          <w:sz w:val="24"/>
          <w:szCs w:val="24"/>
          <w:lang w:val="en-US"/>
        </w:rPr>
        <w:t xml:space="preserve"> patients age</w:t>
      </w:r>
      <w:r w:rsidR="00A43CFA" w:rsidRPr="00EA2E8C">
        <w:rPr>
          <w:rFonts w:ascii="Book Antiqua" w:hAnsi="Book Antiqua"/>
          <w:sz w:val="24"/>
          <w:szCs w:val="24"/>
          <w:lang w:val="en-US"/>
        </w:rPr>
        <w:t>d</w:t>
      </w:r>
      <w:r w:rsidRPr="00EA2E8C">
        <w:rPr>
          <w:rFonts w:ascii="Book Antiqua" w:hAnsi="Book Antiqua"/>
          <w:sz w:val="24"/>
          <w:szCs w:val="24"/>
          <w:lang w:val="en-US"/>
        </w:rPr>
        <w:t xml:space="preserve"> 17 to 19 years</w:t>
      </w:r>
      <w:r w:rsidR="00A43CFA" w:rsidRPr="00EA2E8C">
        <w:rPr>
          <w:rFonts w:ascii="Book Antiqua" w:hAnsi="Book Antiqua"/>
          <w:sz w:val="24"/>
          <w:szCs w:val="24"/>
          <w:lang w:val="en-US"/>
        </w:rPr>
        <w:t xml:space="preserve">, be they </w:t>
      </w:r>
      <w:r w:rsidRPr="00EA2E8C">
        <w:rPr>
          <w:rFonts w:ascii="Book Antiqua" w:hAnsi="Book Antiqua"/>
          <w:sz w:val="24"/>
          <w:szCs w:val="24"/>
          <w:lang w:val="en-US"/>
        </w:rPr>
        <w:t xml:space="preserve">boys </w:t>
      </w:r>
      <w:r w:rsidR="00A43CFA" w:rsidRPr="00EA2E8C">
        <w:rPr>
          <w:rFonts w:ascii="Book Antiqua" w:hAnsi="Book Antiqua"/>
          <w:sz w:val="24"/>
          <w:szCs w:val="24"/>
          <w:lang w:val="en-US"/>
        </w:rPr>
        <w:t xml:space="preserve">or </w:t>
      </w:r>
      <w:r w:rsidRPr="00EA2E8C">
        <w:rPr>
          <w:rFonts w:ascii="Book Antiqua" w:hAnsi="Book Antiqua"/>
          <w:sz w:val="24"/>
          <w:szCs w:val="24"/>
          <w:lang w:val="en-US"/>
        </w:rPr>
        <w:t>girls; at follow-up, these patients</w:t>
      </w:r>
      <w:r w:rsidR="00A43CFA" w:rsidRPr="00EA2E8C">
        <w:rPr>
          <w:rFonts w:ascii="Book Antiqua" w:hAnsi="Book Antiqua"/>
          <w:sz w:val="24"/>
          <w:szCs w:val="24"/>
          <w:lang w:val="en-US"/>
        </w:rPr>
        <w:t>’</w:t>
      </w:r>
      <w:r w:rsidRPr="00EA2E8C">
        <w:rPr>
          <w:rFonts w:ascii="Book Antiqua" w:hAnsi="Book Antiqua"/>
          <w:sz w:val="24"/>
          <w:szCs w:val="24"/>
          <w:lang w:val="en-US"/>
        </w:rPr>
        <w:t xml:space="preserve"> </w:t>
      </w:r>
      <w:r w:rsidR="00A43CFA" w:rsidRPr="00EA2E8C">
        <w:rPr>
          <w:rFonts w:ascii="Book Antiqua" w:hAnsi="Book Antiqua"/>
          <w:sz w:val="24"/>
          <w:szCs w:val="24"/>
          <w:lang w:val="en-US"/>
        </w:rPr>
        <w:t xml:space="preserve">BMD </w:t>
      </w:r>
      <w:r w:rsidRPr="00EA2E8C">
        <w:rPr>
          <w:rFonts w:ascii="Book Antiqua" w:hAnsi="Book Antiqua"/>
          <w:sz w:val="24"/>
          <w:szCs w:val="24"/>
          <w:lang w:val="en-US"/>
        </w:rPr>
        <w:t xml:space="preserve">had </w:t>
      </w:r>
      <w:r w:rsidR="00EB5C43" w:rsidRPr="00EA2E8C">
        <w:rPr>
          <w:rFonts w:ascii="Book Antiqua" w:hAnsi="Book Antiqua"/>
          <w:sz w:val="24"/>
          <w:szCs w:val="24"/>
          <w:lang w:val="en-US"/>
        </w:rPr>
        <w:t>significantly improved, however</w:t>
      </w:r>
      <w:r w:rsidR="007700D3" w:rsidRPr="00EA2E8C">
        <w:rPr>
          <w:rFonts w:ascii="Book Antiqua" w:hAnsi="Book Antiqua"/>
          <w:sz w:val="24"/>
          <w:szCs w:val="24"/>
          <w:vertAlign w:val="superscript"/>
          <w:lang w:val="en-US"/>
        </w:rPr>
        <w:t>[5</w:t>
      </w:r>
      <w:r w:rsidR="00743987" w:rsidRPr="00EA2E8C">
        <w:rPr>
          <w:rFonts w:ascii="Book Antiqua" w:hAnsi="Book Antiqua"/>
          <w:sz w:val="24"/>
          <w:szCs w:val="24"/>
          <w:vertAlign w:val="superscript"/>
          <w:lang w:val="en-US"/>
        </w:rPr>
        <w:t>1</w:t>
      </w:r>
      <w:r w:rsidRPr="00EA2E8C">
        <w:rPr>
          <w:rFonts w:ascii="Book Antiqua" w:hAnsi="Book Antiqua"/>
          <w:sz w:val="24"/>
          <w:szCs w:val="24"/>
          <w:vertAlign w:val="superscript"/>
          <w:lang w:val="en-US"/>
        </w:rPr>
        <w:t>]</w:t>
      </w:r>
      <w:r w:rsidRPr="00EA2E8C">
        <w:rPr>
          <w:rFonts w:ascii="Book Antiqua" w:hAnsi="Book Antiqua"/>
          <w:sz w:val="24"/>
          <w:szCs w:val="24"/>
          <w:lang w:val="en-US"/>
        </w:rPr>
        <w:t>.</w:t>
      </w:r>
    </w:p>
    <w:p w:rsidR="00EB5C43" w:rsidRPr="00EA2E8C" w:rsidRDefault="005814BD" w:rsidP="00DA60AE">
      <w:pPr>
        <w:shd w:val="clear" w:color="auto" w:fill="FFFFFF"/>
        <w:autoSpaceDE w:val="0"/>
        <w:autoSpaceDN w:val="0"/>
        <w:adjustRightInd w:val="0"/>
        <w:spacing w:after="0" w:line="360" w:lineRule="auto"/>
        <w:ind w:firstLineChars="200" w:firstLine="480"/>
        <w:jc w:val="both"/>
        <w:rPr>
          <w:rFonts w:ascii="Book Antiqua" w:hAnsi="Book Antiqua"/>
          <w:sz w:val="24"/>
          <w:szCs w:val="24"/>
          <w:lang w:val="en-US" w:eastAsia="zh-CN"/>
        </w:rPr>
      </w:pPr>
      <w:r w:rsidRPr="00EA2E8C">
        <w:rPr>
          <w:rFonts w:ascii="Book Antiqua" w:hAnsi="Book Antiqua"/>
          <w:sz w:val="24"/>
          <w:szCs w:val="24"/>
          <w:lang w:val="en-US"/>
        </w:rPr>
        <w:t xml:space="preserve">A recent study by </w:t>
      </w:r>
      <w:hyperlink r:id="rId10" w:history="1">
        <w:r w:rsidR="00EB5C43" w:rsidRPr="00EA2E8C">
          <w:rPr>
            <w:rFonts w:ascii="Book Antiqua" w:hAnsi="Book Antiqua"/>
            <w:sz w:val="24"/>
            <w:szCs w:val="24"/>
            <w:lang w:val="en-US"/>
          </w:rPr>
          <w:t>Malik</w:t>
        </w:r>
      </w:hyperlink>
      <w:r w:rsidR="00EB5C43" w:rsidRPr="00EA2E8C">
        <w:rPr>
          <w:rFonts w:ascii="Book Antiqua" w:hAnsi="Book Antiqua"/>
          <w:sz w:val="24"/>
          <w:szCs w:val="24"/>
          <w:lang w:val="en-US"/>
        </w:rPr>
        <w:t xml:space="preserve"> </w:t>
      </w:r>
      <w:r w:rsidR="00EB5C43" w:rsidRPr="00EA2E8C">
        <w:rPr>
          <w:rFonts w:ascii="Book Antiqua" w:hAnsi="Book Antiqua"/>
          <w:i/>
          <w:sz w:val="24"/>
          <w:szCs w:val="24"/>
          <w:lang w:val="en-US"/>
        </w:rPr>
        <w:t xml:space="preserve">et </w:t>
      </w:r>
      <w:proofErr w:type="gramStart"/>
      <w:r w:rsidR="00EB5C43" w:rsidRPr="00EA2E8C">
        <w:rPr>
          <w:rFonts w:ascii="Book Antiqua" w:hAnsi="Book Antiqua"/>
          <w:i/>
          <w:sz w:val="24"/>
          <w:szCs w:val="24"/>
          <w:lang w:val="en-US"/>
        </w:rPr>
        <w:t>al</w:t>
      </w:r>
      <w:r w:rsidR="007700D3" w:rsidRPr="00EA2E8C">
        <w:rPr>
          <w:rFonts w:ascii="Book Antiqua" w:hAnsi="Book Antiqua"/>
          <w:sz w:val="24"/>
          <w:szCs w:val="24"/>
          <w:vertAlign w:val="superscript"/>
          <w:lang w:val="en-US"/>
        </w:rPr>
        <w:t>[</w:t>
      </w:r>
      <w:proofErr w:type="gramEnd"/>
      <w:r w:rsidR="007700D3" w:rsidRPr="00EA2E8C">
        <w:rPr>
          <w:rFonts w:ascii="Book Antiqua" w:hAnsi="Book Antiqua"/>
          <w:sz w:val="24"/>
          <w:szCs w:val="24"/>
          <w:vertAlign w:val="superscript"/>
          <w:lang w:val="en-US"/>
        </w:rPr>
        <w:t>5</w:t>
      </w:r>
      <w:r w:rsidR="00976A0D" w:rsidRPr="00EA2E8C">
        <w:rPr>
          <w:rFonts w:ascii="Book Antiqua" w:hAnsi="Book Antiqua"/>
          <w:sz w:val="24"/>
          <w:szCs w:val="24"/>
          <w:vertAlign w:val="superscript"/>
          <w:lang w:val="en-US"/>
        </w:rPr>
        <w:t>4</w:t>
      </w:r>
      <w:r w:rsidRPr="00EA2E8C">
        <w:rPr>
          <w:rFonts w:ascii="Book Antiqua" w:hAnsi="Book Antiqua"/>
          <w:sz w:val="24"/>
          <w:szCs w:val="24"/>
          <w:vertAlign w:val="superscript"/>
          <w:lang w:val="en-US"/>
        </w:rPr>
        <w:t>]</w:t>
      </w:r>
      <w:r w:rsidR="00AD5FB0" w:rsidRPr="00EA2E8C">
        <w:rPr>
          <w:rFonts w:ascii="Book Antiqua" w:hAnsi="Book Antiqua"/>
          <w:sz w:val="24"/>
          <w:szCs w:val="24"/>
          <w:lang w:val="en-US"/>
        </w:rPr>
        <w:t xml:space="preserve"> </w:t>
      </w:r>
      <w:r w:rsidRPr="00EA2E8C">
        <w:rPr>
          <w:rFonts w:ascii="Book Antiqua" w:hAnsi="Book Antiqua"/>
          <w:sz w:val="24"/>
          <w:szCs w:val="24"/>
          <w:lang w:val="en-US"/>
        </w:rPr>
        <w:t>(</w:t>
      </w:r>
      <w:r w:rsidR="00E94F56" w:rsidRPr="00EA2E8C">
        <w:rPr>
          <w:rFonts w:ascii="Book Antiqua" w:hAnsi="Book Antiqua"/>
          <w:sz w:val="24"/>
          <w:szCs w:val="24"/>
          <w:lang w:val="en-US"/>
        </w:rPr>
        <w:t>Table 2</w:t>
      </w:r>
      <w:r w:rsidRPr="00EA2E8C">
        <w:rPr>
          <w:rFonts w:ascii="Book Antiqua" w:hAnsi="Book Antiqua"/>
          <w:sz w:val="24"/>
          <w:szCs w:val="24"/>
          <w:lang w:val="en-US"/>
        </w:rPr>
        <w:t>) assessed the frequency of short stature and poor growth</w:t>
      </w:r>
      <w:r w:rsidR="00573ACF" w:rsidRPr="00EA2E8C">
        <w:rPr>
          <w:rFonts w:ascii="Book Antiqua" w:hAnsi="Book Antiqua"/>
          <w:sz w:val="24"/>
          <w:szCs w:val="24"/>
          <w:lang w:val="en-US"/>
        </w:rPr>
        <w:t>,</w:t>
      </w:r>
      <w:r w:rsidRPr="00EA2E8C">
        <w:rPr>
          <w:rFonts w:ascii="Book Antiqua" w:hAnsi="Book Antiqua"/>
          <w:sz w:val="24"/>
          <w:szCs w:val="24"/>
          <w:lang w:val="en-US"/>
        </w:rPr>
        <w:t xml:space="preserve"> and </w:t>
      </w:r>
      <w:r w:rsidR="00573ACF" w:rsidRPr="00EA2E8C">
        <w:rPr>
          <w:rFonts w:ascii="Book Antiqua" w:hAnsi="Book Antiqua"/>
          <w:sz w:val="24"/>
          <w:szCs w:val="24"/>
          <w:lang w:val="en-US"/>
        </w:rPr>
        <w:t>how they</w:t>
      </w:r>
      <w:r w:rsidRPr="00EA2E8C">
        <w:rPr>
          <w:rFonts w:ascii="Book Antiqua" w:hAnsi="Book Antiqua"/>
          <w:sz w:val="24"/>
          <w:szCs w:val="24"/>
          <w:lang w:val="en-US"/>
        </w:rPr>
        <w:t xml:space="preserve"> </w:t>
      </w:r>
      <w:r w:rsidR="00573ACF" w:rsidRPr="00EA2E8C">
        <w:rPr>
          <w:rFonts w:ascii="Book Antiqua" w:hAnsi="Book Antiqua"/>
          <w:sz w:val="24"/>
          <w:szCs w:val="24"/>
          <w:lang w:val="en-US"/>
        </w:rPr>
        <w:t>cor</w:t>
      </w:r>
      <w:r w:rsidRPr="00EA2E8C">
        <w:rPr>
          <w:rFonts w:ascii="Book Antiqua" w:hAnsi="Book Antiqua"/>
          <w:sz w:val="24"/>
          <w:szCs w:val="24"/>
          <w:lang w:val="en-US"/>
        </w:rPr>
        <w:t>relat</w:t>
      </w:r>
      <w:r w:rsidR="00573ACF" w:rsidRPr="00EA2E8C">
        <w:rPr>
          <w:rFonts w:ascii="Book Antiqua" w:hAnsi="Book Antiqua"/>
          <w:sz w:val="24"/>
          <w:szCs w:val="24"/>
          <w:lang w:val="en-US"/>
        </w:rPr>
        <w:t>ed with the course of the</w:t>
      </w:r>
      <w:r w:rsidRPr="00EA2E8C">
        <w:rPr>
          <w:rFonts w:ascii="Book Antiqua" w:hAnsi="Book Antiqua"/>
          <w:sz w:val="24"/>
          <w:szCs w:val="24"/>
          <w:lang w:val="en-US"/>
        </w:rPr>
        <w:t xml:space="preserve"> disease and </w:t>
      </w:r>
      <w:r w:rsidR="00573ACF" w:rsidRPr="00EA2E8C">
        <w:rPr>
          <w:rFonts w:ascii="Book Antiqua" w:hAnsi="Book Antiqua"/>
          <w:sz w:val="24"/>
          <w:szCs w:val="24"/>
          <w:lang w:val="en-US"/>
        </w:rPr>
        <w:t xml:space="preserve">the </w:t>
      </w:r>
      <w:r w:rsidRPr="00EA2E8C">
        <w:rPr>
          <w:rFonts w:ascii="Book Antiqua" w:hAnsi="Book Antiqua"/>
          <w:sz w:val="24"/>
          <w:szCs w:val="24"/>
          <w:lang w:val="en-US"/>
        </w:rPr>
        <w:t>therapy</w:t>
      </w:r>
      <w:r w:rsidR="00573ACF" w:rsidRPr="00EA2E8C">
        <w:rPr>
          <w:rFonts w:ascii="Book Antiqua" w:hAnsi="Book Antiqua"/>
          <w:sz w:val="24"/>
          <w:szCs w:val="24"/>
          <w:lang w:val="en-US"/>
        </w:rPr>
        <w:t xml:space="preserve"> administered</w:t>
      </w:r>
      <w:r w:rsidRPr="00EA2E8C">
        <w:rPr>
          <w:rFonts w:ascii="Book Antiqua" w:hAnsi="Book Antiqua"/>
          <w:sz w:val="24"/>
          <w:szCs w:val="24"/>
          <w:lang w:val="en-US"/>
        </w:rPr>
        <w:t xml:space="preserve"> in children with CD. </w:t>
      </w:r>
      <w:r w:rsidR="00573ACF" w:rsidRPr="00EA2E8C">
        <w:rPr>
          <w:rFonts w:ascii="Book Antiqua" w:hAnsi="Book Antiqua"/>
          <w:sz w:val="24"/>
          <w:szCs w:val="24"/>
          <w:lang w:val="en-US"/>
        </w:rPr>
        <w:t>The a</w:t>
      </w:r>
      <w:r w:rsidRPr="00EA2E8C">
        <w:rPr>
          <w:rFonts w:ascii="Book Antiqua" w:hAnsi="Book Antiqua"/>
          <w:sz w:val="24"/>
          <w:szCs w:val="24"/>
          <w:lang w:val="en-US"/>
        </w:rPr>
        <w:t xml:space="preserve">nthropometric and treatment details </w:t>
      </w:r>
      <w:r w:rsidR="00573ACF" w:rsidRPr="00EA2E8C">
        <w:rPr>
          <w:rFonts w:ascii="Book Antiqua" w:hAnsi="Book Antiqua"/>
          <w:sz w:val="24"/>
          <w:szCs w:val="24"/>
          <w:lang w:val="en-US"/>
        </w:rPr>
        <w:t>regarding</w:t>
      </w:r>
      <w:r w:rsidRPr="00EA2E8C">
        <w:rPr>
          <w:rFonts w:ascii="Book Antiqua" w:hAnsi="Book Antiqua"/>
          <w:sz w:val="24"/>
          <w:szCs w:val="24"/>
          <w:lang w:val="en-US"/>
        </w:rPr>
        <w:t xml:space="preserve"> 116 children showed that mean height SDS</w:t>
      </w:r>
      <w:r w:rsidR="00B1641E" w:rsidRPr="00EA2E8C">
        <w:rPr>
          <w:rFonts w:ascii="Book Antiqua" w:hAnsi="Book Antiqua"/>
          <w:sz w:val="24"/>
          <w:szCs w:val="24"/>
          <w:lang w:val="en-US"/>
        </w:rPr>
        <w:t xml:space="preserve"> </w:t>
      </w:r>
      <w:r w:rsidRPr="00EA2E8C">
        <w:rPr>
          <w:rFonts w:ascii="Book Antiqua" w:hAnsi="Book Antiqua"/>
          <w:sz w:val="24"/>
          <w:szCs w:val="24"/>
          <w:lang w:val="en-US"/>
        </w:rPr>
        <w:t xml:space="preserve">was </w:t>
      </w:r>
      <w:r w:rsidR="00573ACF" w:rsidRPr="00EA2E8C">
        <w:rPr>
          <w:rFonts w:ascii="Book Antiqua" w:hAnsi="Book Antiqua"/>
          <w:sz w:val="24"/>
          <w:szCs w:val="24"/>
          <w:lang w:val="en-US"/>
        </w:rPr>
        <w:t xml:space="preserve">negatively </w:t>
      </w:r>
      <w:r w:rsidRPr="00EA2E8C">
        <w:rPr>
          <w:rFonts w:ascii="Book Antiqua" w:hAnsi="Book Antiqua"/>
          <w:sz w:val="24"/>
          <w:szCs w:val="24"/>
          <w:lang w:val="en-US"/>
        </w:rPr>
        <w:t>associated with the use of prednisolone (</w:t>
      </w:r>
      <w:r w:rsidR="00EB5C43" w:rsidRPr="00EA2E8C">
        <w:rPr>
          <w:rFonts w:ascii="Book Antiqua" w:hAnsi="Book Antiqua"/>
          <w:i/>
          <w:sz w:val="24"/>
          <w:szCs w:val="24"/>
          <w:lang w:val="en-US"/>
        </w:rPr>
        <w:t>P</w:t>
      </w:r>
      <w:r w:rsidR="00EB5C43" w:rsidRPr="00EA2E8C">
        <w:rPr>
          <w:rFonts w:ascii="Book Antiqua" w:hAnsi="Book Antiqua"/>
          <w:i/>
          <w:sz w:val="24"/>
          <w:szCs w:val="24"/>
          <w:lang w:val="en-US" w:eastAsia="zh-CN"/>
        </w:rPr>
        <w:t xml:space="preserve"> </w:t>
      </w:r>
      <w:r w:rsidRPr="00EA2E8C">
        <w:rPr>
          <w:rFonts w:ascii="Book Antiqua" w:hAnsi="Book Antiqua"/>
          <w:sz w:val="24"/>
          <w:szCs w:val="24"/>
          <w:lang w:val="en-US"/>
        </w:rPr>
        <w:t>=</w:t>
      </w:r>
      <w:r w:rsidR="00EB5C43" w:rsidRPr="00EA2E8C">
        <w:rPr>
          <w:rFonts w:ascii="Book Antiqua" w:hAnsi="Book Antiqua"/>
          <w:sz w:val="24"/>
          <w:szCs w:val="24"/>
          <w:lang w:val="en-US" w:eastAsia="zh-CN"/>
        </w:rPr>
        <w:t xml:space="preserve"> </w:t>
      </w:r>
      <w:r w:rsidRPr="00EA2E8C">
        <w:rPr>
          <w:rFonts w:ascii="Book Antiqua" w:hAnsi="Book Antiqua"/>
          <w:sz w:val="24"/>
          <w:szCs w:val="24"/>
          <w:lang w:val="en-US"/>
        </w:rPr>
        <w:t>0.0001), azathioprine (</w:t>
      </w:r>
      <w:r w:rsidR="00EB5C43" w:rsidRPr="00EA2E8C">
        <w:rPr>
          <w:rFonts w:ascii="Book Antiqua" w:hAnsi="Book Antiqua"/>
          <w:i/>
          <w:sz w:val="24"/>
          <w:szCs w:val="24"/>
          <w:lang w:val="en-US"/>
        </w:rPr>
        <w:t>P</w:t>
      </w:r>
      <w:r w:rsidR="00EB5C43" w:rsidRPr="00EA2E8C">
        <w:rPr>
          <w:rFonts w:ascii="Book Antiqua" w:hAnsi="Book Antiqua"/>
          <w:i/>
          <w:sz w:val="24"/>
          <w:szCs w:val="24"/>
          <w:lang w:val="en-US" w:eastAsia="zh-CN"/>
        </w:rPr>
        <w:t xml:space="preserve"> </w:t>
      </w:r>
      <w:r w:rsidRPr="00EA2E8C">
        <w:rPr>
          <w:rFonts w:ascii="Book Antiqua" w:hAnsi="Book Antiqua"/>
          <w:sz w:val="24"/>
          <w:szCs w:val="24"/>
          <w:lang w:val="en-US"/>
        </w:rPr>
        <w:t>=</w:t>
      </w:r>
      <w:r w:rsidR="00EB5C43" w:rsidRPr="00EA2E8C">
        <w:rPr>
          <w:rFonts w:ascii="Book Antiqua" w:hAnsi="Book Antiqua"/>
          <w:sz w:val="24"/>
          <w:szCs w:val="24"/>
          <w:lang w:val="en-US" w:eastAsia="zh-CN"/>
        </w:rPr>
        <w:t xml:space="preserve"> </w:t>
      </w:r>
      <w:r w:rsidRPr="00EA2E8C">
        <w:rPr>
          <w:rFonts w:ascii="Book Antiqua" w:hAnsi="Book Antiqua"/>
          <w:sz w:val="24"/>
          <w:szCs w:val="24"/>
          <w:lang w:val="en-US"/>
        </w:rPr>
        <w:t xml:space="preserve">0.0001), </w:t>
      </w:r>
      <w:r w:rsidR="00573ACF" w:rsidRPr="00EA2E8C">
        <w:rPr>
          <w:rFonts w:ascii="Book Antiqua" w:hAnsi="Book Antiqua"/>
          <w:sz w:val="24"/>
          <w:szCs w:val="24"/>
          <w:lang w:val="en-US"/>
        </w:rPr>
        <w:t xml:space="preserve">or </w:t>
      </w:r>
      <w:r w:rsidRPr="00EA2E8C">
        <w:rPr>
          <w:rFonts w:ascii="Book Antiqua" w:hAnsi="Book Antiqua"/>
          <w:sz w:val="24"/>
          <w:szCs w:val="24"/>
          <w:lang w:val="en-US"/>
        </w:rPr>
        <w:t>methotrexate (</w:t>
      </w:r>
      <w:r w:rsidR="00EB5C43" w:rsidRPr="00EA2E8C">
        <w:rPr>
          <w:rFonts w:ascii="Book Antiqua" w:hAnsi="Book Antiqua"/>
          <w:i/>
          <w:sz w:val="24"/>
          <w:szCs w:val="24"/>
          <w:lang w:val="en-US"/>
        </w:rPr>
        <w:t>P</w:t>
      </w:r>
      <w:r w:rsidR="00EB5C43" w:rsidRPr="00EA2E8C">
        <w:rPr>
          <w:rFonts w:ascii="Book Antiqua" w:hAnsi="Book Antiqua"/>
          <w:i/>
          <w:sz w:val="24"/>
          <w:szCs w:val="24"/>
          <w:lang w:val="en-US" w:eastAsia="zh-CN"/>
        </w:rPr>
        <w:t xml:space="preserve"> </w:t>
      </w:r>
      <w:r w:rsidRPr="00EA2E8C">
        <w:rPr>
          <w:rFonts w:ascii="Book Antiqua" w:hAnsi="Book Antiqua"/>
          <w:sz w:val="24"/>
          <w:szCs w:val="24"/>
          <w:lang w:val="en-US"/>
        </w:rPr>
        <w:t>=</w:t>
      </w:r>
      <w:r w:rsidR="00EB5C43" w:rsidRPr="00EA2E8C">
        <w:rPr>
          <w:rFonts w:ascii="Book Antiqua" w:hAnsi="Book Antiqua"/>
          <w:sz w:val="24"/>
          <w:szCs w:val="24"/>
          <w:lang w:val="en-US" w:eastAsia="zh-CN"/>
        </w:rPr>
        <w:t xml:space="preserve"> </w:t>
      </w:r>
      <w:r w:rsidRPr="00EA2E8C">
        <w:rPr>
          <w:rFonts w:ascii="Book Antiqua" w:hAnsi="Book Antiqua"/>
          <w:sz w:val="24"/>
          <w:szCs w:val="24"/>
          <w:lang w:val="en-US"/>
        </w:rPr>
        <w:t xml:space="preserve">0.0001) and </w:t>
      </w:r>
      <w:r w:rsidR="00573ACF" w:rsidRPr="00EA2E8C">
        <w:rPr>
          <w:rFonts w:ascii="Book Antiqua" w:hAnsi="Book Antiqua"/>
          <w:sz w:val="24"/>
          <w:szCs w:val="24"/>
          <w:lang w:val="en-US"/>
        </w:rPr>
        <w:t xml:space="preserve">with </w:t>
      </w:r>
      <w:r w:rsidRPr="00EA2E8C">
        <w:rPr>
          <w:rFonts w:ascii="Book Antiqua" w:hAnsi="Book Antiqua"/>
          <w:sz w:val="24"/>
          <w:szCs w:val="24"/>
          <w:lang w:val="en-US"/>
        </w:rPr>
        <w:t>w</w:t>
      </w:r>
      <w:r w:rsidR="00976A0D" w:rsidRPr="00EA2E8C">
        <w:rPr>
          <w:rFonts w:ascii="Book Antiqua" w:hAnsi="Book Antiqua"/>
          <w:sz w:val="24"/>
          <w:szCs w:val="24"/>
          <w:lang w:val="en-US"/>
        </w:rPr>
        <w:t>eight SDS (</w:t>
      </w:r>
      <w:proofErr w:type="spellStart"/>
      <w:r w:rsidR="00976A0D" w:rsidRPr="00EA2E8C">
        <w:rPr>
          <w:rFonts w:ascii="Book Antiqua" w:hAnsi="Book Antiqua"/>
          <w:sz w:val="24"/>
          <w:szCs w:val="24"/>
          <w:lang w:val="en-US"/>
        </w:rPr>
        <w:t>Wt</w:t>
      </w:r>
      <w:proofErr w:type="spellEnd"/>
      <w:r w:rsidR="00C279D7" w:rsidRPr="00EA2E8C">
        <w:rPr>
          <w:rFonts w:ascii="Book Antiqua" w:hAnsi="Book Antiqua"/>
          <w:sz w:val="24"/>
          <w:szCs w:val="24"/>
          <w:lang w:val="en-US"/>
        </w:rPr>
        <w:t xml:space="preserve"> </w:t>
      </w:r>
      <w:r w:rsidR="007700D3" w:rsidRPr="00EA2E8C">
        <w:rPr>
          <w:rFonts w:ascii="Book Antiqua" w:hAnsi="Book Antiqua"/>
          <w:sz w:val="24"/>
          <w:szCs w:val="24"/>
          <w:lang w:val="en-US"/>
        </w:rPr>
        <w:t>SDS) (</w:t>
      </w:r>
      <w:r w:rsidR="00EB5C43" w:rsidRPr="00EA2E8C">
        <w:rPr>
          <w:rFonts w:ascii="Book Antiqua" w:hAnsi="Book Antiqua"/>
          <w:i/>
          <w:sz w:val="24"/>
          <w:szCs w:val="24"/>
          <w:lang w:val="en-US"/>
        </w:rPr>
        <w:t>P</w:t>
      </w:r>
      <w:r w:rsidR="00EB5C43" w:rsidRPr="00EA2E8C">
        <w:rPr>
          <w:rFonts w:ascii="Book Antiqua" w:hAnsi="Book Antiqua"/>
          <w:i/>
          <w:sz w:val="24"/>
          <w:szCs w:val="24"/>
          <w:lang w:val="en-US" w:eastAsia="zh-CN"/>
        </w:rPr>
        <w:t xml:space="preserve"> </w:t>
      </w:r>
      <w:r w:rsidR="007700D3" w:rsidRPr="00EA2E8C">
        <w:rPr>
          <w:rFonts w:ascii="Book Antiqua" w:hAnsi="Book Antiqua"/>
          <w:sz w:val="24"/>
          <w:szCs w:val="24"/>
          <w:lang w:val="en-US"/>
        </w:rPr>
        <w:t>=</w:t>
      </w:r>
      <w:r w:rsidR="00EB5C43" w:rsidRPr="00EA2E8C">
        <w:rPr>
          <w:rFonts w:ascii="Book Antiqua" w:hAnsi="Book Antiqua"/>
          <w:sz w:val="24"/>
          <w:szCs w:val="24"/>
          <w:lang w:val="en-US" w:eastAsia="zh-CN"/>
        </w:rPr>
        <w:t xml:space="preserve"> </w:t>
      </w:r>
      <w:r w:rsidR="00EB5C43" w:rsidRPr="00EA2E8C">
        <w:rPr>
          <w:rFonts w:ascii="Book Antiqua" w:hAnsi="Book Antiqua"/>
          <w:sz w:val="24"/>
          <w:szCs w:val="24"/>
          <w:lang w:val="en-US"/>
        </w:rPr>
        <w:t>0.0001)</w:t>
      </w:r>
      <w:r w:rsidR="007700D3" w:rsidRPr="00EA2E8C">
        <w:rPr>
          <w:rFonts w:ascii="Book Antiqua" w:hAnsi="Book Antiqua"/>
          <w:sz w:val="24"/>
          <w:szCs w:val="24"/>
          <w:vertAlign w:val="superscript"/>
          <w:lang w:val="en-US"/>
        </w:rPr>
        <w:t>[5</w:t>
      </w:r>
      <w:r w:rsidR="00976A0D" w:rsidRPr="00EA2E8C">
        <w:rPr>
          <w:rFonts w:ascii="Book Antiqua" w:hAnsi="Book Antiqua"/>
          <w:sz w:val="24"/>
          <w:szCs w:val="24"/>
          <w:vertAlign w:val="superscript"/>
          <w:lang w:val="en-US"/>
        </w:rPr>
        <w:t>4</w:t>
      </w:r>
      <w:r w:rsidRPr="00EA2E8C">
        <w:rPr>
          <w:rFonts w:ascii="Book Antiqua" w:hAnsi="Book Antiqua"/>
          <w:sz w:val="24"/>
          <w:szCs w:val="24"/>
          <w:vertAlign w:val="superscript"/>
          <w:lang w:val="en-US"/>
        </w:rPr>
        <w:t>]</w:t>
      </w:r>
      <w:r w:rsidRPr="00EA2E8C">
        <w:rPr>
          <w:rFonts w:ascii="Book Antiqua" w:hAnsi="Book Antiqua"/>
          <w:sz w:val="24"/>
          <w:szCs w:val="24"/>
          <w:lang w:val="en-US"/>
        </w:rPr>
        <w:t>.</w:t>
      </w:r>
      <w:r w:rsidR="002F51E6" w:rsidRPr="00EA2E8C">
        <w:rPr>
          <w:rFonts w:ascii="Book Antiqua" w:hAnsi="Book Antiqua"/>
          <w:sz w:val="24"/>
          <w:szCs w:val="24"/>
          <w:lang w:val="en-US"/>
        </w:rPr>
        <w:t xml:space="preserve"> </w:t>
      </w:r>
      <w:r w:rsidRPr="00EA2E8C">
        <w:rPr>
          <w:rFonts w:ascii="Book Antiqua" w:hAnsi="Book Antiqua"/>
          <w:sz w:val="24"/>
          <w:szCs w:val="24"/>
          <w:lang w:val="en-US"/>
        </w:rPr>
        <w:t>A</w:t>
      </w:r>
      <w:r w:rsidR="007700D3" w:rsidRPr="00EA2E8C">
        <w:rPr>
          <w:rFonts w:ascii="Book Antiqua" w:hAnsi="Book Antiqua"/>
          <w:sz w:val="24"/>
          <w:szCs w:val="24"/>
          <w:lang w:val="en-US"/>
        </w:rPr>
        <w:t xml:space="preserve">nother study by Malik </w:t>
      </w:r>
      <w:r w:rsidR="007700D3" w:rsidRPr="00EA2E8C">
        <w:rPr>
          <w:rFonts w:ascii="Book Antiqua" w:hAnsi="Book Antiqua"/>
          <w:i/>
          <w:sz w:val="24"/>
          <w:szCs w:val="24"/>
          <w:lang w:val="en-US"/>
        </w:rPr>
        <w:t xml:space="preserve">et </w:t>
      </w:r>
      <w:proofErr w:type="gramStart"/>
      <w:r w:rsidR="007700D3" w:rsidRPr="00EA2E8C">
        <w:rPr>
          <w:rFonts w:ascii="Book Antiqua" w:hAnsi="Book Antiqua"/>
          <w:i/>
          <w:sz w:val="24"/>
          <w:szCs w:val="24"/>
          <w:lang w:val="en-US"/>
        </w:rPr>
        <w:t>al</w:t>
      </w:r>
      <w:r w:rsidR="007700D3" w:rsidRPr="00EA2E8C">
        <w:rPr>
          <w:rFonts w:ascii="Book Antiqua" w:hAnsi="Book Antiqua"/>
          <w:sz w:val="24"/>
          <w:szCs w:val="24"/>
          <w:vertAlign w:val="superscript"/>
          <w:lang w:val="en-US"/>
        </w:rPr>
        <w:t>[</w:t>
      </w:r>
      <w:proofErr w:type="gramEnd"/>
      <w:r w:rsidR="007700D3" w:rsidRPr="00EA2E8C">
        <w:rPr>
          <w:rFonts w:ascii="Book Antiqua" w:hAnsi="Book Antiqua"/>
          <w:sz w:val="24"/>
          <w:szCs w:val="24"/>
          <w:vertAlign w:val="superscript"/>
          <w:lang w:val="en-US"/>
        </w:rPr>
        <w:t>5</w:t>
      </w:r>
      <w:r w:rsidR="00976A0D" w:rsidRPr="00EA2E8C">
        <w:rPr>
          <w:rFonts w:ascii="Book Antiqua" w:hAnsi="Book Antiqua"/>
          <w:sz w:val="24"/>
          <w:szCs w:val="24"/>
          <w:vertAlign w:val="superscript"/>
          <w:lang w:val="en-US"/>
        </w:rPr>
        <w:t>5</w:t>
      </w:r>
      <w:r w:rsidRPr="00EA2E8C">
        <w:rPr>
          <w:rFonts w:ascii="Book Antiqua" w:hAnsi="Book Antiqua"/>
          <w:sz w:val="24"/>
          <w:szCs w:val="24"/>
          <w:vertAlign w:val="superscript"/>
          <w:lang w:val="en-US"/>
        </w:rPr>
        <w:t>]</w:t>
      </w:r>
      <w:r w:rsidR="00AD5FB0" w:rsidRPr="00EA2E8C">
        <w:rPr>
          <w:rFonts w:ascii="Book Antiqua" w:hAnsi="Book Antiqua"/>
          <w:sz w:val="24"/>
          <w:szCs w:val="24"/>
          <w:lang w:val="en-US"/>
        </w:rPr>
        <w:t xml:space="preserve"> </w:t>
      </w:r>
      <w:r w:rsidRPr="00EA2E8C">
        <w:rPr>
          <w:rFonts w:ascii="Book Antiqua" w:hAnsi="Book Antiqua"/>
          <w:sz w:val="24"/>
          <w:szCs w:val="24"/>
          <w:lang w:val="en-US"/>
        </w:rPr>
        <w:t>(</w:t>
      </w:r>
      <w:r w:rsidR="00E94F56" w:rsidRPr="00EA2E8C">
        <w:rPr>
          <w:rFonts w:ascii="Book Antiqua" w:hAnsi="Book Antiqua"/>
          <w:sz w:val="24"/>
          <w:szCs w:val="24"/>
          <w:lang w:val="en-US"/>
        </w:rPr>
        <w:t>Table 2</w:t>
      </w:r>
      <w:r w:rsidRPr="00EA2E8C">
        <w:rPr>
          <w:rFonts w:ascii="Book Antiqua" w:hAnsi="Book Antiqua"/>
          <w:sz w:val="24"/>
          <w:szCs w:val="24"/>
          <w:lang w:val="en-US"/>
        </w:rPr>
        <w:t xml:space="preserve">) </w:t>
      </w:r>
      <w:r w:rsidR="00573ACF" w:rsidRPr="00EA2E8C">
        <w:rPr>
          <w:rFonts w:ascii="Book Antiqua" w:hAnsi="Book Antiqua"/>
          <w:sz w:val="24"/>
          <w:szCs w:val="24"/>
          <w:lang w:val="en-US"/>
        </w:rPr>
        <w:t>focused on</w:t>
      </w:r>
      <w:r w:rsidRPr="00EA2E8C">
        <w:rPr>
          <w:rFonts w:ascii="Book Antiqua" w:hAnsi="Book Antiqua"/>
          <w:sz w:val="24"/>
          <w:szCs w:val="24"/>
          <w:lang w:val="en-US"/>
        </w:rPr>
        <w:t xml:space="preserve"> growth and disease activity over 12 </w:t>
      </w:r>
      <w:proofErr w:type="spellStart"/>
      <w:r w:rsidRPr="00EA2E8C">
        <w:rPr>
          <w:rFonts w:ascii="Book Antiqua" w:hAnsi="Book Antiqua"/>
          <w:sz w:val="24"/>
          <w:szCs w:val="24"/>
          <w:lang w:val="en-US"/>
        </w:rPr>
        <w:t>mo</w:t>
      </w:r>
      <w:proofErr w:type="spellEnd"/>
      <w:r w:rsidRPr="00EA2E8C">
        <w:rPr>
          <w:rFonts w:ascii="Book Antiqua" w:hAnsi="Book Antiqua"/>
          <w:sz w:val="24"/>
          <w:szCs w:val="24"/>
          <w:lang w:val="en-US"/>
        </w:rPr>
        <w:t xml:space="preserve"> </w:t>
      </w:r>
      <w:r w:rsidR="00573ACF" w:rsidRPr="00EA2E8C">
        <w:rPr>
          <w:rFonts w:ascii="Book Antiqua" w:hAnsi="Book Antiqua"/>
          <w:sz w:val="24"/>
          <w:szCs w:val="24"/>
          <w:lang w:val="en-US"/>
        </w:rPr>
        <w:t>in</w:t>
      </w:r>
      <w:r w:rsidRPr="00EA2E8C">
        <w:rPr>
          <w:rFonts w:ascii="Book Antiqua" w:hAnsi="Book Antiqua"/>
          <w:sz w:val="24"/>
          <w:szCs w:val="24"/>
          <w:lang w:val="en-US"/>
        </w:rPr>
        <w:t xml:space="preserve"> 36 children with CD who started </w:t>
      </w:r>
      <w:r w:rsidR="00573ACF" w:rsidRPr="00EA2E8C">
        <w:rPr>
          <w:rFonts w:ascii="Book Antiqua" w:hAnsi="Book Antiqua"/>
          <w:sz w:val="24"/>
          <w:szCs w:val="24"/>
          <w:lang w:val="en-US"/>
        </w:rPr>
        <w:t xml:space="preserve">taking </w:t>
      </w:r>
      <w:proofErr w:type="spellStart"/>
      <w:r w:rsidRPr="00EA2E8C">
        <w:rPr>
          <w:rFonts w:ascii="Book Antiqua" w:hAnsi="Book Antiqua"/>
          <w:sz w:val="24"/>
          <w:szCs w:val="24"/>
          <w:lang w:val="en-US"/>
        </w:rPr>
        <w:t>adalimumab</w:t>
      </w:r>
      <w:proofErr w:type="spellEnd"/>
      <w:r w:rsidRPr="00EA2E8C">
        <w:rPr>
          <w:rFonts w:ascii="Book Antiqua" w:hAnsi="Book Antiqua"/>
          <w:sz w:val="24"/>
          <w:szCs w:val="24"/>
          <w:lang w:val="en-US"/>
        </w:rPr>
        <w:t>.</w:t>
      </w:r>
      <w:r w:rsidR="00573ACF" w:rsidRPr="00EA2E8C">
        <w:rPr>
          <w:rFonts w:ascii="Book Antiqua" w:hAnsi="Book Antiqua"/>
          <w:sz w:val="24"/>
          <w:szCs w:val="24"/>
          <w:lang w:val="en-US"/>
        </w:rPr>
        <w:t xml:space="preserve"> Disease remission was achieved in</w:t>
      </w:r>
      <w:r w:rsidRPr="00EA2E8C">
        <w:rPr>
          <w:rFonts w:ascii="Book Antiqua" w:hAnsi="Book Antiqua"/>
          <w:sz w:val="24"/>
          <w:szCs w:val="24"/>
          <w:lang w:val="en-US"/>
        </w:rPr>
        <w:t xml:space="preserve"> 78% </w:t>
      </w:r>
      <w:r w:rsidR="00573ACF" w:rsidRPr="00EA2E8C">
        <w:rPr>
          <w:rFonts w:ascii="Book Antiqua" w:hAnsi="Book Antiqua"/>
          <w:sz w:val="24"/>
          <w:szCs w:val="24"/>
          <w:lang w:val="en-US"/>
        </w:rPr>
        <w:t xml:space="preserve">of these cases, </w:t>
      </w:r>
      <w:r w:rsidRPr="00EA2E8C">
        <w:rPr>
          <w:rFonts w:ascii="Book Antiqua" w:hAnsi="Book Antiqua"/>
          <w:sz w:val="24"/>
          <w:szCs w:val="24"/>
          <w:lang w:val="en-US"/>
        </w:rPr>
        <w:t xml:space="preserve">and </w:t>
      </w:r>
      <w:r w:rsidR="00573ACF" w:rsidRPr="00EA2E8C">
        <w:rPr>
          <w:rFonts w:ascii="Book Antiqua" w:hAnsi="Book Antiqua"/>
          <w:sz w:val="24"/>
          <w:szCs w:val="24"/>
          <w:lang w:val="en-US"/>
        </w:rPr>
        <w:t xml:space="preserve">an </w:t>
      </w:r>
      <w:r w:rsidRPr="00EA2E8C">
        <w:rPr>
          <w:rFonts w:ascii="Book Antiqua" w:hAnsi="Book Antiqua"/>
          <w:sz w:val="24"/>
          <w:szCs w:val="24"/>
          <w:lang w:val="en-US"/>
        </w:rPr>
        <w:t xml:space="preserve">overall 42% of </w:t>
      </w:r>
      <w:r w:rsidR="00573ACF" w:rsidRPr="00EA2E8C">
        <w:rPr>
          <w:rFonts w:ascii="Book Antiqua" w:hAnsi="Book Antiqua"/>
          <w:sz w:val="24"/>
          <w:szCs w:val="24"/>
          <w:lang w:val="en-US"/>
        </w:rPr>
        <w:t xml:space="preserve">the </w:t>
      </w:r>
      <w:r w:rsidRPr="00EA2E8C">
        <w:rPr>
          <w:rFonts w:ascii="Book Antiqua" w:hAnsi="Book Antiqua"/>
          <w:sz w:val="24"/>
          <w:szCs w:val="24"/>
          <w:lang w:val="en-US"/>
        </w:rPr>
        <w:t>children</w:t>
      </w:r>
      <w:r w:rsidR="00573ACF" w:rsidRPr="00EA2E8C">
        <w:rPr>
          <w:rFonts w:ascii="Book Antiqua" w:hAnsi="Book Antiqua"/>
          <w:sz w:val="24"/>
          <w:szCs w:val="24"/>
          <w:lang w:val="en-US"/>
        </w:rPr>
        <w:t xml:space="preserve"> caught up in terms of their growth. This</w:t>
      </w:r>
      <w:r w:rsidRPr="00EA2E8C">
        <w:rPr>
          <w:rFonts w:ascii="Book Antiqua" w:hAnsi="Book Antiqua"/>
          <w:sz w:val="24"/>
          <w:szCs w:val="24"/>
          <w:lang w:val="en-US"/>
        </w:rPr>
        <w:t xml:space="preserve"> was more likely</w:t>
      </w:r>
      <w:r w:rsidR="00573ACF" w:rsidRPr="00EA2E8C">
        <w:rPr>
          <w:rFonts w:ascii="Book Antiqua" w:hAnsi="Book Antiqua"/>
          <w:sz w:val="24"/>
          <w:szCs w:val="24"/>
          <w:lang w:val="en-US"/>
        </w:rPr>
        <w:t xml:space="preserve"> to happen for </w:t>
      </w:r>
      <w:r w:rsidRPr="00EA2E8C">
        <w:rPr>
          <w:rFonts w:ascii="Book Antiqua" w:hAnsi="Book Antiqua"/>
          <w:sz w:val="24"/>
          <w:szCs w:val="24"/>
          <w:lang w:val="en-US"/>
        </w:rPr>
        <w:t xml:space="preserve">those </w:t>
      </w:r>
      <w:r w:rsidR="00573ACF" w:rsidRPr="00EA2E8C">
        <w:rPr>
          <w:rFonts w:ascii="Book Antiqua" w:hAnsi="Book Antiqua"/>
          <w:sz w:val="24"/>
          <w:szCs w:val="24"/>
          <w:lang w:val="en-US"/>
        </w:rPr>
        <w:t>in</w:t>
      </w:r>
      <w:r w:rsidRPr="00EA2E8C">
        <w:rPr>
          <w:rFonts w:ascii="Book Antiqua" w:hAnsi="Book Antiqua"/>
          <w:sz w:val="24"/>
          <w:szCs w:val="24"/>
          <w:lang w:val="en-US"/>
        </w:rPr>
        <w:t xml:space="preserve"> remission, </w:t>
      </w:r>
      <w:r w:rsidR="00AD5FB0" w:rsidRPr="00EA2E8C">
        <w:rPr>
          <w:rFonts w:ascii="Book Antiqua" w:hAnsi="Book Antiqua"/>
          <w:sz w:val="24"/>
          <w:szCs w:val="24"/>
          <w:lang w:val="en-US"/>
        </w:rPr>
        <w:t>children</w:t>
      </w:r>
      <w:r w:rsidRPr="00EA2E8C">
        <w:rPr>
          <w:rFonts w:ascii="Book Antiqua" w:hAnsi="Book Antiqua"/>
          <w:sz w:val="24"/>
          <w:szCs w:val="24"/>
          <w:lang w:val="en-US"/>
        </w:rPr>
        <w:t xml:space="preserve"> </w:t>
      </w:r>
      <w:r w:rsidR="00573ACF" w:rsidRPr="00EA2E8C">
        <w:rPr>
          <w:rFonts w:ascii="Book Antiqua" w:hAnsi="Book Antiqua"/>
          <w:sz w:val="24"/>
          <w:szCs w:val="24"/>
          <w:lang w:val="en-US"/>
        </w:rPr>
        <w:t>taking</w:t>
      </w:r>
      <w:r w:rsidRPr="00EA2E8C">
        <w:rPr>
          <w:rFonts w:ascii="Book Antiqua" w:hAnsi="Book Antiqua"/>
          <w:sz w:val="24"/>
          <w:szCs w:val="24"/>
          <w:lang w:val="en-US"/>
        </w:rPr>
        <w:t xml:space="preserve"> </w:t>
      </w:r>
      <w:proofErr w:type="spellStart"/>
      <w:r w:rsidRPr="00EA2E8C">
        <w:rPr>
          <w:rFonts w:ascii="Book Antiqua" w:hAnsi="Book Antiqua"/>
          <w:sz w:val="24"/>
          <w:szCs w:val="24"/>
          <w:lang w:val="en-US"/>
        </w:rPr>
        <w:t>immunosuppress</w:t>
      </w:r>
      <w:r w:rsidR="00573ACF" w:rsidRPr="00EA2E8C">
        <w:rPr>
          <w:rFonts w:ascii="Book Antiqua" w:hAnsi="Book Antiqua"/>
          <w:sz w:val="24"/>
          <w:szCs w:val="24"/>
          <w:lang w:val="en-US"/>
        </w:rPr>
        <w:t>ants</w:t>
      </w:r>
      <w:proofErr w:type="spellEnd"/>
      <w:r w:rsidRPr="00EA2E8C">
        <w:rPr>
          <w:rFonts w:ascii="Book Antiqua" w:hAnsi="Book Antiqua"/>
          <w:sz w:val="24"/>
          <w:szCs w:val="24"/>
          <w:lang w:val="en-US"/>
        </w:rPr>
        <w:t xml:space="preserve">, and those </w:t>
      </w:r>
      <w:r w:rsidR="00573ACF" w:rsidRPr="00EA2E8C">
        <w:rPr>
          <w:rFonts w:ascii="Book Antiqua" w:hAnsi="Book Antiqua"/>
          <w:sz w:val="24"/>
          <w:szCs w:val="24"/>
          <w:lang w:val="en-US"/>
        </w:rPr>
        <w:t>starting</w:t>
      </w:r>
      <w:r w:rsidRPr="00EA2E8C">
        <w:rPr>
          <w:rFonts w:ascii="Book Antiqua" w:hAnsi="Book Antiqua"/>
          <w:sz w:val="24"/>
          <w:szCs w:val="24"/>
          <w:lang w:val="en-US"/>
        </w:rPr>
        <w:t xml:space="preserve"> </w:t>
      </w:r>
      <w:proofErr w:type="spellStart"/>
      <w:r w:rsidRPr="00EA2E8C">
        <w:rPr>
          <w:rFonts w:ascii="Book Antiqua" w:hAnsi="Book Antiqua"/>
          <w:sz w:val="24"/>
          <w:szCs w:val="24"/>
          <w:lang w:val="en-US"/>
        </w:rPr>
        <w:t>adalimumab</w:t>
      </w:r>
      <w:proofErr w:type="spellEnd"/>
      <w:r w:rsidRPr="00EA2E8C">
        <w:rPr>
          <w:rFonts w:ascii="Book Antiqua" w:hAnsi="Book Antiqua"/>
          <w:sz w:val="24"/>
          <w:szCs w:val="24"/>
          <w:lang w:val="en-US"/>
        </w:rPr>
        <w:t xml:space="preserve"> therapy </w:t>
      </w:r>
      <w:r w:rsidR="00573ACF" w:rsidRPr="00EA2E8C">
        <w:rPr>
          <w:rFonts w:ascii="Book Antiqua" w:hAnsi="Book Antiqua"/>
          <w:sz w:val="24"/>
          <w:szCs w:val="24"/>
          <w:lang w:val="en-US"/>
        </w:rPr>
        <w:t>due to an</w:t>
      </w:r>
      <w:r w:rsidRPr="00EA2E8C">
        <w:rPr>
          <w:rFonts w:ascii="Book Antiqua" w:hAnsi="Book Antiqua"/>
          <w:sz w:val="24"/>
          <w:szCs w:val="24"/>
          <w:lang w:val="en-US"/>
        </w:rPr>
        <w:t xml:space="preserve"> allergic reaction to infliximab. An increase in growth </w:t>
      </w:r>
      <w:r w:rsidR="00573ACF" w:rsidRPr="00EA2E8C">
        <w:rPr>
          <w:rFonts w:ascii="Book Antiqua" w:hAnsi="Book Antiqua"/>
          <w:sz w:val="24"/>
          <w:szCs w:val="24"/>
          <w:lang w:val="en-US"/>
        </w:rPr>
        <w:t xml:space="preserve">rate </w:t>
      </w:r>
      <w:r w:rsidRPr="00EA2E8C">
        <w:rPr>
          <w:rFonts w:ascii="Book Antiqua" w:hAnsi="Book Antiqua"/>
          <w:sz w:val="24"/>
          <w:szCs w:val="24"/>
          <w:lang w:val="en-US"/>
        </w:rPr>
        <w:t xml:space="preserve">was also </w:t>
      </w:r>
      <w:r w:rsidR="00573ACF" w:rsidRPr="00EA2E8C">
        <w:rPr>
          <w:rFonts w:ascii="Book Antiqua" w:hAnsi="Book Antiqua"/>
          <w:sz w:val="24"/>
          <w:szCs w:val="24"/>
          <w:lang w:val="en-US"/>
        </w:rPr>
        <w:t>seen</w:t>
      </w:r>
      <w:r w:rsidRPr="00EA2E8C">
        <w:rPr>
          <w:rFonts w:ascii="Book Antiqua" w:hAnsi="Book Antiqua"/>
          <w:sz w:val="24"/>
          <w:szCs w:val="24"/>
          <w:lang w:val="en-US"/>
        </w:rPr>
        <w:t xml:space="preserve"> in 15 children who were on prednisolone therapy when </w:t>
      </w:r>
      <w:r w:rsidR="00573ACF" w:rsidRPr="00EA2E8C">
        <w:rPr>
          <w:rFonts w:ascii="Book Antiqua" w:hAnsi="Book Antiqua"/>
          <w:sz w:val="24"/>
          <w:szCs w:val="24"/>
          <w:lang w:val="en-US"/>
        </w:rPr>
        <w:t xml:space="preserve">they </w:t>
      </w:r>
      <w:r w:rsidRPr="00EA2E8C">
        <w:rPr>
          <w:rFonts w:ascii="Book Antiqua" w:hAnsi="Book Antiqua"/>
          <w:sz w:val="24"/>
          <w:szCs w:val="24"/>
          <w:lang w:val="en-US"/>
        </w:rPr>
        <w:t>start</w:t>
      </w:r>
      <w:r w:rsidR="00573ACF" w:rsidRPr="00EA2E8C">
        <w:rPr>
          <w:rFonts w:ascii="Book Antiqua" w:hAnsi="Book Antiqua"/>
          <w:sz w:val="24"/>
          <w:szCs w:val="24"/>
          <w:lang w:val="en-US"/>
        </w:rPr>
        <w:t xml:space="preserve">ed taking </w:t>
      </w:r>
      <w:proofErr w:type="spellStart"/>
      <w:r w:rsidR="00573ACF" w:rsidRPr="00EA2E8C">
        <w:rPr>
          <w:rFonts w:ascii="Book Antiqua" w:hAnsi="Book Antiqua"/>
          <w:sz w:val="24"/>
          <w:szCs w:val="24"/>
          <w:lang w:val="en-US"/>
        </w:rPr>
        <w:t>adalimumab</w:t>
      </w:r>
      <w:proofErr w:type="spellEnd"/>
      <w:r w:rsidR="00573ACF" w:rsidRPr="00EA2E8C">
        <w:rPr>
          <w:rFonts w:ascii="Book Antiqua" w:hAnsi="Book Antiqua"/>
          <w:sz w:val="24"/>
          <w:szCs w:val="24"/>
          <w:lang w:val="en-US"/>
        </w:rPr>
        <w:t>. The A</w:t>
      </w:r>
      <w:r w:rsidRPr="00EA2E8C">
        <w:rPr>
          <w:rFonts w:ascii="Book Antiqua" w:hAnsi="Book Antiqua"/>
          <w:sz w:val="24"/>
          <w:szCs w:val="24"/>
          <w:lang w:val="en-US"/>
        </w:rPr>
        <w:t xml:space="preserve">uthors concluded that clinical response to </w:t>
      </w:r>
      <w:proofErr w:type="spellStart"/>
      <w:r w:rsidRPr="00EA2E8C">
        <w:rPr>
          <w:rFonts w:ascii="Book Antiqua" w:hAnsi="Book Antiqua"/>
          <w:sz w:val="24"/>
          <w:szCs w:val="24"/>
          <w:lang w:val="en-US"/>
        </w:rPr>
        <w:t>adalimumab</w:t>
      </w:r>
      <w:proofErr w:type="spellEnd"/>
      <w:r w:rsidRPr="00EA2E8C">
        <w:rPr>
          <w:rFonts w:ascii="Book Antiqua" w:hAnsi="Book Antiqua"/>
          <w:sz w:val="24"/>
          <w:szCs w:val="24"/>
          <w:lang w:val="en-US"/>
        </w:rPr>
        <w:t xml:space="preserve"> therapy is associated with an improvement in linear growth in </w:t>
      </w:r>
      <w:r w:rsidR="00573ACF" w:rsidRPr="00EA2E8C">
        <w:rPr>
          <w:rFonts w:ascii="Book Antiqua" w:hAnsi="Book Antiqua"/>
          <w:sz w:val="24"/>
          <w:szCs w:val="24"/>
          <w:lang w:val="en-US"/>
        </w:rPr>
        <w:t>some</w:t>
      </w:r>
      <w:r w:rsidRPr="00EA2E8C">
        <w:rPr>
          <w:rFonts w:ascii="Book Antiqua" w:hAnsi="Book Antiqua"/>
          <w:sz w:val="24"/>
          <w:szCs w:val="24"/>
          <w:lang w:val="en-US"/>
        </w:rPr>
        <w:t xml:space="preserve"> children with CD</w:t>
      </w:r>
      <w:r w:rsidR="00573ACF" w:rsidRPr="00EA2E8C">
        <w:rPr>
          <w:rFonts w:ascii="Book Antiqua" w:hAnsi="Book Antiqua"/>
          <w:sz w:val="24"/>
          <w:szCs w:val="24"/>
          <w:lang w:val="en-US"/>
        </w:rPr>
        <w:t xml:space="preserve">, and that this is </w:t>
      </w:r>
      <w:r w:rsidRPr="00EA2E8C">
        <w:rPr>
          <w:rFonts w:ascii="Book Antiqua" w:hAnsi="Book Antiqua"/>
          <w:sz w:val="24"/>
          <w:szCs w:val="24"/>
          <w:lang w:val="en-US"/>
        </w:rPr>
        <w:t xml:space="preserve">more likely </w:t>
      </w:r>
      <w:r w:rsidR="00573ACF" w:rsidRPr="00EA2E8C">
        <w:rPr>
          <w:rFonts w:ascii="Book Antiqua" w:hAnsi="Book Antiqua"/>
          <w:sz w:val="24"/>
          <w:szCs w:val="24"/>
          <w:lang w:val="en-US"/>
        </w:rPr>
        <w:t>for</w:t>
      </w:r>
      <w:r w:rsidRPr="00EA2E8C">
        <w:rPr>
          <w:rFonts w:ascii="Book Antiqua" w:hAnsi="Book Antiqua"/>
          <w:sz w:val="24"/>
          <w:szCs w:val="24"/>
          <w:lang w:val="en-US"/>
        </w:rPr>
        <w:t xml:space="preserve"> patients entering remission and on immunosuppression</w:t>
      </w:r>
      <w:r w:rsidR="00573ACF" w:rsidRPr="00EA2E8C">
        <w:rPr>
          <w:rFonts w:ascii="Book Antiqua" w:hAnsi="Book Antiqua"/>
          <w:sz w:val="24"/>
          <w:szCs w:val="24"/>
          <w:lang w:val="en-US"/>
        </w:rPr>
        <w:t xml:space="preserve">, although the effect </w:t>
      </w:r>
      <w:r w:rsidRPr="00EA2E8C">
        <w:rPr>
          <w:rFonts w:ascii="Book Antiqua" w:hAnsi="Book Antiqua"/>
          <w:sz w:val="24"/>
          <w:szCs w:val="24"/>
          <w:lang w:val="en-US"/>
        </w:rPr>
        <w:t xml:space="preserve">is not </w:t>
      </w:r>
      <w:r w:rsidR="00573ACF" w:rsidRPr="00EA2E8C">
        <w:rPr>
          <w:rFonts w:ascii="Book Antiqua" w:hAnsi="Book Antiqua"/>
          <w:sz w:val="24"/>
          <w:szCs w:val="24"/>
          <w:lang w:val="en-US"/>
        </w:rPr>
        <w:t>due to a steroid-</w:t>
      </w:r>
      <w:r w:rsidRPr="00EA2E8C">
        <w:rPr>
          <w:rFonts w:ascii="Book Antiqua" w:hAnsi="Book Antiqua"/>
          <w:sz w:val="24"/>
          <w:szCs w:val="24"/>
          <w:lang w:val="en-US"/>
        </w:rPr>
        <w:t xml:space="preserve">sparing effect </w:t>
      </w:r>
      <w:r w:rsidR="00EB5C43" w:rsidRPr="00EA2E8C">
        <w:rPr>
          <w:rFonts w:ascii="Book Antiqua" w:hAnsi="Book Antiqua"/>
          <w:sz w:val="24"/>
          <w:szCs w:val="24"/>
          <w:lang w:val="en-US"/>
        </w:rPr>
        <w:t>alone</w:t>
      </w:r>
      <w:r w:rsidR="007700D3" w:rsidRPr="00EA2E8C">
        <w:rPr>
          <w:rFonts w:ascii="Book Antiqua" w:hAnsi="Book Antiqua"/>
          <w:sz w:val="24"/>
          <w:szCs w:val="24"/>
          <w:vertAlign w:val="superscript"/>
          <w:lang w:val="en-US"/>
        </w:rPr>
        <w:t>[5</w:t>
      </w:r>
      <w:r w:rsidR="00976A0D" w:rsidRPr="00EA2E8C">
        <w:rPr>
          <w:rFonts w:ascii="Book Antiqua" w:hAnsi="Book Antiqua"/>
          <w:sz w:val="24"/>
          <w:szCs w:val="24"/>
          <w:vertAlign w:val="superscript"/>
          <w:lang w:val="en-US"/>
        </w:rPr>
        <w:t>5</w:t>
      </w:r>
      <w:r w:rsidRPr="00EA2E8C">
        <w:rPr>
          <w:rFonts w:ascii="Book Antiqua" w:hAnsi="Book Antiqua"/>
          <w:sz w:val="24"/>
          <w:szCs w:val="24"/>
          <w:vertAlign w:val="superscript"/>
          <w:lang w:val="en-US"/>
        </w:rPr>
        <w:t>]</w:t>
      </w:r>
      <w:r w:rsidRPr="00EA2E8C">
        <w:rPr>
          <w:rFonts w:ascii="Book Antiqua" w:hAnsi="Book Antiqua"/>
          <w:sz w:val="24"/>
          <w:szCs w:val="24"/>
          <w:lang w:val="en-US"/>
        </w:rPr>
        <w:t>.</w:t>
      </w:r>
    </w:p>
    <w:p w:rsidR="005814BD" w:rsidRPr="00EA2E8C" w:rsidRDefault="005814BD" w:rsidP="00DA60AE">
      <w:pPr>
        <w:shd w:val="clear" w:color="auto" w:fill="FFFFFF"/>
        <w:autoSpaceDE w:val="0"/>
        <w:autoSpaceDN w:val="0"/>
        <w:adjustRightInd w:val="0"/>
        <w:spacing w:after="0" w:line="360" w:lineRule="auto"/>
        <w:ind w:firstLineChars="250" w:firstLine="600"/>
        <w:jc w:val="both"/>
        <w:rPr>
          <w:rFonts w:ascii="Book Antiqua" w:hAnsi="Book Antiqua"/>
          <w:sz w:val="24"/>
          <w:szCs w:val="24"/>
          <w:lang w:val="en-US"/>
        </w:rPr>
      </w:pPr>
      <w:r w:rsidRPr="00EA2E8C">
        <w:rPr>
          <w:rFonts w:ascii="Book Antiqua" w:eastAsia="Calibri" w:hAnsi="Book Antiqua"/>
          <w:sz w:val="24"/>
          <w:szCs w:val="24"/>
          <w:lang w:val="en-US"/>
        </w:rPr>
        <w:lastRenderedPageBreak/>
        <w:t>A</w:t>
      </w:r>
      <w:r w:rsidR="00FF1A5F" w:rsidRPr="00EA2E8C">
        <w:rPr>
          <w:rFonts w:ascii="Book Antiqua" w:eastAsia="Calibri" w:hAnsi="Book Antiqua"/>
          <w:sz w:val="24"/>
          <w:szCs w:val="24"/>
          <w:lang w:val="en-US"/>
        </w:rPr>
        <w:t>nother</w:t>
      </w:r>
      <w:r w:rsidRPr="00EA2E8C">
        <w:rPr>
          <w:rFonts w:ascii="Book Antiqua" w:eastAsia="Calibri" w:hAnsi="Book Antiqua"/>
          <w:sz w:val="24"/>
          <w:szCs w:val="24"/>
          <w:lang w:val="en-US"/>
        </w:rPr>
        <w:t xml:space="preserve"> recent cross-sectional cohort study by </w:t>
      </w:r>
      <w:proofErr w:type="spellStart"/>
      <w:r w:rsidRPr="00EA2E8C">
        <w:rPr>
          <w:rFonts w:ascii="Book Antiqua" w:eastAsia="Calibri" w:hAnsi="Book Antiqua"/>
          <w:sz w:val="24"/>
          <w:szCs w:val="24"/>
          <w:lang w:val="en-US"/>
        </w:rPr>
        <w:t>Laak</w:t>
      </w:r>
      <w:r w:rsidR="00EB5C43" w:rsidRPr="00EA2E8C">
        <w:rPr>
          <w:rFonts w:ascii="Book Antiqua" w:eastAsia="Calibri" w:hAnsi="Book Antiqua"/>
          <w:sz w:val="24"/>
          <w:szCs w:val="24"/>
          <w:lang w:val="en-US"/>
        </w:rPr>
        <w:t>so</w:t>
      </w:r>
      <w:proofErr w:type="spellEnd"/>
      <w:r w:rsidR="00EB5C43" w:rsidRPr="00EA2E8C">
        <w:rPr>
          <w:rFonts w:ascii="Book Antiqua" w:eastAsia="Calibri" w:hAnsi="Book Antiqua"/>
          <w:sz w:val="24"/>
          <w:szCs w:val="24"/>
          <w:lang w:val="en-US"/>
        </w:rPr>
        <w:t xml:space="preserve"> </w:t>
      </w:r>
      <w:r w:rsidR="00EB5C43" w:rsidRPr="00EA2E8C">
        <w:rPr>
          <w:rFonts w:ascii="Book Antiqua" w:eastAsia="Calibri" w:hAnsi="Book Antiqua"/>
          <w:i/>
          <w:sz w:val="24"/>
          <w:szCs w:val="24"/>
          <w:lang w:val="en-US"/>
        </w:rPr>
        <w:t xml:space="preserve">et </w:t>
      </w:r>
      <w:proofErr w:type="gramStart"/>
      <w:r w:rsidR="00EB5C43" w:rsidRPr="00EA2E8C">
        <w:rPr>
          <w:rFonts w:ascii="Book Antiqua" w:eastAsia="Calibri" w:hAnsi="Book Antiqua"/>
          <w:i/>
          <w:sz w:val="24"/>
          <w:szCs w:val="24"/>
          <w:lang w:val="en-US"/>
        </w:rPr>
        <w:t>al</w:t>
      </w:r>
      <w:r w:rsidR="007700D3" w:rsidRPr="00EA2E8C">
        <w:rPr>
          <w:rFonts w:ascii="Book Antiqua" w:eastAsia="Calibri" w:hAnsi="Book Antiqua"/>
          <w:sz w:val="24"/>
          <w:szCs w:val="24"/>
          <w:vertAlign w:val="superscript"/>
          <w:lang w:val="en-US"/>
        </w:rPr>
        <w:t>[</w:t>
      </w:r>
      <w:proofErr w:type="gramEnd"/>
      <w:r w:rsidR="007700D3" w:rsidRPr="00EA2E8C">
        <w:rPr>
          <w:rFonts w:ascii="Book Antiqua" w:eastAsia="Calibri" w:hAnsi="Book Antiqua"/>
          <w:sz w:val="24"/>
          <w:szCs w:val="24"/>
          <w:vertAlign w:val="superscript"/>
          <w:lang w:val="en-US"/>
        </w:rPr>
        <w:t>5</w:t>
      </w:r>
      <w:r w:rsidR="00760B94" w:rsidRPr="00EA2E8C">
        <w:rPr>
          <w:rFonts w:ascii="Book Antiqua" w:eastAsia="Calibri" w:hAnsi="Book Antiqua"/>
          <w:sz w:val="24"/>
          <w:szCs w:val="24"/>
          <w:vertAlign w:val="superscript"/>
          <w:lang w:val="en-US"/>
        </w:rPr>
        <w:t>6</w:t>
      </w:r>
      <w:r w:rsidRPr="00EA2E8C">
        <w:rPr>
          <w:rFonts w:ascii="Book Antiqua" w:eastAsia="Calibri" w:hAnsi="Book Antiqua"/>
          <w:sz w:val="24"/>
          <w:szCs w:val="24"/>
          <w:vertAlign w:val="superscript"/>
          <w:lang w:val="en-US"/>
        </w:rPr>
        <w:t>]</w:t>
      </w:r>
      <w:r w:rsidRPr="00EA2E8C">
        <w:rPr>
          <w:rFonts w:ascii="Book Antiqua" w:eastAsia="Calibri" w:hAnsi="Book Antiqua"/>
          <w:sz w:val="24"/>
          <w:szCs w:val="24"/>
          <w:lang w:val="en-US"/>
        </w:rPr>
        <w:t>(</w:t>
      </w:r>
      <w:r w:rsidR="00E71A25" w:rsidRPr="00EA2E8C">
        <w:rPr>
          <w:rFonts w:ascii="Book Antiqua" w:eastAsia="Calibri" w:hAnsi="Book Antiqua"/>
          <w:sz w:val="24"/>
          <w:szCs w:val="24"/>
          <w:lang w:val="en-US"/>
        </w:rPr>
        <w:t xml:space="preserve">Table </w:t>
      </w:r>
      <w:r w:rsidR="00E94F56" w:rsidRPr="00EA2E8C">
        <w:rPr>
          <w:rFonts w:ascii="Book Antiqua" w:eastAsia="Calibri" w:hAnsi="Book Antiqua"/>
          <w:sz w:val="24"/>
          <w:szCs w:val="24"/>
          <w:lang w:val="en-US"/>
        </w:rPr>
        <w:t>2</w:t>
      </w:r>
      <w:r w:rsidRPr="00EA2E8C">
        <w:rPr>
          <w:rFonts w:ascii="Book Antiqua" w:eastAsia="Calibri" w:hAnsi="Book Antiqua"/>
          <w:sz w:val="24"/>
          <w:szCs w:val="24"/>
          <w:lang w:val="en-US"/>
        </w:rPr>
        <w:t xml:space="preserve">) </w:t>
      </w:r>
      <w:r w:rsidR="00442C9C" w:rsidRPr="00EA2E8C">
        <w:rPr>
          <w:rFonts w:ascii="Book Antiqua" w:eastAsia="Calibri" w:hAnsi="Book Antiqua"/>
          <w:sz w:val="24"/>
          <w:szCs w:val="24"/>
          <w:lang w:val="en-US"/>
        </w:rPr>
        <w:t xml:space="preserve">compared </w:t>
      </w:r>
      <w:r w:rsidRPr="00EA2E8C">
        <w:rPr>
          <w:rFonts w:ascii="Book Antiqua" w:eastAsia="Calibri" w:hAnsi="Book Antiqua"/>
          <w:sz w:val="24"/>
          <w:szCs w:val="24"/>
          <w:lang w:val="en-US"/>
        </w:rPr>
        <w:t xml:space="preserve">the skeletal characteristics </w:t>
      </w:r>
      <w:r w:rsidR="006645C0" w:rsidRPr="00EA2E8C">
        <w:rPr>
          <w:rFonts w:ascii="Book Antiqua" w:eastAsia="Calibri" w:hAnsi="Book Antiqua"/>
          <w:sz w:val="24"/>
          <w:szCs w:val="24"/>
          <w:lang w:val="en-US"/>
        </w:rPr>
        <w:t>of</w:t>
      </w:r>
      <w:r w:rsidRPr="00EA2E8C">
        <w:rPr>
          <w:rFonts w:ascii="Book Antiqua" w:eastAsia="Calibri" w:hAnsi="Book Antiqua"/>
          <w:sz w:val="24"/>
          <w:szCs w:val="24"/>
          <w:lang w:val="en-US"/>
        </w:rPr>
        <w:t xml:space="preserve"> 80 children and adolescents </w:t>
      </w:r>
      <w:r w:rsidR="00442C9C" w:rsidRPr="00EA2E8C">
        <w:rPr>
          <w:rFonts w:ascii="Book Antiqua" w:eastAsia="Calibri" w:hAnsi="Book Antiqua"/>
          <w:sz w:val="24"/>
          <w:szCs w:val="24"/>
          <w:lang w:val="en-US"/>
        </w:rPr>
        <w:t>suffering from</w:t>
      </w:r>
      <w:r w:rsidRPr="00EA2E8C">
        <w:rPr>
          <w:rFonts w:ascii="Book Antiqua" w:eastAsia="Calibri" w:hAnsi="Book Antiqua"/>
          <w:sz w:val="24"/>
          <w:szCs w:val="24"/>
          <w:lang w:val="en-US"/>
        </w:rPr>
        <w:t xml:space="preserve"> IBD </w:t>
      </w:r>
      <w:r w:rsidR="00442C9C" w:rsidRPr="00EA2E8C">
        <w:rPr>
          <w:rFonts w:ascii="Book Antiqua" w:eastAsia="Calibri" w:hAnsi="Book Antiqua"/>
          <w:sz w:val="24"/>
          <w:szCs w:val="24"/>
          <w:lang w:val="en-US"/>
        </w:rPr>
        <w:t>with</w:t>
      </w:r>
      <w:r w:rsidRPr="00EA2E8C">
        <w:rPr>
          <w:rFonts w:ascii="Book Antiqua" w:eastAsia="Calibri" w:hAnsi="Book Antiqua"/>
          <w:sz w:val="24"/>
          <w:szCs w:val="24"/>
          <w:lang w:val="en-US"/>
        </w:rPr>
        <w:t xml:space="preserve"> 80 </w:t>
      </w:r>
      <w:r w:rsidR="00442C9C" w:rsidRPr="00EA2E8C">
        <w:rPr>
          <w:rFonts w:ascii="Book Antiqua" w:eastAsia="Calibri" w:hAnsi="Book Antiqua"/>
          <w:sz w:val="24"/>
          <w:szCs w:val="24"/>
          <w:lang w:val="en-US"/>
        </w:rPr>
        <w:t xml:space="preserve">healthy controls matched for </w:t>
      </w:r>
      <w:r w:rsidRPr="00EA2E8C">
        <w:rPr>
          <w:rFonts w:ascii="Book Antiqua" w:eastAsia="Calibri" w:hAnsi="Book Antiqua"/>
          <w:sz w:val="24"/>
          <w:szCs w:val="24"/>
          <w:lang w:val="en-US"/>
        </w:rPr>
        <w:t xml:space="preserve">age and gender. </w:t>
      </w:r>
      <w:r w:rsidR="00442C9C" w:rsidRPr="00EA2E8C">
        <w:rPr>
          <w:rFonts w:ascii="Book Antiqua" w:eastAsia="Calibri" w:hAnsi="Book Antiqua"/>
          <w:sz w:val="24"/>
          <w:szCs w:val="24"/>
          <w:lang w:val="en-US"/>
        </w:rPr>
        <w:t xml:space="preserve">The </w:t>
      </w:r>
      <w:r w:rsidRPr="00EA2E8C">
        <w:rPr>
          <w:rFonts w:ascii="Book Antiqua" w:eastAsia="Calibri" w:hAnsi="Book Antiqua"/>
          <w:sz w:val="24"/>
          <w:szCs w:val="24"/>
          <w:lang w:val="en-US"/>
        </w:rPr>
        <w:t>IBD patie</w:t>
      </w:r>
      <w:r w:rsidRPr="00EA2E8C">
        <w:rPr>
          <w:rFonts w:ascii="Book Antiqua" w:hAnsi="Book Antiqua"/>
          <w:sz w:val="24"/>
          <w:szCs w:val="24"/>
          <w:lang w:val="en-US"/>
        </w:rPr>
        <w:t xml:space="preserve">nts had </w:t>
      </w:r>
      <w:r w:rsidR="00442C9C" w:rsidRPr="00EA2E8C">
        <w:rPr>
          <w:rFonts w:ascii="Book Antiqua" w:hAnsi="Book Antiqua"/>
          <w:sz w:val="24"/>
          <w:szCs w:val="24"/>
          <w:lang w:val="en-US"/>
        </w:rPr>
        <w:t xml:space="preserve">a </w:t>
      </w:r>
      <w:r w:rsidRPr="00EA2E8C">
        <w:rPr>
          <w:rFonts w:ascii="Book Antiqua" w:hAnsi="Book Antiqua"/>
          <w:sz w:val="24"/>
          <w:szCs w:val="24"/>
          <w:lang w:val="en-US"/>
        </w:rPr>
        <w:t xml:space="preserve">lower bone age (BA)-adjusted lumbar spine and </w:t>
      </w:r>
      <w:r w:rsidR="00442C9C" w:rsidRPr="00EA2E8C">
        <w:rPr>
          <w:rFonts w:ascii="Book Antiqua" w:hAnsi="Book Antiqua"/>
          <w:sz w:val="24"/>
          <w:szCs w:val="24"/>
          <w:lang w:val="en-US"/>
        </w:rPr>
        <w:t xml:space="preserve">total </w:t>
      </w:r>
      <w:r w:rsidRPr="00EA2E8C">
        <w:rPr>
          <w:rFonts w:ascii="Book Antiqua" w:hAnsi="Book Antiqua"/>
          <w:sz w:val="24"/>
          <w:szCs w:val="24"/>
          <w:lang w:val="en-US"/>
        </w:rPr>
        <w:t xml:space="preserve">body </w:t>
      </w:r>
      <w:r w:rsidR="00442C9C" w:rsidRPr="00EA2E8C">
        <w:rPr>
          <w:rFonts w:ascii="Book Antiqua" w:hAnsi="Book Antiqua"/>
          <w:sz w:val="24"/>
          <w:szCs w:val="24"/>
          <w:lang w:val="en-US"/>
        </w:rPr>
        <w:t xml:space="preserve">bone </w:t>
      </w:r>
      <w:r w:rsidRPr="00EA2E8C">
        <w:rPr>
          <w:rFonts w:ascii="Book Antiqua" w:hAnsi="Book Antiqua"/>
          <w:sz w:val="24"/>
          <w:szCs w:val="24"/>
          <w:lang w:val="en-US"/>
        </w:rPr>
        <w:t>area BMD (</w:t>
      </w:r>
      <w:r w:rsidR="00EB5C43" w:rsidRPr="00EA2E8C">
        <w:rPr>
          <w:rFonts w:ascii="Book Antiqua" w:hAnsi="Book Antiqua"/>
          <w:i/>
          <w:sz w:val="24"/>
          <w:szCs w:val="24"/>
          <w:lang w:val="en-US"/>
        </w:rPr>
        <w:t>P </w:t>
      </w:r>
      <w:r w:rsidRPr="00EA2E8C">
        <w:rPr>
          <w:rFonts w:ascii="Book Antiqua" w:hAnsi="Book Antiqua"/>
          <w:sz w:val="24"/>
          <w:szCs w:val="24"/>
          <w:lang w:val="en-US"/>
        </w:rPr>
        <w:t xml:space="preserve">&lt; 0.001 for both) and whole-body </w:t>
      </w:r>
      <w:r w:rsidR="00442C9C" w:rsidRPr="00EA2E8C">
        <w:rPr>
          <w:rFonts w:ascii="Book Antiqua" w:hAnsi="Book Antiqua"/>
          <w:sz w:val="24"/>
          <w:szCs w:val="24"/>
          <w:lang w:val="en-US"/>
        </w:rPr>
        <w:t xml:space="preserve">bone mineral </w:t>
      </w:r>
      <w:r w:rsidRPr="00EA2E8C">
        <w:rPr>
          <w:rFonts w:ascii="Book Antiqua" w:hAnsi="Book Antiqua"/>
          <w:sz w:val="24"/>
          <w:szCs w:val="24"/>
          <w:lang w:val="en-US"/>
        </w:rPr>
        <w:t>co</w:t>
      </w:r>
      <w:r w:rsidR="00442C9C" w:rsidRPr="00EA2E8C">
        <w:rPr>
          <w:rFonts w:ascii="Book Antiqua" w:hAnsi="Book Antiqua"/>
          <w:sz w:val="24"/>
          <w:szCs w:val="24"/>
          <w:lang w:val="en-US"/>
        </w:rPr>
        <w:t>ntent</w:t>
      </w:r>
      <w:r w:rsidRPr="00EA2E8C">
        <w:rPr>
          <w:rFonts w:ascii="Book Antiqua" w:hAnsi="Book Antiqua"/>
          <w:sz w:val="24"/>
          <w:szCs w:val="24"/>
          <w:lang w:val="en-US"/>
        </w:rPr>
        <w:t xml:space="preserve"> (BMC) </w:t>
      </w:r>
      <w:r w:rsidR="00442C9C" w:rsidRPr="00EA2E8C">
        <w:rPr>
          <w:rFonts w:ascii="Book Antiqua" w:hAnsi="Book Antiqua"/>
          <w:sz w:val="24"/>
          <w:szCs w:val="24"/>
          <w:lang w:val="en-US"/>
        </w:rPr>
        <w:t xml:space="preserve">than controls, after </w:t>
      </w:r>
      <w:r w:rsidRPr="00EA2E8C">
        <w:rPr>
          <w:rFonts w:ascii="Book Antiqua" w:hAnsi="Book Antiqua"/>
          <w:sz w:val="24"/>
          <w:szCs w:val="24"/>
          <w:lang w:val="en-US"/>
        </w:rPr>
        <w:t>adjust</w:t>
      </w:r>
      <w:r w:rsidR="00442C9C" w:rsidRPr="00EA2E8C">
        <w:rPr>
          <w:rFonts w:ascii="Book Antiqua" w:hAnsi="Book Antiqua"/>
          <w:sz w:val="24"/>
          <w:szCs w:val="24"/>
          <w:lang w:val="en-US"/>
        </w:rPr>
        <w:t>ing</w:t>
      </w:r>
      <w:r w:rsidRPr="00EA2E8C">
        <w:rPr>
          <w:rFonts w:ascii="Book Antiqua" w:hAnsi="Book Antiqua"/>
          <w:sz w:val="24"/>
          <w:szCs w:val="24"/>
          <w:lang w:val="en-US"/>
        </w:rPr>
        <w:t xml:space="preserve"> for height (</w:t>
      </w:r>
      <w:r w:rsidR="00EB5C43" w:rsidRPr="00EA2E8C">
        <w:rPr>
          <w:rFonts w:ascii="Book Antiqua" w:hAnsi="Book Antiqua"/>
          <w:i/>
          <w:sz w:val="24"/>
          <w:szCs w:val="24"/>
          <w:lang w:val="en-US"/>
        </w:rPr>
        <w:t>P</w:t>
      </w:r>
      <w:r w:rsidRPr="00EA2E8C">
        <w:rPr>
          <w:rFonts w:ascii="Book Antiqua" w:hAnsi="Book Antiqua"/>
          <w:sz w:val="24"/>
          <w:szCs w:val="24"/>
          <w:lang w:val="en-US"/>
        </w:rPr>
        <w:t xml:space="preserve"> = 0.02). Lean mass and fat mass Z scores did not differ between the groups, but IBD patients had </w:t>
      </w:r>
      <w:r w:rsidR="00442C9C" w:rsidRPr="00EA2E8C">
        <w:rPr>
          <w:rFonts w:ascii="Book Antiqua" w:hAnsi="Book Antiqua"/>
          <w:sz w:val="24"/>
          <w:szCs w:val="24"/>
          <w:lang w:val="en-US"/>
        </w:rPr>
        <w:t xml:space="preserve">a </w:t>
      </w:r>
      <w:r w:rsidRPr="00EA2E8C">
        <w:rPr>
          <w:rFonts w:ascii="Book Antiqua" w:hAnsi="Book Antiqua"/>
          <w:sz w:val="24"/>
          <w:szCs w:val="24"/>
          <w:lang w:val="en-US"/>
        </w:rPr>
        <w:t>lower whole-body BMC relative to muscle mass (</w:t>
      </w:r>
      <w:r w:rsidR="00EB5C43" w:rsidRPr="00EA2E8C">
        <w:rPr>
          <w:rFonts w:ascii="Book Antiqua" w:hAnsi="Book Antiqua"/>
          <w:i/>
          <w:sz w:val="24"/>
          <w:szCs w:val="24"/>
          <w:lang w:val="en-US"/>
        </w:rPr>
        <w:t>P</w:t>
      </w:r>
      <w:r w:rsidRPr="00EA2E8C">
        <w:rPr>
          <w:rFonts w:ascii="Book Antiqua" w:hAnsi="Book Antiqua"/>
          <w:sz w:val="24"/>
          <w:szCs w:val="24"/>
          <w:lang w:val="en-US"/>
        </w:rPr>
        <w:t xml:space="preserve"> = 0.006). Despite </w:t>
      </w:r>
      <w:r w:rsidR="00442C9C" w:rsidRPr="00EA2E8C">
        <w:rPr>
          <w:rFonts w:ascii="Book Antiqua" w:hAnsi="Book Antiqua"/>
          <w:sz w:val="24"/>
          <w:szCs w:val="24"/>
          <w:lang w:val="en-US"/>
        </w:rPr>
        <w:t xml:space="preserve">48% of the IBD patients receiving </w:t>
      </w:r>
      <w:r w:rsidRPr="00EA2E8C">
        <w:rPr>
          <w:rFonts w:ascii="Book Antiqua" w:hAnsi="Book Antiqua"/>
          <w:sz w:val="24"/>
          <w:szCs w:val="24"/>
          <w:lang w:val="en-US"/>
        </w:rPr>
        <w:t>vitamin D supplementation, deficienc</w:t>
      </w:r>
      <w:r w:rsidR="00442C9C" w:rsidRPr="00EA2E8C">
        <w:rPr>
          <w:rFonts w:ascii="Book Antiqua" w:hAnsi="Book Antiqua"/>
          <w:sz w:val="24"/>
          <w:szCs w:val="24"/>
          <w:lang w:val="en-US"/>
        </w:rPr>
        <w:t>ies</w:t>
      </w:r>
      <w:r w:rsidRPr="00EA2E8C">
        <w:rPr>
          <w:rFonts w:ascii="Book Antiqua" w:hAnsi="Book Antiqua"/>
          <w:sz w:val="24"/>
          <w:szCs w:val="24"/>
          <w:lang w:val="en-US"/>
        </w:rPr>
        <w:t xml:space="preserve"> </w:t>
      </w:r>
      <w:r w:rsidR="00442C9C" w:rsidRPr="00EA2E8C">
        <w:rPr>
          <w:rFonts w:ascii="Book Antiqua" w:hAnsi="Book Antiqua"/>
          <w:sz w:val="24"/>
          <w:szCs w:val="24"/>
          <w:lang w:val="en-US"/>
        </w:rPr>
        <w:t>of this vitamin were</w:t>
      </w:r>
      <w:r w:rsidRPr="00EA2E8C">
        <w:rPr>
          <w:rFonts w:ascii="Book Antiqua" w:hAnsi="Book Antiqua"/>
          <w:sz w:val="24"/>
          <w:szCs w:val="24"/>
          <w:lang w:val="en-US"/>
        </w:rPr>
        <w:t xml:space="preserve"> common. In </w:t>
      </w:r>
      <w:r w:rsidR="00442C9C" w:rsidRPr="00EA2E8C">
        <w:rPr>
          <w:rFonts w:ascii="Book Antiqua" w:hAnsi="Book Antiqua"/>
          <w:sz w:val="24"/>
          <w:szCs w:val="24"/>
          <w:lang w:val="en-US"/>
        </w:rPr>
        <w:t xml:space="preserve">the </w:t>
      </w:r>
      <w:r w:rsidRPr="00EA2E8C">
        <w:rPr>
          <w:rFonts w:ascii="Book Antiqua" w:hAnsi="Book Antiqua"/>
          <w:sz w:val="24"/>
          <w:szCs w:val="24"/>
          <w:lang w:val="en-US"/>
        </w:rPr>
        <w:t xml:space="preserve">IBD </w:t>
      </w:r>
      <w:r w:rsidR="00442C9C" w:rsidRPr="00EA2E8C">
        <w:rPr>
          <w:rFonts w:ascii="Book Antiqua" w:hAnsi="Book Antiqua"/>
          <w:sz w:val="24"/>
          <w:szCs w:val="24"/>
          <w:lang w:val="en-US"/>
        </w:rPr>
        <w:t xml:space="preserve">group, a </w:t>
      </w:r>
      <w:r w:rsidRPr="00EA2E8C">
        <w:rPr>
          <w:rFonts w:ascii="Book Antiqua" w:hAnsi="Book Antiqua"/>
          <w:sz w:val="24"/>
          <w:szCs w:val="24"/>
          <w:lang w:val="en-US"/>
        </w:rPr>
        <w:t>cumulative weight-adjusted prednisolone dose &gt;</w:t>
      </w:r>
      <w:r w:rsidR="00EB5C43" w:rsidRPr="00EA2E8C">
        <w:rPr>
          <w:rFonts w:ascii="Book Antiqua" w:hAnsi="Book Antiqua"/>
          <w:sz w:val="24"/>
          <w:szCs w:val="24"/>
          <w:lang w:val="en-US" w:eastAsia="zh-CN"/>
        </w:rPr>
        <w:t xml:space="preserve"> </w:t>
      </w:r>
      <w:r w:rsidRPr="00EA2E8C">
        <w:rPr>
          <w:rFonts w:ascii="Book Antiqua" w:hAnsi="Book Antiqua"/>
          <w:sz w:val="24"/>
          <w:szCs w:val="24"/>
          <w:lang w:val="en-US"/>
        </w:rPr>
        <w:t xml:space="preserve">150 mg/kg for the preceding 3 years increased the risk </w:t>
      </w:r>
      <w:r w:rsidR="00442C9C" w:rsidRPr="00EA2E8C">
        <w:rPr>
          <w:rFonts w:ascii="Book Antiqua" w:hAnsi="Book Antiqua"/>
          <w:sz w:val="24"/>
          <w:szCs w:val="24"/>
          <w:lang w:val="en-US"/>
        </w:rPr>
        <w:t>of</w:t>
      </w:r>
      <w:r w:rsidRPr="00EA2E8C">
        <w:rPr>
          <w:rFonts w:ascii="Book Antiqua" w:hAnsi="Book Antiqua"/>
          <w:sz w:val="24"/>
          <w:szCs w:val="24"/>
          <w:lang w:val="en-US"/>
        </w:rPr>
        <w:t xml:space="preserve"> low whole-body </w:t>
      </w:r>
      <w:proofErr w:type="spellStart"/>
      <w:r w:rsidRPr="00EA2E8C">
        <w:rPr>
          <w:rFonts w:ascii="Book Antiqua" w:hAnsi="Book Antiqua"/>
          <w:sz w:val="24"/>
          <w:szCs w:val="24"/>
          <w:lang w:val="en-US"/>
        </w:rPr>
        <w:t>aBMD</w:t>
      </w:r>
      <w:proofErr w:type="spellEnd"/>
      <w:r w:rsidRPr="00EA2E8C">
        <w:rPr>
          <w:rFonts w:ascii="Book Antiqua" w:hAnsi="Book Antiqua"/>
          <w:sz w:val="24"/>
          <w:szCs w:val="24"/>
          <w:lang w:val="en-US"/>
        </w:rPr>
        <w:t xml:space="preserve"> (</w:t>
      </w:r>
      <w:r w:rsidRPr="00EA2E8C">
        <w:rPr>
          <w:rFonts w:ascii="Book Antiqua" w:hAnsi="Book Antiqua"/>
          <w:i/>
          <w:sz w:val="24"/>
          <w:szCs w:val="24"/>
          <w:lang w:val="en-US"/>
        </w:rPr>
        <w:t>P</w:t>
      </w:r>
      <w:r w:rsidRPr="00EA2E8C">
        <w:rPr>
          <w:rFonts w:ascii="Book Antiqua" w:hAnsi="Book Antiqua"/>
          <w:sz w:val="24"/>
          <w:szCs w:val="24"/>
          <w:lang w:val="en-US"/>
        </w:rPr>
        <w:t> = 0.02). Vertebral fractures (VFs) were found in 11% of patients and 3% of controls (</w:t>
      </w:r>
      <w:r w:rsidRPr="00EA2E8C">
        <w:rPr>
          <w:rFonts w:ascii="Book Antiqua" w:hAnsi="Book Antiqua"/>
          <w:i/>
          <w:sz w:val="24"/>
          <w:szCs w:val="24"/>
          <w:lang w:val="en-US"/>
        </w:rPr>
        <w:t>P</w:t>
      </w:r>
      <w:r w:rsidRPr="00EA2E8C">
        <w:rPr>
          <w:rFonts w:ascii="Book Antiqua" w:hAnsi="Book Antiqua"/>
          <w:sz w:val="24"/>
          <w:szCs w:val="24"/>
          <w:lang w:val="en-US"/>
        </w:rPr>
        <w:t xml:space="preserve"> = 0.02). </w:t>
      </w:r>
      <w:r w:rsidR="00442C9C" w:rsidRPr="00EA2E8C">
        <w:rPr>
          <w:rFonts w:ascii="Book Antiqua" w:hAnsi="Book Antiqua"/>
          <w:sz w:val="24"/>
          <w:szCs w:val="24"/>
          <w:lang w:val="en-US"/>
        </w:rPr>
        <w:t xml:space="preserve">The </w:t>
      </w:r>
      <w:r w:rsidRPr="00EA2E8C">
        <w:rPr>
          <w:rFonts w:ascii="Book Antiqua" w:hAnsi="Book Antiqua"/>
          <w:sz w:val="24"/>
          <w:szCs w:val="24"/>
          <w:lang w:val="en-US"/>
        </w:rPr>
        <w:t xml:space="preserve">Authors concluded that IBD in childhood is associated with </w:t>
      </w:r>
      <w:r w:rsidR="00442C9C" w:rsidRPr="00EA2E8C">
        <w:rPr>
          <w:rFonts w:ascii="Book Antiqua" w:hAnsi="Book Antiqua"/>
          <w:sz w:val="24"/>
          <w:szCs w:val="24"/>
          <w:lang w:val="en-US"/>
        </w:rPr>
        <w:t xml:space="preserve">a </w:t>
      </w:r>
      <w:r w:rsidRPr="00EA2E8C">
        <w:rPr>
          <w:rFonts w:ascii="Book Antiqua" w:hAnsi="Book Antiqua"/>
          <w:sz w:val="24"/>
          <w:szCs w:val="24"/>
          <w:lang w:val="en-US"/>
        </w:rPr>
        <w:t xml:space="preserve">low </w:t>
      </w:r>
      <w:proofErr w:type="spellStart"/>
      <w:r w:rsidRPr="00EA2E8C">
        <w:rPr>
          <w:rFonts w:ascii="Book Antiqua" w:hAnsi="Book Antiqua"/>
          <w:sz w:val="24"/>
          <w:szCs w:val="24"/>
          <w:lang w:val="en-US"/>
        </w:rPr>
        <w:t>aBMD</w:t>
      </w:r>
      <w:proofErr w:type="spellEnd"/>
      <w:r w:rsidRPr="00EA2E8C">
        <w:rPr>
          <w:rFonts w:ascii="Book Antiqua" w:hAnsi="Book Antiqua"/>
          <w:sz w:val="24"/>
          <w:szCs w:val="24"/>
          <w:lang w:val="en-US"/>
        </w:rPr>
        <w:t xml:space="preserve"> and reduced bone mass accrual relative to muscle mass; the risk </w:t>
      </w:r>
      <w:r w:rsidR="00442C9C" w:rsidRPr="00EA2E8C">
        <w:rPr>
          <w:rFonts w:ascii="Book Antiqua" w:hAnsi="Book Antiqua"/>
          <w:sz w:val="24"/>
          <w:szCs w:val="24"/>
          <w:lang w:val="en-US"/>
        </w:rPr>
        <w:t>of</w:t>
      </w:r>
      <w:r w:rsidRPr="00EA2E8C">
        <w:rPr>
          <w:rFonts w:ascii="Book Antiqua" w:hAnsi="Book Antiqua"/>
          <w:sz w:val="24"/>
          <w:szCs w:val="24"/>
          <w:lang w:val="en-US"/>
        </w:rPr>
        <w:t xml:space="preserve"> subclinical VFs may increase. These observations warrant careful follow-up an</w:t>
      </w:r>
      <w:r w:rsidR="00EB5C43" w:rsidRPr="00EA2E8C">
        <w:rPr>
          <w:rFonts w:ascii="Book Antiqua" w:hAnsi="Book Antiqua"/>
          <w:sz w:val="24"/>
          <w:szCs w:val="24"/>
          <w:lang w:val="en-US"/>
        </w:rPr>
        <w:t xml:space="preserve">d active preventive </w:t>
      </w:r>
      <w:proofErr w:type="gramStart"/>
      <w:r w:rsidR="00EB5C43" w:rsidRPr="00EA2E8C">
        <w:rPr>
          <w:rFonts w:ascii="Book Antiqua" w:hAnsi="Book Antiqua"/>
          <w:sz w:val="24"/>
          <w:szCs w:val="24"/>
          <w:lang w:val="en-US"/>
        </w:rPr>
        <w:t>measures</w:t>
      </w:r>
      <w:r w:rsidR="007700D3" w:rsidRPr="00EA2E8C">
        <w:rPr>
          <w:rFonts w:ascii="Book Antiqua" w:hAnsi="Book Antiqua"/>
          <w:sz w:val="24"/>
          <w:szCs w:val="24"/>
          <w:vertAlign w:val="superscript"/>
          <w:lang w:val="en-US"/>
        </w:rPr>
        <w:t>[</w:t>
      </w:r>
      <w:proofErr w:type="gramEnd"/>
      <w:r w:rsidR="007700D3" w:rsidRPr="00EA2E8C">
        <w:rPr>
          <w:rFonts w:ascii="Book Antiqua" w:hAnsi="Book Antiqua"/>
          <w:sz w:val="24"/>
          <w:szCs w:val="24"/>
          <w:vertAlign w:val="superscript"/>
          <w:lang w:val="en-US"/>
        </w:rPr>
        <w:t>5</w:t>
      </w:r>
      <w:r w:rsidR="00760B94" w:rsidRPr="00EA2E8C">
        <w:rPr>
          <w:rFonts w:ascii="Book Antiqua" w:hAnsi="Book Antiqua"/>
          <w:sz w:val="24"/>
          <w:szCs w:val="24"/>
          <w:vertAlign w:val="superscript"/>
          <w:lang w:val="en-US"/>
        </w:rPr>
        <w:t>6</w:t>
      </w:r>
      <w:r w:rsidRPr="00EA2E8C">
        <w:rPr>
          <w:rFonts w:ascii="Book Antiqua" w:hAnsi="Book Antiqua"/>
          <w:sz w:val="24"/>
          <w:szCs w:val="24"/>
          <w:vertAlign w:val="superscript"/>
          <w:lang w:val="en-US"/>
        </w:rPr>
        <w:t>]</w:t>
      </w:r>
      <w:r w:rsidRPr="00EA2E8C">
        <w:rPr>
          <w:rFonts w:ascii="Book Antiqua" w:hAnsi="Book Antiqua"/>
          <w:sz w:val="24"/>
          <w:szCs w:val="24"/>
          <w:lang w:val="en-US"/>
        </w:rPr>
        <w:t>.</w:t>
      </w:r>
    </w:p>
    <w:p w:rsidR="005814BD" w:rsidRPr="00EA2E8C" w:rsidRDefault="005814BD" w:rsidP="00DA60AE">
      <w:pPr>
        <w:pStyle w:val="a4"/>
        <w:shd w:val="clear" w:color="auto" w:fill="FFFFFF"/>
        <w:spacing w:before="0" w:beforeAutospacing="0" w:after="0" w:afterAutospacing="0" w:line="360" w:lineRule="auto"/>
        <w:ind w:firstLineChars="200" w:firstLine="480"/>
        <w:jc w:val="both"/>
        <w:rPr>
          <w:rFonts w:ascii="Book Antiqua" w:hAnsi="Book Antiqua" w:cs="Calibri"/>
          <w:lang w:val="en-US" w:eastAsia="en-US"/>
        </w:rPr>
      </w:pPr>
      <w:r w:rsidRPr="00EA2E8C">
        <w:rPr>
          <w:rFonts w:ascii="Book Antiqua" w:hAnsi="Book Antiqua" w:cs="Calibri"/>
          <w:lang w:val="en-US" w:eastAsia="en-US"/>
        </w:rPr>
        <w:t>The</w:t>
      </w:r>
      <w:r w:rsidR="00442C9C" w:rsidRPr="00EA2E8C">
        <w:rPr>
          <w:rFonts w:ascii="Book Antiqua" w:hAnsi="Book Antiqua" w:cs="Calibri"/>
          <w:lang w:val="en-US" w:eastAsia="en-US"/>
        </w:rPr>
        <w:t>re</w:t>
      </w:r>
      <w:r w:rsidRPr="00EA2E8C">
        <w:rPr>
          <w:rFonts w:ascii="Book Antiqua" w:hAnsi="Book Antiqua" w:cs="Calibri"/>
          <w:lang w:val="en-US" w:eastAsia="en-US"/>
        </w:rPr>
        <w:t xml:space="preserve"> </w:t>
      </w:r>
      <w:r w:rsidR="00442C9C" w:rsidRPr="00EA2E8C">
        <w:rPr>
          <w:rFonts w:ascii="Book Antiqua" w:hAnsi="Book Antiqua" w:cs="Calibri"/>
          <w:lang w:val="en-US" w:eastAsia="en-US"/>
        </w:rPr>
        <w:t xml:space="preserve">is a well-established </w:t>
      </w:r>
      <w:r w:rsidRPr="00EA2E8C">
        <w:rPr>
          <w:rFonts w:ascii="Book Antiqua" w:hAnsi="Book Antiqua" w:cs="Calibri"/>
          <w:lang w:val="en-US" w:eastAsia="en-US"/>
        </w:rPr>
        <w:t xml:space="preserve">relationship between </w:t>
      </w:r>
      <w:r w:rsidR="00442C9C" w:rsidRPr="00EA2E8C">
        <w:rPr>
          <w:rFonts w:ascii="Book Antiqua" w:hAnsi="Book Antiqua" w:cs="Calibri"/>
          <w:lang w:val="en-US" w:eastAsia="en-US"/>
        </w:rPr>
        <w:t xml:space="preserve">the </w:t>
      </w:r>
      <w:r w:rsidRPr="00EA2E8C">
        <w:rPr>
          <w:rFonts w:ascii="Book Antiqua" w:hAnsi="Book Antiqua" w:cs="Calibri"/>
          <w:lang w:val="en-US" w:eastAsia="en-US"/>
        </w:rPr>
        <w:t xml:space="preserve">long-term use of glucocorticoids for any disease indication and </w:t>
      </w:r>
      <w:r w:rsidR="00442C9C" w:rsidRPr="00EA2E8C">
        <w:rPr>
          <w:rFonts w:ascii="Book Antiqua" w:hAnsi="Book Antiqua" w:cs="Calibri"/>
          <w:lang w:val="en-US" w:eastAsia="en-US"/>
        </w:rPr>
        <w:t>a higher</w:t>
      </w:r>
      <w:r w:rsidRPr="00EA2E8C">
        <w:rPr>
          <w:rFonts w:ascii="Book Antiqua" w:hAnsi="Book Antiqua" w:cs="Calibri"/>
          <w:lang w:val="en-US" w:eastAsia="en-US"/>
        </w:rPr>
        <w:t xml:space="preserve"> risk </w:t>
      </w:r>
      <w:r w:rsidR="00442C9C" w:rsidRPr="00EA2E8C">
        <w:rPr>
          <w:rFonts w:ascii="Book Antiqua" w:hAnsi="Book Antiqua" w:cs="Calibri"/>
          <w:lang w:val="en-US" w:eastAsia="en-US"/>
        </w:rPr>
        <w:t>of</w:t>
      </w:r>
      <w:r w:rsidR="00EB5C43" w:rsidRPr="00EA2E8C">
        <w:rPr>
          <w:rFonts w:ascii="Book Antiqua" w:hAnsi="Book Antiqua" w:cs="Calibri"/>
          <w:lang w:val="en-US" w:eastAsia="en-US"/>
        </w:rPr>
        <w:t xml:space="preserve"> osteoporosis and </w:t>
      </w:r>
      <w:proofErr w:type="gramStart"/>
      <w:r w:rsidR="00EB5C43" w:rsidRPr="00EA2E8C">
        <w:rPr>
          <w:rFonts w:ascii="Book Antiqua" w:hAnsi="Book Antiqua" w:cs="Calibri"/>
          <w:lang w:val="en-US" w:eastAsia="en-US"/>
        </w:rPr>
        <w:t>fractures</w:t>
      </w:r>
      <w:r w:rsidR="007700D3" w:rsidRPr="00EA2E8C">
        <w:rPr>
          <w:rFonts w:ascii="Book Antiqua" w:hAnsi="Book Antiqua" w:cs="Calibri"/>
          <w:vertAlign w:val="superscript"/>
          <w:lang w:val="en-US" w:eastAsia="en-US"/>
        </w:rPr>
        <w:t>[</w:t>
      </w:r>
      <w:proofErr w:type="gramEnd"/>
      <w:r w:rsidR="007700D3" w:rsidRPr="00EA2E8C">
        <w:rPr>
          <w:rFonts w:ascii="Book Antiqua" w:hAnsi="Book Antiqua" w:cs="Calibri"/>
          <w:vertAlign w:val="superscript"/>
          <w:lang w:val="en-US" w:eastAsia="en-US"/>
        </w:rPr>
        <w:t>57-5</w:t>
      </w:r>
      <w:r w:rsidR="00201C29" w:rsidRPr="00EA2E8C">
        <w:rPr>
          <w:rFonts w:ascii="Book Antiqua" w:hAnsi="Book Antiqua" w:cs="Calibri"/>
          <w:vertAlign w:val="superscript"/>
          <w:lang w:val="en-US" w:eastAsia="en-US"/>
        </w:rPr>
        <w:t>9</w:t>
      </w:r>
      <w:r w:rsidR="00442C9C" w:rsidRPr="00EA2E8C">
        <w:rPr>
          <w:rFonts w:ascii="Book Antiqua" w:hAnsi="Book Antiqua" w:cs="Calibri"/>
          <w:vertAlign w:val="superscript"/>
          <w:lang w:val="en-US" w:eastAsia="en-US"/>
        </w:rPr>
        <w:t>]</w:t>
      </w:r>
      <w:r w:rsidR="00442C9C" w:rsidRPr="00EA2E8C">
        <w:rPr>
          <w:rFonts w:ascii="Book Antiqua" w:hAnsi="Book Antiqua" w:cs="Calibri"/>
          <w:lang w:val="en-US" w:eastAsia="en-US"/>
        </w:rPr>
        <w:t xml:space="preserve">, but </w:t>
      </w:r>
      <w:r w:rsidRPr="00EA2E8C">
        <w:rPr>
          <w:rFonts w:ascii="Book Antiqua" w:hAnsi="Book Antiqua" w:cs="Calibri"/>
          <w:lang w:val="en-US" w:eastAsia="en-US"/>
        </w:rPr>
        <w:t xml:space="preserve">the relationship between CD </w:t>
      </w:r>
      <w:r w:rsidR="00442C9C" w:rsidRPr="00EA2E8C">
        <w:rPr>
          <w:rFonts w:ascii="Book Antiqua" w:hAnsi="Book Antiqua" w:cs="Calibri"/>
          <w:lang w:val="en-US" w:eastAsia="en-US"/>
        </w:rPr>
        <w:t>or</w:t>
      </w:r>
      <w:r w:rsidRPr="00EA2E8C">
        <w:rPr>
          <w:rFonts w:ascii="Book Antiqua" w:hAnsi="Book Antiqua" w:cs="Calibri"/>
          <w:lang w:val="en-US" w:eastAsia="en-US"/>
        </w:rPr>
        <w:t xml:space="preserve"> UC and bone loss remains controversial. Inability to achieve peak bone mass when the disease starts in childhood, malnutrition, immobilization, low BMI, smoking and </w:t>
      </w:r>
      <w:proofErr w:type="spellStart"/>
      <w:r w:rsidRPr="00EA2E8C">
        <w:rPr>
          <w:rFonts w:ascii="Book Antiqua" w:hAnsi="Book Antiqua" w:cs="Calibri"/>
          <w:lang w:val="en-US" w:eastAsia="en-US"/>
        </w:rPr>
        <w:t>hypogonadism</w:t>
      </w:r>
      <w:proofErr w:type="spellEnd"/>
      <w:r w:rsidRPr="00EA2E8C">
        <w:rPr>
          <w:rFonts w:ascii="Book Antiqua" w:hAnsi="Book Antiqua" w:cs="Calibri"/>
          <w:lang w:val="en-US" w:eastAsia="en-US"/>
        </w:rPr>
        <w:t xml:space="preserve"> may al</w:t>
      </w:r>
      <w:r w:rsidR="00442C9C" w:rsidRPr="00EA2E8C">
        <w:rPr>
          <w:rFonts w:ascii="Book Antiqua" w:hAnsi="Book Antiqua" w:cs="Calibri"/>
          <w:lang w:val="en-US" w:eastAsia="en-US"/>
        </w:rPr>
        <w:t>l have a part to play in</w:t>
      </w:r>
      <w:r w:rsidRPr="00EA2E8C">
        <w:rPr>
          <w:rFonts w:ascii="Book Antiqua" w:hAnsi="Book Antiqua" w:cs="Calibri"/>
          <w:lang w:val="en-US" w:eastAsia="en-US"/>
        </w:rPr>
        <w:t xml:space="preserve"> the pathogenesis of bone loss. Although evidence is sparse on the topic of bone health in children and adolescents with IBD, most Authors recommend </w:t>
      </w:r>
      <w:r w:rsidR="00442C9C" w:rsidRPr="00EA2E8C">
        <w:rPr>
          <w:rFonts w:ascii="Book Antiqua" w:hAnsi="Book Antiqua" w:cs="Calibri"/>
          <w:lang w:val="en-US" w:eastAsia="en-US"/>
        </w:rPr>
        <w:t xml:space="preserve">bone health </w:t>
      </w:r>
      <w:r w:rsidRPr="00EA2E8C">
        <w:rPr>
          <w:rFonts w:ascii="Book Antiqua" w:hAnsi="Book Antiqua" w:cs="Calibri"/>
          <w:lang w:val="en-US" w:eastAsia="en-US"/>
        </w:rPr>
        <w:t xml:space="preserve">screening, monitoring growth </w:t>
      </w:r>
      <w:r w:rsidR="00442C9C" w:rsidRPr="00EA2E8C">
        <w:rPr>
          <w:rFonts w:ascii="Book Antiqua" w:hAnsi="Book Antiqua" w:cs="Calibri"/>
          <w:lang w:val="en-US" w:eastAsia="en-US"/>
        </w:rPr>
        <w:t xml:space="preserve">parameters </w:t>
      </w:r>
      <w:r w:rsidRPr="00EA2E8C">
        <w:rPr>
          <w:rFonts w:ascii="Book Antiqua" w:hAnsi="Book Antiqua" w:cs="Calibri"/>
          <w:lang w:val="en-US" w:eastAsia="en-US"/>
        </w:rPr>
        <w:t xml:space="preserve">and pubertal development, </w:t>
      </w:r>
      <w:r w:rsidR="00442C9C" w:rsidRPr="00EA2E8C">
        <w:rPr>
          <w:rFonts w:ascii="Book Antiqua" w:hAnsi="Book Antiqua" w:cs="Calibri"/>
          <w:lang w:val="en-US" w:eastAsia="en-US"/>
        </w:rPr>
        <w:t>checking</w:t>
      </w:r>
      <w:r w:rsidRPr="00EA2E8C">
        <w:rPr>
          <w:rFonts w:ascii="Book Antiqua" w:hAnsi="Book Antiqua" w:cs="Calibri"/>
          <w:lang w:val="en-US" w:eastAsia="en-US"/>
        </w:rPr>
        <w:t xml:space="preserve"> vitamin D status and vitamin D and calcium intake, </w:t>
      </w:r>
      <w:r w:rsidR="00442C9C" w:rsidRPr="00EA2E8C">
        <w:rPr>
          <w:rFonts w:ascii="Book Antiqua" w:hAnsi="Book Antiqua" w:cs="Calibri"/>
          <w:lang w:val="en-US" w:eastAsia="en-US"/>
        </w:rPr>
        <w:t xml:space="preserve">and prescribing </w:t>
      </w:r>
      <w:r w:rsidRPr="00EA2E8C">
        <w:rPr>
          <w:rFonts w:ascii="Book Antiqua" w:hAnsi="Book Antiqua" w:cs="Calibri"/>
          <w:lang w:val="en-US" w:eastAsia="en-US"/>
        </w:rPr>
        <w:t>exer</w:t>
      </w:r>
      <w:r w:rsidR="00EB5C43" w:rsidRPr="00EA2E8C">
        <w:rPr>
          <w:rFonts w:ascii="Book Antiqua" w:hAnsi="Book Antiqua" w:cs="Calibri"/>
          <w:lang w:val="en-US" w:eastAsia="en-US"/>
        </w:rPr>
        <w:t>cise and nutritional support</w:t>
      </w:r>
      <w:r w:rsidR="00201C29" w:rsidRPr="00EA2E8C">
        <w:rPr>
          <w:rFonts w:ascii="Book Antiqua" w:hAnsi="Book Antiqua" w:cs="Calibri"/>
          <w:vertAlign w:val="superscript"/>
          <w:lang w:val="en-US" w:eastAsia="en-US"/>
        </w:rPr>
        <w:t>[30</w:t>
      </w:r>
      <w:r w:rsidRPr="00EA2E8C">
        <w:rPr>
          <w:rFonts w:ascii="Book Antiqua" w:hAnsi="Book Antiqua" w:cs="Calibri"/>
          <w:vertAlign w:val="superscript"/>
          <w:lang w:val="en-US" w:eastAsia="en-US"/>
        </w:rPr>
        <w:t>]</w:t>
      </w:r>
      <w:r w:rsidRPr="00EA2E8C">
        <w:rPr>
          <w:rFonts w:ascii="Book Antiqua" w:hAnsi="Book Antiqua" w:cs="Calibri"/>
          <w:lang w:val="en-US" w:eastAsia="en-US"/>
        </w:rPr>
        <w:t xml:space="preserve">. </w:t>
      </w:r>
      <w:r w:rsidR="00442C9C" w:rsidRPr="00EA2E8C">
        <w:rPr>
          <w:rFonts w:ascii="Book Antiqua" w:hAnsi="Book Antiqua" w:cs="Calibri"/>
          <w:lang w:val="en-US" w:eastAsia="en-US"/>
        </w:rPr>
        <w:t xml:space="preserve">Bone health status should be assessed </w:t>
      </w:r>
      <w:r w:rsidRPr="00EA2E8C">
        <w:rPr>
          <w:rFonts w:ascii="Book Antiqua" w:hAnsi="Book Antiqua" w:cs="Calibri"/>
          <w:lang w:val="en-US" w:eastAsia="en-US"/>
        </w:rPr>
        <w:t>systematic</w:t>
      </w:r>
      <w:r w:rsidR="00442C9C" w:rsidRPr="00EA2E8C">
        <w:rPr>
          <w:rFonts w:ascii="Book Antiqua" w:hAnsi="Book Antiqua" w:cs="Calibri"/>
          <w:lang w:val="en-US" w:eastAsia="en-US"/>
        </w:rPr>
        <w:t xml:space="preserve">ally </w:t>
      </w:r>
      <w:r w:rsidRPr="00EA2E8C">
        <w:rPr>
          <w:rFonts w:ascii="Book Antiqua" w:hAnsi="Book Antiqua" w:cs="Calibri"/>
          <w:lang w:val="en-US" w:eastAsia="en-US"/>
        </w:rPr>
        <w:t>in patients treated for more than 6 months, particular</w:t>
      </w:r>
      <w:r w:rsidR="002563A0" w:rsidRPr="00EA2E8C">
        <w:rPr>
          <w:rFonts w:ascii="Book Antiqua" w:hAnsi="Book Antiqua" w:cs="Calibri"/>
          <w:lang w:val="en-US" w:eastAsia="en-US"/>
        </w:rPr>
        <w:t>ly</w:t>
      </w:r>
      <w:r w:rsidRPr="00EA2E8C">
        <w:rPr>
          <w:rFonts w:ascii="Book Antiqua" w:hAnsi="Book Antiqua" w:cs="Calibri"/>
          <w:lang w:val="en-US" w:eastAsia="en-US"/>
        </w:rPr>
        <w:t xml:space="preserve"> du</w:t>
      </w:r>
      <w:r w:rsidR="007700D3" w:rsidRPr="00EA2E8C">
        <w:rPr>
          <w:rFonts w:ascii="Book Antiqua" w:hAnsi="Book Antiqua" w:cs="Calibri"/>
          <w:lang w:val="en-US" w:eastAsia="en-US"/>
        </w:rPr>
        <w:t xml:space="preserve">ring </w:t>
      </w:r>
      <w:proofErr w:type="gramStart"/>
      <w:r w:rsidR="007700D3" w:rsidRPr="00EA2E8C">
        <w:rPr>
          <w:rFonts w:ascii="Book Antiqua" w:hAnsi="Book Antiqua" w:cs="Calibri"/>
          <w:lang w:val="en-US" w:eastAsia="en-US"/>
        </w:rPr>
        <w:t>pu</w:t>
      </w:r>
      <w:r w:rsidR="00EB5C43" w:rsidRPr="00EA2E8C">
        <w:rPr>
          <w:rFonts w:ascii="Book Antiqua" w:hAnsi="Book Antiqua" w:cs="Calibri"/>
          <w:lang w:val="en-US" w:eastAsia="en-US"/>
        </w:rPr>
        <w:t>berty</w:t>
      </w:r>
      <w:r w:rsidR="007700D3" w:rsidRPr="00EA2E8C">
        <w:rPr>
          <w:rFonts w:ascii="Book Antiqua" w:hAnsi="Book Antiqua" w:cs="Calibri"/>
          <w:vertAlign w:val="superscript"/>
          <w:lang w:val="en-US" w:eastAsia="en-US"/>
        </w:rPr>
        <w:t>[</w:t>
      </w:r>
      <w:proofErr w:type="gramEnd"/>
      <w:r w:rsidR="007700D3" w:rsidRPr="00EA2E8C">
        <w:rPr>
          <w:rFonts w:ascii="Book Antiqua" w:hAnsi="Book Antiqua" w:cs="Calibri"/>
          <w:vertAlign w:val="superscript"/>
          <w:lang w:val="en-US" w:eastAsia="en-US"/>
        </w:rPr>
        <w:t>5</w:t>
      </w:r>
      <w:r w:rsidR="00201C29" w:rsidRPr="00EA2E8C">
        <w:rPr>
          <w:rFonts w:ascii="Book Antiqua" w:hAnsi="Book Antiqua" w:cs="Calibri"/>
          <w:vertAlign w:val="superscript"/>
          <w:lang w:val="en-US" w:eastAsia="en-US"/>
        </w:rPr>
        <w:t>0</w:t>
      </w:r>
      <w:r w:rsidRPr="00EA2E8C">
        <w:rPr>
          <w:rFonts w:ascii="Book Antiqua" w:hAnsi="Book Antiqua" w:cs="Calibri"/>
          <w:vertAlign w:val="superscript"/>
          <w:lang w:val="en-US" w:eastAsia="en-US"/>
        </w:rPr>
        <w:t>]</w:t>
      </w:r>
      <w:r w:rsidRPr="00EA2E8C">
        <w:rPr>
          <w:rFonts w:ascii="Book Antiqua" w:hAnsi="Book Antiqua" w:cs="Calibri"/>
          <w:lang w:val="en-US" w:eastAsia="en-US"/>
        </w:rPr>
        <w:t>.</w:t>
      </w:r>
    </w:p>
    <w:p w:rsidR="005814BD" w:rsidRPr="00EA2E8C" w:rsidRDefault="002563A0" w:rsidP="00DA60AE">
      <w:pPr>
        <w:pStyle w:val="a4"/>
        <w:shd w:val="clear" w:color="auto" w:fill="FFFFFF"/>
        <w:spacing w:before="0" w:beforeAutospacing="0" w:after="0" w:afterAutospacing="0" w:line="360" w:lineRule="auto"/>
        <w:ind w:firstLineChars="200" w:firstLine="480"/>
        <w:jc w:val="both"/>
        <w:rPr>
          <w:rFonts w:ascii="Book Antiqua" w:hAnsi="Book Antiqua" w:cs="Calibri"/>
          <w:lang w:val="en-US" w:eastAsia="en-US"/>
        </w:rPr>
      </w:pPr>
      <w:r w:rsidRPr="00EA2E8C">
        <w:rPr>
          <w:rFonts w:ascii="Book Antiqua" w:hAnsi="Book Antiqua" w:cs="Calibri"/>
          <w:lang w:val="en-US" w:eastAsia="en-US"/>
        </w:rPr>
        <w:t>Assessing BMD with dual energy X</w:t>
      </w:r>
      <w:r w:rsidR="005814BD" w:rsidRPr="00EA2E8C">
        <w:rPr>
          <w:rFonts w:ascii="Book Antiqua" w:hAnsi="Book Antiqua" w:cs="Calibri"/>
          <w:lang w:val="en-US" w:eastAsia="en-US"/>
        </w:rPr>
        <w:t xml:space="preserve">-ray absorptiometry (DXA) </w:t>
      </w:r>
      <w:r w:rsidRPr="00EA2E8C">
        <w:rPr>
          <w:rFonts w:ascii="Book Antiqua" w:hAnsi="Book Antiqua" w:cs="Calibri"/>
          <w:lang w:val="en-US" w:eastAsia="en-US"/>
        </w:rPr>
        <w:t xml:space="preserve">generally </w:t>
      </w:r>
      <w:r w:rsidR="005814BD" w:rsidRPr="00EA2E8C">
        <w:rPr>
          <w:rFonts w:ascii="Book Antiqua" w:hAnsi="Book Antiqua" w:cs="Calibri"/>
          <w:lang w:val="en-US" w:eastAsia="en-US"/>
        </w:rPr>
        <w:t xml:space="preserve">involves </w:t>
      </w:r>
      <w:r w:rsidRPr="00EA2E8C">
        <w:rPr>
          <w:rFonts w:ascii="Book Antiqua" w:hAnsi="Book Antiqua" w:cs="Calibri"/>
          <w:lang w:val="en-US" w:eastAsia="en-US"/>
        </w:rPr>
        <w:t xml:space="preserve">a comparison with </w:t>
      </w:r>
      <w:r w:rsidR="005814BD" w:rsidRPr="00EA2E8C">
        <w:rPr>
          <w:rFonts w:ascii="Book Antiqua" w:hAnsi="Book Antiqua" w:cs="Calibri"/>
          <w:lang w:val="en-US" w:eastAsia="en-US"/>
        </w:rPr>
        <w:t xml:space="preserve">age- and gender-matched reference ranges, and </w:t>
      </w:r>
      <w:r w:rsidRPr="00EA2E8C">
        <w:rPr>
          <w:rFonts w:ascii="Book Antiqua" w:hAnsi="Book Antiqua" w:cs="Calibri"/>
          <w:lang w:val="en-US" w:eastAsia="en-US"/>
        </w:rPr>
        <w:t>such</w:t>
      </w:r>
      <w:r w:rsidR="005814BD" w:rsidRPr="00EA2E8C">
        <w:rPr>
          <w:rFonts w:ascii="Book Antiqua" w:hAnsi="Book Antiqua" w:cs="Calibri"/>
          <w:lang w:val="en-US" w:eastAsia="en-US"/>
        </w:rPr>
        <w:t xml:space="preserve"> studies show a high prevalence of osteopenia </w:t>
      </w:r>
      <w:r w:rsidR="00EB5C43" w:rsidRPr="00EA2E8C">
        <w:rPr>
          <w:rFonts w:ascii="Book Antiqua" w:hAnsi="Book Antiqua" w:cs="Calibri"/>
          <w:lang w:val="en-US" w:eastAsia="en-US"/>
        </w:rPr>
        <w:t xml:space="preserve">in children with </w:t>
      </w:r>
      <w:proofErr w:type="gramStart"/>
      <w:r w:rsidR="00EB5C43" w:rsidRPr="00EA2E8C">
        <w:rPr>
          <w:rFonts w:ascii="Book Antiqua" w:hAnsi="Book Antiqua" w:cs="Calibri"/>
          <w:lang w:val="en-US" w:eastAsia="en-US"/>
        </w:rPr>
        <w:t>IBD</w:t>
      </w:r>
      <w:r w:rsidR="007700D3" w:rsidRPr="00EA2E8C">
        <w:rPr>
          <w:rFonts w:ascii="Book Antiqua" w:hAnsi="Book Antiqua" w:cs="Calibri"/>
          <w:vertAlign w:val="superscript"/>
          <w:lang w:val="en-US" w:eastAsia="en-US"/>
        </w:rPr>
        <w:t>[</w:t>
      </w:r>
      <w:proofErr w:type="gramEnd"/>
      <w:r w:rsidR="007700D3" w:rsidRPr="00EA2E8C">
        <w:rPr>
          <w:rFonts w:ascii="Book Antiqua" w:hAnsi="Book Antiqua" w:cs="Calibri"/>
          <w:vertAlign w:val="superscript"/>
          <w:lang w:val="en-US" w:eastAsia="en-US"/>
        </w:rPr>
        <w:t>6</w:t>
      </w:r>
      <w:r w:rsidR="00A7057E" w:rsidRPr="00EA2E8C">
        <w:rPr>
          <w:rFonts w:ascii="Book Antiqua" w:hAnsi="Book Antiqua" w:cs="Calibri"/>
          <w:vertAlign w:val="superscript"/>
          <w:lang w:val="en-US" w:eastAsia="en-US"/>
        </w:rPr>
        <w:t>0</w:t>
      </w:r>
      <w:r w:rsidR="005814BD" w:rsidRPr="00EA2E8C">
        <w:rPr>
          <w:rFonts w:ascii="Book Antiqua" w:hAnsi="Book Antiqua" w:cs="Calibri"/>
          <w:vertAlign w:val="superscript"/>
          <w:lang w:val="en-US" w:eastAsia="en-US"/>
        </w:rPr>
        <w:t>]</w:t>
      </w:r>
      <w:r w:rsidR="005814BD" w:rsidRPr="00EA2E8C">
        <w:rPr>
          <w:rFonts w:ascii="Book Antiqua" w:hAnsi="Book Antiqua" w:cs="Calibri"/>
          <w:lang w:val="en-US" w:eastAsia="en-US"/>
        </w:rPr>
        <w:t>.</w:t>
      </w:r>
      <w:r w:rsidR="00AD5FB0" w:rsidRPr="00EA2E8C">
        <w:rPr>
          <w:rFonts w:ascii="Book Antiqua" w:hAnsi="Book Antiqua" w:cs="Calibri"/>
          <w:lang w:val="en-US" w:eastAsia="en-US"/>
        </w:rPr>
        <w:t xml:space="preserve"> </w:t>
      </w:r>
      <w:r w:rsidR="005814BD" w:rsidRPr="00EA2E8C">
        <w:rPr>
          <w:rFonts w:ascii="Book Antiqua" w:hAnsi="Book Antiqua" w:cs="Calibri"/>
          <w:lang w:val="en-US" w:eastAsia="en-US"/>
        </w:rPr>
        <w:t xml:space="preserve">A recent study by </w:t>
      </w:r>
      <w:hyperlink r:id="rId11" w:history="1">
        <w:r w:rsidR="005814BD" w:rsidRPr="00EA2E8C">
          <w:rPr>
            <w:rFonts w:ascii="Book Antiqua" w:hAnsi="Book Antiqua" w:cs="Calibri"/>
            <w:lang w:val="en-US" w:eastAsia="en-US"/>
          </w:rPr>
          <w:t>Ahmed</w:t>
        </w:r>
      </w:hyperlink>
      <w:r w:rsidR="007700D3" w:rsidRPr="00EA2E8C">
        <w:rPr>
          <w:rFonts w:ascii="Book Antiqua" w:hAnsi="Book Antiqua" w:cs="Calibri"/>
          <w:vertAlign w:val="superscript"/>
          <w:lang w:val="en-US" w:eastAsia="en-US"/>
        </w:rPr>
        <w:t>[6</w:t>
      </w:r>
      <w:r w:rsidR="00A7057E" w:rsidRPr="00EA2E8C">
        <w:rPr>
          <w:rFonts w:ascii="Book Antiqua" w:hAnsi="Book Antiqua" w:cs="Calibri"/>
          <w:vertAlign w:val="superscript"/>
          <w:lang w:val="en-US" w:eastAsia="en-US"/>
        </w:rPr>
        <w:t>0</w:t>
      </w:r>
      <w:r w:rsidR="005814BD" w:rsidRPr="00EA2E8C">
        <w:rPr>
          <w:rFonts w:ascii="Book Antiqua" w:hAnsi="Book Antiqua" w:cs="Calibri"/>
          <w:vertAlign w:val="superscript"/>
          <w:lang w:val="en-US" w:eastAsia="en-US"/>
        </w:rPr>
        <w:t>]</w:t>
      </w:r>
      <w:r w:rsidR="005814BD" w:rsidRPr="00EA2E8C">
        <w:rPr>
          <w:rFonts w:ascii="Book Antiqua" w:hAnsi="Book Antiqua" w:cs="Calibri"/>
          <w:lang w:val="en-US" w:eastAsia="en-US"/>
        </w:rPr>
        <w:t>(</w:t>
      </w:r>
      <w:r w:rsidR="00E94F56" w:rsidRPr="00EA2E8C">
        <w:rPr>
          <w:rFonts w:ascii="Book Antiqua" w:hAnsi="Book Antiqua" w:cs="Calibri"/>
          <w:lang w:val="en-US" w:eastAsia="en-US"/>
        </w:rPr>
        <w:t>Table 2</w:t>
      </w:r>
      <w:r w:rsidR="005814BD" w:rsidRPr="00EA2E8C">
        <w:rPr>
          <w:rFonts w:ascii="Book Antiqua" w:hAnsi="Book Antiqua" w:cs="Calibri"/>
          <w:lang w:val="en-US" w:eastAsia="en-US"/>
        </w:rPr>
        <w:t xml:space="preserve">) aimed to compare the prevalence of osteopenia using two </w:t>
      </w:r>
      <w:r w:rsidR="00AD5FB0" w:rsidRPr="00EA2E8C">
        <w:rPr>
          <w:rFonts w:ascii="Book Antiqua" w:hAnsi="Book Antiqua" w:cs="Calibri"/>
          <w:lang w:val="en-US" w:eastAsia="en-US"/>
        </w:rPr>
        <w:t xml:space="preserve">interpretation </w:t>
      </w:r>
      <w:r w:rsidR="005814BD" w:rsidRPr="00EA2E8C">
        <w:rPr>
          <w:rFonts w:ascii="Book Antiqua" w:hAnsi="Book Antiqua" w:cs="Calibri"/>
          <w:lang w:val="en-US" w:eastAsia="en-US"/>
        </w:rPr>
        <w:t>methods</w:t>
      </w:r>
      <w:r w:rsidRPr="00EA2E8C">
        <w:rPr>
          <w:rFonts w:ascii="Book Antiqua" w:hAnsi="Book Antiqua" w:cs="Calibri"/>
          <w:lang w:val="en-US" w:eastAsia="en-US"/>
        </w:rPr>
        <w:t>,</w:t>
      </w:r>
      <w:r w:rsidR="005814BD" w:rsidRPr="00EA2E8C">
        <w:rPr>
          <w:rFonts w:ascii="Book Antiqua" w:hAnsi="Book Antiqua" w:cs="Calibri"/>
          <w:lang w:val="en-US" w:eastAsia="en-US"/>
        </w:rPr>
        <w:t xml:space="preserve"> one adjusted for age and gender</w:t>
      </w:r>
      <w:r w:rsidRPr="00EA2E8C">
        <w:rPr>
          <w:rFonts w:ascii="Book Antiqua" w:hAnsi="Book Antiqua" w:cs="Calibri"/>
          <w:lang w:val="en-US" w:eastAsia="en-US"/>
        </w:rPr>
        <w:t>,</w:t>
      </w:r>
      <w:r w:rsidR="005814BD" w:rsidRPr="00EA2E8C">
        <w:rPr>
          <w:rFonts w:ascii="Book Antiqua" w:hAnsi="Book Antiqua" w:cs="Calibri"/>
          <w:lang w:val="en-US" w:eastAsia="en-US"/>
        </w:rPr>
        <w:t xml:space="preserve"> the other adjusted for bone size and gender. Forty-seven </w:t>
      </w:r>
      <w:r w:rsidR="005814BD" w:rsidRPr="00EA2E8C">
        <w:rPr>
          <w:rFonts w:ascii="Book Antiqua" w:hAnsi="Book Antiqua" w:cs="Calibri"/>
          <w:lang w:val="en-US" w:eastAsia="en-US"/>
        </w:rPr>
        <w:lastRenderedPageBreak/>
        <w:t xml:space="preserve">patients with CD and 26 with UC were </w:t>
      </w:r>
      <w:r w:rsidRPr="00EA2E8C">
        <w:rPr>
          <w:rFonts w:ascii="Book Antiqua" w:hAnsi="Book Antiqua" w:cs="Calibri"/>
          <w:lang w:val="en-US" w:eastAsia="en-US"/>
        </w:rPr>
        <w:t xml:space="preserve">considered, and </w:t>
      </w:r>
      <w:proofErr w:type="gramStart"/>
      <w:r w:rsidRPr="00EA2E8C">
        <w:rPr>
          <w:rFonts w:ascii="Book Antiqua" w:hAnsi="Book Antiqua" w:cs="Calibri"/>
          <w:lang w:val="en-US" w:eastAsia="en-US"/>
        </w:rPr>
        <w:t xml:space="preserve">the </w:t>
      </w:r>
      <w:r w:rsidR="005814BD" w:rsidRPr="00EA2E8C">
        <w:rPr>
          <w:rFonts w:ascii="Book Antiqua" w:hAnsi="Book Antiqua" w:cs="Calibri"/>
          <w:lang w:val="en-US" w:eastAsia="en-US"/>
        </w:rPr>
        <w:t xml:space="preserve"> </w:t>
      </w:r>
      <w:r w:rsidRPr="00EA2E8C">
        <w:rPr>
          <w:rFonts w:ascii="Book Antiqua" w:hAnsi="Book Antiqua" w:cs="Calibri"/>
          <w:lang w:val="en-US" w:eastAsia="en-US"/>
        </w:rPr>
        <w:t>former</w:t>
      </w:r>
      <w:proofErr w:type="gramEnd"/>
      <w:r w:rsidRPr="00EA2E8C">
        <w:rPr>
          <w:rFonts w:ascii="Book Antiqua" w:hAnsi="Book Antiqua" w:cs="Calibri"/>
          <w:lang w:val="en-US" w:eastAsia="en-US"/>
        </w:rPr>
        <w:t xml:space="preserve"> were found</w:t>
      </w:r>
      <w:r w:rsidR="005814BD" w:rsidRPr="00EA2E8C">
        <w:rPr>
          <w:rFonts w:ascii="Book Antiqua" w:hAnsi="Book Antiqua" w:cs="Calibri"/>
          <w:lang w:val="en-US" w:eastAsia="en-US"/>
        </w:rPr>
        <w:t xml:space="preserve"> shorter than </w:t>
      </w:r>
      <w:r w:rsidRPr="00EA2E8C">
        <w:rPr>
          <w:rFonts w:ascii="Book Antiqua" w:hAnsi="Book Antiqua" w:cs="Calibri"/>
          <w:lang w:val="en-US" w:eastAsia="en-US"/>
        </w:rPr>
        <w:t>the latter</w:t>
      </w:r>
      <w:r w:rsidR="005814BD" w:rsidRPr="00EA2E8C">
        <w:rPr>
          <w:rFonts w:ascii="Book Antiqua" w:hAnsi="Book Antiqua" w:cs="Calibri"/>
          <w:lang w:val="en-US" w:eastAsia="en-US"/>
        </w:rPr>
        <w:t xml:space="preserve"> (median height, SDS, -</w:t>
      </w:r>
      <w:r w:rsidR="00C279D7" w:rsidRPr="00EA2E8C">
        <w:rPr>
          <w:rFonts w:ascii="Book Antiqua" w:hAnsi="Book Antiqua" w:cs="Calibri"/>
          <w:lang w:val="en-US" w:eastAsia="en-US"/>
        </w:rPr>
        <w:t xml:space="preserve"> </w:t>
      </w:r>
      <w:r w:rsidR="005814BD" w:rsidRPr="00EA2E8C">
        <w:rPr>
          <w:rFonts w:ascii="Book Antiqua" w:hAnsi="Book Antiqua" w:cs="Calibri"/>
          <w:lang w:val="en-US" w:eastAsia="en-US"/>
        </w:rPr>
        <w:t xml:space="preserve">0.9 </w:t>
      </w:r>
      <w:r w:rsidR="005814BD" w:rsidRPr="00EA2E8C">
        <w:rPr>
          <w:rFonts w:ascii="Book Antiqua" w:hAnsi="Book Antiqua" w:cs="Calibri"/>
          <w:i/>
          <w:lang w:val="en-US" w:eastAsia="en-US"/>
        </w:rPr>
        <w:t>v</w:t>
      </w:r>
      <w:r w:rsidR="00EB5C43" w:rsidRPr="00EA2E8C">
        <w:rPr>
          <w:rFonts w:ascii="Book Antiqua" w:eastAsiaTheme="minorEastAsia" w:hAnsi="Book Antiqua" w:cs="Calibri"/>
          <w:i/>
          <w:lang w:val="en-US" w:eastAsia="zh-CN"/>
        </w:rPr>
        <w:t>s</w:t>
      </w:r>
      <w:r w:rsidR="005814BD" w:rsidRPr="00EA2E8C">
        <w:rPr>
          <w:rFonts w:ascii="Book Antiqua" w:hAnsi="Book Antiqua" w:cs="Calibri"/>
          <w:lang w:val="en-US" w:eastAsia="en-US"/>
        </w:rPr>
        <w:t xml:space="preserve"> 0, </w:t>
      </w:r>
      <w:r w:rsidR="005814BD" w:rsidRPr="00EA2E8C">
        <w:rPr>
          <w:rFonts w:ascii="Book Antiqua" w:hAnsi="Book Antiqua" w:cs="Calibri"/>
          <w:i/>
          <w:lang w:val="en-US" w:eastAsia="en-US"/>
        </w:rPr>
        <w:t>P</w:t>
      </w:r>
      <w:r w:rsidR="005814BD" w:rsidRPr="00EA2E8C">
        <w:rPr>
          <w:rFonts w:ascii="Book Antiqua" w:hAnsi="Book Antiqua" w:cs="Calibri"/>
          <w:lang w:val="en-US" w:eastAsia="en-US"/>
        </w:rPr>
        <w:t xml:space="preserve"> &lt; 0.05).  </w:t>
      </w:r>
      <w:r w:rsidRPr="00EA2E8C">
        <w:rPr>
          <w:rFonts w:ascii="Book Antiqua" w:hAnsi="Book Antiqua" w:cs="Calibri"/>
          <w:lang w:val="en-US" w:eastAsia="en-US"/>
        </w:rPr>
        <w:t xml:space="preserve">The </w:t>
      </w:r>
      <w:r w:rsidR="005814BD" w:rsidRPr="00EA2E8C">
        <w:rPr>
          <w:rFonts w:ascii="Book Antiqua" w:hAnsi="Book Antiqua" w:cs="Calibri"/>
          <w:lang w:val="en-US" w:eastAsia="en-US"/>
        </w:rPr>
        <w:t>Authors concluded that children with IBD often have small bones for</w:t>
      </w:r>
      <w:r w:rsidRPr="00EA2E8C">
        <w:rPr>
          <w:rFonts w:ascii="Book Antiqua" w:hAnsi="Book Antiqua" w:cs="Calibri"/>
          <w:lang w:val="en-US" w:eastAsia="en-US"/>
        </w:rPr>
        <w:t xml:space="preserve"> their</w:t>
      </w:r>
      <w:r w:rsidR="005814BD" w:rsidRPr="00EA2E8C">
        <w:rPr>
          <w:rFonts w:ascii="Book Antiqua" w:hAnsi="Book Antiqua" w:cs="Calibri"/>
          <w:lang w:val="en-US" w:eastAsia="en-US"/>
        </w:rPr>
        <w:t xml:space="preserve"> age because they have </w:t>
      </w:r>
      <w:r w:rsidRPr="00EA2E8C">
        <w:rPr>
          <w:rFonts w:ascii="Book Antiqua" w:hAnsi="Book Antiqua" w:cs="Calibri"/>
          <w:lang w:val="en-US" w:eastAsia="en-US"/>
        </w:rPr>
        <w:t xml:space="preserve">a </w:t>
      </w:r>
      <w:r w:rsidR="005814BD" w:rsidRPr="00EA2E8C">
        <w:rPr>
          <w:rFonts w:ascii="Book Antiqua" w:hAnsi="Book Antiqua" w:cs="Calibri"/>
          <w:lang w:val="en-US" w:eastAsia="en-US"/>
        </w:rPr>
        <w:t xml:space="preserve">growth </w:t>
      </w:r>
      <w:r w:rsidRPr="00EA2E8C">
        <w:rPr>
          <w:rFonts w:ascii="Book Antiqua" w:hAnsi="Book Antiqua" w:cs="Calibri"/>
          <w:lang w:val="en-US" w:eastAsia="en-US"/>
        </w:rPr>
        <w:t>deficiency</w:t>
      </w:r>
      <w:r w:rsidR="005814BD" w:rsidRPr="00EA2E8C">
        <w:rPr>
          <w:rFonts w:ascii="Book Antiqua" w:hAnsi="Book Antiqua" w:cs="Calibri"/>
          <w:lang w:val="en-US" w:eastAsia="en-US"/>
        </w:rPr>
        <w:t xml:space="preserve">. When DXA data </w:t>
      </w:r>
      <w:r w:rsidRPr="00EA2E8C">
        <w:rPr>
          <w:rFonts w:ascii="Book Antiqua" w:hAnsi="Book Antiqua" w:cs="Calibri"/>
          <w:lang w:val="en-US" w:eastAsia="en-US"/>
        </w:rPr>
        <w:t>were</w:t>
      </w:r>
      <w:r w:rsidR="005814BD" w:rsidRPr="00EA2E8C">
        <w:rPr>
          <w:rFonts w:ascii="Book Antiqua" w:hAnsi="Book Antiqua" w:cs="Calibri"/>
          <w:lang w:val="en-US" w:eastAsia="en-US"/>
        </w:rPr>
        <w:t xml:space="preserve"> interpreted </w:t>
      </w:r>
      <w:r w:rsidRPr="00EA2E8C">
        <w:rPr>
          <w:rFonts w:ascii="Book Antiqua" w:hAnsi="Book Antiqua" w:cs="Calibri"/>
          <w:lang w:val="en-US" w:eastAsia="en-US"/>
        </w:rPr>
        <w:t>after adjusting</w:t>
      </w:r>
      <w:r w:rsidR="005814BD" w:rsidRPr="00EA2E8C">
        <w:rPr>
          <w:rFonts w:ascii="Book Antiqua" w:hAnsi="Book Antiqua" w:cs="Calibri"/>
          <w:lang w:val="en-US" w:eastAsia="en-US"/>
        </w:rPr>
        <w:t xml:space="preserve"> for bone size, most </w:t>
      </w:r>
      <w:r w:rsidRPr="00EA2E8C">
        <w:rPr>
          <w:rFonts w:ascii="Book Antiqua" w:hAnsi="Book Antiqua" w:cs="Calibri"/>
          <w:lang w:val="en-US" w:eastAsia="en-US"/>
        </w:rPr>
        <w:t xml:space="preserve">of the </w:t>
      </w:r>
      <w:r w:rsidR="005814BD" w:rsidRPr="00EA2E8C">
        <w:rPr>
          <w:rFonts w:ascii="Book Antiqua" w:hAnsi="Book Antiqua" w:cs="Calibri"/>
          <w:lang w:val="en-US" w:eastAsia="en-US"/>
        </w:rPr>
        <w:t xml:space="preserve">children were found to have </w:t>
      </w:r>
      <w:r w:rsidRPr="00EA2E8C">
        <w:rPr>
          <w:rFonts w:ascii="Book Antiqua" w:hAnsi="Book Antiqua" w:cs="Calibri"/>
          <w:lang w:val="en-US" w:eastAsia="en-US"/>
        </w:rPr>
        <w:t xml:space="preserve">an </w:t>
      </w:r>
      <w:r w:rsidR="005814BD" w:rsidRPr="00EA2E8C">
        <w:rPr>
          <w:rFonts w:ascii="Book Antiqua" w:hAnsi="Book Antiqua" w:cs="Calibri"/>
          <w:lang w:val="en-US" w:eastAsia="en-US"/>
        </w:rPr>
        <w:t xml:space="preserve">adequate bone mass. </w:t>
      </w:r>
      <w:r w:rsidRPr="00EA2E8C">
        <w:rPr>
          <w:rFonts w:ascii="Book Antiqua" w:hAnsi="Book Antiqua" w:cs="Calibri"/>
          <w:lang w:val="en-US" w:eastAsia="en-US"/>
        </w:rPr>
        <w:t>It is therefore important to</w:t>
      </w:r>
      <w:r w:rsidR="005814BD" w:rsidRPr="00EA2E8C">
        <w:rPr>
          <w:rFonts w:ascii="Book Antiqua" w:hAnsi="Book Antiqua" w:cs="Calibri"/>
          <w:lang w:val="en-US" w:eastAsia="en-US"/>
        </w:rPr>
        <w:t xml:space="preserve"> interpret DXA </w:t>
      </w:r>
      <w:r w:rsidRPr="00EA2E8C">
        <w:rPr>
          <w:rFonts w:ascii="Book Antiqua" w:hAnsi="Book Antiqua" w:cs="Calibri"/>
          <w:lang w:val="en-US" w:eastAsia="en-US"/>
        </w:rPr>
        <w:t>findings correctly to identify</w:t>
      </w:r>
      <w:r w:rsidR="005814BD" w:rsidRPr="00EA2E8C">
        <w:rPr>
          <w:rFonts w:ascii="Book Antiqua" w:hAnsi="Book Antiqua" w:cs="Calibri"/>
          <w:lang w:val="en-US" w:eastAsia="en-US"/>
        </w:rPr>
        <w:t xml:space="preserve"> children who may be </w:t>
      </w:r>
      <w:r w:rsidR="00EB5C43" w:rsidRPr="00EA2E8C">
        <w:rPr>
          <w:rFonts w:ascii="Book Antiqua" w:hAnsi="Book Antiqua" w:cs="Calibri"/>
          <w:lang w:val="en-US" w:eastAsia="en-US"/>
        </w:rPr>
        <w:t xml:space="preserve">at real risk of </w:t>
      </w:r>
      <w:proofErr w:type="gramStart"/>
      <w:r w:rsidR="00EB5C43" w:rsidRPr="00EA2E8C">
        <w:rPr>
          <w:rFonts w:ascii="Book Antiqua" w:hAnsi="Book Antiqua" w:cs="Calibri"/>
          <w:lang w:val="en-US" w:eastAsia="en-US"/>
        </w:rPr>
        <w:t>osteoporosis</w:t>
      </w:r>
      <w:r w:rsidR="007700D3" w:rsidRPr="00EA2E8C">
        <w:rPr>
          <w:rFonts w:ascii="Book Antiqua" w:hAnsi="Book Antiqua" w:cs="Calibri"/>
          <w:vertAlign w:val="superscript"/>
          <w:lang w:val="en-US" w:eastAsia="en-US"/>
        </w:rPr>
        <w:t>[</w:t>
      </w:r>
      <w:proofErr w:type="gramEnd"/>
      <w:r w:rsidR="007700D3" w:rsidRPr="00EA2E8C">
        <w:rPr>
          <w:rFonts w:ascii="Book Antiqua" w:hAnsi="Book Antiqua" w:cs="Calibri"/>
          <w:vertAlign w:val="superscript"/>
          <w:lang w:val="en-US" w:eastAsia="en-US"/>
        </w:rPr>
        <w:t>6</w:t>
      </w:r>
      <w:r w:rsidR="00B74330" w:rsidRPr="00EA2E8C">
        <w:rPr>
          <w:rFonts w:ascii="Book Antiqua" w:hAnsi="Book Antiqua" w:cs="Calibri"/>
          <w:vertAlign w:val="superscript"/>
          <w:lang w:val="en-US" w:eastAsia="en-US"/>
        </w:rPr>
        <w:t>0</w:t>
      </w:r>
      <w:r w:rsidR="005814BD" w:rsidRPr="00EA2E8C">
        <w:rPr>
          <w:rFonts w:ascii="Book Antiqua" w:hAnsi="Book Antiqua" w:cs="Calibri"/>
          <w:vertAlign w:val="superscript"/>
          <w:lang w:val="en-US" w:eastAsia="en-US"/>
        </w:rPr>
        <w:t>]</w:t>
      </w:r>
      <w:r w:rsidR="005814BD" w:rsidRPr="00EA2E8C">
        <w:rPr>
          <w:rFonts w:ascii="Book Antiqua" w:hAnsi="Book Antiqua" w:cs="Calibri"/>
          <w:lang w:val="en-US" w:eastAsia="en-US"/>
        </w:rPr>
        <w:t>.</w:t>
      </w:r>
    </w:p>
    <w:p w:rsidR="005814BD" w:rsidRPr="00EA2E8C" w:rsidRDefault="005814BD" w:rsidP="00DA60AE">
      <w:pPr>
        <w:pStyle w:val="a4"/>
        <w:shd w:val="clear" w:color="auto" w:fill="FFFFFF"/>
        <w:spacing w:before="0" w:beforeAutospacing="0" w:after="0" w:afterAutospacing="0" w:line="360" w:lineRule="auto"/>
        <w:ind w:firstLineChars="200" w:firstLine="480"/>
        <w:jc w:val="both"/>
        <w:rPr>
          <w:rFonts w:ascii="Book Antiqua" w:hAnsi="Book Antiqua" w:cs="Calibri"/>
          <w:lang w:val="en-US" w:eastAsia="en-US"/>
        </w:rPr>
      </w:pPr>
      <w:r w:rsidRPr="00EA2E8C">
        <w:rPr>
          <w:rFonts w:ascii="Book Antiqua" w:hAnsi="Book Antiqua" w:cs="Calibri"/>
          <w:lang w:val="en-US" w:eastAsia="en-US"/>
        </w:rPr>
        <w:t xml:space="preserve">A study by </w:t>
      </w:r>
      <w:hyperlink r:id="rId12" w:history="1">
        <w:r w:rsidRPr="00EA2E8C">
          <w:rPr>
            <w:rFonts w:ascii="Book Antiqua" w:hAnsi="Book Antiqua" w:cs="Calibri"/>
            <w:lang w:val="en-US" w:eastAsia="en-US"/>
          </w:rPr>
          <w:t>Burnham</w:t>
        </w:r>
      </w:hyperlink>
      <w:r w:rsidR="007700D3" w:rsidRPr="00EA2E8C">
        <w:rPr>
          <w:rFonts w:ascii="Book Antiqua" w:hAnsi="Book Antiqua" w:cs="Calibri"/>
          <w:lang w:val="en-US" w:eastAsia="en-US"/>
        </w:rPr>
        <w:t xml:space="preserve"> </w:t>
      </w:r>
      <w:r w:rsidR="007700D3" w:rsidRPr="00EA2E8C">
        <w:rPr>
          <w:rFonts w:ascii="Book Antiqua" w:hAnsi="Book Antiqua" w:cs="Calibri"/>
          <w:i/>
          <w:lang w:val="en-US" w:eastAsia="en-US"/>
        </w:rPr>
        <w:t xml:space="preserve">et </w:t>
      </w:r>
      <w:proofErr w:type="gramStart"/>
      <w:r w:rsidR="007700D3" w:rsidRPr="00EA2E8C">
        <w:rPr>
          <w:rFonts w:ascii="Book Antiqua" w:hAnsi="Book Antiqua" w:cs="Calibri"/>
          <w:i/>
          <w:lang w:val="en-US" w:eastAsia="en-US"/>
        </w:rPr>
        <w:t>al</w:t>
      </w:r>
      <w:r w:rsidR="007700D3" w:rsidRPr="00EA2E8C">
        <w:rPr>
          <w:rFonts w:ascii="Book Antiqua" w:hAnsi="Book Antiqua" w:cs="Calibri"/>
          <w:vertAlign w:val="superscript"/>
          <w:lang w:val="en-US" w:eastAsia="en-US"/>
        </w:rPr>
        <w:t>[</w:t>
      </w:r>
      <w:proofErr w:type="gramEnd"/>
      <w:r w:rsidR="007700D3" w:rsidRPr="00EA2E8C">
        <w:rPr>
          <w:rFonts w:ascii="Book Antiqua" w:hAnsi="Book Antiqua" w:cs="Calibri"/>
          <w:vertAlign w:val="superscript"/>
          <w:lang w:val="en-US" w:eastAsia="en-US"/>
        </w:rPr>
        <w:t>6</w:t>
      </w:r>
      <w:r w:rsidR="00D2691E" w:rsidRPr="00EA2E8C">
        <w:rPr>
          <w:rFonts w:ascii="Book Antiqua" w:hAnsi="Book Antiqua" w:cs="Calibri"/>
          <w:vertAlign w:val="superscript"/>
          <w:lang w:val="en-US" w:eastAsia="en-US"/>
        </w:rPr>
        <w:t>1</w:t>
      </w:r>
      <w:r w:rsidRPr="00EA2E8C">
        <w:rPr>
          <w:rFonts w:ascii="Book Antiqua" w:hAnsi="Book Antiqua" w:cs="Calibri"/>
          <w:vertAlign w:val="superscript"/>
          <w:lang w:val="en-US" w:eastAsia="en-US"/>
        </w:rPr>
        <w:t>]</w:t>
      </w:r>
      <w:r w:rsidR="00AD5FB0" w:rsidRPr="00EA2E8C">
        <w:rPr>
          <w:rFonts w:ascii="Book Antiqua" w:hAnsi="Book Antiqua" w:cs="Calibri"/>
          <w:lang w:val="en-US" w:eastAsia="en-US"/>
        </w:rPr>
        <w:t xml:space="preserve"> </w:t>
      </w:r>
      <w:r w:rsidRPr="00EA2E8C">
        <w:rPr>
          <w:rFonts w:ascii="Book Antiqua" w:hAnsi="Book Antiqua" w:cs="Calibri"/>
          <w:lang w:val="en-US" w:eastAsia="en-US"/>
        </w:rPr>
        <w:t>(</w:t>
      </w:r>
      <w:r w:rsidR="00E94F56" w:rsidRPr="00EA2E8C">
        <w:rPr>
          <w:rFonts w:ascii="Book Antiqua" w:hAnsi="Book Antiqua" w:cs="Calibri"/>
          <w:lang w:val="en-US" w:eastAsia="en-US"/>
        </w:rPr>
        <w:t>Table 2</w:t>
      </w:r>
      <w:r w:rsidRPr="00EA2E8C">
        <w:rPr>
          <w:rFonts w:ascii="Book Antiqua" w:hAnsi="Book Antiqua" w:cs="Calibri"/>
          <w:lang w:val="en-US" w:eastAsia="en-US"/>
        </w:rPr>
        <w:t xml:space="preserve">) was </w:t>
      </w:r>
      <w:r w:rsidR="002563A0" w:rsidRPr="00EA2E8C">
        <w:rPr>
          <w:rFonts w:ascii="Book Antiqua" w:hAnsi="Book Antiqua" w:cs="Calibri"/>
          <w:lang w:val="en-US" w:eastAsia="en-US"/>
        </w:rPr>
        <w:t>designed</w:t>
      </w:r>
      <w:r w:rsidRPr="00EA2E8C">
        <w:rPr>
          <w:rFonts w:ascii="Book Antiqua" w:hAnsi="Book Antiqua" w:cs="Calibri"/>
          <w:lang w:val="en-US" w:eastAsia="en-US"/>
        </w:rPr>
        <w:t xml:space="preserve"> to assess BMC relative to growth, body composition, and maturation in CD </w:t>
      </w:r>
      <w:r w:rsidR="0048250E" w:rsidRPr="00EA2E8C">
        <w:rPr>
          <w:rFonts w:ascii="Book Antiqua" w:hAnsi="Book Antiqua" w:cs="Calibri"/>
          <w:lang w:val="en-US" w:eastAsia="en-US"/>
        </w:rPr>
        <w:t xml:space="preserve">cases </w:t>
      </w:r>
      <w:r w:rsidRPr="00EA2E8C">
        <w:rPr>
          <w:rFonts w:ascii="Book Antiqua" w:hAnsi="Book Antiqua" w:cs="Calibri"/>
          <w:lang w:val="en-US" w:eastAsia="en-US"/>
        </w:rPr>
        <w:t>compared with controls. Whole</w:t>
      </w:r>
      <w:r w:rsidR="0048250E" w:rsidRPr="00EA2E8C">
        <w:rPr>
          <w:rFonts w:ascii="Book Antiqua" w:hAnsi="Book Antiqua" w:cs="Calibri"/>
          <w:lang w:val="en-US" w:eastAsia="en-US"/>
        </w:rPr>
        <w:t>-</w:t>
      </w:r>
      <w:r w:rsidRPr="00EA2E8C">
        <w:rPr>
          <w:rFonts w:ascii="Book Antiqua" w:hAnsi="Book Antiqua" w:cs="Calibri"/>
          <w:lang w:val="en-US" w:eastAsia="en-US"/>
        </w:rPr>
        <w:t xml:space="preserve">body BMC and lean mass were assessed by DXA in 104 CD subjects and 233 healthy controls. CD was associated with significant deficits in BMC and lean mass, relative to height. </w:t>
      </w:r>
      <w:r w:rsidR="0048250E" w:rsidRPr="00EA2E8C">
        <w:rPr>
          <w:rFonts w:ascii="Book Antiqua" w:hAnsi="Book Antiqua" w:cs="Calibri"/>
          <w:lang w:val="en-US" w:eastAsia="en-US"/>
        </w:rPr>
        <w:t>Individuals</w:t>
      </w:r>
      <w:r w:rsidRPr="00EA2E8C">
        <w:rPr>
          <w:rFonts w:ascii="Book Antiqua" w:hAnsi="Book Antiqua" w:cs="Calibri"/>
          <w:lang w:val="en-US" w:eastAsia="en-US"/>
        </w:rPr>
        <w:t xml:space="preserve"> with CD had significantly lower z score</w:t>
      </w:r>
      <w:r w:rsidR="0048250E" w:rsidRPr="00EA2E8C">
        <w:rPr>
          <w:rFonts w:ascii="Book Antiqua" w:hAnsi="Book Antiqua" w:cs="Calibri"/>
          <w:lang w:val="en-US" w:eastAsia="en-US"/>
        </w:rPr>
        <w:t>s for height and</w:t>
      </w:r>
      <w:r w:rsidRPr="00EA2E8C">
        <w:rPr>
          <w:rFonts w:ascii="Book Antiqua" w:hAnsi="Book Antiqua" w:cs="Calibri"/>
          <w:lang w:val="en-US" w:eastAsia="en-US"/>
        </w:rPr>
        <w:t xml:space="preserve"> BMI, and </w:t>
      </w:r>
      <w:r w:rsidR="0048250E" w:rsidRPr="00EA2E8C">
        <w:rPr>
          <w:rFonts w:ascii="Book Antiqua" w:hAnsi="Book Antiqua" w:cs="Calibri"/>
          <w:lang w:val="en-US" w:eastAsia="en-US"/>
        </w:rPr>
        <w:t xml:space="preserve">a lower </w:t>
      </w:r>
      <w:r w:rsidRPr="00EA2E8C">
        <w:rPr>
          <w:rFonts w:ascii="Book Antiqua" w:hAnsi="Book Antiqua" w:cs="Calibri"/>
          <w:lang w:val="en-US" w:eastAsia="en-US"/>
        </w:rPr>
        <w:t xml:space="preserve">lean mass relative to height </w:t>
      </w:r>
      <w:r w:rsidR="0048250E" w:rsidRPr="00EA2E8C">
        <w:rPr>
          <w:rFonts w:ascii="Book Antiqua" w:hAnsi="Book Antiqua" w:cs="Calibri"/>
          <w:lang w:val="en-US" w:eastAsia="en-US"/>
        </w:rPr>
        <w:t>than</w:t>
      </w:r>
      <w:r w:rsidRPr="00EA2E8C">
        <w:rPr>
          <w:rFonts w:ascii="Book Antiqua" w:hAnsi="Book Antiqua" w:cs="Calibri"/>
          <w:lang w:val="en-US" w:eastAsia="en-US"/>
        </w:rPr>
        <w:t xml:space="preserve"> controls (</w:t>
      </w:r>
      <w:r w:rsidRPr="00EA2E8C">
        <w:rPr>
          <w:rFonts w:ascii="Book Antiqua" w:hAnsi="Book Antiqua" w:cs="Calibri"/>
          <w:i/>
          <w:lang w:val="en-US" w:eastAsia="en-US"/>
        </w:rPr>
        <w:t>P</w:t>
      </w:r>
      <w:r w:rsidRPr="00EA2E8C">
        <w:rPr>
          <w:rFonts w:ascii="Book Antiqua" w:hAnsi="Book Antiqua" w:cs="Calibri"/>
          <w:lang w:val="en-US" w:eastAsia="en-US"/>
        </w:rPr>
        <w:t xml:space="preserve"> &lt; 0.0001). After adjust</w:t>
      </w:r>
      <w:r w:rsidR="0048250E" w:rsidRPr="00EA2E8C">
        <w:rPr>
          <w:rFonts w:ascii="Book Antiqua" w:hAnsi="Book Antiqua" w:cs="Calibri"/>
          <w:lang w:val="en-US" w:eastAsia="en-US"/>
        </w:rPr>
        <w:t>ing</w:t>
      </w:r>
      <w:r w:rsidRPr="00EA2E8C">
        <w:rPr>
          <w:rFonts w:ascii="Book Antiqua" w:hAnsi="Book Antiqua" w:cs="Calibri"/>
          <w:lang w:val="en-US" w:eastAsia="en-US"/>
        </w:rPr>
        <w:t xml:space="preserve"> for group differences in age, height, and race, </w:t>
      </w:r>
      <w:r w:rsidR="0048250E" w:rsidRPr="00EA2E8C">
        <w:rPr>
          <w:rFonts w:ascii="Book Antiqua" w:hAnsi="Book Antiqua" w:cs="Calibri"/>
          <w:lang w:val="en-US" w:eastAsia="en-US"/>
        </w:rPr>
        <w:t xml:space="preserve">males and females with CD had a significantly lower </w:t>
      </w:r>
      <w:r w:rsidRPr="00EA2E8C">
        <w:rPr>
          <w:rFonts w:ascii="Book Antiqua" w:hAnsi="Book Antiqua" w:cs="Calibri"/>
          <w:lang w:val="en-US" w:eastAsia="en-US"/>
        </w:rPr>
        <w:t>BMC</w:t>
      </w:r>
      <w:r w:rsidR="0048250E" w:rsidRPr="00EA2E8C">
        <w:rPr>
          <w:rFonts w:ascii="Book Antiqua" w:hAnsi="Book Antiqua" w:cs="Calibri"/>
          <w:lang w:val="en-US" w:eastAsia="en-US"/>
        </w:rPr>
        <w:t xml:space="preserve"> than</w:t>
      </w:r>
      <w:r w:rsidRPr="00EA2E8C">
        <w:rPr>
          <w:rFonts w:ascii="Book Antiqua" w:hAnsi="Book Antiqua" w:cs="Calibri"/>
          <w:lang w:val="en-US" w:eastAsia="en-US"/>
        </w:rPr>
        <w:t xml:space="preserve"> controls. Steroid exposure was associated with short stature but not</w:t>
      </w:r>
      <w:r w:rsidR="0048250E" w:rsidRPr="00EA2E8C">
        <w:rPr>
          <w:rFonts w:ascii="Book Antiqua" w:hAnsi="Book Antiqua" w:cs="Calibri"/>
          <w:lang w:val="en-US" w:eastAsia="en-US"/>
        </w:rPr>
        <w:t xml:space="preserve"> with</w:t>
      </w:r>
      <w:r w:rsidRPr="00EA2E8C">
        <w:rPr>
          <w:rFonts w:ascii="Book Antiqua" w:hAnsi="Book Antiqua" w:cs="Calibri"/>
          <w:lang w:val="en-US" w:eastAsia="en-US"/>
        </w:rPr>
        <w:t xml:space="preserve"> bone deficits. </w:t>
      </w:r>
      <w:r w:rsidR="00AD5FB0" w:rsidRPr="00EA2E8C">
        <w:rPr>
          <w:rFonts w:ascii="Book Antiqua" w:hAnsi="Book Antiqua" w:cs="Calibri"/>
          <w:lang w:val="en-US" w:eastAsia="en-US"/>
        </w:rPr>
        <w:t>T</w:t>
      </w:r>
      <w:r w:rsidRPr="00EA2E8C">
        <w:rPr>
          <w:rFonts w:ascii="Book Antiqua" w:hAnsi="Book Antiqua" w:cs="Calibri"/>
          <w:lang w:val="en-US" w:eastAsia="en-US"/>
        </w:rPr>
        <w:t xml:space="preserve">his study </w:t>
      </w:r>
      <w:r w:rsidR="0048250E" w:rsidRPr="00EA2E8C">
        <w:rPr>
          <w:rFonts w:ascii="Book Antiqua" w:hAnsi="Book Antiqua" w:cs="Calibri"/>
          <w:lang w:val="en-US" w:eastAsia="en-US"/>
        </w:rPr>
        <w:t xml:space="preserve">pointed to </w:t>
      </w:r>
      <w:r w:rsidRPr="00EA2E8C">
        <w:rPr>
          <w:rFonts w:ascii="Book Antiqua" w:hAnsi="Book Antiqua" w:cs="Calibri"/>
          <w:lang w:val="en-US" w:eastAsia="en-US"/>
        </w:rPr>
        <w:t>the importance of considering differences in body size and composition when interpreting DXA data in children with chronic inflammatory conditions</w:t>
      </w:r>
      <w:r w:rsidR="0048250E" w:rsidRPr="00EA2E8C">
        <w:rPr>
          <w:rFonts w:ascii="Book Antiqua" w:hAnsi="Book Antiqua" w:cs="Calibri"/>
          <w:lang w:val="en-US" w:eastAsia="en-US"/>
        </w:rPr>
        <w:t>, as well as</w:t>
      </w:r>
      <w:r w:rsidRPr="00EA2E8C">
        <w:rPr>
          <w:rFonts w:ascii="Book Antiqua" w:hAnsi="Book Antiqua" w:cs="Calibri"/>
          <w:lang w:val="en-US" w:eastAsia="en-US"/>
        </w:rPr>
        <w:t xml:space="preserve"> show</w:t>
      </w:r>
      <w:r w:rsidR="0048250E" w:rsidRPr="00EA2E8C">
        <w:rPr>
          <w:rFonts w:ascii="Book Antiqua" w:hAnsi="Book Antiqua" w:cs="Calibri"/>
          <w:lang w:val="en-US" w:eastAsia="en-US"/>
        </w:rPr>
        <w:t>ing</w:t>
      </w:r>
      <w:r w:rsidRPr="00EA2E8C">
        <w:rPr>
          <w:rFonts w:ascii="Book Antiqua" w:hAnsi="Book Antiqua" w:cs="Calibri"/>
          <w:lang w:val="en-US" w:eastAsia="en-US"/>
        </w:rPr>
        <w:t xml:space="preserve"> an association between deficits in muscle m</w:t>
      </w:r>
      <w:r w:rsidR="00EB5C43" w:rsidRPr="00EA2E8C">
        <w:rPr>
          <w:rFonts w:ascii="Book Antiqua" w:hAnsi="Book Antiqua" w:cs="Calibri"/>
          <w:lang w:val="en-US" w:eastAsia="en-US"/>
        </w:rPr>
        <w:t xml:space="preserve">ass and bone in pediatric </w:t>
      </w:r>
      <w:proofErr w:type="gramStart"/>
      <w:r w:rsidR="00EB5C43" w:rsidRPr="00EA2E8C">
        <w:rPr>
          <w:rFonts w:ascii="Book Antiqua" w:hAnsi="Book Antiqua" w:cs="Calibri"/>
          <w:lang w:val="en-US" w:eastAsia="en-US"/>
        </w:rPr>
        <w:t>CD</w:t>
      </w:r>
      <w:r w:rsidR="007700D3" w:rsidRPr="00EA2E8C">
        <w:rPr>
          <w:rFonts w:ascii="Book Antiqua" w:hAnsi="Book Antiqua" w:cs="Calibri"/>
          <w:vertAlign w:val="superscript"/>
          <w:lang w:val="en-US" w:eastAsia="en-US"/>
        </w:rPr>
        <w:t>[</w:t>
      </w:r>
      <w:proofErr w:type="gramEnd"/>
      <w:r w:rsidR="007700D3" w:rsidRPr="00EA2E8C">
        <w:rPr>
          <w:rFonts w:ascii="Book Antiqua" w:hAnsi="Book Antiqua" w:cs="Calibri"/>
          <w:vertAlign w:val="superscript"/>
          <w:lang w:val="en-US" w:eastAsia="en-US"/>
        </w:rPr>
        <w:t>6</w:t>
      </w:r>
      <w:r w:rsidR="00D2691E" w:rsidRPr="00EA2E8C">
        <w:rPr>
          <w:rFonts w:ascii="Book Antiqua" w:hAnsi="Book Antiqua" w:cs="Calibri"/>
          <w:vertAlign w:val="superscript"/>
          <w:lang w:val="en-US" w:eastAsia="en-US"/>
        </w:rPr>
        <w:t>1</w:t>
      </w:r>
      <w:r w:rsidRPr="00EA2E8C">
        <w:rPr>
          <w:rFonts w:ascii="Book Antiqua" w:hAnsi="Book Antiqua" w:cs="Calibri"/>
          <w:vertAlign w:val="superscript"/>
          <w:lang w:val="en-US" w:eastAsia="en-US"/>
        </w:rPr>
        <w:t>]</w:t>
      </w:r>
      <w:r w:rsidRPr="00EA2E8C">
        <w:rPr>
          <w:rFonts w:ascii="Book Antiqua" w:hAnsi="Book Antiqua" w:cs="Calibri"/>
          <w:lang w:val="en-US" w:eastAsia="en-US"/>
        </w:rPr>
        <w:t>.</w:t>
      </w:r>
    </w:p>
    <w:p w:rsidR="005814BD" w:rsidRPr="00EA2E8C" w:rsidRDefault="005814BD" w:rsidP="00DA60AE">
      <w:pPr>
        <w:pStyle w:val="a4"/>
        <w:shd w:val="clear" w:color="auto" w:fill="FFFFFF"/>
        <w:spacing w:before="0" w:beforeAutospacing="0" w:after="0" w:afterAutospacing="0" w:line="360" w:lineRule="auto"/>
        <w:ind w:firstLineChars="200" w:firstLine="480"/>
        <w:jc w:val="both"/>
        <w:rPr>
          <w:rFonts w:ascii="Book Antiqua" w:hAnsi="Book Antiqua" w:cs="Calibri"/>
          <w:lang w:val="en-US" w:eastAsia="en-US"/>
        </w:rPr>
      </w:pPr>
      <w:r w:rsidRPr="00EA2E8C">
        <w:rPr>
          <w:rFonts w:ascii="Book Antiqua" w:hAnsi="Book Antiqua" w:cs="Calibri"/>
          <w:lang w:val="en-US" w:eastAsia="en-US"/>
        </w:rPr>
        <w:t xml:space="preserve">A study by </w:t>
      </w:r>
      <w:hyperlink r:id="rId13" w:history="1">
        <w:r w:rsidRPr="00EA2E8C">
          <w:rPr>
            <w:rFonts w:ascii="Book Antiqua" w:hAnsi="Book Antiqua" w:cs="Calibri"/>
            <w:lang w:val="en-US" w:eastAsia="en-US"/>
          </w:rPr>
          <w:t xml:space="preserve">Boot </w:t>
        </w:r>
      </w:hyperlink>
      <w:r w:rsidR="00EB5C43" w:rsidRPr="00EA2E8C">
        <w:rPr>
          <w:rFonts w:ascii="Book Antiqua" w:hAnsi="Book Antiqua" w:cs="Calibri"/>
          <w:i/>
          <w:lang w:val="en-US" w:eastAsia="en-US"/>
        </w:rPr>
        <w:t xml:space="preserve"> et </w:t>
      </w:r>
      <w:proofErr w:type="gramStart"/>
      <w:r w:rsidR="00EB5C43" w:rsidRPr="00EA2E8C">
        <w:rPr>
          <w:rFonts w:ascii="Book Antiqua" w:hAnsi="Book Antiqua" w:cs="Calibri"/>
          <w:i/>
          <w:lang w:val="en-US" w:eastAsia="en-US"/>
        </w:rPr>
        <w:t>al</w:t>
      </w:r>
      <w:r w:rsidR="007700D3" w:rsidRPr="00EA2E8C">
        <w:rPr>
          <w:rFonts w:ascii="Book Antiqua" w:hAnsi="Book Antiqua" w:cs="Calibri"/>
          <w:vertAlign w:val="superscript"/>
          <w:lang w:val="en-US" w:eastAsia="en-US"/>
        </w:rPr>
        <w:t>[</w:t>
      </w:r>
      <w:proofErr w:type="gramEnd"/>
      <w:r w:rsidR="007700D3" w:rsidRPr="00EA2E8C">
        <w:rPr>
          <w:rFonts w:ascii="Book Antiqua" w:hAnsi="Book Antiqua" w:cs="Calibri"/>
          <w:vertAlign w:val="superscript"/>
          <w:lang w:val="en-US" w:eastAsia="en-US"/>
        </w:rPr>
        <w:t>6</w:t>
      </w:r>
      <w:r w:rsidR="00CB38A0" w:rsidRPr="00EA2E8C">
        <w:rPr>
          <w:rFonts w:ascii="Book Antiqua" w:hAnsi="Book Antiqua" w:cs="Calibri"/>
          <w:vertAlign w:val="superscript"/>
          <w:lang w:val="en-US" w:eastAsia="en-US"/>
        </w:rPr>
        <w:t>2</w:t>
      </w:r>
      <w:r w:rsidRPr="00EA2E8C">
        <w:rPr>
          <w:rFonts w:ascii="Book Antiqua" w:hAnsi="Book Antiqua" w:cs="Calibri"/>
          <w:vertAlign w:val="superscript"/>
          <w:lang w:val="en-US" w:eastAsia="en-US"/>
        </w:rPr>
        <w:t>]</w:t>
      </w:r>
      <w:r w:rsidRPr="00EA2E8C">
        <w:rPr>
          <w:rFonts w:ascii="Book Antiqua" w:hAnsi="Book Antiqua" w:cs="Calibri"/>
          <w:lang w:val="en-US" w:eastAsia="en-US"/>
        </w:rPr>
        <w:t xml:space="preserve"> (</w:t>
      </w:r>
      <w:r w:rsidR="00E94F56" w:rsidRPr="00EA2E8C">
        <w:rPr>
          <w:rFonts w:ascii="Book Antiqua" w:hAnsi="Book Antiqua" w:cs="Calibri"/>
          <w:lang w:val="en-US" w:eastAsia="en-US"/>
        </w:rPr>
        <w:t>Table 2</w:t>
      </w:r>
      <w:r w:rsidRPr="00EA2E8C">
        <w:rPr>
          <w:rFonts w:ascii="Book Antiqua" w:hAnsi="Book Antiqua" w:cs="Calibri"/>
          <w:lang w:val="en-US" w:eastAsia="en-US"/>
        </w:rPr>
        <w:t xml:space="preserve">) </w:t>
      </w:r>
      <w:r w:rsidR="0048250E" w:rsidRPr="00EA2E8C">
        <w:rPr>
          <w:rFonts w:ascii="Book Antiqua" w:hAnsi="Book Antiqua" w:cs="Calibri"/>
          <w:lang w:val="en-US" w:eastAsia="en-US"/>
        </w:rPr>
        <w:t>assessed</w:t>
      </w:r>
      <w:r w:rsidRPr="00EA2E8C">
        <w:rPr>
          <w:rFonts w:ascii="Book Antiqua" w:hAnsi="Book Antiqua" w:cs="Calibri"/>
          <w:lang w:val="en-US" w:eastAsia="en-US"/>
        </w:rPr>
        <w:t xml:space="preserve"> BMD, nutritional status, and determinants of BMD in 55 children with IBD (34 boys and 21 girls, age range 4-18; 22 </w:t>
      </w:r>
      <w:r w:rsidR="0048250E" w:rsidRPr="00EA2E8C">
        <w:rPr>
          <w:rFonts w:ascii="Book Antiqua" w:hAnsi="Book Antiqua" w:cs="Calibri"/>
          <w:lang w:val="en-US" w:eastAsia="en-US"/>
        </w:rPr>
        <w:t xml:space="preserve">with </w:t>
      </w:r>
      <w:r w:rsidRPr="00EA2E8C">
        <w:rPr>
          <w:rFonts w:ascii="Book Antiqua" w:hAnsi="Book Antiqua" w:cs="Calibri"/>
          <w:lang w:val="en-US" w:eastAsia="en-US"/>
        </w:rPr>
        <w:t xml:space="preserve">CD, 33 </w:t>
      </w:r>
      <w:r w:rsidR="0048250E" w:rsidRPr="00EA2E8C">
        <w:rPr>
          <w:rFonts w:ascii="Book Antiqua" w:hAnsi="Book Antiqua" w:cs="Calibri"/>
          <w:lang w:val="en-US" w:eastAsia="en-US"/>
        </w:rPr>
        <w:t xml:space="preserve">with </w:t>
      </w:r>
      <w:r w:rsidRPr="00EA2E8C">
        <w:rPr>
          <w:rFonts w:ascii="Book Antiqua" w:hAnsi="Book Antiqua" w:cs="Calibri"/>
          <w:lang w:val="en-US" w:eastAsia="en-US"/>
        </w:rPr>
        <w:t xml:space="preserve">UC). The mean SDS </w:t>
      </w:r>
      <w:r w:rsidR="0048250E" w:rsidRPr="00EA2E8C">
        <w:rPr>
          <w:rFonts w:ascii="Book Antiqua" w:hAnsi="Book Antiqua" w:cs="Calibri"/>
          <w:lang w:val="en-US" w:eastAsia="en-US"/>
        </w:rPr>
        <w:t>for</w:t>
      </w:r>
      <w:r w:rsidRPr="00EA2E8C">
        <w:rPr>
          <w:rFonts w:ascii="Book Antiqua" w:hAnsi="Book Antiqua" w:cs="Calibri"/>
          <w:lang w:val="en-US" w:eastAsia="en-US"/>
        </w:rPr>
        <w:t xml:space="preserve"> lumbar spine BMD and total body BMD were significantly lower than normal (both </w:t>
      </w:r>
      <w:r w:rsidRPr="00EA2E8C">
        <w:rPr>
          <w:rFonts w:ascii="Book Antiqua" w:hAnsi="Book Antiqua" w:cs="Calibri"/>
          <w:i/>
          <w:lang w:val="en-US" w:eastAsia="en-US"/>
        </w:rPr>
        <w:t>P</w:t>
      </w:r>
      <w:r w:rsidRPr="00EA2E8C">
        <w:rPr>
          <w:rFonts w:ascii="Book Antiqua" w:hAnsi="Book Antiqua" w:cs="Calibri"/>
          <w:lang w:val="en-US" w:eastAsia="en-US"/>
        </w:rPr>
        <w:t xml:space="preserve"> &lt; 0.001). </w:t>
      </w:r>
      <w:r w:rsidR="0048250E" w:rsidRPr="00EA2E8C">
        <w:rPr>
          <w:rFonts w:ascii="Book Antiqua" w:hAnsi="Book Antiqua" w:cs="Calibri"/>
          <w:lang w:val="en-US" w:eastAsia="en-US"/>
        </w:rPr>
        <w:t xml:space="preserve">The </w:t>
      </w:r>
      <w:r w:rsidRPr="00EA2E8C">
        <w:rPr>
          <w:rFonts w:ascii="Book Antiqua" w:hAnsi="Book Antiqua" w:cs="Calibri"/>
          <w:lang w:val="en-US" w:eastAsia="en-US"/>
        </w:rPr>
        <w:t xml:space="preserve">SDS </w:t>
      </w:r>
      <w:r w:rsidR="0048250E" w:rsidRPr="00EA2E8C">
        <w:rPr>
          <w:rFonts w:ascii="Book Antiqua" w:hAnsi="Book Antiqua" w:cs="Calibri"/>
          <w:lang w:val="en-US" w:eastAsia="en-US"/>
        </w:rPr>
        <w:t xml:space="preserve">for height </w:t>
      </w:r>
      <w:r w:rsidRPr="00EA2E8C">
        <w:rPr>
          <w:rFonts w:ascii="Book Antiqua" w:hAnsi="Book Antiqua" w:cs="Calibri"/>
          <w:lang w:val="en-US" w:eastAsia="en-US"/>
        </w:rPr>
        <w:t xml:space="preserve">and </w:t>
      </w:r>
      <w:r w:rsidR="0048250E" w:rsidRPr="00EA2E8C">
        <w:rPr>
          <w:rFonts w:ascii="Book Antiqua" w:hAnsi="Book Antiqua" w:cs="Calibri"/>
          <w:lang w:val="en-US" w:eastAsia="en-US"/>
        </w:rPr>
        <w:t xml:space="preserve">BMI </w:t>
      </w:r>
      <w:r w:rsidRPr="00EA2E8C">
        <w:rPr>
          <w:rFonts w:ascii="Book Antiqua" w:hAnsi="Book Antiqua" w:cs="Calibri"/>
          <w:lang w:val="en-US" w:eastAsia="en-US"/>
        </w:rPr>
        <w:t xml:space="preserve">were </w:t>
      </w:r>
      <w:r w:rsidR="0048250E" w:rsidRPr="00EA2E8C">
        <w:rPr>
          <w:rFonts w:ascii="Book Antiqua" w:hAnsi="Book Antiqua" w:cs="Calibri"/>
          <w:lang w:val="en-US" w:eastAsia="en-US"/>
        </w:rPr>
        <w:t>low as well</w:t>
      </w:r>
      <w:r w:rsidRPr="00EA2E8C">
        <w:rPr>
          <w:rFonts w:ascii="Book Antiqua" w:hAnsi="Book Antiqua" w:cs="Calibri"/>
          <w:lang w:val="en-US" w:eastAsia="en-US"/>
        </w:rPr>
        <w:t xml:space="preserve">. The decrease in BMD SDS could not be explained by </w:t>
      </w:r>
      <w:r w:rsidR="0048250E" w:rsidRPr="00EA2E8C">
        <w:rPr>
          <w:rFonts w:ascii="Book Antiqua" w:hAnsi="Book Antiqua" w:cs="Calibri"/>
          <w:lang w:val="en-US" w:eastAsia="en-US"/>
        </w:rPr>
        <w:t xml:space="preserve">any </w:t>
      </w:r>
      <w:r w:rsidRPr="00EA2E8C">
        <w:rPr>
          <w:rFonts w:ascii="Book Antiqua" w:hAnsi="Book Antiqua" w:cs="Calibri"/>
          <w:lang w:val="en-US" w:eastAsia="en-US"/>
        </w:rPr>
        <w:t>delay in bone maturation. The cumulative dose of prednisolone correlated negatively with lumbar spine BMD SDS (</w:t>
      </w:r>
      <w:r w:rsidRPr="00EA2E8C">
        <w:rPr>
          <w:rFonts w:ascii="Book Antiqua" w:hAnsi="Book Antiqua" w:cs="Calibri"/>
          <w:i/>
          <w:lang w:val="en-US" w:eastAsia="en-US"/>
        </w:rPr>
        <w:t>P</w:t>
      </w:r>
      <w:r w:rsidRPr="00EA2E8C">
        <w:rPr>
          <w:rFonts w:ascii="Book Antiqua" w:hAnsi="Book Antiqua" w:cs="Calibri"/>
          <w:lang w:val="en-US" w:eastAsia="en-US"/>
        </w:rPr>
        <w:t xml:space="preserve"> &lt; 0.02). Patients with CD had significantly lower lumbar spine and total body BMD SDS than patients with UC, even after adjust</w:t>
      </w:r>
      <w:r w:rsidR="0048250E" w:rsidRPr="00EA2E8C">
        <w:rPr>
          <w:rFonts w:ascii="Book Antiqua" w:hAnsi="Book Antiqua" w:cs="Calibri"/>
          <w:lang w:val="en-US" w:eastAsia="en-US"/>
        </w:rPr>
        <w:t>ing</w:t>
      </w:r>
      <w:r w:rsidRPr="00EA2E8C">
        <w:rPr>
          <w:rFonts w:ascii="Book Antiqua" w:hAnsi="Book Antiqua" w:cs="Calibri"/>
          <w:lang w:val="en-US" w:eastAsia="en-US"/>
        </w:rPr>
        <w:t xml:space="preserve"> for </w:t>
      </w:r>
      <w:r w:rsidR="0048250E" w:rsidRPr="00EA2E8C">
        <w:rPr>
          <w:rFonts w:ascii="Book Antiqua" w:hAnsi="Book Antiqua" w:cs="Calibri"/>
          <w:lang w:val="en-US" w:eastAsia="en-US"/>
        </w:rPr>
        <w:t xml:space="preserve">the </w:t>
      </w:r>
      <w:r w:rsidRPr="00EA2E8C">
        <w:rPr>
          <w:rFonts w:ascii="Book Antiqua" w:hAnsi="Book Antiqua" w:cs="Calibri"/>
          <w:lang w:val="en-US" w:eastAsia="en-US"/>
        </w:rPr>
        <w:t xml:space="preserve">cumulative dose of prednisolone. </w:t>
      </w:r>
      <w:r w:rsidR="0048250E" w:rsidRPr="00EA2E8C">
        <w:rPr>
          <w:rFonts w:ascii="Book Antiqua" w:hAnsi="Book Antiqua" w:cs="Calibri"/>
          <w:lang w:val="en-US" w:eastAsia="en-US"/>
        </w:rPr>
        <w:t xml:space="preserve">The </w:t>
      </w:r>
      <w:r w:rsidRPr="00EA2E8C">
        <w:rPr>
          <w:rFonts w:ascii="Book Antiqua" w:hAnsi="Book Antiqua" w:cs="Calibri"/>
          <w:lang w:val="en-US" w:eastAsia="en-US"/>
        </w:rPr>
        <w:t>Authors concluded that</w:t>
      </w:r>
      <w:r w:rsidR="0048250E" w:rsidRPr="00EA2E8C">
        <w:rPr>
          <w:rFonts w:ascii="Book Antiqua" w:hAnsi="Book Antiqua" w:cs="Calibri"/>
          <w:lang w:val="en-US" w:eastAsia="en-US"/>
        </w:rPr>
        <w:t>:</w:t>
      </w:r>
      <w:r w:rsidRPr="00EA2E8C">
        <w:rPr>
          <w:rFonts w:ascii="Book Antiqua" w:hAnsi="Book Antiqua" w:cs="Calibri"/>
          <w:lang w:val="en-US" w:eastAsia="en-US"/>
        </w:rPr>
        <w:t xml:space="preserve"> children with IBD have a </w:t>
      </w:r>
      <w:r w:rsidR="0048250E" w:rsidRPr="00EA2E8C">
        <w:rPr>
          <w:rFonts w:ascii="Book Antiqua" w:hAnsi="Book Antiqua" w:cs="Calibri"/>
          <w:lang w:val="en-US" w:eastAsia="en-US"/>
        </w:rPr>
        <w:t>reduced</w:t>
      </w:r>
      <w:r w:rsidRPr="00EA2E8C">
        <w:rPr>
          <w:rFonts w:ascii="Book Antiqua" w:hAnsi="Book Antiqua" w:cs="Calibri"/>
          <w:lang w:val="en-US" w:eastAsia="en-US"/>
        </w:rPr>
        <w:t xml:space="preserve"> BMD</w:t>
      </w:r>
      <w:r w:rsidR="0048250E" w:rsidRPr="00EA2E8C">
        <w:rPr>
          <w:rFonts w:ascii="Book Antiqua" w:hAnsi="Book Antiqua" w:cs="Calibri"/>
          <w:lang w:val="en-US" w:eastAsia="en-US"/>
        </w:rPr>
        <w:t>; c</w:t>
      </w:r>
      <w:r w:rsidRPr="00EA2E8C">
        <w:rPr>
          <w:rFonts w:ascii="Book Antiqua" w:hAnsi="Book Antiqua" w:cs="Calibri"/>
          <w:lang w:val="en-US" w:eastAsia="en-US"/>
        </w:rPr>
        <w:t xml:space="preserve">hildren with CD </w:t>
      </w:r>
      <w:r w:rsidR="0048250E" w:rsidRPr="00EA2E8C">
        <w:rPr>
          <w:rFonts w:ascii="Book Antiqua" w:hAnsi="Book Antiqua" w:cs="Calibri"/>
          <w:lang w:val="en-US" w:eastAsia="en-US"/>
        </w:rPr>
        <w:t>are</w:t>
      </w:r>
      <w:r w:rsidRPr="00EA2E8C">
        <w:rPr>
          <w:rFonts w:ascii="Book Antiqua" w:hAnsi="Book Antiqua" w:cs="Calibri"/>
          <w:lang w:val="en-US" w:eastAsia="en-US"/>
        </w:rPr>
        <w:t xml:space="preserve"> a</w:t>
      </w:r>
      <w:r w:rsidR="0048250E" w:rsidRPr="00EA2E8C">
        <w:rPr>
          <w:rFonts w:ascii="Book Antiqua" w:hAnsi="Book Antiqua" w:cs="Calibri"/>
          <w:lang w:val="en-US" w:eastAsia="en-US"/>
        </w:rPr>
        <w:t>t</w:t>
      </w:r>
      <w:r w:rsidRPr="00EA2E8C">
        <w:rPr>
          <w:rFonts w:ascii="Book Antiqua" w:hAnsi="Book Antiqua" w:cs="Calibri"/>
          <w:lang w:val="en-US" w:eastAsia="en-US"/>
        </w:rPr>
        <w:t xml:space="preserve"> higher risk of osteopenia than children with UC</w:t>
      </w:r>
      <w:r w:rsidR="0048250E" w:rsidRPr="00EA2E8C">
        <w:rPr>
          <w:rFonts w:ascii="Book Antiqua" w:hAnsi="Book Antiqua" w:cs="Calibri"/>
          <w:lang w:val="en-US" w:eastAsia="en-US"/>
        </w:rPr>
        <w:t>; and c</w:t>
      </w:r>
      <w:r w:rsidRPr="00EA2E8C">
        <w:rPr>
          <w:rFonts w:ascii="Book Antiqua" w:hAnsi="Book Antiqua" w:cs="Calibri"/>
          <w:lang w:val="en-US" w:eastAsia="en-US"/>
        </w:rPr>
        <w:t>orticosteroid therapy and nutritional status are important determina</w:t>
      </w:r>
      <w:r w:rsidR="00EB5C43" w:rsidRPr="00EA2E8C">
        <w:rPr>
          <w:rFonts w:ascii="Book Antiqua" w:hAnsi="Book Antiqua" w:cs="Calibri"/>
          <w:lang w:val="en-US" w:eastAsia="en-US"/>
        </w:rPr>
        <w:t xml:space="preserve">nts of BMD in these </w:t>
      </w:r>
      <w:proofErr w:type="gramStart"/>
      <w:r w:rsidR="00EB5C43" w:rsidRPr="00EA2E8C">
        <w:rPr>
          <w:rFonts w:ascii="Book Antiqua" w:hAnsi="Book Antiqua" w:cs="Calibri"/>
          <w:lang w:val="en-US" w:eastAsia="en-US"/>
        </w:rPr>
        <w:t>patients</w:t>
      </w:r>
      <w:r w:rsidR="007700D3" w:rsidRPr="00EA2E8C">
        <w:rPr>
          <w:rFonts w:ascii="Book Antiqua" w:hAnsi="Book Antiqua" w:cs="Calibri"/>
          <w:vertAlign w:val="superscript"/>
          <w:lang w:val="en-US" w:eastAsia="en-US"/>
        </w:rPr>
        <w:t>[</w:t>
      </w:r>
      <w:proofErr w:type="gramEnd"/>
      <w:r w:rsidR="007700D3" w:rsidRPr="00EA2E8C">
        <w:rPr>
          <w:rFonts w:ascii="Book Antiqua" w:hAnsi="Book Antiqua" w:cs="Calibri"/>
          <w:vertAlign w:val="superscript"/>
          <w:lang w:val="en-US" w:eastAsia="en-US"/>
        </w:rPr>
        <w:t>6</w:t>
      </w:r>
      <w:r w:rsidR="00CB38A0" w:rsidRPr="00EA2E8C">
        <w:rPr>
          <w:rFonts w:ascii="Book Antiqua" w:hAnsi="Book Antiqua" w:cs="Calibri"/>
          <w:vertAlign w:val="superscript"/>
          <w:lang w:val="en-US" w:eastAsia="en-US"/>
        </w:rPr>
        <w:t>2</w:t>
      </w:r>
      <w:r w:rsidRPr="00EA2E8C">
        <w:rPr>
          <w:rFonts w:ascii="Book Antiqua" w:hAnsi="Book Antiqua" w:cs="Calibri"/>
          <w:vertAlign w:val="superscript"/>
          <w:lang w:val="en-US" w:eastAsia="en-US"/>
        </w:rPr>
        <w:t>]</w:t>
      </w:r>
      <w:r w:rsidRPr="00EA2E8C">
        <w:rPr>
          <w:rFonts w:ascii="Book Antiqua" w:hAnsi="Book Antiqua" w:cs="Calibri"/>
          <w:lang w:val="en-US" w:eastAsia="en-US"/>
        </w:rPr>
        <w:t>.</w:t>
      </w:r>
    </w:p>
    <w:p w:rsidR="002F6EEC" w:rsidRPr="00EA2E8C" w:rsidRDefault="0093624A" w:rsidP="00DA60AE">
      <w:pPr>
        <w:shd w:val="clear" w:color="auto" w:fill="FFFFFF"/>
        <w:spacing w:after="0" w:line="360" w:lineRule="auto"/>
        <w:ind w:firstLineChars="200" w:firstLine="480"/>
        <w:jc w:val="both"/>
        <w:rPr>
          <w:rFonts w:ascii="Book Antiqua" w:hAnsi="Book Antiqua"/>
          <w:sz w:val="24"/>
          <w:szCs w:val="24"/>
          <w:lang w:val="en-US"/>
        </w:rPr>
      </w:pPr>
      <w:r w:rsidRPr="00EA2E8C">
        <w:rPr>
          <w:rFonts w:ascii="Book Antiqua" w:hAnsi="Book Antiqua"/>
          <w:sz w:val="24"/>
          <w:szCs w:val="24"/>
          <w:lang w:val="en-US"/>
        </w:rPr>
        <w:t>A v</w:t>
      </w:r>
      <w:r w:rsidR="002F6EEC" w:rsidRPr="00EA2E8C">
        <w:rPr>
          <w:rFonts w:ascii="Book Antiqua" w:hAnsi="Book Antiqua"/>
          <w:sz w:val="24"/>
          <w:szCs w:val="24"/>
          <w:lang w:val="en-US"/>
        </w:rPr>
        <w:t xml:space="preserve">ery interesting </w:t>
      </w:r>
      <w:r w:rsidRPr="00EA2E8C">
        <w:rPr>
          <w:rFonts w:ascii="Book Antiqua" w:hAnsi="Book Antiqua"/>
          <w:sz w:val="24"/>
          <w:szCs w:val="24"/>
          <w:lang w:val="en-US"/>
        </w:rPr>
        <w:t>report</w:t>
      </w:r>
      <w:r w:rsidR="00EB5C43" w:rsidRPr="00EA2E8C">
        <w:rPr>
          <w:rFonts w:ascii="Book Antiqua" w:hAnsi="Book Antiqua"/>
          <w:sz w:val="24"/>
          <w:szCs w:val="24"/>
          <w:lang w:val="en-US"/>
        </w:rPr>
        <w:t xml:space="preserve"> from Whitten </w:t>
      </w:r>
      <w:r w:rsidR="00EB5C43" w:rsidRPr="00EA2E8C">
        <w:rPr>
          <w:rFonts w:ascii="Book Antiqua" w:hAnsi="Book Antiqua"/>
          <w:i/>
          <w:sz w:val="24"/>
          <w:szCs w:val="24"/>
          <w:lang w:val="en-US"/>
        </w:rPr>
        <w:t xml:space="preserve">et </w:t>
      </w:r>
      <w:proofErr w:type="gramStart"/>
      <w:r w:rsidR="00EB5C43" w:rsidRPr="00EA2E8C">
        <w:rPr>
          <w:rFonts w:ascii="Book Antiqua" w:hAnsi="Book Antiqua"/>
          <w:i/>
          <w:sz w:val="24"/>
          <w:szCs w:val="24"/>
          <w:lang w:val="en-US"/>
        </w:rPr>
        <w:t>al</w:t>
      </w:r>
      <w:r w:rsidR="007700D3" w:rsidRPr="00EA2E8C">
        <w:rPr>
          <w:rFonts w:ascii="Book Antiqua" w:hAnsi="Book Antiqua"/>
          <w:sz w:val="24"/>
          <w:szCs w:val="24"/>
          <w:vertAlign w:val="superscript"/>
          <w:lang w:val="en-US"/>
        </w:rPr>
        <w:t>[</w:t>
      </w:r>
      <w:proofErr w:type="gramEnd"/>
      <w:r w:rsidR="007700D3" w:rsidRPr="00EA2E8C">
        <w:rPr>
          <w:rFonts w:ascii="Book Antiqua" w:hAnsi="Book Antiqua"/>
          <w:sz w:val="24"/>
          <w:szCs w:val="24"/>
          <w:vertAlign w:val="superscript"/>
          <w:lang w:val="en-US"/>
        </w:rPr>
        <w:t>63</w:t>
      </w:r>
      <w:r w:rsidR="002F6EEC" w:rsidRPr="00EA2E8C">
        <w:rPr>
          <w:rFonts w:ascii="Book Antiqua" w:hAnsi="Book Antiqua"/>
          <w:sz w:val="24"/>
          <w:szCs w:val="24"/>
          <w:vertAlign w:val="superscript"/>
          <w:lang w:val="en-US"/>
        </w:rPr>
        <w:t>]</w:t>
      </w:r>
      <w:r w:rsidR="002F6EEC" w:rsidRPr="00EA2E8C">
        <w:rPr>
          <w:rFonts w:ascii="Book Antiqua" w:hAnsi="Book Antiqua"/>
          <w:sz w:val="24"/>
          <w:szCs w:val="24"/>
          <w:lang w:val="en-US"/>
        </w:rPr>
        <w:t xml:space="preserve"> support</w:t>
      </w:r>
      <w:r w:rsidRPr="00EA2E8C">
        <w:rPr>
          <w:rFonts w:ascii="Book Antiqua" w:hAnsi="Book Antiqua"/>
          <w:sz w:val="24"/>
          <w:szCs w:val="24"/>
          <w:lang w:val="en-US"/>
        </w:rPr>
        <w:t>s</w:t>
      </w:r>
      <w:r w:rsidR="002F6EEC" w:rsidRPr="00EA2E8C">
        <w:rPr>
          <w:rFonts w:ascii="Book Antiqua" w:hAnsi="Book Antiqua"/>
          <w:sz w:val="24"/>
          <w:szCs w:val="24"/>
          <w:lang w:val="en-US"/>
        </w:rPr>
        <w:t xml:space="preserve"> the role of enteral nutrition in improving bone metabolism. The Authors enrolled 23 children with newly</w:t>
      </w:r>
      <w:r w:rsidRPr="00EA2E8C">
        <w:rPr>
          <w:rFonts w:ascii="Book Antiqua" w:hAnsi="Book Antiqua"/>
          <w:sz w:val="24"/>
          <w:szCs w:val="24"/>
          <w:lang w:val="en-US"/>
        </w:rPr>
        <w:t>-</w:t>
      </w:r>
      <w:r w:rsidR="002F6EEC" w:rsidRPr="00EA2E8C">
        <w:rPr>
          <w:rFonts w:ascii="Book Antiqua" w:hAnsi="Book Antiqua"/>
          <w:sz w:val="24"/>
          <w:szCs w:val="24"/>
          <w:lang w:val="en-US"/>
        </w:rPr>
        <w:t xml:space="preserve">diagnosed CD </w:t>
      </w:r>
      <w:r w:rsidR="002F6EEC" w:rsidRPr="00EA2E8C">
        <w:rPr>
          <w:rFonts w:ascii="Book Antiqua" w:hAnsi="Book Antiqua"/>
          <w:sz w:val="24"/>
          <w:szCs w:val="24"/>
          <w:lang w:val="en-US"/>
        </w:rPr>
        <w:lastRenderedPageBreak/>
        <w:t xml:space="preserve">and 20 controls. Children with CD were treated </w:t>
      </w:r>
      <w:r w:rsidRPr="00EA2E8C">
        <w:rPr>
          <w:rFonts w:ascii="Book Antiqua" w:hAnsi="Book Antiqua"/>
          <w:sz w:val="24"/>
          <w:szCs w:val="24"/>
          <w:lang w:val="en-US"/>
        </w:rPr>
        <w:t>for</w:t>
      </w:r>
      <w:r w:rsidR="002F6EEC" w:rsidRPr="00EA2E8C">
        <w:rPr>
          <w:rFonts w:ascii="Book Antiqua" w:hAnsi="Book Antiqua"/>
          <w:sz w:val="24"/>
          <w:szCs w:val="24"/>
          <w:lang w:val="en-US"/>
        </w:rPr>
        <w:t xml:space="preserve"> 8 weeks </w:t>
      </w:r>
      <w:r w:rsidRPr="00EA2E8C">
        <w:rPr>
          <w:rFonts w:ascii="Book Antiqua" w:hAnsi="Book Antiqua"/>
          <w:sz w:val="24"/>
          <w:szCs w:val="24"/>
          <w:lang w:val="en-US"/>
        </w:rPr>
        <w:t>with</w:t>
      </w:r>
      <w:r w:rsidR="002F6EEC" w:rsidRPr="00EA2E8C">
        <w:rPr>
          <w:rFonts w:ascii="Book Antiqua" w:hAnsi="Book Antiqua"/>
          <w:sz w:val="24"/>
          <w:szCs w:val="24"/>
          <w:lang w:val="en-US"/>
        </w:rPr>
        <w:t xml:space="preserve"> EEN, and inflammatory markers, nutritional markers (height, weight), and bone</w:t>
      </w:r>
      <w:r w:rsidRPr="00EA2E8C">
        <w:rPr>
          <w:rFonts w:ascii="Book Antiqua" w:hAnsi="Book Antiqua"/>
          <w:sz w:val="24"/>
          <w:szCs w:val="24"/>
          <w:lang w:val="en-US"/>
        </w:rPr>
        <w:t xml:space="preserve"> markers </w:t>
      </w:r>
      <w:r w:rsidR="0040653D">
        <w:rPr>
          <w:rFonts w:ascii="Book Antiqua" w:hAnsi="Book Antiqua" w:hint="eastAsia"/>
          <w:sz w:val="24"/>
          <w:szCs w:val="24"/>
          <w:lang w:val="en-US" w:eastAsia="zh-CN"/>
        </w:rPr>
        <w:t>[</w:t>
      </w:r>
      <w:r w:rsidR="002F6EEC" w:rsidRPr="00EA2E8C">
        <w:rPr>
          <w:rFonts w:ascii="Book Antiqua" w:hAnsi="Book Antiqua"/>
          <w:sz w:val="24"/>
          <w:szCs w:val="24"/>
          <w:lang w:val="en-US"/>
        </w:rPr>
        <w:t xml:space="preserve">C-terminal </w:t>
      </w:r>
      <w:proofErr w:type="spellStart"/>
      <w:r w:rsidR="002F6EEC" w:rsidRPr="00EA2E8C">
        <w:rPr>
          <w:rFonts w:ascii="Book Antiqua" w:hAnsi="Book Antiqua"/>
          <w:sz w:val="24"/>
          <w:szCs w:val="24"/>
          <w:lang w:val="en-US"/>
        </w:rPr>
        <w:t>telopeptides</w:t>
      </w:r>
      <w:proofErr w:type="spellEnd"/>
      <w:r w:rsidR="002F6EEC" w:rsidRPr="00EA2E8C">
        <w:rPr>
          <w:rFonts w:ascii="Book Antiqua" w:hAnsi="Book Antiqua"/>
          <w:sz w:val="24"/>
          <w:szCs w:val="24"/>
          <w:lang w:val="en-US"/>
        </w:rPr>
        <w:t xml:space="preserve"> of Type-1 collagen </w:t>
      </w:r>
      <w:r w:rsidR="0040653D">
        <w:rPr>
          <w:rFonts w:ascii="Book Antiqua" w:hAnsi="Book Antiqua" w:hint="eastAsia"/>
          <w:sz w:val="24"/>
          <w:szCs w:val="24"/>
          <w:lang w:val="en-US" w:eastAsia="zh-CN"/>
        </w:rPr>
        <w:t>(</w:t>
      </w:r>
      <w:r w:rsidR="002F6EEC" w:rsidRPr="00EA2E8C">
        <w:rPr>
          <w:rFonts w:ascii="Book Antiqua" w:hAnsi="Book Antiqua"/>
          <w:sz w:val="24"/>
          <w:szCs w:val="24"/>
          <w:lang w:val="en-US"/>
        </w:rPr>
        <w:t>CTX</w:t>
      </w:r>
      <w:r w:rsidR="0040653D">
        <w:rPr>
          <w:rFonts w:ascii="Book Antiqua" w:hAnsi="Book Antiqua" w:hint="eastAsia"/>
          <w:sz w:val="24"/>
          <w:szCs w:val="24"/>
          <w:lang w:val="en-US" w:eastAsia="zh-CN"/>
        </w:rPr>
        <w:t>)</w:t>
      </w:r>
      <w:r w:rsidR="002F6EEC" w:rsidRPr="00EA2E8C">
        <w:rPr>
          <w:rFonts w:ascii="Book Antiqua" w:hAnsi="Book Antiqua"/>
          <w:sz w:val="24"/>
          <w:szCs w:val="24"/>
          <w:lang w:val="en-US"/>
        </w:rPr>
        <w:t xml:space="preserve"> and bone</w:t>
      </w:r>
      <w:r w:rsidRPr="00EA2E8C">
        <w:rPr>
          <w:rFonts w:ascii="Book Antiqua" w:hAnsi="Book Antiqua"/>
          <w:sz w:val="24"/>
          <w:szCs w:val="24"/>
          <w:lang w:val="en-US"/>
        </w:rPr>
        <w:t>-</w:t>
      </w:r>
      <w:r w:rsidR="002F6EEC" w:rsidRPr="00EA2E8C">
        <w:rPr>
          <w:rFonts w:ascii="Book Antiqua" w:hAnsi="Book Antiqua"/>
          <w:sz w:val="24"/>
          <w:szCs w:val="24"/>
          <w:lang w:val="en-US"/>
        </w:rPr>
        <w:t xml:space="preserve">specific alkaline phosphatase </w:t>
      </w:r>
      <w:r w:rsidR="0040653D">
        <w:rPr>
          <w:rFonts w:ascii="Book Antiqua" w:hAnsi="Book Antiqua" w:hint="eastAsia"/>
          <w:sz w:val="24"/>
          <w:szCs w:val="24"/>
          <w:lang w:val="en-US" w:eastAsia="zh-CN"/>
        </w:rPr>
        <w:t>(</w:t>
      </w:r>
      <w:r w:rsidR="002F6EEC" w:rsidRPr="00EA2E8C">
        <w:rPr>
          <w:rFonts w:ascii="Book Antiqua" w:hAnsi="Book Antiqua"/>
          <w:sz w:val="24"/>
          <w:szCs w:val="24"/>
          <w:lang w:val="en-US"/>
        </w:rPr>
        <w:t>BAP</w:t>
      </w:r>
      <w:r w:rsidR="0040653D">
        <w:rPr>
          <w:rFonts w:ascii="Book Antiqua" w:hAnsi="Book Antiqua" w:hint="eastAsia"/>
          <w:sz w:val="24"/>
          <w:szCs w:val="24"/>
          <w:lang w:val="en-US" w:eastAsia="zh-CN"/>
        </w:rPr>
        <w:t>)</w:t>
      </w:r>
      <w:r w:rsidR="002F6EEC" w:rsidRPr="00EA2E8C">
        <w:rPr>
          <w:rFonts w:ascii="Book Antiqua" w:hAnsi="Book Antiqua"/>
          <w:sz w:val="24"/>
          <w:szCs w:val="24"/>
          <w:lang w:val="en-US"/>
        </w:rPr>
        <w:t xml:space="preserve">] were measured </w:t>
      </w:r>
      <w:r w:rsidRPr="00EA2E8C">
        <w:rPr>
          <w:rFonts w:ascii="Book Antiqua" w:hAnsi="Book Antiqua"/>
          <w:sz w:val="24"/>
          <w:szCs w:val="24"/>
          <w:lang w:val="en-US"/>
        </w:rPr>
        <w:t>before and after the</w:t>
      </w:r>
      <w:r w:rsidR="002F6EEC" w:rsidRPr="00EA2E8C">
        <w:rPr>
          <w:rFonts w:ascii="Book Antiqua" w:hAnsi="Book Antiqua"/>
          <w:sz w:val="24"/>
          <w:szCs w:val="24"/>
          <w:lang w:val="en-US"/>
        </w:rPr>
        <w:t xml:space="preserve"> </w:t>
      </w:r>
      <w:r w:rsidRPr="00EA2E8C">
        <w:rPr>
          <w:rFonts w:ascii="Book Antiqua" w:hAnsi="Book Antiqua"/>
          <w:sz w:val="24"/>
          <w:szCs w:val="24"/>
          <w:lang w:val="en-US"/>
        </w:rPr>
        <w:t>treatment</w:t>
      </w:r>
      <w:r w:rsidR="002F6EEC" w:rsidRPr="00EA2E8C">
        <w:rPr>
          <w:rFonts w:ascii="Book Antiqua" w:hAnsi="Book Antiqua"/>
          <w:sz w:val="24"/>
          <w:szCs w:val="24"/>
          <w:lang w:val="en-US"/>
        </w:rPr>
        <w:t xml:space="preserve">. At diagnosis, children with CD had </w:t>
      </w:r>
      <w:r w:rsidRPr="00EA2E8C">
        <w:rPr>
          <w:rFonts w:ascii="Book Antiqua" w:hAnsi="Book Antiqua"/>
          <w:sz w:val="24"/>
          <w:szCs w:val="24"/>
          <w:lang w:val="en-US"/>
        </w:rPr>
        <w:t>higher</w:t>
      </w:r>
      <w:r w:rsidR="002F6EEC" w:rsidRPr="00EA2E8C">
        <w:rPr>
          <w:rFonts w:ascii="Book Antiqua" w:hAnsi="Book Antiqua"/>
          <w:sz w:val="24"/>
          <w:szCs w:val="24"/>
          <w:lang w:val="en-US"/>
        </w:rPr>
        <w:t xml:space="preserve"> serum CTX </w:t>
      </w:r>
      <w:r w:rsidRPr="00EA2E8C">
        <w:rPr>
          <w:rFonts w:ascii="Book Antiqua" w:hAnsi="Book Antiqua"/>
          <w:sz w:val="24"/>
          <w:szCs w:val="24"/>
          <w:lang w:val="en-US"/>
        </w:rPr>
        <w:t>than</w:t>
      </w:r>
      <w:r w:rsidR="000E16E7" w:rsidRPr="00EA2E8C">
        <w:rPr>
          <w:rFonts w:ascii="Book Antiqua" w:hAnsi="Book Antiqua"/>
          <w:sz w:val="24"/>
          <w:szCs w:val="24"/>
          <w:lang w:val="en-US"/>
        </w:rPr>
        <w:t xml:space="preserve"> controls (</w:t>
      </w:r>
      <w:r w:rsidR="002F6EEC" w:rsidRPr="00EA2E8C">
        <w:rPr>
          <w:rFonts w:ascii="Book Antiqua" w:hAnsi="Book Antiqua"/>
          <w:i/>
          <w:sz w:val="24"/>
          <w:szCs w:val="24"/>
          <w:lang w:val="en-US"/>
        </w:rPr>
        <w:t>P</w:t>
      </w:r>
      <w:r w:rsidR="002F6EEC" w:rsidRPr="00EA2E8C">
        <w:rPr>
          <w:rFonts w:ascii="Book Antiqua" w:hAnsi="Book Antiqua"/>
          <w:sz w:val="24"/>
          <w:szCs w:val="24"/>
          <w:lang w:val="en-US"/>
        </w:rPr>
        <w:t xml:space="preserve"> = 0.0003). </w:t>
      </w:r>
      <w:r w:rsidRPr="00EA2E8C">
        <w:rPr>
          <w:rFonts w:ascii="Book Antiqua" w:hAnsi="Book Antiqua"/>
          <w:sz w:val="24"/>
          <w:szCs w:val="24"/>
          <w:lang w:val="en-US"/>
        </w:rPr>
        <w:t>After</w:t>
      </w:r>
      <w:r w:rsidR="002F6EEC" w:rsidRPr="00EA2E8C">
        <w:rPr>
          <w:rFonts w:ascii="Book Antiqua" w:hAnsi="Book Antiqua"/>
          <w:sz w:val="24"/>
          <w:szCs w:val="24"/>
          <w:lang w:val="en-US"/>
        </w:rPr>
        <w:t xml:space="preserve"> the period of EEN, </w:t>
      </w:r>
      <w:r w:rsidRPr="00EA2E8C">
        <w:rPr>
          <w:rFonts w:ascii="Book Antiqua" w:hAnsi="Book Antiqua"/>
          <w:sz w:val="24"/>
          <w:szCs w:val="24"/>
          <w:lang w:val="en-US"/>
        </w:rPr>
        <w:t xml:space="preserve">their </w:t>
      </w:r>
      <w:r w:rsidR="002F6EEC" w:rsidRPr="00EA2E8C">
        <w:rPr>
          <w:rFonts w:ascii="Book Antiqua" w:hAnsi="Book Antiqua"/>
          <w:sz w:val="24"/>
          <w:szCs w:val="24"/>
          <w:lang w:val="en-US"/>
        </w:rPr>
        <w:t>CTX levels fell significantly (</w:t>
      </w:r>
      <w:r w:rsidR="002F6EEC" w:rsidRPr="00EA2E8C">
        <w:rPr>
          <w:rFonts w:ascii="Book Antiqua" w:hAnsi="Book Antiqua"/>
          <w:i/>
          <w:sz w:val="24"/>
          <w:szCs w:val="24"/>
          <w:lang w:val="en-US"/>
        </w:rPr>
        <w:t>P</w:t>
      </w:r>
      <w:r w:rsidR="002F6EEC" w:rsidRPr="00EA2E8C">
        <w:rPr>
          <w:rFonts w:ascii="Book Antiqua" w:hAnsi="Book Antiqua"/>
          <w:sz w:val="24"/>
          <w:szCs w:val="24"/>
          <w:lang w:val="en-US"/>
        </w:rPr>
        <w:t xml:space="preserve"> = 0.002), </w:t>
      </w:r>
      <w:r w:rsidRPr="00EA2E8C">
        <w:rPr>
          <w:rFonts w:ascii="Book Antiqua" w:hAnsi="Book Antiqua"/>
          <w:sz w:val="24"/>
          <w:szCs w:val="24"/>
          <w:lang w:val="en-US"/>
        </w:rPr>
        <w:t>and their</w:t>
      </w:r>
      <w:r w:rsidR="002F6EEC" w:rsidRPr="00EA2E8C">
        <w:rPr>
          <w:rFonts w:ascii="Book Antiqua" w:hAnsi="Book Antiqua"/>
          <w:sz w:val="24"/>
          <w:szCs w:val="24"/>
          <w:lang w:val="en-US"/>
        </w:rPr>
        <w:t xml:space="preserve"> serum BAP levels (</w:t>
      </w:r>
      <w:r w:rsidR="002F6EEC" w:rsidRPr="00EA2E8C">
        <w:rPr>
          <w:rFonts w:ascii="Book Antiqua" w:hAnsi="Book Antiqua"/>
          <w:i/>
          <w:sz w:val="24"/>
          <w:szCs w:val="24"/>
          <w:lang w:val="en-US"/>
        </w:rPr>
        <w:t>P</w:t>
      </w:r>
      <w:r w:rsidR="002F6EEC" w:rsidRPr="00EA2E8C">
        <w:rPr>
          <w:rFonts w:ascii="Book Antiqua" w:hAnsi="Book Antiqua"/>
          <w:sz w:val="24"/>
          <w:szCs w:val="24"/>
          <w:lang w:val="en-US"/>
        </w:rPr>
        <w:t xml:space="preserve"> = 0.07) increased significantly (</w:t>
      </w:r>
      <w:r w:rsidR="002F6EEC" w:rsidRPr="00EA2E8C">
        <w:rPr>
          <w:rFonts w:ascii="Book Antiqua" w:hAnsi="Book Antiqua"/>
          <w:i/>
          <w:sz w:val="24"/>
          <w:szCs w:val="24"/>
          <w:lang w:val="en-US"/>
        </w:rPr>
        <w:t>P</w:t>
      </w:r>
      <w:r w:rsidR="002F6EEC" w:rsidRPr="00EA2E8C">
        <w:rPr>
          <w:rFonts w:ascii="Book Antiqua" w:hAnsi="Book Antiqua"/>
          <w:sz w:val="24"/>
          <w:szCs w:val="24"/>
          <w:lang w:val="en-US"/>
        </w:rPr>
        <w:t xml:space="preserve"> = 0.02), both normalizing to control levels.</w:t>
      </w:r>
      <w:r w:rsidR="00C279D7" w:rsidRPr="00EA2E8C">
        <w:rPr>
          <w:rFonts w:ascii="Book Antiqua" w:hAnsi="Book Antiqua"/>
          <w:sz w:val="24"/>
          <w:szCs w:val="24"/>
          <w:lang w:val="en-US"/>
        </w:rPr>
        <w:t xml:space="preserve"> </w:t>
      </w:r>
      <w:r w:rsidR="002F6EEC" w:rsidRPr="00EA2E8C">
        <w:rPr>
          <w:rFonts w:ascii="Book Antiqua" w:hAnsi="Book Antiqua"/>
          <w:sz w:val="24"/>
          <w:szCs w:val="24"/>
          <w:lang w:val="en-US"/>
        </w:rPr>
        <w:t xml:space="preserve">This evidence </w:t>
      </w:r>
      <w:r w:rsidRPr="00EA2E8C">
        <w:rPr>
          <w:rFonts w:ascii="Book Antiqua" w:hAnsi="Book Antiqua"/>
          <w:sz w:val="24"/>
          <w:szCs w:val="24"/>
          <w:lang w:val="en-US"/>
        </w:rPr>
        <w:t>indicates</w:t>
      </w:r>
      <w:r w:rsidR="002F6EEC" w:rsidRPr="00EA2E8C">
        <w:rPr>
          <w:rFonts w:ascii="Book Antiqua" w:hAnsi="Book Antiqua"/>
          <w:sz w:val="24"/>
          <w:szCs w:val="24"/>
          <w:lang w:val="en-US"/>
        </w:rPr>
        <w:t xml:space="preserve"> that</w:t>
      </w:r>
      <w:r w:rsidRPr="00EA2E8C">
        <w:rPr>
          <w:rFonts w:ascii="Book Antiqua" w:hAnsi="Book Antiqua"/>
          <w:sz w:val="24"/>
          <w:szCs w:val="24"/>
          <w:lang w:val="en-US"/>
        </w:rPr>
        <w:t>,</w:t>
      </w:r>
      <w:r w:rsidR="002F6EEC" w:rsidRPr="00EA2E8C">
        <w:rPr>
          <w:rFonts w:ascii="Book Antiqua" w:hAnsi="Book Antiqua"/>
          <w:sz w:val="24"/>
          <w:szCs w:val="24"/>
          <w:lang w:val="en-US"/>
        </w:rPr>
        <w:t xml:space="preserve"> as well as reducing inflammation, decreasing disease activity, and improving nutrition in children with newly</w:t>
      </w:r>
      <w:r w:rsidRPr="00EA2E8C">
        <w:rPr>
          <w:rFonts w:ascii="Book Antiqua" w:hAnsi="Book Antiqua"/>
          <w:sz w:val="24"/>
          <w:szCs w:val="24"/>
          <w:lang w:val="en-US"/>
        </w:rPr>
        <w:t>-</w:t>
      </w:r>
      <w:r w:rsidR="002F6EEC" w:rsidRPr="00EA2E8C">
        <w:rPr>
          <w:rFonts w:ascii="Book Antiqua" w:hAnsi="Book Antiqua"/>
          <w:sz w:val="24"/>
          <w:szCs w:val="24"/>
          <w:lang w:val="en-US"/>
        </w:rPr>
        <w:t>diagnosed CD, EEN therapy also normalize</w:t>
      </w:r>
      <w:r w:rsidRPr="00EA2E8C">
        <w:rPr>
          <w:rFonts w:ascii="Book Antiqua" w:hAnsi="Book Antiqua"/>
          <w:sz w:val="24"/>
          <w:szCs w:val="24"/>
          <w:lang w:val="en-US"/>
        </w:rPr>
        <w:t>s</w:t>
      </w:r>
      <w:r w:rsidR="002F6EEC" w:rsidRPr="00EA2E8C">
        <w:rPr>
          <w:rFonts w:ascii="Book Antiqua" w:hAnsi="Book Antiqua"/>
          <w:sz w:val="24"/>
          <w:szCs w:val="24"/>
          <w:lang w:val="en-US"/>
        </w:rPr>
        <w:t xml:space="preserve"> serum markers of bone turnover, suggesting an improvement in bone </w:t>
      </w:r>
      <w:proofErr w:type="gramStart"/>
      <w:r w:rsidR="00EB5C43" w:rsidRPr="00EA2E8C">
        <w:rPr>
          <w:rFonts w:ascii="Book Antiqua" w:hAnsi="Book Antiqua"/>
          <w:sz w:val="24"/>
          <w:szCs w:val="24"/>
          <w:lang w:val="en-US"/>
        </w:rPr>
        <w:t>health</w:t>
      </w:r>
      <w:r w:rsidR="007700D3" w:rsidRPr="00EA2E8C">
        <w:rPr>
          <w:rFonts w:ascii="Book Antiqua" w:hAnsi="Book Antiqua"/>
          <w:sz w:val="24"/>
          <w:szCs w:val="24"/>
          <w:vertAlign w:val="superscript"/>
          <w:lang w:val="en-US"/>
        </w:rPr>
        <w:t>[</w:t>
      </w:r>
      <w:proofErr w:type="gramEnd"/>
      <w:r w:rsidR="007700D3" w:rsidRPr="00EA2E8C">
        <w:rPr>
          <w:rFonts w:ascii="Book Antiqua" w:hAnsi="Book Antiqua"/>
          <w:sz w:val="24"/>
          <w:szCs w:val="24"/>
          <w:vertAlign w:val="superscript"/>
          <w:lang w:val="en-US"/>
        </w:rPr>
        <w:t>63</w:t>
      </w:r>
      <w:r w:rsidR="002F6EEC" w:rsidRPr="00EA2E8C">
        <w:rPr>
          <w:rFonts w:ascii="Book Antiqua" w:hAnsi="Book Antiqua"/>
          <w:sz w:val="24"/>
          <w:szCs w:val="24"/>
          <w:vertAlign w:val="superscript"/>
          <w:lang w:val="en-US"/>
        </w:rPr>
        <w:t>]</w:t>
      </w:r>
      <w:r w:rsidR="002F6EEC" w:rsidRPr="00EA2E8C">
        <w:rPr>
          <w:rFonts w:ascii="Book Antiqua" w:hAnsi="Book Antiqua"/>
          <w:sz w:val="24"/>
          <w:szCs w:val="24"/>
          <w:lang w:val="en-US"/>
        </w:rPr>
        <w:t xml:space="preserve">. </w:t>
      </w:r>
    </w:p>
    <w:p w:rsidR="005814BD" w:rsidRPr="00EA2E8C" w:rsidRDefault="0048250E" w:rsidP="00DA60AE">
      <w:pPr>
        <w:autoSpaceDE w:val="0"/>
        <w:autoSpaceDN w:val="0"/>
        <w:adjustRightInd w:val="0"/>
        <w:spacing w:after="0" w:line="360" w:lineRule="auto"/>
        <w:ind w:firstLineChars="200" w:firstLine="480"/>
        <w:jc w:val="both"/>
        <w:rPr>
          <w:rFonts w:ascii="Book Antiqua" w:hAnsi="Book Antiqua"/>
          <w:sz w:val="24"/>
          <w:szCs w:val="24"/>
          <w:lang w:val="en-US"/>
        </w:rPr>
      </w:pPr>
      <w:r w:rsidRPr="00EA2E8C">
        <w:rPr>
          <w:rFonts w:ascii="Book Antiqua" w:hAnsi="Book Antiqua"/>
          <w:sz w:val="24"/>
          <w:szCs w:val="24"/>
          <w:lang w:val="en-US"/>
        </w:rPr>
        <w:t>To sum up</w:t>
      </w:r>
      <w:r w:rsidR="005814BD" w:rsidRPr="00EA2E8C">
        <w:rPr>
          <w:rFonts w:ascii="Book Antiqua" w:hAnsi="Book Antiqua"/>
          <w:sz w:val="24"/>
          <w:szCs w:val="24"/>
          <w:lang w:val="en-US"/>
        </w:rPr>
        <w:t xml:space="preserve">, although current therapy for CD is associated with </w:t>
      </w:r>
      <w:r w:rsidR="002B2790" w:rsidRPr="00EA2E8C">
        <w:rPr>
          <w:rFonts w:ascii="Book Antiqua" w:hAnsi="Book Antiqua"/>
          <w:sz w:val="24"/>
          <w:szCs w:val="24"/>
          <w:lang w:val="en-US"/>
        </w:rPr>
        <w:t>a better</w:t>
      </w:r>
      <w:r w:rsidR="005814BD" w:rsidRPr="00EA2E8C">
        <w:rPr>
          <w:rFonts w:ascii="Book Antiqua" w:hAnsi="Book Antiqua"/>
          <w:sz w:val="24"/>
          <w:szCs w:val="24"/>
          <w:lang w:val="en-US"/>
        </w:rPr>
        <w:t xml:space="preserve"> </w:t>
      </w:r>
      <w:r w:rsidR="002B2790" w:rsidRPr="00EA2E8C">
        <w:rPr>
          <w:rFonts w:ascii="Book Antiqua" w:hAnsi="Book Antiqua"/>
          <w:sz w:val="24"/>
          <w:szCs w:val="24"/>
          <w:lang w:val="en-US"/>
        </w:rPr>
        <w:t xml:space="preserve">growth </w:t>
      </w:r>
      <w:r w:rsidR="005814BD" w:rsidRPr="00EA2E8C">
        <w:rPr>
          <w:rFonts w:ascii="Book Antiqua" w:hAnsi="Book Antiqua"/>
          <w:sz w:val="24"/>
          <w:szCs w:val="24"/>
          <w:lang w:val="en-US"/>
        </w:rPr>
        <w:t xml:space="preserve">rate for the first few years, a substantial proportion of children </w:t>
      </w:r>
      <w:r w:rsidR="002B2790" w:rsidRPr="00EA2E8C">
        <w:rPr>
          <w:rFonts w:ascii="Book Antiqua" w:hAnsi="Book Antiqua"/>
          <w:sz w:val="24"/>
          <w:szCs w:val="24"/>
          <w:lang w:val="en-US"/>
        </w:rPr>
        <w:t xml:space="preserve">with CD </w:t>
      </w:r>
      <w:r w:rsidR="005814BD" w:rsidRPr="00EA2E8C">
        <w:rPr>
          <w:rFonts w:ascii="Book Antiqua" w:hAnsi="Book Antiqua"/>
          <w:sz w:val="24"/>
          <w:szCs w:val="24"/>
          <w:lang w:val="en-US"/>
        </w:rPr>
        <w:t xml:space="preserve">remain short. Depending on the population </w:t>
      </w:r>
      <w:r w:rsidR="002B2790" w:rsidRPr="00EA2E8C">
        <w:rPr>
          <w:rFonts w:ascii="Book Antiqua" w:hAnsi="Book Antiqua"/>
          <w:sz w:val="24"/>
          <w:szCs w:val="24"/>
          <w:lang w:val="en-US"/>
        </w:rPr>
        <w:t>considered,</w:t>
      </w:r>
      <w:r w:rsidR="005814BD" w:rsidRPr="00EA2E8C">
        <w:rPr>
          <w:rFonts w:ascii="Book Antiqua" w:hAnsi="Book Antiqua"/>
          <w:sz w:val="24"/>
          <w:szCs w:val="24"/>
          <w:lang w:val="en-US"/>
        </w:rPr>
        <w:t xml:space="preserve"> the prevalence of osteoporosis has been variably reported to range from 12</w:t>
      </w:r>
      <w:r w:rsidR="002B2790" w:rsidRPr="00EA2E8C">
        <w:rPr>
          <w:rFonts w:ascii="Book Antiqua" w:hAnsi="Book Antiqua"/>
          <w:sz w:val="24"/>
          <w:szCs w:val="24"/>
          <w:lang w:val="en-US"/>
        </w:rPr>
        <w:t>%</w:t>
      </w:r>
      <w:r w:rsidR="00EB5C43" w:rsidRPr="00EA2E8C">
        <w:rPr>
          <w:rFonts w:ascii="Book Antiqua" w:hAnsi="Book Antiqua"/>
          <w:sz w:val="24"/>
          <w:szCs w:val="24"/>
          <w:lang w:val="en-US"/>
        </w:rPr>
        <w:t xml:space="preserve"> to 42% in patients with </w:t>
      </w:r>
      <w:proofErr w:type="gramStart"/>
      <w:r w:rsidR="00EB5C43" w:rsidRPr="00EA2E8C">
        <w:rPr>
          <w:rFonts w:ascii="Book Antiqua" w:hAnsi="Book Antiqua"/>
          <w:sz w:val="24"/>
          <w:szCs w:val="24"/>
          <w:lang w:val="en-US"/>
        </w:rPr>
        <w:t>IBD</w:t>
      </w:r>
      <w:r w:rsidR="005814BD" w:rsidRPr="00EA2E8C">
        <w:rPr>
          <w:rFonts w:ascii="Book Antiqua" w:hAnsi="Book Antiqua"/>
          <w:sz w:val="24"/>
          <w:szCs w:val="24"/>
          <w:vertAlign w:val="superscript"/>
          <w:lang w:val="en-US"/>
        </w:rPr>
        <w:t>[</w:t>
      </w:r>
      <w:proofErr w:type="gramEnd"/>
      <w:r w:rsidR="005814BD" w:rsidRPr="00EA2E8C">
        <w:rPr>
          <w:rFonts w:ascii="Book Antiqua" w:hAnsi="Book Antiqua"/>
          <w:sz w:val="24"/>
          <w:szCs w:val="24"/>
          <w:vertAlign w:val="superscript"/>
          <w:lang w:val="en-US"/>
        </w:rPr>
        <w:t>13]</w:t>
      </w:r>
      <w:r w:rsidR="005814BD" w:rsidRPr="00EA2E8C">
        <w:rPr>
          <w:rFonts w:ascii="Book Antiqua" w:hAnsi="Book Antiqua"/>
          <w:sz w:val="24"/>
          <w:szCs w:val="24"/>
          <w:lang w:val="en-US"/>
        </w:rPr>
        <w:t>. Wh</w:t>
      </w:r>
      <w:r w:rsidR="002B2790" w:rsidRPr="00EA2E8C">
        <w:rPr>
          <w:rFonts w:ascii="Book Antiqua" w:hAnsi="Book Antiqua"/>
          <w:sz w:val="24"/>
          <w:szCs w:val="24"/>
          <w:lang w:val="en-US"/>
        </w:rPr>
        <w:t>ile</w:t>
      </w:r>
      <w:r w:rsidR="005814BD" w:rsidRPr="00EA2E8C">
        <w:rPr>
          <w:rFonts w:ascii="Book Antiqua" w:hAnsi="Book Antiqua"/>
          <w:sz w:val="24"/>
          <w:szCs w:val="24"/>
          <w:lang w:val="en-US"/>
        </w:rPr>
        <w:t xml:space="preserve"> prospective studies suggest sustained bone loss at both trabecular and cortical sites in long-term g</w:t>
      </w:r>
      <w:r w:rsidR="00EB5C43" w:rsidRPr="00EA2E8C">
        <w:rPr>
          <w:rFonts w:ascii="Book Antiqua" w:hAnsi="Book Antiqua"/>
          <w:sz w:val="24"/>
          <w:szCs w:val="24"/>
          <w:lang w:val="en-US"/>
        </w:rPr>
        <w:t>lucocorticoid users with IBD</w:t>
      </w:r>
      <w:r w:rsidR="007700D3" w:rsidRPr="00EA2E8C">
        <w:rPr>
          <w:rFonts w:ascii="Book Antiqua" w:hAnsi="Book Antiqua"/>
          <w:sz w:val="24"/>
          <w:szCs w:val="24"/>
          <w:vertAlign w:val="superscript"/>
          <w:lang w:val="en-US"/>
        </w:rPr>
        <w:t>[5</w:t>
      </w:r>
      <w:r w:rsidR="00DB0B86" w:rsidRPr="00EA2E8C">
        <w:rPr>
          <w:rFonts w:ascii="Book Antiqua" w:hAnsi="Book Antiqua"/>
          <w:sz w:val="24"/>
          <w:szCs w:val="24"/>
          <w:vertAlign w:val="superscript"/>
          <w:lang w:val="en-US"/>
        </w:rPr>
        <w:t>7</w:t>
      </w:r>
      <w:r w:rsidR="005814BD" w:rsidRPr="00EA2E8C">
        <w:rPr>
          <w:rFonts w:ascii="Book Antiqua" w:hAnsi="Book Antiqua"/>
          <w:sz w:val="24"/>
          <w:szCs w:val="24"/>
          <w:vertAlign w:val="superscript"/>
          <w:lang w:val="en-US"/>
        </w:rPr>
        <w:t>]</w:t>
      </w:r>
      <w:r w:rsidR="005814BD" w:rsidRPr="00EA2E8C">
        <w:rPr>
          <w:rFonts w:ascii="Book Antiqua" w:hAnsi="Book Antiqua"/>
          <w:sz w:val="24"/>
          <w:szCs w:val="24"/>
          <w:lang w:val="en-US"/>
        </w:rPr>
        <w:t xml:space="preserve">, a decrease in bone mass is also </w:t>
      </w:r>
      <w:r w:rsidR="002B2790" w:rsidRPr="00EA2E8C">
        <w:rPr>
          <w:rFonts w:ascii="Book Antiqua" w:hAnsi="Book Antiqua"/>
          <w:sz w:val="24"/>
          <w:szCs w:val="24"/>
          <w:lang w:val="en-US"/>
        </w:rPr>
        <w:t>seen</w:t>
      </w:r>
      <w:r w:rsidR="005814BD" w:rsidRPr="00EA2E8C">
        <w:rPr>
          <w:rFonts w:ascii="Book Antiqua" w:hAnsi="Book Antiqua"/>
          <w:sz w:val="24"/>
          <w:szCs w:val="24"/>
          <w:lang w:val="en-US"/>
        </w:rPr>
        <w:t xml:space="preserve"> in patients with active CD not using glucoc</w:t>
      </w:r>
      <w:r w:rsidR="00EB5C43" w:rsidRPr="00EA2E8C">
        <w:rPr>
          <w:rFonts w:ascii="Book Antiqua" w:hAnsi="Book Antiqua"/>
          <w:sz w:val="24"/>
          <w:szCs w:val="24"/>
          <w:lang w:val="en-US"/>
        </w:rPr>
        <w:t>orticoids</w:t>
      </w:r>
      <w:r w:rsidR="007700D3" w:rsidRPr="00EA2E8C">
        <w:rPr>
          <w:rFonts w:ascii="Book Antiqua" w:hAnsi="Book Antiqua"/>
          <w:sz w:val="24"/>
          <w:szCs w:val="24"/>
          <w:vertAlign w:val="superscript"/>
          <w:lang w:val="en-US"/>
        </w:rPr>
        <w:t>[4</w:t>
      </w:r>
      <w:r w:rsidR="00DB0B86" w:rsidRPr="00EA2E8C">
        <w:rPr>
          <w:rFonts w:ascii="Book Antiqua" w:hAnsi="Book Antiqua"/>
          <w:sz w:val="24"/>
          <w:szCs w:val="24"/>
          <w:vertAlign w:val="superscript"/>
          <w:lang w:val="en-US"/>
        </w:rPr>
        <w:t>9,</w:t>
      </w:r>
      <w:r w:rsidR="007700D3" w:rsidRPr="00EA2E8C">
        <w:rPr>
          <w:rFonts w:ascii="Book Antiqua" w:hAnsi="Book Antiqua"/>
          <w:sz w:val="24"/>
          <w:szCs w:val="24"/>
          <w:vertAlign w:val="superscript"/>
          <w:lang w:val="en-US"/>
        </w:rPr>
        <w:t>5</w:t>
      </w:r>
      <w:r w:rsidR="00DB0B86" w:rsidRPr="00EA2E8C">
        <w:rPr>
          <w:rFonts w:ascii="Book Antiqua" w:hAnsi="Book Antiqua"/>
          <w:sz w:val="24"/>
          <w:szCs w:val="24"/>
          <w:vertAlign w:val="superscript"/>
          <w:lang w:val="en-US"/>
        </w:rPr>
        <w:t>0</w:t>
      </w:r>
      <w:r w:rsidR="005814BD" w:rsidRPr="00EA2E8C">
        <w:rPr>
          <w:rFonts w:ascii="Book Antiqua" w:hAnsi="Book Antiqua"/>
          <w:sz w:val="24"/>
          <w:szCs w:val="24"/>
          <w:vertAlign w:val="superscript"/>
          <w:lang w:val="en-US"/>
        </w:rPr>
        <w:t>]</w:t>
      </w:r>
      <w:r w:rsidR="005814BD" w:rsidRPr="00EA2E8C">
        <w:rPr>
          <w:rFonts w:ascii="Book Antiqua" w:hAnsi="Book Antiqua"/>
          <w:sz w:val="24"/>
          <w:szCs w:val="24"/>
          <w:lang w:val="en-US"/>
        </w:rPr>
        <w:t xml:space="preserve">. </w:t>
      </w:r>
      <w:r w:rsidR="002B2790" w:rsidRPr="00EA2E8C">
        <w:rPr>
          <w:rFonts w:ascii="Book Antiqua" w:hAnsi="Book Antiqua"/>
          <w:sz w:val="24"/>
          <w:szCs w:val="24"/>
          <w:lang w:val="en-US"/>
        </w:rPr>
        <w:t>Be that as it may, it is strongly recommended that</w:t>
      </w:r>
      <w:r w:rsidR="005814BD" w:rsidRPr="00EA2E8C">
        <w:rPr>
          <w:rFonts w:ascii="Book Antiqua" w:hAnsi="Book Antiqua"/>
          <w:sz w:val="24"/>
          <w:szCs w:val="24"/>
          <w:lang w:val="en-US"/>
        </w:rPr>
        <w:t xml:space="preserve"> </w:t>
      </w:r>
      <w:r w:rsidR="002B2790" w:rsidRPr="00EA2E8C">
        <w:rPr>
          <w:rFonts w:ascii="Book Antiqua" w:hAnsi="Book Antiqua"/>
          <w:sz w:val="24"/>
          <w:szCs w:val="24"/>
          <w:lang w:val="en-US"/>
        </w:rPr>
        <w:t>excessively long periods of corticosteroid therapy be scrupulously avoided, particularly for patients of developmental age</w:t>
      </w:r>
      <w:r w:rsidR="005814BD" w:rsidRPr="00EA2E8C">
        <w:rPr>
          <w:rFonts w:ascii="Book Antiqua" w:hAnsi="Book Antiqua"/>
          <w:sz w:val="24"/>
          <w:szCs w:val="24"/>
          <w:lang w:val="en-US"/>
        </w:rPr>
        <w:t xml:space="preserve">, and enteral nutrition </w:t>
      </w:r>
      <w:r w:rsidR="002B2790" w:rsidRPr="00EA2E8C">
        <w:rPr>
          <w:rFonts w:ascii="Book Antiqua" w:hAnsi="Book Antiqua"/>
          <w:sz w:val="24"/>
          <w:szCs w:val="24"/>
          <w:lang w:val="en-US"/>
        </w:rPr>
        <w:t xml:space="preserve">should be used </w:t>
      </w:r>
      <w:r w:rsidR="005814BD" w:rsidRPr="00EA2E8C">
        <w:rPr>
          <w:rFonts w:ascii="Book Antiqua" w:hAnsi="Book Antiqua"/>
          <w:sz w:val="24"/>
          <w:szCs w:val="24"/>
          <w:lang w:val="en-US"/>
        </w:rPr>
        <w:t>(when</w:t>
      </w:r>
      <w:r w:rsidR="002B2790" w:rsidRPr="00EA2E8C">
        <w:rPr>
          <w:rFonts w:ascii="Book Antiqua" w:hAnsi="Book Antiqua"/>
          <w:sz w:val="24"/>
          <w:szCs w:val="24"/>
          <w:lang w:val="en-US"/>
        </w:rPr>
        <w:t>ever</w:t>
      </w:r>
      <w:r w:rsidR="005814BD" w:rsidRPr="00EA2E8C">
        <w:rPr>
          <w:rFonts w:ascii="Book Antiqua" w:hAnsi="Book Antiqua"/>
          <w:sz w:val="24"/>
          <w:szCs w:val="24"/>
          <w:lang w:val="en-US"/>
        </w:rPr>
        <w:t xml:space="preserve"> possible) as an alternative front-line therapy because </w:t>
      </w:r>
      <w:r w:rsidR="002B2790" w:rsidRPr="00EA2E8C">
        <w:rPr>
          <w:rFonts w:ascii="Book Antiqua" w:hAnsi="Book Antiqua"/>
          <w:sz w:val="24"/>
          <w:szCs w:val="24"/>
          <w:lang w:val="en-US"/>
        </w:rPr>
        <w:t>it</w:t>
      </w:r>
      <w:r w:rsidR="005814BD" w:rsidRPr="00EA2E8C">
        <w:rPr>
          <w:rFonts w:ascii="Book Antiqua" w:hAnsi="Book Antiqua"/>
          <w:sz w:val="24"/>
          <w:szCs w:val="24"/>
          <w:lang w:val="en-US"/>
        </w:rPr>
        <w:t xml:space="preserve"> helps to contain the need for corticosteroids and thus limit</w:t>
      </w:r>
      <w:r w:rsidR="002B2790" w:rsidRPr="00EA2E8C">
        <w:rPr>
          <w:rFonts w:ascii="Book Antiqua" w:hAnsi="Book Antiqua"/>
          <w:sz w:val="24"/>
          <w:szCs w:val="24"/>
          <w:lang w:val="en-US"/>
        </w:rPr>
        <w:t>s</w:t>
      </w:r>
      <w:r w:rsidR="005814BD" w:rsidRPr="00EA2E8C">
        <w:rPr>
          <w:rFonts w:ascii="Book Antiqua" w:hAnsi="Book Antiqua"/>
          <w:sz w:val="24"/>
          <w:szCs w:val="24"/>
          <w:lang w:val="en-US"/>
        </w:rPr>
        <w:t xml:space="preserve"> their unwanted </w:t>
      </w:r>
      <w:r w:rsidR="002B2790" w:rsidRPr="00EA2E8C">
        <w:rPr>
          <w:rFonts w:ascii="Book Antiqua" w:hAnsi="Book Antiqua"/>
          <w:sz w:val="24"/>
          <w:szCs w:val="24"/>
          <w:lang w:val="en-US"/>
        </w:rPr>
        <w:t>effects</w:t>
      </w:r>
      <w:r w:rsidR="005814BD" w:rsidRPr="00EA2E8C">
        <w:rPr>
          <w:rFonts w:ascii="Book Antiqua" w:hAnsi="Book Antiqua"/>
          <w:sz w:val="24"/>
          <w:szCs w:val="24"/>
          <w:lang w:val="en-US"/>
        </w:rPr>
        <w:t xml:space="preserve"> on growth</w:t>
      </w:r>
      <w:r w:rsidR="002B2790" w:rsidRPr="00EA2E8C">
        <w:rPr>
          <w:rFonts w:ascii="Book Antiqua" w:hAnsi="Book Antiqua"/>
          <w:sz w:val="24"/>
          <w:szCs w:val="24"/>
          <w:lang w:val="en-US"/>
        </w:rPr>
        <w:t xml:space="preserve">, as well as </w:t>
      </w:r>
      <w:r w:rsidR="005814BD" w:rsidRPr="00EA2E8C">
        <w:rPr>
          <w:rFonts w:ascii="Book Antiqua" w:hAnsi="Book Antiqua"/>
          <w:sz w:val="24"/>
          <w:szCs w:val="24"/>
          <w:lang w:val="en-US"/>
        </w:rPr>
        <w:t xml:space="preserve">cosmetic </w:t>
      </w:r>
      <w:r w:rsidR="002B2790" w:rsidRPr="00EA2E8C">
        <w:rPr>
          <w:rFonts w:ascii="Book Antiqua" w:hAnsi="Book Antiqua"/>
          <w:sz w:val="24"/>
          <w:szCs w:val="24"/>
          <w:lang w:val="en-US"/>
        </w:rPr>
        <w:t>issues</w:t>
      </w:r>
      <w:r w:rsidR="005814BD" w:rsidRPr="00EA2E8C">
        <w:rPr>
          <w:rFonts w:ascii="Book Antiqua" w:hAnsi="Book Antiqua"/>
          <w:sz w:val="24"/>
          <w:szCs w:val="24"/>
          <w:lang w:val="en-US"/>
        </w:rPr>
        <w:t xml:space="preserve"> (which </w:t>
      </w:r>
      <w:r w:rsidR="002B2790" w:rsidRPr="00EA2E8C">
        <w:rPr>
          <w:rFonts w:ascii="Book Antiqua" w:hAnsi="Book Antiqua"/>
          <w:sz w:val="24"/>
          <w:szCs w:val="24"/>
          <w:lang w:val="en-US"/>
        </w:rPr>
        <w:t>are</w:t>
      </w:r>
      <w:r w:rsidR="005814BD" w:rsidRPr="00EA2E8C">
        <w:rPr>
          <w:rFonts w:ascii="Book Antiqua" w:hAnsi="Book Antiqua"/>
          <w:sz w:val="24"/>
          <w:szCs w:val="24"/>
          <w:lang w:val="en-US"/>
        </w:rPr>
        <w:t xml:space="preserve"> </w:t>
      </w:r>
      <w:r w:rsidR="002B2790" w:rsidRPr="00EA2E8C">
        <w:rPr>
          <w:rFonts w:ascii="Book Antiqua" w:hAnsi="Book Antiqua"/>
          <w:sz w:val="24"/>
          <w:szCs w:val="24"/>
          <w:lang w:val="en-US"/>
        </w:rPr>
        <w:t xml:space="preserve">very </w:t>
      </w:r>
      <w:r w:rsidR="00EB5C43" w:rsidRPr="00EA2E8C">
        <w:rPr>
          <w:rFonts w:ascii="Book Antiqua" w:hAnsi="Book Antiqua"/>
          <w:sz w:val="24"/>
          <w:szCs w:val="24"/>
          <w:lang w:val="en-US"/>
        </w:rPr>
        <w:t>important in adolescence</w:t>
      </w:r>
      <w:proofErr w:type="gramStart"/>
      <w:r w:rsidR="00EB5C43" w:rsidRPr="00EA2E8C">
        <w:rPr>
          <w:rFonts w:ascii="Book Antiqua" w:hAnsi="Book Antiqua"/>
          <w:sz w:val="24"/>
          <w:szCs w:val="24"/>
          <w:lang w:val="en-US"/>
        </w:rPr>
        <w:t>)</w:t>
      </w:r>
      <w:r w:rsidR="009E7ACA" w:rsidRPr="00EA2E8C">
        <w:rPr>
          <w:rFonts w:ascii="Book Antiqua" w:hAnsi="Book Antiqua"/>
          <w:sz w:val="24"/>
          <w:szCs w:val="24"/>
          <w:vertAlign w:val="superscript"/>
          <w:lang w:val="en-US"/>
        </w:rPr>
        <w:t>[</w:t>
      </w:r>
      <w:proofErr w:type="gramEnd"/>
      <w:r w:rsidR="009E7ACA" w:rsidRPr="00EA2E8C">
        <w:rPr>
          <w:rFonts w:ascii="Book Antiqua" w:hAnsi="Book Antiqua"/>
          <w:sz w:val="24"/>
          <w:szCs w:val="24"/>
          <w:vertAlign w:val="superscript"/>
          <w:lang w:val="en-US"/>
        </w:rPr>
        <w:t>22</w:t>
      </w:r>
      <w:r w:rsidR="005814BD" w:rsidRPr="00EA2E8C">
        <w:rPr>
          <w:rFonts w:ascii="Book Antiqua" w:hAnsi="Book Antiqua"/>
          <w:sz w:val="24"/>
          <w:szCs w:val="24"/>
          <w:vertAlign w:val="superscript"/>
          <w:lang w:val="en-US"/>
        </w:rPr>
        <w:t>]</w:t>
      </w:r>
      <w:r w:rsidR="005814BD" w:rsidRPr="00EA2E8C">
        <w:rPr>
          <w:rFonts w:ascii="Book Antiqua" w:hAnsi="Book Antiqua"/>
          <w:sz w:val="24"/>
          <w:szCs w:val="24"/>
          <w:lang w:val="en-US"/>
        </w:rPr>
        <w:t xml:space="preserve">. Data on vertebral fractures are scarce and there is no agreement about the risk of non-vertebral fractures in patients with CD, though it has been suggested that </w:t>
      </w:r>
      <w:r w:rsidR="002B2790" w:rsidRPr="00EA2E8C">
        <w:rPr>
          <w:rFonts w:ascii="Book Antiqua" w:hAnsi="Book Antiqua"/>
          <w:sz w:val="24"/>
          <w:szCs w:val="24"/>
          <w:lang w:val="en-US"/>
        </w:rPr>
        <w:t>patients with IBD may carry a 60% higher risk of non-vertebral fractures</w:t>
      </w:r>
      <w:r w:rsidR="005814BD" w:rsidRPr="00EA2E8C">
        <w:rPr>
          <w:rFonts w:ascii="Book Antiqua" w:hAnsi="Book Antiqua"/>
          <w:sz w:val="24"/>
          <w:szCs w:val="24"/>
          <w:lang w:val="en-US"/>
        </w:rPr>
        <w:t>. The main question is whether all patients with</w:t>
      </w:r>
      <w:r w:rsidR="002B2790" w:rsidRPr="00EA2E8C">
        <w:rPr>
          <w:rFonts w:ascii="Book Antiqua" w:hAnsi="Book Antiqua"/>
          <w:sz w:val="24"/>
          <w:szCs w:val="24"/>
          <w:lang w:val="en-US"/>
        </w:rPr>
        <w:t xml:space="preserve"> CD should be treated with bone</w:t>
      </w:r>
      <w:r w:rsidR="005352E3" w:rsidRPr="00EA2E8C">
        <w:rPr>
          <w:rFonts w:ascii="Book Antiqua" w:hAnsi="Book Antiqua"/>
          <w:sz w:val="24"/>
          <w:szCs w:val="24"/>
          <w:lang w:val="en-US"/>
        </w:rPr>
        <w:t>-</w:t>
      </w:r>
      <w:r w:rsidR="005814BD" w:rsidRPr="00EA2E8C">
        <w:rPr>
          <w:rFonts w:ascii="Book Antiqua" w:hAnsi="Book Antiqua"/>
          <w:sz w:val="24"/>
          <w:szCs w:val="24"/>
          <w:lang w:val="en-US"/>
        </w:rPr>
        <w:t>protecti</w:t>
      </w:r>
      <w:r w:rsidR="002B2790" w:rsidRPr="00EA2E8C">
        <w:rPr>
          <w:rFonts w:ascii="Book Antiqua" w:hAnsi="Book Antiqua"/>
          <w:sz w:val="24"/>
          <w:szCs w:val="24"/>
          <w:lang w:val="en-US"/>
        </w:rPr>
        <w:t>ng</w:t>
      </w:r>
      <w:r w:rsidR="005814BD" w:rsidRPr="00EA2E8C">
        <w:rPr>
          <w:rFonts w:ascii="Book Antiqua" w:hAnsi="Book Antiqua"/>
          <w:sz w:val="24"/>
          <w:szCs w:val="24"/>
          <w:lang w:val="en-US"/>
        </w:rPr>
        <w:t xml:space="preserve"> agents on the assumption that they </w:t>
      </w:r>
      <w:r w:rsidR="002B2790" w:rsidRPr="00EA2E8C">
        <w:rPr>
          <w:rFonts w:ascii="Book Antiqua" w:hAnsi="Book Antiqua"/>
          <w:sz w:val="24"/>
          <w:szCs w:val="24"/>
          <w:lang w:val="en-US"/>
        </w:rPr>
        <w:t xml:space="preserve">could </w:t>
      </w:r>
      <w:r w:rsidR="005814BD" w:rsidRPr="00EA2E8C">
        <w:rPr>
          <w:rFonts w:ascii="Book Antiqua" w:hAnsi="Book Antiqua"/>
          <w:sz w:val="24"/>
          <w:szCs w:val="24"/>
          <w:lang w:val="en-US"/>
        </w:rPr>
        <w:t>all potential</w:t>
      </w:r>
      <w:r w:rsidR="002B2790" w:rsidRPr="00EA2E8C">
        <w:rPr>
          <w:rFonts w:ascii="Book Antiqua" w:hAnsi="Book Antiqua"/>
          <w:sz w:val="24"/>
          <w:szCs w:val="24"/>
          <w:lang w:val="en-US"/>
        </w:rPr>
        <w:t>ly</w:t>
      </w:r>
      <w:r w:rsidR="005814BD" w:rsidRPr="00EA2E8C">
        <w:rPr>
          <w:rFonts w:ascii="Book Antiqua" w:hAnsi="Book Antiqua"/>
          <w:sz w:val="24"/>
          <w:szCs w:val="24"/>
          <w:lang w:val="en-US"/>
        </w:rPr>
        <w:t xml:space="preserve"> develop osteoporosis</w:t>
      </w:r>
      <w:r w:rsidR="002B2790" w:rsidRPr="00EA2E8C">
        <w:rPr>
          <w:rFonts w:ascii="Book Antiqua" w:hAnsi="Book Antiqua"/>
          <w:sz w:val="24"/>
          <w:szCs w:val="24"/>
          <w:lang w:val="en-US"/>
        </w:rPr>
        <w:t>,</w:t>
      </w:r>
      <w:r w:rsidR="005814BD" w:rsidRPr="00EA2E8C">
        <w:rPr>
          <w:rFonts w:ascii="Book Antiqua" w:hAnsi="Book Antiqua"/>
          <w:sz w:val="24"/>
          <w:szCs w:val="24"/>
          <w:lang w:val="en-US"/>
        </w:rPr>
        <w:t xml:space="preserve"> or whether these agents should be </w:t>
      </w:r>
      <w:r w:rsidR="002B2790" w:rsidRPr="00EA2E8C">
        <w:rPr>
          <w:rFonts w:ascii="Book Antiqua" w:hAnsi="Book Antiqua"/>
          <w:sz w:val="24"/>
          <w:szCs w:val="24"/>
          <w:lang w:val="en-US"/>
        </w:rPr>
        <w:t>used only in</w:t>
      </w:r>
      <w:r w:rsidR="005814BD" w:rsidRPr="00EA2E8C">
        <w:rPr>
          <w:rFonts w:ascii="Book Antiqua" w:hAnsi="Book Antiqua"/>
          <w:sz w:val="24"/>
          <w:szCs w:val="24"/>
          <w:lang w:val="en-US"/>
        </w:rPr>
        <w:t xml:space="preserve"> patients clearly at risk of osteoporosis and fractures</w:t>
      </w:r>
      <w:r w:rsidR="002B2790" w:rsidRPr="00EA2E8C">
        <w:rPr>
          <w:rFonts w:ascii="Book Antiqua" w:hAnsi="Book Antiqua"/>
          <w:sz w:val="24"/>
          <w:szCs w:val="24"/>
          <w:lang w:val="en-US"/>
        </w:rPr>
        <w:t xml:space="preserve"> (</w:t>
      </w:r>
      <w:r w:rsidR="005814BD" w:rsidRPr="00EA2E8C">
        <w:rPr>
          <w:rFonts w:ascii="Book Antiqua" w:hAnsi="Book Antiqua"/>
          <w:sz w:val="24"/>
          <w:szCs w:val="24"/>
          <w:lang w:val="en-US"/>
        </w:rPr>
        <w:t xml:space="preserve">providing </w:t>
      </w:r>
      <w:r w:rsidR="002B2790" w:rsidRPr="00EA2E8C">
        <w:rPr>
          <w:rFonts w:ascii="Book Antiqua" w:hAnsi="Book Antiqua"/>
          <w:sz w:val="24"/>
          <w:szCs w:val="24"/>
          <w:lang w:val="en-US"/>
        </w:rPr>
        <w:t>such patients can</w:t>
      </w:r>
      <w:r w:rsidR="005814BD" w:rsidRPr="00EA2E8C">
        <w:rPr>
          <w:rFonts w:ascii="Book Antiqua" w:hAnsi="Book Antiqua"/>
          <w:sz w:val="24"/>
          <w:szCs w:val="24"/>
          <w:lang w:val="en-US"/>
        </w:rPr>
        <w:t xml:space="preserve"> be identified</w:t>
      </w:r>
      <w:r w:rsidR="002B2790" w:rsidRPr="00EA2E8C">
        <w:rPr>
          <w:rFonts w:ascii="Book Antiqua" w:hAnsi="Book Antiqua"/>
          <w:sz w:val="24"/>
          <w:szCs w:val="24"/>
          <w:lang w:val="en-US"/>
        </w:rPr>
        <w:t>)</w:t>
      </w:r>
      <w:r w:rsidR="007700D3" w:rsidRPr="00EA2E8C">
        <w:rPr>
          <w:rFonts w:ascii="Book Antiqua" w:hAnsi="Book Antiqua"/>
          <w:sz w:val="24"/>
          <w:szCs w:val="24"/>
          <w:vertAlign w:val="superscript"/>
          <w:lang w:val="en-US"/>
        </w:rPr>
        <w:t>[4</w:t>
      </w:r>
      <w:r w:rsidR="009E7ACA" w:rsidRPr="00EA2E8C">
        <w:rPr>
          <w:rFonts w:ascii="Book Antiqua" w:hAnsi="Book Antiqua"/>
          <w:sz w:val="24"/>
          <w:szCs w:val="24"/>
          <w:vertAlign w:val="superscript"/>
          <w:lang w:val="en-US"/>
        </w:rPr>
        <w:t>9</w:t>
      </w:r>
      <w:r w:rsidR="005814BD" w:rsidRPr="00EA2E8C">
        <w:rPr>
          <w:rFonts w:ascii="Book Antiqua" w:hAnsi="Book Antiqua"/>
          <w:sz w:val="24"/>
          <w:szCs w:val="24"/>
          <w:vertAlign w:val="superscript"/>
          <w:lang w:val="en-US"/>
        </w:rPr>
        <w:t>]</w:t>
      </w:r>
      <w:r w:rsidR="005814BD" w:rsidRPr="00EA2E8C">
        <w:rPr>
          <w:rFonts w:ascii="Book Antiqua" w:hAnsi="Book Antiqua"/>
          <w:sz w:val="24"/>
          <w:szCs w:val="24"/>
          <w:lang w:val="en-US"/>
        </w:rPr>
        <w:t>.</w:t>
      </w:r>
    </w:p>
    <w:p w:rsidR="005352E3" w:rsidRPr="00EA2E8C" w:rsidRDefault="005352E3" w:rsidP="00DA60AE">
      <w:pPr>
        <w:autoSpaceDE w:val="0"/>
        <w:autoSpaceDN w:val="0"/>
        <w:adjustRightInd w:val="0"/>
        <w:spacing w:after="0" w:line="360" w:lineRule="auto"/>
        <w:jc w:val="both"/>
        <w:rPr>
          <w:rFonts w:ascii="Book Antiqua" w:hAnsi="Book Antiqua"/>
          <w:sz w:val="24"/>
          <w:szCs w:val="24"/>
          <w:lang w:val="en-US"/>
        </w:rPr>
      </w:pPr>
    </w:p>
    <w:p w:rsidR="005814BD" w:rsidRPr="00EA2E8C" w:rsidRDefault="00EB5C43" w:rsidP="00DA60AE">
      <w:pPr>
        <w:pStyle w:val="a3"/>
        <w:spacing w:after="0" w:line="360" w:lineRule="auto"/>
        <w:ind w:left="0"/>
        <w:jc w:val="both"/>
        <w:rPr>
          <w:rFonts w:ascii="Book Antiqua" w:hAnsi="Book Antiqua"/>
          <w:b/>
          <w:bCs/>
          <w:sz w:val="24"/>
          <w:szCs w:val="24"/>
          <w:lang w:val="en-US"/>
        </w:rPr>
      </w:pPr>
      <w:r w:rsidRPr="00EA2E8C">
        <w:rPr>
          <w:rFonts w:ascii="Book Antiqua" w:hAnsi="Book Antiqua"/>
          <w:b/>
          <w:bCs/>
          <w:sz w:val="24"/>
          <w:szCs w:val="24"/>
          <w:lang w:val="en-US"/>
        </w:rPr>
        <w:t>PUBERTY-RELATED ISSUES IN PEDIATRIC CROHN’S DISEASE</w:t>
      </w:r>
    </w:p>
    <w:p w:rsidR="005814BD" w:rsidRPr="00EA2E8C" w:rsidRDefault="005814BD" w:rsidP="00DA60AE">
      <w:pPr>
        <w:spacing w:after="0" w:line="360" w:lineRule="auto"/>
        <w:jc w:val="both"/>
        <w:rPr>
          <w:rFonts w:ascii="Book Antiqua" w:hAnsi="Book Antiqua"/>
          <w:sz w:val="24"/>
          <w:szCs w:val="24"/>
          <w:lang w:val="en-US" w:eastAsia="zh-CN"/>
        </w:rPr>
      </w:pPr>
      <w:r w:rsidRPr="00EA2E8C">
        <w:rPr>
          <w:rFonts w:ascii="Book Antiqua" w:hAnsi="Book Antiqua"/>
          <w:sz w:val="24"/>
          <w:szCs w:val="24"/>
          <w:lang w:val="en-US"/>
        </w:rPr>
        <w:lastRenderedPageBreak/>
        <w:t xml:space="preserve">Many nutritional, inflammatory, immunological and endocrine factors </w:t>
      </w:r>
      <w:r w:rsidR="002B2790" w:rsidRPr="00EA2E8C">
        <w:rPr>
          <w:rFonts w:ascii="Book Antiqua" w:hAnsi="Book Antiqua"/>
          <w:sz w:val="24"/>
          <w:szCs w:val="24"/>
          <w:lang w:val="en-US"/>
        </w:rPr>
        <w:t>affecting</w:t>
      </w:r>
      <w:r w:rsidRPr="00EA2E8C">
        <w:rPr>
          <w:rFonts w:ascii="Book Antiqua" w:hAnsi="Book Antiqua"/>
          <w:sz w:val="24"/>
          <w:szCs w:val="24"/>
          <w:lang w:val="en-US"/>
        </w:rPr>
        <w:t xml:space="preserve"> patients suffering from IBD and influencing their growth also have an important impact on the initiation and progression of puberty. The onset of IBD </w:t>
      </w:r>
      <w:r w:rsidR="002B2790" w:rsidRPr="00EA2E8C">
        <w:rPr>
          <w:rFonts w:ascii="Book Antiqua" w:hAnsi="Book Antiqua"/>
          <w:sz w:val="24"/>
          <w:szCs w:val="24"/>
          <w:lang w:val="en-US"/>
        </w:rPr>
        <w:t xml:space="preserve">before </w:t>
      </w:r>
      <w:r w:rsidRPr="00EA2E8C">
        <w:rPr>
          <w:rFonts w:ascii="Book Antiqua" w:hAnsi="Book Antiqua"/>
          <w:sz w:val="24"/>
          <w:szCs w:val="24"/>
          <w:lang w:val="en-US"/>
        </w:rPr>
        <w:t xml:space="preserve">puberty is frequently associated with an underdeveloped stature and weight, and with </w:t>
      </w:r>
      <w:r w:rsidR="002B2790" w:rsidRPr="00EA2E8C">
        <w:rPr>
          <w:rFonts w:ascii="Book Antiqua" w:hAnsi="Book Antiqua"/>
          <w:sz w:val="24"/>
          <w:szCs w:val="24"/>
          <w:lang w:val="en-US"/>
        </w:rPr>
        <w:t xml:space="preserve">patients having </w:t>
      </w:r>
      <w:r w:rsidRPr="00EA2E8C">
        <w:rPr>
          <w:rFonts w:ascii="Book Antiqua" w:hAnsi="Book Antiqua"/>
          <w:sz w:val="24"/>
          <w:szCs w:val="24"/>
          <w:lang w:val="en-US"/>
        </w:rPr>
        <w:t>a significant</w:t>
      </w:r>
      <w:r w:rsidR="002B2790" w:rsidRPr="00EA2E8C">
        <w:rPr>
          <w:rFonts w:ascii="Book Antiqua" w:hAnsi="Book Antiqua"/>
          <w:sz w:val="24"/>
          <w:szCs w:val="24"/>
          <w:lang w:val="en-US"/>
        </w:rPr>
        <w:t xml:space="preserve">ly </w:t>
      </w:r>
      <w:r w:rsidR="005352E3" w:rsidRPr="00EA2E8C">
        <w:rPr>
          <w:rFonts w:ascii="Book Antiqua" w:hAnsi="Book Antiqua"/>
          <w:sz w:val="24"/>
          <w:szCs w:val="24"/>
          <w:lang w:val="en-US"/>
        </w:rPr>
        <w:t>s</w:t>
      </w:r>
      <w:r w:rsidR="002B2790" w:rsidRPr="00EA2E8C">
        <w:rPr>
          <w:rFonts w:ascii="Book Antiqua" w:hAnsi="Book Antiqua"/>
          <w:sz w:val="24"/>
          <w:szCs w:val="24"/>
          <w:lang w:val="en-US"/>
        </w:rPr>
        <w:t xml:space="preserve">lower </w:t>
      </w:r>
      <w:r w:rsidRPr="00EA2E8C">
        <w:rPr>
          <w:rFonts w:ascii="Book Antiqua" w:hAnsi="Book Antiqua"/>
          <w:sz w:val="24"/>
          <w:szCs w:val="24"/>
          <w:lang w:val="en-US"/>
        </w:rPr>
        <w:t>growth rate and</w:t>
      </w:r>
      <w:r w:rsidR="005352E3" w:rsidRPr="00EA2E8C">
        <w:rPr>
          <w:rFonts w:ascii="Book Antiqua" w:hAnsi="Book Antiqua"/>
          <w:sz w:val="24"/>
          <w:szCs w:val="24"/>
          <w:lang w:val="en-US"/>
        </w:rPr>
        <w:t xml:space="preserve"> lower</w:t>
      </w:r>
      <w:r w:rsidRPr="00EA2E8C">
        <w:rPr>
          <w:rFonts w:ascii="Book Antiqua" w:hAnsi="Book Antiqua"/>
          <w:sz w:val="24"/>
          <w:szCs w:val="24"/>
          <w:lang w:val="en-US"/>
        </w:rPr>
        <w:t xml:space="preserve"> final height by comp</w:t>
      </w:r>
      <w:r w:rsidR="002B2790" w:rsidRPr="00EA2E8C">
        <w:rPr>
          <w:rFonts w:ascii="Book Antiqua" w:hAnsi="Book Antiqua"/>
          <w:sz w:val="24"/>
          <w:szCs w:val="24"/>
          <w:lang w:val="en-US"/>
        </w:rPr>
        <w:t>arison with the parental target. T</w:t>
      </w:r>
      <w:r w:rsidRPr="00EA2E8C">
        <w:rPr>
          <w:rFonts w:ascii="Book Antiqua" w:hAnsi="Book Antiqua"/>
          <w:sz w:val="24"/>
          <w:szCs w:val="24"/>
          <w:lang w:val="en-US"/>
        </w:rPr>
        <w:t xml:space="preserve">his is more evident in children with CD than in </w:t>
      </w:r>
      <w:r w:rsidR="002B2790" w:rsidRPr="00EA2E8C">
        <w:rPr>
          <w:rFonts w:ascii="Book Antiqua" w:hAnsi="Book Antiqua"/>
          <w:sz w:val="24"/>
          <w:szCs w:val="24"/>
          <w:lang w:val="en-US"/>
        </w:rPr>
        <w:t>cases of</w:t>
      </w:r>
      <w:r w:rsidR="00EB5C43" w:rsidRPr="00EA2E8C">
        <w:rPr>
          <w:rFonts w:ascii="Book Antiqua" w:hAnsi="Book Antiqua"/>
          <w:sz w:val="24"/>
          <w:szCs w:val="24"/>
          <w:lang w:val="en-US"/>
        </w:rPr>
        <w:t xml:space="preserve"> </w:t>
      </w:r>
      <w:proofErr w:type="gramStart"/>
      <w:r w:rsidR="00EB5C43" w:rsidRPr="00EA2E8C">
        <w:rPr>
          <w:rFonts w:ascii="Book Antiqua" w:hAnsi="Book Antiqua"/>
          <w:sz w:val="24"/>
          <w:szCs w:val="24"/>
          <w:lang w:val="en-US"/>
        </w:rPr>
        <w:t>UC</w:t>
      </w:r>
      <w:r w:rsidR="007700D3" w:rsidRPr="00EA2E8C">
        <w:rPr>
          <w:rFonts w:ascii="Book Antiqua" w:hAnsi="Book Antiqua"/>
          <w:sz w:val="24"/>
          <w:szCs w:val="24"/>
          <w:vertAlign w:val="superscript"/>
          <w:lang w:val="en-US"/>
        </w:rPr>
        <w:t>[</w:t>
      </w:r>
      <w:proofErr w:type="gramEnd"/>
      <w:r w:rsidR="007700D3" w:rsidRPr="00EA2E8C">
        <w:rPr>
          <w:rFonts w:ascii="Book Antiqua" w:hAnsi="Book Antiqua"/>
          <w:sz w:val="24"/>
          <w:szCs w:val="24"/>
          <w:vertAlign w:val="superscript"/>
          <w:lang w:val="en-US"/>
        </w:rPr>
        <w:t>64</w:t>
      </w:r>
      <w:r w:rsidR="00B44FFF" w:rsidRPr="00EA2E8C">
        <w:rPr>
          <w:rFonts w:ascii="Book Antiqua" w:hAnsi="Book Antiqua"/>
          <w:sz w:val="24"/>
          <w:szCs w:val="24"/>
          <w:vertAlign w:val="superscript"/>
          <w:lang w:val="en-US"/>
        </w:rPr>
        <w:t>,</w:t>
      </w:r>
      <w:r w:rsidR="007700D3" w:rsidRPr="00EA2E8C">
        <w:rPr>
          <w:rFonts w:ascii="Book Antiqua" w:hAnsi="Book Antiqua"/>
          <w:sz w:val="24"/>
          <w:szCs w:val="24"/>
          <w:vertAlign w:val="superscript"/>
          <w:lang w:val="en-US"/>
        </w:rPr>
        <w:t>65</w:t>
      </w:r>
      <w:r w:rsidRPr="00EA2E8C">
        <w:rPr>
          <w:rFonts w:ascii="Book Antiqua" w:hAnsi="Book Antiqua"/>
          <w:sz w:val="24"/>
          <w:szCs w:val="24"/>
          <w:vertAlign w:val="superscript"/>
          <w:lang w:val="en-US"/>
        </w:rPr>
        <w:t>]</w:t>
      </w:r>
      <w:r w:rsidRPr="00EA2E8C">
        <w:rPr>
          <w:rFonts w:ascii="Book Antiqua" w:hAnsi="Book Antiqua"/>
          <w:sz w:val="24"/>
          <w:szCs w:val="24"/>
          <w:lang w:val="en-US"/>
        </w:rPr>
        <w:t>.</w:t>
      </w:r>
      <w:r w:rsidR="005352E3" w:rsidRPr="00EA2E8C">
        <w:rPr>
          <w:rFonts w:ascii="Book Antiqua" w:hAnsi="Book Antiqua"/>
          <w:sz w:val="24"/>
          <w:szCs w:val="24"/>
          <w:lang w:val="en-US"/>
        </w:rPr>
        <w:t xml:space="preserve"> </w:t>
      </w:r>
      <w:r w:rsidRPr="00EA2E8C">
        <w:rPr>
          <w:rFonts w:ascii="Book Antiqua" w:hAnsi="Book Antiqua"/>
          <w:sz w:val="24"/>
          <w:szCs w:val="24"/>
          <w:lang w:val="en-US"/>
        </w:rPr>
        <w:t xml:space="preserve">Other correlations include </w:t>
      </w:r>
      <w:r w:rsidR="002B2790" w:rsidRPr="00EA2E8C">
        <w:rPr>
          <w:rFonts w:ascii="Book Antiqua" w:hAnsi="Book Antiqua"/>
          <w:sz w:val="24"/>
          <w:szCs w:val="24"/>
          <w:lang w:val="en-US"/>
        </w:rPr>
        <w:t>delayed</w:t>
      </w:r>
      <w:r w:rsidRPr="00EA2E8C">
        <w:rPr>
          <w:rFonts w:ascii="Book Antiqua" w:hAnsi="Book Antiqua"/>
          <w:sz w:val="24"/>
          <w:szCs w:val="24"/>
          <w:lang w:val="en-US"/>
        </w:rPr>
        <w:t xml:space="preserve"> puberty and menarche, an extended duration of the pubertal ph</w:t>
      </w:r>
      <w:r w:rsidR="00EB5C43" w:rsidRPr="00EA2E8C">
        <w:rPr>
          <w:rFonts w:ascii="Book Antiqua" w:hAnsi="Book Antiqua"/>
          <w:sz w:val="24"/>
          <w:szCs w:val="24"/>
          <w:lang w:val="en-US"/>
        </w:rPr>
        <w:t xml:space="preserve">ase and secondary </w:t>
      </w:r>
      <w:proofErr w:type="gramStart"/>
      <w:r w:rsidR="00EB5C43" w:rsidRPr="00EA2E8C">
        <w:rPr>
          <w:rFonts w:ascii="Book Antiqua" w:hAnsi="Book Antiqua"/>
          <w:sz w:val="24"/>
          <w:szCs w:val="24"/>
          <w:lang w:val="en-US"/>
        </w:rPr>
        <w:t>amenorrhea</w:t>
      </w:r>
      <w:r w:rsidR="007700D3" w:rsidRPr="00EA2E8C">
        <w:rPr>
          <w:rFonts w:ascii="Book Antiqua" w:hAnsi="Book Antiqua"/>
          <w:sz w:val="24"/>
          <w:szCs w:val="24"/>
          <w:vertAlign w:val="superscript"/>
          <w:lang w:val="en-US"/>
        </w:rPr>
        <w:t>[</w:t>
      </w:r>
      <w:proofErr w:type="gramEnd"/>
      <w:r w:rsidR="007700D3" w:rsidRPr="00EA2E8C">
        <w:rPr>
          <w:rFonts w:ascii="Book Antiqua" w:hAnsi="Book Antiqua"/>
          <w:sz w:val="24"/>
          <w:szCs w:val="24"/>
          <w:vertAlign w:val="superscript"/>
          <w:lang w:val="en-US"/>
        </w:rPr>
        <w:t>64</w:t>
      </w:r>
      <w:r w:rsidRPr="00EA2E8C">
        <w:rPr>
          <w:rFonts w:ascii="Book Antiqua" w:hAnsi="Book Antiqua"/>
          <w:sz w:val="24"/>
          <w:szCs w:val="24"/>
          <w:vertAlign w:val="superscript"/>
          <w:lang w:val="en-US"/>
        </w:rPr>
        <w:t>]</w:t>
      </w:r>
      <w:r w:rsidRPr="00EA2E8C">
        <w:rPr>
          <w:rFonts w:ascii="Book Antiqua" w:hAnsi="Book Antiqua"/>
          <w:sz w:val="24"/>
          <w:szCs w:val="24"/>
          <w:lang w:val="en-US"/>
        </w:rPr>
        <w:t>.</w:t>
      </w:r>
      <w:r w:rsidR="005352E3" w:rsidRPr="00EA2E8C">
        <w:rPr>
          <w:rFonts w:ascii="Book Antiqua" w:hAnsi="Book Antiqua"/>
          <w:sz w:val="24"/>
          <w:szCs w:val="24"/>
          <w:lang w:val="en-US"/>
        </w:rPr>
        <w:t xml:space="preserve"> </w:t>
      </w:r>
      <w:r w:rsidRPr="00EA2E8C">
        <w:rPr>
          <w:rFonts w:ascii="Book Antiqua" w:hAnsi="Book Antiqua"/>
          <w:sz w:val="24"/>
          <w:szCs w:val="24"/>
          <w:lang w:val="en-US"/>
        </w:rPr>
        <w:t>Potential causes of late puberty in patients developing IBD in pre-puber</w:t>
      </w:r>
      <w:r w:rsidR="00EB5C43" w:rsidRPr="00EA2E8C">
        <w:rPr>
          <w:rFonts w:ascii="Book Antiqua" w:hAnsi="Book Antiqua"/>
          <w:sz w:val="24"/>
          <w:szCs w:val="24"/>
          <w:lang w:val="en-US"/>
        </w:rPr>
        <w:t xml:space="preserve">tal and pubertal age </w:t>
      </w:r>
      <w:proofErr w:type="gramStart"/>
      <w:r w:rsidR="00EB5C43" w:rsidRPr="00EA2E8C">
        <w:rPr>
          <w:rFonts w:ascii="Book Antiqua" w:hAnsi="Book Antiqua"/>
          <w:sz w:val="24"/>
          <w:szCs w:val="24"/>
          <w:lang w:val="en-US"/>
        </w:rPr>
        <w:t>include</w:t>
      </w:r>
      <w:r w:rsidR="007700D3" w:rsidRPr="00EA2E8C">
        <w:rPr>
          <w:rFonts w:ascii="Book Antiqua" w:hAnsi="Book Antiqua"/>
          <w:sz w:val="24"/>
          <w:szCs w:val="24"/>
          <w:vertAlign w:val="superscript"/>
          <w:lang w:val="en-US"/>
        </w:rPr>
        <w:t>[</w:t>
      </w:r>
      <w:proofErr w:type="gramEnd"/>
      <w:r w:rsidR="007700D3" w:rsidRPr="00EA2E8C">
        <w:rPr>
          <w:rFonts w:ascii="Book Antiqua" w:hAnsi="Book Antiqua"/>
          <w:sz w:val="24"/>
          <w:szCs w:val="24"/>
          <w:vertAlign w:val="superscript"/>
          <w:lang w:val="en-US"/>
        </w:rPr>
        <w:t>64</w:t>
      </w:r>
      <w:r w:rsidRPr="00EA2E8C">
        <w:rPr>
          <w:rFonts w:ascii="Book Antiqua" w:hAnsi="Book Antiqua"/>
          <w:sz w:val="24"/>
          <w:szCs w:val="24"/>
          <w:vertAlign w:val="superscript"/>
          <w:lang w:val="en-US"/>
        </w:rPr>
        <w:t>]</w:t>
      </w:r>
      <w:r w:rsidR="00EB5C43" w:rsidRPr="00EA2E8C">
        <w:rPr>
          <w:rFonts w:ascii="Book Antiqua" w:hAnsi="Book Antiqua"/>
          <w:sz w:val="24"/>
          <w:szCs w:val="24"/>
          <w:lang w:val="en-US"/>
        </w:rPr>
        <w:t>:</w:t>
      </w:r>
      <w:r w:rsidR="00EB5C43" w:rsidRPr="00EA2E8C">
        <w:rPr>
          <w:rFonts w:ascii="Book Antiqua" w:hAnsi="Book Antiqua"/>
          <w:sz w:val="24"/>
          <w:szCs w:val="24"/>
          <w:lang w:val="en-US" w:eastAsia="zh-CN"/>
        </w:rPr>
        <w:t xml:space="preserve"> (1) </w:t>
      </w:r>
      <w:r w:rsidR="001B2818" w:rsidRPr="00EA2E8C">
        <w:rPr>
          <w:rFonts w:ascii="Book Antiqua" w:hAnsi="Book Antiqua"/>
          <w:sz w:val="24"/>
          <w:szCs w:val="24"/>
          <w:lang w:val="en-US"/>
        </w:rPr>
        <w:t>m</w:t>
      </w:r>
      <w:r w:rsidRPr="00EA2E8C">
        <w:rPr>
          <w:rFonts w:ascii="Book Antiqua" w:hAnsi="Book Antiqua"/>
          <w:sz w:val="24"/>
          <w:szCs w:val="24"/>
          <w:lang w:val="en-US"/>
        </w:rPr>
        <w:t xml:space="preserve">alnutrition: this correlates </w:t>
      </w:r>
      <w:r w:rsidR="001B2818" w:rsidRPr="00EA2E8C">
        <w:rPr>
          <w:rFonts w:ascii="Book Antiqua" w:hAnsi="Book Antiqua"/>
          <w:sz w:val="24"/>
          <w:szCs w:val="24"/>
          <w:lang w:val="en-US"/>
        </w:rPr>
        <w:t>mainly</w:t>
      </w:r>
      <w:r w:rsidRPr="00EA2E8C">
        <w:rPr>
          <w:rFonts w:ascii="Book Antiqua" w:hAnsi="Book Antiqua"/>
          <w:sz w:val="24"/>
          <w:szCs w:val="24"/>
          <w:lang w:val="en-US"/>
        </w:rPr>
        <w:t xml:space="preserve"> with a delay in menarche and sexual maturity. A link has been </w:t>
      </w:r>
      <w:r w:rsidR="001B2818" w:rsidRPr="00EA2E8C">
        <w:rPr>
          <w:rFonts w:ascii="Book Antiqua" w:hAnsi="Book Antiqua"/>
          <w:sz w:val="24"/>
          <w:szCs w:val="24"/>
          <w:lang w:val="en-US"/>
        </w:rPr>
        <w:t>suggested</w:t>
      </w:r>
      <w:r w:rsidRPr="00EA2E8C">
        <w:rPr>
          <w:rFonts w:ascii="Book Antiqua" w:hAnsi="Book Antiqua"/>
          <w:sz w:val="24"/>
          <w:szCs w:val="24"/>
          <w:lang w:val="en-US"/>
        </w:rPr>
        <w:t xml:space="preserve"> between late puberty and a reduced fat mass, which is normally rich in the aromatases that </w:t>
      </w:r>
      <w:r w:rsidR="001B2818" w:rsidRPr="00EA2E8C">
        <w:rPr>
          <w:rFonts w:ascii="Book Antiqua" w:hAnsi="Book Antiqua"/>
          <w:sz w:val="24"/>
          <w:szCs w:val="24"/>
          <w:lang w:val="en-US"/>
        </w:rPr>
        <w:t>induce</w:t>
      </w:r>
      <w:r w:rsidRPr="00EA2E8C">
        <w:rPr>
          <w:rFonts w:ascii="Book Antiqua" w:hAnsi="Book Antiqua"/>
          <w:sz w:val="24"/>
          <w:szCs w:val="24"/>
          <w:lang w:val="en-US"/>
        </w:rPr>
        <w:t xml:space="preserve"> the conversion of androgens into estrogens and the consequent active production of female hormones;</w:t>
      </w:r>
      <w:r w:rsidR="00EB5C43" w:rsidRPr="00EA2E8C">
        <w:rPr>
          <w:rFonts w:ascii="Book Antiqua" w:hAnsi="Book Antiqua"/>
          <w:sz w:val="24"/>
          <w:szCs w:val="24"/>
          <w:lang w:val="en-US" w:eastAsia="zh-CN"/>
        </w:rPr>
        <w:t xml:space="preserve"> and (2) </w:t>
      </w:r>
      <w:r w:rsidR="001B2818" w:rsidRPr="00EA2E8C">
        <w:rPr>
          <w:rFonts w:ascii="Book Antiqua" w:hAnsi="Book Antiqua"/>
          <w:sz w:val="24"/>
          <w:szCs w:val="24"/>
          <w:lang w:val="en-US"/>
        </w:rPr>
        <w:t>i</w:t>
      </w:r>
      <w:r w:rsidRPr="00EA2E8C">
        <w:rPr>
          <w:rFonts w:ascii="Book Antiqua" w:hAnsi="Book Antiqua"/>
          <w:sz w:val="24"/>
          <w:szCs w:val="24"/>
          <w:lang w:val="en-US"/>
        </w:rPr>
        <w:t xml:space="preserve">nteractions between </w:t>
      </w:r>
      <w:proofErr w:type="spellStart"/>
      <w:r w:rsidRPr="00EA2E8C">
        <w:rPr>
          <w:rFonts w:ascii="Book Antiqua" w:hAnsi="Book Antiqua"/>
          <w:sz w:val="24"/>
          <w:szCs w:val="24"/>
          <w:lang w:val="en-US"/>
        </w:rPr>
        <w:t>proinflammatory</w:t>
      </w:r>
      <w:proofErr w:type="spellEnd"/>
      <w:r w:rsidRPr="00EA2E8C">
        <w:rPr>
          <w:rFonts w:ascii="Book Antiqua" w:hAnsi="Book Antiqua"/>
          <w:sz w:val="24"/>
          <w:szCs w:val="24"/>
          <w:lang w:val="en-US"/>
        </w:rPr>
        <w:t xml:space="preserve"> cytokines and the endocrine system: endocrine functions seem to be disrupted in IBD patients, also due to a direct effect of </w:t>
      </w:r>
      <w:proofErr w:type="spellStart"/>
      <w:r w:rsidRPr="00EA2E8C">
        <w:rPr>
          <w:rFonts w:ascii="Book Antiqua" w:hAnsi="Book Antiqua"/>
          <w:sz w:val="24"/>
          <w:szCs w:val="24"/>
          <w:lang w:val="en-US"/>
        </w:rPr>
        <w:t>proinflammatory</w:t>
      </w:r>
      <w:proofErr w:type="spellEnd"/>
      <w:r w:rsidRPr="00EA2E8C">
        <w:rPr>
          <w:rFonts w:ascii="Book Antiqua" w:hAnsi="Book Antiqua"/>
          <w:sz w:val="24"/>
          <w:szCs w:val="24"/>
          <w:lang w:val="en-US"/>
        </w:rPr>
        <w:t xml:space="preserve"> cytokines, such as TNFα, IL-6 and IL-1β, on hormonal feedback mechanisms.</w:t>
      </w:r>
    </w:p>
    <w:p w:rsidR="00EB5C43" w:rsidRPr="00EA2E8C" w:rsidRDefault="005814BD" w:rsidP="00DA60AE">
      <w:pPr>
        <w:pStyle w:val="a4"/>
        <w:shd w:val="clear" w:color="auto" w:fill="FFFFFF"/>
        <w:spacing w:before="0" w:beforeAutospacing="0" w:after="0" w:afterAutospacing="0" w:line="360" w:lineRule="auto"/>
        <w:ind w:firstLineChars="250" w:firstLine="600"/>
        <w:jc w:val="both"/>
        <w:rPr>
          <w:rFonts w:ascii="Book Antiqua" w:eastAsiaTheme="minorEastAsia" w:hAnsi="Book Antiqua" w:cs="Calibri"/>
          <w:lang w:val="en-US" w:eastAsia="zh-CN"/>
        </w:rPr>
      </w:pPr>
      <w:r w:rsidRPr="00EA2E8C">
        <w:rPr>
          <w:rFonts w:ascii="Book Antiqua" w:hAnsi="Book Antiqua" w:cs="Calibri"/>
          <w:lang w:val="en-US" w:eastAsia="en-US"/>
        </w:rPr>
        <w:t xml:space="preserve">A recent retrospective study by </w:t>
      </w:r>
      <w:hyperlink r:id="rId14" w:history="1">
        <w:r w:rsidRPr="00EA2E8C">
          <w:rPr>
            <w:rFonts w:ascii="Book Antiqua" w:hAnsi="Book Antiqua" w:cs="Calibri"/>
            <w:lang w:val="en-US" w:eastAsia="en-US"/>
          </w:rPr>
          <w:t>Mason A</w:t>
        </w:r>
      </w:hyperlink>
      <w:r w:rsidR="00EB5C43" w:rsidRPr="00EA2E8C">
        <w:rPr>
          <w:rFonts w:ascii="Book Antiqua" w:hAnsi="Book Antiqua" w:cs="Calibri"/>
          <w:i/>
          <w:lang w:val="en-US" w:eastAsia="en-US"/>
        </w:rPr>
        <w:t xml:space="preserve"> et </w:t>
      </w:r>
      <w:proofErr w:type="gramStart"/>
      <w:r w:rsidR="00EB5C43" w:rsidRPr="00EA2E8C">
        <w:rPr>
          <w:rFonts w:ascii="Book Antiqua" w:hAnsi="Book Antiqua" w:cs="Calibri"/>
          <w:i/>
          <w:lang w:val="en-US" w:eastAsia="en-US"/>
        </w:rPr>
        <w:t>al</w:t>
      </w:r>
      <w:r w:rsidR="007700D3" w:rsidRPr="00EA2E8C">
        <w:rPr>
          <w:rFonts w:ascii="Book Antiqua" w:hAnsi="Book Antiqua" w:cs="Calibri"/>
          <w:vertAlign w:val="superscript"/>
          <w:lang w:val="en-US" w:eastAsia="en-US"/>
        </w:rPr>
        <w:t>[</w:t>
      </w:r>
      <w:proofErr w:type="gramEnd"/>
      <w:r w:rsidR="007700D3" w:rsidRPr="00EA2E8C">
        <w:rPr>
          <w:rFonts w:ascii="Book Antiqua" w:hAnsi="Book Antiqua" w:cs="Calibri"/>
          <w:vertAlign w:val="superscript"/>
          <w:lang w:val="en-US" w:eastAsia="en-US"/>
        </w:rPr>
        <w:t>66</w:t>
      </w:r>
      <w:r w:rsidRPr="00EA2E8C">
        <w:rPr>
          <w:rFonts w:ascii="Book Antiqua" w:hAnsi="Book Antiqua" w:cs="Calibri"/>
          <w:vertAlign w:val="superscript"/>
          <w:lang w:val="en-US" w:eastAsia="en-US"/>
        </w:rPr>
        <w:t>]</w:t>
      </w:r>
      <w:r w:rsidR="001B2818" w:rsidRPr="00EA2E8C">
        <w:rPr>
          <w:rFonts w:ascii="Book Antiqua" w:hAnsi="Book Antiqua" w:cs="Calibri"/>
          <w:vertAlign w:val="superscript"/>
          <w:lang w:val="en-US" w:eastAsia="en-US"/>
        </w:rPr>
        <w:t xml:space="preserve"> </w:t>
      </w:r>
      <w:r w:rsidRPr="00EA2E8C">
        <w:rPr>
          <w:rFonts w:ascii="Book Antiqua" w:hAnsi="Book Antiqua" w:cs="Calibri"/>
          <w:lang w:val="en-US" w:eastAsia="en-US"/>
        </w:rPr>
        <w:t>(Tab</w:t>
      </w:r>
      <w:r w:rsidR="001B2818" w:rsidRPr="00EA2E8C">
        <w:rPr>
          <w:rFonts w:ascii="Book Antiqua" w:hAnsi="Book Antiqua" w:cs="Calibri"/>
          <w:lang w:val="en-US" w:eastAsia="en-US"/>
        </w:rPr>
        <w:t>le</w:t>
      </w:r>
      <w:r w:rsidR="00026C53" w:rsidRPr="00EA2E8C">
        <w:rPr>
          <w:rFonts w:ascii="Book Antiqua" w:hAnsi="Book Antiqua" w:cs="Calibri"/>
          <w:lang w:val="en-US" w:eastAsia="en-US"/>
        </w:rPr>
        <w:t xml:space="preserve"> 3</w:t>
      </w:r>
      <w:r w:rsidRPr="00EA2E8C">
        <w:rPr>
          <w:rFonts w:ascii="Book Antiqua" w:hAnsi="Book Antiqua" w:cs="Calibri"/>
          <w:lang w:val="en-US" w:eastAsia="en-US"/>
        </w:rPr>
        <w:t xml:space="preserve">) aimed to </w:t>
      </w:r>
      <w:r w:rsidR="001B2818" w:rsidRPr="00EA2E8C">
        <w:rPr>
          <w:rFonts w:ascii="Book Antiqua" w:hAnsi="Book Antiqua" w:cs="Calibri"/>
          <w:lang w:val="en-US" w:eastAsia="en-US"/>
        </w:rPr>
        <w:t>ascertain</w:t>
      </w:r>
      <w:r w:rsidRPr="00EA2E8C">
        <w:rPr>
          <w:rFonts w:ascii="Book Antiqua" w:hAnsi="Book Antiqua" w:cs="Calibri"/>
          <w:lang w:val="en-US" w:eastAsia="en-US"/>
        </w:rPr>
        <w:t xml:space="preserve"> the impact of CD and UC on the pubertal growth spurt. Pubertal growth was assessed by calculating peak height velocity SDS (PHV SDS), height SDS at diagnosis</w:t>
      </w:r>
      <w:r w:rsidR="001B2818" w:rsidRPr="00EA2E8C">
        <w:rPr>
          <w:rFonts w:ascii="Book Antiqua" w:hAnsi="Book Antiqua" w:cs="Calibri"/>
          <w:lang w:val="en-US" w:eastAsia="en-US"/>
        </w:rPr>
        <w:t>,</w:t>
      </w:r>
      <w:r w:rsidRPr="00EA2E8C">
        <w:rPr>
          <w:rFonts w:ascii="Book Antiqua" w:hAnsi="Book Antiqua" w:cs="Calibri"/>
          <w:lang w:val="en-US" w:eastAsia="en-US"/>
        </w:rPr>
        <w:t xml:space="preserve"> height SDS at PHV</w:t>
      </w:r>
      <w:r w:rsidR="001B2818" w:rsidRPr="00EA2E8C">
        <w:rPr>
          <w:rFonts w:ascii="Book Antiqua" w:hAnsi="Book Antiqua" w:cs="Calibri"/>
          <w:lang w:val="en-US" w:eastAsia="en-US"/>
        </w:rPr>
        <w:t>,</w:t>
      </w:r>
      <w:r w:rsidRPr="00EA2E8C">
        <w:rPr>
          <w:rFonts w:ascii="Book Antiqua" w:hAnsi="Book Antiqua" w:cs="Calibri"/>
          <w:lang w:val="en-US" w:eastAsia="en-US"/>
        </w:rPr>
        <w:t xml:space="preserve"> and age at PHV </w:t>
      </w:r>
      <w:r w:rsidR="001B2818" w:rsidRPr="00EA2E8C">
        <w:rPr>
          <w:rFonts w:ascii="Book Antiqua" w:hAnsi="Book Antiqua" w:cs="Calibri"/>
          <w:lang w:val="en-US" w:eastAsia="en-US"/>
        </w:rPr>
        <w:t>i</w:t>
      </w:r>
      <w:r w:rsidRPr="00EA2E8C">
        <w:rPr>
          <w:rFonts w:ascii="Book Antiqua" w:hAnsi="Book Antiqua" w:cs="Calibri"/>
          <w:lang w:val="en-US" w:eastAsia="en-US"/>
        </w:rPr>
        <w:t xml:space="preserve">n patients with CD (30 boys, 11 girls) and UC (14 boys and 12 girls). Systemic markers of disease activity were also </w:t>
      </w:r>
      <w:r w:rsidR="001B2818" w:rsidRPr="00EA2E8C">
        <w:rPr>
          <w:rFonts w:ascii="Book Antiqua" w:hAnsi="Book Antiqua" w:cs="Calibri"/>
          <w:lang w:val="en-US" w:eastAsia="en-US"/>
        </w:rPr>
        <w:t>recorded</w:t>
      </w:r>
      <w:r w:rsidRPr="00EA2E8C">
        <w:rPr>
          <w:rFonts w:ascii="Book Antiqua" w:hAnsi="Book Antiqua" w:cs="Calibri"/>
          <w:lang w:val="en-US" w:eastAsia="en-US"/>
        </w:rPr>
        <w:t xml:space="preserve">. Altered </w:t>
      </w:r>
      <w:r w:rsidR="001B2818" w:rsidRPr="00EA2E8C">
        <w:rPr>
          <w:rFonts w:ascii="Book Antiqua" w:hAnsi="Book Antiqua" w:cs="Calibri"/>
          <w:lang w:val="en-US" w:eastAsia="en-US"/>
        </w:rPr>
        <w:t xml:space="preserve">pubertal growth </w:t>
      </w:r>
      <w:r w:rsidRPr="00EA2E8C">
        <w:rPr>
          <w:rFonts w:ascii="Book Antiqua" w:hAnsi="Book Antiqua" w:cs="Calibri"/>
          <w:lang w:val="en-US" w:eastAsia="en-US"/>
        </w:rPr>
        <w:t xml:space="preserve">parameters were </w:t>
      </w:r>
      <w:r w:rsidR="001B2818" w:rsidRPr="00EA2E8C">
        <w:rPr>
          <w:rFonts w:ascii="Book Antiqua" w:hAnsi="Book Antiqua" w:cs="Calibri"/>
          <w:lang w:val="en-US" w:eastAsia="en-US"/>
        </w:rPr>
        <w:t>apparent</w:t>
      </w:r>
      <w:r w:rsidRPr="00EA2E8C">
        <w:rPr>
          <w:rFonts w:ascii="Book Antiqua" w:hAnsi="Book Antiqua" w:cs="Calibri"/>
          <w:lang w:val="en-US" w:eastAsia="en-US"/>
        </w:rPr>
        <w:t xml:space="preserve"> in the CD </w:t>
      </w:r>
      <w:r w:rsidR="001B2818" w:rsidRPr="00EA2E8C">
        <w:rPr>
          <w:rFonts w:ascii="Book Antiqua" w:hAnsi="Book Antiqua" w:cs="Calibri"/>
          <w:lang w:val="en-US" w:eastAsia="en-US"/>
        </w:rPr>
        <w:t>cases</w:t>
      </w:r>
      <w:r w:rsidRPr="00EA2E8C">
        <w:rPr>
          <w:rFonts w:ascii="Book Antiqua" w:hAnsi="Book Antiqua" w:cs="Calibri"/>
          <w:lang w:val="en-US" w:eastAsia="en-US"/>
        </w:rPr>
        <w:t xml:space="preserve"> </w:t>
      </w:r>
      <w:r w:rsidR="001B2818" w:rsidRPr="00EA2E8C">
        <w:rPr>
          <w:rFonts w:ascii="Book Antiqua" w:hAnsi="Book Antiqua" w:cs="Calibri"/>
          <w:lang w:val="en-US" w:eastAsia="en-US"/>
        </w:rPr>
        <w:t>by comparison with</w:t>
      </w:r>
      <w:r w:rsidRPr="00EA2E8C">
        <w:rPr>
          <w:rFonts w:ascii="Book Antiqua" w:hAnsi="Book Antiqua" w:cs="Calibri"/>
          <w:lang w:val="en-US" w:eastAsia="en-US"/>
        </w:rPr>
        <w:t xml:space="preserve"> the normal population, and </w:t>
      </w:r>
      <w:r w:rsidR="001B2818" w:rsidRPr="00EA2E8C">
        <w:rPr>
          <w:rFonts w:ascii="Book Antiqua" w:hAnsi="Book Antiqua" w:cs="Calibri"/>
          <w:lang w:val="en-US" w:eastAsia="en-US"/>
        </w:rPr>
        <w:t>particularly in boys</w:t>
      </w:r>
      <w:r w:rsidRPr="00EA2E8C">
        <w:rPr>
          <w:rFonts w:ascii="Book Antiqua" w:hAnsi="Book Antiqua" w:cs="Calibri"/>
          <w:lang w:val="en-US" w:eastAsia="en-US"/>
        </w:rPr>
        <w:t>. In the group</w:t>
      </w:r>
      <w:r w:rsidR="001B2818" w:rsidRPr="00EA2E8C">
        <w:rPr>
          <w:rFonts w:ascii="Book Antiqua" w:hAnsi="Book Antiqua" w:cs="Calibri"/>
          <w:lang w:val="en-US" w:eastAsia="en-US"/>
        </w:rPr>
        <w:t xml:space="preserve"> as a whole</w:t>
      </w:r>
      <w:r w:rsidRPr="00EA2E8C">
        <w:rPr>
          <w:rFonts w:ascii="Book Antiqua" w:hAnsi="Book Antiqua" w:cs="Calibri"/>
          <w:lang w:val="en-US" w:eastAsia="en-US"/>
        </w:rPr>
        <w:t xml:space="preserve">, </w:t>
      </w:r>
      <w:r w:rsidR="001B2818" w:rsidRPr="00EA2E8C">
        <w:rPr>
          <w:rFonts w:ascii="Book Antiqua" w:hAnsi="Book Antiqua" w:cs="Calibri"/>
          <w:lang w:val="en-US" w:eastAsia="en-US"/>
        </w:rPr>
        <w:t>a</w:t>
      </w:r>
      <w:r w:rsidRPr="00EA2E8C">
        <w:rPr>
          <w:rFonts w:ascii="Book Antiqua" w:hAnsi="Book Antiqua" w:cs="Calibri"/>
          <w:lang w:val="en-US" w:eastAsia="en-US"/>
        </w:rPr>
        <w:t>ge (PHV) showed an association with erythrocyte sedimentation rate (</w:t>
      </w:r>
      <w:r w:rsidRPr="00EA2E8C">
        <w:rPr>
          <w:rFonts w:ascii="Book Antiqua" w:hAnsi="Book Antiqua" w:cs="Calibri"/>
          <w:i/>
          <w:lang w:val="en-US" w:eastAsia="en-US"/>
        </w:rPr>
        <w:t xml:space="preserve">r </w:t>
      </w:r>
      <w:r w:rsidRPr="00EA2E8C">
        <w:rPr>
          <w:rFonts w:ascii="Book Antiqua" w:hAnsi="Book Antiqua" w:cs="Calibri"/>
          <w:lang w:val="en-US" w:eastAsia="en-US"/>
        </w:rPr>
        <w:t xml:space="preserve">= 0.4; </w:t>
      </w:r>
      <w:r w:rsidRPr="00EA2E8C">
        <w:rPr>
          <w:rFonts w:ascii="Book Antiqua" w:hAnsi="Book Antiqua" w:cs="Calibri"/>
          <w:i/>
          <w:lang w:val="en-US" w:eastAsia="en-US"/>
        </w:rPr>
        <w:t>P</w:t>
      </w:r>
      <w:r w:rsidRPr="00EA2E8C">
        <w:rPr>
          <w:rFonts w:ascii="Book Antiqua" w:hAnsi="Book Antiqua" w:cs="Calibri"/>
          <w:lang w:val="en-US" w:eastAsia="en-US"/>
        </w:rPr>
        <w:t xml:space="preserve"> = 0.005) and an inverse association with BMI (</w:t>
      </w:r>
      <w:r w:rsidRPr="00EA2E8C">
        <w:rPr>
          <w:rFonts w:ascii="Book Antiqua" w:hAnsi="Book Antiqua" w:cs="Calibri"/>
          <w:i/>
          <w:lang w:val="en-US" w:eastAsia="en-US"/>
        </w:rPr>
        <w:t>r</w:t>
      </w:r>
      <w:r w:rsidRPr="00EA2E8C">
        <w:rPr>
          <w:rFonts w:ascii="Book Antiqua" w:hAnsi="Book Antiqua" w:cs="Calibri"/>
          <w:lang w:val="en-US" w:eastAsia="en-US"/>
        </w:rPr>
        <w:t xml:space="preserve"> = 0.4; </w:t>
      </w:r>
      <w:r w:rsidRPr="00EA2E8C">
        <w:rPr>
          <w:rFonts w:ascii="Book Antiqua" w:hAnsi="Book Antiqua" w:cs="Calibri"/>
          <w:i/>
          <w:lang w:val="en-US" w:eastAsia="en-US"/>
        </w:rPr>
        <w:t xml:space="preserve">P </w:t>
      </w:r>
      <w:r w:rsidR="00EB5C43" w:rsidRPr="00EA2E8C">
        <w:rPr>
          <w:rFonts w:ascii="Book Antiqua" w:hAnsi="Book Antiqua" w:cs="Calibri"/>
          <w:lang w:val="en-US" w:eastAsia="en-US"/>
        </w:rPr>
        <w:t>= 0.001</w:t>
      </w:r>
      <w:proofErr w:type="gramStart"/>
      <w:r w:rsidR="00EB5C43" w:rsidRPr="00EA2E8C">
        <w:rPr>
          <w:rFonts w:ascii="Book Antiqua" w:hAnsi="Book Antiqua" w:cs="Calibri"/>
          <w:lang w:val="en-US" w:eastAsia="en-US"/>
        </w:rPr>
        <w:t>)</w:t>
      </w:r>
      <w:r w:rsidR="007700D3" w:rsidRPr="00EA2E8C">
        <w:rPr>
          <w:rFonts w:ascii="Book Antiqua" w:hAnsi="Book Antiqua" w:cs="Calibri"/>
          <w:vertAlign w:val="superscript"/>
          <w:lang w:val="en-US" w:eastAsia="en-US"/>
        </w:rPr>
        <w:t>[</w:t>
      </w:r>
      <w:proofErr w:type="gramEnd"/>
      <w:r w:rsidR="007700D3" w:rsidRPr="00EA2E8C">
        <w:rPr>
          <w:rFonts w:ascii="Book Antiqua" w:hAnsi="Book Antiqua" w:cs="Calibri"/>
          <w:vertAlign w:val="superscript"/>
          <w:lang w:val="en-US" w:eastAsia="en-US"/>
        </w:rPr>
        <w:t>66</w:t>
      </w:r>
      <w:r w:rsidRPr="00EA2E8C">
        <w:rPr>
          <w:rFonts w:ascii="Book Antiqua" w:hAnsi="Book Antiqua" w:cs="Calibri"/>
          <w:vertAlign w:val="superscript"/>
          <w:lang w:val="en-US" w:eastAsia="en-US"/>
        </w:rPr>
        <w:t>]</w:t>
      </w:r>
      <w:r w:rsidRPr="00EA2E8C">
        <w:rPr>
          <w:rFonts w:ascii="Book Antiqua" w:hAnsi="Book Antiqua" w:cs="Calibri"/>
          <w:lang w:val="en-US" w:eastAsia="en-US"/>
        </w:rPr>
        <w:t>.</w:t>
      </w:r>
    </w:p>
    <w:p w:rsidR="00EB5C43" w:rsidRPr="00EA2E8C" w:rsidRDefault="00EB5C43" w:rsidP="00DA60AE">
      <w:pPr>
        <w:pStyle w:val="a4"/>
        <w:shd w:val="clear" w:color="auto" w:fill="FFFFFF"/>
        <w:spacing w:before="0" w:beforeAutospacing="0" w:after="0" w:afterAutospacing="0" w:line="360" w:lineRule="auto"/>
        <w:ind w:firstLineChars="250" w:firstLine="600"/>
        <w:jc w:val="both"/>
        <w:rPr>
          <w:rFonts w:ascii="Book Antiqua" w:eastAsiaTheme="minorEastAsia" w:hAnsi="Book Antiqua" w:cs="Calibri"/>
          <w:lang w:val="en-US" w:eastAsia="zh-CN"/>
        </w:rPr>
      </w:pPr>
    </w:p>
    <w:p w:rsidR="005814BD" w:rsidRPr="00EA2E8C" w:rsidRDefault="00EB5C43" w:rsidP="00DA60AE">
      <w:pPr>
        <w:pStyle w:val="a3"/>
        <w:spacing w:after="0" w:line="360" w:lineRule="auto"/>
        <w:ind w:left="0"/>
        <w:jc w:val="both"/>
        <w:rPr>
          <w:rFonts w:ascii="Book Antiqua" w:hAnsi="Book Antiqua"/>
          <w:b/>
          <w:bCs/>
          <w:sz w:val="24"/>
          <w:szCs w:val="24"/>
          <w:lang w:val="en-US"/>
        </w:rPr>
      </w:pPr>
      <w:r w:rsidRPr="00EA2E8C">
        <w:rPr>
          <w:rFonts w:ascii="Book Antiqua" w:hAnsi="Book Antiqua"/>
          <w:b/>
          <w:bCs/>
          <w:sz w:val="24"/>
          <w:szCs w:val="24"/>
          <w:lang w:val="en-US"/>
        </w:rPr>
        <w:t xml:space="preserve">MANAGEMENT OF GROWTH AND PUBERTAL ISSUES IN PEDIATRIC CROHN’S DISEASE </w:t>
      </w:r>
    </w:p>
    <w:p w:rsidR="005352E3" w:rsidRPr="00EA2E8C" w:rsidRDefault="005814BD" w:rsidP="00DA60AE">
      <w:pPr>
        <w:spacing w:after="0" w:line="360" w:lineRule="auto"/>
        <w:jc w:val="both"/>
        <w:rPr>
          <w:rFonts w:ascii="Book Antiqua" w:hAnsi="Book Antiqua"/>
          <w:sz w:val="24"/>
          <w:szCs w:val="24"/>
          <w:lang w:val="en-US"/>
        </w:rPr>
      </w:pPr>
      <w:r w:rsidRPr="00EA2E8C">
        <w:rPr>
          <w:rFonts w:ascii="Book Antiqua" w:hAnsi="Book Antiqua"/>
          <w:sz w:val="24"/>
          <w:szCs w:val="24"/>
          <w:lang w:val="en-US"/>
        </w:rPr>
        <w:t>Healthy children grow at an annual rate of 4-6 cm up until puberty, when their rate of g</w:t>
      </w:r>
      <w:r w:rsidR="00EB5C43" w:rsidRPr="00EA2E8C">
        <w:rPr>
          <w:rFonts w:ascii="Book Antiqua" w:hAnsi="Book Antiqua"/>
          <w:sz w:val="24"/>
          <w:szCs w:val="24"/>
          <w:lang w:val="en-US"/>
        </w:rPr>
        <w:t xml:space="preserve">rowth doubles for over a </w:t>
      </w:r>
      <w:proofErr w:type="gramStart"/>
      <w:r w:rsidR="00EB5C43" w:rsidRPr="00EA2E8C">
        <w:rPr>
          <w:rFonts w:ascii="Book Antiqua" w:hAnsi="Book Antiqua"/>
          <w:sz w:val="24"/>
          <w:szCs w:val="24"/>
          <w:lang w:val="en-US"/>
        </w:rPr>
        <w:t>year</w:t>
      </w:r>
      <w:r w:rsidR="00B1641E" w:rsidRPr="00EA2E8C">
        <w:rPr>
          <w:rFonts w:ascii="Book Antiqua" w:hAnsi="Book Antiqua"/>
          <w:sz w:val="24"/>
          <w:szCs w:val="24"/>
          <w:vertAlign w:val="superscript"/>
          <w:lang w:val="en-US"/>
        </w:rPr>
        <w:t>[</w:t>
      </w:r>
      <w:proofErr w:type="gramEnd"/>
      <w:r w:rsidR="00B1641E" w:rsidRPr="00EA2E8C">
        <w:rPr>
          <w:rFonts w:ascii="Book Antiqua" w:hAnsi="Book Antiqua"/>
          <w:sz w:val="24"/>
          <w:szCs w:val="24"/>
          <w:vertAlign w:val="superscript"/>
          <w:lang w:val="en-US"/>
        </w:rPr>
        <w:t>22</w:t>
      </w:r>
      <w:r w:rsidRPr="00EA2E8C">
        <w:rPr>
          <w:rFonts w:ascii="Book Antiqua" w:hAnsi="Book Antiqua"/>
          <w:sz w:val="24"/>
          <w:szCs w:val="24"/>
          <w:vertAlign w:val="superscript"/>
          <w:lang w:val="en-US"/>
        </w:rPr>
        <w:t>]</w:t>
      </w:r>
      <w:r w:rsidRPr="00EA2E8C">
        <w:rPr>
          <w:rFonts w:ascii="Book Antiqua" w:hAnsi="Book Antiqua"/>
          <w:sz w:val="24"/>
          <w:szCs w:val="24"/>
          <w:lang w:val="en-US"/>
        </w:rPr>
        <w:t>.</w:t>
      </w:r>
      <w:r w:rsidR="005352E3" w:rsidRPr="00EA2E8C">
        <w:rPr>
          <w:rFonts w:ascii="Book Antiqua" w:hAnsi="Book Antiqua"/>
          <w:sz w:val="24"/>
          <w:szCs w:val="24"/>
          <w:lang w:val="en-US"/>
        </w:rPr>
        <w:t xml:space="preserve"> </w:t>
      </w:r>
      <w:r w:rsidRPr="00EA2E8C">
        <w:rPr>
          <w:rFonts w:ascii="Book Antiqua" w:hAnsi="Book Antiqua"/>
          <w:sz w:val="24"/>
          <w:szCs w:val="24"/>
          <w:lang w:val="en-US"/>
        </w:rPr>
        <w:t>A declining trend in growth chart percentiles for height and weight ar</w:t>
      </w:r>
      <w:r w:rsidR="001B2818" w:rsidRPr="00EA2E8C">
        <w:rPr>
          <w:rFonts w:ascii="Book Antiqua" w:hAnsi="Book Antiqua"/>
          <w:sz w:val="24"/>
          <w:szCs w:val="24"/>
          <w:lang w:val="en-US"/>
        </w:rPr>
        <w:t>ou</w:t>
      </w:r>
      <w:r w:rsidRPr="00EA2E8C">
        <w:rPr>
          <w:rFonts w:ascii="Book Antiqua" w:hAnsi="Book Antiqua"/>
          <w:sz w:val="24"/>
          <w:szCs w:val="24"/>
          <w:lang w:val="en-US"/>
        </w:rPr>
        <w:t>ses the suspicion of growth deficiency</w:t>
      </w:r>
      <w:r w:rsidR="001B2818" w:rsidRPr="00EA2E8C">
        <w:rPr>
          <w:rFonts w:ascii="Book Antiqua" w:hAnsi="Book Antiqua"/>
          <w:sz w:val="24"/>
          <w:szCs w:val="24"/>
          <w:lang w:val="en-US"/>
        </w:rPr>
        <w:t xml:space="preserve"> vis-à-vis a</w:t>
      </w:r>
      <w:r w:rsidRPr="00EA2E8C">
        <w:rPr>
          <w:rFonts w:ascii="Book Antiqua" w:hAnsi="Book Antiqua"/>
          <w:sz w:val="24"/>
          <w:szCs w:val="24"/>
          <w:lang w:val="en-US"/>
        </w:rPr>
        <w:t xml:space="preserve"> </w:t>
      </w:r>
      <w:r w:rsidR="001B2818" w:rsidRPr="00EA2E8C">
        <w:rPr>
          <w:rFonts w:ascii="Book Antiqua" w:hAnsi="Book Antiqua"/>
          <w:sz w:val="24"/>
          <w:szCs w:val="24"/>
          <w:lang w:val="en-US"/>
        </w:rPr>
        <w:t>child’s</w:t>
      </w:r>
      <w:r w:rsidR="00B1641E" w:rsidRPr="00EA2E8C">
        <w:rPr>
          <w:rFonts w:ascii="Book Antiqua" w:hAnsi="Book Antiqua"/>
          <w:sz w:val="24"/>
          <w:szCs w:val="24"/>
          <w:lang w:val="en-US"/>
        </w:rPr>
        <w:t xml:space="preserve"> targets for gender </w:t>
      </w:r>
      <w:r w:rsidR="00EB5C43" w:rsidRPr="00EA2E8C">
        <w:rPr>
          <w:rFonts w:ascii="Book Antiqua" w:hAnsi="Book Antiqua"/>
          <w:sz w:val="24"/>
          <w:szCs w:val="24"/>
          <w:lang w:val="en-US"/>
        </w:rPr>
        <w:lastRenderedPageBreak/>
        <w:t xml:space="preserve">and </w:t>
      </w:r>
      <w:proofErr w:type="gramStart"/>
      <w:r w:rsidR="00EB5C43" w:rsidRPr="00EA2E8C">
        <w:rPr>
          <w:rFonts w:ascii="Book Antiqua" w:hAnsi="Book Antiqua"/>
          <w:sz w:val="24"/>
          <w:szCs w:val="24"/>
          <w:lang w:val="en-US"/>
        </w:rPr>
        <w:t>age</w:t>
      </w:r>
      <w:r w:rsidR="00B1641E" w:rsidRPr="00EA2E8C">
        <w:rPr>
          <w:rFonts w:ascii="Book Antiqua" w:hAnsi="Book Antiqua"/>
          <w:sz w:val="24"/>
          <w:szCs w:val="24"/>
          <w:vertAlign w:val="superscript"/>
          <w:lang w:val="en-US"/>
        </w:rPr>
        <w:t>[</w:t>
      </w:r>
      <w:proofErr w:type="gramEnd"/>
      <w:r w:rsidR="00B1641E" w:rsidRPr="00EA2E8C">
        <w:rPr>
          <w:rFonts w:ascii="Book Antiqua" w:hAnsi="Book Antiqua"/>
          <w:sz w:val="24"/>
          <w:szCs w:val="24"/>
          <w:vertAlign w:val="superscript"/>
          <w:lang w:val="en-US"/>
        </w:rPr>
        <w:t>22</w:t>
      </w:r>
      <w:r w:rsidRPr="00EA2E8C">
        <w:rPr>
          <w:rFonts w:ascii="Book Antiqua" w:hAnsi="Book Antiqua"/>
          <w:sz w:val="24"/>
          <w:szCs w:val="24"/>
          <w:vertAlign w:val="superscript"/>
          <w:lang w:val="en-US"/>
        </w:rPr>
        <w:t>]</w:t>
      </w:r>
      <w:r w:rsidRPr="00EA2E8C">
        <w:rPr>
          <w:rFonts w:ascii="Book Antiqua" w:hAnsi="Book Antiqua"/>
          <w:sz w:val="24"/>
          <w:szCs w:val="24"/>
          <w:lang w:val="en-US"/>
        </w:rPr>
        <w:t>.</w:t>
      </w:r>
      <w:r w:rsidR="005352E3" w:rsidRPr="00EA2E8C">
        <w:rPr>
          <w:rFonts w:ascii="Book Antiqua" w:hAnsi="Book Antiqua"/>
          <w:sz w:val="24"/>
          <w:szCs w:val="24"/>
          <w:lang w:val="en-US"/>
        </w:rPr>
        <w:t xml:space="preserve"> </w:t>
      </w:r>
      <w:r w:rsidRPr="00EA2E8C">
        <w:rPr>
          <w:rFonts w:ascii="Book Antiqua" w:hAnsi="Book Antiqua"/>
          <w:sz w:val="24"/>
          <w:szCs w:val="24"/>
          <w:lang w:val="en-US"/>
        </w:rPr>
        <w:t xml:space="preserve">An early diagnosis </w:t>
      </w:r>
      <w:r w:rsidR="001B2818" w:rsidRPr="00EA2E8C">
        <w:rPr>
          <w:rFonts w:ascii="Book Antiqua" w:hAnsi="Book Antiqua"/>
          <w:sz w:val="24"/>
          <w:szCs w:val="24"/>
          <w:lang w:val="en-US"/>
        </w:rPr>
        <w:t xml:space="preserve">of CD </w:t>
      </w:r>
      <w:r w:rsidRPr="00EA2E8C">
        <w:rPr>
          <w:rFonts w:ascii="Book Antiqua" w:hAnsi="Book Antiqua"/>
          <w:sz w:val="24"/>
          <w:szCs w:val="24"/>
          <w:lang w:val="en-US"/>
        </w:rPr>
        <w:t>is fundamental</w:t>
      </w:r>
      <w:r w:rsidR="001B2818" w:rsidRPr="00EA2E8C">
        <w:rPr>
          <w:rFonts w:ascii="Book Antiqua" w:hAnsi="Book Antiqua"/>
          <w:sz w:val="24"/>
          <w:szCs w:val="24"/>
          <w:lang w:val="en-US"/>
        </w:rPr>
        <w:t>ly important</w:t>
      </w:r>
      <w:r w:rsidRPr="00EA2E8C">
        <w:rPr>
          <w:rFonts w:ascii="Book Antiqua" w:hAnsi="Book Antiqua"/>
          <w:sz w:val="24"/>
          <w:szCs w:val="24"/>
          <w:lang w:val="en-US"/>
        </w:rPr>
        <w:t xml:space="preserve">, </w:t>
      </w:r>
      <w:r w:rsidR="001B2818" w:rsidRPr="00EA2E8C">
        <w:rPr>
          <w:rFonts w:ascii="Book Antiqua" w:hAnsi="Book Antiqua"/>
          <w:sz w:val="24"/>
          <w:szCs w:val="24"/>
          <w:lang w:val="en-US"/>
        </w:rPr>
        <w:t>but the</w:t>
      </w:r>
      <w:r w:rsidRPr="00EA2E8C">
        <w:rPr>
          <w:rFonts w:ascii="Book Antiqua" w:hAnsi="Book Antiqua"/>
          <w:sz w:val="24"/>
          <w:szCs w:val="24"/>
          <w:lang w:val="en-US"/>
        </w:rPr>
        <w:t xml:space="preserve"> </w:t>
      </w:r>
      <w:r w:rsidR="001B2818" w:rsidRPr="00EA2E8C">
        <w:rPr>
          <w:rFonts w:ascii="Book Antiqua" w:hAnsi="Book Antiqua"/>
          <w:sz w:val="24"/>
          <w:szCs w:val="24"/>
          <w:lang w:val="en-US"/>
        </w:rPr>
        <w:t xml:space="preserve">early signs of </w:t>
      </w:r>
      <w:r w:rsidRPr="00EA2E8C">
        <w:rPr>
          <w:rFonts w:ascii="Book Antiqua" w:hAnsi="Book Antiqua"/>
          <w:sz w:val="24"/>
          <w:szCs w:val="24"/>
          <w:lang w:val="en-US"/>
        </w:rPr>
        <w:t xml:space="preserve">IBD </w:t>
      </w:r>
      <w:r w:rsidR="001B2818" w:rsidRPr="00EA2E8C">
        <w:rPr>
          <w:rFonts w:ascii="Book Antiqua" w:hAnsi="Book Antiqua"/>
          <w:sz w:val="24"/>
          <w:szCs w:val="24"/>
          <w:lang w:val="en-US"/>
        </w:rPr>
        <w:t>vary and easily go unnoticed</w:t>
      </w:r>
      <w:r w:rsidRPr="00EA2E8C">
        <w:rPr>
          <w:rFonts w:ascii="Book Antiqua" w:hAnsi="Book Antiqua"/>
          <w:sz w:val="24"/>
          <w:szCs w:val="24"/>
          <w:lang w:val="en-US"/>
        </w:rPr>
        <w:t xml:space="preserve">, meaning that a </w:t>
      </w:r>
      <w:proofErr w:type="spellStart"/>
      <w:r w:rsidRPr="00EA2E8C">
        <w:rPr>
          <w:rFonts w:ascii="Book Antiqua" w:hAnsi="Book Antiqua"/>
          <w:sz w:val="24"/>
          <w:szCs w:val="24"/>
          <w:lang w:val="en-US"/>
        </w:rPr>
        <w:t>statural</w:t>
      </w:r>
      <w:proofErr w:type="spellEnd"/>
      <w:r w:rsidRPr="00EA2E8C">
        <w:rPr>
          <w:rFonts w:ascii="Book Antiqua" w:hAnsi="Book Antiqua"/>
          <w:sz w:val="24"/>
          <w:szCs w:val="24"/>
          <w:lang w:val="en-US"/>
        </w:rPr>
        <w:t xml:space="preserve"> growth deficiency and concomitant late puberty quite often precede the intestinal </w:t>
      </w:r>
      <w:r w:rsidR="00EB5C43" w:rsidRPr="00EA2E8C">
        <w:rPr>
          <w:rFonts w:ascii="Book Antiqua" w:hAnsi="Book Antiqua"/>
          <w:sz w:val="24"/>
          <w:szCs w:val="24"/>
          <w:lang w:val="en-US"/>
        </w:rPr>
        <w:t>manifestations of the disease</w:t>
      </w:r>
      <w:r w:rsidR="00B1641E" w:rsidRPr="00EA2E8C">
        <w:rPr>
          <w:rFonts w:ascii="Book Antiqua" w:hAnsi="Book Antiqua"/>
          <w:sz w:val="24"/>
          <w:szCs w:val="24"/>
          <w:vertAlign w:val="superscript"/>
          <w:lang w:val="en-US"/>
        </w:rPr>
        <w:t>[22</w:t>
      </w:r>
      <w:r w:rsidRPr="00EA2E8C">
        <w:rPr>
          <w:rFonts w:ascii="Book Antiqua" w:hAnsi="Book Antiqua"/>
          <w:sz w:val="24"/>
          <w:szCs w:val="24"/>
          <w:vertAlign w:val="superscript"/>
          <w:lang w:val="en-US"/>
        </w:rPr>
        <w:t>]</w:t>
      </w:r>
      <w:r w:rsidRPr="00EA2E8C">
        <w:rPr>
          <w:rFonts w:ascii="Book Antiqua" w:hAnsi="Book Antiqua"/>
          <w:sz w:val="24"/>
          <w:szCs w:val="24"/>
          <w:lang w:val="en-US"/>
        </w:rPr>
        <w:t>.</w:t>
      </w:r>
      <w:r w:rsidR="005352E3" w:rsidRPr="00EA2E8C">
        <w:rPr>
          <w:rFonts w:ascii="Book Antiqua" w:hAnsi="Book Antiqua"/>
          <w:sz w:val="24"/>
          <w:szCs w:val="24"/>
          <w:lang w:val="en-US"/>
        </w:rPr>
        <w:t xml:space="preserve"> </w:t>
      </w:r>
      <w:r w:rsidRPr="00EA2E8C">
        <w:rPr>
          <w:rFonts w:ascii="Book Antiqua" w:hAnsi="Book Antiqua"/>
          <w:sz w:val="24"/>
          <w:szCs w:val="24"/>
          <w:lang w:val="en-US"/>
        </w:rPr>
        <w:t xml:space="preserve">It is </w:t>
      </w:r>
      <w:r w:rsidR="001B2818" w:rsidRPr="00EA2E8C">
        <w:rPr>
          <w:rFonts w:ascii="Book Antiqua" w:hAnsi="Book Antiqua"/>
          <w:sz w:val="24"/>
          <w:szCs w:val="24"/>
          <w:lang w:val="en-US"/>
        </w:rPr>
        <w:t>essential</w:t>
      </w:r>
      <w:r w:rsidRPr="00EA2E8C">
        <w:rPr>
          <w:rFonts w:ascii="Book Antiqua" w:hAnsi="Book Antiqua"/>
          <w:sz w:val="24"/>
          <w:szCs w:val="24"/>
          <w:lang w:val="en-US"/>
        </w:rPr>
        <w:t xml:space="preserve"> to monitor patients’ growth, taking their initial height (</w:t>
      </w:r>
      <w:r w:rsidR="001B2818" w:rsidRPr="00EA2E8C">
        <w:rPr>
          <w:rFonts w:ascii="Book Antiqua" w:hAnsi="Book Antiqua"/>
          <w:sz w:val="24"/>
          <w:szCs w:val="24"/>
          <w:lang w:val="en-US"/>
        </w:rPr>
        <w:t xml:space="preserve">as </w:t>
      </w:r>
      <w:r w:rsidRPr="00EA2E8C">
        <w:rPr>
          <w:rFonts w:ascii="Book Antiqua" w:hAnsi="Book Antiqua"/>
          <w:sz w:val="24"/>
          <w:szCs w:val="24"/>
          <w:lang w:val="en-US"/>
        </w:rPr>
        <w:t>measure</w:t>
      </w:r>
      <w:r w:rsidR="001B2818" w:rsidRPr="00EA2E8C">
        <w:rPr>
          <w:rFonts w:ascii="Book Antiqua" w:hAnsi="Book Antiqua"/>
          <w:sz w:val="24"/>
          <w:szCs w:val="24"/>
          <w:lang w:val="en-US"/>
        </w:rPr>
        <w:t>d</w:t>
      </w:r>
      <w:r w:rsidRPr="00EA2E8C">
        <w:rPr>
          <w:rFonts w:ascii="Book Antiqua" w:hAnsi="Book Antiqua"/>
          <w:sz w:val="24"/>
          <w:szCs w:val="24"/>
          <w:lang w:val="en-US"/>
        </w:rPr>
        <w:t xml:space="preserve"> before </w:t>
      </w:r>
      <w:r w:rsidR="001B2818" w:rsidRPr="00EA2E8C">
        <w:rPr>
          <w:rFonts w:ascii="Book Antiqua" w:hAnsi="Book Antiqua"/>
          <w:sz w:val="24"/>
          <w:szCs w:val="24"/>
          <w:lang w:val="en-US"/>
        </w:rPr>
        <w:t xml:space="preserve">the onset of </w:t>
      </w:r>
      <w:r w:rsidRPr="00EA2E8C">
        <w:rPr>
          <w:rFonts w:ascii="Book Antiqua" w:hAnsi="Book Antiqua"/>
          <w:sz w:val="24"/>
          <w:szCs w:val="24"/>
          <w:lang w:val="en-US"/>
        </w:rPr>
        <w:t xml:space="preserve">IBD) </w:t>
      </w:r>
      <w:r w:rsidR="001B2818" w:rsidRPr="00EA2E8C">
        <w:rPr>
          <w:rFonts w:ascii="Book Antiqua" w:hAnsi="Book Antiqua"/>
          <w:sz w:val="24"/>
          <w:szCs w:val="24"/>
          <w:lang w:val="en-US"/>
        </w:rPr>
        <w:t>for</w:t>
      </w:r>
      <w:r w:rsidRPr="00EA2E8C">
        <w:rPr>
          <w:rFonts w:ascii="Book Antiqua" w:hAnsi="Book Antiqua"/>
          <w:sz w:val="24"/>
          <w:szCs w:val="24"/>
          <w:lang w:val="en-US"/>
        </w:rPr>
        <w:t xml:space="preserve"> reference and routinely reassess</w:t>
      </w:r>
      <w:r w:rsidR="001B2818" w:rsidRPr="00EA2E8C">
        <w:rPr>
          <w:rFonts w:ascii="Book Antiqua" w:hAnsi="Book Antiqua"/>
          <w:sz w:val="24"/>
          <w:szCs w:val="24"/>
          <w:lang w:val="en-US"/>
        </w:rPr>
        <w:t>ing</w:t>
      </w:r>
      <w:r w:rsidRPr="00EA2E8C">
        <w:rPr>
          <w:rFonts w:ascii="Book Antiqua" w:hAnsi="Book Antiqua"/>
          <w:sz w:val="24"/>
          <w:szCs w:val="24"/>
          <w:lang w:val="en-US"/>
        </w:rPr>
        <w:t xml:space="preserve"> patients </w:t>
      </w:r>
      <w:r w:rsidR="001B2818" w:rsidRPr="00EA2E8C">
        <w:rPr>
          <w:rFonts w:ascii="Book Antiqua" w:hAnsi="Book Antiqua"/>
          <w:sz w:val="24"/>
          <w:szCs w:val="24"/>
          <w:lang w:val="en-US"/>
        </w:rPr>
        <w:t>as</w:t>
      </w:r>
      <w:r w:rsidRPr="00EA2E8C">
        <w:rPr>
          <w:rFonts w:ascii="Book Antiqua" w:hAnsi="Book Antiqua"/>
          <w:sz w:val="24"/>
          <w:szCs w:val="24"/>
          <w:lang w:val="en-US"/>
        </w:rPr>
        <w:t xml:space="preserve"> their disease</w:t>
      </w:r>
      <w:r w:rsidR="001B2818" w:rsidRPr="00EA2E8C">
        <w:rPr>
          <w:rFonts w:ascii="Book Antiqua" w:hAnsi="Book Antiqua"/>
          <w:sz w:val="24"/>
          <w:szCs w:val="24"/>
          <w:lang w:val="en-US"/>
        </w:rPr>
        <w:t xml:space="preserve"> evolves </w:t>
      </w:r>
      <w:r w:rsidRPr="00EA2E8C">
        <w:rPr>
          <w:rFonts w:ascii="Book Antiqua" w:hAnsi="Book Antiqua"/>
          <w:sz w:val="24"/>
          <w:szCs w:val="24"/>
          <w:lang w:val="en-US"/>
        </w:rPr>
        <w:t>in order to fully apprecia</w:t>
      </w:r>
      <w:r w:rsidR="00EB5C43" w:rsidRPr="00EA2E8C">
        <w:rPr>
          <w:rFonts w:ascii="Book Antiqua" w:hAnsi="Book Antiqua"/>
          <w:sz w:val="24"/>
          <w:szCs w:val="24"/>
          <w:lang w:val="en-US"/>
        </w:rPr>
        <w:t xml:space="preserve">te its impact on their </w:t>
      </w:r>
      <w:proofErr w:type="gramStart"/>
      <w:r w:rsidR="00EB5C43" w:rsidRPr="00EA2E8C">
        <w:rPr>
          <w:rFonts w:ascii="Book Antiqua" w:hAnsi="Book Antiqua"/>
          <w:sz w:val="24"/>
          <w:szCs w:val="24"/>
          <w:lang w:val="en-US"/>
        </w:rPr>
        <w:t>growth</w:t>
      </w:r>
      <w:r w:rsidR="00B1641E" w:rsidRPr="00EA2E8C">
        <w:rPr>
          <w:rFonts w:ascii="Book Antiqua" w:hAnsi="Book Antiqua"/>
          <w:sz w:val="24"/>
          <w:szCs w:val="24"/>
          <w:vertAlign w:val="superscript"/>
          <w:lang w:val="en-US"/>
        </w:rPr>
        <w:t>[</w:t>
      </w:r>
      <w:proofErr w:type="gramEnd"/>
      <w:r w:rsidR="00B1641E" w:rsidRPr="00EA2E8C">
        <w:rPr>
          <w:rFonts w:ascii="Book Antiqua" w:hAnsi="Book Antiqua"/>
          <w:sz w:val="24"/>
          <w:szCs w:val="24"/>
          <w:vertAlign w:val="superscript"/>
          <w:lang w:val="en-US"/>
        </w:rPr>
        <w:t>22</w:t>
      </w:r>
      <w:r w:rsidRPr="00EA2E8C">
        <w:rPr>
          <w:rFonts w:ascii="Book Antiqua" w:hAnsi="Book Antiqua"/>
          <w:sz w:val="24"/>
          <w:szCs w:val="24"/>
          <w:vertAlign w:val="superscript"/>
          <w:lang w:val="en-US"/>
        </w:rPr>
        <w:t>]</w:t>
      </w:r>
      <w:r w:rsidRPr="00EA2E8C">
        <w:rPr>
          <w:rFonts w:ascii="Book Antiqua" w:hAnsi="Book Antiqua"/>
          <w:sz w:val="24"/>
          <w:szCs w:val="24"/>
          <w:lang w:val="en-US"/>
        </w:rPr>
        <w:t>.</w:t>
      </w:r>
      <w:r w:rsidR="005352E3" w:rsidRPr="00EA2E8C">
        <w:rPr>
          <w:rFonts w:ascii="Book Antiqua" w:hAnsi="Book Antiqua"/>
          <w:sz w:val="24"/>
          <w:szCs w:val="24"/>
          <w:lang w:val="en-US"/>
        </w:rPr>
        <w:t xml:space="preserve"> </w:t>
      </w:r>
      <w:r w:rsidRPr="00EA2E8C">
        <w:rPr>
          <w:rFonts w:ascii="Book Antiqua" w:hAnsi="Book Antiqua"/>
          <w:sz w:val="24"/>
          <w:szCs w:val="24"/>
          <w:lang w:val="en-US"/>
        </w:rPr>
        <w:t xml:space="preserve">Monitoring patients’ growth rate is also </w:t>
      </w:r>
      <w:r w:rsidR="001B2818" w:rsidRPr="00EA2E8C">
        <w:rPr>
          <w:rFonts w:ascii="Book Antiqua" w:hAnsi="Book Antiqua"/>
          <w:sz w:val="24"/>
          <w:szCs w:val="24"/>
          <w:lang w:val="en-US"/>
        </w:rPr>
        <w:t>important</w:t>
      </w:r>
      <w:r w:rsidRPr="00EA2E8C">
        <w:rPr>
          <w:rFonts w:ascii="Book Antiqua" w:hAnsi="Book Antiqua"/>
          <w:sz w:val="24"/>
          <w:szCs w:val="24"/>
          <w:lang w:val="en-US"/>
        </w:rPr>
        <w:t xml:space="preserve"> to </w:t>
      </w:r>
      <w:r w:rsidR="001B2818" w:rsidRPr="00EA2E8C">
        <w:rPr>
          <w:rFonts w:ascii="Book Antiqua" w:hAnsi="Book Antiqua"/>
          <w:sz w:val="24"/>
          <w:szCs w:val="24"/>
          <w:lang w:val="en-US"/>
        </w:rPr>
        <w:t xml:space="preserve">see how they are </w:t>
      </w:r>
      <w:r w:rsidRPr="00EA2E8C">
        <w:rPr>
          <w:rFonts w:ascii="Book Antiqua" w:hAnsi="Book Antiqua"/>
          <w:sz w:val="24"/>
          <w:szCs w:val="24"/>
          <w:lang w:val="en-US"/>
        </w:rPr>
        <w:t>respon</w:t>
      </w:r>
      <w:r w:rsidR="001B2818" w:rsidRPr="00EA2E8C">
        <w:rPr>
          <w:rFonts w:ascii="Book Antiqua" w:hAnsi="Book Antiqua"/>
          <w:sz w:val="24"/>
          <w:szCs w:val="24"/>
          <w:lang w:val="en-US"/>
        </w:rPr>
        <w:t xml:space="preserve">ding </w:t>
      </w:r>
      <w:r w:rsidR="00EB5C43" w:rsidRPr="00EA2E8C">
        <w:rPr>
          <w:rFonts w:ascii="Book Antiqua" w:hAnsi="Book Antiqua"/>
          <w:sz w:val="24"/>
          <w:szCs w:val="24"/>
          <w:lang w:val="en-US"/>
        </w:rPr>
        <w:t xml:space="preserve">to therapy over </w:t>
      </w:r>
      <w:proofErr w:type="gramStart"/>
      <w:r w:rsidR="00EB5C43" w:rsidRPr="00EA2E8C">
        <w:rPr>
          <w:rFonts w:ascii="Book Antiqua" w:hAnsi="Book Antiqua"/>
          <w:sz w:val="24"/>
          <w:szCs w:val="24"/>
          <w:lang w:val="en-US"/>
        </w:rPr>
        <w:t>time</w:t>
      </w:r>
      <w:r w:rsidR="00B1641E" w:rsidRPr="00EA2E8C">
        <w:rPr>
          <w:rFonts w:ascii="Book Antiqua" w:hAnsi="Book Antiqua"/>
          <w:sz w:val="24"/>
          <w:szCs w:val="24"/>
          <w:vertAlign w:val="superscript"/>
          <w:lang w:val="en-US"/>
        </w:rPr>
        <w:t>[</w:t>
      </w:r>
      <w:proofErr w:type="gramEnd"/>
      <w:r w:rsidR="00B1641E" w:rsidRPr="00EA2E8C">
        <w:rPr>
          <w:rFonts w:ascii="Book Antiqua" w:hAnsi="Book Antiqua"/>
          <w:sz w:val="24"/>
          <w:szCs w:val="24"/>
          <w:vertAlign w:val="superscript"/>
          <w:lang w:val="en-US"/>
        </w:rPr>
        <w:t>22</w:t>
      </w:r>
      <w:r w:rsidRPr="00EA2E8C">
        <w:rPr>
          <w:rFonts w:ascii="Book Antiqua" w:hAnsi="Book Antiqua"/>
          <w:sz w:val="24"/>
          <w:szCs w:val="24"/>
          <w:vertAlign w:val="superscript"/>
          <w:lang w:val="en-US"/>
        </w:rPr>
        <w:t>]</w:t>
      </w:r>
      <w:r w:rsidRPr="00EA2E8C">
        <w:rPr>
          <w:rFonts w:ascii="Book Antiqua" w:hAnsi="Book Antiqua"/>
          <w:sz w:val="24"/>
          <w:szCs w:val="24"/>
          <w:lang w:val="en-US"/>
        </w:rPr>
        <w:t>.</w:t>
      </w:r>
      <w:r w:rsidR="005352E3" w:rsidRPr="00EA2E8C">
        <w:rPr>
          <w:rFonts w:ascii="Book Antiqua" w:hAnsi="Book Antiqua"/>
          <w:sz w:val="24"/>
          <w:szCs w:val="24"/>
          <w:lang w:val="en-US"/>
        </w:rPr>
        <w:t xml:space="preserve"> </w:t>
      </w:r>
      <w:r w:rsidR="001B2818" w:rsidRPr="00EA2E8C">
        <w:rPr>
          <w:rFonts w:ascii="Book Antiqua" w:hAnsi="Book Antiqua"/>
          <w:sz w:val="24"/>
          <w:szCs w:val="24"/>
          <w:lang w:val="en-US"/>
        </w:rPr>
        <w:t>P</w:t>
      </w:r>
      <w:r w:rsidRPr="00EA2E8C">
        <w:rPr>
          <w:rFonts w:ascii="Book Antiqua" w:hAnsi="Book Antiqua"/>
          <w:sz w:val="24"/>
          <w:szCs w:val="24"/>
          <w:lang w:val="en-US"/>
        </w:rPr>
        <w:t xml:space="preserve">recise serial check-ups should always include an assessment of patients’ pubertal development, </w:t>
      </w:r>
      <w:r w:rsidR="001B2818" w:rsidRPr="00EA2E8C">
        <w:rPr>
          <w:rFonts w:ascii="Book Antiqua" w:hAnsi="Book Antiqua"/>
          <w:sz w:val="24"/>
          <w:szCs w:val="24"/>
          <w:lang w:val="en-US"/>
        </w:rPr>
        <w:t xml:space="preserve">correlating it </w:t>
      </w:r>
      <w:r w:rsidRPr="00EA2E8C">
        <w:rPr>
          <w:rFonts w:ascii="Book Antiqua" w:hAnsi="Book Antiqua"/>
          <w:sz w:val="24"/>
          <w:szCs w:val="24"/>
          <w:lang w:val="en-US"/>
        </w:rPr>
        <w:t xml:space="preserve">with their </w:t>
      </w:r>
      <w:proofErr w:type="spellStart"/>
      <w:r w:rsidRPr="00EA2E8C">
        <w:rPr>
          <w:rFonts w:ascii="Book Antiqua" w:hAnsi="Book Antiqua"/>
          <w:sz w:val="24"/>
          <w:szCs w:val="24"/>
          <w:lang w:val="en-US"/>
        </w:rPr>
        <w:t>statural</w:t>
      </w:r>
      <w:proofErr w:type="spellEnd"/>
      <w:r w:rsidRPr="00EA2E8C">
        <w:rPr>
          <w:rFonts w:ascii="Book Antiqua" w:hAnsi="Book Antiqua"/>
          <w:sz w:val="24"/>
          <w:szCs w:val="24"/>
          <w:lang w:val="en-US"/>
        </w:rPr>
        <w:t xml:space="preserve"> growth. </w:t>
      </w:r>
      <w:r w:rsidR="001B2818" w:rsidRPr="00EA2E8C">
        <w:rPr>
          <w:rFonts w:ascii="Book Antiqua" w:hAnsi="Book Antiqua"/>
          <w:sz w:val="24"/>
          <w:szCs w:val="24"/>
          <w:lang w:val="en-US"/>
        </w:rPr>
        <w:t>I</w:t>
      </w:r>
      <w:r w:rsidRPr="00EA2E8C">
        <w:rPr>
          <w:rFonts w:ascii="Book Antiqua" w:hAnsi="Book Antiqua"/>
          <w:sz w:val="24"/>
          <w:szCs w:val="24"/>
          <w:lang w:val="en-US"/>
        </w:rPr>
        <w:t>f any discrepanc</w:t>
      </w:r>
      <w:r w:rsidR="001B2818" w:rsidRPr="00EA2E8C">
        <w:rPr>
          <w:rFonts w:ascii="Book Antiqua" w:hAnsi="Book Antiqua"/>
          <w:sz w:val="24"/>
          <w:szCs w:val="24"/>
          <w:lang w:val="en-US"/>
        </w:rPr>
        <w:t>ies come</w:t>
      </w:r>
      <w:r w:rsidRPr="00EA2E8C">
        <w:rPr>
          <w:rFonts w:ascii="Book Antiqua" w:hAnsi="Book Antiqua"/>
          <w:sz w:val="24"/>
          <w:szCs w:val="24"/>
          <w:lang w:val="en-US"/>
        </w:rPr>
        <w:t xml:space="preserve"> to light, action can be taken without delay: radiolog</w:t>
      </w:r>
      <w:r w:rsidR="001B2818" w:rsidRPr="00EA2E8C">
        <w:rPr>
          <w:rFonts w:ascii="Book Antiqua" w:hAnsi="Book Antiqua"/>
          <w:sz w:val="24"/>
          <w:szCs w:val="24"/>
          <w:lang w:val="en-US"/>
        </w:rPr>
        <w:t xml:space="preserve">y is used to establish </w:t>
      </w:r>
      <w:r w:rsidRPr="00EA2E8C">
        <w:rPr>
          <w:rFonts w:ascii="Book Antiqua" w:hAnsi="Book Antiqua"/>
          <w:sz w:val="24"/>
          <w:szCs w:val="24"/>
          <w:lang w:val="en-US"/>
        </w:rPr>
        <w:t>patient</w:t>
      </w:r>
      <w:r w:rsidR="001B2818" w:rsidRPr="00EA2E8C">
        <w:rPr>
          <w:rFonts w:ascii="Book Antiqua" w:hAnsi="Book Antiqua"/>
          <w:sz w:val="24"/>
          <w:szCs w:val="24"/>
          <w:lang w:val="en-US"/>
        </w:rPr>
        <w:t>s’</w:t>
      </w:r>
      <w:r w:rsidRPr="00EA2E8C">
        <w:rPr>
          <w:rFonts w:ascii="Book Antiqua" w:hAnsi="Book Antiqua"/>
          <w:sz w:val="24"/>
          <w:szCs w:val="24"/>
          <w:lang w:val="en-US"/>
        </w:rPr>
        <w:t xml:space="preserve"> skeletal age </w:t>
      </w:r>
      <w:r w:rsidR="001B2818" w:rsidRPr="00EA2E8C">
        <w:rPr>
          <w:rFonts w:ascii="Book Antiqua" w:hAnsi="Book Antiqua"/>
          <w:sz w:val="24"/>
          <w:szCs w:val="24"/>
          <w:lang w:val="en-US"/>
        </w:rPr>
        <w:t>and thus</w:t>
      </w:r>
      <w:r w:rsidRPr="00EA2E8C">
        <w:rPr>
          <w:rFonts w:ascii="Book Antiqua" w:hAnsi="Book Antiqua"/>
          <w:sz w:val="24"/>
          <w:szCs w:val="24"/>
          <w:lang w:val="en-US"/>
        </w:rPr>
        <w:t xml:space="preserve"> identify their re</w:t>
      </w:r>
      <w:r w:rsidR="00EB5C43" w:rsidRPr="00EA2E8C">
        <w:rPr>
          <w:rFonts w:ascii="Book Antiqua" w:hAnsi="Book Antiqua"/>
          <w:sz w:val="24"/>
          <w:szCs w:val="24"/>
          <w:lang w:val="en-US"/>
        </w:rPr>
        <w:t xml:space="preserve">sidual potential for </w:t>
      </w:r>
      <w:proofErr w:type="gramStart"/>
      <w:r w:rsidR="00EB5C43" w:rsidRPr="00EA2E8C">
        <w:rPr>
          <w:rFonts w:ascii="Book Antiqua" w:hAnsi="Book Antiqua"/>
          <w:sz w:val="24"/>
          <w:szCs w:val="24"/>
          <w:lang w:val="en-US"/>
        </w:rPr>
        <w:t>growth</w:t>
      </w:r>
      <w:r w:rsidR="00B1641E" w:rsidRPr="00EA2E8C">
        <w:rPr>
          <w:rFonts w:ascii="Book Antiqua" w:hAnsi="Book Antiqua"/>
          <w:sz w:val="24"/>
          <w:szCs w:val="24"/>
          <w:vertAlign w:val="superscript"/>
          <w:lang w:val="en-US"/>
        </w:rPr>
        <w:t>[</w:t>
      </w:r>
      <w:proofErr w:type="gramEnd"/>
      <w:r w:rsidR="00B1641E" w:rsidRPr="00EA2E8C">
        <w:rPr>
          <w:rFonts w:ascii="Book Antiqua" w:hAnsi="Book Antiqua"/>
          <w:sz w:val="24"/>
          <w:szCs w:val="24"/>
          <w:vertAlign w:val="superscript"/>
          <w:lang w:val="en-US"/>
        </w:rPr>
        <w:t>22</w:t>
      </w:r>
      <w:r w:rsidRPr="00EA2E8C">
        <w:rPr>
          <w:rFonts w:ascii="Book Antiqua" w:hAnsi="Book Antiqua"/>
          <w:sz w:val="24"/>
          <w:szCs w:val="24"/>
          <w:vertAlign w:val="superscript"/>
          <w:lang w:val="en-US"/>
        </w:rPr>
        <w:t>]</w:t>
      </w:r>
      <w:r w:rsidRPr="00EA2E8C">
        <w:rPr>
          <w:rFonts w:ascii="Book Antiqua" w:hAnsi="Book Antiqua"/>
          <w:sz w:val="24"/>
          <w:szCs w:val="24"/>
          <w:lang w:val="en-US"/>
        </w:rPr>
        <w:t>.</w:t>
      </w:r>
      <w:r w:rsidR="005352E3" w:rsidRPr="00EA2E8C">
        <w:rPr>
          <w:rFonts w:ascii="Book Antiqua" w:hAnsi="Book Antiqua"/>
          <w:sz w:val="24"/>
          <w:szCs w:val="24"/>
          <w:lang w:val="en-US"/>
        </w:rPr>
        <w:t xml:space="preserve"> </w:t>
      </w:r>
      <w:r w:rsidRPr="00EA2E8C">
        <w:rPr>
          <w:rFonts w:ascii="Book Antiqua" w:hAnsi="Book Antiqua"/>
          <w:sz w:val="24"/>
          <w:szCs w:val="24"/>
          <w:lang w:val="en-US"/>
        </w:rPr>
        <w:t xml:space="preserve">On average, it takes about 12 </w:t>
      </w:r>
      <w:proofErr w:type="spellStart"/>
      <w:r w:rsidRPr="00EA2E8C">
        <w:rPr>
          <w:rFonts w:ascii="Book Antiqua" w:hAnsi="Book Antiqua"/>
          <w:sz w:val="24"/>
          <w:szCs w:val="24"/>
          <w:lang w:val="en-US"/>
        </w:rPr>
        <w:t>mo</w:t>
      </w:r>
      <w:proofErr w:type="spellEnd"/>
      <w:r w:rsidRPr="00EA2E8C">
        <w:rPr>
          <w:rFonts w:ascii="Book Antiqua" w:hAnsi="Book Antiqua"/>
          <w:sz w:val="24"/>
          <w:szCs w:val="24"/>
          <w:lang w:val="en-US"/>
        </w:rPr>
        <w:t xml:space="preserve"> to </w:t>
      </w:r>
      <w:r w:rsidR="001B2818" w:rsidRPr="00EA2E8C">
        <w:rPr>
          <w:rFonts w:ascii="Book Antiqua" w:hAnsi="Book Antiqua"/>
          <w:sz w:val="24"/>
          <w:szCs w:val="24"/>
          <w:lang w:val="en-US"/>
        </w:rPr>
        <w:t>see</w:t>
      </w:r>
      <w:r w:rsidRPr="00EA2E8C">
        <w:rPr>
          <w:rFonts w:ascii="Book Antiqua" w:hAnsi="Book Antiqua"/>
          <w:sz w:val="24"/>
          <w:szCs w:val="24"/>
          <w:lang w:val="en-US"/>
        </w:rPr>
        <w:t xml:space="preserve"> </w:t>
      </w:r>
      <w:r w:rsidR="00742E03" w:rsidRPr="00EA2E8C">
        <w:rPr>
          <w:rFonts w:ascii="Book Antiqua" w:hAnsi="Book Antiqua"/>
          <w:sz w:val="24"/>
          <w:szCs w:val="24"/>
          <w:lang w:val="en-US"/>
        </w:rPr>
        <w:t xml:space="preserve">any </w:t>
      </w:r>
      <w:r w:rsidRPr="00EA2E8C">
        <w:rPr>
          <w:rFonts w:ascii="Book Antiqua" w:hAnsi="Book Antiqua"/>
          <w:sz w:val="24"/>
          <w:szCs w:val="24"/>
          <w:lang w:val="en-US"/>
        </w:rPr>
        <w:t>response t</w:t>
      </w:r>
      <w:r w:rsidR="009934F5" w:rsidRPr="00EA2E8C">
        <w:rPr>
          <w:rFonts w:ascii="Book Antiqua" w:hAnsi="Book Antiqua"/>
          <w:sz w:val="24"/>
          <w:szCs w:val="24"/>
          <w:lang w:val="en-US"/>
        </w:rPr>
        <w:t>o treatment in terms of linear</w:t>
      </w:r>
      <w:r w:rsidR="00742E03" w:rsidRPr="00EA2E8C">
        <w:rPr>
          <w:rFonts w:ascii="Book Antiqua" w:hAnsi="Book Antiqua"/>
          <w:sz w:val="24"/>
          <w:szCs w:val="24"/>
          <w:lang w:val="en-US"/>
        </w:rPr>
        <w:t xml:space="preserve"> growth or pubertal development, so </w:t>
      </w:r>
      <w:r w:rsidRPr="00EA2E8C">
        <w:rPr>
          <w:rFonts w:ascii="Book Antiqua" w:hAnsi="Book Antiqua"/>
          <w:sz w:val="24"/>
          <w:szCs w:val="24"/>
          <w:lang w:val="en-US"/>
        </w:rPr>
        <w:t>the intervals between follow</w:t>
      </w:r>
      <w:r w:rsidR="00742E03" w:rsidRPr="00EA2E8C">
        <w:rPr>
          <w:rFonts w:ascii="Book Antiqua" w:hAnsi="Book Antiqua"/>
          <w:sz w:val="24"/>
          <w:szCs w:val="24"/>
          <w:lang w:val="en-US"/>
        </w:rPr>
        <w:t>-up a</w:t>
      </w:r>
      <w:r w:rsidRPr="00EA2E8C">
        <w:rPr>
          <w:rFonts w:ascii="Book Antiqua" w:hAnsi="Book Antiqua"/>
          <w:sz w:val="24"/>
          <w:szCs w:val="24"/>
          <w:lang w:val="en-US"/>
        </w:rPr>
        <w:t xml:space="preserve">ssessments should </w:t>
      </w:r>
      <w:r w:rsidR="00EB5C43" w:rsidRPr="00EA2E8C">
        <w:rPr>
          <w:rFonts w:ascii="Book Antiqua" w:hAnsi="Book Antiqua"/>
          <w:sz w:val="24"/>
          <w:szCs w:val="24"/>
          <w:lang w:val="en-US"/>
        </w:rPr>
        <w:t xml:space="preserve">never be less than six </w:t>
      </w:r>
      <w:proofErr w:type="spellStart"/>
      <w:proofErr w:type="gramStart"/>
      <w:r w:rsidR="00EB5C43" w:rsidRPr="00EA2E8C">
        <w:rPr>
          <w:rFonts w:ascii="Book Antiqua" w:hAnsi="Book Antiqua"/>
          <w:sz w:val="24"/>
          <w:szCs w:val="24"/>
          <w:lang w:val="en-US"/>
        </w:rPr>
        <w:t>mo</w:t>
      </w:r>
      <w:proofErr w:type="spellEnd"/>
      <w:r w:rsidR="00B1641E" w:rsidRPr="00EA2E8C">
        <w:rPr>
          <w:rFonts w:ascii="Book Antiqua" w:hAnsi="Book Antiqua"/>
          <w:sz w:val="24"/>
          <w:szCs w:val="24"/>
          <w:vertAlign w:val="superscript"/>
          <w:lang w:val="en-US"/>
        </w:rPr>
        <w:t>[</w:t>
      </w:r>
      <w:proofErr w:type="gramEnd"/>
      <w:r w:rsidR="00B1641E" w:rsidRPr="00EA2E8C">
        <w:rPr>
          <w:rFonts w:ascii="Book Antiqua" w:hAnsi="Book Antiqua"/>
          <w:sz w:val="24"/>
          <w:szCs w:val="24"/>
          <w:vertAlign w:val="superscript"/>
          <w:lang w:val="en-US"/>
        </w:rPr>
        <w:t>22</w:t>
      </w:r>
      <w:r w:rsidRPr="00EA2E8C">
        <w:rPr>
          <w:rFonts w:ascii="Book Antiqua" w:hAnsi="Book Antiqua"/>
          <w:sz w:val="24"/>
          <w:szCs w:val="24"/>
          <w:vertAlign w:val="superscript"/>
          <w:lang w:val="en-US"/>
        </w:rPr>
        <w:t>]</w:t>
      </w:r>
      <w:r w:rsidRPr="00EA2E8C">
        <w:rPr>
          <w:rFonts w:ascii="Book Antiqua" w:hAnsi="Book Antiqua"/>
          <w:sz w:val="24"/>
          <w:szCs w:val="24"/>
          <w:lang w:val="en-US"/>
        </w:rPr>
        <w:t>.</w:t>
      </w:r>
      <w:r w:rsidR="005352E3" w:rsidRPr="00EA2E8C">
        <w:rPr>
          <w:rFonts w:ascii="Book Antiqua" w:hAnsi="Book Antiqua"/>
          <w:sz w:val="24"/>
          <w:szCs w:val="24"/>
          <w:lang w:val="en-US"/>
        </w:rPr>
        <w:t xml:space="preserve"> </w:t>
      </w:r>
    </w:p>
    <w:p w:rsidR="005814BD" w:rsidRPr="00EA2E8C" w:rsidRDefault="00742E03" w:rsidP="00DA60AE">
      <w:pPr>
        <w:spacing w:after="0" w:line="360" w:lineRule="auto"/>
        <w:ind w:firstLineChars="200" w:firstLine="480"/>
        <w:jc w:val="both"/>
        <w:rPr>
          <w:rFonts w:ascii="Book Antiqua" w:hAnsi="Book Antiqua"/>
          <w:sz w:val="24"/>
          <w:szCs w:val="24"/>
          <w:lang w:val="en-US" w:eastAsia="zh-CN"/>
        </w:rPr>
      </w:pPr>
      <w:r w:rsidRPr="00EA2E8C">
        <w:rPr>
          <w:rFonts w:ascii="Book Antiqua" w:hAnsi="Book Antiqua"/>
          <w:sz w:val="24"/>
          <w:szCs w:val="24"/>
          <w:lang w:val="en-US"/>
        </w:rPr>
        <w:t>To</w:t>
      </w:r>
      <w:r w:rsidR="005814BD" w:rsidRPr="00EA2E8C">
        <w:rPr>
          <w:rFonts w:ascii="Book Antiqua" w:hAnsi="Book Antiqua"/>
          <w:sz w:val="24"/>
          <w:szCs w:val="24"/>
          <w:lang w:val="en-US"/>
        </w:rPr>
        <w:t xml:space="preserve"> prevent and manage growth deficiencies in pediatric IBD patients, </w:t>
      </w:r>
      <w:r w:rsidRPr="00EA2E8C">
        <w:rPr>
          <w:rFonts w:ascii="Book Antiqua" w:hAnsi="Book Antiqua"/>
          <w:sz w:val="24"/>
          <w:szCs w:val="24"/>
          <w:lang w:val="en-US"/>
        </w:rPr>
        <w:t>we must</w:t>
      </w:r>
      <w:r w:rsidR="005814BD" w:rsidRPr="00EA2E8C">
        <w:rPr>
          <w:rFonts w:ascii="Book Antiqua" w:hAnsi="Book Antiqua"/>
          <w:sz w:val="24"/>
          <w:szCs w:val="24"/>
          <w:lang w:val="en-US"/>
        </w:rPr>
        <w:t xml:space="preserve"> first establish the most appropriate </w:t>
      </w:r>
      <w:r w:rsidRPr="00EA2E8C">
        <w:rPr>
          <w:rFonts w:ascii="Book Antiqua" w:hAnsi="Book Antiqua"/>
          <w:sz w:val="24"/>
          <w:szCs w:val="24"/>
          <w:lang w:val="en-US"/>
        </w:rPr>
        <w:t xml:space="preserve">nutritional, pharmacological and surgical </w:t>
      </w:r>
      <w:r w:rsidR="005814BD" w:rsidRPr="00EA2E8C">
        <w:rPr>
          <w:rFonts w:ascii="Book Antiqua" w:hAnsi="Book Antiqua"/>
          <w:sz w:val="24"/>
          <w:szCs w:val="24"/>
          <w:lang w:val="en-US"/>
        </w:rPr>
        <w:t>treatment for the</w:t>
      </w:r>
      <w:r w:rsidRPr="00EA2E8C">
        <w:rPr>
          <w:rFonts w:ascii="Book Antiqua" w:hAnsi="Book Antiqua"/>
          <w:sz w:val="24"/>
          <w:szCs w:val="24"/>
          <w:lang w:val="en-US"/>
        </w:rPr>
        <w:t>ir</w:t>
      </w:r>
      <w:r w:rsidR="005814BD" w:rsidRPr="00EA2E8C">
        <w:rPr>
          <w:rFonts w:ascii="Book Antiqua" w:hAnsi="Book Antiqua"/>
          <w:sz w:val="24"/>
          <w:szCs w:val="24"/>
          <w:lang w:val="en-US"/>
        </w:rPr>
        <w:t xml:space="preserve"> underlying disease: manag</w:t>
      </w:r>
      <w:r w:rsidRPr="00EA2E8C">
        <w:rPr>
          <w:rFonts w:ascii="Book Antiqua" w:hAnsi="Book Antiqua"/>
          <w:sz w:val="24"/>
          <w:szCs w:val="24"/>
          <w:lang w:val="en-US"/>
        </w:rPr>
        <w:t xml:space="preserve">ing </w:t>
      </w:r>
      <w:r w:rsidR="005814BD" w:rsidRPr="00EA2E8C">
        <w:rPr>
          <w:rFonts w:ascii="Book Antiqua" w:hAnsi="Book Antiqua"/>
          <w:sz w:val="24"/>
          <w:szCs w:val="24"/>
          <w:lang w:val="en-US"/>
        </w:rPr>
        <w:t xml:space="preserve">their chronic inflammatory status and </w:t>
      </w:r>
      <w:r w:rsidRPr="00EA2E8C">
        <w:rPr>
          <w:rFonts w:ascii="Book Antiqua" w:hAnsi="Book Antiqua"/>
          <w:sz w:val="24"/>
          <w:szCs w:val="24"/>
          <w:lang w:val="en-US"/>
        </w:rPr>
        <w:t>providing</w:t>
      </w:r>
      <w:r w:rsidR="005814BD" w:rsidRPr="00EA2E8C">
        <w:rPr>
          <w:rFonts w:ascii="Book Antiqua" w:hAnsi="Book Antiqua"/>
          <w:sz w:val="24"/>
          <w:szCs w:val="24"/>
          <w:lang w:val="en-US"/>
        </w:rPr>
        <w:t xml:space="preserve"> adequate nutrition </w:t>
      </w:r>
      <w:r w:rsidRPr="00EA2E8C">
        <w:rPr>
          <w:rFonts w:ascii="Book Antiqua" w:hAnsi="Book Antiqua"/>
          <w:sz w:val="24"/>
          <w:szCs w:val="24"/>
          <w:lang w:val="en-US"/>
        </w:rPr>
        <w:t>are</w:t>
      </w:r>
      <w:r w:rsidR="005814BD" w:rsidRPr="00EA2E8C">
        <w:rPr>
          <w:rFonts w:ascii="Book Antiqua" w:hAnsi="Book Antiqua"/>
          <w:sz w:val="24"/>
          <w:szCs w:val="24"/>
          <w:lang w:val="en-US"/>
        </w:rPr>
        <w:t xml:space="preserve">  two</w:t>
      </w:r>
      <w:r w:rsidR="00C279D7" w:rsidRPr="00EA2E8C">
        <w:rPr>
          <w:rFonts w:ascii="Book Antiqua" w:hAnsi="Book Antiqua"/>
          <w:sz w:val="24"/>
          <w:szCs w:val="24"/>
          <w:lang w:val="en-US"/>
        </w:rPr>
        <w:t xml:space="preserve">, </w:t>
      </w:r>
      <w:proofErr w:type="spellStart"/>
      <w:r w:rsidR="00C279D7" w:rsidRPr="00EA2E8C">
        <w:rPr>
          <w:rFonts w:ascii="Book Antiqua" w:hAnsi="Book Antiqua"/>
          <w:sz w:val="24"/>
          <w:szCs w:val="24"/>
          <w:lang w:val="en-US"/>
        </w:rPr>
        <w:t>synergic</w:t>
      </w:r>
      <w:r w:rsidR="005352E3" w:rsidRPr="00EA2E8C">
        <w:rPr>
          <w:rFonts w:ascii="Book Antiqua" w:hAnsi="Book Antiqua"/>
          <w:sz w:val="24"/>
          <w:szCs w:val="24"/>
          <w:lang w:val="en-US"/>
        </w:rPr>
        <w:t>ally</w:t>
      </w:r>
      <w:proofErr w:type="spellEnd"/>
      <w:r w:rsidRPr="00EA2E8C">
        <w:rPr>
          <w:rFonts w:ascii="Book Antiqua" w:hAnsi="Book Antiqua"/>
          <w:sz w:val="24"/>
          <w:szCs w:val="24"/>
          <w:lang w:val="en-US"/>
        </w:rPr>
        <w:t xml:space="preserve"> interacting </w:t>
      </w:r>
      <w:r w:rsidR="00EB5C43" w:rsidRPr="00EA2E8C">
        <w:rPr>
          <w:rFonts w:ascii="Book Antiqua" w:hAnsi="Book Antiqua"/>
          <w:sz w:val="24"/>
          <w:szCs w:val="24"/>
          <w:lang w:val="en-US"/>
        </w:rPr>
        <w:t>aspects of the same approach</w:t>
      </w:r>
      <w:r w:rsidR="00B1641E" w:rsidRPr="00EA2E8C">
        <w:rPr>
          <w:rFonts w:ascii="Book Antiqua" w:hAnsi="Book Antiqua"/>
          <w:sz w:val="24"/>
          <w:szCs w:val="24"/>
          <w:vertAlign w:val="superscript"/>
          <w:lang w:val="en-US"/>
        </w:rPr>
        <w:t>[22</w:t>
      </w:r>
      <w:r w:rsidR="005814BD" w:rsidRPr="00EA2E8C">
        <w:rPr>
          <w:rFonts w:ascii="Book Antiqua" w:hAnsi="Book Antiqua"/>
          <w:sz w:val="24"/>
          <w:szCs w:val="24"/>
          <w:vertAlign w:val="superscript"/>
          <w:lang w:val="en-US"/>
        </w:rPr>
        <w:t>]</w:t>
      </w:r>
      <w:r w:rsidR="005814BD" w:rsidRPr="00EA2E8C">
        <w:rPr>
          <w:rFonts w:ascii="Book Antiqua" w:hAnsi="Book Antiqua"/>
          <w:sz w:val="24"/>
          <w:szCs w:val="24"/>
          <w:lang w:val="en-US"/>
        </w:rPr>
        <w:t>.</w:t>
      </w:r>
      <w:r w:rsidR="005352E3" w:rsidRPr="00EA2E8C">
        <w:rPr>
          <w:rFonts w:ascii="Book Antiqua" w:hAnsi="Book Antiqua"/>
          <w:sz w:val="24"/>
          <w:szCs w:val="24"/>
          <w:lang w:val="en-US"/>
        </w:rPr>
        <w:t xml:space="preserve"> </w:t>
      </w:r>
      <w:r w:rsidRPr="00EA2E8C">
        <w:rPr>
          <w:rFonts w:ascii="Book Antiqua" w:hAnsi="Book Antiqua"/>
          <w:sz w:val="24"/>
          <w:szCs w:val="24"/>
          <w:lang w:val="en-US"/>
        </w:rPr>
        <w:t>Ensuring l</w:t>
      </w:r>
      <w:r w:rsidR="005814BD" w:rsidRPr="00EA2E8C">
        <w:rPr>
          <w:rFonts w:ascii="Book Antiqua" w:hAnsi="Book Antiqua"/>
          <w:sz w:val="24"/>
          <w:szCs w:val="24"/>
          <w:lang w:val="en-US"/>
        </w:rPr>
        <w:t xml:space="preserve">ong-term control of active inflammation and </w:t>
      </w:r>
      <w:r w:rsidRPr="00EA2E8C">
        <w:rPr>
          <w:rFonts w:ascii="Book Antiqua" w:hAnsi="Book Antiqua"/>
          <w:sz w:val="24"/>
          <w:szCs w:val="24"/>
          <w:lang w:val="en-US"/>
        </w:rPr>
        <w:t xml:space="preserve">administering an </w:t>
      </w:r>
      <w:r w:rsidR="005814BD" w:rsidRPr="00EA2E8C">
        <w:rPr>
          <w:rFonts w:ascii="Book Antiqua" w:hAnsi="Book Antiqua"/>
          <w:sz w:val="24"/>
          <w:szCs w:val="24"/>
          <w:lang w:val="en-US"/>
        </w:rPr>
        <w:t xml:space="preserve">adequate </w:t>
      </w:r>
      <w:r w:rsidRPr="00EA2E8C">
        <w:rPr>
          <w:rFonts w:ascii="Book Antiqua" w:hAnsi="Book Antiqua"/>
          <w:sz w:val="24"/>
          <w:szCs w:val="24"/>
          <w:lang w:val="en-US"/>
        </w:rPr>
        <w:t xml:space="preserve">intake </w:t>
      </w:r>
      <w:r w:rsidR="005814BD" w:rsidRPr="00EA2E8C">
        <w:rPr>
          <w:rFonts w:ascii="Book Antiqua" w:hAnsi="Book Antiqua"/>
          <w:sz w:val="24"/>
          <w:szCs w:val="24"/>
          <w:lang w:val="en-US"/>
        </w:rPr>
        <w:t>of nutrients</w:t>
      </w:r>
      <w:r w:rsidRPr="00EA2E8C">
        <w:rPr>
          <w:rFonts w:ascii="Book Antiqua" w:hAnsi="Book Antiqua"/>
          <w:sz w:val="24"/>
          <w:szCs w:val="24"/>
          <w:lang w:val="en-US"/>
        </w:rPr>
        <w:t xml:space="preserve"> are both fundamental to promoting</w:t>
      </w:r>
      <w:r w:rsidR="00B1641E" w:rsidRPr="00EA2E8C">
        <w:rPr>
          <w:rFonts w:ascii="Book Antiqua" w:hAnsi="Book Antiqua"/>
          <w:sz w:val="24"/>
          <w:szCs w:val="24"/>
          <w:lang w:val="en-US"/>
        </w:rPr>
        <w:t xml:space="preserve"> norma</w:t>
      </w:r>
      <w:r w:rsidR="00EB5C43" w:rsidRPr="00EA2E8C">
        <w:rPr>
          <w:rFonts w:ascii="Book Antiqua" w:hAnsi="Book Antiqua"/>
          <w:sz w:val="24"/>
          <w:szCs w:val="24"/>
          <w:lang w:val="en-US"/>
        </w:rPr>
        <w:t xml:space="preserve">l </w:t>
      </w:r>
      <w:proofErr w:type="gramStart"/>
      <w:r w:rsidR="00EB5C43" w:rsidRPr="00EA2E8C">
        <w:rPr>
          <w:rFonts w:ascii="Book Antiqua" w:hAnsi="Book Antiqua"/>
          <w:sz w:val="24"/>
          <w:szCs w:val="24"/>
          <w:lang w:val="en-US"/>
        </w:rPr>
        <w:t>puberty</w:t>
      </w:r>
      <w:r w:rsidR="007700D3" w:rsidRPr="00EA2E8C">
        <w:rPr>
          <w:rFonts w:ascii="Book Antiqua" w:hAnsi="Book Antiqua"/>
          <w:sz w:val="24"/>
          <w:szCs w:val="24"/>
          <w:vertAlign w:val="superscript"/>
          <w:lang w:val="en-US"/>
        </w:rPr>
        <w:t>[</w:t>
      </w:r>
      <w:proofErr w:type="gramEnd"/>
      <w:r w:rsidR="007700D3" w:rsidRPr="00EA2E8C">
        <w:rPr>
          <w:rFonts w:ascii="Book Antiqua" w:hAnsi="Book Antiqua"/>
          <w:sz w:val="24"/>
          <w:szCs w:val="24"/>
          <w:vertAlign w:val="superscript"/>
          <w:lang w:val="en-US"/>
        </w:rPr>
        <w:t>64</w:t>
      </w:r>
      <w:r w:rsidR="005814BD" w:rsidRPr="00EA2E8C">
        <w:rPr>
          <w:rFonts w:ascii="Book Antiqua" w:hAnsi="Book Antiqua"/>
          <w:sz w:val="24"/>
          <w:szCs w:val="24"/>
          <w:vertAlign w:val="superscript"/>
          <w:lang w:val="en-US"/>
        </w:rPr>
        <w:t>]</w:t>
      </w:r>
      <w:r w:rsidR="005814BD" w:rsidRPr="00EA2E8C">
        <w:rPr>
          <w:rFonts w:ascii="Book Antiqua" w:hAnsi="Book Antiqua"/>
          <w:sz w:val="24"/>
          <w:szCs w:val="24"/>
          <w:lang w:val="en-US"/>
        </w:rPr>
        <w:t>.</w:t>
      </w:r>
      <w:r w:rsidR="005352E3" w:rsidRPr="00EA2E8C">
        <w:rPr>
          <w:rFonts w:ascii="Book Antiqua" w:hAnsi="Book Antiqua"/>
          <w:sz w:val="24"/>
          <w:szCs w:val="24"/>
          <w:lang w:val="en-US"/>
        </w:rPr>
        <w:t xml:space="preserve"> </w:t>
      </w:r>
      <w:r w:rsidR="005814BD" w:rsidRPr="00EA2E8C">
        <w:rPr>
          <w:rFonts w:ascii="Book Antiqua" w:hAnsi="Book Antiqua"/>
          <w:sz w:val="24"/>
          <w:szCs w:val="24"/>
          <w:lang w:val="en-US"/>
        </w:rPr>
        <w:t>Controlled clinical trials have documented a significant correl</w:t>
      </w:r>
      <w:r w:rsidRPr="00EA2E8C">
        <w:rPr>
          <w:rFonts w:ascii="Book Antiqua" w:hAnsi="Book Antiqua"/>
          <w:sz w:val="24"/>
          <w:szCs w:val="24"/>
          <w:lang w:val="en-US"/>
        </w:rPr>
        <w:t xml:space="preserve">ation between enteral nutrition, </w:t>
      </w:r>
      <w:r w:rsidR="005814BD" w:rsidRPr="00EA2E8C">
        <w:rPr>
          <w:rFonts w:ascii="Book Antiqua" w:hAnsi="Book Antiqua"/>
          <w:sz w:val="24"/>
          <w:szCs w:val="24"/>
          <w:lang w:val="en-US"/>
        </w:rPr>
        <w:t xml:space="preserve">a reduced mucosal production of cytokines and endoscopic healing. Enteral nutrition </w:t>
      </w:r>
      <w:r w:rsidRPr="00EA2E8C">
        <w:rPr>
          <w:rFonts w:ascii="Book Antiqua" w:hAnsi="Book Antiqua"/>
          <w:sz w:val="24"/>
          <w:szCs w:val="24"/>
          <w:lang w:val="en-US"/>
        </w:rPr>
        <w:t>is</w:t>
      </w:r>
      <w:r w:rsidR="005814BD" w:rsidRPr="00EA2E8C">
        <w:rPr>
          <w:rFonts w:ascii="Book Antiqua" w:hAnsi="Book Antiqua"/>
          <w:sz w:val="24"/>
          <w:szCs w:val="24"/>
          <w:lang w:val="en-US"/>
        </w:rPr>
        <w:t xml:space="preserve"> potential</w:t>
      </w:r>
      <w:r w:rsidRPr="00EA2E8C">
        <w:rPr>
          <w:rFonts w:ascii="Book Antiqua" w:hAnsi="Book Antiqua"/>
          <w:sz w:val="24"/>
          <w:szCs w:val="24"/>
          <w:lang w:val="en-US"/>
        </w:rPr>
        <w:t>ly capable of</w:t>
      </w:r>
      <w:r w:rsidR="005814BD" w:rsidRPr="00EA2E8C">
        <w:rPr>
          <w:rFonts w:ascii="Book Antiqua" w:hAnsi="Book Antiqua"/>
          <w:sz w:val="24"/>
          <w:szCs w:val="24"/>
          <w:lang w:val="en-US"/>
        </w:rPr>
        <w:t xml:space="preserve"> induc</w:t>
      </w:r>
      <w:r w:rsidRPr="00EA2E8C">
        <w:rPr>
          <w:rFonts w:ascii="Book Antiqua" w:hAnsi="Book Antiqua"/>
          <w:sz w:val="24"/>
          <w:szCs w:val="24"/>
          <w:lang w:val="en-US"/>
        </w:rPr>
        <w:t xml:space="preserve">ing </w:t>
      </w:r>
      <w:r w:rsidR="005814BD" w:rsidRPr="00EA2E8C">
        <w:rPr>
          <w:rFonts w:ascii="Book Antiqua" w:hAnsi="Book Antiqua"/>
          <w:sz w:val="24"/>
          <w:szCs w:val="24"/>
          <w:lang w:val="en-US"/>
        </w:rPr>
        <w:t xml:space="preserve">remission and </w:t>
      </w:r>
      <w:r w:rsidRPr="00EA2E8C">
        <w:rPr>
          <w:rFonts w:ascii="Book Antiqua" w:hAnsi="Book Antiqua"/>
          <w:sz w:val="24"/>
          <w:szCs w:val="24"/>
          <w:lang w:val="en-US"/>
        </w:rPr>
        <w:t xml:space="preserve">achieving a </w:t>
      </w:r>
      <w:r w:rsidR="005814BD" w:rsidRPr="00EA2E8C">
        <w:rPr>
          <w:rFonts w:ascii="Book Antiqua" w:hAnsi="Book Antiqua"/>
          <w:sz w:val="24"/>
          <w:szCs w:val="24"/>
          <w:lang w:val="en-US"/>
        </w:rPr>
        <w:t xml:space="preserve">nutritional recovery. Trials have also established that the effect of exclusively enteral nutrition on the inflammatory picture is influenced by factors such as </w:t>
      </w:r>
      <w:r w:rsidRPr="00EA2E8C">
        <w:rPr>
          <w:rFonts w:ascii="Book Antiqua" w:hAnsi="Book Antiqua"/>
          <w:sz w:val="24"/>
          <w:szCs w:val="24"/>
          <w:lang w:val="en-US"/>
        </w:rPr>
        <w:t xml:space="preserve">the </w:t>
      </w:r>
      <w:r w:rsidR="005814BD" w:rsidRPr="00EA2E8C">
        <w:rPr>
          <w:rFonts w:ascii="Book Antiqua" w:hAnsi="Book Antiqua"/>
          <w:sz w:val="24"/>
          <w:szCs w:val="24"/>
          <w:lang w:val="en-US"/>
        </w:rPr>
        <w:t xml:space="preserve">disease </w:t>
      </w:r>
      <w:r w:rsidRPr="00EA2E8C">
        <w:rPr>
          <w:rFonts w:ascii="Book Antiqua" w:hAnsi="Book Antiqua"/>
          <w:sz w:val="24"/>
          <w:szCs w:val="24"/>
          <w:lang w:val="en-US"/>
        </w:rPr>
        <w:t>being localized in</w:t>
      </w:r>
      <w:r w:rsidR="005814BD" w:rsidRPr="00EA2E8C">
        <w:rPr>
          <w:rFonts w:ascii="Book Antiqua" w:hAnsi="Book Antiqua"/>
          <w:sz w:val="24"/>
          <w:szCs w:val="24"/>
          <w:lang w:val="en-US"/>
        </w:rPr>
        <w:t xml:space="preserve"> the small intestine or </w:t>
      </w:r>
      <w:r w:rsidRPr="00EA2E8C">
        <w:rPr>
          <w:rFonts w:ascii="Book Antiqua" w:hAnsi="Book Antiqua"/>
          <w:sz w:val="24"/>
          <w:szCs w:val="24"/>
          <w:lang w:val="en-US"/>
        </w:rPr>
        <w:t>of</w:t>
      </w:r>
      <w:r w:rsidR="005814BD" w:rsidRPr="00EA2E8C">
        <w:rPr>
          <w:rFonts w:ascii="Book Antiqua" w:hAnsi="Book Antiqua"/>
          <w:sz w:val="24"/>
          <w:szCs w:val="24"/>
          <w:lang w:val="en-US"/>
        </w:rPr>
        <w:t xml:space="preserve"> recent onset, whereas the age factor appears to be less influent</w:t>
      </w:r>
      <w:r w:rsidR="00EB5C43" w:rsidRPr="00EA2E8C">
        <w:rPr>
          <w:rFonts w:ascii="Book Antiqua" w:hAnsi="Book Antiqua"/>
          <w:sz w:val="24"/>
          <w:szCs w:val="24"/>
          <w:lang w:val="en-US"/>
        </w:rPr>
        <w:t>ial</w:t>
      </w:r>
      <w:r w:rsidR="00B1641E" w:rsidRPr="00EA2E8C">
        <w:rPr>
          <w:rFonts w:ascii="Book Antiqua" w:hAnsi="Book Antiqua"/>
          <w:sz w:val="24"/>
          <w:szCs w:val="24"/>
          <w:vertAlign w:val="superscript"/>
          <w:lang w:val="en-US"/>
        </w:rPr>
        <w:t>[22</w:t>
      </w:r>
      <w:r w:rsidR="005814BD" w:rsidRPr="00EA2E8C">
        <w:rPr>
          <w:rFonts w:ascii="Book Antiqua" w:hAnsi="Book Antiqua"/>
          <w:sz w:val="24"/>
          <w:szCs w:val="24"/>
          <w:vertAlign w:val="superscript"/>
          <w:lang w:val="en-US"/>
        </w:rPr>
        <w:t>]</w:t>
      </w:r>
      <w:r w:rsidR="005814BD" w:rsidRPr="00EA2E8C">
        <w:rPr>
          <w:rFonts w:ascii="Book Antiqua" w:hAnsi="Book Antiqua"/>
          <w:sz w:val="24"/>
          <w:szCs w:val="24"/>
          <w:lang w:val="en-US"/>
        </w:rPr>
        <w:t>.</w:t>
      </w:r>
      <w:r w:rsidR="005352E3" w:rsidRPr="00EA2E8C">
        <w:rPr>
          <w:rFonts w:ascii="Book Antiqua" w:hAnsi="Book Antiqua"/>
          <w:sz w:val="24"/>
          <w:szCs w:val="24"/>
          <w:lang w:val="en-US"/>
        </w:rPr>
        <w:t xml:space="preserve"> The </w:t>
      </w:r>
      <w:proofErr w:type="spellStart"/>
      <w:r w:rsidR="005352E3" w:rsidRPr="00EA2E8C">
        <w:rPr>
          <w:rFonts w:ascii="Book Antiqua" w:hAnsi="Book Antiqua"/>
          <w:sz w:val="24"/>
          <w:szCs w:val="24"/>
          <w:lang w:val="en-US"/>
        </w:rPr>
        <w:t>i</w:t>
      </w:r>
      <w:r w:rsidR="005814BD" w:rsidRPr="00EA2E8C">
        <w:rPr>
          <w:rFonts w:ascii="Book Antiqua" w:hAnsi="Book Antiqua"/>
          <w:sz w:val="24"/>
          <w:szCs w:val="24"/>
          <w:lang w:val="en-US"/>
        </w:rPr>
        <w:t>mmunomodulators</w:t>
      </w:r>
      <w:proofErr w:type="spellEnd"/>
      <w:r w:rsidR="005814BD" w:rsidRPr="00EA2E8C">
        <w:rPr>
          <w:rFonts w:ascii="Book Antiqua" w:hAnsi="Book Antiqua"/>
          <w:sz w:val="24"/>
          <w:szCs w:val="24"/>
          <w:lang w:val="en-US"/>
        </w:rPr>
        <w:t xml:space="preserve"> other than corticosteroids </w:t>
      </w:r>
      <w:r w:rsidRPr="00EA2E8C">
        <w:rPr>
          <w:rFonts w:ascii="Book Antiqua" w:hAnsi="Book Antiqua"/>
          <w:sz w:val="24"/>
          <w:szCs w:val="24"/>
          <w:lang w:val="en-US"/>
        </w:rPr>
        <w:t xml:space="preserve">used </w:t>
      </w:r>
      <w:r w:rsidR="005814BD" w:rsidRPr="00EA2E8C">
        <w:rPr>
          <w:rFonts w:ascii="Book Antiqua" w:hAnsi="Book Antiqua"/>
          <w:sz w:val="24"/>
          <w:szCs w:val="24"/>
          <w:lang w:val="en-US"/>
        </w:rPr>
        <w:t xml:space="preserve">for pediatric IBD include </w:t>
      </w:r>
      <w:r w:rsidR="005352E3" w:rsidRPr="00EA2E8C">
        <w:rPr>
          <w:rFonts w:ascii="Book Antiqua" w:hAnsi="Book Antiqua"/>
          <w:sz w:val="24"/>
          <w:szCs w:val="24"/>
          <w:lang w:val="en-US"/>
        </w:rPr>
        <w:t xml:space="preserve">the </w:t>
      </w:r>
      <w:proofErr w:type="spellStart"/>
      <w:r w:rsidR="005814BD" w:rsidRPr="00EA2E8C">
        <w:rPr>
          <w:rFonts w:ascii="Book Antiqua" w:hAnsi="Book Antiqua"/>
          <w:sz w:val="24"/>
          <w:szCs w:val="24"/>
          <w:lang w:val="en-US"/>
        </w:rPr>
        <w:t>thiopurines</w:t>
      </w:r>
      <w:proofErr w:type="spellEnd"/>
      <w:r w:rsidR="005814BD" w:rsidRPr="00EA2E8C">
        <w:rPr>
          <w:rFonts w:ascii="Book Antiqua" w:hAnsi="Book Antiqua"/>
          <w:sz w:val="24"/>
          <w:szCs w:val="24"/>
          <w:lang w:val="en-US"/>
        </w:rPr>
        <w:t xml:space="preserve"> (azathioprine and 6-MP)</w:t>
      </w:r>
      <w:r w:rsidRPr="00EA2E8C">
        <w:rPr>
          <w:rFonts w:ascii="Book Antiqua" w:hAnsi="Book Antiqua"/>
          <w:sz w:val="24"/>
          <w:szCs w:val="24"/>
          <w:lang w:val="en-US"/>
        </w:rPr>
        <w:t>,</w:t>
      </w:r>
      <w:r w:rsidR="005814BD" w:rsidRPr="00EA2E8C">
        <w:rPr>
          <w:rFonts w:ascii="Book Antiqua" w:hAnsi="Book Antiqua"/>
          <w:sz w:val="24"/>
          <w:szCs w:val="24"/>
          <w:lang w:val="en-US"/>
        </w:rPr>
        <w:t xml:space="preserve"> which are used </w:t>
      </w:r>
      <w:r w:rsidRPr="00EA2E8C">
        <w:rPr>
          <w:rFonts w:ascii="Book Antiqua" w:hAnsi="Book Antiqua"/>
          <w:sz w:val="24"/>
          <w:szCs w:val="24"/>
          <w:lang w:val="en-US"/>
        </w:rPr>
        <w:t>to</w:t>
      </w:r>
      <w:r w:rsidR="005814BD" w:rsidRPr="00EA2E8C">
        <w:rPr>
          <w:rFonts w:ascii="Book Antiqua" w:hAnsi="Book Antiqua"/>
          <w:sz w:val="24"/>
          <w:szCs w:val="24"/>
          <w:lang w:val="en-US"/>
        </w:rPr>
        <w:t xml:space="preserve"> maint</w:t>
      </w:r>
      <w:r w:rsidRPr="00EA2E8C">
        <w:rPr>
          <w:rFonts w:ascii="Book Antiqua" w:hAnsi="Book Antiqua"/>
          <w:sz w:val="24"/>
          <w:szCs w:val="24"/>
          <w:lang w:val="en-US"/>
        </w:rPr>
        <w:t xml:space="preserve">ain </w:t>
      </w:r>
      <w:r w:rsidR="005814BD" w:rsidRPr="00EA2E8C">
        <w:rPr>
          <w:rFonts w:ascii="Book Antiqua" w:hAnsi="Book Antiqua"/>
          <w:sz w:val="24"/>
          <w:szCs w:val="24"/>
          <w:lang w:val="en-US"/>
        </w:rPr>
        <w:t>remission and have no demonstrated side</w:t>
      </w:r>
      <w:r w:rsidRPr="00EA2E8C">
        <w:rPr>
          <w:rFonts w:ascii="Book Antiqua" w:hAnsi="Book Antiqua"/>
          <w:sz w:val="24"/>
          <w:szCs w:val="24"/>
          <w:lang w:val="en-US"/>
        </w:rPr>
        <w:t>-</w:t>
      </w:r>
      <w:r w:rsidR="005814BD" w:rsidRPr="00EA2E8C">
        <w:rPr>
          <w:rFonts w:ascii="Book Antiqua" w:hAnsi="Book Antiqua"/>
          <w:sz w:val="24"/>
          <w:szCs w:val="24"/>
          <w:lang w:val="en-US"/>
        </w:rPr>
        <w:t xml:space="preserve">effects on growth, and biologics (infliximab and </w:t>
      </w:r>
      <w:proofErr w:type="spellStart"/>
      <w:r w:rsidR="005814BD" w:rsidRPr="00EA2E8C">
        <w:rPr>
          <w:rFonts w:ascii="Book Antiqua" w:hAnsi="Book Antiqua"/>
          <w:sz w:val="24"/>
          <w:szCs w:val="24"/>
          <w:lang w:val="en-US"/>
        </w:rPr>
        <w:t>adalimumab</w:t>
      </w:r>
      <w:proofErr w:type="spellEnd"/>
      <w:r w:rsidR="005814BD" w:rsidRPr="00EA2E8C">
        <w:rPr>
          <w:rFonts w:ascii="Book Antiqua" w:hAnsi="Book Antiqua"/>
          <w:sz w:val="24"/>
          <w:szCs w:val="24"/>
          <w:lang w:val="en-US"/>
        </w:rPr>
        <w:t>)</w:t>
      </w:r>
      <w:r w:rsidRPr="00EA2E8C">
        <w:rPr>
          <w:rFonts w:ascii="Book Antiqua" w:hAnsi="Book Antiqua"/>
          <w:sz w:val="24"/>
          <w:szCs w:val="24"/>
          <w:lang w:val="en-US"/>
        </w:rPr>
        <w:t>,</w:t>
      </w:r>
      <w:r w:rsidR="005814BD" w:rsidRPr="00EA2E8C">
        <w:rPr>
          <w:rFonts w:ascii="Book Antiqua" w:hAnsi="Book Antiqua"/>
          <w:sz w:val="24"/>
          <w:szCs w:val="24"/>
          <w:lang w:val="en-US"/>
        </w:rPr>
        <w:t xml:space="preserve"> which potentially improve growth </w:t>
      </w:r>
      <w:r w:rsidR="009A5FC5" w:rsidRPr="00EA2E8C">
        <w:rPr>
          <w:rFonts w:ascii="Book Antiqua" w:hAnsi="Book Antiqua"/>
          <w:sz w:val="24"/>
          <w:szCs w:val="24"/>
          <w:lang w:val="en-US"/>
        </w:rPr>
        <w:t>velocity</w:t>
      </w:r>
      <w:r w:rsidR="005814BD" w:rsidRPr="00EA2E8C">
        <w:rPr>
          <w:rFonts w:ascii="Book Antiqua" w:hAnsi="Book Antiqua"/>
          <w:sz w:val="24"/>
          <w:szCs w:val="24"/>
          <w:lang w:val="en-US"/>
        </w:rPr>
        <w:t xml:space="preserve"> by inducing and maintaining </w:t>
      </w:r>
      <w:r w:rsidRPr="00EA2E8C">
        <w:rPr>
          <w:rFonts w:ascii="Book Antiqua" w:hAnsi="Book Antiqua"/>
          <w:sz w:val="24"/>
          <w:szCs w:val="24"/>
          <w:lang w:val="en-US"/>
        </w:rPr>
        <w:t xml:space="preserve">disease </w:t>
      </w:r>
      <w:r w:rsidR="005814BD" w:rsidRPr="00EA2E8C">
        <w:rPr>
          <w:rFonts w:ascii="Book Antiqua" w:hAnsi="Book Antiqua"/>
          <w:sz w:val="24"/>
          <w:szCs w:val="24"/>
          <w:lang w:val="en-US"/>
        </w:rPr>
        <w:t>remission.</w:t>
      </w:r>
      <w:r w:rsidR="005352E3" w:rsidRPr="00EA2E8C">
        <w:rPr>
          <w:rFonts w:ascii="Book Antiqua" w:hAnsi="Book Antiqua"/>
          <w:sz w:val="24"/>
          <w:szCs w:val="24"/>
          <w:lang w:val="en-US"/>
        </w:rPr>
        <w:t xml:space="preserve"> </w:t>
      </w:r>
      <w:r w:rsidRPr="00EA2E8C">
        <w:rPr>
          <w:rFonts w:ascii="Book Antiqua" w:hAnsi="Book Antiqua"/>
          <w:sz w:val="24"/>
          <w:szCs w:val="24"/>
          <w:lang w:val="en-US"/>
        </w:rPr>
        <w:t>A</w:t>
      </w:r>
      <w:r w:rsidR="005814BD" w:rsidRPr="00EA2E8C">
        <w:rPr>
          <w:rFonts w:ascii="Book Antiqua" w:hAnsi="Book Antiqua"/>
          <w:sz w:val="24"/>
          <w:szCs w:val="24"/>
          <w:lang w:val="en-US"/>
        </w:rPr>
        <w:t>rtificial</w:t>
      </w:r>
      <w:r w:rsidRPr="00EA2E8C">
        <w:rPr>
          <w:rFonts w:ascii="Book Antiqua" w:hAnsi="Book Antiqua"/>
          <w:sz w:val="24"/>
          <w:szCs w:val="24"/>
          <w:lang w:val="en-US"/>
        </w:rPr>
        <w:t>ly</w:t>
      </w:r>
      <w:r w:rsidR="005814BD" w:rsidRPr="00EA2E8C">
        <w:rPr>
          <w:rFonts w:ascii="Book Antiqua" w:hAnsi="Book Antiqua"/>
          <w:sz w:val="24"/>
          <w:szCs w:val="24"/>
          <w:lang w:val="en-US"/>
        </w:rPr>
        <w:t xml:space="preserve"> induc</w:t>
      </w:r>
      <w:r w:rsidRPr="00EA2E8C">
        <w:rPr>
          <w:rFonts w:ascii="Book Antiqua" w:hAnsi="Book Antiqua"/>
          <w:sz w:val="24"/>
          <w:szCs w:val="24"/>
          <w:lang w:val="en-US"/>
        </w:rPr>
        <w:t xml:space="preserve">ing </w:t>
      </w:r>
      <w:r w:rsidR="005814BD" w:rsidRPr="00EA2E8C">
        <w:rPr>
          <w:rFonts w:ascii="Book Antiqua" w:hAnsi="Book Antiqua"/>
          <w:sz w:val="24"/>
          <w:szCs w:val="24"/>
          <w:lang w:val="en-US"/>
        </w:rPr>
        <w:t>puberty</w:t>
      </w:r>
      <w:r w:rsidR="00EB5C43" w:rsidRPr="00EA2E8C">
        <w:rPr>
          <w:rFonts w:ascii="Book Antiqua" w:hAnsi="Book Antiqua"/>
          <w:sz w:val="24"/>
          <w:szCs w:val="24"/>
          <w:lang w:val="en-US" w:eastAsia="zh-CN"/>
        </w:rPr>
        <w:t xml:space="preserve"> </w:t>
      </w:r>
      <w:r w:rsidR="005814BD" w:rsidRPr="00EA2E8C">
        <w:rPr>
          <w:rFonts w:ascii="Book Antiqua" w:hAnsi="Book Antiqua"/>
          <w:sz w:val="24"/>
          <w:szCs w:val="24"/>
          <w:lang w:val="en-US"/>
        </w:rPr>
        <w:lastRenderedPageBreak/>
        <w:t xml:space="preserve">with the aid of estrogens and testosterone carries the risk of </w:t>
      </w:r>
      <w:r w:rsidRPr="00EA2E8C">
        <w:rPr>
          <w:rFonts w:ascii="Book Antiqua" w:hAnsi="Book Antiqua"/>
          <w:sz w:val="24"/>
          <w:szCs w:val="24"/>
          <w:lang w:val="en-US"/>
        </w:rPr>
        <w:t>causing</w:t>
      </w:r>
      <w:r w:rsidR="005814BD" w:rsidRPr="00EA2E8C">
        <w:rPr>
          <w:rFonts w:ascii="Book Antiqua" w:hAnsi="Book Antiqua"/>
          <w:sz w:val="24"/>
          <w:szCs w:val="24"/>
          <w:lang w:val="en-US"/>
        </w:rPr>
        <w:t xml:space="preserve"> early growth cartilage calcification, giving rise to </w:t>
      </w:r>
      <w:proofErr w:type="spellStart"/>
      <w:r w:rsidR="005814BD" w:rsidRPr="00EA2E8C">
        <w:rPr>
          <w:rFonts w:ascii="Book Antiqua" w:hAnsi="Book Antiqua"/>
          <w:sz w:val="24"/>
          <w:szCs w:val="24"/>
          <w:lang w:val="en-US"/>
        </w:rPr>
        <w:t>statural</w:t>
      </w:r>
      <w:proofErr w:type="spellEnd"/>
      <w:r w:rsidR="005814BD" w:rsidRPr="00EA2E8C">
        <w:rPr>
          <w:rFonts w:ascii="Book Antiqua" w:hAnsi="Book Antiqua"/>
          <w:sz w:val="24"/>
          <w:szCs w:val="24"/>
          <w:lang w:val="en-US"/>
        </w:rPr>
        <w:t xml:space="preserve"> </w:t>
      </w:r>
      <w:proofErr w:type="gramStart"/>
      <w:r w:rsidR="005814BD" w:rsidRPr="00EA2E8C">
        <w:rPr>
          <w:rFonts w:ascii="Book Antiqua" w:hAnsi="Book Antiqua"/>
          <w:sz w:val="24"/>
          <w:szCs w:val="24"/>
          <w:lang w:val="en-US"/>
        </w:rPr>
        <w:t>def</w:t>
      </w:r>
      <w:r w:rsidR="00EB5C43" w:rsidRPr="00EA2E8C">
        <w:rPr>
          <w:rFonts w:ascii="Book Antiqua" w:hAnsi="Book Antiqua"/>
          <w:sz w:val="24"/>
          <w:szCs w:val="24"/>
          <w:lang w:val="en-US"/>
        </w:rPr>
        <w:t>iciencies</w:t>
      </w:r>
      <w:r w:rsidR="007700D3" w:rsidRPr="00EA2E8C">
        <w:rPr>
          <w:rFonts w:ascii="Book Antiqua" w:hAnsi="Book Antiqua"/>
          <w:sz w:val="24"/>
          <w:szCs w:val="24"/>
          <w:vertAlign w:val="superscript"/>
          <w:lang w:val="en-US"/>
        </w:rPr>
        <w:t>[</w:t>
      </w:r>
      <w:proofErr w:type="gramEnd"/>
      <w:r w:rsidR="007700D3" w:rsidRPr="00EA2E8C">
        <w:rPr>
          <w:rFonts w:ascii="Book Antiqua" w:hAnsi="Book Antiqua"/>
          <w:sz w:val="24"/>
          <w:szCs w:val="24"/>
          <w:vertAlign w:val="superscript"/>
          <w:lang w:val="en-US"/>
        </w:rPr>
        <w:t>64</w:t>
      </w:r>
      <w:r w:rsidR="005814BD" w:rsidRPr="00EA2E8C">
        <w:rPr>
          <w:rFonts w:ascii="Book Antiqua" w:hAnsi="Book Antiqua"/>
          <w:sz w:val="24"/>
          <w:szCs w:val="24"/>
          <w:vertAlign w:val="superscript"/>
          <w:lang w:val="en-US"/>
        </w:rPr>
        <w:t>]</w:t>
      </w:r>
      <w:r w:rsidR="005814BD" w:rsidRPr="00EA2E8C">
        <w:rPr>
          <w:rFonts w:ascii="Book Antiqua" w:hAnsi="Book Antiqua"/>
          <w:sz w:val="24"/>
          <w:szCs w:val="24"/>
          <w:lang w:val="en-US"/>
        </w:rPr>
        <w:t>.</w:t>
      </w:r>
    </w:p>
    <w:p w:rsidR="00EB5C43" w:rsidRPr="00EA2E8C" w:rsidRDefault="00EB5C43" w:rsidP="00DA60AE">
      <w:pPr>
        <w:spacing w:after="0" w:line="360" w:lineRule="auto"/>
        <w:ind w:firstLineChars="200" w:firstLine="480"/>
        <w:jc w:val="both"/>
        <w:rPr>
          <w:rFonts w:ascii="Book Antiqua" w:hAnsi="Book Antiqua"/>
          <w:sz w:val="24"/>
          <w:szCs w:val="24"/>
          <w:lang w:val="en-US" w:eastAsia="zh-CN"/>
        </w:rPr>
      </w:pPr>
    </w:p>
    <w:p w:rsidR="005814BD" w:rsidRPr="00EA2E8C" w:rsidRDefault="005814BD" w:rsidP="00DA60AE">
      <w:pPr>
        <w:pStyle w:val="4"/>
        <w:shd w:val="clear" w:color="auto" w:fill="FFFFFF"/>
        <w:spacing w:before="0" w:line="360" w:lineRule="auto"/>
        <w:jc w:val="both"/>
        <w:rPr>
          <w:rFonts w:ascii="Book Antiqua" w:hAnsi="Book Antiqua" w:cs="Calibri"/>
          <w:iCs w:val="0"/>
          <w:color w:val="auto"/>
          <w:sz w:val="24"/>
          <w:szCs w:val="24"/>
          <w:lang w:val="en-US"/>
        </w:rPr>
      </w:pPr>
      <w:r w:rsidRPr="00EA2E8C">
        <w:rPr>
          <w:rFonts w:ascii="Book Antiqua" w:hAnsi="Book Antiqua" w:cs="Calibri"/>
          <w:iCs w:val="0"/>
          <w:color w:val="auto"/>
          <w:sz w:val="24"/>
          <w:szCs w:val="24"/>
          <w:lang w:val="en-US"/>
        </w:rPr>
        <w:t xml:space="preserve">Role of treatment with </w:t>
      </w:r>
      <w:proofErr w:type="spellStart"/>
      <w:r w:rsidRPr="00EA2E8C">
        <w:rPr>
          <w:rFonts w:ascii="Book Antiqua" w:hAnsi="Book Antiqua" w:cs="Calibri"/>
          <w:iCs w:val="0"/>
          <w:color w:val="auto"/>
          <w:sz w:val="24"/>
          <w:szCs w:val="24"/>
          <w:lang w:val="en-US"/>
        </w:rPr>
        <w:t>r</w:t>
      </w:r>
      <w:r w:rsidR="00E93BBD" w:rsidRPr="00EA2E8C">
        <w:rPr>
          <w:rFonts w:ascii="Book Antiqua" w:hAnsi="Book Antiqua" w:cs="Calibri"/>
          <w:iCs w:val="0"/>
          <w:color w:val="auto"/>
          <w:sz w:val="24"/>
          <w:szCs w:val="24"/>
          <w:lang w:val="en-US"/>
        </w:rPr>
        <w:t>h</w:t>
      </w:r>
      <w:r w:rsidRPr="00EA2E8C">
        <w:rPr>
          <w:rFonts w:ascii="Book Antiqua" w:hAnsi="Book Antiqua" w:cs="Calibri"/>
          <w:iCs w:val="0"/>
          <w:color w:val="auto"/>
          <w:sz w:val="24"/>
          <w:szCs w:val="24"/>
          <w:lang w:val="en-US"/>
        </w:rPr>
        <w:t>GH</w:t>
      </w:r>
      <w:proofErr w:type="spellEnd"/>
      <w:r w:rsidRPr="00EA2E8C">
        <w:rPr>
          <w:rFonts w:ascii="Book Antiqua" w:hAnsi="Book Antiqua" w:cs="Calibri"/>
          <w:iCs w:val="0"/>
          <w:color w:val="auto"/>
          <w:sz w:val="24"/>
          <w:szCs w:val="24"/>
          <w:lang w:val="en-US"/>
        </w:rPr>
        <w:t xml:space="preserve"> for pediatric </w:t>
      </w:r>
      <w:proofErr w:type="spellStart"/>
      <w:r w:rsidRPr="00EA2E8C">
        <w:rPr>
          <w:rFonts w:ascii="Book Antiqua" w:hAnsi="Book Antiqua" w:cs="Calibri"/>
          <w:iCs w:val="0"/>
          <w:color w:val="auto"/>
          <w:sz w:val="24"/>
          <w:szCs w:val="24"/>
          <w:lang w:val="en-US"/>
        </w:rPr>
        <w:t>Crohn’s</w:t>
      </w:r>
      <w:proofErr w:type="spellEnd"/>
      <w:r w:rsidR="00742E03" w:rsidRPr="00EA2E8C">
        <w:rPr>
          <w:rFonts w:ascii="Book Antiqua" w:hAnsi="Book Antiqua" w:cs="Calibri"/>
          <w:iCs w:val="0"/>
          <w:color w:val="auto"/>
          <w:sz w:val="24"/>
          <w:szCs w:val="24"/>
          <w:lang w:val="en-US"/>
        </w:rPr>
        <w:t xml:space="preserve"> disease</w:t>
      </w:r>
    </w:p>
    <w:p w:rsidR="005814BD" w:rsidRPr="00EA2E8C" w:rsidRDefault="005814BD" w:rsidP="00DA60AE">
      <w:pPr>
        <w:pStyle w:val="a4"/>
        <w:shd w:val="clear" w:color="auto" w:fill="FFFFFF"/>
        <w:spacing w:before="0" w:beforeAutospacing="0" w:after="0" w:afterAutospacing="0" w:line="360" w:lineRule="auto"/>
        <w:jc w:val="both"/>
        <w:rPr>
          <w:rFonts w:ascii="Book Antiqua" w:eastAsiaTheme="minorEastAsia" w:hAnsi="Book Antiqua"/>
          <w:lang w:val="en-US" w:eastAsia="zh-CN"/>
        </w:rPr>
      </w:pPr>
      <w:r w:rsidRPr="00EA2E8C">
        <w:rPr>
          <w:rFonts w:ascii="Book Antiqua" w:hAnsi="Book Antiqua" w:cs="Calibri"/>
          <w:lang w:val="en-US" w:eastAsia="en-US"/>
        </w:rPr>
        <w:t>Current treatment strategies for CD</w:t>
      </w:r>
      <w:r w:rsidR="00742E03" w:rsidRPr="00EA2E8C">
        <w:rPr>
          <w:rFonts w:ascii="Book Antiqua" w:hAnsi="Book Antiqua" w:cs="Calibri"/>
          <w:lang w:val="en-US" w:eastAsia="en-US"/>
        </w:rPr>
        <w:t xml:space="preserve"> that</w:t>
      </w:r>
      <w:r w:rsidRPr="00EA2E8C">
        <w:rPr>
          <w:rFonts w:ascii="Book Antiqua" w:hAnsi="Book Antiqua" w:cs="Calibri"/>
          <w:lang w:val="en-US" w:eastAsia="en-US"/>
        </w:rPr>
        <w:t xml:space="preserve"> includ</w:t>
      </w:r>
      <w:r w:rsidR="00742E03" w:rsidRPr="00EA2E8C">
        <w:rPr>
          <w:rFonts w:ascii="Book Antiqua" w:hAnsi="Book Antiqua" w:cs="Calibri"/>
          <w:lang w:val="en-US" w:eastAsia="en-US"/>
        </w:rPr>
        <w:t>e</w:t>
      </w:r>
      <w:r w:rsidRPr="00EA2E8C">
        <w:rPr>
          <w:rFonts w:ascii="Book Antiqua" w:hAnsi="Book Antiqua" w:cs="Calibri"/>
          <w:lang w:val="en-US" w:eastAsia="en-US"/>
        </w:rPr>
        <w:t xml:space="preserve"> </w:t>
      </w:r>
      <w:r w:rsidR="00742E03" w:rsidRPr="00EA2E8C">
        <w:rPr>
          <w:rFonts w:ascii="Book Antiqua" w:hAnsi="Book Antiqua" w:cs="Calibri"/>
          <w:lang w:val="en-US" w:eastAsia="en-US"/>
        </w:rPr>
        <w:t xml:space="preserve">therapy against </w:t>
      </w:r>
      <w:r w:rsidRPr="00EA2E8C">
        <w:rPr>
          <w:rFonts w:ascii="Book Antiqua" w:hAnsi="Book Antiqua" w:cs="Calibri"/>
          <w:lang w:val="en-US" w:eastAsia="en-US"/>
        </w:rPr>
        <w:t xml:space="preserve">TNF-α have been </w:t>
      </w:r>
      <w:r w:rsidR="00742E03" w:rsidRPr="00EA2E8C">
        <w:rPr>
          <w:rFonts w:ascii="Book Antiqua" w:hAnsi="Book Antiqua" w:cs="Calibri"/>
          <w:lang w:val="en-US" w:eastAsia="en-US"/>
        </w:rPr>
        <w:t>found</w:t>
      </w:r>
      <w:r w:rsidRPr="00EA2E8C">
        <w:rPr>
          <w:rFonts w:ascii="Book Antiqua" w:hAnsi="Book Antiqua" w:cs="Calibri"/>
          <w:lang w:val="en-US" w:eastAsia="en-US"/>
        </w:rPr>
        <w:t xml:space="preserve"> to improve growth </w:t>
      </w:r>
      <w:r w:rsidR="009A5FC5" w:rsidRPr="00EA2E8C">
        <w:rPr>
          <w:rFonts w:ascii="Book Antiqua" w:hAnsi="Book Antiqua" w:cs="Calibri"/>
          <w:lang w:val="en-US" w:eastAsia="en-US"/>
        </w:rPr>
        <w:t>velocity</w:t>
      </w:r>
      <w:r w:rsidR="00742E03" w:rsidRPr="00EA2E8C">
        <w:rPr>
          <w:rFonts w:ascii="Book Antiqua" w:hAnsi="Book Antiqua" w:cs="Calibri"/>
          <w:lang w:val="en-US" w:eastAsia="en-US"/>
        </w:rPr>
        <w:t>, but linear growth deficiencies</w:t>
      </w:r>
      <w:r w:rsidRPr="00EA2E8C">
        <w:rPr>
          <w:rFonts w:ascii="Book Antiqua" w:hAnsi="Book Antiqua" w:cs="Calibri"/>
          <w:lang w:val="en-US" w:eastAsia="en-US"/>
        </w:rPr>
        <w:t xml:space="preserve"> persist </w:t>
      </w:r>
      <w:r w:rsidR="00742E03" w:rsidRPr="00EA2E8C">
        <w:rPr>
          <w:rFonts w:ascii="Book Antiqua" w:hAnsi="Book Antiqua" w:cs="Calibri"/>
          <w:lang w:val="en-US" w:eastAsia="en-US"/>
        </w:rPr>
        <w:t>even with</w:t>
      </w:r>
      <w:r w:rsidRPr="00EA2E8C">
        <w:rPr>
          <w:rFonts w:ascii="Book Antiqua" w:hAnsi="Book Antiqua" w:cs="Calibri"/>
          <w:lang w:val="en-US" w:eastAsia="en-US"/>
        </w:rPr>
        <w:t xml:space="preserve"> optimiz</w:t>
      </w:r>
      <w:r w:rsidR="00742E03" w:rsidRPr="00EA2E8C">
        <w:rPr>
          <w:rFonts w:ascii="Book Antiqua" w:hAnsi="Book Antiqua" w:cs="Calibri"/>
          <w:lang w:val="en-US" w:eastAsia="en-US"/>
        </w:rPr>
        <w:t>ed</w:t>
      </w:r>
      <w:r w:rsidR="00EB5C43" w:rsidRPr="00EA2E8C">
        <w:rPr>
          <w:rFonts w:ascii="Book Antiqua" w:hAnsi="Book Antiqua" w:cs="Calibri"/>
          <w:lang w:val="en-US" w:eastAsia="en-US"/>
        </w:rPr>
        <w:t xml:space="preserve"> </w:t>
      </w:r>
      <w:proofErr w:type="gramStart"/>
      <w:r w:rsidR="00EB5C43" w:rsidRPr="00EA2E8C">
        <w:rPr>
          <w:rFonts w:ascii="Book Antiqua" w:hAnsi="Book Antiqua" w:cs="Calibri"/>
          <w:lang w:val="en-US" w:eastAsia="en-US"/>
        </w:rPr>
        <w:t>therapy</w:t>
      </w:r>
      <w:r w:rsidR="007700D3" w:rsidRPr="00EA2E8C">
        <w:rPr>
          <w:rFonts w:ascii="Book Antiqua" w:hAnsi="Book Antiqua" w:cs="Calibri"/>
          <w:vertAlign w:val="superscript"/>
          <w:lang w:val="en-US" w:eastAsia="en-US"/>
        </w:rPr>
        <w:t>[</w:t>
      </w:r>
      <w:proofErr w:type="gramEnd"/>
      <w:r w:rsidR="007700D3" w:rsidRPr="00EA2E8C">
        <w:rPr>
          <w:rFonts w:ascii="Book Antiqua" w:hAnsi="Book Antiqua" w:cs="Calibri"/>
          <w:vertAlign w:val="superscript"/>
          <w:lang w:val="en-US" w:eastAsia="en-US"/>
        </w:rPr>
        <w:t>67</w:t>
      </w:r>
      <w:r w:rsidRPr="00EA2E8C">
        <w:rPr>
          <w:rFonts w:ascii="Book Antiqua" w:hAnsi="Book Antiqua" w:cs="Calibri"/>
          <w:vertAlign w:val="superscript"/>
          <w:lang w:val="en-US" w:eastAsia="en-US"/>
        </w:rPr>
        <w:t>]</w:t>
      </w:r>
      <w:r w:rsidRPr="00EA2E8C">
        <w:rPr>
          <w:rFonts w:ascii="Book Antiqua" w:hAnsi="Book Antiqua" w:cs="Calibri"/>
          <w:lang w:val="en-US" w:eastAsia="en-US"/>
        </w:rPr>
        <w:t xml:space="preserve">. </w:t>
      </w:r>
      <w:r w:rsidR="00742E03" w:rsidRPr="00EA2E8C">
        <w:rPr>
          <w:rFonts w:ascii="Book Antiqua" w:hAnsi="Book Antiqua" w:cs="Calibri"/>
          <w:lang w:val="en-US" w:eastAsia="en-US"/>
        </w:rPr>
        <w:t>Through</w:t>
      </w:r>
      <w:r w:rsidRPr="00EA2E8C">
        <w:rPr>
          <w:rFonts w:ascii="Book Antiqua" w:hAnsi="Book Antiqua" w:cs="Calibri"/>
          <w:lang w:val="en-US" w:eastAsia="en-US"/>
        </w:rPr>
        <w:t xml:space="preserve"> complex mechanisms</w:t>
      </w:r>
      <w:r w:rsidR="00742E03" w:rsidRPr="00EA2E8C">
        <w:rPr>
          <w:rFonts w:ascii="Book Antiqua" w:hAnsi="Book Antiqua" w:cs="Calibri"/>
          <w:lang w:val="en-US" w:eastAsia="en-US"/>
        </w:rPr>
        <w:t xml:space="preserve"> that </w:t>
      </w:r>
      <w:r w:rsidRPr="00EA2E8C">
        <w:rPr>
          <w:rFonts w:ascii="Book Antiqua" w:hAnsi="Book Antiqua" w:cs="Calibri"/>
          <w:lang w:val="en-US" w:eastAsia="en-US"/>
        </w:rPr>
        <w:t>includ</w:t>
      </w:r>
      <w:r w:rsidR="00742E03" w:rsidRPr="00EA2E8C">
        <w:rPr>
          <w:rFonts w:ascii="Book Antiqua" w:hAnsi="Book Antiqua" w:cs="Calibri"/>
          <w:lang w:val="en-US" w:eastAsia="en-US"/>
        </w:rPr>
        <w:t xml:space="preserve">e </w:t>
      </w:r>
      <w:r w:rsidRPr="00EA2E8C">
        <w:rPr>
          <w:rFonts w:ascii="Book Antiqua" w:hAnsi="Book Antiqua" w:cs="Calibri"/>
          <w:lang w:val="en-US" w:eastAsia="en-US"/>
        </w:rPr>
        <w:t>reduc</w:t>
      </w:r>
      <w:r w:rsidR="00742E03" w:rsidRPr="00EA2E8C">
        <w:rPr>
          <w:rFonts w:ascii="Book Antiqua" w:hAnsi="Book Antiqua" w:cs="Calibri"/>
          <w:lang w:val="en-US" w:eastAsia="en-US"/>
        </w:rPr>
        <w:t>ing i</w:t>
      </w:r>
      <w:r w:rsidRPr="00EA2E8C">
        <w:rPr>
          <w:rFonts w:ascii="Book Antiqua" w:hAnsi="Book Antiqua" w:cs="Calibri"/>
          <w:lang w:val="en-US" w:eastAsia="en-US"/>
        </w:rPr>
        <w:t xml:space="preserve">nsulin-like growth factor I (IGF-1) levels and </w:t>
      </w:r>
      <w:r w:rsidR="00742E03" w:rsidRPr="00EA2E8C">
        <w:rPr>
          <w:rFonts w:ascii="Book Antiqua" w:hAnsi="Book Antiqua" w:cs="Calibri"/>
          <w:lang w:val="en-US" w:eastAsia="en-US"/>
        </w:rPr>
        <w:t xml:space="preserve">inducing </w:t>
      </w:r>
      <w:r w:rsidRPr="00EA2E8C">
        <w:rPr>
          <w:rFonts w:ascii="Book Antiqua" w:hAnsi="Book Antiqua" w:cs="Calibri"/>
          <w:lang w:val="en-US" w:eastAsia="en-US"/>
        </w:rPr>
        <w:t>systemic and hepatic GH resistance, cytokines such as TNF-α</w:t>
      </w:r>
      <w:r w:rsidR="00742E03" w:rsidRPr="00EA2E8C">
        <w:rPr>
          <w:rFonts w:ascii="Book Antiqua" w:hAnsi="Book Antiqua" w:cs="Calibri"/>
          <w:lang w:val="en-US" w:eastAsia="en-US"/>
        </w:rPr>
        <w:t xml:space="preserve"> and interleukin-6 (IL-6) – which are</w:t>
      </w:r>
      <w:r w:rsidRPr="00EA2E8C">
        <w:rPr>
          <w:rFonts w:ascii="Book Antiqua" w:hAnsi="Book Antiqua" w:cs="Calibri"/>
          <w:lang w:val="en-US" w:eastAsia="en-US"/>
        </w:rPr>
        <w:t xml:space="preserve"> commonly elevated in active CD</w:t>
      </w:r>
      <w:r w:rsidR="00742E03" w:rsidRPr="00EA2E8C">
        <w:rPr>
          <w:rFonts w:ascii="Book Antiqua" w:hAnsi="Book Antiqua" w:cs="Calibri"/>
          <w:lang w:val="en-US" w:eastAsia="en-US"/>
        </w:rPr>
        <w:t xml:space="preserve"> - </w:t>
      </w:r>
      <w:r w:rsidRPr="00EA2E8C">
        <w:rPr>
          <w:rFonts w:ascii="Book Antiqua" w:hAnsi="Book Antiqua" w:cs="Calibri"/>
          <w:lang w:val="en-US" w:eastAsia="en-US"/>
        </w:rPr>
        <w:t xml:space="preserve"> are important medi</w:t>
      </w:r>
      <w:r w:rsidR="00EB5C43" w:rsidRPr="00EA2E8C">
        <w:rPr>
          <w:rFonts w:ascii="Book Antiqua" w:hAnsi="Book Antiqua" w:cs="Calibri"/>
          <w:lang w:val="en-US" w:eastAsia="en-US"/>
        </w:rPr>
        <w:t>ators of linear growth delay</w:t>
      </w:r>
      <w:r w:rsidR="007700D3" w:rsidRPr="00EA2E8C">
        <w:rPr>
          <w:rFonts w:ascii="Book Antiqua" w:hAnsi="Book Antiqua" w:cs="Calibri"/>
          <w:vertAlign w:val="superscript"/>
          <w:lang w:val="en-US" w:eastAsia="en-US"/>
        </w:rPr>
        <w:t>[68</w:t>
      </w:r>
      <w:r w:rsidRPr="00EA2E8C">
        <w:rPr>
          <w:rFonts w:ascii="Book Antiqua" w:hAnsi="Book Antiqua" w:cs="Calibri"/>
          <w:vertAlign w:val="superscript"/>
          <w:lang w:val="en-US" w:eastAsia="en-US"/>
        </w:rPr>
        <w:t>]</w:t>
      </w:r>
      <w:r w:rsidRPr="00EA2E8C">
        <w:rPr>
          <w:rFonts w:ascii="Book Antiqua" w:hAnsi="Book Antiqua" w:cs="Calibri"/>
          <w:lang w:val="en-US" w:eastAsia="en-US"/>
        </w:rPr>
        <w:t>.</w:t>
      </w:r>
      <w:r w:rsidR="00B147D4" w:rsidRPr="00EA2E8C">
        <w:rPr>
          <w:rFonts w:ascii="Book Antiqua" w:hAnsi="Book Antiqua" w:cs="Calibri"/>
          <w:lang w:val="en-US" w:eastAsia="en-US"/>
        </w:rPr>
        <w:t xml:space="preserve"> </w:t>
      </w:r>
      <w:r w:rsidRPr="00EA2E8C">
        <w:rPr>
          <w:rFonts w:ascii="Book Antiqua" w:hAnsi="Book Antiqua"/>
          <w:lang w:val="en-US"/>
        </w:rPr>
        <w:t xml:space="preserve">The potential for linear growth impairment as a complication of chronic intestinal inflammation is unique to pediatric </w:t>
      </w:r>
      <w:r w:rsidR="00EB5C43" w:rsidRPr="00EA2E8C">
        <w:rPr>
          <w:rFonts w:ascii="Book Antiqua" w:hAnsi="Book Antiqua"/>
          <w:lang w:val="en-US"/>
        </w:rPr>
        <w:t xml:space="preserve">CD patient </w:t>
      </w:r>
      <w:proofErr w:type="gramStart"/>
      <w:r w:rsidR="00EB5C43" w:rsidRPr="00EA2E8C">
        <w:rPr>
          <w:rFonts w:ascii="Book Antiqua" w:hAnsi="Book Antiqua"/>
          <w:lang w:val="en-US"/>
        </w:rPr>
        <w:t>populations</w:t>
      </w:r>
      <w:r w:rsidR="007700D3" w:rsidRPr="00EA2E8C">
        <w:rPr>
          <w:rFonts w:ascii="Book Antiqua" w:hAnsi="Book Antiqua"/>
          <w:vertAlign w:val="superscript"/>
          <w:lang w:val="en-US"/>
        </w:rPr>
        <w:t>[</w:t>
      </w:r>
      <w:proofErr w:type="gramEnd"/>
      <w:r w:rsidR="007700D3" w:rsidRPr="00EA2E8C">
        <w:rPr>
          <w:rFonts w:ascii="Book Antiqua" w:hAnsi="Book Antiqua"/>
          <w:vertAlign w:val="superscript"/>
          <w:lang w:val="en-US"/>
        </w:rPr>
        <w:t>67</w:t>
      </w:r>
      <w:r w:rsidR="0048466E" w:rsidRPr="00EA2E8C">
        <w:rPr>
          <w:rFonts w:ascii="Book Antiqua" w:hAnsi="Book Antiqua"/>
          <w:vertAlign w:val="superscript"/>
          <w:lang w:val="en-US"/>
        </w:rPr>
        <w:t>]</w:t>
      </w:r>
      <w:r w:rsidR="0048466E" w:rsidRPr="00EA2E8C">
        <w:rPr>
          <w:rFonts w:ascii="Book Antiqua" w:hAnsi="Book Antiqua"/>
          <w:lang w:val="en-US"/>
        </w:rPr>
        <w:t xml:space="preserve">. IGF-I, </w:t>
      </w:r>
      <w:r w:rsidRPr="00EA2E8C">
        <w:rPr>
          <w:rFonts w:ascii="Book Antiqua" w:hAnsi="Book Antiqua"/>
          <w:lang w:val="en-US"/>
        </w:rPr>
        <w:t xml:space="preserve">produced by the liver in response to GH stimulation, is the key mediator of GH effects </w:t>
      </w:r>
      <w:r w:rsidR="0048466E" w:rsidRPr="00EA2E8C">
        <w:rPr>
          <w:rFonts w:ascii="Book Antiqua" w:hAnsi="Book Antiqua"/>
          <w:lang w:val="en-US"/>
        </w:rPr>
        <w:t>on</w:t>
      </w:r>
      <w:r w:rsidRPr="00EA2E8C">
        <w:rPr>
          <w:rFonts w:ascii="Book Antiqua" w:hAnsi="Book Antiqua"/>
          <w:lang w:val="en-US"/>
        </w:rPr>
        <w:t xml:space="preserve"> the growth plate of bones. </w:t>
      </w:r>
      <w:r w:rsidR="0048466E" w:rsidRPr="00EA2E8C">
        <w:rPr>
          <w:rFonts w:ascii="Book Antiqua" w:hAnsi="Book Antiqua"/>
          <w:lang w:val="en-US"/>
        </w:rPr>
        <w:t xml:space="preserve">There is a well-known </w:t>
      </w:r>
      <w:r w:rsidRPr="00EA2E8C">
        <w:rPr>
          <w:rFonts w:ascii="Book Antiqua" w:hAnsi="Book Antiqua"/>
          <w:lang w:val="en-US"/>
        </w:rPr>
        <w:t>association between impaired growth in children with CD and low IGF-I levels. Early studies emphasized the rol</w:t>
      </w:r>
      <w:r w:rsidR="0048466E" w:rsidRPr="00EA2E8C">
        <w:rPr>
          <w:rFonts w:ascii="Book Antiqua" w:hAnsi="Book Antiqua"/>
          <w:lang w:val="en-US"/>
        </w:rPr>
        <w:t>e of malnutrition in suppressing</w:t>
      </w:r>
      <w:r w:rsidRPr="00EA2E8C">
        <w:rPr>
          <w:rFonts w:ascii="Book Antiqua" w:hAnsi="Book Antiqua"/>
          <w:lang w:val="en-US"/>
        </w:rPr>
        <w:t xml:space="preserve"> IGF-I production. The direct, growth-inhibit</w:t>
      </w:r>
      <w:r w:rsidR="0048466E" w:rsidRPr="00EA2E8C">
        <w:rPr>
          <w:rFonts w:ascii="Book Antiqua" w:hAnsi="Book Antiqua"/>
          <w:lang w:val="en-US"/>
        </w:rPr>
        <w:t>ing</w:t>
      </w:r>
      <w:r w:rsidRPr="00EA2E8C">
        <w:rPr>
          <w:rFonts w:ascii="Book Antiqua" w:hAnsi="Book Antiqua"/>
          <w:lang w:val="en-US"/>
        </w:rPr>
        <w:t xml:space="preserve"> effects of pro</w:t>
      </w:r>
      <w:r w:rsidR="000549E6" w:rsidRPr="00EA2E8C">
        <w:rPr>
          <w:rFonts w:ascii="Book Antiqua" w:hAnsi="Book Antiqua"/>
          <w:lang w:val="en-US"/>
        </w:rPr>
        <w:t>-</w:t>
      </w:r>
      <w:r w:rsidRPr="00EA2E8C">
        <w:rPr>
          <w:rFonts w:ascii="Book Antiqua" w:hAnsi="Book Antiqua"/>
          <w:lang w:val="en-US"/>
        </w:rPr>
        <w:t xml:space="preserve">inflammatory cytokines </w:t>
      </w:r>
      <w:r w:rsidR="0048466E" w:rsidRPr="00EA2E8C">
        <w:rPr>
          <w:rFonts w:ascii="Book Antiqua" w:hAnsi="Book Antiqua"/>
          <w:lang w:val="en-US"/>
        </w:rPr>
        <w:t>have been</w:t>
      </w:r>
      <w:r w:rsidRPr="00EA2E8C">
        <w:rPr>
          <w:rFonts w:ascii="Book Antiqua" w:hAnsi="Book Antiqua"/>
          <w:lang w:val="en-US"/>
        </w:rPr>
        <w:t xml:space="preserve"> increasingly recognized and explored. The role of non</w:t>
      </w:r>
      <w:r w:rsidR="0048466E" w:rsidRPr="00EA2E8C">
        <w:rPr>
          <w:rFonts w:ascii="Book Antiqua" w:hAnsi="Book Antiqua"/>
          <w:lang w:val="en-US"/>
        </w:rPr>
        <w:t>-</w:t>
      </w:r>
      <w:r w:rsidRPr="00EA2E8C">
        <w:rPr>
          <w:rFonts w:ascii="Book Antiqua" w:hAnsi="Book Antiqua"/>
          <w:lang w:val="en-US"/>
        </w:rPr>
        <w:t>cytokine factors</w:t>
      </w:r>
      <w:r w:rsidR="0048466E" w:rsidRPr="00EA2E8C">
        <w:rPr>
          <w:rFonts w:ascii="Book Antiqua" w:hAnsi="Book Antiqua"/>
          <w:lang w:val="en-US"/>
        </w:rPr>
        <w:t xml:space="preserve"> (such as lipopolysaccharides)</w:t>
      </w:r>
      <w:r w:rsidRPr="00EA2E8C">
        <w:rPr>
          <w:rFonts w:ascii="Book Antiqua" w:hAnsi="Book Antiqua"/>
          <w:lang w:val="en-US"/>
        </w:rPr>
        <w:t xml:space="preserve"> and their potential </w:t>
      </w:r>
      <w:r w:rsidR="0048466E" w:rsidRPr="00EA2E8C">
        <w:rPr>
          <w:rFonts w:ascii="Book Antiqua" w:hAnsi="Book Antiqua"/>
          <w:lang w:val="en-US"/>
        </w:rPr>
        <w:t>for negatively influencing</w:t>
      </w:r>
      <w:r w:rsidRPr="00EA2E8C">
        <w:rPr>
          <w:rFonts w:ascii="Book Antiqua" w:hAnsi="Book Antiqua"/>
          <w:lang w:val="en-US"/>
        </w:rPr>
        <w:t xml:space="preserve"> the growth axis have also been </w:t>
      </w:r>
      <w:proofErr w:type="gramStart"/>
      <w:r w:rsidR="00EB5C43" w:rsidRPr="00EA2E8C">
        <w:rPr>
          <w:rFonts w:ascii="Book Antiqua" w:hAnsi="Book Antiqua"/>
          <w:lang w:val="en-US"/>
        </w:rPr>
        <w:t>investigated</w:t>
      </w:r>
      <w:r w:rsidR="007700D3" w:rsidRPr="00EA2E8C">
        <w:rPr>
          <w:rFonts w:ascii="Book Antiqua" w:hAnsi="Book Antiqua"/>
          <w:vertAlign w:val="superscript"/>
          <w:lang w:val="en-US"/>
        </w:rPr>
        <w:t>[</w:t>
      </w:r>
      <w:proofErr w:type="gramEnd"/>
      <w:r w:rsidR="007700D3" w:rsidRPr="00EA2E8C">
        <w:rPr>
          <w:rFonts w:ascii="Book Antiqua" w:hAnsi="Book Antiqua"/>
          <w:vertAlign w:val="superscript"/>
          <w:lang w:val="en-US"/>
        </w:rPr>
        <w:t>67</w:t>
      </w:r>
      <w:r w:rsidRPr="00EA2E8C">
        <w:rPr>
          <w:rFonts w:ascii="Book Antiqua" w:hAnsi="Book Antiqua"/>
          <w:vertAlign w:val="superscript"/>
          <w:lang w:val="en-US"/>
        </w:rPr>
        <w:t>]</w:t>
      </w:r>
      <w:r w:rsidRPr="00EA2E8C">
        <w:rPr>
          <w:rFonts w:ascii="Book Antiqua" w:hAnsi="Book Antiqua"/>
          <w:lang w:val="en-US"/>
        </w:rPr>
        <w:t>.</w:t>
      </w:r>
      <w:r w:rsidR="00B147D4" w:rsidRPr="00EA2E8C">
        <w:rPr>
          <w:rFonts w:ascii="Book Antiqua" w:hAnsi="Book Antiqua"/>
          <w:lang w:val="en-US"/>
        </w:rPr>
        <w:t xml:space="preserve"> </w:t>
      </w:r>
      <w:r w:rsidRPr="00EA2E8C">
        <w:rPr>
          <w:rFonts w:ascii="Book Antiqua" w:hAnsi="Book Antiqua" w:cs="Calibri"/>
          <w:lang w:val="en-US" w:eastAsia="en-US"/>
        </w:rPr>
        <w:t xml:space="preserve">Recent evidence suggests that </w:t>
      </w:r>
      <w:proofErr w:type="spellStart"/>
      <w:r w:rsidRPr="00EA2E8C">
        <w:rPr>
          <w:rFonts w:ascii="Book Antiqua" w:hAnsi="Book Antiqua" w:cs="Calibri"/>
          <w:lang w:val="en-US" w:eastAsia="en-US"/>
        </w:rPr>
        <w:t>rhGH</w:t>
      </w:r>
      <w:proofErr w:type="spellEnd"/>
      <w:r w:rsidRPr="00EA2E8C">
        <w:rPr>
          <w:rFonts w:ascii="Book Antiqua" w:hAnsi="Book Antiqua" w:cs="Calibri"/>
          <w:lang w:val="en-US" w:eastAsia="en-US"/>
        </w:rPr>
        <w:t xml:space="preserve"> therapy is effective in improving short-term linear growth </w:t>
      </w:r>
      <w:r w:rsidR="0048466E" w:rsidRPr="00EA2E8C">
        <w:rPr>
          <w:rFonts w:ascii="Book Antiqua" w:hAnsi="Book Antiqua" w:cs="Calibri"/>
          <w:lang w:val="en-US" w:eastAsia="en-US"/>
        </w:rPr>
        <w:t>in</w:t>
      </w:r>
      <w:r w:rsidR="00EB5C43" w:rsidRPr="00EA2E8C">
        <w:rPr>
          <w:rFonts w:ascii="Book Antiqua" w:hAnsi="Book Antiqua" w:cs="Calibri"/>
          <w:lang w:val="en-US" w:eastAsia="en-US"/>
        </w:rPr>
        <w:t xml:space="preserve"> selected </w:t>
      </w:r>
      <w:proofErr w:type="gramStart"/>
      <w:r w:rsidR="00EB5C43" w:rsidRPr="00EA2E8C">
        <w:rPr>
          <w:rFonts w:ascii="Book Antiqua" w:hAnsi="Book Antiqua" w:cs="Calibri"/>
          <w:lang w:val="en-US" w:eastAsia="en-US"/>
        </w:rPr>
        <w:t>patients</w:t>
      </w:r>
      <w:r w:rsidRPr="00EA2E8C">
        <w:rPr>
          <w:rFonts w:ascii="Book Antiqua" w:hAnsi="Book Antiqua" w:cs="Calibri"/>
          <w:vertAlign w:val="superscript"/>
          <w:lang w:val="en-US"/>
        </w:rPr>
        <w:t>[</w:t>
      </w:r>
      <w:proofErr w:type="gramEnd"/>
      <w:r w:rsidRPr="00EA2E8C">
        <w:rPr>
          <w:rFonts w:ascii="Book Antiqua" w:hAnsi="Book Antiqua" w:cs="Calibri"/>
          <w:vertAlign w:val="superscript"/>
          <w:lang w:val="en-US"/>
        </w:rPr>
        <w:t>2]</w:t>
      </w:r>
      <w:r w:rsidR="0048466E" w:rsidRPr="00EA2E8C">
        <w:rPr>
          <w:rFonts w:ascii="Book Antiqua" w:hAnsi="Book Antiqua" w:cs="Calibri"/>
          <w:lang w:val="en-US"/>
        </w:rPr>
        <w:t>,</w:t>
      </w:r>
      <w:r w:rsidRPr="00EA2E8C">
        <w:rPr>
          <w:rFonts w:ascii="Book Antiqua" w:hAnsi="Book Antiqua" w:cs="Calibri"/>
          <w:lang w:val="en-US"/>
        </w:rPr>
        <w:t xml:space="preserve"> </w:t>
      </w:r>
      <w:r w:rsidRPr="00EA2E8C">
        <w:rPr>
          <w:rFonts w:ascii="Book Antiqua" w:hAnsi="Book Antiqua" w:cs="Calibri"/>
          <w:lang w:val="en-US" w:eastAsia="en-US"/>
        </w:rPr>
        <w:t xml:space="preserve">but of limited benefit as a therapy for improving mucosal disease </w:t>
      </w:r>
      <w:r w:rsidR="0048466E" w:rsidRPr="00EA2E8C">
        <w:rPr>
          <w:rFonts w:ascii="Book Antiqua" w:hAnsi="Book Antiqua" w:cs="Calibri"/>
          <w:lang w:val="en-US" w:eastAsia="en-US"/>
        </w:rPr>
        <w:t>or</w:t>
      </w:r>
      <w:r w:rsidRPr="00EA2E8C">
        <w:rPr>
          <w:rFonts w:ascii="Book Antiqua" w:hAnsi="Book Antiqua" w:cs="Calibri"/>
          <w:lang w:val="en-US" w:eastAsia="en-US"/>
        </w:rPr>
        <w:t xml:space="preserve"> reduci</w:t>
      </w:r>
      <w:r w:rsidR="00EB5C43" w:rsidRPr="00EA2E8C">
        <w:rPr>
          <w:rFonts w:ascii="Book Antiqua" w:hAnsi="Book Antiqua" w:cs="Calibri"/>
          <w:lang w:val="en-US" w:eastAsia="en-US"/>
        </w:rPr>
        <w:t>ng clinical disease activity</w:t>
      </w:r>
      <w:r w:rsidR="007700D3" w:rsidRPr="00EA2E8C">
        <w:rPr>
          <w:rFonts w:ascii="Book Antiqua" w:hAnsi="Book Antiqua" w:cs="Calibri"/>
          <w:vertAlign w:val="superscript"/>
          <w:lang w:val="en-US" w:eastAsia="en-US"/>
        </w:rPr>
        <w:t>[67</w:t>
      </w:r>
      <w:r w:rsidRPr="00EA2E8C">
        <w:rPr>
          <w:rFonts w:ascii="Book Antiqua" w:hAnsi="Book Antiqua" w:cs="Calibri"/>
          <w:vertAlign w:val="superscript"/>
          <w:lang w:val="en-US" w:eastAsia="en-US"/>
        </w:rPr>
        <w:t>]</w:t>
      </w:r>
      <w:r w:rsidRPr="00EA2E8C">
        <w:rPr>
          <w:rFonts w:ascii="Book Antiqua" w:hAnsi="Book Antiqua" w:cs="Calibri"/>
          <w:lang w:val="en-US" w:eastAsia="en-US"/>
        </w:rPr>
        <w:t>.</w:t>
      </w:r>
      <w:r w:rsidR="00B147D4" w:rsidRPr="00EA2E8C">
        <w:rPr>
          <w:rFonts w:ascii="Book Antiqua" w:hAnsi="Book Antiqua" w:cs="Calibri"/>
          <w:lang w:val="en-US" w:eastAsia="en-US"/>
        </w:rPr>
        <w:t xml:space="preserve"> </w:t>
      </w:r>
      <w:r w:rsidRPr="00EA2E8C">
        <w:rPr>
          <w:rFonts w:ascii="Book Antiqua" w:hAnsi="Book Antiqua"/>
          <w:lang w:val="en-US"/>
        </w:rPr>
        <w:t xml:space="preserve">A clinical analysis </w:t>
      </w:r>
      <w:r w:rsidR="0048466E" w:rsidRPr="00EA2E8C">
        <w:rPr>
          <w:rFonts w:ascii="Book Antiqua" w:hAnsi="Book Antiqua"/>
          <w:lang w:val="en-US"/>
        </w:rPr>
        <w:t>was p</w:t>
      </w:r>
      <w:r w:rsidR="00EB5C43" w:rsidRPr="00EA2E8C">
        <w:rPr>
          <w:rFonts w:ascii="Book Antiqua" w:hAnsi="Book Antiqua"/>
          <w:lang w:val="en-US"/>
        </w:rPr>
        <w:t xml:space="preserve">erformed by </w:t>
      </w:r>
      <w:proofErr w:type="spellStart"/>
      <w:r w:rsidR="00EB5C43" w:rsidRPr="00EA2E8C">
        <w:rPr>
          <w:rFonts w:ascii="Book Antiqua" w:hAnsi="Book Antiqua"/>
          <w:lang w:val="en-US"/>
        </w:rPr>
        <w:t>Tietjen</w:t>
      </w:r>
      <w:proofErr w:type="spellEnd"/>
      <w:r w:rsidR="00EB5C43" w:rsidRPr="00EA2E8C">
        <w:rPr>
          <w:rFonts w:ascii="Book Antiqua" w:hAnsi="Book Antiqua"/>
          <w:lang w:val="en-US"/>
        </w:rPr>
        <w:t xml:space="preserve"> </w:t>
      </w:r>
      <w:r w:rsidR="00EB5C43" w:rsidRPr="00EA2E8C">
        <w:rPr>
          <w:rFonts w:ascii="Book Antiqua" w:hAnsi="Book Antiqua"/>
          <w:i/>
          <w:lang w:val="en-US"/>
        </w:rPr>
        <w:t xml:space="preserve">et </w:t>
      </w:r>
      <w:proofErr w:type="gramStart"/>
      <w:r w:rsidR="00EB5C43" w:rsidRPr="00EA2E8C">
        <w:rPr>
          <w:rFonts w:ascii="Book Antiqua" w:hAnsi="Book Antiqua"/>
          <w:i/>
          <w:lang w:val="en-US"/>
        </w:rPr>
        <w:t>al</w:t>
      </w:r>
      <w:r w:rsidR="007700D3" w:rsidRPr="00EA2E8C">
        <w:rPr>
          <w:rFonts w:ascii="Book Antiqua" w:hAnsi="Book Antiqua"/>
          <w:vertAlign w:val="superscript"/>
          <w:lang w:val="en-US"/>
        </w:rPr>
        <w:t>[</w:t>
      </w:r>
      <w:proofErr w:type="gramEnd"/>
      <w:r w:rsidR="007700D3" w:rsidRPr="00EA2E8C">
        <w:rPr>
          <w:rFonts w:ascii="Book Antiqua" w:hAnsi="Book Antiqua"/>
          <w:vertAlign w:val="superscript"/>
          <w:lang w:val="en-US"/>
        </w:rPr>
        <w:t>69</w:t>
      </w:r>
      <w:r w:rsidR="0048466E" w:rsidRPr="00EA2E8C">
        <w:rPr>
          <w:rFonts w:ascii="Book Antiqua" w:hAnsi="Book Antiqua"/>
          <w:vertAlign w:val="superscript"/>
          <w:lang w:val="en-US"/>
        </w:rPr>
        <w:t>]</w:t>
      </w:r>
      <w:r w:rsidR="0048466E" w:rsidRPr="00EA2E8C">
        <w:rPr>
          <w:rFonts w:ascii="Book Antiqua" w:hAnsi="Book Antiqua"/>
          <w:lang w:val="en-US"/>
        </w:rPr>
        <w:t xml:space="preserve"> (</w:t>
      </w:r>
      <w:r w:rsidR="00026C53" w:rsidRPr="00EA2E8C">
        <w:rPr>
          <w:rFonts w:ascii="Book Antiqua" w:hAnsi="Book Antiqua"/>
          <w:lang w:val="en-US"/>
        </w:rPr>
        <w:t>Table 3</w:t>
      </w:r>
      <w:r w:rsidR="0048466E" w:rsidRPr="00EA2E8C">
        <w:rPr>
          <w:rFonts w:ascii="Book Antiqua" w:hAnsi="Book Antiqua"/>
          <w:lang w:val="en-US"/>
        </w:rPr>
        <w:t>) on</w:t>
      </w:r>
      <w:r w:rsidRPr="00EA2E8C">
        <w:rPr>
          <w:rFonts w:ascii="Book Antiqua" w:hAnsi="Book Antiqua"/>
          <w:lang w:val="en-US"/>
        </w:rPr>
        <w:t xml:space="preserve"> </w:t>
      </w:r>
      <w:r w:rsidR="0048466E" w:rsidRPr="00EA2E8C">
        <w:rPr>
          <w:rFonts w:ascii="Book Antiqua" w:hAnsi="Book Antiqua"/>
          <w:lang w:val="en-US"/>
        </w:rPr>
        <w:t xml:space="preserve">40 </w:t>
      </w:r>
      <w:r w:rsidRPr="00EA2E8C">
        <w:rPr>
          <w:rFonts w:ascii="Book Antiqua" w:hAnsi="Book Antiqua"/>
          <w:lang w:val="en-US"/>
        </w:rPr>
        <w:t xml:space="preserve">children, adolescents and young adults with CD to </w:t>
      </w:r>
      <w:r w:rsidR="0048466E" w:rsidRPr="00EA2E8C">
        <w:rPr>
          <w:rFonts w:ascii="Book Antiqua" w:hAnsi="Book Antiqua"/>
          <w:lang w:val="en-US"/>
        </w:rPr>
        <w:t xml:space="preserve">see whether their </w:t>
      </w:r>
      <w:r w:rsidRPr="00EA2E8C">
        <w:rPr>
          <w:rFonts w:ascii="Book Antiqua" w:hAnsi="Book Antiqua"/>
          <w:lang w:val="en-US"/>
        </w:rPr>
        <w:t xml:space="preserve">growth failure </w:t>
      </w:r>
      <w:r w:rsidR="0048466E" w:rsidRPr="00EA2E8C">
        <w:rPr>
          <w:rFonts w:ascii="Book Antiqua" w:hAnsi="Book Antiqua"/>
          <w:lang w:val="en-US"/>
        </w:rPr>
        <w:t>was</w:t>
      </w:r>
      <w:r w:rsidRPr="00EA2E8C">
        <w:rPr>
          <w:rFonts w:ascii="Book Antiqua" w:hAnsi="Book Antiqua"/>
          <w:lang w:val="en-US"/>
        </w:rPr>
        <w:t xml:space="preserve"> caused by an impaired GH secretion. To </w:t>
      </w:r>
      <w:r w:rsidR="0048466E" w:rsidRPr="00EA2E8C">
        <w:rPr>
          <w:rFonts w:ascii="Book Antiqua" w:hAnsi="Book Antiqua"/>
          <w:lang w:val="en-US"/>
        </w:rPr>
        <w:t>assess</w:t>
      </w:r>
      <w:r w:rsidRPr="00EA2E8C">
        <w:rPr>
          <w:rFonts w:ascii="Book Antiqua" w:hAnsi="Book Antiqua"/>
          <w:lang w:val="en-US"/>
        </w:rPr>
        <w:t xml:space="preserve"> growth hormone excretion, </w:t>
      </w:r>
      <w:r w:rsidR="0048466E" w:rsidRPr="00EA2E8C">
        <w:rPr>
          <w:rFonts w:ascii="Book Antiqua" w:hAnsi="Book Antiqua"/>
          <w:lang w:val="en-US"/>
        </w:rPr>
        <w:t xml:space="preserve">the Authors measured </w:t>
      </w:r>
      <w:r w:rsidRPr="00EA2E8C">
        <w:rPr>
          <w:rFonts w:ascii="Book Antiqua" w:hAnsi="Book Antiqua"/>
          <w:lang w:val="en-US"/>
        </w:rPr>
        <w:t xml:space="preserve">urinary growth hormone </w:t>
      </w:r>
      <w:r w:rsidR="0048466E" w:rsidRPr="00EA2E8C">
        <w:rPr>
          <w:rFonts w:ascii="Book Antiqua" w:hAnsi="Book Antiqua"/>
          <w:lang w:val="en-US"/>
        </w:rPr>
        <w:t>with</w:t>
      </w:r>
      <w:r w:rsidRPr="00EA2E8C">
        <w:rPr>
          <w:rFonts w:ascii="Book Antiqua" w:hAnsi="Book Antiqua"/>
          <w:lang w:val="en-US"/>
        </w:rPr>
        <w:t xml:space="preserve"> an in vitro </w:t>
      </w:r>
      <w:proofErr w:type="spellStart"/>
      <w:r w:rsidRPr="00EA2E8C">
        <w:rPr>
          <w:rFonts w:ascii="Book Antiqua" w:hAnsi="Book Antiqua"/>
          <w:lang w:val="en-US"/>
        </w:rPr>
        <w:t>immunoradiometric</w:t>
      </w:r>
      <w:proofErr w:type="spellEnd"/>
      <w:r w:rsidRPr="00EA2E8C">
        <w:rPr>
          <w:rFonts w:ascii="Book Antiqua" w:hAnsi="Book Antiqua"/>
          <w:lang w:val="en-US"/>
        </w:rPr>
        <w:t xml:space="preserve"> assay in three morning urine samples. </w:t>
      </w:r>
      <w:r w:rsidR="0048466E" w:rsidRPr="00EA2E8C">
        <w:rPr>
          <w:rFonts w:ascii="Book Antiqua" w:hAnsi="Book Antiqua"/>
          <w:lang w:val="en-US"/>
        </w:rPr>
        <w:t>They</w:t>
      </w:r>
      <w:r w:rsidRPr="00EA2E8C">
        <w:rPr>
          <w:rFonts w:ascii="Book Antiqua" w:hAnsi="Book Antiqua"/>
          <w:lang w:val="en-US"/>
        </w:rPr>
        <w:t xml:space="preserve"> found normal urinary growth hormone levels in CD</w:t>
      </w:r>
      <w:r w:rsidR="0048466E" w:rsidRPr="00EA2E8C">
        <w:rPr>
          <w:rFonts w:ascii="Book Antiqua" w:hAnsi="Book Antiqua"/>
          <w:lang w:val="en-US"/>
        </w:rPr>
        <w:t>,</w:t>
      </w:r>
      <w:r w:rsidRPr="00EA2E8C">
        <w:rPr>
          <w:rFonts w:ascii="Book Antiqua" w:hAnsi="Book Antiqua"/>
          <w:lang w:val="en-US"/>
        </w:rPr>
        <w:t xml:space="preserve"> concluding that growth failure in patients with CD is not caused by GH deficiency. </w:t>
      </w:r>
      <w:r w:rsidR="0048466E" w:rsidRPr="00EA2E8C">
        <w:rPr>
          <w:rFonts w:ascii="Book Antiqua" w:hAnsi="Book Antiqua"/>
          <w:lang w:val="en-US"/>
        </w:rPr>
        <w:t>C</w:t>
      </w:r>
      <w:r w:rsidRPr="00EA2E8C">
        <w:rPr>
          <w:rFonts w:ascii="Book Antiqua" w:hAnsi="Book Antiqua"/>
          <w:lang w:val="en-US"/>
        </w:rPr>
        <w:t xml:space="preserve">orticosteroid therapy did not appear to be the </w:t>
      </w:r>
      <w:r w:rsidR="0048466E" w:rsidRPr="00EA2E8C">
        <w:rPr>
          <w:rFonts w:ascii="Book Antiqua" w:hAnsi="Book Antiqua"/>
          <w:lang w:val="en-US"/>
        </w:rPr>
        <w:t>main culprit</w:t>
      </w:r>
      <w:r w:rsidRPr="00EA2E8C">
        <w:rPr>
          <w:rFonts w:ascii="Book Antiqua" w:hAnsi="Book Antiqua"/>
          <w:lang w:val="en-US"/>
        </w:rPr>
        <w:t xml:space="preserve"> responsible for growth failure in CD</w:t>
      </w:r>
      <w:r w:rsidR="0048466E" w:rsidRPr="00EA2E8C">
        <w:rPr>
          <w:rFonts w:ascii="Book Antiqua" w:hAnsi="Book Antiqua"/>
          <w:lang w:val="en-US"/>
        </w:rPr>
        <w:t xml:space="preserve"> </w:t>
      </w:r>
      <w:proofErr w:type="gramStart"/>
      <w:r w:rsidR="0048466E" w:rsidRPr="00EA2E8C">
        <w:rPr>
          <w:rFonts w:ascii="Book Antiqua" w:hAnsi="Book Antiqua"/>
          <w:lang w:val="en-US"/>
        </w:rPr>
        <w:t>either</w:t>
      </w:r>
      <w:r w:rsidR="007700D3" w:rsidRPr="00EA2E8C">
        <w:rPr>
          <w:rFonts w:ascii="Book Antiqua" w:hAnsi="Book Antiqua"/>
          <w:vertAlign w:val="superscript"/>
          <w:lang w:val="en-US"/>
        </w:rPr>
        <w:t>[</w:t>
      </w:r>
      <w:proofErr w:type="gramEnd"/>
      <w:r w:rsidR="007700D3" w:rsidRPr="00EA2E8C">
        <w:rPr>
          <w:rFonts w:ascii="Book Antiqua" w:hAnsi="Book Antiqua"/>
          <w:vertAlign w:val="superscript"/>
          <w:lang w:val="en-US"/>
        </w:rPr>
        <w:t>69</w:t>
      </w:r>
      <w:r w:rsidRPr="00EA2E8C">
        <w:rPr>
          <w:rFonts w:ascii="Book Antiqua" w:hAnsi="Book Antiqua"/>
          <w:vertAlign w:val="superscript"/>
          <w:lang w:val="en-US"/>
        </w:rPr>
        <w:t>]</w:t>
      </w:r>
      <w:r w:rsidRPr="00EA2E8C">
        <w:rPr>
          <w:rFonts w:ascii="Book Antiqua" w:hAnsi="Book Antiqua"/>
          <w:lang w:val="en-US"/>
        </w:rPr>
        <w:t>.</w:t>
      </w:r>
      <w:r w:rsidR="00B147D4" w:rsidRPr="00EA2E8C">
        <w:rPr>
          <w:rFonts w:ascii="Book Antiqua" w:hAnsi="Book Antiqua"/>
          <w:lang w:val="en-US"/>
        </w:rPr>
        <w:t xml:space="preserve"> </w:t>
      </w:r>
      <w:r w:rsidRPr="00EA2E8C">
        <w:rPr>
          <w:rFonts w:ascii="Book Antiqua" w:hAnsi="Book Antiqua" w:cs="Calibri"/>
          <w:lang w:val="en-US" w:eastAsia="en-US"/>
        </w:rPr>
        <w:t xml:space="preserve">A retrospective data analysis was conducted by </w:t>
      </w:r>
      <w:hyperlink r:id="rId15" w:history="1">
        <w:r w:rsidRPr="00EA2E8C">
          <w:rPr>
            <w:rFonts w:ascii="Book Antiqua" w:hAnsi="Book Antiqua" w:cs="Calibri"/>
            <w:lang w:val="en-US" w:eastAsia="en-US"/>
          </w:rPr>
          <w:t xml:space="preserve">Wong </w:t>
        </w:r>
      </w:hyperlink>
      <w:r w:rsidR="00EB5C43" w:rsidRPr="00EA2E8C">
        <w:rPr>
          <w:rFonts w:ascii="Book Antiqua" w:hAnsi="Book Antiqua" w:cs="Calibri"/>
          <w:lang w:val="en-US" w:eastAsia="en-US"/>
        </w:rPr>
        <w:t xml:space="preserve"> </w:t>
      </w:r>
      <w:r w:rsidR="00EB5C43" w:rsidRPr="00EA2E8C">
        <w:rPr>
          <w:rFonts w:ascii="Book Antiqua" w:hAnsi="Book Antiqua" w:cs="Calibri"/>
          <w:i/>
          <w:lang w:val="en-US" w:eastAsia="en-US"/>
        </w:rPr>
        <w:t>et al</w:t>
      </w:r>
      <w:r w:rsidR="007700D3" w:rsidRPr="00EA2E8C">
        <w:rPr>
          <w:rFonts w:ascii="Book Antiqua" w:hAnsi="Book Antiqua" w:cs="Calibri"/>
          <w:vertAlign w:val="superscript"/>
          <w:lang w:val="en-US" w:eastAsia="en-US"/>
        </w:rPr>
        <w:t>[70</w:t>
      </w:r>
      <w:r w:rsidRPr="00EA2E8C">
        <w:rPr>
          <w:rFonts w:ascii="Book Antiqua" w:hAnsi="Book Antiqua" w:cs="Calibri"/>
          <w:vertAlign w:val="superscript"/>
          <w:lang w:val="en-US" w:eastAsia="en-US"/>
        </w:rPr>
        <w:t>]</w:t>
      </w:r>
      <w:r w:rsidR="00B147D4" w:rsidRPr="00EA2E8C">
        <w:rPr>
          <w:rFonts w:ascii="Book Antiqua" w:hAnsi="Book Antiqua" w:cs="Calibri"/>
          <w:lang w:val="en-US" w:eastAsia="en-US"/>
        </w:rPr>
        <w:t xml:space="preserve"> </w:t>
      </w:r>
      <w:r w:rsidRPr="00EA2E8C">
        <w:rPr>
          <w:rFonts w:ascii="Book Antiqua" w:hAnsi="Book Antiqua" w:cs="Calibri"/>
          <w:lang w:val="en-US" w:eastAsia="en-US"/>
        </w:rPr>
        <w:t>(Tab</w:t>
      </w:r>
      <w:r w:rsidR="0048466E" w:rsidRPr="00EA2E8C">
        <w:rPr>
          <w:rFonts w:ascii="Book Antiqua" w:hAnsi="Book Antiqua" w:cs="Calibri"/>
          <w:lang w:val="en-US" w:eastAsia="en-US"/>
        </w:rPr>
        <w:t>le</w:t>
      </w:r>
      <w:r w:rsidRPr="00EA2E8C">
        <w:rPr>
          <w:rFonts w:ascii="Book Antiqua" w:hAnsi="Book Antiqua" w:cs="Calibri"/>
          <w:lang w:val="en-US" w:eastAsia="en-US"/>
        </w:rPr>
        <w:t xml:space="preserve"> </w:t>
      </w:r>
      <w:r w:rsidR="00026C53" w:rsidRPr="00EA2E8C">
        <w:rPr>
          <w:rFonts w:ascii="Book Antiqua" w:hAnsi="Book Antiqua" w:cs="Calibri"/>
          <w:lang w:val="en-US" w:eastAsia="en-US"/>
        </w:rPr>
        <w:t>3</w:t>
      </w:r>
      <w:r w:rsidRPr="00EA2E8C">
        <w:rPr>
          <w:rFonts w:ascii="Book Antiqua" w:hAnsi="Book Antiqua" w:cs="Calibri"/>
          <w:lang w:val="en-US" w:eastAsia="en-US"/>
        </w:rPr>
        <w:t xml:space="preserve">) on 7 patients with CD </w:t>
      </w:r>
      <w:r w:rsidR="0048466E" w:rsidRPr="00EA2E8C">
        <w:rPr>
          <w:rFonts w:ascii="Book Antiqua" w:hAnsi="Book Antiqua" w:cs="Calibri"/>
          <w:lang w:val="en-US" w:eastAsia="en-US"/>
        </w:rPr>
        <w:t>treat</w:t>
      </w:r>
      <w:r w:rsidR="00B147D4" w:rsidRPr="00EA2E8C">
        <w:rPr>
          <w:rFonts w:ascii="Book Antiqua" w:hAnsi="Book Antiqua" w:cs="Calibri"/>
          <w:lang w:val="en-US" w:eastAsia="en-US"/>
        </w:rPr>
        <w:t>ed</w:t>
      </w:r>
      <w:r w:rsidR="0048466E" w:rsidRPr="00EA2E8C">
        <w:rPr>
          <w:rFonts w:ascii="Book Antiqua" w:hAnsi="Book Antiqua" w:cs="Calibri"/>
          <w:lang w:val="en-US" w:eastAsia="en-US"/>
        </w:rPr>
        <w:t xml:space="preserve"> with </w:t>
      </w:r>
      <w:proofErr w:type="spellStart"/>
      <w:r w:rsidR="0048466E" w:rsidRPr="00EA2E8C">
        <w:rPr>
          <w:rFonts w:ascii="Book Antiqua" w:hAnsi="Book Antiqua" w:cs="Calibri"/>
          <w:lang w:val="en-US" w:eastAsia="en-US"/>
        </w:rPr>
        <w:t>rhGH</w:t>
      </w:r>
      <w:proofErr w:type="spellEnd"/>
      <w:r w:rsidR="0048466E" w:rsidRPr="00EA2E8C">
        <w:rPr>
          <w:rFonts w:ascii="Book Antiqua" w:hAnsi="Book Antiqua" w:cs="Calibri"/>
          <w:lang w:val="en-US" w:eastAsia="en-US"/>
        </w:rPr>
        <w:t>, after which the deterioration in their linear growth came to a stop, but no</w:t>
      </w:r>
      <w:r w:rsidRPr="00EA2E8C">
        <w:rPr>
          <w:rFonts w:ascii="Book Antiqua" w:hAnsi="Book Antiqua" w:cs="Calibri"/>
          <w:lang w:val="en-US" w:eastAsia="en-US"/>
        </w:rPr>
        <w:t xml:space="preserve"> improvement in </w:t>
      </w:r>
      <w:r w:rsidR="0048466E" w:rsidRPr="00EA2E8C">
        <w:rPr>
          <w:rFonts w:ascii="Book Antiqua" w:hAnsi="Book Antiqua" w:cs="Calibri"/>
          <w:lang w:val="en-US" w:eastAsia="en-US"/>
        </w:rPr>
        <w:t xml:space="preserve">their </w:t>
      </w:r>
      <w:r w:rsidRPr="00EA2E8C">
        <w:rPr>
          <w:rFonts w:ascii="Book Antiqua" w:hAnsi="Book Antiqua" w:cs="Calibri"/>
          <w:lang w:val="en-US" w:eastAsia="en-US"/>
        </w:rPr>
        <w:t xml:space="preserve">height SDS was observed </w:t>
      </w:r>
      <w:r w:rsidR="0048466E" w:rsidRPr="00EA2E8C">
        <w:rPr>
          <w:rFonts w:ascii="Book Antiqua" w:hAnsi="Book Antiqua" w:cs="Calibri"/>
          <w:lang w:val="en-US" w:eastAsia="en-US"/>
        </w:rPr>
        <w:t>during</w:t>
      </w:r>
      <w:r w:rsidRPr="00EA2E8C">
        <w:rPr>
          <w:rFonts w:ascii="Book Antiqua" w:hAnsi="Book Antiqua" w:cs="Calibri"/>
          <w:lang w:val="en-US" w:eastAsia="en-US"/>
        </w:rPr>
        <w:t xml:space="preserve"> the study </w:t>
      </w:r>
      <w:r w:rsidR="00EB5C43" w:rsidRPr="00EA2E8C">
        <w:rPr>
          <w:rFonts w:ascii="Book Antiqua" w:hAnsi="Book Antiqua" w:cs="Calibri"/>
          <w:lang w:val="en-US" w:eastAsia="en-US"/>
        </w:rPr>
        <w:lastRenderedPageBreak/>
        <w:t>period</w:t>
      </w:r>
      <w:r w:rsidR="007700D3" w:rsidRPr="00EA2E8C">
        <w:rPr>
          <w:rFonts w:ascii="Book Antiqua" w:hAnsi="Book Antiqua" w:cs="Calibri"/>
          <w:vertAlign w:val="superscript"/>
          <w:lang w:val="en-US" w:eastAsia="en-US"/>
        </w:rPr>
        <w:t>[70</w:t>
      </w:r>
      <w:r w:rsidRPr="00EA2E8C">
        <w:rPr>
          <w:rFonts w:ascii="Book Antiqua" w:hAnsi="Book Antiqua" w:cs="Calibri"/>
          <w:vertAlign w:val="superscript"/>
          <w:lang w:val="en-US" w:eastAsia="en-US"/>
        </w:rPr>
        <w:t>]</w:t>
      </w:r>
      <w:r w:rsidRPr="00EA2E8C">
        <w:rPr>
          <w:rFonts w:ascii="Book Antiqua" w:hAnsi="Book Antiqua" w:cs="Calibri"/>
          <w:lang w:val="en-US" w:eastAsia="en-US"/>
        </w:rPr>
        <w:t>.</w:t>
      </w:r>
      <w:r w:rsidR="00B147D4" w:rsidRPr="00EA2E8C">
        <w:rPr>
          <w:rFonts w:ascii="Book Antiqua" w:hAnsi="Book Antiqua" w:cs="Calibri"/>
          <w:lang w:val="en-US" w:eastAsia="en-US"/>
        </w:rPr>
        <w:t xml:space="preserve"> </w:t>
      </w:r>
      <w:r w:rsidRPr="00EA2E8C">
        <w:rPr>
          <w:rFonts w:ascii="Book Antiqua" w:hAnsi="Book Antiqua"/>
          <w:lang w:val="en-US"/>
        </w:rPr>
        <w:t xml:space="preserve">Another randomized controlled trial </w:t>
      </w:r>
      <w:r w:rsidR="001D5AEB" w:rsidRPr="00EA2E8C">
        <w:rPr>
          <w:rFonts w:ascii="Book Antiqua" w:hAnsi="Book Antiqua"/>
          <w:lang w:val="en-US"/>
        </w:rPr>
        <w:t>at</w:t>
      </w:r>
      <w:r w:rsidRPr="00EA2E8C">
        <w:rPr>
          <w:rFonts w:ascii="Book Antiqua" w:hAnsi="Book Antiqua"/>
          <w:lang w:val="en-US"/>
        </w:rPr>
        <w:t xml:space="preserve"> two tertiary children's hospitals </w:t>
      </w:r>
      <w:r w:rsidR="00B147D4" w:rsidRPr="00EA2E8C">
        <w:rPr>
          <w:rFonts w:ascii="Book Antiqua" w:hAnsi="Book Antiqua"/>
          <w:lang w:val="en-US"/>
        </w:rPr>
        <w:t>on</w:t>
      </w:r>
      <w:r w:rsidRPr="00EA2E8C">
        <w:rPr>
          <w:rFonts w:ascii="Book Antiqua" w:hAnsi="Book Antiqua"/>
          <w:lang w:val="en-US"/>
        </w:rPr>
        <w:t xml:space="preserve"> 22 children with IBD</w:t>
      </w:r>
      <w:r w:rsidR="001D5AEB" w:rsidRPr="00EA2E8C">
        <w:rPr>
          <w:rFonts w:ascii="Book Antiqua" w:hAnsi="Book Antiqua"/>
          <w:lang w:val="en-US"/>
        </w:rPr>
        <w:t xml:space="preserve"> (</w:t>
      </w:r>
      <w:r w:rsidRPr="00EA2E8C">
        <w:rPr>
          <w:rFonts w:ascii="Book Antiqua" w:hAnsi="Book Antiqua"/>
          <w:lang w:val="en-US"/>
        </w:rPr>
        <w:t xml:space="preserve">21 </w:t>
      </w:r>
      <w:r w:rsidR="001D5AEB" w:rsidRPr="00EA2E8C">
        <w:rPr>
          <w:rFonts w:ascii="Book Antiqua" w:hAnsi="Book Antiqua"/>
          <w:lang w:val="en-US"/>
        </w:rPr>
        <w:t xml:space="preserve">of them were cases of </w:t>
      </w:r>
      <w:r w:rsidRPr="00EA2E8C">
        <w:rPr>
          <w:rFonts w:ascii="Book Antiqua" w:hAnsi="Book Antiqua"/>
          <w:lang w:val="en-US"/>
        </w:rPr>
        <w:t>CD</w:t>
      </w:r>
      <w:proofErr w:type="gramStart"/>
      <w:r w:rsidR="001D5AEB" w:rsidRPr="00EA2E8C">
        <w:rPr>
          <w:rFonts w:ascii="Book Antiqua" w:hAnsi="Book Antiqua"/>
          <w:lang w:val="en-US"/>
        </w:rPr>
        <w:t>)</w:t>
      </w:r>
      <w:r w:rsidR="00936719" w:rsidRPr="00EA2E8C">
        <w:rPr>
          <w:rFonts w:ascii="Book Antiqua" w:hAnsi="Book Antiqua"/>
          <w:vertAlign w:val="superscript"/>
          <w:lang w:val="en-US"/>
        </w:rPr>
        <w:t>[</w:t>
      </w:r>
      <w:proofErr w:type="gramEnd"/>
      <w:r w:rsidR="00936719" w:rsidRPr="00EA2E8C">
        <w:rPr>
          <w:rFonts w:ascii="Book Antiqua" w:hAnsi="Book Antiqua"/>
          <w:vertAlign w:val="superscript"/>
          <w:lang w:val="en-US"/>
        </w:rPr>
        <w:t>71</w:t>
      </w:r>
      <w:r w:rsidRPr="00EA2E8C">
        <w:rPr>
          <w:rFonts w:ascii="Book Antiqua" w:hAnsi="Book Antiqua"/>
          <w:vertAlign w:val="superscript"/>
          <w:lang w:val="en-US"/>
        </w:rPr>
        <w:t>]</w:t>
      </w:r>
      <w:r w:rsidR="00EB5C43" w:rsidRPr="00EA2E8C">
        <w:rPr>
          <w:rFonts w:ascii="Book Antiqua" w:eastAsiaTheme="minorEastAsia" w:hAnsi="Book Antiqua"/>
          <w:vertAlign w:val="superscript"/>
          <w:lang w:val="en-US" w:eastAsia="zh-CN"/>
        </w:rPr>
        <w:t xml:space="preserve"> </w:t>
      </w:r>
      <w:r w:rsidRPr="00EA2E8C">
        <w:rPr>
          <w:rFonts w:ascii="Book Antiqua" w:hAnsi="Book Antiqua"/>
          <w:lang w:val="en-US"/>
        </w:rPr>
        <w:t>(Tab</w:t>
      </w:r>
      <w:r w:rsidR="001D5AEB" w:rsidRPr="00EA2E8C">
        <w:rPr>
          <w:rFonts w:ascii="Book Antiqua" w:hAnsi="Book Antiqua"/>
          <w:lang w:val="en-US"/>
        </w:rPr>
        <w:t>le</w:t>
      </w:r>
      <w:r w:rsidRPr="00EA2E8C">
        <w:rPr>
          <w:rFonts w:ascii="Book Antiqua" w:hAnsi="Book Antiqua"/>
          <w:lang w:val="en-US"/>
        </w:rPr>
        <w:t xml:space="preserve"> </w:t>
      </w:r>
      <w:r w:rsidR="00026C53" w:rsidRPr="00EA2E8C">
        <w:rPr>
          <w:rFonts w:ascii="Book Antiqua" w:hAnsi="Book Antiqua"/>
          <w:lang w:val="en-US"/>
        </w:rPr>
        <w:t>3</w:t>
      </w:r>
      <w:r w:rsidRPr="00EA2E8C">
        <w:rPr>
          <w:rFonts w:ascii="Book Antiqua" w:hAnsi="Book Antiqua"/>
          <w:lang w:val="en-US"/>
        </w:rPr>
        <w:t>) investigate</w:t>
      </w:r>
      <w:r w:rsidR="00B147D4" w:rsidRPr="00EA2E8C">
        <w:rPr>
          <w:rFonts w:ascii="Book Antiqua" w:hAnsi="Book Antiqua"/>
          <w:lang w:val="en-US"/>
        </w:rPr>
        <w:t>d</w:t>
      </w:r>
      <w:r w:rsidRPr="00EA2E8C">
        <w:rPr>
          <w:rFonts w:ascii="Book Antiqua" w:hAnsi="Book Antiqua"/>
          <w:lang w:val="en-US"/>
        </w:rPr>
        <w:t xml:space="preserve"> the effects of </w:t>
      </w:r>
      <w:proofErr w:type="spellStart"/>
      <w:r w:rsidRPr="00EA2E8C">
        <w:rPr>
          <w:rFonts w:ascii="Book Antiqua" w:hAnsi="Book Antiqua"/>
          <w:lang w:val="en-US"/>
        </w:rPr>
        <w:t>rhGH</w:t>
      </w:r>
      <w:proofErr w:type="spellEnd"/>
      <w:r w:rsidRPr="00EA2E8C">
        <w:rPr>
          <w:rFonts w:ascii="Book Antiqua" w:hAnsi="Book Antiqua"/>
          <w:lang w:val="en-US"/>
        </w:rPr>
        <w:t xml:space="preserve"> on height velocity (HV) and glucose homeostasis over a 6-month period. </w:t>
      </w:r>
      <w:r w:rsidR="006826D5" w:rsidRPr="00EA2E8C">
        <w:rPr>
          <w:rFonts w:ascii="Book Antiqua" w:hAnsi="Book Antiqua"/>
          <w:lang w:val="en-US"/>
        </w:rPr>
        <w:t>The m</w:t>
      </w:r>
      <w:r w:rsidRPr="00EA2E8C">
        <w:rPr>
          <w:rFonts w:ascii="Book Antiqua" w:hAnsi="Book Antiqua"/>
          <w:lang w:val="en-US"/>
        </w:rPr>
        <w:t xml:space="preserve">edian HV increased from 4.5 (range 0.6 – 8.9) at </w:t>
      </w:r>
      <w:r w:rsidR="006826D5" w:rsidRPr="00EA2E8C">
        <w:rPr>
          <w:rFonts w:ascii="Book Antiqua" w:hAnsi="Book Antiqua"/>
          <w:lang w:val="en-US"/>
        </w:rPr>
        <w:t>the b</w:t>
      </w:r>
      <w:r w:rsidRPr="00EA2E8C">
        <w:rPr>
          <w:rFonts w:ascii="Book Antiqua" w:hAnsi="Book Antiqua"/>
          <w:lang w:val="en-US"/>
        </w:rPr>
        <w:t>aseline to 10.8 (6.1 - 15) cm/year at 6 month</w:t>
      </w:r>
      <w:r w:rsidR="006826D5" w:rsidRPr="00EA2E8C">
        <w:rPr>
          <w:rFonts w:ascii="Book Antiqua" w:hAnsi="Book Antiqua"/>
          <w:lang w:val="en-US"/>
        </w:rPr>
        <w:t>s</w:t>
      </w:r>
      <w:r w:rsidRPr="00EA2E8C">
        <w:rPr>
          <w:rFonts w:ascii="Book Antiqua" w:hAnsi="Book Antiqua"/>
          <w:lang w:val="en-US"/>
        </w:rPr>
        <w:t xml:space="preserve"> (</w:t>
      </w:r>
      <w:r w:rsidRPr="00EA2E8C">
        <w:rPr>
          <w:rFonts w:ascii="Book Antiqua" w:hAnsi="Book Antiqua"/>
          <w:i/>
          <w:lang w:val="en-US"/>
        </w:rPr>
        <w:t>P</w:t>
      </w:r>
      <w:r w:rsidRPr="00EA2E8C">
        <w:rPr>
          <w:rFonts w:ascii="Book Antiqua" w:hAnsi="Book Antiqua"/>
          <w:lang w:val="en-US"/>
        </w:rPr>
        <w:t xml:space="preserve"> = 0.003) in the </w:t>
      </w:r>
      <w:proofErr w:type="spellStart"/>
      <w:r w:rsidRPr="00EA2E8C">
        <w:rPr>
          <w:rFonts w:ascii="Book Antiqua" w:hAnsi="Book Antiqua"/>
          <w:lang w:val="en-US"/>
        </w:rPr>
        <w:t>rhGH</w:t>
      </w:r>
      <w:proofErr w:type="spellEnd"/>
      <w:r w:rsidRPr="00EA2E8C">
        <w:rPr>
          <w:rFonts w:ascii="Book Antiqua" w:hAnsi="Book Antiqua"/>
          <w:lang w:val="en-US"/>
        </w:rPr>
        <w:t xml:space="preserve"> group, wh</w:t>
      </w:r>
      <w:r w:rsidR="006826D5" w:rsidRPr="00EA2E8C">
        <w:rPr>
          <w:rFonts w:ascii="Book Antiqua" w:hAnsi="Book Antiqua"/>
          <w:lang w:val="en-US"/>
        </w:rPr>
        <w:t>ile</w:t>
      </w:r>
      <w:r w:rsidRPr="00EA2E8C">
        <w:rPr>
          <w:rFonts w:ascii="Book Antiqua" w:hAnsi="Book Antiqua"/>
          <w:lang w:val="en-US"/>
        </w:rPr>
        <w:t xml:space="preserve"> in the </w:t>
      </w:r>
      <w:r w:rsidR="00B147D4" w:rsidRPr="00EA2E8C">
        <w:rPr>
          <w:rFonts w:ascii="Book Antiqua" w:hAnsi="Book Antiqua"/>
          <w:lang w:val="en-US"/>
        </w:rPr>
        <w:t>control</w:t>
      </w:r>
      <w:r w:rsidRPr="00EA2E8C">
        <w:rPr>
          <w:rFonts w:ascii="Book Antiqua" w:hAnsi="Book Antiqua"/>
          <w:lang w:val="en-US"/>
        </w:rPr>
        <w:t xml:space="preserve"> group it was 3.8 (1.4 – 6.7) and 3.5 cm/year (2.0 – 9.6), respectively (</w:t>
      </w:r>
      <w:r w:rsidRPr="00EA2E8C">
        <w:rPr>
          <w:rFonts w:ascii="Book Antiqua" w:hAnsi="Book Antiqua"/>
          <w:i/>
          <w:lang w:val="en-US"/>
        </w:rPr>
        <w:t>P</w:t>
      </w:r>
      <w:r w:rsidRPr="00EA2E8C">
        <w:rPr>
          <w:rFonts w:ascii="Book Antiqua" w:hAnsi="Book Antiqua"/>
          <w:lang w:val="en-US"/>
        </w:rPr>
        <w:t xml:space="preserve"> = 0.58). </w:t>
      </w:r>
      <w:r w:rsidR="006826D5" w:rsidRPr="00EA2E8C">
        <w:rPr>
          <w:rFonts w:ascii="Book Antiqua" w:hAnsi="Book Antiqua"/>
          <w:lang w:val="en-US"/>
        </w:rPr>
        <w:t>The m</w:t>
      </w:r>
      <w:r w:rsidRPr="00EA2E8C">
        <w:rPr>
          <w:rFonts w:ascii="Book Antiqua" w:hAnsi="Book Antiqua"/>
          <w:lang w:val="en-US"/>
        </w:rPr>
        <w:t xml:space="preserve">edian percentage increase in HV </w:t>
      </w:r>
      <w:r w:rsidR="006826D5" w:rsidRPr="00EA2E8C">
        <w:rPr>
          <w:rFonts w:ascii="Book Antiqua" w:hAnsi="Book Antiqua"/>
          <w:lang w:val="en-US"/>
        </w:rPr>
        <w:t>over</w:t>
      </w:r>
      <w:r w:rsidRPr="00EA2E8C">
        <w:rPr>
          <w:rFonts w:ascii="Book Antiqua" w:hAnsi="Book Antiqua"/>
          <w:lang w:val="en-US"/>
        </w:rPr>
        <w:t xml:space="preserve"> 6 months was 140% (16.7 – 916.7) </w:t>
      </w:r>
      <w:r w:rsidR="006826D5" w:rsidRPr="00EA2E8C">
        <w:rPr>
          <w:rFonts w:ascii="Book Antiqua" w:hAnsi="Book Antiqua"/>
          <w:lang w:val="en-US"/>
        </w:rPr>
        <w:t xml:space="preserve">in the </w:t>
      </w:r>
      <w:proofErr w:type="spellStart"/>
      <w:r w:rsidR="006826D5" w:rsidRPr="00EA2E8C">
        <w:rPr>
          <w:rFonts w:ascii="Book Antiqua" w:hAnsi="Book Antiqua"/>
          <w:lang w:val="en-US"/>
        </w:rPr>
        <w:t>rhGH</w:t>
      </w:r>
      <w:proofErr w:type="spellEnd"/>
      <w:r w:rsidR="006826D5" w:rsidRPr="00EA2E8C">
        <w:rPr>
          <w:rFonts w:ascii="Book Antiqua" w:hAnsi="Book Antiqua"/>
          <w:lang w:val="en-US"/>
        </w:rPr>
        <w:t xml:space="preserve"> group and</w:t>
      </w:r>
      <w:r w:rsidRPr="00EA2E8C">
        <w:rPr>
          <w:rFonts w:ascii="Book Antiqua" w:hAnsi="Book Antiqua"/>
          <w:lang w:val="en-US"/>
        </w:rPr>
        <w:t xml:space="preserve"> 17.4% (42.1</w:t>
      </w:r>
      <w:r w:rsidR="00B1641E" w:rsidRPr="00EA2E8C">
        <w:rPr>
          <w:rFonts w:ascii="Book Antiqua" w:hAnsi="Book Antiqua"/>
          <w:lang w:val="en-US"/>
        </w:rPr>
        <w:t xml:space="preserve"> - 97.7</w:t>
      </w:r>
      <w:r w:rsidRPr="00EA2E8C">
        <w:rPr>
          <w:rFonts w:ascii="Book Antiqua" w:hAnsi="Book Antiqua"/>
          <w:lang w:val="en-US"/>
        </w:rPr>
        <w:t xml:space="preserve">) in the </w:t>
      </w:r>
      <w:r w:rsidR="00B147D4" w:rsidRPr="00EA2E8C">
        <w:rPr>
          <w:rFonts w:ascii="Book Antiqua" w:hAnsi="Book Antiqua"/>
          <w:lang w:val="en-US"/>
        </w:rPr>
        <w:t>control</w:t>
      </w:r>
      <w:r w:rsidRPr="00EA2E8C">
        <w:rPr>
          <w:rFonts w:ascii="Book Antiqua" w:hAnsi="Book Antiqua"/>
          <w:lang w:val="en-US"/>
        </w:rPr>
        <w:t xml:space="preserve"> group (</w:t>
      </w:r>
      <w:r w:rsidRPr="00EA2E8C">
        <w:rPr>
          <w:rFonts w:ascii="Book Antiqua" w:hAnsi="Book Antiqua"/>
          <w:i/>
          <w:lang w:val="en-US"/>
        </w:rPr>
        <w:t>P</w:t>
      </w:r>
      <w:r w:rsidRPr="00EA2E8C">
        <w:rPr>
          <w:rFonts w:ascii="Book Antiqua" w:hAnsi="Book Antiqua"/>
          <w:lang w:val="en-US"/>
        </w:rPr>
        <w:t xml:space="preserve"> &lt; 0.001). There were no significant differences in disease activity </w:t>
      </w:r>
      <w:r w:rsidR="006826D5" w:rsidRPr="00EA2E8C">
        <w:rPr>
          <w:rFonts w:ascii="Book Antiqua" w:hAnsi="Book Antiqua"/>
          <w:lang w:val="en-US"/>
        </w:rPr>
        <w:t>or</w:t>
      </w:r>
      <w:r w:rsidRPr="00EA2E8C">
        <w:rPr>
          <w:rFonts w:ascii="Book Antiqua" w:hAnsi="Book Antiqua"/>
          <w:lang w:val="en-US"/>
        </w:rPr>
        <w:t xml:space="preserve"> pro</w:t>
      </w:r>
      <w:r w:rsidR="00435712" w:rsidRPr="00EA2E8C">
        <w:rPr>
          <w:rFonts w:ascii="Book Antiqua" w:hAnsi="Book Antiqua"/>
          <w:lang w:val="en-US"/>
        </w:rPr>
        <w:t>-</w:t>
      </w:r>
      <w:r w:rsidRPr="00EA2E8C">
        <w:rPr>
          <w:rFonts w:ascii="Book Antiqua" w:hAnsi="Book Antiqua"/>
          <w:lang w:val="en-US"/>
        </w:rPr>
        <w:t xml:space="preserve">inflammatory cytokines at </w:t>
      </w:r>
      <w:r w:rsidR="006826D5" w:rsidRPr="00EA2E8C">
        <w:rPr>
          <w:rFonts w:ascii="Book Antiqua" w:hAnsi="Book Antiqua"/>
          <w:lang w:val="en-US"/>
        </w:rPr>
        <w:t xml:space="preserve">the </w:t>
      </w:r>
      <w:r w:rsidRPr="00EA2E8C">
        <w:rPr>
          <w:rFonts w:ascii="Book Antiqua" w:hAnsi="Book Antiqua"/>
          <w:lang w:val="en-US"/>
        </w:rPr>
        <w:t xml:space="preserve">baseline </w:t>
      </w:r>
      <w:r w:rsidR="006826D5" w:rsidRPr="00EA2E8C">
        <w:rPr>
          <w:rFonts w:ascii="Book Antiqua" w:hAnsi="Book Antiqua"/>
          <w:lang w:val="en-US"/>
        </w:rPr>
        <w:t>or after</w:t>
      </w:r>
      <w:r w:rsidRPr="00EA2E8C">
        <w:rPr>
          <w:rFonts w:ascii="Book Antiqua" w:hAnsi="Book Antiqua"/>
          <w:lang w:val="en-US"/>
        </w:rPr>
        <w:t xml:space="preserve"> 6 </w:t>
      </w:r>
      <w:proofErr w:type="spellStart"/>
      <w:r w:rsidRPr="00EA2E8C">
        <w:rPr>
          <w:rFonts w:ascii="Book Antiqua" w:hAnsi="Book Antiqua"/>
          <w:lang w:val="en-US"/>
        </w:rPr>
        <w:t>mo</w:t>
      </w:r>
      <w:proofErr w:type="spellEnd"/>
      <w:r w:rsidRPr="00EA2E8C">
        <w:rPr>
          <w:rFonts w:ascii="Book Antiqua" w:hAnsi="Book Antiqua"/>
          <w:lang w:val="en-US"/>
        </w:rPr>
        <w:t xml:space="preserve"> in </w:t>
      </w:r>
      <w:r w:rsidR="006826D5" w:rsidRPr="00EA2E8C">
        <w:rPr>
          <w:rFonts w:ascii="Book Antiqua" w:hAnsi="Book Antiqua"/>
          <w:lang w:val="en-US"/>
        </w:rPr>
        <w:t>either</w:t>
      </w:r>
      <w:r w:rsidRPr="00EA2E8C">
        <w:rPr>
          <w:rFonts w:ascii="Book Antiqua" w:hAnsi="Book Antiqua"/>
          <w:lang w:val="en-US"/>
        </w:rPr>
        <w:t xml:space="preserve"> group</w:t>
      </w:r>
      <w:r w:rsidR="00B147D4" w:rsidRPr="00EA2E8C">
        <w:rPr>
          <w:rFonts w:ascii="Book Antiqua" w:hAnsi="Book Antiqua"/>
          <w:lang w:val="en-US"/>
        </w:rPr>
        <w:t>,</w:t>
      </w:r>
      <w:r w:rsidRPr="00EA2E8C">
        <w:rPr>
          <w:rFonts w:ascii="Book Antiqua" w:hAnsi="Book Antiqua"/>
          <w:lang w:val="en-US"/>
        </w:rPr>
        <w:t xml:space="preserve"> and </w:t>
      </w:r>
      <w:r w:rsidR="006826D5" w:rsidRPr="00EA2E8C">
        <w:rPr>
          <w:rFonts w:ascii="Book Antiqua" w:hAnsi="Book Antiqua"/>
          <w:lang w:val="en-US"/>
        </w:rPr>
        <w:t xml:space="preserve">the </w:t>
      </w:r>
      <w:r w:rsidRPr="00EA2E8C">
        <w:rPr>
          <w:rFonts w:ascii="Book Antiqua" w:hAnsi="Book Antiqua"/>
          <w:lang w:val="en-US"/>
        </w:rPr>
        <w:t>change in bone age for chronological age was al</w:t>
      </w:r>
      <w:r w:rsidR="00EB5C43" w:rsidRPr="00EA2E8C">
        <w:rPr>
          <w:rFonts w:ascii="Book Antiqua" w:hAnsi="Book Antiqua"/>
          <w:lang w:val="en-US"/>
        </w:rPr>
        <w:t xml:space="preserve">so similar in the two </w:t>
      </w:r>
      <w:proofErr w:type="gramStart"/>
      <w:r w:rsidR="00EB5C43" w:rsidRPr="00EA2E8C">
        <w:rPr>
          <w:rFonts w:ascii="Book Antiqua" w:hAnsi="Book Antiqua"/>
          <w:lang w:val="en-US"/>
        </w:rPr>
        <w:t>groups</w:t>
      </w:r>
      <w:r w:rsidR="00936719" w:rsidRPr="00EA2E8C">
        <w:rPr>
          <w:rFonts w:ascii="Book Antiqua" w:hAnsi="Book Antiqua"/>
          <w:vertAlign w:val="superscript"/>
          <w:lang w:val="en-US"/>
        </w:rPr>
        <w:t>[</w:t>
      </w:r>
      <w:proofErr w:type="gramEnd"/>
      <w:r w:rsidR="00936719" w:rsidRPr="00EA2E8C">
        <w:rPr>
          <w:rFonts w:ascii="Book Antiqua" w:hAnsi="Book Antiqua"/>
          <w:vertAlign w:val="superscript"/>
          <w:lang w:val="en-US"/>
        </w:rPr>
        <w:t>71</w:t>
      </w:r>
      <w:r w:rsidRPr="00EA2E8C">
        <w:rPr>
          <w:rFonts w:ascii="Book Antiqua" w:hAnsi="Book Antiqua"/>
          <w:vertAlign w:val="superscript"/>
          <w:lang w:val="en-US"/>
        </w:rPr>
        <w:t>]</w:t>
      </w:r>
      <w:r w:rsidRPr="00EA2E8C">
        <w:rPr>
          <w:rFonts w:ascii="Book Antiqua" w:hAnsi="Book Antiqua"/>
          <w:lang w:val="en-US"/>
        </w:rPr>
        <w:t>.</w:t>
      </w:r>
      <w:r w:rsidR="006826D5" w:rsidRPr="00EA2E8C">
        <w:rPr>
          <w:rFonts w:ascii="Book Antiqua" w:hAnsi="Book Antiqua"/>
          <w:lang w:val="en-US"/>
        </w:rPr>
        <w:t xml:space="preserve"> </w:t>
      </w:r>
      <w:proofErr w:type="gramStart"/>
      <w:r w:rsidR="00EB5C43" w:rsidRPr="00EA2E8C">
        <w:rPr>
          <w:rFonts w:ascii="Book Antiqua" w:hAnsi="Book Antiqua"/>
          <w:lang w:val="en-US"/>
        </w:rPr>
        <w:t>This</w:t>
      </w:r>
      <w:r w:rsidR="00936719" w:rsidRPr="00EA2E8C">
        <w:rPr>
          <w:rFonts w:ascii="Book Antiqua" w:hAnsi="Book Antiqua"/>
          <w:vertAlign w:val="superscript"/>
          <w:lang w:val="en-US"/>
        </w:rPr>
        <w:t>[</w:t>
      </w:r>
      <w:proofErr w:type="gramEnd"/>
      <w:r w:rsidR="00936719" w:rsidRPr="00EA2E8C">
        <w:rPr>
          <w:rFonts w:ascii="Book Antiqua" w:hAnsi="Book Antiqua"/>
          <w:vertAlign w:val="superscript"/>
          <w:lang w:val="en-US"/>
        </w:rPr>
        <w:t>71</w:t>
      </w:r>
      <w:r w:rsidRPr="00EA2E8C">
        <w:rPr>
          <w:rFonts w:ascii="Book Antiqua" w:hAnsi="Book Antiqua"/>
          <w:vertAlign w:val="superscript"/>
          <w:lang w:val="en-US"/>
        </w:rPr>
        <w:t>]</w:t>
      </w:r>
      <w:r w:rsidRPr="00EA2E8C">
        <w:rPr>
          <w:rFonts w:ascii="Book Antiqua" w:hAnsi="Book Antiqua"/>
          <w:lang w:val="en-US"/>
        </w:rPr>
        <w:t xml:space="preserve"> was the first randomized controlled trial on </w:t>
      </w:r>
      <w:proofErr w:type="spellStart"/>
      <w:r w:rsidRPr="00EA2E8C">
        <w:rPr>
          <w:rFonts w:ascii="Book Antiqua" w:hAnsi="Book Antiqua"/>
          <w:lang w:val="en-US"/>
        </w:rPr>
        <w:t>rhGH</w:t>
      </w:r>
      <w:proofErr w:type="spellEnd"/>
      <w:r w:rsidRPr="00EA2E8C">
        <w:rPr>
          <w:rFonts w:ascii="Book Antiqua" w:hAnsi="Book Antiqua"/>
          <w:lang w:val="en-US"/>
        </w:rPr>
        <w:t xml:space="preserve"> in children with IBD and growth retardation</w:t>
      </w:r>
      <w:r w:rsidR="006826D5" w:rsidRPr="00EA2E8C">
        <w:rPr>
          <w:rFonts w:ascii="Book Antiqua" w:hAnsi="Book Antiqua"/>
          <w:lang w:val="en-US"/>
        </w:rPr>
        <w:t>,</w:t>
      </w:r>
      <w:r w:rsidRPr="00EA2E8C">
        <w:rPr>
          <w:rFonts w:ascii="Book Antiqua" w:hAnsi="Book Antiqua"/>
          <w:lang w:val="en-US"/>
        </w:rPr>
        <w:t xml:space="preserve"> and </w:t>
      </w:r>
      <w:r w:rsidR="006826D5" w:rsidRPr="00EA2E8C">
        <w:rPr>
          <w:rFonts w:ascii="Book Antiqua" w:hAnsi="Book Antiqua"/>
          <w:lang w:val="en-US"/>
        </w:rPr>
        <w:t xml:space="preserve">it </w:t>
      </w:r>
      <w:r w:rsidRPr="00EA2E8C">
        <w:rPr>
          <w:rFonts w:ascii="Book Antiqua" w:hAnsi="Book Antiqua"/>
          <w:lang w:val="en-US"/>
        </w:rPr>
        <w:t>showed</w:t>
      </w:r>
      <w:r w:rsidR="006826D5" w:rsidRPr="00EA2E8C">
        <w:rPr>
          <w:rFonts w:ascii="Book Antiqua" w:hAnsi="Book Antiqua"/>
          <w:lang w:val="en-US"/>
        </w:rPr>
        <w:t xml:space="preserve"> -</w:t>
      </w:r>
      <w:r w:rsidRPr="00EA2E8C">
        <w:rPr>
          <w:rFonts w:ascii="Book Antiqua" w:hAnsi="Book Antiqua"/>
          <w:lang w:val="en-US"/>
        </w:rPr>
        <w:t xml:space="preserve"> </w:t>
      </w:r>
      <w:r w:rsidR="006826D5" w:rsidRPr="00EA2E8C">
        <w:rPr>
          <w:rFonts w:ascii="Book Antiqua" w:hAnsi="Book Antiqua"/>
          <w:lang w:val="en-US"/>
        </w:rPr>
        <w:t xml:space="preserve">albeit over a brief period of 6 </w:t>
      </w:r>
      <w:proofErr w:type="spellStart"/>
      <w:r w:rsidR="006826D5" w:rsidRPr="00EA2E8C">
        <w:rPr>
          <w:rFonts w:ascii="Book Antiqua" w:hAnsi="Book Antiqua"/>
          <w:lang w:val="en-US"/>
        </w:rPr>
        <w:t>mo</w:t>
      </w:r>
      <w:proofErr w:type="spellEnd"/>
      <w:r w:rsidR="006826D5" w:rsidRPr="00EA2E8C">
        <w:rPr>
          <w:rFonts w:ascii="Book Antiqua" w:hAnsi="Book Antiqua"/>
          <w:lang w:val="en-US"/>
        </w:rPr>
        <w:t xml:space="preserve"> - </w:t>
      </w:r>
      <w:r w:rsidRPr="00EA2E8C">
        <w:rPr>
          <w:rFonts w:ascii="Book Antiqua" w:hAnsi="Book Antiqua"/>
          <w:lang w:val="en-US"/>
        </w:rPr>
        <w:t xml:space="preserve">that </w:t>
      </w:r>
      <w:r w:rsidR="006826D5" w:rsidRPr="00EA2E8C">
        <w:rPr>
          <w:rFonts w:ascii="Book Antiqua" w:hAnsi="Book Antiqua"/>
          <w:lang w:val="en-US"/>
        </w:rPr>
        <w:t xml:space="preserve">a </w:t>
      </w:r>
      <w:r w:rsidRPr="00EA2E8C">
        <w:rPr>
          <w:rFonts w:ascii="Book Antiqua" w:hAnsi="Book Antiqua"/>
          <w:lang w:val="en-US"/>
        </w:rPr>
        <w:t xml:space="preserve">dose of 0.067 mg/kg </w:t>
      </w:r>
      <w:r w:rsidR="006826D5" w:rsidRPr="00EA2E8C">
        <w:rPr>
          <w:rFonts w:ascii="Book Antiqua" w:hAnsi="Book Antiqua"/>
          <w:lang w:val="en-US"/>
        </w:rPr>
        <w:t>a</w:t>
      </w:r>
      <w:r w:rsidRPr="00EA2E8C">
        <w:rPr>
          <w:rFonts w:ascii="Book Antiqua" w:hAnsi="Book Antiqua"/>
          <w:lang w:val="en-US"/>
        </w:rPr>
        <w:t xml:space="preserve"> day </w:t>
      </w:r>
      <w:r w:rsidR="006826D5" w:rsidRPr="00EA2E8C">
        <w:rPr>
          <w:rFonts w:ascii="Book Antiqua" w:hAnsi="Book Antiqua"/>
          <w:lang w:val="en-US"/>
        </w:rPr>
        <w:t xml:space="preserve">of </w:t>
      </w:r>
      <w:proofErr w:type="spellStart"/>
      <w:r w:rsidRPr="00EA2E8C">
        <w:rPr>
          <w:rFonts w:ascii="Book Antiqua" w:hAnsi="Book Antiqua"/>
          <w:lang w:val="en-US"/>
        </w:rPr>
        <w:t>rhGH</w:t>
      </w:r>
      <w:proofErr w:type="spellEnd"/>
      <w:r w:rsidRPr="00EA2E8C">
        <w:rPr>
          <w:rFonts w:ascii="Book Antiqua" w:hAnsi="Book Antiqua"/>
          <w:lang w:val="en-US"/>
        </w:rPr>
        <w:t xml:space="preserve"> improves linear growth. </w:t>
      </w:r>
      <w:r w:rsidR="006826D5" w:rsidRPr="00EA2E8C">
        <w:rPr>
          <w:rFonts w:ascii="Book Antiqua" w:hAnsi="Book Antiqua"/>
          <w:lang w:val="en-US"/>
        </w:rPr>
        <w:t xml:space="preserve">The </w:t>
      </w:r>
      <w:r w:rsidRPr="00EA2E8C">
        <w:rPr>
          <w:rFonts w:ascii="Book Antiqua" w:hAnsi="Book Antiqua"/>
          <w:lang w:val="en-US"/>
        </w:rPr>
        <w:t xml:space="preserve">Authors also emphasized the continuing need to optimize the </w:t>
      </w:r>
      <w:r w:rsidR="006826D5" w:rsidRPr="00EA2E8C">
        <w:rPr>
          <w:rFonts w:ascii="Book Antiqua" w:hAnsi="Book Antiqua"/>
          <w:lang w:val="en-US"/>
        </w:rPr>
        <w:t xml:space="preserve">child’s </w:t>
      </w:r>
      <w:r w:rsidRPr="00EA2E8C">
        <w:rPr>
          <w:rFonts w:ascii="Book Antiqua" w:hAnsi="Book Antiqua"/>
          <w:lang w:val="en-US"/>
        </w:rPr>
        <w:t>disease stat</w:t>
      </w:r>
      <w:r w:rsidR="006826D5" w:rsidRPr="00EA2E8C">
        <w:rPr>
          <w:rFonts w:ascii="Book Antiqua" w:hAnsi="Book Antiqua"/>
          <w:lang w:val="en-US"/>
        </w:rPr>
        <w:t>us</w:t>
      </w:r>
      <w:r w:rsidRPr="00EA2E8C">
        <w:rPr>
          <w:rFonts w:ascii="Book Antiqua" w:hAnsi="Book Antiqua"/>
          <w:lang w:val="en-US"/>
        </w:rPr>
        <w:t xml:space="preserve"> (</w:t>
      </w:r>
      <w:r w:rsidR="006826D5" w:rsidRPr="0040653D">
        <w:rPr>
          <w:rFonts w:ascii="Book Antiqua" w:hAnsi="Book Antiqua"/>
          <w:i/>
          <w:lang w:val="en-US"/>
        </w:rPr>
        <w:t>i.e.</w:t>
      </w:r>
      <w:r w:rsidR="0040653D" w:rsidRPr="0040653D">
        <w:rPr>
          <w:rFonts w:ascii="Book Antiqua" w:eastAsiaTheme="minorEastAsia" w:hAnsi="Book Antiqua" w:hint="eastAsia"/>
          <w:i/>
          <w:lang w:val="en-US" w:eastAsia="zh-CN"/>
        </w:rPr>
        <w:t>,</w:t>
      </w:r>
      <w:r w:rsidR="006826D5" w:rsidRPr="0040653D">
        <w:rPr>
          <w:rFonts w:ascii="Book Antiqua" w:hAnsi="Book Antiqua"/>
          <w:i/>
          <w:lang w:val="en-US"/>
        </w:rPr>
        <w:t xml:space="preserve"> </w:t>
      </w:r>
      <w:r w:rsidR="006826D5" w:rsidRPr="00EA2E8C">
        <w:rPr>
          <w:rFonts w:ascii="Book Antiqua" w:hAnsi="Book Antiqua"/>
          <w:lang w:val="en-US"/>
        </w:rPr>
        <w:t xml:space="preserve">to </w:t>
      </w:r>
      <w:r w:rsidRPr="00EA2E8C">
        <w:rPr>
          <w:rFonts w:ascii="Book Antiqua" w:hAnsi="Book Antiqua"/>
          <w:lang w:val="en-US"/>
        </w:rPr>
        <w:t>induc</w:t>
      </w:r>
      <w:r w:rsidR="006826D5" w:rsidRPr="00EA2E8C">
        <w:rPr>
          <w:rFonts w:ascii="Book Antiqua" w:hAnsi="Book Antiqua"/>
          <w:lang w:val="en-US"/>
        </w:rPr>
        <w:t>e</w:t>
      </w:r>
      <w:r w:rsidRPr="00EA2E8C">
        <w:rPr>
          <w:rFonts w:ascii="Book Antiqua" w:hAnsi="Book Antiqua"/>
          <w:lang w:val="en-US"/>
        </w:rPr>
        <w:t xml:space="preserve"> and maint</w:t>
      </w:r>
      <w:r w:rsidR="006826D5" w:rsidRPr="00EA2E8C">
        <w:rPr>
          <w:rFonts w:ascii="Book Antiqua" w:hAnsi="Book Antiqua"/>
          <w:lang w:val="en-US"/>
        </w:rPr>
        <w:t xml:space="preserve">ain </w:t>
      </w:r>
      <w:r w:rsidRPr="00EA2E8C">
        <w:rPr>
          <w:rFonts w:ascii="Book Antiqua" w:hAnsi="Book Antiqua"/>
          <w:lang w:val="en-US"/>
        </w:rPr>
        <w:t xml:space="preserve">remission of IBD activity) </w:t>
      </w:r>
      <w:r w:rsidR="006826D5" w:rsidRPr="00EA2E8C">
        <w:rPr>
          <w:rFonts w:ascii="Book Antiqua" w:hAnsi="Book Antiqua"/>
          <w:lang w:val="en-US"/>
        </w:rPr>
        <w:t>because</w:t>
      </w:r>
      <w:r w:rsidRPr="00EA2E8C">
        <w:rPr>
          <w:rFonts w:ascii="Book Antiqua" w:hAnsi="Book Antiqua"/>
          <w:lang w:val="en-US"/>
        </w:rPr>
        <w:t xml:space="preserve"> they </w:t>
      </w:r>
      <w:r w:rsidR="006826D5" w:rsidRPr="00EA2E8C">
        <w:rPr>
          <w:rFonts w:ascii="Book Antiqua" w:hAnsi="Book Antiqua"/>
          <w:lang w:val="en-US"/>
        </w:rPr>
        <w:t>found</w:t>
      </w:r>
      <w:r w:rsidRPr="00EA2E8C">
        <w:rPr>
          <w:rFonts w:ascii="Book Antiqua" w:hAnsi="Book Antiqua"/>
          <w:lang w:val="en-US"/>
        </w:rPr>
        <w:t xml:space="preserve"> </w:t>
      </w:r>
      <w:r w:rsidR="006826D5" w:rsidRPr="00EA2E8C">
        <w:rPr>
          <w:rFonts w:ascii="Book Antiqua" w:hAnsi="Book Antiqua"/>
          <w:lang w:val="en-US"/>
        </w:rPr>
        <w:t>a greater</w:t>
      </w:r>
      <w:r w:rsidRPr="00EA2E8C">
        <w:rPr>
          <w:rFonts w:ascii="Book Antiqua" w:hAnsi="Book Antiqua"/>
          <w:lang w:val="en-US"/>
        </w:rPr>
        <w:t xml:space="preserve"> growth response to </w:t>
      </w:r>
      <w:proofErr w:type="spellStart"/>
      <w:r w:rsidRPr="00EA2E8C">
        <w:rPr>
          <w:rFonts w:ascii="Book Antiqua" w:hAnsi="Book Antiqua"/>
          <w:lang w:val="en-US"/>
        </w:rPr>
        <w:t>rhGH</w:t>
      </w:r>
      <w:proofErr w:type="spellEnd"/>
      <w:r w:rsidRPr="00EA2E8C">
        <w:rPr>
          <w:rFonts w:ascii="Book Antiqua" w:hAnsi="Book Antiqua"/>
          <w:lang w:val="en-US"/>
        </w:rPr>
        <w:t xml:space="preserve"> in patients </w:t>
      </w:r>
      <w:r w:rsidR="006826D5" w:rsidRPr="00EA2E8C">
        <w:rPr>
          <w:rFonts w:ascii="Book Antiqua" w:hAnsi="Book Antiqua"/>
          <w:lang w:val="en-US"/>
        </w:rPr>
        <w:t>in</w:t>
      </w:r>
      <w:r w:rsidRPr="00EA2E8C">
        <w:rPr>
          <w:rFonts w:ascii="Book Antiqua" w:hAnsi="Book Antiqua"/>
          <w:lang w:val="en-US"/>
        </w:rPr>
        <w:t xml:space="preserve"> biochemical remission. In </w:t>
      </w:r>
      <w:r w:rsidR="006826D5" w:rsidRPr="00EA2E8C">
        <w:rPr>
          <w:rFonts w:ascii="Book Antiqua" w:hAnsi="Book Antiqua"/>
          <w:lang w:val="en-US"/>
        </w:rPr>
        <w:t>short</w:t>
      </w:r>
      <w:r w:rsidRPr="00EA2E8C">
        <w:rPr>
          <w:rFonts w:ascii="Book Antiqua" w:hAnsi="Book Antiqua"/>
          <w:lang w:val="en-US"/>
        </w:rPr>
        <w:t>, although these data provide evidence of</w:t>
      </w:r>
      <w:r w:rsidR="006826D5" w:rsidRPr="00EA2E8C">
        <w:rPr>
          <w:rFonts w:ascii="Book Antiqua" w:hAnsi="Book Antiqua"/>
          <w:lang w:val="en-US"/>
        </w:rPr>
        <w:t xml:space="preserve"> the</w:t>
      </w:r>
      <w:r w:rsidRPr="00EA2E8C">
        <w:rPr>
          <w:rFonts w:ascii="Book Antiqua" w:hAnsi="Book Antiqua"/>
          <w:lang w:val="en-US"/>
        </w:rPr>
        <w:t xml:space="preserve"> efficacy </w:t>
      </w:r>
      <w:r w:rsidR="006826D5" w:rsidRPr="00EA2E8C">
        <w:rPr>
          <w:rFonts w:ascii="Book Antiqua" w:hAnsi="Book Antiqua"/>
          <w:lang w:val="en-US"/>
        </w:rPr>
        <w:t xml:space="preserve">of </w:t>
      </w:r>
      <w:proofErr w:type="spellStart"/>
      <w:r w:rsidR="006826D5" w:rsidRPr="00EA2E8C">
        <w:rPr>
          <w:rFonts w:ascii="Book Antiqua" w:hAnsi="Book Antiqua"/>
          <w:lang w:val="en-US"/>
        </w:rPr>
        <w:t>rhGH</w:t>
      </w:r>
      <w:proofErr w:type="spellEnd"/>
      <w:r w:rsidR="006826D5" w:rsidRPr="00EA2E8C">
        <w:rPr>
          <w:rFonts w:ascii="Book Antiqua" w:hAnsi="Book Antiqua"/>
          <w:lang w:val="en-US"/>
        </w:rPr>
        <w:t xml:space="preserve"> treatment </w:t>
      </w:r>
      <w:r w:rsidRPr="00EA2E8C">
        <w:rPr>
          <w:rFonts w:ascii="Book Antiqua" w:hAnsi="Book Antiqua"/>
          <w:lang w:val="en-US"/>
        </w:rPr>
        <w:t xml:space="preserve">in terms of height velocity </w:t>
      </w:r>
      <w:r w:rsidR="006826D5" w:rsidRPr="00EA2E8C">
        <w:rPr>
          <w:rFonts w:ascii="Book Antiqua" w:hAnsi="Book Antiqua"/>
          <w:lang w:val="en-US"/>
        </w:rPr>
        <w:t>over</w:t>
      </w:r>
      <w:r w:rsidRPr="00EA2E8C">
        <w:rPr>
          <w:rFonts w:ascii="Book Antiqua" w:hAnsi="Book Antiqua"/>
          <w:lang w:val="en-US"/>
        </w:rPr>
        <w:t xml:space="preserve"> a short-</w:t>
      </w:r>
      <w:r w:rsidR="006826D5" w:rsidRPr="00EA2E8C">
        <w:rPr>
          <w:rFonts w:ascii="Book Antiqua" w:hAnsi="Book Antiqua"/>
          <w:lang w:val="en-US"/>
        </w:rPr>
        <w:t xml:space="preserve"> to </w:t>
      </w:r>
      <w:r w:rsidRPr="00EA2E8C">
        <w:rPr>
          <w:rFonts w:ascii="Book Antiqua" w:hAnsi="Book Antiqua"/>
          <w:lang w:val="en-US"/>
        </w:rPr>
        <w:t>m</w:t>
      </w:r>
      <w:r w:rsidR="006826D5" w:rsidRPr="00EA2E8C">
        <w:rPr>
          <w:rFonts w:ascii="Book Antiqua" w:hAnsi="Book Antiqua"/>
          <w:lang w:val="en-US"/>
        </w:rPr>
        <w:t>edium-</w:t>
      </w:r>
      <w:r w:rsidRPr="00EA2E8C">
        <w:rPr>
          <w:rFonts w:ascii="Book Antiqua" w:hAnsi="Book Antiqua"/>
          <w:lang w:val="en-US"/>
        </w:rPr>
        <w:t>term follow-up</w:t>
      </w:r>
      <w:r w:rsidR="006826D5" w:rsidRPr="00EA2E8C">
        <w:rPr>
          <w:rFonts w:ascii="Book Antiqua" w:hAnsi="Book Antiqua"/>
          <w:lang w:val="en-US"/>
        </w:rPr>
        <w:t>,</w:t>
      </w:r>
      <w:r w:rsidRPr="00EA2E8C">
        <w:rPr>
          <w:rFonts w:ascii="Book Antiqua" w:hAnsi="Book Antiqua"/>
          <w:lang w:val="en-US"/>
        </w:rPr>
        <w:t xml:space="preserve"> </w:t>
      </w:r>
      <w:r w:rsidR="006826D5" w:rsidRPr="00EA2E8C">
        <w:rPr>
          <w:rFonts w:ascii="Book Antiqua" w:hAnsi="Book Antiqua"/>
          <w:lang w:val="en-US"/>
        </w:rPr>
        <w:t xml:space="preserve">patients treated with GH experienced </w:t>
      </w:r>
      <w:r w:rsidRPr="00EA2E8C">
        <w:rPr>
          <w:rFonts w:ascii="Book Antiqua" w:hAnsi="Book Antiqua"/>
          <w:lang w:val="en-US"/>
        </w:rPr>
        <w:t xml:space="preserve">no significant </w:t>
      </w:r>
      <w:r w:rsidR="006826D5" w:rsidRPr="00EA2E8C">
        <w:rPr>
          <w:rFonts w:ascii="Book Antiqua" w:hAnsi="Book Antiqua"/>
          <w:lang w:val="en-US"/>
        </w:rPr>
        <w:t xml:space="preserve">improvements </w:t>
      </w:r>
      <w:r w:rsidRPr="00EA2E8C">
        <w:rPr>
          <w:rFonts w:ascii="Book Antiqua" w:hAnsi="Book Antiqua"/>
          <w:lang w:val="en-US"/>
        </w:rPr>
        <w:t>in disease activity and pro</w:t>
      </w:r>
      <w:r w:rsidR="00435712" w:rsidRPr="00EA2E8C">
        <w:rPr>
          <w:rFonts w:ascii="Book Antiqua" w:hAnsi="Book Antiqua"/>
          <w:lang w:val="en-US"/>
        </w:rPr>
        <w:t>-</w:t>
      </w:r>
      <w:r w:rsidRPr="00EA2E8C">
        <w:rPr>
          <w:rFonts w:ascii="Book Antiqua" w:hAnsi="Book Antiqua"/>
          <w:lang w:val="en-US"/>
        </w:rPr>
        <w:t xml:space="preserve">inflammatory cytokines </w:t>
      </w:r>
      <w:r w:rsidR="006826D5" w:rsidRPr="00EA2E8C">
        <w:rPr>
          <w:rFonts w:ascii="Book Antiqua" w:hAnsi="Book Antiqua"/>
          <w:lang w:val="en-US"/>
        </w:rPr>
        <w:t xml:space="preserve">by comparison with </w:t>
      </w:r>
      <w:r w:rsidRPr="00EA2E8C">
        <w:rPr>
          <w:rFonts w:ascii="Book Antiqua" w:hAnsi="Book Antiqua"/>
          <w:lang w:val="en-US"/>
        </w:rPr>
        <w:t>control</w:t>
      </w:r>
      <w:r w:rsidR="006826D5" w:rsidRPr="00EA2E8C">
        <w:rPr>
          <w:rFonts w:ascii="Book Antiqua" w:hAnsi="Book Antiqua"/>
          <w:lang w:val="en-US"/>
        </w:rPr>
        <w:t xml:space="preserve">s; and long-term follow-up </w:t>
      </w:r>
      <w:r w:rsidRPr="00EA2E8C">
        <w:rPr>
          <w:rFonts w:ascii="Book Antiqua" w:hAnsi="Book Antiqua"/>
          <w:lang w:val="en-US"/>
        </w:rPr>
        <w:t xml:space="preserve">data are lacking. </w:t>
      </w:r>
      <w:r w:rsidR="006826D5" w:rsidRPr="00EA2E8C">
        <w:rPr>
          <w:rFonts w:ascii="Book Antiqua" w:hAnsi="Book Antiqua"/>
          <w:lang w:val="en-US"/>
        </w:rPr>
        <w:t>In</w:t>
      </w:r>
      <w:r w:rsidRPr="00EA2E8C">
        <w:rPr>
          <w:rFonts w:ascii="Book Antiqua" w:hAnsi="Book Antiqua"/>
          <w:lang w:val="en-US"/>
        </w:rPr>
        <w:t xml:space="preserve"> conclusion, bas</w:t>
      </w:r>
      <w:r w:rsidR="006826D5" w:rsidRPr="00EA2E8C">
        <w:rPr>
          <w:rFonts w:ascii="Book Antiqua" w:hAnsi="Book Antiqua"/>
          <w:lang w:val="en-US"/>
        </w:rPr>
        <w:t>ed</w:t>
      </w:r>
      <w:r w:rsidRPr="00EA2E8C">
        <w:rPr>
          <w:rFonts w:ascii="Book Antiqua" w:hAnsi="Book Antiqua"/>
          <w:lang w:val="en-US"/>
        </w:rPr>
        <w:t xml:space="preserve"> on current</w:t>
      </w:r>
      <w:r w:rsidR="006826D5" w:rsidRPr="00EA2E8C">
        <w:rPr>
          <w:rFonts w:ascii="Book Antiqua" w:hAnsi="Book Antiqua"/>
          <w:lang w:val="en-US"/>
        </w:rPr>
        <w:t>ly</w:t>
      </w:r>
      <w:r w:rsidR="00B147D4" w:rsidRPr="00EA2E8C">
        <w:rPr>
          <w:rFonts w:ascii="Book Antiqua" w:hAnsi="Book Antiqua"/>
          <w:lang w:val="en-US"/>
        </w:rPr>
        <w:t>-</w:t>
      </w:r>
      <w:r w:rsidR="006826D5" w:rsidRPr="00EA2E8C">
        <w:rPr>
          <w:rFonts w:ascii="Book Antiqua" w:hAnsi="Book Antiqua"/>
          <w:lang w:val="en-US"/>
        </w:rPr>
        <w:t xml:space="preserve">available </w:t>
      </w:r>
      <w:r w:rsidRPr="00EA2E8C">
        <w:rPr>
          <w:rFonts w:ascii="Book Antiqua" w:hAnsi="Book Antiqua"/>
          <w:lang w:val="en-US"/>
        </w:rPr>
        <w:t xml:space="preserve">evidence, the efficacy of </w:t>
      </w:r>
      <w:proofErr w:type="spellStart"/>
      <w:r w:rsidRPr="00EA2E8C">
        <w:rPr>
          <w:rFonts w:ascii="Book Antiqua" w:hAnsi="Book Antiqua"/>
          <w:lang w:val="en-US"/>
        </w:rPr>
        <w:t>rhGH</w:t>
      </w:r>
      <w:proofErr w:type="spellEnd"/>
      <w:r w:rsidRPr="00EA2E8C">
        <w:rPr>
          <w:rFonts w:ascii="Book Antiqua" w:hAnsi="Book Antiqua"/>
          <w:lang w:val="en-US"/>
        </w:rPr>
        <w:t xml:space="preserve"> in treating growth failure associated with CD is still unclear and future studies should explore the </w:t>
      </w:r>
      <w:r w:rsidR="006826D5" w:rsidRPr="00EA2E8C">
        <w:rPr>
          <w:rFonts w:ascii="Book Antiqua" w:hAnsi="Book Antiqua"/>
          <w:lang w:val="en-US"/>
        </w:rPr>
        <w:t>use</w:t>
      </w:r>
      <w:r w:rsidRPr="00EA2E8C">
        <w:rPr>
          <w:rFonts w:ascii="Book Antiqua" w:hAnsi="Book Antiqua"/>
          <w:lang w:val="en-US"/>
        </w:rPr>
        <w:t xml:space="preserve"> of higher dose</w:t>
      </w:r>
      <w:r w:rsidR="006826D5" w:rsidRPr="00EA2E8C">
        <w:rPr>
          <w:rFonts w:ascii="Book Antiqua" w:hAnsi="Book Antiqua"/>
          <w:lang w:val="en-US"/>
        </w:rPr>
        <w:t>s</w:t>
      </w:r>
      <w:r w:rsidR="00EB5C43" w:rsidRPr="00EA2E8C">
        <w:rPr>
          <w:rFonts w:ascii="Book Antiqua" w:hAnsi="Book Antiqua"/>
          <w:lang w:val="en-US"/>
        </w:rPr>
        <w:t xml:space="preserve"> of </w:t>
      </w:r>
      <w:proofErr w:type="spellStart"/>
      <w:r w:rsidR="00EB5C43" w:rsidRPr="00EA2E8C">
        <w:rPr>
          <w:rFonts w:ascii="Book Antiqua" w:hAnsi="Book Antiqua"/>
          <w:lang w:val="en-US"/>
        </w:rPr>
        <w:t>rhGH</w:t>
      </w:r>
      <w:proofErr w:type="spellEnd"/>
      <w:r w:rsidR="00EB5C43" w:rsidRPr="00EA2E8C">
        <w:rPr>
          <w:rFonts w:ascii="Book Antiqua" w:hAnsi="Book Antiqua"/>
          <w:lang w:val="en-US"/>
        </w:rPr>
        <w:t xml:space="preserve"> in </w:t>
      </w:r>
      <w:proofErr w:type="gramStart"/>
      <w:r w:rsidR="00EB5C43" w:rsidRPr="00EA2E8C">
        <w:rPr>
          <w:rFonts w:ascii="Book Antiqua" w:hAnsi="Book Antiqua"/>
          <w:lang w:val="en-US"/>
        </w:rPr>
        <w:t>CD</w:t>
      </w:r>
      <w:r w:rsidR="00936719" w:rsidRPr="00EA2E8C">
        <w:rPr>
          <w:rFonts w:ascii="Book Antiqua" w:hAnsi="Book Antiqua"/>
          <w:vertAlign w:val="superscript"/>
          <w:lang w:val="en-US"/>
        </w:rPr>
        <w:t>[</w:t>
      </w:r>
      <w:proofErr w:type="gramEnd"/>
      <w:r w:rsidR="00936719" w:rsidRPr="00EA2E8C">
        <w:rPr>
          <w:rFonts w:ascii="Book Antiqua" w:hAnsi="Book Antiqua"/>
          <w:vertAlign w:val="superscript"/>
          <w:lang w:val="en-US"/>
        </w:rPr>
        <w:t>70</w:t>
      </w:r>
      <w:r w:rsidRPr="00EA2E8C">
        <w:rPr>
          <w:rFonts w:ascii="Book Antiqua" w:hAnsi="Book Antiqua"/>
          <w:vertAlign w:val="superscript"/>
          <w:lang w:val="en-US"/>
        </w:rPr>
        <w:t>]</w:t>
      </w:r>
      <w:r w:rsidRPr="00EA2E8C">
        <w:rPr>
          <w:rFonts w:ascii="Book Antiqua" w:hAnsi="Book Antiqua"/>
          <w:lang w:val="en-US"/>
        </w:rPr>
        <w:t>.</w:t>
      </w:r>
    </w:p>
    <w:p w:rsidR="00EB5C43" w:rsidRPr="00EA2E8C" w:rsidRDefault="00EB5C43" w:rsidP="00DA60AE">
      <w:pPr>
        <w:spacing w:after="0" w:line="360" w:lineRule="auto"/>
        <w:jc w:val="both"/>
        <w:rPr>
          <w:rFonts w:ascii="Book Antiqua" w:hAnsi="Book Antiqua" w:cs="Times New Roman"/>
          <w:sz w:val="24"/>
          <w:szCs w:val="24"/>
          <w:lang w:val="en-US" w:eastAsia="zh-CN"/>
        </w:rPr>
      </w:pPr>
    </w:p>
    <w:p w:rsidR="005814BD" w:rsidRPr="00EA2E8C" w:rsidRDefault="00EB5C43" w:rsidP="00DA60AE">
      <w:pPr>
        <w:spacing w:after="0" w:line="360" w:lineRule="auto"/>
        <w:jc w:val="both"/>
        <w:rPr>
          <w:rFonts w:ascii="Book Antiqua" w:hAnsi="Book Antiqua"/>
          <w:b/>
          <w:bCs/>
          <w:sz w:val="24"/>
          <w:szCs w:val="24"/>
          <w:lang w:val="en-US" w:eastAsia="zh-CN"/>
        </w:rPr>
      </w:pPr>
      <w:r w:rsidRPr="00EA2E8C">
        <w:rPr>
          <w:rFonts w:ascii="Book Antiqua" w:hAnsi="Book Antiqua"/>
          <w:b/>
          <w:bCs/>
          <w:sz w:val="24"/>
          <w:szCs w:val="24"/>
          <w:lang w:val="en-US"/>
        </w:rPr>
        <w:t>CONCLUSION</w:t>
      </w:r>
    </w:p>
    <w:p w:rsidR="005814BD" w:rsidRPr="00EA2E8C" w:rsidRDefault="00EA6AB5" w:rsidP="00DA60AE">
      <w:pPr>
        <w:spacing w:after="0" w:line="360" w:lineRule="auto"/>
        <w:jc w:val="both"/>
        <w:rPr>
          <w:rFonts w:ascii="Book Antiqua" w:hAnsi="Book Antiqua"/>
          <w:sz w:val="24"/>
          <w:szCs w:val="24"/>
          <w:lang w:val="en-US"/>
        </w:rPr>
      </w:pPr>
      <w:r w:rsidRPr="00EA2E8C">
        <w:rPr>
          <w:rFonts w:ascii="Book Antiqua" w:hAnsi="Book Antiqua"/>
          <w:sz w:val="24"/>
          <w:szCs w:val="24"/>
          <w:lang w:val="en-US"/>
        </w:rPr>
        <w:t>Although</w:t>
      </w:r>
      <w:r w:rsidR="005814BD" w:rsidRPr="00EA2E8C">
        <w:rPr>
          <w:rFonts w:ascii="Book Antiqua" w:hAnsi="Book Antiqua"/>
          <w:sz w:val="24"/>
          <w:szCs w:val="24"/>
          <w:lang w:val="en-US"/>
        </w:rPr>
        <w:t xml:space="preserve"> current treatment strategies for CD includ</w:t>
      </w:r>
      <w:r w:rsidRPr="00EA2E8C">
        <w:rPr>
          <w:rFonts w:ascii="Book Antiqua" w:hAnsi="Book Antiqua"/>
          <w:sz w:val="24"/>
          <w:szCs w:val="24"/>
          <w:lang w:val="en-US"/>
        </w:rPr>
        <w:t>e</w:t>
      </w:r>
      <w:r w:rsidR="005814BD" w:rsidRPr="00EA2E8C">
        <w:rPr>
          <w:rFonts w:ascii="Book Antiqua" w:hAnsi="Book Antiqua"/>
          <w:sz w:val="24"/>
          <w:szCs w:val="24"/>
          <w:lang w:val="en-US"/>
        </w:rPr>
        <w:t xml:space="preserve"> anti</w:t>
      </w:r>
      <w:r w:rsidRPr="00EA2E8C">
        <w:rPr>
          <w:rFonts w:ascii="Book Antiqua" w:hAnsi="Book Antiqua"/>
          <w:sz w:val="24"/>
          <w:szCs w:val="24"/>
          <w:lang w:val="en-US"/>
        </w:rPr>
        <w:t>-</w:t>
      </w:r>
      <w:r w:rsidR="005814BD" w:rsidRPr="00EA2E8C">
        <w:rPr>
          <w:rFonts w:ascii="Book Antiqua" w:hAnsi="Book Antiqua"/>
          <w:sz w:val="24"/>
          <w:szCs w:val="24"/>
          <w:lang w:val="en-US"/>
        </w:rPr>
        <w:t>TNFα</w:t>
      </w:r>
      <w:r w:rsidRPr="00EA2E8C">
        <w:rPr>
          <w:rFonts w:ascii="Book Antiqua" w:hAnsi="Book Antiqua"/>
          <w:sz w:val="24"/>
          <w:szCs w:val="24"/>
          <w:lang w:val="en-US"/>
        </w:rPr>
        <w:t xml:space="preserve"> medication</w:t>
      </w:r>
      <w:r w:rsidR="005814BD" w:rsidRPr="00EA2E8C">
        <w:rPr>
          <w:rFonts w:ascii="Book Antiqua" w:hAnsi="Book Antiqua"/>
          <w:sz w:val="24"/>
          <w:szCs w:val="24"/>
          <w:lang w:val="en-US"/>
        </w:rPr>
        <w:t xml:space="preserve">, </w:t>
      </w:r>
      <w:r w:rsidRPr="00EA2E8C">
        <w:rPr>
          <w:rFonts w:ascii="Book Antiqua" w:hAnsi="Book Antiqua"/>
          <w:sz w:val="24"/>
          <w:szCs w:val="24"/>
          <w:lang w:val="en-US"/>
        </w:rPr>
        <w:t>s</w:t>
      </w:r>
      <w:r w:rsidR="005814BD" w:rsidRPr="00EA2E8C">
        <w:rPr>
          <w:rFonts w:ascii="Book Antiqua" w:hAnsi="Book Antiqua"/>
          <w:sz w:val="24"/>
          <w:szCs w:val="24"/>
          <w:lang w:val="en-US"/>
        </w:rPr>
        <w:t xml:space="preserve">hort stature and slow growth </w:t>
      </w:r>
      <w:r w:rsidR="00B147D4" w:rsidRPr="00EA2E8C">
        <w:rPr>
          <w:rFonts w:ascii="Book Antiqua" w:hAnsi="Book Antiqua"/>
          <w:sz w:val="24"/>
          <w:szCs w:val="24"/>
          <w:lang w:val="en-US"/>
        </w:rPr>
        <w:t>are still</w:t>
      </w:r>
      <w:r w:rsidR="005814BD" w:rsidRPr="00EA2E8C">
        <w:rPr>
          <w:rFonts w:ascii="Book Antiqua" w:hAnsi="Book Antiqua"/>
          <w:sz w:val="24"/>
          <w:szCs w:val="24"/>
          <w:lang w:val="en-US"/>
        </w:rPr>
        <w:t xml:space="preserve"> </w:t>
      </w:r>
      <w:r w:rsidRPr="00EA2E8C">
        <w:rPr>
          <w:rFonts w:ascii="Book Antiqua" w:hAnsi="Book Antiqua"/>
          <w:sz w:val="24"/>
          <w:szCs w:val="24"/>
          <w:lang w:val="en-US"/>
        </w:rPr>
        <w:t>encountered in children with CD. S</w:t>
      </w:r>
      <w:r w:rsidR="005814BD" w:rsidRPr="00EA2E8C">
        <w:rPr>
          <w:rFonts w:ascii="Book Antiqua" w:hAnsi="Book Antiqua"/>
          <w:sz w:val="24"/>
          <w:szCs w:val="24"/>
          <w:lang w:val="en-US"/>
        </w:rPr>
        <w:t xml:space="preserve">everal studies have </w:t>
      </w:r>
      <w:r w:rsidRPr="00EA2E8C">
        <w:rPr>
          <w:rFonts w:ascii="Book Antiqua" w:hAnsi="Book Antiqua"/>
          <w:sz w:val="24"/>
          <w:szCs w:val="24"/>
          <w:lang w:val="en-US"/>
        </w:rPr>
        <w:t xml:space="preserve">shown </w:t>
      </w:r>
      <w:r w:rsidR="005814BD" w:rsidRPr="00EA2E8C">
        <w:rPr>
          <w:rFonts w:ascii="Book Antiqua" w:hAnsi="Book Antiqua"/>
          <w:sz w:val="24"/>
          <w:szCs w:val="24"/>
          <w:lang w:val="en-US"/>
        </w:rPr>
        <w:t>that children with IBD may not</w:t>
      </w:r>
      <w:r w:rsidR="005C3EDF" w:rsidRPr="00EA2E8C">
        <w:rPr>
          <w:rFonts w:ascii="Book Antiqua" w:hAnsi="Book Antiqua"/>
          <w:sz w:val="24"/>
          <w:szCs w:val="24"/>
          <w:lang w:val="en-US"/>
        </w:rPr>
        <w:t xml:space="preserve"> achieve optimal bone </w:t>
      </w:r>
      <w:proofErr w:type="gramStart"/>
      <w:r w:rsidR="005C3EDF" w:rsidRPr="00EA2E8C">
        <w:rPr>
          <w:rFonts w:ascii="Book Antiqua" w:hAnsi="Book Antiqua"/>
          <w:sz w:val="24"/>
          <w:szCs w:val="24"/>
          <w:lang w:val="en-US"/>
        </w:rPr>
        <w:t>mass</w:t>
      </w:r>
      <w:r w:rsidR="00EB5C43" w:rsidRPr="00EA2E8C">
        <w:rPr>
          <w:rFonts w:ascii="Book Antiqua" w:hAnsi="Book Antiqua"/>
          <w:sz w:val="24"/>
          <w:szCs w:val="24"/>
          <w:vertAlign w:val="superscript"/>
          <w:lang w:val="en-US"/>
        </w:rPr>
        <w:t>[</w:t>
      </w:r>
      <w:proofErr w:type="gramEnd"/>
      <w:r w:rsidR="00EB5C43" w:rsidRPr="00EA2E8C">
        <w:rPr>
          <w:rFonts w:ascii="Book Antiqua" w:hAnsi="Book Antiqua"/>
          <w:sz w:val="24"/>
          <w:szCs w:val="24"/>
          <w:vertAlign w:val="superscript"/>
          <w:lang w:val="en-US" w:eastAsia="zh-CN"/>
        </w:rPr>
        <w:t>25</w:t>
      </w:r>
      <w:r w:rsidR="00EB5C43" w:rsidRPr="00EA2E8C">
        <w:rPr>
          <w:rFonts w:ascii="Book Antiqua" w:hAnsi="Book Antiqua"/>
          <w:sz w:val="24"/>
          <w:szCs w:val="24"/>
          <w:vertAlign w:val="superscript"/>
          <w:lang w:val="en-US"/>
        </w:rPr>
        <w:t>]</w:t>
      </w:r>
      <w:r w:rsidRPr="00EA2E8C">
        <w:rPr>
          <w:rFonts w:ascii="Book Antiqua" w:hAnsi="Book Antiqua"/>
          <w:sz w:val="24"/>
          <w:szCs w:val="24"/>
          <w:lang w:val="en-US"/>
        </w:rPr>
        <w:t>, and c</w:t>
      </w:r>
      <w:r w:rsidR="005814BD" w:rsidRPr="00EA2E8C">
        <w:rPr>
          <w:rFonts w:ascii="Book Antiqua" w:hAnsi="Book Antiqua"/>
          <w:sz w:val="24"/>
          <w:szCs w:val="24"/>
          <w:lang w:val="en-US"/>
        </w:rPr>
        <w:t>hildren with CD have multiple risk fact</w:t>
      </w:r>
      <w:r w:rsidR="00EB5C43" w:rsidRPr="00EA2E8C">
        <w:rPr>
          <w:rFonts w:ascii="Book Antiqua" w:hAnsi="Book Antiqua"/>
          <w:sz w:val="24"/>
          <w:szCs w:val="24"/>
          <w:lang w:val="en-US"/>
        </w:rPr>
        <w:t>ors for impaired bone accrual</w:t>
      </w:r>
      <w:r w:rsidR="005C3EDF" w:rsidRPr="00EA2E8C">
        <w:rPr>
          <w:rFonts w:ascii="Book Antiqua" w:hAnsi="Book Antiqua"/>
          <w:sz w:val="24"/>
          <w:szCs w:val="24"/>
          <w:vertAlign w:val="superscript"/>
          <w:lang w:val="en-US"/>
        </w:rPr>
        <w:t>[22</w:t>
      </w:r>
      <w:r w:rsidR="005814BD" w:rsidRPr="00EA2E8C">
        <w:rPr>
          <w:rFonts w:ascii="Book Antiqua" w:hAnsi="Book Antiqua"/>
          <w:sz w:val="24"/>
          <w:szCs w:val="24"/>
          <w:vertAlign w:val="superscript"/>
          <w:lang w:val="en-US"/>
        </w:rPr>
        <w:t>]</w:t>
      </w:r>
      <w:r w:rsidR="005814BD" w:rsidRPr="00EA2E8C">
        <w:rPr>
          <w:rFonts w:ascii="Book Antiqua" w:hAnsi="Book Antiqua"/>
          <w:sz w:val="24"/>
          <w:szCs w:val="24"/>
          <w:lang w:val="en-US"/>
        </w:rPr>
        <w:t>.</w:t>
      </w:r>
      <w:r w:rsidR="00B147D4" w:rsidRPr="00EA2E8C">
        <w:rPr>
          <w:rFonts w:ascii="Book Antiqua" w:hAnsi="Book Antiqua"/>
          <w:sz w:val="24"/>
          <w:szCs w:val="24"/>
          <w:lang w:val="en-US"/>
        </w:rPr>
        <w:t xml:space="preserve"> </w:t>
      </w:r>
      <w:r w:rsidR="005814BD" w:rsidRPr="00EA2E8C">
        <w:rPr>
          <w:rFonts w:ascii="Book Antiqua" w:hAnsi="Book Antiqua"/>
          <w:sz w:val="24"/>
          <w:szCs w:val="24"/>
          <w:lang w:val="en-US"/>
        </w:rPr>
        <w:t xml:space="preserve">A declining trend in growth chart percentiles for height and weight in respect </w:t>
      </w:r>
      <w:r w:rsidRPr="00EA2E8C">
        <w:rPr>
          <w:rFonts w:ascii="Book Antiqua" w:hAnsi="Book Antiqua"/>
          <w:sz w:val="24"/>
          <w:szCs w:val="24"/>
          <w:lang w:val="en-US"/>
        </w:rPr>
        <w:t>of a</w:t>
      </w:r>
      <w:r w:rsidR="005814BD" w:rsidRPr="00EA2E8C">
        <w:rPr>
          <w:rFonts w:ascii="Book Antiqua" w:hAnsi="Book Antiqua"/>
          <w:sz w:val="24"/>
          <w:szCs w:val="24"/>
          <w:lang w:val="en-US"/>
        </w:rPr>
        <w:t xml:space="preserve"> patient’s targets for gender and age </w:t>
      </w:r>
      <w:r w:rsidRPr="00EA2E8C">
        <w:rPr>
          <w:rFonts w:ascii="Book Antiqua" w:hAnsi="Book Antiqua"/>
          <w:sz w:val="24"/>
          <w:szCs w:val="24"/>
          <w:lang w:val="en-US"/>
        </w:rPr>
        <w:t>should arouse</w:t>
      </w:r>
      <w:r w:rsidR="005814BD" w:rsidRPr="00EA2E8C">
        <w:rPr>
          <w:rFonts w:ascii="Book Antiqua" w:hAnsi="Book Antiqua"/>
          <w:sz w:val="24"/>
          <w:szCs w:val="24"/>
          <w:lang w:val="en-US"/>
        </w:rPr>
        <w:t xml:space="preserve"> the sus</w:t>
      </w:r>
      <w:r w:rsidR="005C3EDF" w:rsidRPr="00EA2E8C">
        <w:rPr>
          <w:rFonts w:ascii="Book Antiqua" w:hAnsi="Book Antiqua"/>
          <w:sz w:val="24"/>
          <w:szCs w:val="24"/>
          <w:lang w:val="en-US"/>
        </w:rPr>
        <w:t xml:space="preserve">picion of a growth </w:t>
      </w:r>
      <w:proofErr w:type="gramStart"/>
      <w:r w:rsidR="005C3EDF" w:rsidRPr="00EA2E8C">
        <w:rPr>
          <w:rFonts w:ascii="Book Antiqua" w:hAnsi="Book Antiqua"/>
          <w:sz w:val="24"/>
          <w:szCs w:val="24"/>
          <w:lang w:val="en-US"/>
        </w:rPr>
        <w:t>deficiency</w:t>
      </w:r>
      <w:r w:rsidR="00EB5C43" w:rsidRPr="00EA2E8C">
        <w:rPr>
          <w:rFonts w:ascii="Book Antiqua" w:hAnsi="Book Antiqua"/>
          <w:sz w:val="24"/>
          <w:szCs w:val="24"/>
          <w:vertAlign w:val="superscript"/>
          <w:lang w:val="en-US"/>
        </w:rPr>
        <w:t>[</w:t>
      </w:r>
      <w:proofErr w:type="gramEnd"/>
      <w:r w:rsidR="00EB5C43" w:rsidRPr="00EA2E8C">
        <w:rPr>
          <w:rFonts w:ascii="Book Antiqua" w:hAnsi="Book Antiqua"/>
          <w:sz w:val="24"/>
          <w:szCs w:val="24"/>
          <w:vertAlign w:val="superscript"/>
          <w:lang w:val="en-US"/>
        </w:rPr>
        <w:t>22]</w:t>
      </w:r>
      <w:r w:rsidR="005814BD" w:rsidRPr="00EA2E8C">
        <w:rPr>
          <w:rFonts w:ascii="Book Antiqua" w:hAnsi="Book Antiqua"/>
          <w:sz w:val="24"/>
          <w:szCs w:val="24"/>
          <w:lang w:val="en-US"/>
        </w:rPr>
        <w:t>. An early diagnosis is fundamental</w:t>
      </w:r>
      <w:r w:rsidRPr="00EA2E8C">
        <w:rPr>
          <w:rFonts w:ascii="Book Antiqua" w:hAnsi="Book Antiqua"/>
          <w:sz w:val="24"/>
          <w:szCs w:val="24"/>
          <w:lang w:val="en-US"/>
        </w:rPr>
        <w:t xml:space="preserve">ly </w:t>
      </w:r>
      <w:r w:rsidR="005814BD" w:rsidRPr="00EA2E8C">
        <w:rPr>
          <w:rFonts w:ascii="Book Antiqua" w:hAnsi="Book Antiqua"/>
          <w:sz w:val="24"/>
          <w:szCs w:val="24"/>
          <w:lang w:val="en-US"/>
        </w:rPr>
        <w:t xml:space="preserve"> </w:t>
      </w:r>
      <w:r w:rsidR="005814BD" w:rsidRPr="00EA2E8C">
        <w:rPr>
          <w:rFonts w:ascii="Book Antiqua" w:hAnsi="Book Antiqua"/>
          <w:sz w:val="24"/>
          <w:szCs w:val="24"/>
          <w:lang w:val="en-US"/>
        </w:rPr>
        <w:lastRenderedPageBreak/>
        <w:t>importan</w:t>
      </w:r>
      <w:r w:rsidRPr="00EA2E8C">
        <w:rPr>
          <w:rFonts w:ascii="Book Antiqua" w:hAnsi="Book Antiqua"/>
          <w:sz w:val="24"/>
          <w:szCs w:val="24"/>
          <w:lang w:val="en-US"/>
        </w:rPr>
        <w:t>t</w:t>
      </w:r>
      <w:r w:rsidR="005814BD" w:rsidRPr="00EA2E8C">
        <w:rPr>
          <w:rFonts w:ascii="Book Antiqua" w:hAnsi="Book Antiqua"/>
          <w:sz w:val="24"/>
          <w:szCs w:val="24"/>
          <w:lang w:val="en-US"/>
        </w:rPr>
        <w:t xml:space="preserve">, </w:t>
      </w:r>
      <w:r w:rsidRPr="00EA2E8C">
        <w:rPr>
          <w:rFonts w:ascii="Book Antiqua" w:hAnsi="Book Antiqua"/>
          <w:sz w:val="24"/>
          <w:szCs w:val="24"/>
          <w:lang w:val="en-US"/>
        </w:rPr>
        <w:t>but signs of the onset of</w:t>
      </w:r>
      <w:r w:rsidR="005814BD" w:rsidRPr="00EA2E8C">
        <w:rPr>
          <w:rFonts w:ascii="Book Antiqua" w:hAnsi="Book Antiqua"/>
          <w:sz w:val="24"/>
          <w:szCs w:val="24"/>
          <w:lang w:val="en-US"/>
        </w:rPr>
        <w:t xml:space="preserve"> IBD </w:t>
      </w:r>
      <w:r w:rsidRPr="00EA2E8C">
        <w:rPr>
          <w:rFonts w:ascii="Book Antiqua" w:hAnsi="Book Antiqua"/>
          <w:sz w:val="24"/>
          <w:szCs w:val="24"/>
          <w:lang w:val="en-US"/>
        </w:rPr>
        <w:t xml:space="preserve">vary and </w:t>
      </w:r>
      <w:r w:rsidR="005814BD" w:rsidRPr="00EA2E8C">
        <w:rPr>
          <w:rFonts w:ascii="Book Antiqua" w:hAnsi="Book Antiqua"/>
          <w:sz w:val="24"/>
          <w:szCs w:val="24"/>
          <w:lang w:val="en-US"/>
        </w:rPr>
        <w:t xml:space="preserve">easily </w:t>
      </w:r>
      <w:r w:rsidRPr="00EA2E8C">
        <w:rPr>
          <w:rFonts w:ascii="Book Antiqua" w:hAnsi="Book Antiqua"/>
          <w:sz w:val="24"/>
          <w:szCs w:val="24"/>
          <w:lang w:val="en-US"/>
        </w:rPr>
        <w:t>go unnoticed</w:t>
      </w:r>
      <w:r w:rsidR="005814BD" w:rsidRPr="00EA2E8C">
        <w:rPr>
          <w:rFonts w:ascii="Book Antiqua" w:hAnsi="Book Antiqua"/>
          <w:sz w:val="24"/>
          <w:szCs w:val="24"/>
          <w:lang w:val="en-US"/>
        </w:rPr>
        <w:t>,</w:t>
      </w:r>
      <w:r w:rsidRPr="00EA2E8C">
        <w:rPr>
          <w:rFonts w:ascii="Book Antiqua" w:hAnsi="Book Antiqua"/>
          <w:sz w:val="24"/>
          <w:szCs w:val="24"/>
          <w:lang w:val="en-US"/>
        </w:rPr>
        <w:t xml:space="preserve"> meaning that </w:t>
      </w:r>
      <w:proofErr w:type="spellStart"/>
      <w:r w:rsidR="005814BD" w:rsidRPr="00EA2E8C">
        <w:rPr>
          <w:rFonts w:ascii="Book Antiqua" w:hAnsi="Book Antiqua"/>
          <w:sz w:val="24"/>
          <w:szCs w:val="24"/>
          <w:lang w:val="en-US"/>
        </w:rPr>
        <w:t>statural</w:t>
      </w:r>
      <w:proofErr w:type="spellEnd"/>
      <w:r w:rsidR="005814BD" w:rsidRPr="00EA2E8C">
        <w:rPr>
          <w:rFonts w:ascii="Book Antiqua" w:hAnsi="Book Antiqua"/>
          <w:sz w:val="24"/>
          <w:szCs w:val="24"/>
          <w:lang w:val="en-US"/>
        </w:rPr>
        <w:t xml:space="preserve"> growth deficienc</w:t>
      </w:r>
      <w:r w:rsidRPr="00EA2E8C">
        <w:rPr>
          <w:rFonts w:ascii="Book Antiqua" w:hAnsi="Book Antiqua"/>
          <w:sz w:val="24"/>
          <w:szCs w:val="24"/>
          <w:lang w:val="en-US"/>
        </w:rPr>
        <w:t>ies</w:t>
      </w:r>
      <w:r w:rsidR="005814BD" w:rsidRPr="00EA2E8C">
        <w:rPr>
          <w:rFonts w:ascii="Book Antiqua" w:hAnsi="Book Antiqua"/>
          <w:sz w:val="24"/>
          <w:szCs w:val="24"/>
          <w:lang w:val="en-US"/>
        </w:rPr>
        <w:t xml:space="preserve"> and concomitant </w:t>
      </w:r>
      <w:r w:rsidRPr="00EA2E8C">
        <w:rPr>
          <w:rFonts w:ascii="Book Antiqua" w:hAnsi="Book Antiqua"/>
          <w:sz w:val="24"/>
          <w:szCs w:val="24"/>
          <w:lang w:val="en-US"/>
        </w:rPr>
        <w:t>late</w:t>
      </w:r>
      <w:r w:rsidR="005814BD" w:rsidRPr="00EA2E8C">
        <w:rPr>
          <w:rFonts w:ascii="Book Antiqua" w:hAnsi="Book Antiqua"/>
          <w:sz w:val="24"/>
          <w:szCs w:val="24"/>
          <w:lang w:val="en-US"/>
        </w:rPr>
        <w:t xml:space="preserve"> puberty quite often precede the intestinal m</w:t>
      </w:r>
      <w:r w:rsidR="00A278AD" w:rsidRPr="00EA2E8C">
        <w:rPr>
          <w:rFonts w:ascii="Book Antiqua" w:hAnsi="Book Antiqua"/>
          <w:sz w:val="24"/>
          <w:szCs w:val="24"/>
          <w:lang w:val="en-US"/>
        </w:rPr>
        <w:t>anifestations of the disease</w:t>
      </w:r>
      <w:r w:rsidR="00EB5C43" w:rsidRPr="00EA2E8C">
        <w:rPr>
          <w:rFonts w:ascii="Book Antiqua" w:hAnsi="Book Antiqua"/>
          <w:sz w:val="24"/>
          <w:szCs w:val="24"/>
          <w:vertAlign w:val="superscript"/>
          <w:lang w:val="en-US"/>
        </w:rPr>
        <w:t>[</w:t>
      </w:r>
      <w:r w:rsidR="00EB5C43" w:rsidRPr="00EA2E8C">
        <w:rPr>
          <w:rFonts w:ascii="Book Antiqua" w:hAnsi="Book Antiqua"/>
          <w:sz w:val="24"/>
          <w:szCs w:val="24"/>
          <w:vertAlign w:val="superscript"/>
          <w:lang w:val="en-US" w:eastAsia="zh-CN"/>
        </w:rPr>
        <w:t>64</w:t>
      </w:r>
      <w:r w:rsidR="00EB5C43" w:rsidRPr="00EA2E8C">
        <w:rPr>
          <w:rFonts w:ascii="Book Antiqua" w:hAnsi="Book Antiqua"/>
          <w:sz w:val="24"/>
          <w:szCs w:val="24"/>
          <w:vertAlign w:val="superscript"/>
          <w:lang w:val="en-US"/>
        </w:rPr>
        <w:t>]</w:t>
      </w:r>
      <w:r w:rsidR="005814BD" w:rsidRPr="00EA2E8C">
        <w:rPr>
          <w:rFonts w:ascii="Book Antiqua" w:hAnsi="Book Antiqua"/>
          <w:sz w:val="24"/>
          <w:szCs w:val="24"/>
          <w:lang w:val="en-US"/>
        </w:rPr>
        <w:t>.</w:t>
      </w:r>
      <w:r w:rsidR="00B147D4" w:rsidRPr="00EA2E8C">
        <w:rPr>
          <w:rFonts w:ascii="Book Antiqua" w:hAnsi="Book Antiqua"/>
          <w:sz w:val="24"/>
          <w:szCs w:val="24"/>
          <w:lang w:val="en-US"/>
        </w:rPr>
        <w:t xml:space="preserve"> </w:t>
      </w:r>
    </w:p>
    <w:p w:rsidR="005814BD" w:rsidRPr="00EA2E8C" w:rsidRDefault="005814BD" w:rsidP="00DA60AE">
      <w:pPr>
        <w:pStyle w:val="a4"/>
        <w:shd w:val="clear" w:color="auto" w:fill="FFFFFF"/>
        <w:spacing w:before="0" w:beforeAutospacing="0" w:after="0" w:afterAutospacing="0" w:line="360" w:lineRule="auto"/>
        <w:ind w:firstLineChars="200" w:firstLine="480"/>
        <w:jc w:val="both"/>
        <w:rPr>
          <w:rFonts w:ascii="Book Antiqua" w:hAnsi="Book Antiqua" w:cs="Calibri"/>
          <w:lang w:val="en-US" w:eastAsia="en-US"/>
        </w:rPr>
      </w:pPr>
      <w:r w:rsidRPr="00EA2E8C">
        <w:rPr>
          <w:rFonts w:ascii="Book Antiqua" w:hAnsi="Book Antiqua" w:cs="Calibri"/>
          <w:lang w:val="en-US" w:eastAsia="en-US"/>
        </w:rPr>
        <w:t xml:space="preserve">Nutritional concerns are common in pediatric </w:t>
      </w:r>
      <w:r w:rsidR="0050006A" w:rsidRPr="00EA2E8C">
        <w:rPr>
          <w:rFonts w:ascii="Book Antiqua" w:hAnsi="Book Antiqua" w:cs="Calibri"/>
          <w:lang w:val="en-US" w:eastAsia="en-US"/>
        </w:rPr>
        <w:t xml:space="preserve">CD </w:t>
      </w:r>
      <w:r w:rsidRPr="00EA2E8C">
        <w:rPr>
          <w:rFonts w:ascii="Book Antiqua" w:hAnsi="Book Antiqua" w:cs="Calibri"/>
          <w:lang w:val="en-US" w:eastAsia="en-US"/>
        </w:rPr>
        <w:t xml:space="preserve">patients, </w:t>
      </w:r>
      <w:r w:rsidR="0050006A" w:rsidRPr="00EA2E8C">
        <w:rPr>
          <w:rFonts w:ascii="Book Antiqua" w:hAnsi="Book Antiqua" w:cs="Calibri"/>
          <w:lang w:val="en-US" w:eastAsia="en-US"/>
        </w:rPr>
        <w:t>who are often</w:t>
      </w:r>
      <w:r w:rsidRPr="00EA2E8C">
        <w:rPr>
          <w:rFonts w:ascii="Book Antiqua" w:hAnsi="Book Antiqua" w:cs="Calibri"/>
          <w:lang w:val="en-US" w:eastAsia="en-US"/>
        </w:rPr>
        <w:t xml:space="preserve"> underweight at </w:t>
      </w:r>
      <w:proofErr w:type="gramStart"/>
      <w:r w:rsidRPr="00EA2E8C">
        <w:rPr>
          <w:rFonts w:ascii="Book Antiqua" w:hAnsi="Book Antiqua" w:cs="Calibri"/>
          <w:lang w:val="en-US" w:eastAsia="en-US"/>
        </w:rPr>
        <w:t>presentation</w:t>
      </w:r>
      <w:r w:rsidR="00EB5C43" w:rsidRPr="00EA2E8C">
        <w:rPr>
          <w:rFonts w:ascii="Book Antiqua" w:hAnsi="Book Antiqua"/>
          <w:vertAlign w:val="superscript"/>
          <w:lang w:val="en-US"/>
        </w:rPr>
        <w:t>[</w:t>
      </w:r>
      <w:proofErr w:type="gramEnd"/>
      <w:r w:rsidR="00EB5C43" w:rsidRPr="00EA2E8C">
        <w:rPr>
          <w:rFonts w:ascii="Book Antiqua" w:eastAsiaTheme="minorEastAsia" w:hAnsi="Book Antiqua"/>
          <w:vertAlign w:val="superscript"/>
          <w:lang w:val="en-US" w:eastAsia="zh-CN"/>
        </w:rPr>
        <w:t>1</w:t>
      </w:r>
      <w:r w:rsidR="00EB5C43" w:rsidRPr="00EA2E8C">
        <w:rPr>
          <w:rFonts w:ascii="Book Antiqua" w:hAnsi="Book Antiqua"/>
          <w:vertAlign w:val="superscript"/>
          <w:lang w:val="en-US"/>
        </w:rPr>
        <w:t>]</w:t>
      </w:r>
      <w:r w:rsidRPr="00EA2E8C">
        <w:rPr>
          <w:rFonts w:ascii="Book Antiqua" w:hAnsi="Book Antiqua" w:cs="Calibri"/>
          <w:lang w:val="en-US" w:eastAsia="en-US"/>
        </w:rPr>
        <w:t xml:space="preserve">. </w:t>
      </w:r>
      <w:proofErr w:type="spellStart"/>
      <w:r w:rsidRPr="00EA2E8C">
        <w:rPr>
          <w:rFonts w:ascii="Book Antiqua" w:hAnsi="Book Antiqua" w:cs="Calibri"/>
          <w:lang w:val="en-US" w:eastAsia="en-US"/>
        </w:rPr>
        <w:t>Undernutrition</w:t>
      </w:r>
      <w:proofErr w:type="spellEnd"/>
      <w:r w:rsidRPr="00EA2E8C">
        <w:rPr>
          <w:rFonts w:ascii="Book Antiqua" w:hAnsi="Book Antiqua" w:cs="Calibri"/>
          <w:lang w:val="en-US" w:eastAsia="en-US"/>
        </w:rPr>
        <w:t xml:space="preserve"> has been reported in up to 65</w:t>
      </w:r>
      <w:r w:rsidR="00EB5C43" w:rsidRPr="00EA2E8C">
        <w:rPr>
          <w:rFonts w:ascii="Book Antiqua" w:eastAsiaTheme="minorEastAsia" w:hAnsi="Book Antiqua" w:cs="Calibri"/>
          <w:lang w:val="en-US" w:eastAsia="zh-CN"/>
        </w:rPr>
        <w:t>%</w:t>
      </w:r>
      <w:r w:rsidRPr="00EA2E8C">
        <w:rPr>
          <w:rFonts w:ascii="Book Antiqua" w:hAnsi="Book Antiqua" w:cs="Calibri"/>
          <w:lang w:val="en-US" w:eastAsia="en-US"/>
        </w:rPr>
        <w:t xml:space="preserve">-75% of </w:t>
      </w:r>
      <w:r w:rsidR="0050006A" w:rsidRPr="00EA2E8C">
        <w:rPr>
          <w:rFonts w:ascii="Book Antiqua" w:hAnsi="Book Antiqua" w:cs="Calibri"/>
          <w:lang w:val="en-US" w:eastAsia="en-US"/>
        </w:rPr>
        <w:t xml:space="preserve">such </w:t>
      </w:r>
      <w:proofErr w:type="gramStart"/>
      <w:r w:rsidRPr="00EA2E8C">
        <w:rPr>
          <w:rFonts w:ascii="Book Antiqua" w:hAnsi="Book Antiqua" w:cs="Calibri"/>
          <w:lang w:val="en-US" w:eastAsia="en-US"/>
        </w:rPr>
        <w:t>patients</w:t>
      </w:r>
      <w:r w:rsidR="00EB5C43" w:rsidRPr="00EA2E8C">
        <w:rPr>
          <w:rFonts w:ascii="Book Antiqua" w:hAnsi="Book Antiqua"/>
          <w:vertAlign w:val="superscript"/>
          <w:lang w:val="en-US"/>
        </w:rPr>
        <w:t>[</w:t>
      </w:r>
      <w:proofErr w:type="gramEnd"/>
      <w:r w:rsidR="00EB5C43" w:rsidRPr="00EA2E8C">
        <w:rPr>
          <w:rFonts w:ascii="Book Antiqua" w:eastAsiaTheme="minorEastAsia" w:hAnsi="Book Antiqua"/>
          <w:vertAlign w:val="superscript"/>
          <w:lang w:val="en-US" w:eastAsia="zh-CN"/>
        </w:rPr>
        <w:t>25</w:t>
      </w:r>
      <w:r w:rsidR="00EB5C43" w:rsidRPr="00EA2E8C">
        <w:rPr>
          <w:rFonts w:ascii="Book Antiqua" w:hAnsi="Book Antiqua"/>
          <w:vertAlign w:val="superscript"/>
          <w:lang w:val="en-US"/>
        </w:rPr>
        <w:t>]</w:t>
      </w:r>
      <w:r w:rsidRPr="00EA2E8C">
        <w:rPr>
          <w:rFonts w:ascii="Book Antiqua" w:hAnsi="Book Antiqua" w:cs="Calibri"/>
          <w:lang w:val="en-US" w:eastAsia="en-US"/>
        </w:rPr>
        <w:t xml:space="preserve"> and </w:t>
      </w:r>
      <w:r w:rsidR="0050006A" w:rsidRPr="00EA2E8C">
        <w:rPr>
          <w:rFonts w:ascii="Book Antiqua" w:hAnsi="Book Antiqua" w:cs="Calibri"/>
          <w:lang w:val="en-US" w:eastAsia="en-US"/>
        </w:rPr>
        <w:t>a low</w:t>
      </w:r>
      <w:r w:rsidRPr="00EA2E8C">
        <w:rPr>
          <w:rFonts w:ascii="Book Antiqua" w:hAnsi="Book Antiqua" w:cs="Calibri"/>
          <w:lang w:val="en-US" w:eastAsia="en-US"/>
        </w:rPr>
        <w:t xml:space="preserve"> dietary intake</w:t>
      </w:r>
      <w:r w:rsidR="0050006A" w:rsidRPr="00EA2E8C">
        <w:rPr>
          <w:rFonts w:ascii="Book Antiqua" w:hAnsi="Book Antiqua" w:cs="Calibri"/>
          <w:lang w:val="en-US" w:eastAsia="en-US"/>
        </w:rPr>
        <w:t xml:space="preserve"> due to a poor </w:t>
      </w:r>
      <w:r w:rsidRPr="00EA2E8C">
        <w:rPr>
          <w:rFonts w:ascii="Book Antiqua" w:hAnsi="Book Antiqua" w:cs="Calibri"/>
          <w:lang w:val="en-US" w:eastAsia="en-US"/>
        </w:rPr>
        <w:t xml:space="preserve">appetite and </w:t>
      </w:r>
      <w:r w:rsidR="0050006A" w:rsidRPr="00EA2E8C">
        <w:rPr>
          <w:rFonts w:ascii="Book Antiqua" w:hAnsi="Book Antiqua" w:cs="Calibri"/>
          <w:lang w:val="en-US" w:eastAsia="en-US"/>
        </w:rPr>
        <w:t xml:space="preserve">aversion to </w:t>
      </w:r>
      <w:r w:rsidRPr="00EA2E8C">
        <w:rPr>
          <w:rFonts w:ascii="Book Antiqua" w:hAnsi="Book Antiqua" w:cs="Calibri"/>
          <w:lang w:val="en-US" w:eastAsia="en-US"/>
        </w:rPr>
        <w:t xml:space="preserve">food is </w:t>
      </w:r>
      <w:r w:rsidR="0050006A" w:rsidRPr="00EA2E8C">
        <w:rPr>
          <w:rFonts w:ascii="Book Antiqua" w:hAnsi="Book Antiqua" w:cs="Calibri"/>
          <w:lang w:val="en-US" w:eastAsia="en-US"/>
        </w:rPr>
        <w:t>a</w:t>
      </w:r>
      <w:r w:rsidRPr="00EA2E8C">
        <w:rPr>
          <w:rFonts w:ascii="Book Antiqua" w:hAnsi="Book Antiqua" w:cs="Calibri"/>
          <w:lang w:val="en-US" w:eastAsia="en-US"/>
        </w:rPr>
        <w:t xml:space="preserve"> major cause</w:t>
      </w:r>
      <w:r w:rsidR="0050006A" w:rsidRPr="00EA2E8C">
        <w:rPr>
          <w:rFonts w:ascii="Book Antiqua" w:hAnsi="Book Antiqua" w:cs="Calibri"/>
          <w:lang w:val="en-US" w:eastAsia="en-US"/>
        </w:rPr>
        <w:t xml:space="preserve"> of </w:t>
      </w:r>
      <w:proofErr w:type="spellStart"/>
      <w:r w:rsidR="0050006A" w:rsidRPr="00EA2E8C">
        <w:rPr>
          <w:rFonts w:ascii="Book Antiqua" w:hAnsi="Book Antiqua" w:cs="Calibri"/>
          <w:lang w:val="en-US" w:eastAsia="en-US"/>
        </w:rPr>
        <w:t>undernutrition</w:t>
      </w:r>
      <w:proofErr w:type="spellEnd"/>
      <w:r w:rsidRPr="00EA2E8C">
        <w:rPr>
          <w:rFonts w:ascii="Book Antiqua" w:hAnsi="Book Antiqua" w:cs="Calibri"/>
          <w:lang w:val="en-US" w:eastAsia="en-US"/>
        </w:rPr>
        <w:t xml:space="preserve"> in pediatric IBD</w:t>
      </w:r>
      <w:r w:rsidR="0050006A" w:rsidRPr="00EA2E8C">
        <w:rPr>
          <w:rFonts w:ascii="Book Antiqua" w:hAnsi="Book Antiqua" w:cs="Calibri"/>
          <w:lang w:val="en-US" w:eastAsia="en-US"/>
        </w:rPr>
        <w:t>, though the s</w:t>
      </w:r>
      <w:r w:rsidRPr="00EA2E8C">
        <w:rPr>
          <w:rFonts w:ascii="Book Antiqua" w:hAnsi="Book Antiqua" w:cs="Calibri"/>
          <w:lang w:val="en-US" w:eastAsia="en-US"/>
        </w:rPr>
        <w:t xml:space="preserve">ystemic release of </w:t>
      </w:r>
      <w:proofErr w:type="spellStart"/>
      <w:r w:rsidRPr="00EA2E8C">
        <w:rPr>
          <w:rFonts w:ascii="Book Antiqua" w:hAnsi="Book Antiqua" w:cs="Calibri"/>
          <w:lang w:val="en-US" w:eastAsia="en-US"/>
        </w:rPr>
        <w:t>proinflamm</w:t>
      </w:r>
      <w:r w:rsidR="0050006A" w:rsidRPr="00EA2E8C">
        <w:rPr>
          <w:rFonts w:ascii="Book Antiqua" w:hAnsi="Book Antiqua" w:cs="Calibri"/>
          <w:lang w:val="en-US" w:eastAsia="en-US"/>
        </w:rPr>
        <w:t>atory</w:t>
      </w:r>
      <w:proofErr w:type="spellEnd"/>
      <w:r w:rsidR="0050006A" w:rsidRPr="00EA2E8C">
        <w:rPr>
          <w:rFonts w:ascii="Book Antiqua" w:hAnsi="Book Antiqua" w:cs="Calibri"/>
          <w:lang w:val="en-US" w:eastAsia="en-US"/>
        </w:rPr>
        <w:t xml:space="preserve"> cytokines also contributes </w:t>
      </w:r>
      <w:r w:rsidR="00A278AD" w:rsidRPr="00EA2E8C">
        <w:rPr>
          <w:rFonts w:ascii="Book Antiqua" w:hAnsi="Book Antiqua" w:cs="Calibri"/>
          <w:lang w:val="en-US" w:eastAsia="en-US"/>
        </w:rPr>
        <w:t>significantly</w:t>
      </w:r>
      <w:r w:rsidR="00EB5C43" w:rsidRPr="00EA2E8C">
        <w:rPr>
          <w:rFonts w:ascii="Book Antiqua" w:hAnsi="Book Antiqua"/>
          <w:vertAlign w:val="superscript"/>
          <w:lang w:val="en-US"/>
        </w:rPr>
        <w:t>[</w:t>
      </w:r>
      <w:r w:rsidR="00EB5C43" w:rsidRPr="00EA2E8C">
        <w:rPr>
          <w:rFonts w:ascii="Book Antiqua" w:eastAsiaTheme="minorEastAsia" w:hAnsi="Book Antiqua"/>
          <w:vertAlign w:val="superscript"/>
          <w:lang w:val="en-US" w:eastAsia="zh-CN"/>
        </w:rPr>
        <w:t>26</w:t>
      </w:r>
      <w:r w:rsidR="00EB5C43" w:rsidRPr="00EA2E8C">
        <w:rPr>
          <w:rFonts w:ascii="Book Antiqua" w:hAnsi="Book Antiqua"/>
          <w:vertAlign w:val="superscript"/>
          <w:lang w:val="en-US"/>
        </w:rPr>
        <w:t>]</w:t>
      </w:r>
      <w:r w:rsidRPr="00EA2E8C">
        <w:rPr>
          <w:rFonts w:ascii="Book Antiqua" w:hAnsi="Book Antiqua" w:cs="Calibri"/>
          <w:lang w:val="en-US" w:eastAsia="en-US"/>
        </w:rPr>
        <w:t xml:space="preserve">. </w:t>
      </w:r>
      <w:r w:rsidR="0050006A" w:rsidRPr="00EA2E8C">
        <w:rPr>
          <w:rFonts w:ascii="Book Antiqua" w:hAnsi="Book Antiqua" w:cs="Calibri"/>
          <w:lang w:val="en-US" w:eastAsia="en-US"/>
        </w:rPr>
        <w:t>Al</w:t>
      </w:r>
      <w:r w:rsidRPr="00EA2E8C">
        <w:rPr>
          <w:rFonts w:ascii="Book Antiqua" w:hAnsi="Book Antiqua" w:cs="Calibri"/>
          <w:lang w:val="en-US" w:eastAsia="en-US"/>
        </w:rPr>
        <w:t xml:space="preserve">though medical treatment can quickly restore body weight, this does not reflect concomitant changes in </w:t>
      </w:r>
      <w:r w:rsidR="0050006A" w:rsidRPr="00EA2E8C">
        <w:rPr>
          <w:rFonts w:ascii="Book Antiqua" w:hAnsi="Book Antiqua" w:cs="Calibri"/>
          <w:lang w:val="en-US" w:eastAsia="en-US"/>
        </w:rPr>
        <w:t xml:space="preserve">patients’ </w:t>
      </w:r>
      <w:r w:rsidRPr="00EA2E8C">
        <w:rPr>
          <w:rFonts w:ascii="Book Antiqua" w:hAnsi="Book Antiqua" w:cs="Calibri"/>
          <w:lang w:val="en-US" w:eastAsia="en-US"/>
        </w:rPr>
        <w:t>body composition</w:t>
      </w:r>
      <w:r w:rsidR="0050006A" w:rsidRPr="00EA2E8C">
        <w:rPr>
          <w:rFonts w:ascii="Book Antiqua" w:hAnsi="Book Antiqua" w:cs="Calibri"/>
          <w:lang w:val="en-US" w:eastAsia="en-US"/>
        </w:rPr>
        <w:t xml:space="preserve">, which </w:t>
      </w:r>
      <w:r w:rsidRPr="00EA2E8C">
        <w:rPr>
          <w:rFonts w:ascii="Book Antiqua" w:hAnsi="Book Antiqua" w:cs="Calibri"/>
          <w:lang w:val="en-US" w:eastAsia="en-US"/>
        </w:rPr>
        <w:t xml:space="preserve">is characterized by normal fat stores but </w:t>
      </w:r>
      <w:r w:rsidR="0050006A" w:rsidRPr="00EA2E8C">
        <w:rPr>
          <w:rFonts w:ascii="Book Antiqua" w:hAnsi="Book Antiqua" w:cs="Calibri"/>
          <w:lang w:val="en-US" w:eastAsia="en-US"/>
        </w:rPr>
        <w:t xml:space="preserve">a </w:t>
      </w:r>
      <w:r w:rsidRPr="00EA2E8C">
        <w:rPr>
          <w:rFonts w:ascii="Book Antiqua" w:hAnsi="Book Antiqua" w:cs="Calibri"/>
          <w:lang w:val="en-US" w:eastAsia="en-US"/>
        </w:rPr>
        <w:t xml:space="preserve">depleted lean mass. Poor bone health, delayed puberty and growth failure </w:t>
      </w:r>
      <w:r w:rsidR="0050006A" w:rsidRPr="00EA2E8C">
        <w:rPr>
          <w:rFonts w:ascii="Book Antiqua" w:hAnsi="Book Antiqua" w:cs="Calibri"/>
          <w:lang w:val="en-US" w:eastAsia="en-US"/>
        </w:rPr>
        <w:t>may</w:t>
      </w:r>
      <w:r w:rsidRPr="00EA2E8C">
        <w:rPr>
          <w:rFonts w:ascii="Book Antiqua" w:hAnsi="Book Antiqua" w:cs="Calibri"/>
          <w:lang w:val="en-US" w:eastAsia="en-US"/>
        </w:rPr>
        <w:t xml:space="preserve"> </w:t>
      </w:r>
      <w:r w:rsidR="0050006A" w:rsidRPr="00EA2E8C">
        <w:rPr>
          <w:rFonts w:ascii="Book Antiqua" w:hAnsi="Book Antiqua" w:cs="Calibri"/>
          <w:lang w:val="en-US" w:eastAsia="en-US"/>
        </w:rPr>
        <w:t xml:space="preserve">also </w:t>
      </w:r>
      <w:r w:rsidRPr="00EA2E8C">
        <w:rPr>
          <w:rFonts w:ascii="Book Antiqua" w:hAnsi="Book Antiqua" w:cs="Calibri"/>
          <w:lang w:val="en-US" w:eastAsia="en-US"/>
        </w:rPr>
        <w:t xml:space="preserve">complicate </w:t>
      </w:r>
      <w:r w:rsidR="0050006A" w:rsidRPr="00EA2E8C">
        <w:rPr>
          <w:rFonts w:ascii="Book Antiqua" w:hAnsi="Book Antiqua" w:cs="Calibri"/>
          <w:lang w:val="en-US" w:eastAsia="en-US"/>
        </w:rPr>
        <w:t xml:space="preserve">these </w:t>
      </w:r>
      <w:r w:rsidR="00B147D4" w:rsidRPr="00EA2E8C">
        <w:rPr>
          <w:rFonts w:ascii="Book Antiqua" w:hAnsi="Book Antiqua" w:cs="Calibri"/>
          <w:lang w:val="en-US" w:eastAsia="en-US"/>
        </w:rPr>
        <w:t>patients’</w:t>
      </w:r>
      <w:r w:rsidR="0050006A" w:rsidRPr="00EA2E8C">
        <w:rPr>
          <w:rFonts w:ascii="Book Antiqua" w:hAnsi="Book Antiqua" w:cs="Calibri"/>
          <w:lang w:val="en-US" w:eastAsia="en-US"/>
        </w:rPr>
        <w:t xml:space="preserve"> </w:t>
      </w:r>
      <w:r w:rsidR="00A278AD" w:rsidRPr="00EA2E8C">
        <w:rPr>
          <w:rFonts w:ascii="Book Antiqua" w:hAnsi="Book Antiqua" w:cs="Calibri"/>
          <w:lang w:val="en-US" w:eastAsia="en-US"/>
        </w:rPr>
        <w:t xml:space="preserve">clinical </w:t>
      </w:r>
      <w:proofErr w:type="gramStart"/>
      <w:r w:rsidR="00A278AD" w:rsidRPr="00EA2E8C">
        <w:rPr>
          <w:rFonts w:ascii="Book Antiqua" w:hAnsi="Book Antiqua" w:cs="Calibri"/>
          <w:lang w:val="en-US" w:eastAsia="en-US"/>
        </w:rPr>
        <w:t>management</w:t>
      </w:r>
      <w:r w:rsidR="00EB5C43" w:rsidRPr="00EA2E8C">
        <w:rPr>
          <w:rFonts w:ascii="Book Antiqua" w:hAnsi="Book Antiqua"/>
          <w:vertAlign w:val="superscript"/>
          <w:lang w:val="en-US"/>
        </w:rPr>
        <w:t>[</w:t>
      </w:r>
      <w:proofErr w:type="gramEnd"/>
      <w:r w:rsidR="00EB5C43" w:rsidRPr="00EA2E8C">
        <w:rPr>
          <w:rFonts w:ascii="Book Antiqua" w:eastAsiaTheme="minorEastAsia" w:hAnsi="Book Antiqua"/>
          <w:vertAlign w:val="superscript"/>
          <w:lang w:val="en-US" w:eastAsia="zh-CN"/>
        </w:rPr>
        <w:t>26</w:t>
      </w:r>
      <w:r w:rsidR="00EB5C43" w:rsidRPr="00EA2E8C">
        <w:rPr>
          <w:rFonts w:ascii="Book Antiqua" w:hAnsi="Book Antiqua"/>
          <w:vertAlign w:val="superscript"/>
          <w:lang w:val="en-US"/>
        </w:rPr>
        <w:t>]</w:t>
      </w:r>
      <w:r w:rsidRPr="00EA2E8C">
        <w:rPr>
          <w:rFonts w:ascii="Book Antiqua" w:hAnsi="Book Antiqua" w:cs="Calibri"/>
          <w:lang w:val="en-US" w:eastAsia="en-US"/>
        </w:rPr>
        <w:t xml:space="preserve">. Vitamin and mineral </w:t>
      </w:r>
      <w:r w:rsidR="00E93BBD" w:rsidRPr="00EA2E8C">
        <w:rPr>
          <w:rFonts w:ascii="Book Antiqua" w:hAnsi="Book Antiqua" w:cs="Calibri"/>
          <w:lang w:val="en-US" w:eastAsia="en-US"/>
        </w:rPr>
        <w:t>deficiencies</w:t>
      </w:r>
      <w:r w:rsidRPr="00EA2E8C">
        <w:rPr>
          <w:rFonts w:ascii="Book Antiqua" w:hAnsi="Book Antiqua" w:cs="Calibri"/>
          <w:lang w:val="en-US" w:eastAsia="en-US"/>
        </w:rPr>
        <w:t xml:space="preserve"> have been described in patients with IBD and are attributed to mucosal inflammation </w:t>
      </w:r>
      <w:r w:rsidR="00D800FE" w:rsidRPr="00EA2E8C">
        <w:rPr>
          <w:rFonts w:ascii="Book Antiqua" w:hAnsi="Book Antiqua" w:cs="Calibri"/>
          <w:lang w:val="en-US" w:eastAsia="en-US"/>
        </w:rPr>
        <w:t xml:space="preserve">in the gut </w:t>
      </w:r>
      <w:r w:rsidRPr="00EA2E8C">
        <w:rPr>
          <w:rFonts w:ascii="Book Antiqua" w:hAnsi="Book Antiqua" w:cs="Calibri"/>
          <w:lang w:val="en-US" w:eastAsia="en-US"/>
        </w:rPr>
        <w:t xml:space="preserve">and </w:t>
      </w:r>
      <w:r w:rsidR="00D800FE" w:rsidRPr="00EA2E8C">
        <w:rPr>
          <w:rFonts w:ascii="Book Antiqua" w:hAnsi="Book Antiqua" w:cs="Calibri"/>
          <w:lang w:val="en-US" w:eastAsia="en-US"/>
        </w:rPr>
        <w:t xml:space="preserve">a low </w:t>
      </w:r>
      <w:r w:rsidRPr="00EA2E8C">
        <w:rPr>
          <w:rFonts w:ascii="Book Antiqua" w:hAnsi="Book Antiqua" w:cs="Calibri"/>
          <w:lang w:val="en-US" w:eastAsia="en-US"/>
        </w:rPr>
        <w:t xml:space="preserve">oral intake. </w:t>
      </w:r>
      <w:r w:rsidR="00D800FE" w:rsidRPr="00EA2E8C">
        <w:rPr>
          <w:rFonts w:ascii="Book Antiqua" w:hAnsi="Book Antiqua" w:cs="Calibri"/>
          <w:lang w:val="en-US" w:eastAsia="en-US"/>
        </w:rPr>
        <w:t>Al</w:t>
      </w:r>
      <w:r w:rsidRPr="00EA2E8C">
        <w:rPr>
          <w:rFonts w:ascii="Book Antiqua" w:hAnsi="Book Antiqua" w:cs="Calibri"/>
          <w:lang w:val="en-US" w:eastAsia="en-US"/>
        </w:rPr>
        <w:t xml:space="preserve">though 25(OH) </w:t>
      </w:r>
      <w:r w:rsidR="00D800FE" w:rsidRPr="00EA2E8C">
        <w:rPr>
          <w:rFonts w:ascii="Book Antiqua" w:hAnsi="Book Antiqua" w:cs="Calibri"/>
          <w:lang w:val="en-US" w:eastAsia="en-US"/>
        </w:rPr>
        <w:t>v</w:t>
      </w:r>
      <w:r w:rsidRPr="00EA2E8C">
        <w:rPr>
          <w:rFonts w:ascii="Book Antiqua" w:hAnsi="Book Antiqua" w:cs="Calibri"/>
          <w:lang w:val="en-US" w:eastAsia="en-US"/>
        </w:rPr>
        <w:t xml:space="preserve">itamin D levels have </w:t>
      </w:r>
      <w:r w:rsidR="00D800FE" w:rsidRPr="00EA2E8C">
        <w:rPr>
          <w:rFonts w:ascii="Book Antiqua" w:hAnsi="Book Antiqua" w:cs="Calibri"/>
          <w:lang w:val="en-US" w:eastAsia="en-US"/>
        </w:rPr>
        <w:t>yet to</w:t>
      </w:r>
      <w:r w:rsidRPr="00EA2E8C">
        <w:rPr>
          <w:rFonts w:ascii="Book Antiqua" w:hAnsi="Book Antiqua" w:cs="Calibri"/>
          <w:lang w:val="en-US" w:eastAsia="en-US"/>
        </w:rPr>
        <w:t xml:space="preserve"> be </w:t>
      </w:r>
      <w:r w:rsidR="00D800FE" w:rsidRPr="00EA2E8C">
        <w:rPr>
          <w:rFonts w:ascii="Book Antiqua" w:hAnsi="Book Antiqua" w:cs="Calibri"/>
          <w:lang w:val="en-US" w:eastAsia="en-US"/>
        </w:rPr>
        <w:t>convincingly</w:t>
      </w:r>
      <w:r w:rsidRPr="00EA2E8C">
        <w:rPr>
          <w:rFonts w:ascii="Book Antiqua" w:hAnsi="Book Antiqua" w:cs="Calibri"/>
          <w:lang w:val="en-US" w:eastAsia="en-US"/>
        </w:rPr>
        <w:t xml:space="preserve"> demons</w:t>
      </w:r>
      <w:r w:rsidR="00A278AD" w:rsidRPr="00EA2E8C">
        <w:rPr>
          <w:rFonts w:ascii="Book Antiqua" w:hAnsi="Book Antiqua" w:cs="Calibri"/>
          <w:lang w:val="en-US" w:eastAsia="en-US"/>
        </w:rPr>
        <w:t xml:space="preserve">trated to correlate with </w:t>
      </w:r>
      <w:proofErr w:type="gramStart"/>
      <w:r w:rsidR="00A278AD" w:rsidRPr="00EA2E8C">
        <w:rPr>
          <w:rFonts w:ascii="Book Antiqua" w:hAnsi="Book Antiqua" w:cs="Calibri"/>
          <w:lang w:val="en-US" w:eastAsia="en-US"/>
        </w:rPr>
        <w:t>BMD</w:t>
      </w:r>
      <w:r w:rsidR="00EB5C43" w:rsidRPr="00EA2E8C">
        <w:rPr>
          <w:rFonts w:ascii="Book Antiqua" w:hAnsi="Book Antiqua"/>
          <w:vertAlign w:val="superscript"/>
          <w:lang w:val="en-US"/>
        </w:rPr>
        <w:t>[</w:t>
      </w:r>
      <w:proofErr w:type="gramEnd"/>
      <w:r w:rsidR="00EB5C43" w:rsidRPr="00EA2E8C">
        <w:rPr>
          <w:rFonts w:ascii="Book Antiqua" w:eastAsiaTheme="minorEastAsia" w:hAnsi="Book Antiqua"/>
          <w:vertAlign w:val="superscript"/>
          <w:lang w:val="en-US" w:eastAsia="zh-CN"/>
        </w:rPr>
        <w:t>56</w:t>
      </w:r>
      <w:r w:rsidR="00EB5C43" w:rsidRPr="00EA2E8C">
        <w:rPr>
          <w:rFonts w:ascii="Book Antiqua" w:hAnsi="Book Antiqua"/>
          <w:vertAlign w:val="superscript"/>
          <w:lang w:val="en-US"/>
        </w:rPr>
        <w:t>]</w:t>
      </w:r>
      <w:r w:rsidRPr="00EA2E8C">
        <w:rPr>
          <w:rFonts w:ascii="Book Antiqua" w:hAnsi="Book Antiqua" w:cs="Calibri"/>
          <w:lang w:val="en-US" w:eastAsia="en-US"/>
        </w:rPr>
        <w:t xml:space="preserve">, poor vitamin D status may have detrimental consequences for </w:t>
      </w:r>
      <w:r w:rsidR="00D800FE" w:rsidRPr="00EA2E8C">
        <w:rPr>
          <w:rFonts w:ascii="Book Antiqua" w:hAnsi="Book Antiqua" w:cs="Calibri"/>
          <w:lang w:val="en-US" w:eastAsia="en-US"/>
        </w:rPr>
        <w:t>any child’s</w:t>
      </w:r>
      <w:r w:rsidRPr="00EA2E8C">
        <w:rPr>
          <w:rFonts w:ascii="Book Antiqua" w:hAnsi="Book Antiqua" w:cs="Calibri"/>
          <w:lang w:val="en-US" w:eastAsia="en-US"/>
        </w:rPr>
        <w:t xml:space="preserve"> future health, so an optimal vitamin D status still represents </w:t>
      </w:r>
      <w:r w:rsidR="001306C0" w:rsidRPr="00EA2E8C">
        <w:rPr>
          <w:rFonts w:ascii="Book Antiqua" w:hAnsi="Book Antiqua" w:cs="Calibri"/>
          <w:lang w:val="en-US" w:eastAsia="en-US"/>
        </w:rPr>
        <w:t>a crucial public hea</w:t>
      </w:r>
      <w:r w:rsidR="00EB5C43" w:rsidRPr="00EA2E8C">
        <w:rPr>
          <w:rFonts w:ascii="Book Antiqua" w:hAnsi="Book Antiqua" w:cs="Calibri"/>
          <w:lang w:val="en-US" w:eastAsia="en-US"/>
        </w:rPr>
        <w:t>lth goal</w:t>
      </w:r>
      <w:r w:rsidR="00EB5C43" w:rsidRPr="00EA2E8C">
        <w:rPr>
          <w:rFonts w:ascii="Book Antiqua" w:hAnsi="Book Antiqua"/>
          <w:vertAlign w:val="superscript"/>
          <w:lang w:val="en-US"/>
        </w:rPr>
        <w:t>[</w:t>
      </w:r>
      <w:r w:rsidR="00EB5C43" w:rsidRPr="00EA2E8C">
        <w:rPr>
          <w:rFonts w:ascii="Book Antiqua" w:eastAsiaTheme="minorEastAsia" w:hAnsi="Book Antiqua"/>
          <w:vertAlign w:val="superscript"/>
          <w:lang w:val="en-US" w:eastAsia="zh-CN"/>
        </w:rPr>
        <w:t>37</w:t>
      </w:r>
      <w:r w:rsidR="00EB5C43" w:rsidRPr="00EA2E8C">
        <w:rPr>
          <w:rFonts w:ascii="Book Antiqua" w:hAnsi="Book Antiqua"/>
          <w:vertAlign w:val="superscript"/>
          <w:lang w:val="en-US"/>
        </w:rPr>
        <w:t>]</w:t>
      </w:r>
      <w:r w:rsidRPr="00EA2E8C">
        <w:rPr>
          <w:rFonts w:ascii="Book Antiqua" w:hAnsi="Book Antiqua" w:cs="Calibri"/>
          <w:lang w:val="en-US" w:eastAsia="en-US"/>
        </w:rPr>
        <w:t>.</w:t>
      </w:r>
      <w:r w:rsidR="00D800FE" w:rsidRPr="00EA2E8C">
        <w:rPr>
          <w:rFonts w:ascii="Book Antiqua" w:hAnsi="Book Antiqua" w:cs="Calibri"/>
          <w:lang w:val="en-US" w:eastAsia="en-US"/>
        </w:rPr>
        <w:t xml:space="preserve"> </w:t>
      </w:r>
      <w:r w:rsidRPr="00EA2E8C">
        <w:rPr>
          <w:rFonts w:ascii="Book Antiqua" w:hAnsi="Book Antiqua" w:cs="Calibri"/>
          <w:lang w:val="en-US" w:eastAsia="en-US"/>
        </w:rPr>
        <w:t xml:space="preserve">Corticosteroid therapy and nutritional status are important determinants of BMD in </w:t>
      </w:r>
      <w:r w:rsidR="00D800FE" w:rsidRPr="00EA2E8C">
        <w:rPr>
          <w:rFonts w:ascii="Book Antiqua" w:hAnsi="Book Antiqua" w:cs="Calibri"/>
          <w:lang w:val="en-US" w:eastAsia="en-US"/>
        </w:rPr>
        <w:t>CD</w:t>
      </w:r>
      <w:r w:rsidR="00A278AD" w:rsidRPr="00EA2E8C">
        <w:rPr>
          <w:rFonts w:ascii="Book Antiqua" w:hAnsi="Book Antiqua" w:cs="Calibri"/>
          <w:lang w:val="en-US" w:eastAsia="en-US"/>
        </w:rPr>
        <w:t xml:space="preserve"> </w:t>
      </w:r>
      <w:proofErr w:type="gramStart"/>
      <w:r w:rsidR="00A278AD" w:rsidRPr="00EA2E8C">
        <w:rPr>
          <w:rFonts w:ascii="Book Antiqua" w:hAnsi="Book Antiqua" w:cs="Calibri"/>
          <w:lang w:val="en-US" w:eastAsia="en-US"/>
        </w:rPr>
        <w:t>patients</w:t>
      </w:r>
      <w:r w:rsidR="00EB5C43" w:rsidRPr="00EA2E8C">
        <w:rPr>
          <w:rFonts w:ascii="Book Antiqua" w:hAnsi="Book Antiqua"/>
          <w:vertAlign w:val="superscript"/>
          <w:lang w:val="en-US"/>
        </w:rPr>
        <w:t>[</w:t>
      </w:r>
      <w:proofErr w:type="gramEnd"/>
      <w:r w:rsidR="00EB5C43" w:rsidRPr="00EA2E8C">
        <w:rPr>
          <w:rFonts w:ascii="Book Antiqua" w:eastAsiaTheme="minorEastAsia" w:hAnsi="Book Antiqua"/>
          <w:vertAlign w:val="superscript"/>
          <w:lang w:val="en-US" w:eastAsia="zh-CN"/>
        </w:rPr>
        <w:t>49</w:t>
      </w:r>
      <w:r w:rsidR="00EB5C43" w:rsidRPr="00EA2E8C">
        <w:rPr>
          <w:rFonts w:ascii="Book Antiqua" w:hAnsi="Book Antiqua"/>
          <w:vertAlign w:val="superscript"/>
          <w:lang w:val="en-US"/>
        </w:rPr>
        <w:t>]</w:t>
      </w:r>
      <w:r w:rsidRPr="00EA2E8C">
        <w:rPr>
          <w:rFonts w:ascii="Book Antiqua" w:hAnsi="Book Antiqua" w:cs="Calibri"/>
          <w:lang w:val="en-US" w:eastAsia="en-US"/>
        </w:rPr>
        <w:t>.</w:t>
      </w:r>
    </w:p>
    <w:p w:rsidR="005814BD" w:rsidRPr="00EA2E8C" w:rsidRDefault="005814BD" w:rsidP="00DA60AE">
      <w:pPr>
        <w:spacing w:after="0" w:line="360" w:lineRule="auto"/>
        <w:ind w:firstLineChars="200" w:firstLine="480"/>
        <w:jc w:val="both"/>
        <w:rPr>
          <w:rFonts w:ascii="Book Antiqua" w:hAnsi="Book Antiqua"/>
          <w:sz w:val="24"/>
          <w:szCs w:val="24"/>
          <w:lang w:val="en-US" w:eastAsia="zh-CN"/>
        </w:rPr>
      </w:pPr>
      <w:r w:rsidRPr="00EA2E8C">
        <w:rPr>
          <w:rFonts w:ascii="Book Antiqua" w:hAnsi="Book Antiqua"/>
          <w:sz w:val="24"/>
          <w:szCs w:val="24"/>
          <w:lang w:val="en-US"/>
        </w:rPr>
        <w:t xml:space="preserve">It is indispensable to monitor </w:t>
      </w:r>
      <w:r w:rsidR="00D800FE" w:rsidRPr="00EA2E8C">
        <w:rPr>
          <w:rFonts w:ascii="Book Antiqua" w:hAnsi="Book Antiqua"/>
          <w:sz w:val="24"/>
          <w:szCs w:val="24"/>
          <w:lang w:val="en-US"/>
        </w:rPr>
        <w:t xml:space="preserve">CD </w:t>
      </w:r>
      <w:r w:rsidRPr="00EA2E8C">
        <w:rPr>
          <w:rFonts w:ascii="Book Antiqua" w:hAnsi="Book Antiqua"/>
          <w:sz w:val="24"/>
          <w:szCs w:val="24"/>
          <w:lang w:val="en-US"/>
        </w:rPr>
        <w:t>patients’ growth, taking their initial height as a r</w:t>
      </w:r>
      <w:r w:rsidR="00D800FE" w:rsidRPr="00EA2E8C">
        <w:rPr>
          <w:rFonts w:ascii="Book Antiqua" w:hAnsi="Book Antiqua"/>
          <w:sz w:val="24"/>
          <w:szCs w:val="24"/>
          <w:lang w:val="en-US"/>
        </w:rPr>
        <w:t>eference and routinely reassessing them</w:t>
      </w:r>
      <w:r w:rsidRPr="00EA2E8C">
        <w:rPr>
          <w:rFonts w:ascii="Book Antiqua" w:hAnsi="Book Antiqua"/>
          <w:sz w:val="24"/>
          <w:szCs w:val="24"/>
          <w:lang w:val="en-US"/>
        </w:rPr>
        <w:t xml:space="preserve"> </w:t>
      </w:r>
      <w:r w:rsidR="00D800FE" w:rsidRPr="00EA2E8C">
        <w:rPr>
          <w:rFonts w:ascii="Book Antiqua" w:hAnsi="Book Antiqua"/>
          <w:sz w:val="24"/>
          <w:szCs w:val="24"/>
          <w:lang w:val="en-US"/>
        </w:rPr>
        <w:t>as</w:t>
      </w:r>
      <w:r w:rsidRPr="00EA2E8C">
        <w:rPr>
          <w:rFonts w:ascii="Book Antiqua" w:hAnsi="Book Antiqua"/>
          <w:sz w:val="24"/>
          <w:szCs w:val="24"/>
          <w:lang w:val="en-US"/>
        </w:rPr>
        <w:t xml:space="preserve"> their disease</w:t>
      </w:r>
      <w:r w:rsidR="00D800FE" w:rsidRPr="00EA2E8C">
        <w:rPr>
          <w:rFonts w:ascii="Book Antiqua" w:hAnsi="Book Antiqua"/>
          <w:sz w:val="24"/>
          <w:szCs w:val="24"/>
          <w:lang w:val="en-US"/>
        </w:rPr>
        <w:t xml:space="preserve"> evolves</w:t>
      </w:r>
      <w:r w:rsidRPr="00EA2E8C">
        <w:rPr>
          <w:rFonts w:ascii="Book Antiqua" w:hAnsi="Book Antiqua"/>
          <w:sz w:val="24"/>
          <w:szCs w:val="24"/>
          <w:lang w:val="en-US"/>
        </w:rPr>
        <w:t xml:space="preserve"> in order to fully appreciate its impact on their</w:t>
      </w:r>
      <w:r w:rsidR="001306C0" w:rsidRPr="00EA2E8C">
        <w:rPr>
          <w:rFonts w:ascii="Book Antiqua" w:hAnsi="Book Antiqua"/>
          <w:sz w:val="24"/>
          <w:szCs w:val="24"/>
          <w:lang w:val="en-US"/>
        </w:rPr>
        <w:t xml:space="preserve"> </w:t>
      </w:r>
      <w:proofErr w:type="gramStart"/>
      <w:r w:rsidR="001306C0" w:rsidRPr="00EA2E8C">
        <w:rPr>
          <w:rFonts w:ascii="Book Antiqua" w:hAnsi="Book Antiqua"/>
          <w:sz w:val="24"/>
          <w:szCs w:val="24"/>
          <w:lang w:val="en-US"/>
        </w:rPr>
        <w:t>growth</w:t>
      </w:r>
      <w:r w:rsidR="00EB5C43" w:rsidRPr="00EA2E8C">
        <w:rPr>
          <w:rFonts w:ascii="Book Antiqua" w:hAnsi="Book Antiqua"/>
          <w:sz w:val="24"/>
          <w:szCs w:val="24"/>
          <w:vertAlign w:val="superscript"/>
          <w:lang w:val="en-US"/>
        </w:rPr>
        <w:t>[</w:t>
      </w:r>
      <w:proofErr w:type="gramEnd"/>
      <w:r w:rsidR="00EB5C43" w:rsidRPr="00EA2E8C">
        <w:rPr>
          <w:rFonts w:ascii="Book Antiqua" w:hAnsi="Book Antiqua"/>
          <w:sz w:val="24"/>
          <w:szCs w:val="24"/>
          <w:vertAlign w:val="superscript"/>
          <w:lang w:val="en-US"/>
        </w:rPr>
        <w:t>22]</w:t>
      </w:r>
      <w:r w:rsidRPr="00EA2E8C">
        <w:rPr>
          <w:rFonts w:ascii="Book Antiqua" w:hAnsi="Book Antiqua"/>
          <w:sz w:val="24"/>
          <w:szCs w:val="24"/>
          <w:lang w:val="en-US"/>
        </w:rPr>
        <w:t>.</w:t>
      </w:r>
      <w:r w:rsidR="00D800FE" w:rsidRPr="00EA2E8C">
        <w:rPr>
          <w:rFonts w:ascii="Book Antiqua" w:hAnsi="Book Antiqua"/>
          <w:sz w:val="24"/>
          <w:szCs w:val="24"/>
          <w:lang w:val="en-US"/>
        </w:rPr>
        <w:t xml:space="preserve"> </w:t>
      </w:r>
      <w:r w:rsidRPr="00EA2E8C">
        <w:rPr>
          <w:rFonts w:ascii="Book Antiqua" w:hAnsi="Book Antiqua"/>
          <w:sz w:val="24"/>
          <w:szCs w:val="24"/>
          <w:lang w:val="en-US"/>
        </w:rPr>
        <w:t xml:space="preserve">Monitoring patients’ growth rate is also essential to enable their response to therapy </w:t>
      </w:r>
      <w:r w:rsidR="00D800FE" w:rsidRPr="00EA2E8C">
        <w:rPr>
          <w:rFonts w:ascii="Book Antiqua" w:hAnsi="Book Antiqua"/>
          <w:sz w:val="24"/>
          <w:szCs w:val="24"/>
          <w:lang w:val="en-US"/>
        </w:rPr>
        <w:t xml:space="preserve">to be assessed </w:t>
      </w:r>
      <w:r w:rsidR="001306C0" w:rsidRPr="00EA2E8C">
        <w:rPr>
          <w:rFonts w:ascii="Book Antiqua" w:hAnsi="Book Antiqua"/>
          <w:sz w:val="24"/>
          <w:szCs w:val="24"/>
          <w:lang w:val="en-US"/>
        </w:rPr>
        <w:t xml:space="preserve">over </w:t>
      </w:r>
      <w:proofErr w:type="gramStart"/>
      <w:r w:rsidR="001306C0" w:rsidRPr="00EA2E8C">
        <w:rPr>
          <w:rFonts w:ascii="Book Antiqua" w:hAnsi="Book Antiqua"/>
          <w:sz w:val="24"/>
          <w:szCs w:val="24"/>
          <w:lang w:val="en-US"/>
        </w:rPr>
        <w:t>time</w:t>
      </w:r>
      <w:r w:rsidR="00EB5C43" w:rsidRPr="00EA2E8C">
        <w:rPr>
          <w:rFonts w:ascii="Book Antiqua" w:hAnsi="Book Antiqua"/>
          <w:sz w:val="24"/>
          <w:szCs w:val="24"/>
          <w:vertAlign w:val="superscript"/>
          <w:lang w:val="en-US"/>
        </w:rPr>
        <w:t>[</w:t>
      </w:r>
      <w:proofErr w:type="gramEnd"/>
      <w:r w:rsidR="00EB5C43" w:rsidRPr="00EA2E8C">
        <w:rPr>
          <w:rFonts w:ascii="Book Antiqua" w:hAnsi="Book Antiqua"/>
          <w:sz w:val="24"/>
          <w:szCs w:val="24"/>
          <w:vertAlign w:val="superscript"/>
          <w:lang w:val="en-US"/>
        </w:rPr>
        <w:t>22]</w:t>
      </w:r>
      <w:r w:rsidRPr="00EA2E8C">
        <w:rPr>
          <w:rFonts w:ascii="Book Antiqua" w:hAnsi="Book Antiqua"/>
          <w:sz w:val="24"/>
          <w:szCs w:val="24"/>
          <w:lang w:val="en-US"/>
        </w:rPr>
        <w:t>.</w:t>
      </w:r>
      <w:r w:rsidR="00D800FE" w:rsidRPr="00EA2E8C">
        <w:rPr>
          <w:rFonts w:ascii="Book Antiqua" w:hAnsi="Book Antiqua"/>
          <w:sz w:val="24"/>
          <w:szCs w:val="24"/>
          <w:lang w:val="en-US"/>
        </w:rPr>
        <w:t xml:space="preserve"> </w:t>
      </w:r>
      <w:r w:rsidR="00B147D4" w:rsidRPr="00EA2E8C">
        <w:rPr>
          <w:rFonts w:ascii="Book Antiqua" w:hAnsi="Book Antiqua"/>
          <w:sz w:val="24"/>
          <w:szCs w:val="24"/>
          <w:lang w:val="en-US"/>
        </w:rPr>
        <w:t>P</w:t>
      </w:r>
      <w:r w:rsidRPr="00EA2E8C">
        <w:rPr>
          <w:rFonts w:ascii="Book Antiqua" w:hAnsi="Book Antiqua"/>
          <w:sz w:val="24"/>
          <w:szCs w:val="24"/>
          <w:lang w:val="en-US"/>
        </w:rPr>
        <w:t>recise serial check-ups should a</w:t>
      </w:r>
      <w:r w:rsidR="00EB5C43" w:rsidRPr="00EA2E8C">
        <w:rPr>
          <w:rFonts w:ascii="Book Antiqua" w:hAnsi="Book Antiqua"/>
          <w:sz w:val="24"/>
          <w:szCs w:val="24"/>
          <w:lang w:val="en-US"/>
        </w:rPr>
        <w:t xml:space="preserve">lways include an assessment of </w:t>
      </w:r>
      <w:r w:rsidRPr="00EA2E8C">
        <w:rPr>
          <w:rFonts w:ascii="Book Antiqua" w:hAnsi="Book Antiqua"/>
          <w:sz w:val="24"/>
          <w:szCs w:val="24"/>
          <w:lang w:val="en-US"/>
        </w:rPr>
        <w:t xml:space="preserve">patients’ pubertal development, </w:t>
      </w:r>
      <w:r w:rsidR="00D800FE" w:rsidRPr="00EA2E8C">
        <w:rPr>
          <w:rFonts w:ascii="Book Antiqua" w:hAnsi="Book Antiqua"/>
          <w:sz w:val="24"/>
          <w:szCs w:val="24"/>
          <w:lang w:val="en-US"/>
        </w:rPr>
        <w:t>correlating it</w:t>
      </w:r>
      <w:r w:rsidRPr="00EA2E8C">
        <w:rPr>
          <w:rFonts w:ascii="Book Antiqua" w:hAnsi="Book Antiqua"/>
          <w:sz w:val="24"/>
          <w:szCs w:val="24"/>
          <w:lang w:val="en-US"/>
        </w:rPr>
        <w:t xml:space="preserve"> with their </w:t>
      </w:r>
      <w:proofErr w:type="spellStart"/>
      <w:r w:rsidRPr="00EA2E8C">
        <w:rPr>
          <w:rFonts w:ascii="Book Antiqua" w:hAnsi="Book Antiqua"/>
          <w:sz w:val="24"/>
          <w:szCs w:val="24"/>
          <w:lang w:val="en-US"/>
        </w:rPr>
        <w:t>statural</w:t>
      </w:r>
      <w:proofErr w:type="spellEnd"/>
      <w:r w:rsidRPr="00EA2E8C">
        <w:rPr>
          <w:rFonts w:ascii="Book Antiqua" w:hAnsi="Book Antiqua"/>
          <w:sz w:val="24"/>
          <w:szCs w:val="24"/>
          <w:lang w:val="en-US"/>
        </w:rPr>
        <w:t xml:space="preserve"> growth</w:t>
      </w:r>
      <w:r w:rsidR="00D800FE" w:rsidRPr="00EA2E8C">
        <w:rPr>
          <w:rFonts w:ascii="Book Antiqua" w:hAnsi="Book Antiqua"/>
          <w:sz w:val="24"/>
          <w:szCs w:val="24"/>
          <w:lang w:val="en-US"/>
        </w:rPr>
        <w:t xml:space="preserve">, so that action can be taken without delay for any discrepancies </w:t>
      </w:r>
      <w:r w:rsidRPr="00EA2E8C">
        <w:rPr>
          <w:rFonts w:ascii="Book Antiqua" w:hAnsi="Book Antiqua"/>
          <w:sz w:val="24"/>
          <w:szCs w:val="24"/>
          <w:lang w:val="en-US"/>
        </w:rPr>
        <w:t>com</w:t>
      </w:r>
      <w:r w:rsidR="00D800FE" w:rsidRPr="00EA2E8C">
        <w:rPr>
          <w:rFonts w:ascii="Book Antiqua" w:hAnsi="Book Antiqua"/>
          <w:sz w:val="24"/>
          <w:szCs w:val="24"/>
          <w:lang w:val="en-US"/>
        </w:rPr>
        <w:t>ing</w:t>
      </w:r>
      <w:r w:rsidRPr="00EA2E8C">
        <w:rPr>
          <w:rFonts w:ascii="Book Antiqua" w:hAnsi="Book Antiqua"/>
          <w:sz w:val="24"/>
          <w:szCs w:val="24"/>
          <w:lang w:val="en-US"/>
        </w:rPr>
        <w:t xml:space="preserve"> to light</w:t>
      </w:r>
      <w:r w:rsidR="00D800FE" w:rsidRPr="00EA2E8C">
        <w:rPr>
          <w:rFonts w:ascii="Book Antiqua" w:hAnsi="Book Antiqua"/>
          <w:sz w:val="24"/>
          <w:szCs w:val="24"/>
          <w:lang w:val="en-US"/>
        </w:rPr>
        <w:t>. A</w:t>
      </w:r>
      <w:r w:rsidRPr="00EA2E8C">
        <w:rPr>
          <w:rFonts w:ascii="Book Antiqua" w:hAnsi="Book Antiqua"/>
          <w:sz w:val="24"/>
          <w:szCs w:val="24"/>
          <w:lang w:val="en-US"/>
        </w:rPr>
        <w:t xml:space="preserve"> radiological </w:t>
      </w:r>
      <w:r w:rsidR="00D800FE" w:rsidRPr="00EA2E8C">
        <w:rPr>
          <w:rFonts w:ascii="Book Antiqua" w:hAnsi="Book Antiqua"/>
          <w:sz w:val="24"/>
          <w:szCs w:val="24"/>
          <w:lang w:val="en-US"/>
        </w:rPr>
        <w:t>examination</w:t>
      </w:r>
      <w:r w:rsidRPr="00EA2E8C">
        <w:rPr>
          <w:rFonts w:ascii="Book Antiqua" w:hAnsi="Book Antiqua"/>
          <w:sz w:val="24"/>
          <w:szCs w:val="24"/>
          <w:lang w:val="en-US"/>
        </w:rPr>
        <w:t xml:space="preserve"> of patients’ skeletal age </w:t>
      </w:r>
      <w:r w:rsidR="00D800FE" w:rsidRPr="00EA2E8C">
        <w:rPr>
          <w:rFonts w:ascii="Book Antiqua" w:hAnsi="Book Antiqua"/>
          <w:sz w:val="24"/>
          <w:szCs w:val="24"/>
          <w:lang w:val="en-US"/>
        </w:rPr>
        <w:t>enables</w:t>
      </w:r>
      <w:r w:rsidRPr="00EA2E8C">
        <w:rPr>
          <w:rFonts w:ascii="Book Antiqua" w:hAnsi="Book Antiqua"/>
          <w:sz w:val="24"/>
          <w:szCs w:val="24"/>
          <w:lang w:val="en-US"/>
        </w:rPr>
        <w:t xml:space="preserve"> their residual potential for growth</w:t>
      </w:r>
      <w:r w:rsidR="00D800FE" w:rsidRPr="00EA2E8C">
        <w:rPr>
          <w:rFonts w:ascii="Book Antiqua" w:hAnsi="Book Antiqua"/>
          <w:sz w:val="24"/>
          <w:szCs w:val="24"/>
          <w:lang w:val="en-US"/>
        </w:rPr>
        <w:t xml:space="preserve"> to be </w:t>
      </w:r>
      <w:proofErr w:type="gramStart"/>
      <w:r w:rsidR="00D800FE" w:rsidRPr="00EA2E8C">
        <w:rPr>
          <w:rFonts w:ascii="Book Antiqua" w:hAnsi="Book Antiqua"/>
          <w:sz w:val="24"/>
          <w:szCs w:val="24"/>
          <w:lang w:val="en-US"/>
        </w:rPr>
        <w:t>identified</w:t>
      </w:r>
      <w:r w:rsidR="00EB5C43" w:rsidRPr="00EA2E8C">
        <w:rPr>
          <w:rFonts w:ascii="Book Antiqua" w:hAnsi="Book Antiqua"/>
          <w:sz w:val="24"/>
          <w:szCs w:val="24"/>
          <w:vertAlign w:val="superscript"/>
          <w:lang w:val="en-US"/>
        </w:rPr>
        <w:t>[</w:t>
      </w:r>
      <w:proofErr w:type="gramEnd"/>
      <w:r w:rsidR="00EB5C43" w:rsidRPr="00EA2E8C">
        <w:rPr>
          <w:rFonts w:ascii="Book Antiqua" w:hAnsi="Book Antiqua"/>
          <w:sz w:val="24"/>
          <w:szCs w:val="24"/>
          <w:vertAlign w:val="superscript"/>
          <w:lang w:val="en-US"/>
        </w:rPr>
        <w:t>22]</w:t>
      </w:r>
      <w:r w:rsidRPr="00EA2E8C">
        <w:rPr>
          <w:rFonts w:ascii="Book Antiqua" w:hAnsi="Book Antiqua"/>
          <w:sz w:val="24"/>
          <w:szCs w:val="24"/>
          <w:lang w:val="en-US"/>
        </w:rPr>
        <w:t>.</w:t>
      </w:r>
      <w:r w:rsidR="00B147D4" w:rsidRPr="00EA2E8C">
        <w:rPr>
          <w:rFonts w:ascii="Book Antiqua" w:hAnsi="Book Antiqua"/>
          <w:sz w:val="24"/>
          <w:szCs w:val="24"/>
          <w:lang w:val="en-US"/>
        </w:rPr>
        <w:t xml:space="preserve"> </w:t>
      </w:r>
      <w:r w:rsidRPr="00EA2E8C">
        <w:rPr>
          <w:rFonts w:ascii="Book Antiqua" w:hAnsi="Book Antiqua"/>
          <w:sz w:val="24"/>
          <w:szCs w:val="24"/>
          <w:lang w:val="en-US"/>
        </w:rPr>
        <w:t xml:space="preserve">Recent evidence suggests that </w:t>
      </w:r>
      <w:proofErr w:type="spellStart"/>
      <w:r w:rsidRPr="00EA2E8C">
        <w:rPr>
          <w:rFonts w:ascii="Book Antiqua" w:hAnsi="Book Antiqua"/>
          <w:sz w:val="24"/>
          <w:szCs w:val="24"/>
          <w:lang w:val="en-US"/>
        </w:rPr>
        <w:t>rhGH</w:t>
      </w:r>
      <w:proofErr w:type="spellEnd"/>
      <w:r w:rsidRPr="00EA2E8C">
        <w:rPr>
          <w:rFonts w:ascii="Book Antiqua" w:hAnsi="Book Antiqua"/>
          <w:sz w:val="24"/>
          <w:szCs w:val="24"/>
          <w:lang w:val="en-US"/>
        </w:rPr>
        <w:t xml:space="preserve"> therapy is effective in improving short-term linear growth for a selected group of </w:t>
      </w:r>
      <w:r w:rsidR="00D800FE" w:rsidRPr="00EA2E8C">
        <w:rPr>
          <w:rFonts w:ascii="Book Antiqua" w:hAnsi="Book Antiqua"/>
          <w:sz w:val="24"/>
          <w:szCs w:val="24"/>
          <w:lang w:val="en-US"/>
        </w:rPr>
        <w:t xml:space="preserve">CD </w:t>
      </w:r>
      <w:r w:rsidRPr="00EA2E8C">
        <w:rPr>
          <w:rFonts w:ascii="Book Antiqua" w:hAnsi="Book Antiqua"/>
          <w:sz w:val="24"/>
          <w:szCs w:val="24"/>
          <w:lang w:val="en-US"/>
        </w:rPr>
        <w:t xml:space="preserve">patients but </w:t>
      </w:r>
      <w:r w:rsidR="00D800FE" w:rsidRPr="00EA2E8C">
        <w:rPr>
          <w:rFonts w:ascii="Book Antiqua" w:hAnsi="Book Antiqua"/>
          <w:sz w:val="24"/>
          <w:szCs w:val="24"/>
          <w:lang w:val="en-US"/>
        </w:rPr>
        <w:t xml:space="preserve">is </w:t>
      </w:r>
      <w:r w:rsidRPr="00EA2E8C">
        <w:rPr>
          <w:rFonts w:ascii="Book Antiqua" w:hAnsi="Book Antiqua"/>
          <w:sz w:val="24"/>
          <w:szCs w:val="24"/>
          <w:lang w:val="en-US"/>
        </w:rPr>
        <w:t xml:space="preserve">of limited benefit as a therapy for improving </w:t>
      </w:r>
      <w:r w:rsidR="00D800FE" w:rsidRPr="00EA2E8C">
        <w:rPr>
          <w:rFonts w:ascii="Book Antiqua" w:hAnsi="Book Antiqua"/>
          <w:sz w:val="24"/>
          <w:szCs w:val="24"/>
          <w:lang w:val="en-US"/>
        </w:rPr>
        <w:t xml:space="preserve">their </w:t>
      </w:r>
      <w:r w:rsidRPr="00EA2E8C">
        <w:rPr>
          <w:rFonts w:ascii="Book Antiqua" w:hAnsi="Book Antiqua"/>
          <w:sz w:val="24"/>
          <w:szCs w:val="24"/>
          <w:lang w:val="en-US"/>
        </w:rPr>
        <w:t xml:space="preserve">mucosal disease and reducing </w:t>
      </w:r>
      <w:r w:rsidR="00D800FE" w:rsidRPr="00EA2E8C">
        <w:rPr>
          <w:rFonts w:ascii="Book Antiqua" w:hAnsi="Book Antiqua"/>
          <w:sz w:val="24"/>
          <w:szCs w:val="24"/>
          <w:lang w:val="en-US"/>
        </w:rPr>
        <w:t xml:space="preserve">its </w:t>
      </w:r>
      <w:r w:rsidRPr="00EA2E8C">
        <w:rPr>
          <w:rFonts w:ascii="Book Antiqua" w:hAnsi="Book Antiqua"/>
          <w:sz w:val="24"/>
          <w:szCs w:val="24"/>
          <w:lang w:val="en-US"/>
        </w:rPr>
        <w:t xml:space="preserve">clinical </w:t>
      </w:r>
      <w:proofErr w:type="gramStart"/>
      <w:r w:rsidR="00D800FE" w:rsidRPr="00EA2E8C">
        <w:rPr>
          <w:rFonts w:ascii="Book Antiqua" w:hAnsi="Book Antiqua"/>
          <w:sz w:val="24"/>
          <w:szCs w:val="24"/>
          <w:lang w:val="en-US"/>
        </w:rPr>
        <w:t>activity</w:t>
      </w:r>
      <w:r w:rsidR="00EB5C43" w:rsidRPr="00EA2E8C">
        <w:rPr>
          <w:rFonts w:ascii="Book Antiqua" w:hAnsi="Book Antiqua"/>
          <w:sz w:val="24"/>
          <w:szCs w:val="24"/>
          <w:vertAlign w:val="superscript"/>
          <w:lang w:val="en-US"/>
        </w:rPr>
        <w:t>[</w:t>
      </w:r>
      <w:proofErr w:type="gramEnd"/>
      <w:r w:rsidR="00EB5C43" w:rsidRPr="00EA2E8C">
        <w:rPr>
          <w:rFonts w:ascii="Book Antiqua" w:hAnsi="Book Antiqua"/>
          <w:sz w:val="24"/>
          <w:szCs w:val="24"/>
          <w:vertAlign w:val="superscript"/>
          <w:lang w:val="en-US" w:eastAsia="zh-CN"/>
        </w:rPr>
        <w:t>70</w:t>
      </w:r>
      <w:r w:rsidR="00EB5C43" w:rsidRPr="00EA2E8C">
        <w:rPr>
          <w:rFonts w:ascii="Book Antiqua" w:hAnsi="Book Antiqua"/>
          <w:sz w:val="24"/>
          <w:szCs w:val="24"/>
          <w:vertAlign w:val="superscript"/>
          <w:lang w:val="en-US"/>
        </w:rPr>
        <w:t>]</w:t>
      </w:r>
      <w:r w:rsidRPr="00EA2E8C">
        <w:rPr>
          <w:rFonts w:ascii="Book Antiqua" w:hAnsi="Book Antiqua"/>
          <w:sz w:val="24"/>
          <w:szCs w:val="24"/>
          <w:lang w:val="en-US"/>
        </w:rPr>
        <w:t>.</w:t>
      </w:r>
      <w:r w:rsidR="00B147D4" w:rsidRPr="00EA2E8C">
        <w:rPr>
          <w:rFonts w:ascii="Book Antiqua" w:hAnsi="Book Antiqua"/>
          <w:sz w:val="24"/>
          <w:szCs w:val="24"/>
          <w:lang w:val="en-US"/>
        </w:rPr>
        <w:t xml:space="preserve"> </w:t>
      </w:r>
      <w:r w:rsidRPr="00EA2E8C">
        <w:rPr>
          <w:rFonts w:ascii="Book Antiqua" w:hAnsi="Book Antiqua"/>
          <w:sz w:val="24"/>
          <w:szCs w:val="24"/>
          <w:lang w:val="en-US"/>
        </w:rPr>
        <w:t xml:space="preserve">Exclusive enteral nutrition </w:t>
      </w:r>
      <w:r w:rsidR="00D800FE" w:rsidRPr="00EA2E8C">
        <w:rPr>
          <w:rFonts w:ascii="Book Antiqua" w:hAnsi="Book Antiqua"/>
          <w:sz w:val="24"/>
          <w:szCs w:val="24"/>
          <w:lang w:val="en-US"/>
        </w:rPr>
        <w:t>is</w:t>
      </w:r>
      <w:r w:rsidRPr="00EA2E8C">
        <w:rPr>
          <w:rFonts w:ascii="Book Antiqua" w:hAnsi="Book Antiqua"/>
          <w:sz w:val="24"/>
          <w:szCs w:val="24"/>
          <w:lang w:val="en-US"/>
        </w:rPr>
        <w:t xml:space="preserve"> a potentially eff</w:t>
      </w:r>
      <w:r w:rsidR="00B147D4" w:rsidRPr="00EA2E8C">
        <w:rPr>
          <w:rFonts w:ascii="Book Antiqua" w:hAnsi="Book Antiqua"/>
          <w:sz w:val="24"/>
          <w:szCs w:val="24"/>
          <w:lang w:val="en-US"/>
        </w:rPr>
        <w:t>ective</w:t>
      </w:r>
      <w:r w:rsidRPr="00EA2E8C">
        <w:rPr>
          <w:rFonts w:ascii="Book Antiqua" w:hAnsi="Book Antiqua"/>
          <w:sz w:val="24"/>
          <w:szCs w:val="24"/>
          <w:lang w:val="en-US"/>
        </w:rPr>
        <w:t xml:space="preserve"> option </w:t>
      </w:r>
      <w:r w:rsidR="00D800FE" w:rsidRPr="00EA2E8C">
        <w:rPr>
          <w:rFonts w:ascii="Book Antiqua" w:hAnsi="Book Antiqua"/>
          <w:sz w:val="24"/>
          <w:szCs w:val="24"/>
          <w:lang w:val="en-US"/>
        </w:rPr>
        <w:t>for</w:t>
      </w:r>
      <w:r w:rsidRPr="00EA2E8C">
        <w:rPr>
          <w:rFonts w:ascii="Book Antiqua" w:hAnsi="Book Antiqua"/>
          <w:sz w:val="24"/>
          <w:szCs w:val="24"/>
          <w:lang w:val="en-US"/>
        </w:rPr>
        <w:t xml:space="preserve"> treat</w:t>
      </w:r>
      <w:r w:rsidR="00D800FE" w:rsidRPr="00EA2E8C">
        <w:rPr>
          <w:rFonts w:ascii="Book Antiqua" w:hAnsi="Book Antiqua"/>
          <w:sz w:val="24"/>
          <w:szCs w:val="24"/>
          <w:lang w:val="en-US"/>
        </w:rPr>
        <w:t>ing</w:t>
      </w:r>
      <w:r w:rsidRPr="00EA2E8C">
        <w:rPr>
          <w:rFonts w:ascii="Book Antiqua" w:hAnsi="Book Antiqua"/>
          <w:sz w:val="24"/>
          <w:szCs w:val="24"/>
          <w:lang w:val="en-US"/>
        </w:rPr>
        <w:t xml:space="preserve"> </w:t>
      </w:r>
      <w:r w:rsidRPr="00EA2E8C">
        <w:rPr>
          <w:rFonts w:ascii="Book Antiqua" w:hAnsi="Book Antiqua"/>
          <w:sz w:val="24"/>
          <w:szCs w:val="24"/>
          <w:lang w:val="en-US"/>
        </w:rPr>
        <w:lastRenderedPageBreak/>
        <w:t>CD</w:t>
      </w:r>
      <w:r w:rsidR="00D800FE" w:rsidRPr="00EA2E8C">
        <w:rPr>
          <w:rFonts w:ascii="Book Antiqua" w:hAnsi="Book Antiqua"/>
          <w:sz w:val="24"/>
          <w:szCs w:val="24"/>
          <w:lang w:val="en-US"/>
        </w:rPr>
        <w:t xml:space="preserve"> because</w:t>
      </w:r>
      <w:r w:rsidRPr="00EA2E8C">
        <w:rPr>
          <w:rFonts w:ascii="Book Antiqua" w:hAnsi="Book Antiqua"/>
          <w:sz w:val="24"/>
          <w:szCs w:val="24"/>
          <w:lang w:val="en-US"/>
        </w:rPr>
        <w:t xml:space="preserve"> it can improve patients’ nutriti</w:t>
      </w:r>
      <w:r w:rsidR="00D800FE" w:rsidRPr="00EA2E8C">
        <w:rPr>
          <w:rFonts w:ascii="Book Antiqua" w:hAnsi="Book Antiqua"/>
          <w:sz w:val="24"/>
          <w:szCs w:val="24"/>
          <w:lang w:val="en-US"/>
        </w:rPr>
        <w:t>onal state as well as inducing</w:t>
      </w:r>
      <w:r w:rsidRPr="00EA2E8C">
        <w:rPr>
          <w:rFonts w:ascii="Book Antiqua" w:hAnsi="Book Antiqua"/>
          <w:sz w:val="24"/>
          <w:szCs w:val="24"/>
          <w:lang w:val="en-US"/>
        </w:rPr>
        <w:t xml:space="preserve"> </w:t>
      </w:r>
      <w:r w:rsidR="00CE0B43" w:rsidRPr="00EA2E8C">
        <w:rPr>
          <w:rFonts w:ascii="Book Antiqua" w:hAnsi="Book Antiqua"/>
          <w:sz w:val="24"/>
          <w:szCs w:val="24"/>
          <w:lang w:val="en-US"/>
        </w:rPr>
        <w:t xml:space="preserve">disease </w:t>
      </w:r>
      <w:r w:rsidRPr="00EA2E8C">
        <w:rPr>
          <w:rFonts w:ascii="Book Antiqua" w:hAnsi="Book Antiqua"/>
          <w:sz w:val="24"/>
          <w:szCs w:val="24"/>
          <w:lang w:val="en-US"/>
        </w:rPr>
        <w:t xml:space="preserve">remission (mucosal healing) </w:t>
      </w:r>
      <w:r w:rsidR="00CE0B43" w:rsidRPr="00EA2E8C">
        <w:rPr>
          <w:rFonts w:ascii="Book Antiqua" w:hAnsi="Book Antiqua"/>
          <w:sz w:val="24"/>
          <w:szCs w:val="24"/>
          <w:lang w:val="en-US"/>
        </w:rPr>
        <w:t xml:space="preserve">just as quickly as </w:t>
      </w:r>
      <w:r w:rsidR="00A517D1" w:rsidRPr="00EA2E8C">
        <w:rPr>
          <w:rFonts w:ascii="Book Antiqua" w:hAnsi="Book Antiqua"/>
          <w:sz w:val="24"/>
          <w:szCs w:val="24"/>
          <w:lang w:val="en-US"/>
        </w:rPr>
        <w:t>corticosteroids</w:t>
      </w:r>
      <w:r w:rsidR="00EB5C43" w:rsidRPr="00EA2E8C">
        <w:rPr>
          <w:rFonts w:ascii="Book Antiqua" w:hAnsi="Book Antiqua"/>
          <w:sz w:val="24"/>
          <w:szCs w:val="24"/>
          <w:vertAlign w:val="superscript"/>
          <w:lang w:val="en-US"/>
        </w:rPr>
        <w:t>[</w:t>
      </w:r>
      <w:r w:rsidR="00EB5C43" w:rsidRPr="00EA2E8C">
        <w:rPr>
          <w:rFonts w:ascii="Book Antiqua" w:hAnsi="Book Antiqua"/>
          <w:sz w:val="24"/>
          <w:szCs w:val="24"/>
          <w:vertAlign w:val="superscript"/>
          <w:lang w:val="en-US" w:eastAsia="zh-CN"/>
        </w:rPr>
        <w:t>1,27</w:t>
      </w:r>
      <w:r w:rsidR="00EB5C43" w:rsidRPr="00EA2E8C">
        <w:rPr>
          <w:rFonts w:ascii="Book Antiqua" w:hAnsi="Book Antiqua"/>
          <w:sz w:val="24"/>
          <w:szCs w:val="24"/>
          <w:vertAlign w:val="superscript"/>
          <w:lang w:val="en-US"/>
        </w:rPr>
        <w:t>]</w:t>
      </w:r>
      <w:r w:rsidRPr="00EA2E8C">
        <w:rPr>
          <w:rFonts w:ascii="Book Antiqua" w:hAnsi="Book Antiqua"/>
          <w:sz w:val="24"/>
          <w:szCs w:val="24"/>
          <w:lang w:val="en-US"/>
        </w:rPr>
        <w:t>.</w:t>
      </w:r>
    </w:p>
    <w:p w:rsidR="00EB5C43" w:rsidRPr="00EA2E8C" w:rsidRDefault="00EB5C43" w:rsidP="00DA60AE">
      <w:pPr>
        <w:spacing w:after="0" w:line="360" w:lineRule="auto"/>
        <w:ind w:firstLineChars="200" w:firstLine="480"/>
        <w:jc w:val="both"/>
        <w:rPr>
          <w:rFonts w:ascii="Book Antiqua" w:hAnsi="Book Antiqua"/>
          <w:sz w:val="24"/>
          <w:szCs w:val="24"/>
          <w:lang w:val="en-US" w:eastAsia="zh-CN"/>
        </w:rPr>
      </w:pPr>
    </w:p>
    <w:p w:rsidR="00EB5C43" w:rsidRPr="00EA2E8C" w:rsidRDefault="00EB5C43" w:rsidP="00DA60AE">
      <w:pPr>
        <w:spacing w:after="0" w:line="240" w:lineRule="auto"/>
        <w:rPr>
          <w:rFonts w:ascii="Book Antiqua" w:hAnsi="Book Antiqua"/>
          <w:b/>
          <w:bCs/>
          <w:sz w:val="24"/>
          <w:szCs w:val="24"/>
          <w:lang w:val="en-US"/>
        </w:rPr>
      </w:pPr>
      <w:r w:rsidRPr="00EA2E8C">
        <w:rPr>
          <w:rFonts w:ascii="Book Antiqua" w:hAnsi="Book Antiqua"/>
          <w:b/>
          <w:bCs/>
          <w:sz w:val="24"/>
          <w:szCs w:val="24"/>
          <w:lang w:val="en-US"/>
        </w:rPr>
        <w:br w:type="page"/>
      </w:r>
    </w:p>
    <w:p w:rsidR="00A517D1" w:rsidRPr="00EA2E8C" w:rsidRDefault="00EB5C43" w:rsidP="00DA60AE">
      <w:pPr>
        <w:spacing w:after="0" w:line="360" w:lineRule="auto"/>
        <w:jc w:val="both"/>
        <w:rPr>
          <w:rFonts w:ascii="Book Antiqua" w:hAnsi="Book Antiqua"/>
          <w:b/>
          <w:bCs/>
          <w:sz w:val="24"/>
          <w:szCs w:val="24"/>
          <w:lang w:val="en-US"/>
        </w:rPr>
      </w:pPr>
      <w:r w:rsidRPr="00EA2E8C">
        <w:rPr>
          <w:rFonts w:ascii="Book Antiqua" w:hAnsi="Book Antiqua"/>
          <w:b/>
          <w:bCs/>
          <w:sz w:val="24"/>
          <w:szCs w:val="24"/>
          <w:lang w:val="en-US"/>
        </w:rPr>
        <w:lastRenderedPageBreak/>
        <w:t>REFERENCES</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1 </w:t>
      </w:r>
      <w:r w:rsidRPr="00EA2E8C">
        <w:rPr>
          <w:rFonts w:ascii="Book Antiqua" w:eastAsia="宋体" w:hAnsi="Book Antiqua" w:cs="宋体"/>
          <w:b/>
          <w:bCs/>
          <w:sz w:val="24"/>
          <w:szCs w:val="24"/>
        </w:rPr>
        <w:t>Alhagamhmad MH</w:t>
      </w:r>
      <w:r w:rsidRPr="00EA2E8C">
        <w:rPr>
          <w:rFonts w:ascii="Book Antiqua" w:eastAsia="宋体" w:hAnsi="Book Antiqua" w:cs="宋体"/>
          <w:sz w:val="24"/>
          <w:szCs w:val="24"/>
        </w:rPr>
        <w:t>, Day AS, Lemberg DA, Leach ST. An update of the role of nutritional therapy in the management of Crohn's disease. </w:t>
      </w:r>
      <w:r w:rsidRPr="00EA2E8C">
        <w:rPr>
          <w:rFonts w:ascii="Book Antiqua" w:eastAsia="宋体" w:hAnsi="Book Antiqua" w:cs="宋体"/>
          <w:i/>
          <w:iCs/>
          <w:sz w:val="24"/>
          <w:szCs w:val="24"/>
        </w:rPr>
        <w:t>J Gastroenterol</w:t>
      </w:r>
      <w:r w:rsidRPr="00EA2E8C">
        <w:rPr>
          <w:rFonts w:ascii="Book Antiqua" w:eastAsia="宋体" w:hAnsi="Book Antiqua" w:cs="宋体"/>
          <w:sz w:val="24"/>
          <w:szCs w:val="24"/>
        </w:rPr>
        <w:t> 2012; </w:t>
      </w:r>
      <w:r w:rsidRPr="00EA2E8C">
        <w:rPr>
          <w:rFonts w:ascii="Book Antiqua" w:eastAsia="宋体" w:hAnsi="Book Antiqua" w:cs="宋体"/>
          <w:b/>
          <w:bCs/>
          <w:sz w:val="24"/>
          <w:szCs w:val="24"/>
        </w:rPr>
        <w:t>47</w:t>
      </w:r>
      <w:r w:rsidRPr="00EA2E8C">
        <w:rPr>
          <w:rFonts w:ascii="Book Antiqua" w:eastAsia="宋体" w:hAnsi="Book Antiqua" w:cs="宋体"/>
          <w:sz w:val="24"/>
          <w:szCs w:val="24"/>
        </w:rPr>
        <w:t>: 872-882 [PMID: 22699323 DOI: 10.1007/s00535-012-0617-9]</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2 </w:t>
      </w:r>
      <w:r w:rsidRPr="00EA2E8C">
        <w:rPr>
          <w:rFonts w:ascii="Book Antiqua" w:eastAsia="宋体" w:hAnsi="Book Antiqua" w:cs="宋体"/>
          <w:b/>
          <w:bCs/>
          <w:sz w:val="24"/>
          <w:szCs w:val="24"/>
        </w:rPr>
        <w:t>Vortia E</w:t>
      </w:r>
      <w:r w:rsidRPr="00EA2E8C">
        <w:rPr>
          <w:rFonts w:ascii="Book Antiqua" w:eastAsia="宋体" w:hAnsi="Book Antiqua" w:cs="宋体"/>
          <w:sz w:val="24"/>
          <w:szCs w:val="24"/>
        </w:rPr>
        <w:t>, Kay M, Wyllie R. The role of growth hormone and insulin-like growth factor-1 in Crohn's disease: implications for therapeutic use of human growth hormone in pediatric patients. </w:t>
      </w:r>
      <w:r w:rsidRPr="00EA2E8C">
        <w:rPr>
          <w:rFonts w:ascii="Book Antiqua" w:eastAsia="宋体" w:hAnsi="Book Antiqua" w:cs="宋体"/>
          <w:i/>
          <w:iCs/>
          <w:sz w:val="24"/>
          <w:szCs w:val="24"/>
        </w:rPr>
        <w:t>Curr Opin Pediatr</w:t>
      </w:r>
      <w:r w:rsidRPr="00EA2E8C">
        <w:rPr>
          <w:rFonts w:ascii="Book Antiqua" w:eastAsia="宋体" w:hAnsi="Book Antiqua" w:cs="宋体"/>
          <w:sz w:val="24"/>
          <w:szCs w:val="24"/>
        </w:rPr>
        <w:t> 2011; </w:t>
      </w:r>
      <w:r w:rsidRPr="00EA2E8C">
        <w:rPr>
          <w:rFonts w:ascii="Book Antiqua" w:eastAsia="宋体" w:hAnsi="Book Antiqua" w:cs="宋体"/>
          <w:b/>
          <w:bCs/>
          <w:sz w:val="24"/>
          <w:szCs w:val="24"/>
        </w:rPr>
        <w:t>23</w:t>
      </w:r>
      <w:r w:rsidRPr="00EA2E8C">
        <w:rPr>
          <w:rFonts w:ascii="Book Antiqua" w:eastAsia="宋体" w:hAnsi="Book Antiqua" w:cs="宋体"/>
          <w:sz w:val="24"/>
          <w:szCs w:val="24"/>
        </w:rPr>
        <w:t>: 545-551 [PMID: 21900782 DOI: 10.1097/MOP.0b013e32834a7810]</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3 </w:t>
      </w:r>
      <w:r w:rsidRPr="00EA2E8C">
        <w:rPr>
          <w:rFonts w:ascii="Book Antiqua" w:eastAsia="宋体" w:hAnsi="Book Antiqua" w:cs="宋体"/>
          <w:b/>
          <w:bCs/>
          <w:sz w:val="24"/>
          <w:szCs w:val="24"/>
        </w:rPr>
        <w:t>Neuman MG</w:t>
      </w:r>
      <w:r w:rsidRPr="00EA2E8C">
        <w:rPr>
          <w:rFonts w:ascii="Book Antiqua" w:eastAsia="宋体" w:hAnsi="Book Antiqua" w:cs="宋体"/>
          <w:sz w:val="24"/>
          <w:szCs w:val="24"/>
        </w:rPr>
        <w:t>, Nanau RM. Inflammatory bowel disease: role of diet, microbiota, life style. </w:t>
      </w:r>
      <w:r w:rsidRPr="00EA2E8C">
        <w:rPr>
          <w:rFonts w:ascii="Book Antiqua" w:eastAsia="宋体" w:hAnsi="Book Antiqua" w:cs="宋体"/>
          <w:i/>
          <w:iCs/>
          <w:sz w:val="24"/>
          <w:szCs w:val="24"/>
        </w:rPr>
        <w:t>Transl Res</w:t>
      </w:r>
      <w:r w:rsidRPr="00EA2E8C">
        <w:rPr>
          <w:rFonts w:ascii="Book Antiqua" w:eastAsia="宋体" w:hAnsi="Book Antiqua" w:cs="宋体"/>
          <w:sz w:val="24"/>
          <w:szCs w:val="24"/>
        </w:rPr>
        <w:t> 2012; </w:t>
      </w:r>
      <w:r w:rsidRPr="00EA2E8C">
        <w:rPr>
          <w:rFonts w:ascii="Book Antiqua" w:eastAsia="宋体" w:hAnsi="Book Antiqua" w:cs="宋体"/>
          <w:b/>
          <w:bCs/>
          <w:sz w:val="24"/>
          <w:szCs w:val="24"/>
        </w:rPr>
        <w:t>160</w:t>
      </w:r>
      <w:r w:rsidRPr="00EA2E8C">
        <w:rPr>
          <w:rFonts w:ascii="Book Antiqua" w:eastAsia="宋体" w:hAnsi="Book Antiqua" w:cs="宋体"/>
          <w:sz w:val="24"/>
          <w:szCs w:val="24"/>
        </w:rPr>
        <w:t>: 29-44 [PMID: 22687961 DOI: 10.1016/j.trsl.2011.09.001]</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4 </w:t>
      </w:r>
      <w:r w:rsidRPr="00EA2E8C">
        <w:rPr>
          <w:rFonts w:ascii="Book Antiqua" w:eastAsia="宋体" w:hAnsi="Book Antiqua" w:cs="宋体"/>
          <w:b/>
          <w:bCs/>
          <w:sz w:val="24"/>
          <w:szCs w:val="24"/>
        </w:rPr>
        <w:t>Haller D</w:t>
      </w:r>
      <w:r w:rsidRPr="00EA2E8C">
        <w:rPr>
          <w:rFonts w:ascii="Book Antiqua" w:eastAsia="宋体" w:hAnsi="Book Antiqua" w:cs="宋体"/>
          <w:sz w:val="24"/>
          <w:szCs w:val="24"/>
        </w:rPr>
        <w:t>. Nutrigenomics and IBD: the intestinal microbiota at the cross-road between inflammation and metabolism. </w:t>
      </w:r>
      <w:r w:rsidRPr="00EA2E8C">
        <w:rPr>
          <w:rFonts w:ascii="Book Antiqua" w:eastAsia="宋体" w:hAnsi="Book Antiqua" w:cs="宋体"/>
          <w:i/>
          <w:iCs/>
          <w:sz w:val="24"/>
          <w:szCs w:val="24"/>
        </w:rPr>
        <w:t>J Clin Gastroenterol</w:t>
      </w:r>
      <w:r w:rsidRPr="00EA2E8C">
        <w:rPr>
          <w:rFonts w:ascii="Book Antiqua" w:eastAsia="宋体" w:hAnsi="Book Antiqua" w:cs="宋体"/>
          <w:sz w:val="24"/>
          <w:szCs w:val="24"/>
        </w:rPr>
        <w:t> 2010; </w:t>
      </w:r>
      <w:r w:rsidRPr="00EA2E8C">
        <w:rPr>
          <w:rFonts w:ascii="Book Antiqua" w:eastAsia="宋体" w:hAnsi="Book Antiqua" w:cs="宋体"/>
          <w:b/>
          <w:bCs/>
          <w:sz w:val="24"/>
          <w:szCs w:val="24"/>
        </w:rPr>
        <w:t xml:space="preserve">44 </w:t>
      </w:r>
      <w:r w:rsidRPr="0040653D">
        <w:rPr>
          <w:rFonts w:ascii="Book Antiqua" w:eastAsia="宋体" w:hAnsi="Book Antiqua" w:cs="宋体"/>
          <w:bCs/>
          <w:sz w:val="24"/>
          <w:szCs w:val="24"/>
        </w:rPr>
        <w:t>Suppl 1</w:t>
      </w:r>
      <w:r w:rsidRPr="00EA2E8C">
        <w:rPr>
          <w:rFonts w:ascii="Book Antiqua" w:eastAsia="宋体" w:hAnsi="Book Antiqua" w:cs="宋体"/>
          <w:sz w:val="24"/>
          <w:szCs w:val="24"/>
        </w:rPr>
        <w:t>: S6-S9 [PMID: 20535026 DOI: 10.1097/MCG.0b013e3181dd8b76]</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5 </w:t>
      </w:r>
      <w:r w:rsidRPr="00EA2E8C">
        <w:rPr>
          <w:rFonts w:ascii="Book Antiqua" w:eastAsia="宋体" w:hAnsi="Book Antiqua" w:cs="宋体"/>
          <w:b/>
          <w:bCs/>
          <w:sz w:val="24"/>
          <w:szCs w:val="24"/>
        </w:rPr>
        <w:t>Nanau RM</w:t>
      </w:r>
      <w:r w:rsidRPr="00EA2E8C">
        <w:rPr>
          <w:rFonts w:ascii="Book Antiqua" w:eastAsia="宋体" w:hAnsi="Book Antiqua" w:cs="宋体"/>
          <w:sz w:val="24"/>
          <w:szCs w:val="24"/>
        </w:rPr>
        <w:t>, Neuman MG. Metabolome and inflammasome in inflammatory bowel disease. </w:t>
      </w:r>
      <w:r w:rsidRPr="00EA2E8C">
        <w:rPr>
          <w:rFonts w:ascii="Book Antiqua" w:eastAsia="宋体" w:hAnsi="Book Antiqua" w:cs="宋体"/>
          <w:i/>
          <w:iCs/>
          <w:sz w:val="24"/>
          <w:szCs w:val="24"/>
        </w:rPr>
        <w:t>Transl Res</w:t>
      </w:r>
      <w:r w:rsidRPr="00EA2E8C">
        <w:rPr>
          <w:rFonts w:ascii="Book Antiqua" w:eastAsia="宋体" w:hAnsi="Book Antiqua" w:cs="宋体"/>
          <w:sz w:val="24"/>
          <w:szCs w:val="24"/>
        </w:rPr>
        <w:t> 2012; </w:t>
      </w:r>
      <w:r w:rsidRPr="00EA2E8C">
        <w:rPr>
          <w:rFonts w:ascii="Book Antiqua" w:eastAsia="宋体" w:hAnsi="Book Antiqua" w:cs="宋体"/>
          <w:b/>
          <w:bCs/>
          <w:sz w:val="24"/>
          <w:szCs w:val="24"/>
        </w:rPr>
        <w:t>160</w:t>
      </w:r>
      <w:r w:rsidRPr="00EA2E8C">
        <w:rPr>
          <w:rFonts w:ascii="Book Antiqua" w:eastAsia="宋体" w:hAnsi="Book Antiqua" w:cs="宋体"/>
          <w:sz w:val="24"/>
          <w:szCs w:val="24"/>
        </w:rPr>
        <w:t>: 1-28 [PMID: 22687960 DOI: 10.1016/j.trsl.2011.08.006]</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6 </w:t>
      </w:r>
      <w:r w:rsidRPr="00EA2E8C">
        <w:rPr>
          <w:rFonts w:ascii="Book Antiqua" w:eastAsia="宋体" w:hAnsi="Book Antiqua" w:cs="宋体"/>
          <w:b/>
          <w:bCs/>
          <w:sz w:val="24"/>
          <w:szCs w:val="24"/>
        </w:rPr>
        <w:t>Macfarlane S</w:t>
      </w:r>
      <w:r w:rsidRPr="00EA2E8C">
        <w:rPr>
          <w:rFonts w:ascii="Book Antiqua" w:eastAsia="宋体" w:hAnsi="Book Antiqua" w:cs="宋体"/>
          <w:sz w:val="24"/>
          <w:szCs w:val="24"/>
        </w:rPr>
        <w:t>, Steed H, Macfarlane GT. Intestinal bacteria and inflammatory bowel disease. </w:t>
      </w:r>
      <w:r w:rsidRPr="00EA2E8C">
        <w:rPr>
          <w:rFonts w:ascii="Book Antiqua" w:eastAsia="宋体" w:hAnsi="Book Antiqua" w:cs="宋体"/>
          <w:i/>
          <w:iCs/>
          <w:sz w:val="24"/>
          <w:szCs w:val="24"/>
        </w:rPr>
        <w:t>Crit Rev Clin Lab Sci</w:t>
      </w:r>
      <w:r w:rsidRPr="00EA2E8C">
        <w:rPr>
          <w:rFonts w:ascii="Book Antiqua" w:eastAsia="宋体" w:hAnsi="Book Antiqua" w:cs="宋体"/>
          <w:sz w:val="24"/>
          <w:szCs w:val="24"/>
        </w:rPr>
        <w:t> 2009; </w:t>
      </w:r>
      <w:r w:rsidRPr="00EA2E8C">
        <w:rPr>
          <w:rFonts w:ascii="Book Antiqua" w:eastAsia="宋体" w:hAnsi="Book Antiqua" w:cs="宋体"/>
          <w:b/>
          <w:bCs/>
          <w:sz w:val="24"/>
          <w:szCs w:val="24"/>
        </w:rPr>
        <w:t>46</w:t>
      </w:r>
      <w:r w:rsidRPr="00EA2E8C">
        <w:rPr>
          <w:rFonts w:ascii="Book Antiqua" w:eastAsia="宋体" w:hAnsi="Book Antiqua" w:cs="宋体"/>
          <w:sz w:val="24"/>
          <w:szCs w:val="24"/>
        </w:rPr>
        <w:t>: 25-54 [PMID: 19107650 DOI: 10.1080/10408360802485792]</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7 </w:t>
      </w:r>
      <w:r w:rsidRPr="00EA2E8C">
        <w:rPr>
          <w:rFonts w:ascii="Book Antiqua" w:eastAsia="宋体" w:hAnsi="Book Antiqua" w:cs="宋体"/>
          <w:b/>
          <w:bCs/>
          <w:sz w:val="24"/>
          <w:szCs w:val="24"/>
        </w:rPr>
        <w:t>Gentschew L</w:t>
      </w:r>
      <w:r w:rsidRPr="00EA2E8C">
        <w:rPr>
          <w:rFonts w:ascii="Book Antiqua" w:eastAsia="宋体" w:hAnsi="Book Antiqua" w:cs="宋体"/>
          <w:sz w:val="24"/>
          <w:szCs w:val="24"/>
        </w:rPr>
        <w:t>, Ferguson LR. Role of nutrition and microbiota in susceptibility to inflammatory bowel diseases. </w:t>
      </w:r>
      <w:r w:rsidRPr="00EA2E8C">
        <w:rPr>
          <w:rFonts w:ascii="Book Antiqua" w:eastAsia="宋体" w:hAnsi="Book Antiqua" w:cs="宋体"/>
          <w:i/>
          <w:iCs/>
          <w:sz w:val="24"/>
          <w:szCs w:val="24"/>
        </w:rPr>
        <w:t>Mol Nutr Food Res</w:t>
      </w:r>
      <w:r w:rsidRPr="00EA2E8C">
        <w:rPr>
          <w:rFonts w:ascii="Book Antiqua" w:eastAsia="宋体" w:hAnsi="Book Antiqua" w:cs="宋体"/>
          <w:sz w:val="24"/>
          <w:szCs w:val="24"/>
        </w:rPr>
        <w:t> 2012; </w:t>
      </w:r>
      <w:r w:rsidRPr="00EA2E8C">
        <w:rPr>
          <w:rFonts w:ascii="Book Antiqua" w:eastAsia="宋体" w:hAnsi="Book Antiqua" w:cs="宋体"/>
          <w:b/>
          <w:bCs/>
          <w:sz w:val="24"/>
          <w:szCs w:val="24"/>
        </w:rPr>
        <w:t>56</w:t>
      </w:r>
      <w:r w:rsidRPr="00EA2E8C">
        <w:rPr>
          <w:rFonts w:ascii="Book Antiqua" w:eastAsia="宋体" w:hAnsi="Book Antiqua" w:cs="宋体"/>
          <w:sz w:val="24"/>
          <w:szCs w:val="24"/>
        </w:rPr>
        <w:t>: 524-535 [PMID: 22495981 DOI: 10.1002/mnfr.201100630]</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8 </w:t>
      </w:r>
      <w:r w:rsidRPr="00EA2E8C">
        <w:rPr>
          <w:rFonts w:ascii="Book Antiqua" w:eastAsia="宋体" w:hAnsi="Book Antiqua" w:cs="宋体"/>
          <w:b/>
          <w:bCs/>
          <w:sz w:val="24"/>
          <w:szCs w:val="24"/>
        </w:rPr>
        <w:t>Kovács J</w:t>
      </w:r>
      <w:r w:rsidRPr="00EA2E8C">
        <w:rPr>
          <w:rFonts w:ascii="Book Antiqua" w:eastAsia="宋体" w:hAnsi="Book Antiqua" w:cs="宋体"/>
          <w:sz w:val="24"/>
          <w:szCs w:val="24"/>
        </w:rPr>
        <w:t>, Nagy A, Szabó A, Lorincz M. [To grow up with Crohn's disease]. </w:t>
      </w:r>
      <w:r w:rsidRPr="00EA2E8C">
        <w:rPr>
          <w:rFonts w:ascii="Book Antiqua" w:eastAsia="宋体" w:hAnsi="Book Antiqua" w:cs="宋体"/>
          <w:i/>
          <w:iCs/>
          <w:sz w:val="24"/>
          <w:szCs w:val="24"/>
        </w:rPr>
        <w:t>Orv Hetil</w:t>
      </w:r>
      <w:r w:rsidRPr="00EA2E8C">
        <w:rPr>
          <w:rFonts w:ascii="Book Antiqua" w:eastAsia="宋体" w:hAnsi="Book Antiqua" w:cs="宋体"/>
          <w:sz w:val="24"/>
          <w:szCs w:val="24"/>
        </w:rPr>
        <w:t> 2011; </w:t>
      </w:r>
      <w:r w:rsidRPr="00EA2E8C">
        <w:rPr>
          <w:rFonts w:ascii="Book Antiqua" w:eastAsia="宋体" w:hAnsi="Book Antiqua" w:cs="宋体"/>
          <w:b/>
          <w:bCs/>
          <w:sz w:val="24"/>
          <w:szCs w:val="24"/>
        </w:rPr>
        <w:t>152</w:t>
      </w:r>
      <w:r w:rsidRPr="00EA2E8C">
        <w:rPr>
          <w:rFonts w:ascii="Book Antiqua" w:eastAsia="宋体" w:hAnsi="Book Antiqua" w:cs="宋体"/>
          <w:sz w:val="24"/>
          <w:szCs w:val="24"/>
        </w:rPr>
        <w:t>: 546-554 [PMID: 21436017 DOI: 10.1556/OH2011.29074]</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9 </w:t>
      </w:r>
      <w:r w:rsidRPr="00EA2E8C">
        <w:rPr>
          <w:rFonts w:ascii="Book Antiqua" w:eastAsia="宋体" w:hAnsi="Book Antiqua" w:cs="宋体"/>
          <w:b/>
          <w:bCs/>
          <w:sz w:val="24"/>
          <w:szCs w:val="24"/>
        </w:rPr>
        <w:t>Vermeire S</w:t>
      </w:r>
      <w:r w:rsidRPr="00EA2E8C">
        <w:rPr>
          <w:rFonts w:ascii="Book Antiqua" w:eastAsia="宋体" w:hAnsi="Book Antiqua" w:cs="宋体"/>
          <w:sz w:val="24"/>
          <w:szCs w:val="24"/>
        </w:rPr>
        <w:t>, van Assche G, Rutgeerts P. Review article: Altering the natural history of Crohn's disease--evidence for and against current therapies. </w:t>
      </w:r>
      <w:r w:rsidRPr="00EA2E8C">
        <w:rPr>
          <w:rFonts w:ascii="Book Antiqua" w:eastAsia="宋体" w:hAnsi="Book Antiqua" w:cs="宋体"/>
          <w:i/>
          <w:iCs/>
          <w:sz w:val="24"/>
          <w:szCs w:val="24"/>
        </w:rPr>
        <w:t>Aliment Pharmacol Ther</w:t>
      </w:r>
      <w:r w:rsidRPr="00EA2E8C">
        <w:rPr>
          <w:rFonts w:ascii="Book Antiqua" w:eastAsia="宋体" w:hAnsi="Book Antiqua" w:cs="宋体"/>
          <w:sz w:val="24"/>
          <w:szCs w:val="24"/>
        </w:rPr>
        <w:t> 2007; </w:t>
      </w:r>
      <w:r w:rsidRPr="00EA2E8C">
        <w:rPr>
          <w:rFonts w:ascii="Book Antiqua" w:eastAsia="宋体" w:hAnsi="Book Antiqua" w:cs="宋体"/>
          <w:b/>
          <w:bCs/>
          <w:sz w:val="24"/>
          <w:szCs w:val="24"/>
        </w:rPr>
        <w:t>25</w:t>
      </w:r>
      <w:r w:rsidRPr="00EA2E8C">
        <w:rPr>
          <w:rFonts w:ascii="Book Antiqua" w:eastAsia="宋体" w:hAnsi="Book Antiqua" w:cs="宋体"/>
          <w:sz w:val="24"/>
          <w:szCs w:val="24"/>
        </w:rPr>
        <w:t>: 3-12 [PMID: 17229216]</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10 </w:t>
      </w:r>
      <w:r w:rsidRPr="00EA2E8C">
        <w:rPr>
          <w:rFonts w:ascii="Book Antiqua" w:eastAsia="宋体" w:hAnsi="Book Antiqua" w:cs="宋体"/>
          <w:b/>
          <w:bCs/>
          <w:sz w:val="24"/>
          <w:szCs w:val="24"/>
        </w:rPr>
        <w:t>Van Assche G</w:t>
      </w:r>
      <w:r w:rsidRPr="00EA2E8C">
        <w:rPr>
          <w:rFonts w:ascii="Book Antiqua" w:eastAsia="宋体" w:hAnsi="Book Antiqua" w:cs="宋体"/>
          <w:sz w:val="24"/>
          <w:szCs w:val="24"/>
        </w:rPr>
        <w:t>, Vermeire S, Rutgeerts P. The potential for disease modification in Crohn's disease. </w:t>
      </w:r>
      <w:r w:rsidRPr="00EA2E8C">
        <w:rPr>
          <w:rFonts w:ascii="Book Antiqua" w:eastAsia="宋体" w:hAnsi="Book Antiqua" w:cs="宋体"/>
          <w:i/>
          <w:iCs/>
          <w:sz w:val="24"/>
          <w:szCs w:val="24"/>
        </w:rPr>
        <w:t>Nat Rev Gastroenterol Hepatol</w:t>
      </w:r>
      <w:r w:rsidRPr="00EA2E8C">
        <w:rPr>
          <w:rFonts w:ascii="Book Antiqua" w:eastAsia="宋体" w:hAnsi="Book Antiqua" w:cs="宋体"/>
          <w:sz w:val="24"/>
          <w:szCs w:val="24"/>
        </w:rPr>
        <w:t> 2010; </w:t>
      </w:r>
      <w:r w:rsidRPr="00EA2E8C">
        <w:rPr>
          <w:rFonts w:ascii="Book Antiqua" w:eastAsia="宋体" w:hAnsi="Book Antiqua" w:cs="宋体"/>
          <w:b/>
          <w:bCs/>
          <w:sz w:val="24"/>
          <w:szCs w:val="24"/>
        </w:rPr>
        <w:t>7</w:t>
      </w:r>
      <w:r w:rsidRPr="00EA2E8C">
        <w:rPr>
          <w:rFonts w:ascii="Book Antiqua" w:eastAsia="宋体" w:hAnsi="Book Antiqua" w:cs="宋体"/>
          <w:sz w:val="24"/>
          <w:szCs w:val="24"/>
        </w:rPr>
        <w:t>: 79-85 [PMID: 20134489 DOI: 10.1038/nrgastro.2009.220]</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lastRenderedPageBreak/>
        <w:t>11 </w:t>
      </w:r>
      <w:r w:rsidRPr="00EA2E8C">
        <w:rPr>
          <w:rFonts w:ascii="Book Antiqua" w:eastAsia="宋体" w:hAnsi="Book Antiqua" w:cs="宋体"/>
          <w:b/>
          <w:bCs/>
          <w:sz w:val="24"/>
          <w:szCs w:val="24"/>
        </w:rPr>
        <w:t>Sninsky CA</w:t>
      </w:r>
      <w:r w:rsidRPr="00EA2E8C">
        <w:rPr>
          <w:rFonts w:ascii="Book Antiqua" w:eastAsia="宋体" w:hAnsi="Book Antiqua" w:cs="宋体"/>
          <w:sz w:val="24"/>
          <w:szCs w:val="24"/>
        </w:rPr>
        <w:t>. Altering the natural history of Crohn's disease? </w:t>
      </w:r>
      <w:r w:rsidRPr="00EA2E8C">
        <w:rPr>
          <w:rFonts w:ascii="Book Antiqua" w:eastAsia="宋体" w:hAnsi="Book Antiqua" w:cs="宋体"/>
          <w:i/>
          <w:iCs/>
          <w:sz w:val="24"/>
          <w:szCs w:val="24"/>
        </w:rPr>
        <w:t>Inflamm Bowel Dis</w:t>
      </w:r>
      <w:r w:rsidRPr="00EA2E8C">
        <w:rPr>
          <w:rFonts w:ascii="Book Antiqua" w:eastAsia="宋体" w:hAnsi="Book Antiqua" w:cs="宋体"/>
          <w:sz w:val="24"/>
          <w:szCs w:val="24"/>
        </w:rPr>
        <w:t> 2001; </w:t>
      </w:r>
      <w:r w:rsidRPr="00EA2E8C">
        <w:rPr>
          <w:rFonts w:ascii="Book Antiqua" w:eastAsia="宋体" w:hAnsi="Book Antiqua" w:cs="宋体"/>
          <w:b/>
          <w:bCs/>
          <w:sz w:val="24"/>
          <w:szCs w:val="24"/>
        </w:rPr>
        <w:t xml:space="preserve">7 </w:t>
      </w:r>
      <w:r w:rsidRPr="00EA2E8C">
        <w:rPr>
          <w:rFonts w:ascii="Book Antiqua" w:eastAsia="宋体" w:hAnsi="Book Antiqua" w:cs="宋体"/>
          <w:bCs/>
          <w:sz w:val="24"/>
          <w:szCs w:val="24"/>
        </w:rPr>
        <w:t>Suppl 1</w:t>
      </w:r>
      <w:r w:rsidRPr="00EA2E8C">
        <w:rPr>
          <w:rFonts w:ascii="Book Antiqua" w:eastAsia="宋体" w:hAnsi="Book Antiqua" w:cs="宋体"/>
          <w:sz w:val="24"/>
          <w:szCs w:val="24"/>
        </w:rPr>
        <w:t>: S34-S39 [PMID: 11380042]</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12 </w:t>
      </w:r>
      <w:r w:rsidRPr="00EA2E8C">
        <w:rPr>
          <w:rFonts w:ascii="Book Antiqua" w:eastAsia="宋体" w:hAnsi="Book Antiqua" w:cs="宋体"/>
          <w:b/>
          <w:bCs/>
          <w:sz w:val="24"/>
          <w:szCs w:val="24"/>
        </w:rPr>
        <w:t>Ricart E</w:t>
      </w:r>
      <w:r w:rsidRPr="00EA2E8C">
        <w:rPr>
          <w:rFonts w:ascii="Book Antiqua" w:eastAsia="宋体" w:hAnsi="Book Antiqua" w:cs="宋体"/>
          <w:sz w:val="24"/>
          <w:szCs w:val="24"/>
        </w:rPr>
        <w:t>, García-Bosch O, Ordás I, Panés J. Are we giving biologics too late? The case for early versus late use. </w:t>
      </w:r>
      <w:r w:rsidRPr="00EA2E8C">
        <w:rPr>
          <w:rFonts w:ascii="Book Antiqua" w:eastAsia="宋体" w:hAnsi="Book Antiqua" w:cs="宋体"/>
          <w:i/>
          <w:iCs/>
          <w:sz w:val="24"/>
          <w:szCs w:val="24"/>
        </w:rPr>
        <w:t>World J Gastroenterol</w:t>
      </w:r>
      <w:r w:rsidRPr="00EA2E8C">
        <w:rPr>
          <w:rFonts w:ascii="Book Antiqua" w:eastAsia="宋体" w:hAnsi="Book Antiqua" w:cs="宋体"/>
          <w:sz w:val="24"/>
          <w:szCs w:val="24"/>
        </w:rPr>
        <w:t> 2008; </w:t>
      </w:r>
      <w:r w:rsidRPr="00EA2E8C">
        <w:rPr>
          <w:rFonts w:ascii="Book Antiqua" w:eastAsia="宋体" w:hAnsi="Book Antiqua" w:cs="宋体"/>
          <w:b/>
          <w:bCs/>
          <w:sz w:val="24"/>
          <w:szCs w:val="24"/>
        </w:rPr>
        <w:t>14</w:t>
      </w:r>
      <w:r w:rsidRPr="00EA2E8C">
        <w:rPr>
          <w:rFonts w:ascii="Book Antiqua" w:eastAsia="宋体" w:hAnsi="Book Antiqua" w:cs="宋体"/>
          <w:sz w:val="24"/>
          <w:szCs w:val="24"/>
        </w:rPr>
        <w:t>: 5523-5527 [PMID: 18810770]</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13 </w:t>
      </w:r>
      <w:r w:rsidRPr="00EA2E8C">
        <w:rPr>
          <w:rFonts w:ascii="Book Antiqua" w:eastAsia="宋体" w:hAnsi="Book Antiqua" w:cs="宋体"/>
          <w:b/>
          <w:bCs/>
          <w:sz w:val="24"/>
          <w:szCs w:val="24"/>
        </w:rPr>
        <w:t>Shamir R</w:t>
      </w:r>
      <w:r w:rsidRPr="00EA2E8C">
        <w:rPr>
          <w:rFonts w:ascii="Book Antiqua" w:eastAsia="宋体" w:hAnsi="Book Antiqua" w:cs="宋体"/>
          <w:sz w:val="24"/>
          <w:szCs w:val="24"/>
        </w:rPr>
        <w:t>. Nutritional aspects in inflammatory bowel disease. </w:t>
      </w:r>
      <w:r w:rsidRPr="00EA2E8C">
        <w:rPr>
          <w:rFonts w:ascii="Book Antiqua" w:eastAsia="宋体" w:hAnsi="Book Antiqua" w:cs="宋体"/>
          <w:i/>
          <w:iCs/>
          <w:sz w:val="24"/>
          <w:szCs w:val="24"/>
        </w:rPr>
        <w:t>J Pediatr Gastroenterol Nutr</w:t>
      </w:r>
      <w:r w:rsidRPr="00EA2E8C">
        <w:rPr>
          <w:rFonts w:ascii="Book Antiqua" w:eastAsia="宋体" w:hAnsi="Book Antiqua" w:cs="宋体"/>
          <w:sz w:val="24"/>
          <w:szCs w:val="24"/>
        </w:rPr>
        <w:t> 2009; </w:t>
      </w:r>
      <w:r w:rsidRPr="00EA2E8C">
        <w:rPr>
          <w:rFonts w:ascii="Book Antiqua" w:eastAsia="宋体" w:hAnsi="Book Antiqua" w:cs="宋体"/>
          <w:b/>
          <w:bCs/>
          <w:sz w:val="24"/>
          <w:szCs w:val="24"/>
        </w:rPr>
        <w:t xml:space="preserve">48 </w:t>
      </w:r>
      <w:r w:rsidRPr="00EA2E8C">
        <w:rPr>
          <w:rFonts w:ascii="Book Antiqua" w:eastAsia="宋体" w:hAnsi="Book Antiqua" w:cs="宋体"/>
          <w:bCs/>
          <w:sz w:val="24"/>
          <w:szCs w:val="24"/>
        </w:rPr>
        <w:t>Suppl 2</w:t>
      </w:r>
      <w:r w:rsidRPr="00EA2E8C">
        <w:rPr>
          <w:rFonts w:ascii="Book Antiqua" w:eastAsia="宋体" w:hAnsi="Book Antiqua" w:cs="宋体"/>
          <w:sz w:val="24"/>
          <w:szCs w:val="24"/>
        </w:rPr>
        <w:t>: S86-S88 [PMID: 19300135 DOI: 10.1097/MPG.0b013e3181a15ca0]</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14 </w:t>
      </w:r>
      <w:r w:rsidRPr="00EA2E8C">
        <w:rPr>
          <w:rFonts w:ascii="Book Antiqua" w:eastAsia="宋体" w:hAnsi="Book Antiqua" w:cs="宋体"/>
          <w:b/>
          <w:bCs/>
          <w:sz w:val="24"/>
          <w:szCs w:val="24"/>
        </w:rPr>
        <w:t>Berni Canani R</w:t>
      </w:r>
      <w:r w:rsidRPr="00EA2E8C">
        <w:rPr>
          <w:rFonts w:ascii="Book Antiqua" w:eastAsia="宋体" w:hAnsi="Book Antiqua" w:cs="宋体"/>
          <w:sz w:val="24"/>
          <w:szCs w:val="24"/>
        </w:rPr>
        <w:t>, Terrin G, Borrelli O, Romano MT, Manguso F, Coruzzo A, D'Armiento F, Romeo EF, Cucchiara S. Short- and long-term therapeutic efficacy of nutritional therapy and corticosteroids in paediatric Crohn's disease. </w:t>
      </w:r>
      <w:r w:rsidRPr="00EA2E8C">
        <w:rPr>
          <w:rFonts w:ascii="Book Antiqua" w:eastAsia="宋体" w:hAnsi="Book Antiqua" w:cs="宋体"/>
          <w:i/>
          <w:iCs/>
          <w:sz w:val="24"/>
          <w:szCs w:val="24"/>
        </w:rPr>
        <w:t>Dig Liver Dis</w:t>
      </w:r>
      <w:r w:rsidRPr="00EA2E8C">
        <w:rPr>
          <w:rFonts w:ascii="Book Antiqua" w:eastAsia="宋体" w:hAnsi="Book Antiqua" w:cs="宋体"/>
          <w:sz w:val="24"/>
          <w:szCs w:val="24"/>
        </w:rPr>
        <w:t> 2006; </w:t>
      </w:r>
      <w:r w:rsidRPr="00EA2E8C">
        <w:rPr>
          <w:rFonts w:ascii="Book Antiqua" w:eastAsia="宋体" w:hAnsi="Book Antiqua" w:cs="宋体"/>
          <w:b/>
          <w:bCs/>
          <w:sz w:val="24"/>
          <w:szCs w:val="24"/>
        </w:rPr>
        <w:t>38</w:t>
      </w:r>
      <w:r w:rsidRPr="00EA2E8C">
        <w:rPr>
          <w:rFonts w:ascii="Book Antiqua" w:eastAsia="宋体" w:hAnsi="Book Antiqua" w:cs="宋体"/>
          <w:sz w:val="24"/>
          <w:szCs w:val="24"/>
        </w:rPr>
        <w:t>: 381-387 [PMID: 16301010]</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15 </w:t>
      </w:r>
      <w:r w:rsidRPr="00EA2E8C">
        <w:rPr>
          <w:rFonts w:ascii="Book Antiqua" w:eastAsia="宋体" w:hAnsi="Book Antiqua" w:cs="宋体"/>
          <w:b/>
          <w:bCs/>
          <w:sz w:val="24"/>
          <w:szCs w:val="24"/>
        </w:rPr>
        <w:t>Rubio A</w:t>
      </w:r>
      <w:r w:rsidRPr="00EA2E8C">
        <w:rPr>
          <w:rFonts w:ascii="Book Antiqua" w:eastAsia="宋体" w:hAnsi="Book Antiqua" w:cs="宋体"/>
          <w:sz w:val="24"/>
          <w:szCs w:val="24"/>
        </w:rPr>
        <w:t>, Pigneur B, Garnier-Lengliné H, Talbotec C, Schmitz J, Canioni D, Goulet O, Ruemmele FM. The efficacy of exclusive nutritional therapy in paediatric Crohn's disease, comparing fractionated oral vs. continuous enteral feeding. </w:t>
      </w:r>
      <w:r w:rsidRPr="00EA2E8C">
        <w:rPr>
          <w:rFonts w:ascii="Book Antiqua" w:eastAsia="宋体" w:hAnsi="Book Antiqua" w:cs="宋体"/>
          <w:i/>
          <w:iCs/>
          <w:sz w:val="24"/>
          <w:szCs w:val="24"/>
        </w:rPr>
        <w:t>Aliment Pharmacol Ther</w:t>
      </w:r>
      <w:r w:rsidRPr="00EA2E8C">
        <w:rPr>
          <w:rFonts w:ascii="Book Antiqua" w:eastAsia="宋体" w:hAnsi="Book Antiqua" w:cs="宋体"/>
          <w:sz w:val="24"/>
          <w:szCs w:val="24"/>
        </w:rPr>
        <w:t> 2011; </w:t>
      </w:r>
      <w:r w:rsidRPr="00EA2E8C">
        <w:rPr>
          <w:rFonts w:ascii="Book Antiqua" w:eastAsia="宋体" w:hAnsi="Book Antiqua" w:cs="宋体"/>
          <w:b/>
          <w:bCs/>
          <w:sz w:val="24"/>
          <w:szCs w:val="24"/>
        </w:rPr>
        <w:t>33</w:t>
      </w:r>
      <w:r w:rsidRPr="00EA2E8C">
        <w:rPr>
          <w:rFonts w:ascii="Book Antiqua" w:eastAsia="宋体" w:hAnsi="Book Antiqua" w:cs="宋体"/>
          <w:sz w:val="24"/>
          <w:szCs w:val="24"/>
        </w:rPr>
        <w:t>: 1332-1339 [PMID: 21507029 DOI: 10.1111/j.1365-2036.2011.04662.x]</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16 </w:t>
      </w:r>
      <w:r w:rsidRPr="00EA2E8C">
        <w:rPr>
          <w:rFonts w:ascii="Book Antiqua" w:eastAsia="宋体" w:hAnsi="Book Antiqua" w:cs="宋体"/>
          <w:b/>
          <w:bCs/>
          <w:sz w:val="24"/>
          <w:szCs w:val="24"/>
        </w:rPr>
        <w:t>Heuschkel R</w:t>
      </w:r>
      <w:r w:rsidRPr="00EA2E8C">
        <w:rPr>
          <w:rFonts w:ascii="Book Antiqua" w:eastAsia="宋体" w:hAnsi="Book Antiqua" w:cs="宋体"/>
          <w:sz w:val="24"/>
          <w:szCs w:val="24"/>
        </w:rPr>
        <w:t>. Enteral nutrition should be used to induce remission in childhood Crohn's disease. </w:t>
      </w:r>
      <w:r w:rsidRPr="00EA2E8C">
        <w:rPr>
          <w:rFonts w:ascii="Book Antiqua" w:eastAsia="宋体" w:hAnsi="Book Antiqua" w:cs="宋体"/>
          <w:i/>
          <w:iCs/>
          <w:sz w:val="24"/>
          <w:szCs w:val="24"/>
        </w:rPr>
        <w:t>Dig Dis</w:t>
      </w:r>
      <w:r w:rsidRPr="00EA2E8C">
        <w:rPr>
          <w:rFonts w:ascii="Book Antiqua" w:eastAsia="宋体" w:hAnsi="Book Antiqua" w:cs="宋体"/>
          <w:sz w:val="24"/>
          <w:szCs w:val="24"/>
        </w:rPr>
        <w:t> 2009; </w:t>
      </w:r>
      <w:r w:rsidRPr="00EA2E8C">
        <w:rPr>
          <w:rFonts w:ascii="Book Antiqua" w:eastAsia="宋体" w:hAnsi="Book Antiqua" w:cs="宋体"/>
          <w:b/>
          <w:bCs/>
          <w:sz w:val="24"/>
          <w:szCs w:val="24"/>
        </w:rPr>
        <w:t>27</w:t>
      </w:r>
      <w:r w:rsidRPr="00EA2E8C">
        <w:rPr>
          <w:rFonts w:ascii="Book Antiqua" w:eastAsia="宋体" w:hAnsi="Book Antiqua" w:cs="宋体"/>
          <w:sz w:val="24"/>
          <w:szCs w:val="24"/>
        </w:rPr>
        <w:t>: 297-305 [PMID: 19786755 DOI: 10.1159/000228564]</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17 </w:t>
      </w:r>
      <w:r w:rsidRPr="00EA2E8C">
        <w:rPr>
          <w:rFonts w:ascii="Book Antiqua" w:eastAsia="宋体" w:hAnsi="Book Antiqua" w:cs="宋体"/>
          <w:b/>
          <w:bCs/>
          <w:sz w:val="24"/>
          <w:szCs w:val="24"/>
        </w:rPr>
        <w:t>Day AS</w:t>
      </w:r>
      <w:r w:rsidRPr="00EA2E8C">
        <w:rPr>
          <w:rFonts w:ascii="Book Antiqua" w:eastAsia="宋体" w:hAnsi="Book Antiqua" w:cs="宋体"/>
          <w:sz w:val="24"/>
          <w:szCs w:val="24"/>
        </w:rPr>
        <w:t>, Whitten KE, Sidler M, Lemberg DA. Systematic review: nutritional therapy in paediatric Crohn's disease. </w:t>
      </w:r>
      <w:r w:rsidRPr="00EA2E8C">
        <w:rPr>
          <w:rFonts w:ascii="Book Antiqua" w:eastAsia="宋体" w:hAnsi="Book Antiqua" w:cs="宋体"/>
          <w:i/>
          <w:iCs/>
          <w:sz w:val="24"/>
          <w:szCs w:val="24"/>
        </w:rPr>
        <w:t>Aliment Pharmacol Ther</w:t>
      </w:r>
      <w:r w:rsidRPr="00EA2E8C">
        <w:rPr>
          <w:rFonts w:ascii="Book Antiqua" w:eastAsia="宋体" w:hAnsi="Book Antiqua" w:cs="宋体"/>
          <w:sz w:val="24"/>
          <w:szCs w:val="24"/>
        </w:rPr>
        <w:t> 2008; </w:t>
      </w:r>
      <w:r w:rsidRPr="00EA2E8C">
        <w:rPr>
          <w:rFonts w:ascii="Book Antiqua" w:eastAsia="宋体" w:hAnsi="Book Antiqua" w:cs="宋体"/>
          <w:b/>
          <w:bCs/>
          <w:sz w:val="24"/>
          <w:szCs w:val="24"/>
        </w:rPr>
        <w:t>27</w:t>
      </w:r>
      <w:r w:rsidRPr="00EA2E8C">
        <w:rPr>
          <w:rFonts w:ascii="Book Antiqua" w:eastAsia="宋体" w:hAnsi="Book Antiqua" w:cs="宋体"/>
          <w:sz w:val="24"/>
          <w:szCs w:val="24"/>
        </w:rPr>
        <w:t>: 293-307 [PMID: 18045244]</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18 </w:t>
      </w:r>
      <w:r w:rsidRPr="00EA2E8C">
        <w:rPr>
          <w:rFonts w:ascii="Book Antiqua" w:eastAsia="宋体" w:hAnsi="Book Antiqua" w:cs="宋体"/>
          <w:b/>
          <w:bCs/>
          <w:sz w:val="24"/>
          <w:szCs w:val="24"/>
        </w:rPr>
        <w:t>Shamir R</w:t>
      </w:r>
      <w:r w:rsidRPr="00EA2E8C">
        <w:rPr>
          <w:rFonts w:ascii="Book Antiqua" w:eastAsia="宋体" w:hAnsi="Book Antiqua" w:cs="宋体"/>
          <w:sz w:val="24"/>
          <w:szCs w:val="24"/>
        </w:rPr>
        <w:t>, Phillip M, Levine A. Growth retardation in pediatric Crohn's disease: pathogenesis and interventions. </w:t>
      </w:r>
      <w:r w:rsidRPr="00EA2E8C">
        <w:rPr>
          <w:rFonts w:ascii="Book Antiqua" w:eastAsia="宋体" w:hAnsi="Book Antiqua" w:cs="宋体"/>
          <w:i/>
          <w:iCs/>
          <w:sz w:val="24"/>
          <w:szCs w:val="24"/>
        </w:rPr>
        <w:t>Inflamm Bowel Dis</w:t>
      </w:r>
      <w:r w:rsidRPr="00EA2E8C">
        <w:rPr>
          <w:rFonts w:ascii="Book Antiqua" w:eastAsia="宋体" w:hAnsi="Book Antiqua" w:cs="宋体"/>
          <w:sz w:val="24"/>
          <w:szCs w:val="24"/>
        </w:rPr>
        <w:t> 2007; </w:t>
      </w:r>
      <w:r w:rsidRPr="00EA2E8C">
        <w:rPr>
          <w:rFonts w:ascii="Book Antiqua" w:eastAsia="宋体" w:hAnsi="Book Antiqua" w:cs="宋体"/>
          <w:b/>
          <w:bCs/>
          <w:sz w:val="24"/>
          <w:szCs w:val="24"/>
        </w:rPr>
        <w:t>13</w:t>
      </w:r>
      <w:r w:rsidRPr="00EA2E8C">
        <w:rPr>
          <w:rFonts w:ascii="Book Antiqua" w:eastAsia="宋体" w:hAnsi="Book Antiqua" w:cs="宋体"/>
          <w:sz w:val="24"/>
          <w:szCs w:val="24"/>
        </w:rPr>
        <w:t>: 620-628 [PMID: 17262806]</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19 </w:t>
      </w:r>
      <w:r w:rsidRPr="00EA2E8C">
        <w:rPr>
          <w:rFonts w:ascii="Book Antiqua" w:eastAsia="宋体" w:hAnsi="Book Antiqua" w:cs="宋体"/>
          <w:b/>
          <w:bCs/>
          <w:sz w:val="24"/>
          <w:szCs w:val="24"/>
        </w:rPr>
        <w:t>Heuschkel R</w:t>
      </w:r>
      <w:r w:rsidRPr="00EA2E8C">
        <w:rPr>
          <w:rFonts w:ascii="Book Antiqua" w:eastAsia="宋体" w:hAnsi="Book Antiqua" w:cs="宋体"/>
          <w:sz w:val="24"/>
          <w:szCs w:val="24"/>
        </w:rPr>
        <w:t>, Salvestrini C, Beattie RM, Hildebrand H, Walters T, Griffiths A. Guidelines for the management of growth failure in childhood inflammatory bowel disease. </w:t>
      </w:r>
      <w:r w:rsidRPr="00EA2E8C">
        <w:rPr>
          <w:rFonts w:ascii="Book Antiqua" w:eastAsia="宋体" w:hAnsi="Book Antiqua" w:cs="宋体"/>
          <w:i/>
          <w:iCs/>
          <w:sz w:val="24"/>
          <w:szCs w:val="24"/>
        </w:rPr>
        <w:t>Inflamm Bowel Dis</w:t>
      </w:r>
      <w:r w:rsidRPr="00EA2E8C">
        <w:rPr>
          <w:rFonts w:ascii="Book Antiqua" w:eastAsia="宋体" w:hAnsi="Book Antiqua" w:cs="宋体"/>
          <w:sz w:val="24"/>
          <w:szCs w:val="24"/>
        </w:rPr>
        <w:t> 2008; </w:t>
      </w:r>
      <w:r w:rsidRPr="00EA2E8C">
        <w:rPr>
          <w:rFonts w:ascii="Book Antiqua" w:eastAsia="宋体" w:hAnsi="Book Antiqua" w:cs="宋体"/>
          <w:b/>
          <w:bCs/>
          <w:sz w:val="24"/>
          <w:szCs w:val="24"/>
        </w:rPr>
        <w:t>14</w:t>
      </w:r>
      <w:r w:rsidRPr="00EA2E8C">
        <w:rPr>
          <w:rFonts w:ascii="Book Antiqua" w:eastAsia="宋体" w:hAnsi="Book Antiqua" w:cs="宋体"/>
          <w:sz w:val="24"/>
          <w:szCs w:val="24"/>
        </w:rPr>
        <w:t>: 839-849 [PMID: 18266237 DOI: 10.1002/ibd.20378]</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20 </w:t>
      </w:r>
      <w:r w:rsidRPr="00EA2E8C">
        <w:rPr>
          <w:rFonts w:ascii="Book Antiqua" w:eastAsia="宋体" w:hAnsi="Book Antiqua" w:cs="宋体"/>
          <w:b/>
          <w:bCs/>
          <w:sz w:val="24"/>
          <w:szCs w:val="24"/>
        </w:rPr>
        <w:t>Griffiths AM</w:t>
      </w:r>
      <w:r w:rsidRPr="00EA2E8C">
        <w:rPr>
          <w:rFonts w:ascii="Book Antiqua" w:eastAsia="宋体" w:hAnsi="Book Antiqua" w:cs="宋体"/>
          <w:sz w:val="24"/>
          <w:szCs w:val="24"/>
        </w:rPr>
        <w:t>. Growth retardation in early-onset inflammatory bowel disease: should we monitor and treat these patients differently? </w:t>
      </w:r>
      <w:r w:rsidRPr="00EA2E8C">
        <w:rPr>
          <w:rFonts w:ascii="Book Antiqua" w:eastAsia="宋体" w:hAnsi="Book Antiqua" w:cs="宋体"/>
          <w:i/>
          <w:iCs/>
          <w:sz w:val="24"/>
          <w:szCs w:val="24"/>
        </w:rPr>
        <w:t>Dig Dis</w:t>
      </w:r>
      <w:r w:rsidRPr="00EA2E8C">
        <w:rPr>
          <w:rFonts w:ascii="Book Antiqua" w:eastAsia="宋体" w:hAnsi="Book Antiqua" w:cs="宋体"/>
          <w:sz w:val="24"/>
          <w:szCs w:val="24"/>
        </w:rPr>
        <w:t> 2009; </w:t>
      </w:r>
      <w:r w:rsidRPr="00EA2E8C">
        <w:rPr>
          <w:rFonts w:ascii="Book Antiqua" w:eastAsia="宋体" w:hAnsi="Book Antiqua" w:cs="宋体"/>
          <w:b/>
          <w:bCs/>
          <w:sz w:val="24"/>
          <w:szCs w:val="24"/>
        </w:rPr>
        <w:t>27</w:t>
      </w:r>
      <w:r w:rsidRPr="00EA2E8C">
        <w:rPr>
          <w:rFonts w:ascii="Book Antiqua" w:eastAsia="宋体" w:hAnsi="Book Antiqua" w:cs="宋体"/>
          <w:sz w:val="24"/>
          <w:szCs w:val="24"/>
        </w:rPr>
        <w:t>: 404-411 [PMID: 19786772 DOI: 10.1159/000228581]</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21 </w:t>
      </w:r>
      <w:r w:rsidRPr="00EA2E8C">
        <w:rPr>
          <w:rFonts w:ascii="Book Antiqua" w:eastAsia="宋体" w:hAnsi="Book Antiqua" w:cs="宋体"/>
          <w:b/>
          <w:bCs/>
          <w:sz w:val="24"/>
          <w:szCs w:val="24"/>
        </w:rPr>
        <w:t>Abraham BP</w:t>
      </w:r>
      <w:r w:rsidRPr="00EA2E8C">
        <w:rPr>
          <w:rFonts w:ascii="Book Antiqua" w:eastAsia="宋体" w:hAnsi="Book Antiqua" w:cs="宋体"/>
          <w:sz w:val="24"/>
          <w:szCs w:val="24"/>
        </w:rPr>
        <w:t>, Mehta S, El-Serag HB. Natural history of pediatric-onset inflammatory bowel disease: a systematic review. </w:t>
      </w:r>
      <w:r w:rsidRPr="00EA2E8C">
        <w:rPr>
          <w:rFonts w:ascii="Book Antiqua" w:eastAsia="宋体" w:hAnsi="Book Antiqua" w:cs="宋体"/>
          <w:i/>
          <w:iCs/>
          <w:sz w:val="24"/>
          <w:szCs w:val="24"/>
        </w:rPr>
        <w:t>J Clin Gastroenterol</w:t>
      </w:r>
      <w:r w:rsidRPr="00EA2E8C">
        <w:rPr>
          <w:rFonts w:ascii="Book Antiqua" w:eastAsia="宋体" w:hAnsi="Book Antiqua" w:cs="宋体"/>
          <w:sz w:val="24"/>
          <w:szCs w:val="24"/>
        </w:rPr>
        <w:t> 2012; </w:t>
      </w:r>
      <w:r w:rsidRPr="00EA2E8C">
        <w:rPr>
          <w:rFonts w:ascii="Book Antiqua" w:eastAsia="宋体" w:hAnsi="Book Antiqua" w:cs="宋体"/>
          <w:b/>
          <w:bCs/>
          <w:sz w:val="24"/>
          <w:szCs w:val="24"/>
        </w:rPr>
        <w:t>46</w:t>
      </w:r>
      <w:r w:rsidRPr="00EA2E8C">
        <w:rPr>
          <w:rFonts w:ascii="Book Antiqua" w:eastAsia="宋体" w:hAnsi="Book Antiqua" w:cs="宋体"/>
          <w:sz w:val="24"/>
          <w:szCs w:val="24"/>
        </w:rPr>
        <w:t>: 581-589 [PMID: 22772738 DOI: 10.1097/MCG.0b013e318247c32f]</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lastRenderedPageBreak/>
        <w:t xml:space="preserve">22 </w:t>
      </w:r>
      <w:r w:rsidRPr="00EA2E8C">
        <w:rPr>
          <w:rFonts w:ascii="Book Antiqua" w:eastAsia="宋体" w:hAnsi="Book Antiqua" w:cs="宋体"/>
          <w:b/>
          <w:sz w:val="24"/>
          <w:szCs w:val="24"/>
        </w:rPr>
        <w:t xml:space="preserve">Walters TD, </w:t>
      </w:r>
      <w:r w:rsidRPr="00EA2E8C">
        <w:rPr>
          <w:rFonts w:ascii="Book Antiqua" w:eastAsia="宋体" w:hAnsi="Book Antiqua" w:cs="宋体"/>
          <w:sz w:val="24"/>
          <w:szCs w:val="24"/>
        </w:rPr>
        <w:t>Griffiths AM. Growth impairment in pediatric inflammatory bowel disease. In: Pediatric Inflammatory Bowel Diseases. Mamula P, Markowitz JE, Baldassano RN eds Springer Publ New York 2008; 103-14.</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23 </w:t>
      </w:r>
      <w:r w:rsidRPr="00EA2E8C">
        <w:rPr>
          <w:rFonts w:ascii="Book Antiqua" w:eastAsia="宋体" w:hAnsi="Book Antiqua" w:cs="宋体"/>
          <w:b/>
          <w:bCs/>
          <w:sz w:val="24"/>
          <w:szCs w:val="24"/>
        </w:rPr>
        <w:t>Vasseur F</w:t>
      </w:r>
      <w:r w:rsidRPr="00EA2E8C">
        <w:rPr>
          <w:rFonts w:ascii="Book Antiqua" w:eastAsia="宋体" w:hAnsi="Book Antiqua" w:cs="宋体"/>
          <w:sz w:val="24"/>
          <w:szCs w:val="24"/>
        </w:rPr>
        <w:t>, Gower-Rousseau C, Vernier-Massouille G, Dupas JL, Merle V, Merlin B, Lerebours E, Savoye G, Salomez JL, Cortot A, Colombel JF, Turck D. Nutritional status and growth in pediatric Crohn's disease: a population-based study. </w:t>
      </w:r>
      <w:r w:rsidRPr="00EA2E8C">
        <w:rPr>
          <w:rFonts w:ascii="Book Antiqua" w:eastAsia="宋体" w:hAnsi="Book Antiqua" w:cs="宋体"/>
          <w:i/>
          <w:iCs/>
          <w:sz w:val="24"/>
          <w:szCs w:val="24"/>
        </w:rPr>
        <w:t>Am J Gastroenterol</w:t>
      </w:r>
      <w:r w:rsidRPr="00EA2E8C">
        <w:rPr>
          <w:rFonts w:ascii="Book Antiqua" w:eastAsia="宋体" w:hAnsi="Book Antiqua" w:cs="宋体"/>
          <w:sz w:val="24"/>
          <w:szCs w:val="24"/>
        </w:rPr>
        <w:t> 2010; </w:t>
      </w:r>
      <w:r w:rsidRPr="00EA2E8C">
        <w:rPr>
          <w:rFonts w:ascii="Book Antiqua" w:eastAsia="宋体" w:hAnsi="Book Antiqua" w:cs="宋体"/>
          <w:b/>
          <w:bCs/>
          <w:sz w:val="24"/>
          <w:szCs w:val="24"/>
        </w:rPr>
        <w:t>105</w:t>
      </w:r>
      <w:r w:rsidRPr="00EA2E8C">
        <w:rPr>
          <w:rFonts w:ascii="Book Antiqua" w:eastAsia="宋体" w:hAnsi="Book Antiqua" w:cs="宋体"/>
          <w:sz w:val="24"/>
          <w:szCs w:val="24"/>
        </w:rPr>
        <w:t>: 1893-1900 [PMID: 20145606 DOI: 10.1038/ajg.2010.20]</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24 </w:t>
      </w:r>
      <w:r w:rsidRPr="00EA2E8C">
        <w:rPr>
          <w:rFonts w:ascii="Book Antiqua" w:eastAsia="宋体" w:hAnsi="Book Antiqua" w:cs="宋体"/>
          <w:b/>
          <w:bCs/>
          <w:sz w:val="24"/>
          <w:szCs w:val="24"/>
        </w:rPr>
        <w:t>Crombé V</w:t>
      </w:r>
      <w:r w:rsidRPr="00EA2E8C">
        <w:rPr>
          <w:rFonts w:ascii="Book Antiqua" w:eastAsia="宋体" w:hAnsi="Book Antiqua" w:cs="宋体"/>
          <w:sz w:val="24"/>
          <w:szCs w:val="24"/>
        </w:rPr>
        <w:t>, Salleron J, Savoye G, Dupas JL, Vernier-Massouille G, Lerebours E, Cortot A, Merle V, Vasseur F, Turck D, Gower-Rousseau C, Lémann M, Colombel JF, Duhamel A. Long-term outcome of treatment with infliximab in pediatric-onset Crohn's disease: a population-based study. </w:t>
      </w:r>
      <w:r w:rsidRPr="00EA2E8C">
        <w:rPr>
          <w:rFonts w:ascii="Book Antiqua" w:eastAsia="宋体" w:hAnsi="Book Antiqua" w:cs="宋体"/>
          <w:i/>
          <w:iCs/>
          <w:sz w:val="24"/>
          <w:szCs w:val="24"/>
        </w:rPr>
        <w:t>Inflamm Bowel Dis</w:t>
      </w:r>
      <w:r w:rsidRPr="00EA2E8C">
        <w:rPr>
          <w:rFonts w:ascii="Book Antiqua" w:eastAsia="宋体" w:hAnsi="Book Antiqua" w:cs="宋体"/>
          <w:sz w:val="24"/>
          <w:szCs w:val="24"/>
        </w:rPr>
        <w:t> 2011; </w:t>
      </w:r>
      <w:r w:rsidRPr="00EA2E8C">
        <w:rPr>
          <w:rFonts w:ascii="Book Antiqua" w:eastAsia="宋体" w:hAnsi="Book Antiqua" w:cs="宋体"/>
          <w:b/>
          <w:bCs/>
          <w:sz w:val="24"/>
          <w:szCs w:val="24"/>
        </w:rPr>
        <w:t>17</w:t>
      </w:r>
      <w:r w:rsidRPr="00EA2E8C">
        <w:rPr>
          <w:rFonts w:ascii="Book Antiqua" w:eastAsia="宋体" w:hAnsi="Book Antiqua" w:cs="宋体"/>
          <w:sz w:val="24"/>
          <w:szCs w:val="24"/>
        </w:rPr>
        <w:t>: 2144-2152 [PMID: 21287665 DOI: 10.1002/ibd.21615]</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25 </w:t>
      </w:r>
      <w:r w:rsidRPr="00EA2E8C">
        <w:rPr>
          <w:rFonts w:ascii="Book Antiqua" w:eastAsia="宋体" w:hAnsi="Book Antiqua" w:cs="宋体"/>
          <w:b/>
          <w:bCs/>
          <w:sz w:val="24"/>
          <w:szCs w:val="24"/>
        </w:rPr>
        <w:t>Vaisman N</w:t>
      </w:r>
      <w:r w:rsidRPr="00EA2E8C">
        <w:rPr>
          <w:rFonts w:ascii="Book Antiqua" w:eastAsia="宋体" w:hAnsi="Book Antiqua" w:cs="宋体"/>
          <w:sz w:val="24"/>
          <w:szCs w:val="24"/>
        </w:rPr>
        <w:t>, Dotan I, Halack A, Niv E. Malabsorption is a major contributor to underweight in Crohn's disease patients in remission. </w:t>
      </w:r>
      <w:r w:rsidRPr="00EA2E8C">
        <w:rPr>
          <w:rFonts w:ascii="Book Antiqua" w:eastAsia="宋体" w:hAnsi="Book Antiqua" w:cs="宋体"/>
          <w:i/>
          <w:iCs/>
          <w:sz w:val="24"/>
          <w:szCs w:val="24"/>
        </w:rPr>
        <w:t>Nutrition</w:t>
      </w:r>
      <w:r w:rsidRPr="00EA2E8C">
        <w:rPr>
          <w:rFonts w:ascii="Book Antiqua" w:eastAsia="宋体" w:hAnsi="Book Antiqua" w:cs="宋体"/>
          <w:sz w:val="24"/>
          <w:szCs w:val="24"/>
        </w:rPr>
        <w:t> 2006; </w:t>
      </w:r>
      <w:r w:rsidRPr="00EA2E8C">
        <w:rPr>
          <w:rFonts w:ascii="Book Antiqua" w:eastAsia="宋体" w:hAnsi="Book Antiqua" w:cs="宋体"/>
          <w:b/>
          <w:bCs/>
          <w:sz w:val="24"/>
          <w:szCs w:val="24"/>
        </w:rPr>
        <w:t>22</w:t>
      </w:r>
      <w:r w:rsidRPr="00EA2E8C">
        <w:rPr>
          <w:rFonts w:ascii="Book Antiqua" w:eastAsia="宋体" w:hAnsi="Book Antiqua" w:cs="宋体"/>
          <w:sz w:val="24"/>
          <w:szCs w:val="24"/>
        </w:rPr>
        <w:t>: 855-859 [PMID: 16928471]</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26 </w:t>
      </w:r>
      <w:r w:rsidRPr="00EA2E8C">
        <w:rPr>
          <w:rFonts w:ascii="Book Antiqua" w:eastAsia="宋体" w:hAnsi="Book Antiqua" w:cs="宋体"/>
          <w:b/>
          <w:bCs/>
          <w:sz w:val="24"/>
          <w:szCs w:val="24"/>
        </w:rPr>
        <w:t>Gerasimidis K</w:t>
      </w:r>
      <w:r w:rsidRPr="00EA2E8C">
        <w:rPr>
          <w:rFonts w:ascii="Book Antiqua" w:eastAsia="宋体" w:hAnsi="Book Antiqua" w:cs="宋体"/>
          <w:sz w:val="24"/>
          <w:szCs w:val="24"/>
        </w:rPr>
        <w:t>, McGrogan P, Edwards CA. The aetiology and impact of malnutrition in paediatric inflammatory bowel disease. </w:t>
      </w:r>
      <w:r w:rsidRPr="00EA2E8C">
        <w:rPr>
          <w:rFonts w:ascii="Book Antiqua" w:eastAsia="宋体" w:hAnsi="Book Antiqua" w:cs="宋体"/>
          <w:i/>
          <w:iCs/>
          <w:sz w:val="24"/>
          <w:szCs w:val="24"/>
        </w:rPr>
        <w:t>J Hum Nutr Diet</w:t>
      </w:r>
      <w:r w:rsidRPr="00EA2E8C">
        <w:rPr>
          <w:rFonts w:ascii="Book Antiqua" w:eastAsia="宋体" w:hAnsi="Book Antiqua" w:cs="宋体"/>
          <w:sz w:val="24"/>
          <w:szCs w:val="24"/>
        </w:rPr>
        <w:t> 2011; </w:t>
      </w:r>
      <w:r w:rsidRPr="00EA2E8C">
        <w:rPr>
          <w:rFonts w:ascii="Book Antiqua" w:eastAsia="宋体" w:hAnsi="Book Antiqua" w:cs="宋体"/>
          <w:b/>
          <w:bCs/>
          <w:sz w:val="24"/>
          <w:szCs w:val="24"/>
        </w:rPr>
        <w:t>24</w:t>
      </w:r>
      <w:r w:rsidRPr="00EA2E8C">
        <w:rPr>
          <w:rFonts w:ascii="Book Antiqua" w:eastAsia="宋体" w:hAnsi="Book Antiqua" w:cs="宋体"/>
          <w:sz w:val="24"/>
          <w:szCs w:val="24"/>
        </w:rPr>
        <w:t>: 313-326 [PMID: 21564345 DOI: 10.1111/j.1365-277X.2011.01171.x]</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27 </w:t>
      </w:r>
      <w:r w:rsidRPr="00EA2E8C">
        <w:rPr>
          <w:rFonts w:ascii="Book Antiqua" w:eastAsia="宋体" w:hAnsi="Book Antiqua" w:cs="宋体"/>
          <w:b/>
          <w:bCs/>
          <w:sz w:val="24"/>
          <w:szCs w:val="24"/>
        </w:rPr>
        <w:t>Soo J</w:t>
      </w:r>
      <w:r w:rsidRPr="00EA2E8C">
        <w:rPr>
          <w:rFonts w:ascii="Book Antiqua" w:eastAsia="宋体" w:hAnsi="Book Antiqua" w:cs="宋体"/>
          <w:sz w:val="24"/>
          <w:szCs w:val="24"/>
        </w:rPr>
        <w:t>, Malik BA, Turner JM, Persad R, Wine E, Siminoski K, Huynh HQ. Use of exclusive enteral nutrition is just as effective as corticosteroids in newly diagnosed pediatric Crohn's disease. </w:t>
      </w:r>
      <w:r w:rsidRPr="00EA2E8C">
        <w:rPr>
          <w:rFonts w:ascii="Book Antiqua" w:eastAsia="宋体" w:hAnsi="Book Antiqua" w:cs="宋体"/>
          <w:i/>
          <w:iCs/>
          <w:sz w:val="24"/>
          <w:szCs w:val="24"/>
        </w:rPr>
        <w:t>Dig Dis Sci</w:t>
      </w:r>
      <w:r w:rsidRPr="00EA2E8C">
        <w:rPr>
          <w:rFonts w:ascii="Book Antiqua" w:eastAsia="宋体" w:hAnsi="Book Antiqua" w:cs="宋体"/>
          <w:sz w:val="24"/>
          <w:szCs w:val="24"/>
        </w:rPr>
        <w:t> 2013; </w:t>
      </w:r>
      <w:r w:rsidRPr="00EA2E8C">
        <w:rPr>
          <w:rFonts w:ascii="Book Antiqua" w:eastAsia="宋体" w:hAnsi="Book Antiqua" w:cs="宋体"/>
          <w:b/>
          <w:bCs/>
          <w:sz w:val="24"/>
          <w:szCs w:val="24"/>
        </w:rPr>
        <w:t>58</w:t>
      </w:r>
      <w:r w:rsidRPr="00EA2E8C">
        <w:rPr>
          <w:rFonts w:ascii="Book Antiqua" w:eastAsia="宋体" w:hAnsi="Book Antiqua" w:cs="宋体"/>
          <w:sz w:val="24"/>
          <w:szCs w:val="24"/>
        </w:rPr>
        <w:t>: 3584-3591 [PMID: 24026403]</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28 </w:t>
      </w:r>
      <w:r w:rsidRPr="00EA2E8C">
        <w:rPr>
          <w:rFonts w:ascii="Book Antiqua" w:eastAsia="宋体" w:hAnsi="Book Antiqua" w:cs="宋体"/>
          <w:b/>
          <w:bCs/>
          <w:sz w:val="24"/>
          <w:szCs w:val="24"/>
        </w:rPr>
        <w:t>Gupta K</w:t>
      </w:r>
      <w:r w:rsidRPr="00EA2E8C">
        <w:rPr>
          <w:rFonts w:ascii="Book Antiqua" w:eastAsia="宋体" w:hAnsi="Book Antiqua" w:cs="宋体"/>
          <w:sz w:val="24"/>
          <w:szCs w:val="24"/>
        </w:rPr>
        <w:t>, Noble A, Kachelries KE, Albenberg L, Kelsen JR, Grossman AB, Baldassano RN. A novel enteral nutrition protocol for the treatment of pediatric Crohn's disease. </w:t>
      </w:r>
      <w:r w:rsidRPr="00EA2E8C">
        <w:rPr>
          <w:rFonts w:ascii="Book Antiqua" w:eastAsia="宋体" w:hAnsi="Book Antiqua" w:cs="宋体"/>
          <w:i/>
          <w:iCs/>
          <w:sz w:val="24"/>
          <w:szCs w:val="24"/>
        </w:rPr>
        <w:t>Inflamm Bowel Dis</w:t>
      </w:r>
      <w:r w:rsidRPr="00EA2E8C">
        <w:rPr>
          <w:rFonts w:ascii="Book Antiqua" w:eastAsia="宋体" w:hAnsi="Book Antiqua" w:cs="宋体"/>
          <w:sz w:val="24"/>
          <w:szCs w:val="24"/>
        </w:rPr>
        <w:t> 2013; </w:t>
      </w:r>
      <w:r w:rsidRPr="00EA2E8C">
        <w:rPr>
          <w:rFonts w:ascii="Book Antiqua" w:eastAsia="宋体" w:hAnsi="Book Antiqua" w:cs="宋体"/>
          <w:b/>
          <w:bCs/>
          <w:sz w:val="24"/>
          <w:szCs w:val="24"/>
        </w:rPr>
        <w:t>19</w:t>
      </w:r>
      <w:r w:rsidRPr="00EA2E8C">
        <w:rPr>
          <w:rFonts w:ascii="Book Antiqua" w:eastAsia="宋体" w:hAnsi="Book Antiqua" w:cs="宋体"/>
          <w:sz w:val="24"/>
          <w:szCs w:val="24"/>
        </w:rPr>
        <w:t>: 1374-1378 [PMID: 23567777 DOI: 10.1097/MIB.0b013e318281321b]</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29 </w:t>
      </w:r>
      <w:r w:rsidRPr="00EA2E8C">
        <w:rPr>
          <w:rFonts w:ascii="Book Antiqua" w:eastAsia="宋体" w:hAnsi="Book Antiqua" w:cs="宋体"/>
          <w:b/>
          <w:bCs/>
          <w:sz w:val="24"/>
          <w:szCs w:val="24"/>
        </w:rPr>
        <w:t>Wiskin AE</w:t>
      </w:r>
      <w:r w:rsidRPr="00EA2E8C">
        <w:rPr>
          <w:rFonts w:ascii="Book Antiqua" w:eastAsia="宋体" w:hAnsi="Book Antiqua" w:cs="宋体"/>
          <w:sz w:val="24"/>
          <w:szCs w:val="24"/>
        </w:rPr>
        <w:t>, Owens DR, Cornelius VR, Wootton SA, Beattie RM. Paediatric nutrition risk scores in clinical practice: children with inflammatory bowel disease. </w:t>
      </w:r>
      <w:r w:rsidRPr="00EA2E8C">
        <w:rPr>
          <w:rFonts w:ascii="Book Antiqua" w:eastAsia="宋体" w:hAnsi="Book Antiqua" w:cs="宋体"/>
          <w:i/>
          <w:iCs/>
          <w:sz w:val="24"/>
          <w:szCs w:val="24"/>
        </w:rPr>
        <w:t>J Hum Nutr Diet</w:t>
      </w:r>
      <w:r w:rsidRPr="00EA2E8C">
        <w:rPr>
          <w:rFonts w:ascii="Book Antiqua" w:eastAsia="宋体" w:hAnsi="Book Antiqua" w:cs="宋体"/>
          <w:sz w:val="24"/>
          <w:szCs w:val="24"/>
        </w:rPr>
        <w:t> 2012; </w:t>
      </w:r>
      <w:r w:rsidRPr="00EA2E8C">
        <w:rPr>
          <w:rFonts w:ascii="Book Antiqua" w:eastAsia="宋体" w:hAnsi="Book Antiqua" w:cs="宋体"/>
          <w:b/>
          <w:bCs/>
          <w:sz w:val="24"/>
          <w:szCs w:val="24"/>
        </w:rPr>
        <w:t>25</w:t>
      </w:r>
      <w:r w:rsidRPr="00EA2E8C">
        <w:rPr>
          <w:rFonts w:ascii="Book Antiqua" w:eastAsia="宋体" w:hAnsi="Book Antiqua" w:cs="宋体"/>
          <w:sz w:val="24"/>
          <w:szCs w:val="24"/>
        </w:rPr>
        <w:t>: 319-322 [PMID: 22591201 DOI: 10.1111/j.1365-277X.2012.01254.x]</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30 </w:t>
      </w:r>
      <w:r w:rsidRPr="00EA2E8C">
        <w:rPr>
          <w:rFonts w:ascii="Book Antiqua" w:eastAsia="宋体" w:hAnsi="Book Antiqua" w:cs="宋体"/>
          <w:b/>
          <w:bCs/>
          <w:sz w:val="24"/>
          <w:szCs w:val="24"/>
        </w:rPr>
        <w:t>Valentini L</w:t>
      </w:r>
      <w:r w:rsidRPr="00EA2E8C">
        <w:rPr>
          <w:rFonts w:ascii="Book Antiqua" w:eastAsia="宋体" w:hAnsi="Book Antiqua" w:cs="宋体"/>
          <w:sz w:val="24"/>
          <w:szCs w:val="24"/>
        </w:rPr>
        <w:t xml:space="preserve">, Schaper L, Buning C, Hengstermann S, Koernicke T, Tillinger W, Guglielmi FW, Norman K, Buhner S, Ockenga J, Pirlich M, Lochs H. Malnutrition and </w:t>
      </w:r>
      <w:r w:rsidRPr="00EA2E8C">
        <w:rPr>
          <w:rFonts w:ascii="Book Antiqua" w:eastAsia="宋体" w:hAnsi="Book Antiqua" w:cs="宋体"/>
          <w:sz w:val="24"/>
          <w:szCs w:val="24"/>
        </w:rPr>
        <w:lastRenderedPageBreak/>
        <w:t>impaired muscle strength in patients with Crohn's disease and ulcerative colitis in remission. </w:t>
      </w:r>
      <w:r w:rsidRPr="00EA2E8C">
        <w:rPr>
          <w:rFonts w:ascii="Book Antiqua" w:eastAsia="宋体" w:hAnsi="Book Antiqua" w:cs="宋体"/>
          <w:i/>
          <w:iCs/>
          <w:sz w:val="24"/>
          <w:szCs w:val="24"/>
        </w:rPr>
        <w:t>Nutrition</w:t>
      </w:r>
      <w:r w:rsidRPr="00EA2E8C">
        <w:rPr>
          <w:rFonts w:ascii="Book Antiqua" w:eastAsia="宋体" w:hAnsi="Book Antiqua" w:cs="宋体"/>
          <w:sz w:val="24"/>
          <w:szCs w:val="24"/>
        </w:rPr>
        <w:t> 2008; </w:t>
      </w:r>
      <w:r w:rsidRPr="00EA2E8C">
        <w:rPr>
          <w:rFonts w:ascii="Book Antiqua" w:eastAsia="宋体" w:hAnsi="Book Antiqua" w:cs="宋体"/>
          <w:b/>
          <w:bCs/>
          <w:sz w:val="24"/>
          <w:szCs w:val="24"/>
        </w:rPr>
        <w:t>24</w:t>
      </w:r>
      <w:r w:rsidRPr="00EA2E8C">
        <w:rPr>
          <w:rFonts w:ascii="Book Antiqua" w:eastAsia="宋体" w:hAnsi="Book Antiqua" w:cs="宋体"/>
          <w:sz w:val="24"/>
          <w:szCs w:val="24"/>
        </w:rPr>
        <w:t>: 694-702 [PMID: 18499398 DOI: 10.1016/j.nut.2008.03.018]</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31 </w:t>
      </w:r>
      <w:r w:rsidRPr="00EA2E8C">
        <w:rPr>
          <w:rFonts w:ascii="Book Antiqua" w:eastAsia="宋体" w:hAnsi="Book Antiqua" w:cs="宋体"/>
          <w:b/>
          <w:bCs/>
          <w:sz w:val="24"/>
          <w:szCs w:val="24"/>
        </w:rPr>
        <w:t>Chan SS</w:t>
      </w:r>
      <w:r w:rsidRPr="00EA2E8C">
        <w:rPr>
          <w:rFonts w:ascii="Book Antiqua" w:eastAsia="宋体" w:hAnsi="Book Antiqua" w:cs="宋体"/>
          <w:sz w:val="24"/>
          <w:szCs w:val="24"/>
        </w:rPr>
        <w:t>, Luben R, Olsen A, Tjonneland A, Kaaks R, Teucher B, Lindgren S, Grip O, Key T, Crowe FL, Bergmann MM, Boeing H, Hallmans G, Karling P, Overvad K, Palli D, Masala G, Kennedy H, vanSchaik F, Bueno-de-Mesquita B, Oldenburg B, Khaw KT, Riboli E, Hart AR. Body mass index and the risk for Crohn's disease and ulcerative colitis: data from a European Prospective Cohort Study (The IBD in EPIC Study). </w:t>
      </w:r>
      <w:r w:rsidRPr="00EA2E8C">
        <w:rPr>
          <w:rFonts w:ascii="Book Antiqua" w:eastAsia="宋体" w:hAnsi="Book Antiqua" w:cs="宋体"/>
          <w:i/>
          <w:iCs/>
          <w:sz w:val="24"/>
          <w:szCs w:val="24"/>
        </w:rPr>
        <w:t>Am J Gastroenterol</w:t>
      </w:r>
      <w:r w:rsidRPr="00EA2E8C">
        <w:rPr>
          <w:rFonts w:ascii="Book Antiqua" w:eastAsia="宋体" w:hAnsi="Book Antiqua" w:cs="宋体"/>
          <w:sz w:val="24"/>
          <w:szCs w:val="24"/>
        </w:rPr>
        <w:t> 2013; </w:t>
      </w:r>
      <w:r w:rsidRPr="00EA2E8C">
        <w:rPr>
          <w:rFonts w:ascii="Book Antiqua" w:eastAsia="宋体" w:hAnsi="Book Antiqua" w:cs="宋体"/>
          <w:b/>
          <w:bCs/>
          <w:sz w:val="24"/>
          <w:szCs w:val="24"/>
        </w:rPr>
        <w:t>108</w:t>
      </w:r>
      <w:r w:rsidRPr="00EA2E8C">
        <w:rPr>
          <w:rFonts w:ascii="Book Antiqua" w:eastAsia="宋体" w:hAnsi="Book Antiqua" w:cs="宋体"/>
          <w:sz w:val="24"/>
          <w:szCs w:val="24"/>
        </w:rPr>
        <w:t>: 575-582 [PMID: 23318483 DOI: 10.1038/ajg.2012.453]</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32 </w:t>
      </w:r>
      <w:r w:rsidRPr="00EA2E8C">
        <w:rPr>
          <w:rFonts w:ascii="Book Antiqua" w:eastAsia="宋体" w:hAnsi="Book Antiqua" w:cs="宋体"/>
          <w:b/>
          <w:bCs/>
          <w:sz w:val="24"/>
          <w:szCs w:val="24"/>
        </w:rPr>
        <w:t>Werkstetter KJ</w:t>
      </w:r>
      <w:r w:rsidRPr="00EA2E8C">
        <w:rPr>
          <w:rFonts w:ascii="Book Antiqua" w:eastAsia="宋体" w:hAnsi="Book Antiqua" w:cs="宋体"/>
          <w:sz w:val="24"/>
          <w:szCs w:val="24"/>
        </w:rPr>
        <w:t>, Ullrich J, Schatz SB, Prell C, Koletzko B, Koletzko S. Lean body mass, physical activity and quality of life in paediatric patients with inflammatory bowel disease and in healthy controls. </w:t>
      </w:r>
      <w:r w:rsidRPr="00EA2E8C">
        <w:rPr>
          <w:rFonts w:ascii="Book Antiqua" w:eastAsia="宋体" w:hAnsi="Book Antiqua" w:cs="宋体"/>
          <w:i/>
          <w:iCs/>
          <w:sz w:val="24"/>
          <w:szCs w:val="24"/>
        </w:rPr>
        <w:t>J Crohns Colitis</w:t>
      </w:r>
      <w:r w:rsidRPr="00EA2E8C">
        <w:rPr>
          <w:rFonts w:ascii="Book Antiqua" w:eastAsia="宋体" w:hAnsi="Book Antiqua" w:cs="宋体"/>
          <w:sz w:val="24"/>
          <w:szCs w:val="24"/>
        </w:rPr>
        <w:t> 2012; </w:t>
      </w:r>
      <w:r w:rsidRPr="00EA2E8C">
        <w:rPr>
          <w:rFonts w:ascii="Book Antiqua" w:eastAsia="宋体" w:hAnsi="Book Antiqua" w:cs="宋体"/>
          <w:b/>
          <w:bCs/>
          <w:sz w:val="24"/>
          <w:szCs w:val="24"/>
        </w:rPr>
        <w:t>6</w:t>
      </w:r>
      <w:r w:rsidRPr="00EA2E8C">
        <w:rPr>
          <w:rFonts w:ascii="Book Antiqua" w:eastAsia="宋体" w:hAnsi="Book Antiqua" w:cs="宋体"/>
          <w:sz w:val="24"/>
          <w:szCs w:val="24"/>
        </w:rPr>
        <w:t>: 665-673 [PMID: 22398103 DOI: 10.1016/j.crohns.2011.11.017]</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33 </w:t>
      </w:r>
      <w:r w:rsidRPr="00EA2E8C">
        <w:rPr>
          <w:rFonts w:ascii="Book Antiqua" w:eastAsia="宋体" w:hAnsi="Book Antiqua" w:cs="宋体"/>
          <w:b/>
          <w:bCs/>
          <w:sz w:val="24"/>
          <w:szCs w:val="24"/>
        </w:rPr>
        <w:t>Gerasimidis K</w:t>
      </w:r>
      <w:r w:rsidRPr="00EA2E8C">
        <w:rPr>
          <w:rFonts w:ascii="Book Antiqua" w:eastAsia="宋体" w:hAnsi="Book Antiqua" w:cs="宋体"/>
          <w:sz w:val="24"/>
          <w:szCs w:val="24"/>
        </w:rPr>
        <w:t>, Barclay A, Papangelou A, Missiou D, Buchanan E, Tracey C, Tayler R, Russell RK, Edwards CA, McGrogan P. The epidemiology of anemia in pediatric inflammatory bowel disease: prevalence and associated factors at diagnosis and follow-up and the impact of exclusive enteral nutrition. </w:t>
      </w:r>
      <w:r w:rsidRPr="00EA2E8C">
        <w:rPr>
          <w:rFonts w:ascii="Book Antiqua" w:eastAsia="宋体" w:hAnsi="Book Antiqua" w:cs="宋体"/>
          <w:i/>
          <w:iCs/>
          <w:sz w:val="24"/>
          <w:szCs w:val="24"/>
        </w:rPr>
        <w:t>Inflamm Bowel Dis</w:t>
      </w:r>
      <w:r w:rsidRPr="00EA2E8C">
        <w:rPr>
          <w:rFonts w:ascii="Book Antiqua" w:eastAsia="宋体" w:hAnsi="Book Antiqua" w:cs="宋体"/>
          <w:sz w:val="24"/>
          <w:szCs w:val="24"/>
        </w:rPr>
        <w:t> 2013; </w:t>
      </w:r>
      <w:r w:rsidRPr="00EA2E8C">
        <w:rPr>
          <w:rFonts w:ascii="Book Antiqua" w:eastAsia="宋体" w:hAnsi="Book Antiqua" w:cs="宋体"/>
          <w:b/>
          <w:bCs/>
          <w:sz w:val="24"/>
          <w:szCs w:val="24"/>
        </w:rPr>
        <w:t>19</w:t>
      </w:r>
      <w:r w:rsidRPr="00EA2E8C">
        <w:rPr>
          <w:rFonts w:ascii="Book Antiqua" w:eastAsia="宋体" w:hAnsi="Book Antiqua" w:cs="宋体"/>
          <w:sz w:val="24"/>
          <w:szCs w:val="24"/>
        </w:rPr>
        <w:t>: 2411-2422 [PMID: 23899546 DOI: 10.1097/MIB.0b013e31829ed855]</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34 </w:t>
      </w:r>
      <w:r w:rsidRPr="00EA2E8C">
        <w:rPr>
          <w:rFonts w:ascii="Book Antiqua" w:eastAsia="宋体" w:hAnsi="Book Antiqua" w:cs="宋体"/>
          <w:b/>
          <w:bCs/>
          <w:sz w:val="24"/>
          <w:szCs w:val="24"/>
        </w:rPr>
        <w:t>Alkhouri RH</w:t>
      </w:r>
      <w:r w:rsidRPr="00EA2E8C">
        <w:rPr>
          <w:rFonts w:ascii="Book Antiqua" w:eastAsia="宋体" w:hAnsi="Book Antiqua" w:cs="宋体"/>
          <w:sz w:val="24"/>
          <w:szCs w:val="24"/>
        </w:rPr>
        <w:t>, Hashmi H, Baker RD, Gelfond D, Baker SS. Vitamin and mineral status in patients with inflammatory bowel disease. </w:t>
      </w:r>
      <w:r w:rsidRPr="00EA2E8C">
        <w:rPr>
          <w:rFonts w:ascii="Book Antiqua" w:eastAsia="宋体" w:hAnsi="Book Antiqua" w:cs="宋体"/>
          <w:i/>
          <w:iCs/>
          <w:sz w:val="24"/>
          <w:szCs w:val="24"/>
        </w:rPr>
        <w:t>J Pediatr Gastroenterol Nutr</w:t>
      </w:r>
      <w:r w:rsidRPr="00EA2E8C">
        <w:rPr>
          <w:rFonts w:ascii="Book Antiqua" w:eastAsia="宋体" w:hAnsi="Book Antiqua" w:cs="宋体"/>
          <w:sz w:val="24"/>
          <w:szCs w:val="24"/>
        </w:rPr>
        <w:t> 2013; </w:t>
      </w:r>
      <w:r w:rsidRPr="00EA2E8C">
        <w:rPr>
          <w:rFonts w:ascii="Book Antiqua" w:eastAsia="宋体" w:hAnsi="Book Antiqua" w:cs="宋体"/>
          <w:b/>
          <w:bCs/>
          <w:sz w:val="24"/>
          <w:szCs w:val="24"/>
        </w:rPr>
        <w:t>56</w:t>
      </w:r>
      <w:r w:rsidRPr="00EA2E8C">
        <w:rPr>
          <w:rFonts w:ascii="Book Antiqua" w:eastAsia="宋体" w:hAnsi="Book Antiqua" w:cs="宋体"/>
          <w:sz w:val="24"/>
          <w:szCs w:val="24"/>
        </w:rPr>
        <w:t>: 89-92 [PMID: 22832510 DOI: 10.1097/MPG.0b013e31826a105d]</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35 </w:t>
      </w:r>
      <w:r w:rsidRPr="00EA2E8C">
        <w:rPr>
          <w:rFonts w:ascii="Book Antiqua" w:eastAsia="宋体" w:hAnsi="Book Antiqua" w:cs="宋体"/>
          <w:b/>
          <w:bCs/>
          <w:sz w:val="24"/>
          <w:szCs w:val="24"/>
        </w:rPr>
        <w:t>Vagianos K</w:t>
      </w:r>
      <w:r w:rsidRPr="00EA2E8C">
        <w:rPr>
          <w:rFonts w:ascii="Book Antiqua" w:eastAsia="宋体" w:hAnsi="Book Antiqua" w:cs="宋体"/>
          <w:sz w:val="24"/>
          <w:szCs w:val="24"/>
        </w:rPr>
        <w:t>, Bector S, McConnell J, Bernstein CN. Nutrition assessment of patients with inflammatory bowel disease. </w:t>
      </w:r>
      <w:r w:rsidRPr="00EA2E8C">
        <w:rPr>
          <w:rFonts w:ascii="Book Antiqua" w:eastAsia="宋体" w:hAnsi="Book Antiqua" w:cs="宋体"/>
          <w:i/>
          <w:iCs/>
          <w:sz w:val="24"/>
          <w:szCs w:val="24"/>
        </w:rPr>
        <w:t>JPEN J Parenter Enteral Nutr</w:t>
      </w:r>
      <w:r w:rsidRPr="00EA2E8C">
        <w:rPr>
          <w:rFonts w:ascii="Book Antiqua" w:eastAsia="宋体" w:hAnsi="Book Antiqua" w:cs="宋体"/>
          <w:sz w:val="24"/>
          <w:szCs w:val="24"/>
        </w:rPr>
        <w:t> ; </w:t>
      </w:r>
      <w:r w:rsidRPr="00EA2E8C">
        <w:rPr>
          <w:rFonts w:ascii="Book Antiqua" w:eastAsia="宋体" w:hAnsi="Book Antiqua" w:cs="宋体"/>
          <w:b/>
          <w:bCs/>
          <w:sz w:val="24"/>
          <w:szCs w:val="24"/>
        </w:rPr>
        <w:t>31</w:t>
      </w:r>
      <w:r w:rsidRPr="00EA2E8C">
        <w:rPr>
          <w:rFonts w:ascii="Book Antiqua" w:eastAsia="宋体" w:hAnsi="Book Antiqua" w:cs="宋体"/>
          <w:sz w:val="24"/>
          <w:szCs w:val="24"/>
        </w:rPr>
        <w:t>: 311-319 [PMID: 17595441]</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36 </w:t>
      </w:r>
      <w:r w:rsidRPr="00EA2E8C">
        <w:rPr>
          <w:rFonts w:ascii="Book Antiqua" w:eastAsia="宋体" w:hAnsi="Book Antiqua" w:cs="宋体"/>
          <w:b/>
          <w:bCs/>
          <w:sz w:val="24"/>
          <w:szCs w:val="24"/>
        </w:rPr>
        <w:t>Kuwabara A</w:t>
      </w:r>
      <w:r w:rsidRPr="00EA2E8C">
        <w:rPr>
          <w:rFonts w:ascii="Book Antiqua" w:eastAsia="宋体" w:hAnsi="Book Antiqua" w:cs="宋体"/>
          <w:sz w:val="24"/>
          <w:szCs w:val="24"/>
        </w:rPr>
        <w:t>, Tanaka K, Tsugawa N, Nakase H, Tsuji H, Shide K, Kamao M, Chiba T, Inagaki N, Okano T, Kido S. High prevalence of vitamin K and D deficiency and decreased BMD in inflammatory bowel disease. </w:t>
      </w:r>
      <w:r w:rsidRPr="00EA2E8C">
        <w:rPr>
          <w:rFonts w:ascii="Book Antiqua" w:eastAsia="宋体" w:hAnsi="Book Antiqua" w:cs="宋体"/>
          <w:i/>
          <w:iCs/>
          <w:sz w:val="24"/>
          <w:szCs w:val="24"/>
        </w:rPr>
        <w:t>Osteoporos Int</w:t>
      </w:r>
      <w:r w:rsidRPr="00EA2E8C">
        <w:rPr>
          <w:rFonts w:ascii="Book Antiqua" w:eastAsia="宋体" w:hAnsi="Book Antiqua" w:cs="宋体"/>
          <w:sz w:val="24"/>
          <w:szCs w:val="24"/>
        </w:rPr>
        <w:t> 2009; </w:t>
      </w:r>
      <w:r w:rsidRPr="00EA2E8C">
        <w:rPr>
          <w:rFonts w:ascii="Book Antiqua" w:eastAsia="宋体" w:hAnsi="Book Antiqua" w:cs="宋体"/>
          <w:b/>
          <w:bCs/>
          <w:sz w:val="24"/>
          <w:szCs w:val="24"/>
        </w:rPr>
        <w:t>20</w:t>
      </w:r>
      <w:r w:rsidRPr="00EA2E8C">
        <w:rPr>
          <w:rFonts w:ascii="Book Antiqua" w:eastAsia="宋体" w:hAnsi="Book Antiqua" w:cs="宋体"/>
          <w:sz w:val="24"/>
          <w:szCs w:val="24"/>
        </w:rPr>
        <w:t>: 935-942 [PMID: 18825300 DOI: 10.1007/s00198-008-0764-2]</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37 </w:t>
      </w:r>
      <w:r w:rsidRPr="00EA2E8C">
        <w:rPr>
          <w:rFonts w:ascii="Book Antiqua" w:eastAsia="宋体" w:hAnsi="Book Antiqua" w:cs="宋体"/>
          <w:b/>
          <w:bCs/>
          <w:sz w:val="24"/>
          <w:szCs w:val="24"/>
        </w:rPr>
        <w:t>Öhlund I</w:t>
      </w:r>
      <w:r w:rsidRPr="00EA2E8C">
        <w:rPr>
          <w:rFonts w:ascii="Book Antiqua" w:eastAsia="宋体" w:hAnsi="Book Antiqua" w:cs="宋体"/>
          <w:sz w:val="24"/>
          <w:szCs w:val="24"/>
        </w:rPr>
        <w:t>, Silfverdal SA, Hernell O, Lind T. Serum 25-hydroxyvitamin D levels in preschool-age children in northern Sweden are inadequate after summer and diminish further during winter. </w:t>
      </w:r>
      <w:r w:rsidRPr="00EA2E8C">
        <w:rPr>
          <w:rFonts w:ascii="Book Antiqua" w:eastAsia="宋体" w:hAnsi="Book Antiqua" w:cs="宋体"/>
          <w:i/>
          <w:iCs/>
          <w:sz w:val="24"/>
          <w:szCs w:val="24"/>
        </w:rPr>
        <w:t>J Pediatr Gastroenterol Nutr</w:t>
      </w:r>
      <w:r w:rsidRPr="00EA2E8C">
        <w:rPr>
          <w:rFonts w:ascii="Book Antiqua" w:eastAsia="宋体" w:hAnsi="Book Antiqua" w:cs="宋体"/>
          <w:sz w:val="24"/>
          <w:szCs w:val="24"/>
        </w:rPr>
        <w:t> 2013; </w:t>
      </w:r>
      <w:r w:rsidRPr="00EA2E8C">
        <w:rPr>
          <w:rFonts w:ascii="Book Antiqua" w:eastAsia="宋体" w:hAnsi="Book Antiqua" w:cs="宋体"/>
          <w:b/>
          <w:bCs/>
          <w:sz w:val="24"/>
          <w:szCs w:val="24"/>
        </w:rPr>
        <w:t>56</w:t>
      </w:r>
      <w:r w:rsidRPr="00EA2E8C">
        <w:rPr>
          <w:rFonts w:ascii="Book Antiqua" w:eastAsia="宋体" w:hAnsi="Book Antiqua" w:cs="宋体"/>
          <w:sz w:val="24"/>
          <w:szCs w:val="24"/>
        </w:rPr>
        <w:t>: 551-555 [PMID: 23274340 DOI: 10.1097/MPG.0b013e3182838e5b]</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lastRenderedPageBreak/>
        <w:t xml:space="preserve">38 </w:t>
      </w:r>
      <w:r w:rsidRPr="00EA2E8C">
        <w:rPr>
          <w:rFonts w:ascii="Book Antiqua" w:eastAsia="宋体" w:hAnsi="Book Antiqua" w:cs="宋体"/>
          <w:b/>
          <w:sz w:val="24"/>
          <w:szCs w:val="24"/>
        </w:rPr>
        <w:t xml:space="preserve">Carpenter TO, </w:t>
      </w:r>
      <w:r w:rsidRPr="00EA2E8C">
        <w:rPr>
          <w:rFonts w:ascii="Book Antiqua" w:eastAsia="宋体" w:hAnsi="Book Antiqua" w:cs="宋体"/>
          <w:sz w:val="24"/>
          <w:szCs w:val="24"/>
        </w:rPr>
        <w:t xml:space="preserve">Herreros F, Zhang JH, Ellis BK, Simpson C, Torrealba-Fox E, Kim GJ, Savoye M, Held NA, Cole DE. Demographic, dietary, and biochemical determinants of vitamin D status in inner-city children. </w:t>
      </w:r>
      <w:r w:rsidRPr="00EA2E8C">
        <w:rPr>
          <w:rFonts w:ascii="Book Antiqua" w:eastAsia="宋体" w:hAnsi="Book Antiqua" w:cs="宋体"/>
          <w:i/>
          <w:sz w:val="24"/>
          <w:szCs w:val="24"/>
        </w:rPr>
        <w:t>Am J Clin Nutr</w:t>
      </w:r>
      <w:r w:rsidRPr="00EA2E8C">
        <w:rPr>
          <w:rFonts w:ascii="Book Antiqua" w:eastAsia="宋体" w:hAnsi="Book Antiqua" w:cs="宋体"/>
          <w:sz w:val="24"/>
          <w:szCs w:val="24"/>
        </w:rPr>
        <w:t xml:space="preserve"> 2012; </w:t>
      </w:r>
      <w:r w:rsidRPr="00EA2E8C">
        <w:rPr>
          <w:rFonts w:ascii="Book Antiqua" w:eastAsia="宋体" w:hAnsi="Book Antiqua" w:cs="宋体"/>
          <w:b/>
          <w:sz w:val="24"/>
          <w:szCs w:val="24"/>
        </w:rPr>
        <w:t>95</w:t>
      </w:r>
      <w:r w:rsidRPr="00EA2E8C">
        <w:rPr>
          <w:rFonts w:ascii="Book Antiqua" w:eastAsia="宋体" w:hAnsi="Book Antiqua" w:cs="宋体"/>
          <w:sz w:val="24"/>
          <w:szCs w:val="24"/>
        </w:rPr>
        <w:t>: 137-146 [PMID: 22170368 DOI: 10.3945/ajcn.111.018721]</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39 </w:t>
      </w:r>
      <w:r w:rsidRPr="00EA2E8C">
        <w:rPr>
          <w:rFonts w:ascii="Book Antiqua" w:eastAsia="宋体" w:hAnsi="Book Antiqua" w:cs="宋体"/>
          <w:b/>
          <w:bCs/>
          <w:sz w:val="24"/>
          <w:szCs w:val="24"/>
        </w:rPr>
        <w:t>Cranney A</w:t>
      </w:r>
      <w:r w:rsidRPr="00EA2E8C">
        <w:rPr>
          <w:rFonts w:ascii="Book Antiqua" w:eastAsia="宋体" w:hAnsi="Book Antiqua" w:cs="宋体"/>
          <w:sz w:val="24"/>
          <w:szCs w:val="24"/>
        </w:rPr>
        <w:t>, Weiler HA, O'Donnell S, Puil L. Summary of evidence-based review on vitamin D efficacy and safety in relation to bone health. </w:t>
      </w:r>
      <w:r w:rsidRPr="00EA2E8C">
        <w:rPr>
          <w:rFonts w:ascii="Book Antiqua" w:eastAsia="宋体" w:hAnsi="Book Antiqua" w:cs="宋体"/>
          <w:i/>
          <w:iCs/>
          <w:sz w:val="24"/>
          <w:szCs w:val="24"/>
        </w:rPr>
        <w:t>Am J Clin Nutr</w:t>
      </w:r>
      <w:r w:rsidRPr="00EA2E8C">
        <w:rPr>
          <w:rFonts w:ascii="Book Antiqua" w:eastAsia="宋体" w:hAnsi="Book Antiqua" w:cs="宋体"/>
          <w:sz w:val="24"/>
          <w:szCs w:val="24"/>
        </w:rPr>
        <w:t> 2008; </w:t>
      </w:r>
      <w:r w:rsidRPr="00EA2E8C">
        <w:rPr>
          <w:rFonts w:ascii="Book Antiqua" w:eastAsia="宋体" w:hAnsi="Book Antiqua" w:cs="宋体"/>
          <w:b/>
          <w:bCs/>
          <w:sz w:val="24"/>
          <w:szCs w:val="24"/>
        </w:rPr>
        <w:t>88</w:t>
      </w:r>
      <w:r w:rsidRPr="00EA2E8C">
        <w:rPr>
          <w:rFonts w:ascii="Book Antiqua" w:eastAsia="宋体" w:hAnsi="Book Antiqua" w:cs="宋体"/>
          <w:sz w:val="24"/>
          <w:szCs w:val="24"/>
        </w:rPr>
        <w:t>: 513S-519S [PMID: 18689393]</w:t>
      </w:r>
    </w:p>
    <w:p w:rsidR="00A71508" w:rsidRPr="00EA2E8C" w:rsidRDefault="00A71508" w:rsidP="00DA60AE">
      <w:pPr>
        <w:spacing w:after="0" w:line="360" w:lineRule="auto"/>
        <w:rPr>
          <w:rFonts w:ascii="Book Antiqua" w:eastAsia="宋体" w:hAnsi="Book Antiqua" w:cs="宋体"/>
          <w:sz w:val="24"/>
          <w:szCs w:val="24"/>
        </w:rPr>
      </w:pPr>
      <w:r w:rsidRPr="00EA2E8C">
        <w:rPr>
          <w:rFonts w:ascii="Book Antiqua" w:eastAsia="宋体" w:hAnsi="Book Antiqua" w:cs="宋体"/>
          <w:sz w:val="24"/>
          <w:szCs w:val="24"/>
        </w:rPr>
        <w:t>40</w:t>
      </w:r>
      <w:r w:rsidRPr="00EA2E8C">
        <w:rPr>
          <w:rFonts w:ascii="Book Antiqua" w:hAnsi="Book Antiqua"/>
          <w:sz w:val="24"/>
          <w:szCs w:val="24"/>
        </w:rPr>
        <w:t xml:space="preserve"> </w:t>
      </w:r>
      <w:r w:rsidRPr="00EA2E8C">
        <w:rPr>
          <w:rFonts w:ascii="Book Antiqua" w:eastAsia="宋体" w:hAnsi="Book Antiqua" w:cs="宋体"/>
          <w:b/>
          <w:sz w:val="24"/>
          <w:szCs w:val="24"/>
        </w:rPr>
        <w:t>Ross AC,</w:t>
      </w:r>
      <w:r w:rsidRPr="00EA2E8C">
        <w:rPr>
          <w:rFonts w:ascii="Book Antiqua" w:eastAsia="宋体" w:hAnsi="Book Antiqua" w:cs="宋体"/>
          <w:sz w:val="24"/>
          <w:szCs w:val="24"/>
        </w:rPr>
        <w:t xml:space="preserve"> Taylor CL, Yaktine AL, Del Valle HB. Institute of Medicine, Food and Nutrition Board. Dietary Reference Intakes for Calcium and Vitamin D. Washington, DC: National Academy Prakut M, Ustun Y, Kabacam G. Serum vitamin B (12) and folate status in patients with inflammatory bowel diseases. </w:t>
      </w:r>
      <w:r w:rsidRPr="00EA2E8C">
        <w:rPr>
          <w:rFonts w:ascii="Book Antiqua" w:eastAsia="宋体" w:hAnsi="Book Antiqua" w:cs="宋体"/>
          <w:i/>
          <w:sz w:val="24"/>
          <w:szCs w:val="24"/>
        </w:rPr>
        <w:t xml:space="preserve">Eur J Intern Med </w:t>
      </w:r>
      <w:r w:rsidRPr="00EA2E8C">
        <w:rPr>
          <w:rFonts w:ascii="Book Antiqua" w:eastAsia="宋体" w:hAnsi="Book Antiqua" w:cs="宋体"/>
          <w:sz w:val="24"/>
          <w:szCs w:val="24"/>
        </w:rPr>
        <w:t xml:space="preserve">2012; </w:t>
      </w:r>
      <w:r w:rsidRPr="00EA2E8C">
        <w:rPr>
          <w:rFonts w:ascii="Book Antiqua" w:eastAsia="宋体" w:hAnsi="Book Antiqua" w:cs="宋体"/>
          <w:b/>
          <w:sz w:val="24"/>
          <w:szCs w:val="24"/>
        </w:rPr>
        <w:t>21</w:t>
      </w:r>
      <w:r w:rsidRPr="00EA2E8C">
        <w:rPr>
          <w:rFonts w:ascii="Book Antiqua" w:eastAsia="宋体" w:hAnsi="Book Antiqua" w:cs="宋体"/>
          <w:sz w:val="24"/>
          <w:szCs w:val="24"/>
        </w:rPr>
        <w:t xml:space="preserve">: 320-323 </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41 </w:t>
      </w:r>
      <w:r w:rsidRPr="00EA2E8C">
        <w:rPr>
          <w:rFonts w:ascii="Book Antiqua" w:eastAsia="宋体" w:hAnsi="Book Antiqua" w:cs="宋体"/>
          <w:b/>
          <w:bCs/>
          <w:sz w:val="24"/>
          <w:szCs w:val="24"/>
        </w:rPr>
        <w:t>Cranney A</w:t>
      </w:r>
      <w:r w:rsidRPr="00EA2E8C">
        <w:rPr>
          <w:rFonts w:ascii="Book Antiqua" w:eastAsia="宋体" w:hAnsi="Book Antiqua" w:cs="宋体"/>
          <w:sz w:val="24"/>
          <w:szCs w:val="24"/>
        </w:rPr>
        <w:t>, Horsley T, O'Donnell S, Weiler H, Puil L, Ooi D, Atkinson S, Ward L, Moher D, Hanley D, Fang M, Yazdi F, Garritty C, Sampson M, Barrowman N, Tsertsvadze A, Mamaladze V. Effectiveness and safety of vitamin D in relation to bone health. </w:t>
      </w:r>
      <w:r w:rsidRPr="00EA2E8C">
        <w:rPr>
          <w:rFonts w:ascii="Book Antiqua" w:eastAsia="宋体" w:hAnsi="Book Antiqua" w:cs="宋体"/>
          <w:i/>
          <w:iCs/>
          <w:sz w:val="24"/>
          <w:szCs w:val="24"/>
        </w:rPr>
        <w:t>Evid Rep Technol Assess (Full Rep)</w:t>
      </w:r>
      <w:r w:rsidRPr="00EA2E8C">
        <w:rPr>
          <w:rFonts w:ascii="Book Antiqua" w:eastAsia="宋体" w:hAnsi="Book Antiqua" w:cs="宋体"/>
          <w:sz w:val="24"/>
          <w:szCs w:val="24"/>
        </w:rPr>
        <w:t> 2007; : 1-235 [PMID: 18088161]</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 xml:space="preserve">42 </w:t>
      </w:r>
      <w:r w:rsidRPr="00EA2E8C">
        <w:rPr>
          <w:rFonts w:ascii="Book Antiqua" w:eastAsia="宋体" w:hAnsi="Book Antiqua" w:cs="宋体"/>
          <w:b/>
          <w:sz w:val="24"/>
          <w:szCs w:val="24"/>
        </w:rPr>
        <w:t>Heaney RP,</w:t>
      </w:r>
      <w:r w:rsidRPr="00EA2E8C">
        <w:rPr>
          <w:rFonts w:ascii="Book Antiqua" w:eastAsia="宋体" w:hAnsi="Book Antiqua" w:cs="宋体"/>
          <w:sz w:val="24"/>
          <w:szCs w:val="24"/>
        </w:rPr>
        <w:t xml:space="preserve"> Dowell MS, Hale CA</w:t>
      </w:r>
      <w:r w:rsidR="0040653D">
        <w:rPr>
          <w:rFonts w:ascii="Book Antiqua" w:eastAsia="宋体" w:hAnsi="Book Antiqua" w:cs="宋体" w:hint="eastAsia"/>
          <w:sz w:val="24"/>
          <w:szCs w:val="24"/>
          <w:lang w:eastAsia="zh-CN"/>
        </w:rPr>
        <w:t>.</w:t>
      </w:r>
      <w:r w:rsidRPr="00EA2E8C">
        <w:rPr>
          <w:rFonts w:ascii="Book Antiqua" w:eastAsia="宋体" w:hAnsi="Book Antiqua" w:cs="宋体"/>
          <w:sz w:val="24"/>
          <w:szCs w:val="24"/>
        </w:rPr>
        <w:t xml:space="preserve"> Calcium absorption varies within the reference range for serum 25-OH vitamin D. </w:t>
      </w:r>
      <w:r w:rsidRPr="00EA2E8C">
        <w:rPr>
          <w:rFonts w:ascii="Book Antiqua" w:eastAsia="宋体" w:hAnsi="Book Antiqua" w:cs="宋体"/>
          <w:i/>
          <w:sz w:val="24"/>
          <w:szCs w:val="24"/>
        </w:rPr>
        <w:t>J Am Coll Nutr</w:t>
      </w:r>
      <w:r w:rsidRPr="00EA2E8C">
        <w:rPr>
          <w:rFonts w:ascii="Book Antiqua" w:eastAsia="宋体" w:hAnsi="Book Antiqua" w:cs="宋体"/>
          <w:sz w:val="24"/>
          <w:szCs w:val="24"/>
        </w:rPr>
        <w:t xml:space="preserve"> 2003; </w:t>
      </w:r>
      <w:r w:rsidRPr="00EA2E8C">
        <w:rPr>
          <w:rFonts w:ascii="Book Antiqua" w:eastAsia="宋体" w:hAnsi="Book Antiqua" w:cs="宋体"/>
          <w:b/>
          <w:sz w:val="24"/>
          <w:szCs w:val="24"/>
        </w:rPr>
        <w:t>22</w:t>
      </w:r>
      <w:r w:rsidRPr="00EA2E8C">
        <w:rPr>
          <w:rFonts w:ascii="Book Antiqua" w:eastAsia="宋体" w:hAnsi="Book Antiqua" w:cs="宋体"/>
          <w:sz w:val="24"/>
          <w:szCs w:val="24"/>
        </w:rPr>
        <w:t>: 142-146 [PMID: 12672710]</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43 </w:t>
      </w:r>
      <w:r w:rsidRPr="00EA2E8C">
        <w:rPr>
          <w:rFonts w:ascii="Book Antiqua" w:eastAsia="宋体" w:hAnsi="Book Antiqua" w:cs="宋体"/>
          <w:b/>
          <w:bCs/>
          <w:sz w:val="24"/>
          <w:szCs w:val="24"/>
        </w:rPr>
        <w:t>Yakut M</w:t>
      </w:r>
      <w:r w:rsidRPr="00EA2E8C">
        <w:rPr>
          <w:rFonts w:ascii="Book Antiqua" w:eastAsia="宋体" w:hAnsi="Book Antiqua" w:cs="宋体"/>
          <w:sz w:val="24"/>
          <w:szCs w:val="24"/>
        </w:rPr>
        <w:t>, Ustün Y, Kabaçam G, Soykan I. Serum vitamin B12 and folate status in patients with inflammatory bowel diseases. </w:t>
      </w:r>
      <w:r w:rsidRPr="00EA2E8C">
        <w:rPr>
          <w:rFonts w:ascii="Book Antiqua" w:eastAsia="宋体" w:hAnsi="Book Antiqua" w:cs="宋体"/>
          <w:i/>
          <w:iCs/>
          <w:sz w:val="24"/>
          <w:szCs w:val="24"/>
        </w:rPr>
        <w:t>Eur J Intern Med</w:t>
      </w:r>
      <w:r w:rsidRPr="00EA2E8C">
        <w:rPr>
          <w:rFonts w:ascii="Book Antiqua" w:eastAsia="宋体" w:hAnsi="Book Antiqua" w:cs="宋体"/>
          <w:sz w:val="24"/>
          <w:szCs w:val="24"/>
        </w:rPr>
        <w:t> 2010; </w:t>
      </w:r>
      <w:r w:rsidRPr="00EA2E8C">
        <w:rPr>
          <w:rFonts w:ascii="Book Antiqua" w:eastAsia="宋体" w:hAnsi="Book Antiqua" w:cs="宋体"/>
          <w:b/>
          <w:bCs/>
          <w:sz w:val="24"/>
          <w:szCs w:val="24"/>
        </w:rPr>
        <w:t>21</w:t>
      </w:r>
      <w:r w:rsidRPr="00EA2E8C">
        <w:rPr>
          <w:rFonts w:ascii="Book Antiqua" w:eastAsia="宋体" w:hAnsi="Book Antiqua" w:cs="宋体"/>
          <w:sz w:val="24"/>
          <w:szCs w:val="24"/>
        </w:rPr>
        <w:t>: 320-323 [PMID: 20603044 DOI: 10.1016/j.ejim.2010.05.007]</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44 </w:t>
      </w:r>
      <w:r w:rsidRPr="00EA2E8C">
        <w:rPr>
          <w:rFonts w:ascii="Book Antiqua" w:eastAsia="宋体" w:hAnsi="Book Antiqua" w:cs="宋体"/>
          <w:b/>
          <w:bCs/>
          <w:sz w:val="24"/>
          <w:szCs w:val="24"/>
        </w:rPr>
        <w:t>Chowers Y</w:t>
      </w:r>
      <w:r w:rsidRPr="00EA2E8C">
        <w:rPr>
          <w:rFonts w:ascii="Book Antiqua" w:eastAsia="宋体" w:hAnsi="Book Antiqua" w:cs="宋体"/>
          <w:sz w:val="24"/>
          <w:szCs w:val="24"/>
        </w:rPr>
        <w:t>, Sela BA, Holland R, Fidder H, Simoni FB, Bar-Meir S. Increased levels of homocysteine in patients with Crohn's disease are related to folate levels. </w:t>
      </w:r>
      <w:r w:rsidRPr="00EA2E8C">
        <w:rPr>
          <w:rFonts w:ascii="Book Antiqua" w:eastAsia="宋体" w:hAnsi="Book Antiqua" w:cs="宋体"/>
          <w:i/>
          <w:iCs/>
          <w:sz w:val="24"/>
          <w:szCs w:val="24"/>
        </w:rPr>
        <w:t>Am J Gastroenterol</w:t>
      </w:r>
      <w:r w:rsidRPr="00EA2E8C">
        <w:rPr>
          <w:rFonts w:ascii="Book Antiqua" w:eastAsia="宋体" w:hAnsi="Book Antiqua" w:cs="宋体"/>
          <w:sz w:val="24"/>
          <w:szCs w:val="24"/>
        </w:rPr>
        <w:t> 2000; </w:t>
      </w:r>
      <w:r w:rsidRPr="00EA2E8C">
        <w:rPr>
          <w:rFonts w:ascii="Book Antiqua" w:eastAsia="宋体" w:hAnsi="Book Antiqua" w:cs="宋体"/>
          <w:b/>
          <w:bCs/>
          <w:sz w:val="24"/>
          <w:szCs w:val="24"/>
        </w:rPr>
        <w:t>95</w:t>
      </w:r>
      <w:r w:rsidRPr="00EA2E8C">
        <w:rPr>
          <w:rFonts w:ascii="Book Antiqua" w:eastAsia="宋体" w:hAnsi="Book Antiqua" w:cs="宋体"/>
          <w:sz w:val="24"/>
          <w:szCs w:val="24"/>
        </w:rPr>
        <w:t>: 3498-3502 [PMID: 11151883]</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45 </w:t>
      </w:r>
      <w:r w:rsidRPr="00EA2E8C">
        <w:rPr>
          <w:rFonts w:ascii="Book Antiqua" w:eastAsia="宋体" w:hAnsi="Book Antiqua" w:cs="宋体"/>
          <w:b/>
          <w:bCs/>
          <w:sz w:val="24"/>
          <w:szCs w:val="24"/>
        </w:rPr>
        <w:t>Kim HJ</w:t>
      </w:r>
      <w:r w:rsidRPr="00EA2E8C">
        <w:rPr>
          <w:rFonts w:ascii="Book Antiqua" w:eastAsia="宋体" w:hAnsi="Book Antiqua" w:cs="宋体"/>
          <w:sz w:val="24"/>
          <w:szCs w:val="24"/>
        </w:rPr>
        <w:t>, Hong SJ, Jeon YW, Han JP, Han SH, Kang JH, Tae JW, Lim HS, Kim HK, Ko BM, Lee MS. The early onset of disease may be a risk factor for decreased bone mineral density in patients with inflammatory bowel disease. </w:t>
      </w:r>
      <w:r w:rsidRPr="00EA2E8C">
        <w:rPr>
          <w:rFonts w:ascii="Book Antiqua" w:eastAsia="宋体" w:hAnsi="Book Antiqua" w:cs="宋体"/>
          <w:i/>
          <w:iCs/>
          <w:sz w:val="24"/>
          <w:szCs w:val="24"/>
        </w:rPr>
        <w:t>Clin Endosc</w:t>
      </w:r>
      <w:r w:rsidRPr="00EA2E8C">
        <w:rPr>
          <w:rFonts w:ascii="Book Antiqua" w:eastAsia="宋体" w:hAnsi="Book Antiqua" w:cs="宋体"/>
          <w:sz w:val="24"/>
          <w:szCs w:val="24"/>
        </w:rPr>
        <w:t> 2013; </w:t>
      </w:r>
      <w:r w:rsidRPr="00EA2E8C">
        <w:rPr>
          <w:rFonts w:ascii="Book Antiqua" w:eastAsia="宋体" w:hAnsi="Book Antiqua" w:cs="宋体"/>
          <w:b/>
          <w:bCs/>
          <w:sz w:val="24"/>
          <w:szCs w:val="24"/>
        </w:rPr>
        <w:t>46</w:t>
      </w:r>
      <w:r w:rsidRPr="00EA2E8C">
        <w:rPr>
          <w:rFonts w:ascii="Book Antiqua" w:eastAsia="宋体" w:hAnsi="Book Antiqua" w:cs="宋体"/>
          <w:sz w:val="24"/>
          <w:szCs w:val="24"/>
        </w:rPr>
        <w:t>: 71-76 [PMID: 23423611 DOI: 10.5946/ce.2013.46.1.71]</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46 </w:t>
      </w:r>
      <w:r w:rsidRPr="00EA2E8C">
        <w:rPr>
          <w:rFonts w:ascii="Book Antiqua" w:eastAsia="宋体" w:hAnsi="Book Antiqua" w:cs="宋体"/>
          <w:b/>
          <w:bCs/>
          <w:sz w:val="24"/>
          <w:szCs w:val="24"/>
        </w:rPr>
        <w:t>Frei P</w:t>
      </w:r>
      <w:r w:rsidRPr="00EA2E8C">
        <w:rPr>
          <w:rFonts w:ascii="Book Antiqua" w:eastAsia="宋体" w:hAnsi="Book Antiqua" w:cs="宋体"/>
          <w:sz w:val="24"/>
          <w:szCs w:val="24"/>
        </w:rPr>
        <w:t>, Fried M, Hungerbuhler V, Rammert C, Rousson V, Kullak-Ublick GA. Analysis of risk factors for low bone mineral density in inflammatory bowel disease. </w:t>
      </w:r>
      <w:r w:rsidRPr="00EA2E8C">
        <w:rPr>
          <w:rFonts w:ascii="Book Antiqua" w:eastAsia="宋体" w:hAnsi="Book Antiqua" w:cs="宋体"/>
          <w:i/>
          <w:iCs/>
          <w:sz w:val="24"/>
          <w:szCs w:val="24"/>
        </w:rPr>
        <w:t>Digestion</w:t>
      </w:r>
      <w:r w:rsidRPr="00EA2E8C">
        <w:rPr>
          <w:rFonts w:ascii="Book Antiqua" w:eastAsia="宋体" w:hAnsi="Book Antiqua" w:cs="宋体"/>
          <w:sz w:val="24"/>
          <w:szCs w:val="24"/>
        </w:rPr>
        <w:t> 2006; </w:t>
      </w:r>
      <w:r w:rsidRPr="00EA2E8C">
        <w:rPr>
          <w:rFonts w:ascii="Book Antiqua" w:eastAsia="宋体" w:hAnsi="Book Antiqua" w:cs="宋体"/>
          <w:b/>
          <w:bCs/>
          <w:sz w:val="24"/>
          <w:szCs w:val="24"/>
        </w:rPr>
        <w:t>73</w:t>
      </w:r>
      <w:r w:rsidRPr="00EA2E8C">
        <w:rPr>
          <w:rFonts w:ascii="Book Antiqua" w:eastAsia="宋体" w:hAnsi="Book Antiqua" w:cs="宋体"/>
          <w:sz w:val="24"/>
          <w:szCs w:val="24"/>
        </w:rPr>
        <w:t>: 40-46 [PMID: 16543736]</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lastRenderedPageBreak/>
        <w:t>47 </w:t>
      </w:r>
      <w:r w:rsidRPr="00EA2E8C">
        <w:rPr>
          <w:rFonts w:ascii="Book Antiqua" w:eastAsia="宋体" w:hAnsi="Book Antiqua" w:cs="宋体"/>
          <w:b/>
          <w:bCs/>
          <w:sz w:val="24"/>
          <w:szCs w:val="24"/>
        </w:rPr>
        <w:t>Jahnsen J</w:t>
      </w:r>
      <w:r w:rsidRPr="00EA2E8C">
        <w:rPr>
          <w:rFonts w:ascii="Book Antiqua" w:eastAsia="宋体" w:hAnsi="Book Antiqua" w:cs="宋体"/>
          <w:sz w:val="24"/>
          <w:szCs w:val="24"/>
        </w:rPr>
        <w:t>, Falch JA, Mowinckel P, Aadland E. Bone mineral density in patients with inflammatory bowel disease: a population-based prospective two-year follow-up study. </w:t>
      </w:r>
      <w:r w:rsidRPr="00EA2E8C">
        <w:rPr>
          <w:rFonts w:ascii="Book Antiqua" w:eastAsia="宋体" w:hAnsi="Book Antiqua" w:cs="宋体"/>
          <w:i/>
          <w:iCs/>
          <w:sz w:val="24"/>
          <w:szCs w:val="24"/>
        </w:rPr>
        <w:t>Scand J Gastroenterol</w:t>
      </w:r>
      <w:r w:rsidRPr="00EA2E8C">
        <w:rPr>
          <w:rFonts w:ascii="Book Antiqua" w:eastAsia="宋体" w:hAnsi="Book Antiqua" w:cs="宋体"/>
          <w:sz w:val="24"/>
          <w:szCs w:val="24"/>
        </w:rPr>
        <w:t> 2004; </w:t>
      </w:r>
      <w:r w:rsidRPr="00EA2E8C">
        <w:rPr>
          <w:rFonts w:ascii="Book Antiqua" w:eastAsia="宋体" w:hAnsi="Book Antiqua" w:cs="宋体"/>
          <w:b/>
          <w:bCs/>
          <w:sz w:val="24"/>
          <w:szCs w:val="24"/>
        </w:rPr>
        <w:t>39</w:t>
      </w:r>
      <w:r w:rsidRPr="00EA2E8C">
        <w:rPr>
          <w:rFonts w:ascii="Book Antiqua" w:eastAsia="宋体" w:hAnsi="Book Antiqua" w:cs="宋体"/>
          <w:sz w:val="24"/>
          <w:szCs w:val="24"/>
        </w:rPr>
        <w:t>: 145-153 [PMID: 15000276]</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48 </w:t>
      </w:r>
      <w:r w:rsidRPr="00EA2E8C">
        <w:rPr>
          <w:rFonts w:ascii="Book Antiqua" w:eastAsia="宋体" w:hAnsi="Book Antiqua" w:cs="宋体"/>
          <w:b/>
          <w:bCs/>
          <w:sz w:val="24"/>
          <w:szCs w:val="24"/>
        </w:rPr>
        <w:t>van Hogezand RA</w:t>
      </w:r>
      <w:r w:rsidRPr="00EA2E8C">
        <w:rPr>
          <w:rFonts w:ascii="Book Antiqua" w:eastAsia="宋体" w:hAnsi="Book Antiqua" w:cs="宋体"/>
          <w:sz w:val="24"/>
          <w:szCs w:val="24"/>
        </w:rPr>
        <w:t>, Hamdy NA. Skeletal morbidity in inflammatory bowel disease. </w:t>
      </w:r>
      <w:r w:rsidRPr="00EA2E8C">
        <w:rPr>
          <w:rFonts w:ascii="Book Antiqua" w:eastAsia="宋体" w:hAnsi="Book Antiqua" w:cs="宋体"/>
          <w:i/>
          <w:iCs/>
          <w:sz w:val="24"/>
          <w:szCs w:val="24"/>
        </w:rPr>
        <w:t>Scand J Gastroenterol Suppl</w:t>
      </w:r>
      <w:r w:rsidRPr="00EA2E8C">
        <w:rPr>
          <w:rFonts w:ascii="Book Antiqua" w:eastAsia="宋体" w:hAnsi="Book Antiqua" w:cs="宋体"/>
          <w:sz w:val="24"/>
          <w:szCs w:val="24"/>
        </w:rPr>
        <w:t> 2006; </w:t>
      </w:r>
      <w:r w:rsidRPr="00EA2E8C">
        <w:rPr>
          <w:rFonts w:ascii="Book Antiqua" w:eastAsia="宋体" w:hAnsi="Book Antiqua" w:cs="宋体"/>
          <w:b/>
          <w:sz w:val="24"/>
          <w:szCs w:val="24"/>
        </w:rPr>
        <w:t>(243)</w:t>
      </w:r>
      <w:r w:rsidRPr="00EA2E8C">
        <w:rPr>
          <w:rFonts w:ascii="Book Antiqua" w:eastAsia="宋体" w:hAnsi="Book Antiqua" w:cs="宋体"/>
          <w:sz w:val="24"/>
          <w:szCs w:val="24"/>
        </w:rPr>
        <w:t>: 59-64 [PMID: 16782623]</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49 </w:t>
      </w:r>
      <w:r w:rsidRPr="00EA2E8C">
        <w:rPr>
          <w:rFonts w:ascii="Book Antiqua" w:eastAsia="宋体" w:hAnsi="Book Antiqua" w:cs="宋体"/>
          <w:b/>
          <w:bCs/>
          <w:sz w:val="24"/>
          <w:szCs w:val="24"/>
        </w:rPr>
        <w:t>Pappa H</w:t>
      </w:r>
      <w:r w:rsidRPr="00EA2E8C">
        <w:rPr>
          <w:rFonts w:ascii="Book Antiqua" w:eastAsia="宋体" w:hAnsi="Book Antiqua" w:cs="宋体"/>
          <w:sz w:val="24"/>
          <w:szCs w:val="24"/>
        </w:rPr>
        <w:t>, Thayu M, Sylvester F, Leonard M, Zemel B, Gordon C. Skeletal health of children and adolescents with inflammatory bowel disease. </w:t>
      </w:r>
      <w:r w:rsidRPr="00EA2E8C">
        <w:rPr>
          <w:rFonts w:ascii="Book Antiqua" w:eastAsia="宋体" w:hAnsi="Book Antiqua" w:cs="宋体"/>
          <w:i/>
          <w:iCs/>
          <w:sz w:val="24"/>
          <w:szCs w:val="24"/>
        </w:rPr>
        <w:t>J Pediatr Gastroenterol Nutr</w:t>
      </w:r>
      <w:r w:rsidRPr="00EA2E8C">
        <w:rPr>
          <w:rFonts w:ascii="Book Antiqua" w:eastAsia="宋体" w:hAnsi="Book Antiqua" w:cs="宋体"/>
          <w:sz w:val="24"/>
          <w:szCs w:val="24"/>
        </w:rPr>
        <w:t> 2011; </w:t>
      </w:r>
      <w:r w:rsidRPr="00EA2E8C">
        <w:rPr>
          <w:rFonts w:ascii="Book Antiqua" w:eastAsia="宋体" w:hAnsi="Book Antiqua" w:cs="宋体"/>
          <w:b/>
          <w:bCs/>
          <w:sz w:val="24"/>
          <w:szCs w:val="24"/>
        </w:rPr>
        <w:t>53</w:t>
      </w:r>
      <w:r w:rsidRPr="00EA2E8C">
        <w:rPr>
          <w:rFonts w:ascii="Book Antiqua" w:eastAsia="宋体" w:hAnsi="Book Antiqua" w:cs="宋体"/>
          <w:sz w:val="24"/>
          <w:szCs w:val="24"/>
        </w:rPr>
        <w:t>: 11-25 [PMID: 21694532 DOI: 10.1097/MPG.0b013e31821988a3]</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50 </w:t>
      </w:r>
      <w:r w:rsidRPr="00EA2E8C">
        <w:rPr>
          <w:rFonts w:ascii="Book Antiqua" w:eastAsia="宋体" w:hAnsi="Book Antiqua" w:cs="宋体"/>
          <w:b/>
          <w:bCs/>
          <w:sz w:val="24"/>
          <w:szCs w:val="24"/>
        </w:rPr>
        <w:t>Pappa HM</w:t>
      </w:r>
      <w:r w:rsidRPr="00EA2E8C">
        <w:rPr>
          <w:rFonts w:ascii="Book Antiqua" w:eastAsia="宋体" w:hAnsi="Book Antiqua" w:cs="宋体"/>
          <w:sz w:val="24"/>
          <w:szCs w:val="24"/>
        </w:rPr>
        <w:t>, Langereis EJ, Grand RJ, Gordon CM. Prevalence and risk factors for hypovitaminosis D in young patients with inflammatory bowel disease. </w:t>
      </w:r>
      <w:r w:rsidRPr="00EA2E8C">
        <w:rPr>
          <w:rFonts w:ascii="Book Antiqua" w:eastAsia="宋体" w:hAnsi="Book Antiqua" w:cs="宋体"/>
          <w:i/>
          <w:iCs/>
          <w:sz w:val="24"/>
          <w:szCs w:val="24"/>
        </w:rPr>
        <w:t>J Pediatr Gastroenterol Nutr</w:t>
      </w:r>
      <w:r w:rsidRPr="00EA2E8C">
        <w:rPr>
          <w:rFonts w:ascii="Book Antiqua" w:eastAsia="宋体" w:hAnsi="Book Antiqua" w:cs="宋体"/>
          <w:sz w:val="24"/>
          <w:szCs w:val="24"/>
        </w:rPr>
        <w:t> 2011; </w:t>
      </w:r>
      <w:r w:rsidRPr="00EA2E8C">
        <w:rPr>
          <w:rFonts w:ascii="Book Antiqua" w:eastAsia="宋体" w:hAnsi="Book Antiqua" w:cs="宋体"/>
          <w:b/>
          <w:bCs/>
          <w:sz w:val="24"/>
          <w:szCs w:val="24"/>
        </w:rPr>
        <w:t>53</w:t>
      </w:r>
      <w:r w:rsidRPr="00EA2E8C">
        <w:rPr>
          <w:rFonts w:ascii="Book Antiqua" w:eastAsia="宋体" w:hAnsi="Book Antiqua" w:cs="宋体"/>
          <w:sz w:val="24"/>
          <w:szCs w:val="24"/>
        </w:rPr>
        <w:t>: 361-364 [PMID: 21613964 DOI: 10.1097/MPG.0b013e3182250b3e]</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51 </w:t>
      </w:r>
      <w:r w:rsidRPr="00EA2E8C">
        <w:rPr>
          <w:rFonts w:ascii="Book Antiqua" w:eastAsia="宋体" w:hAnsi="Book Antiqua" w:cs="宋体"/>
          <w:b/>
          <w:bCs/>
          <w:sz w:val="24"/>
          <w:szCs w:val="24"/>
        </w:rPr>
        <w:t>Schmidt S</w:t>
      </w:r>
      <w:r w:rsidRPr="00EA2E8C">
        <w:rPr>
          <w:rFonts w:ascii="Book Antiqua" w:eastAsia="宋体" w:hAnsi="Book Antiqua" w:cs="宋体"/>
          <w:sz w:val="24"/>
          <w:szCs w:val="24"/>
        </w:rPr>
        <w:t>, Mellström D, Norjavaara E, Sundh V, Saalman R. Longitudinal assessment of bone mineral density in children and adolescents with inflammatory bowel disease. </w:t>
      </w:r>
      <w:r w:rsidRPr="00EA2E8C">
        <w:rPr>
          <w:rFonts w:ascii="Book Antiqua" w:eastAsia="宋体" w:hAnsi="Book Antiqua" w:cs="宋体"/>
          <w:i/>
          <w:iCs/>
          <w:sz w:val="24"/>
          <w:szCs w:val="24"/>
        </w:rPr>
        <w:t>J Pediatr Gastroenterol Nutr</w:t>
      </w:r>
      <w:r w:rsidRPr="00EA2E8C">
        <w:rPr>
          <w:rFonts w:ascii="Book Antiqua" w:eastAsia="宋体" w:hAnsi="Book Antiqua" w:cs="宋体"/>
          <w:sz w:val="24"/>
          <w:szCs w:val="24"/>
        </w:rPr>
        <w:t> 2012; </w:t>
      </w:r>
      <w:r w:rsidRPr="00EA2E8C">
        <w:rPr>
          <w:rFonts w:ascii="Book Antiqua" w:eastAsia="宋体" w:hAnsi="Book Antiqua" w:cs="宋体"/>
          <w:b/>
          <w:bCs/>
          <w:sz w:val="24"/>
          <w:szCs w:val="24"/>
        </w:rPr>
        <w:t>55</w:t>
      </w:r>
      <w:r w:rsidRPr="00EA2E8C">
        <w:rPr>
          <w:rFonts w:ascii="Book Antiqua" w:eastAsia="宋体" w:hAnsi="Book Antiqua" w:cs="宋体"/>
          <w:sz w:val="24"/>
          <w:szCs w:val="24"/>
        </w:rPr>
        <w:t>: 511-518 [PMID: 22688562 DOI: 10.1097/MPG.0b013e31825817a0]</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52 </w:t>
      </w:r>
      <w:r w:rsidRPr="00EA2E8C">
        <w:rPr>
          <w:rFonts w:ascii="Book Antiqua" w:eastAsia="宋体" w:hAnsi="Book Antiqua" w:cs="宋体"/>
          <w:b/>
          <w:bCs/>
          <w:sz w:val="24"/>
          <w:szCs w:val="24"/>
        </w:rPr>
        <w:t>Irwin R</w:t>
      </w:r>
      <w:r w:rsidRPr="00EA2E8C">
        <w:rPr>
          <w:rFonts w:ascii="Book Antiqua" w:eastAsia="宋体" w:hAnsi="Book Antiqua" w:cs="宋体"/>
          <w:sz w:val="24"/>
          <w:szCs w:val="24"/>
        </w:rPr>
        <w:t>, Lee T, Young VB, Parameswaran N, McCabe LR. Colitis-induced bone loss is gender dependent and associated with increased inflammation. </w:t>
      </w:r>
      <w:r w:rsidRPr="00EA2E8C">
        <w:rPr>
          <w:rFonts w:ascii="Book Antiqua" w:eastAsia="宋体" w:hAnsi="Book Antiqua" w:cs="宋体"/>
          <w:i/>
          <w:iCs/>
          <w:sz w:val="24"/>
          <w:szCs w:val="24"/>
        </w:rPr>
        <w:t>Inflamm Bowel Dis</w:t>
      </w:r>
      <w:r w:rsidRPr="00EA2E8C">
        <w:rPr>
          <w:rFonts w:ascii="Book Antiqua" w:eastAsia="宋体" w:hAnsi="Book Antiqua" w:cs="宋体"/>
          <w:sz w:val="24"/>
          <w:szCs w:val="24"/>
        </w:rPr>
        <w:t> 2013; </w:t>
      </w:r>
      <w:r w:rsidRPr="00EA2E8C">
        <w:rPr>
          <w:rFonts w:ascii="Book Antiqua" w:eastAsia="宋体" w:hAnsi="Book Antiqua" w:cs="宋体"/>
          <w:b/>
          <w:bCs/>
          <w:sz w:val="24"/>
          <w:szCs w:val="24"/>
        </w:rPr>
        <w:t>19</w:t>
      </w:r>
      <w:r w:rsidRPr="00EA2E8C">
        <w:rPr>
          <w:rFonts w:ascii="Book Antiqua" w:eastAsia="宋体" w:hAnsi="Book Antiqua" w:cs="宋体"/>
          <w:sz w:val="24"/>
          <w:szCs w:val="24"/>
        </w:rPr>
        <w:t>: 1586-1597 [PMID: 23702805 DOI: 10.1097/MIB.0b013e318289e17b]</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53 </w:t>
      </w:r>
      <w:r w:rsidRPr="00EA2E8C">
        <w:rPr>
          <w:rFonts w:ascii="Book Antiqua" w:eastAsia="宋体" w:hAnsi="Book Antiqua" w:cs="宋体"/>
          <w:b/>
          <w:bCs/>
          <w:sz w:val="24"/>
          <w:szCs w:val="24"/>
        </w:rPr>
        <w:t>Tsampalieros A</w:t>
      </w:r>
      <w:r w:rsidRPr="00EA2E8C">
        <w:rPr>
          <w:rFonts w:ascii="Book Antiqua" w:eastAsia="宋体" w:hAnsi="Book Antiqua" w:cs="宋体"/>
          <w:sz w:val="24"/>
          <w:szCs w:val="24"/>
        </w:rPr>
        <w:t>, Lam CK, Spencer JC, Thayu M, Shults J, Zemel BS, Herskovitz RM, Baldassano RN, Leonard MB. Long-term inflammation and glucocorticoid therapy impair skeletal modeling during growth in childhood Crohn disease. </w:t>
      </w:r>
      <w:r w:rsidRPr="00EA2E8C">
        <w:rPr>
          <w:rFonts w:ascii="Book Antiqua" w:eastAsia="宋体" w:hAnsi="Book Antiqua" w:cs="宋体"/>
          <w:i/>
          <w:iCs/>
          <w:sz w:val="24"/>
          <w:szCs w:val="24"/>
        </w:rPr>
        <w:t>J Clin Endocrinol Metab</w:t>
      </w:r>
      <w:r w:rsidRPr="00EA2E8C">
        <w:rPr>
          <w:rFonts w:ascii="Book Antiqua" w:eastAsia="宋体" w:hAnsi="Book Antiqua" w:cs="宋体"/>
          <w:sz w:val="24"/>
          <w:szCs w:val="24"/>
        </w:rPr>
        <w:t> 2013; </w:t>
      </w:r>
      <w:r w:rsidRPr="00EA2E8C">
        <w:rPr>
          <w:rFonts w:ascii="Book Antiqua" w:eastAsia="宋体" w:hAnsi="Book Antiqua" w:cs="宋体"/>
          <w:b/>
          <w:bCs/>
          <w:sz w:val="24"/>
          <w:szCs w:val="24"/>
        </w:rPr>
        <w:t>98</w:t>
      </w:r>
      <w:r w:rsidRPr="00EA2E8C">
        <w:rPr>
          <w:rFonts w:ascii="Book Antiqua" w:eastAsia="宋体" w:hAnsi="Book Antiqua" w:cs="宋体"/>
          <w:sz w:val="24"/>
          <w:szCs w:val="24"/>
        </w:rPr>
        <w:t>: 3438-3445 [PMID: 23690309 DOI: 10.1210/jc.2013-1631]</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54 </w:t>
      </w:r>
      <w:r w:rsidRPr="00EA2E8C">
        <w:rPr>
          <w:rFonts w:ascii="Book Antiqua" w:eastAsia="宋体" w:hAnsi="Book Antiqua" w:cs="宋体"/>
          <w:b/>
          <w:bCs/>
          <w:sz w:val="24"/>
          <w:szCs w:val="24"/>
        </w:rPr>
        <w:t>Malik S</w:t>
      </w:r>
      <w:r w:rsidRPr="00EA2E8C">
        <w:rPr>
          <w:rFonts w:ascii="Book Antiqua" w:eastAsia="宋体" w:hAnsi="Book Antiqua" w:cs="宋体"/>
          <w:sz w:val="24"/>
          <w:szCs w:val="24"/>
        </w:rPr>
        <w:t>, Ahmed SF, Wilson ML, Shah N, Loganathan S, Naik S, Bourke B, Thomas A, Akobeng AK, Fagbemi A, Wilson DC, Russell RK. The effects of anti-TNF-α treatment with adalimumab on growth in children with Crohn's disease (CD). </w:t>
      </w:r>
      <w:r w:rsidRPr="00EA2E8C">
        <w:rPr>
          <w:rFonts w:ascii="Book Antiqua" w:eastAsia="宋体" w:hAnsi="Book Antiqua" w:cs="宋体"/>
          <w:i/>
          <w:iCs/>
          <w:sz w:val="24"/>
          <w:szCs w:val="24"/>
        </w:rPr>
        <w:t>J Crohns Colitis</w:t>
      </w:r>
      <w:r w:rsidRPr="00EA2E8C">
        <w:rPr>
          <w:rFonts w:ascii="Book Antiqua" w:eastAsia="宋体" w:hAnsi="Book Antiqua" w:cs="宋体"/>
          <w:sz w:val="24"/>
          <w:szCs w:val="24"/>
        </w:rPr>
        <w:t> 2012; </w:t>
      </w:r>
      <w:r w:rsidRPr="00EA2E8C">
        <w:rPr>
          <w:rFonts w:ascii="Book Antiqua" w:eastAsia="宋体" w:hAnsi="Book Antiqua" w:cs="宋体"/>
          <w:b/>
          <w:bCs/>
          <w:sz w:val="24"/>
          <w:szCs w:val="24"/>
        </w:rPr>
        <w:t>6</w:t>
      </w:r>
      <w:r w:rsidRPr="00EA2E8C">
        <w:rPr>
          <w:rFonts w:ascii="Book Antiqua" w:eastAsia="宋体" w:hAnsi="Book Antiqua" w:cs="宋体"/>
          <w:sz w:val="24"/>
          <w:szCs w:val="24"/>
        </w:rPr>
        <w:t>: 337-344 [PMID: 22405171 DOI: 10.1016/j.crohns.2011.09.004]</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55 </w:t>
      </w:r>
      <w:r w:rsidRPr="00EA2E8C">
        <w:rPr>
          <w:rFonts w:ascii="Book Antiqua" w:eastAsia="宋体" w:hAnsi="Book Antiqua" w:cs="宋体"/>
          <w:b/>
          <w:bCs/>
          <w:sz w:val="24"/>
          <w:szCs w:val="24"/>
        </w:rPr>
        <w:t>Malik S</w:t>
      </w:r>
      <w:r w:rsidRPr="00EA2E8C">
        <w:rPr>
          <w:rFonts w:ascii="Book Antiqua" w:eastAsia="宋体" w:hAnsi="Book Antiqua" w:cs="宋体"/>
          <w:sz w:val="24"/>
          <w:szCs w:val="24"/>
        </w:rPr>
        <w:t xml:space="preserve">, Mason A, Bakhshi A, Young D, Bishop J, Garrick V, McGrogan P, Russell RK, Ahmed SF. Growth in children receiving contemporary disease specific therapy for </w:t>
      </w:r>
      <w:r w:rsidRPr="00EA2E8C">
        <w:rPr>
          <w:rFonts w:ascii="Book Antiqua" w:eastAsia="宋体" w:hAnsi="Book Antiqua" w:cs="宋体"/>
          <w:sz w:val="24"/>
          <w:szCs w:val="24"/>
        </w:rPr>
        <w:lastRenderedPageBreak/>
        <w:t>Crohn's disease. </w:t>
      </w:r>
      <w:r w:rsidRPr="00EA2E8C">
        <w:rPr>
          <w:rFonts w:ascii="Book Antiqua" w:eastAsia="宋体" w:hAnsi="Book Antiqua" w:cs="宋体"/>
          <w:i/>
          <w:iCs/>
          <w:sz w:val="24"/>
          <w:szCs w:val="24"/>
        </w:rPr>
        <w:t>Arch Dis Child</w:t>
      </w:r>
      <w:r w:rsidRPr="00EA2E8C">
        <w:rPr>
          <w:rFonts w:ascii="Book Antiqua" w:eastAsia="宋体" w:hAnsi="Book Antiqua" w:cs="宋体"/>
          <w:sz w:val="24"/>
          <w:szCs w:val="24"/>
        </w:rPr>
        <w:t> 2012; </w:t>
      </w:r>
      <w:r w:rsidRPr="00EA2E8C">
        <w:rPr>
          <w:rFonts w:ascii="Book Antiqua" w:eastAsia="宋体" w:hAnsi="Book Antiqua" w:cs="宋体"/>
          <w:b/>
          <w:bCs/>
          <w:sz w:val="24"/>
          <w:szCs w:val="24"/>
        </w:rPr>
        <w:t>97</w:t>
      </w:r>
      <w:r w:rsidRPr="00EA2E8C">
        <w:rPr>
          <w:rFonts w:ascii="Book Antiqua" w:eastAsia="宋体" w:hAnsi="Book Antiqua" w:cs="宋体"/>
          <w:sz w:val="24"/>
          <w:szCs w:val="24"/>
        </w:rPr>
        <w:t>: 698-703 [PMID: 22685044 DOI: 10.1136/archdischild-2011-300771]</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56 </w:t>
      </w:r>
      <w:r w:rsidRPr="00EA2E8C">
        <w:rPr>
          <w:rFonts w:ascii="Book Antiqua" w:eastAsia="宋体" w:hAnsi="Book Antiqua" w:cs="宋体"/>
          <w:b/>
          <w:bCs/>
          <w:sz w:val="24"/>
          <w:szCs w:val="24"/>
        </w:rPr>
        <w:t>Laakso S</w:t>
      </w:r>
      <w:r w:rsidRPr="00EA2E8C">
        <w:rPr>
          <w:rFonts w:ascii="Book Antiqua" w:eastAsia="宋体" w:hAnsi="Book Antiqua" w:cs="宋体"/>
          <w:sz w:val="24"/>
          <w:szCs w:val="24"/>
        </w:rPr>
        <w:t>, Valta H, Verkasalo M, Toiviainen-Salo S, Viljakainen H, Mäkitie O. Impaired bone health in inflammatory bowel disease: a case-control study in 80 pediatric patients. </w:t>
      </w:r>
      <w:r w:rsidRPr="00EA2E8C">
        <w:rPr>
          <w:rFonts w:ascii="Book Antiqua" w:eastAsia="宋体" w:hAnsi="Book Antiqua" w:cs="宋体"/>
          <w:i/>
          <w:iCs/>
          <w:sz w:val="24"/>
          <w:szCs w:val="24"/>
        </w:rPr>
        <w:t>Calcif Tissue Int</w:t>
      </w:r>
      <w:r w:rsidRPr="00EA2E8C">
        <w:rPr>
          <w:rFonts w:ascii="Book Antiqua" w:eastAsia="宋体" w:hAnsi="Book Antiqua" w:cs="宋体"/>
          <w:sz w:val="24"/>
          <w:szCs w:val="24"/>
        </w:rPr>
        <w:t> 2012; </w:t>
      </w:r>
      <w:r w:rsidRPr="00EA2E8C">
        <w:rPr>
          <w:rFonts w:ascii="Book Antiqua" w:eastAsia="宋体" w:hAnsi="Book Antiqua" w:cs="宋体"/>
          <w:b/>
          <w:bCs/>
          <w:sz w:val="24"/>
          <w:szCs w:val="24"/>
        </w:rPr>
        <w:t>91</w:t>
      </w:r>
      <w:r w:rsidRPr="00EA2E8C">
        <w:rPr>
          <w:rFonts w:ascii="Book Antiqua" w:eastAsia="宋体" w:hAnsi="Book Antiqua" w:cs="宋体"/>
          <w:sz w:val="24"/>
          <w:szCs w:val="24"/>
        </w:rPr>
        <w:t>: 121-130 [PMID: 22729560 DOI: 10.1007/s00223-012-9617-2]</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57 </w:t>
      </w:r>
      <w:r w:rsidRPr="00EA2E8C">
        <w:rPr>
          <w:rFonts w:ascii="Book Antiqua" w:eastAsia="宋体" w:hAnsi="Book Antiqua" w:cs="宋体"/>
          <w:b/>
          <w:bCs/>
          <w:sz w:val="24"/>
          <w:szCs w:val="24"/>
        </w:rPr>
        <w:t>Tsampalieros A</w:t>
      </w:r>
      <w:r w:rsidRPr="00EA2E8C">
        <w:rPr>
          <w:rFonts w:ascii="Book Antiqua" w:eastAsia="宋体" w:hAnsi="Book Antiqua" w:cs="宋体"/>
          <w:sz w:val="24"/>
          <w:szCs w:val="24"/>
        </w:rPr>
        <w:t>, Gupta P, Denburg MR, Shults J, Zemel BS, Mostoufi-Moab S, Wetzsteon RJ, Herskovitz RM, Whitehead KM, Leonard MB. Glucocorticoid effects on changes in bone mineral density and cortical structure in childhood nephrotic syndrome. </w:t>
      </w:r>
      <w:r w:rsidRPr="00EA2E8C">
        <w:rPr>
          <w:rFonts w:ascii="Book Antiqua" w:eastAsia="宋体" w:hAnsi="Book Antiqua" w:cs="宋体"/>
          <w:i/>
          <w:iCs/>
          <w:sz w:val="24"/>
          <w:szCs w:val="24"/>
        </w:rPr>
        <w:t>J Bone Miner Res</w:t>
      </w:r>
      <w:r w:rsidRPr="00EA2E8C">
        <w:rPr>
          <w:rFonts w:ascii="Book Antiqua" w:eastAsia="宋体" w:hAnsi="Book Antiqua" w:cs="宋体"/>
          <w:sz w:val="24"/>
          <w:szCs w:val="24"/>
        </w:rPr>
        <w:t> 2013; </w:t>
      </w:r>
      <w:r w:rsidRPr="00EA2E8C">
        <w:rPr>
          <w:rFonts w:ascii="Book Antiqua" w:eastAsia="宋体" w:hAnsi="Book Antiqua" w:cs="宋体"/>
          <w:b/>
          <w:bCs/>
          <w:sz w:val="24"/>
          <w:szCs w:val="24"/>
        </w:rPr>
        <w:t>28</w:t>
      </w:r>
      <w:r w:rsidRPr="00EA2E8C">
        <w:rPr>
          <w:rFonts w:ascii="Book Antiqua" w:eastAsia="宋体" w:hAnsi="Book Antiqua" w:cs="宋体"/>
          <w:sz w:val="24"/>
          <w:szCs w:val="24"/>
        </w:rPr>
        <w:t>: 480-488 [PMID: 23044926 DOI: 10.1002/jbmr.1785]</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58 </w:t>
      </w:r>
      <w:r w:rsidRPr="00EA2E8C">
        <w:rPr>
          <w:rFonts w:ascii="Book Antiqua" w:eastAsia="宋体" w:hAnsi="Book Antiqua" w:cs="宋体"/>
          <w:b/>
          <w:bCs/>
          <w:sz w:val="24"/>
          <w:szCs w:val="24"/>
        </w:rPr>
        <w:t>De Nijs RN</w:t>
      </w:r>
      <w:r w:rsidRPr="00EA2E8C">
        <w:rPr>
          <w:rFonts w:ascii="Book Antiqua" w:eastAsia="宋体" w:hAnsi="Book Antiqua" w:cs="宋体"/>
          <w:sz w:val="24"/>
          <w:szCs w:val="24"/>
        </w:rPr>
        <w:t>. Glucocorticoid-induced osteoporosis: a review on pathophysiology and treatment options. </w:t>
      </w:r>
      <w:r w:rsidRPr="00EA2E8C">
        <w:rPr>
          <w:rFonts w:ascii="Book Antiqua" w:eastAsia="宋体" w:hAnsi="Book Antiqua" w:cs="宋体"/>
          <w:i/>
          <w:iCs/>
          <w:sz w:val="24"/>
          <w:szCs w:val="24"/>
        </w:rPr>
        <w:t>Minerva Med</w:t>
      </w:r>
      <w:r w:rsidRPr="00EA2E8C">
        <w:rPr>
          <w:rFonts w:ascii="Book Antiqua" w:eastAsia="宋体" w:hAnsi="Book Antiqua" w:cs="宋体"/>
          <w:sz w:val="24"/>
          <w:szCs w:val="24"/>
        </w:rPr>
        <w:t> 2008; </w:t>
      </w:r>
      <w:r w:rsidRPr="00EA2E8C">
        <w:rPr>
          <w:rFonts w:ascii="Book Antiqua" w:eastAsia="宋体" w:hAnsi="Book Antiqua" w:cs="宋体"/>
          <w:b/>
          <w:bCs/>
          <w:sz w:val="24"/>
          <w:szCs w:val="24"/>
        </w:rPr>
        <w:t>99</w:t>
      </w:r>
      <w:r w:rsidRPr="00EA2E8C">
        <w:rPr>
          <w:rFonts w:ascii="Book Antiqua" w:eastAsia="宋体" w:hAnsi="Book Antiqua" w:cs="宋体"/>
          <w:sz w:val="24"/>
          <w:szCs w:val="24"/>
        </w:rPr>
        <w:t>: 23-43 [PMID: 18299694]</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59 </w:t>
      </w:r>
      <w:r w:rsidRPr="00EA2E8C">
        <w:rPr>
          <w:rFonts w:ascii="Book Antiqua" w:eastAsia="宋体" w:hAnsi="Book Antiqua" w:cs="宋体"/>
          <w:b/>
          <w:bCs/>
          <w:sz w:val="24"/>
          <w:szCs w:val="24"/>
        </w:rPr>
        <w:t>van Brussel MS</w:t>
      </w:r>
      <w:r w:rsidRPr="00EA2E8C">
        <w:rPr>
          <w:rFonts w:ascii="Book Antiqua" w:eastAsia="宋体" w:hAnsi="Book Antiqua" w:cs="宋体"/>
          <w:sz w:val="24"/>
          <w:szCs w:val="24"/>
        </w:rPr>
        <w:t>, Bultink IE, Lems WF. Prevention of glucocorticoid-induced osteoporosis. </w:t>
      </w:r>
      <w:r w:rsidRPr="00EA2E8C">
        <w:rPr>
          <w:rFonts w:ascii="Book Antiqua" w:eastAsia="宋体" w:hAnsi="Book Antiqua" w:cs="宋体"/>
          <w:i/>
          <w:iCs/>
          <w:sz w:val="24"/>
          <w:szCs w:val="24"/>
        </w:rPr>
        <w:t>Expert Opin Pharmacother</w:t>
      </w:r>
      <w:r w:rsidRPr="00EA2E8C">
        <w:rPr>
          <w:rFonts w:ascii="Book Antiqua" w:eastAsia="宋体" w:hAnsi="Book Antiqua" w:cs="宋体"/>
          <w:sz w:val="24"/>
          <w:szCs w:val="24"/>
        </w:rPr>
        <w:t> 2009; </w:t>
      </w:r>
      <w:r w:rsidRPr="00EA2E8C">
        <w:rPr>
          <w:rFonts w:ascii="Book Antiqua" w:eastAsia="宋体" w:hAnsi="Book Antiqua" w:cs="宋体"/>
          <w:b/>
          <w:bCs/>
          <w:sz w:val="24"/>
          <w:szCs w:val="24"/>
        </w:rPr>
        <w:t>10</w:t>
      </w:r>
      <w:r w:rsidRPr="00EA2E8C">
        <w:rPr>
          <w:rFonts w:ascii="Book Antiqua" w:eastAsia="宋体" w:hAnsi="Book Antiqua" w:cs="宋体"/>
          <w:sz w:val="24"/>
          <w:szCs w:val="24"/>
        </w:rPr>
        <w:t>: 997-1005 [PMID: 19351276 DOI: 10.1517/14656560902868225]</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60 </w:t>
      </w:r>
      <w:r w:rsidRPr="00EA2E8C">
        <w:rPr>
          <w:rFonts w:ascii="Book Antiqua" w:eastAsia="宋体" w:hAnsi="Book Antiqua" w:cs="宋体"/>
          <w:b/>
          <w:bCs/>
          <w:sz w:val="24"/>
          <w:szCs w:val="24"/>
        </w:rPr>
        <w:t>Ahmed SF</w:t>
      </w:r>
      <w:r w:rsidRPr="00EA2E8C">
        <w:rPr>
          <w:rFonts w:ascii="Book Antiqua" w:eastAsia="宋体" w:hAnsi="Book Antiqua" w:cs="宋体"/>
          <w:sz w:val="24"/>
          <w:szCs w:val="24"/>
        </w:rPr>
        <w:t>, Horrocks IA, Patterson T, Zaidi S, Ling SC, McGrogan P, Weaver LT. Bone mineral assessment by dual energy X-ray absorptiometry in children with inflammatory bowel disease: evaluation by age or bone area. </w:t>
      </w:r>
      <w:r w:rsidRPr="00EA2E8C">
        <w:rPr>
          <w:rFonts w:ascii="Book Antiqua" w:eastAsia="宋体" w:hAnsi="Book Antiqua" w:cs="宋体"/>
          <w:i/>
          <w:iCs/>
          <w:sz w:val="24"/>
          <w:szCs w:val="24"/>
        </w:rPr>
        <w:t>J Pediatr Gastroenterol Nutr</w:t>
      </w:r>
      <w:r w:rsidRPr="00EA2E8C">
        <w:rPr>
          <w:rFonts w:ascii="Book Antiqua" w:eastAsia="宋体" w:hAnsi="Book Antiqua" w:cs="宋体"/>
          <w:sz w:val="24"/>
          <w:szCs w:val="24"/>
        </w:rPr>
        <w:t> 2004; </w:t>
      </w:r>
      <w:r w:rsidRPr="00EA2E8C">
        <w:rPr>
          <w:rFonts w:ascii="Book Antiqua" w:eastAsia="宋体" w:hAnsi="Book Antiqua" w:cs="宋体"/>
          <w:b/>
          <w:bCs/>
          <w:sz w:val="24"/>
          <w:szCs w:val="24"/>
        </w:rPr>
        <w:t>38</w:t>
      </w:r>
      <w:r w:rsidRPr="00EA2E8C">
        <w:rPr>
          <w:rFonts w:ascii="Book Antiqua" w:eastAsia="宋体" w:hAnsi="Book Antiqua" w:cs="宋体"/>
          <w:sz w:val="24"/>
          <w:szCs w:val="24"/>
        </w:rPr>
        <w:t>: 276-280 [PMID: 15076625]</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61 </w:t>
      </w:r>
      <w:r w:rsidRPr="00EA2E8C">
        <w:rPr>
          <w:rFonts w:ascii="Book Antiqua" w:eastAsia="宋体" w:hAnsi="Book Antiqua" w:cs="宋体"/>
          <w:b/>
          <w:bCs/>
          <w:sz w:val="24"/>
          <w:szCs w:val="24"/>
        </w:rPr>
        <w:t>Burnham JM</w:t>
      </w:r>
      <w:r w:rsidRPr="00EA2E8C">
        <w:rPr>
          <w:rFonts w:ascii="Book Antiqua" w:eastAsia="宋体" w:hAnsi="Book Antiqua" w:cs="宋体"/>
          <w:sz w:val="24"/>
          <w:szCs w:val="24"/>
        </w:rPr>
        <w:t>, Shults J, Semeao E, Foster B, Zemel BS, Stallings VA, Leonard MB. Whole body BMC in pediatric Crohn disease: independent effects of altered growth, maturation, and body composition. </w:t>
      </w:r>
      <w:r w:rsidRPr="00EA2E8C">
        <w:rPr>
          <w:rFonts w:ascii="Book Antiqua" w:eastAsia="宋体" w:hAnsi="Book Antiqua" w:cs="宋体"/>
          <w:i/>
          <w:iCs/>
          <w:sz w:val="24"/>
          <w:szCs w:val="24"/>
        </w:rPr>
        <w:t>J Bone Miner Res</w:t>
      </w:r>
      <w:r w:rsidRPr="00EA2E8C">
        <w:rPr>
          <w:rFonts w:ascii="Book Antiqua" w:eastAsia="宋体" w:hAnsi="Book Antiqua" w:cs="宋体"/>
          <w:sz w:val="24"/>
          <w:szCs w:val="24"/>
        </w:rPr>
        <w:t> 2004; </w:t>
      </w:r>
      <w:r w:rsidRPr="00EA2E8C">
        <w:rPr>
          <w:rFonts w:ascii="Book Antiqua" w:eastAsia="宋体" w:hAnsi="Book Antiqua" w:cs="宋体"/>
          <w:b/>
          <w:bCs/>
          <w:sz w:val="24"/>
          <w:szCs w:val="24"/>
        </w:rPr>
        <w:t>19</w:t>
      </w:r>
      <w:r w:rsidRPr="00EA2E8C">
        <w:rPr>
          <w:rFonts w:ascii="Book Antiqua" w:eastAsia="宋体" w:hAnsi="Book Antiqua" w:cs="宋体"/>
          <w:sz w:val="24"/>
          <w:szCs w:val="24"/>
        </w:rPr>
        <w:t>: 1961-1968 [PMID: 15537438]</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62 </w:t>
      </w:r>
      <w:r w:rsidRPr="00EA2E8C">
        <w:rPr>
          <w:rFonts w:ascii="Book Antiqua" w:eastAsia="宋体" w:hAnsi="Book Antiqua" w:cs="宋体"/>
          <w:b/>
          <w:bCs/>
          <w:sz w:val="24"/>
          <w:szCs w:val="24"/>
        </w:rPr>
        <w:t>Boot AM</w:t>
      </w:r>
      <w:r w:rsidRPr="00EA2E8C">
        <w:rPr>
          <w:rFonts w:ascii="Book Antiqua" w:eastAsia="宋体" w:hAnsi="Book Antiqua" w:cs="宋体"/>
          <w:sz w:val="24"/>
          <w:szCs w:val="24"/>
        </w:rPr>
        <w:t>, Bouquet J, Krenning EP, de Muinck Keizer-Schrama SM. Bone mineral density and nutritional status in children with chronic inflammatory bowel disease. </w:t>
      </w:r>
      <w:r w:rsidRPr="00EA2E8C">
        <w:rPr>
          <w:rFonts w:ascii="Book Antiqua" w:eastAsia="宋体" w:hAnsi="Book Antiqua" w:cs="宋体"/>
          <w:i/>
          <w:iCs/>
          <w:sz w:val="24"/>
          <w:szCs w:val="24"/>
        </w:rPr>
        <w:t>Gut</w:t>
      </w:r>
      <w:r w:rsidRPr="00EA2E8C">
        <w:rPr>
          <w:rFonts w:ascii="Book Antiqua" w:eastAsia="宋体" w:hAnsi="Book Antiqua" w:cs="宋体"/>
          <w:sz w:val="24"/>
          <w:szCs w:val="24"/>
        </w:rPr>
        <w:t> 1998; </w:t>
      </w:r>
      <w:r w:rsidRPr="00EA2E8C">
        <w:rPr>
          <w:rFonts w:ascii="Book Antiqua" w:eastAsia="宋体" w:hAnsi="Book Antiqua" w:cs="宋体"/>
          <w:b/>
          <w:bCs/>
          <w:sz w:val="24"/>
          <w:szCs w:val="24"/>
        </w:rPr>
        <w:t>42</w:t>
      </w:r>
      <w:r w:rsidRPr="00EA2E8C">
        <w:rPr>
          <w:rFonts w:ascii="Book Antiqua" w:eastAsia="宋体" w:hAnsi="Book Antiqua" w:cs="宋体"/>
          <w:sz w:val="24"/>
          <w:szCs w:val="24"/>
        </w:rPr>
        <w:t>: 188-194 [PMID: 9536942]</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63 </w:t>
      </w:r>
      <w:r w:rsidRPr="00EA2E8C">
        <w:rPr>
          <w:rFonts w:ascii="Book Antiqua" w:eastAsia="宋体" w:hAnsi="Book Antiqua" w:cs="宋体"/>
          <w:b/>
          <w:bCs/>
          <w:sz w:val="24"/>
          <w:szCs w:val="24"/>
        </w:rPr>
        <w:t>Whitten KE</w:t>
      </w:r>
      <w:r w:rsidRPr="00EA2E8C">
        <w:rPr>
          <w:rFonts w:ascii="Book Antiqua" w:eastAsia="宋体" w:hAnsi="Book Antiqua" w:cs="宋体"/>
          <w:sz w:val="24"/>
          <w:szCs w:val="24"/>
        </w:rPr>
        <w:t>, Leach ST, Bohane TD, Woodhead HJ, Day AS. Effect of exclusive enteral nutrition on bone turnover in children with Crohn's disease. </w:t>
      </w:r>
      <w:r w:rsidRPr="00EA2E8C">
        <w:rPr>
          <w:rFonts w:ascii="Book Antiqua" w:eastAsia="宋体" w:hAnsi="Book Antiqua" w:cs="宋体"/>
          <w:i/>
          <w:iCs/>
          <w:sz w:val="24"/>
          <w:szCs w:val="24"/>
        </w:rPr>
        <w:t>J Gastroenterol</w:t>
      </w:r>
      <w:r w:rsidRPr="00EA2E8C">
        <w:rPr>
          <w:rFonts w:ascii="Book Antiqua" w:eastAsia="宋体" w:hAnsi="Book Antiqua" w:cs="宋体"/>
          <w:sz w:val="24"/>
          <w:szCs w:val="24"/>
        </w:rPr>
        <w:t> 2010; </w:t>
      </w:r>
      <w:r w:rsidRPr="00EA2E8C">
        <w:rPr>
          <w:rFonts w:ascii="Book Antiqua" w:eastAsia="宋体" w:hAnsi="Book Antiqua" w:cs="宋体"/>
          <w:b/>
          <w:bCs/>
          <w:sz w:val="24"/>
          <w:szCs w:val="24"/>
        </w:rPr>
        <w:t>45</w:t>
      </w:r>
      <w:r w:rsidRPr="00EA2E8C">
        <w:rPr>
          <w:rFonts w:ascii="Book Antiqua" w:eastAsia="宋体" w:hAnsi="Book Antiqua" w:cs="宋体"/>
          <w:sz w:val="24"/>
          <w:szCs w:val="24"/>
        </w:rPr>
        <w:t>: 399-405 [PMID: 19957194 DOI: 10.1007/s00535-009-0165-0]</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lastRenderedPageBreak/>
        <w:t xml:space="preserve">64 </w:t>
      </w:r>
      <w:r w:rsidRPr="00EA2E8C">
        <w:rPr>
          <w:rFonts w:ascii="Book Antiqua" w:eastAsia="宋体" w:hAnsi="Book Antiqua" w:cs="宋体"/>
          <w:b/>
          <w:sz w:val="24"/>
          <w:szCs w:val="24"/>
        </w:rPr>
        <w:t xml:space="preserve">Kirschner BS, </w:t>
      </w:r>
      <w:r w:rsidRPr="00EA2E8C">
        <w:rPr>
          <w:rFonts w:ascii="Book Antiqua" w:eastAsia="宋体" w:hAnsi="Book Antiqua" w:cs="宋体"/>
          <w:sz w:val="24"/>
          <w:szCs w:val="24"/>
        </w:rPr>
        <w:t>Rich BH. Puberty and pediatric-onset inflammatory bowel disease. In: Pediatric Inflammatory Bowel Diseases. Mamula P, Markowitz JE, Baldassano RN eds Springer Publ New York 2008; 133-39.</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65 </w:t>
      </w:r>
      <w:r w:rsidRPr="00EA2E8C">
        <w:rPr>
          <w:rFonts w:ascii="Book Antiqua" w:eastAsia="宋体" w:hAnsi="Book Antiqua" w:cs="宋体"/>
          <w:b/>
          <w:bCs/>
          <w:sz w:val="24"/>
          <w:szCs w:val="24"/>
        </w:rPr>
        <w:t>Newby EA</w:t>
      </w:r>
      <w:r w:rsidRPr="00EA2E8C">
        <w:rPr>
          <w:rFonts w:ascii="Book Antiqua" w:eastAsia="宋体" w:hAnsi="Book Antiqua" w:cs="宋体"/>
          <w:sz w:val="24"/>
          <w:szCs w:val="24"/>
        </w:rPr>
        <w:t>, Croft NM, Green M, Hassan K, Heuschkel RB, Jenkins H, Casson DH. Natural history of paediatric inflammatory bowel diseases over a 5-year follow-up: a retrospective review of data from the register of paediatric inflammatory bowel diseases. </w:t>
      </w:r>
      <w:r w:rsidRPr="00EA2E8C">
        <w:rPr>
          <w:rFonts w:ascii="Book Antiqua" w:eastAsia="宋体" w:hAnsi="Book Antiqua" w:cs="宋体"/>
          <w:i/>
          <w:iCs/>
          <w:sz w:val="24"/>
          <w:szCs w:val="24"/>
        </w:rPr>
        <w:t>J Pediatr Gastroenterol Nutr</w:t>
      </w:r>
      <w:r w:rsidRPr="00EA2E8C">
        <w:rPr>
          <w:rFonts w:ascii="Book Antiqua" w:eastAsia="宋体" w:hAnsi="Book Antiqua" w:cs="宋体"/>
          <w:sz w:val="24"/>
          <w:szCs w:val="24"/>
        </w:rPr>
        <w:t> 2008; </w:t>
      </w:r>
      <w:r w:rsidRPr="00EA2E8C">
        <w:rPr>
          <w:rFonts w:ascii="Book Antiqua" w:eastAsia="宋体" w:hAnsi="Book Antiqua" w:cs="宋体"/>
          <w:b/>
          <w:bCs/>
          <w:sz w:val="24"/>
          <w:szCs w:val="24"/>
        </w:rPr>
        <w:t>46</w:t>
      </w:r>
      <w:r w:rsidRPr="00EA2E8C">
        <w:rPr>
          <w:rFonts w:ascii="Book Antiqua" w:eastAsia="宋体" w:hAnsi="Book Antiqua" w:cs="宋体"/>
          <w:sz w:val="24"/>
          <w:szCs w:val="24"/>
        </w:rPr>
        <w:t>: 539-545 [PMID: 18493209 DOI: 10.1097/MPG.0b013e3181596efd]</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66 </w:t>
      </w:r>
      <w:r w:rsidRPr="00EA2E8C">
        <w:rPr>
          <w:rFonts w:ascii="Book Antiqua" w:eastAsia="宋体" w:hAnsi="Book Antiqua" w:cs="宋体"/>
          <w:b/>
          <w:bCs/>
          <w:sz w:val="24"/>
          <w:szCs w:val="24"/>
        </w:rPr>
        <w:t>Mason A</w:t>
      </w:r>
      <w:r w:rsidRPr="00EA2E8C">
        <w:rPr>
          <w:rFonts w:ascii="Book Antiqua" w:eastAsia="宋体" w:hAnsi="Book Antiqua" w:cs="宋体"/>
          <w:sz w:val="24"/>
          <w:szCs w:val="24"/>
        </w:rPr>
        <w:t>, Malik S, Russell RK, Bishop J, McGrogan P, Ahmed SF. Impact of inflammatory bowel disease on pubertal growth. </w:t>
      </w:r>
      <w:r w:rsidRPr="00EA2E8C">
        <w:rPr>
          <w:rFonts w:ascii="Book Antiqua" w:eastAsia="宋体" w:hAnsi="Book Antiqua" w:cs="宋体"/>
          <w:i/>
          <w:iCs/>
          <w:sz w:val="24"/>
          <w:szCs w:val="24"/>
        </w:rPr>
        <w:t>Horm Res Paediatr</w:t>
      </w:r>
      <w:r w:rsidRPr="00EA2E8C">
        <w:rPr>
          <w:rFonts w:ascii="Book Antiqua" w:eastAsia="宋体" w:hAnsi="Book Antiqua" w:cs="宋体"/>
          <w:sz w:val="24"/>
          <w:szCs w:val="24"/>
        </w:rPr>
        <w:t> 2011; </w:t>
      </w:r>
      <w:r w:rsidRPr="00EA2E8C">
        <w:rPr>
          <w:rFonts w:ascii="Book Antiqua" w:eastAsia="宋体" w:hAnsi="Book Antiqua" w:cs="宋体"/>
          <w:b/>
          <w:bCs/>
          <w:sz w:val="24"/>
          <w:szCs w:val="24"/>
        </w:rPr>
        <w:t>76</w:t>
      </w:r>
      <w:r w:rsidRPr="00EA2E8C">
        <w:rPr>
          <w:rFonts w:ascii="Book Antiqua" w:eastAsia="宋体" w:hAnsi="Book Antiqua" w:cs="宋体"/>
          <w:sz w:val="24"/>
          <w:szCs w:val="24"/>
        </w:rPr>
        <w:t>: 293-299 [PMID: 22024935 DOI: 10.1159/000329991]</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67 </w:t>
      </w:r>
      <w:r w:rsidRPr="00EA2E8C">
        <w:rPr>
          <w:rFonts w:ascii="Book Antiqua" w:eastAsia="宋体" w:hAnsi="Book Antiqua" w:cs="宋体"/>
          <w:b/>
          <w:bCs/>
          <w:sz w:val="24"/>
          <w:szCs w:val="24"/>
        </w:rPr>
        <w:t>Walters TD</w:t>
      </w:r>
      <w:r w:rsidRPr="00EA2E8C">
        <w:rPr>
          <w:rFonts w:ascii="Book Antiqua" w:eastAsia="宋体" w:hAnsi="Book Antiqua" w:cs="宋体"/>
          <w:sz w:val="24"/>
          <w:szCs w:val="24"/>
        </w:rPr>
        <w:t>, Griffiths AM. Mechanisms of growth impairment in pediatric Crohn's disease. </w:t>
      </w:r>
      <w:r w:rsidRPr="00EA2E8C">
        <w:rPr>
          <w:rFonts w:ascii="Book Antiqua" w:eastAsia="宋体" w:hAnsi="Book Antiqua" w:cs="宋体"/>
          <w:i/>
          <w:iCs/>
          <w:sz w:val="24"/>
          <w:szCs w:val="24"/>
        </w:rPr>
        <w:t>Nat Rev Gastroenterol Hepatol</w:t>
      </w:r>
      <w:r w:rsidRPr="00EA2E8C">
        <w:rPr>
          <w:rFonts w:ascii="Book Antiqua" w:eastAsia="宋体" w:hAnsi="Book Antiqua" w:cs="宋体"/>
          <w:sz w:val="24"/>
          <w:szCs w:val="24"/>
        </w:rPr>
        <w:t> 2009; </w:t>
      </w:r>
      <w:r w:rsidRPr="00EA2E8C">
        <w:rPr>
          <w:rFonts w:ascii="Book Antiqua" w:eastAsia="宋体" w:hAnsi="Book Antiqua" w:cs="宋体"/>
          <w:b/>
          <w:bCs/>
          <w:sz w:val="24"/>
          <w:szCs w:val="24"/>
        </w:rPr>
        <w:t>6</w:t>
      </w:r>
      <w:r w:rsidRPr="00EA2E8C">
        <w:rPr>
          <w:rFonts w:ascii="Book Antiqua" w:eastAsia="宋体" w:hAnsi="Book Antiqua" w:cs="宋体"/>
          <w:sz w:val="24"/>
          <w:szCs w:val="24"/>
        </w:rPr>
        <w:t>: 513-523 [PMID: 19713986 DOI: 10.1038/nrgastro.2009.124]</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68 </w:t>
      </w:r>
      <w:r w:rsidRPr="00EA2E8C">
        <w:rPr>
          <w:rFonts w:ascii="Book Antiqua" w:eastAsia="宋体" w:hAnsi="Book Antiqua" w:cs="宋体"/>
          <w:b/>
          <w:bCs/>
          <w:sz w:val="24"/>
          <w:szCs w:val="24"/>
        </w:rPr>
        <w:t>D'Mello S</w:t>
      </w:r>
      <w:r w:rsidRPr="00EA2E8C">
        <w:rPr>
          <w:rFonts w:ascii="Book Antiqua" w:eastAsia="宋体" w:hAnsi="Book Antiqua" w:cs="宋体"/>
          <w:sz w:val="24"/>
          <w:szCs w:val="24"/>
        </w:rPr>
        <w:t>, Trauernicht A, Ryan A, Bonkowski E, Willson T, Trapnell BC, Frank SJ, Kugasathan S, Denson LA. Innate dysfunction promotes linear growth failure in pediatric Crohn's disease and growth hormone resistance in murine ileitis. </w:t>
      </w:r>
      <w:r w:rsidRPr="00EA2E8C">
        <w:rPr>
          <w:rFonts w:ascii="Book Antiqua" w:eastAsia="宋体" w:hAnsi="Book Antiqua" w:cs="宋体"/>
          <w:i/>
          <w:iCs/>
          <w:sz w:val="24"/>
          <w:szCs w:val="24"/>
        </w:rPr>
        <w:t>Inflamm Bowel Dis</w:t>
      </w:r>
      <w:r w:rsidRPr="00EA2E8C">
        <w:rPr>
          <w:rFonts w:ascii="Book Antiqua" w:eastAsia="宋体" w:hAnsi="Book Antiqua" w:cs="宋体"/>
          <w:sz w:val="24"/>
          <w:szCs w:val="24"/>
        </w:rPr>
        <w:t> 2012; </w:t>
      </w:r>
      <w:r w:rsidRPr="00EA2E8C">
        <w:rPr>
          <w:rFonts w:ascii="Book Antiqua" w:eastAsia="宋体" w:hAnsi="Book Antiqua" w:cs="宋体"/>
          <w:b/>
          <w:bCs/>
          <w:sz w:val="24"/>
          <w:szCs w:val="24"/>
        </w:rPr>
        <w:t>18</w:t>
      </w:r>
      <w:r w:rsidRPr="00EA2E8C">
        <w:rPr>
          <w:rFonts w:ascii="Book Antiqua" w:eastAsia="宋体" w:hAnsi="Book Antiqua" w:cs="宋体"/>
          <w:sz w:val="24"/>
          <w:szCs w:val="24"/>
        </w:rPr>
        <w:t>: 236-245 [PMID: 21337672 DOI: 10.1002/ibd.21689]</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69 </w:t>
      </w:r>
      <w:r w:rsidRPr="00EA2E8C">
        <w:rPr>
          <w:rFonts w:ascii="Book Antiqua" w:eastAsia="宋体" w:hAnsi="Book Antiqua" w:cs="宋体"/>
          <w:b/>
          <w:bCs/>
          <w:sz w:val="24"/>
          <w:szCs w:val="24"/>
        </w:rPr>
        <w:t>Tietjen K</w:t>
      </w:r>
      <w:r w:rsidRPr="00EA2E8C">
        <w:rPr>
          <w:rFonts w:ascii="Book Antiqua" w:eastAsia="宋体" w:hAnsi="Book Antiqua" w:cs="宋体"/>
          <w:sz w:val="24"/>
          <w:szCs w:val="24"/>
        </w:rPr>
        <w:t>, Behrens R, Weimann E. Growth failure in children and adolescents with Crohn's disease. </w:t>
      </w:r>
      <w:r w:rsidRPr="00EA2E8C">
        <w:rPr>
          <w:rFonts w:ascii="Book Antiqua" w:eastAsia="宋体" w:hAnsi="Book Antiqua" w:cs="宋体"/>
          <w:i/>
          <w:iCs/>
          <w:sz w:val="24"/>
          <w:szCs w:val="24"/>
        </w:rPr>
        <w:t>Turk J Gastroenterol</w:t>
      </w:r>
      <w:r w:rsidRPr="00EA2E8C">
        <w:rPr>
          <w:rFonts w:ascii="Book Antiqua" w:eastAsia="宋体" w:hAnsi="Book Antiqua" w:cs="宋体"/>
          <w:sz w:val="24"/>
          <w:szCs w:val="24"/>
        </w:rPr>
        <w:t> 2009; </w:t>
      </w:r>
      <w:r w:rsidRPr="00EA2E8C">
        <w:rPr>
          <w:rFonts w:ascii="Book Antiqua" w:eastAsia="宋体" w:hAnsi="Book Antiqua" w:cs="宋体"/>
          <w:b/>
          <w:bCs/>
          <w:sz w:val="24"/>
          <w:szCs w:val="24"/>
        </w:rPr>
        <w:t>20</w:t>
      </w:r>
      <w:r w:rsidRPr="00EA2E8C">
        <w:rPr>
          <w:rFonts w:ascii="Book Antiqua" w:eastAsia="宋体" w:hAnsi="Book Antiqua" w:cs="宋体"/>
          <w:sz w:val="24"/>
          <w:szCs w:val="24"/>
        </w:rPr>
        <w:t>: 13-19 [PMID: 19330730]</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70 </w:t>
      </w:r>
      <w:r w:rsidRPr="00EA2E8C">
        <w:rPr>
          <w:rFonts w:ascii="Book Antiqua" w:eastAsia="宋体" w:hAnsi="Book Antiqua" w:cs="宋体"/>
          <w:b/>
          <w:bCs/>
          <w:sz w:val="24"/>
          <w:szCs w:val="24"/>
        </w:rPr>
        <w:t>Wong SC</w:t>
      </w:r>
      <w:r w:rsidRPr="00EA2E8C">
        <w:rPr>
          <w:rFonts w:ascii="Book Antiqua" w:eastAsia="宋体" w:hAnsi="Book Antiqua" w:cs="宋体"/>
          <w:sz w:val="24"/>
          <w:szCs w:val="24"/>
        </w:rPr>
        <w:t>, Hassan K, McGrogan P, Weaver LT, Ahmed SF. The effects of recombinant human growth hormone on linear growth in children with Crohn's disease and short stature. </w:t>
      </w:r>
      <w:r w:rsidRPr="00EA2E8C">
        <w:rPr>
          <w:rFonts w:ascii="Book Antiqua" w:eastAsia="宋体" w:hAnsi="Book Antiqua" w:cs="宋体"/>
          <w:i/>
          <w:iCs/>
          <w:sz w:val="24"/>
          <w:szCs w:val="24"/>
        </w:rPr>
        <w:t>J Pediatr Endocrinol Metab</w:t>
      </w:r>
      <w:r w:rsidRPr="00EA2E8C">
        <w:rPr>
          <w:rFonts w:ascii="Book Antiqua" w:eastAsia="宋体" w:hAnsi="Book Antiqua" w:cs="宋体"/>
          <w:sz w:val="24"/>
          <w:szCs w:val="24"/>
        </w:rPr>
        <w:t> 2007; </w:t>
      </w:r>
      <w:r w:rsidRPr="00EA2E8C">
        <w:rPr>
          <w:rFonts w:ascii="Book Antiqua" w:eastAsia="宋体" w:hAnsi="Book Antiqua" w:cs="宋体"/>
          <w:b/>
          <w:bCs/>
          <w:sz w:val="24"/>
          <w:szCs w:val="24"/>
        </w:rPr>
        <w:t>20</w:t>
      </w:r>
      <w:r w:rsidRPr="00EA2E8C">
        <w:rPr>
          <w:rFonts w:ascii="Book Antiqua" w:eastAsia="宋体" w:hAnsi="Book Antiqua" w:cs="宋体"/>
          <w:sz w:val="24"/>
          <w:szCs w:val="24"/>
        </w:rPr>
        <w:t>: 1315-1324 [PMID: 18341091]</w:t>
      </w:r>
    </w:p>
    <w:p w:rsidR="00A71508" w:rsidRPr="00EA2E8C" w:rsidRDefault="00A71508" w:rsidP="00DA60AE">
      <w:pPr>
        <w:spacing w:after="0" w:line="360" w:lineRule="auto"/>
        <w:jc w:val="both"/>
        <w:rPr>
          <w:rFonts w:ascii="Book Antiqua" w:eastAsia="宋体" w:hAnsi="Book Antiqua" w:cs="宋体"/>
          <w:sz w:val="24"/>
          <w:szCs w:val="24"/>
        </w:rPr>
      </w:pPr>
      <w:r w:rsidRPr="00EA2E8C">
        <w:rPr>
          <w:rFonts w:ascii="Book Antiqua" w:eastAsia="宋体" w:hAnsi="Book Antiqua" w:cs="宋体"/>
          <w:sz w:val="24"/>
          <w:szCs w:val="24"/>
        </w:rPr>
        <w:t>71 </w:t>
      </w:r>
      <w:r w:rsidRPr="00EA2E8C">
        <w:rPr>
          <w:rFonts w:ascii="Book Antiqua" w:eastAsia="宋体" w:hAnsi="Book Antiqua" w:cs="宋体"/>
          <w:b/>
          <w:bCs/>
          <w:sz w:val="24"/>
          <w:szCs w:val="24"/>
        </w:rPr>
        <w:t>Wong SC</w:t>
      </w:r>
      <w:r w:rsidRPr="00EA2E8C">
        <w:rPr>
          <w:rFonts w:ascii="Book Antiqua" w:eastAsia="宋体" w:hAnsi="Book Antiqua" w:cs="宋体"/>
          <w:sz w:val="24"/>
          <w:szCs w:val="24"/>
        </w:rPr>
        <w:t>, Kumar P, Galloway PJ, Blair JC, Didi M, Dalzell AM, Hassan K, McGrogan P, Ahmed SF. A preliminary trial of the effect of recombinant human growth hormone on short-term linear growth and glucose homeostasis in children with Crohn's disease. </w:t>
      </w:r>
      <w:r w:rsidRPr="00EA2E8C">
        <w:rPr>
          <w:rFonts w:ascii="Book Antiqua" w:eastAsia="宋体" w:hAnsi="Book Antiqua" w:cs="宋体"/>
          <w:i/>
          <w:iCs/>
          <w:sz w:val="24"/>
          <w:szCs w:val="24"/>
        </w:rPr>
        <w:t xml:space="preserve">Clin Endocrinol </w:t>
      </w:r>
      <w:r w:rsidRPr="00EA2E8C">
        <w:rPr>
          <w:rFonts w:ascii="Book Antiqua" w:eastAsia="宋体" w:hAnsi="Book Antiqua" w:cs="宋体"/>
          <w:iCs/>
          <w:sz w:val="24"/>
          <w:szCs w:val="24"/>
        </w:rPr>
        <w:t>(Oxf)</w:t>
      </w:r>
      <w:r w:rsidRPr="00EA2E8C">
        <w:rPr>
          <w:rFonts w:ascii="Book Antiqua" w:eastAsia="宋体" w:hAnsi="Book Antiqua" w:cs="宋体"/>
          <w:sz w:val="24"/>
          <w:szCs w:val="24"/>
        </w:rPr>
        <w:t> 2011; </w:t>
      </w:r>
      <w:r w:rsidRPr="00EA2E8C">
        <w:rPr>
          <w:rFonts w:ascii="Book Antiqua" w:eastAsia="宋体" w:hAnsi="Book Antiqua" w:cs="宋体"/>
          <w:b/>
          <w:bCs/>
          <w:sz w:val="24"/>
          <w:szCs w:val="24"/>
        </w:rPr>
        <w:t>74</w:t>
      </w:r>
      <w:r w:rsidRPr="00EA2E8C">
        <w:rPr>
          <w:rFonts w:ascii="Book Antiqua" w:eastAsia="宋体" w:hAnsi="Book Antiqua" w:cs="宋体"/>
          <w:sz w:val="24"/>
          <w:szCs w:val="24"/>
        </w:rPr>
        <w:t>: 599-607 [PMID: 21470283 DOI: 10.1111/j.1365-2265.2011.03977]</w:t>
      </w:r>
    </w:p>
    <w:p w:rsidR="00A71508" w:rsidRPr="00EA2E8C" w:rsidRDefault="00A71508" w:rsidP="00DA60AE">
      <w:pPr>
        <w:spacing w:after="0" w:line="360" w:lineRule="auto"/>
        <w:jc w:val="both"/>
        <w:rPr>
          <w:rFonts w:ascii="Book Antiqua" w:hAnsi="Book Antiqua"/>
          <w:sz w:val="24"/>
          <w:szCs w:val="24"/>
        </w:rPr>
      </w:pPr>
    </w:p>
    <w:p w:rsidR="00A71508" w:rsidRPr="00EA2E8C" w:rsidRDefault="00A71508" w:rsidP="00DA60AE">
      <w:pPr>
        <w:pStyle w:val="a3"/>
        <w:spacing w:after="0" w:line="360" w:lineRule="auto"/>
        <w:ind w:left="0"/>
        <w:jc w:val="right"/>
        <w:rPr>
          <w:rFonts w:ascii="Book Antiqua" w:eastAsia="宋体" w:hAnsi="Book Antiqua"/>
          <w:b/>
          <w:bCs/>
          <w:color w:val="000000"/>
          <w:sz w:val="24"/>
          <w:szCs w:val="24"/>
          <w:lang w:eastAsia="zh-CN"/>
        </w:rPr>
      </w:pPr>
      <w:bookmarkStart w:id="30" w:name="OLE_LINK277"/>
      <w:bookmarkStart w:id="31" w:name="OLE_LINK278"/>
      <w:bookmarkStart w:id="32" w:name="OLE_LINK279"/>
      <w:bookmarkStart w:id="33" w:name="OLE_LINK290"/>
      <w:bookmarkStart w:id="34" w:name="OLE_LINK301"/>
      <w:bookmarkStart w:id="35" w:name="OLE_LINK312"/>
      <w:bookmarkStart w:id="36" w:name="OLE_LINK315"/>
      <w:bookmarkStart w:id="37" w:name="OLE_LINK316"/>
      <w:bookmarkStart w:id="38" w:name="OLE_LINK317"/>
      <w:bookmarkStart w:id="39" w:name="OLE_LINK318"/>
      <w:bookmarkStart w:id="40" w:name="OLE_LINK326"/>
      <w:bookmarkStart w:id="41" w:name="OLE_LINK335"/>
      <w:bookmarkStart w:id="42" w:name="OLE_LINK339"/>
      <w:bookmarkStart w:id="43" w:name="OLE_LINK348"/>
      <w:bookmarkStart w:id="44" w:name="OLE_LINK399"/>
      <w:r w:rsidRPr="00EA2E8C">
        <w:rPr>
          <w:rStyle w:val="a9"/>
          <w:rFonts w:ascii="Book Antiqua" w:hAnsi="Book Antiqua" w:cs="Arial"/>
          <w:bCs w:val="0"/>
          <w:noProof/>
          <w:color w:val="000000"/>
          <w:sz w:val="24"/>
          <w:szCs w:val="24"/>
        </w:rPr>
        <w:t>P-Reviewers</w:t>
      </w:r>
      <w:r w:rsidRPr="00EA2E8C">
        <w:rPr>
          <w:rStyle w:val="a9"/>
          <w:rFonts w:ascii="Book Antiqua" w:eastAsia="宋体" w:hAnsi="Book Antiqua" w:cs="Arial"/>
          <w:bCs w:val="0"/>
          <w:noProof/>
          <w:color w:val="000000"/>
          <w:sz w:val="24"/>
          <w:szCs w:val="24"/>
          <w:lang w:eastAsia="zh-CN"/>
        </w:rPr>
        <w:t>:</w:t>
      </w:r>
      <w:r w:rsidRPr="00EA2E8C">
        <w:rPr>
          <w:rFonts w:ascii="Book Antiqua" w:hAnsi="Book Antiqua"/>
          <w:bCs/>
          <w:color w:val="000000"/>
          <w:sz w:val="24"/>
          <w:szCs w:val="24"/>
        </w:rPr>
        <w:t xml:space="preserve"> </w:t>
      </w:r>
      <w:r w:rsidR="00532CEA" w:rsidRPr="00EA2E8C">
        <w:rPr>
          <w:rFonts w:ascii="Book Antiqua" w:hAnsi="Book Antiqua"/>
          <w:bCs/>
          <w:color w:val="000000"/>
          <w:sz w:val="24"/>
          <w:szCs w:val="24"/>
        </w:rPr>
        <w:t>Afzal</w:t>
      </w:r>
      <w:r w:rsidR="00532CEA" w:rsidRPr="00EA2E8C">
        <w:rPr>
          <w:rFonts w:ascii="Book Antiqua" w:hAnsi="Book Antiqua"/>
          <w:bCs/>
          <w:color w:val="000000"/>
          <w:sz w:val="24"/>
          <w:szCs w:val="24"/>
          <w:lang w:eastAsia="zh-CN"/>
        </w:rPr>
        <w:t xml:space="preserve"> NA,</w:t>
      </w:r>
      <w:r w:rsidRPr="00EA2E8C">
        <w:rPr>
          <w:rFonts w:ascii="Book Antiqua" w:hAnsi="Book Antiqua"/>
          <w:bCs/>
          <w:color w:val="000000"/>
          <w:sz w:val="24"/>
          <w:szCs w:val="24"/>
        </w:rPr>
        <w:t xml:space="preserve"> </w:t>
      </w:r>
      <w:r w:rsidR="00532CEA" w:rsidRPr="00EA2E8C">
        <w:rPr>
          <w:rFonts w:ascii="Book Antiqua" w:hAnsi="Book Antiqua"/>
          <w:bCs/>
          <w:color w:val="000000"/>
          <w:sz w:val="24"/>
          <w:szCs w:val="24"/>
        </w:rPr>
        <w:t>Day AS</w:t>
      </w:r>
      <w:r w:rsidR="00532CEA" w:rsidRPr="00EA2E8C">
        <w:rPr>
          <w:rFonts w:ascii="Book Antiqua" w:hAnsi="Book Antiqua"/>
          <w:bCs/>
          <w:color w:val="000000"/>
          <w:sz w:val="24"/>
          <w:szCs w:val="24"/>
          <w:lang w:eastAsia="zh-CN"/>
        </w:rPr>
        <w:t>,</w:t>
      </w:r>
      <w:r w:rsidR="00532CEA" w:rsidRPr="00EA2E8C">
        <w:rPr>
          <w:rFonts w:ascii="Book Antiqua" w:hAnsi="Book Antiqua"/>
          <w:bCs/>
          <w:color w:val="000000"/>
          <w:sz w:val="24"/>
          <w:szCs w:val="24"/>
        </w:rPr>
        <w:t xml:space="preserve"> Maric</w:t>
      </w:r>
      <w:r w:rsidR="00532CEA" w:rsidRPr="00EA2E8C">
        <w:rPr>
          <w:rFonts w:ascii="Book Antiqua" w:hAnsi="Book Antiqua"/>
          <w:bCs/>
          <w:color w:val="000000"/>
          <w:sz w:val="24"/>
          <w:szCs w:val="24"/>
          <w:lang w:eastAsia="zh-CN"/>
        </w:rPr>
        <w:t xml:space="preserve"> </w:t>
      </w:r>
      <w:r w:rsidR="00532CEA" w:rsidRPr="00EA2E8C">
        <w:rPr>
          <w:rFonts w:ascii="Book Antiqua" w:hAnsi="Book Antiqua"/>
          <w:bCs/>
          <w:color w:val="000000"/>
          <w:sz w:val="24"/>
          <w:szCs w:val="24"/>
        </w:rPr>
        <w:t xml:space="preserve">I </w:t>
      </w:r>
      <w:r w:rsidRPr="00EA2E8C">
        <w:rPr>
          <w:rFonts w:ascii="Book Antiqua" w:hAnsi="Book Antiqua"/>
          <w:bCs/>
          <w:color w:val="000000"/>
          <w:sz w:val="24"/>
          <w:szCs w:val="24"/>
        </w:rPr>
        <w:t xml:space="preserve"> </w:t>
      </w:r>
      <w:r w:rsidRPr="00EA2E8C">
        <w:rPr>
          <w:rFonts w:ascii="Book Antiqua" w:hAnsi="Book Antiqua"/>
          <w:b/>
          <w:bCs/>
          <w:color w:val="000000"/>
          <w:sz w:val="24"/>
          <w:szCs w:val="24"/>
        </w:rPr>
        <w:t>S-Editor</w:t>
      </w:r>
      <w:r w:rsidRPr="00EA2E8C">
        <w:rPr>
          <w:rFonts w:ascii="Book Antiqua" w:eastAsia="宋体" w:hAnsi="Book Antiqua"/>
          <w:b/>
          <w:bCs/>
          <w:color w:val="000000"/>
          <w:sz w:val="24"/>
          <w:szCs w:val="24"/>
          <w:lang w:eastAsia="zh-CN"/>
        </w:rPr>
        <w:t>:</w:t>
      </w:r>
      <w:r w:rsidRPr="00EA2E8C">
        <w:rPr>
          <w:rFonts w:ascii="Book Antiqua" w:hAnsi="Book Antiqua"/>
          <w:bCs/>
          <w:color w:val="000000"/>
          <w:sz w:val="24"/>
          <w:szCs w:val="24"/>
        </w:rPr>
        <w:t xml:space="preserve"> </w:t>
      </w:r>
      <w:r w:rsidRPr="00EA2E8C">
        <w:rPr>
          <w:rFonts w:ascii="Book Antiqua" w:eastAsia="宋体" w:hAnsi="Book Antiqua"/>
          <w:bCs/>
          <w:color w:val="000000"/>
          <w:sz w:val="24"/>
          <w:szCs w:val="24"/>
          <w:lang w:eastAsia="zh-CN"/>
        </w:rPr>
        <w:t>Qi Y</w:t>
      </w:r>
      <w:r w:rsidRPr="00EA2E8C">
        <w:rPr>
          <w:rFonts w:ascii="Book Antiqua" w:hAnsi="Book Antiqua"/>
          <w:b/>
          <w:bCs/>
          <w:color w:val="000000"/>
          <w:sz w:val="24"/>
          <w:szCs w:val="24"/>
        </w:rPr>
        <w:t xml:space="preserve">   L-Editor</w:t>
      </w:r>
      <w:r w:rsidRPr="00EA2E8C">
        <w:rPr>
          <w:rFonts w:ascii="Book Antiqua" w:eastAsia="宋体" w:hAnsi="Book Antiqua"/>
          <w:b/>
          <w:bCs/>
          <w:color w:val="000000"/>
          <w:sz w:val="24"/>
          <w:szCs w:val="24"/>
          <w:lang w:eastAsia="zh-CN"/>
        </w:rPr>
        <w:t>:</w:t>
      </w:r>
      <w:r w:rsidRPr="00EA2E8C">
        <w:rPr>
          <w:rFonts w:ascii="Book Antiqua" w:hAnsi="Book Antiqua"/>
          <w:b/>
          <w:bCs/>
          <w:color w:val="000000"/>
          <w:sz w:val="24"/>
          <w:szCs w:val="24"/>
        </w:rPr>
        <w:t xml:space="preserve">   E-Editor</w:t>
      </w:r>
      <w:r w:rsidRPr="00EA2E8C">
        <w:rPr>
          <w:rFonts w:ascii="Book Antiqua" w:eastAsia="宋体" w:hAnsi="Book Antiqua"/>
          <w:b/>
          <w:bCs/>
          <w:color w:val="000000"/>
          <w:sz w:val="24"/>
          <w:szCs w:val="24"/>
          <w:lang w:eastAsia="zh-CN"/>
        </w:rPr>
        <w:t>:</w:t>
      </w: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rsidR="00EA2E8C" w:rsidRDefault="00EA2E8C" w:rsidP="00EA2E8C">
      <w:pPr>
        <w:spacing w:after="0" w:line="240" w:lineRule="auto"/>
        <w:rPr>
          <w:rFonts w:ascii="Book Antiqua" w:hAnsi="Book Antiqua"/>
          <w:b/>
          <w:bCs/>
          <w:sz w:val="24"/>
          <w:szCs w:val="24"/>
          <w:lang w:val="en-US"/>
        </w:rPr>
        <w:sectPr w:rsidR="00EA2E8C" w:rsidSect="00DA47A9">
          <w:footerReference w:type="default" r:id="rId16"/>
          <w:pgSz w:w="11906" w:h="16838"/>
          <w:pgMar w:top="1417" w:right="1134" w:bottom="1134" w:left="1134" w:header="708" w:footer="708" w:gutter="0"/>
          <w:cols w:space="708"/>
          <w:docGrid w:linePitch="360"/>
        </w:sectPr>
      </w:pPr>
    </w:p>
    <w:p w:rsidR="008D50C5" w:rsidRDefault="00EB5C43" w:rsidP="0040653D">
      <w:pPr>
        <w:spacing w:after="0" w:line="240" w:lineRule="auto"/>
        <w:rPr>
          <w:rFonts w:ascii="Book Antiqua" w:hAnsi="Book Antiqua"/>
          <w:b/>
          <w:bCs/>
          <w:sz w:val="24"/>
          <w:szCs w:val="24"/>
          <w:lang w:val="en-US" w:eastAsia="zh-CN"/>
        </w:rPr>
      </w:pPr>
      <w:r w:rsidRPr="00EA2E8C">
        <w:rPr>
          <w:rFonts w:ascii="Book Antiqua" w:hAnsi="Book Antiqua"/>
          <w:b/>
          <w:bCs/>
          <w:sz w:val="24"/>
          <w:szCs w:val="24"/>
          <w:lang w:val="en-US"/>
        </w:rPr>
        <w:lastRenderedPageBreak/>
        <w:t>Table 1</w:t>
      </w:r>
      <w:r w:rsidRPr="00EA2E8C">
        <w:rPr>
          <w:rFonts w:ascii="Book Antiqua" w:hAnsi="Book Antiqua"/>
          <w:b/>
          <w:bCs/>
          <w:sz w:val="24"/>
          <w:szCs w:val="24"/>
          <w:lang w:val="en-US" w:eastAsia="zh-CN"/>
        </w:rPr>
        <w:t xml:space="preserve"> </w:t>
      </w:r>
      <w:r w:rsidRPr="00EA2E8C">
        <w:rPr>
          <w:rFonts w:ascii="Book Antiqua" w:hAnsi="Book Antiqua"/>
          <w:b/>
          <w:bCs/>
          <w:sz w:val="24"/>
          <w:szCs w:val="24"/>
          <w:lang w:val="en-US"/>
        </w:rPr>
        <w:t>Summary of</w:t>
      </w:r>
      <w:r w:rsidR="00EA2E8C" w:rsidRPr="00EA2E8C">
        <w:rPr>
          <w:rFonts w:ascii="Book Antiqua" w:hAnsi="Book Antiqua"/>
          <w:b/>
          <w:bCs/>
          <w:sz w:val="24"/>
          <w:szCs w:val="24"/>
          <w:lang w:val="en-US"/>
        </w:rPr>
        <w:t xml:space="preserve"> the main studies that were reviewed on nutritional concerns in </w:t>
      </w:r>
      <w:proofErr w:type="spellStart"/>
      <w:r w:rsidR="00EA2E8C" w:rsidRPr="00EA2E8C">
        <w:rPr>
          <w:rFonts w:ascii="Book Antiqua" w:hAnsi="Book Antiqua"/>
          <w:b/>
          <w:bCs/>
          <w:sz w:val="24"/>
          <w:szCs w:val="24"/>
          <w:lang w:val="en-US"/>
        </w:rPr>
        <w:t>paediatric</w:t>
      </w:r>
      <w:proofErr w:type="spellEnd"/>
      <w:r w:rsidRPr="00EA2E8C">
        <w:rPr>
          <w:rFonts w:ascii="Book Antiqua" w:hAnsi="Book Antiqua"/>
          <w:b/>
          <w:bCs/>
          <w:sz w:val="24"/>
          <w:szCs w:val="24"/>
          <w:lang w:val="en-US"/>
        </w:rPr>
        <w:t xml:space="preserve"> </w:t>
      </w:r>
      <w:proofErr w:type="spellStart"/>
      <w:r w:rsidRPr="00EA2E8C">
        <w:rPr>
          <w:rFonts w:ascii="Book Antiqua" w:hAnsi="Book Antiqua"/>
          <w:b/>
          <w:bCs/>
          <w:sz w:val="24"/>
          <w:szCs w:val="24"/>
          <w:lang w:val="en-US"/>
        </w:rPr>
        <w:t>Crohn</w:t>
      </w:r>
      <w:r w:rsidR="00EA2E8C" w:rsidRPr="00EA2E8C">
        <w:rPr>
          <w:rFonts w:ascii="Book Antiqua" w:hAnsi="Book Antiqua"/>
          <w:b/>
          <w:bCs/>
          <w:sz w:val="24"/>
          <w:szCs w:val="24"/>
          <w:lang w:val="en-US" w:eastAsia="zh-CN"/>
        </w:rPr>
        <w:t>’</w:t>
      </w:r>
      <w:r w:rsidRPr="00EA2E8C">
        <w:rPr>
          <w:rFonts w:ascii="Book Antiqua" w:hAnsi="Book Antiqua"/>
          <w:b/>
          <w:bCs/>
          <w:sz w:val="24"/>
          <w:szCs w:val="24"/>
          <w:lang w:val="en-US"/>
        </w:rPr>
        <w:t>s</w:t>
      </w:r>
      <w:proofErr w:type="spellEnd"/>
      <w:r w:rsidRPr="00EA2E8C">
        <w:rPr>
          <w:rFonts w:ascii="Book Antiqua" w:hAnsi="Book Antiqua"/>
          <w:b/>
          <w:bCs/>
          <w:sz w:val="24"/>
          <w:szCs w:val="24"/>
          <w:lang w:val="en-US"/>
        </w:rPr>
        <w:t xml:space="preserve"> </w:t>
      </w:r>
      <w:r w:rsidR="00EA2E8C" w:rsidRPr="00EA2E8C">
        <w:rPr>
          <w:rFonts w:ascii="Book Antiqua" w:hAnsi="Book Antiqua"/>
          <w:b/>
          <w:bCs/>
          <w:sz w:val="24"/>
          <w:szCs w:val="24"/>
          <w:lang w:val="en-US"/>
        </w:rPr>
        <w:t xml:space="preserve">disease  </w:t>
      </w:r>
    </w:p>
    <w:p w:rsidR="00EA2E8C" w:rsidRPr="00EA2E8C" w:rsidRDefault="00EA2E8C" w:rsidP="00DA60AE">
      <w:pPr>
        <w:spacing w:after="0" w:line="360" w:lineRule="auto"/>
        <w:jc w:val="both"/>
        <w:rPr>
          <w:rFonts w:ascii="Book Antiqua" w:hAnsi="Book Antiqua"/>
          <w:b/>
          <w:bCs/>
          <w:sz w:val="24"/>
          <w:szCs w:val="24"/>
          <w:lang w:val="en-US" w:eastAsia="zh-CN"/>
        </w:rPr>
      </w:pPr>
    </w:p>
    <w:tbl>
      <w:tblPr>
        <w:tblStyle w:val="aa"/>
        <w:tblW w:w="145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1971"/>
        <w:gridCol w:w="2546"/>
        <w:gridCol w:w="3827"/>
        <w:gridCol w:w="4253"/>
      </w:tblGrid>
      <w:tr w:rsidR="00EA2E8C" w:rsidRPr="00EA2E8C" w:rsidTr="00DA47A9">
        <w:tc>
          <w:tcPr>
            <w:tcW w:w="1970" w:type="dxa"/>
            <w:tcBorders>
              <w:top w:val="single" w:sz="4" w:space="0" w:color="auto"/>
              <w:bottom w:val="single" w:sz="4" w:space="0" w:color="auto"/>
            </w:tcBorders>
          </w:tcPr>
          <w:p w:rsidR="00EA2E8C" w:rsidRPr="00EA2E8C" w:rsidRDefault="00DA47A9" w:rsidP="00EA2E8C">
            <w:pPr>
              <w:spacing w:after="0" w:line="360" w:lineRule="auto"/>
              <w:jc w:val="center"/>
              <w:rPr>
                <w:rFonts w:ascii="Book Antiqua" w:hAnsi="Book Antiqua" w:cs="Arial"/>
                <w:b/>
                <w:bCs/>
                <w:sz w:val="24"/>
                <w:szCs w:val="24"/>
                <w:lang w:val="en-US" w:eastAsia="zh-CN"/>
              </w:rPr>
            </w:pPr>
            <w:r>
              <w:rPr>
                <w:rFonts w:ascii="Book Antiqua" w:hAnsi="Book Antiqua" w:cs="Arial" w:hint="eastAsia"/>
                <w:b/>
                <w:bCs/>
                <w:sz w:val="24"/>
                <w:szCs w:val="24"/>
                <w:lang w:val="en-US" w:eastAsia="zh-CN"/>
              </w:rPr>
              <w:t>Ref.</w:t>
            </w:r>
          </w:p>
        </w:tc>
        <w:tc>
          <w:tcPr>
            <w:tcW w:w="1971" w:type="dxa"/>
            <w:tcBorders>
              <w:top w:val="single" w:sz="4" w:space="0" w:color="auto"/>
              <w:bottom w:val="single" w:sz="4" w:space="0" w:color="auto"/>
            </w:tcBorders>
          </w:tcPr>
          <w:p w:rsidR="00EA2E8C" w:rsidRPr="00EA2E8C" w:rsidRDefault="00EA2E8C" w:rsidP="00EA2E8C">
            <w:pPr>
              <w:spacing w:after="0" w:line="360" w:lineRule="auto"/>
              <w:jc w:val="center"/>
              <w:rPr>
                <w:rFonts w:ascii="Book Antiqua" w:hAnsi="Book Antiqua" w:cs="Arial"/>
                <w:b/>
                <w:bCs/>
                <w:sz w:val="24"/>
                <w:szCs w:val="24"/>
                <w:lang w:val="en-US" w:eastAsia="it-IT"/>
              </w:rPr>
            </w:pPr>
            <w:r w:rsidRPr="00EA2E8C">
              <w:rPr>
                <w:rFonts w:ascii="Book Antiqua" w:hAnsi="Book Antiqua" w:cs="Arial"/>
                <w:b/>
                <w:bCs/>
                <w:sz w:val="24"/>
                <w:szCs w:val="24"/>
                <w:lang w:val="en-US" w:eastAsia="it-IT"/>
              </w:rPr>
              <w:t xml:space="preserve">Type of </w:t>
            </w:r>
            <w:r w:rsidR="00DA47A9" w:rsidRPr="00EA2E8C">
              <w:rPr>
                <w:rFonts w:ascii="Book Antiqua" w:hAnsi="Book Antiqua" w:cs="Arial"/>
                <w:b/>
                <w:bCs/>
                <w:sz w:val="24"/>
                <w:szCs w:val="24"/>
                <w:lang w:val="en-US" w:eastAsia="it-IT"/>
              </w:rPr>
              <w:t>s</w:t>
            </w:r>
            <w:r w:rsidRPr="00EA2E8C">
              <w:rPr>
                <w:rFonts w:ascii="Book Antiqua" w:hAnsi="Book Antiqua" w:cs="Arial"/>
                <w:b/>
                <w:bCs/>
                <w:sz w:val="24"/>
                <w:szCs w:val="24"/>
                <w:lang w:val="en-US" w:eastAsia="it-IT"/>
              </w:rPr>
              <w:t>tudy</w:t>
            </w:r>
          </w:p>
        </w:tc>
        <w:tc>
          <w:tcPr>
            <w:tcW w:w="2546" w:type="dxa"/>
            <w:tcBorders>
              <w:top w:val="single" w:sz="4" w:space="0" w:color="auto"/>
              <w:bottom w:val="single" w:sz="4" w:space="0" w:color="auto"/>
            </w:tcBorders>
          </w:tcPr>
          <w:p w:rsidR="00EA2E8C" w:rsidRPr="00EA2E8C" w:rsidRDefault="00EA2E8C" w:rsidP="00EA2E8C">
            <w:pPr>
              <w:spacing w:after="0" w:line="360" w:lineRule="auto"/>
              <w:jc w:val="center"/>
              <w:rPr>
                <w:rFonts w:ascii="Book Antiqua" w:hAnsi="Book Antiqua" w:cs="Arial"/>
                <w:b/>
                <w:bCs/>
                <w:sz w:val="24"/>
                <w:szCs w:val="24"/>
                <w:lang w:val="en-US" w:eastAsia="it-IT"/>
              </w:rPr>
            </w:pPr>
            <w:r w:rsidRPr="00EA2E8C">
              <w:rPr>
                <w:rFonts w:ascii="Book Antiqua" w:hAnsi="Book Antiqua" w:cs="Arial"/>
                <w:b/>
                <w:bCs/>
                <w:sz w:val="24"/>
                <w:szCs w:val="24"/>
                <w:lang w:val="en-US" w:eastAsia="it-IT"/>
              </w:rPr>
              <w:t>Patients</w:t>
            </w:r>
          </w:p>
        </w:tc>
        <w:tc>
          <w:tcPr>
            <w:tcW w:w="3827" w:type="dxa"/>
            <w:tcBorders>
              <w:top w:val="single" w:sz="4" w:space="0" w:color="auto"/>
              <w:bottom w:val="single" w:sz="4" w:space="0" w:color="auto"/>
            </w:tcBorders>
          </w:tcPr>
          <w:p w:rsidR="00EA2E8C" w:rsidRPr="00EA2E8C" w:rsidRDefault="00EA2E8C" w:rsidP="00EA2E8C">
            <w:pPr>
              <w:spacing w:after="0" w:line="360" w:lineRule="auto"/>
              <w:jc w:val="center"/>
              <w:rPr>
                <w:rFonts w:ascii="Book Antiqua" w:hAnsi="Book Antiqua" w:cs="Arial"/>
                <w:b/>
                <w:bCs/>
                <w:sz w:val="24"/>
                <w:szCs w:val="24"/>
                <w:lang w:val="en-US" w:eastAsia="it-IT"/>
              </w:rPr>
            </w:pPr>
            <w:r w:rsidRPr="00EA2E8C">
              <w:rPr>
                <w:rFonts w:ascii="Book Antiqua" w:hAnsi="Book Antiqua" w:cs="Arial"/>
                <w:b/>
                <w:bCs/>
                <w:sz w:val="24"/>
                <w:szCs w:val="24"/>
                <w:lang w:val="en-US" w:eastAsia="it-IT"/>
              </w:rPr>
              <w:t>Results</w:t>
            </w:r>
          </w:p>
        </w:tc>
        <w:tc>
          <w:tcPr>
            <w:tcW w:w="4253" w:type="dxa"/>
            <w:tcBorders>
              <w:top w:val="single" w:sz="4" w:space="0" w:color="auto"/>
              <w:bottom w:val="single" w:sz="4" w:space="0" w:color="auto"/>
            </w:tcBorders>
          </w:tcPr>
          <w:p w:rsidR="00EA2E8C" w:rsidRPr="00EA2E8C" w:rsidRDefault="00EA2E8C" w:rsidP="00EA2E8C">
            <w:pPr>
              <w:shd w:val="clear" w:color="auto" w:fill="FFFFFF"/>
              <w:spacing w:after="0" w:line="360" w:lineRule="auto"/>
              <w:jc w:val="center"/>
              <w:rPr>
                <w:rFonts w:ascii="Book Antiqua" w:hAnsi="Book Antiqua" w:cs="Arial"/>
                <w:b/>
                <w:bCs/>
                <w:sz w:val="24"/>
                <w:szCs w:val="24"/>
                <w:lang w:val="en-US" w:eastAsia="zh-CN"/>
              </w:rPr>
            </w:pPr>
            <w:r>
              <w:rPr>
                <w:rFonts w:ascii="Book Antiqua" w:hAnsi="Book Antiqua" w:cs="Arial"/>
                <w:b/>
                <w:bCs/>
                <w:sz w:val="24"/>
                <w:szCs w:val="24"/>
                <w:lang w:val="en-US" w:eastAsia="it-IT"/>
              </w:rPr>
              <w:t>Conclusion</w:t>
            </w:r>
          </w:p>
        </w:tc>
      </w:tr>
      <w:tr w:rsidR="00EA2E8C" w:rsidRPr="00EA2E8C" w:rsidTr="00DA47A9">
        <w:tc>
          <w:tcPr>
            <w:tcW w:w="1970" w:type="dxa"/>
            <w:tcBorders>
              <w:top w:val="single" w:sz="4" w:space="0" w:color="auto"/>
            </w:tcBorders>
          </w:tcPr>
          <w:p w:rsidR="00EA2E8C" w:rsidRPr="00EA2E8C" w:rsidRDefault="0072271A" w:rsidP="00EA2E8C">
            <w:pPr>
              <w:spacing w:after="0" w:line="360" w:lineRule="auto"/>
              <w:jc w:val="both"/>
              <w:rPr>
                <w:rFonts w:ascii="Book Antiqua" w:hAnsi="Book Antiqua"/>
                <w:b/>
                <w:bCs/>
                <w:sz w:val="24"/>
                <w:szCs w:val="24"/>
                <w:lang w:val="en-US" w:eastAsia="zh-CN"/>
              </w:rPr>
            </w:pPr>
            <w:hyperlink r:id="rId17" w:history="1">
              <w:r w:rsidR="00EA2E8C" w:rsidRPr="00EA2E8C">
                <w:rPr>
                  <w:rFonts w:ascii="Book Antiqua" w:hAnsi="Book Antiqua" w:cs="Arial"/>
                  <w:sz w:val="24"/>
                  <w:szCs w:val="24"/>
                  <w:lang w:val="fr-FR" w:eastAsia="it-IT"/>
                </w:rPr>
                <w:t xml:space="preserve">Vaisman </w:t>
              </w:r>
            </w:hyperlink>
            <w:r w:rsidR="00EA2E8C" w:rsidRPr="00EA2E8C">
              <w:rPr>
                <w:rFonts w:ascii="Book Antiqua" w:hAnsi="Book Antiqua" w:cs="Arial"/>
                <w:i/>
                <w:sz w:val="24"/>
                <w:szCs w:val="24"/>
                <w:lang w:val="fr-FR" w:eastAsia="it-IT"/>
              </w:rPr>
              <w:t>et al</w:t>
            </w:r>
            <w:r w:rsidR="00EA2E8C" w:rsidRPr="00EA2E8C">
              <w:rPr>
                <w:rFonts w:ascii="Book Antiqua" w:hAnsi="Book Antiqua" w:cs="Arial"/>
                <w:sz w:val="24"/>
                <w:szCs w:val="24"/>
                <w:vertAlign w:val="superscript"/>
                <w:lang w:val="fr-FR" w:eastAsia="it-IT"/>
              </w:rPr>
              <w:t>[25]</w:t>
            </w:r>
            <w:r w:rsidR="00EA2E8C">
              <w:rPr>
                <w:rFonts w:ascii="Book Antiqua" w:hAnsi="Book Antiqua" w:cs="Arial" w:hint="eastAsia"/>
                <w:sz w:val="24"/>
                <w:szCs w:val="24"/>
                <w:lang w:val="fr-FR" w:eastAsia="zh-CN"/>
              </w:rPr>
              <w:t xml:space="preserve"> </w:t>
            </w:r>
            <w:hyperlink r:id="rId18" w:tooltip="Nutrition (Burbank, Los Angeles County, Calif.)." w:history="1">
              <w:r w:rsidR="00EA2E8C" w:rsidRPr="00DA47A9">
                <w:rPr>
                  <w:rFonts w:ascii="Book Antiqua" w:hAnsi="Book Antiqua" w:cs="Arial"/>
                  <w:i/>
                  <w:sz w:val="24"/>
                  <w:szCs w:val="24"/>
                  <w:lang w:val="fr-FR" w:eastAsia="it-IT"/>
                </w:rPr>
                <w:t>Nutrition</w:t>
              </w:r>
              <w:r w:rsidR="00EA2E8C" w:rsidRPr="00EA2E8C">
                <w:rPr>
                  <w:rFonts w:ascii="Book Antiqua" w:hAnsi="Book Antiqua" w:cs="Arial"/>
                  <w:sz w:val="24"/>
                  <w:szCs w:val="24"/>
                  <w:lang w:val="fr-FR" w:eastAsia="it-IT"/>
                </w:rPr>
                <w:t xml:space="preserve"> </w:t>
              </w:r>
            </w:hyperlink>
            <w:r w:rsidR="00EA2E8C" w:rsidRPr="00EA2E8C">
              <w:rPr>
                <w:rFonts w:ascii="Book Antiqua" w:hAnsi="Book Antiqua" w:cs="Arial"/>
                <w:sz w:val="24"/>
                <w:szCs w:val="24"/>
                <w:lang w:val="fr-FR" w:eastAsia="it-IT"/>
              </w:rPr>
              <w:t>2006</w:t>
            </w:r>
          </w:p>
        </w:tc>
        <w:tc>
          <w:tcPr>
            <w:tcW w:w="1971" w:type="dxa"/>
            <w:tcBorders>
              <w:top w:val="single" w:sz="4" w:space="0" w:color="auto"/>
            </w:tcBorders>
          </w:tcPr>
          <w:p w:rsidR="00EA2E8C" w:rsidRPr="00EA2E8C" w:rsidRDefault="00EA2E8C" w:rsidP="00EA2E8C">
            <w:pPr>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t>Prospective cohort study</w:t>
            </w:r>
          </w:p>
          <w:p w:rsidR="00EA2E8C" w:rsidRPr="00EA2E8C" w:rsidRDefault="00EA2E8C" w:rsidP="00EA2E8C">
            <w:pPr>
              <w:spacing w:after="0" w:line="360" w:lineRule="auto"/>
              <w:jc w:val="both"/>
              <w:rPr>
                <w:rFonts w:ascii="Book Antiqua" w:hAnsi="Book Antiqua"/>
                <w:b/>
                <w:bCs/>
                <w:sz w:val="24"/>
                <w:szCs w:val="24"/>
                <w:lang w:val="en-US" w:eastAsia="zh-CN"/>
              </w:rPr>
            </w:pPr>
          </w:p>
        </w:tc>
        <w:tc>
          <w:tcPr>
            <w:tcW w:w="2546" w:type="dxa"/>
            <w:tcBorders>
              <w:top w:val="single" w:sz="4" w:space="0" w:color="auto"/>
            </w:tcBorders>
          </w:tcPr>
          <w:p w:rsidR="00EA2E8C" w:rsidRPr="00EA2E8C" w:rsidRDefault="00EA2E8C" w:rsidP="00EA2E8C">
            <w:pPr>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t xml:space="preserve">16 </w:t>
            </w:r>
            <w:proofErr w:type="spellStart"/>
            <w:r w:rsidRPr="00EA2E8C">
              <w:rPr>
                <w:rFonts w:ascii="Book Antiqua" w:hAnsi="Book Antiqua" w:cs="Arial"/>
                <w:sz w:val="24"/>
                <w:szCs w:val="24"/>
                <w:lang w:val="en-US" w:eastAsia="it-IT"/>
              </w:rPr>
              <w:t>pts</w:t>
            </w:r>
            <w:proofErr w:type="spellEnd"/>
            <w:r w:rsidRPr="00EA2E8C">
              <w:rPr>
                <w:rFonts w:ascii="Book Antiqua" w:hAnsi="Book Antiqua" w:cs="Arial"/>
                <w:sz w:val="24"/>
                <w:szCs w:val="24"/>
                <w:lang w:val="en-US" w:eastAsia="it-IT"/>
              </w:rPr>
              <w:t xml:space="preserve"> with </w:t>
            </w:r>
            <w:r w:rsidRPr="00FD047F">
              <w:rPr>
                <w:rFonts w:ascii="Book Antiqua" w:hAnsi="Book Antiqua" w:cs="Arial"/>
                <w:bCs/>
                <w:sz w:val="24"/>
                <w:szCs w:val="24"/>
                <w:lang w:val="en-US" w:eastAsia="it-IT"/>
              </w:rPr>
              <w:t>CD</w:t>
            </w:r>
            <w:r w:rsidRPr="00FD047F">
              <w:rPr>
                <w:rFonts w:ascii="Book Antiqua" w:hAnsi="Book Antiqua" w:cs="Arial"/>
                <w:sz w:val="24"/>
                <w:szCs w:val="24"/>
                <w:lang w:val="en-US" w:eastAsia="it-IT"/>
              </w:rPr>
              <w:t>;</w:t>
            </w:r>
          </w:p>
          <w:p w:rsidR="00EA2E8C" w:rsidRPr="00EA2E8C" w:rsidRDefault="00FD047F" w:rsidP="00EA2E8C">
            <w:pPr>
              <w:pStyle w:val="a3"/>
              <w:spacing w:after="0" w:line="360" w:lineRule="auto"/>
              <w:ind w:left="0" w:firstLineChars="100" w:firstLine="240"/>
              <w:rPr>
                <w:rFonts w:ascii="Book Antiqua" w:hAnsi="Book Antiqua" w:cs="Arial"/>
                <w:sz w:val="24"/>
                <w:szCs w:val="24"/>
                <w:lang w:val="en-US" w:eastAsia="zh-CN"/>
              </w:rPr>
            </w:pPr>
            <w:r>
              <w:rPr>
                <w:rFonts w:ascii="Book Antiqua" w:hAnsi="Book Antiqua" w:cs="Arial"/>
                <w:sz w:val="24"/>
                <w:szCs w:val="24"/>
                <w:lang w:val="en-US" w:eastAsia="it-IT"/>
              </w:rPr>
              <w:t xml:space="preserve">Age 19-57 </w:t>
            </w:r>
            <w:proofErr w:type="spellStart"/>
            <w:r>
              <w:rPr>
                <w:rFonts w:ascii="Book Antiqua" w:hAnsi="Book Antiqua" w:cs="Arial"/>
                <w:sz w:val="24"/>
                <w:szCs w:val="24"/>
                <w:lang w:val="en-US" w:eastAsia="it-IT"/>
              </w:rPr>
              <w:t>yr</w:t>
            </w:r>
            <w:proofErr w:type="spellEnd"/>
          </w:p>
          <w:p w:rsidR="00EA2E8C" w:rsidRPr="00EA2E8C" w:rsidRDefault="00EA2E8C" w:rsidP="00EA2E8C">
            <w:pPr>
              <w:spacing w:after="0" w:line="360" w:lineRule="auto"/>
              <w:jc w:val="both"/>
              <w:rPr>
                <w:rFonts w:ascii="Book Antiqua" w:hAnsi="Book Antiqua"/>
                <w:b/>
                <w:bCs/>
                <w:sz w:val="24"/>
                <w:szCs w:val="24"/>
                <w:lang w:val="en-US" w:eastAsia="zh-CN"/>
              </w:rPr>
            </w:pPr>
            <w:r w:rsidRPr="00EA2E8C">
              <w:rPr>
                <w:rFonts w:ascii="Book Antiqua" w:hAnsi="Book Antiqua" w:cs="Arial"/>
                <w:sz w:val="24"/>
                <w:szCs w:val="24"/>
                <w:lang w:val="en-US" w:eastAsia="it-IT"/>
              </w:rPr>
              <w:t>Remission of disease (CDAI Activity Disease Index &lt; 150);</w:t>
            </w:r>
            <w:r w:rsidRPr="00EA2E8C">
              <w:rPr>
                <w:rFonts w:ascii="Book Antiqua" w:hAnsi="Book Antiqua" w:cs="Arial"/>
                <w:sz w:val="24"/>
                <w:szCs w:val="24"/>
                <w:lang w:val="en-US" w:eastAsia="zh-CN"/>
              </w:rPr>
              <w:t xml:space="preserve"> </w:t>
            </w:r>
            <w:r w:rsidRPr="00EA2E8C">
              <w:rPr>
                <w:rFonts w:ascii="Book Antiqua" w:hAnsi="Book Antiqua" w:cs="Arial"/>
                <w:sz w:val="24"/>
                <w:szCs w:val="24"/>
                <w:lang w:val="en-US" w:eastAsia="it-IT"/>
              </w:rPr>
              <w:t>2 groups (BMI 18.5 kg/m</w:t>
            </w:r>
            <w:r w:rsidRPr="00FD047F">
              <w:rPr>
                <w:rFonts w:ascii="Book Antiqua" w:hAnsi="Book Antiqua" w:cs="Arial"/>
                <w:sz w:val="24"/>
                <w:szCs w:val="24"/>
                <w:vertAlign w:val="superscript"/>
                <w:lang w:val="en-US" w:eastAsia="it-IT"/>
              </w:rPr>
              <w:t>2</w:t>
            </w:r>
            <w:r w:rsidRPr="00EA2E8C">
              <w:rPr>
                <w:rFonts w:ascii="Book Antiqua" w:hAnsi="Book Antiqua" w:cs="Arial"/>
                <w:sz w:val="24"/>
                <w:szCs w:val="24"/>
                <w:lang w:val="en-US" w:eastAsia="it-IT"/>
              </w:rPr>
              <w:t xml:space="preserve"> as a cutoff point).</w:t>
            </w:r>
          </w:p>
        </w:tc>
        <w:tc>
          <w:tcPr>
            <w:tcW w:w="3827" w:type="dxa"/>
            <w:tcBorders>
              <w:top w:val="single" w:sz="4" w:space="0" w:color="auto"/>
            </w:tcBorders>
          </w:tcPr>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Subjects with lower BMIs tended to have less lean body mass (</w:t>
            </w:r>
            <w:r w:rsidR="00FD047F" w:rsidRPr="00FD047F">
              <w:rPr>
                <w:rFonts w:ascii="Book Antiqua" w:hAnsi="Book Antiqua" w:cs="Arial"/>
                <w:i/>
                <w:lang w:val="en-GB"/>
              </w:rPr>
              <w:t>P</w:t>
            </w:r>
            <w:r w:rsidRPr="00EA2E8C">
              <w:rPr>
                <w:rFonts w:ascii="Book Antiqua" w:hAnsi="Book Antiqua" w:cs="Arial"/>
                <w:lang w:val="en-US"/>
              </w:rPr>
              <w:t xml:space="preserve"> = 0.006), less bone mineral density (</w:t>
            </w:r>
            <w:r w:rsidR="00FD047F" w:rsidRPr="00FD047F">
              <w:rPr>
                <w:rFonts w:ascii="Book Antiqua" w:hAnsi="Book Antiqua" w:cs="Arial"/>
                <w:i/>
                <w:lang w:val="en-GB"/>
              </w:rPr>
              <w:t>P</w:t>
            </w:r>
            <w:r w:rsidRPr="00EA2E8C">
              <w:rPr>
                <w:rFonts w:ascii="Book Antiqua" w:hAnsi="Book Antiqua" w:cs="Arial"/>
                <w:lang w:val="en-US"/>
              </w:rPr>
              <w:t xml:space="preserve"> = 0.006), and lower resting energy expenditure (</w:t>
            </w:r>
            <w:r w:rsidR="00FD047F" w:rsidRPr="00FD047F">
              <w:rPr>
                <w:rFonts w:ascii="Book Antiqua" w:hAnsi="Book Antiqua" w:cs="Arial"/>
                <w:i/>
                <w:lang w:val="en-GB"/>
              </w:rPr>
              <w:t>P</w:t>
            </w:r>
            <w:r w:rsidRPr="00EA2E8C">
              <w:rPr>
                <w:rFonts w:ascii="Book Antiqua" w:hAnsi="Book Antiqua" w:cs="Arial"/>
                <w:lang w:val="en-US"/>
              </w:rPr>
              <w:t xml:space="preserve"> = 0.003);</w:t>
            </w:r>
          </w:p>
          <w:p w:rsidR="00EA2E8C" w:rsidRPr="00EA2E8C" w:rsidRDefault="00EA2E8C" w:rsidP="00DA47A9">
            <w:pPr>
              <w:spacing w:after="0" w:line="360" w:lineRule="auto"/>
              <w:rPr>
                <w:rFonts w:ascii="Book Antiqua" w:hAnsi="Book Antiqua"/>
                <w:b/>
                <w:bCs/>
                <w:sz w:val="24"/>
                <w:szCs w:val="24"/>
                <w:lang w:val="en-US" w:eastAsia="zh-CN"/>
              </w:rPr>
            </w:pPr>
            <w:r w:rsidRPr="00EA2E8C">
              <w:rPr>
                <w:rFonts w:ascii="Book Antiqua" w:hAnsi="Book Antiqua" w:cs="Arial"/>
                <w:sz w:val="24"/>
                <w:szCs w:val="24"/>
                <w:lang w:val="en-US"/>
              </w:rPr>
              <w:t xml:space="preserve">No correlation between BMI and energy intake </w:t>
            </w:r>
            <w:proofErr w:type="gramStart"/>
            <w:r w:rsidRPr="00EA2E8C">
              <w:rPr>
                <w:rFonts w:ascii="Book Antiqua" w:hAnsi="Book Antiqua" w:cs="Arial"/>
                <w:sz w:val="24"/>
                <w:szCs w:val="24"/>
                <w:lang w:val="en-US"/>
              </w:rPr>
              <w:t>but</w:t>
            </w:r>
            <w:proofErr w:type="gramEnd"/>
            <w:r w:rsidRPr="00EA2E8C">
              <w:rPr>
                <w:rFonts w:ascii="Book Antiqua" w:hAnsi="Book Antiqua" w:cs="Arial"/>
                <w:sz w:val="24"/>
                <w:szCs w:val="24"/>
                <w:lang w:val="en-US"/>
              </w:rPr>
              <w:t xml:space="preserve"> percentage of malabsorption negatively correlated with BMI (</w:t>
            </w:r>
            <w:r w:rsidR="00FD047F" w:rsidRPr="00FD047F">
              <w:rPr>
                <w:rFonts w:ascii="Book Antiqua" w:hAnsi="Book Antiqua" w:cs="Arial"/>
                <w:i/>
                <w:lang w:val="en-GB"/>
              </w:rPr>
              <w:t>P</w:t>
            </w:r>
            <w:r w:rsidRPr="00EA2E8C">
              <w:rPr>
                <w:rFonts w:ascii="Book Antiqua" w:hAnsi="Book Antiqua" w:cs="Arial"/>
                <w:sz w:val="24"/>
                <w:szCs w:val="24"/>
                <w:lang w:val="en-US"/>
              </w:rPr>
              <w:t xml:space="preserve"> = 0.07).</w:t>
            </w:r>
          </w:p>
        </w:tc>
        <w:tc>
          <w:tcPr>
            <w:tcW w:w="4253" w:type="dxa"/>
            <w:tcBorders>
              <w:top w:val="single" w:sz="4" w:space="0" w:color="auto"/>
            </w:tcBorders>
          </w:tcPr>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In the presence of similar energy intake, resting energy expenditure does not seem to contribute to lower BMI, although nutrient malabsorption is higher in malnourished patients with CD in remission;</w:t>
            </w:r>
          </w:p>
          <w:p w:rsidR="00EA2E8C" w:rsidRPr="00EA2E8C" w:rsidRDefault="00EA2E8C" w:rsidP="00DA47A9">
            <w:pPr>
              <w:spacing w:after="0" w:line="360" w:lineRule="auto"/>
              <w:rPr>
                <w:rFonts w:ascii="Book Antiqua" w:hAnsi="Book Antiqua"/>
                <w:b/>
                <w:bCs/>
                <w:sz w:val="24"/>
                <w:szCs w:val="24"/>
                <w:lang w:val="en-US" w:eastAsia="zh-CN"/>
              </w:rPr>
            </w:pPr>
            <w:r w:rsidRPr="00EA2E8C">
              <w:rPr>
                <w:rFonts w:ascii="Book Antiqua" w:hAnsi="Book Antiqua" w:cs="Arial"/>
                <w:sz w:val="24"/>
                <w:szCs w:val="24"/>
                <w:lang w:val="en-US"/>
              </w:rPr>
              <w:t xml:space="preserve">Malabsorption should be evaluated in patients with CD who fail to gain </w:t>
            </w:r>
            <w:proofErr w:type="spellStart"/>
            <w:r w:rsidRPr="00EA2E8C">
              <w:rPr>
                <w:rFonts w:ascii="Book Antiqua" w:hAnsi="Book Antiqua" w:cs="Arial"/>
                <w:sz w:val="24"/>
                <w:szCs w:val="24"/>
                <w:lang w:val="en-US"/>
              </w:rPr>
              <w:t>Wt</w:t>
            </w:r>
            <w:proofErr w:type="spellEnd"/>
            <w:r w:rsidRPr="00EA2E8C">
              <w:rPr>
                <w:rFonts w:ascii="Book Antiqua" w:hAnsi="Book Antiqua" w:cs="Arial"/>
                <w:sz w:val="24"/>
                <w:szCs w:val="24"/>
                <w:lang w:val="en-US"/>
              </w:rPr>
              <w:t xml:space="preserve"> during disease remission, to establish their extra caloric requirements.</w:t>
            </w:r>
          </w:p>
        </w:tc>
      </w:tr>
      <w:tr w:rsidR="00EA2E8C" w:rsidRPr="00EA2E8C" w:rsidTr="00DA47A9">
        <w:tc>
          <w:tcPr>
            <w:tcW w:w="1970" w:type="dxa"/>
          </w:tcPr>
          <w:p w:rsidR="00EA2E8C" w:rsidRPr="00EA2E8C" w:rsidRDefault="00EA2E8C" w:rsidP="00EA2E8C">
            <w:pPr>
              <w:autoSpaceDE w:val="0"/>
              <w:autoSpaceDN w:val="0"/>
              <w:adjustRightInd w:val="0"/>
              <w:spacing w:after="0" w:line="360" w:lineRule="auto"/>
              <w:jc w:val="center"/>
              <w:rPr>
                <w:rFonts w:ascii="Book Antiqua" w:hAnsi="Book Antiqua" w:cs="Arial"/>
                <w:sz w:val="24"/>
                <w:szCs w:val="24"/>
                <w:lang w:val="da-DK" w:eastAsia="it-IT"/>
              </w:rPr>
            </w:pPr>
            <w:r w:rsidRPr="00EA2E8C">
              <w:rPr>
                <w:rFonts w:ascii="Book Antiqua" w:hAnsi="Book Antiqua" w:cs="Arial"/>
                <w:sz w:val="24"/>
                <w:szCs w:val="24"/>
                <w:lang w:val="da-DK" w:eastAsia="it-IT"/>
              </w:rPr>
              <w:t xml:space="preserve">Gupta </w:t>
            </w:r>
            <w:r w:rsidRPr="00EA2E8C">
              <w:rPr>
                <w:rFonts w:ascii="Book Antiqua" w:hAnsi="Book Antiqua" w:cs="Arial"/>
                <w:i/>
                <w:sz w:val="24"/>
                <w:szCs w:val="24"/>
                <w:lang w:val="fr-FR" w:eastAsia="it-IT"/>
              </w:rPr>
              <w:t>et al</w:t>
            </w:r>
            <w:r w:rsidRPr="00EA2E8C">
              <w:rPr>
                <w:rFonts w:ascii="Book Antiqua" w:hAnsi="Book Antiqua" w:cs="Arial"/>
                <w:sz w:val="24"/>
                <w:szCs w:val="24"/>
                <w:vertAlign w:val="superscript"/>
                <w:lang w:val="fr-FR" w:eastAsia="it-IT"/>
              </w:rPr>
              <w:t>[</w:t>
            </w:r>
            <w:r>
              <w:rPr>
                <w:rFonts w:ascii="Book Antiqua" w:hAnsi="Book Antiqua" w:cs="Arial" w:hint="eastAsia"/>
                <w:sz w:val="24"/>
                <w:szCs w:val="24"/>
                <w:vertAlign w:val="superscript"/>
                <w:lang w:val="fr-FR" w:eastAsia="zh-CN"/>
              </w:rPr>
              <w:t>28</w:t>
            </w:r>
            <w:r w:rsidRPr="00EA2E8C">
              <w:rPr>
                <w:rFonts w:ascii="Book Antiqua" w:hAnsi="Book Antiqua" w:cs="Arial"/>
                <w:sz w:val="24"/>
                <w:szCs w:val="24"/>
                <w:vertAlign w:val="superscript"/>
                <w:lang w:val="fr-FR" w:eastAsia="it-IT"/>
              </w:rPr>
              <w:t>]</w:t>
            </w:r>
            <w:r>
              <w:rPr>
                <w:rFonts w:ascii="Book Antiqua" w:hAnsi="Book Antiqua" w:cs="Arial" w:hint="eastAsia"/>
                <w:sz w:val="24"/>
                <w:szCs w:val="24"/>
                <w:lang w:val="fr-FR" w:eastAsia="zh-CN"/>
              </w:rPr>
              <w:t xml:space="preserve"> </w:t>
            </w:r>
            <w:r w:rsidRPr="00DA47A9">
              <w:rPr>
                <w:rFonts w:ascii="Book Antiqua" w:hAnsi="Book Antiqua" w:cs="Arial"/>
                <w:i/>
                <w:sz w:val="24"/>
                <w:szCs w:val="24"/>
                <w:lang w:val="da-DK" w:eastAsia="it-IT"/>
              </w:rPr>
              <w:t>Inflamm Bowel Dis</w:t>
            </w:r>
            <w:r w:rsidRPr="00EA2E8C">
              <w:rPr>
                <w:rFonts w:ascii="Book Antiqua" w:hAnsi="Book Antiqua" w:cs="Arial"/>
                <w:sz w:val="24"/>
                <w:szCs w:val="24"/>
                <w:lang w:val="da-DK" w:eastAsia="it-IT"/>
              </w:rPr>
              <w:t xml:space="preserve"> 2013</w:t>
            </w:r>
          </w:p>
          <w:p w:rsidR="00EA2E8C" w:rsidRPr="00EA2E8C" w:rsidRDefault="00EA2E8C" w:rsidP="00EA2E8C">
            <w:pPr>
              <w:shd w:val="clear" w:color="auto" w:fill="FFFFFF"/>
              <w:spacing w:after="0" w:line="360" w:lineRule="auto"/>
              <w:jc w:val="center"/>
              <w:rPr>
                <w:rFonts w:ascii="Book Antiqua" w:hAnsi="Book Antiqua"/>
                <w:sz w:val="24"/>
                <w:szCs w:val="24"/>
                <w:lang w:val="da-DK"/>
              </w:rPr>
            </w:pPr>
          </w:p>
        </w:tc>
        <w:tc>
          <w:tcPr>
            <w:tcW w:w="1971" w:type="dxa"/>
          </w:tcPr>
          <w:p w:rsidR="00EA2E8C" w:rsidRPr="00EA2E8C" w:rsidRDefault="00EA2E8C" w:rsidP="00EA2E8C">
            <w:pPr>
              <w:autoSpaceDE w:val="0"/>
              <w:autoSpaceDN w:val="0"/>
              <w:adjustRightInd w:val="0"/>
              <w:spacing w:after="0" w:line="360" w:lineRule="auto"/>
              <w:jc w:val="center"/>
              <w:rPr>
                <w:rFonts w:ascii="Book Antiqua" w:hAnsi="Book Antiqua" w:cs="Arial"/>
                <w:sz w:val="24"/>
                <w:szCs w:val="24"/>
                <w:lang w:eastAsia="it-IT"/>
              </w:rPr>
            </w:pPr>
            <w:r w:rsidRPr="00EA2E8C">
              <w:rPr>
                <w:rFonts w:ascii="Book Antiqua" w:hAnsi="Book Antiqua" w:cs="Arial"/>
                <w:sz w:val="24"/>
                <w:szCs w:val="24"/>
                <w:lang w:eastAsia="it-IT"/>
              </w:rPr>
              <w:t>Retrospective review</w:t>
            </w:r>
          </w:p>
        </w:tc>
        <w:tc>
          <w:tcPr>
            <w:tcW w:w="2546" w:type="dxa"/>
          </w:tcPr>
          <w:p w:rsidR="00EA2E8C" w:rsidRPr="00EA2E8C" w:rsidRDefault="00EA2E8C" w:rsidP="00EA2E8C">
            <w:pPr>
              <w:shd w:val="clear" w:color="auto" w:fill="FFFFFF"/>
              <w:spacing w:after="0" w:line="360" w:lineRule="auto"/>
              <w:jc w:val="center"/>
              <w:rPr>
                <w:rFonts w:ascii="Book Antiqua" w:hAnsi="Book Antiqua" w:cs="Arial"/>
                <w:sz w:val="24"/>
                <w:szCs w:val="24"/>
                <w:lang w:val="en-GB" w:eastAsia="it-IT"/>
              </w:rPr>
            </w:pPr>
            <w:r w:rsidRPr="00EA2E8C">
              <w:rPr>
                <w:rFonts w:ascii="Book Antiqua" w:hAnsi="Book Antiqua" w:cs="Arial"/>
                <w:sz w:val="24"/>
                <w:szCs w:val="24"/>
                <w:lang w:val="en-GB" w:eastAsia="it-IT"/>
              </w:rPr>
              <w:t xml:space="preserve">43 IBD </w:t>
            </w:r>
            <w:proofErr w:type="spellStart"/>
            <w:r w:rsidRPr="00EA2E8C">
              <w:rPr>
                <w:rFonts w:ascii="Book Antiqua" w:hAnsi="Book Antiqua" w:cs="Arial"/>
                <w:sz w:val="24"/>
                <w:szCs w:val="24"/>
                <w:lang w:val="en-GB" w:eastAsia="it-IT"/>
              </w:rPr>
              <w:t>pts</w:t>
            </w:r>
            <w:proofErr w:type="spellEnd"/>
          </w:p>
          <w:p w:rsidR="00EA2E8C" w:rsidRPr="00EA2E8C" w:rsidRDefault="00FD047F" w:rsidP="00EA2E8C">
            <w:pPr>
              <w:shd w:val="clear" w:color="auto" w:fill="FFFFFF"/>
              <w:spacing w:after="0" w:line="360" w:lineRule="auto"/>
              <w:jc w:val="center"/>
              <w:rPr>
                <w:rFonts w:ascii="Book Antiqua" w:hAnsi="Book Antiqua" w:cs="Arial"/>
                <w:sz w:val="24"/>
                <w:szCs w:val="24"/>
                <w:lang w:val="en-GB" w:eastAsia="it-IT"/>
              </w:rPr>
            </w:pPr>
            <w:r>
              <w:rPr>
                <w:rFonts w:ascii="Book Antiqua" w:hAnsi="Book Antiqua" w:cs="Arial"/>
                <w:sz w:val="24"/>
                <w:szCs w:val="24"/>
                <w:lang w:val="en-GB" w:eastAsia="it-IT"/>
              </w:rPr>
              <w:t xml:space="preserve"> (mean age 12.8 </w:t>
            </w:r>
            <w:proofErr w:type="spellStart"/>
            <w:r>
              <w:rPr>
                <w:rFonts w:ascii="Book Antiqua" w:hAnsi="Book Antiqua" w:cs="Arial"/>
                <w:sz w:val="24"/>
                <w:szCs w:val="24"/>
                <w:lang w:val="en-GB" w:eastAsia="it-IT"/>
              </w:rPr>
              <w:t>yr</w:t>
            </w:r>
            <w:proofErr w:type="spellEnd"/>
            <w:r w:rsidR="00EA2E8C" w:rsidRPr="00EA2E8C">
              <w:rPr>
                <w:rFonts w:ascii="Book Antiqua" w:hAnsi="Book Antiqua" w:cs="Arial"/>
                <w:sz w:val="24"/>
                <w:szCs w:val="24"/>
                <w:lang w:val="en-GB" w:eastAsia="it-IT"/>
              </w:rPr>
              <w:t>; range 5.1-17.4)</w:t>
            </w:r>
          </w:p>
          <w:p w:rsidR="00EA2E8C" w:rsidRPr="00EA2E8C" w:rsidRDefault="00EA2E8C" w:rsidP="00EA2E8C">
            <w:pPr>
              <w:pStyle w:val="a3"/>
              <w:shd w:val="clear" w:color="auto" w:fill="FFFFFF"/>
              <w:spacing w:after="0" w:line="360" w:lineRule="auto"/>
              <w:ind w:left="0"/>
              <w:jc w:val="center"/>
              <w:rPr>
                <w:rFonts w:ascii="Book Antiqua" w:hAnsi="Book Antiqua" w:cs="Arial"/>
                <w:sz w:val="24"/>
                <w:szCs w:val="24"/>
                <w:lang w:val="en-GB" w:eastAsia="it-IT"/>
              </w:rPr>
            </w:pPr>
          </w:p>
          <w:p w:rsidR="00EA2E8C" w:rsidRPr="00EA2E8C" w:rsidRDefault="00EA2E8C" w:rsidP="00EA2E8C">
            <w:pPr>
              <w:pStyle w:val="a3"/>
              <w:autoSpaceDE w:val="0"/>
              <w:autoSpaceDN w:val="0"/>
              <w:adjustRightInd w:val="0"/>
              <w:spacing w:after="0" w:line="360" w:lineRule="auto"/>
              <w:ind w:left="0"/>
              <w:jc w:val="center"/>
              <w:rPr>
                <w:rFonts w:ascii="Book Antiqua" w:hAnsi="Book Antiqua" w:cs="Arial"/>
                <w:sz w:val="24"/>
                <w:szCs w:val="24"/>
                <w:lang w:val="en-US" w:eastAsia="it-IT"/>
              </w:rPr>
            </w:pPr>
            <w:r w:rsidRPr="00EA2E8C">
              <w:rPr>
                <w:rFonts w:ascii="Book Antiqua" w:hAnsi="Book Antiqua" w:cs="Arial"/>
                <w:sz w:val="24"/>
                <w:szCs w:val="24"/>
                <w:lang w:val="en-US" w:eastAsia="it-IT"/>
              </w:rPr>
              <w:t>67% M 33% F</w:t>
            </w:r>
          </w:p>
        </w:tc>
        <w:tc>
          <w:tcPr>
            <w:tcW w:w="3827" w:type="dxa"/>
          </w:tcPr>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GB"/>
              </w:rPr>
            </w:pPr>
            <w:r w:rsidRPr="00EA2E8C">
              <w:rPr>
                <w:rFonts w:ascii="Book Antiqua" w:hAnsi="Book Antiqua" w:cs="Arial"/>
                <w:lang w:val="en-GB"/>
              </w:rPr>
              <w:t>Reductions in erythrocyte sedimentation rate (</w:t>
            </w:r>
            <w:r w:rsidRPr="00FD047F">
              <w:rPr>
                <w:rFonts w:ascii="Book Antiqua" w:hAnsi="Book Antiqua" w:cs="Arial"/>
                <w:i/>
                <w:lang w:val="en-GB"/>
              </w:rPr>
              <w:t>P</w:t>
            </w:r>
            <w:r w:rsidRPr="00EA2E8C">
              <w:rPr>
                <w:rFonts w:ascii="Book Antiqua" w:hAnsi="Book Antiqua" w:cs="Arial"/>
                <w:lang w:val="en-GB"/>
              </w:rPr>
              <w:t xml:space="preserve"> &lt; 0.0001) and C-reactive protein (</w:t>
            </w:r>
            <w:r w:rsidR="00FD047F" w:rsidRPr="00FD047F">
              <w:rPr>
                <w:rFonts w:ascii="Book Antiqua" w:hAnsi="Book Antiqua" w:cs="Arial"/>
                <w:i/>
                <w:lang w:val="en-GB"/>
              </w:rPr>
              <w:t>P</w:t>
            </w:r>
            <w:r w:rsidRPr="00EA2E8C">
              <w:rPr>
                <w:rFonts w:ascii="Book Antiqua" w:hAnsi="Book Antiqua" w:cs="Arial"/>
                <w:lang w:val="en-GB"/>
              </w:rPr>
              <w:t xml:space="preserve"> &lt; 0.02), and increases in albumin (</w:t>
            </w:r>
            <w:r w:rsidR="00FD047F" w:rsidRPr="00FD047F">
              <w:rPr>
                <w:rFonts w:ascii="Book Antiqua" w:hAnsi="Book Antiqua" w:cs="Arial"/>
                <w:i/>
                <w:lang w:val="en-GB"/>
              </w:rPr>
              <w:t>P</w:t>
            </w:r>
            <w:r w:rsidRPr="00EA2E8C">
              <w:rPr>
                <w:rFonts w:ascii="Book Antiqua" w:hAnsi="Book Antiqua" w:cs="Arial"/>
                <w:lang w:val="en-GB"/>
              </w:rPr>
              <w:t xml:space="preserve"> &lt; 0.03);</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GB"/>
              </w:rPr>
            </w:pPr>
            <w:r w:rsidRPr="00EA2E8C">
              <w:rPr>
                <w:rFonts w:ascii="Book Antiqua" w:hAnsi="Book Antiqua" w:cs="Arial"/>
                <w:lang w:val="en-GB"/>
              </w:rPr>
              <w:t xml:space="preserve">Mean PCDAI score 26.9 at </w:t>
            </w:r>
            <w:r w:rsidRPr="00EA2E8C">
              <w:rPr>
                <w:rFonts w:ascii="Book Antiqua" w:hAnsi="Book Antiqua" w:cs="Arial"/>
                <w:lang w:val="en-GB"/>
              </w:rPr>
              <w:lastRenderedPageBreak/>
              <w:t>baseline and 10,2 at follow-up (</w:t>
            </w:r>
            <w:r w:rsidRPr="00FD047F">
              <w:rPr>
                <w:rFonts w:ascii="Book Antiqua" w:hAnsi="Book Antiqua" w:cs="Arial"/>
                <w:i/>
                <w:lang w:val="en-GB"/>
              </w:rPr>
              <w:t>P</w:t>
            </w:r>
            <w:r w:rsidRPr="00EA2E8C">
              <w:rPr>
                <w:rFonts w:ascii="Book Antiqua" w:hAnsi="Book Antiqua" w:cs="Arial"/>
                <w:lang w:val="en-GB"/>
              </w:rPr>
              <w:t xml:space="preserve"> &lt; 0.0001);</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GB"/>
              </w:rPr>
            </w:pPr>
            <w:r w:rsidRPr="00EA2E8C">
              <w:rPr>
                <w:rFonts w:ascii="Book Antiqua" w:hAnsi="Book Antiqua" w:cs="Arial"/>
                <w:lang w:val="en-GB"/>
              </w:rPr>
              <w:t xml:space="preserve">Induction of remission achieved in 65% and response in 87% at a mean follow-up of 2 </w:t>
            </w:r>
            <w:proofErr w:type="spellStart"/>
            <w:proofErr w:type="gramStart"/>
            <w:r w:rsidRPr="00EA2E8C">
              <w:rPr>
                <w:rFonts w:ascii="Book Antiqua" w:hAnsi="Book Antiqua" w:cs="Arial"/>
                <w:lang w:val="en-GB"/>
              </w:rPr>
              <w:t>mo</w:t>
            </w:r>
            <w:proofErr w:type="spellEnd"/>
            <w:proofErr w:type="gramEnd"/>
            <w:r w:rsidRPr="00EA2E8C">
              <w:rPr>
                <w:rFonts w:ascii="Book Antiqua" w:hAnsi="Book Antiqua" w:cs="Arial"/>
                <w:lang w:val="en-GB"/>
              </w:rPr>
              <w:t xml:space="preserve"> (1-4 months).</w:t>
            </w:r>
          </w:p>
        </w:tc>
        <w:tc>
          <w:tcPr>
            <w:tcW w:w="4253" w:type="dxa"/>
          </w:tcPr>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GB"/>
              </w:rPr>
            </w:pPr>
            <w:r w:rsidRPr="00EA2E8C">
              <w:rPr>
                <w:rFonts w:ascii="Book Antiqua" w:hAnsi="Book Antiqua" w:cs="Arial"/>
                <w:lang w:val="en-GB"/>
              </w:rPr>
              <w:lastRenderedPageBreak/>
              <w:t>Novel protocol for enteral nutrition (80</w:t>
            </w:r>
            <w:r w:rsidR="00FD047F">
              <w:rPr>
                <w:rFonts w:ascii="Book Antiqua" w:eastAsiaTheme="minorEastAsia" w:hAnsi="Book Antiqua" w:cs="Arial" w:hint="eastAsia"/>
                <w:lang w:val="en-GB" w:eastAsia="zh-CN"/>
              </w:rPr>
              <w:t>%</w:t>
            </w:r>
            <w:r w:rsidRPr="00EA2E8C">
              <w:rPr>
                <w:rFonts w:ascii="Book Antiqua" w:hAnsi="Book Antiqua" w:cs="Arial"/>
                <w:lang w:val="en-GB"/>
              </w:rPr>
              <w:t>-90% of patient’s caloric needs) seems to be effective for the induction of remission in CD children;</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GB"/>
              </w:rPr>
            </w:pPr>
            <w:r w:rsidRPr="00EA2E8C">
              <w:rPr>
                <w:rFonts w:ascii="Book Antiqua" w:hAnsi="Book Antiqua" w:cs="Arial"/>
                <w:lang w:val="en-GB"/>
              </w:rPr>
              <w:t xml:space="preserve">The protocol may result in improved EN acceptance and compliance and </w:t>
            </w:r>
            <w:r w:rsidRPr="00EA2E8C">
              <w:rPr>
                <w:rFonts w:ascii="Book Antiqua" w:hAnsi="Book Antiqua" w:cs="Arial"/>
                <w:lang w:val="en-GB"/>
              </w:rPr>
              <w:lastRenderedPageBreak/>
              <w:t>will be evaluated prospectively.</w:t>
            </w:r>
          </w:p>
        </w:tc>
      </w:tr>
      <w:tr w:rsidR="00EA2E8C" w:rsidRPr="00EA2E8C" w:rsidTr="00DA47A9">
        <w:tc>
          <w:tcPr>
            <w:tcW w:w="1970" w:type="dxa"/>
          </w:tcPr>
          <w:p w:rsidR="00EA2E8C" w:rsidRPr="00EA2E8C" w:rsidRDefault="0072271A" w:rsidP="00EA2E8C">
            <w:pPr>
              <w:spacing w:after="0" w:line="360" w:lineRule="auto"/>
              <w:jc w:val="center"/>
              <w:rPr>
                <w:rFonts w:ascii="Book Antiqua" w:hAnsi="Book Antiqua"/>
                <w:sz w:val="24"/>
                <w:szCs w:val="24"/>
                <w:lang w:val="nl-NL"/>
              </w:rPr>
            </w:pPr>
            <w:hyperlink r:id="rId19" w:history="1">
              <w:r w:rsidR="00EA2E8C" w:rsidRPr="00EA2E8C">
                <w:rPr>
                  <w:rFonts w:ascii="Book Antiqua" w:hAnsi="Book Antiqua" w:cs="Arial"/>
                  <w:sz w:val="24"/>
                  <w:szCs w:val="24"/>
                  <w:lang w:val="nl-NL" w:eastAsia="it-IT"/>
                </w:rPr>
                <w:t xml:space="preserve">Wiskin </w:t>
              </w:r>
            </w:hyperlink>
            <w:r w:rsidR="00EA2E8C" w:rsidRPr="00EA2E8C">
              <w:rPr>
                <w:rFonts w:ascii="Book Antiqua" w:hAnsi="Book Antiqua" w:cs="Arial"/>
                <w:i/>
                <w:sz w:val="24"/>
                <w:szCs w:val="24"/>
                <w:lang w:val="fr-FR" w:eastAsia="it-IT"/>
              </w:rPr>
              <w:t>et al</w:t>
            </w:r>
            <w:r w:rsidR="00EA2E8C" w:rsidRPr="00EA2E8C">
              <w:rPr>
                <w:rFonts w:ascii="Book Antiqua" w:hAnsi="Book Antiqua" w:cs="Arial"/>
                <w:sz w:val="24"/>
                <w:szCs w:val="24"/>
                <w:vertAlign w:val="superscript"/>
                <w:lang w:val="fr-FR" w:eastAsia="it-IT"/>
              </w:rPr>
              <w:t>[</w:t>
            </w:r>
            <w:r w:rsidR="00EA2E8C">
              <w:rPr>
                <w:rFonts w:ascii="Book Antiqua" w:hAnsi="Book Antiqua" w:cs="Arial" w:hint="eastAsia"/>
                <w:sz w:val="24"/>
                <w:szCs w:val="24"/>
                <w:vertAlign w:val="superscript"/>
                <w:lang w:val="fr-FR" w:eastAsia="zh-CN"/>
              </w:rPr>
              <w:t>29</w:t>
            </w:r>
            <w:r w:rsidR="00EA2E8C" w:rsidRPr="00EA2E8C">
              <w:rPr>
                <w:rFonts w:ascii="Book Antiqua" w:hAnsi="Book Antiqua" w:cs="Arial"/>
                <w:sz w:val="24"/>
                <w:szCs w:val="24"/>
                <w:vertAlign w:val="superscript"/>
                <w:lang w:val="fr-FR" w:eastAsia="it-IT"/>
              </w:rPr>
              <w:t>]</w:t>
            </w:r>
            <w:r w:rsidR="00EA2E8C">
              <w:rPr>
                <w:rFonts w:ascii="Book Antiqua" w:hAnsi="Book Antiqua" w:cs="Arial" w:hint="eastAsia"/>
                <w:sz w:val="24"/>
                <w:szCs w:val="24"/>
                <w:lang w:val="fr-FR" w:eastAsia="zh-CN"/>
              </w:rPr>
              <w:t xml:space="preserve"> </w:t>
            </w:r>
            <w:hyperlink r:id="rId20" w:tooltip="Journal of human nutrition and dietetics : the official journal of the British Dietetic Association." w:history="1">
              <w:r w:rsidR="00EA2E8C" w:rsidRPr="00DA47A9">
                <w:rPr>
                  <w:rFonts w:ascii="Book Antiqua" w:hAnsi="Book Antiqua" w:cs="Arial"/>
                  <w:i/>
                  <w:sz w:val="24"/>
                  <w:szCs w:val="24"/>
                  <w:lang w:val="nl-NL" w:eastAsia="it-IT"/>
                </w:rPr>
                <w:t xml:space="preserve">J Hum Nutr Diet </w:t>
              </w:r>
            </w:hyperlink>
            <w:r w:rsidR="00EA2E8C" w:rsidRPr="00EA2E8C">
              <w:rPr>
                <w:rFonts w:ascii="Book Antiqua" w:hAnsi="Book Antiqua" w:cs="Arial"/>
                <w:sz w:val="24"/>
                <w:szCs w:val="24"/>
                <w:lang w:val="nl-NL" w:eastAsia="it-IT"/>
              </w:rPr>
              <w:t xml:space="preserve"> 2012</w:t>
            </w:r>
          </w:p>
        </w:tc>
        <w:tc>
          <w:tcPr>
            <w:tcW w:w="1971" w:type="dxa"/>
          </w:tcPr>
          <w:p w:rsidR="00EA2E8C" w:rsidRPr="00EA2E8C" w:rsidRDefault="00EA2E8C" w:rsidP="00EA2E8C">
            <w:pPr>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t>Prospective cohort study</w:t>
            </w:r>
          </w:p>
        </w:tc>
        <w:tc>
          <w:tcPr>
            <w:tcW w:w="2546" w:type="dxa"/>
          </w:tcPr>
          <w:p w:rsidR="00EA2E8C" w:rsidRPr="00EA2E8C" w:rsidRDefault="00EA2E8C" w:rsidP="00EA2E8C">
            <w:pPr>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t>46 IBD children</w:t>
            </w:r>
          </w:p>
        </w:tc>
        <w:tc>
          <w:tcPr>
            <w:tcW w:w="3827" w:type="dxa"/>
          </w:tcPr>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 xml:space="preserve">No children scored low risk with STAMP, </w:t>
            </w:r>
            <w:proofErr w:type="spellStart"/>
            <w:r w:rsidRPr="00EA2E8C">
              <w:rPr>
                <w:rFonts w:ascii="Book Antiqua" w:hAnsi="Book Antiqua" w:cs="Arial"/>
                <w:lang w:val="en-US"/>
              </w:rPr>
              <w:t>STRONGkids</w:t>
            </w:r>
            <w:proofErr w:type="spellEnd"/>
            <w:r w:rsidRPr="00EA2E8C">
              <w:rPr>
                <w:rFonts w:ascii="Book Antiqua" w:hAnsi="Book Antiqua" w:cs="Arial"/>
                <w:lang w:val="en-US"/>
              </w:rPr>
              <w:t xml:space="preserve"> or PNRS; </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23 children scored low risk with PYMS;</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 xml:space="preserve">Good agreement between STAMP, </w:t>
            </w:r>
            <w:proofErr w:type="spellStart"/>
            <w:r w:rsidRPr="00EA2E8C">
              <w:rPr>
                <w:rFonts w:ascii="Book Antiqua" w:hAnsi="Book Antiqua" w:cs="Arial"/>
                <w:lang w:val="en-US"/>
              </w:rPr>
              <w:t>STRONGkids</w:t>
            </w:r>
            <w:proofErr w:type="spellEnd"/>
            <w:r w:rsidRPr="00EA2E8C">
              <w:rPr>
                <w:rFonts w:ascii="Book Antiqua" w:hAnsi="Book Antiqua" w:cs="Arial"/>
                <w:lang w:val="en-US"/>
              </w:rPr>
              <w:t xml:space="preserve"> and PNRS (</w:t>
            </w:r>
            <w:r w:rsidR="00FD047F" w:rsidRPr="00FD047F">
              <w:rPr>
                <w:rFonts w:ascii="Book Antiqua" w:eastAsiaTheme="minorEastAsia" w:hAnsi="Book Antiqua" w:cs="Arial"/>
                <w:i/>
                <w:lang w:val="en-US" w:eastAsia="zh-CN"/>
              </w:rPr>
              <w:t>K</w:t>
            </w:r>
            <w:r w:rsidR="00FD047F" w:rsidRPr="00EA2E8C">
              <w:rPr>
                <w:rFonts w:ascii="Book Antiqua" w:hAnsi="Book Antiqua" w:cs="Arial"/>
                <w:lang w:val="en-US"/>
              </w:rPr>
              <w:t xml:space="preserve"> </w:t>
            </w:r>
            <w:r w:rsidRPr="00EA2E8C">
              <w:rPr>
                <w:rFonts w:ascii="Book Antiqua" w:hAnsi="Book Antiqua" w:cs="Arial"/>
                <w:lang w:val="en-US"/>
              </w:rPr>
              <w:t>&gt; 0.6);</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Modest agreement between PYMS and the other scores (</w:t>
            </w:r>
            <w:r w:rsidR="00FD047F" w:rsidRPr="00FD047F">
              <w:rPr>
                <w:rFonts w:ascii="Book Antiqua" w:eastAsiaTheme="minorEastAsia" w:hAnsi="Book Antiqua" w:cs="Arial"/>
                <w:i/>
                <w:lang w:val="en-US" w:eastAsia="zh-CN"/>
              </w:rPr>
              <w:t>K</w:t>
            </w:r>
            <w:r w:rsidRPr="00EA2E8C">
              <w:rPr>
                <w:rFonts w:ascii="Book Antiqua" w:hAnsi="Book Antiqua" w:cs="Arial"/>
                <w:lang w:val="en-US"/>
              </w:rPr>
              <w:t xml:space="preserve"> = 0.3);</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No agreement between the risk tools and the degree of malnutrition based on anthropometric data (</w:t>
            </w:r>
            <w:r w:rsidR="00FD047F" w:rsidRPr="00FD047F">
              <w:rPr>
                <w:rFonts w:ascii="Book Antiqua" w:hAnsi="Book Antiqua" w:cs="Arial"/>
                <w:i/>
                <w:lang w:val="en-US"/>
              </w:rPr>
              <w:t xml:space="preserve">K </w:t>
            </w:r>
            <w:r w:rsidRPr="00EA2E8C">
              <w:rPr>
                <w:rFonts w:ascii="Book Antiqua" w:hAnsi="Book Antiqua" w:cs="Arial"/>
                <w:lang w:val="en-US"/>
              </w:rPr>
              <w:t xml:space="preserve">&lt; 0.1). </w:t>
            </w:r>
          </w:p>
        </w:tc>
        <w:tc>
          <w:tcPr>
            <w:tcW w:w="4253" w:type="dxa"/>
          </w:tcPr>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Relevance of nutrition screening tools for children with chronic disease is unclear;</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There is the potential to under recognize nutritional impairment (and therefore nutritional risk) in children with IBD.</w:t>
            </w:r>
          </w:p>
          <w:p w:rsidR="00EA2E8C" w:rsidRPr="00EA2E8C" w:rsidRDefault="00EA2E8C" w:rsidP="00DA47A9">
            <w:pPr>
              <w:spacing w:after="0" w:line="360" w:lineRule="auto"/>
              <w:rPr>
                <w:rFonts w:ascii="Book Antiqua" w:hAnsi="Book Antiqua" w:cs="Arial"/>
                <w:sz w:val="24"/>
                <w:szCs w:val="24"/>
                <w:lang w:val="en-US" w:eastAsia="it-IT"/>
              </w:rPr>
            </w:pPr>
          </w:p>
        </w:tc>
      </w:tr>
      <w:tr w:rsidR="00EA2E8C" w:rsidRPr="00EA2E8C" w:rsidTr="00DA47A9">
        <w:tc>
          <w:tcPr>
            <w:tcW w:w="1970" w:type="dxa"/>
          </w:tcPr>
          <w:p w:rsidR="00EA2E8C" w:rsidRPr="00EA2E8C" w:rsidRDefault="0072271A" w:rsidP="00EA2E8C">
            <w:pPr>
              <w:spacing w:after="0" w:line="360" w:lineRule="auto"/>
              <w:jc w:val="center"/>
              <w:rPr>
                <w:rFonts w:ascii="Book Antiqua" w:hAnsi="Book Antiqua" w:cs="Arial"/>
                <w:sz w:val="24"/>
                <w:szCs w:val="24"/>
                <w:lang w:val="fr-FR" w:eastAsia="it-IT"/>
              </w:rPr>
            </w:pPr>
            <w:hyperlink r:id="rId21" w:history="1">
              <w:r w:rsidR="00EA2E8C">
                <w:rPr>
                  <w:rFonts w:ascii="Book Antiqua" w:hAnsi="Book Antiqua" w:cs="Arial"/>
                  <w:sz w:val="24"/>
                  <w:szCs w:val="24"/>
                  <w:lang w:val="fr-FR" w:eastAsia="it-IT"/>
                </w:rPr>
                <w:t>Valentini</w:t>
              </w:r>
            </w:hyperlink>
            <w:r w:rsidR="00EA2E8C" w:rsidRPr="00EA2E8C">
              <w:rPr>
                <w:rFonts w:ascii="Book Antiqua" w:hAnsi="Book Antiqua" w:cs="Arial"/>
                <w:i/>
                <w:sz w:val="24"/>
                <w:szCs w:val="24"/>
                <w:lang w:val="fr-FR" w:eastAsia="it-IT"/>
              </w:rPr>
              <w:t xml:space="preserve"> et al</w:t>
            </w:r>
            <w:r w:rsidR="00EA2E8C" w:rsidRPr="00EA2E8C">
              <w:rPr>
                <w:rFonts w:ascii="Book Antiqua" w:hAnsi="Book Antiqua" w:cs="Arial"/>
                <w:sz w:val="24"/>
                <w:szCs w:val="24"/>
                <w:vertAlign w:val="superscript"/>
                <w:lang w:val="fr-FR" w:eastAsia="it-IT"/>
              </w:rPr>
              <w:t>[</w:t>
            </w:r>
            <w:r w:rsidR="00EA2E8C">
              <w:rPr>
                <w:rFonts w:ascii="Book Antiqua" w:hAnsi="Book Antiqua" w:cs="Arial" w:hint="eastAsia"/>
                <w:sz w:val="24"/>
                <w:szCs w:val="24"/>
                <w:vertAlign w:val="superscript"/>
                <w:lang w:val="fr-FR" w:eastAsia="zh-CN"/>
              </w:rPr>
              <w:t>30</w:t>
            </w:r>
            <w:r w:rsidR="00EA2E8C" w:rsidRPr="00EA2E8C">
              <w:rPr>
                <w:rFonts w:ascii="Book Antiqua" w:hAnsi="Book Antiqua" w:cs="Arial"/>
                <w:sz w:val="24"/>
                <w:szCs w:val="24"/>
                <w:vertAlign w:val="superscript"/>
                <w:lang w:val="fr-FR" w:eastAsia="it-IT"/>
              </w:rPr>
              <w:t>]</w:t>
            </w:r>
            <w:r w:rsidR="00EA2E8C">
              <w:rPr>
                <w:rFonts w:ascii="Book Antiqua" w:hAnsi="Book Antiqua" w:cs="Arial" w:hint="eastAsia"/>
                <w:sz w:val="24"/>
                <w:szCs w:val="24"/>
                <w:lang w:val="fr-FR" w:eastAsia="zh-CN"/>
              </w:rPr>
              <w:t xml:space="preserve"> </w:t>
            </w:r>
            <w:r w:rsidR="00EA2E8C" w:rsidRPr="00EA2E8C">
              <w:rPr>
                <w:rFonts w:ascii="Book Antiqua" w:hAnsi="Book Antiqua" w:cs="Arial"/>
                <w:sz w:val="24"/>
                <w:szCs w:val="24"/>
                <w:lang w:val="fr-FR" w:eastAsia="it-IT"/>
              </w:rPr>
              <w:t xml:space="preserve"> </w:t>
            </w:r>
            <w:hyperlink r:id="rId22" w:tooltip="Nutrition (Burbank, Los Angeles County, Calif.)." w:history="1">
              <w:r w:rsidR="00EA2E8C" w:rsidRPr="00DA47A9">
                <w:rPr>
                  <w:rFonts w:ascii="Book Antiqua" w:hAnsi="Book Antiqua" w:cs="Arial"/>
                  <w:i/>
                  <w:sz w:val="24"/>
                  <w:szCs w:val="24"/>
                  <w:lang w:val="fr-FR" w:eastAsia="it-IT"/>
                </w:rPr>
                <w:t>Nutrition</w:t>
              </w:r>
              <w:r w:rsidR="00EA2E8C" w:rsidRPr="00EA2E8C">
                <w:rPr>
                  <w:rFonts w:ascii="Book Antiqua" w:hAnsi="Book Antiqua" w:cs="Arial"/>
                  <w:sz w:val="24"/>
                  <w:szCs w:val="24"/>
                  <w:lang w:val="fr-FR" w:eastAsia="it-IT"/>
                </w:rPr>
                <w:t xml:space="preserve"> </w:t>
              </w:r>
            </w:hyperlink>
            <w:r w:rsidR="00EA2E8C" w:rsidRPr="00EA2E8C">
              <w:rPr>
                <w:rFonts w:ascii="Book Antiqua" w:hAnsi="Book Antiqua" w:cs="Arial"/>
                <w:sz w:val="24"/>
                <w:szCs w:val="24"/>
                <w:lang w:val="fr-FR" w:eastAsia="it-IT"/>
              </w:rPr>
              <w:t xml:space="preserve">2008 </w:t>
            </w:r>
          </w:p>
        </w:tc>
        <w:tc>
          <w:tcPr>
            <w:tcW w:w="1971" w:type="dxa"/>
          </w:tcPr>
          <w:p w:rsidR="00EA2E8C" w:rsidRPr="00EA2E8C" w:rsidRDefault="00EA2E8C" w:rsidP="00EA2E8C">
            <w:pPr>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t xml:space="preserve">Prospective, controlled, </w:t>
            </w:r>
            <w:proofErr w:type="spellStart"/>
            <w:r w:rsidRPr="00EA2E8C">
              <w:rPr>
                <w:rFonts w:ascii="Book Antiqua" w:hAnsi="Book Antiqua" w:cs="Arial"/>
                <w:sz w:val="24"/>
                <w:szCs w:val="24"/>
                <w:lang w:val="en-US" w:eastAsia="it-IT"/>
              </w:rPr>
              <w:t>multicentric</w:t>
            </w:r>
            <w:proofErr w:type="spellEnd"/>
            <w:r w:rsidRPr="00EA2E8C">
              <w:rPr>
                <w:rFonts w:ascii="Book Antiqua" w:hAnsi="Book Antiqua" w:cs="Arial"/>
                <w:sz w:val="24"/>
                <w:szCs w:val="24"/>
                <w:lang w:val="en-US" w:eastAsia="it-IT"/>
              </w:rPr>
              <w:t xml:space="preserve"> study</w:t>
            </w:r>
          </w:p>
          <w:p w:rsidR="00EA2E8C" w:rsidRPr="00EA2E8C" w:rsidRDefault="00EA2E8C" w:rsidP="00EA2E8C">
            <w:pPr>
              <w:spacing w:after="0" w:line="360" w:lineRule="auto"/>
              <w:jc w:val="center"/>
              <w:rPr>
                <w:rFonts w:ascii="Book Antiqua" w:hAnsi="Book Antiqua" w:cs="Arial"/>
                <w:sz w:val="24"/>
                <w:szCs w:val="24"/>
                <w:lang w:val="en-US" w:eastAsia="it-IT"/>
              </w:rPr>
            </w:pPr>
          </w:p>
          <w:p w:rsidR="00EA2E8C" w:rsidRPr="00EA2E8C" w:rsidRDefault="00EA2E8C" w:rsidP="00EA2E8C">
            <w:pPr>
              <w:pStyle w:val="a4"/>
              <w:shd w:val="clear" w:color="auto" w:fill="FFFFFF"/>
              <w:spacing w:before="0" w:beforeAutospacing="0" w:after="0" w:afterAutospacing="0" w:line="360" w:lineRule="auto"/>
              <w:jc w:val="center"/>
              <w:rPr>
                <w:rFonts w:ascii="Book Antiqua" w:hAnsi="Book Antiqua" w:cs="Arial"/>
                <w:lang w:val="en-US"/>
              </w:rPr>
            </w:pPr>
          </w:p>
        </w:tc>
        <w:tc>
          <w:tcPr>
            <w:tcW w:w="2546" w:type="dxa"/>
          </w:tcPr>
          <w:p w:rsidR="00EA2E8C" w:rsidRPr="00EA2E8C" w:rsidRDefault="00EA2E8C" w:rsidP="00EA2E8C">
            <w:pPr>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t xml:space="preserve">94 </w:t>
            </w:r>
            <w:proofErr w:type="spellStart"/>
            <w:r w:rsidRPr="00EA2E8C">
              <w:rPr>
                <w:rFonts w:ascii="Book Antiqua" w:hAnsi="Book Antiqua" w:cs="Arial"/>
                <w:sz w:val="24"/>
                <w:szCs w:val="24"/>
                <w:lang w:val="en-US" w:eastAsia="it-IT"/>
              </w:rPr>
              <w:t>pts</w:t>
            </w:r>
            <w:proofErr w:type="spellEnd"/>
            <w:r w:rsidRPr="00EA2E8C">
              <w:rPr>
                <w:rFonts w:ascii="Book Antiqua" w:hAnsi="Book Antiqua" w:cs="Arial"/>
                <w:sz w:val="24"/>
                <w:szCs w:val="24"/>
                <w:lang w:val="en-US" w:eastAsia="it-IT"/>
              </w:rPr>
              <w:t xml:space="preserve"> with </w:t>
            </w:r>
            <w:r w:rsidRPr="00EA2E8C">
              <w:rPr>
                <w:rFonts w:ascii="Book Antiqua" w:hAnsi="Book Antiqua" w:cs="Arial"/>
                <w:b/>
                <w:bCs/>
                <w:sz w:val="24"/>
                <w:szCs w:val="24"/>
                <w:lang w:val="en-US" w:eastAsia="it-IT"/>
              </w:rPr>
              <w:t>CD</w:t>
            </w:r>
            <w:r w:rsidRPr="00EA2E8C">
              <w:rPr>
                <w:rFonts w:ascii="Book Antiqua" w:hAnsi="Book Antiqua" w:cs="Arial"/>
                <w:sz w:val="24"/>
                <w:szCs w:val="24"/>
                <w:lang w:val="en-US" w:eastAsia="it-IT"/>
              </w:rPr>
              <w:t xml:space="preserve"> (CDAI</w:t>
            </w:r>
            <w:r w:rsidRPr="00EA2E8C">
              <w:rPr>
                <w:rFonts w:ascii="Book Antiqua" w:hAnsi="Book Antiqua"/>
                <w:sz w:val="24"/>
                <w:szCs w:val="24"/>
                <w:lang w:val="en-US" w:eastAsia="it-IT"/>
              </w:rPr>
              <w:t xml:space="preserve"> </w:t>
            </w:r>
            <w:r w:rsidRPr="00EA2E8C">
              <w:rPr>
                <w:rFonts w:ascii="Book Antiqua" w:hAnsi="Book Antiqua" w:cs="Arial"/>
                <w:sz w:val="24"/>
                <w:szCs w:val="24"/>
                <w:lang w:val="en-US" w:eastAsia="it-IT"/>
              </w:rPr>
              <w:t>71 +/- 47)</w:t>
            </w:r>
          </w:p>
          <w:p w:rsidR="00EA2E8C" w:rsidRPr="00EA2E8C" w:rsidRDefault="00EA2E8C" w:rsidP="00EA2E8C">
            <w:pPr>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t>61 F 33 M</w:t>
            </w:r>
          </w:p>
          <w:p w:rsidR="00EA2E8C" w:rsidRPr="00EA2E8C" w:rsidRDefault="00EA2E8C" w:rsidP="00EA2E8C">
            <w:pPr>
              <w:spacing w:after="0" w:line="360" w:lineRule="auto"/>
              <w:rPr>
                <w:rFonts w:ascii="Book Antiqua" w:hAnsi="Book Antiqua" w:cs="Arial"/>
                <w:sz w:val="24"/>
                <w:szCs w:val="24"/>
                <w:lang w:val="en-US" w:eastAsia="it-IT"/>
              </w:rPr>
            </w:pPr>
          </w:p>
          <w:p w:rsidR="00EA2E8C" w:rsidRPr="00EA2E8C" w:rsidRDefault="00EA2E8C" w:rsidP="00EA2E8C">
            <w:pPr>
              <w:pStyle w:val="a3"/>
              <w:spacing w:after="0" w:line="360" w:lineRule="auto"/>
              <w:ind w:left="0"/>
              <w:rPr>
                <w:rFonts w:ascii="Book Antiqua" w:hAnsi="Book Antiqua" w:cs="Arial"/>
                <w:sz w:val="24"/>
                <w:szCs w:val="24"/>
                <w:lang w:val="en-US" w:eastAsia="it-IT"/>
              </w:rPr>
            </w:pPr>
            <w:r w:rsidRPr="00EA2E8C">
              <w:rPr>
                <w:rFonts w:ascii="Book Antiqua" w:hAnsi="Book Antiqua" w:cs="Arial"/>
                <w:sz w:val="24"/>
                <w:szCs w:val="24"/>
                <w:lang w:val="en-US" w:eastAsia="it-IT"/>
              </w:rPr>
              <w:t xml:space="preserve">50 </w:t>
            </w:r>
            <w:r w:rsidRPr="00EA2E8C">
              <w:rPr>
                <w:rFonts w:ascii="Book Antiqua" w:hAnsi="Book Antiqua" w:cs="Arial"/>
                <w:b/>
                <w:bCs/>
                <w:sz w:val="24"/>
                <w:szCs w:val="24"/>
                <w:lang w:val="en-US" w:eastAsia="it-IT"/>
              </w:rPr>
              <w:t>UC</w:t>
            </w:r>
            <w:r w:rsidRPr="00EA2E8C">
              <w:rPr>
                <w:rFonts w:ascii="Book Antiqua" w:hAnsi="Book Antiqua" w:cs="Arial"/>
                <w:sz w:val="24"/>
                <w:szCs w:val="24"/>
                <w:lang w:val="en-US" w:eastAsia="it-IT"/>
              </w:rPr>
              <w:t xml:space="preserve"> </w:t>
            </w:r>
          </w:p>
          <w:p w:rsidR="00EA2E8C" w:rsidRPr="00EA2E8C" w:rsidRDefault="00EA2E8C" w:rsidP="00EA2E8C">
            <w:pPr>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t>(UCAI 3.1 +/- 1.5)</w:t>
            </w:r>
          </w:p>
          <w:p w:rsidR="00EA2E8C" w:rsidRPr="00EA2E8C" w:rsidRDefault="00EA2E8C" w:rsidP="00EA2E8C">
            <w:pPr>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t xml:space="preserve">33 F 17 M </w:t>
            </w:r>
          </w:p>
          <w:p w:rsidR="00EA2E8C" w:rsidRPr="00EA2E8C" w:rsidRDefault="00EA2E8C" w:rsidP="00EA2E8C">
            <w:pPr>
              <w:spacing w:after="0" w:line="360" w:lineRule="auto"/>
              <w:jc w:val="center"/>
              <w:rPr>
                <w:rFonts w:ascii="Book Antiqua" w:hAnsi="Book Antiqua" w:cs="Arial"/>
                <w:sz w:val="24"/>
                <w:szCs w:val="24"/>
                <w:lang w:val="en-US" w:eastAsia="it-IT"/>
              </w:rPr>
            </w:pPr>
          </w:p>
          <w:p w:rsidR="00EA2E8C" w:rsidRPr="00DA47A9" w:rsidRDefault="00EA2E8C" w:rsidP="00EA2E8C">
            <w:pPr>
              <w:spacing w:after="0" w:line="360" w:lineRule="auto"/>
              <w:jc w:val="center"/>
              <w:rPr>
                <w:rFonts w:ascii="Book Antiqua" w:hAnsi="Book Antiqua" w:cs="Arial"/>
                <w:bCs/>
                <w:sz w:val="24"/>
                <w:szCs w:val="24"/>
                <w:lang w:val="en-US" w:eastAsia="it-IT"/>
              </w:rPr>
            </w:pPr>
            <w:r w:rsidRPr="00DA47A9">
              <w:rPr>
                <w:rFonts w:ascii="Book Antiqua" w:hAnsi="Book Antiqua" w:cs="Arial"/>
                <w:sz w:val="24"/>
                <w:szCs w:val="24"/>
                <w:lang w:val="en-US" w:eastAsia="it-IT"/>
              </w:rPr>
              <w:t xml:space="preserve">61 </w:t>
            </w:r>
            <w:r w:rsidRPr="00DA47A9">
              <w:rPr>
                <w:rFonts w:ascii="Book Antiqua" w:hAnsi="Book Antiqua" w:cs="Arial"/>
                <w:bCs/>
                <w:sz w:val="24"/>
                <w:szCs w:val="24"/>
                <w:lang w:val="en-US" w:eastAsia="it-IT"/>
              </w:rPr>
              <w:t>healthy control subjects</w:t>
            </w:r>
          </w:p>
          <w:p w:rsidR="00EA2E8C" w:rsidRPr="00EA2E8C" w:rsidRDefault="00EA2E8C" w:rsidP="00EA2E8C">
            <w:pPr>
              <w:spacing w:after="0" w:line="360" w:lineRule="auto"/>
              <w:jc w:val="center"/>
              <w:rPr>
                <w:rFonts w:ascii="Book Antiqua" w:hAnsi="Book Antiqua" w:cs="Arial"/>
                <w:sz w:val="24"/>
                <w:szCs w:val="24"/>
                <w:lang w:val="en-US" w:eastAsia="it-IT"/>
              </w:rPr>
            </w:pPr>
          </w:p>
          <w:p w:rsidR="00EA2E8C" w:rsidRPr="00EA2E8C" w:rsidRDefault="00EA2E8C" w:rsidP="00EA2E8C">
            <w:pPr>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t>41 F 20 M</w:t>
            </w:r>
          </w:p>
          <w:p w:rsidR="00EA2E8C" w:rsidRPr="00EA2E8C" w:rsidRDefault="00EA2E8C" w:rsidP="00EA2E8C">
            <w:pPr>
              <w:spacing w:after="0" w:line="360" w:lineRule="auto"/>
              <w:jc w:val="center"/>
              <w:rPr>
                <w:rFonts w:ascii="Book Antiqua" w:hAnsi="Book Antiqua" w:cs="Arial"/>
                <w:sz w:val="24"/>
                <w:szCs w:val="24"/>
                <w:lang w:val="en-US" w:eastAsia="it-IT"/>
              </w:rPr>
            </w:pPr>
          </w:p>
          <w:p w:rsidR="00EA2E8C" w:rsidRPr="00EA2E8C" w:rsidRDefault="00EA2E8C" w:rsidP="00EA2E8C">
            <w:pPr>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t xml:space="preserve"> from centers in Berlin (Germany), Vienna (Austria), and Bari (Italy)</w:t>
            </w:r>
          </w:p>
          <w:p w:rsidR="00EA2E8C" w:rsidRPr="00EA2E8C" w:rsidRDefault="00EA2E8C" w:rsidP="00EA2E8C">
            <w:pPr>
              <w:pStyle w:val="a4"/>
              <w:shd w:val="clear" w:color="auto" w:fill="FFFFFF"/>
              <w:spacing w:before="0" w:beforeAutospacing="0" w:after="0" w:afterAutospacing="0" w:line="360" w:lineRule="auto"/>
              <w:jc w:val="center"/>
              <w:rPr>
                <w:rFonts w:ascii="Book Antiqua" w:hAnsi="Book Antiqua" w:cs="Arial"/>
                <w:lang w:val="en-US"/>
              </w:rPr>
            </w:pPr>
            <w:r w:rsidRPr="00EA2E8C">
              <w:rPr>
                <w:rFonts w:ascii="Book Antiqua" w:hAnsi="Book Antiqua" w:cs="Arial"/>
                <w:lang w:val="en-US"/>
              </w:rPr>
              <w:t xml:space="preserve">47 well-nourished patients with IBD pair-matched to </w:t>
            </w:r>
            <w:r w:rsidRPr="00EA2E8C">
              <w:rPr>
                <w:rFonts w:ascii="Book Antiqua" w:hAnsi="Book Antiqua" w:cs="Arial"/>
                <w:lang w:val="en-US"/>
              </w:rPr>
              <w:lastRenderedPageBreak/>
              <w:t xml:space="preserve">healthy controls by BMI, sex, and age. </w:t>
            </w:r>
          </w:p>
          <w:p w:rsidR="00EA2E8C" w:rsidRPr="00EA2E8C" w:rsidRDefault="00EA2E8C" w:rsidP="00EA2E8C">
            <w:pPr>
              <w:pStyle w:val="a4"/>
              <w:shd w:val="clear" w:color="auto" w:fill="FFFFFF"/>
              <w:spacing w:before="0" w:beforeAutospacing="0" w:after="0" w:afterAutospacing="0" w:line="360" w:lineRule="auto"/>
              <w:jc w:val="center"/>
              <w:rPr>
                <w:rFonts w:ascii="Book Antiqua" w:hAnsi="Book Antiqua" w:cs="Arial"/>
                <w:lang w:val="en-US"/>
              </w:rPr>
            </w:pPr>
          </w:p>
          <w:p w:rsidR="00EA2E8C" w:rsidRPr="00EA2E8C" w:rsidRDefault="00EA2E8C" w:rsidP="00EA2E8C">
            <w:pPr>
              <w:pStyle w:val="a4"/>
              <w:shd w:val="clear" w:color="auto" w:fill="FFFFFF"/>
              <w:spacing w:before="0" w:beforeAutospacing="0" w:after="0" w:afterAutospacing="0" w:line="360" w:lineRule="auto"/>
              <w:rPr>
                <w:rFonts w:ascii="Book Antiqua" w:hAnsi="Book Antiqua" w:cs="Arial"/>
                <w:lang w:val="en-US"/>
              </w:rPr>
            </w:pPr>
          </w:p>
          <w:p w:rsidR="00EA2E8C" w:rsidRPr="00EA2E8C" w:rsidRDefault="00EA2E8C" w:rsidP="00EA2E8C">
            <w:pPr>
              <w:pStyle w:val="a4"/>
              <w:shd w:val="clear" w:color="auto" w:fill="FFFFFF"/>
              <w:spacing w:before="0" w:beforeAutospacing="0" w:after="0" w:afterAutospacing="0" w:line="360" w:lineRule="auto"/>
              <w:rPr>
                <w:rFonts w:ascii="Book Antiqua" w:hAnsi="Book Antiqua" w:cs="Arial"/>
                <w:lang w:val="en-US"/>
              </w:rPr>
            </w:pPr>
          </w:p>
        </w:tc>
        <w:tc>
          <w:tcPr>
            <w:tcW w:w="3827" w:type="dxa"/>
          </w:tcPr>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lastRenderedPageBreak/>
              <w:t>74% IBD patients were well nourished according to the SGA, BMI, and serum albumin;</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Body composition analysis demonstrated a decrease in BCM in patients with CD (</w:t>
            </w:r>
            <w:r w:rsidR="00FD047F" w:rsidRPr="00FD047F">
              <w:rPr>
                <w:rFonts w:ascii="Book Antiqua" w:hAnsi="Book Antiqua" w:cs="Arial"/>
                <w:i/>
                <w:lang w:val="en-US"/>
              </w:rPr>
              <w:t>P</w:t>
            </w:r>
            <w:r w:rsidRPr="00EA2E8C">
              <w:rPr>
                <w:rFonts w:ascii="Book Antiqua" w:hAnsi="Book Antiqua" w:cs="Arial"/>
                <w:lang w:val="en-US"/>
              </w:rPr>
              <w:t xml:space="preserve"> = 0.021) and UC ( </w:t>
            </w:r>
            <w:r w:rsidRPr="00FD047F">
              <w:rPr>
                <w:rFonts w:ascii="Book Antiqua" w:hAnsi="Book Antiqua" w:cs="Arial"/>
                <w:i/>
                <w:lang w:val="en-US"/>
              </w:rPr>
              <w:t>P</w:t>
            </w:r>
            <w:r w:rsidRPr="00EA2E8C">
              <w:rPr>
                <w:rFonts w:ascii="Book Antiqua" w:hAnsi="Book Antiqua" w:cs="Arial"/>
                <w:lang w:val="en-US"/>
              </w:rPr>
              <w:t xml:space="preserve"> = 0.041) compared with controls;</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Handgrip strength correlated with BCM (</w:t>
            </w:r>
            <w:r w:rsidRPr="00FD047F">
              <w:rPr>
                <w:rFonts w:ascii="Book Antiqua" w:hAnsi="Book Antiqua" w:cs="Arial"/>
                <w:i/>
                <w:lang w:val="en-US"/>
              </w:rPr>
              <w:t>r</w:t>
            </w:r>
            <w:r w:rsidRPr="00EA2E8C">
              <w:rPr>
                <w:rFonts w:ascii="Book Antiqua" w:hAnsi="Book Antiqua" w:cs="Arial"/>
                <w:lang w:val="en-US"/>
              </w:rPr>
              <w:t xml:space="preserve"> = 0.703, </w:t>
            </w:r>
            <w:r w:rsidR="00FD047F" w:rsidRPr="00FD047F">
              <w:rPr>
                <w:rFonts w:ascii="Book Antiqua" w:hAnsi="Book Antiqua" w:cs="Arial"/>
                <w:i/>
                <w:lang w:val="en-US"/>
              </w:rPr>
              <w:t>P</w:t>
            </w:r>
            <w:r w:rsidRPr="00EA2E8C">
              <w:rPr>
                <w:rFonts w:ascii="Book Antiqua" w:hAnsi="Book Antiqua" w:cs="Arial"/>
                <w:lang w:val="en-US"/>
              </w:rPr>
              <w:t xml:space="preserve"> = 0.001) and was decreased in patients with CD (</w:t>
            </w:r>
            <w:r w:rsidR="00FD047F" w:rsidRPr="00FD047F">
              <w:rPr>
                <w:rFonts w:ascii="Book Antiqua" w:hAnsi="Book Antiqua" w:cs="Arial"/>
                <w:i/>
                <w:lang w:val="en-US"/>
              </w:rPr>
              <w:t>P</w:t>
            </w:r>
            <w:r w:rsidRPr="00EA2E8C">
              <w:rPr>
                <w:rFonts w:ascii="Book Antiqua" w:hAnsi="Book Antiqua" w:cs="Arial"/>
                <w:lang w:val="en-US"/>
              </w:rPr>
              <w:t xml:space="preserve"> = 0.005) and UC (</w:t>
            </w:r>
            <w:r w:rsidR="00FD047F" w:rsidRPr="00FD047F">
              <w:rPr>
                <w:rFonts w:ascii="Book Antiqua" w:hAnsi="Book Antiqua" w:cs="Arial"/>
                <w:i/>
                <w:lang w:val="en-US"/>
              </w:rPr>
              <w:t>P</w:t>
            </w:r>
            <w:r w:rsidRPr="00EA2E8C">
              <w:rPr>
                <w:rFonts w:ascii="Book Antiqua" w:hAnsi="Book Antiqua" w:cs="Arial"/>
                <w:lang w:val="en-US"/>
              </w:rPr>
              <w:t xml:space="preserve"> = 0.001) compared with controls;</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Lower BMC in patients with moderately increased serum CRP levels compared with patients with normal levels.</w:t>
            </w:r>
          </w:p>
        </w:tc>
        <w:tc>
          <w:tcPr>
            <w:tcW w:w="4253" w:type="dxa"/>
          </w:tcPr>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In CD and UC, selected micronutrient deficits and loss of BCM and muscle strength are frequent in remission and cannot be detected by standard malnutrition screening.</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p>
        </w:tc>
      </w:tr>
      <w:tr w:rsidR="00EA2E8C" w:rsidRPr="00EA2E8C" w:rsidTr="00DA47A9">
        <w:tc>
          <w:tcPr>
            <w:tcW w:w="1970" w:type="dxa"/>
          </w:tcPr>
          <w:p w:rsidR="00EA2E8C" w:rsidRPr="00EA2E8C" w:rsidRDefault="0072271A" w:rsidP="00EA2E8C">
            <w:pPr>
              <w:spacing w:after="0" w:line="360" w:lineRule="auto"/>
              <w:jc w:val="center"/>
              <w:rPr>
                <w:rFonts w:ascii="Book Antiqua" w:hAnsi="Book Antiqua" w:cs="Arial"/>
                <w:sz w:val="24"/>
                <w:szCs w:val="24"/>
                <w:lang w:val="nl-NL" w:eastAsia="it-IT"/>
              </w:rPr>
            </w:pPr>
            <w:hyperlink r:id="rId23" w:history="1">
              <w:r w:rsidR="00EA2E8C" w:rsidRPr="00EA2E8C">
                <w:rPr>
                  <w:rFonts w:ascii="Book Antiqua" w:hAnsi="Book Antiqua" w:cs="Arial"/>
                  <w:sz w:val="24"/>
                  <w:szCs w:val="24"/>
                  <w:lang w:val="nl-NL" w:eastAsia="it-IT"/>
                </w:rPr>
                <w:t xml:space="preserve">Chan </w:t>
              </w:r>
            </w:hyperlink>
            <w:r w:rsidR="00EA2E8C" w:rsidRPr="00EA2E8C">
              <w:rPr>
                <w:rFonts w:ascii="Book Antiqua" w:hAnsi="Book Antiqua" w:cs="Arial"/>
                <w:sz w:val="24"/>
                <w:szCs w:val="24"/>
                <w:lang w:val="nl-NL" w:eastAsia="it-IT"/>
              </w:rPr>
              <w:t xml:space="preserve"> </w:t>
            </w:r>
            <w:r w:rsidR="00EA2E8C" w:rsidRPr="00EA2E8C">
              <w:rPr>
                <w:rFonts w:ascii="Book Antiqua" w:hAnsi="Book Antiqua" w:cs="Arial"/>
                <w:i/>
                <w:sz w:val="24"/>
                <w:szCs w:val="24"/>
                <w:lang w:val="fr-FR" w:eastAsia="it-IT"/>
              </w:rPr>
              <w:t>et al</w:t>
            </w:r>
            <w:r w:rsidR="00EA2E8C" w:rsidRPr="00EA2E8C">
              <w:rPr>
                <w:rFonts w:ascii="Book Antiqua" w:hAnsi="Book Antiqua" w:cs="Arial"/>
                <w:sz w:val="24"/>
                <w:szCs w:val="24"/>
                <w:vertAlign w:val="superscript"/>
                <w:lang w:val="fr-FR" w:eastAsia="it-IT"/>
              </w:rPr>
              <w:t>[</w:t>
            </w:r>
            <w:r w:rsidR="00EA2E8C">
              <w:rPr>
                <w:rFonts w:ascii="Book Antiqua" w:hAnsi="Book Antiqua" w:cs="Arial" w:hint="eastAsia"/>
                <w:sz w:val="24"/>
                <w:szCs w:val="24"/>
                <w:vertAlign w:val="superscript"/>
                <w:lang w:val="fr-FR" w:eastAsia="zh-CN"/>
              </w:rPr>
              <w:t>31</w:t>
            </w:r>
            <w:r w:rsidR="00EA2E8C" w:rsidRPr="00EA2E8C">
              <w:rPr>
                <w:rFonts w:ascii="Book Antiqua" w:hAnsi="Book Antiqua" w:cs="Arial"/>
                <w:sz w:val="24"/>
                <w:szCs w:val="24"/>
                <w:vertAlign w:val="superscript"/>
                <w:lang w:val="fr-FR" w:eastAsia="it-IT"/>
              </w:rPr>
              <w:t>]</w:t>
            </w:r>
            <w:r w:rsidR="00EA2E8C">
              <w:rPr>
                <w:rFonts w:ascii="Book Antiqua" w:hAnsi="Book Antiqua" w:cs="Arial" w:hint="eastAsia"/>
                <w:sz w:val="24"/>
                <w:szCs w:val="24"/>
                <w:lang w:val="fr-FR" w:eastAsia="zh-CN"/>
              </w:rPr>
              <w:t xml:space="preserve"> </w:t>
            </w:r>
            <w:r w:rsidR="00EA2E8C" w:rsidRPr="00EA2E8C">
              <w:rPr>
                <w:rFonts w:ascii="Book Antiqua" w:hAnsi="Book Antiqua" w:cs="Arial"/>
                <w:sz w:val="24"/>
                <w:szCs w:val="24"/>
                <w:lang w:val="nl-NL" w:eastAsia="it-IT"/>
              </w:rPr>
              <w:t xml:space="preserve"> </w:t>
            </w:r>
            <w:hyperlink r:id="rId24" w:tooltip="The American journal of gastroenterology." w:history="1">
              <w:r w:rsidR="00EA2E8C" w:rsidRPr="00DA47A9">
                <w:rPr>
                  <w:rFonts w:ascii="Book Antiqua" w:hAnsi="Book Antiqua" w:cs="Arial"/>
                  <w:i/>
                  <w:sz w:val="24"/>
                  <w:szCs w:val="24"/>
                  <w:lang w:val="nl-NL" w:eastAsia="it-IT"/>
                </w:rPr>
                <w:t xml:space="preserve">Am J Gastroenterol </w:t>
              </w:r>
            </w:hyperlink>
            <w:r w:rsidR="00EA2E8C" w:rsidRPr="00EA2E8C">
              <w:rPr>
                <w:rFonts w:ascii="Book Antiqua" w:hAnsi="Book Antiqua" w:cs="Arial"/>
                <w:sz w:val="24"/>
                <w:szCs w:val="24"/>
                <w:lang w:val="nl-NL" w:eastAsia="it-IT"/>
              </w:rPr>
              <w:t>2013</w:t>
            </w:r>
          </w:p>
        </w:tc>
        <w:tc>
          <w:tcPr>
            <w:tcW w:w="1971" w:type="dxa"/>
          </w:tcPr>
          <w:p w:rsidR="00EA2E8C" w:rsidRPr="00EA2E8C" w:rsidRDefault="00EA2E8C" w:rsidP="00EA2E8C">
            <w:pPr>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t>Prospective cohort study</w:t>
            </w:r>
          </w:p>
          <w:p w:rsidR="00EA2E8C" w:rsidRPr="00EA2E8C" w:rsidRDefault="00EA2E8C" w:rsidP="00EA2E8C">
            <w:pPr>
              <w:pStyle w:val="a4"/>
              <w:shd w:val="clear" w:color="auto" w:fill="FFFFFF"/>
              <w:spacing w:before="0" w:beforeAutospacing="0" w:after="0" w:afterAutospacing="0" w:line="360" w:lineRule="auto"/>
              <w:rPr>
                <w:rFonts w:ascii="Book Antiqua" w:hAnsi="Book Antiqua" w:cs="Arial"/>
                <w:lang w:val="en-US"/>
              </w:rPr>
            </w:pPr>
          </w:p>
        </w:tc>
        <w:tc>
          <w:tcPr>
            <w:tcW w:w="2546" w:type="dxa"/>
          </w:tcPr>
          <w:p w:rsidR="00EA2E8C" w:rsidRPr="00EA2E8C" w:rsidRDefault="00EA2E8C" w:rsidP="00EA2E8C">
            <w:pPr>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t>300,724 participants (recruited into the European Prospective Investigation into Cancer and Nutrition study)</w:t>
            </w:r>
          </w:p>
          <w:p w:rsidR="00EA2E8C" w:rsidRPr="0040653D" w:rsidRDefault="00EA2E8C" w:rsidP="00EA2E8C">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 xml:space="preserve">177 </w:t>
            </w:r>
            <w:r w:rsidRPr="0040653D">
              <w:rPr>
                <w:rFonts w:ascii="Book Antiqua" w:hAnsi="Book Antiqua" w:cs="Arial"/>
                <w:bCs/>
                <w:lang w:val="en-US"/>
              </w:rPr>
              <w:t>UC</w:t>
            </w:r>
            <w:r w:rsidRPr="0040653D">
              <w:rPr>
                <w:rFonts w:ascii="Book Antiqua" w:hAnsi="Book Antiqua" w:cs="Arial"/>
                <w:lang w:val="en-US"/>
              </w:rPr>
              <w:t xml:space="preserve"> and 75 </w:t>
            </w:r>
            <w:r w:rsidRPr="0040653D">
              <w:rPr>
                <w:rFonts w:ascii="Book Antiqua" w:hAnsi="Book Antiqua" w:cs="Arial"/>
                <w:bCs/>
                <w:lang w:val="en-US"/>
              </w:rPr>
              <w:t>CD</w:t>
            </w:r>
            <w:r w:rsidRPr="0040653D">
              <w:rPr>
                <w:rFonts w:ascii="Book Antiqua" w:hAnsi="Book Antiqua" w:cs="Arial"/>
                <w:lang w:val="en-US"/>
              </w:rPr>
              <w:t xml:space="preserve"> </w:t>
            </w:r>
          </w:p>
          <w:p w:rsidR="00EA2E8C" w:rsidRPr="00EA2E8C" w:rsidRDefault="00EA2E8C" w:rsidP="00EA2E8C">
            <w:pPr>
              <w:spacing w:after="0" w:line="360" w:lineRule="auto"/>
              <w:jc w:val="center"/>
              <w:rPr>
                <w:rFonts w:ascii="Book Antiqua" w:hAnsi="Book Antiqua" w:cs="Arial"/>
                <w:sz w:val="24"/>
                <w:szCs w:val="24"/>
                <w:lang w:val="en-US" w:eastAsia="it-IT"/>
              </w:rPr>
            </w:pPr>
          </w:p>
          <w:p w:rsidR="00EA2E8C" w:rsidRPr="00EA2E8C" w:rsidRDefault="00EA2E8C" w:rsidP="00EA2E8C">
            <w:pPr>
              <w:pStyle w:val="a4"/>
              <w:shd w:val="clear" w:color="auto" w:fill="FFFFFF"/>
              <w:spacing w:before="0" w:beforeAutospacing="0" w:after="0" w:afterAutospacing="0" w:line="360" w:lineRule="auto"/>
              <w:jc w:val="center"/>
              <w:rPr>
                <w:rFonts w:ascii="Book Antiqua" w:hAnsi="Book Antiqua" w:cs="Arial"/>
                <w:lang w:val="en-US"/>
              </w:rPr>
            </w:pPr>
          </w:p>
        </w:tc>
        <w:tc>
          <w:tcPr>
            <w:tcW w:w="3827" w:type="dxa"/>
          </w:tcPr>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No associations with the four higher categories of BMI compared with a normal BMI for UC (</w:t>
            </w:r>
            <w:r w:rsidRPr="00FD047F">
              <w:rPr>
                <w:rFonts w:ascii="Book Antiqua" w:hAnsi="Book Antiqua" w:cs="Arial"/>
                <w:i/>
                <w:lang w:val="en-US"/>
              </w:rPr>
              <w:t>P</w:t>
            </w:r>
            <w:r w:rsidRPr="00EA2E8C">
              <w:rPr>
                <w:rFonts w:ascii="Book Antiqua" w:hAnsi="Book Antiqua" w:cs="Arial"/>
                <w:lang w:val="en-US"/>
              </w:rPr>
              <w:t xml:space="preserve"> trend</w:t>
            </w:r>
            <w:r w:rsidR="00FD047F">
              <w:rPr>
                <w:rFonts w:ascii="Book Antiqua" w:eastAsiaTheme="minorEastAsia" w:hAnsi="Book Antiqua" w:cs="Arial" w:hint="eastAsia"/>
                <w:lang w:val="en-US" w:eastAsia="zh-CN"/>
              </w:rPr>
              <w:t xml:space="preserve"> </w:t>
            </w:r>
            <w:r w:rsidRPr="00EA2E8C">
              <w:rPr>
                <w:rFonts w:ascii="Book Antiqua" w:hAnsi="Book Antiqua" w:cs="Arial"/>
                <w:lang w:val="en-US"/>
              </w:rPr>
              <w:t>=</w:t>
            </w:r>
            <w:r w:rsidR="00FD047F">
              <w:rPr>
                <w:rFonts w:ascii="Book Antiqua" w:eastAsiaTheme="minorEastAsia" w:hAnsi="Book Antiqua" w:cs="Arial" w:hint="eastAsia"/>
                <w:lang w:val="en-US" w:eastAsia="zh-CN"/>
              </w:rPr>
              <w:t xml:space="preserve"> </w:t>
            </w:r>
            <w:r w:rsidRPr="00EA2E8C">
              <w:rPr>
                <w:rFonts w:ascii="Book Antiqua" w:hAnsi="Book Antiqua" w:cs="Arial"/>
                <w:lang w:val="en-US"/>
              </w:rPr>
              <w:t>0.36) or CD (</w:t>
            </w:r>
            <w:r w:rsidR="00FD047F" w:rsidRPr="00FD047F">
              <w:rPr>
                <w:rFonts w:ascii="Book Antiqua" w:hAnsi="Book Antiqua" w:cs="Arial"/>
                <w:i/>
                <w:lang w:val="en-US"/>
              </w:rPr>
              <w:t>P</w:t>
            </w:r>
            <w:r w:rsidRPr="00EA2E8C">
              <w:rPr>
                <w:rFonts w:ascii="Book Antiqua" w:hAnsi="Book Antiqua" w:cs="Arial"/>
                <w:lang w:val="en-US"/>
              </w:rPr>
              <w:t xml:space="preserve"> trend</w:t>
            </w:r>
            <w:r w:rsidR="00FD047F">
              <w:rPr>
                <w:rFonts w:ascii="Book Antiqua" w:eastAsiaTheme="minorEastAsia" w:hAnsi="Book Antiqua" w:cs="Arial" w:hint="eastAsia"/>
                <w:lang w:val="en-US" w:eastAsia="zh-CN"/>
              </w:rPr>
              <w:t xml:space="preserve"> </w:t>
            </w:r>
            <w:r w:rsidRPr="00EA2E8C">
              <w:rPr>
                <w:rFonts w:ascii="Book Antiqua" w:hAnsi="Book Antiqua" w:cs="Arial"/>
                <w:lang w:val="en-US"/>
              </w:rPr>
              <w:t>=</w:t>
            </w:r>
            <w:r w:rsidR="00FD047F">
              <w:rPr>
                <w:rFonts w:ascii="Book Antiqua" w:eastAsiaTheme="minorEastAsia" w:hAnsi="Book Antiqua" w:cs="Arial" w:hint="eastAsia"/>
                <w:lang w:val="en-US" w:eastAsia="zh-CN"/>
              </w:rPr>
              <w:t xml:space="preserve"> </w:t>
            </w:r>
            <w:r w:rsidRPr="00EA2E8C">
              <w:rPr>
                <w:rFonts w:ascii="Book Antiqua" w:hAnsi="Book Antiqua" w:cs="Arial"/>
                <w:lang w:val="en-US"/>
              </w:rPr>
              <w:t>0.83);</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Lack of associations when BMI analyzed as a continuous or binary variable (BMI 18.5</w:t>
            </w:r>
            <w:r w:rsidR="00FD047F">
              <w:rPr>
                <w:rFonts w:ascii="Book Antiqua" w:eastAsiaTheme="minorEastAsia" w:hAnsi="Book Antiqua" w:cs="Arial" w:hint="eastAsia"/>
                <w:lang w:val="en-US" w:eastAsia="zh-CN"/>
              </w:rPr>
              <w:t xml:space="preserve"> </w:t>
            </w:r>
            <w:r w:rsidRPr="00EA2E8C">
              <w:rPr>
                <w:rFonts w:ascii="Book Antiqua" w:hAnsi="Book Antiqua" w:cs="Arial"/>
                <w:lang w:val="en-US"/>
              </w:rPr>
              <w:t>&lt;</w:t>
            </w:r>
            <w:r w:rsidR="00FD047F">
              <w:rPr>
                <w:rFonts w:ascii="Book Antiqua" w:eastAsiaTheme="minorEastAsia" w:hAnsi="Book Antiqua" w:cs="Arial" w:hint="eastAsia"/>
                <w:lang w:val="en-US" w:eastAsia="zh-CN"/>
              </w:rPr>
              <w:t xml:space="preserve"> </w:t>
            </w:r>
            <w:r w:rsidR="00FD047F">
              <w:rPr>
                <w:rFonts w:ascii="Book Antiqua" w:hAnsi="Book Antiqua" w:cs="Arial"/>
                <w:lang w:val="en-US"/>
              </w:rPr>
              <w:t xml:space="preserve">25.0 </w:t>
            </w:r>
            <w:r w:rsidR="00FD047F" w:rsidRPr="00FD047F">
              <w:rPr>
                <w:rFonts w:ascii="Book Antiqua" w:hAnsi="Book Antiqua" w:cs="Arial"/>
                <w:i/>
                <w:lang w:val="en-US"/>
              </w:rPr>
              <w:t>vs</w:t>
            </w:r>
            <w:r w:rsidRPr="00EA2E8C">
              <w:rPr>
                <w:rFonts w:ascii="Book Antiqua" w:hAnsi="Book Antiqua" w:cs="Arial"/>
                <w:lang w:val="en-US"/>
              </w:rPr>
              <w:t xml:space="preserve"> ≥</w:t>
            </w:r>
            <w:r w:rsidR="00FD047F">
              <w:rPr>
                <w:rFonts w:ascii="Book Antiqua" w:eastAsiaTheme="minorEastAsia" w:hAnsi="Book Antiqua" w:cs="Arial" w:hint="eastAsia"/>
                <w:lang w:val="en-US" w:eastAsia="zh-CN"/>
              </w:rPr>
              <w:t xml:space="preserve"> </w:t>
            </w:r>
            <w:r w:rsidRPr="00EA2E8C">
              <w:rPr>
                <w:rFonts w:ascii="Book Antiqua" w:hAnsi="Book Antiqua" w:cs="Arial"/>
                <w:lang w:val="en-US"/>
              </w:rPr>
              <w:t>25 kg/m(2));</w:t>
            </w:r>
          </w:p>
          <w:p w:rsidR="00EA2E8C" w:rsidRPr="00EA2E8C" w:rsidRDefault="00EA2E8C" w:rsidP="0040653D">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 xml:space="preserve">Physical activity and total energy intake not associated with </w:t>
            </w:r>
            <w:r w:rsidR="0040653D">
              <w:rPr>
                <w:rFonts w:ascii="Book Antiqua" w:hAnsi="Book Antiqua" w:cs="Arial"/>
                <w:lang w:val="en-US"/>
              </w:rPr>
              <w:t>UC (</w:t>
            </w:r>
            <w:r w:rsidR="0040653D" w:rsidRPr="0040653D">
              <w:rPr>
                <w:rFonts w:ascii="Book Antiqua" w:hAnsi="Book Antiqua" w:cs="Arial"/>
                <w:i/>
                <w:lang w:val="en-US"/>
              </w:rPr>
              <w:t xml:space="preserve">P </w:t>
            </w:r>
            <w:r w:rsidR="0040653D">
              <w:rPr>
                <w:rFonts w:ascii="Book Antiqua" w:hAnsi="Book Antiqua" w:cs="Arial"/>
                <w:lang w:val="en-US"/>
              </w:rPr>
              <w:t>trends 0.79</w:t>
            </w:r>
            <w:r w:rsidR="0040653D">
              <w:rPr>
                <w:rFonts w:ascii="Book Antiqua" w:eastAsiaTheme="minorEastAsia" w:hAnsi="Book Antiqua" w:cs="Arial" w:hint="eastAsia"/>
                <w:lang w:val="en-US" w:eastAsia="zh-CN"/>
              </w:rPr>
              <w:t>-</w:t>
            </w:r>
            <w:r w:rsidR="0040653D">
              <w:rPr>
                <w:rFonts w:ascii="Book Antiqua" w:hAnsi="Book Antiqua" w:cs="Arial"/>
                <w:lang w:val="en-US"/>
              </w:rPr>
              <w:t>0.18) or CD (</w:t>
            </w:r>
            <w:r w:rsidR="0040653D" w:rsidRPr="0040653D">
              <w:rPr>
                <w:rFonts w:ascii="Book Antiqua" w:hAnsi="Book Antiqua" w:cs="Arial"/>
                <w:i/>
                <w:lang w:val="en-US"/>
              </w:rPr>
              <w:t>P</w:t>
            </w:r>
            <w:r w:rsidRPr="00EA2E8C">
              <w:rPr>
                <w:rFonts w:ascii="Book Antiqua" w:hAnsi="Book Antiqua" w:cs="Arial"/>
                <w:lang w:val="en-US"/>
              </w:rPr>
              <w:t xml:space="preserve"> trends 0.42</w:t>
            </w:r>
            <w:r w:rsidR="0040653D">
              <w:rPr>
                <w:rFonts w:ascii="Book Antiqua" w:eastAsiaTheme="minorEastAsia" w:hAnsi="Book Antiqua" w:cs="Arial" w:hint="eastAsia"/>
                <w:lang w:val="en-US" w:eastAsia="zh-CN"/>
              </w:rPr>
              <w:t>-</w:t>
            </w:r>
            <w:r w:rsidRPr="00EA2E8C">
              <w:rPr>
                <w:rFonts w:ascii="Book Antiqua" w:hAnsi="Book Antiqua" w:cs="Arial"/>
                <w:lang w:val="en-US"/>
              </w:rPr>
              <w:t>0.11).</w:t>
            </w:r>
          </w:p>
        </w:tc>
        <w:tc>
          <w:tcPr>
            <w:tcW w:w="4253" w:type="dxa"/>
          </w:tcPr>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Obesity as measured by BMI not associated with the development of incident UC or CD;</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Alternative measures of obesity required to further investigate the role of obesity in the development of incident IBD.</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p>
        </w:tc>
      </w:tr>
      <w:tr w:rsidR="00EA2E8C" w:rsidRPr="00EA2E8C" w:rsidTr="00DA47A9">
        <w:tc>
          <w:tcPr>
            <w:tcW w:w="1970" w:type="dxa"/>
          </w:tcPr>
          <w:p w:rsidR="00EA2E8C" w:rsidRPr="00EA2E8C" w:rsidRDefault="0072271A" w:rsidP="00EA2E8C">
            <w:pPr>
              <w:spacing w:after="0" w:line="360" w:lineRule="auto"/>
              <w:jc w:val="center"/>
              <w:rPr>
                <w:rFonts w:ascii="Book Antiqua" w:hAnsi="Book Antiqua" w:cs="Arial"/>
                <w:sz w:val="24"/>
                <w:szCs w:val="24"/>
                <w:lang w:val="da-DK" w:eastAsia="zh-CN"/>
              </w:rPr>
            </w:pPr>
            <w:hyperlink r:id="rId25" w:history="1">
              <w:r w:rsidR="00EA2E8C" w:rsidRPr="00EA2E8C">
                <w:rPr>
                  <w:rFonts w:ascii="Book Antiqua" w:hAnsi="Book Antiqua" w:cs="Arial"/>
                  <w:sz w:val="24"/>
                  <w:szCs w:val="24"/>
                  <w:lang w:val="da-DK" w:eastAsia="it-IT"/>
                </w:rPr>
                <w:t xml:space="preserve">Werkstetter </w:t>
              </w:r>
            </w:hyperlink>
            <w:r w:rsidR="00EA2E8C" w:rsidRPr="00EA2E8C">
              <w:rPr>
                <w:rFonts w:ascii="Book Antiqua" w:hAnsi="Book Antiqua" w:cs="Arial"/>
                <w:i/>
                <w:sz w:val="24"/>
                <w:szCs w:val="24"/>
                <w:lang w:val="fr-FR" w:eastAsia="it-IT"/>
              </w:rPr>
              <w:t>et al</w:t>
            </w:r>
            <w:r w:rsidR="00EA2E8C" w:rsidRPr="00EA2E8C">
              <w:rPr>
                <w:rFonts w:ascii="Book Antiqua" w:hAnsi="Book Antiqua" w:cs="Arial"/>
                <w:sz w:val="24"/>
                <w:szCs w:val="24"/>
                <w:vertAlign w:val="superscript"/>
                <w:lang w:val="fr-FR" w:eastAsia="it-IT"/>
              </w:rPr>
              <w:t>[</w:t>
            </w:r>
            <w:r w:rsidR="00EA2E8C">
              <w:rPr>
                <w:rFonts w:ascii="Book Antiqua" w:hAnsi="Book Antiqua" w:cs="Arial" w:hint="eastAsia"/>
                <w:sz w:val="24"/>
                <w:szCs w:val="24"/>
                <w:vertAlign w:val="superscript"/>
                <w:lang w:val="fr-FR" w:eastAsia="zh-CN"/>
              </w:rPr>
              <w:t>32</w:t>
            </w:r>
            <w:r w:rsidR="00EA2E8C" w:rsidRPr="00EA2E8C">
              <w:rPr>
                <w:rFonts w:ascii="Book Antiqua" w:hAnsi="Book Antiqua" w:cs="Arial"/>
                <w:sz w:val="24"/>
                <w:szCs w:val="24"/>
                <w:vertAlign w:val="superscript"/>
                <w:lang w:val="fr-FR" w:eastAsia="it-IT"/>
              </w:rPr>
              <w:t>]</w:t>
            </w:r>
            <w:r w:rsidR="00EA2E8C">
              <w:rPr>
                <w:rFonts w:ascii="Book Antiqua" w:hAnsi="Book Antiqua" w:cs="Arial" w:hint="eastAsia"/>
                <w:sz w:val="24"/>
                <w:szCs w:val="24"/>
                <w:lang w:val="fr-FR" w:eastAsia="zh-CN"/>
              </w:rPr>
              <w:t xml:space="preserve"> </w:t>
            </w:r>
            <w:hyperlink r:id="rId26" w:tooltip="Journal of Crohn's &amp; colitis." w:history="1">
              <w:r w:rsidR="00EA2E8C" w:rsidRPr="00DA47A9">
                <w:rPr>
                  <w:rFonts w:ascii="Book Antiqua" w:hAnsi="Book Antiqua" w:cs="Arial"/>
                  <w:i/>
                  <w:sz w:val="24"/>
                  <w:szCs w:val="24"/>
                  <w:lang w:val="da-DK" w:eastAsia="it-IT"/>
                </w:rPr>
                <w:t xml:space="preserve">J Crohns </w:t>
              </w:r>
              <w:r w:rsidR="00EA2E8C" w:rsidRPr="00DA47A9">
                <w:rPr>
                  <w:rFonts w:ascii="Book Antiqua" w:hAnsi="Book Antiqua" w:cs="Arial"/>
                  <w:i/>
                  <w:sz w:val="24"/>
                  <w:szCs w:val="24"/>
                  <w:lang w:val="da-DK" w:eastAsia="it-IT"/>
                </w:rPr>
                <w:lastRenderedPageBreak/>
                <w:t xml:space="preserve">Colitis </w:t>
              </w:r>
            </w:hyperlink>
            <w:r w:rsidR="00EA2E8C">
              <w:rPr>
                <w:rFonts w:ascii="Book Antiqua" w:hAnsi="Book Antiqua" w:cs="Arial"/>
                <w:sz w:val="24"/>
                <w:szCs w:val="24"/>
                <w:lang w:val="da-DK" w:eastAsia="it-IT"/>
              </w:rPr>
              <w:t xml:space="preserve">2012 </w:t>
            </w:r>
          </w:p>
        </w:tc>
        <w:tc>
          <w:tcPr>
            <w:tcW w:w="1971" w:type="dxa"/>
          </w:tcPr>
          <w:p w:rsidR="00EA2E8C" w:rsidRPr="00EA2E8C" w:rsidRDefault="00EA2E8C" w:rsidP="00EA2E8C">
            <w:pPr>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lastRenderedPageBreak/>
              <w:t>Prospective cohort study</w:t>
            </w:r>
          </w:p>
        </w:tc>
        <w:tc>
          <w:tcPr>
            <w:tcW w:w="2546" w:type="dxa"/>
          </w:tcPr>
          <w:p w:rsidR="00EA2E8C" w:rsidRPr="00EA2E8C" w:rsidRDefault="00EA2E8C" w:rsidP="00EA2E8C">
            <w:pPr>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t>39 IBD children in remission;</w:t>
            </w:r>
          </w:p>
          <w:p w:rsidR="00EA2E8C" w:rsidRPr="00EA2E8C" w:rsidRDefault="00EA2E8C" w:rsidP="00EA2E8C">
            <w:pPr>
              <w:spacing w:after="0" w:line="360" w:lineRule="auto"/>
              <w:jc w:val="center"/>
              <w:rPr>
                <w:rFonts w:ascii="Book Antiqua" w:hAnsi="Book Antiqua" w:cs="Arial"/>
                <w:sz w:val="24"/>
                <w:szCs w:val="24"/>
                <w:lang w:val="en-US" w:eastAsia="it-IT"/>
              </w:rPr>
            </w:pPr>
          </w:p>
          <w:p w:rsidR="00EA2E8C" w:rsidRPr="00DA47A9" w:rsidRDefault="00EA2E8C" w:rsidP="00EA2E8C">
            <w:pPr>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t>2</w:t>
            </w:r>
            <w:r w:rsidRPr="00DA47A9">
              <w:rPr>
                <w:rFonts w:ascii="Book Antiqua" w:hAnsi="Book Antiqua" w:cs="Arial"/>
                <w:sz w:val="24"/>
                <w:szCs w:val="24"/>
                <w:lang w:val="en-US" w:eastAsia="it-IT"/>
              </w:rPr>
              <w:t xml:space="preserve">7 </w:t>
            </w:r>
            <w:r w:rsidRPr="00DA47A9">
              <w:rPr>
                <w:rFonts w:ascii="Book Antiqua" w:hAnsi="Book Antiqua" w:cs="Arial"/>
                <w:bCs/>
                <w:sz w:val="24"/>
                <w:szCs w:val="24"/>
                <w:lang w:val="en-US" w:eastAsia="it-IT"/>
              </w:rPr>
              <w:t>CD</w:t>
            </w:r>
            <w:r w:rsidRPr="00DA47A9">
              <w:rPr>
                <w:rFonts w:ascii="Book Antiqua" w:hAnsi="Book Antiqua" w:cs="Arial"/>
                <w:sz w:val="24"/>
                <w:szCs w:val="24"/>
                <w:lang w:val="en-US" w:eastAsia="it-IT"/>
              </w:rPr>
              <w:t xml:space="preserve">, 12 </w:t>
            </w:r>
            <w:r w:rsidRPr="00DA47A9">
              <w:rPr>
                <w:rFonts w:ascii="Book Antiqua" w:hAnsi="Book Antiqua" w:cs="Arial"/>
                <w:bCs/>
                <w:sz w:val="24"/>
                <w:szCs w:val="24"/>
                <w:lang w:val="en-US" w:eastAsia="it-IT"/>
              </w:rPr>
              <w:t>UC</w:t>
            </w:r>
          </w:p>
          <w:p w:rsidR="00EA2E8C" w:rsidRPr="00DA47A9" w:rsidRDefault="00EA2E8C" w:rsidP="00EA2E8C">
            <w:pPr>
              <w:spacing w:after="0" w:line="360" w:lineRule="auto"/>
              <w:jc w:val="center"/>
              <w:rPr>
                <w:rFonts w:ascii="Book Antiqua" w:hAnsi="Book Antiqua" w:cs="Arial"/>
                <w:sz w:val="24"/>
                <w:szCs w:val="24"/>
                <w:lang w:val="en-US" w:eastAsia="it-IT"/>
              </w:rPr>
            </w:pPr>
            <w:r w:rsidRPr="00DA47A9">
              <w:rPr>
                <w:rFonts w:ascii="Book Antiqua" w:hAnsi="Book Antiqua" w:cs="Arial"/>
                <w:sz w:val="24"/>
                <w:szCs w:val="24"/>
                <w:lang w:val="en-US" w:eastAsia="it-IT"/>
              </w:rPr>
              <w:t>24 Male;</w:t>
            </w:r>
          </w:p>
          <w:p w:rsidR="00EA2E8C" w:rsidRPr="00DA47A9" w:rsidRDefault="00EA2E8C" w:rsidP="00EA2E8C">
            <w:pPr>
              <w:spacing w:after="0" w:line="360" w:lineRule="auto"/>
              <w:jc w:val="center"/>
              <w:rPr>
                <w:rFonts w:ascii="Book Antiqua" w:hAnsi="Book Antiqua" w:cs="Arial"/>
                <w:sz w:val="24"/>
                <w:szCs w:val="24"/>
                <w:lang w:val="en-US" w:eastAsia="it-IT"/>
              </w:rPr>
            </w:pPr>
          </w:p>
          <w:p w:rsidR="00EA2E8C" w:rsidRPr="00EA2E8C" w:rsidRDefault="00EA2E8C" w:rsidP="00EA2E8C">
            <w:pPr>
              <w:spacing w:after="0" w:line="360" w:lineRule="auto"/>
              <w:jc w:val="center"/>
              <w:rPr>
                <w:rFonts w:ascii="Book Antiqua" w:hAnsi="Book Antiqua" w:cs="Arial"/>
                <w:sz w:val="24"/>
                <w:szCs w:val="24"/>
                <w:lang w:val="en-US" w:eastAsia="it-IT"/>
              </w:rPr>
            </w:pPr>
            <w:r w:rsidRPr="00DA47A9">
              <w:rPr>
                <w:rFonts w:ascii="Book Antiqua" w:hAnsi="Book Antiqua" w:cs="Arial"/>
                <w:sz w:val="24"/>
                <w:szCs w:val="24"/>
                <w:lang w:val="en-US" w:eastAsia="it-IT"/>
              </w:rPr>
              <w:t xml:space="preserve">39 </w:t>
            </w:r>
            <w:r w:rsidRPr="00DA47A9">
              <w:rPr>
                <w:rFonts w:ascii="Book Antiqua" w:hAnsi="Book Antiqua" w:cs="Arial"/>
                <w:bCs/>
                <w:sz w:val="24"/>
                <w:szCs w:val="24"/>
                <w:lang w:val="en-US" w:eastAsia="it-IT"/>
              </w:rPr>
              <w:t>healthy</w:t>
            </w:r>
            <w:r w:rsidRPr="00DA47A9">
              <w:rPr>
                <w:rFonts w:ascii="Book Antiqua" w:hAnsi="Book Antiqua" w:cs="Arial"/>
                <w:sz w:val="24"/>
                <w:szCs w:val="24"/>
                <w:lang w:val="en-US" w:eastAsia="it-IT"/>
              </w:rPr>
              <w:t xml:space="preserve"> age-sex-matched </w:t>
            </w:r>
            <w:r w:rsidRPr="00DA47A9">
              <w:rPr>
                <w:rFonts w:ascii="Book Antiqua" w:hAnsi="Book Antiqua" w:cs="Arial"/>
                <w:bCs/>
                <w:sz w:val="24"/>
                <w:szCs w:val="24"/>
                <w:lang w:val="en-US" w:eastAsia="it-IT"/>
              </w:rPr>
              <w:t>controls</w:t>
            </w:r>
          </w:p>
        </w:tc>
        <w:tc>
          <w:tcPr>
            <w:tcW w:w="3827" w:type="dxa"/>
          </w:tcPr>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lastRenderedPageBreak/>
              <w:t xml:space="preserve">IBD </w:t>
            </w:r>
            <w:proofErr w:type="spellStart"/>
            <w:r w:rsidRPr="00EA2E8C">
              <w:rPr>
                <w:rFonts w:ascii="Book Antiqua" w:hAnsi="Book Antiqua" w:cs="Arial"/>
                <w:lang w:val="en-US"/>
              </w:rPr>
              <w:t>pts</w:t>
            </w:r>
            <w:proofErr w:type="spellEnd"/>
            <w:r w:rsidRPr="00EA2E8C">
              <w:rPr>
                <w:rFonts w:ascii="Book Antiqua" w:hAnsi="Book Antiqua" w:cs="Arial"/>
                <w:lang w:val="en-US"/>
              </w:rPr>
              <w:t xml:space="preserve"> </w:t>
            </w:r>
            <w:r w:rsidRPr="00FD047F">
              <w:rPr>
                <w:rFonts w:ascii="Book Antiqua" w:hAnsi="Book Antiqua" w:cs="Arial"/>
                <w:i/>
                <w:lang w:val="en-US"/>
              </w:rPr>
              <w:t>vs</w:t>
            </w:r>
            <w:r w:rsidRPr="00EA2E8C">
              <w:rPr>
                <w:rFonts w:ascii="Book Antiqua" w:hAnsi="Book Antiqua" w:cs="Arial"/>
                <w:lang w:val="en-US"/>
              </w:rPr>
              <w:t xml:space="preserve"> controls:</w:t>
            </w:r>
          </w:p>
          <w:p w:rsidR="00EA2E8C" w:rsidRPr="00EA2E8C" w:rsidRDefault="00EA2E8C" w:rsidP="00DA47A9">
            <w:pPr>
              <w:pStyle w:val="a4"/>
              <w:numPr>
                <w:ilvl w:val="0"/>
                <w:numId w:val="10"/>
              </w:numPr>
              <w:shd w:val="clear" w:color="auto" w:fill="FFFFFF"/>
              <w:spacing w:before="0" w:beforeAutospacing="0" w:after="0" w:afterAutospacing="0" w:line="360" w:lineRule="auto"/>
              <w:ind w:left="0" w:hanging="20"/>
              <w:rPr>
                <w:rFonts w:ascii="Book Antiqua" w:hAnsi="Book Antiqua" w:cs="Arial"/>
                <w:lang w:val="en-US"/>
              </w:rPr>
            </w:pPr>
            <w:r w:rsidRPr="00EA2E8C">
              <w:rPr>
                <w:rFonts w:ascii="Book Antiqua" w:hAnsi="Book Antiqua" w:cs="Arial"/>
                <w:lang w:val="en-US"/>
              </w:rPr>
              <w:t xml:space="preserve">Lower </w:t>
            </w:r>
            <w:r w:rsidRPr="00FD047F">
              <w:rPr>
                <w:rFonts w:ascii="Book Antiqua" w:hAnsi="Book Antiqua" w:cs="Arial"/>
                <w:i/>
                <w:lang w:val="en-US"/>
              </w:rPr>
              <w:t>Z</w:t>
            </w:r>
            <w:r w:rsidRPr="00EA2E8C">
              <w:rPr>
                <w:rFonts w:ascii="Book Antiqua" w:hAnsi="Book Antiqua" w:cs="Arial"/>
                <w:lang w:val="en-US"/>
              </w:rPr>
              <w:t>-score</w:t>
            </w:r>
            <w:r w:rsidR="00FD047F">
              <w:rPr>
                <w:rFonts w:ascii="Book Antiqua" w:hAnsi="Book Antiqua" w:cs="Arial"/>
                <w:lang w:val="en-US"/>
              </w:rPr>
              <w:t xml:space="preserve">s for phase </w:t>
            </w:r>
            <w:r w:rsidR="00FD047F">
              <w:rPr>
                <w:rFonts w:ascii="Book Antiqua" w:hAnsi="Book Antiqua" w:cs="Arial"/>
                <w:lang w:val="en-US"/>
              </w:rPr>
              <w:lastRenderedPageBreak/>
              <w:t xml:space="preserve">angle α </w:t>
            </w:r>
            <w:r w:rsidR="00FD047F">
              <w:rPr>
                <w:rFonts w:ascii="Book Antiqua" w:eastAsiaTheme="minorEastAsia" w:hAnsi="Book Antiqua" w:cs="Arial" w:hint="eastAsia"/>
                <w:lang w:val="en-US" w:eastAsia="zh-CN"/>
              </w:rPr>
              <w:t>[</w:t>
            </w:r>
            <w:r w:rsidR="00FD047F">
              <w:rPr>
                <w:rFonts w:ascii="Book Antiqua" w:hAnsi="Book Antiqua" w:cs="Arial"/>
                <w:lang w:val="en-US"/>
              </w:rPr>
              <w:t>-0.72; 95%</w:t>
            </w:r>
            <w:r w:rsidRPr="00EA2E8C">
              <w:rPr>
                <w:rFonts w:ascii="Book Antiqua" w:hAnsi="Book Antiqua" w:cs="Arial"/>
                <w:lang w:val="en-US"/>
              </w:rPr>
              <w:t>CI</w:t>
            </w:r>
            <w:r w:rsidR="00FD047F">
              <w:rPr>
                <w:rFonts w:ascii="Book Antiqua" w:eastAsiaTheme="minorEastAsia" w:hAnsi="Book Antiqua" w:cs="Arial" w:hint="eastAsia"/>
                <w:lang w:val="en-US" w:eastAsia="zh-CN"/>
              </w:rPr>
              <w:t>:</w:t>
            </w:r>
            <w:r w:rsidRPr="00EA2E8C">
              <w:rPr>
                <w:rFonts w:ascii="Book Antiqua" w:hAnsi="Book Antiqua" w:cs="Arial"/>
                <w:lang w:val="en-US"/>
              </w:rPr>
              <w:t xml:space="preserve"> </w:t>
            </w:r>
            <w:r w:rsidR="00FD047F">
              <w:rPr>
                <w:rFonts w:ascii="Book Antiqua" w:eastAsiaTheme="minorEastAsia" w:hAnsi="Book Antiqua" w:cs="Arial" w:hint="eastAsia"/>
                <w:lang w:val="en-US" w:eastAsia="zh-CN"/>
              </w:rPr>
              <w:t>(</w:t>
            </w:r>
            <w:r w:rsidRPr="00EA2E8C">
              <w:rPr>
                <w:rFonts w:ascii="Book Antiqua" w:hAnsi="Book Antiqua" w:cs="Arial"/>
                <w:lang w:val="en-US"/>
              </w:rPr>
              <w:t>-1.10; -0.34</w:t>
            </w:r>
            <w:r w:rsidR="00FD047F">
              <w:rPr>
                <w:rFonts w:ascii="Book Antiqua" w:eastAsiaTheme="minorEastAsia" w:hAnsi="Book Antiqua" w:cs="Arial" w:hint="eastAsia"/>
                <w:lang w:val="en-US" w:eastAsia="zh-CN"/>
              </w:rPr>
              <w:t>)</w:t>
            </w:r>
            <w:r w:rsidRPr="00EA2E8C">
              <w:rPr>
                <w:rFonts w:ascii="Book Antiqua" w:hAnsi="Book Antiqua" w:cs="Arial"/>
                <w:lang w:val="en-US"/>
              </w:rPr>
              <w:t>]</w:t>
            </w:r>
          </w:p>
          <w:p w:rsidR="00EA2E8C" w:rsidRPr="00EA2E8C" w:rsidRDefault="00EA2E8C" w:rsidP="00DA47A9">
            <w:pPr>
              <w:pStyle w:val="a4"/>
              <w:numPr>
                <w:ilvl w:val="0"/>
                <w:numId w:val="10"/>
              </w:numPr>
              <w:shd w:val="clear" w:color="auto" w:fill="FFFFFF"/>
              <w:spacing w:before="0" w:beforeAutospacing="0" w:after="0" w:afterAutospacing="0" w:line="360" w:lineRule="auto"/>
              <w:ind w:left="0" w:hanging="20"/>
              <w:rPr>
                <w:rFonts w:ascii="Book Antiqua" w:hAnsi="Book Antiqua" w:cs="Arial"/>
                <w:lang w:val="en-US"/>
              </w:rPr>
            </w:pPr>
            <w:r w:rsidRPr="00EA2E8C">
              <w:rPr>
                <w:rFonts w:ascii="Book Antiqua" w:hAnsi="Book Antiqua" w:cs="Arial"/>
                <w:lang w:val="en-US"/>
              </w:rPr>
              <w:t xml:space="preserve">Lower grip strength </w:t>
            </w:r>
            <w:r w:rsidR="00FD047F">
              <w:rPr>
                <w:rFonts w:ascii="Book Antiqua" w:eastAsiaTheme="minorEastAsia" w:hAnsi="Book Antiqua" w:cs="Arial" w:hint="eastAsia"/>
                <w:lang w:val="en-US" w:eastAsia="zh-CN"/>
              </w:rPr>
              <w:t>[</w:t>
            </w:r>
            <w:r w:rsidR="00FD047F">
              <w:rPr>
                <w:rFonts w:ascii="Book Antiqua" w:hAnsi="Book Antiqua" w:cs="Arial"/>
                <w:lang w:val="en-US"/>
              </w:rPr>
              <w:t xml:space="preserve">-1.02 </w:t>
            </w:r>
            <w:r w:rsidR="00FD047F">
              <w:rPr>
                <w:rFonts w:ascii="Book Antiqua" w:eastAsiaTheme="minorEastAsia" w:hAnsi="Book Antiqua" w:cs="Arial" w:hint="eastAsia"/>
                <w:lang w:val="en-US" w:eastAsia="zh-CN"/>
              </w:rPr>
              <w:t>(</w:t>
            </w:r>
            <w:r w:rsidR="00FD047F">
              <w:rPr>
                <w:rFonts w:ascii="Book Antiqua" w:hAnsi="Book Antiqua" w:cs="Arial"/>
                <w:lang w:val="en-US"/>
              </w:rPr>
              <w:t>-1.58; -0.47</w:t>
            </w:r>
            <w:r w:rsidR="00FD047F">
              <w:rPr>
                <w:rFonts w:ascii="Book Antiqua" w:eastAsiaTheme="minorEastAsia" w:hAnsi="Book Antiqua" w:cs="Arial" w:hint="eastAsia"/>
                <w:lang w:val="en-US" w:eastAsia="zh-CN"/>
              </w:rPr>
              <w:t>)</w:t>
            </w:r>
          </w:p>
          <w:p w:rsidR="00EA2E8C" w:rsidRPr="00EA2E8C" w:rsidRDefault="00EA2E8C" w:rsidP="00DA47A9">
            <w:pPr>
              <w:pStyle w:val="a4"/>
              <w:numPr>
                <w:ilvl w:val="0"/>
                <w:numId w:val="10"/>
              </w:numPr>
              <w:shd w:val="clear" w:color="auto" w:fill="FFFFFF"/>
              <w:spacing w:before="0" w:beforeAutospacing="0" w:after="0" w:afterAutospacing="0" w:line="360" w:lineRule="auto"/>
              <w:ind w:left="0" w:hanging="20"/>
              <w:rPr>
                <w:rFonts w:ascii="Book Antiqua" w:hAnsi="Book Antiqua" w:cs="Arial"/>
                <w:lang w:val="en-US"/>
              </w:rPr>
            </w:pPr>
            <w:r w:rsidRPr="00EA2E8C">
              <w:rPr>
                <w:rFonts w:ascii="Book Antiqua" w:hAnsi="Book Antiqua" w:cs="Arial"/>
                <w:lang w:val="en-US"/>
              </w:rPr>
              <w:t xml:space="preserve">Lesser number of steps per day </w:t>
            </w:r>
            <w:r w:rsidR="00FD047F">
              <w:rPr>
                <w:rFonts w:ascii="Book Antiqua" w:eastAsiaTheme="minorEastAsia" w:hAnsi="Book Antiqua" w:cs="Arial" w:hint="eastAsia"/>
                <w:lang w:val="en-US" w:eastAsia="zh-CN"/>
              </w:rPr>
              <w:t>[</w:t>
            </w:r>
            <w:r w:rsidRPr="00EA2E8C">
              <w:rPr>
                <w:rFonts w:ascii="Book Antiqua" w:hAnsi="Book Antiqua" w:cs="Arial"/>
                <w:lang w:val="en-US"/>
              </w:rPr>
              <w:t xml:space="preserve">-1339 </w:t>
            </w:r>
            <w:r w:rsidR="00FD047F">
              <w:rPr>
                <w:rFonts w:ascii="Book Antiqua" w:eastAsiaTheme="minorEastAsia" w:hAnsi="Book Antiqua" w:cs="Arial" w:hint="eastAsia"/>
                <w:lang w:val="en-US" w:eastAsia="zh-CN"/>
              </w:rPr>
              <w:t>(</w:t>
            </w:r>
            <w:r w:rsidRPr="00EA2E8C">
              <w:rPr>
                <w:rFonts w:ascii="Book Antiqua" w:hAnsi="Book Antiqua" w:cs="Arial"/>
                <w:lang w:val="en-US"/>
              </w:rPr>
              <w:t>-2760; 83</w:t>
            </w:r>
            <w:r w:rsidR="00FD047F">
              <w:rPr>
                <w:rFonts w:ascii="Book Antiqua" w:eastAsiaTheme="minorEastAsia" w:hAnsi="Book Antiqua" w:cs="Arial" w:hint="eastAsia"/>
                <w:lang w:val="en-US" w:eastAsia="zh-CN"/>
              </w:rPr>
              <w:t>)</w:t>
            </w:r>
            <w:r w:rsidRPr="00EA2E8C">
              <w:rPr>
                <w:rFonts w:ascii="Book Antiqua" w:hAnsi="Book Antiqua" w:cs="Arial"/>
                <w:lang w:val="en-US"/>
              </w:rPr>
              <w:t>]</w:t>
            </w:r>
          </w:p>
          <w:p w:rsidR="00EA2E8C" w:rsidRPr="00EA2E8C" w:rsidRDefault="00EA2E8C" w:rsidP="00DA47A9">
            <w:pPr>
              <w:pStyle w:val="a4"/>
              <w:numPr>
                <w:ilvl w:val="0"/>
                <w:numId w:val="10"/>
              </w:numPr>
              <w:shd w:val="clear" w:color="auto" w:fill="FFFFFF"/>
              <w:spacing w:before="0" w:beforeAutospacing="0" w:after="0" w:afterAutospacing="0" w:line="360" w:lineRule="auto"/>
              <w:ind w:left="0" w:hanging="20"/>
              <w:rPr>
                <w:rFonts w:ascii="Book Antiqua" w:hAnsi="Book Antiqua" w:cs="Arial"/>
                <w:lang w:val="en-US"/>
              </w:rPr>
            </w:pPr>
            <w:r w:rsidRPr="00EA2E8C">
              <w:rPr>
                <w:rFonts w:ascii="Book Antiqua" w:hAnsi="Book Antiqua" w:cs="Arial"/>
                <w:lang w:val="en-US"/>
              </w:rPr>
              <w:t>Shorter duration of physical activity</w:t>
            </w:r>
            <w:r w:rsidR="00FD047F">
              <w:rPr>
                <w:rFonts w:ascii="Book Antiqua" w:eastAsiaTheme="minorEastAsia" w:hAnsi="Book Antiqua" w:cs="Arial" w:hint="eastAsia"/>
                <w:lang w:val="en-US" w:eastAsia="zh-CN"/>
              </w:rPr>
              <w:t xml:space="preserve"> [</w:t>
            </w:r>
            <w:r w:rsidRPr="00EA2E8C">
              <w:rPr>
                <w:rFonts w:ascii="Book Antiqua" w:hAnsi="Book Antiqua" w:cs="Arial"/>
                <w:lang w:val="en-US"/>
              </w:rPr>
              <w:t xml:space="preserve">-0.44 h </w:t>
            </w:r>
            <w:r w:rsidR="00FD047F">
              <w:rPr>
                <w:rFonts w:ascii="Book Antiqua" w:eastAsiaTheme="minorEastAsia" w:hAnsi="Book Antiqua" w:cs="Arial" w:hint="eastAsia"/>
                <w:lang w:val="en-US" w:eastAsia="zh-CN"/>
              </w:rPr>
              <w:t>(</w:t>
            </w:r>
            <w:r w:rsidRPr="00EA2E8C">
              <w:rPr>
                <w:rFonts w:ascii="Book Antiqua" w:hAnsi="Book Antiqua" w:cs="Arial"/>
                <w:lang w:val="en-US"/>
              </w:rPr>
              <w:t>-0.94; 0.06</w:t>
            </w:r>
            <w:r w:rsidR="00FD047F">
              <w:rPr>
                <w:rFonts w:ascii="Book Antiqua" w:eastAsiaTheme="minorEastAsia" w:hAnsi="Book Antiqua" w:cs="Arial" w:hint="eastAsia"/>
                <w:lang w:val="en-US" w:eastAsia="zh-CN"/>
              </w:rPr>
              <w:t>)]</w:t>
            </w:r>
            <w:r w:rsidRPr="00EA2E8C">
              <w:rPr>
                <w:rFonts w:ascii="Book Antiqua" w:hAnsi="Book Antiqua" w:cs="Arial"/>
                <w:lang w:val="en-US"/>
              </w:rPr>
              <w:t>, particularly in F and patients with mild disease.</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Quality of life and energy intake did not differ between patients and controls.</w:t>
            </w:r>
          </w:p>
        </w:tc>
        <w:tc>
          <w:tcPr>
            <w:tcW w:w="4253" w:type="dxa"/>
          </w:tcPr>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lastRenderedPageBreak/>
              <w:t xml:space="preserve">In spite of quiescent IBD, lean body mass and physical activity were </w:t>
            </w:r>
            <w:r w:rsidRPr="00EA2E8C">
              <w:rPr>
                <w:rFonts w:ascii="Book Antiqua" w:hAnsi="Book Antiqua" w:cs="Arial"/>
                <w:lang w:val="en-US"/>
              </w:rPr>
              <w:lastRenderedPageBreak/>
              <w:t>reduced;</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Interventions to encourage physical activity may be beneficial in this lifelong disease.</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p>
        </w:tc>
      </w:tr>
      <w:tr w:rsidR="00EA2E8C" w:rsidRPr="00EA2E8C" w:rsidTr="00DA47A9">
        <w:tc>
          <w:tcPr>
            <w:tcW w:w="1970" w:type="dxa"/>
          </w:tcPr>
          <w:p w:rsidR="00EA2E8C" w:rsidRPr="00EA2E8C" w:rsidRDefault="00EA2E8C" w:rsidP="00FD047F">
            <w:pPr>
              <w:autoSpaceDE w:val="0"/>
              <w:autoSpaceDN w:val="0"/>
              <w:adjustRightInd w:val="0"/>
              <w:spacing w:after="0" w:line="360" w:lineRule="auto"/>
              <w:jc w:val="center"/>
              <w:rPr>
                <w:rFonts w:ascii="Book Antiqua" w:hAnsi="Book Antiqua" w:cs="Arial"/>
                <w:sz w:val="24"/>
                <w:szCs w:val="24"/>
                <w:lang w:eastAsia="it-IT"/>
              </w:rPr>
            </w:pPr>
            <w:r w:rsidRPr="00EA2E8C">
              <w:rPr>
                <w:rFonts w:ascii="Book Antiqua" w:hAnsi="Book Antiqua" w:cs="Arial"/>
                <w:sz w:val="24"/>
                <w:szCs w:val="24"/>
                <w:lang w:eastAsia="it-IT"/>
              </w:rPr>
              <w:lastRenderedPageBreak/>
              <w:t xml:space="preserve">Gerasimidis </w:t>
            </w:r>
            <w:r w:rsidR="00FD047F" w:rsidRPr="00EA2E8C">
              <w:rPr>
                <w:rFonts w:ascii="Book Antiqua" w:hAnsi="Book Antiqua" w:cs="Arial"/>
                <w:i/>
                <w:sz w:val="24"/>
                <w:szCs w:val="24"/>
                <w:lang w:val="fr-FR" w:eastAsia="it-IT"/>
              </w:rPr>
              <w:t>et al</w:t>
            </w:r>
            <w:r w:rsidR="00FD047F" w:rsidRPr="00EA2E8C">
              <w:rPr>
                <w:rFonts w:ascii="Book Antiqua" w:hAnsi="Book Antiqua" w:cs="Arial"/>
                <w:sz w:val="24"/>
                <w:szCs w:val="24"/>
                <w:vertAlign w:val="superscript"/>
                <w:lang w:val="fr-FR" w:eastAsia="it-IT"/>
              </w:rPr>
              <w:t>[</w:t>
            </w:r>
            <w:r w:rsidR="00FD047F">
              <w:rPr>
                <w:rFonts w:ascii="Book Antiqua" w:hAnsi="Book Antiqua" w:cs="Arial" w:hint="eastAsia"/>
                <w:sz w:val="24"/>
                <w:szCs w:val="24"/>
                <w:vertAlign w:val="superscript"/>
                <w:lang w:val="fr-FR" w:eastAsia="zh-CN"/>
              </w:rPr>
              <w:t>33</w:t>
            </w:r>
            <w:r w:rsidR="00FD047F" w:rsidRPr="00EA2E8C">
              <w:rPr>
                <w:rFonts w:ascii="Book Antiqua" w:hAnsi="Book Antiqua" w:cs="Arial"/>
                <w:sz w:val="24"/>
                <w:szCs w:val="24"/>
                <w:vertAlign w:val="superscript"/>
                <w:lang w:val="fr-FR" w:eastAsia="it-IT"/>
              </w:rPr>
              <w:t>]</w:t>
            </w:r>
            <w:r w:rsidRPr="00EA2E8C">
              <w:rPr>
                <w:rFonts w:ascii="Book Antiqua" w:hAnsi="Book Antiqua" w:cs="Arial"/>
                <w:sz w:val="24"/>
                <w:szCs w:val="24"/>
                <w:lang w:eastAsia="it-IT"/>
              </w:rPr>
              <w:t xml:space="preserve"> </w:t>
            </w:r>
            <w:r w:rsidRPr="00DA47A9">
              <w:rPr>
                <w:rFonts w:ascii="Book Antiqua" w:hAnsi="Book Antiqua" w:cs="Arial"/>
                <w:i/>
                <w:sz w:val="24"/>
                <w:szCs w:val="24"/>
                <w:lang w:eastAsia="it-IT"/>
              </w:rPr>
              <w:t>Inflamm Bowel Dis</w:t>
            </w:r>
            <w:r w:rsidRPr="00EA2E8C">
              <w:rPr>
                <w:rFonts w:ascii="Book Antiqua" w:hAnsi="Book Antiqua" w:cs="Arial"/>
                <w:sz w:val="24"/>
                <w:szCs w:val="24"/>
                <w:lang w:eastAsia="it-IT"/>
              </w:rPr>
              <w:t xml:space="preserve"> 2013  </w:t>
            </w:r>
          </w:p>
        </w:tc>
        <w:tc>
          <w:tcPr>
            <w:tcW w:w="1971" w:type="dxa"/>
          </w:tcPr>
          <w:p w:rsidR="00EA2E8C" w:rsidRPr="00EA2E8C" w:rsidRDefault="00EA2E8C" w:rsidP="00EA2E8C">
            <w:pPr>
              <w:autoSpaceDE w:val="0"/>
              <w:autoSpaceDN w:val="0"/>
              <w:adjustRightInd w:val="0"/>
              <w:spacing w:after="0" w:line="360" w:lineRule="auto"/>
              <w:jc w:val="center"/>
              <w:rPr>
                <w:rFonts w:ascii="Book Antiqua" w:hAnsi="Book Antiqua" w:cs="Arial"/>
                <w:sz w:val="24"/>
                <w:szCs w:val="24"/>
                <w:lang w:eastAsia="it-IT"/>
              </w:rPr>
            </w:pPr>
            <w:r w:rsidRPr="00EA2E8C">
              <w:rPr>
                <w:rFonts w:ascii="Book Antiqua" w:hAnsi="Book Antiqua" w:cs="Arial"/>
                <w:sz w:val="24"/>
                <w:szCs w:val="24"/>
                <w:lang w:eastAsia="it-IT"/>
              </w:rPr>
              <w:t>Prospective cohort study</w:t>
            </w:r>
          </w:p>
        </w:tc>
        <w:tc>
          <w:tcPr>
            <w:tcW w:w="2546" w:type="dxa"/>
          </w:tcPr>
          <w:p w:rsidR="00EA2E8C" w:rsidRPr="00EA2E8C" w:rsidRDefault="00EA2E8C" w:rsidP="00EA2E8C">
            <w:pPr>
              <w:pStyle w:val="a3"/>
              <w:autoSpaceDE w:val="0"/>
              <w:autoSpaceDN w:val="0"/>
              <w:adjustRightInd w:val="0"/>
              <w:spacing w:after="0" w:line="360" w:lineRule="auto"/>
              <w:ind w:left="0"/>
              <w:jc w:val="center"/>
              <w:rPr>
                <w:rFonts w:ascii="Book Antiqua" w:hAnsi="Book Antiqua" w:cs="Arial"/>
                <w:sz w:val="24"/>
                <w:szCs w:val="24"/>
                <w:lang w:val="en-GB" w:eastAsia="it-IT"/>
              </w:rPr>
            </w:pPr>
            <w:r w:rsidRPr="00EA2E8C">
              <w:rPr>
                <w:rFonts w:ascii="Book Antiqua" w:hAnsi="Book Antiqua" w:cs="Arial"/>
                <w:sz w:val="24"/>
                <w:szCs w:val="24"/>
                <w:lang w:val="en-GB" w:eastAsia="it-IT"/>
              </w:rPr>
              <w:t xml:space="preserve">184 new paediatric IBD dg </w:t>
            </w:r>
          </w:p>
          <w:p w:rsidR="00EA2E8C" w:rsidRPr="00EA2E8C" w:rsidRDefault="00EA2E8C" w:rsidP="00EA2E8C">
            <w:pPr>
              <w:pStyle w:val="a3"/>
              <w:autoSpaceDE w:val="0"/>
              <w:autoSpaceDN w:val="0"/>
              <w:adjustRightInd w:val="0"/>
              <w:spacing w:after="0" w:line="360" w:lineRule="auto"/>
              <w:ind w:left="0"/>
              <w:jc w:val="center"/>
              <w:rPr>
                <w:rFonts w:ascii="Book Antiqua" w:hAnsi="Book Antiqua" w:cs="Arial"/>
                <w:sz w:val="24"/>
                <w:szCs w:val="24"/>
                <w:lang w:val="en-GB" w:eastAsia="it-IT"/>
              </w:rPr>
            </w:pPr>
          </w:p>
          <w:p w:rsidR="00EA2E8C" w:rsidRPr="00EA2E8C" w:rsidRDefault="00EA2E8C" w:rsidP="00EA2E8C">
            <w:pPr>
              <w:pStyle w:val="a3"/>
              <w:autoSpaceDE w:val="0"/>
              <w:autoSpaceDN w:val="0"/>
              <w:adjustRightInd w:val="0"/>
              <w:spacing w:after="0" w:line="360" w:lineRule="auto"/>
              <w:ind w:left="0"/>
              <w:jc w:val="center"/>
              <w:rPr>
                <w:rFonts w:ascii="Book Antiqua" w:hAnsi="Book Antiqua" w:cs="Arial"/>
                <w:sz w:val="24"/>
                <w:szCs w:val="24"/>
                <w:lang w:val="en-GB" w:eastAsia="it-IT"/>
              </w:rPr>
            </w:pPr>
            <w:r w:rsidRPr="00EA2E8C">
              <w:rPr>
                <w:rFonts w:ascii="Book Antiqua" w:hAnsi="Book Antiqua" w:cs="Arial"/>
                <w:sz w:val="24"/>
                <w:szCs w:val="24"/>
                <w:lang w:val="en-GB" w:eastAsia="it-IT"/>
              </w:rPr>
              <w:t>139 one year follow-up IBD children</w:t>
            </w:r>
          </w:p>
          <w:p w:rsidR="00EA2E8C" w:rsidRPr="00EA2E8C" w:rsidRDefault="00EA2E8C" w:rsidP="00EA2E8C">
            <w:pPr>
              <w:pStyle w:val="a3"/>
              <w:autoSpaceDE w:val="0"/>
              <w:autoSpaceDN w:val="0"/>
              <w:adjustRightInd w:val="0"/>
              <w:spacing w:after="0" w:line="360" w:lineRule="auto"/>
              <w:ind w:left="0"/>
              <w:jc w:val="center"/>
              <w:rPr>
                <w:rFonts w:ascii="Book Antiqua" w:hAnsi="Book Antiqua" w:cs="Arial"/>
                <w:sz w:val="24"/>
                <w:szCs w:val="24"/>
                <w:lang w:val="en-GB" w:eastAsia="it-IT"/>
              </w:rPr>
            </w:pPr>
          </w:p>
          <w:p w:rsidR="00EA2E8C" w:rsidRPr="00EA2E8C" w:rsidRDefault="00EA2E8C" w:rsidP="00EA2E8C">
            <w:pPr>
              <w:pStyle w:val="a3"/>
              <w:autoSpaceDE w:val="0"/>
              <w:autoSpaceDN w:val="0"/>
              <w:adjustRightInd w:val="0"/>
              <w:spacing w:after="0" w:line="360" w:lineRule="auto"/>
              <w:ind w:left="0"/>
              <w:jc w:val="center"/>
              <w:rPr>
                <w:rFonts w:ascii="Book Antiqua" w:hAnsi="Book Antiqua" w:cs="Arial"/>
                <w:sz w:val="24"/>
                <w:szCs w:val="24"/>
                <w:lang w:val="en-US" w:eastAsia="it-IT"/>
              </w:rPr>
            </w:pPr>
            <w:r w:rsidRPr="00EA2E8C">
              <w:rPr>
                <w:rFonts w:ascii="Book Antiqua" w:hAnsi="Book Antiqua" w:cs="Arial"/>
                <w:sz w:val="24"/>
                <w:szCs w:val="24"/>
                <w:lang w:val="en-US" w:eastAsia="it-IT"/>
              </w:rPr>
              <w:t xml:space="preserve">84 children treated </w:t>
            </w:r>
            <w:r w:rsidRPr="00EA2E8C">
              <w:rPr>
                <w:rFonts w:ascii="Book Antiqua" w:hAnsi="Book Antiqua" w:cs="Arial"/>
                <w:sz w:val="24"/>
                <w:szCs w:val="24"/>
                <w:lang w:val="en-US" w:eastAsia="it-IT"/>
              </w:rPr>
              <w:lastRenderedPageBreak/>
              <w:t>with EEN</w:t>
            </w:r>
          </w:p>
        </w:tc>
        <w:tc>
          <w:tcPr>
            <w:tcW w:w="3827" w:type="dxa"/>
          </w:tcPr>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lastRenderedPageBreak/>
              <w:t>72%  anemic at dg;</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Anemic children with CD had shorter diagnosis delay, lower BMI, lower dg delay (</w:t>
            </w:r>
            <w:r w:rsidR="00FD047F" w:rsidRPr="00FD047F">
              <w:rPr>
                <w:rFonts w:ascii="Book Antiqua" w:hAnsi="Book Antiqua" w:cs="Arial"/>
                <w:i/>
                <w:lang w:val="en-US"/>
              </w:rPr>
              <w:t>P</w:t>
            </w:r>
            <w:r w:rsidRPr="00EA2E8C">
              <w:rPr>
                <w:rFonts w:ascii="Book Antiqua" w:hAnsi="Book Antiqua" w:cs="Arial"/>
                <w:lang w:val="en-US"/>
              </w:rPr>
              <w:t xml:space="preserve"> &lt; 0.001) and BMI z score, </w:t>
            </w:r>
            <w:r w:rsidRPr="00FD047F">
              <w:rPr>
                <w:rFonts w:ascii="Book Antiqua" w:hAnsi="Book Antiqua" w:cs="Arial"/>
                <w:i/>
                <w:lang w:val="en-US"/>
              </w:rPr>
              <w:t>P</w:t>
            </w:r>
            <w:r w:rsidRPr="00EA2E8C">
              <w:rPr>
                <w:rFonts w:ascii="Book Antiqua" w:hAnsi="Book Antiqua" w:cs="Arial"/>
                <w:lang w:val="en-US"/>
              </w:rPr>
              <w:t xml:space="preserve"> = 0.003)  than </w:t>
            </w:r>
            <w:r w:rsidR="00FD047F" w:rsidRPr="00EA2E8C">
              <w:rPr>
                <w:rFonts w:ascii="Book Antiqua" w:hAnsi="Book Antiqua" w:cs="Arial"/>
                <w:lang w:val="en-US"/>
              </w:rPr>
              <w:t>non-anemic</w:t>
            </w:r>
            <w:r w:rsidRPr="00EA2E8C">
              <w:rPr>
                <w:rFonts w:ascii="Book Antiqua" w:hAnsi="Book Antiqua" w:cs="Arial"/>
                <w:lang w:val="en-US"/>
              </w:rPr>
              <w:t xml:space="preserve"> patients;</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 xml:space="preserve">Extensive colitis associated with </w:t>
            </w:r>
            <w:r w:rsidRPr="00EA2E8C">
              <w:rPr>
                <w:rFonts w:ascii="Book Antiqua" w:hAnsi="Book Antiqua" w:cs="Arial"/>
                <w:lang w:val="en-US"/>
              </w:rPr>
              <w:lastRenderedPageBreak/>
              <w:t>severe anemia in UC;</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GB"/>
              </w:rPr>
            </w:pPr>
            <w:r w:rsidRPr="00EA2E8C">
              <w:rPr>
                <w:rFonts w:ascii="Book Antiqua" w:hAnsi="Book Antiqua" w:cs="Arial"/>
                <w:lang w:val="en-US"/>
              </w:rPr>
              <w:t>After EEN, severe anemia decreased (32%</w:t>
            </w:r>
            <w:r w:rsidR="00FD047F">
              <w:rPr>
                <w:rFonts w:ascii="Book Antiqua" w:eastAsiaTheme="minorEastAsia" w:hAnsi="Book Antiqua" w:cs="Arial" w:hint="eastAsia"/>
                <w:lang w:val="en-US" w:eastAsia="zh-CN"/>
              </w:rPr>
              <w:t>-</w:t>
            </w:r>
            <w:r w:rsidRPr="00EA2E8C">
              <w:rPr>
                <w:rFonts w:ascii="Book Antiqua" w:hAnsi="Book Antiqua" w:cs="Arial"/>
                <w:lang w:val="en-US"/>
              </w:rPr>
              <w:t xml:space="preserve">9%, </w:t>
            </w:r>
            <w:r w:rsidRPr="00FD047F">
              <w:rPr>
                <w:rFonts w:ascii="Book Antiqua" w:hAnsi="Book Antiqua" w:cs="Arial"/>
                <w:i/>
                <w:lang w:val="en-US"/>
              </w:rPr>
              <w:t xml:space="preserve">P </w:t>
            </w:r>
            <w:r w:rsidRPr="00EA2E8C">
              <w:rPr>
                <w:rFonts w:ascii="Book Antiqua" w:hAnsi="Book Antiqua" w:cs="Arial"/>
                <w:lang w:val="en-US"/>
              </w:rPr>
              <w:t>&lt; 0.001) and hemoglobin concentration increased by 0.75 g/</w:t>
            </w:r>
            <w:proofErr w:type="spellStart"/>
            <w:r w:rsidRPr="00EA2E8C">
              <w:rPr>
                <w:rFonts w:ascii="Book Antiqua" w:hAnsi="Book Antiqua" w:cs="Arial"/>
                <w:lang w:val="en-US"/>
              </w:rPr>
              <w:t>dL</w:t>
            </w:r>
            <w:proofErr w:type="spellEnd"/>
            <w:r w:rsidRPr="00EA2E8C">
              <w:rPr>
                <w:rFonts w:ascii="Book Antiqua" w:hAnsi="Book Antiqua" w:cs="Arial"/>
                <w:lang w:val="en-US"/>
              </w:rPr>
              <w:t>.</w:t>
            </w:r>
          </w:p>
        </w:tc>
        <w:tc>
          <w:tcPr>
            <w:tcW w:w="4253" w:type="dxa"/>
          </w:tcPr>
          <w:p w:rsidR="00EA2E8C" w:rsidRPr="00EA2E8C" w:rsidRDefault="00EA2E8C" w:rsidP="00DA47A9">
            <w:pPr>
              <w:autoSpaceDE w:val="0"/>
              <w:autoSpaceDN w:val="0"/>
              <w:adjustRightInd w:val="0"/>
              <w:spacing w:after="0" w:line="360" w:lineRule="auto"/>
              <w:rPr>
                <w:rFonts w:ascii="Book Antiqua" w:hAnsi="Book Antiqua" w:cs="Arial"/>
                <w:sz w:val="24"/>
                <w:szCs w:val="24"/>
                <w:lang w:val="en-GB" w:eastAsia="it-IT"/>
              </w:rPr>
            </w:pPr>
            <w:r w:rsidRPr="00EA2E8C">
              <w:rPr>
                <w:rFonts w:ascii="Book Antiqua" w:hAnsi="Book Antiqua" w:cs="Arial"/>
                <w:sz w:val="24"/>
                <w:szCs w:val="24"/>
                <w:lang w:val="en-GB" w:eastAsia="it-IT"/>
              </w:rPr>
              <w:lastRenderedPageBreak/>
              <w:t>Anaemia is frequent at dg  and follow-up and should receive more attention from the clinical team;</w:t>
            </w:r>
          </w:p>
          <w:p w:rsidR="00EA2E8C" w:rsidRPr="00EA2E8C" w:rsidRDefault="00EA2E8C" w:rsidP="00DA47A9">
            <w:pPr>
              <w:autoSpaceDE w:val="0"/>
              <w:autoSpaceDN w:val="0"/>
              <w:adjustRightInd w:val="0"/>
              <w:spacing w:after="0" w:line="360" w:lineRule="auto"/>
              <w:rPr>
                <w:rFonts w:ascii="Book Antiqua" w:hAnsi="Book Antiqua" w:cs="Arial"/>
                <w:sz w:val="24"/>
                <w:szCs w:val="24"/>
                <w:lang w:val="en-GB" w:eastAsia="it-IT"/>
              </w:rPr>
            </w:pPr>
          </w:p>
          <w:p w:rsidR="00EA2E8C" w:rsidRPr="00EA2E8C" w:rsidRDefault="00EA2E8C" w:rsidP="00DA47A9">
            <w:pPr>
              <w:pStyle w:val="a3"/>
              <w:autoSpaceDE w:val="0"/>
              <w:autoSpaceDN w:val="0"/>
              <w:adjustRightInd w:val="0"/>
              <w:spacing w:after="0" w:line="360" w:lineRule="auto"/>
              <w:ind w:left="0"/>
              <w:rPr>
                <w:rFonts w:ascii="Book Antiqua" w:hAnsi="Book Antiqua" w:cs="Arial"/>
                <w:sz w:val="24"/>
                <w:szCs w:val="24"/>
                <w:lang w:val="en-GB"/>
              </w:rPr>
            </w:pPr>
            <w:r w:rsidRPr="00EA2E8C">
              <w:rPr>
                <w:rFonts w:ascii="Book Antiqua" w:hAnsi="Book Antiqua" w:cs="Arial"/>
                <w:sz w:val="24"/>
                <w:szCs w:val="24"/>
                <w:lang w:val="en-GB" w:eastAsia="it-IT"/>
              </w:rPr>
              <w:t>The focus should remain suppression of inflammatory process in active disease.</w:t>
            </w:r>
          </w:p>
        </w:tc>
      </w:tr>
    </w:tbl>
    <w:p w:rsidR="00EB5C43" w:rsidRPr="00EA2E8C" w:rsidRDefault="00EB5C43" w:rsidP="00DA60AE">
      <w:pPr>
        <w:spacing w:after="0" w:line="360" w:lineRule="auto"/>
        <w:jc w:val="both"/>
        <w:rPr>
          <w:rFonts w:ascii="Book Antiqua" w:hAnsi="Book Antiqua"/>
          <w:sz w:val="24"/>
          <w:szCs w:val="24"/>
          <w:lang w:val="en-US" w:eastAsia="zh-CN"/>
        </w:rPr>
      </w:pPr>
      <w:r w:rsidRPr="00EA2E8C">
        <w:rPr>
          <w:rFonts w:ascii="Book Antiqua" w:hAnsi="Book Antiqua"/>
          <w:sz w:val="24"/>
          <w:szCs w:val="24"/>
          <w:lang w:val="en-US"/>
        </w:rPr>
        <w:lastRenderedPageBreak/>
        <w:t>Dg</w:t>
      </w:r>
      <w:r w:rsidR="00442409" w:rsidRPr="00EA2E8C">
        <w:rPr>
          <w:rFonts w:ascii="Book Antiqua" w:hAnsi="Book Antiqua"/>
          <w:sz w:val="24"/>
          <w:szCs w:val="24"/>
          <w:lang w:val="en-US" w:eastAsia="zh-CN"/>
        </w:rPr>
        <w:t>: D</w:t>
      </w:r>
      <w:r w:rsidRPr="00EA2E8C">
        <w:rPr>
          <w:rFonts w:ascii="Book Antiqua" w:hAnsi="Book Antiqua"/>
          <w:sz w:val="24"/>
          <w:szCs w:val="24"/>
          <w:lang w:val="en-US"/>
        </w:rPr>
        <w:t xml:space="preserve">iagnosis; </w:t>
      </w:r>
      <w:proofErr w:type="spellStart"/>
      <w:r w:rsidRPr="00EA2E8C">
        <w:rPr>
          <w:rFonts w:ascii="Book Antiqua" w:hAnsi="Book Antiqua"/>
          <w:sz w:val="24"/>
          <w:szCs w:val="24"/>
          <w:lang w:val="en-US"/>
        </w:rPr>
        <w:t>pt</w:t>
      </w:r>
      <w:proofErr w:type="spellEnd"/>
      <w:r w:rsidRPr="00EA2E8C">
        <w:rPr>
          <w:rFonts w:ascii="Book Antiqua" w:hAnsi="Book Antiqua"/>
          <w:sz w:val="24"/>
          <w:szCs w:val="24"/>
          <w:lang w:val="en-US"/>
        </w:rPr>
        <w:t>/</w:t>
      </w:r>
      <w:proofErr w:type="spellStart"/>
      <w:r w:rsidRPr="00EA2E8C">
        <w:rPr>
          <w:rFonts w:ascii="Book Antiqua" w:hAnsi="Book Antiqua"/>
          <w:sz w:val="24"/>
          <w:szCs w:val="24"/>
          <w:lang w:val="en-US"/>
        </w:rPr>
        <w:t>pts</w:t>
      </w:r>
      <w:proofErr w:type="spellEnd"/>
      <w:r w:rsidR="00442409" w:rsidRPr="00EA2E8C">
        <w:rPr>
          <w:rFonts w:ascii="Book Antiqua" w:hAnsi="Book Antiqua"/>
          <w:sz w:val="24"/>
          <w:szCs w:val="24"/>
          <w:lang w:val="en-US" w:eastAsia="zh-CN"/>
        </w:rPr>
        <w:t>:</w:t>
      </w:r>
      <w:r w:rsidRPr="00EA2E8C">
        <w:rPr>
          <w:rFonts w:ascii="Book Antiqua" w:hAnsi="Book Antiqua"/>
          <w:sz w:val="24"/>
          <w:szCs w:val="24"/>
          <w:lang w:val="en-US"/>
        </w:rPr>
        <w:t xml:space="preserve"> </w:t>
      </w:r>
      <w:r w:rsidR="00442409" w:rsidRPr="00EA2E8C">
        <w:rPr>
          <w:rFonts w:ascii="Book Antiqua" w:hAnsi="Book Antiqua"/>
          <w:sz w:val="24"/>
          <w:szCs w:val="24"/>
          <w:lang w:val="en-US"/>
        </w:rPr>
        <w:t>Patient</w:t>
      </w:r>
      <w:r w:rsidRPr="00EA2E8C">
        <w:rPr>
          <w:rFonts w:ascii="Book Antiqua" w:hAnsi="Book Antiqua"/>
          <w:sz w:val="24"/>
          <w:szCs w:val="24"/>
          <w:lang w:val="en-US"/>
        </w:rPr>
        <w:t>/patients; CD</w:t>
      </w:r>
      <w:r w:rsidR="00442409" w:rsidRPr="00EA2E8C">
        <w:rPr>
          <w:rFonts w:ascii="Book Antiqua" w:hAnsi="Book Antiqua"/>
          <w:sz w:val="24"/>
          <w:szCs w:val="24"/>
          <w:lang w:val="en-US" w:eastAsia="zh-CN"/>
        </w:rPr>
        <w:t>:</w:t>
      </w:r>
      <w:r w:rsidRPr="00EA2E8C">
        <w:rPr>
          <w:rFonts w:ascii="Book Antiqua" w:hAnsi="Book Antiqua"/>
          <w:sz w:val="24"/>
          <w:szCs w:val="24"/>
          <w:lang w:val="en-US"/>
        </w:rPr>
        <w:t xml:space="preserve"> </w:t>
      </w:r>
      <w:proofErr w:type="spellStart"/>
      <w:r w:rsidRPr="00EA2E8C">
        <w:rPr>
          <w:rFonts w:ascii="Book Antiqua" w:hAnsi="Book Antiqua"/>
          <w:sz w:val="24"/>
          <w:szCs w:val="24"/>
          <w:lang w:val="en-US"/>
        </w:rPr>
        <w:t>Crohn’s</w:t>
      </w:r>
      <w:proofErr w:type="spellEnd"/>
      <w:r w:rsidRPr="00EA2E8C">
        <w:rPr>
          <w:rFonts w:ascii="Book Antiqua" w:hAnsi="Book Antiqua"/>
          <w:sz w:val="24"/>
          <w:szCs w:val="24"/>
          <w:lang w:val="en-US"/>
        </w:rPr>
        <w:t xml:space="preserve"> disease; UC</w:t>
      </w:r>
      <w:r w:rsidR="00442409" w:rsidRPr="00EA2E8C">
        <w:rPr>
          <w:rFonts w:ascii="Book Antiqua" w:hAnsi="Book Antiqua"/>
          <w:sz w:val="24"/>
          <w:szCs w:val="24"/>
          <w:lang w:val="en-US" w:eastAsia="zh-CN"/>
        </w:rPr>
        <w:t>:</w:t>
      </w:r>
      <w:r w:rsidRPr="00EA2E8C">
        <w:rPr>
          <w:rFonts w:ascii="Book Antiqua" w:hAnsi="Book Antiqua"/>
          <w:sz w:val="24"/>
          <w:szCs w:val="24"/>
          <w:lang w:val="en-US"/>
        </w:rPr>
        <w:t xml:space="preserve"> Ulcerative </w:t>
      </w:r>
      <w:r w:rsidR="00EA5177" w:rsidRPr="00EA2E8C">
        <w:rPr>
          <w:rFonts w:ascii="Book Antiqua" w:hAnsi="Book Antiqua"/>
          <w:sz w:val="24"/>
          <w:szCs w:val="24"/>
          <w:lang w:val="en-US"/>
        </w:rPr>
        <w:t>colitis</w:t>
      </w:r>
      <w:r w:rsidRPr="00EA2E8C">
        <w:rPr>
          <w:rFonts w:ascii="Book Antiqua" w:hAnsi="Book Antiqua"/>
          <w:sz w:val="24"/>
          <w:szCs w:val="24"/>
          <w:lang w:val="en-US"/>
        </w:rPr>
        <w:t>; IBD-U</w:t>
      </w:r>
      <w:r w:rsidR="00442409" w:rsidRPr="00EA2E8C">
        <w:rPr>
          <w:rFonts w:ascii="Book Antiqua" w:hAnsi="Book Antiqua"/>
          <w:sz w:val="24"/>
          <w:szCs w:val="24"/>
          <w:lang w:val="en-US" w:eastAsia="zh-CN"/>
        </w:rPr>
        <w:t>:</w:t>
      </w:r>
      <w:r w:rsidRPr="00EA2E8C">
        <w:rPr>
          <w:rFonts w:ascii="Book Antiqua" w:hAnsi="Book Antiqua"/>
          <w:sz w:val="24"/>
          <w:szCs w:val="24"/>
          <w:lang w:val="en-US"/>
        </w:rPr>
        <w:t xml:space="preserve"> Unclassified IBD; </w:t>
      </w:r>
      <w:proofErr w:type="spellStart"/>
      <w:r w:rsidRPr="00EA2E8C">
        <w:rPr>
          <w:rFonts w:ascii="Book Antiqua" w:hAnsi="Book Antiqua"/>
          <w:sz w:val="24"/>
          <w:szCs w:val="24"/>
          <w:lang w:val="en-US"/>
        </w:rPr>
        <w:t>rGH</w:t>
      </w:r>
      <w:proofErr w:type="spellEnd"/>
      <w:r w:rsidR="00442409" w:rsidRPr="00EA2E8C">
        <w:rPr>
          <w:rFonts w:ascii="Book Antiqua" w:hAnsi="Book Antiqua"/>
          <w:sz w:val="24"/>
          <w:szCs w:val="24"/>
          <w:lang w:val="en-US" w:eastAsia="zh-CN"/>
        </w:rPr>
        <w:t>:</w:t>
      </w:r>
      <w:r w:rsidRPr="00EA2E8C">
        <w:rPr>
          <w:rFonts w:ascii="Book Antiqua" w:hAnsi="Book Antiqua"/>
          <w:sz w:val="24"/>
          <w:szCs w:val="24"/>
          <w:lang w:val="en-US"/>
        </w:rPr>
        <w:t xml:space="preserve"> </w:t>
      </w:r>
      <w:r w:rsidR="00442409" w:rsidRPr="00EA2E8C">
        <w:rPr>
          <w:rFonts w:ascii="Book Antiqua" w:hAnsi="Book Antiqua"/>
          <w:sz w:val="24"/>
          <w:szCs w:val="24"/>
          <w:lang w:val="en-US"/>
        </w:rPr>
        <w:t xml:space="preserve">Recombinant </w:t>
      </w:r>
      <w:r w:rsidRPr="00EA2E8C">
        <w:rPr>
          <w:rFonts w:ascii="Book Antiqua" w:hAnsi="Book Antiqua"/>
          <w:sz w:val="24"/>
          <w:szCs w:val="24"/>
          <w:lang w:val="en-US"/>
        </w:rPr>
        <w:t>growth factor; ESR</w:t>
      </w:r>
      <w:r w:rsidR="00442409" w:rsidRPr="00EA2E8C">
        <w:rPr>
          <w:rFonts w:ascii="Book Antiqua" w:hAnsi="Book Antiqua"/>
          <w:sz w:val="24"/>
          <w:szCs w:val="24"/>
          <w:lang w:val="en-US" w:eastAsia="zh-CN"/>
        </w:rPr>
        <w:t>:</w:t>
      </w:r>
      <w:r w:rsidRPr="00EA2E8C">
        <w:rPr>
          <w:rFonts w:ascii="Book Antiqua" w:hAnsi="Book Antiqua"/>
          <w:sz w:val="24"/>
          <w:szCs w:val="24"/>
          <w:lang w:val="en-US"/>
        </w:rPr>
        <w:t xml:space="preserve"> </w:t>
      </w:r>
      <w:r w:rsidR="00442409" w:rsidRPr="00EA2E8C">
        <w:rPr>
          <w:rFonts w:ascii="Book Antiqua" w:hAnsi="Book Antiqua"/>
          <w:sz w:val="24"/>
          <w:szCs w:val="24"/>
          <w:lang w:val="en-US"/>
        </w:rPr>
        <w:t xml:space="preserve">Erythrocyte </w:t>
      </w:r>
      <w:r w:rsidRPr="00EA2E8C">
        <w:rPr>
          <w:rFonts w:ascii="Book Antiqua" w:hAnsi="Book Antiqua"/>
          <w:sz w:val="24"/>
          <w:szCs w:val="24"/>
          <w:lang w:val="en-US"/>
        </w:rPr>
        <w:t>sedimentation rate; BMC</w:t>
      </w:r>
      <w:r w:rsidR="00442409" w:rsidRPr="00EA2E8C">
        <w:rPr>
          <w:rFonts w:ascii="Book Antiqua" w:hAnsi="Book Antiqua"/>
          <w:sz w:val="24"/>
          <w:szCs w:val="24"/>
          <w:lang w:val="en-US" w:eastAsia="zh-CN"/>
        </w:rPr>
        <w:t>:</w:t>
      </w:r>
      <w:r w:rsidRPr="00EA2E8C">
        <w:rPr>
          <w:rFonts w:ascii="Book Antiqua" w:hAnsi="Book Antiqua"/>
          <w:sz w:val="24"/>
          <w:szCs w:val="24"/>
          <w:lang w:val="en-US"/>
        </w:rPr>
        <w:t xml:space="preserve"> Body </w:t>
      </w:r>
      <w:r w:rsidR="00EA5177" w:rsidRPr="00EA2E8C">
        <w:rPr>
          <w:rFonts w:ascii="Book Antiqua" w:hAnsi="Book Antiqua"/>
          <w:sz w:val="24"/>
          <w:szCs w:val="24"/>
          <w:lang w:val="en-US"/>
        </w:rPr>
        <w:t>cell mass</w:t>
      </w:r>
      <w:r w:rsidRPr="00EA2E8C">
        <w:rPr>
          <w:rFonts w:ascii="Book Antiqua" w:hAnsi="Book Antiqua"/>
          <w:sz w:val="24"/>
          <w:szCs w:val="24"/>
          <w:lang w:val="en-US"/>
        </w:rPr>
        <w:t>; BMI</w:t>
      </w:r>
      <w:r w:rsidR="00442409" w:rsidRPr="00EA2E8C">
        <w:rPr>
          <w:rFonts w:ascii="Book Antiqua" w:hAnsi="Book Antiqua"/>
          <w:sz w:val="24"/>
          <w:szCs w:val="24"/>
          <w:lang w:val="en-US" w:eastAsia="zh-CN"/>
        </w:rPr>
        <w:t>:</w:t>
      </w:r>
      <w:r w:rsidRPr="00EA2E8C">
        <w:rPr>
          <w:rFonts w:ascii="Book Antiqua" w:hAnsi="Book Antiqua"/>
          <w:sz w:val="24"/>
          <w:szCs w:val="24"/>
          <w:lang w:val="en-US"/>
        </w:rPr>
        <w:t xml:space="preserve"> Body </w:t>
      </w:r>
      <w:r w:rsidR="00EA5177" w:rsidRPr="00EA2E8C">
        <w:rPr>
          <w:rFonts w:ascii="Book Antiqua" w:hAnsi="Book Antiqua"/>
          <w:sz w:val="24"/>
          <w:szCs w:val="24"/>
          <w:lang w:val="en-US"/>
        </w:rPr>
        <w:t>mass index</w:t>
      </w:r>
      <w:r w:rsidRPr="00EA2E8C">
        <w:rPr>
          <w:rFonts w:ascii="Book Antiqua" w:hAnsi="Book Antiqua"/>
          <w:sz w:val="24"/>
          <w:szCs w:val="24"/>
          <w:lang w:val="en-US"/>
        </w:rPr>
        <w:t xml:space="preserve">; </w:t>
      </w:r>
      <w:proofErr w:type="spellStart"/>
      <w:r w:rsidRPr="00EA2E8C">
        <w:rPr>
          <w:rFonts w:ascii="Book Antiqua" w:hAnsi="Book Antiqua"/>
          <w:sz w:val="24"/>
          <w:szCs w:val="24"/>
          <w:lang w:val="en-US"/>
        </w:rPr>
        <w:t>Ht</w:t>
      </w:r>
      <w:proofErr w:type="spellEnd"/>
      <w:r w:rsidR="00442409" w:rsidRPr="00EA2E8C">
        <w:rPr>
          <w:rFonts w:ascii="Book Antiqua" w:hAnsi="Book Antiqua"/>
          <w:sz w:val="24"/>
          <w:szCs w:val="24"/>
          <w:lang w:val="en-US" w:eastAsia="zh-CN"/>
        </w:rPr>
        <w:t>:</w:t>
      </w:r>
      <w:r w:rsidRPr="00EA2E8C">
        <w:rPr>
          <w:rFonts w:ascii="Book Antiqua" w:hAnsi="Book Antiqua"/>
          <w:sz w:val="24"/>
          <w:szCs w:val="24"/>
          <w:lang w:val="en-US"/>
        </w:rPr>
        <w:t xml:space="preserve"> </w:t>
      </w:r>
      <w:r w:rsidR="00442409" w:rsidRPr="00EA2E8C">
        <w:rPr>
          <w:rFonts w:ascii="Book Antiqua" w:hAnsi="Book Antiqua"/>
          <w:sz w:val="24"/>
          <w:szCs w:val="24"/>
          <w:lang w:val="en-US"/>
        </w:rPr>
        <w:t>Height</w:t>
      </w:r>
      <w:r w:rsidRPr="00EA2E8C">
        <w:rPr>
          <w:rFonts w:ascii="Book Antiqua" w:hAnsi="Book Antiqua"/>
          <w:sz w:val="24"/>
          <w:szCs w:val="24"/>
          <w:lang w:val="en-US"/>
        </w:rPr>
        <w:t xml:space="preserve">; </w:t>
      </w:r>
      <w:proofErr w:type="spellStart"/>
      <w:r w:rsidRPr="00EA2E8C">
        <w:rPr>
          <w:rFonts w:ascii="Book Antiqua" w:hAnsi="Book Antiqua"/>
          <w:sz w:val="24"/>
          <w:szCs w:val="24"/>
          <w:lang w:val="en-US"/>
        </w:rPr>
        <w:t>Wt</w:t>
      </w:r>
      <w:proofErr w:type="spellEnd"/>
      <w:r w:rsidR="00442409" w:rsidRPr="00EA2E8C">
        <w:rPr>
          <w:rFonts w:ascii="Book Antiqua" w:hAnsi="Book Antiqua"/>
          <w:sz w:val="24"/>
          <w:szCs w:val="24"/>
          <w:lang w:val="en-US" w:eastAsia="zh-CN"/>
        </w:rPr>
        <w:t>:</w:t>
      </w:r>
      <w:r w:rsidRPr="00EA2E8C">
        <w:rPr>
          <w:rFonts w:ascii="Book Antiqua" w:hAnsi="Book Antiqua"/>
          <w:sz w:val="24"/>
          <w:szCs w:val="24"/>
          <w:lang w:val="en-US"/>
        </w:rPr>
        <w:t xml:space="preserve"> Weight; BMD</w:t>
      </w:r>
      <w:r w:rsidR="00442409" w:rsidRPr="00EA2E8C">
        <w:rPr>
          <w:rFonts w:ascii="Book Antiqua" w:hAnsi="Book Antiqua"/>
          <w:sz w:val="24"/>
          <w:szCs w:val="24"/>
          <w:lang w:val="en-US" w:eastAsia="zh-CN"/>
        </w:rPr>
        <w:t>:</w:t>
      </w:r>
      <w:r w:rsidRPr="00EA2E8C">
        <w:rPr>
          <w:rFonts w:ascii="Book Antiqua" w:hAnsi="Book Antiqua"/>
          <w:sz w:val="24"/>
          <w:szCs w:val="24"/>
          <w:lang w:val="en-US"/>
        </w:rPr>
        <w:t xml:space="preserve"> </w:t>
      </w:r>
      <w:r w:rsidR="00442409" w:rsidRPr="00EA2E8C">
        <w:rPr>
          <w:rFonts w:ascii="Book Antiqua" w:hAnsi="Book Antiqua"/>
          <w:sz w:val="24"/>
          <w:szCs w:val="24"/>
          <w:lang w:val="en-US"/>
        </w:rPr>
        <w:t xml:space="preserve">Bone </w:t>
      </w:r>
      <w:r w:rsidRPr="00EA2E8C">
        <w:rPr>
          <w:rFonts w:ascii="Book Antiqua" w:hAnsi="Book Antiqua"/>
          <w:sz w:val="24"/>
          <w:szCs w:val="24"/>
          <w:lang w:val="en-US"/>
        </w:rPr>
        <w:t>mineral density; DXA</w:t>
      </w:r>
      <w:r w:rsidR="00442409" w:rsidRPr="00EA2E8C">
        <w:rPr>
          <w:rFonts w:ascii="Book Antiqua" w:hAnsi="Book Antiqua"/>
          <w:sz w:val="24"/>
          <w:szCs w:val="24"/>
          <w:lang w:val="en-US" w:eastAsia="zh-CN"/>
        </w:rPr>
        <w:t>:</w:t>
      </w:r>
      <w:r w:rsidRPr="00EA2E8C">
        <w:rPr>
          <w:rFonts w:ascii="Book Antiqua" w:hAnsi="Book Antiqua"/>
          <w:sz w:val="24"/>
          <w:szCs w:val="24"/>
          <w:lang w:val="en-US"/>
        </w:rPr>
        <w:t xml:space="preserve"> Dual-energy </w:t>
      </w:r>
      <w:r w:rsidR="00FD047F" w:rsidRPr="00EA2E8C">
        <w:rPr>
          <w:rFonts w:ascii="Book Antiqua" w:hAnsi="Book Antiqua"/>
          <w:sz w:val="24"/>
          <w:szCs w:val="24"/>
          <w:lang w:val="en-US"/>
        </w:rPr>
        <w:t>X</w:t>
      </w:r>
      <w:r w:rsidRPr="00EA2E8C">
        <w:rPr>
          <w:rFonts w:ascii="Book Antiqua" w:hAnsi="Book Antiqua"/>
          <w:sz w:val="24"/>
          <w:szCs w:val="24"/>
          <w:lang w:val="en-US"/>
        </w:rPr>
        <w:t>-ray absorptiometry; EEN</w:t>
      </w:r>
      <w:r w:rsidR="00442409" w:rsidRPr="00EA2E8C">
        <w:rPr>
          <w:rFonts w:ascii="Book Antiqua" w:hAnsi="Book Antiqua"/>
          <w:sz w:val="24"/>
          <w:szCs w:val="24"/>
          <w:lang w:val="en-US" w:eastAsia="zh-CN"/>
        </w:rPr>
        <w:t>:</w:t>
      </w:r>
      <w:r w:rsidRPr="00EA2E8C">
        <w:rPr>
          <w:rFonts w:ascii="Book Antiqua" w:hAnsi="Book Antiqua"/>
          <w:sz w:val="24"/>
          <w:szCs w:val="24"/>
          <w:lang w:val="en-US"/>
        </w:rPr>
        <w:t xml:space="preserve"> </w:t>
      </w:r>
      <w:r w:rsidR="00442409" w:rsidRPr="00EA2E8C">
        <w:rPr>
          <w:rFonts w:ascii="Book Antiqua" w:hAnsi="Book Antiqua"/>
          <w:sz w:val="24"/>
          <w:szCs w:val="24"/>
          <w:lang w:val="en-US"/>
        </w:rPr>
        <w:t xml:space="preserve">Exclusive </w:t>
      </w:r>
      <w:r w:rsidRPr="00EA2E8C">
        <w:rPr>
          <w:rFonts w:ascii="Book Antiqua" w:hAnsi="Book Antiqua"/>
          <w:sz w:val="24"/>
          <w:szCs w:val="24"/>
          <w:lang w:val="en-US"/>
        </w:rPr>
        <w:t>enteral nutrition; GH</w:t>
      </w:r>
      <w:r w:rsidR="00442409" w:rsidRPr="00EA2E8C">
        <w:rPr>
          <w:rFonts w:ascii="Book Antiqua" w:hAnsi="Book Antiqua"/>
          <w:sz w:val="24"/>
          <w:szCs w:val="24"/>
          <w:lang w:val="en-US" w:eastAsia="zh-CN"/>
        </w:rPr>
        <w:t>:</w:t>
      </w:r>
      <w:r w:rsidRPr="00EA2E8C">
        <w:rPr>
          <w:rFonts w:ascii="Book Antiqua" w:hAnsi="Book Antiqua"/>
          <w:sz w:val="24"/>
          <w:szCs w:val="24"/>
          <w:lang w:val="en-US"/>
        </w:rPr>
        <w:t xml:space="preserve"> </w:t>
      </w:r>
      <w:r w:rsidR="00442409" w:rsidRPr="00EA2E8C">
        <w:rPr>
          <w:rFonts w:ascii="Book Antiqua" w:hAnsi="Book Antiqua"/>
          <w:sz w:val="24"/>
          <w:szCs w:val="24"/>
          <w:lang w:val="en-US"/>
        </w:rPr>
        <w:t xml:space="preserve">Growth </w:t>
      </w:r>
      <w:r w:rsidRPr="00EA2E8C">
        <w:rPr>
          <w:rFonts w:ascii="Book Antiqua" w:hAnsi="Book Antiqua"/>
          <w:sz w:val="24"/>
          <w:szCs w:val="24"/>
          <w:lang w:val="en-US"/>
        </w:rPr>
        <w:t>hormone; (P)CDAI= (</w:t>
      </w:r>
      <w:proofErr w:type="spellStart"/>
      <w:r w:rsidRPr="00EA2E8C">
        <w:rPr>
          <w:rFonts w:ascii="Book Antiqua" w:hAnsi="Book Antiqua"/>
          <w:sz w:val="24"/>
          <w:szCs w:val="24"/>
          <w:lang w:val="en-US"/>
        </w:rPr>
        <w:t>Paediatric</w:t>
      </w:r>
      <w:proofErr w:type="spellEnd"/>
      <w:r w:rsidRPr="00EA2E8C">
        <w:rPr>
          <w:rFonts w:ascii="Book Antiqua" w:hAnsi="Book Antiqua"/>
          <w:sz w:val="24"/>
          <w:szCs w:val="24"/>
          <w:lang w:val="en-US"/>
        </w:rPr>
        <w:t xml:space="preserve">) </w:t>
      </w:r>
      <w:proofErr w:type="spellStart"/>
      <w:r w:rsidRPr="00EA2E8C">
        <w:rPr>
          <w:rFonts w:ascii="Book Antiqua" w:hAnsi="Book Antiqua"/>
          <w:sz w:val="24"/>
          <w:szCs w:val="24"/>
          <w:lang w:val="en-US"/>
        </w:rPr>
        <w:t>Crohn’s</w:t>
      </w:r>
      <w:proofErr w:type="spellEnd"/>
      <w:r w:rsidRPr="00EA2E8C">
        <w:rPr>
          <w:rFonts w:ascii="Book Antiqua" w:hAnsi="Book Antiqua"/>
          <w:sz w:val="24"/>
          <w:szCs w:val="24"/>
          <w:lang w:val="en-US"/>
        </w:rPr>
        <w:t xml:space="preserve"> </w:t>
      </w:r>
      <w:r w:rsidR="00EA5177" w:rsidRPr="00EA2E8C">
        <w:rPr>
          <w:rFonts w:ascii="Book Antiqua" w:hAnsi="Book Antiqua"/>
          <w:sz w:val="24"/>
          <w:szCs w:val="24"/>
          <w:lang w:val="en-US"/>
        </w:rPr>
        <w:t xml:space="preserve">disease activity </w:t>
      </w:r>
      <w:r w:rsidRPr="00EA2E8C">
        <w:rPr>
          <w:rFonts w:ascii="Book Antiqua" w:hAnsi="Book Antiqua"/>
          <w:sz w:val="24"/>
          <w:szCs w:val="24"/>
          <w:lang w:val="en-US"/>
        </w:rPr>
        <w:t>Index, PUCAI</w:t>
      </w:r>
      <w:r w:rsidR="00442409" w:rsidRPr="00EA2E8C">
        <w:rPr>
          <w:rFonts w:ascii="Book Antiqua" w:hAnsi="Book Antiqua"/>
          <w:sz w:val="24"/>
          <w:szCs w:val="24"/>
          <w:lang w:val="en-US" w:eastAsia="zh-CN"/>
        </w:rPr>
        <w:t>:</w:t>
      </w:r>
      <w:r w:rsidRPr="00EA2E8C">
        <w:rPr>
          <w:rFonts w:ascii="Book Antiqua" w:hAnsi="Book Antiqua"/>
          <w:sz w:val="24"/>
          <w:szCs w:val="24"/>
          <w:lang w:val="en-US"/>
        </w:rPr>
        <w:t xml:space="preserve"> </w:t>
      </w:r>
      <w:proofErr w:type="spellStart"/>
      <w:r w:rsidRPr="00EA2E8C">
        <w:rPr>
          <w:rFonts w:ascii="Book Antiqua" w:hAnsi="Book Antiqua"/>
          <w:sz w:val="24"/>
          <w:szCs w:val="24"/>
          <w:lang w:val="en-US"/>
        </w:rPr>
        <w:t>Paediatric</w:t>
      </w:r>
      <w:proofErr w:type="spellEnd"/>
      <w:r w:rsidRPr="00EA2E8C">
        <w:rPr>
          <w:rFonts w:ascii="Book Antiqua" w:hAnsi="Book Antiqua"/>
          <w:sz w:val="24"/>
          <w:szCs w:val="24"/>
          <w:lang w:val="en-US"/>
        </w:rPr>
        <w:t xml:space="preserve"> </w:t>
      </w:r>
      <w:r w:rsidR="00EA5177" w:rsidRPr="00EA2E8C">
        <w:rPr>
          <w:rFonts w:ascii="Book Antiqua" w:hAnsi="Book Antiqua"/>
          <w:sz w:val="24"/>
          <w:szCs w:val="24"/>
          <w:lang w:val="en-US"/>
        </w:rPr>
        <w:t>ulcerative colitis activity index</w:t>
      </w:r>
      <w:r w:rsidRPr="00EA2E8C">
        <w:rPr>
          <w:rFonts w:ascii="Book Antiqua" w:hAnsi="Book Antiqua"/>
          <w:sz w:val="24"/>
          <w:szCs w:val="24"/>
          <w:lang w:val="en-US"/>
        </w:rPr>
        <w:t>.</w:t>
      </w:r>
    </w:p>
    <w:p w:rsidR="00442409" w:rsidRPr="00EA2E8C" w:rsidRDefault="00442409" w:rsidP="00DA60AE">
      <w:pPr>
        <w:spacing w:after="0" w:line="240" w:lineRule="auto"/>
        <w:rPr>
          <w:rFonts w:ascii="Book Antiqua" w:hAnsi="Book Antiqua"/>
          <w:b/>
          <w:bCs/>
          <w:sz w:val="24"/>
          <w:szCs w:val="24"/>
          <w:lang w:val="en-US" w:eastAsia="zh-CN"/>
        </w:rPr>
      </w:pPr>
      <w:r w:rsidRPr="00EA2E8C">
        <w:rPr>
          <w:rFonts w:ascii="Book Antiqua" w:hAnsi="Book Antiqua"/>
          <w:b/>
          <w:bCs/>
          <w:sz w:val="24"/>
          <w:szCs w:val="24"/>
          <w:lang w:val="en-US" w:eastAsia="zh-CN"/>
        </w:rPr>
        <w:br w:type="page"/>
      </w:r>
    </w:p>
    <w:p w:rsidR="00EB5C43" w:rsidRDefault="00442409" w:rsidP="00DA60AE">
      <w:pPr>
        <w:spacing w:after="0" w:line="360" w:lineRule="auto"/>
        <w:jc w:val="both"/>
        <w:rPr>
          <w:rFonts w:ascii="Book Antiqua" w:hAnsi="Book Antiqua"/>
          <w:b/>
          <w:bCs/>
          <w:sz w:val="24"/>
          <w:szCs w:val="24"/>
          <w:lang w:val="en-US" w:eastAsia="zh-CN"/>
        </w:rPr>
      </w:pPr>
      <w:r w:rsidRPr="00EA2E8C">
        <w:rPr>
          <w:rFonts w:ascii="Book Antiqua" w:hAnsi="Book Antiqua"/>
          <w:b/>
          <w:bCs/>
          <w:sz w:val="24"/>
          <w:szCs w:val="24"/>
          <w:lang w:val="en-US" w:eastAsia="zh-CN"/>
        </w:rPr>
        <w:lastRenderedPageBreak/>
        <w:t>Table 2 Summary of the main studies that were reviewed on</w:t>
      </w:r>
      <w:r w:rsidR="00FD047F">
        <w:rPr>
          <w:rFonts w:ascii="Book Antiqua" w:hAnsi="Book Antiqua"/>
          <w:b/>
          <w:bCs/>
          <w:sz w:val="24"/>
          <w:szCs w:val="24"/>
          <w:lang w:val="en-US" w:eastAsia="zh-CN"/>
        </w:rPr>
        <w:t xml:space="preserve"> growth issues and bone health </w:t>
      </w:r>
      <w:r w:rsidR="00EA2E8C" w:rsidRPr="00EA2E8C">
        <w:rPr>
          <w:rFonts w:ascii="Book Antiqua" w:hAnsi="Book Antiqua"/>
          <w:b/>
          <w:bCs/>
          <w:sz w:val="24"/>
          <w:szCs w:val="24"/>
          <w:lang w:val="en-US" w:eastAsia="zh-CN"/>
        </w:rPr>
        <w:t xml:space="preserve">in </w:t>
      </w:r>
      <w:proofErr w:type="spellStart"/>
      <w:r w:rsidR="00EA2E8C" w:rsidRPr="00EA2E8C">
        <w:rPr>
          <w:rFonts w:ascii="Book Antiqua" w:hAnsi="Book Antiqua"/>
          <w:b/>
          <w:bCs/>
          <w:sz w:val="24"/>
          <w:szCs w:val="24"/>
          <w:lang w:val="en-US" w:eastAsia="zh-CN"/>
        </w:rPr>
        <w:t>paediatric</w:t>
      </w:r>
      <w:proofErr w:type="spellEnd"/>
      <w:r w:rsidRPr="00EA2E8C">
        <w:rPr>
          <w:rFonts w:ascii="Book Antiqua" w:hAnsi="Book Antiqua"/>
          <w:b/>
          <w:bCs/>
          <w:sz w:val="24"/>
          <w:szCs w:val="24"/>
          <w:lang w:val="en-US" w:eastAsia="zh-CN"/>
        </w:rPr>
        <w:t xml:space="preserve"> </w:t>
      </w:r>
      <w:proofErr w:type="spellStart"/>
      <w:r w:rsidRPr="00EA2E8C">
        <w:rPr>
          <w:rFonts w:ascii="Book Antiqua" w:hAnsi="Book Antiqua"/>
          <w:b/>
          <w:bCs/>
          <w:sz w:val="24"/>
          <w:szCs w:val="24"/>
          <w:lang w:val="en-US" w:eastAsia="zh-CN"/>
        </w:rPr>
        <w:t>Crohn</w:t>
      </w:r>
      <w:r w:rsidR="00EA2E8C" w:rsidRPr="00EA2E8C">
        <w:rPr>
          <w:rFonts w:ascii="Book Antiqua" w:hAnsi="Book Antiqua"/>
          <w:b/>
          <w:bCs/>
          <w:sz w:val="24"/>
          <w:szCs w:val="24"/>
          <w:lang w:val="en-US" w:eastAsia="zh-CN"/>
        </w:rPr>
        <w:t>’</w:t>
      </w:r>
      <w:r w:rsidRPr="00EA2E8C">
        <w:rPr>
          <w:rFonts w:ascii="Book Antiqua" w:hAnsi="Book Antiqua"/>
          <w:b/>
          <w:bCs/>
          <w:sz w:val="24"/>
          <w:szCs w:val="24"/>
          <w:lang w:val="en-US" w:eastAsia="zh-CN"/>
        </w:rPr>
        <w:t>s</w:t>
      </w:r>
      <w:proofErr w:type="spellEnd"/>
      <w:r w:rsidRPr="00EA2E8C">
        <w:rPr>
          <w:rFonts w:ascii="Book Antiqua" w:hAnsi="Book Antiqua"/>
          <w:b/>
          <w:bCs/>
          <w:sz w:val="24"/>
          <w:szCs w:val="24"/>
          <w:lang w:val="en-US" w:eastAsia="zh-CN"/>
        </w:rPr>
        <w:t xml:space="preserve"> </w:t>
      </w:r>
      <w:r w:rsidR="00EA2E8C" w:rsidRPr="00EA2E8C">
        <w:rPr>
          <w:rFonts w:ascii="Book Antiqua" w:hAnsi="Book Antiqua"/>
          <w:b/>
          <w:bCs/>
          <w:sz w:val="24"/>
          <w:szCs w:val="24"/>
          <w:lang w:val="en-US" w:eastAsia="zh-CN"/>
        </w:rPr>
        <w:t>disease</w:t>
      </w:r>
    </w:p>
    <w:p w:rsidR="00FD047F" w:rsidRPr="00EA2E8C" w:rsidRDefault="00FD047F" w:rsidP="00DA60AE">
      <w:pPr>
        <w:spacing w:after="0" w:line="360" w:lineRule="auto"/>
        <w:jc w:val="both"/>
        <w:rPr>
          <w:rFonts w:ascii="Book Antiqua" w:hAnsi="Book Antiqua"/>
          <w:b/>
          <w:bCs/>
          <w:sz w:val="24"/>
          <w:szCs w:val="24"/>
          <w:lang w:val="en-US" w:eastAsia="zh-CN"/>
        </w:rPr>
      </w:pPr>
    </w:p>
    <w:tbl>
      <w:tblPr>
        <w:tblStyle w:val="aa"/>
        <w:tblW w:w="147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1971"/>
        <w:gridCol w:w="2263"/>
        <w:gridCol w:w="5811"/>
        <w:gridCol w:w="2694"/>
      </w:tblGrid>
      <w:tr w:rsidR="00EA2E8C" w:rsidRPr="00EA2E8C" w:rsidTr="00DA47A9">
        <w:tc>
          <w:tcPr>
            <w:tcW w:w="1970" w:type="dxa"/>
            <w:tcBorders>
              <w:top w:val="single" w:sz="4" w:space="0" w:color="auto"/>
              <w:bottom w:val="single" w:sz="4" w:space="0" w:color="auto"/>
            </w:tcBorders>
          </w:tcPr>
          <w:p w:rsidR="00EA2E8C" w:rsidRPr="00EA2E8C" w:rsidRDefault="00FD047F" w:rsidP="00FD047F">
            <w:pPr>
              <w:spacing w:after="0" w:line="360" w:lineRule="auto"/>
              <w:jc w:val="center"/>
              <w:rPr>
                <w:rFonts w:ascii="Book Antiqua" w:hAnsi="Book Antiqua" w:cs="Arial"/>
                <w:b/>
                <w:bCs/>
                <w:sz w:val="24"/>
                <w:szCs w:val="24"/>
                <w:lang w:val="en-US" w:eastAsia="zh-CN"/>
              </w:rPr>
            </w:pPr>
            <w:r>
              <w:rPr>
                <w:rFonts w:ascii="Book Antiqua" w:hAnsi="Book Antiqua" w:cs="Arial" w:hint="eastAsia"/>
                <w:b/>
                <w:bCs/>
                <w:sz w:val="24"/>
                <w:szCs w:val="24"/>
                <w:lang w:val="en-US" w:eastAsia="zh-CN"/>
              </w:rPr>
              <w:t>Ref.</w:t>
            </w:r>
          </w:p>
        </w:tc>
        <w:tc>
          <w:tcPr>
            <w:tcW w:w="1971" w:type="dxa"/>
            <w:tcBorders>
              <w:top w:val="single" w:sz="4" w:space="0" w:color="auto"/>
              <w:bottom w:val="single" w:sz="4" w:space="0" w:color="auto"/>
            </w:tcBorders>
          </w:tcPr>
          <w:p w:rsidR="00EA2E8C" w:rsidRPr="00EA2E8C" w:rsidRDefault="00EA2E8C" w:rsidP="00FD047F">
            <w:pPr>
              <w:spacing w:after="0" w:line="360" w:lineRule="auto"/>
              <w:jc w:val="center"/>
              <w:rPr>
                <w:rFonts w:ascii="Book Antiqua" w:hAnsi="Book Antiqua" w:cs="Arial"/>
                <w:b/>
                <w:bCs/>
                <w:sz w:val="24"/>
                <w:szCs w:val="24"/>
                <w:lang w:val="en-US" w:eastAsia="it-IT"/>
              </w:rPr>
            </w:pPr>
            <w:r w:rsidRPr="00EA2E8C">
              <w:rPr>
                <w:rFonts w:ascii="Book Antiqua" w:hAnsi="Book Antiqua" w:cs="Arial"/>
                <w:b/>
                <w:bCs/>
                <w:sz w:val="24"/>
                <w:szCs w:val="24"/>
                <w:lang w:val="en-US" w:eastAsia="it-IT"/>
              </w:rPr>
              <w:t>Type of Study</w:t>
            </w:r>
          </w:p>
        </w:tc>
        <w:tc>
          <w:tcPr>
            <w:tcW w:w="2263" w:type="dxa"/>
            <w:tcBorders>
              <w:top w:val="single" w:sz="4" w:space="0" w:color="auto"/>
              <w:bottom w:val="single" w:sz="4" w:space="0" w:color="auto"/>
            </w:tcBorders>
          </w:tcPr>
          <w:p w:rsidR="00EA2E8C" w:rsidRPr="00EA2E8C" w:rsidRDefault="00EA2E8C" w:rsidP="00FD047F">
            <w:pPr>
              <w:spacing w:after="0" w:line="360" w:lineRule="auto"/>
              <w:rPr>
                <w:rFonts w:ascii="Book Antiqua" w:hAnsi="Book Antiqua" w:cs="Arial"/>
                <w:b/>
                <w:bCs/>
                <w:sz w:val="24"/>
                <w:szCs w:val="24"/>
                <w:lang w:val="en-US" w:eastAsia="it-IT"/>
              </w:rPr>
            </w:pPr>
            <w:r w:rsidRPr="00EA2E8C">
              <w:rPr>
                <w:rFonts w:ascii="Book Antiqua" w:hAnsi="Book Antiqua" w:cs="Arial"/>
                <w:b/>
                <w:bCs/>
                <w:sz w:val="24"/>
                <w:szCs w:val="24"/>
                <w:lang w:val="en-US" w:eastAsia="it-IT"/>
              </w:rPr>
              <w:t>Patients</w:t>
            </w:r>
          </w:p>
        </w:tc>
        <w:tc>
          <w:tcPr>
            <w:tcW w:w="5811" w:type="dxa"/>
            <w:tcBorders>
              <w:top w:val="single" w:sz="4" w:space="0" w:color="auto"/>
              <w:bottom w:val="single" w:sz="4" w:space="0" w:color="auto"/>
            </w:tcBorders>
          </w:tcPr>
          <w:p w:rsidR="00EA2E8C" w:rsidRPr="00EA2E8C" w:rsidRDefault="00EA2E8C" w:rsidP="00FD047F">
            <w:pPr>
              <w:spacing w:after="0" w:line="360" w:lineRule="auto"/>
              <w:rPr>
                <w:rFonts w:ascii="Book Antiqua" w:hAnsi="Book Antiqua" w:cs="Arial"/>
                <w:b/>
                <w:bCs/>
                <w:sz w:val="24"/>
                <w:szCs w:val="24"/>
                <w:lang w:val="en-US" w:eastAsia="it-IT"/>
              </w:rPr>
            </w:pPr>
            <w:r w:rsidRPr="00EA2E8C">
              <w:rPr>
                <w:rFonts w:ascii="Book Antiqua" w:hAnsi="Book Antiqua" w:cs="Arial"/>
                <w:b/>
                <w:bCs/>
                <w:sz w:val="24"/>
                <w:szCs w:val="24"/>
                <w:lang w:val="en-US" w:eastAsia="it-IT"/>
              </w:rPr>
              <w:t>Results</w:t>
            </w:r>
          </w:p>
        </w:tc>
        <w:tc>
          <w:tcPr>
            <w:tcW w:w="2694" w:type="dxa"/>
            <w:tcBorders>
              <w:top w:val="single" w:sz="4" w:space="0" w:color="auto"/>
              <w:bottom w:val="single" w:sz="4" w:space="0" w:color="auto"/>
            </w:tcBorders>
          </w:tcPr>
          <w:p w:rsidR="00EA2E8C" w:rsidRPr="00EA2E8C" w:rsidRDefault="00DA47A9" w:rsidP="00FD047F">
            <w:pPr>
              <w:shd w:val="clear" w:color="auto" w:fill="FFFFFF"/>
              <w:spacing w:after="0" w:line="360" w:lineRule="auto"/>
              <w:jc w:val="center"/>
              <w:rPr>
                <w:rFonts w:ascii="Book Antiqua" w:hAnsi="Book Antiqua" w:cs="Arial"/>
                <w:b/>
                <w:bCs/>
                <w:sz w:val="24"/>
                <w:szCs w:val="24"/>
                <w:lang w:val="en-US" w:eastAsia="zh-CN"/>
              </w:rPr>
            </w:pPr>
            <w:r>
              <w:rPr>
                <w:rFonts w:ascii="Book Antiqua" w:hAnsi="Book Antiqua" w:cs="Arial"/>
                <w:b/>
                <w:bCs/>
                <w:sz w:val="24"/>
                <w:szCs w:val="24"/>
                <w:lang w:val="en-US" w:eastAsia="it-IT"/>
              </w:rPr>
              <w:t>Conclusion</w:t>
            </w:r>
          </w:p>
        </w:tc>
      </w:tr>
      <w:tr w:rsidR="00EA2E8C" w:rsidRPr="00EA2E8C" w:rsidTr="00DA47A9">
        <w:tc>
          <w:tcPr>
            <w:tcW w:w="1970" w:type="dxa"/>
            <w:tcBorders>
              <w:top w:val="single" w:sz="4" w:space="0" w:color="auto"/>
            </w:tcBorders>
          </w:tcPr>
          <w:p w:rsidR="00EA2E8C" w:rsidRPr="00EA2E8C" w:rsidRDefault="0072271A" w:rsidP="00FD047F">
            <w:pPr>
              <w:spacing w:after="0" w:line="360" w:lineRule="auto"/>
              <w:jc w:val="center"/>
              <w:rPr>
                <w:rFonts w:ascii="Book Antiqua" w:hAnsi="Book Antiqua" w:cs="Arial"/>
                <w:sz w:val="24"/>
                <w:szCs w:val="24"/>
                <w:lang w:val="nl-NL" w:eastAsia="it-IT"/>
              </w:rPr>
            </w:pPr>
            <w:hyperlink r:id="rId27" w:history="1">
              <w:r w:rsidR="00EA2E8C" w:rsidRPr="00EA2E8C">
                <w:rPr>
                  <w:rFonts w:ascii="Book Antiqua" w:hAnsi="Book Antiqua" w:cs="Arial"/>
                  <w:sz w:val="24"/>
                  <w:szCs w:val="24"/>
                  <w:lang w:val="nl-NL" w:eastAsia="it-IT"/>
                </w:rPr>
                <w:t xml:space="preserve">Abraham </w:t>
              </w:r>
            </w:hyperlink>
            <w:r w:rsidR="00FD047F" w:rsidRPr="00EA2E8C">
              <w:rPr>
                <w:rFonts w:ascii="Book Antiqua" w:hAnsi="Book Antiqua" w:cs="Arial"/>
                <w:sz w:val="24"/>
                <w:szCs w:val="24"/>
                <w:lang w:eastAsia="it-IT"/>
              </w:rPr>
              <w:t xml:space="preserve"> </w:t>
            </w:r>
            <w:r w:rsidR="00FD047F" w:rsidRPr="00EA2E8C">
              <w:rPr>
                <w:rFonts w:ascii="Book Antiqua" w:hAnsi="Book Antiqua" w:cs="Arial"/>
                <w:i/>
                <w:sz w:val="24"/>
                <w:szCs w:val="24"/>
                <w:lang w:val="fr-FR" w:eastAsia="it-IT"/>
              </w:rPr>
              <w:t>et al</w:t>
            </w:r>
            <w:r w:rsidR="00FD047F" w:rsidRPr="00EA2E8C">
              <w:rPr>
                <w:rFonts w:ascii="Book Antiqua" w:hAnsi="Book Antiqua" w:cs="Arial"/>
                <w:sz w:val="24"/>
                <w:szCs w:val="24"/>
                <w:vertAlign w:val="superscript"/>
                <w:lang w:val="fr-FR" w:eastAsia="it-IT"/>
              </w:rPr>
              <w:t>[</w:t>
            </w:r>
            <w:r w:rsidR="00FD047F">
              <w:rPr>
                <w:rFonts w:ascii="Book Antiqua" w:hAnsi="Book Antiqua" w:cs="Arial" w:hint="eastAsia"/>
                <w:sz w:val="24"/>
                <w:szCs w:val="24"/>
                <w:vertAlign w:val="superscript"/>
                <w:lang w:val="fr-FR" w:eastAsia="zh-CN"/>
              </w:rPr>
              <w:t>21</w:t>
            </w:r>
            <w:r w:rsidR="00FD047F" w:rsidRPr="00EA2E8C">
              <w:rPr>
                <w:rFonts w:ascii="Book Antiqua" w:hAnsi="Book Antiqua" w:cs="Arial"/>
                <w:sz w:val="24"/>
                <w:szCs w:val="24"/>
                <w:vertAlign w:val="superscript"/>
                <w:lang w:val="fr-FR" w:eastAsia="it-IT"/>
              </w:rPr>
              <w:t>]</w:t>
            </w:r>
            <w:r w:rsidR="00EA2E8C" w:rsidRPr="00EA2E8C">
              <w:rPr>
                <w:rFonts w:ascii="Book Antiqua" w:hAnsi="Book Antiqua" w:cs="Arial"/>
                <w:sz w:val="24"/>
                <w:szCs w:val="24"/>
                <w:lang w:val="nl-NL" w:eastAsia="it-IT"/>
              </w:rPr>
              <w:t xml:space="preserve"> </w:t>
            </w:r>
            <w:hyperlink r:id="rId28" w:tooltip="Journal of clinical gastroenterology." w:history="1">
              <w:r w:rsidR="00EA2E8C" w:rsidRPr="00FD047F">
                <w:rPr>
                  <w:rFonts w:ascii="Book Antiqua" w:hAnsi="Book Antiqua" w:cs="Arial"/>
                  <w:i/>
                  <w:sz w:val="24"/>
                  <w:szCs w:val="24"/>
                  <w:lang w:val="nl-NL" w:eastAsia="it-IT"/>
                </w:rPr>
                <w:t>J Clin Gastroenterol</w:t>
              </w:r>
              <w:r w:rsidR="00EA2E8C" w:rsidRPr="00EA2E8C">
                <w:rPr>
                  <w:rFonts w:ascii="Book Antiqua" w:hAnsi="Book Antiqua" w:cs="Arial"/>
                  <w:sz w:val="24"/>
                  <w:szCs w:val="24"/>
                  <w:lang w:val="nl-NL" w:eastAsia="it-IT"/>
                </w:rPr>
                <w:t xml:space="preserve"> </w:t>
              </w:r>
            </w:hyperlink>
            <w:r w:rsidR="00EA2E8C" w:rsidRPr="00EA2E8C">
              <w:rPr>
                <w:rFonts w:ascii="Book Antiqua" w:hAnsi="Book Antiqua" w:cs="Arial"/>
                <w:sz w:val="24"/>
                <w:szCs w:val="24"/>
                <w:lang w:val="nl-NL" w:eastAsia="it-IT"/>
              </w:rPr>
              <w:t xml:space="preserve"> 2012 </w:t>
            </w:r>
          </w:p>
        </w:tc>
        <w:tc>
          <w:tcPr>
            <w:tcW w:w="1971" w:type="dxa"/>
            <w:tcBorders>
              <w:top w:val="single" w:sz="4" w:space="0" w:color="auto"/>
            </w:tcBorders>
          </w:tcPr>
          <w:p w:rsidR="00EA2E8C" w:rsidRPr="00EA2E8C" w:rsidRDefault="00EA2E8C" w:rsidP="00FD047F">
            <w:pPr>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t>Systematic review</w:t>
            </w:r>
          </w:p>
        </w:tc>
        <w:tc>
          <w:tcPr>
            <w:tcW w:w="2263" w:type="dxa"/>
            <w:tcBorders>
              <w:top w:val="single" w:sz="4" w:space="0" w:color="auto"/>
            </w:tcBorders>
          </w:tcPr>
          <w:p w:rsidR="00EA2E8C" w:rsidRPr="00DA47A9" w:rsidRDefault="00EA2E8C" w:rsidP="00FD047F">
            <w:pPr>
              <w:spacing w:after="0" w:line="360" w:lineRule="auto"/>
              <w:rPr>
                <w:rFonts w:ascii="Book Antiqua" w:hAnsi="Book Antiqua" w:cs="Arial"/>
                <w:sz w:val="24"/>
                <w:szCs w:val="24"/>
                <w:lang w:val="en-US" w:eastAsia="it-IT"/>
              </w:rPr>
            </w:pPr>
            <w:r w:rsidRPr="00DA47A9">
              <w:rPr>
                <w:rFonts w:ascii="Book Antiqua" w:hAnsi="Book Antiqua" w:cs="Arial"/>
                <w:sz w:val="24"/>
                <w:szCs w:val="24"/>
                <w:lang w:val="en-US" w:eastAsia="it-IT"/>
              </w:rPr>
              <w:t xml:space="preserve">3505 </w:t>
            </w:r>
            <w:r w:rsidRPr="00DA47A9">
              <w:rPr>
                <w:rFonts w:ascii="Book Antiqua" w:hAnsi="Book Antiqua" w:cs="Arial"/>
                <w:bCs/>
                <w:sz w:val="24"/>
                <w:szCs w:val="24"/>
                <w:lang w:val="en-US" w:eastAsia="it-IT"/>
              </w:rPr>
              <w:t>CD</w:t>
            </w:r>
            <w:r w:rsidRPr="00DA47A9">
              <w:rPr>
                <w:rFonts w:ascii="Book Antiqua" w:hAnsi="Book Antiqua" w:cs="Arial"/>
                <w:sz w:val="24"/>
                <w:szCs w:val="24"/>
                <w:lang w:val="en-US" w:eastAsia="it-IT"/>
              </w:rPr>
              <w:t xml:space="preserve">, 2071 </w:t>
            </w:r>
            <w:r w:rsidRPr="00DA47A9">
              <w:rPr>
                <w:rFonts w:ascii="Book Antiqua" w:hAnsi="Book Antiqua" w:cs="Arial"/>
                <w:bCs/>
                <w:sz w:val="24"/>
                <w:szCs w:val="24"/>
                <w:lang w:val="en-US" w:eastAsia="it-IT"/>
              </w:rPr>
              <w:t>UC</w:t>
            </w:r>
            <w:r w:rsidRPr="00DA47A9">
              <w:rPr>
                <w:rFonts w:ascii="Book Antiqua" w:hAnsi="Book Antiqua" w:cs="Arial"/>
                <w:sz w:val="24"/>
                <w:szCs w:val="24"/>
                <w:lang w:val="en-US" w:eastAsia="it-IT"/>
              </w:rPr>
              <w:t xml:space="preserve">, and 461 </w:t>
            </w:r>
            <w:r w:rsidRPr="00DA47A9">
              <w:rPr>
                <w:rFonts w:ascii="Book Antiqua" w:hAnsi="Book Antiqua" w:cs="Arial"/>
                <w:bCs/>
                <w:sz w:val="24"/>
                <w:szCs w:val="24"/>
                <w:lang w:val="en-US" w:eastAsia="it-IT"/>
              </w:rPr>
              <w:t>IBD-U</w:t>
            </w:r>
          </w:p>
          <w:p w:rsidR="00EA2E8C" w:rsidRPr="00DA47A9" w:rsidRDefault="00FD047F" w:rsidP="00FD047F">
            <w:pPr>
              <w:spacing w:after="0" w:line="360" w:lineRule="auto"/>
              <w:rPr>
                <w:rFonts w:ascii="Book Antiqua" w:hAnsi="Book Antiqua" w:cs="Arial"/>
                <w:sz w:val="24"/>
                <w:szCs w:val="24"/>
                <w:lang w:val="en-US" w:eastAsia="it-IT"/>
              </w:rPr>
            </w:pPr>
            <w:r w:rsidRPr="00DA47A9">
              <w:rPr>
                <w:rFonts w:ascii="Book Antiqua" w:hAnsi="Book Antiqua" w:cs="Arial"/>
                <w:sz w:val="24"/>
                <w:szCs w:val="24"/>
                <w:lang w:val="en-US" w:eastAsia="it-IT"/>
              </w:rPr>
              <w:t xml:space="preserve">(age at onset &lt; 18 </w:t>
            </w:r>
            <w:proofErr w:type="spellStart"/>
            <w:r w:rsidRPr="00DA47A9">
              <w:rPr>
                <w:rFonts w:ascii="Book Antiqua" w:hAnsi="Book Antiqua" w:cs="Arial"/>
                <w:sz w:val="24"/>
                <w:szCs w:val="24"/>
                <w:lang w:val="en-US" w:eastAsia="it-IT"/>
              </w:rPr>
              <w:t>yr</w:t>
            </w:r>
            <w:proofErr w:type="spellEnd"/>
            <w:r w:rsidR="00EA2E8C" w:rsidRPr="00DA47A9">
              <w:rPr>
                <w:rFonts w:ascii="Book Antiqua" w:hAnsi="Book Antiqua" w:cs="Arial"/>
                <w:sz w:val="24"/>
                <w:szCs w:val="24"/>
                <w:lang w:val="en-US" w:eastAsia="it-IT"/>
              </w:rPr>
              <w:t>)</w:t>
            </w:r>
          </w:p>
        </w:tc>
        <w:tc>
          <w:tcPr>
            <w:tcW w:w="5811" w:type="dxa"/>
            <w:tcBorders>
              <w:top w:val="single" w:sz="4" w:space="0" w:color="auto"/>
            </w:tcBorders>
          </w:tcPr>
          <w:p w:rsidR="00EA2E8C" w:rsidRPr="00FD047F" w:rsidRDefault="00EA2E8C" w:rsidP="00FD047F">
            <w:pPr>
              <w:spacing w:after="0" w:line="360" w:lineRule="auto"/>
              <w:rPr>
                <w:rFonts w:ascii="Book Antiqua" w:hAnsi="Book Antiqua" w:cs="Arial"/>
                <w:sz w:val="24"/>
                <w:szCs w:val="24"/>
                <w:lang w:val="en-US" w:eastAsia="zh-CN"/>
              </w:rPr>
            </w:pPr>
            <w:r w:rsidRPr="00EA2E8C">
              <w:rPr>
                <w:rFonts w:ascii="Book Antiqua" w:hAnsi="Book Antiqua" w:cs="Arial"/>
                <w:sz w:val="24"/>
                <w:szCs w:val="24"/>
                <w:lang w:val="en-US" w:eastAsia="it-IT"/>
              </w:rPr>
              <w:t>Growth failure was reported in CD (10% and 56%) more often than UC (0%</w:t>
            </w:r>
            <w:r w:rsidR="00FD047F">
              <w:rPr>
                <w:rFonts w:ascii="Book Antiqua" w:hAnsi="Book Antiqua" w:cs="Arial" w:hint="eastAsia"/>
                <w:sz w:val="24"/>
                <w:szCs w:val="24"/>
                <w:lang w:val="en-US" w:eastAsia="zh-CN"/>
              </w:rPr>
              <w:t>-</w:t>
            </w:r>
            <w:r w:rsidR="00FD047F">
              <w:rPr>
                <w:rFonts w:ascii="Book Antiqua" w:hAnsi="Book Antiqua" w:cs="Arial"/>
                <w:sz w:val="24"/>
                <w:szCs w:val="24"/>
                <w:lang w:val="en-US" w:eastAsia="it-IT"/>
              </w:rPr>
              <w:t>10%) or non-IBD controls;</w:t>
            </w:r>
          </w:p>
          <w:p w:rsidR="00EA2E8C" w:rsidRPr="00EA2E8C" w:rsidRDefault="00EA2E8C" w:rsidP="00FD047F">
            <w:pPr>
              <w:spacing w:after="0" w:line="360" w:lineRule="auto"/>
              <w:rPr>
                <w:rFonts w:ascii="Book Antiqua" w:hAnsi="Book Antiqua" w:cs="Arial"/>
                <w:sz w:val="24"/>
                <w:szCs w:val="24"/>
                <w:lang w:val="en-US" w:eastAsia="zh-CN"/>
              </w:rPr>
            </w:pPr>
            <w:r w:rsidRPr="00EA2E8C">
              <w:rPr>
                <w:rFonts w:ascii="Book Antiqua" w:hAnsi="Book Antiqua" w:cs="Arial"/>
                <w:sz w:val="24"/>
                <w:szCs w:val="24"/>
                <w:lang w:val="en-US" w:eastAsia="it-IT"/>
              </w:rPr>
              <w:t>Improvements in growth occurred afte</w:t>
            </w:r>
            <w:r w:rsidR="00FD047F">
              <w:rPr>
                <w:rFonts w:ascii="Book Antiqua" w:hAnsi="Book Antiqua" w:cs="Arial"/>
                <w:sz w:val="24"/>
                <w:szCs w:val="24"/>
                <w:lang w:val="en-US" w:eastAsia="it-IT"/>
              </w:rPr>
              <w:t xml:space="preserve">r surgical resection in CD </w:t>
            </w:r>
            <w:proofErr w:type="spellStart"/>
            <w:r w:rsidR="00FD047F">
              <w:rPr>
                <w:rFonts w:ascii="Book Antiqua" w:hAnsi="Book Antiqua" w:cs="Arial"/>
                <w:sz w:val="24"/>
                <w:szCs w:val="24"/>
                <w:lang w:val="en-US" w:eastAsia="it-IT"/>
              </w:rPr>
              <w:t>pts</w:t>
            </w:r>
            <w:proofErr w:type="spellEnd"/>
            <w:r w:rsidR="00FD047F">
              <w:rPr>
                <w:rFonts w:ascii="Book Antiqua" w:hAnsi="Book Antiqua" w:cs="Arial"/>
                <w:sz w:val="24"/>
                <w:szCs w:val="24"/>
                <w:lang w:val="en-US" w:eastAsia="it-IT"/>
              </w:rPr>
              <w:t>;</w:t>
            </w:r>
          </w:p>
          <w:p w:rsidR="00EA2E8C" w:rsidRPr="00EA2E8C" w:rsidRDefault="00EA2E8C" w:rsidP="00FD047F">
            <w:pPr>
              <w:spacing w:after="0" w:line="360" w:lineRule="auto"/>
              <w:rPr>
                <w:rFonts w:ascii="Book Antiqua" w:hAnsi="Book Antiqua" w:cs="Arial"/>
                <w:sz w:val="24"/>
                <w:szCs w:val="24"/>
                <w:lang w:val="en-US" w:eastAsia="zh-CN"/>
              </w:rPr>
            </w:pPr>
            <w:r w:rsidRPr="00EA2E8C">
              <w:rPr>
                <w:rFonts w:ascii="Book Antiqua" w:hAnsi="Book Antiqua" w:cs="Arial"/>
                <w:sz w:val="24"/>
                <w:szCs w:val="24"/>
                <w:lang w:val="en-US" w:eastAsia="it-IT"/>
              </w:rPr>
              <w:t>Increase in disease reclassification over t</w:t>
            </w:r>
            <w:r w:rsidR="00FD047F">
              <w:rPr>
                <w:rFonts w:ascii="Book Antiqua" w:hAnsi="Book Antiqua" w:cs="Arial"/>
                <w:sz w:val="24"/>
                <w:szCs w:val="24"/>
                <w:lang w:val="en-US" w:eastAsia="it-IT"/>
              </w:rPr>
              <w:t>ime from UC and IBD-U dg to CD;</w:t>
            </w:r>
          </w:p>
          <w:p w:rsidR="00EA2E8C" w:rsidRPr="00FD047F" w:rsidRDefault="00EA2E8C" w:rsidP="00FD047F">
            <w:pPr>
              <w:spacing w:after="0" w:line="360" w:lineRule="auto"/>
              <w:rPr>
                <w:rFonts w:ascii="Book Antiqua" w:hAnsi="Book Antiqua" w:cs="Arial"/>
                <w:sz w:val="24"/>
                <w:szCs w:val="24"/>
                <w:lang w:val="en-US" w:eastAsia="zh-CN"/>
              </w:rPr>
            </w:pPr>
            <w:r w:rsidRPr="00EA2E8C">
              <w:rPr>
                <w:rFonts w:ascii="Book Antiqua" w:hAnsi="Book Antiqua" w:cs="Arial"/>
                <w:sz w:val="24"/>
                <w:szCs w:val="24"/>
                <w:lang w:val="en-US" w:eastAsia="it-IT"/>
              </w:rPr>
              <w:t xml:space="preserve">CD </w:t>
            </w:r>
            <w:proofErr w:type="spellStart"/>
            <w:r w:rsidRPr="00EA2E8C">
              <w:rPr>
                <w:rFonts w:ascii="Book Antiqua" w:hAnsi="Book Antiqua" w:cs="Arial"/>
                <w:sz w:val="24"/>
                <w:szCs w:val="24"/>
                <w:lang w:val="en-US" w:eastAsia="it-IT"/>
              </w:rPr>
              <w:t>pts</w:t>
            </w:r>
            <w:proofErr w:type="spellEnd"/>
            <w:r w:rsidRPr="00EA2E8C">
              <w:rPr>
                <w:rFonts w:ascii="Book Antiqua" w:hAnsi="Book Antiqua" w:cs="Arial"/>
                <w:sz w:val="24"/>
                <w:szCs w:val="24"/>
                <w:lang w:val="en-US" w:eastAsia="it-IT"/>
              </w:rPr>
              <w:t xml:space="preserve"> had higher number of hospitalizations and hospital days per y</w:t>
            </w:r>
            <w:r w:rsidR="00FD047F">
              <w:rPr>
                <w:rFonts w:ascii="Book Antiqua" w:hAnsi="Book Antiqua" w:cs="Arial" w:hint="eastAsia"/>
                <w:sz w:val="24"/>
                <w:szCs w:val="24"/>
                <w:lang w:val="en-US" w:eastAsia="zh-CN"/>
              </w:rPr>
              <w:t>ea</w:t>
            </w:r>
            <w:r w:rsidRPr="00EA2E8C">
              <w:rPr>
                <w:rFonts w:ascii="Book Antiqua" w:hAnsi="Book Antiqua" w:cs="Arial"/>
                <w:sz w:val="24"/>
                <w:szCs w:val="24"/>
                <w:lang w:val="en-US" w:eastAsia="it-IT"/>
              </w:rPr>
              <w:t xml:space="preserve">r </w:t>
            </w:r>
            <w:r w:rsidRPr="00FD047F">
              <w:rPr>
                <w:rFonts w:ascii="Book Antiqua" w:hAnsi="Book Antiqua" w:cs="Arial"/>
                <w:i/>
                <w:sz w:val="24"/>
                <w:szCs w:val="24"/>
                <w:lang w:val="en-US" w:eastAsia="it-IT"/>
              </w:rPr>
              <w:t>vs</w:t>
            </w:r>
            <w:r w:rsidR="00FD047F">
              <w:rPr>
                <w:rFonts w:ascii="Book Antiqua" w:hAnsi="Book Antiqua" w:cs="Arial"/>
                <w:sz w:val="24"/>
                <w:szCs w:val="24"/>
                <w:lang w:val="en-US" w:eastAsia="it-IT"/>
              </w:rPr>
              <w:t xml:space="preserve"> UC </w:t>
            </w:r>
            <w:proofErr w:type="spellStart"/>
            <w:r w:rsidR="00FD047F">
              <w:rPr>
                <w:rFonts w:ascii="Book Antiqua" w:hAnsi="Book Antiqua" w:cs="Arial"/>
                <w:sz w:val="24"/>
                <w:szCs w:val="24"/>
                <w:lang w:val="en-US" w:eastAsia="it-IT"/>
              </w:rPr>
              <w:t>pts</w:t>
            </w:r>
            <w:proofErr w:type="spellEnd"/>
            <w:r w:rsidR="00FD047F">
              <w:rPr>
                <w:rFonts w:ascii="Book Antiqua" w:hAnsi="Book Antiqua" w:cs="Arial"/>
                <w:sz w:val="24"/>
                <w:szCs w:val="24"/>
                <w:lang w:val="en-US" w:eastAsia="it-IT"/>
              </w:rPr>
              <w:t xml:space="preserve"> in most studies;</w:t>
            </w:r>
          </w:p>
          <w:p w:rsidR="00EA2E8C" w:rsidRPr="00EA2E8C" w:rsidRDefault="00EA2E8C" w:rsidP="00FD047F">
            <w:pPr>
              <w:spacing w:after="0" w:line="360" w:lineRule="auto"/>
              <w:rPr>
                <w:rFonts w:ascii="Book Antiqua" w:hAnsi="Book Antiqua" w:cs="Arial"/>
                <w:sz w:val="24"/>
                <w:szCs w:val="24"/>
                <w:lang w:val="en-US" w:eastAsia="it-IT"/>
              </w:rPr>
            </w:pPr>
            <w:r w:rsidRPr="00EA2E8C">
              <w:rPr>
                <w:rFonts w:ascii="Book Antiqua" w:hAnsi="Book Antiqua" w:cs="Arial"/>
                <w:sz w:val="24"/>
                <w:szCs w:val="24"/>
                <w:lang w:val="en-US" w:eastAsia="it-IT"/>
              </w:rPr>
              <w:t>The reported surgery rates in CD ranged between 10% and 72%; the colectomy rates in UC ranged between 0% and 50%;</w:t>
            </w:r>
          </w:p>
        </w:tc>
        <w:tc>
          <w:tcPr>
            <w:tcW w:w="2694" w:type="dxa"/>
            <w:tcBorders>
              <w:top w:val="single" w:sz="4" w:space="0" w:color="auto"/>
            </w:tcBorders>
          </w:tcPr>
          <w:p w:rsidR="00EA2E8C" w:rsidRPr="00EA2E8C" w:rsidRDefault="00EA2E8C" w:rsidP="00FD047F">
            <w:pPr>
              <w:pStyle w:val="a4"/>
              <w:shd w:val="clear" w:color="auto" w:fill="FFFFFF"/>
              <w:spacing w:before="0" w:beforeAutospacing="0" w:after="0" w:afterAutospacing="0" w:line="360" w:lineRule="auto"/>
              <w:jc w:val="center"/>
              <w:rPr>
                <w:rFonts w:ascii="Book Antiqua" w:hAnsi="Book Antiqua" w:cs="Arial"/>
                <w:lang w:val="en-US"/>
              </w:rPr>
            </w:pPr>
            <w:r w:rsidRPr="00EA2E8C">
              <w:rPr>
                <w:rFonts w:ascii="Book Antiqua" w:hAnsi="Book Antiqua" w:cs="Arial"/>
                <w:lang w:val="en-US"/>
              </w:rPr>
              <w:t xml:space="preserve">Childhood-onset IBD </w:t>
            </w:r>
            <w:proofErr w:type="spellStart"/>
            <w:r w:rsidRPr="00EA2E8C">
              <w:rPr>
                <w:rFonts w:ascii="Book Antiqua" w:hAnsi="Book Antiqua" w:cs="Arial"/>
                <w:lang w:val="en-US"/>
              </w:rPr>
              <w:t>pts</w:t>
            </w:r>
            <w:proofErr w:type="spellEnd"/>
            <w:r w:rsidRPr="00EA2E8C">
              <w:rPr>
                <w:rFonts w:ascii="Book Antiqua" w:hAnsi="Book Antiqua" w:cs="Arial"/>
                <w:lang w:val="en-US"/>
              </w:rPr>
              <w:t xml:space="preserve"> had growth failure reported in </w:t>
            </w:r>
            <w:proofErr w:type="spellStart"/>
            <w:r w:rsidRPr="00EA2E8C">
              <w:rPr>
                <w:rFonts w:ascii="Book Antiqua" w:hAnsi="Book Antiqua" w:cs="Arial"/>
                <w:lang w:val="en-US"/>
              </w:rPr>
              <w:t>pts</w:t>
            </w:r>
            <w:proofErr w:type="spellEnd"/>
            <w:r w:rsidRPr="00EA2E8C">
              <w:rPr>
                <w:rFonts w:ascii="Book Antiqua" w:hAnsi="Book Antiqua" w:cs="Arial"/>
                <w:lang w:val="en-US"/>
              </w:rPr>
              <w:t xml:space="preserve"> with CD more often than those with UC, and had a reclassification of disease type to CD over time;</w:t>
            </w:r>
          </w:p>
          <w:p w:rsidR="00EA2E8C" w:rsidRPr="00EA2E8C" w:rsidRDefault="00EA2E8C" w:rsidP="00FD047F">
            <w:pPr>
              <w:pStyle w:val="a4"/>
              <w:shd w:val="clear" w:color="auto" w:fill="FFFFFF"/>
              <w:spacing w:before="0" w:beforeAutospacing="0" w:after="0" w:afterAutospacing="0" w:line="360" w:lineRule="auto"/>
              <w:jc w:val="center"/>
              <w:rPr>
                <w:rFonts w:ascii="Book Antiqua" w:hAnsi="Book Antiqua" w:cs="Arial"/>
                <w:lang w:val="en-US"/>
              </w:rPr>
            </w:pPr>
            <w:r w:rsidRPr="00EA2E8C">
              <w:rPr>
                <w:rFonts w:ascii="Book Antiqua" w:hAnsi="Book Antiqua" w:cs="Arial"/>
                <w:lang w:val="en-US"/>
              </w:rPr>
              <w:t>Higher rates of surgery and hospitalizations were found with CD than with UC;</w:t>
            </w:r>
          </w:p>
          <w:p w:rsidR="00EA2E8C" w:rsidRPr="00EA2E8C" w:rsidRDefault="00EA2E8C" w:rsidP="00FD047F">
            <w:pPr>
              <w:pStyle w:val="a4"/>
              <w:shd w:val="clear" w:color="auto" w:fill="FFFFFF"/>
              <w:spacing w:before="0" w:beforeAutospacing="0" w:after="0" w:afterAutospacing="0" w:line="360" w:lineRule="auto"/>
              <w:jc w:val="center"/>
              <w:rPr>
                <w:rFonts w:ascii="Book Antiqua" w:hAnsi="Book Antiqua" w:cs="Arial"/>
                <w:lang w:val="en-US"/>
              </w:rPr>
            </w:pPr>
          </w:p>
        </w:tc>
      </w:tr>
      <w:tr w:rsidR="00EA2E8C" w:rsidRPr="00EA2E8C" w:rsidTr="00DA47A9">
        <w:tc>
          <w:tcPr>
            <w:tcW w:w="1970" w:type="dxa"/>
          </w:tcPr>
          <w:p w:rsidR="00EA2E8C" w:rsidRPr="00EA2E8C" w:rsidRDefault="00EA2E8C" w:rsidP="00FD047F">
            <w:pPr>
              <w:spacing w:after="0" w:line="360" w:lineRule="auto"/>
              <w:jc w:val="center"/>
              <w:rPr>
                <w:rFonts w:ascii="Book Antiqua" w:hAnsi="Book Antiqua" w:cs="Arial"/>
                <w:sz w:val="24"/>
                <w:szCs w:val="24"/>
                <w:lang w:val="fr-FR" w:eastAsia="it-IT"/>
              </w:rPr>
            </w:pPr>
            <w:r w:rsidRPr="00EA2E8C">
              <w:rPr>
                <w:rFonts w:ascii="Book Antiqua" w:hAnsi="Book Antiqua" w:cs="Arial"/>
                <w:sz w:val="24"/>
                <w:szCs w:val="24"/>
                <w:lang w:val="fr-FR" w:eastAsia="it-IT"/>
              </w:rPr>
              <w:t xml:space="preserve">Kim </w:t>
            </w:r>
            <w:r w:rsidR="00FD047F" w:rsidRPr="00EA2E8C">
              <w:rPr>
                <w:rFonts w:ascii="Book Antiqua" w:hAnsi="Book Antiqua" w:cs="Arial"/>
                <w:i/>
                <w:sz w:val="24"/>
                <w:szCs w:val="24"/>
                <w:lang w:val="fr-FR" w:eastAsia="it-IT"/>
              </w:rPr>
              <w:t>et al</w:t>
            </w:r>
            <w:r w:rsidR="00FD047F" w:rsidRPr="00EA2E8C">
              <w:rPr>
                <w:rFonts w:ascii="Book Antiqua" w:hAnsi="Book Antiqua" w:cs="Arial"/>
                <w:sz w:val="24"/>
                <w:szCs w:val="24"/>
                <w:vertAlign w:val="superscript"/>
                <w:lang w:val="fr-FR" w:eastAsia="it-IT"/>
              </w:rPr>
              <w:t>[</w:t>
            </w:r>
            <w:r w:rsidR="00FD047F">
              <w:rPr>
                <w:rFonts w:ascii="Book Antiqua" w:hAnsi="Book Antiqua" w:cs="Arial" w:hint="eastAsia"/>
                <w:sz w:val="24"/>
                <w:szCs w:val="24"/>
                <w:vertAlign w:val="superscript"/>
                <w:lang w:val="fr-FR" w:eastAsia="zh-CN"/>
              </w:rPr>
              <w:t>45</w:t>
            </w:r>
            <w:r w:rsidR="00FD047F" w:rsidRPr="00EA2E8C">
              <w:rPr>
                <w:rFonts w:ascii="Book Antiqua" w:hAnsi="Book Antiqua" w:cs="Arial"/>
                <w:sz w:val="24"/>
                <w:szCs w:val="24"/>
                <w:vertAlign w:val="superscript"/>
                <w:lang w:val="fr-FR" w:eastAsia="it-IT"/>
              </w:rPr>
              <w:t>]</w:t>
            </w:r>
            <w:r w:rsidRPr="00EA2E8C">
              <w:rPr>
                <w:rFonts w:ascii="Book Antiqua" w:hAnsi="Book Antiqua" w:cs="Arial"/>
                <w:sz w:val="24"/>
                <w:szCs w:val="24"/>
                <w:lang w:val="fr-FR" w:eastAsia="it-IT"/>
              </w:rPr>
              <w:t xml:space="preserve"> </w:t>
            </w:r>
            <w:r w:rsidRPr="00FD047F">
              <w:rPr>
                <w:rFonts w:ascii="Book Antiqua" w:hAnsi="Book Antiqua" w:cs="Arial"/>
                <w:i/>
                <w:sz w:val="24"/>
                <w:szCs w:val="24"/>
                <w:lang w:val="fr-FR" w:eastAsia="it-IT"/>
              </w:rPr>
              <w:t>Clin Endosc</w:t>
            </w:r>
            <w:r w:rsidRPr="00EA2E8C">
              <w:rPr>
                <w:rFonts w:ascii="Book Antiqua" w:hAnsi="Book Antiqua" w:cs="Arial"/>
                <w:sz w:val="24"/>
                <w:szCs w:val="24"/>
                <w:lang w:val="fr-FR" w:eastAsia="it-IT"/>
              </w:rPr>
              <w:t xml:space="preserve"> 2013 </w:t>
            </w:r>
          </w:p>
        </w:tc>
        <w:tc>
          <w:tcPr>
            <w:tcW w:w="1971" w:type="dxa"/>
          </w:tcPr>
          <w:p w:rsidR="00EA2E8C" w:rsidRPr="00EA2E8C" w:rsidRDefault="00EA2E8C" w:rsidP="00FD047F">
            <w:pPr>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t>Prospective cohort study</w:t>
            </w:r>
          </w:p>
        </w:tc>
        <w:tc>
          <w:tcPr>
            <w:tcW w:w="2263" w:type="dxa"/>
          </w:tcPr>
          <w:p w:rsidR="00EA2E8C" w:rsidRPr="00DA47A9" w:rsidRDefault="00EA2E8C" w:rsidP="00FD047F">
            <w:pPr>
              <w:spacing w:after="0" w:line="360" w:lineRule="auto"/>
              <w:rPr>
                <w:rFonts w:ascii="Book Antiqua" w:hAnsi="Book Antiqua" w:cs="Arial"/>
                <w:sz w:val="24"/>
                <w:szCs w:val="24"/>
                <w:lang w:val="en-US" w:eastAsia="it-IT"/>
              </w:rPr>
            </w:pPr>
            <w:r w:rsidRPr="00DA47A9">
              <w:rPr>
                <w:rFonts w:ascii="Book Antiqua" w:hAnsi="Book Antiqua" w:cs="Arial"/>
                <w:sz w:val="24"/>
                <w:szCs w:val="24"/>
                <w:lang w:val="en-US" w:eastAsia="it-IT"/>
              </w:rPr>
              <w:t xml:space="preserve">44 IBD </w:t>
            </w:r>
          </w:p>
          <w:p w:rsidR="00EA2E8C" w:rsidRPr="00DA47A9" w:rsidRDefault="00FD047F" w:rsidP="00FD047F">
            <w:pPr>
              <w:spacing w:after="0" w:line="360" w:lineRule="auto"/>
              <w:rPr>
                <w:rFonts w:ascii="Book Antiqua" w:hAnsi="Book Antiqua" w:cs="Arial"/>
                <w:sz w:val="24"/>
                <w:szCs w:val="24"/>
                <w:lang w:val="en-US" w:eastAsia="it-IT"/>
              </w:rPr>
            </w:pPr>
            <w:r w:rsidRPr="00DA47A9">
              <w:rPr>
                <w:rFonts w:ascii="Book Antiqua" w:hAnsi="Book Antiqua" w:cs="Arial"/>
                <w:sz w:val="24"/>
                <w:szCs w:val="24"/>
                <w:lang w:val="en-US" w:eastAsia="it-IT"/>
              </w:rPr>
              <w:t xml:space="preserve">(21 aged &lt; 30 </w:t>
            </w:r>
            <w:proofErr w:type="spellStart"/>
            <w:r w:rsidRPr="00DA47A9">
              <w:rPr>
                <w:rFonts w:ascii="Book Antiqua" w:hAnsi="Book Antiqua" w:cs="Arial"/>
                <w:sz w:val="24"/>
                <w:szCs w:val="24"/>
                <w:lang w:val="en-US" w:eastAsia="it-IT"/>
              </w:rPr>
              <w:t>yr</w:t>
            </w:r>
            <w:proofErr w:type="spellEnd"/>
            <w:r w:rsidR="00EA2E8C" w:rsidRPr="00DA47A9">
              <w:rPr>
                <w:rFonts w:ascii="Book Antiqua" w:hAnsi="Book Antiqua" w:cs="Arial"/>
                <w:sz w:val="24"/>
                <w:szCs w:val="24"/>
                <w:lang w:val="en-US" w:eastAsia="it-IT"/>
              </w:rPr>
              <w:t xml:space="preserve">; </w:t>
            </w:r>
            <w:r w:rsidRPr="00DA47A9">
              <w:rPr>
                <w:rFonts w:ascii="Book Antiqua" w:hAnsi="Book Antiqua" w:cs="Arial"/>
                <w:sz w:val="24"/>
                <w:szCs w:val="24"/>
                <w:lang w:val="en-US" w:eastAsia="it-IT"/>
              </w:rPr>
              <w:t xml:space="preserve">23 aged &gt; 30 </w:t>
            </w:r>
            <w:proofErr w:type="spellStart"/>
            <w:r w:rsidRPr="00DA47A9">
              <w:rPr>
                <w:rFonts w:ascii="Book Antiqua" w:hAnsi="Book Antiqua" w:cs="Arial"/>
                <w:sz w:val="24"/>
                <w:szCs w:val="24"/>
                <w:lang w:val="en-US" w:eastAsia="it-IT"/>
              </w:rPr>
              <w:t>yr</w:t>
            </w:r>
            <w:proofErr w:type="spellEnd"/>
            <w:r w:rsidR="00EA2E8C" w:rsidRPr="00DA47A9">
              <w:rPr>
                <w:rFonts w:ascii="Book Antiqua" w:hAnsi="Book Antiqua" w:cs="Arial"/>
                <w:sz w:val="24"/>
                <w:szCs w:val="24"/>
                <w:lang w:val="en-US" w:eastAsia="it-IT"/>
              </w:rPr>
              <w:t>)</w:t>
            </w:r>
          </w:p>
        </w:tc>
        <w:tc>
          <w:tcPr>
            <w:tcW w:w="5811" w:type="dxa"/>
          </w:tcPr>
          <w:p w:rsidR="00EA2E8C" w:rsidRPr="00EA2E8C" w:rsidRDefault="00EA2E8C" w:rsidP="00FD047F">
            <w:pPr>
              <w:spacing w:after="0" w:line="360" w:lineRule="auto"/>
              <w:rPr>
                <w:rFonts w:ascii="Book Antiqua" w:hAnsi="Book Antiqua" w:cs="Arial"/>
                <w:sz w:val="24"/>
                <w:szCs w:val="24"/>
                <w:lang w:val="en-US" w:eastAsia="zh-CN"/>
              </w:rPr>
            </w:pPr>
            <w:r w:rsidRPr="00EA2E8C">
              <w:rPr>
                <w:rFonts w:ascii="Book Antiqua" w:hAnsi="Book Antiqua" w:cs="Arial"/>
                <w:sz w:val="24"/>
                <w:szCs w:val="24"/>
                <w:lang w:val="en-US" w:eastAsia="it-IT"/>
              </w:rPr>
              <w:t xml:space="preserve">Significant bone mass reduction at the LS in IBD patients aged &lt; </w:t>
            </w:r>
            <w:r w:rsidR="00FD047F">
              <w:rPr>
                <w:rFonts w:ascii="Book Antiqua" w:hAnsi="Book Antiqua" w:cs="Arial"/>
                <w:sz w:val="24"/>
                <w:szCs w:val="24"/>
                <w:lang w:val="en-US" w:eastAsia="it-IT"/>
              </w:rPr>
              <w:t xml:space="preserve">30 </w:t>
            </w:r>
            <w:proofErr w:type="spellStart"/>
            <w:r w:rsidR="00FD047F">
              <w:rPr>
                <w:rFonts w:ascii="Book Antiqua" w:hAnsi="Book Antiqua" w:cs="Arial"/>
                <w:sz w:val="24"/>
                <w:szCs w:val="24"/>
                <w:lang w:val="en-US" w:eastAsia="it-IT"/>
              </w:rPr>
              <w:t>yr</w:t>
            </w:r>
            <w:proofErr w:type="spellEnd"/>
            <w:r w:rsidR="00FD047F">
              <w:rPr>
                <w:rFonts w:ascii="Book Antiqua" w:hAnsi="Book Antiqua" w:cs="Arial"/>
                <w:sz w:val="24"/>
                <w:szCs w:val="24"/>
                <w:lang w:val="en-US" w:eastAsia="it-IT"/>
              </w:rPr>
              <w:t xml:space="preserve"> </w:t>
            </w:r>
            <w:r w:rsidR="00FD047F" w:rsidRPr="00FD047F">
              <w:rPr>
                <w:rFonts w:ascii="Book Antiqua" w:hAnsi="Book Antiqua" w:cs="Arial"/>
                <w:i/>
                <w:sz w:val="24"/>
                <w:szCs w:val="24"/>
                <w:lang w:val="en-US" w:eastAsia="it-IT"/>
              </w:rPr>
              <w:t>vs</w:t>
            </w:r>
            <w:r w:rsidR="00FD047F">
              <w:rPr>
                <w:rFonts w:ascii="Book Antiqua" w:hAnsi="Book Antiqua" w:cs="Arial"/>
                <w:sz w:val="24"/>
                <w:szCs w:val="24"/>
                <w:lang w:val="en-US" w:eastAsia="it-IT"/>
              </w:rPr>
              <w:t xml:space="preserve"> patients aged &gt; 30 </w:t>
            </w:r>
            <w:proofErr w:type="spellStart"/>
            <w:r w:rsidR="00FD047F">
              <w:rPr>
                <w:rFonts w:ascii="Book Antiqua" w:hAnsi="Book Antiqua" w:cs="Arial"/>
                <w:sz w:val="24"/>
                <w:szCs w:val="24"/>
                <w:lang w:val="en-US" w:eastAsia="it-IT"/>
              </w:rPr>
              <w:t>yr</w:t>
            </w:r>
            <w:proofErr w:type="spellEnd"/>
            <w:r w:rsidRPr="00EA2E8C">
              <w:rPr>
                <w:rFonts w:ascii="Book Antiqua" w:hAnsi="Book Antiqua" w:cs="Arial"/>
                <w:sz w:val="24"/>
                <w:szCs w:val="24"/>
                <w:lang w:val="en-US" w:eastAsia="it-IT"/>
              </w:rPr>
              <w:t xml:space="preserve"> (BMD </w:t>
            </w:r>
            <w:r w:rsidR="00FD047F" w:rsidRPr="00FD047F">
              <w:rPr>
                <w:rFonts w:ascii="Book Antiqua" w:hAnsi="Book Antiqua" w:cs="Arial"/>
                <w:i/>
                <w:sz w:val="24"/>
                <w:szCs w:val="24"/>
                <w:lang w:val="en-US" w:eastAsia="it-IT"/>
              </w:rPr>
              <w:t>P</w:t>
            </w:r>
            <w:r w:rsidR="00FD047F" w:rsidRPr="00EA2E8C">
              <w:rPr>
                <w:rFonts w:ascii="Book Antiqua" w:hAnsi="Book Antiqua" w:cs="Arial"/>
                <w:sz w:val="24"/>
                <w:szCs w:val="24"/>
                <w:lang w:val="en-US" w:eastAsia="it-IT"/>
              </w:rPr>
              <w:t xml:space="preserve"> </w:t>
            </w:r>
            <w:r w:rsidRPr="00EA2E8C">
              <w:rPr>
                <w:rFonts w:ascii="Book Antiqua" w:hAnsi="Book Antiqua" w:cs="Arial"/>
                <w:sz w:val="24"/>
                <w:szCs w:val="24"/>
                <w:lang w:val="en-US" w:eastAsia="it-IT"/>
              </w:rPr>
              <w:t xml:space="preserve">&lt; 0.01; T-score </w:t>
            </w:r>
            <w:r w:rsidR="00FD047F" w:rsidRPr="00FD047F">
              <w:rPr>
                <w:rFonts w:ascii="Book Antiqua" w:hAnsi="Book Antiqua" w:cs="Arial"/>
                <w:i/>
                <w:sz w:val="24"/>
                <w:szCs w:val="24"/>
                <w:lang w:val="en-US" w:eastAsia="it-IT"/>
              </w:rPr>
              <w:t>P</w:t>
            </w:r>
            <w:r w:rsidRPr="00EA2E8C">
              <w:rPr>
                <w:rFonts w:ascii="Book Antiqua" w:hAnsi="Book Antiqua" w:cs="Arial"/>
                <w:sz w:val="24"/>
                <w:szCs w:val="24"/>
                <w:lang w:val="en-US" w:eastAsia="it-IT"/>
              </w:rPr>
              <w:t xml:space="preserve"> &lt; 0.01; Z-score </w:t>
            </w:r>
            <w:r w:rsidRPr="00FD047F">
              <w:rPr>
                <w:rFonts w:ascii="Book Antiqua" w:hAnsi="Book Antiqua" w:cs="Arial"/>
                <w:i/>
                <w:sz w:val="24"/>
                <w:szCs w:val="24"/>
                <w:lang w:val="en-US" w:eastAsia="it-IT"/>
              </w:rPr>
              <w:t>P</w:t>
            </w:r>
            <w:r w:rsidR="00FD047F">
              <w:rPr>
                <w:rFonts w:ascii="Book Antiqua" w:hAnsi="Book Antiqua" w:cs="Arial"/>
                <w:sz w:val="24"/>
                <w:szCs w:val="24"/>
                <w:lang w:val="en-US" w:eastAsia="it-IT"/>
              </w:rPr>
              <w:t xml:space="preserve"> &lt; 0.01);</w:t>
            </w:r>
          </w:p>
          <w:p w:rsidR="00EA2E8C" w:rsidRPr="00EA2E8C" w:rsidRDefault="00EA2E8C" w:rsidP="00FD047F">
            <w:pPr>
              <w:spacing w:after="0" w:line="360" w:lineRule="auto"/>
              <w:rPr>
                <w:rFonts w:ascii="Book Antiqua" w:hAnsi="Book Antiqua"/>
                <w:sz w:val="24"/>
                <w:szCs w:val="24"/>
                <w:lang w:val="en-GB"/>
              </w:rPr>
            </w:pPr>
            <w:r w:rsidRPr="00EA2E8C">
              <w:rPr>
                <w:rFonts w:ascii="Book Antiqua" w:hAnsi="Book Antiqua" w:cs="Arial"/>
                <w:sz w:val="24"/>
                <w:szCs w:val="24"/>
                <w:lang w:val="en-US" w:eastAsia="it-IT"/>
              </w:rPr>
              <w:t xml:space="preserve">Multivariate analysis: risk factor of bone mass </w:t>
            </w:r>
            <w:r w:rsidRPr="00EA2E8C">
              <w:rPr>
                <w:rFonts w:ascii="Book Antiqua" w:hAnsi="Book Antiqua" w:cs="Arial"/>
                <w:sz w:val="24"/>
                <w:szCs w:val="24"/>
                <w:lang w:val="en-US" w:eastAsia="it-IT"/>
              </w:rPr>
              <w:lastRenderedPageBreak/>
              <w:t xml:space="preserve">reduction for patients &lt; 30 </w:t>
            </w:r>
            <w:proofErr w:type="spellStart"/>
            <w:r w:rsidRPr="00EA2E8C">
              <w:rPr>
                <w:rFonts w:ascii="Book Antiqua" w:hAnsi="Book Antiqua" w:cs="Arial"/>
                <w:sz w:val="24"/>
                <w:szCs w:val="24"/>
                <w:lang w:val="en-US" w:eastAsia="it-IT"/>
              </w:rPr>
              <w:t>y</w:t>
            </w:r>
            <w:r w:rsidR="00FD047F">
              <w:rPr>
                <w:rFonts w:ascii="Book Antiqua" w:hAnsi="Book Antiqua" w:cs="Arial"/>
                <w:sz w:val="24"/>
                <w:szCs w:val="24"/>
                <w:lang w:val="en-US" w:eastAsia="it-IT"/>
              </w:rPr>
              <w:t>r</w:t>
            </w:r>
            <w:proofErr w:type="spellEnd"/>
            <w:r w:rsidRPr="00EA2E8C">
              <w:rPr>
                <w:rFonts w:ascii="Book Antiqua" w:hAnsi="Book Antiqua" w:cs="Arial"/>
                <w:sz w:val="24"/>
                <w:szCs w:val="24"/>
                <w:lang w:val="en-US" w:eastAsia="it-IT"/>
              </w:rPr>
              <w:t xml:space="preserve"> → hazard ratio 3.96, </w:t>
            </w:r>
            <w:r w:rsidR="00FD047F" w:rsidRPr="00FD047F">
              <w:rPr>
                <w:rFonts w:ascii="Book Antiqua" w:hAnsi="Book Antiqua" w:cs="Arial"/>
                <w:i/>
                <w:sz w:val="24"/>
                <w:szCs w:val="24"/>
                <w:lang w:val="en-US" w:eastAsia="it-IT"/>
              </w:rPr>
              <w:t>P</w:t>
            </w:r>
            <w:r w:rsidR="00FD047F" w:rsidRPr="00EA2E8C">
              <w:rPr>
                <w:rFonts w:ascii="Book Antiqua" w:hAnsi="Book Antiqua" w:cs="Arial"/>
                <w:sz w:val="24"/>
                <w:szCs w:val="24"/>
                <w:lang w:val="en-US" w:eastAsia="it-IT"/>
              </w:rPr>
              <w:t xml:space="preserve"> </w:t>
            </w:r>
            <w:r w:rsidRPr="00EA2E8C">
              <w:rPr>
                <w:rFonts w:ascii="Book Antiqua" w:hAnsi="Book Antiqua" w:cs="Arial"/>
                <w:sz w:val="24"/>
                <w:szCs w:val="24"/>
                <w:lang w:val="en-US" w:eastAsia="it-IT"/>
              </w:rPr>
              <w:t>=</w:t>
            </w:r>
            <w:r w:rsidR="00FD047F">
              <w:rPr>
                <w:rFonts w:ascii="Book Antiqua" w:hAnsi="Book Antiqua" w:cs="Arial" w:hint="eastAsia"/>
                <w:sz w:val="24"/>
                <w:szCs w:val="24"/>
                <w:lang w:val="en-US" w:eastAsia="zh-CN"/>
              </w:rPr>
              <w:t xml:space="preserve"> </w:t>
            </w:r>
            <w:r w:rsidRPr="00EA2E8C">
              <w:rPr>
                <w:rFonts w:ascii="Book Antiqua" w:hAnsi="Book Antiqua" w:cs="Arial"/>
                <w:sz w:val="24"/>
                <w:szCs w:val="24"/>
                <w:lang w:val="en-US" w:eastAsia="it-IT"/>
              </w:rPr>
              <w:t>0.06.</w:t>
            </w:r>
          </w:p>
        </w:tc>
        <w:tc>
          <w:tcPr>
            <w:tcW w:w="2694" w:type="dxa"/>
          </w:tcPr>
          <w:p w:rsidR="00EA2E8C" w:rsidRPr="00EA2E8C" w:rsidRDefault="00EA2E8C" w:rsidP="00FD047F">
            <w:pPr>
              <w:spacing w:after="0" w:line="360" w:lineRule="auto"/>
              <w:jc w:val="center"/>
              <w:rPr>
                <w:rFonts w:ascii="Book Antiqua" w:hAnsi="Book Antiqua"/>
                <w:sz w:val="24"/>
                <w:szCs w:val="24"/>
                <w:lang w:val="en-GB"/>
              </w:rPr>
            </w:pPr>
            <w:r w:rsidRPr="00EA2E8C">
              <w:rPr>
                <w:rFonts w:ascii="Book Antiqua" w:hAnsi="Book Antiqua" w:cs="Arial"/>
                <w:sz w:val="24"/>
                <w:szCs w:val="24"/>
                <w:lang w:val="en-US" w:eastAsia="it-IT"/>
              </w:rPr>
              <w:lastRenderedPageBreak/>
              <w:t>Bone mass reduction is more severe in patients diagnosed with IBD before the age of 30 y</w:t>
            </w:r>
            <w:r w:rsidR="00FD047F">
              <w:rPr>
                <w:rFonts w:ascii="Book Antiqua" w:hAnsi="Book Antiqua" w:cs="Arial"/>
                <w:sz w:val="24"/>
                <w:szCs w:val="24"/>
                <w:lang w:val="en-US" w:eastAsia="it-IT"/>
              </w:rPr>
              <w:t>r</w:t>
            </w:r>
            <w:r w:rsidRPr="00EA2E8C">
              <w:rPr>
                <w:rFonts w:ascii="Book Antiqua" w:hAnsi="Book Antiqua" w:cs="Arial"/>
                <w:sz w:val="24"/>
                <w:szCs w:val="24"/>
                <w:lang w:val="en-US" w:eastAsia="it-IT"/>
              </w:rPr>
              <w:t>.</w:t>
            </w:r>
          </w:p>
        </w:tc>
      </w:tr>
      <w:tr w:rsidR="00EA2E8C" w:rsidRPr="00EA2E8C" w:rsidTr="00DA47A9">
        <w:tc>
          <w:tcPr>
            <w:tcW w:w="1970" w:type="dxa"/>
          </w:tcPr>
          <w:p w:rsidR="00EA2E8C" w:rsidRPr="00EA2E8C" w:rsidRDefault="0072271A" w:rsidP="00FD047F">
            <w:pPr>
              <w:spacing w:after="0" w:line="360" w:lineRule="auto"/>
              <w:jc w:val="center"/>
              <w:rPr>
                <w:rFonts w:ascii="Book Antiqua" w:hAnsi="Book Antiqua" w:cs="Arial"/>
                <w:sz w:val="24"/>
                <w:szCs w:val="24"/>
                <w:lang w:val="nl-NL" w:eastAsia="it-IT"/>
              </w:rPr>
            </w:pPr>
            <w:hyperlink r:id="rId29" w:history="1">
              <w:r w:rsidR="00FD047F">
                <w:rPr>
                  <w:rFonts w:ascii="Book Antiqua" w:hAnsi="Book Antiqua" w:cs="Arial"/>
                  <w:sz w:val="24"/>
                  <w:szCs w:val="24"/>
                  <w:lang w:val="nl-NL" w:eastAsia="it-IT"/>
                </w:rPr>
                <w:t>Schmidt</w:t>
              </w:r>
            </w:hyperlink>
            <w:r w:rsidR="00FD047F" w:rsidRPr="00EA2E8C">
              <w:rPr>
                <w:rFonts w:ascii="Book Antiqua" w:hAnsi="Book Antiqua" w:cs="Arial"/>
                <w:sz w:val="24"/>
                <w:szCs w:val="24"/>
                <w:lang w:eastAsia="it-IT"/>
              </w:rPr>
              <w:t xml:space="preserve"> </w:t>
            </w:r>
            <w:r w:rsidR="00FD047F" w:rsidRPr="00EA2E8C">
              <w:rPr>
                <w:rFonts w:ascii="Book Antiqua" w:hAnsi="Book Antiqua" w:cs="Arial"/>
                <w:i/>
                <w:sz w:val="24"/>
                <w:szCs w:val="24"/>
                <w:lang w:val="fr-FR" w:eastAsia="it-IT"/>
              </w:rPr>
              <w:t>et al</w:t>
            </w:r>
            <w:r w:rsidR="00FD047F" w:rsidRPr="00EA2E8C">
              <w:rPr>
                <w:rFonts w:ascii="Book Antiqua" w:hAnsi="Book Antiqua" w:cs="Arial"/>
                <w:sz w:val="24"/>
                <w:szCs w:val="24"/>
                <w:vertAlign w:val="superscript"/>
                <w:lang w:val="fr-FR" w:eastAsia="it-IT"/>
              </w:rPr>
              <w:t>[</w:t>
            </w:r>
            <w:r w:rsidR="00FD047F">
              <w:rPr>
                <w:rFonts w:ascii="Book Antiqua" w:hAnsi="Book Antiqua" w:cs="Arial" w:hint="eastAsia"/>
                <w:sz w:val="24"/>
                <w:szCs w:val="24"/>
                <w:vertAlign w:val="superscript"/>
                <w:lang w:val="fr-FR" w:eastAsia="zh-CN"/>
              </w:rPr>
              <w:t>51</w:t>
            </w:r>
            <w:r w:rsidR="00FD047F" w:rsidRPr="00EA2E8C">
              <w:rPr>
                <w:rFonts w:ascii="Book Antiqua" w:hAnsi="Book Antiqua" w:cs="Arial"/>
                <w:sz w:val="24"/>
                <w:szCs w:val="24"/>
                <w:vertAlign w:val="superscript"/>
                <w:lang w:val="fr-FR" w:eastAsia="it-IT"/>
              </w:rPr>
              <w:t>]</w:t>
            </w:r>
            <w:r w:rsidR="00FD047F">
              <w:rPr>
                <w:rFonts w:ascii="Book Antiqua" w:hAnsi="Book Antiqua" w:cs="Arial" w:hint="eastAsia"/>
                <w:sz w:val="24"/>
                <w:szCs w:val="24"/>
                <w:vertAlign w:val="superscript"/>
                <w:lang w:val="fr-FR" w:eastAsia="zh-CN"/>
              </w:rPr>
              <w:t xml:space="preserve"> </w:t>
            </w:r>
            <w:r w:rsidR="00EA2E8C" w:rsidRPr="00EA2E8C">
              <w:rPr>
                <w:rFonts w:ascii="Book Antiqua" w:hAnsi="Book Antiqua" w:cs="Arial"/>
                <w:sz w:val="24"/>
                <w:szCs w:val="24"/>
                <w:lang w:val="nl-NL" w:eastAsia="it-IT"/>
              </w:rPr>
              <w:t xml:space="preserve"> </w:t>
            </w:r>
            <w:hyperlink r:id="rId30" w:tooltip="Journal of pediatric gastroenterology and nutrition." w:history="1">
              <w:r w:rsidR="00EA2E8C" w:rsidRPr="00FD047F">
                <w:rPr>
                  <w:rFonts w:ascii="Book Antiqua" w:hAnsi="Book Antiqua" w:cs="Arial"/>
                  <w:i/>
                  <w:sz w:val="24"/>
                  <w:szCs w:val="24"/>
                  <w:lang w:val="nl-NL" w:eastAsia="it-IT"/>
                </w:rPr>
                <w:t xml:space="preserve">J Pediatr Gastroenterol Nutr </w:t>
              </w:r>
            </w:hyperlink>
            <w:r w:rsidR="00EA2E8C" w:rsidRPr="00EA2E8C">
              <w:rPr>
                <w:rFonts w:ascii="Book Antiqua" w:hAnsi="Book Antiqua" w:cs="Arial"/>
                <w:sz w:val="24"/>
                <w:szCs w:val="24"/>
                <w:lang w:val="nl-NL" w:eastAsia="it-IT"/>
              </w:rPr>
              <w:t>2012</w:t>
            </w:r>
          </w:p>
        </w:tc>
        <w:tc>
          <w:tcPr>
            <w:tcW w:w="1971" w:type="dxa"/>
          </w:tcPr>
          <w:p w:rsidR="00EA2E8C" w:rsidRPr="00EA2E8C" w:rsidRDefault="00EA2E8C" w:rsidP="00FD047F">
            <w:pPr>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t>Longitudinal cohort study</w:t>
            </w:r>
          </w:p>
        </w:tc>
        <w:tc>
          <w:tcPr>
            <w:tcW w:w="2263" w:type="dxa"/>
          </w:tcPr>
          <w:p w:rsidR="00EA2E8C" w:rsidRPr="00DA47A9" w:rsidRDefault="00EA2E8C" w:rsidP="00FD047F">
            <w:pPr>
              <w:pStyle w:val="a4"/>
              <w:shd w:val="clear" w:color="auto" w:fill="FFFFFF"/>
              <w:spacing w:before="0" w:beforeAutospacing="0" w:after="0" w:afterAutospacing="0" w:line="360" w:lineRule="auto"/>
              <w:rPr>
                <w:rFonts w:ascii="Book Antiqua" w:hAnsi="Book Antiqua" w:cs="Arial"/>
                <w:lang w:val="en-US"/>
              </w:rPr>
            </w:pPr>
            <w:r w:rsidRPr="00DA47A9">
              <w:rPr>
                <w:rFonts w:ascii="Book Antiqua" w:hAnsi="Book Antiqua" w:cs="Arial"/>
                <w:lang w:val="en-US"/>
              </w:rPr>
              <w:t xml:space="preserve">144 IBD </w:t>
            </w:r>
            <w:proofErr w:type="spellStart"/>
            <w:r w:rsidRPr="00DA47A9">
              <w:rPr>
                <w:rFonts w:ascii="Book Antiqua" w:hAnsi="Book Antiqua" w:cs="Arial"/>
                <w:lang w:val="en-US"/>
              </w:rPr>
              <w:t>pts</w:t>
            </w:r>
            <w:proofErr w:type="spellEnd"/>
          </w:p>
          <w:p w:rsidR="00EA2E8C" w:rsidRPr="00DA47A9" w:rsidRDefault="00EA2E8C" w:rsidP="00FD047F">
            <w:pPr>
              <w:pStyle w:val="a4"/>
              <w:shd w:val="clear" w:color="auto" w:fill="FFFFFF"/>
              <w:spacing w:before="0" w:beforeAutospacing="0" w:after="0" w:afterAutospacing="0" w:line="360" w:lineRule="auto"/>
              <w:rPr>
                <w:rFonts w:ascii="Book Antiqua" w:hAnsi="Book Antiqua" w:cs="Arial"/>
                <w:bCs/>
                <w:lang w:val="en-US"/>
              </w:rPr>
            </w:pPr>
            <w:r w:rsidRPr="00DA47A9">
              <w:rPr>
                <w:rFonts w:ascii="Book Antiqua" w:hAnsi="Book Antiqua" w:cs="Arial"/>
                <w:lang w:val="en-US"/>
              </w:rPr>
              <w:t xml:space="preserve">83 </w:t>
            </w:r>
            <w:r w:rsidRPr="00DA47A9">
              <w:rPr>
                <w:rFonts w:ascii="Book Antiqua" w:hAnsi="Book Antiqua" w:cs="Arial"/>
                <w:bCs/>
                <w:lang w:val="en-US"/>
              </w:rPr>
              <w:t>UC</w:t>
            </w:r>
            <w:r w:rsidRPr="00DA47A9">
              <w:rPr>
                <w:rFonts w:ascii="Book Antiqua" w:hAnsi="Book Antiqua" w:cs="Arial"/>
                <w:lang w:val="en-US"/>
              </w:rPr>
              <w:t xml:space="preserve">, 45 </w:t>
            </w:r>
            <w:r w:rsidRPr="00DA47A9">
              <w:rPr>
                <w:rFonts w:ascii="Book Antiqua" w:hAnsi="Book Antiqua" w:cs="Arial"/>
                <w:bCs/>
                <w:lang w:val="en-US"/>
              </w:rPr>
              <w:t>CD</w:t>
            </w:r>
          </w:p>
          <w:p w:rsidR="00EA2E8C" w:rsidRPr="00DA47A9" w:rsidRDefault="00EA2E8C" w:rsidP="00FD047F">
            <w:pPr>
              <w:spacing w:after="0" w:line="360" w:lineRule="auto"/>
              <w:rPr>
                <w:rFonts w:ascii="Book Antiqua" w:hAnsi="Book Antiqua" w:cs="Arial"/>
                <w:sz w:val="24"/>
                <w:szCs w:val="24"/>
                <w:lang w:val="en-US" w:eastAsia="it-IT"/>
              </w:rPr>
            </w:pPr>
          </w:p>
        </w:tc>
        <w:tc>
          <w:tcPr>
            <w:tcW w:w="5811" w:type="dxa"/>
          </w:tcPr>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 xml:space="preserve">Children with UC and CD had significantly lower mean BMD </w:t>
            </w:r>
            <w:r w:rsidR="00FD047F" w:rsidRPr="00FD047F">
              <w:rPr>
                <w:rFonts w:ascii="Book Antiqua" w:hAnsi="Book Antiqua" w:cs="Arial"/>
                <w:i/>
                <w:lang w:val="en-US"/>
              </w:rPr>
              <w:t>Z</w:t>
            </w:r>
            <w:r w:rsidRPr="00EA2E8C">
              <w:rPr>
                <w:rFonts w:ascii="Book Antiqua" w:hAnsi="Book Antiqua" w:cs="Arial"/>
                <w:lang w:val="en-US"/>
              </w:rPr>
              <w:t xml:space="preserve">-scores for the LS at baseline and after 2 </w:t>
            </w:r>
            <w:proofErr w:type="spellStart"/>
            <w:r w:rsidRPr="00EA2E8C">
              <w:rPr>
                <w:rFonts w:ascii="Book Antiqua" w:hAnsi="Book Antiqua" w:cs="Arial"/>
                <w:lang w:val="en-US"/>
              </w:rPr>
              <w:t>y</w:t>
            </w:r>
            <w:r w:rsidR="00FD047F">
              <w:rPr>
                <w:rFonts w:ascii="Book Antiqua" w:hAnsi="Book Antiqua" w:cs="Arial"/>
                <w:lang w:val="en-US"/>
              </w:rPr>
              <w:t>r</w:t>
            </w:r>
            <w:proofErr w:type="spellEnd"/>
            <w:r w:rsidRPr="00EA2E8C">
              <w:rPr>
                <w:rFonts w:ascii="Book Antiqua" w:hAnsi="Book Antiqua" w:cs="Arial"/>
                <w:lang w:val="en-US"/>
              </w:rPr>
              <w:t>;</w:t>
            </w:r>
          </w:p>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The reduction in BMD was equally pronounced in patients with UC and CD;</w:t>
            </w:r>
          </w:p>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Neither group improved their z score during the follow-up period;</w:t>
            </w:r>
          </w:p>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 xml:space="preserve">Significantly lower mean BMD </w:t>
            </w:r>
            <w:r w:rsidR="00FD047F" w:rsidRPr="00EA2E8C">
              <w:rPr>
                <w:rFonts w:ascii="Book Antiqua" w:hAnsi="Book Antiqua" w:cs="Arial"/>
                <w:lang w:val="en-US"/>
              </w:rPr>
              <w:t>Z</w:t>
            </w:r>
            <w:r w:rsidRPr="00EA2E8C">
              <w:rPr>
                <w:rFonts w:ascii="Book Antiqua" w:hAnsi="Book Antiqua" w:cs="Arial"/>
                <w:lang w:val="en-US"/>
              </w:rPr>
              <w:t xml:space="preserve"> scores for the LS were found at baseline in M  (</w:t>
            </w:r>
            <w:r w:rsidRPr="00FD047F">
              <w:rPr>
                <w:rFonts w:ascii="Book Antiqua" w:hAnsi="Book Antiqua" w:cs="Arial"/>
                <w:i/>
                <w:lang w:val="en-US"/>
              </w:rPr>
              <w:t>P</w:t>
            </w:r>
            <w:r w:rsidR="00FD047F">
              <w:rPr>
                <w:rFonts w:ascii="Book Antiqua" w:eastAsiaTheme="minorEastAsia" w:hAnsi="Book Antiqua" w:cs="Arial" w:hint="eastAsia"/>
                <w:lang w:val="en-US" w:eastAsia="zh-CN"/>
              </w:rPr>
              <w:t xml:space="preserve"> </w:t>
            </w:r>
            <w:r w:rsidRPr="00EA2E8C">
              <w:rPr>
                <w:rFonts w:ascii="Cambria Math" w:eastAsia="MS Gothic" w:hAnsi="Cambria Math" w:cs="Cambria Math"/>
                <w:lang w:val="en-US"/>
              </w:rPr>
              <w:t> </w:t>
            </w:r>
            <w:r w:rsidRPr="00EA2E8C">
              <w:rPr>
                <w:rFonts w:ascii="Book Antiqua" w:hAnsi="Book Antiqua" w:cs="Arial"/>
                <w:lang w:val="en-US"/>
              </w:rPr>
              <w:t>&lt;</w:t>
            </w:r>
            <w:r w:rsidR="00FD047F">
              <w:rPr>
                <w:rFonts w:ascii="Book Antiqua" w:eastAsiaTheme="minorEastAsia" w:hAnsi="Book Antiqua" w:cs="Arial" w:hint="eastAsia"/>
                <w:lang w:val="en-US" w:eastAsia="zh-CN"/>
              </w:rPr>
              <w:t xml:space="preserve"> </w:t>
            </w:r>
            <w:r w:rsidRPr="00EA2E8C">
              <w:rPr>
                <w:rFonts w:ascii="Cambria Math" w:eastAsia="MS Gothic" w:hAnsi="Cambria Math" w:cs="Cambria Math"/>
                <w:lang w:val="en-US"/>
              </w:rPr>
              <w:t> </w:t>
            </w:r>
            <w:r w:rsidRPr="00EA2E8C">
              <w:rPr>
                <w:rFonts w:ascii="Book Antiqua" w:hAnsi="Book Antiqua" w:cs="Arial"/>
                <w:lang w:val="en-US"/>
              </w:rPr>
              <w:t>0.001), but not in F;</w:t>
            </w:r>
          </w:p>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Lowest BMD values in the group of patients ages 17 to 19 years in M and in F.</w:t>
            </w:r>
          </w:p>
        </w:tc>
        <w:tc>
          <w:tcPr>
            <w:tcW w:w="2694" w:type="dxa"/>
          </w:tcPr>
          <w:p w:rsidR="00EA2E8C" w:rsidRPr="00EA2E8C" w:rsidRDefault="00EA2E8C" w:rsidP="00FD047F">
            <w:pPr>
              <w:pStyle w:val="a4"/>
              <w:shd w:val="clear" w:color="auto" w:fill="FFFFFF"/>
              <w:spacing w:before="0" w:beforeAutospacing="0" w:after="0" w:afterAutospacing="0" w:line="360" w:lineRule="auto"/>
              <w:jc w:val="center"/>
              <w:rPr>
                <w:rFonts w:ascii="Book Antiqua" w:hAnsi="Book Antiqua" w:cs="Arial"/>
                <w:lang w:val="en-US"/>
              </w:rPr>
            </w:pPr>
            <w:r w:rsidRPr="00EA2E8C">
              <w:rPr>
                <w:rFonts w:ascii="Book Antiqua" w:hAnsi="Book Antiqua" w:cs="Arial"/>
                <w:lang w:val="en-US"/>
              </w:rPr>
              <w:t>The entire group of pediatric patients with IBD showed permanent decreases in their BMD z scores for the LS; however, afflicted children have the potential to improve their BMD by the time they reach early adulthood.</w:t>
            </w:r>
          </w:p>
        </w:tc>
      </w:tr>
      <w:tr w:rsidR="00EA2E8C" w:rsidRPr="00EA2E8C" w:rsidTr="00DA47A9">
        <w:tc>
          <w:tcPr>
            <w:tcW w:w="1970" w:type="dxa"/>
          </w:tcPr>
          <w:p w:rsidR="00EA2E8C" w:rsidRPr="00EA2E8C" w:rsidRDefault="0072271A" w:rsidP="00FD047F">
            <w:pPr>
              <w:spacing w:after="0" w:line="360" w:lineRule="auto"/>
              <w:jc w:val="center"/>
              <w:rPr>
                <w:rFonts w:ascii="Book Antiqua" w:hAnsi="Book Antiqua" w:cs="Arial"/>
                <w:sz w:val="24"/>
                <w:szCs w:val="24"/>
                <w:lang w:eastAsia="zh-CN"/>
              </w:rPr>
            </w:pPr>
            <w:hyperlink r:id="rId31" w:history="1">
              <w:r w:rsidR="00EA2E8C" w:rsidRPr="00EA2E8C">
                <w:rPr>
                  <w:rFonts w:ascii="Book Antiqua" w:hAnsi="Book Antiqua" w:cs="Arial"/>
                  <w:sz w:val="24"/>
                  <w:szCs w:val="24"/>
                  <w:lang w:eastAsia="it-IT"/>
                </w:rPr>
                <w:t xml:space="preserve">Tsampalieros </w:t>
              </w:r>
            </w:hyperlink>
            <w:r w:rsidR="00FD047F" w:rsidRPr="00EA2E8C">
              <w:rPr>
                <w:rFonts w:ascii="Book Antiqua" w:hAnsi="Book Antiqua" w:cs="Arial"/>
                <w:i/>
                <w:sz w:val="24"/>
                <w:szCs w:val="24"/>
                <w:lang w:val="fr-FR" w:eastAsia="it-IT"/>
              </w:rPr>
              <w:t>et al</w:t>
            </w:r>
            <w:r w:rsidR="00FD047F" w:rsidRPr="00EA2E8C">
              <w:rPr>
                <w:rFonts w:ascii="Book Antiqua" w:hAnsi="Book Antiqua" w:cs="Arial"/>
                <w:sz w:val="24"/>
                <w:szCs w:val="24"/>
                <w:vertAlign w:val="superscript"/>
                <w:lang w:val="fr-FR" w:eastAsia="it-IT"/>
              </w:rPr>
              <w:t>[</w:t>
            </w:r>
            <w:r w:rsidR="00FD047F">
              <w:rPr>
                <w:rFonts w:ascii="Book Antiqua" w:hAnsi="Book Antiqua" w:cs="Arial" w:hint="eastAsia"/>
                <w:sz w:val="24"/>
                <w:szCs w:val="24"/>
                <w:vertAlign w:val="superscript"/>
                <w:lang w:val="fr-FR" w:eastAsia="zh-CN"/>
              </w:rPr>
              <w:t>53</w:t>
            </w:r>
            <w:r w:rsidR="00FD047F" w:rsidRPr="00EA2E8C">
              <w:rPr>
                <w:rFonts w:ascii="Book Antiqua" w:hAnsi="Book Antiqua" w:cs="Arial"/>
                <w:sz w:val="24"/>
                <w:szCs w:val="24"/>
                <w:vertAlign w:val="superscript"/>
                <w:lang w:val="fr-FR" w:eastAsia="it-IT"/>
              </w:rPr>
              <w:t>]</w:t>
            </w:r>
            <w:r w:rsidR="00EA2E8C" w:rsidRPr="00FD047F">
              <w:rPr>
                <w:rFonts w:ascii="Book Antiqua" w:hAnsi="Book Antiqua" w:cs="Arial"/>
                <w:i/>
                <w:sz w:val="24"/>
                <w:szCs w:val="24"/>
                <w:lang w:eastAsia="it-IT"/>
              </w:rPr>
              <w:t xml:space="preserve"> </w:t>
            </w:r>
            <w:hyperlink r:id="rId32" w:tooltip="The Journal of clinical endocrinology and metabolism." w:history="1">
              <w:r w:rsidR="00EA2E8C" w:rsidRPr="00FD047F">
                <w:rPr>
                  <w:rFonts w:ascii="Book Antiqua" w:hAnsi="Book Antiqua" w:cs="Arial"/>
                  <w:i/>
                  <w:sz w:val="24"/>
                  <w:szCs w:val="24"/>
                  <w:lang w:eastAsia="it-IT"/>
                </w:rPr>
                <w:t xml:space="preserve">J Clin Endocrinol Metab </w:t>
              </w:r>
            </w:hyperlink>
            <w:r w:rsidR="00FD047F">
              <w:rPr>
                <w:rFonts w:ascii="Book Antiqua" w:hAnsi="Book Antiqua" w:cs="Arial"/>
                <w:sz w:val="24"/>
                <w:szCs w:val="24"/>
                <w:lang w:eastAsia="it-IT"/>
              </w:rPr>
              <w:t>2013</w:t>
            </w:r>
          </w:p>
        </w:tc>
        <w:tc>
          <w:tcPr>
            <w:tcW w:w="1971" w:type="dxa"/>
          </w:tcPr>
          <w:p w:rsidR="00EA2E8C" w:rsidRPr="00EA2E8C" w:rsidRDefault="00EA2E8C" w:rsidP="00FD047F">
            <w:pPr>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t>Prospective cohort study</w:t>
            </w:r>
          </w:p>
        </w:tc>
        <w:tc>
          <w:tcPr>
            <w:tcW w:w="2263" w:type="dxa"/>
          </w:tcPr>
          <w:p w:rsidR="00EA2E8C" w:rsidRPr="00DA47A9" w:rsidRDefault="00EA2E8C" w:rsidP="00FD047F">
            <w:pPr>
              <w:pStyle w:val="a3"/>
              <w:numPr>
                <w:ilvl w:val="0"/>
                <w:numId w:val="11"/>
              </w:numPr>
              <w:spacing w:after="0" w:line="360" w:lineRule="auto"/>
              <w:ind w:left="0"/>
              <w:rPr>
                <w:rFonts w:ascii="Book Antiqua" w:hAnsi="Book Antiqua" w:cs="Arial"/>
                <w:bCs/>
                <w:sz w:val="24"/>
                <w:szCs w:val="24"/>
                <w:lang w:val="en-US" w:eastAsia="it-IT"/>
              </w:rPr>
            </w:pPr>
            <w:r w:rsidRPr="00DA47A9">
              <w:rPr>
                <w:rFonts w:ascii="Book Antiqua" w:hAnsi="Book Antiqua" w:cs="Arial"/>
                <w:bCs/>
                <w:sz w:val="24"/>
                <w:szCs w:val="24"/>
                <w:lang w:val="en-US" w:eastAsia="it-IT"/>
              </w:rPr>
              <w:t>CD</w:t>
            </w:r>
          </w:p>
          <w:p w:rsidR="00EA2E8C" w:rsidRPr="00DA47A9" w:rsidRDefault="00EA2E8C" w:rsidP="00FD047F">
            <w:pPr>
              <w:spacing w:after="0" w:line="360" w:lineRule="auto"/>
              <w:rPr>
                <w:rFonts w:ascii="Book Antiqua" w:hAnsi="Book Antiqua" w:cs="Arial"/>
                <w:sz w:val="24"/>
                <w:szCs w:val="24"/>
                <w:lang w:val="en-US" w:eastAsia="it-IT"/>
              </w:rPr>
            </w:pPr>
            <w:r w:rsidRPr="00DA47A9">
              <w:rPr>
                <w:rFonts w:ascii="Book Antiqua" w:hAnsi="Book Antiqua" w:cs="Arial"/>
                <w:sz w:val="24"/>
                <w:szCs w:val="24"/>
                <w:lang w:val="en-US" w:eastAsia="it-IT"/>
              </w:rPr>
              <w:t xml:space="preserve">      (age 5-21)</w:t>
            </w:r>
          </w:p>
        </w:tc>
        <w:tc>
          <w:tcPr>
            <w:tcW w:w="5811" w:type="dxa"/>
          </w:tcPr>
          <w:p w:rsidR="00EA2E8C" w:rsidRPr="00EA2E8C" w:rsidRDefault="00EA2E8C" w:rsidP="00FD047F">
            <w:pPr>
              <w:spacing w:after="0" w:line="360" w:lineRule="auto"/>
              <w:rPr>
                <w:rFonts w:ascii="Book Antiqua" w:hAnsi="Book Antiqua" w:cs="Arial"/>
                <w:sz w:val="24"/>
                <w:szCs w:val="24"/>
                <w:lang w:val="en-US" w:eastAsia="zh-CN"/>
              </w:rPr>
            </w:pPr>
            <w:r w:rsidRPr="00EA2E8C">
              <w:rPr>
                <w:rFonts w:ascii="Book Antiqua" w:hAnsi="Book Antiqua" w:cs="Arial"/>
                <w:sz w:val="24"/>
                <w:szCs w:val="24"/>
                <w:lang w:val="en-US" w:eastAsia="it-IT"/>
              </w:rPr>
              <w:t>Disease activity improved over the study interval (</w:t>
            </w:r>
            <w:r w:rsidR="00FD047F" w:rsidRPr="00FD047F">
              <w:rPr>
                <w:rFonts w:ascii="Book Antiqua" w:hAnsi="Book Antiqua" w:cs="Arial"/>
                <w:i/>
                <w:sz w:val="24"/>
                <w:szCs w:val="24"/>
                <w:lang w:val="en-US" w:eastAsia="it-IT"/>
              </w:rPr>
              <w:t>P</w:t>
            </w:r>
            <w:r w:rsidR="00FD047F">
              <w:rPr>
                <w:rFonts w:ascii="Book Antiqua" w:hAnsi="Book Antiqua" w:cs="Arial" w:hint="eastAsia"/>
                <w:i/>
                <w:sz w:val="24"/>
                <w:szCs w:val="24"/>
                <w:lang w:val="en-US" w:eastAsia="zh-CN"/>
              </w:rPr>
              <w:t xml:space="preserve"> </w:t>
            </w:r>
            <w:r w:rsidRPr="00EA2E8C">
              <w:rPr>
                <w:rFonts w:ascii="Book Antiqua" w:hAnsi="Book Antiqua" w:cs="Arial"/>
                <w:sz w:val="24"/>
                <w:szCs w:val="24"/>
                <w:lang w:val="en-US" w:eastAsia="it-IT"/>
              </w:rPr>
              <w:t>&lt;</w:t>
            </w:r>
            <w:r w:rsidR="00FD047F">
              <w:rPr>
                <w:rFonts w:ascii="Book Antiqua" w:hAnsi="Book Antiqua" w:cs="Arial" w:hint="eastAsia"/>
                <w:sz w:val="24"/>
                <w:szCs w:val="24"/>
                <w:lang w:val="en-US" w:eastAsia="zh-CN"/>
              </w:rPr>
              <w:t xml:space="preserve"> </w:t>
            </w:r>
            <w:r w:rsidR="00FD047F">
              <w:rPr>
                <w:rFonts w:ascii="Book Antiqua" w:hAnsi="Book Antiqua" w:cs="Arial"/>
                <w:sz w:val="24"/>
                <w:szCs w:val="24"/>
                <w:lang w:val="en-US" w:eastAsia="it-IT"/>
              </w:rPr>
              <w:t>0.001);</w:t>
            </w:r>
          </w:p>
          <w:p w:rsidR="00EA2E8C" w:rsidRPr="00EA2E8C" w:rsidRDefault="00EA2E8C" w:rsidP="00FD047F">
            <w:pPr>
              <w:spacing w:after="0" w:line="360" w:lineRule="auto"/>
              <w:rPr>
                <w:rFonts w:ascii="Book Antiqua" w:hAnsi="Book Antiqua" w:cs="Arial"/>
                <w:sz w:val="24"/>
                <w:szCs w:val="24"/>
                <w:lang w:val="en-US" w:eastAsia="zh-CN"/>
              </w:rPr>
            </w:pPr>
            <w:r w:rsidRPr="00EA2E8C">
              <w:rPr>
                <w:rFonts w:ascii="Book Antiqua" w:hAnsi="Book Antiqua" w:cs="Arial"/>
                <w:sz w:val="24"/>
                <w:szCs w:val="24"/>
                <w:lang w:val="en-US" w:eastAsia="it-IT"/>
              </w:rPr>
              <w:t>Trabecular BMD-Z imp</w:t>
            </w:r>
            <w:r w:rsidR="00FD047F">
              <w:rPr>
                <w:rFonts w:ascii="Book Antiqua" w:hAnsi="Book Antiqua" w:cs="Arial"/>
                <w:sz w:val="24"/>
                <w:szCs w:val="24"/>
                <w:lang w:val="en-US" w:eastAsia="it-IT"/>
              </w:rPr>
              <w:t xml:space="preserve">roved over the first 6 </w:t>
            </w:r>
            <w:proofErr w:type="spellStart"/>
            <w:r w:rsidR="00FD047F">
              <w:rPr>
                <w:rFonts w:ascii="Book Antiqua" w:hAnsi="Book Antiqua" w:cs="Arial"/>
                <w:sz w:val="24"/>
                <w:szCs w:val="24"/>
                <w:lang w:val="en-US" w:eastAsia="it-IT"/>
              </w:rPr>
              <w:t>mo</w:t>
            </w:r>
            <w:proofErr w:type="spellEnd"/>
            <w:r w:rsidR="00FD047F">
              <w:rPr>
                <w:rFonts w:ascii="Book Antiqua" w:hAnsi="Book Antiqua" w:cs="Arial"/>
                <w:sz w:val="24"/>
                <w:szCs w:val="24"/>
                <w:lang w:val="en-US" w:eastAsia="it-IT"/>
              </w:rPr>
              <w:t xml:space="preserve">; </w:t>
            </w:r>
          </w:p>
          <w:p w:rsidR="00EA2E8C" w:rsidRPr="00EA2E8C" w:rsidRDefault="00EA2E8C" w:rsidP="00FD047F">
            <w:pPr>
              <w:spacing w:after="0" w:line="360" w:lineRule="auto"/>
              <w:rPr>
                <w:rFonts w:ascii="Book Antiqua" w:hAnsi="Book Antiqua" w:cs="Arial"/>
                <w:sz w:val="24"/>
                <w:szCs w:val="24"/>
                <w:lang w:val="en-US" w:eastAsia="it-IT"/>
              </w:rPr>
            </w:pPr>
            <w:r w:rsidRPr="00EA2E8C">
              <w:rPr>
                <w:rFonts w:ascii="Book Antiqua" w:hAnsi="Book Antiqua" w:cs="Arial"/>
                <w:sz w:val="24"/>
                <w:szCs w:val="24"/>
                <w:lang w:val="en-US" w:eastAsia="it-IT"/>
              </w:rPr>
              <w:t>Increases associated with improved disease activity (</w:t>
            </w:r>
            <w:r w:rsidR="00FD047F" w:rsidRPr="00FD047F">
              <w:rPr>
                <w:rFonts w:ascii="Book Antiqua" w:hAnsi="Book Antiqua" w:cs="Arial"/>
                <w:i/>
                <w:sz w:val="24"/>
                <w:szCs w:val="24"/>
                <w:lang w:val="en-US" w:eastAsia="it-IT"/>
              </w:rPr>
              <w:t>P</w:t>
            </w:r>
            <w:r w:rsidR="00FD047F" w:rsidRPr="00EA2E8C">
              <w:rPr>
                <w:rFonts w:ascii="Book Antiqua" w:hAnsi="Book Antiqua" w:cs="Arial"/>
                <w:sz w:val="24"/>
                <w:szCs w:val="24"/>
                <w:lang w:val="en-US" w:eastAsia="it-IT"/>
              </w:rPr>
              <w:t xml:space="preserve"> </w:t>
            </w:r>
            <w:r w:rsidRPr="00EA2E8C">
              <w:rPr>
                <w:rFonts w:ascii="Book Antiqua" w:hAnsi="Book Antiqua" w:cs="Arial"/>
                <w:sz w:val="24"/>
                <w:szCs w:val="24"/>
                <w:lang w:val="en-US" w:eastAsia="it-IT"/>
              </w:rPr>
              <w:t>&lt;</w:t>
            </w:r>
            <w:r w:rsidR="00FD047F">
              <w:rPr>
                <w:rFonts w:ascii="Book Antiqua" w:hAnsi="Book Antiqua" w:cs="Arial" w:hint="eastAsia"/>
                <w:sz w:val="24"/>
                <w:szCs w:val="24"/>
                <w:lang w:val="en-US" w:eastAsia="zh-CN"/>
              </w:rPr>
              <w:t xml:space="preserve"> </w:t>
            </w:r>
            <w:r w:rsidRPr="00EA2E8C">
              <w:rPr>
                <w:rFonts w:ascii="Book Antiqua" w:hAnsi="Book Antiqua" w:cs="Arial"/>
                <w:sz w:val="24"/>
                <w:szCs w:val="24"/>
                <w:lang w:val="en-US" w:eastAsia="it-IT"/>
              </w:rPr>
              <w:t>0.001), younger age (</w:t>
            </w:r>
            <w:r w:rsidR="00FD047F" w:rsidRPr="00FD047F">
              <w:rPr>
                <w:rFonts w:ascii="Book Antiqua" w:hAnsi="Book Antiqua" w:cs="Arial"/>
                <w:i/>
                <w:sz w:val="24"/>
                <w:szCs w:val="24"/>
                <w:lang w:val="en-US" w:eastAsia="it-IT"/>
              </w:rPr>
              <w:t>P</w:t>
            </w:r>
            <w:r w:rsidR="00FD047F" w:rsidRPr="00EA2E8C">
              <w:rPr>
                <w:rFonts w:ascii="Book Antiqua" w:hAnsi="Book Antiqua" w:cs="Arial"/>
                <w:sz w:val="24"/>
                <w:szCs w:val="24"/>
                <w:lang w:val="en-US" w:eastAsia="it-IT"/>
              </w:rPr>
              <w:t xml:space="preserve"> </w:t>
            </w:r>
            <w:r w:rsidRPr="00EA2E8C">
              <w:rPr>
                <w:rFonts w:ascii="Book Antiqua" w:hAnsi="Book Antiqua" w:cs="Arial"/>
                <w:sz w:val="24"/>
                <w:szCs w:val="24"/>
                <w:lang w:val="en-US" w:eastAsia="it-IT"/>
              </w:rPr>
              <w:t>=</w:t>
            </w:r>
            <w:r w:rsidR="00FD047F">
              <w:rPr>
                <w:rFonts w:ascii="Book Antiqua" w:hAnsi="Book Antiqua" w:cs="Arial" w:hint="eastAsia"/>
                <w:sz w:val="24"/>
                <w:szCs w:val="24"/>
                <w:lang w:val="en-US" w:eastAsia="zh-CN"/>
              </w:rPr>
              <w:t xml:space="preserve"> </w:t>
            </w:r>
            <w:r w:rsidRPr="00EA2E8C">
              <w:rPr>
                <w:rFonts w:ascii="Book Antiqua" w:hAnsi="Book Antiqua" w:cs="Arial"/>
                <w:sz w:val="24"/>
                <w:szCs w:val="24"/>
                <w:lang w:val="en-US" w:eastAsia="it-IT"/>
              </w:rPr>
              <w:t>0.005), and increases in vitamin D levels (</w:t>
            </w:r>
            <w:r w:rsidR="00FD047F" w:rsidRPr="00FD047F">
              <w:rPr>
                <w:rFonts w:ascii="Book Antiqua" w:hAnsi="Book Antiqua" w:cs="Arial"/>
                <w:i/>
                <w:sz w:val="24"/>
                <w:szCs w:val="24"/>
                <w:lang w:val="en-US" w:eastAsia="it-IT"/>
              </w:rPr>
              <w:t>P</w:t>
            </w:r>
            <w:r w:rsidR="00FD047F" w:rsidRPr="00EA2E8C">
              <w:rPr>
                <w:rFonts w:ascii="Book Antiqua" w:hAnsi="Book Antiqua" w:cs="Arial"/>
                <w:sz w:val="24"/>
                <w:szCs w:val="24"/>
                <w:lang w:val="en-US" w:eastAsia="it-IT"/>
              </w:rPr>
              <w:t xml:space="preserve"> </w:t>
            </w:r>
            <w:r w:rsidRPr="00EA2E8C">
              <w:rPr>
                <w:rFonts w:ascii="Book Antiqua" w:hAnsi="Book Antiqua" w:cs="Arial"/>
                <w:sz w:val="24"/>
                <w:szCs w:val="24"/>
                <w:lang w:val="en-US" w:eastAsia="it-IT"/>
              </w:rPr>
              <w:t>=</w:t>
            </w:r>
            <w:r w:rsidR="00FD047F">
              <w:rPr>
                <w:rFonts w:ascii="Book Antiqua" w:hAnsi="Book Antiqua" w:cs="Arial" w:hint="eastAsia"/>
                <w:sz w:val="24"/>
                <w:szCs w:val="24"/>
                <w:lang w:val="en-US" w:eastAsia="zh-CN"/>
              </w:rPr>
              <w:t xml:space="preserve"> </w:t>
            </w:r>
            <w:r w:rsidRPr="00EA2E8C">
              <w:rPr>
                <w:rFonts w:ascii="Book Antiqua" w:hAnsi="Book Antiqua" w:cs="Arial"/>
                <w:sz w:val="24"/>
                <w:szCs w:val="24"/>
                <w:lang w:val="en-US" w:eastAsia="it-IT"/>
              </w:rPr>
              <w:t>0.02);</w:t>
            </w:r>
          </w:p>
          <w:p w:rsidR="00EA2E8C" w:rsidRPr="00EA2E8C" w:rsidRDefault="00EA2E8C" w:rsidP="00FD047F">
            <w:pPr>
              <w:spacing w:after="0" w:line="360" w:lineRule="auto"/>
              <w:rPr>
                <w:rFonts w:ascii="Book Antiqua" w:hAnsi="Book Antiqua" w:cs="Arial"/>
                <w:sz w:val="24"/>
                <w:szCs w:val="24"/>
                <w:lang w:val="en-US" w:eastAsia="zh-CN"/>
              </w:rPr>
            </w:pPr>
            <w:r w:rsidRPr="00EA2E8C">
              <w:rPr>
                <w:rFonts w:ascii="Book Antiqua" w:hAnsi="Book Antiqua" w:cs="Arial"/>
                <w:sz w:val="24"/>
                <w:szCs w:val="24"/>
                <w:lang w:val="en-US" w:eastAsia="it-IT"/>
              </w:rPr>
              <w:lastRenderedPageBreak/>
              <w:t>Greater increases in tibia length associated with greater increases in cortical area-Z (</w:t>
            </w:r>
            <w:r w:rsidR="00FD047F" w:rsidRPr="00FD047F">
              <w:rPr>
                <w:rFonts w:ascii="Book Antiqua" w:hAnsi="Book Antiqua" w:cs="Arial"/>
                <w:i/>
                <w:sz w:val="24"/>
                <w:szCs w:val="24"/>
                <w:lang w:val="en-US" w:eastAsia="it-IT"/>
              </w:rPr>
              <w:t>P</w:t>
            </w:r>
            <w:r w:rsidR="00FD047F" w:rsidRPr="00EA2E8C">
              <w:rPr>
                <w:rFonts w:ascii="Book Antiqua" w:hAnsi="Book Antiqua" w:cs="Arial"/>
                <w:sz w:val="24"/>
                <w:szCs w:val="24"/>
                <w:lang w:val="en-US" w:eastAsia="it-IT"/>
              </w:rPr>
              <w:t xml:space="preserve"> </w:t>
            </w:r>
            <w:r w:rsidRPr="00EA2E8C">
              <w:rPr>
                <w:rFonts w:ascii="Book Antiqua" w:hAnsi="Book Antiqua" w:cs="Arial"/>
                <w:sz w:val="24"/>
                <w:szCs w:val="24"/>
                <w:lang w:val="en-US" w:eastAsia="it-IT"/>
              </w:rPr>
              <w:t>&lt;</w:t>
            </w:r>
            <w:r w:rsidR="00FD047F">
              <w:rPr>
                <w:rFonts w:ascii="Book Antiqua" w:hAnsi="Book Antiqua" w:cs="Arial" w:hint="eastAsia"/>
                <w:sz w:val="24"/>
                <w:szCs w:val="24"/>
                <w:lang w:val="en-US" w:eastAsia="zh-CN"/>
              </w:rPr>
              <w:t xml:space="preserve"> </w:t>
            </w:r>
            <w:r w:rsidR="00FD047F">
              <w:rPr>
                <w:rFonts w:ascii="Book Antiqua" w:hAnsi="Book Antiqua" w:cs="Arial"/>
                <w:sz w:val="24"/>
                <w:szCs w:val="24"/>
                <w:lang w:val="en-US" w:eastAsia="it-IT"/>
              </w:rPr>
              <w:t>0.001);</w:t>
            </w:r>
          </w:p>
          <w:p w:rsidR="00EA2E8C" w:rsidRPr="00FD047F" w:rsidRDefault="00EA2E8C" w:rsidP="00FD047F">
            <w:pPr>
              <w:spacing w:after="0" w:line="360" w:lineRule="auto"/>
              <w:rPr>
                <w:rFonts w:ascii="Book Antiqua" w:hAnsi="Book Antiqua" w:cs="Arial"/>
                <w:sz w:val="24"/>
                <w:szCs w:val="24"/>
                <w:lang w:val="en-US" w:eastAsia="zh-CN"/>
              </w:rPr>
            </w:pPr>
            <w:r w:rsidRPr="00EA2E8C">
              <w:rPr>
                <w:rFonts w:ascii="Book Antiqua" w:hAnsi="Book Antiqua" w:cs="Arial"/>
                <w:sz w:val="24"/>
                <w:szCs w:val="24"/>
                <w:lang w:val="en-US" w:eastAsia="it-IT"/>
              </w:rPr>
              <w:t>Greater glucocorticoid doses and disease activity significantly associated with failure to accrue cortical area, and more pronounced with greater linear growth (interaction</w:t>
            </w:r>
            <w:r w:rsidR="00FD047F" w:rsidRPr="00FD047F">
              <w:rPr>
                <w:rFonts w:ascii="Book Antiqua" w:hAnsi="Book Antiqua" w:cs="Arial"/>
                <w:i/>
                <w:sz w:val="24"/>
                <w:szCs w:val="24"/>
                <w:lang w:val="en-US" w:eastAsia="it-IT"/>
              </w:rPr>
              <w:t xml:space="preserve"> P</w:t>
            </w:r>
            <w:r w:rsidR="00FD047F" w:rsidRPr="00EA2E8C">
              <w:rPr>
                <w:rFonts w:ascii="Book Antiqua" w:hAnsi="Book Antiqua" w:cs="Arial"/>
                <w:sz w:val="24"/>
                <w:szCs w:val="24"/>
                <w:lang w:val="en-US" w:eastAsia="it-IT"/>
              </w:rPr>
              <w:t xml:space="preserve"> </w:t>
            </w:r>
            <w:r w:rsidRPr="00EA2E8C">
              <w:rPr>
                <w:rFonts w:ascii="Book Antiqua" w:hAnsi="Book Antiqua" w:cs="Arial"/>
                <w:sz w:val="24"/>
                <w:szCs w:val="24"/>
                <w:lang w:val="en-US" w:eastAsia="it-IT"/>
              </w:rPr>
              <w:t>&lt;</w:t>
            </w:r>
            <w:r w:rsidR="00FD047F">
              <w:rPr>
                <w:rFonts w:ascii="Book Antiqua" w:hAnsi="Book Antiqua" w:cs="Arial" w:hint="eastAsia"/>
                <w:sz w:val="24"/>
                <w:szCs w:val="24"/>
                <w:lang w:val="en-US" w:eastAsia="zh-CN"/>
              </w:rPr>
              <w:t xml:space="preserve"> </w:t>
            </w:r>
            <w:r w:rsidR="00FD047F">
              <w:rPr>
                <w:rFonts w:ascii="Book Antiqua" w:hAnsi="Book Antiqua" w:cs="Arial"/>
                <w:sz w:val="24"/>
                <w:szCs w:val="24"/>
                <w:lang w:val="en-US" w:eastAsia="it-IT"/>
              </w:rPr>
              <w:t>0.05);</w:t>
            </w:r>
          </w:p>
          <w:p w:rsidR="00EA2E8C" w:rsidRPr="00EA2E8C" w:rsidRDefault="00FD047F" w:rsidP="00FD047F">
            <w:pPr>
              <w:spacing w:after="0" w:line="360" w:lineRule="auto"/>
              <w:rPr>
                <w:rFonts w:ascii="Book Antiqua" w:hAnsi="Book Antiqua" w:cs="Arial"/>
                <w:sz w:val="24"/>
                <w:szCs w:val="24"/>
                <w:lang w:val="en-US" w:eastAsia="zh-CN"/>
              </w:rPr>
            </w:pPr>
            <w:r>
              <w:rPr>
                <w:rFonts w:ascii="Book Antiqua" w:hAnsi="Book Antiqua" w:cs="Arial"/>
                <w:sz w:val="24"/>
                <w:szCs w:val="24"/>
                <w:lang w:val="en-US" w:eastAsia="it-IT"/>
              </w:rPr>
              <w:t xml:space="preserve">Mean </w:t>
            </w:r>
            <w:r w:rsidR="00EA2E8C" w:rsidRPr="00EA2E8C">
              <w:rPr>
                <w:rFonts w:ascii="Book Antiqua" w:hAnsi="Book Antiqua" w:cs="Arial"/>
                <w:sz w:val="24"/>
                <w:szCs w:val="24"/>
                <w:lang w:val="en-US" w:eastAsia="it-IT"/>
              </w:rPr>
              <w:t>±</w:t>
            </w:r>
            <w:r>
              <w:rPr>
                <w:rFonts w:ascii="Book Antiqua" w:hAnsi="Book Antiqua" w:cs="Arial" w:hint="eastAsia"/>
                <w:sz w:val="24"/>
                <w:szCs w:val="24"/>
                <w:lang w:val="en-US" w:eastAsia="zh-CN"/>
              </w:rPr>
              <w:t xml:space="preserve"> </w:t>
            </w:r>
            <w:r w:rsidR="00EA2E8C" w:rsidRPr="00EA2E8C">
              <w:rPr>
                <w:rFonts w:ascii="Book Antiqua" w:hAnsi="Book Antiqua" w:cs="Arial"/>
                <w:sz w:val="24"/>
                <w:szCs w:val="24"/>
                <w:lang w:val="en-US" w:eastAsia="it-IT"/>
              </w:rPr>
              <w:t>SD trabecular BMD and cortical area Z-scores significan</w:t>
            </w:r>
            <w:r>
              <w:rPr>
                <w:rFonts w:ascii="Book Antiqua" w:hAnsi="Book Antiqua" w:cs="Arial"/>
                <w:sz w:val="24"/>
                <w:szCs w:val="24"/>
                <w:lang w:val="en-US" w:eastAsia="it-IT"/>
              </w:rPr>
              <w:t>tly reduced at the final visit.</w:t>
            </w:r>
          </w:p>
        </w:tc>
        <w:tc>
          <w:tcPr>
            <w:tcW w:w="2694" w:type="dxa"/>
          </w:tcPr>
          <w:p w:rsidR="00EA2E8C" w:rsidRPr="00EA2E8C" w:rsidRDefault="00EA2E8C" w:rsidP="00FD047F">
            <w:pPr>
              <w:shd w:val="clear" w:color="auto" w:fill="FFFFFF"/>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lastRenderedPageBreak/>
              <w:t>CD was associated with persistent deficits in trabecular BMD;</w:t>
            </w:r>
          </w:p>
          <w:p w:rsidR="00EA2E8C" w:rsidRPr="00EA2E8C" w:rsidRDefault="00EA2E8C" w:rsidP="00FD047F">
            <w:pPr>
              <w:shd w:val="clear" w:color="auto" w:fill="FFFFFF"/>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t xml:space="preserve"> Younger participants demonstrated greater potential for recovery;</w:t>
            </w:r>
          </w:p>
          <w:p w:rsidR="00EA2E8C" w:rsidRPr="00EA2E8C" w:rsidRDefault="00EA2E8C" w:rsidP="00FD047F">
            <w:pPr>
              <w:shd w:val="clear" w:color="auto" w:fill="FFFFFF"/>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lastRenderedPageBreak/>
              <w:t>Greater linear growth associated with greater recovery of cortical dimensions, especially among participants with lesser glucocorticoid exposure and inflammation;</w:t>
            </w:r>
          </w:p>
          <w:p w:rsidR="00EA2E8C" w:rsidRPr="00EA2E8C" w:rsidRDefault="00EA2E8C" w:rsidP="00FD047F">
            <w:pPr>
              <w:shd w:val="clear" w:color="auto" w:fill="FFFFFF"/>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t xml:space="preserve"> Younger age and concurrent growth provide a window of opportunity for skeletal recovery.</w:t>
            </w:r>
          </w:p>
        </w:tc>
      </w:tr>
      <w:tr w:rsidR="00EA2E8C" w:rsidRPr="00EA2E8C" w:rsidTr="00DA47A9">
        <w:tc>
          <w:tcPr>
            <w:tcW w:w="1970" w:type="dxa"/>
          </w:tcPr>
          <w:p w:rsidR="00EA2E8C" w:rsidRPr="00EA2E8C" w:rsidRDefault="0072271A" w:rsidP="00FD047F">
            <w:pPr>
              <w:spacing w:after="0" w:line="360" w:lineRule="auto"/>
              <w:jc w:val="center"/>
              <w:rPr>
                <w:rFonts w:ascii="Book Antiqua" w:hAnsi="Book Antiqua" w:cs="Arial"/>
                <w:sz w:val="24"/>
                <w:szCs w:val="24"/>
                <w:lang w:val="nl-NL" w:eastAsia="it-IT"/>
              </w:rPr>
            </w:pPr>
            <w:hyperlink r:id="rId33" w:history="1">
              <w:r w:rsidR="00EA2E8C" w:rsidRPr="00EA2E8C">
                <w:rPr>
                  <w:rFonts w:ascii="Book Antiqua" w:hAnsi="Book Antiqua" w:cs="Arial"/>
                  <w:sz w:val="24"/>
                  <w:szCs w:val="24"/>
                  <w:lang w:val="nl-NL" w:eastAsia="it-IT"/>
                </w:rPr>
                <w:t xml:space="preserve">Malik </w:t>
              </w:r>
            </w:hyperlink>
            <w:r w:rsidR="00EA2E8C" w:rsidRPr="00EA2E8C">
              <w:rPr>
                <w:rFonts w:ascii="Book Antiqua" w:hAnsi="Book Antiqua" w:cs="Arial"/>
                <w:sz w:val="24"/>
                <w:szCs w:val="24"/>
                <w:lang w:val="nl-NL" w:eastAsia="it-IT"/>
              </w:rPr>
              <w:t xml:space="preserve"> </w:t>
            </w:r>
            <w:r w:rsidR="00FD047F" w:rsidRPr="00EA2E8C">
              <w:rPr>
                <w:rFonts w:ascii="Book Antiqua" w:hAnsi="Book Antiqua" w:cs="Arial"/>
                <w:i/>
                <w:sz w:val="24"/>
                <w:szCs w:val="24"/>
                <w:lang w:val="fr-FR" w:eastAsia="it-IT"/>
              </w:rPr>
              <w:t>et al</w:t>
            </w:r>
            <w:r w:rsidR="00FD047F" w:rsidRPr="00EA2E8C">
              <w:rPr>
                <w:rFonts w:ascii="Book Antiqua" w:hAnsi="Book Antiqua" w:cs="Arial"/>
                <w:sz w:val="24"/>
                <w:szCs w:val="24"/>
                <w:vertAlign w:val="superscript"/>
                <w:lang w:val="fr-FR" w:eastAsia="it-IT"/>
              </w:rPr>
              <w:t>[</w:t>
            </w:r>
            <w:r w:rsidR="00FD047F">
              <w:rPr>
                <w:rFonts w:ascii="Book Antiqua" w:hAnsi="Book Antiqua" w:cs="Arial" w:hint="eastAsia"/>
                <w:sz w:val="24"/>
                <w:szCs w:val="24"/>
                <w:vertAlign w:val="superscript"/>
                <w:lang w:val="fr-FR" w:eastAsia="zh-CN"/>
              </w:rPr>
              <w:t>54</w:t>
            </w:r>
            <w:r w:rsidR="00FD047F" w:rsidRPr="00EA2E8C">
              <w:rPr>
                <w:rFonts w:ascii="Book Antiqua" w:hAnsi="Book Antiqua" w:cs="Arial"/>
                <w:sz w:val="24"/>
                <w:szCs w:val="24"/>
                <w:vertAlign w:val="superscript"/>
                <w:lang w:val="fr-FR" w:eastAsia="it-IT"/>
              </w:rPr>
              <w:t>]</w:t>
            </w:r>
            <w:r w:rsidR="00EA2E8C" w:rsidRPr="00FD047F">
              <w:rPr>
                <w:rFonts w:ascii="Book Antiqua" w:hAnsi="Book Antiqua" w:cs="Arial"/>
                <w:i/>
                <w:sz w:val="24"/>
                <w:szCs w:val="24"/>
                <w:lang w:val="nl-NL" w:eastAsia="it-IT"/>
              </w:rPr>
              <w:t xml:space="preserve"> </w:t>
            </w:r>
            <w:hyperlink r:id="rId34" w:tooltip="Journal of Crohn's &amp; colitis." w:history="1">
              <w:r w:rsidR="00EA2E8C" w:rsidRPr="00FD047F">
                <w:rPr>
                  <w:rFonts w:ascii="Book Antiqua" w:hAnsi="Book Antiqua" w:cs="Arial"/>
                  <w:i/>
                  <w:sz w:val="24"/>
                  <w:szCs w:val="24"/>
                  <w:lang w:val="nl-NL" w:eastAsia="it-IT"/>
                </w:rPr>
                <w:t xml:space="preserve">J Crohns Colitis </w:t>
              </w:r>
            </w:hyperlink>
            <w:r w:rsidR="00EA2E8C" w:rsidRPr="00EA2E8C">
              <w:rPr>
                <w:rFonts w:ascii="Book Antiqua" w:hAnsi="Book Antiqua" w:cs="Arial"/>
                <w:sz w:val="24"/>
                <w:szCs w:val="24"/>
                <w:lang w:val="nl-NL" w:eastAsia="it-IT"/>
              </w:rPr>
              <w:t xml:space="preserve">2012 </w:t>
            </w:r>
          </w:p>
        </w:tc>
        <w:tc>
          <w:tcPr>
            <w:tcW w:w="1971" w:type="dxa"/>
          </w:tcPr>
          <w:p w:rsidR="00EA2E8C" w:rsidRPr="00EA2E8C" w:rsidRDefault="00EA2E8C" w:rsidP="00FD047F">
            <w:pPr>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t>Prospective cohort study</w:t>
            </w:r>
          </w:p>
        </w:tc>
        <w:tc>
          <w:tcPr>
            <w:tcW w:w="2263" w:type="dxa"/>
          </w:tcPr>
          <w:p w:rsidR="00EA2E8C" w:rsidRPr="00DA47A9" w:rsidRDefault="00EA2E8C" w:rsidP="00FD047F">
            <w:pPr>
              <w:spacing w:after="0" w:line="360" w:lineRule="auto"/>
              <w:rPr>
                <w:rFonts w:ascii="Book Antiqua" w:hAnsi="Book Antiqua" w:cs="Arial"/>
                <w:sz w:val="24"/>
                <w:szCs w:val="24"/>
                <w:lang w:val="en-US" w:eastAsia="it-IT"/>
              </w:rPr>
            </w:pPr>
            <w:r w:rsidRPr="00DA47A9">
              <w:rPr>
                <w:rFonts w:ascii="Book Antiqua" w:hAnsi="Book Antiqua" w:cs="Arial"/>
                <w:sz w:val="24"/>
                <w:szCs w:val="24"/>
                <w:lang w:val="en-US" w:eastAsia="it-IT"/>
              </w:rPr>
              <w:t>36 children with CD (Male 22)</w:t>
            </w:r>
          </w:p>
          <w:p w:rsidR="00EA2E8C" w:rsidRPr="00DA47A9" w:rsidRDefault="00EA2E8C" w:rsidP="00FD047F">
            <w:pPr>
              <w:spacing w:after="0" w:line="360" w:lineRule="auto"/>
              <w:rPr>
                <w:rFonts w:ascii="Book Antiqua" w:hAnsi="Book Antiqua" w:cs="Arial"/>
                <w:sz w:val="24"/>
                <w:szCs w:val="24"/>
                <w:lang w:val="en-US" w:eastAsia="it-IT"/>
              </w:rPr>
            </w:pPr>
          </w:p>
        </w:tc>
        <w:tc>
          <w:tcPr>
            <w:tcW w:w="5811" w:type="dxa"/>
          </w:tcPr>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 xml:space="preserve">28 (78%) CD children treated with </w:t>
            </w:r>
            <w:proofErr w:type="spellStart"/>
            <w:r w:rsidRPr="00EA2E8C">
              <w:rPr>
                <w:rFonts w:ascii="Book Antiqua" w:hAnsi="Book Antiqua" w:cs="Arial"/>
                <w:lang w:val="en-US"/>
              </w:rPr>
              <w:t>adalimumab</w:t>
            </w:r>
            <w:proofErr w:type="spellEnd"/>
            <w:r w:rsidRPr="00EA2E8C">
              <w:rPr>
                <w:rFonts w:ascii="Book Antiqua" w:hAnsi="Book Antiqua" w:cs="Arial"/>
                <w:lang w:val="en-US"/>
              </w:rPr>
              <w:t xml:space="preserve"> went into remission;</w:t>
            </w:r>
          </w:p>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Overall 42% of children showed catch up growth, which was more likely in:</w:t>
            </w:r>
          </w:p>
          <w:p w:rsidR="00EA2E8C" w:rsidRPr="00EA2E8C" w:rsidRDefault="00EA2E8C" w:rsidP="00FD047F">
            <w:pPr>
              <w:pStyle w:val="a4"/>
              <w:numPr>
                <w:ilvl w:val="0"/>
                <w:numId w:val="10"/>
              </w:numPr>
              <w:shd w:val="clear" w:color="auto" w:fill="FFFFFF"/>
              <w:spacing w:before="0" w:beforeAutospacing="0" w:after="0" w:afterAutospacing="0" w:line="360" w:lineRule="auto"/>
              <w:ind w:left="0" w:hanging="142"/>
              <w:rPr>
                <w:rFonts w:ascii="Book Antiqua" w:hAnsi="Book Antiqua" w:cs="Arial"/>
                <w:lang w:val="en-US"/>
              </w:rPr>
            </w:pPr>
            <w:proofErr w:type="spellStart"/>
            <w:r w:rsidRPr="00EA2E8C">
              <w:rPr>
                <w:rFonts w:ascii="Book Antiqua" w:hAnsi="Book Antiqua" w:cs="Arial"/>
                <w:lang w:val="en-US"/>
              </w:rPr>
              <w:t>Pts</w:t>
            </w:r>
            <w:proofErr w:type="spellEnd"/>
            <w:r w:rsidRPr="00EA2E8C">
              <w:rPr>
                <w:rFonts w:ascii="Book Antiqua" w:hAnsi="Book Antiqua" w:cs="Arial"/>
                <w:lang w:val="en-US"/>
              </w:rPr>
              <w:t xml:space="preserve"> who achieved remission (</w:t>
            </w:r>
            <w:r w:rsidR="00FD047F" w:rsidRPr="00FD047F">
              <w:rPr>
                <w:rFonts w:ascii="Book Antiqua" w:hAnsi="Book Antiqua" w:cs="Arial"/>
                <w:i/>
                <w:lang w:val="en-US"/>
              </w:rPr>
              <w:t>P</w:t>
            </w:r>
            <w:r w:rsidR="00FD047F" w:rsidRPr="00EA2E8C">
              <w:rPr>
                <w:rFonts w:ascii="Book Antiqua" w:hAnsi="Book Antiqua" w:cs="Arial"/>
                <w:lang w:val="en-US"/>
              </w:rPr>
              <w:t xml:space="preserve"> </w:t>
            </w:r>
            <w:r w:rsidRPr="00EA2E8C">
              <w:rPr>
                <w:rFonts w:ascii="Book Antiqua" w:hAnsi="Book Antiqua" w:cs="Arial"/>
                <w:lang w:val="en-US"/>
              </w:rPr>
              <w:t>=</w:t>
            </w:r>
            <w:r w:rsidR="00FD047F">
              <w:rPr>
                <w:rFonts w:ascii="Book Antiqua" w:eastAsiaTheme="minorEastAsia" w:hAnsi="Book Antiqua" w:cs="Arial" w:hint="eastAsia"/>
                <w:lang w:val="en-US" w:eastAsia="zh-CN"/>
              </w:rPr>
              <w:t xml:space="preserve"> </w:t>
            </w:r>
            <w:r w:rsidRPr="00EA2E8C">
              <w:rPr>
                <w:rFonts w:ascii="Book Antiqua" w:hAnsi="Book Antiqua" w:cs="Arial"/>
                <w:lang w:val="en-US"/>
              </w:rPr>
              <w:t>0.007);</w:t>
            </w:r>
          </w:p>
          <w:p w:rsidR="00EA2E8C" w:rsidRPr="00EA2E8C" w:rsidRDefault="00EA2E8C" w:rsidP="00FD047F">
            <w:pPr>
              <w:pStyle w:val="a4"/>
              <w:numPr>
                <w:ilvl w:val="0"/>
                <w:numId w:val="10"/>
              </w:numPr>
              <w:shd w:val="clear" w:color="auto" w:fill="FFFFFF"/>
              <w:spacing w:before="0" w:beforeAutospacing="0" w:after="0" w:afterAutospacing="0" w:line="360" w:lineRule="auto"/>
              <w:ind w:left="0" w:hanging="142"/>
              <w:rPr>
                <w:rFonts w:ascii="Book Antiqua" w:hAnsi="Book Antiqua" w:cs="Arial"/>
                <w:lang w:val="en-US"/>
              </w:rPr>
            </w:pPr>
            <w:proofErr w:type="spellStart"/>
            <w:r w:rsidRPr="00EA2E8C">
              <w:rPr>
                <w:rFonts w:ascii="Book Antiqua" w:hAnsi="Book Antiqua" w:cs="Arial"/>
                <w:lang w:val="en-US"/>
              </w:rPr>
              <w:t>Pts</w:t>
            </w:r>
            <w:proofErr w:type="spellEnd"/>
            <w:r w:rsidRPr="00EA2E8C">
              <w:rPr>
                <w:rFonts w:ascii="Book Antiqua" w:hAnsi="Book Antiqua" w:cs="Arial"/>
                <w:lang w:val="en-US"/>
              </w:rPr>
              <w:t xml:space="preserve"> who were on immunosuppression (</w:t>
            </w:r>
            <w:r w:rsidR="00FD047F" w:rsidRPr="00FD047F">
              <w:rPr>
                <w:rFonts w:ascii="Book Antiqua" w:hAnsi="Book Antiqua" w:cs="Arial"/>
                <w:i/>
                <w:lang w:val="en-US"/>
              </w:rPr>
              <w:t>P</w:t>
            </w:r>
            <w:r w:rsidR="00FD047F" w:rsidRPr="00EA2E8C">
              <w:rPr>
                <w:rFonts w:ascii="Book Antiqua" w:hAnsi="Book Antiqua" w:cs="Arial"/>
                <w:lang w:val="en-US"/>
              </w:rPr>
              <w:t xml:space="preserve"> </w:t>
            </w:r>
            <w:r w:rsidRPr="00EA2E8C">
              <w:rPr>
                <w:rFonts w:ascii="Book Antiqua" w:hAnsi="Book Antiqua" w:cs="Arial"/>
                <w:lang w:val="en-US"/>
              </w:rPr>
              <w:t>=</w:t>
            </w:r>
            <w:r w:rsidR="00FD047F">
              <w:rPr>
                <w:rFonts w:ascii="Book Antiqua" w:eastAsiaTheme="minorEastAsia" w:hAnsi="Book Antiqua" w:cs="Arial" w:hint="eastAsia"/>
                <w:lang w:val="en-US" w:eastAsia="zh-CN"/>
              </w:rPr>
              <w:t xml:space="preserve"> </w:t>
            </w:r>
            <w:r w:rsidRPr="00EA2E8C">
              <w:rPr>
                <w:rFonts w:ascii="Book Antiqua" w:hAnsi="Book Antiqua" w:cs="Arial"/>
                <w:lang w:val="en-US"/>
              </w:rPr>
              <w:t>0.03);</w:t>
            </w:r>
          </w:p>
          <w:p w:rsidR="00EA2E8C" w:rsidRPr="00EA2E8C" w:rsidRDefault="00EA2E8C" w:rsidP="00FD047F">
            <w:pPr>
              <w:pStyle w:val="a4"/>
              <w:numPr>
                <w:ilvl w:val="0"/>
                <w:numId w:val="10"/>
              </w:numPr>
              <w:shd w:val="clear" w:color="auto" w:fill="FFFFFF"/>
              <w:spacing w:before="0" w:beforeAutospacing="0" w:after="0" w:afterAutospacing="0" w:line="360" w:lineRule="auto"/>
              <w:ind w:left="0" w:hanging="142"/>
              <w:rPr>
                <w:rFonts w:ascii="Book Antiqua" w:hAnsi="Book Antiqua" w:cs="Arial"/>
                <w:lang w:val="en-US"/>
              </w:rPr>
            </w:pPr>
            <w:proofErr w:type="spellStart"/>
            <w:r w:rsidRPr="00EA2E8C">
              <w:rPr>
                <w:rFonts w:ascii="Book Antiqua" w:hAnsi="Book Antiqua" w:cs="Arial"/>
                <w:lang w:val="en-US"/>
              </w:rPr>
              <w:lastRenderedPageBreak/>
              <w:t>Pts</w:t>
            </w:r>
            <w:proofErr w:type="spellEnd"/>
            <w:r w:rsidRPr="00EA2E8C">
              <w:rPr>
                <w:rFonts w:ascii="Book Antiqua" w:hAnsi="Book Antiqua" w:cs="Arial"/>
                <w:lang w:val="en-US"/>
              </w:rPr>
              <w:t xml:space="preserve"> whose indication for </w:t>
            </w:r>
            <w:proofErr w:type="spellStart"/>
            <w:r w:rsidRPr="00EA2E8C">
              <w:rPr>
                <w:rFonts w:ascii="Book Antiqua" w:hAnsi="Book Antiqua" w:cs="Arial"/>
                <w:lang w:val="en-US"/>
              </w:rPr>
              <w:t>adalimumab</w:t>
            </w:r>
            <w:proofErr w:type="spellEnd"/>
            <w:r w:rsidRPr="00EA2E8C">
              <w:rPr>
                <w:rFonts w:ascii="Book Antiqua" w:hAnsi="Book Antiqua" w:cs="Arial"/>
                <w:lang w:val="en-US"/>
              </w:rPr>
              <w:t xml:space="preserve"> was an allergic reaction to infliximab (</w:t>
            </w:r>
            <w:r w:rsidR="00FD047F" w:rsidRPr="00FD047F">
              <w:rPr>
                <w:rFonts w:ascii="Book Antiqua" w:hAnsi="Book Antiqua" w:cs="Arial"/>
                <w:i/>
                <w:lang w:val="en-US"/>
              </w:rPr>
              <w:t>P</w:t>
            </w:r>
            <w:r w:rsidR="00FD047F" w:rsidRPr="00EA2E8C">
              <w:rPr>
                <w:rFonts w:ascii="Book Antiqua" w:hAnsi="Book Antiqua" w:cs="Arial"/>
                <w:lang w:val="en-US"/>
              </w:rPr>
              <w:t xml:space="preserve"> </w:t>
            </w:r>
            <w:r w:rsidRPr="00EA2E8C">
              <w:rPr>
                <w:rFonts w:ascii="Book Antiqua" w:hAnsi="Book Antiqua" w:cs="Arial"/>
                <w:lang w:val="en-US"/>
              </w:rPr>
              <w:t>=</w:t>
            </w:r>
            <w:r w:rsidR="00FD047F">
              <w:rPr>
                <w:rFonts w:ascii="Book Antiqua" w:eastAsiaTheme="minorEastAsia" w:hAnsi="Book Antiqua" w:cs="Arial" w:hint="eastAsia"/>
                <w:lang w:val="en-US" w:eastAsia="zh-CN"/>
              </w:rPr>
              <w:t xml:space="preserve"> </w:t>
            </w:r>
            <w:r w:rsidRPr="00EA2E8C">
              <w:rPr>
                <w:rFonts w:ascii="Book Antiqua" w:hAnsi="Book Antiqua" w:cs="Arial"/>
                <w:lang w:val="en-US"/>
              </w:rPr>
              <w:t>0.02);</w:t>
            </w:r>
          </w:p>
          <w:p w:rsidR="00EA2E8C" w:rsidRPr="00EA2E8C" w:rsidRDefault="00EA2E8C" w:rsidP="00FD047F">
            <w:pPr>
              <w:pStyle w:val="a4"/>
              <w:numPr>
                <w:ilvl w:val="0"/>
                <w:numId w:val="10"/>
              </w:numPr>
              <w:shd w:val="clear" w:color="auto" w:fill="FFFFFF"/>
              <w:spacing w:before="0" w:beforeAutospacing="0" w:after="0" w:afterAutospacing="0" w:line="360" w:lineRule="auto"/>
              <w:ind w:left="0" w:hanging="142"/>
              <w:rPr>
                <w:rFonts w:ascii="Book Antiqua" w:hAnsi="Book Antiqua" w:cs="Arial"/>
                <w:lang w:val="en-US"/>
              </w:rPr>
            </w:pPr>
            <w:proofErr w:type="spellStart"/>
            <w:r w:rsidRPr="00EA2E8C">
              <w:rPr>
                <w:rFonts w:ascii="Book Antiqua" w:hAnsi="Book Antiqua" w:cs="Arial"/>
                <w:lang w:val="en-US"/>
              </w:rPr>
              <w:t>Pts</w:t>
            </w:r>
            <w:proofErr w:type="spellEnd"/>
            <w:r w:rsidRPr="00EA2E8C">
              <w:rPr>
                <w:rFonts w:ascii="Book Antiqua" w:hAnsi="Book Antiqua" w:cs="Arial"/>
                <w:lang w:val="en-US"/>
              </w:rPr>
              <w:t xml:space="preserve"> who were on prednisolone when starting </w:t>
            </w:r>
            <w:proofErr w:type="spellStart"/>
            <w:r w:rsidRPr="00EA2E8C">
              <w:rPr>
                <w:rFonts w:ascii="Book Antiqua" w:hAnsi="Book Antiqua" w:cs="Arial"/>
                <w:lang w:val="en-US"/>
              </w:rPr>
              <w:t>adalimumab</w:t>
            </w:r>
            <w:proofErr w:type="spellEnd"/>
            <w:r w:rsidRPr="00EA2E8C">
              <w:rPr>
                <w:rFonts w:ascii="Book Antiqua" w:hAnsi="Book Antiqua" w:cs="Arial"/>
                <w:lang w:val="en-US"/>
              </w:rPr>
              <w:t>, (</w:t>
            </w:r>
            <w:r w:rsidR="00FD047F" w:rsidRPr="00FD047F">
              <w:rPr>
                <w:rFonts w:ascii="Book Antiqua" w:hAnsi="Book Antiqua" w:cs="Arial"/>
                <w:i/>
                <w:lang w:val="en-US"/>
              </w:rPr>
              <w:t>P</w:t>
            </w:r>
            <w:r w:rsidR="00FD047F" w:rsidRPr="00EA2E8C">
              <w:rPr>
                <w:rFonts w:ascii="Book Antiqua" w:hAnsi="Book Antiqua" w:cs="Arial"/>
                <w:lang w:val="en-US"/>
              </w:rPr>
              <w:t xml:space="preserve"> </w:t>
            </w:r>
            <w:r w:rsidRPr="00EA2E8C">
              <w:rPr>
                <w:rFonts w:ascii="Book Antiqua" w:hAnsi="Book Antiqua" w:cs="Arial"/>
                <w:lang w:val="en-US"/>
              </w:rPr>
              <w:t>=</w:t>
            </w:r>
            <w:r w:rsidR="00FD047F">
              <w:rPr>
                <w:rFonts w:ascii="Book Antiqua" w:eastAsiaTheme="minorEastAsia" w:hAnsi="Book Antiqua" w:cs="Arial" w:hint="eastAsia"/>
                <w:lang w:val="en-US" w:eastAsia="zh-CN"/>
              </w:rPr>
              <w:t xml:space="preserve"> </w:t>
            </w:r>
            <w:r w:rsidRPr="00EA2E8C">
              <w:rPr>
                <w:rFonts w:ascii="Book Antiqua" w:hAnsi="Book Antiqua" w:cs="Arial"/>
                <w:lang w:val="en-US"/>
              </w:rPr>
              <w:t>0.04).</w:t>
            </w:r>
          </w:p>
        </w:tc>
        <w:tc>
          <w:tcPr>
            <w:tcW w:w="2694" w:type="dxa"/>
          </w:tcPr>
          <w:p w:rsidR="00EA2E8C" w:rsidRPr="00EA2E8C" w:rsidRDefault="00EA2E8C" w:rsidP="00FD047F">
            <w:pPr>
              <w:pStyle w:val="a4"/>
              <w:shd w:val="clear" w:color="auto" w:fill="FFFFFF"/>
              <w:spacing w:before="0" w:beforeAutospacing="0" w:after="0" w:afterAutospacing="0" w:line="360" w:lineRule="auto"/>
              <w:jc w:val="center"/>
              <w:rPr>
                <w:rFonts w:ascii="Book Antiqua" w:hAnsi="Book Antiqua" w:cs="Arial"/>
                <w:lang w:val="en-US"/>
              </w:rPr>
            </w:pPr>
            <w:r w:rsidRPr="00EA2E8C">
              <w:rPr>
                <w:rFonts w:ascii="Book Antiqua" w:hAnsi="Book Antiqua" w:cs="Arial"/>
                <w:lang w:val="en-US"/>
              </w:rPr>
              <w:lastRenderedPageBreak/>
              <w:t xml:space="preserve">Clinical response to </w:t>
            </w:r>
            <w:proofErr w:type="spellStart"/>
            <w:r w:rsidRPr="00EA2E8C">
              <w:rPr>
                <w:rFonts w:ascii="Book Antiqua" w:hAnsi="Book Antiqua" w:cs="Arial"/>
                <w:lang w:val="en-US"/>
              </w:rPr>
              <w:t>adalimumab</w:t>
            </w:r>
            <w:proofErr w:type="spellEnd"/>
            <w:r w:rsidRPr="00EA2E8C">
              <w:rPr>
                <w:rFonts w:ascii="Book Antiqua" w:hAnsi="Book Antiqua" w:cs="Arial"/>
                <w:lang w:val="en-US"/>
              </w:rPr>
              <w:t xml:space="preserve"> is associated with an improvement in linear growth in a proportion of children with CD;</w:t>
            </w:r>
          </w:p>
          <w:p w:rsidR="00EA2E8C" w:rsidRPr="00EA2E8C" w:rsidRDefault="00EA2E8C" w:rsidP="00FD047F">
            <w:pPr>
              <w:pStyle w:val="a4"/>
              <w:shd w:val="clear" w:color="auto" w:fill="FFFFFF"/>
              <w:spacing w:before="0" w:beforeAutospacing="0" w:after="0" w:afterAutospacing="0" w:line="360" w:lineRule="auto"/>
              <w:jc w:val="center"/>
              <w:rPr>
                <w:rFonts w:ascii="Book Antiqua" w:hAnsi="Book Antiqua" w:cs="Arial"/>
                <w:lang w:val="en-US"/>
              </w:rPr>
            </w:pPr>
            <w:r w:rsidRPr="00EA2E8C">
              <w:rPr>
                <w:rFonts w:ascii="Book Antiqua" w:hAnsi="Book Antiqua" w:cs="Arial"/>
                <w:lang w:val="en-US"/>
              </w:rPr>
              <w:lastRenderedPageBreak/>
              <w:t>Improved growth is more likely in patients entering remission and on immunosuppression but is not solely due to a steroid sparing effect.</w:t>
            </w:r>
          </w:p>
        </w:tc>
      </w:tr>
      <w:tr w:rsidR="00EA2E8C" w:rsidRPr="00EA2E8C" w:rsidTr="00DA47A9">
        <w:tc>
          <w:tcPr>
            <w:tcW w:w="1970" w:type="dxa"/>
          </w:tcPr>
          <w:p w:rsidR="00EA2E8C" w:rsidRPr="00EA2E8C" w:rsidRDefault="0072271A" w:rsidP="00FD047F">
            <w:pPr>
              <w:spacing w:after="0" w:line="360" w:lineRule="auto"/>
              <w:jc w:val="center"/>
              <w:rPr>
                <w:rFonts w:ascii="Book Antiqua" w:hAnsi="Book Antiqua" w:cs="Arial"/>
                <w:sz w:val="24"/>
                <w:szCs w:val="24"/>
                <w:lang w:val="en-US" w:eastAsia="it-IT"/>
              </w:rPr>
            </w:pPr>
            <w:hyperlink r:id="rId35" w:history="1">
              <w:r w:rsidR="00EA2E8C" w:rsidRPr="00EA2E8C">
                <w:rPr>
                  <w:rFonts w:ascii="Book Antiqua" w:hAnsi="Book Antiqua" w:cs="Arial"/>
                  <w:sz w:val="24"/>
                  <w:szCs w:val="24"/>
                  <w:lang w:val="en-US" w:eastAsia="it-IT"/>
                </w:rPr>
                <w:t xml:space="preserve">Malik </w:t>
              </w:r>
            </w:hyperlink>
            <w:r w:rsidR="00FD047F" w:rsidRPr="00EA2E8C">
              <w:rPr>
                <w:rFonts w:ascii="Book Antiqua" w:hAnsi="Book Antiqua" w:cs="Arial"/>
                <w:sz w:val="24"/>
                <w:szCs w:val="24"/>
                <w:lang w:eastAsia="it-IT"/>
              </w:rPr>
              <w:t xml:space="preserve"> </w:t>
            </w:r>
            <w:r w:rsidR="00FD047F" w:rsidRPr="00EA2E8C">
              <w:rPr>
                <w:rFonts w:ascii="Book Antiqua" w:hAnsi="Book Antiqua" w:cs="Arial"/>
                <w:i/>
                <w:sz w:val="24"/>
                <w:szCs w:val="24"/>
                <w:lang w:val="fr-FR" w:eastAsia="it-IT"/>
              </w:rPr>
              <w:t>et al</w:t>
            </w:r>
            <w:r w:rsidR="00FD047F" w:rsidRPr="00EA2E8C">
              <w:rPr>
                <w:rFonts w:ascii="Book Antiqua" w:hAnsi="Book Antiqua" w:cs="Arial"/>
                <w:sz w:val="24"/>
                <w:szCs w:val="24"/>
                <w:vertAlign w:val="superscript"/>
                <w:lang w:val="fr-FR" w:eastAsia="it-IT"/>
              </w:rPr>
              <w:t>[</w:t>
            </w:r>
            <w:r w:rsidR="00FD047F">
              <w:rPr>
                <w:rFonts w:ascii="Book Antiqua" w:hAnsi="Book Antiqua" w:cs="Arial" w:hint="eastAsia"/>
                <w:sz w:val="24"/>
                <w:szCs w:val="24"/>
                <w:vertAlign w:val="superscript"/>
                <w:lang w:val="fr-FR" w:eastAsia="zh-CN"/>
              </w:rPr>
              <w:t>55</w:t>
            </w:r>
            <w:r w:rsidR="00FD047F" w:rsidRPr="00EA2E8C">
              <w:rPr>
                <w:rFonts w:ascii="Book Antiqua" w:hAnsi="Book Antiqua" w:cs="Arial"/>
                <w:sz w:val="24"/>
                <w:szCs w:val="24"/>
                <w:vertAlign w:val="superscript"/>
                <w:lang w:val="fr-FR" w:eastAsia="it-IT"/>
              </w:rPr>
              <w:t>]</w:t>
            </w:r>
            <w:r w:rsidR="00EA2E8C" w:rsidRPr="00EA2E8C">
              <w:rPr>
                <w:rFonts w:ascii="Book Antiqua" w:hAnsi="Book Antiqua" w:cs="Arial"/>
                <w:sz w:val="24"/>
                <w:szCs w:val="24"/>
                <w:lang w:val="en-US" w:eastAsia="it-IT"/>
              </w:rPr>
              <w:t xml:space="preserve"> </w:t>
            </w:r>
            <w:r w:rsidR="00EA2E8C" w:rsidRPr="00FD047F">
              <w:rPr>
                <w:rFonts w:ascii="Book Antiqua" w:hAnsi="Book Antiqua" w:cs="Arial"/>
                <w:i/>
                <w:sz w:val="24"/>
                <w:szCs w:val="24"/>
                <w:lang w:val="en-US" w:eastAsia="it-IT"/>
              </w:rPr>
              <w:t>Arch Dis Child</w:t>
            </w:r>
            <w:r w:rsidR="00EA2E8C" w:rsidRPr="00EA2E8C">
              <w:rPr>
                <w:rFonts w:ascii="Book Antiqua" w:hAnsi="Book Antiqua" w:cs="Arial"/>
                <w:sz w:val="24"/>
                <w:szCs w:val="24"/>
                <w:lang w:val="en-US" w:eastAsia="it-IT"/>
              </w:rPr>
              <w:t xml:space="preserve"> 2012</w:t>
            </w:r>
          </w:p>
        </w:tc>
        <w:tc>
          <w:tcPr>
            <w:tcW w:w="1971" w:type="dxa"/>
          </w:tcPr>
          <w:p w:rsidR="00EA2E8C" w:rsidRPr="00EA2E8C" w:rsidRDefault="00EA2E8C" w:rsidP="00FD047F">
            <w:pPr>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t>Retrospective cohort study</w:t>
            </w:r>
          </w:p>
        </w:tc>
        <w:tc>
          <w:tcPr>
            <w:tcW w:w="2263" w:type="dxa"/>
          </w:tcPr>
          <w:p w:rsidR="00EA2E8C" w:rsidRPr="00DA47A9" w:rsidRDefault="00EA2E8C" w:rsidP="00FD047F">
            <w:pPr>
              <w:spacing w:after="0" w:line="360" w:lineRule="auto"/>
              <w:rPr>
                <w:rFonts w:ascii="Book Antiqua" w:hAnsi="Book Antiqua" w:cs="Arial"/>
                <w:sz w:val="24"/>
                <w:szCs w:val="24"/>
                <w:lang w:val="en-US" w:eastAsia="it-IT"/>
              </w:rPr>
            </w:pPr>
            <w:r w:rsidRPr="00DA47A9">
              <w:rPr>
                <w:rFonts w:ascii="Book Antiqua" w:hAnsi="Book Antiqua" w:cs="Arial"/>
                <w:sz w:val="24"/>
                <w:szCs w:val="24"/>
                <w:lang w:val="en-US" w:eastAsia="it-IT"/>
              </w:rPr>
              <w:t xml:space="preserve">116 </w:t>
            </w:r>
            <w:r w:rsidRPr="00DA47A9">
              <w:rPr>
                <w:rFonts w:ascii="Book Antiqua" w:hAnsi="Book Antiqua" w:cs="Arial"/>
                <w:bCs/>
                <w:sz w:val="24"/>
                <w:szCs w:val="24"/>
                <w:lang w:val="en-US" w:eastAsia="it-IT"/>
              </w:rPr>
              <w:t>CD</w:t>
            </w:r>
            <w:r w:rsidRPr="00DA47A9">
              <w:rPr>
                <w:rFonts w:ascii="Book Antiqua" w:hAnsi="Book Antiqua" w:cs="Arial"/>
                <w:sz w:val="24"/>
                <w:szCs w:val="24"/>
                <w:lang w:val="en-US" w:eastAsia="it-IT"/>
              </w:rPr>
              <w:t xml:space="preserve"> children; </w:t>
            </w:r>
          </w:p>
          <w:p w:rsidR="00EA2E8C" w:rsidRPr="00DA47A9" w:rsidRDefault="00EA2E8C" w:rsidP="00FD047F">
            <w:pPr>
              <w:spacing w:after="0" w:line="360" w:lineRule="auto"/>
              <w:rPr>
                <w:rFonts w:ascii="Book Antiqua" w:hAnsi="Book Antiqua" w:cs="Arial"/>
                <w:sz w:val="24"/>
                <w:szCs w:val="24"/>
                <w:lang w:val="en-US" w:eastAsia="it-IT"/>
              </w:rPr>
            </w:pPr>
            <w:r w:rsidRPr="00DA47A9">
              <w:rPr>
                <w:rFonts w:ascii="Book Antiqua" w:hAnsi="Book Antiqua" w:cs="Arial"/>
                <w:sz w:val="24"/>
                <w:szCs w:val="24"/>
                <w:lang w:val="en-US" w:eastAsia="it-IT"/>
              </w:rPr>
              <w:t>68 M;</w:t>
            </w:r>
          </w:p>
          <w:p w:rsidR="00EA2E8C" w:rsidRPr="00DA47A9" w:rsidRDefault="00EA2E8C" w:rsidP="00FD047F">
            <w:pPr>
              <w:spacing w:after="0" w:line="360" w:lineRule="auto"/>
              <w:rPr>
                <w:rFonts w:ascii="Book Antiqua" w:hAnsi="Book Antiqua" w:cs="Arial"/>
                <w:sz w:val="24"/>
                <w:szCs w:val="24"/>
                <w:lang w:val="en-US" w:eastAsia="it-IT"/>
              </w:rPr>
            </w:pPr>
          </w:p>
          <w:p w:rsidR="00EA2E8C" w:rsidRPr="00DA47A9" w:rsidRDefault="00BC3C9E" w:rsidP="00FD047F">
            <w:pPr>
              <w:spacing w:after="0" w:line="360" w:lineRule="auto"/>
              <w:rPr>
                <w:rFonts w:ascii="Book Antiqua" w:hAnsi="Book Antiqua" w:cs="Arial"/>
                <w:sz w:val="24"/>
                <w:szCs w:val="24"/>
                <w:lang w:val="en-US" w:eastAsia="it-IT"/>
              </w:rPr>
            </w:pPr>
            <w:r>
              <w:rPr>
                <w:rFonts w:ascii="Book Antiqua" w:hAnsi="Book Antiqua" w:cs="Arial"/>
                <w:sz w:val="24"/>
                <w:szCs w:val="24"/>
                <w:lang w:val="en-US" w:eastAsia="it-IT"/>
              </w:rPr>
              <w:t xml:space="preserve">Mean age at diagnosis 10.8 </w:t>
            </w:r>
            <w:proofErr w:type="spellStart"/>
            <w:r>
              <w:rPr>
                <w:rFonts w:ascii="Book Antiqua" w:hAnsi="Book Antiqua" w:cs="Arial"/>
                <w:sz w:val="24"/>
                <w:szCs w:val="24"/>
                <w:lang w:val="en-US" w:eastAsia="it-IT"/>
              </w:rPr>
              <w:t>yr</w:t>
            </w:r>
            <w:proofErr w:type="spellEnd"/>
            <w:r>
              <w:rPr>
                <w:rFonts w:ascii="Book Antiqua" w:hAnsi="Book Antiqua" w:cs="Arial" w:hint="eastAsia"/>
                <w:sz w:val="24"/>
                <w:szCs w:val="24"/>
                <w:lang w:val="en-US" w:eastAsia="zh-CN"/>
              </w:rPr>
              <w:t xml:space="preserve"> </w:t>
            </w:r>
            <w:r w:rsidR="00EA2E8C" w:rsidRPr="00DA47A9">
              <w:rPr>
                <w:rFonts w:ascii="Book Antiqua" w:hAnsi="Book Antiqua" w:cs="Arial"/>
                <w:sz w:val="24"/>
                <w:szCs w:val="24"/>
                <w:lang w:val="en-US" w:eastAsia="it-IT"/>
              </w:rPr>
              <w:t>(range 4.9-15.5);</w:t>
            </w:r>
          </w:p>
          <w:p w:rsidR="00EA2E8C" w:rsidRPr="00DA47A9" w:rsidRDefault="00EA2E8C" w:rsidP="00FD047F">
            <w:pPr>
              <w:spacing w:after="0" w:line="360" w:lineRule="auto"/>
              <w:rPr>
                <w:rFonts w:ascii="Book Antiqua" w:hAnsi="Book Antiqua" w:cs="Arial"/>
                <w:sz w:val="24"/>
                <w:szCs w:val="24"/>
                <w:lang w:val="en-US" w:eastAsia="it-IT"/>
              </w:rPr>
            </w:pPr>
          </w:p>
          <w:p w:rsidR="00EA2E8C" w:rsidRPr="00DA47A9" w:rsidRDefault="00EA2E8C" w:rsidP="00BC3C9E">
            <w:pPr>
              <w:spacing w:after="0" w:line="360" w:lineRule="auto"/>
              <w:rPr>
                <w:rFonts w:ascii="Book Antiqua" w:hAnsi="Book Antiqua" w:cs="Arial"/>
                <w:sz w:val="24"/>
                <w:szCs w:val="24"/>
                <w:lang w:val="en-US" w:eastAsia="it-IT"/>
              </w:rPr>
            </w:pPr>
            <w:r w:rsidRPr="00DA47A9">
              <w:rPr>
                <w:rFonts w:ascii="Book Antiqua" w:hAnsi="Book Antiqua" w:cs="Arial"/>
                <w:sz w:val="24"/>
                <w:szCs w:val="24"/>
                <w:lang w:val="en-US" w:eastAsia="it-IT"/>
              </w:rPr>
              <w:t xml:space="preserve">Mean age at maximum follow-up of 15.4 </w:t>
            </w:r>
            <w:proofErr w:type="spellStart"/>
            <w:r w:rsidRPr="00DA47A9">
              <w:rPr>
                <w:rFonts w:ascii="Book Antiqua" w:hAnsi="Book Antiqua" w:cs="Arial"/>
                <w:sz w:val="24"/>
                <w:szCs w:val="24"/>
                <w:lang w:val="en-US" w:eastAsia="it-IT"/>
              </w:rPr>
              <w:t>y</w:t>
            </w:r>
            <w:r w:rsidR="00BC3C9E">
              <w:rPr>
                <w:rFonts w:ascii="Book Antiqua" w:hAnsi="Book Antiqua" w:cs="Arial"/>
                <w:sz w:val="24"/>
                <w:szCs w:val="24"/>
                <w:lang w:val="en-US" w:eastAsia="it-IT"/>
              </w:rPr>
              <w:t>r</w:t>
            </w:r>
            <w:proofErr w:type="spellEnd"/>
            <w:r w:rsidR="00BC3C9E">
              <w:rPr>
                <w:rFonts w:ascii="Book Antiqua" w:hAnsi="Book Antiqua" w:cs="Arial" w:hint="eastAsia"/>
                <w:sz w:val="24"/>
                <w:szCs w:val="24"/>
                <w:lang w:val="en-US" w:eastAsia="zh-CN"/>
              </w:rPr>
              <w:t xml:space="preserve"> </w:t>
            </w:r>
            <w:r w:rsidRPr="00DA47A9">
              <w:rPr>
                <w:rFonts w:ascii="Book Antiqua" w:hAnsi="Book Antiqua" w:cs="Arial"/>
                <w:sz w:val="24"/>
                <w:szCs w:val="24"/>
                <w:lang w:val="en-US" w:eastAsia="it-IT"/>
              </w:rPr>
              <w:t>(9.4-19.3).</w:t>
            </w:r>
          </w:p>
        </w:tc>
        <w:tc>
          <w:tcPr>
            <w:tcW w:w="5811" w:type="dxa"/>
          </w:tcPr>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At T0, mean height SD score was -0.5 (-3.3</w:t>
            </w:r>
            <w:r w:rsidR="00FD047F">
              <w:rPr>
                <w:rFonts w:ascii="Book Antiqua" w:eastAsiaTheme="minorEastAsia" w:hAnsi="Book Antiqua" w:cs="Arial" w:hint="eastAsia"/>
                <w:lang w:val="en-US" w:eastAsia="zh-CN"/>
              </w:rPr>
              <w:t>-</w:t>
            </w:r>
            <w:r w:rsidRPr="00EA2E8C">
              <w:rPr>
                <w:rFonts w:ascii="Book Antiqua" w:hAnsi="Book Antiqua" w:cs="Arial"/>
                <w:lang w:val="en-US"/>
              </w:rPr>
              <w:t>2.6) compared to a mid-parental mean height SD score of 0.2 (-2.0</w:t>
            </w:r>
            <w:r w:rsidR="00FD047F">
              <w:rPr>
                <w:rFonts w:ascii="Book Antiqua" w:eastAsiaTheme="minorEastAsia" w:hAnsi="Book Antiqua" w:cs="Arial" w:hint="eastAsia"/>
                <w:lang w:val="en-US" w:eastAsia="zh-CN"/>
              </w:rPr>
              <w:t>-</w:t>
            </w:r>
            <w:r w:rsidRPr="00EA2E8C">
              <w:rPr>
                <w:rFonts w:ascii="Book Antiqua" w:hAnsi="Book Antiqua" w:cs="Arial"/>
                <w:lang w:val="en-US"/>
              </w:rPr>
              <w:t>1.4) (</w:t>
            </w:r>
            <w:r w:rsidR="00FD047F" w:rsidRPr="00FD047F">
              <w:rPr>
                <w:rFonts w:ascii="Book Antiqua" w:hAnsi="Book Antiqua" w:cs="Arial"/>
                <w:i/>
                <w:lang w:val="en-US"/>
              </w:rPr>
              <w:t>P</w:t>
            </w:r>
            <w:r w:rsidR="00FD047F" w:rsidRPr="00EA2E8C">
              <w:rPr>
                <w:rFonts w:ascii="Book Antiqua" w:hAnsi="Book Antiqua" w:cs="Arial"/>
                <w:lang w:val="en-US"/>
              </w:rPr>
              <w:t xml:space="preserve"> </w:t>
            </w:r>
            <w:r w:rsidRPr="00EA2E8C">
              <w:rPr>
                <w:rFonts w:ascii="Book Antiqua" w:hAnsi="Book Antiqua" w:cs="Arial"/>
                <w:lang w:val="en-US"/>
              </w:rPr>
              <w:t>=</w:t>
            </w:r>
            <w:r w:rsidR="00FD047F">
              <w:rPr>
                <w:rFonts w:ascii="Book Antiqua" w:eastAsiaTheme="minorEastAsia" w:hAnsi="Book Antiqua" w:cs="Arial" w:hint="eastAsia"/>
                <w:lang w:val="en-US" w:eastAsia="zh-CN"/>
              </w:rPr>
              <w:t xml:space="preserve"> </w:t>
            </w:r>
            <w:r w:rsidRPr="00EA2E8C">
              <w:rPr>
                <w:rFonts w:ascii="Book Antiqua" w:hAnsi="Book Antiqua" w:cs="Arial"/>
                <w:lang w:val="en-US"/>
              </w:rPr>
              <w:t>0.002);</w:t>
            </w:r>
          </w:p>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At T1, T2, T3 and maximum follow-up, mean height SD score was -0.6 (-4.8</w:t>
            </w:r>
            <w:r w:rsidR="00FD047F">
              <w:rPr>
                <w:rFonts w:ascii="Book Antiqua" w:eastAsiaTheme="minorEastAsia" w:hAnsi="Book Antiqua" w:cs="Arial" w:hint="eastAsia"/>
                <w:lang w:val="en-US" w:eastAsia="zh-CN"/>
              </w:rPr>
              <w:t>-</w:t>
            </w:r>
            <w:r w:rsidRPr="00EA2E8C">
              <w:rPr>
                <w:rFonts w:ascii="Book Antiqua" w:hAnsi="Book Antiqua" w:cs="Arial"/>
                <w:lang w:val="en-US"/>
              </w:rPr>
              <w:t>7.8), -0.6 (-2.9</w:t>
            </w:r>
            <w:r w:rsidR="00FD047F">
              <w:rPr>
                <w:rFonts w:ascii="Book Antiqua" w:eastAsiaTheme="minorEastAsia" w:hAnsi="Book Antiqua" w:cs="Arial" w:hint="eastAsia"/>
                <w:lang w:val="en-US" w:eastAsia="zh-CN"/>
              </w:rPr>
              <w:t>-</w:t>
            </w:r>
            <w:r w:rsidRPr="00EA2E8C">
              <w:rPr>
                <w:rFonts w:ascii="Book Antiqua" w:hAnsi="Book Antiqua" w:cs="Arial"/>
                <w:lang w:val="en-US"/>
              </w:rPr>
              <w:t>2.2), -0.7 (-3.6</w:t>
            </w:r>
            <w:r w:rsidR="00FD047F">
              <w:rPr>
                <w:rFonts w:ascii="Book Antiqua" w:eastAsiaTheme="minorEastAsia" w:hAnsi="Book Antiqua" w:cs="Arial" w:hint="eastAsia"/>
                <w:lang w:val="en-US" w:eastAsia="zh-CN"/>
              </w:rPr>
              <w:t>-</w:t>
            </w:r>
            <w:r w:rsidRPr="00EA2E8C">
              <w:rPr>
                <w:rFonts w:ascii="Book Antiqua" w:hAnsi="Book Antiqua" w:cs="Arial"/>
                <w:lang w:val="en-US"/>
              </w:rPr>
              <w:t xml:space="preserve"> 2.5) and -0.5 (-3.5</w:t>
            </w:r>
            <w:r w:rsidR="00FD047F">
              <w:rPr>
                <w:rFonts w:ascii="Book Antiqua" w:eastAsiaTheme="minorEastAsia" w:hAnsi="Book Antiqua" w:cs="Arial" w:hint="eastAsia"/>
                <w:lang w:val="en-US" w:eastAsia="zh-CN"/>
              </w:rPr>
              <w:t>-</w:t>
            </w:r>
            <w:r w:rsidRPr="00EA2E8C">
              <w:rPr>
                <w:rFonts w:ascii="Book Antiqua" w:hAnsi="Book Antiqua" w:cs="Arial"/>
                <w:lang w:val="en-US"/>
              </w:rPr>
              <w:t>2.9), respectively;</w:t>
            </w:r>
          </w:p>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 xml:space="preserve">Mean </w:t>
            </w:r>
            <w:proofErr w:type="spellStart"/>
            <w:r w:rsidRPr="00EA2E8C">
              <w:rPr>
                <w:rFonts w:ascii="Book Antiqua" w:hAnsi="Book Antiqua" w:cs="Arial"/>
                <w:lang w:val="en-US"/>
              </w:rPr>
              <w:t>Ht</w:t>
            </w:r>
            <w:proofErr w:type="spellEnd"/>
            <w:r w:rsidRPr="00EA2E8C">
              <w:rPr>
                <w:rFonts w:ascii="Book Antiqua" w:hAnsi="Book Antiqua" w:cs="Arial"/>
                <w:lang w:val="en-US"/>
              </w:rPr>
              <w:t xml:space="preserve"> velocity SDS at T1, T2, T3 and maximum follow-up was -1.4 (-7.4</w:t>
            </w:r>
            <w:r w:rsidR="00FD047F">
              <w:rPr>
                <w:rFonts w:ascii="Book Antiqua" w:eastAsiaTheme="minorEastAsia" w:hAnsi="Book Antiqua" w:cs="Arial" w:hint="eastAsia"/>
                <w:lang w:val="en-US" w:eastAsia="zh-CN"/>
              </w:rPr>
              <w:t>-</w:t>
            </w:r>
            <w:r w:rsidRPr="00EA2E8C">
              <w:rPr>
                <w:rFonts w:ascii="Book Antiqua" w:hAnsi="Book Antiqua" w:cs="Arial"/>
                <w:lang w:val="en-US"/>
              </w:rPr>
              <w:t>7.4), -0.6 (-7.5</w:t>
            </w:r>
            <w:r w:rsidR="00FD047F">
              <w:rPr>
                <w:rFonts w:ascii="Book Antiqua" w:eastAsiaTheme="minorEastAsia" w:hAnsi="Book Antiqua" w:cs="Arial" w:hint="eastAsia"/>
                <w:lang w:val="en-US" w:eastAsia="zh-CN"/>
              </w:rPr>
              <w:t>-</w:t>
            </w:r>
            <w:r w:rsidRPr="00EA2E8C">
              <w:rPr>
                <w:rFonts w:ascii="Book Antiqua" w:hAnsi="Book Antiqua" w:cs="Arial"/>
                <w:lang w:val="en-US"/>
              </w:rPr>
              <w:t xml:space="preserve">6.1), -0.1 (-6.6 </w:t>
            </w:r>
            <w:r w:rsidR="00FD047F">
              <w:rPr>
                <w:rFonts w:ascii="Book Antiqua" w:eastAsiaTheme="minorEastAsia" w:hAnsi="Book Antiqua" w:cs="Arial" w:hint="eastAsia"/>
                <w:lang w:val="en-US" w:eastAsia="zh-CN"/>
              </w:rPr>
              <w:t>-</w:t>
            </w:r>
            <w:r w:rsidRPr="00EA2E8C">
              <w:rPr>
                <w:rFonts w:ascii="Book Antiqua" w:hAnsi="Book Antiqua" w:cs="Arial"/>
                <w:lang w:val="en-US"/>
              </w:rPr>
              <w:t>7.6) and 0.6 (-4.8</w:t>
            </w:r>
            <w:r w:rsidR="00FD047F">
              <w:rPr>
                <w:rFonts w:ascii="Book Antiqua" w:eastAsiaTheme="minorEastAsia" w:hAnsi="Book Antiqua" w:cs="Arial" w:hint="eastAsia"/>
                <w:lang w:val="en-US" w:eastAsia="zh-CN"/>
              </w:rPr>
              <w:t>-</w:t>
            </w:r>
            <w:r w:rsidRPr="00EA2E8C">
              <w:rPr>
                <w:rFonts w:ascii="Book Antiqua" w:hAnsi="Book Antiqua" w:cs="Arial"/>
                <w:lang w:val="en-US"/>
              </w:rPr>
              <w:t>7.8), respectively (</w:t>
            </w:r>
            <w:r w:rsidR="00FD047F" w:rsidRPr="00FD047F">
              <w:rPr>
                <w:rFonts w:ascii="Book Antiqua" w:hAnsi="Book Antiqua" w:cs="Arial"/>
                <w:i/>
                <w:lang w:val="en-US"/>
              </w:rPr>
              <w:t>P</w:t>
            </w:r>
            <w:r w:rsidR="00FD047F" w:rsidRPr="00EA2E8C">
              <w:rPr>
                <w:rFonts w:ascii="Book Antiqua" w:hAnsi="Book Antiqua" w:cs="Arial"/>
                <w:lang w:val="en-US"/>
              </w:rPr>
              <w:t xml:space="preserve"> </w:t>
            </w:r>
            <w:r w:rsidRPr="00EA2E8C">
              <w:rPr>
                <w:rFonts w:ascii="Book Antiqua" w:hAnsi="Book Antiqua" w:cs="Arial"/>
                <w:lang w:val="en-US"/>
              </w:rPr>
              <w:t>&lt;</w:t>
            </w:r>
            <w:r w:rsidR="00FD047F">
              <w:rPr>
                <w:rFonts w:ascii="Book Antiqua" w:eastAsiaTheme="minorEastAsia" w:hAnsi="Book Antiqua" w:cs="Arial" w:hint="eastAsia"/>
                <w:lang w:val="en-US" w:eastAsia="zh-CN"/>
              </w:rPr>
              <w:t xml:space="preserve"> </w:t>
            </w:r>
            <w:r w:rsidRPr="00EA2E8C">
              <w:rPr>
                <w:rFonts w:ascii="Book Antiqua" w:hAnsi="Book Antiqua" w:cs="Arial"/>
                <w:lang w:val="en-US"/>
              </w:rPr>
              <w:t>0.05).</w:t>
            </w:r>
          </w:p>
        </w:tc>
        <w:tc>
          <w:tcPr>
            <w:tcW w:w="2694" w:type="dxa"/>
          </w:tcPr>
          <w:p w:rsidR="00EA2E8C" w:rsidRPr="00EA2E8C" w:rsidRDefault="00EA2E8C" w:rsidP="00FD047F">
            <w:pPr>
              <w:pStyle w:val="a4"/>
              <w:shd w:val="clear" w:color="auto" w:fill="FFFFFF"/>
              <w:spacing w:before="0" w:beforeAutospacing="0" w:after="0" w:afterAutospacing="0" w:line="360" w:lineRule="auto"/>
              <w:jc w:val="center"/>
              <w:rPr>
                <w:rFonts w:ascii="Book Antiqua" w:hAnsi="Book Antiqua" w:cs="Arial"/>
                <w:lang w:val="en-US"/>
              </w:rPr>
            </w:pPr>
            <w:r w:rsidRPr="00EA2E8C">
              <w:rPr>
                <w:rFonts w:ascii="Book Antiqua" w:hAnsi="Book Antiqua" w:cs="Arial"/>
                <w:lang w:val="en-US"/>
              </w:rPr>
              <w:t>In final models:</w:t>
            </w:r>
          </w:p>
          <w:p w:rsidR="00EA2E8C" w:rsidRPr="00EA2E8C" w:rsidRDefault="00EA2E8C" w:rsidP="00FD047F">
            <w:pPr>
              <w:pStyle w:val="a4"/>
              <w:shd w:val="clear" w:color="auto" w:fill="FFFFFF"/>
              <w:spacing w:before="0" w:beforeAutospacing="0" w:after="0" w:afterAutospacing="0" w:line="360" w:lineRule="auto"/>
              <w:jc w:val="center"/>
              <w:rPr>
                <w:rFonts w:ascii="Book Antiqua" w:hAnsi="Book Antiqua" w:cs="Arial"/>
                <w:lang w:val="en-US"/>
              </w:rPr>
            </w:pPr>
            <w:r w:rsidRPr="00EA2E8C">
              <w:rPr>
                <w:rFonts w:ascii="Book Antiqua" w:hAnsi="Book Antiqua" w:cs="Arial"/>
                <w:lang w:val="en-US"/>
              </w:rPr>
              <w:t xml:space="preserve">Mean </w:t>
            </w:r>
            <w:proofErr w:type="spellStart"/>
            <w:r w:rsidRPr="00EA2E8C">
              <w:rPr>
                <w:rFonts w:ascii="Book Antiqua" w:hAnsi="Book Antiqua" w:cs="Arial"/>
                <w:lang w:val="en-US"/>
              </w:rPr>
              <w:t>Ht</w:t>
            </w:r>
            <w:proofErr w:type="spellEnd"/>
            <w:r w:rsidRPr="00EA2E8C">
              <w:rPr>
                <w:rFonts w:ascii="Book Antiqua" w:hAnsi="Book Antiqua" w:cs="Arial"/>
                <w:lang w:val="en-US"/>
              </w:rPr>
              <w:t xml:space="preserve"> velocity SDS was associated negatively with the use of prednisolone (</w:t>
            </w:r>
            <w:r w:rsidR="00FD047F" w:rsidRPr="00FD047F">
              <w:rPr>
                <w:rFonts w:ascii="Book Antiqua" w:hAnsi="Book Antiqua" w:cs="Arial"/>
                <w:i/>
                <w:lang w:val="en-US"/>
              </w:rPr>
              <w:t>P</w:t>
            </w:r>
            <w:r w:rsidR="00FD047F" w:rsidRPr="00EA2E8C">
              <w:rPr>
                <w:rFonts w:ascii="Book Antiqua" w:hAnsi="Book Antiqua" w:cs="Arial"/>
                <w:lang w:val="en-US"/>
              </w:rPr>
              <w:t xml:space="preserve"> </w:t>
            </w:r>
            <w:r w:rsidRPr="00EA2E8C">
              <w:rPr>
                <w:rFonts w:ascii="Book Antiqua" w:hAnsi="Book Antiqua" w:cs="Arial"/>
                <w:lang w:val="en-US"/>
              </w:rPr>
              <w:t>=</w:t>
            </w:r>
            <w:r w:rsidR="00FD047F">
              <w:rPr>
                <w:rFonts w:ascii="Book Antiqua" w:eastAsiaTheme="minorEastAsia" w:hAnsi="Book Antiqua" w:cs="Arial" w:hint="eastAsia"/>
                <w:lang w:val="en-US" w:eastAsia="zh-CN"/>
              </w:rPr>
              <w:t xml:space="preserve"> </w:t>
            </w:r>
            <w:r w:rsidRPr="00EA2E8C">
              <w:rPr>
                <w:rFonts w:ascii="Book Antiqua" w:hAnsi="Book Antiqua" w:cs="Arial"/>
                <w:lang w:val="en-US"/>
              </w:rPr>
              <w:t>0.0001), azathioprine (</w:t>
            </w:r>
            <w:r w:rsidR="00FD047F" w:rsidRPr="00FD047F">
              <w:rPr>
                <w:rFonts w:ascii="Book Antiqua" w:hAnsi="Book Antiqua" w:cs="Arial"/>
                <w:i/>
                <w:lang w:val="en-US"/>
              </w:rPr>
              <w:t>P</w:t>
            </w:r>
            <w:r w:rsidR="00FD047F" w:rsidRPr="00EA2E8C">
              <w:rPr>
                <w:rFonts w:ascii="Book Antiqua" w:hAnsi="Book Antiqua" w:cs="Arial"/>
                <w:lang w:val="en-US"/>
              </w:rPr>
              <w:t xml:space="preserve"> </w:t>
            </w:r>
            <w:r w:rsidRPr="00EA2E8C">
              <w:rPr>
                <w:rFonts w:ascii="Book Antiqua" w:hAnsi="Book Antiqua" w:cs="Arial"/>
                <w:lang w:val="en-US"/>
              </w:rPr>
              <w:t>=</w:t>
            </w:r>
            <w:r w:rsidR="00FD047F">
              <w:rPr>
                <w:rFonts w:ascii="Book Antiqua" w:eastAsiaTheme="minorEastAsia" w:hAnsi="Book Antiqua" w:cs="Arial" w:hint="eastAsia"/>
                <w:lang w:val="en-US" w:eastAsia="zh-CN"/>
              </w:rPr>
              <w:t xml:space="preserve"> </w:t>
            </w:r>
            <w:r w:rsidRPr="00EA2E8C">
              <w:rPr>
                <w:rFonts w:ascii="Book Antiqua" w:hAnsi="Book Antiqua" w:cs="Arial"/>
                <w:lang w:val="en-US"/>
              </w:rPr>
              <w:t>0.0001), methotrexate (</w:t>
            </w:r>
            <w:r w:rsidR="00FD047F" w:rsidRPr="00FD047F">
              <w:rPr>
                <w:rFonts w:ascii="Book Antiqua" w:hAnsi="Book Antiqua" w:cs="Arial"/>
                <w:i/>
                <w:lang w:val="en-US"/>
              </w:rPr>
              <w:t>P</w:t>
            </w:r>
            <w:r w:rsidR="00FD047F" w:rsidRPr="00EA2E8C">
              <w:rPr>
                <w:rFonts w:ascii="Book Antiqua" w:hAnsi="Book Antiqua" w:cs="Arial"/>
                <w:lang w:val="en-US"/>
              </w:rPr>
              <w:t xml:space="preserve"> </w:t>
            </w:r>
            <w:r w:rsidRPr="00EA2E8C">
              <w:rPr>
                <w:rFonts w:ascii="Book Antiqua" w:hAnsi="Book Antiqua" w:cs="Arial"/>
                <w:lang w:val="en-US"/>
              </w:rPr>
              <w:t>=</w:t>
            </w:r>
            <w:r w:rsidR="00FD047F">
              <w:rPr>
                <w:rFonts w:ascii="Book Antiqua" w:eastAsiaTheme="minorEastAsia" w:hAnsi="Book Antiqua" w:cs="Arial" w:hint="eastAsia"/>
                <w:lang w:val="en-US" w:eastAsia="zh-CN"/>
              </w:rPr>
              <w:t xml:space="preserve"> </w:t>
            </w:r>
            <w:r w:rsidRPr="00EA2E8C">
              <w:rPr>
                <w:rFonts w:ascii="Book Antiqua" w:hAnsi="Book Antiqua" w:cs="Arial"/>
                <w:lang w:val="en-US"/>
              </w:rPr>
              <w:t>0.0001) and weight SDS (</w:t>
            </w:r>
            <w:proofErr w:type="spellStart"/>
            <w:r w:rsidRPr="00EA2E8C">
              <w:rPr>
                <w:rFonts w:ascii="Book Antiqua" w:hAnsi="Book Antiqua" w:cs="Arial"/>
                <w:lang w:val="en-US"/>
              </w:rPr>
              <w:t>WtSDS</w:t>
            </w:r>
            <w:proofErr w:type="spellEnd"/>
            <w:r w:rsidRPr="00EA2E8C">
              <w:rPr>
                <w:rFonts w:ascii="Book Antiqua" w:hAnsi="Book Antiqua" w:cs="Arial"/>
                <w:lang w:val="en-US"/>
              </w:rPr>
              <w:t xml:space="preserve">) </w:t>
            </w:r>
            <w:r w:rsidR="00FD047F" w:rsidRPr="00FD047F">
              <w:rPr>
                <w:rFonts w:ascii="Book Antiqua" w:hAnsi="Book Antiqua" w:cs="Arial"/>
                <w:i/>
                <w:lang w:val="en-US"/>
              </w:rPr>
              <w:t>P</w:t>
            </w:r>
            <w:r w:rsidR="00FD047F" w:rsidRPr="00EA2E8C">
              <w:rPr>
                <w:rFonts w:ascii="Book Antiqua" w:hAnsi="Book Antiqua" w:cs="Arial"/>
                <w:lang w:val="en-US"/>
              </w:rPr>
              <w:t xml:space="preserve"> </w:t>
            </w:r>
            <w:r w:rsidRPr="00EA2E8C">
              <w:rPr>
                <w:rFonts w:ascii="Book Antiqua" w:hAnsi="Book Antiqua" w:cs="Arial"/>
                <w:lang w:val="en-US"/>
              </w:rPr>
              <w:t>=</w:t>
            </w:r>
            <w:r w:rsidR="00FD047F">
              <w:rPr>
                <w:rFonts w:ascii="Book Antiqua" w:eastAsiaTheme="minorEastAsia" w:hAnsi="Book Antiqua" w:cs="Arial" w:hint="eastAsia"/>
                <w:lang w:val="en-US" w:eastAsia="zh-CN"/>
              </w:rPr>
              <w:t xml:space="preserve"> </w:t>
            </w:r>
            <w:r w:rsidRPr="00EA2E8C">
              <w:rPr>
                <w:rFonts w:ascii="Book Antiqua" w:hAnsi="Book Antiqua" w:cs="Arial"/>
                <w:lang w:val="en-US"/>
              </w:rPr>
              <w:t>0.0001);</w:t>
            </w:r>
          </w:p>
          <w:p w:rsidR="00EA2E8C" w:rsidRPr="00EA2E8C" w:rsidRDefault="00EA2E8C" w:rsidP="00FD047F">
            <w:pPr>
              <w:pStyle w:val="a4"/>
              <w:shd w:val="clear" w:color="auto" w:fill="FFFFFF"/>
              <w:spacing w:before="0" w:beforeAutospacing="0" w:after="0" w:afterAutospacing="0" w:line="360" w:lineRule="auto"/>
              <w:jc w:val="center"/>
              <w:rPr>
                <w:rFonts w:ascii="Book Antiqua" w:hAnsi="Book Antiqua" w:cs="Arial"/>
                <w:lang w:val="en-US"/>
              </w:rPr>
            </w:pPr>
            <w:r w:rsidRPr="00EA2E8C">
              <w:rPr>
                <w:rFonts w:ascii="Book Antiqua" w:hAnsi="Book Antiqua" w:cs="Arial"/>
                <w:lang w:val="en-US"/>
              </w:rPr>
              <w:t xml:space="preserve">Mean </w:t>
            </w:r>
            <w:proofErr w:type="spellStart"/>
            <w:r w:rsidRPr="00EA2E8C">
              <w:rPr>
                <w:rFonts w:ascii="Book Antiqua" w:hAnsi="Book Antiqua" w:cs="Arial"/>
                <w:lang w:val="en-US"/>
              </w:rPr>
              <w:t>Ht</w:t>
            </w:r>
            <w:proofErr w:type="spellEnd"/>
            <w:r w:rsidRPr="00EA2E8C">
              <w:rPr>
                <w:rFonts w:ascii="Book Antiqua" w:hAnsi="Book Antiqua" w:cs="Arial"/>
                <w:lang w:val="en-US"/>
              </w:rPr>
              <w:t xml:space="preserve"> velocity SDS was associated </w:t>
            </w:r>
            <w:r w:rsidRPr="00EA2E8C">
              <w:rPr>
                <w:rFonts w:ascii="Book Antiqua" w:hAnsi="Book Antiqua" w:cs="Arial"/>
                <w:lang w:val="en-US"/>
              </w:rPr>
              <w:lastRenderedPageBreak/>
              <w:t>positively with age (</w:t>
            </w:r>
            <w:r w:rsidR="00FD047F" w:rsidRPr="00FD047F">
              <w:rPr>
                <w:rFonts w:ascii="Book Antiqua" w:hAnsi="Book Antiqua" w:cs="Arial"/>
                <w:i/>
                <w:lang w:val="en-US"/>
              </w:rPr>
              <w:t>P</w:t>
            </w:r>
            <w:r w:rsidR="00FD047F" w:rsidRPr="00EA2E8C">
              <w:rPr>
                <w:rFonts w:ascii="Book Antiqua" w:hAnsi="Book Antiqua" w:cs="Arial"/>
                <w:lang w:val="en-US"/>
              </w:rPr>
              <w:t xml:space="preserve"> </w:t>
            </w:r>
            <w:r w:rsidRPr="00EA2E8C">
              <w:rPr>
                <w:rFonts w:ascii="Book Antiqua" w:hAnsi="Book Antiqua" w:cs="Arial"/>
                <w:lang w:val="en-US"/>
              </w:rPr>
              <w:t>=</w:t>
            </w:r>
            <w:r w:rsidR="00FD047F">
              <w:rPr>
                <w:rFonts w:ascii="Book Antiqua" w:eastAsiaTheme="minorEastAsia" w:hAnsi="Book Antiqua" w:cs="Arial" w:hint="eastAsia"/>
                <w:lang w:val="en-US" w:eastAsia="zh-CN"/>
              </w:rPr>
              <w:t xml:space="preserve"> </w:t>
            </w:r>
            <w:r w:rsidRPr="00EA2E8C">
              <w:rPr>
                <w:rFonts w:ascii="Book Antiqua" w:hAnsi="Book Antiqua" w:cs="Arial"/>
                <w:lang w:val="en-US"/>
              </w:rPr>
              <w:t xml:space="preserve">0.0001) and </w:t>
            </w:r>
            <w:proofErr w:type="spellStart"/>
            <w:r w:rsidRPr="00EA2E8C">
              <w:rPr>
                <w:rFonts w:ascii="Book Antiqua" w:hAnsi="Book Antiqua" w:cs="Arial"/>
                <w:lang w:val="en-US"/>
              </w:rPr>
              <w:t>Wt</w:t>
            </w:r>
            <w:proofErr w:type="spellEnd"/>
            <w:r w:rsidRPr="00EA2E8C">
              <w:rPr>
                <w:rFonts w:ascii="Book Antiqua" w:hAnsi="Book Antiqua" w:cs="Arial"/>
                <w:lang w:val="en-US"/>
              </w:rPr>
              <w:t xml:space="preserve"> SDS (</w:t>
            </w:r>
            <w:r w:rsidR="00FD047F" w:rsidRPr="00FD047F">
              <w:rPr>
                <w:rFonts w:ascii="Book Antiqua" w:hAnsi="Book Antiqua" w:cs="Arial"/>
                <w:i/>
                <w:lang w:val="en-US"/>
              </w:rPr>
              <w:t>P</w:t>
            </w:r>
            <w:r w:rsidR="00FD047F" w:rsidRPr="00EA2E8C">
              <w:rPr>
                <w:rFonts w:ascii="Book Antiqua" w:hAnsi="Book Antiqua" w:cs="Arial"/>
                <w:lang w:val="en-US"/>
              </w:rPr>
              <w:t xml:space="preserve"> </w:t>
            </w:r>
            <w:r w:rsidRPr="00EA2E8C">
              <w:rPr>
                <w:rFonts w:ascii="Book Antiqua" w:hAnsi="Book Antiqua" w:cs="Arial"/>
                <w:lang w:val="en-US"/>
              </w:rPr>
              <w:t>=</w:t>
            </w:r>
            <w:r w:rsidR="00FD047F">
              <w:rPr>
                <w:rFonts w:ascii="Book Antiqua" w:eastAsiaTheme="minorEastAsia" w:hAnsi="Book Antiqua" w:cs="Arial" w:hint="eastAsia"/>
                <w:lang w:val="en-US" w:eastAsia="zh-CN"/>
              </w:rPr>
              <w:t xml:space="preserve"> </w:t>
            </w:r>
            <w:r w:rsidRPr="00EA2E8C">
              <w:rPr>
                <w:rFonts w:ascii="Book Antiqua" w:hAnsi="Book Antiqua" w:cs="Arial"/>
                <w:lang w:val="en-US"/>
              </w:rPr>
              <w:t>0.01);</w:t>
            </w:r>
          </w:p>
          <w:p w:rsidR="00EA2E8C" w:rsidRPr="00EA2E8C" w:rsidRDefault="00EA2E8C" w:rsidP="00FD047F">
            <w:pPr>
              <w:spacing w:after="0" w:line="360" w:lineRule="auto"/>
              <w:jc w:val="center"/>
              <w:rPr>
                <w:rFonts w:ascii="Book Antiqua" w:hAnsi="Book Antiqua" w:cs="Arial"/>
                <w:sz w:val="24"/>
                <w:szCs w:val="24"/>
                <w:lang w:val="en-US" w:eastAsia="it-IT"/>
              </w:rPr>
            </w:pPr>
            <w:proofErr w:type="spellStart"/>
            <w:r w:rsidRPr="00EA2E8C">
              <w:rPr>
                <w:rFonts w:ascii="Book Antiqua" w:hAnsi="Book Antiqua" w:cs="Arial"/>
                <w:sz w:val="24"/>
                <w:szCs w:val="24"/>
                <w:lang w:val="en-US" w:eastAsia="it-IT"/>
              </w:rPr>
              <w:t>ΔHt</w:t>
            </w:r>
            <w:proofErr w:type="spellEnd"/>
            <w:r w:rsidRPr="00EA2E8C">
              <w:rPr>
                <w:rFonts w:ascii="Book Antiqua" w:hAnsi="Book Antiqua" w:cs="Arial"/>
                <w:sz w:val="24"/>
                <w:szCs w:val="24"/>
                <w:lang w:val="en-US" w:eastAsia="it-IT"/>
              </w:rPr>
              <w:t xml:space="preserve"> SDS was associated negatively with use of prednisolone (</w:t>
            </w:r>
            <w:r w:rsidR="00FD047F" w:rsidRPr="00FD047F">
              <w:rPr>
                <w:rFonts w:ascii="Book Antiqua" w:hAnsi="Book Antiqua" w:cs="Arial"/>
                <w:i/>
                <w:sz w:val="24"/>
                <w:szCs w:val="24"/>
                <w:lang w:val="en-US" w:eastAsia="it-IT"/>
              </w:rPr>
              <w:t>P</w:t>
            </w:r>
            <w:r w:rsidR="00FD047F" w:rsidRPr="00EA2E8C">
              <w:rPr>
                <w:rFonts w:ascii="Book Antiqua" w:hAnsi="Book Antiqua" w:cs="Arial"/>
                <w:sz w:val="24"/>
                <w:szCs w:val="24"/>
                <w:lang w:val="en-US" w:eastAsia="it-IT"/>
              </w:rPr>
              <w:t xml:space="preserve"> </w:t>
            </w:r>
            <w:r w:rsidRPr="00EA2E8C">
              <w:rPr>
                <w:rFonts w:ascii="Book Antiqua" w:hAnsi="Book Antiqua" w:cs="Arial"/>
                <w:sz w:val="24"/>
                <w:szCs w:val="24"/>
                <w:lang w:val="en-US" w:eastAsia="it-IT"/>
              </w:rPr>
              <w:t>&lt;</w:t>
            </w:r>
            <w:r w:rsidR="00FD047F">
              <w:rPr>
                <w:rFonts w:ascii="Book Antiqua" w:hAnsi="Book Antiqua" w:cs="Arial" w:hint="eastAsia"/>
                <w:sz w:val="24"/>
                <w:szCs w:val="24"/>
                <w:lang w:val="en-US" w:eastAsia="zh-CN"/>
              </w:rPr>
              <w:t xml:space="preserve"> </w:t>
            </w:r>
            <w:r w:rsidRPr="00EA2E8C">
              <w:rPr>
                <w:rFonts w:ascii="Book Antiqua" w:hAnsi="Book Antiqua" w:cs="Arial"/>
                <w:sz w:val="24"/>
                <w:szCs w:val="24"/>
                <w:lang w:val="en-US" w:eastAsia="it-IT"/>
              </w:rPr>
              <w:t>0.02).</w:t>
            </w:r>
          </w:p>
        </w:tc>
      </w:tr>
      <w:tr w:rsidR="00EA2E8C" w:rsidRPr="00EA2E8C" w:rsidTr="00DA47A9">
        <w:tc>
          <w:tcPr>
            <w:tcW w:w="1970" w:type="dxa"/>
          </w:tcPr>
          <w:p w:rsidR="00EA2E8C" w:rsidRPr="00EA2E8C" w:rsidRDefault="0072271A" w:rsidP="00FD047F">
            <w:pPr>
              <w:spacing w:after="0" w:line="360" w:lineRule="auto"/>
              <w:jc w:val="center"/>
              <w:rPr>
                <w:rFonts w:ascii="Book Antiqua" w:hAnsi="Book Antiqua"/>
                <w:sz w:val="24"/>
                <w:szCs w:val="24"/>
              </w:rPr>
            </w:pPr>
            <w:hyperlink r:id="rId36" w:history="1">
              <w:r w:rsidR="00EA2E8C" w:rsidRPr="00EA2E8C">
                <w:rPr>
                  <w:rFonts w:ascii="Book Antiqua" w:hAnsi="Book Antiqua" w:cs="Arial"/>
                  <w:sz w:val="24"/>
                  <w:szCs w:val="24"/>
                  <w:lang w:eastAsia="it-IT"/>
                </w:rPr>
                <w:t xml:space="preserve">Laakso </w:t>
              </w:r>
            </w:hyperlink>
            <w:r w:rsidR="00EA2E8C" w:rsidRPr="00EA2E8C">
              <w:rPr>
                <w:rFonts w:ascii="Book Antiqua" w:hAnsi="Book Antiqua" w:cs="Arial"/>
                <w:sz w:val="24"/>
                <w:szCs w:val="24"/>
                <w:lang w:eastAsia="it-IT"/>
              </w:rPr>
              <w:t xml:space="preserve"> </w:t>
            </w:r>
            <w:r w:rsidR="00FD047F" w:rsidRPr="00EA2E8C">
              <w:rPr>
                <w:rFonts w:ascii="Book Antiqua" w:hAnsi="Book Antiqua" w:cs="Arial"/>
                <w:i/>
                <w:sz w:val="24"/>
                <w:szCs w:val="24"/>
                <w:lang w:val="fr-FR" w:eastAsia="it-IT"/>
              </w:rPr>
              <w:t>et al</w:t>
            </w:r>
            <w:r w:rsidR="00FD047F" w:rsidRPr="00EA2E8C">
              <w:rPr>
                <w:rFonts w:ascii="Book Antiqua" w:hAnsi="Book Antiqua" w:cs="Arial"/>
                <w:sz w:val="24"/>
                <w:szCs w:val="24"/>
                <w:vertAlign w:val="superscript"/>
                <w:lang w:val="fr-FR" w:eastAsia="it-IT"/>
              </w:rPr>
              <w:t>[</w:t>
            </w:r>
            <w:r w:rsidR="00FD047F">
              <w:rPr>
                <w:rFonts w:ascii="Book Antiqua" w:hAnsi="Book Antiqua" w:cs="Arial" w:hint="eastAsia"/>
                <w:sz w:val="24"/>
                <w:szCs w:val="24"/>
                <w:vertAlign w:val="superscript"/>
                <w:lang w:val="fr-FR" w:eastAsia="zh-CN"/>
              </w:rPr>
              <w:t>56</w:t>
            </w:r>
            <w:r w:rsidR="00FD047F" w:rsidRPr="00EA2E8C">
              <w:rPr>
                <w:rFonts w:ascii="Book Antiqua" w:hAnsi="Book Antiqua" w:cs="Arial"/>
                <w:sz w:val="24"/>
                <w:szCs w:val="24"/>
                <w:vertAlign w:val="superscript"/>
                <w:lang w:val="fr-FR" w:eastAsia="it-IT"/>
              </w:rPr>
              <w:t>]</w:t>
            </w:r>
            <w:r w:rsidR="00FD047F">
              <w:rPr>
                <w:rFonts w:ascii="Book Antiqua" w:hAnsi="Book Antiqua" w:cs="Arial" w:hint="eastAsia"/>
                <w:sz w:val="24"/>
                <w:szCs w:val="24"/>
                <w:vertAlign w:val="superscript"/>
                <w:lang w:val="fr-FR" w:eastAsia="zh-CN"/>
              </w:rPr>
              <w:t xml:space="preserve"> </w:t>
            </w:r>
            <w:hyperlink r:id="rId37" w:tooltip="Calcified tissue international." w:history="1">
              <w:r w:rsidR="00EA2E8C" w:rsidRPr="00FD047F">
                <w:rPr>
                  <w:rFonts w:ascii="Book Antiqua" w:hAnsi="Book Antiqua" w:cs="Arial"/>
                  <w:i/>
                  <w:sz w:val="24"/>
                  <w:szCs w:val="24"/>
                  <w:lang w:eastAsia="it-IT"/>
                </w:rPr>
                <w:t>Calcif Tissue Int</w:t>
              </w:r>
            </w:hyperlink>
            <w:r w:rsidR="00EA2E8C" w:rsidRPr="00EA2E8C">
              <w:rPr>
                <w:rFonts w:ascii="Book Antiqua" w:hAnsi="Book Antiqua" w:cs="Arial"/>
                <w:sz w:val="24"/>
                <w:szCs w:val="24"/>
                <w:lang w:eastAsia="it-IT"/>
              </w:rPr>
              <w:t xml:space="preserve"> </w:t>
            </w:r>
            <w:r w:rsidR="00EA2E8C" w:rsidRPr="00EA2E8C">
              <w:rPr>
                <w:rFonts w:ascii="Book Antiqua" w:hAnsi="Book Antiqua" w:cs="Arial"/>
                <w:sz w:val="24"/>
                <w:szCs w:val="24"/>
                <w:lang w:val="en-US" w:eastAsia="it-IT"/>
              </w:rPr>
              <w:t xml:space="preserve">2012 </w:t>
            </w:r>
          </w:p>
        </w:tc>
        <w:tc>
          <w:tcPr>
            <w:tcW w:w="1971" w:type="dxa"/>
          </w:tcPr>
          <w:p w:rsidR="00EA2E8C" w:rsidRPr="00EA2E8C" w:rsidRDefault="00EA2E8C" w:rsidP="00FD047F">
            <w:pPr>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t>Cross-sectional Cohort Study</w:t>
            </w:r>
          </w:p>
        </w:tc>
        <w:tc>
          <w:tcPr>
            <w:tcW w:w="2263" w:type="dxa"/>
          </w:tcPr>
          <w:p w:rsidR="00EA2E8C" w:rsidRPr="00DA47A9" w:rsidRDefault="00EA2E8C" w:rsidP="00FD047F">
            <w:pPr>
              <w:spacing w:after="0" w:line="360" w:lineRule="auto"/>
              <w:rPr>
                <w:rFonts w:ascii="Book Antiqua" w:hAnsi="Book Antiqua" w:cs="Arial"/>
                <w:sz w:val="24"/>
                <w:szCs w:val="24"/>
                <w:lang w:val="en-US" w:eastAsia="it-IT"/>
              </w:rPr>
            </w:pPr>
            <w:r w:rsidRPr="00DA47A9">
              <w:rPr>
                <w:rFonts w:ascii="Book Antiqua" w:hAnsi="Book Antiqua" w:cs="Arial"/>
                <w:sz w:val="24"/>
                <w:szCs w:val="24"/>
                <w:lang w:val="en-US" w:eastAsia="it-IT"/>
              </w:rPr>
              <w:t xml:space="preserve">80 IBD </w:t>
            </w:r>
            <w:proofErr w:type="spellStart"/>
            <w:r w:rsidRPr="00DA47A9">
              <w:rPr>
                <w:rFonts w:ascii="Book Antiqua" w:hAnsi="Book Antiqua" w:cs="Arial"/>
                <w:sz w:val="24"/>
                <w:szCs w:val="24"/>
                <w:lang w:val="en-US" w:eastAsia="it-IT"/>
              </w:rPr>
              <w:t>pts</w:t>
            </w:r>
            <w:proofErr w:type="spellEnd"/>
            <w:r w:rsidRPr="00DA47A9">
              <w:rPr>
                <w:rFonts w:ascii="Book Antiqua" w:hAnsi="Book Antiqua" w:cs="Arial"/>
                <w:sz w:val="24"/>
                <w:szCs w:val="24"/>
                <w:lang w:val="en-US" w:eastAsia="it-IT"/>
              </w:rPr>
              <w:t xml:space="preserve"> </w:t>
            </w:r>
          </w:p>
          <w:p w:rsidR="00EA2E8C" w:rsidRPr="00DA47A9" w:rsidRDefault="00FD047F" w:rsidP="00FD047F">
            <w:pPr>
              <w:spacing w:after="0" w:line="360" w:lineRule="auto"/>
              <w:rPr>
                <w:rFonts w:ascii="Book Antiqua" w:hAnsi="Book Antiqua" w:cs="Arial"/>
                <w:sz w:val="24"/>
                <w:szCs w:val="24"/>
                <w:lang w:val="en-US" w:eastAsia="it-IT"/>
              </w:rPr>
            </w:pPr>
            <w:r w:rsidRPr="00DA47A9">
              <w:rPr>
                <w:rFonts w:ascii="Book Antiqua" w:hAnsi="Book Antiqua" w:cs="Arial"/>
                <w:sz w:val="24"/>
                <w:szCs w:val="24"/>
                <w:lang w:val="en-US" w:eastAsia="it-IT"/>
              </w:rPr>
              <w:t>(median age 14.9 </w:t>
            </w:r>
            <w:proofErr w:type="spellStart"/>
            <w:r w:rsidRPr="00DA47A9">
              <w:rPr>
                <w:rFonts w:ascii="Book Antiqua" w:hAnsi="Book Antiqua" w:cs="Arial"/>
                <w:sz w:val="24"/>
                <w:szCs w:val="24"/>
                <w:lang w:val="en-US" w:eastAsia="it-IT"/>
              </w:rPr>
              <w:t>yr</w:t>
            </w:r>
            <w:proofErr w:type="spellEnd"/>
            <w:r w:rsidR="00EA2E8C" w:rsidRPr="00DA47A9">
              <w:rPr>
                <w:rFonts w:ascii="Book Antiqua" w:hAnsi="Book Antiqua" w:cs="Arial"/>
                <w:sz w:val="24"/>
                <w:szCs w:val="24"/>
                <w:lang w:val="en-US" w:eastAsia="it-IT"/>
              </w:rPr>
              <w:t xml:space="preserve">, range 5-20), </w:t>
            </w:r>
          </w:p>
          <w:p w:rsidR="00EA2E8C" w:rsidRPr="00DA47A9" w:rsidRDefault="00FD047F" w:rsidP="00FD047F">
            <w:pPr>
              <w:spacing w:after="0" w:line="360" w:lineRule="auto"/>
              <w:rPr>
                <w:rFonts w:ascii="Book Antiqua" w:hAnsi="Book Antiqua" w:cs="Arial"/>
                <w:sz w:val="24"/>
                <w:szCs w:val="24"/>
                <w:lang w:val="en-US" w:eastAsia="it-IT"/>
              </w:rPr>
            </w:pPr>
            <w:r w:rsidRPr="00DA47A9">
              <w:rPr>
                <w:rFonts w:ascii="Book Antiqua" w:hAnsi="Book Antiqua" w:cs="Arial"/>
                <w:sz w:val="24"/>
                <w:szCs w:val="24"/>
                <w:lang w:val="en-US" w:eastAsia="it-IT"/>
              </w:rPr>
              <w:t>median disease duration 3.4 </w:t>
            </w:r>
            <w:proofErr w:type="spellStart"/>
            <w:r w:rsidRPr="00DA47A9">
              <w:rPr>
                <w:rFonts w:ascii="Book Antiqua" w:hAnsi="Book Antiqua" w:cs="Arial"/>
                <w:sz w:val="24"/>
                <w:szCs w:val="24"/>
                <w:lang w:val="en-US" w:eastAsia="it-IT"/>
              </w:rPr>
              <w:t>yr</w:t>
            </w:r>
            <w:proofErr w:type="spellEnd"/>
            <w:r w:rsidR="00EA2E8C" w:rsidRPr="00DA47A9">
              <w:rPr>
                <w:rFonts w:ascii="Book Antiqua" w:hAnsi="Book Antiqua" w:cs="Arial"/>
                <w:sz w:val="24"/>
                <w:szCs w:val="24"/>
                <w:lang w:val="en-US" w:eastAsia="it-IT"/>
              </w:rPr>
              <w:t>;</w:t>
            </w:r>
          </w:p>
          <w:p w:rsidR="00EA2E8C" w:rsidRPr="00DA47A9" w:rsidRDefault="00EA2E8C" w:rsidP="00FD047F">
            <w:pPr>
              <w:spacing w:after="0" w:line="360" w:lineRule="auto"/>
              <w:rPr>
                <w:rFonts w:ascii="Book Antiqua" w:hAnsi="Book Antiqua" w:cs="Arial"/>
                <w:sz w:val="24"/>
                <w:szCs w:val="24"/>
                <w:lang w:val="en-US" w:eastAsia="it-IT"/>
              </w:rPr>
            </w:pPr>
          </w:p>
          <w:p w:rsidR="00EA2E8C" w:rsidRPr="00DA47A9" w:rsidRDefault="00EA2E8C" w:rsidP="00FD047F">
            <w:pPr>
              <w:spacing w:after="0" w:line="360" w:lineRule="auto"/>
              <w:rPr>
                <w:rFonts w:ascii="Book Antiqua" w:hAnsi="Book Antiqua" w:cs="Arial"/>
                <w:sz w:val="24"/>
                <w:szCs w:val="24"/>
                <w:lang w:val="en-US" w:eastAsia="it-IT"/>
              </w:rPr>
            </w:pPr>
            <w:r w:rsidRPr="00DA47A9">
              <w:rPr>
                <w:rFonts w:ascii="Book Antiqua" w:hAnsi="Book Antiqua" w:cs="Arial"/>
                <w:sz w:val="24"/>
                <w:szCs w:val="24"/>
                <w:lang w:val="en-US" w:eastAsia="it-IT"/>
              </w:rPr>
              <w:t xml:space="preserve">51 </w:t>
            </w:r>
            <w:r w:rsidRPr="00DA47A9">
              <w:rPr>
                <w:rFonts w:ascii="Book Antiqua" w:hAnsi="Book Antiqua" w:cs="Arial"/>
                <w:bCs/>
                <w:sz w:val="24"/>
                <w:szCs w:val="24"/>
                <w:lang w:val="en-US" w:eastAsia="it-IT"/>
              </w:rPr>
              <w:t>UC</w:t>
            </w:r>
            <w:r w:rsidRPr="00DA47A9">
              <w:rPr>
                <w:rFonts w:ascii="Book Antiqua" w:hAnsi="Book Antiqua" w:cs="Arial"/>
                <w:sz w:val="24"/>
                <w:szCs w:val="24"/>
                <w:lang w:val="en-US" w:eastAsia="it-IT"/>
              </w:rPr>
              <w:t xml:space="preserve">, 26 </w:t>
            </w:r>
            <w:r w:rsidRPr="00DA47A9">
              <w:rPr>
                <w:rFonts w:ascii="Book Antiqua" w:hAnsi="Book Antiqua" w:cs="Arial"/>
                <w:bCs/>
                <w:sz w:val="24"/>
                <w:szCs w:val="24"/>
                <w:lang w:val="en-US" w:eastAsia="it-IT"/>
              </w:rPr>
              <w:t>CD</w:t>
            </w:r>
            <w:r w:rsidRPr="00DA47A9">
              <w:rPr>
                <w:rFonts w:ascii="Book Antiqua" w:hAnsi="Book Antiqua" w:cs="Arial"/>
                <w:sz w:val="24"/>
                <w:szCs w:val="24"/>
                <w:lang w:val="en-US" w:eastAsia="it-IT"/>
              </w:rPr>
              <w:t xml:space="preserve">, and </w:t>
            </w:r>
            <w:proofErr w:type="gramStart"/>
            <w:r w:rsidRPr="00DA47A9">
              <w:rPr>
                <w:rFonts w:ascii="Book Antiqua" w:hAnsi="Book Antiqua" w:cs="Arial"/>
                <w:sz w:val="24"/>
                <w:szCs w:val="24"/>
                <w:lang w:val="en-US" w:eastAsia="it-IT"/>
              </w:rPr>
              <w:t xml:space="preserve">3 </w:t>
            </w:r>
            <w:r w:rsidRPr="00DA47A9">
              <w:rPr>
                <w:rFonts w:ascii="Book Antiqua" w:hAnsi="Book Antiqua" w:cs="Arial"/>
                <w:bCs/>
                <w:sz w:val="24"/>
                <w:szCs w:val="24"/>
                <w:lang w:val="en-US" w:eastAsia="it-IT"/>
              </w:rPr>
              <w:t>IBD-U</w:t>
            </w:r>
            <w:r w:rsidRPr="00DA47A9">
              <w:rPr>
                <w:rFonts w:ascii="Book Antiqua" w:hAnsi="Book Antiqua" w:cs="Arial"/>
                <w:sz w:val="24"/>
                <w:szCs w:val="24"/>
                <w:lang w:val="en-US" w:eastAsia="it-IT"/>
              </w:rPr>
              <w:t>.</w:t>
            </w:r>
            <w:proofErr w:type="gramEnd"/>
            <w:r w:rsidRPr="00DA47A9">
              <w:rPr>
                <w:rFonts w:ascii="Book Antiqua" w:hAnsi="Book Antiqua" w:cs="Arial"/>
                <w:sz w:val="24"/>
                <w:szCs w:val="24"/>
                <w:lang w:val="en-US" w:eastAsia="it-IT"/>
              </w:rPr>
              <w:t xml:space="preserve"> </w:t>
            </w:r>
          </w:p>
        </w:tc>
        <w:tc>
          <w:tcPr>
            <w:tcW w:w="5811" w:type="dxa"/>
          </w:tcPr>
          <w:p w:rsidR="00EA2E8C" w:rsidRPr="00DA47A9" w:rsidRDefault="00EA2E8C" w:rsidP="00FD047F">
            <w:pPr>
              <w:spacing w:after="0" w:line="360" w:lineRule="auto"/>
              <w:rPr>
                <w:rFonts w:ascii="Book Antiqua" w:hAnsi="Book Antiqua" w:cs="Arial"/>
                <w:sz w:val="24"/>
                <w:szCs w:val="24"/>
                <w:lang w:val="en-US" w:eastAsia="zh-CN"/>
              </w:rPr>
            </w:pPr>
            <w:r w:rsidRPr="00EA2E8C">
              <w:rPr>
                <w:rFonts w:ascii="Book Antiqua" w:hAnsi="Book Antiqua" w:cs="Arial"/>
                <w:sz w:val="24"/>
                <w:szCs w:val="24"/>
                <w:lang w:val="en-US" w:eastAsia="it-IT"/>
              </w:rPr>
              <w:t xml:space="preserve">IBD </w:t>
            </w:r>
            <w:proofErr w:type="spellStart"/>
            <w:r w:rsidRPr="00EA2E8C">
              <w:rPr>
                <w:rFonts w:ascii="Book Antiqua" w:hAnsi="Book Antiqua" w:cs="Arial"/>
                <w:sz w:val="24"/>
                <w:szCs w:val="24"/>
                <w:lang w:val="en-US" w:eastAsia="it-IT"/>
              </w:rPr>
              <w:t>pts</w:t>
            </w:r>
            <w:proofErr w:type="spellEnd"/>
            <w:r w:rsidRPr="00EA2E8C">
              <w:rPr>
                <w:rFonts w:ascii="Book Antiqua" w:hAnsi="Book Antiqua" w:cs="Arial"/>
                <w:sz w:val="24"/>
                <w:szCs w:val="24"/>
                <w:lang w:val="en-US" w:eastAsia="it-IT"/>
              </w:rPr>
              <w:t xml:space="preserve"> had lower bone age-adjusted LS and whole-body areal BMD (</w:t>
            </w:r>
            <w:r w:rsidR="00FD047F" w:rsidRPr="00FD047F">
              <w:rPr>
                <w:rFonts w:ascii="Book Antiqua" w:hAnsi="Book Antiqua" w:cs="Arial"/>
                <w:i/>
                <w:sz w:val="24"/>
                <w:szCs w:val="24"/>
                <w:lang w:val="en-US" w:eastAsia="it-IT"/>
              </w:rPr>
              <w:t>P</w:t>
            </w:r>
            <w:r w:rsidRPr="00EA2E8C">
              <w:rPr>
                <w:rFonts w:ascii="Book Antiqua" w:hAnsi="Book Antiqua" w:cs="Arial"/>
                <w:sz w:val="24"/>
                <w:szCs w:val="24"/>
                <w:lang w:val="en-US" w:eastAsia="it-IT"/>
              </w:rPr>
              <w:t xml:space="preserve"> &lt; 0.001 for both) and whole-body composition adjusted for </w:t>
            </w:r>
            <w:proofErr w:type="spellStart"/>
            <w:r w:rsidRPr="00EA2E8C">
              <w:rPr>
                <w:rFonts w:ascii="Book Antiqua" w:hAnsi="Book Antiqua" w:cs="Arial"/>
                <w:sz w:val="24"/>
                <w:szCs w:val="24"/>
                <w:lang w:val="en-US" w:eastAsia="it-IT"/>
              </w:rPr>
              <w:t>Ht</w:t>
            </w:r>
            <w:proofErr w:type="spellEnd"/>
            <w:r w:rsidRPr="00EA2E8C">
              <w:rPr>
                <w:rFonts w:ascii="Book Antiqua" w:hAnsi="Book Antiqua" w:cs="Arial"/>
                <w:sz w:val="24"/>
                <w:szCs w:val="24"/>
                <w:lang w:val="en-US" w:eastAsia="it-IT"/>
              </w:rPr>
              <w:t xml:space="preserve"> (</w:t>
            </w:r>
            <w:r w:rsidR="00FD047F" w:rsidRPr="00FD047F">
              <w:rPr>
                <w:rFonts w:ascii="Book Antiqua" w:hAnsi="Book Antiqua" w:cs="Arial"/>
                <w:i/>
                <w:sz w:val="24"/>
                <w:szCs w:val="24"/>
                <w:lang w:val="en-US" w:eastAsia="it-IT"/>
              </w:rPr>
              <w:t>P</w:t>
            </w:r>
            <w:r w:rsidR="00DA47A9">
              <w:rPr>
                <w:rFonts w:ascii="Book Antiqua" w:hAnsi="Book Antiqua" w:cs="Arial"/>
                <w:sz w:val="24"/>
                <w:szCs w:val="24"/>
                <w:lang w:val="en-US" w:eastAsia="it-IT"/>
              </w:rPr>
              <w:t> = 0.02) than controls;</w:t>
            </w:r>
          </w:p>
          <w:p w:rsidR="00EA2E8C" w:rsidRPr="00DA47A9" w:rsidRDefault="00EA2E8C" w:rsidP="00FD047F">
            <w:pPr>
              <w:spacing w:after="0" w:line="360" w:lineRule="auto"/>
              <w:rPr>
                <w:rFonts w:ascii="Book Antiqua" w:hAnsi="Book Antiqua" w:cs="Arial"/>
                <w:sz w:val="24"/>
                <w:szCs w:val="24"/>
                <w:lang w:val="en-US" w:eastAsia="zh-CN"/>
              </w:rPr>
            </w:pPr>
            <w:r w:rsidRPr="00EA2E8C">
              <w:rPr>
                <w:rFonts w:ascii="Book Antiqua" w:hAnsi="Book Antiqua" w:cs="Arial"/>
                <w:sz w:val="24"/>
                <w:szCs w:val="24"/>
                <w:lang w:val="en-US" w:eastAsia="it-IT"/>
              </w:rPr>
              <w:t>Lean mass and fat mass Z scores did not differ between the groups, but IBD patients had lower whole-body composition  relative to muscle mass (</w:t>
            </w:r>
            <w:r w:rsidR="00FD047F" w:rsidRPr="00FD047F">
              <w:rPr>
                <w:rFonts w:ascii="Book Antiqua" w:hAnsi="Book Antiqua" w:cs="Arial"/>
                <w:i/>
                <w:sz w:val="24"/>
                <w:szCs w:val="24"/>
                <w:lang w:val="en-US" w:eastAsia="it-IT"/>
              </w:rPr>
              <w:t>P</w:t>
            </w:r>
            <w:r w:rsidRPr="00EA2E8C">
              <w:rPr>
                <w:rFonts w:ascii="Book Antiqua" w:hAnsi="Book Antiqua" w:cs="Arial"/>
                <w:sz w:val="24"/>
                <w:szCs w:val="24"/>
                <w:lang w:val="en-US" w:eastAsia="it-IT"/>
              </w:rPr>
              <w:t> = 0</w:t>
            </w:r>
            <w:r w:rsidR="00DA47A9">
              <w:rPr>
                <w:rFonts w:ascii="Book Antiqua" w:hAnsi="Book Antiqua" w:cs="Arial"/>
                <w:sz w:val="24"/>
                <w:szCs w:val="24"/>
                <w:lang w:val="en-US" w:eastAsia="it-IT"/>
              </w:rPr>
              <w:t xml:space="preserve">.006); </w:t>
            </w:r>
          </w:p>
          <w:p w:rsidR="00EA2E8C" w:rsidRPr="00DA47A9" w:rsidRDefault="00EA2E8C" w:rsidP="00FD047F">
            <w:pPr>
              <w:spacing w:after="0" w:line="360" w:lineRule="auto"/>
              <w:rPr>
                <w:rFonts w:ascii="Book Antiqua" w:hAnsi="Book Antiqua" w:cs="Arial"/>
                <w:sz w:val="24"/>
                <w:szCs w:val="24"/>
                <w:lang w:val="en-US" w:eastAsia="zh-CN"/>
              </w:rPr>
            </w:pPr>
            <w:r w:rsidRPr="00EA2E8C">
              <w:rPr>
                <w:rFonts w:ascii="Book Antiqua" w:hAnsi="Book Antiqua" w:cs="Arial"/>
                <w:sz w:val="24"/>
                <w:szCs w:val="24"/>
                <w:lang w:val="en-US" w:eastAsia="it-IT"/>
              </w:rPr>
              <w:t>Vitamin D deficiency in 48%,  des</w:t>
            </w:r>
            <w:r w:rsidR="00DA47A9">
              <w:rPr>
                <w:rFonts w:ascii="Book Antiqua" w:hAnsi="Book Antiqua" w:cs="Arial"/>
                <w:sz w:val="24"/>
                <w:szCs w:val="24"/>
                <w:lang w:val="en-US" w:eastAsia="it-IT"/>
              </w:rPr>
              <w:t>pite vitamin D supplementation;</w:t>
            </w:r>
          </w:p>
          <w:p w:rsidR="00EA2E8C" w:rsidRPr="00DA47A9" w:rsidRDefault="00EA2E8C" w:rsidP="00FD047F">
            <w:pPr>
              <w:spacing w:after="0" w:line="360" w:lineRule="auto"/>
              <w:rPr>
                <w:rFonts w:ascii="Book Antiqua" w:hAnsi="Book Antiqua" w:cs="Arial"/>
                <w:sz w:val="24"/>
                <w:szCs w:val="24"/>
                <w:lang w:val="en-US" w:eastAsia="zh-CN"/>
              </w:rPr>
            </w:pPr>
            <w:r w:rsidRPr="00EA2E8C">
              <w:rPr>
                <w:rFonts w:ascii="Book Antiqua" w:hAnsi="Book Antiqua" w:cs="Arial"/>
                <w:sz w:val="24"/>
                <w:szCs w:val="24"/>
                <w:lang w:val="en-US" w:eastAsia="it-IT"/>
              </w:rPr>
              <w:t xml:space="preserve">In IBD cumulative weight-adjusted prednisolone dose &gt;150 mg/kg for the preceding 3 years </w:t>
            </w:r>
            <w:r w:rsidRPr="00EA2E8C">
              <w:rPr>
                <w:rFonts w:ascii="Book Antiqua" w:hAnsi="Book Antiqua" w:cs="Arial"/>
                <w:sz w:val="24"/>
                <w:szCs w:val="24"/>
                <w:lang w:val="en-US" w:eastAsia="it-IT"/>
              </w:rPr>
              <w:lastRenderedPageBreak/>
              <w:t>increased the risk for low whole</w:t>
            </w:r>
            <w:r w:rsidR="00FD047F">
              <w:rPr>
                <w:rFonts w:ascii="Book Antiqua" w:hAnsi="Book Antiqua" w:cs="Arial"/>
                <w:sz w:val="24"/>
                <w:szCs w:val="24"/>
                <w:lang w:val="en-US" w:eastAsia="it-IT"/>
              </w:rPr>
              <w:t>-body areal BMD (OR = 5.5, 95 %</w:t>
            </w:r>
            <w:r w:rsidRPr="00EA2E8C">
              <w:rPr>
                <w:rFonts w:ascii="Book Antiqua" w:hAnsi="Book Antiqua" w:cs="Arial"/>
                <w:sz w:val="24"/>
                <w:szCs w:val="24"/>
                <w:lang w:val="en-US" w:eastAsia="it-IT"/>
              </w:rPr>
              <w:t>CI</w:t>
            </w:r>
            <w:r w:rsidR="00FD047F">
              <w:rPr>
                <w:rFonts w:ascii="Book Antiqua" w:hAnsi="Book Antiqua" w:cs="Arial" w:hint="eastAsia"/>
                <w:sz w:val="24"/>
                <w:szCs w:val="24"/>
                <w:lang w:val="en-US" w:eastAsia="zh-CN"/>
              </w:rPr>
              <w:t>:</w:t>
            </w:r>
            <w:r w:rsidRPr="00EA2E8C">
              <w:rPr>
                <w:rFonts w:ascii="Book Antiqua" w:hAnsi="Book Antiqua" w:cs="Arial"/>
                <w:sz w:val="24"/>
                <w:szCs w:val="24"/>
                <w:lang w:val="en-US" w:eastAsia="it-IT"/>
              </w:rPr>
              <w:t xml:space="preserve"> 1.3-23.3, </w:t>
            </w:r>
            <w:r w:rsidR="00FD047F" w:rsidRPr="00FD047F">
              <w:rPr>
                <w:rFonts w:ascii="Book Antiqua" w:hAnsi="Book Antiqua" w:cs="Arial"/>
                <w:i/>
                <w:sz w:val="24"/>
                <w:szCs w:val="24"/>
                <w:lang w:val="en-US" w:eastAsia="it-IT"/>
              </w:rPr>
              <w:t>P</w:t>
            </w:r>
            <w:r w:rsidR="00DA47A9">
              <w:rPr>
                <w:rFonts w:ascii="Book Antiqua" w:hAnsi="Book Antiqua" w:cs="Arial"/>
                <w:sz w:val="24"/>
                <w:szCs w:val="24"/>
                <w:lang w:val="en-US" w:eastAsia="it-IT"/>
              </w:rPr>
              <w:t xml:space="preserve"> = 0.02). </w:t>
            </w:r>
          </w:p>
          <w:p w:rsidR="00EA2E8C" w:rsidRPr="00EA2E8C" w:rsidRDefault="00EA2E8C" w:rsidP="00FD047F">
            <w:pPr>
              <w:spacing w:after="0" w:line="360" w:lineRule="auto"/>
              <w:rPr>
                <w:rFonts w:ascii="Book Antiqua" w:hAnsi="Book Antiqua" w:cs="Arial"/>
                <w:sz w:val="24"/>
                <w:szCs w:val="24"/>
                <w:lang w:val="en-US" w:eastAsia="zh-CN"/>
              </w:rPr>
            </w:pPr>
            <w:r w:rsidRPr="00EA2E8C">
              <w:rPr>
                <w:rFonts w:ascii="Book Antiqua" w:hAnsi="Book Antiqua" w:cs="Arial"/>
                <w:sz w:val="24"/>
                <w:szCs w:val="24"/>
                <w:lang w:val="en-US" w:eastAsia="it-IT"/>
              </w:rPr>
              <w:t>Vertebral fractures found in 11 % of patients and in 3 % of controls (</w:t>
            </w:r>
            <w:r w:rsidR="00FD047F" w:rsidRPr="00FD047F">
              <w:rPr>
                <w:rFonts w:ascii="Book Antiqua" w:hAnsi="Book Antiqua" w:cs="Arial"/>
                <w:i/>
                <w:sz w:val="24"/>
                <w:szCs w:val="24"/>
                <w:lang w:val="en-US" w:eastAsia="it-IT"/>
              </w:rPr>
              <w:t>P</w:t>
            </w:r>
            <w:r w:rsidR="00FD047F">
              <w:rPr>
                <w:rFonts w:ascii="Book Antiqua" w:hAnsi="Book Antiqua" w:cs="Arial"/>
                <w:sz w:val="24"/>
                <w:szCs w:val="24"/>
                <w:lang w:val="en-US" w:eastAsia="it-IT"/>
              </w:rPr>
              <w:t> = 0.02).</w:t>
            </w:r>
          </w:p>
        </w:tc>
        <w:tc>
          <w:tcPr>
            <w:tcW w:w="2694" w:type="dxa"/>
          </w:tcPr>
          <w:p w:rsidR="00EA2E8C" w:rsidRPr="00EA2E8C" w:rsidRDefault="00EA2E8C" w:rsidP="00FD047F">
            <w:pPr>
              <w:pStyle w:val="a4"/>
              <w:spacing w:before="0" w:beforeAutospacing="0" w:after="0" w:afterAutospacing="0" w:line="360" w:lineRule="auto"/>
              <w:jc w:val="center"/>
              <w:rPr>
                <w:rFonts w:ascii="Book Antiqua" w:hAnsi="Book Antiqua" w:cs="Arial"/>
                <w:lang w:val="en-US"/>
              </w:rPr>
            </w:pPr>
            <w:r w:rsidRPr="00EA2E8C">
              <w:rPr>
                <w:rFonts w:ascii="Book Antiqua" w:hAnsi="Book Antiqua" w:cs="Arial"/>
                <w:lang w:val="en-US"/>
              </w:rPr>
              <w:lastRenderedPageBreak/>
              <w:t>IBD in childhood was associated with low areal BMD and reduced bone mass accrual relative to muscle mass;</w:t>
            </w:r>
          </w:p>
          <w:p w:rsidR="00EA2E8C" w:rsidRPr="00EA2E8C" w:rsidRDefault="00EA2E8C" w:rsidP="00FD047F">
            <w:pPr>
              <w:pStyle w:val="a4"/>
              <w:spacing w:before="0" w:beforeAutospacing="0" w:after="0" w:afterAutospacing="0" w:line="360" w:lineRule="auto"/>
              <w:jc w:val="center"/>
              <w:rPr>
                <w:rFonts w:ascii="Book Antiqua" w:hAnsi="Book Antiqua" w:cs="Arial"/>
                <w:lang w:val="en-US"/>
              </w:rPr>
            </w:pPr>
            <w:r w:rsidRPr="00EA2E8C">
              <w:rPr>
                <w:rFonts w:ascii="Book Antiqua" w:hAnsi="Book Antiqua" w:cs="Arial"/>
                <w:lang w:val="en-US"/>
              </w:rPr>
              <w:t>The risk for subclinical vertebral fractures may be increased;</w:t>
            </w:r>
          </w:p>
          <w:p w:rsidR="00EA2E8C" w:rsidRPr="00EA2E8C" w:rsidRDefault="00EA2E8C" w:rsidP="00FD047F">
            <w:pPr>
              <w:pStyle w:val="a4"/>
              <w:spacing w:before="0" w:beforeAutospacing="0" w:after="0" w:afterAutospacing="0" w:line="360" w:lineRule="auto"/>
              <w:jc w:val="center"/>
              <w:rPr>
                <w:rFonts w:ascii="Book Antiqua" w:hAnsi="Book Antiqua" w:cs="Arial"/>
                <w:lang w:val="en-US"/>
              </w:rPr>
            </w:pPr>
            <w:r w:rsidRPr="00EA2E8C">
              <w:rPr>
                <w:rFonts w:ascii="Book Antiqua" w:hAnsi="Book Antiqua" w:cs="Arial"/>
                <w:lang w:val="en-US"/>
              </w:rPr>
              <w:t>Careful follow-up and active preventive measures are needed.</w:t>
            </w:r>
          </w:p>
          <w:p w:rsidR="00EA2E8C" w:rsidRPr="00EA2E8C" w:rsidRDefault="00EA2E8C" w:rsidP="00FD047F">
            <w:pPr>
              <w:spacing w:after="0" w:line="360" w:lineRule="auto"/>
              <w:rPr>
                <w:rFonts w:ascii="Book Antiqua" w:hAnsi="Book Antiqua" w:cs="Arial"/>
                <w:sz w:val="24"/>
                <w:szCs w:val="24"/>
                <w:lang w:val="en-US" w:eastAsia="it-IT"/>
              </w:rPr>
            </w:pPr>
          </w:p>
        </w:tc>
      </w:tr>
      <w:tr w:rsidR="00EA2E8C" w:rsidRPr="00EA2E8C" w:rsidTr="00DA47A9">
        <w:tc>
          <w:tcPr>
            <w:tcW w:w="1970" w:type="dxa"/>
          </w:tcPr>
          <w:p w:rsidR="00EA2E8C" w:rsidRPr="00EA2E8C" w:rsidRDefault="0072271A" w:rsidP="00FD047F">
            <w:pPr>
              <w:spacing w:after="0" w:line="360" w:lineRule="auto"/>
              <w:jc w:val="center"/>
              <w:rPr>
                <w:rFonts w:ascii="Book Antiqua" w:hAnsi="Book Antiqua" w:cs="Arial"/>
                <w:sz w:val="24"/>
                <w:szCs w:val="24"/>
                <w:lang w:val="nl-NL" w:eastAsia="it-IT"/>
              </w:rPr>
            </w:pPr>
            <w:hyperlink r:id="rId38" w:history="1">
              <w:r w:rsidR="00EA2E8C" w:rsidRPr="00EA2E8C">
                <w:rPr>
                  <w:rFonts w:ascii="Book Antiqua" w:hAnsi="Book Antiqua" w:cs="Arial"/>
                  <w:sz w:val="24"/>
                  <w:szCs w:val="24"/>
                  <w:lang w:val="nl-NL" w:eastAsia="it-IT"/>
                </w:rPr>
                <w:t xml:space="preserve">Ahmed </w:t>
              </w:r>
            </w:hyperlink>
            <w:r w:rsidR="00FD047F" w:rsidRPr="00EA2E8C">
              <w:rPr>
                <w:rFonts w:ascii="Book Antiqua" w:hAnsi="Book Antiqua" w:cs="Arial"/>
                <w:sz w:val="24"/>
                <w:szCs w:val="24"/>
                <w:lang w:eastAsia="it-IT"/>
              </w:rPr>
              <w:t xml:space="preserve"> </w:t>
            </w:r>
            <w:r w:rsidR="00FD047F" w:rsidRPr="00EA2E8C">
              <w:rPr>
                <w:rFonts w:ascii="Book Antiqua" w:hAnsi="Book Antiqua" w:cs="Arial"/>
                <w:i/>
                <w:sz w:val="24"/>
                <w:szCs w:val="24"/>
                <w:lang w:val="fr-FR" w:eastAsia="it-IT"/>
              </w:rPr>
              <w:t>et al</w:t>
            </w:r>
            <w:r w:rsidR="00FD047F" w:rsidRPr="00EA2E8C">
              <w:rPr>
                <w:rFonts w:ascii="Book Antiqua" w:hAnsi="Book Antiqua" w:cs="Arial"/>
                <w:sz w:val="24"/>
                <w:szCs w:val="24"/>
                <w:vertAlign w:val="superscript"/>
                <w:lang w:val="fr-FR" w:eastAsia="it-IT"/>
              </w:rPr>
              <w:t>[</w:t>
            </w:r>
            <w:r w:rsidR="00FD047F">
              <w:rPr>
                <w:rFonts w:ascii="Book Antiqua" w:hAnsi="Book Antiqua" w:cs="Arial" w:hint="eastAsia"/>
                <w:sz w:val="24"/>
                <w:szCs w:val="24"/>
                <w:vertAlign w:val="superscript"/>
                <w:lang w:val="fr-FR" w:eastAsia="zh-CN"/>
              </w:rPr>
              <w:t>60</w:t>
            </w:r>
            <w:r w:rsidR="00FD047F" w:rsidRPr="00EA2E8C">
              <w:rPr>
                <w:rFonts w:ascii="Book Antiqua" w:hAnsi="Book Antiqua" w:cs="Arial"/>
                <w:sz w:val="24"/>
                <w:szCs w:val="24"/>
                <w:vertAlign w:val="superscript"/>
                <w:lang w:val="fr-FR" w:eastAsia="it-IT"/>
              </w:rPr>
              <w:t>]</w:t>
            </w:r>
            <w:r w:rsidR="00FD047F" w:rsidRPr="00FD047F">
              <w:rPr>
                <w:rFonts w:ascii="Book Antiqua" w:hAnsi="Book Antiqua" w:cs="Arial" w:hint="eastAsia"/>
                <w:i/>
                <w:sz w:val="24"/>
                <w:szCs w:val="24"/>
                <w:vertAlign w:val="superscript"/>
                <w:lang w:val="fr-FR" w:eastAsia="zh-CN"/>
              </w:rPr>
              <w:t xml:space="preserve"> </w:t>
            </w:r>
            <w:hyperlink r:id="rId39" w:tooltip="Journal of pediatric gastroenterology and nutrition." w:history="1">
              <w:r w:rsidR="00EA2E8C" w:rsidRPr="00FD047F">
                <w:rPr>
                  <w:rFonts w:ascii="Book Antiqua" w:hAnsi="Book Antiqua" w:cs="Arial"/>
                  <w:i/>
                  <w:sz w:val="24"/>
                  <w:szCs w:val="24"/>
                  <w:lang w:val="nl-NL" w:eastAsia="it-IT"/>
                </w:rPr>
                <w:t xml:space="preserve">J Pediatr Gastroenterol Nutr </w:t>
              </w:r>
            </w:hyperlink>
            <w:r w:rsidR="00EA2E8C" w:rsidRPr="00EA2E8C">
              <w:rPr>
                <w:rFonts w:ascii="Book Antiqua" w:hAnsi="Book Antiqua" w:cs="Arial"/>
                <w:sz w:val="24"/>
                <w:szCs w:val="24"/>
                <w:lang w:val="nl-NL" w:eastAsia="it-IT"/>
              </w:rPr>
              <w:t xml:space="preserve">2004 </w:t>
            </w:r>
          </w:p>
        </w:tc>
        <w:tc>
          <w:tcPr>
            <w:tcW w:w="1971" w:type="dxa"/>
          </w:tcPr>
          <w:p w:rsidR="00EA2E8C" w:rsidRPr="00EA2E8C" w:rsidRDefault="00EA2E8C" w:rsidP="00FD047F">
            <w:pPr>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t>Prospective cohort study</w:t>
            </w:r>
          </w:p>
        </w:tc>
        <w:tc>
          <w:tcPr>
            <w:tcW w:w="2263" w:type="dxa"/>
          </w:tcPr>
          <w:p w:rsidR="00EA2E8C" w:rsidRPr="00DA47A9" w:rsidRDefault="00EA2E8C" w:rsidP="00FD047F">
            <w:pPr>
              <w:spacing w:after="0" w:line="360" w:lineRule="auto"/>
              <w:rPr>
                <w:rFonts w:ascii="Book Antiqua" w:hAnsi="Book Antiqua" w:cs="Arial"/>
                <w:bCs/>
                <w:sz w:val="24"/>
                <w:szCs w:val="24"/>
                <w:lang w:val="en-US" w:eastAsia="it-IT"/>
              </w:rPr>
            </w:pPr>
            <w:r w:rsidRPr="00DA47A9">
              <w:rPr>
                <w:rFonts w:ascii="Book Antiqua" w:hAnsi="Book Antiqua" w:cs="Arial"/>
                <w:sz w:val="24"/>
                <w:szCs w:val="24"/>
                <w:lang w:val="en-US" w:eastAsia="it-IT"/>
              </w:rPr>
              <w:t xml:space="preserve">47 </w:t>
            </w:r>
            <w:r w:rsidRPr="00DA47A9">
              <w:rPr>
                <w:rFonts w:ascii="Book Antiqua" w:hAnsi="Book Antiqua" w:cs="Arial"/>
                <w:bCs/>
                <w:sz w:val="24"/>
                <w:szCs w:val="24"/>
                <w:lang w:val="en-US" w:eastAsia="it-IT"/>
              </w:rPr>
              <w:t>CD</w:t>
            </w:r>
            <w:r w:rsidRPr="00DA47A9">
              <w:rPr>
                <w:rFonts w:ascii="Book Antiqua" w:hAnsi="Book Antiqua" w:cs="Arial"/>
                <w:sz w:val="24"/>
                <w:szCs w:val="24"/>
                <w:lang w:val="en-US" w:eastAsia="it-IT"/>
              </w:rPr>
              <w:t xml:space="preserve"> and 26 </w:t>
            </w:r>
            <w:r w:rsidRPr="00DA47A9">
              <w:rPr>
                <w:rFonts w:ascii="Book Antiqua" w:hAnsi="Book Antiqua" w:cs="Arial"/>
                <w:bCs/>
                <w:sz w:val="24"/>
                <w:szCs w:val="24"/>
                <w:lang w:val="en-US" w:eastAsia="it-IT"/>
              </w:rPr>
              <w:t>UC</w:t>
            </w:r>
          </w:p>
          <w:p w:rsidR="00EA2E8C" w:rsidRPr="00DA47A9" w:rsidRDefault="00EA2E8C" w:rsidP="00FD047F">
            <w:pPr>
              <w:spacing w:after="0" w:line="360" w:lineRule="auto"/>
              <w:rPr>
                <w:rFonts w:ascii="Book Antiqua" w:hAnsi="Book Antiqua" w:cs="Arial"/>
                <w:sz w:val="24"/>
                <w:szCs w:val="24"/>
                <w:lang w:val="en-US" w:eastAsia="it-IT"/>
              </w:rPr>
            </w:pPr>
          </w:p>
          <w:p w:rsidR="00EA2E8C" w:rsidRPr="00DA47A9" w:rsidRDefault="00FD047F" w:rsidP="00FD047F">
            <w:pPr>
              <w:spacing w:after="0" w:line="360" w:lineRule="auto"/>
              <w:rPr>
                <w:rFonts w:ascii="Book Antiqua" w:hAnsi="Book Antiqua" w:cs="Arial"/>
                <w:sz w:val="24"/>
                <w:szCs w:val="24"/>
                <w:lang w:val="en-US" w:eastAsia="it-IT"/>
              </w:rPr>
            </w:pPr>
            <w:r w:rsidRPr="00DA47A9">
              <w:rPr>
                <w:rFonts w:ascii="Book Antiqua" w:hAnsi="Book Antiqua" w:cs="Arial"/>
                <w:sz w:val="24"/>
                <w:szCs w:val="24"/>
                <w:lang w:val="en-US" w:eastAsia="it-IT"/>
              </w:rPr>
              <w:t xml:space="preserve">(median age of 13.5 </w:t>
            </w:r>
            <w:proofErr w:type="spellStart"/>
            <w:r w:rsidRPr="00DA47A9">
              <w:rPr>
                <w:rFonts w:ascii="Book Antiqua" w:hAnsi="Book Antiqua" w:cs="Arial"/>
                <w:sz w:val="24"/>
                <w:szCs w:val="24"/>
                <w:lang w:val="en-US" w:eastAsia="it-IT"/>
              </w:rPr>
              <w:t>yr</w:t>
            </w:r>
            <w:proofErr w:type="spellEnd"/>
            <w:r w:rsidRPr="00DA47A9">
              <w:rPr>
                <w:rFonts w:ascii="Book Antiqua" w:hAnsi="Book Antiqua" w:cs="Arial"/>
                <w:sz w:val="24"/>
                <w:szCs w:val="24"/>
                <w:lang w:val="en-US" w:eastAsia="it-IT"/>
              </w:rPr>
              <w:t xml:space="preserve"> - range, 5.5-18.2 </w:t>
            </w:r>
            <w:proofErr w:type="spellStart"/>
            <w:r w:rsidRPr="00DA47A9">
              <w:rPr>
                <w:rFonts w:ascii="Book Antiqua" w:hAnsi="Book Antiqua" w:cs="Arial"/>
                <w:sz w:val="24"/>
                <w:szCs w:val="24"/>
                <w:lang w:val="en-US" w:eastAsia="it-IT"/>
              </w:rPr>
              <w:t>yr</w:t>
            </w:r>
            <w:proofErr w:type="spellEnd"/>
            <w:r w:rsidR="00EA2E8C" w:rsidRPr="00DA47A9">
              <w:rPr>
                <w:rFonts w:ascii="Book Antiqua" w:hAnsi="Book Antiqua" w:cs="Arial"/>
                <w:sz w:val="24"/>
                <w:szCs w:val="24"/>
                <w:lang w:val="en-US" w:eastAsia="it-IT"/>
              </w:rPr>
              <w:t>)</w:t>
            </w:r>
          </w:p>
        </w:tc>
        <w:tc>
          <w:tcPr>
            <w:tcW w:w="5811" w:type="dxa"/>
          </w:tcPr>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US"/>
              </w:rPr>
            </w:pPr>
            <w:proofErr w:type="spellStart"/>
            <w:r w:rsidRPr="00EA2E8C">
              <w:rPr>
                <w:rFonts w:ascii="Book Antiqua" w:hAnsi="Book Antiqua" w:cs="Arial"/>
                <w:lang w:val="en-US"/>
              </w:rPr>
              <w:t>Pts</w:t>
            </w:r>
            <w:proofErr w:type="spellEnd"/>
            <w:r w:rsidRPr="00EA2E8C">
              <w:rPr>
                <w:rFonts w:ascii="Book Antiqua" w:hAnsi="Book Antiqua" w:cs="Arial"/>
                <w:lang w:val="en-US"/>
              </w:rPr>
              <w:t xml:space="preserve"> with CD were shorter than those with UC (</w:t>
            </w:r>
            <w:r w:rsidR="00FD047F" w:rsidRPr="00FD047F">
              <w:rPr>
                <w:rFonts w:ascii="Book Antiqua" w:hAnsi="Book Antiqua" w:cs="Arial"/>
                <w:i/>
                <w:lang w:val="en-US"/>
              </w:rPr>
              <w:t>P</w:t>
            </w:r>
            <w:r w:rsidRPr="00EA2E8C">
              <w:rPr>
                <w:rFonts w:ascii="Book Antiqua" w:hAnsi="Book Antiqua" w:cs="Arial"/>
                <w:lang w:val="en-US"/>
              </w:rPr>
              <w:t xml:space="preserve"> &lt; 0.05);</w:t>
            </w:r>
          </w:p>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 xml:space="preserve">Median </w:t>
            </w:r>
            <w:proofErr w:type="spellStart"/>
            <w:r w:rsidRPr="00EA2E8C">
              <w:rPr>
                <w:rFonts w:ascii="Book Antiqua" w:hAnsi="Book Antiqua" w:cs="Arial"/>
                <w:lang w:val="en-US"/>
              </w:rPr>
              <w:t>ppBone</w:t>
            </w:r>
            <w:proofErr w:type="spellEnd"/>
            <w:r w:rsidRPr="00EA2E8C">
              <w:rPr>
                <w:rFonts w:ascii="Book Antiqua" w:hAnsi="Book Antiqua" w:cs="Arial"/>
                <w:lang w:val="en-US"/>
              </w:rPr>
              <w:t xml:space="preserve"> Area for LS and total body for the whole group was 85% and 81%, respectively;</w:t>
            </w:r>
          </w:p>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US"/>
              </w:rPr>
            </w:pPr>
            <w:proofErr w:type="spellStart"/>
            <w:r w:rsidRPr="00EA2E8C">
              <w:rPr>
                <w:rFonts w:ascii="Book Antiqua" w:hAnsi="Book Antiqua" w:cs="Arial"/>
                <w:lang w:val="en-US"/>
              </w:rPr>
              <w:t>ppBone</w:t>
            </w:r>
            <w:proofErr w:type="spellEnd"/>
            <w:r w:rsidRPr="00EA2E8C">
              <w:rPr>
                <w:rFonts w:ascii="Book Antiqua" w:hAnsi="Book Antiqua" w:cs="Arial"/>
                <w:lang w:val="en-US"/>
              </w:rPr>
              <w:t xml:space="preserve"> Area at both sites was directly related to height SDS and BMI SDS (</w:t>
            </w:r>
            <w:r w:rsidRPr="00FD047F">
              <w:rPr>
                <w:rFonts w:ascii="Book Antiqua" w:hAnsi="Book Antiqua" w:cs="Arial"/>
                <w:i/>
                <w:lang w:val="en-US"/>
              </w:rPr>
              <w:t>r</w:t>
            </w:r>
            <w:r w:rsidRPr="00EA2E8C">
              <w:rPr>
                <w:rFonts w:ascii="Book Antiqua" w:hAnsi="Book Antiqua" w:cs="Arial"/>
                <w:lang w:val="en-US"/>
              </w:rPr>
              <w:t xml:space="preserve"> &gt; 0.5; </w:t>
            </w:r>
            <w:r w:rsidR="00FD047F" w:rsidRPr="00FD047F">
              <w:rPr>
                <w:rFonts w:ascii="Book Antiqua" w:hAnsi="Book Antiqua" w:cs="Arial"/>
                <w:i/>
                <w:lang w:val="en-US"/>
              </w:rPr>
              <w:t>P</w:t>
            </w:r>
            <w:r w:rsidRPr="00EA2E8C">
              <w:rPr>
                <w:rFonts w:ascii="Book Antiqua" w:hAnsi="Book Antiqua" w:cs="Arial"/>
                <w:lang w:val="en-US"/>
              </w:rPr>
              <w:t xml:space="preserve"> &lt; 0.005);</w:t>
            </w:r>
          </w:p>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Median BMD SDS for LS and total body was -1.6  and -0.9, respectively;</w:t>
            </w:r>
          </w:p>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 xml:space="preserve">Median </w:t>
            </w:r>
            <w:proofErr w:type="spellStart"/>
            <w:r w:rsidRPr="00EA2E8C">
              <w:rPr>
                <w:rFonts w:ascii="Book Antiqua" w:hAnsi="Book Antiqua" w:cs="Arial"/>
                <w:lang w:val="en-US"/>
              </w:rPr>
              <w:t>ppBMC</w:t>
            </w:r>
            <w:proofErr w:type="spellEnd"/>
            <w:r w:rsidRPr="00EA2E8C">
              <w:rPr>
                <w:rFonts w:ascii="Book Antiqua" w:hAnsi="Book Antiqua" w:cs="Arial"/>
                <w:lang w:val="en-US"/>
              </w:rPr>
              <w:t xml:space="preserve"> for LS and total bone was 98% and 101%, respectively;</w:t>
            </w:r>
          </w:p>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US"/>
              </w:rPr>
            </w:pPr>
            <w:proofErr w:type="spellStart"/>
            <w:r w:rsidRPr="00EA2E8C">
              <w:rPr>
                <w:rFonts w:ascii="Book Antiqua" w:hAnsi="Book Antiqua" w:cs="Arial"/>
                <w:lang w:val="en-US"/>
              </w:rPr>
              <w:t>ppBMC</w:t>
            </w:r>
            <w:proofErr w:type="spellEnd"/>
            <w:r w:rsidRPr="00EA2E8C">
              <w:rPr>
                <w:rFonts w:ascii="Book Antiqua" w:hAnsi="Book Antiqua" w:cs="Arial"/>
                <w:lang w:val="en-US"/>
              </w:rPr>
              <w:t xml:space="preserve"> showed no relationship to </w:t>
            </w:r>
            <w:proofErr w:type="spellStart"/>
            <w:r w:rsidRPr="00EA2E8C">
              <w:rPr>
                <w:rFonts w:ascii="Book Antiqua" w:hAnsi="Book Antiqua" w:cs="Arial"/>
                <w:lang w:val="en-US"/>
              </w:rPr>
              <w:t>ppBone</w:t>
            </w:r>
            <w:proofErr w:type="spellEnd"/>
            <w:r w:rsidRPr="00EA2E8C">
              <w:rPr>
                <w:rFonts w:ascii="Book Antiqua" w:hAnsi="Book Antiqua" w:cs="Arial"/>
                <w:lang w:val="en-US"/>
              </w:rPr>
              <w:t xml:space="preserve"> Area (r = 0.1, NS);</w:t>
            </w:r>
          </w:p>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 xml:space="preserve">Children with </w:t>
            </w:r>
            <w:proofErr w:type="spellStart"/>
            <w:r w:rsidRPr="00EA2E8C">
              <w:rPr>
                <w:rFonts w:ascii="Book Antiqua" w:hAnsi="Book Antiqua" w:cs="Arial"/>
                <w:lang w:val="en-US"/>
              </w:rPr>
              <w:t>osteopoenia</w:t>
            </w:r>
            <w:proofErr w:type="spellEnd"/>
            <w:r w:rsidRPr="00EA2E8C">
              <w:rPr>
                <w:rFonts w:ascii="Book Antiqua" w:hAnsi="Book Antiqua" w:cs="Arial"/>
                <w:lang w:val="en-US"/>
              </w:rPr>
              <w:t xml:space="preserve"> 22% after adjustment for bone area.</w:t>
            </w:r>
          </w:p>
        </w:tc>
        <w:tc>
          <w:tcPr>
            <w:tcW w:w="2694" w:type="dxa"/>
          </w:tcPr>
          <w:p w:rsidR="00EA2E8C" w:rsidRPr="00EA2E8C" w:rsidRDefault="00EA2E8C" w:rsidP="00FD047F">
            <w:pPr>
              <w:pStyle w:val="a4"/>
              <w:shd w:val="clear" w:color="auto" w:fill="FFFFFF"/>
              <w:spacing w:before="0" w:beforeAutospacing="0" w:after="0" w:afterAutospacing="0" w:line="360" w:lineRule="auto"/>
              <w:jc w:val="center"/>
              <w:rPr>
                <w:rFonts w:ascii="Book Antiqua" w:hAnsi="Book Antiqua" w:cs="Arial"/>
                <w:lang w:val="en-US"/>
              </w:rPr>
            </w:pPr>
            <w:r w:rsidRPr="00EA2E8C">
              <w:rPr>
                <w:rFonts w:ascii="Book Antiqua" w:hAnsi="Book Antiqua" w:cs="Arial"/>
                <w:lang w:val="en-US"/>
              </w:rPr>
              <w:t>Children with IBD often have small bones for age because they have growth retardation;</w:t>
            </w:r>
          </w:p>
          <w:p w:rsidR="00EA2E8C" w:rsidRPr="00EA2E8C" w:rsidRDefault="00EA2E8C" w:rsidP="00FD047F">
            <w:pPr>
              <w:pStyle w:val="a4"/>
              <w:shd w:val="clear" w:color="auto" w:fill="FFFFFF"/>
              <w:spacing w:before="0" w:beforeAutospacing="0" w:after="0" w:afterAutospacing="0" w:line="360" w:lineRule="auto"/>
              <w:jc w:val="center"/>
              <w:rPr>
                <w:rFonts w:ascii="Book Antiqua" w:hAnsi="Book Antiqua" w:cs="Arial"/>
                <w:lang w:val="en-US"/>
              </w:rPr>
            </w:pPr>
            <w:r w:rsidRPr="00EA2E8C">
              <w:rPr>
                <w:rFonts w:ascii="Book Antiqua" w:hAnsi="Book Antiqua" w:cs="Arial"/>
                <w:lang w:val="en-US"/>
              </w:rPr>
              <w:t>When DXA data are interpreted with adjustment for bone size, most children have adequate bone mass;</w:t>
            </w:r>
          </w:p>
          <w:p w:rsidR="00EA2E8C" w:rsidRPr="00EA2E8C" w:rsidRDefault="00EA2E8C" w:rsidP="00FD047F">
            <w:pPr>
              <w:pStyle w:val="a4"/>
              <w:shd w:val="clear" w:color="auto" w:fill="FFFFFF"/>
              <w:spacing w:before="0" w:beforeAutospacing="0" w:after="0" w:afterAutospacing="0" w:line="360" w:lineRule="auto"/>
              <w:jc w:val="center"/>
              <w:rPr>
                <w:rFonts w:ascii="Book Antiqua" w:hAnsi="Book Antiqua" w:cs="Arial"/>
                <w:lang w:val="en-US"/>
              </w:rPr>
            </w:pPr>
            <w:r w:rsidRPr="00EA2E8C">
              <w:rPr>
                <w:rFonts w:ascii="Book Antiqua" w:hAnsi="Book Antiqua" w:cs="Arial"/>
                <w:lang w:val="en-US"/>
              </w:rPr>
              <w:t xml:space="preserve">Correct interpretation of DXA is important for identifying children who may be at a real risk of </w:t>
            </w:r>
            <w:r w:rsidRPr="00EA2E8C">
              <w:rPr>
                <w:rFonts w:ascii="Book Antiqua" w:hAnsi="Book Antiqua" w:cs="Arial"/>
                <w:lang w:val="en-US"/>
              </w:rPr>
              <w:lastRenderedPageBreak/>
              <w:t>osteoporosis.</w:t>
            </w:r>
          </w:p>
          <w:p w:rsidR="00EA2E8C" w:rsidRPr="00EA2E8C" w:rsidRDefault="00EA2E8C" w:rsidP="00FD047F">
            <w:pPr>
              <w:pStyle w:val="a4"/>
              <w:shd w:val="clear" w:color="auto" w:fill="FFFFFF"/>
              <w:spacing w:before="0" w:beforeAutospacing="0" w:after="0" w:afterAutospacing="0" w:line="360" w:lineRule="auto"/>
              <w:jc w:val="center"/>
              <w:rPr>
                <w:rFonts w:ascii="Book Antiqua" w:hAnsi="Book Antiqua" w:cs="Arial"/>
                <w:lang w:val="en-US"/>
              </w:rPr>
            </w:pPr>
          </w:p>
        </w:tc>
      </w:tr>
      <w:tr w:rsidR="00EA2E8C" w:rsidRPr="00EA2E8C" w:rsidTr="00DA47A9">
        <w:tc>
          <w:tcPr>
            <w:tcW w:w="1970" w:type="dxa"/>
          </w:tcPr>
          <w:p w:rsidR="00EA2E8C" w:rsidRPr="00EA2E8C" w:rsidRDefault="0072271A" w:rsidP="00FD047F">
            <w:pPr>
              <w:spacing w:after="0" w:line="360" w:lineRule="auto"/>
              <w:jc w:val="center"/>
              <w:rPr>
                <w:rFonts w:ascii="Book Antiqua" w:hAnsi="Book Antiqua" w:cs="Arial"/>
                <w:sz w:val="24"/>
                <w:szCs w:val="24"/>
                <w:lang w:val="da-DK" w:eastAsia="it-IT"/>
              </w:rPr>
            </w:pPr>
            <w:hyperlink r:id="rId40" w:history="1">
              <w:r w:rsidR="00FD047F">
                <w:rPr>
                  <w:rFonts w:ascii="Book Antiqua" w:hAnsi="Book Antiqua" w:cs="Arial"/>
                  <w:sz w:val="24"/>
                  <w:szCs w:val="24"/>
                  <w:lang w:val="da-DK"/>
                </w:rPr>
                <w:t>Burnham</w:t>
              </w:r>
            </w:hyperlink>
            <w:r w:rsidR="00FD047F" w:rsidRPr="00EA2E8C">
              <w:rPr>
                <w:rFonts w:ascii="Book Antiqua" w:hAnsi="Book Antiqua" w:cs="Arial"/>
                <w:sz w:val="24"/>
                <w:szCs w:val="24"/>
                <w:lang w:eastAsia="it-IT"/>
              </w:rPr>
              <w:t xml:space="preserve"> </w:t>
            </w:r>
            <w:r w:rsidR="00FD047F" w:rsidRPr="00EA2E8C">
              <w:rPr>
                <w:rFonts w:ascii="Book Antiqua" w:hAnsi="Book Antiqua" w:cs="Arial"/>
                <w:i/>
                <w:sz w:val="24"/>
                <w:szCs w:val="24"/>
                <w:lang w:val="fr-FR" w:eastAsia="it-IT"/>
              </w:rPr>
              <w:t>et al</w:t>
            </w:r>
            <w:r w:rsidR="00FD047F" w:rsidRPr="00EA2E8C">
              <w:rPr>
                <w:rFonts w:ascii="Book Antiqua" w:hAnsi="Book Antiqua" w:cs="Arial"/>
                <w:sz w:val="24"/>
                <w:szCs w:val="24"/>
                <w:vertAlign w:val="superscript"/>
                <w:lang w:val="fr-FR" w:eastAsia="it-IT"/>
              </w:rPr>
              <w:t>[</w:t>
            </w:r>
            <w:r w:rsidR="00FD047F">
              <w:rPr>
                <w:rFonts w:ascii="Book Antiqua" w:hAnsi="Book Antiqua" w:cs="Arial" w:hint="eastAsia"/>
                <w:sz w:val="24"/>
                <w:szCs w:val="24"/>
                <w:vertAlign w:val="superscript"/>
                <w:lang w:val="fr-FR" w:eastAsia="zh-CN"/>
              </w:rPr>
              <w:t>61</w:t>
            </w:r>
            <w:r w:rsidR="00FD047F" w:rsidRPr="00EA2E8C">
              <w:rPr>
                <w:rFonts w:ascii="Book Antiqua" w:hAnsi="Book Antiqua" w:cs="Arial"/>
                <w:sz w:val="24"/>
                <w:szCs w:val="24"/>
                <w:vertAlign w:val="superscript"/>
                <w:lang w:val="fr-FR" w:eastAsia="it-IT"/>
              </w:rPr>
              <w:t>]</w:t>
            </w:r>
            <w:r w:rsidR="00EA2E8C" w:rsidRPr="00EA2E8C">
              <w:rPr>
                <w:rFonts w:ascii="Book Antiqua" w:hAnsi="Book Antiqua" w:cs="Arial"/>
                <w:sz w:val="24"/>
                <w:szCs w:val="24"/>
                <w:lang w:val="da-DK"/>
              </w:rPr>
              <w:t xml:space="preserve"> </w:t>
            </w:r>
            <w:hyperlink r:id="rId41" w:tooltip="Journal of bone and mineral research : the official journal of the American Society for Bone and Mineral Research." w:history="1">
              <w:r w:rsidR="00EA2E8C" w:rsidRPr="00FD047F">
                <w:rPr>
                  <w:rFonts w:ascii="Book Antiqua" w:hAnsi="Book Antiqua" w:cs="Arial"/>
                  <w:i/>
                  <w:sz w:val="24"/>
                  <w:szCs w:val="24"/>
                  <w:lang w:val="da-DK"/>
                </w:rPr>
                <w:t xml:space="preserve">J Bone Miner Res </w:t>
              </w:r>
            </w:hyperlink>
            <w:r w:rsidR="00EA2E8C" w:rsidRPr="00EA2E8C">
              <w:rPr>
                <w:rFonts w:ascii="Book Antiqua" w:hAnsi="Book Antiqua" w:cs="Arial"/>
                <w:sz w:val="24"/>
                <w:szCs w:val="24"/>
                <w:lang w:val="da-DK"/>
              </w:rPr>
              <w:t xml:space="preserve">2004 </w:t>
            </w:r>
          </w:p>
        </w:tc>
        <w:tc>
          <w:tcPr>
            <w:tcW w:w="1971" w:type="dxa"/>
          </w:tcPr>
          <w:p w:rsidR="00EA2E8C" w:rsidRPr="00EA2E8C" w:rsidRDefault="00EA2E8C" w:rsidP="00FD047F">
            <w:pPr>
              <w:spacing w:after="0" w:line="360" w:lineRule="auto"/>
              <w:jc w:val="center"/>
              <w:rPr>
                <w:rFonts w:ascii="Book Antiqua" w:hAnsi="Book Antiqua" w:cs="Arial"/>
                <w:sz w:val="24"/>
                <w:szCs w:val="24"/>
              </w:rPr>
            </w:pPr>
            <w:r w:rsidRPr="00EA2E8C">
              <w:rPr>
                <w:rFonts w:ascii="Book Antiqua" w:hAnsi="Book Antiqua" w:cs="Arial"/>
                <w:sz w:val="24"/>
                <w:szCs w:val="24"/>
                <w:lang w:val="en-US" w:eastAsia="it-IT"/>
              </w:rPr>
              <w:t>Prospective cohort study</w:t>
            </w:r>
          </w:p>
        </w:tc>
        <w:tc>
          <w:tcPr>
            <w:tcW w:w="2263" w:type="dxa"/>
          </w:tcPr>
          <w:p w:rsidR="00EA2E8C" w:rsidRPr="00DA47A9" w:rsidRDefault="00EA2E8C" w:rsidP="00FD047F">
            <w:pPr>
              <w:spacing w:after="0" w:line="360" w:lineRule="auto"/>
              <w:rPr>
                <w:rFonts w:ascii="Book Antiqua" w:hAnsi="Book Antiqua" w:cs="Arial"/>
                <w:sz w:val="24"/>
                <w:szCs w:val="24"/>
                <w:lang w:val="en-GB"/>
              </w:rPr>
            </w:pPr>
            <w:r w:rsidRPr="00DA47A9">
              <w:rPr>
                <w:rFonts w:ascii="Book Antiqua" w:hAnsi="Book Antiqua" w:cs="Arial"/>
                <w:sz w:val="24"/>
                <w:szCs w:val="24"/>
                <w:lang w:val="en-GB"/>
              </w:rPr>
              <w:t xml:space="preserve">104 children and young adults with </w:t>
            </w:r>
            <w:r w:rsidRPr="00DA47A9">
              <w:rPr>
                <w:rFonts w:ascii="Book Antiqua" w:hAnsi="Book Antiqua" w:cs="Arial"/>
                <w:bCs/>
                <w:sz w:val="24"/>
                <w:szCs w:val="24"/>
                <w:lang w:val="en-GB"/>
              </w:rPr>
              <w:t>CD</w:t>
            </w:r>
          </w:p>
          <w:p w:rsidR="00EA2E8C" w:rsidRPr="00DA47A9" w:rsidRDefault="00EA2E8C" w:rsidP="00FD047F">
            <w:pPr>
              <w:spacing w:after="0" w:line="360" w:lineRule="auto"/>
              <w:rPr>
                <w:rFonts w:ascii="Book Antiqua" w:hAnsi="Book Antiqua" w:cs="Arial"/>
                <w:sz w:val="24"/>
                <w:szCs w:val="24"/>
              </w:rPr>
            </w:pPr>
            <w:r w:rsidRPr="00DA47A9">
              <w:rPr>
                <w:rFonts w:ascii="Book Antiqua" w:hAnsi="Book Antiqua" w:cs="Arial"/>
                <w:sz w:val="24"/>
                <w:szCs w:val="24"/>
              </w:rPr>
              <w:t xml:space="preserve">233 </w:t>
            </w:r>
            <w:r w:rsidRPr="00DA47A9">
              <w:rPr>
                <w:rFonts w:ascii="Book Antiqua" w:hAnsi="Book Antiqua" w:cs="Arial"/>
                <w:bCs/>
                <w:sz w:val="24"/>
                <w:szCs w:val="24"/>
              </w:rPr>
              <w:t>healthy controls</w:t>
            </w:r>
          </w:p>
          <w:p w:rsidR="00EA2E8C" w:rsidRPr="00DA47A9" w:rsidRDefault="00EA2E8C" w:rsidP="00FD047F">
            <w:pPr>
              <w:spacing w:after="0" w:line="360" w:lineRule="auto"/>
              <w:rPr>
                <w:rFonts w:ascii="Book Antiqua" w:hAnsi="Book Antiqua" w:cs="Arial"/>
                <w:sz w:val="24"/>
                <w:szCs w:val="24"/>
              </w:rPr>
            </w:pPr>
          </w:p>
          <w:p w:rsidR="00EA2E8C" w:rsidRPr="00DA47A9" w:rsidRDefault="00EA2E8C" w:rsidP="00FD047F">
            <w:pPr>
              <w:spacing w:after="0" w:line="360" w:lineRule="auto"/>
              <w:rPr>
                <w:rFonts w:ascii="Book Antiqua" w:hAnsi="Book Antiqua" w:cs="Arial"/>
                <w:sz w:val="24"/>
                <w:szCs w:val="24"/>
                <w:lang w:val="en-US" w:eastAsia="it-IT"/>
              </w:rPr>
            </w:pPr>
            <w:r w:rsidRPr="00DA47A9">
              <w:rPr>
                <w:rFonts w:ascii="Book Antiqua" w:hAnsi="Book Antiqua" w:cs="Arial"/>
                <w:sz w:val="24"/>
                <w:szCs w:val="24"/>
              </w:rPr>
              <w:t>(age 4-26)</w:t>
            </w:r>
          </w:p>
        </w:tc>
        <w:tc>
          <w:tcPr>
            <w:tcW w:w="5811" w:type="dxa"/>
          </w:tcPr>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GB" w:eastAsia="en-US"/>
              </w:rPr>
            </w:pPr>
            <w:r w:rsidRPr="00EA2E8C">
              <w:rPr>
                <w:rFonts w:ascii="Book Antiqua" w:hAnsi="Book Antiqua" w:cs="Arial"/>
                <w:lang w:val="en-GB" w:eastAsia="en-US"/>
              </w:rPr>
              <w:t xml:space="preserve">CD </w:t>
            </w:r>
            <w:proofErr w:type="spellStart"/>
            <w:r w:rsidRPr="00EA2E8C">
              <w:rPr>
                <w:rFonts w:ascii="Book Antiqua" w:hAnsi="Book Antiqua" w:cs="Arial"/>
                <w:lang w:val="en-GB" w:eastAsia="en-US"/>
              </w:rPr>
              <w:t>pts</w:t>
            </w:r>
            <w:proofErr w:type="spellEnd"/>
            <w:r w:rsidRPr="00EA2E8C">
              <w:rPr>
                <w:rFonts w:ascii="Book Antiqua" w:hAnsi="Book Antiqua" w:cs="Arial"/>
                <w:lang w:val="en-GB" w:eastAsia="en-US"/>
              </w:rPr>
              <w:t xml:space="preserve"> had significantly lower </w:t>
            </w:r>
            <w:proofErr w:type="spellStart"/>
            <w:r w:rsidRPr="00EA2E8C">
              <w:rPr>
                <w:rFonts w:ascii="Book Antiqua" w:hAnsi="Book Antiqua" w:cs="Arial"/>
                <w:lang w:val="en-GB" w:eastAsia="en-US"/>
              </w:rPr>
              <w:t>Ht</w:t>
            </w:r>
            <w:proofErr w:type="spellEnd"/>
            <w:r w:rsidRPr="00EA2E8C">
              <w:rPr>
                <w:rFonts w:ascii="Book Antiqua" w:hAnsi="Book Antiqua" w:cs="Arial"/>
                <w:lang w:val="en-GB" w:eastAsia="en-US"/>
              </w:rPr>
              <w:t xml:space="preserve"> z score, BMI z score, and lean mass relative to </w:t>
            </w:r>
            <w:proofErr w:type="spellStart"/>
            <w:r w:rsidRPr="00EA2E8C">
              <w:rPr>
                <w:rFonts w:ascii="Book Antiqua" w:hAnsi="Book Antiqua" w:cs="Arial"/>
                <w:lang w:val="en-GB" w:eastAsia="en-US"/>
              </w:rPr>
              <w:t>Ht</w:t>
            </w:r>
            <w:proofErr w:type="spellEnd"/>
            <w:r w:rsidRPr="00EA2E8C">
              <w:rPr>
                <w:rFonts w:ascii="Book Antiqua" w:hAnsi="Book Antiqua" w:cs="Arial"/>
                <w:lang w:val="en-GB" w:eastAsia="en-US"/>
              </w:rPr>
              <w:t xml:space="preserve"> compared with controls (all </w:t>
            </w:r>
            <w:r w:rsidR="00FD047F" w:rsidRPr="00FD047F">
              <w:rPr>
                <w:rFonts w:ascii="Book Antiqua" w:hAnsi="Book Antiqua" w:cs="Arial"/>
                <w:i/>
                <w:lang w:val="en-US"/>
              </w:rPr>
              <w:t>P</w:t>
            </w:r>
            <w:r w:rsidRPr="00EA2E8C">
              <w:rPr>
                <w:rFonts w:ascii="Book Antiqua" w:hAnsi="Book Antiqua" w:cs="Arial"/>
                <w:lang w:val="en-GB" w:eastAsia="en-US"/>
              </w:rPr>
              <w:t xml:space="preserve"> &lt; 0.0001);</w:t>
            </w:r>
          </w:p>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GB" w:eastAsia="en-US"/>
              </w:rPr>
            </w:pPr>
            <w:r w:rsidRPr="00EA2E8C">
              <w:rPr>
                <w:rFonts w:ascii="Book Antiqua" w:hAnsi="Book Antiqua" w:cs="Arial"/>
                <w:lang w:val="en-GB" w:eastAsia="en-US"/>
              </w:rPr>
              <w:t xml:space="preserve">After adjustment for group differences in age, </w:t>
            </w:r>
            <w:proofErr w:type="spellStart"/>
            <w:r w:rsidRPr="00EA2E8C">
              <w:rPr>
                <w:rFonts w:ascii="Book Antiqua" w:hAnsi="Book Antiqua" w:cs="Arial"/>
                <w:lang w:val="en-GB" w:eastAsia="en-US"/>
              </w:rPr>
              <w:t>Ht</w:t>
            </w:r>
            <w:proofErr w:type="spellEnd"/>
            <w:r w:rsidRPr="00EA2E8C">
              <w:rPr>
                <w:rFonts w:ascii="Book Antiqua" w:hAnsi="Book Antiqua" w:cs="Arial"/>
                <w:lang w:val="en-GB" w:eastAsia="en-US"/>
              </w:rPr>
              <w:t>, and race, the ratio of BMC in CD relative to controls was signif</w:t>
            </w:r>
            <w:r w:rsidR="00FD047F">
              <w:rPr>
                <w:rFonts w:ascii="Book Antiqua" w:hAnsi="Book Antiqua" w:cs="Arial"/>
                <w:lang w:val="en-GB" w:eastAsia="en-US"/>
              </w:rPr>
              <w:t>icantly reduced in M (0.86; 95%</w:t>
            </w:r>
            <w:r w:rsidRPr="00EA2E8C">
              <w:rPr>
                <w:rFonts w:ascii="Book Antiqua" w:hAnsi="Book Antiqua" w:cs="Arial"/>
                <w:lang w:val="en-GB" w:eastAsia="en-US"/>
              </w:rPr>
              <w:t>C</w:t>
            </w:r>
            <w:r w:rsidR="00FD047F">
              <w:rPr>
                <w:rFonts w:ascii="Book Antiqua" w:hAnsi="Book Antiqua" w:cs="Arial"/>
                <w:lang w:val="en-GB" w:eastAsia="en-US"/>
              </w:rPr>
              <w:t>I</w:t>
            </w:r>
            <w:r w:rsidR="00FD047F">
              <w:rPr>
                <w:rFonts w:ascii="Book Antiqua" w:eastAsiaTheme="minorEastAsia" w:hAnsi="Book Antiqua" w:cs="Arial" w:hint="eastAsia"/>
                <w:lang w:val="en-GB" w:eastAsia="zh-CN"/>
              </w:rPr>
              <w:t>:</w:t>
            </w:r>
            <w:r w:rsidR="00FD047F">
              <w:rPr>
                <w:rFonts w:ascii="Book Antiqua" w:hAnsi="Book Antiqua" w:cs="Arial"/>
                <w:lang w:val="en-GB" w:eastAsia="en-US"/>
              </w:rPr>
              <w:t xml:space="preserve"> 0.83</w:t>
            </w:r>
            <w:r w:rsidR="00FD047F">
              <w:rPr>
                <w:rFonts w:ascii="Book Antiqua" w:eastAsiaTheme="minorEastAsia" w:hAnsi="Book Antiqua" w:cs="Arial" w:hint="eastAsia"/>
                <w:lang w:val="en-GB" w:eastAsia="zh-CN"/>
              </w:rPr>
              <w:t>-</w:t>
            </w:r>
            <w:r w:rsidR="00FD047F">
              <w:rPr>
                <w:rFonts w:ascii="Book Antiqua" w:hAnsi="Book Antiqua" w:cs="Arial"/>
                <w:lang w:val="en-GB" w:eastAsia="en-US"/>
              </w:rPr>
              <w:t>0.94) and F (0.91; 95%</w:t>
            </w:r>
            <w:r w:rsidRPr="00EA2E8C">
              <w:rPr>
                <w:rFonts w:ascii="Book Antiqua" w:hAnsi="Book Antiqua" w:cs="Arial"/>
                <w:lang w:val="en-GB" w:eastAsia="en-US"/>
              </w:rPr>
              <w:t>CI</w:t>
            </w:r>
            <w:r w:rsidR="00FD047F">
              <w:rPr>
                <w:rFonts w:ascii="Book Antiqua" w:eastAsiaTheme="minorEastAsia" w:hAnsi="Book Antiqua" w:cs="Arial" w:hint="eastAsia"/>
                <w:lang w:val="en-GB" w:eastAsia="zh-CN"/>
              </w:rPr>
              <w:t>:</w:t>
            </w:r>
            <w:r w:rsidRPr="00EA2E8C">
              <w:rPr>
                <w:rFonts w:ascii="Book Antiqua" w:hAnsi="Book Antiqua" w:cs="Arial"/>
                <w:lang w:val="en-GB" w:eastAsia="en-US"/>
              </w:rPr>
              <w:t xml:space="preserve"> 0.85</w:t>
            </w:r>
            <w:r w:rsidR="00FD047F">
              <w:rPr>
                <w:rFonts w:ascii="Book Antiqua" w:eastAsiaTheme="minorEastAsia" w:hAnsi="Book Antiqua" w:cs="Arial" w:hint="eastAsia"/>
                <w:lang w:val="en-GB" w:eastAsia="zh-CN"/>
              </w:rPr>
              <w:t>-</w:t>
            </w:r>
            <w:r w:rsidRPr="00EA2E8C">
              <w:rPr>
                <w:rFonts w:ascii="Book Antiqua" w:hAnsi="Book Antiqua" w:cs="Arial"/>
                <w:lang w:val="en-GB" w:eastAsia="en-US"/>
              </w:rPr>
              <w:t>0.98) with CD;</w:t>
            </w:r>
          </w:p>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GB" w:eastAsia="en-US"/>
              </w:rPr>
            </w:pPr>
            <w:r w:rsidRPr="00EA2E8C">
              <w:rPr>
                <w:rFonts w:ascii="Book Antiqua" w:hAnsi="Book Antiqua" w:cs="Arial"/>
                <w:lang w:val="en-GB" w:eastAsia="en-US"/>
              </w:rPr>
              <w:t>Adjustment for pubertal maturation did not alter the estimate; addition of lean mass to the model eliminated the bone deficit;</w:t>
            </w:r>
          </w:p>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GB" w:eastAsia="en-US"/>
              </w:rPr>
            </w:pPr>
            <w:r w:rsidRPr="00EA2E8C">
              <w:rPr>
                <w:rFonts w:ascii="Book Antiqua" w:hAnsi="Book Antiqua" w:cs="Arial"/>
                <w:lang w:val="en-GB" w:eastAsia="en-US"/>
              </w:rPr>
              <w:t>Steroid exposure was associated with short stature but not bone deficits.</w:t>
            </w:r>
          </w:p>
        </w:tc>
        <w:tc>
          <w:tcPr>
            <w:tcW w:w="2694" w:type="dxa"/>
          </w:tcPr>
          <w:p w:rsidR="00EA2E8C" w:rsidRPr="00EA2E8C" w:rsidRDefault="00EA2E8C" w:rsidP="00FD047F">
            <w:pPr>
              <w:pStyle w:val="a4"/>
              <w:shd w:val="clear" w:color="auto" w:fill="FFFFFF"/>
              <w:spacing w:before="0" w:beforeAutospacing="0" w:after="0" w:afterAutospacing="0" w:line="360" w:lineRule="auto"/>
              <w:jc w:val="center"/>
              <w:rPr>
                <w:rFonts w:ascii="Book Antiqua" w:hAnsi="Book Antiqua" w:cs="Arial"/>
                <w:lang w:val="en-GB" w:eastAsia="en-US"/>
              </w:rPr>
            </w:pPr>
            <w:r w:rsidRPr="00EA2E8C">
              <w:rPr>
                <w:rFonts w:ascii="Book Antiqua" w:hAnsi="Book Antiqua" w:cs="Arial"/>
                <w:lang w:val="en-GB" w:eastAsia="en-US"/>
              </w:rPr>
              <w:t>Importance of considering differences in body size and composition when interpreting DXA data in children with chronic inflammatory conditions;</w:t>
            </w:r>
          </w:p>
          <w:p w:rsidR="00EA2E8C" w:rsidRPr="00EA2E8C" w:rsidRDefault="00EA2E8C" w:rsidP="00FD047F">
            <w:pPr>
              <w:pStyle w:val="a4"/>
              <w:shd w:val="clear" w:color="auto" w:fill="FFFFFF"/>
              <w:spacing w:before="0" w:beforeAutospacing="0" w:after="0" w:afterAutospacing="0" w:line="360" w:lineRule="auto"/>
              <w:jc w:val="center"/>
              <w:rPr>
                <w:rFonts w:ascii="Book Antiqua" w:hAnsi="Book Antiqua" w:cs="Arial"/>
                <w:lang w:val="en-GB" w:eastAsia="en-US"/>
              </w:rPr>
            </w:pPr>
            <w:r w:rsidRPr="00EA2E8C">
              <w:rPr>
                <w:rFonts w:ascii="Book Antiqua" w:hAnsi="Book Antiqua" w:cs="Arial"/>
                <w:lang w:val="en-GB" w:eastAsia="en-US"/>
              </w:rPr>
              <w:t>Association between deficits in muscle mass and bone in paediatric CD.</w:t>
            </w:r>
          </w:p>
        </w:tc>
      </w:tr>
      <w:tr w:rsidR="00EA2E8C" w:rsidRPr="00EA2E8C" w:rsidTr="00DA47A9">
        <w:tc>
          <w:tcPr>
            <w:tcW w:w="1970" w:type="dxa"/>
          </w:tcPr>
          <w:p w:rsidR="00EA2E8C" w:rsidRPr="00EA2E8C" w:rsidRDefault="0072271A" w:rsidP="00FD047F">
            <w:pPr>
              <w:shd w:val="clear" w:color="auto" w:fill="FFFFFF"/>
              <w:spacing w:after="0" w:line="360" w:lineRule="auto"/>
              <w:jc w:val="center"/>
              <w:rPr>
                <w:rFonts w:ascii="Book Antiqua" w:hAnsi="Book Antiqua" w:cs="Arial"/>
                <w:sz w:val="24"/>
                <w:szCs w:val="24"/>
                <w:lang w:val="de-DE" w:eastAsia="zh-CN"/>
              </w:rPr>
            </w:pPr>
            <w:hyperlink r:id="rId42" w:history="1">
              <w:r w:rsidR="00EA2E8C" w:rsidRPr="00EA2E8C">
                <w:rPr>
                  <w:rFonts w:ascii="Book Antiqua" w:hAnsi="Book Antiqua" w:cs="Arial"/>
                  <w:sz w:val="24"/>
                  <w:szCs w:val="24"/>
                  <w:lang w:val="de-DE"/>
                </w:rPr>
                <w:t xml:space="preserve">Boot </w:t>
              </w:r>
            </w:hyperlink>
            <w:r w:rsidR="00FD047F" w:rsidRPr="00EA2E8C">
              <w:rPr>
                <w:rFonts w:ascii="Book Antiqua" w:hAnsi="Book Antiqua" w:cs="Arial"/>
                <w:i/>
                <w:sz w:val="24"/>
                <w:szCs w:val="24"/>
                <w:lang w:val="fr-FR" w:eastAsia="it-IT"/>
              </w:rPr>
              <w:t>et al</w:t>
            </w:r>
            <w:r w:rsidR="00FD047F" w:rsidRPr="00EA2E8C">
              <w:rPr>
                <w:rFonts w:ascii="Book Antiqua" w:hAnsi="Book Antiqua" w:cs="Arial"/>
                <w:sz w:val="24"/>
                <w:szCs w:val="24"/>
                <w:vertAlign w:val="superscript"/>
                <w:lang w:val="fr-FR" w:eastAsia="it-IT"/>
              </w:rPr>
              <w:t>[</w:t>
            </w:r>
            <w:r w:rsidR="00FD047F">
              <w:rPr>
                <w:rFonts w:ascii="Book Antiqua" w:hAnsi="Book Antiqua" w:cs="Arial" w:hint="eastAsia"/>
                <w:sz w:val="24"/>
                <w:szCs w:val="24"/>
                <w:vertAlign w:val="superscript"/>
                <w:lang w:val="fr-FR" w:eastAsia="zh-CN"/>
              </w:rPr>
              <w:t>62</w:t>
            </w:r>
            <w:r w:rsidR="00FD047F" w:rsidRPr="00EA2E8C">
              <w:rPr>
                <w:rFonts w:ascii="Book Antiqua" w:hAnsi="Book Antiqua" w:cs="Arial"/>
                <w:sz w:val="24"/>
                <w:szCs w:val="24"/>
                <w:vertAlign w:val="superscript"/>
                <w:lang w:val="fr-FR" w:eastAsia="it-IT"/>
              </w:rPr>
              <w:t>]</w:t>
            </w:r>
            <w:r w:rsidR="00EA2E8C" w:rsidRPr="00EA2E8C">
              <w:rPr>
                <w:rFonts w:ascii="Book Antiqua" w:hAnsi="Book Antiqua" w:cs="Arial"/>
                <w:sz w:val="24"/>
                <w:szCs w:val="24"/>
                <w:lang w:val="de-DE"/>
              </w:rPr>
              <w:t xml:space="preserve"> </w:t>
            </w:r>
            <w:hyperlink r:id="rId43" w:tooltip="Gut." w:history="1">
              <w:r w:rsidR="00EA2E8C" w:rsidRPr="00FD047F">
                <w:rPr>
                  <w:rFonts w:ascii="Book Antiqua" w:hAnsi="Book Antiqua" w:cs="Arial"/>
                  <w:i/>
                  <w:sz w:val="24"/>
                  <w:szCs w:val="24"/>
                  <w:lang w:val="de-DE"/>
                </w:rPr>
                <w:t>Gut</w:t>
              </w:r>
              <w:r w:rsidR="00EA2E8C" w:rsidRPr="00EA2E8C">
                <w:rPr>
                  <w:rFonts w:ascii="Book Antiqua" w:hAnsi="Book Antiqua" w:cs="Arial"/>
                  <w:sz w:val="24"/>
                  <w:szCs w:val="24"/>
                  <w:lang w:val="de-DE"/>
                </w:rPr>
                <w:t xml:space="preserve"> </w:t>
              </w:r>
            </w:hyperlink>
            <w:r w:rsidR="00FD047F">
              <w:rPr>
                <w:rFonts w:ascii="Book Antiqua" w:hAnsi="Book Antiqua" w:cs="Arial"/>
                <w:sz w:val="24"/>
                <w:szCs w:val="24"/>
                <w:lang w:val="de-DE"/>
              </w:rPr>
              <w:t>1998</w:t>
            </w:r>
          </w:p>
          <w:p w:rsidR="00EA2E8C" w:rsidRPr="00EA2E8C" w:rsidRDefault="00EA2E8C" w:rsidP="00FD047F">
            <w:pPr>
              <w:spacing w:after="0" w:line="360" w:lineRule="auto"/>
              <w:jc w:val="center"/>
              <w:rPr>
                <w:rFonts w:ascii="Book Antiqua" w:hAnsi="Book Antiqua" w:cs="Arial"/>
                <w:sz w:val="24"/>
                <w:szCs w:val="24"/>
                <w:lang w:val="de-DE"/>
              </w:rPr>
            </w:pPr>
          </w:p>
        </w:tc>
        <w:tc>
          <w:tcPr>
            <w:tcW w:w="1971" w:type="dxa"/>
          </w:tcPr>
          <w:p w:rsidR="00EA2E8C" w:rsidRPr="00EA2E8C" w:rsidRDefault="00EA2E8C" w:rsidP="00FD047F">
            <w:pPr>
              <w:shd w:val="clear" w:color="auto" w:fill="FFFFFF"/>
              <w:spacing w:after="0" w:line="360" w:lineRule="auto"/>
              <w:jc w:val="center"/>
              <w:rPr>
                <w:rFonts w:ascii="Book Antiqua" w:hAnsi="Book Antiqua" w:cs="Arial"/>
                <w:sz w:val="24"/>
                <w:szCs w:val="24"/>
              </w:rPr>
            </w:pPr>
            <w:r w:rsidRPr="00EA2E8C">
              <w:rPr>
                <w:rFonts w:ascii="Book Antiqua" w:hAnsi="Book Antiqua" w:cs="Arial"/>
                <w:sz w:val="24"/>
                <w:szCs w:val="24"/>
                <w:lang w:val="en-US" w:eastAsia="it-IT"/>
              </w:rPr>
              <w:t>Prospective cohort study</w:t>
            </w:r>
          </w:p>
        </w:tc>
        <w:tc>
          <w:tcPr>
            <w:tcW w:w="2263" w:type="dxa"/>
          </w:tcPr>
          <w:p w:rsidR="00EA2E8C" w:rsidRPr="00DA47A9" w:rsidRDefault="00EA2E8C" w:rsidP="00FD047F">
            <w:pPr>
              <w:shd w:val="clear" w:color="auto" w:fill="FFFFFF"/>
              <w:spacing w:after="0" w:line="360" w:lineRule="auto"/>
              <w:rPr>
                <w:rFonts w:ascii="Book Antiqua" w:hAnsi="Book Antiqua" w:cs="Arial"/>
                <w:sz w:val="24"/>
                <w:szCs w:val="24"/>
                <w:lang w:val="en-GB"/>
              </w:rPr>
            </w:pPr>
            <w:r w:rsidRPr="00DA47A9">
              <w:rPr>
                <w:rFonts w:ascii="Book Antiqua" w:hAnsi="Book Antiqua" w:cs="Arial"/>
                <w:sz w:val="24"/>
                <w:szCs w:val="24"/>
                <w:lang w:val="en-GB"/>
              </w:rPr>
              <w:t xml:space="preserve">55 </w:t>
            </w:r>
            <w:proofErr w:type="spellStart"/>
            <w:r w:rsidRPr="00DA47A9">
              <w:rPr>
                <w:rFonts w:ascii="Book Antiqua" w:hAnsi="Book Antiqua" w:cs="Arial"/>
                <w:sz w:val="24"/>
                <w:szCs w:val="24"/>
                <w:lang w:val="en-GB"/>
              </w:rPr>
              <w:t>pts</w:t>
            </w:r>
            <w:proofErr w:type="spellEnd"/>
            <w:r w:rsidRPr="00DA47A9">
              <w:rPr>
                <w:rFonts w:ascii="Book Antiqua" w:hAnsi="Book Antiqua" w:cs="Arial"/>
                <w:sz w:val="24"/>
                <w:szCs w:val="24"/>
                <w:lang w:val="en-GB"/>
              </w:rPr>
              <w:t xml:space="preserve"> (34 M 21 F, age range 4-18) </w:t>
            </w:r>
          </w:p>
          <w:p w:rsidR="00EA2E8C" w:rsidRPr="00DA47A9" w:rsidRDefault="00EA2E8C" w:rsidP="00FD047F">
            <w:pPr>
              <w:shd w:val="clear" w:color="auto" w:fill="FFFFFF"/>
              <w:spacing w:after="0" w:line="360" w:lineRule="auto"/>
              <w:rPr>
                <w:rFonts w:ascii="Book Antiqua" w:hAnsi="Book Antiqua" w:cs="Arial"/>
                <w:sz w:val="24"/>
                <w:szCs w:val="24"/>
              </w:rPr>
            </w:pPr>
            <w:r w:rsidRPr="00DA47A9">
              <w:rPr>
                <w:rFonts w:ascii="Book Antiqua" w:hAnsi="Book Antiqua" w:cs="Arial"/>
                <w:sz w:val="24"/>
                <w:szCs w:val="24"/>
              </w:rPr>
              <w:t xml:space="preserve">22 </w:t>
            </w:r>
            <w:r w:rsidRPr="00DA47A9">
              <w:rPr>
                <w:rFonts w:ascii="Book Antiqua" w:hAnsi="Book Antiqua" w:cs="Arial"/>
                <w:bCs/>
                <w:sz w:val="24"/>
                <w:szCs w:val="24"/>
              </w:rPr>
              <w:t>CD</w:t>
            </w:r>
            <w:r w:rsidRPr="00DA47A9">
              <w:rPr>
                <w:rFonts w:ascii="Book Antiqua" w:hAnsi="Book Antiqua" w:cs="Arial"/>
                <w:sz w:val="24"/>
                <w:szCs w:val="24"/>
              </w:rPr>
              <w:t xml:space="preserve">, 33 </w:t>
            </w:r>
            <w:r w:rsidRPr="00DA47A9">
              <w:rPr>
                <w:rFonts w:ascii="Book Antiqua" w:hAnsi="Book Antiqua" w:cs="Arial"/>
                <w:bCs/>
                <w:sz w:val="24"/>
                <w:szCs w:val="24"/>
              </w:rPr>
              <w:t>UC</w:t>
            </w:r>
          </w:p>
          <w:p w:rsidR="00EA2E8C" w:rsidRPr="00DA47A9" w:rsidRDefault="00EA2E8C" w:rsidP="00FD047F">
            <w:pPr>
              <w:shd w:val="clear" w:color="auto" w:fill="FFFFFF"/>
              <w:spacing w:after="0" w:line="360" w:lineRule="auto"/>
              <w:rPr>
                <w:rFonts w:ascii="Book Antiqua" w:hAnsi="Book Antiqua" w:cs="Arial"/>
                <w:sz w:val="24"/>
                <w:szCs w:val="24"/>
              </w:rPr>
            </w:pPr>
          </w:p>
          <w:p w:rsidR="00EA2E8C" w:rsidRPr="00DA47A9" w:rsidRDefault="00EA2E8C" w:rsidP="00FD047F">
            <w:pPr>
              <w:shd w:val="clear" w:color="auto" w:fill="FFFFFF"/>
              <w:spacing w:after="0" w:line="360" w:lineRule="auto"/>
              <w:rPr>
                <w:rFonts w:ascii="Book Antiqua" w:hAnsi="Book Antiqua" w:cs="Arial"/>
                <w:sz w:val="24"/>
                <w:szCs w:val="24"/>
              </w:rPr>
            </w:pPr>
          </w:p>
          <w:p w:rsidR="00EA2E8C" w:rsidRPr="00DA47A9" w:rsidRDefault="00EA2E8C" w:rsidP="00FD047F">
            <w:pPr>
              <w:shd w:val="clear" w:color="auto" w:fill="FFFFFF"/>
              <w:spacing w:after="0" w:line="360" w:lineRule="auto"/>
              <w:rPr>
                <w:rFonts w:ascii="Book Antiqua" w:hAnsi="Book Antiqua" w:cs="Arial"/>
                <w:sz w:val="24"/>
                <w:szCs w:val="24"/>
              </w:rPr>
            </w:pPr>
          </w:p>
        </w:tc>
        <w:tc>
          <w:tcPr>
            <w:tcW w:w="5811" w:type="dxa"/>
          </w:tcPr>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GB" w:eastAsia="en-US"/>
              </w:rPr>
            </w:pPr>
            <w:r w:rsidRPr="00EA2E8C">
              <w:rPr>
                <w:rFonts w:ascii="Book Antiqua" w:hAnsi="Book Antiqua" w:cs="Arial"/>
                <w:lang w:val="en-GB" w:eastAsia="en-US"/>
              </w:rPr>
              <w:t xml:space="preserve">Mean SDS of LS BMD and total body BMD  were significantly lower than normal (-0.75 and -0.95, both </w:t>
            </w:r>
            <w:r w:rsidRPr="00FD047F">
              <w:rPr>
                <w:rFonts w:ascii="Book Antiqua" w:hAnsi="Book Antiqua" w:cs="Arial"/>
                <w:i/>
                <w:lang w:val="en-GB" w:eastAsia="en-US"/>
              </w:rPr>
              <w:t>P</w:t>
            </w:r>
            <w:r w:rsidRPr="00EA2E8C">
              <w:rPr>
                <w:rFonts w:ascii="Book Antiqua" w:hAnsi="Book Antiqua" w:cs="Arial"/>
                <w:lang w:val="en-GB" w:eastAsia="en-US"/>
              </w:rPr>
              <w:t xml:space="preserve"> &lt; 0.001);</w:t>
            </w:r>
          </w:p>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GB" w:eastAsia="en-US"/>
              </w:rPr>
            </w:pPr>
            <w:r w:rsidRPr="00EA2E8C">
              <w:rPr>
                <w:rFonts w:ascii="Book Antiqua" w:hAnsi="Book Antiqua" w:cs="Arial"/>
                <w:lang w:val="en-GB" w:eastAsia="en-US"/>
              </w:rPr>
              <w:t>Height SDS and BMI SDS were decreased. The decrease in BMD SDS could not be explained by delay in bone maturation;</w:t>
            </w:r>
          </w:p>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GB" w:eastAsia="en-US"/>
              </w:rPr>
            </w:pPr>
            <w:r w:rsidRPr="00EA2E8C">
              <w:rPr>
                <w:rFonts w:ascii="Book Antiqua" w:hAnsi="Book Antiqua" w:cs="Arial"/>
                <w:lang w:val="en-GB" w:eastAsia="en-US"/>
              </w:rPr>
              <w:lastRenderedPageBreak/>
              <w:t>The cumulative dose of prednisolone correlated negatively with LS BMD SDS (</w:t>
            </w:r>
            <w:r w:rsidRPr="00FD047F">
              <w:rPr>
                <w:rFonts w:ascii="Book Antiqua" w:hAnsi="Book Antiqua" w:cs="Arial"/>
                <w:i/>
                <w:lang w:val="en-GB" w:eastAsia="en-US"/>
              </w:rPr>
              <w:t>r</w:t>
            </w:r>
            <w:r w:rsidRPr="00EA2E8C">
              <w:rPr>
                <w:rFonts w:ascii="Book Antiqua" w:hAnsi="Book Antiqua" w:cs="Arial"/>
                <w:lang w:val="en-GB" w:eastAsia="en-US"/>
              </w:rPr>
              <w:t xml:space="preserve"> = -0.32, </w:t>
            </w:r>
            <w:r w:rsidR="00FD047F" w:rsidRPr="00FD047F">
              <w:rPr>
                <w:rFonts w:ascii="Book Antiqua" w:hAnsi="Book Antiqua" w:cs="Arial"/>
                <w:i/>
                <w:lang w:val="en-US"/>
              </w:rPr>
              <w:t>P</w:t>
            </w:r>
            <w:r w:rsidRPr="00EA2E8C">
              <w:rPr>
                <w:rFonts w:ascii="Book Antiqua" w:hAnsi="Book Antiqua" w:cs="Arial"/>
                <w:lang w:val="en-GB" w:eastAsia="en-US"/>
              </w:rPr>
              <w:t xml:space="preserve"> &lt; 0.02);</w:t>
            </w:r>
          </w:p>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GB" w:eastAsia="en-US"/>
              </w:rPr>
            </w:pPr>
            <w:r w:rsidRPr="00EA2E8C">
              <w:rPr>
                <w:rFonts w:ascii="Book Antiqua" w:hAnsi="Book Antiqua" w:cs="Arial"/>
                <w:lang w:val="en-GB" w:eastAsia="en-US"/>
              </w:rPr>
              <w:t>BMI SDS correlated positively with total body BMD SDS (</w:t>
            </w:r>
            <w:r w:rsidRPr="00FD047F">
              <w:rPr>
                <w:rFonts w:ascii="Book Antiqua" w:hAnsi="Book Antiqua" w:cs="Arial"/>
                <w:i/>
                <w:lang w:val="en-GB" w:eastAsia="en-US"/>
              </w:rPr>
              <w:t>r</w:t>
            </w:r>
            <w:r w:rsidRPr="00EA2E8C">
              <w:rPr>
                <w:rFonts w:ascii="Book Antiqua" w:hAnsi="Book Antiqua" w:cs="Arial"/>
                <w:lang w:val="en-GB" w:eastAsia="en-US"/>
              </w:rPr>
              <w:t xml:space="preserve"> = 0.36, </w:t>
            </w:r>
            <w:r w:rsidR="00FD047F" w:rsidRPr="00FD047F">
              <w:rPr>
                <w:rFonts w:ascii="Book Antiqua" w:hAnsi="Book Antiqua" w:cs="Arial"/>
                <w:i/>
                <w:lang w:val="en-US"/>
              </w:rPr>
              <w:t>P</w:t>
            </w:r>
            <w:r w:rsidRPr="00EA2E8C">
              <w:rPr>
                <w:rFonts w:ascii="Book Antiqua" w:hAnsi="Book Antiqua" w:cs="Arial"/>
                <w:lang w:val="en-GB" w:eastAsia="en-US"/>
              </w:rPr>
              <w:t xml:space="preserve"> &lt; 0.02);</w:t>
            </w:r>
          </w:p>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GB" w:eastAsia="en-US"/>
              </w:rPr>
            </w:pPr>
            <w:r w:rsidRPr="00EA2E8C">
              <w:rPr>
                <w:rFonts w:ascii="Book Antiqua" w:hAnsi="Book Antiqua" w:cs="Arial"/>
                <w:lang w:val="en-GB" w:eastAsia="en-US"/>
              </w:rPr>
              <w:t xml:space="preserve">CD </w:t>
            </w:r>
            <w:proofErr w:type="spellStart"/>
            <w:r w:rsidRPr="00EA2E8C">
              <w:rPr>
                <w:rFonts w:ascii="Book Antiqua" w:hAnsi="Book Antiqua" w:cs="Arial"/>
                <w:lang w:val="en-GB" w:eastAsia="en-US"/>
              </w:rPr>
              <w:t>pts</w:t>
            </w:r>
            <w:proofErr w:type="spellEnd"/>
            <w:r w:rsidRPr="00EA2E8C">
              <w:rPr>
                <w:rFonts w:ascii="Book Antiqua" w:hAnsi="Book Antiqua" w:cs="Arial"/>
                <w:lang w:val="en-GB" w:eastAsia="en-US"/>
              </w:rPr>
              <w:t xml:space="preserve"> had significantly lower LS and total BMD SDS than UC </w:t>
            </w:r>
            <w:proofErr w:type="spellStart"/>
            <w:r w:rsidRPr="00EA2E8C">
              <w:rPr>
                <w:rFonts w:ascii="Book Antiqua" w:hAnsi="Book Antiqua" w:cs="Arial"/>
                <w:lang w:val="en-GB" w:eastAsia="en-US"/>
              </w:rPr>
              <w:t>pts</w:t>
            </w:r>
            <w:proofErr w:type="spellEnd"/>
            <w:r w:rsidRPr="00EA2E8C">
              <w:rPr>
                <w:rFonts w:ascii="Book Antiqua" w:hAnsi="Book Antiqua" w:cs="Arial"/>
                <w:lang w:val="en-GB" w:eastAsia="en-US"/>
              </w:rPr>
              <w:t>, even after adjustment for cumulative dose of prednisolone;</w:t>
            </w:r>
          </w:p>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GB" w:eastAsia="en-US"/>
              </w:rPr>
            </w:pPr>
            <w:r w:rsidRPr="00EA2E8C">
              <w:rPr>
                <w:rFonts w:ascii="Book Antiqua" w:hAnsi="Book Antiqua" w:cs="Arial"/>
                <w:lang w:val="en-GB" w:eastAsia="en-US"/>
              </w:rPr>
              <w:t>In the longitudinal data cumulative dose of prednisolone between the measurements correlated negatively with the change in LS and total BMD SDS;</w:t>
            </w:r>
          </w:p>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GB" w:eastAsia="en-US"/>
              </w:rPr>
            </w:pPr>
            <w:r w:rsidRPr="00EA2E8C">
              <w:rPr>
                <w:rFonts w:ascii="Book Antiqua" w:hAnsi="Book Antiqua" w:cs="Arial"/>
                <w:lang w:val="en-GB" w:eastAsia="en-US"/>
              </w:rPr>
              <w:t>Lean tissue mass measured by dual X</w:t>
            </w:r>
            <w:r w:rsidR="00FD047F">
              <w:rPr>
                <w:rFonts w:ascii="Book Antiqua" w:eastAsiaTheme="minorEastAsia" w:hAnsi="Book Antiqua" w:cs="Arial" w:hint="eastAsia"/>
                <w:lang w:val="en-GB" w:eastAsia="zh-CN"/>
              </w:rPr>
              <w:t>-</w:t>
            </w:r>
            <w:r w:rsidRPr="00EA2E8C">
              <w:rPr>
                <w:rFonts w:ascii="Book Antiqua" w:hAnsi="Book Antiqua" w:cs="Arial"/>
                <w:lang w:val="en-GB" w:eastAsia="en-US"/>
              </w:rPr>
              <w:t xml:space="preserve">ray absorptiometry had a strong correlation with lean body mass measured by </w:t>
            </w:r>
            <w:r w:rsidRPr="00EA2E8C">
              <w:rPr>
                <w:rFonts w:ascii="Book Antiqua" w:hAnsi="Book Antiqua" w:cs="Arial"/>
                <w:lang w:val="en-GB"/>
              </w:rPr>
              <w:t>bioelectrical impedance analysis</w:t>
            </w:r>
            <w:r w:rsidRPr="00EA2E8C">
              <w:rPr>
                <w:rFonts w:ascii="Book Antiqua" w:hAnsi="Book Antiqua" w:cs="Arial"/>
                <w:lang w:val="en-GB" w:eastAsia="en-US"/>
              </w:rPr>
              <w:t xml:space="preserve"> (</w:t>
            </w:r>
            <w:r w:rsidRPr="00FD047F">
              <w:rPr>
                <w:rFonts w:ascii="Book Antiqua" w:hAnsi="Book Antiqua" w:cs="Arial"/>
                <w:i/>
                <w:lang w:val="en-GB" w:eastAsia="en-US"/>
              </w:rPr>
              <w:t>r</w:t>
            </w:r>
            <w:r w:rsidRPr="00EA2E8C">
              <w:rPr>
                <w:rFonts w:ascii="Book Antiqua" w:hAnsi="Book Antiqua" w:cs="Arial"/>
                <w:lang w:val="en-GB" w:eastAsia="en-US"/>
              </w:rPr>
              <w:t xml:space="preserve"> = 0.98).</w:t>
            </w:r>
          </w:p>
        </w:tc>
        <w:tc>
          <w:tcPr>
            <w:tcW w:w="2694" w:type="dxa"/>
          </w:tcPr>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GB" w:eastAsia="en-US"/>
              </w:rPr>
            </w:pPr>
            <w:r w:rsidRPr="00EA2E8C">
              <w:rPr>
                <w:rFonts w:ascii="Book Antiqua" w:hAnsi="Book Antiqua" w:cs="Arial"/>
                <w:lang w:val="en-GB" w:eastAsia="en-US"/>
              </w:rPr>
              <w:lastRenderedPageBreak/>
              <w:t>IBD children have a decreased BMD;</w:t>
            </w:r>
          </w:p>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GB" w:eastAsia="en-US"/>
              </w:rPr>
            </w:pPr>
            <w:r w:rsidRPr="00EA2E8C">
              <w:rPr>
                <w:rFonts w:ascii="Book Antiqua" w:hAnsi="Book Antiqua" w:cs="Arial"/>
                <w:lang w:val="en-GB" w:eastAsia="en-US"/>
              </w:rPr>
              <w:t xml:space="preserve">CD children have a higher risk of developing osteopenia than UC children; </w:t>
            </w:r>
          </w:p>
          <w:p w:rsidR="00EA2E8C" w:rsidRPr="00EA2E8C" w:rsidRDefault="00EA2E8C" w:rsidP="00FD047F">
            <w:pPr>
              <w:pStyle w:val="a4"/>
              <w:shd w:val="clear" w:color="auto" w:fill="FFFFFF"/>
              <w:spacing w:before="0" w:beforeAutospacing="0" w:after="0" w:afterAutospacing="0" w:line="360" w:lineRule="auto"/>
              <w:rPr>
                <w:rFonts w:ascii="Book Antiqua" w:hAnsi="Book Antiqua" w:cs="Arial"/>
                <w:lang w:val="en-GB" w:eastAsia="en-US"/>
              </w:rPr>
            </w:pPr>
            <w:r w:rsidRPr="00EA2E8C">
              <w:rPr>
                <w:rFonts w:ascii="Book Antiqua" w:hAnsi="Book Antiqua" w:cs="Arial"/>
                <w:lang w:val="en-GB" w:eastAsia="en-US"/>
              </w:rPr>
              <w:lastRenderedPageBreak/>
              <w:t>Corticosteroid therapy and nutritional status are important determinants of BMD in IBD pts.</w:t>
            </w:r>
          </w:p>
        </w:tc>
      </w:tr>
    </w:tbl>
    <w:p w:rsidR="00EA2E8C" w:rsidRPr="00EA2E8C" w:rsidRDefault="00EA2E8C" w:rsidP="00EA2E8C">
      <w:pPr>
        <w:spacing w:after="0" w:line="360" w:lineRule="auto"/>
        <w:jc w:val="both"/>
        <w:rPr>
          <w:rFonts w:ascii="Book Antiqua" w:hAnsi="Book Antiqua"/>
          <w:sz w:val="24"/>
          <w:szCs w:val="24"/>
          <w:lang w:val="en-US" w:eastAsia="zh-CN"/>
        </w:rPr>
      </w:pPr>
      <w:r w:rsidRPr="00EA2E8C">
        <w:rPr>
          <w:rFonts w:ascii="Book Antiqua" w:hAnsi="Book Antiqua"/>
          <w:sz w:val="24"/>
          <w:szCs w:val="24"/>
          <w:lang w:val="en-US"/>
        </w:rPr>
        <w:lastRenderedPageBreak/>
        <w:t>Dg</w:t>
      </w:r>
      <w:r w:rsidRPr="00EA2E8C">
        <w:rPr>
          <w:rFonts w:ascii="Book Antiqua" w:hAnsi="Book Antiqua"/>
          <w:sz w:val="24"/>
          <w:szCs w:val="24"/>
          <w:lang w:val="en-US" w:eastAsia="zh-CN"/>
        </w:rPr>
        <w:t>: D</w:t>
      </w:r>
      <w:r w:rsidRPr="00EA2E8C">
        <w:rPr>
          <w:rFonts w:ascii="Book Antiqua" w:hAnsi="Book Antiqua"/>
          <w:sz w:val="24"/>
          <w:szCs w:val="24"/>
          <w:lang w:val="en-US"/>
        </w:rPr>
        <w:t xml:space="preserve">iagnosis; </w:t>
      </w:r>
      <w:proofErr w:type="spellStart"/>
      <w:r w:rsidRPr="00EA2E8C">
        <w:rPr>
          <w:rFonts w:ascii="Book Antiqua" w:hAnsi="Book Antiqua"/>
          <w:sz w:val="24"/>
          <w:szCs w:val="24"/>
          <w:lang w:val="en-US"/>
        </w:rPr>
        <w:t>pt</w:t>
      </w:r>
      <w:proofErr w:type="spellEnd"/>
      <w:r w:rsidRPr="00EA2E8C">
        <w:rPr>
          <w:rFonts w:ascii="Book Antiqua" w:hAnsi="Book Antiqua"/>
          <w:sz w:val="24"/>
          <w:szCs w:val="24"/>
          <w:lang w:val="en-US"/>
        </w:rPr>
        <w:t>/</w:t>
      </w:r>
      <w:proofErr w:type="spellStart"/>
      <w:r w:rsidRPr="00EA2E8C">
        <w:rPr>
          <w:rFonts w:ascii="Book Antiqua" w:hAnsi="Book Antiqua"/>
          <w:sz w:val="24"/>
          <w:szCs w:val="24"/>
          <w:lang w:val="en-US"/>
        </w:rPr>
        <w:t>pts</w:t>
      </w:r>
      <w:proofErr w:type="spellEnd"/>
      <w:r w:rsidRPr="00EA2E8C">
        <w:rPr>
          <w:rFonts w:ascii="Book Antiqua" w:hAnsi="Book Antiqua"/>
          <w:sz w:val="24"/>
          <w:szCs w:val="24"/>
          <w:lang w:val="en-US" w:eastAsia="zh-CN"/>
        </w:rPr>
        <w:t>:</w:t>
      </w:r>
      <w:r w:rsidRPr="00EA2E8C">
        <w:rPr>
          <w:rFonts w:ascii="Book Antiqua" w:hAnsi="Book Antiqua"/>
          <w:sz w:val="24"/>
          <w:szCs w:val="24"/>
          <w:lang w:val="en-US"/>
        </w:rPr>
        <w:t xml:space="preserve"> Patient/patients; CD</w:t>
      </w:r>
      <w:r w:rsidRPr="00EA2E8C">
        <w:rPr>
          <w:rFonts w:ascii="Book Antiqua" w:hAnsi="Book Antiqua"/>
          <w:sz w:val="24"/>
          <w:szCs w:val="24"/>
          <w:lang w:val="en-US" w:eastAsia="zh-CN"/>
        </w:rPr>
        <w:t>:</w:t>
      </w:r>
      <w:r w:rsidRPr="00EA2E8C">
        <w:rPr>
          <w:rFonts w:ascii="Book Antiqua" w:hAnsi="Book Antiqua"/>
          <w:sz w:val="24"/>
          <w:szCs w:val="24"/>
          <w:lang w:val="en-US"/>
        </w:rPr>
        <w:t xml:space="preserve"> </w:t>
      </w:r>
      <w:proofErr w:type="spellStart"/>
      <w:r w:rsidRPr="00EA2E8C">
        <w:rPr>
          <w:rFonts w:ascii="Book Antiqua" w:hAnsi="Book Antiqua"/>
          <w:sz w:val="24"/>
          <w:szCs w:val="24"/>
          <w:lang w:val="en-US"/>
        </w:rPr>
        <w:t>Crohn’s</w:t>
      </w:r>
      <w:proofErr w:type="spellEnd"/>
      <w:r w:rsidRPr="00EA2E8C">
        <w:rPr>
          <w:rFonts w:ascii="Book Antiqua" w:hAnsi="Book Antiqua"/>
          <w:sz w:val="24"/>
          <w:szCs w:val="24"/>
          <w:lang w:val="en-US"/>
        </w:rPr>
        <w:t xml:space="preserve"> disease; UC</w:t>
      </w:r>
      <w:r w:rsidRPr="00EA2E8C">
        <w:rPr>
          <w:rFonts w:ascii="Book Antiqua" w:hAnsi="Book Antiqua"/>
          <w:sz w:val="24"/>
          <w:szCs w:val="24"/>
          <w:lang w:val="en-US" w:eastAsia="zh-CN"/>
        </w:rPr>
        <w:t>:</w:t>
      </w:r>
      <w:r w:rsidRPr="00EA2E8C">
        <w:rPr>
          <w:rFonts w:ascii="Book Antiqua" w:hAnsi="Book Antiqua"/>
          <w:sz w:val="24"/>
          <w:szCs w:val="24"/>
          <w:lang w:val="en-US"/>
        </w:rPr>
        <w:t xml:space="preserve"> Ulcerative </w:t>
      </w:r>
      <w:r w:rsidR="00EA5177" w:rsidRPr="00EA2E8C">
        <w:rPr>
          <w:rFonts w:ascii="Book Antiqua" w:hAnsi="Book Antiqua"/>
          <w:sz w:val="24"/>
          <w:szCs w:val="24"/>
          <w:lang w:val="en-US"/>
        </w:rPr>
        <w:t>colitis</w:t>
      </w:r>
      <w:r w:rsidRPr="00EA2E8C">
        <w:rPr>
          <w:rFonts w:ascii="Book Antiqua" w:hAnsi="Book Antiqua"/>
          <w:sz w:val="24"/>
          <w:szCs w:val="24"/>
          <w:lang w:val="en-US"/>
        </w:rPr>
        <w:t>; IBD-U</w:t>
      </w:r>
      <w:r w:rsidRPr="00EA2E8C">
        <w:rPr>
          <w:rFonts w:ascii="Book Antiqua" w:hAnsi="Book Antiqua"/>
          <w:sz w:val="24"/>
          <w:szCs w:val="24"/>
          <w:lang w:val="en-US" w:eastAsia="zh-CN"/>
        </w:rPr>
        <w:t>:</w:t>
      </w:r>
      <w:r w:rsidRPr="00EA2E8C">
        <w:rPr>
          <w:rFonts w:ascii="Book Antiqua" w:hAnsi="Book Antiqua"/>
          <w:sz w:val="24"/>
          <w:szCs w:val="24"/>
          <w:lang w:val="en-US"/>
        </w:rPr>
        <w:t xml:space="preserve"> Unclassified IBD; </w:t>
      </w:r>
      <w:proofErr w:type="spellStart"/>
      <w:r w:rsidRPr="00EA2E8C">
        <w:rPr>
          <w:rFonts w:ascii="Book Antiqua" w:hAnsi="Book Antiqua"/>
          <w:sz w:val="24"/>
          <w:szCs w:val="24"/>
          <w:lang w:val="en-US"/>
        </w:rPr>
        <w:t>rGH</w:t>
      </w:r>
      <w:proofErr w:type="spellEnd"/>
      <w:r w:rsidRPr="00EA2E8C">
        <w:rPr>
          <w:rFonts w:ascii="Book Antiqua" w:hAnsi="Book Antiqua"/>
          <w:sz w:val="24"/>
          <w:szCs w:val="24"/>
          <w:lang w:val="en-US" w:eastAsia="zh-CN"/>
        </w:rPr>
        <w:t>:</w:t>
      </w:r>
      <w:r w:rsidRPr="00EA2E8C">
        <w:rPr>
          <w:rFonts w:ascii="Book Antiqua" w:hAnsi="Book Antiqua"/>
          <w:sz w:val="24"/>
          <w:szCs w:val="24"/>
          <w:lang w:val="en-US"/>
        </w:rPr>
        <w:t xml:space="preserve"> Recombinant growth factor; ESR</w:t>
      </w:r>
      <w:r w:rsidRPr="00EA2E8C">
        <w:rPr>
          <w:rFonts w:ascii="Book Antiqua" w:hAnsi="Book Antiqua"/>
          <w:sz w:val="24"/>
          <w:szCs w:val="24"/>
          <w:lang w:val="en-US" w:eastAsia="zh-CN"/>
        </w:rPr>
        <w:t>:</w:t>
      </w:r>
      <w:r w:rsidRPr="00EA2E8C">
        <w:rPr>
          <w:rFonts w:ascii="Book Antiqua" w:hAnsi="Book Antiqua"/>
          <w:sz w:val="24"/>
          <w:szCs w:val="24"/>
          <w:lang w:val="en-US"/>
        </w:rPr>
        <w:t xml:space="preserve"> Erythrocyte sedimentation rate; BMC</w:t>
      </w:r>
      <w:r w:rsidRPr="00EA2E8C">
        <w:rPr>
          <w:rFonts w:ascii="Book Antiqua" w:hAnsi="Book Antiqua"/>
          <w:sz w:val="24"/>
          <w:szCs w:val="24"/>
          <w:lang w:val="en-US" w:eastAsia="zh-CN"/>
        </w:rPr>
        <w:t>:</w:t>
      </w:r>
      <w:r w:rsidRPr="00EA2E8C">
        <w:rPr>
          <w:rFonts w:ascii="Book Antiqua" w:hAnsi="Book Antiqua"/>
          <w:sz w:val="24"/>
          <w:szCs w:val="24"/>
          <w:lang w:val="en-US"/>
        </w:rPr>
        <w:t xml:space="preserve"> Body </w:t>
      </w:r>
      <w:r w:rsidR="00EA5177" w:rsidRPr="00EA2E8C">
        <w:rPr>
          <w:rFonts w:ascii="Book Antiqua" w:hAnsi="Book Antiqua"/>
          <w:sz w:val="24"/>
          <w:szCs w:val="24"/>
          <w:lang w:val="en-US"/>
        </w:rPr>
        <w:t>cell mass</w:t>
      </w:r>
      <w:r w:rsidRPr="00EA2E8C">
        <w:rPr>
          <w:rFonts w:ascii="Book Antiqua" w:hAnsi="Book Antiqua"/>
          <w:sz w:val="24"/>
          <w:szCs w:val="24"/>
          <w:lang w:val="en-US"/>
        </w:rPr>
        <w:t>; BMI</w:t>
      </w:r>
      <w:r w:rsidRPr="00EA2E8C">
        <w:rPr>
          <w:rFonts w:ascii="Book Antiqua" w:hAnsi="Book Antiqua"/>
          <w:sz w:val="24"/>
          <w:szCs w:val="24"/>
          <w:lang w:val="en-US" w:eastAsia="zh-CN"/>
        </w:rPr>
        <w:t>:</w:t>
      </w:r>
      <w:r w:rsidRPr="00EA2E8C">
        <w:rPr>
          <w:rFonts w:ascii="Book Antiqua" w:hAnsi="Book Antiqua"/>
          <w:sz w:val="24"/>
          <w:szCs w:val="24"/>
          <w:lang w:val="en-US"/>
        </w:rPr>
        <w:t xml:space="preserve"> Body </w:t>
      </w:r>
      <w:r w:rsidR="00EA5177" w:rsidRPr="00EA2E8C">
        <w:rPr>
          <w:rFonts w:ascii="Book Antiqua" w:hAnsi="Book Antiqua"/>
          <w:sz w:val="24"/>
          <w:szCs w:val="24"/>
          <w:lang w:val="en-US"/>
        </w:rPr>
        <w:t>mass index</w:t>
      </w:r>
      <w:r w:rsidRPr="00EA2E8C">
        <w:rPr>
          <w:rFonts w:ascii="Book Antiqua" w:hAnsi="Book Antiqua"/>
          <w:sz w:val="24"/>
          <w:szCs w:val="24"/>
          <w:lang w:val="en-US"/>
        </w:rPr>
        <w:t xml:space="preserve">; </w:t>
      </w:r>
      <w:proofErr w:type="spellStart"/>
      <w:r w:rsidRPr="00EA2E8C">
        <w:rPr>
          <w:rFonts w:ascii="Book Antiqua" w:hAnsi="Book Antiqua"/>
          <w:sz w:val="24"/>
          <w:szCs w:val="24"/>
          <w:lang w:val="en-US"/>
        </w:rPr>
        <w:t>Ht</w:t>
      </w:r>
      <w:proofErr w:type="spellEnd"/>
      <w:r w:rsidRPr="00EA2E8C">
        <w:rPr>
          <w:rFonts w:ascii="Book Antiqua" w:hAnsi="Book Antiqua"/>
          <w:sz w:val="24"/>
          <w:szCs w:val="24"/>
          <w:lang w:val="en-US" w:eastAsia="zh-CN"/>
        </w:rPr>
        <w:t>:</w:t>
      </w:r>
      <w:r w:rsidRPr="00EA2E8C">
        <w:rPr>
          <w:rFonts w:ascii="Book Antiqua" w:hAnsi="Book Antiqua"/>
          <w:sz w:val="24"/>
          <w:szCs w:val="24"/>
          <w:lang w:val="en-US"/>
        </w:rPr>
        <w:t xml:space="preserve"> Height; </w:t>
      </w:r>
      <w:proofErr w:type="spellStart"/>
      <w:r w:rsidRPr="00EA2E8C">
        <w:rPr>
          <w:rFonts w:ascii="Book Antiqua" w:hAnsi="Book Antiqua"/>
          <w:sz w:val="24"/>
          <w:szCs w:val="24"/>
          <w:lang w:val="en-US"/>
        </w:rPr>
        <w:t>Wt</w:t>
      </w:r>
      <w:proofErr w:type="spellEnd"/>
      <w:r w:rsidRPr="00EA2E8C">
        <w:rPr>
          <w:rFonts w:ascii="Book Antiqua" w:hAnsi="Book Antiqua"/>
          <w:sz w:val="24"/>
          <w:szCs w:val="24"/>
          <w:lang w:val="en-US" w:eastAsia="zh-CN"/>
        </w:rPr>
        <w:t>:</w:t>
      </w:r>
      <w:r w:rsidRPr="00EA2E8C">
        <w:rPr>
          <w:rFonts w:ascii="Book Antiqua" w:hAnsi="Book Antiqua"/>
          <w:sz w:val="24"/>
          <w:szCs w:val="24"/>
          <w:lang w:val="en-US"/>
        </w:rPr>
        <w:t xml:space="preserve"> Weight; BMD</w:t>
      </w:r>
      <w:r w:rsidRPr="00EA2E8C">
        <w:rPr>
          <w:rFonts w:ascii="Book Antiqua" w:hAnsi="Book Antiqua"/>
          <w:sz w:val="24"/>
          <w:szCs w:val="24"/>
          <w:lang w:val="en-US" w:eastAsia="zh-CN"/>
        </w:rPr>
        <w:t>:</w:t>
      </w:r>
      <w:r w:rsidRPr="00EA2E8C">
        <w:rPr>
          <w:rFonts w:ascii="Book Antiqua" w:hAnsi="Book Antiqua"/>
          <w:sz w:val="24"/>
          <w:szCs w:val="24"/>
          <w:lang w:val="en-US"/>
        </w:rPr>
        <w:t xml:space="preserve"> Bone mineral density; DXA</w:t>
      </w:r>
      <w:r w:rsidRPr="00EA2E8C">
        <w:rPr>
          <w:rFonts w:ascii="Book Antiqua" w:hAnsi="Book Antiqua"/>
          <w:sz w:val="24"/>
          <w:szCs w:val="24"/>
          <w:lang w:val="en-US" w:eastAsia="zh-CN"/>
        </w:rPr>
        <w:t>:</w:t>
      </w:r>
      <w:r w:rsidRPr="00EA2E8C">
        <w:rPr>
          <w:rFonts w:ascii="Book Antiqua" w:hAnsi="Book Antiqua"/>
          <w:sz w:val="24"/>
          <w:szCs w:val="24"/>
          <w:lang w:val="en-US"/>
        </w:rPr>
        <w:t xml:space="preserve"> Dual-energy x-ray absorptiometry; EEN</w:t>
      </w:r>
      <w:r w:rsidRPr="00EA2E8C">
        <w:rPr>
          <w:rFonts w:ascii="Book Antiqua" w:hAnsi="Book Antiqua"/>
          <w:sz w:val="24"/>
          <w:szCs w:val="24"/>
          <w:lang w:val="en-US" w:eastAsia="zh-CN"/>
        </w:rPr>
        <w:t>:</w:t>
      </w:r>
      <w:r w:rsidRPr="00EA2E8C">
        <w:rPr>
          <w:rFonts w:ascii="Book Antiqua" w:hAnsi="Book Antiqua"/>
          <w:sz w:val="24"/>
          <w:szCs w:val="24"/>
          <w:lang w:val="en-US"/>
        </w:rPr>
        <w:t xml:space="preserve"> Exclusive enteral nutrition; GH</w:t>
      </w:r>
      <w:r w:rsidRPr="00EA2E8C">
        <w:rPr>
          <w:rFonts w:ascii="Book Antiqua" w:hAnsi="Book Antiqua"/>
          <w:sz w:val="24"/>
          <w:szCs w:val="24"/>
          <w:lang w:val="en-US" w:eastAsia="zh-CN"/>
        </w:rPr>
        <w:t>:</w:t>
      </w:r>
      <w:r w:rsidRPr="00EA2E8C">
        <w:rPr>
          <w:rFonts w:ascii="Book Antiqua" w:hAnsi="Book Antiqua"/>
          <w:sz w:val="24"/>
          <w:szCs w:val="24"/>
          <w:lang w:val="en-US"/>
        </w:rPr>
        <w:t xml:space="preserve"> Growth hormone; (P)CDAI= (</w:t>
      </w:r>
      <w:proofErr w:type="spellStart"/>
      <w:r w:rsidRPr="00EA2E8C">
        <w:rPr>
          <w:rFonts w:ascii="Book Antiqua" w:hAnsi="Book Antiqua"/>
          <w:sz w:val="24"/>
          <w:szCs w:val="24"/>
          <w:lang w:val="en-US"/>
        </w:rPr>
        <w:t>Paediatric</w:t>
      </w:r>
      <w:proofErr w:type="spellEnd"/>
      <w:r w:rsidRPr="00EA2E8C">
        <w:rPr>
          <w:rFonts w:ascii="Book Antiqua" w:hAnsi="Book Antiqua"/>
          <w:sz w:val="24"/>
          <w:szCs w:val="24"/>
          <w:lang w:val="en-US"/>
        </w:rPr>
        <w:t xml:space="preserve">) </w:t>
      </w:r>
      <w:proofErr w:type="spellStart"/>
      <w:r w:rsidRPr="00EA2E8C">
        <w:rPr>
          <w:rFonts w:ascii="Book Antiqua" w:hAnsi="Book Antiqua"/>
          <w:sz w:val="24"/>
          <w:szCs w:val="24"/>
          <w:lang w:val="en-US"/>
        </w:rPr>
        <w:t>Crohn’s</w:t>
      </w:r>
      <w:proofErr w:type="spellEnd"/>
      <w:r w:rsidRPr="00EA2E8C">
        <w:rPr>
          <w:rFonts w:ascii="Book Antiqua" w:hAnsi="Book Antiqua"/>
          <w:sz w:val="24"/>
          <w:szCs w:val="24"/>
          <w:lang w:val="en-US"/>
        </w:rPr>
        <w:t xml:space="preserve"> </w:t>
      </w:r>
      <w:r w:rsidR="00EA5177" w:rsidRPr="00EA2E8C">
        <w:rPr>
          <w:rFonts w:ascii="Book Antiqua" w:hAnsi="Book Antiqua"/>
          <w:sz w:val="24"/>
          <w:szCs w:val="24"/>
          <w:lang w:val="en-US"/>
        </w:rPr>
        <w:t>disease activity index</w:t>
      </w:r>
      <w:r w:rsidRPr="00EA2E8C">
        <w:rPr>
          <w:rFonts w:ascii="Book Antiqua" w:hAnsi="Book Antiqua"/>
          <w:sz w:val="24"/>
          <w:szCs w:val="24"/>
          <w:lang w:val="en-US"/>
        </w:rPr>
        <w:t>, PUCAI</w:t>
      </w:r>
      <w:r w:rsidRPr="00EA2E8C">
        <w:rPr>
          <w:rFonts w:ascii="Book Antiqua" w:hAnsi="Book Antiqua"/>
          <w:sz w:val="24"/>
          <w:szCs w:val="24"/>
          <w:lang w:val="en-US" w:eastAsia="zh-CN"/>
        </w:rPr>
        <w:t>:</w:t>
      </w:r>
      <w:r w:rsidRPr="00EA2E8C">
        <w:rPr>
          <w:rFonts w:ascii="Book Antiqua" w:hAnsi="Book Antiqua"/>
          <w:sz w:val="24"/>
          <w:szCs w:val="24"/>
          <w:lang w:val="en-US"/>
        </w:rPr>
        <w:t xml:space="preserve"> </w:t>
      </w:r>
      <w:proofErr w:type="spellStart"/>
      <w:r w:rsidRPr="00EA2E8C">
        <w:rPr>
          <w:rFonts w:ascii="Book Antiqua" w:hAnsi="Book Antiqua"/>
          <w:sz w:val="24"/>
          <w:szCs w:val="24"/>
          <w:lang w:val="en-US"/>
        </w:rPr>
        <w:t>Paediatric</w:t>
      </w:r>
      <w:proofErr w:type="spellEnd"/>
      <w:r w:rsidRPr="00EA2E8C">
        <w:rPr>
          <w:rFonts w:ascii="Book Antiqua" w:hAnsi="Book Antiqua"/>
          <w:sz w:val="24"/>
          <w:szCs w:val="24"/>
          <w:lang w:val="en-US"/>
        </w:rPr>
        <w:t xml:space="preserve"> </w:t>
      </w:r>
      <w:r w:rsidR="00EA5177" w:rsidRPr="00EA2E8C">
        <w:rPr>
          <w:rFonts w:ascii="Book Antiqua" w:hAnsi="Book Antiqua"/>
          <w:sz w:val="24"/>
          <w:szCs w:val="24"/>
          <w:lang w:val="en-US"/>
        </w:rPr>
        <w:t>ulcerative colitis activity index</w:t>
      </w:r>
      <w:r w:rsidRPr="00EA2E8C">
        <w:rPr>
          <w:rFonts w:ascii="Book Antiqua" w:hAnsi="Book Antiqua"/>
          <w:sz w:val="24"/>
          <w:szCs w:val="24"/>
          <w:lang w:val="en-US"/>
        </w:rPr>
        <w:t>.</w:t>
      </w:r>
    </w:p>
    <w:p w:rsidR="00F95D2C" w:rsidRPr="00EA2E8C" w:rsidRDefault="00F95D2C" w:rsidP="00DA60AE">
      <w:pPr>
        <w:spacing w:after="0" w:line="240" w:lineRule="auto"/>
        <w:rPr>
          <w:rFonts w:ascii="Book Antiqua" w:hAnsi="Book Antiqua"/>
          <w:b/>
          <w:bCs/>
          <w:sz w:val="24"/>
          <w:szCs w:val="24"/>
          <w:lang w:val="en-GB" w:eastAsia="zh-CN"/>
        </w:rPr>
      </w:pPr>
      <w:r w:rsidRPr="00EA2E8C">
        <w:rPr>
          <w:rFonts w:ascii="Book Antiqua" w:hAnsi="Book Antiqua"/>
          <w:b/>
          <w:bCs/>
          <w:sz w:val="24"/>
          <w:szCs w:val="24"/>
          <w:lang w:val="en-GB" w:eastAsia="zh-CN"/>
        </w:rPr>
        <w:br w:type="page"/>
      </w:r>
    </w:p>
    <w:p w:rsidR="00442409" w:rsidRPr="00EA2E8C" w:rsidRDefault="00F95D2C" w:rsidP="00DA60AE">
      <w:pPr>
        <w:spacing w:after="0" w:line="360" w:lineRule="auto"/>
        <w:jc w:val="both"/>
        <w:rPr>
          <w:rFonts w:ascii="Book Antiqua" w:hAnsi="Book Antiqua"/>
          <w:b/>
          <w:bCs/>
          <w:sz w:val="24"/>
          <w:szCs w:val="24"/>
          <w:lang w:val="en-GB" w:eastAsia="zh-CN"/>
        </w:rPr>
      </w:pPr>
      <w:r w:rsidRPr="00EA2E8C">
        <w:rPr>
          <w:rFonts w:ascii="Book Antiqua" w:hAnsi="Book Antiqua"/>
          <w:b/>
          <w:bCs/>
          <w:sz w:val="24"/>
          <w:szCs w:val="24"/>
          <w:lang w:val="en-GB" w:eastAsia="zh-CN"/>
        </w:rPr>
        <w:lastRenderedPageBreak/>
        <w:t>Table 3 Summary of the main studies that were reviewed on</w:t>
      </w:r>
      <w:r w:rsidR="00893ABD" w:rsidRPr="00EA2E8C">
        <w:rPr>
          <w:rFonts w:ascii="Book Antiqua" w:hAnsi="Book Antiqua"/>
          <w:b/>
          <w:bCs/>
          <w:sz w:val="24"/>
          <w:szCs w:val="24"/>
          <w:lang w:val="en-GB" w:eastAsia="zh-CN"/>
        </w:rPr>
        <w:t xml:space="preserve"> management of growth and pube</w:t>
      </w:r>
      <w:r w:rsidR="00893ABD">
        <w:rPr>
          <w:rFonts w:ascii="Book Antiqua" w:hAnsi="Book Antiqua"/>
          <w:b/>
          <w:bCs/>
          <w:sz w:val="24"/>
          <w:szCs w:val="24"/>
          <w:lang w:val="en-GB" w:eastAsia="zh-CN"/>
        </w:rPr>
        <w:t xml:space="preserve">rtal issues in paediatric </w:t>
      </w:r>
      <w:proofErr w:type="spellStart"/>
      <w:r w:rsidR="00893ABD">
        <w:rPr>
          <w:rFonts w:ascii="Book Antiqua" w:hAnsi="Book Antiqua"/>
          <w:b/>
          <w:bCs/>
          <w:sz w:val="24"/>
          <w:szCs w:val="24"/>
          <w:lang w:val="en-GB" w:eastAsia="zh-CN"/>
        </w:rPr>
        <w:t>Crohn’</w:t>
      </w:r>
      <w:r w:rsidRPr="00EA2E8C">
        <w:rPr>
          <w:rFonts w:ascii="Book Antiqua" w:hAnsi="Book Antiqua"/>
          <w:b/>
          <w:bCs/>
          <w:sz w:val="24"/>
          <w:szCs w:val="24"/>
          <w:lang w:val="en-GB" w:eastAsia="zh-CN"/>
        </w:rPr>
        <w:t>s</w:t>
      </w:r>
      <w:proofErr w:type="spellEnd"/>
      <w:r w:rsidRPr="00EA2E8C">
        <w:rPr>
          <w:rFonts w:ascii="Book Antiqua" w:hAnsi="Book Antiqua"/>
          <w:b/>
          <w:bCs/>
          <w:sz w:val="24"/>
          <w:szCs w:val="24"/>
          <w:lang w:val="en-GB" w:eastAsia="zh-CN"/>
        </w:rPr>
        <w:t xml:space="preserve"> </w:t>
      </w:r>
      <w:r w:rsidR="00893ABD" w:rsidRPr="00EA2E8C">
        <w:rPr>
          <w:rFonts w:ascii="Book Antiqua" w:hAnsi="Book Antiqua"/>
          <w:b/>
          <w:bCs/>
          <w:sz w:val="24"/>
          <w:szCs w:val="24"/>
          <w:lang w:val="en-GB" w:eastAsia="zh-CN"/>
        </w:rPr>
        <w:t>disease</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1971"/>
        <w:gridCol w:w="1971"/>
        <w:gridCol w:w="4969"/>
        <w:gridCol w:w="3402"/>
      </w:tblGrid>
      <w:tr w:rsidR="00EA2E8C" w:rsidRPr="00EA2E8C" w:rsidTr="00BC3C9E">
        <w:tc>
          <w:tcPr>
            <w:tcW w:w="1970" w:type="dxa"/>
            <w:tcBorders>
              <w:top w:val="single" w:sz="4" w:space="0" w:color="auto"/>
              <w:bottom w:val="single" w:sz="4" w:space="0" w:color="auto"/>
            </w:tcBorders>
          </w:tcPr>
          <w:p w:rsidR="00EA2E8C" w:rsidRPr="00EA2E8C" w:rsidRDefault="00BC3C9E" w:rsidP="00DA47A9">
            <w:pPr>
              <w:spacing w:after="0" w:line="360" w:lineRule="auto"/>
              <w:jc w:val="center"/>
              <w:rPr>
                <w:rFonts w:ascii="Book Antiqua" w:hAnsi="Book Antiqua" w:cs="Arial"/>
                <w:b/>
                <w:bCs/>
                <w:sz w:val="24"/>
                <w:szCs w:val="24"/>
                <w:lang w:val="en-US" w:eastAsia="zh-CN"/>
              </w:rPr>
            </w:pPr>
            <w:r>
              <w:rPr>
                <w:rFonts w:ascii="Book Antiqua" w:hAnsi="Book Antiqua" w:cs="Arial" w:hint="eastAsia"/>
                <w:b/>
                <w:bCs/>
                <w:sz w:val="24"/>
                <w:szCs w:val="24"/>
                <w:lang w:val="en-US" w:eastAsia="zh-CN"/>
              </w:rPr>
              <w:t>Ref</w:t>
            </w:r>
          </w:p>
        </w:tc>
        <w:tc>
          <w:tcPr>
            <w:tcW w:w="1971" w:type="dxa"/>
            <w:tcBorders>
              <w:top w:val="single" w:sz="4" w:space="0" w:color="auto"/>
              <w:bottom w:val="single" w:sz="4" w:space="0" w:color="auto"/>
            </w:tcBorders>
          </w:tcPr>
          <w:p w:rsidR="00EA2E8C" w:rsidRPr="00EA2E8C" w:rsidRDefault="00EA2E8C" w:rsidP="00DA47A9">
            <w:pPr>
              <w:spacing w:after="0" w:line="360" w:lineRule="auto"/>
              <w:jc w:val="center"/>
              <w:rPr>
                <w:rFonts w:ascii="Book Antiqua" w:hAnsi="Book Antiqua" w:cs="Arial"/>
                <w:b/>
                <w:bCs/>
                <w:sz w:val="24"/>
                <w:szCs w:val="24"/>
                <w:lang w:val="en-US" w:eastAsia="it-IT"/>
              </w:rPr>
            </w:pPr>
            <w:r w:rsidRPr="00EA2E8C">
              <w:rPr>
                <w:rFonts w:ascii="Book Antiqua" w:hAnsi="Book Antiqua" w:cs="Arial"/>
                <w:b/>
                <w:bCs/>
                <w:sz w:val="24"/>
                <w:szCs w:val="24"/>
                <w:lang w:val="en-US" w:eastAsia="it-IT"/>
              </w:rPr>
              <w:t>Type of Study</w:t>
            </w:r>
          </w:p>
        </w:tc>
        <w:tc>
          <w:tcPr>
            <w:tcW w:w="1971" w:type="dxa"/>
            <w:tcBorders>
              <w:top w:val="single" w:sz="4" w:space="0" w:color="auto"/>
              <w:bottom w:val="single" w:sz="4" w:space="0" w:color="auto"/>
            </w:tcBorders>
          </w:tcPr>
          <w:p w:rsidR="00EA2E8C" w:rsidRPr="00BC3C9E" w:rsidRDefault="00EA2E8C" w:rsidP="00DA47A9">
            <w:pPr>
              <w:spacing w:after="0" w:line="360" w:lineRule="auto"/>
              <w:rPr>
                <w:rFonts w:ascii="Book Antiqua" w:hAnsi="Book Antiqua" w:cs="Arial"/>
                <w:b/>
                <w:bCs/>
                <w:sz w:val="24"/>
                <w:szCs w:val="24"/>
                <w:lang w:val="en-US" w:eastAsia="it-IT"/>
              </w:rPr>
            </w:pPr>
            <w:r w:rsidRPr="00BC3C9E">
              <w:rPr>
                <w:rFonts w:ascii="Book Antiqua" w:hAnsi="Book Antiqua" w:cs="Arial"/>
                <w:b/>
                <w:bCs/>
                <w:sz w:val="24"/>
                <w:szCs w:val="24"/>
                <w:lang w:val="en-US" w:eastAsia="it-IT"/>
              </w:rPr>
              <w:t>Patients</w:t>
            </w:r>
          </w:p>
        </w:tc>
        <w:tc>
          <w:tcPr>
            <w:tcW w:w="4969" w:type="dxa"/>
            <w:tcBorders>
              <w:top w:val="single" w:sz="4" w:space="0" w:color="auto"/>
              <w:bottom w:val="single" w:sz="4" w:space="0" w:color="auto"/>
            </w:tcBorders>
          </w:tcPr>
          <w:p w:rsidR="00EA2E8C" w:rsidRPr="00EA2E8C" w:rsidRDefault="00EA2E8C" w:rsidP="00DA47A9">
            <w:pPr>
              <w:spacing w:after="0" w:line="360" w:lineRule="auto"/>
              <w:rPr>
                <w:rFonts w:ascii="Book Antiqua" w:hAnsi="Book Antiqua" w:cs="Arial"/>
                <w:b/>
                <w:bCs/>
                <w:sz w:val="24"/>
                <w:szCs w:val="24"/>
                <w:lang w:val="en-US" w:eastAsia="it-IT"/>
              </w:rPr>
            </w:pPr>
            <w:r w:rsidRPr="00EA2E8C">
              <w:rPr>
                <w:rFonts w:ascii="Book Antiqua" w:hAnsi="Book Antiqua" w:cs="Arial"/>
                <w:b/>
                <w:bCs/>
                <w:sz w:val="24"/>
                <w:szCs w:val="24"/>
                <w:lang w:val="en-US" w:eastAsia="it-IT"/>
              </w:rPr>
              <w:t>Results</w:t>
            </w:r>
          </w:p>
        </w:tc>
        <w:tc>
          <w:tcPr>
            <w:tcW w:w="3402" w:type="dxa"/>
            <w:tcBorders>
              <w:top w:val="single" w:sz="4" w:space="0" w:color="auto"/>
              <w:bottom w:val="single" w:sz="4" w:space="0" w:color="auto"/>
            </w:tcBorders>
          </w:tcPr>
          <w:p w:rsidR="00EA2E8C" w:rsidRPr="00EA2E8C" w:rsidRDefault="00BC3C9E" w:rsidP="00DA47A9">
            <w:pPr>
              <w:shd w:val="clear" w:color="auto" w:fill="FFFFFF"/>
              <w:spacing w:after="0" w:line="360" w:lineRule="auto"/>
              <w:rPr>
                <w:rFonts w:ascii="Book Antiqua" w:hAnsi="Book Antiqua" w:cs="Arial"/>
                <w:b/>
                <w:bCs/>
                <w:sz w:val="24"/>
                <w:szCs w:val="24"/>
                <w:lang w:val="en-US" w:eastAsia="zh-CN"/>
              </w:rPr>
            </w:pPr>
            <w:r>
              <w:rPr>
                <w:rFonts w:ascii="Book Antiqua" w:hAnsi="Book Antiqua" w:cs="Arial"/>
                <w:b/>
                <w:bCs/>
                <w:sz w:val="24"/>
                <w:szCs w:val="24"/>
                <w:lang w:val="en-US" w:eastAsia="it-IT"/>
              </w:rPr>
              <w:t>Conclusion</w:t>
            </w:r>
          </w:p>
        </w:tc>
      </w:tr>
      <w:tr w:rsidR="00EA2E8C" w:rsidRPr="00EA2E8C" w:rsidTr="00BC3C9E">
        <w:tc>
          <w:tcPr>
            <w:tcW w:w="1970" w:type="dxa"/>
            <w:tcBorders>
              <w:top w:val="single" w:sz="4" w:space="0" w:color="auto"/>
            </w:tcBorders>
          </w:tcPr>
          <w:p w:rsidR="00EA2E8C" w:rsidRPr="00EA2E8C" w:rsidRDefault="0072271A" w:rsidP="00DA47A9">
            <w:pPr>
              <w:spacing w:after="0" w:line="360" w:lineRule="auto"/>
              <w:jc w:val="center"/>
              <w:rPr>
                <w:rFonts w:ascii="Book Antiqua" w:hAnsi="Book Antiqua" w:cs="Arial"/>
                <w:sz w:val="24"/>
                <w:szCs w:val="24"/>
                <w:lang w:val="en-US" w:eastAsia="it-IT"/>
              </w:rPr>
            </w:pPr>
            <w:hyperlink r:id="rId44" w:history="1">
              <w:r w:rsidR="00DA47A9">
                <w:rPr>
                  <w:rFonts w:ascii="Book Antiqua" w:hAnsi="Book Antiqua" w:cs="Arial"/>
                  <w:sz w:val="24"/>
                  <w:szCs w:val="24"/>
                  <w:lang w:val="en-US" w:eastAsia="it-IT"/>
                </w:rPr>
                <w:t>Mason</w:t>
              </w:r>
            </w:hyperlink>
            <w:r w:rsidR="00DA47A9" w:rsidRPr="00EA2E8C">
              <w:rPr>
                <w:rFonts w:ascii="Book Antiqua" w:hAnsi="Book Antiqua" w:cs="Arial"/>
                <w:i/>
                <w:sz w:val="24"/>
                <w:szCs w:val="24"/>
                <w:lang w:val="fr-FR" w:eastAsia="it-IT"/>
              </w:rPr>
              <w:t xml:space="preserve"> et al</w:t>
            </w:r>
            <w:r w:rsidR="00DA47A9" w:rsidRPr="00EA2E8C">
              <w:rPr>
                <w:rFonts w:ascii="Book Antiqua" w:hAnsi="Book Antiqua" w:cs="Arial"/>
                <w:sz w:val="24"/>
                <w:szCs w:val="24"/>
                <w:vertAlign w:val="superscript"/>
                <w:lang w:val="fr-FR" w:eastAsia="it-IT"/>
              </w:rPr>
              <w:t>[</w:t>
            </w:r>
            <w:r w:rsidR="00DA47A9">
              <w:rPr>
                <w:rFonts w:ascii="Book Antiqua" w:hAnsi="Book Antiqua" w:cs="Arial" w:hint="eastAsia"/>
                <w:sz w:val="24"/>
                <w:szCs w:val="24"/>
                <w:vertAlign w:val="superscript"/>
                <w:lang w:val="fr-FR" w:eastAsia="zh-CN"/>
              </w:rPr>
              <w:t>66</w:t>
            </w:r>
            <w:r w:rsidR="00DA47A9" w:rsidRPr="00EA2E8C">
              <w:rPr>
                <w:rFonts w:ascii="Book Antiqua" w:hAnsi="Book Antiqua" w:cs="Arial"/>
                <w:sz w:val="24"/>
                <w:szCs w:val="24"/>
                <w:vertAlign w:val="superscript"/>
                <w:lang w:val="fr-FR" w:eastAsia="it-IT"/>
              </w:rPr>
              <w:t>]</w:t>
            </w:r>
            <w:r w:rsidR="00EA2E8C" w:rsidRPr="00EA2E8C">
              <w:rPr>
                <w:rFonts w:ascii="Book Antiqua" w:hAnsi="Book Antiqua" w:cs="Arial"/>
                <w:sz w:val="24"/>
                <w:szCs w:val="24"/>
                <w:lang w:val="en-US" w:eastAsia="it-IT"/>
              </w:rPr>
              <w:t xml:space="preserve"> </w:t>
            </w:r>
            <w:hyperlink r:id="rId45" w:tooltip="Hormone research in pædiatrics." w:history="1">
              <w:r w:rsidR="00EA2E8C" w:rsidRPr="00DA47A9">
                <w:rPr>
                  <w:rFonts w:ascii="Book Antiqua" w:hAnsi="Book Antiqua" w:cs="Arial"/>
                  <w:i/>
                  <w:sz w:val="24"/>
                  <w:szCs w:val="24"/>
                  <w:lang w:val="en-US" w:eastAsia="it-IT"/>
                </w:rPr>
                <w:t xml:space="preserve">Horm Res Paediatr </w:t>
              </w:r>
            </w:hyperlink>
            <w:r w:rsidR="00EA2E8C" w:rsidRPr="00EA2E8C">
              <w:rPr>
                <w:rFonts w:ascii="Book Antiqua" w:hAnsi="Book Antiqua" w:cs="Arial"/>
                <w:sz w:val="24"/>
                <w:szCs w:val="24"/>
                <w:lang w:val="en-US" w:eastAsia="it-IT"/>
              </w:rPr>
              <w:t xml:space="preserve">2011 </w:t>
            </w:r>
          </w:p>
        </w:tc>
        <w:tc>
          <w:tcPr>
            <w:tcW w:w="1971" w:type="dxa"/>
            <w:tcBorders>
              <w:top w:val="single" w:sz="4" w:space="0" w:color="auto"/>
            </w:tcBorders>
          </w:tcPr>
          <w:p w:rsidR="00EA2E8C" w:rsidRPr="00EA2E8C" w:rsidRDefault="00EA2E8C" w:rsidP="00DA47A9">
            <w:pPr>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t>Retrospective cohort study</w:t>
            </w:r>
          </w:p>
        </w:tc>
        <w:tc>
          <w:tcPr>
            <w:tcW w:w="1971" w:type="dxa"/>
            <w:tcBorders>
              <w:top w:val="single" w:sz="4" w:space="0" w:color="auto"/>
            </w:tcBorders>
          </w:tcPr>
          <w:p w:rsidR="00EA2E8C" w:rsidRPr="00DA47A9" w:rsidRDefault="00DA47A9" w:rsidP="00DA47A9">
            <w:pPr>
              <w:spacing w:after="0" w:line="360" w:lineRule="auto"/>
              <w:rPr>
                <w:rFonts w:ascii="Book Antiqua" w:hAnsi="Book Antiqua" w:cs="Arial"/>
                <w:sz w:val="24"/>
                <w:szCs w:val="24"/>
                <w:lang w:val="en-US" w:eastAsia="zh-CN"/>
              </w:rPr>
            </w:pPr>
            <w:r w:rsidRPr="00DA47A9">
              <w:rPr>
                <w:rFonts w:ascii="Book Antiqua" w:hAnsi="Book Antiqua" w:cs="Arial"/>
                <w:sz w:val="24"/>
                <w:szCs w:val="24"/>
                <w:lang w:val="en-US" w:eastAsia="it-IT"/>
              </w:rPr>
              <w:t>IBD adolescents</w:t>
            </w:r>
          </w:p>
          <w:p w:rsidR="00EA2E8C" w:rsidRPr="00DA47A9" w:rsidRDefault="00EA2E8C" w:rsidP="00DA47A9">
            <w:pPr>
              <w:spacing w:after="0" w:line="360" w:lineRule="auto"/>
              <w:rPr>
                <w:rFonts w:ascii="Book Antiqua" w:hAnsi="Book Antiqua" w:cs="Arial"/>
                <w:sz w:val="24"/>
                <w:szCs w:val="24"/>
                <w:lang w:val="en-US" w:eastAsia="it-IT"/>
              </w:rPr>
            </w:pPr>
            <w:r w:rsidRPr="00DA47A9">
              <w:rPr>
                <w:rFonts w:ascii="Book Antiqua" w:hAnsi="Book Antiqua" w:cs="Arial"/>
                <w:sz w:val="24"/>
                <w:szCs w:val="24"/>
                <w:lang w:val="en-US" w:eastAsia="it-IT"/>
              </w:rPr>
              <w:t xml:space="preserve">41 with </w:t>
            </w:r>
            <w:r w:rsidRPr="00DA47A9">
              <w:rPr>
                <w:rFonts w:ascii="Book Antiqua" w:hAnsi="Book Antiqua" w:cs="Arial"/>
                <w:bCs/>
                <w:sz w:val="24"/>
                <w:szCs w:val="24"/>
                <w:lang w:val="en-US" w:eastAsia="it-IT"/>
              </w:rPr>
              <w:t>CD</w:t>
            </w:r>
            <w:r w:rsidRPr="00DA47A9">
              <w:rPr>
                <w:rFonts w:ascii="Book Antiqua" w:hAnsi="Book Antiqua" w:cs="Arial"/>
                <w:sz w:val="24"/>
                <w:szCs w:val="24"/>
                <w:lang w:val="en-US" w:eastAsia="it-IT"/>
              </w:rPr>
              <w:t xml:space="preserve">, </w:t>
            </w:r>
          </w:p>
          <w:p w:rsidR="00EA2E8C" w:rsidRPr="00DA47A9" w:rsidRDefault="00DA47A9" w:rsidP="00DA47A9">
            <w:pPr>
              <w:spacing w:after="0" w:line="360" w:lineRule="auto"/>
              <w:rPr>
                <w:rFonts w:ascii="Book Antiqua" w:hAnsi="Book Antiqua" w:cs="Arial"/>
                <w:sz w:val="24"/>
                <w:szCs w:val="24"/>
                <w:lang w:val="en-US" w:eastAsia="zh-CN"/>
              </w:rPr>
            </w:pPr>
            <w:r w:rsidRPr="00DA47A9">
              <w:rPr>
                <w:rFonts w:ascii="Book Antiqua" w:hAnsi="Book Antiqua" w:cs="Arial"/>
                <w:sz w:val="24"/>
                <w:szCs w:val="24"/>
                <w:lang w:val="en-US" w:eastAsia="it-IT"/>
              </w:rPr>
              <w:t xml:space="preserve">30 M 11 F </w:t>
            </w:r>
          </w:p>
          <w:p w:rsidR="00EA2E8C" w:rsidRPr="00DA47A9" w:rsidRDefault="00EA2E8C" w:rsidP="00DA47A9">
            <w:pPr>
              <w:spacing w:after="0" w:line="360" w:lineRule="auto"/>
              <w:rPr>
                <w:rFonts w:ascii="Book Antiqua" w:hAnsi="Book Antiqua" w:cs="Arial"/>
                <w:sz w:val="24"/>
                <w:szCs w:val="24"/>
                <w:lang w:val="en-US" w:eastAsia="it-IT"/>
              </w:rPr>
            </w:pPr>
            <w:r w:rsidRPr="00DA47A9">
              <w:rPr>
                <w:rFonts w:ascii="Book Antiqua" w:hAnsi="Book Antiqua" w:cs="Arial"/>
                <w:sz w:val="24"/>
                <w:szCs w:val="24"/>
                <w:lang w:val="en-US" w:eastAsia="it-IT"/>
              </w:rPr>
              <w:t xml:space="preserve">26 with UC, </w:t>
            </w:r>
          </w:p>
          <w:p w:rsidR="00EA2E8C" w:rsidRPr="00DA47A9" w:rsidRDefault="00EA2E8C" w:rsidP="00DA47A9">
            <w:pPr>
              <w:spacing w:after="0" w:line="360" w:lineRule="auto"/>
              <w:rPr>
                <w:rFonts w:ascii="Book Antiqua" w:hAnsi="Book Antiqua" w:cs="Arial"/>
                <w:sz w:val="24"/>
                <w:szCs w:val="24"/>
                <w:lang w:val="en-US" w:eastAsia="it-IT"/>
              </w:rPr>
            </w:pPr>
            <w:r w:rsidRPr="00DA47A9">
              <w:rPr>
                <w:rFonts w:ascii="Book Antiqua" w:hAnsi="Book Antiqua" w:cs="Arial"/>
                <w:sz w:val="24"/>
                <w:szCs w:val="24"/>
                <w:lang w:val="en-US" w:eastAsia="it-IT"/>
              </w:rPr>
              <w:t xml:space="preserve">14 M 12 F </w:t>
            </w:r>
          </w:p>
        </w:tc>
        <w:tc>
          <w:tcPr>
            <w:tcW w:w="4969" w:type="dxa"/>
            <w:tcBorders>
              <w:top w:val="single" w:sz="4" w:space="0" w:color="auto"/>
            </w:tcBorders>
          </w:tcPr>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Altered parameters of pubertal growth observed in the CD groups compared to the normal population:</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 xml:space="preserve">- In the CD M group, median </w:t>
            </w:r>
            <w:proofErr w:type="spellStart"/>
            <w:r w:rsidRPr="00EA2E8C">
              <w:rPr>
                <w:rFonts w:ascii="Book Antiqua" w:hAnsi="Book Antiqua" w:cs="Arial"/>
                <w:lang w:val="en-US"/>
              </w:rPr>
              <w:t>Ht</w:t>
            </w:r>
            <w:proofErr w:type="spellEnd"/>
            <w:r w:rsidRPr="00EA2E8C">
              <w:rPr>
                <w:rFonts w:ascii="Book Antiqua" w:hAnsi="Book Antiqua" w:cs="Arial"/>
                <w:lang w:val="en-US"/>
              </w:rPr>
              <w:t xml:space="preserve"> at dg was -0.56 (</w:t>
            </w:r>
            <w:r w:rsidR="00DA47A9" w:rsidRPr="00DA47A9">
              <w:rPr>
                <w:rFonts w:ascii="Book Antiqua" w:hAnsi="Book Antiqua" w:cs="Arial"/>
                <w:i/>
                <w:lang w:val="en-US"/>
              </w:rPr>
              <w:t>P</w:t>
            </w:r>
            <w:r w:rsidRPr="00EA2E8C">
              <w:rPr>
                <w:rFonts w:ascii="Book Antiqua" w:hAnsi="Book Antiqua" w:cs="Arial"/>
                <w:lang w:val="en-US"/>
              </w:rPr>
              <w:t xml:space="preserve"> = 0.001) and median Age a</w:t>
            </w:r>
            <w:r w:rsidR="00DA47A9">
              <w:rPr>
                <w:rFonts w:ascii="Book Antiqua" w:hAnsi="Book Antiqua" w:cs="Arial"/>
                <w:lang w:val="en-US"/>
              </w:rPr>
              <w:t xml:space="preserve">t peak </w:t>
            </w:r>
            <w:proofErr w:type="spellStart"/>
            <w:r w:rsidR="00DA47A9">
              <w:rPr>
                <w:rFonts w:ascii="Book Antiqua" w:hAnsi="Book Antiqua" w:cs="Arial"/>
                <w:lang w:val="en-US"/>
              </w:rPr>
              <w:t>Ht</w:t>
            </w:r>
            <w:proofErr w:type="spellEnd"/>
            <w:r w:rsidR="00DA47A9">
              <w:rPr>
                <w:rFonts w:ascii="Book Antiqua" w:hAnsi="Book Antiqua" w:cs="Arial"/>
                <w:lang w:val="en-US"/>
              </w:rPr>
              <w:t xml:space="preserve"> velocity was 14.45 </w:t>
            </w:r>
            <w:proofErr w:type="spellStart"/>
            <w:r w:rsidR="00DA47A9">
              <w:rPr>
                <w:rFonts w:ascii="Book Antiqua" w:hAnsi="Book Antiqua" w:cs="Arial"/>
                <w:lang w:val="en-US"/>
              </w:rPr>
              <w:t>yr</w:t>
            </w:r>
            <w:proofErr w:type="spellEnd"/>
            <w:r w:rsidRPr="00EA2E8C">
              <w:rPr>
                <w:rFonts w:ascii="Book Antiqua" w:hAnsi="Book Antiqua" w:cs="Arial"/>
                <w:lang w:val="en-US"/>
              </w:rPr>
              <w:t xml:space="preserve"> (</w:t>
            </w:r>
            <w:r w:rsidR="00DA47A9" w:rsidRPr="00DA47A9">
              <w:rPr>
                <w:rFonts w:ascii="Book Antiqua" w:hAnsi="Book Antiqua" w:cs="Arial"/>
                <w:i/>
                <w:lang w:val="en-US"/>
              </w:rPr>
              <w:t>P</w:t>
            </w:r>
            <w:r w:rsidRPr="00EA2E8C">
              <w:rPr>
                <w:rFonts w:ascii="Book Antiqua" w:hAnsi="Book Antiqua" w:cs="Arial"/>
                <w:lang w:val="en-US"/>
              </w:rPr>
              <w:t xml:space="preserve"> = 0.004)</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 xml:space="preserve">- In the CD F group, median </w:t>
            </w:r>
            <w:proofErr w:type="spellStart"/>
            <w:r w:rsidRPr="00EA2E8C">
              <w:rPr>
                <w:rFonts w:ascii="Book Antiqua" w:hAnsi="Book Antiqua" w:cs="Arial"/>
                <w:lang w:val="en-US"/>
              </w:rPr>
              <w:t>Ht</w:t>
            </w:r>
            <w:proofErr w:type="spellEnd"/>
            <w:r w:rsidRPr="00EA2E8C">
              <w:rPr>
                <w:rFonts w:ascii="Book Antiqua" w:hAnsi="Book Antiqua" w:cs="Arial"/>
                <w:lang w:val="en-US"/>
              </w:rPr>
              <w:t xml:space="preserve"> at dg was -1.14 (</w:t>
            </w:r>
            <w:r w:rsidR="00DA47A9" w:rsidRPr="00DA47A9">
              <w:rPr>
                <w:rFonts w:ascii="Book Antiqua" w:hAnsi="Book Antiqua" w:cs="Arial"/>
                <w:i/>
                <w:lang w:val="en-US"/>
              </w:rPr>
              <w:t>P</w:t>
            </w:r>
            <w:r w:rsidRPr="00EA2E8C">
              <w:rPr>
                <w:rFonts w:ascii="Book Antiqua" w:hAnsi="Book Antiqua" w:cs="Arial"/>
                <w:lang w:val="en-US"/>
              </w:rPr>
              <w:t xml:space="preserve"> = 0.007) and </w:t>
            </w:r>
            <w:proofErr w:type="spellStart"/>
            <w:r w:rsidRPr="00EA2E8C">
              <w:rPr>
                <w:rFonts w:ascii="Book Antiqua" w:hAnsi="Book Antiqua" w:cs="Arial"/>
                <w:lang w:val="en-US"/>
              </w:rPr>
              <w:t>Ht</w:t>
            </w:r>
            <w:proofErr w:type="spellEnd"/>
            <w:r w:rsidRPr="00EA2E8C">
              <w:rPr>
                <w:rFonts w:ascii="Book Antiqua" w:hAnsi="Book Antiqua" w:cs="Arial"/>
                <w:lang w:val="en-US"/>
              </w:rPr>
              <w:t xml:space="preserve"> at peak </w:t>
            </w:r>
            <w:proofErr w:type="spellStart"/>
            <w:r w:rsidRPr="00EA2E8C">
              <w:rPr>
                <w:rFonts w:ascii="Book Antiqua" w:hAnsi="Book Antiqua" w:cs="Arial"/>
                <w:lang w:val="en-US"/>
              </w:rPr>
              <w:t>Ht</w:t>
            </w:r>
            <w:proofErr w:type="spellEnd"/>
            <w:r w:rsidRPr="00EA2E8C">
              <w:rPr>
                <w:rFonts w:ascii="Book Antiqua" w:hAnsi="Book Antiqua" w:cs="Arial"/>
                <w:lang w:val="en-US"/>
              </w:rPr>
              <w:t xml:space="preserve"> velocity was - 0.79 (</w:t>
            </w:r>
            <w:r w:rsidR="00DA47A9" w:rsidRPr="00DA47A9">
              <w:rPr>
                <w:rFonts w:ascii="Book Antiqua" w:hAnsi="Book Antiqua" w:cs="Arial"/>
                <w:i/>
                <w:lang w:val="en-US"/>
              </w:rPr>
              <w:t>P</w:t>
            </w:r>
            <w:r w:rsidRPr="00EA2E8C">
              <w:rPr>
                <w:rFonts w:ascii="Book Antiqua" w:hAnsi="Book Antiqua" w:cs="Arial"/>
                <w:lang w:val="en-US"/>
              </w:rPr>
              <w:t xml:space="preserve"> = 0.039). </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 xml:space="preserve">- Individually, 8/30 CD M cases had one or more parameter affected: </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 xml:space="preserve">- In the whole group, age at peak </w:t>
            </w:r>
            <w:proofErr w:type="spellStart"/>
            <w:r w:rsidRPr="00EA2E8C">
              <w:rPr>
                <w:rFonts w:ascii="Book Antiqua" w:hAnsi="Book Antiqua" w:cs="Arial"/>
                <w:lang w:val="en-US"/>
              </w:rPr>
              <w:t>Ht</w:t>
            </w:r>
            <w:proofErr w:type="spellEnd"/>
            <w:r w:rsidRPr="00EA2E8C">
              <w:rPr>
                <w:rFonts w:ascii="Book Antiqua" w:hAnsi="Book Antiqua" w:cs="Arial"/>
                <w:lang w:val="en-US"/>
              </w:rPr>
              <w:t xml:space="preserve"> velocity showed an association with ESR (</w:t>
            </w:r>
            <w:r w:rsidRPr="00DA47A9">
              <w:rPr>
                <w:rFonts w:ascii="Book Antiqua" w:hAnsi="Book Antiqua" w:cs="Arial"/>
                <w:i/>
                <w:lang w:val="en-US"/>
              </w:rPr>
              <w:t>r</w:t>
            </w:r>
            <w:r w:rsidRPr="00EA2E8C">
              <w:rPr>
                <w:rFonts w:ascii="Book Antiqua" w:hAnsi="Book Antiqua" w:cs="Arial"/>
                <w:lang w:val="en-US"/>
              </w:rPr>
              <w:t xml:space="preserve"> = 0.4; </w:t>
            </w:r>
            <w:r w:rsidR="00DA47A9" w:rsidRPr="00DA47A9">
              <w:rPr>
                <w:rFonts w:ascii="Book Antiqua" w:hAnsi="Book Antiqua" w:cs="Arial"/>
                <w:i/>
                <w:lang w:val="en-US"/>
              </w:rPr>
              <w:t>P</w:t>
            </w:r>
            <w:r w:rsidRPr="00EA2E8C">
              <w:rPr>
                <w:rFonts w:ascii="Book Antiqua" w:hAnsi="Book Antiqua" w:cs="Arial"/>
                <w:lang w:val="en-US"/>
              </w:rPr>
              <w:t xml:space="preserve"> = 0.005) and an inverse association with BMI (</w:t>
            </w:r>
            <w:r w:rsidRPr="00DA47A9">
              <w:rPr>
                <w:rFonts w:ascii="Book Antiqua" w:hAnsi="Book Antiqua" w:cs="Arial"/>
                <w:i/>
                <w:lang w:val="en-US"/>
              </w:rPr>
              <w:t>r</w:t>
            </w:r>
            <w:r w:rsidRPr="00EA2E8C">
              <w:rPr>
                <w:rFonts w:ascii="Book Antiqua" w:hAnsi="Book Antiqua" w:cs="Arial"/>
                <w:lang w:val="en-US"/>
              </w:rPr>
              <w:t xml:space="preserve"> = 0.4; </w:t>
            </w:r>
            <w:r w:rsidR="00DA47A9" w:rsidRPr="00DA47A9">
              <w:rPr>
                <w:rFonts w:ascii="Book Antiqua" w:hAnsi="Book Antiqua" w:cs="Arial"/>
                <w:i/>
                <w:lang w:val="en-US"/>
              </w:rPr>
              <w:t>P</w:t>
            </w:r>
            <w:r w:rsidRPr="00EA2E8C">
              <w:rPr>
                <w:rFonts w:ascii="Book Antiqua" w:hAnsi="Book Antiqua" w:cs="Arial"/>
                <w:lang w:val="en-US"/>
              </w:rPr>
              <w:t xml:space="preserve"> = 0.001).</w:t>
            </w:r>
          </w:p>
        </w:tc>
        <w:tc>
          <w:tcPr>
            <w:tcW w:w="3402" w:type="dxa"/>
            <w:tcBorders>
              <w:top w:val="single" w:sz="4" w:space="0" w:color="auto"/>
            </w:tcBorders>
          </w:tcPr>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Disorders of pubertal growth are more likely to occur in CD (particularly M).</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p>
        </w:tc>
      </w:tr>
      <w:tr w:rsidR="00EA2E8C" w:rsidRPr="00EA2E8C" w:rsidTr="00BC3C9E">
        <w:tc>
          <w:tcPr>
            <w:tcW w:w="1970" w:type="dxa"/>
          </w:tcPr>
          <w:p w:rsidR="00EA2E8C" w:rsidRPr="00EA2E8C" w:rsidRDefault="0072271A" w:rsidP="00DA47A9">
            <w:pPr>
              <w:spacing w:after="0" w:line="360" w:lineRule="auto"/>
              <w:jc w:val="center"/>
              <w:rPr>
                <w:rFonts w:ascii="Book Antiqua" w:hAnsi="Book Antiqua" w:cs="Arial"/>
                <w:sz w:val="24"/>
                <w:szCs w:val="24"/>
                <w:lang w:val="nl-NL" w:eastAsia="it-IT"/>
              </w:rPr>
            </w:pPr>
            <w:hyperlink r:id="rId46" w:history="1">
              <w:r w:rsidR="00EA2E8C" w:rsidRPr="00EA2E8C">
                <w:rPr>
                  <w:rFonts w:ascii="Book Antiqua" w:hAnsi="Book Antiqua" w:cs="Arial"/>
                  <w:sz w:val="24"/>
                  <w:szCs w:val="24"/>
                  <w:lang w:val="nl-NL" w:eastAsia="it-IT"/>
                </w:rPr>
                <w:t xml:space="preserve">Tietjen </w:t>
              </w:r>
            </w:hyperlink>
            <w:r w:rsidR="00DA47A9" w:rsidRPr="00EA2E8C">
              <w:rPr>
                <w:rFonts w:ascii="Book Antiqua" w:hAnsi="Book Antiqua" w:cs="Arial"/>
                <w:i/>
                <w:sz w:val="24"/>
                <w:szCs w:val="24"/>
                <w:lang w:val="fr-FR" w:eastAsia="it-IT"/>
              </w:rPr>
              <w:t xml:space="preserve"> et al</w:t>
            </w:r>
            <w:r w:rsidR="00DA47A9" w:rsidRPr="00EA2E8C">
              <w:rPr>
                <w:rFonts w:ascii="Book Antiqua" w:hAnsi="Book Antiqua" w:cs="Arial"/>
                <w:sz w:val="24"/>
                <w:szCs w:val="24"/>
                <w:vertAlign w:val="superscript"/>
                <w:lang w:val="fr-FR" w:eastAsia="it-IT"/>
              </w:rPr>
              <w:t>[</w:t>
            </w:r>
            <w:r w:rsidR="00DA47A9">
              <w:rPr>
                <w:rFonts w:ascii="Book Antiqua" w:hAnsi="Book Antiqua" w:cs="Arial" w:hint="eastAsia"/>
                <w:sz w:val="24"/>
                <w:szCs w:val="24"/>
                <w:vertAlign w:val="superscript"/>
                <w:lang w:val="fr-FR" w:eastAsia="zh-CN"/>
              </w:rPr>
              <w:t>69</w:t>
            </w:r>
            <w:r w:rsidR="00DA47A9" w:rsidRPr="00EA2E8C">
              <w:rPr>
                <w:rFonts w:ascii="Book Antiqua" w:hAnsi="Book Antiqua" w:cs="Arial"/>
                <w:sz w:val="24"/>
                <w:szCs w:val="24"/>
                <w:vertAlign w:val="superscript"/>
                <w:lang w:val="fr-FR" w:eastAsia="it-IT"/>
              </w:rPr>
              <w:t>]</w:t>
            </w:r>
            <w:r w:rsidR="00DA47A9">
              <w:rPr>
                <w:rFonts w:ascii="Book Antiqua" w:hAnsi="Book Antiqua" w:cs="Arial" w:hint="eastAsia"/>
                <w:sz w:val="24"/>
                <w:szCs w:val="24"/>
                <w:vertAlign w:val="superscript"/>
                <w:lang w:val="fr-FR" w:eastAsia="zh-CN"/>
              </w:rPr>
              <w:t xml:space="preserve"> </w:t>
            </w:r>
            <w:hyperlink r:id="rId47" w:tooltip="The Turkish journal of gastroenterology : the official journal of Turkish Society of Gastroenterology." w:history="1">
              <w:r w:rsidR="00EA2E8C" w:rsidRPr="00DA47A9">
                <w:rPr>
                  <w:rFonts w:ascii="Book Antiqua" w:hAnsi="Book Antiqua" w:cs="Arial"/>
                  <w:i/>
                  <w:sz w:val="24"/>
                  <w:szCs w:val="24"/>
                  <w:lang w:val="nl-NL" w:eastAsia="it-IT"/>
                </w:rPr>
                <w:t xml:space="preserve">Turk J </w:t>
              </w:r>
              <w:r w:rsidR="00EA2E8C" w:rsidRPr="00DA47A9">
                <w:rPr>
                  <w:rFonts w:ascii="Book Antiqua" w:hAnsi="Book Antiqua" w:cs="Arial"/>
                  <w:i/>
                  <w:sz w:val="24"/>
                  <w:szCs w:val="24"/>
                  <w:lang w:val="nl-NL" w:eastAsia="it-IT"/>
                </w:rPr>
                <w:lastRenderedPageBreak/>
                <w:t>Gastroenterol</w:t>
              </w:r>
              <w:r w:rsidR="00EA2E8C" w:rsidRPr="00EA2E8C">
                <w:rPr>
                  <w:rFonts w:ascii="Book Antiqua" w:hAnsi="Book Antiqua" w:cs="Arial"/>
                  <w:sz w:val="24"/>
                  <w:szCs w:val="24"/>
                  <w:lang w:val="nl-NL" w:eastAsia="it-IT"/>
                </w:rPr>
                <w:t xml:space="preserve"> </w:t>
              </w:r>
            </w:hyperlink>
            <w:r w:rsidR="00EA2E8C" w:rsidRPr="00EA2E8C">
              <w:rPr>
                <w:rFonts w:ascii="Book Antiqua" w:hAnsi="Book Antiqua" w:cs="Arial"/>
                <w:sz w:val="24"/>
                <w:szCs w:val="24"/>
                <w:lang w:val="nl-NL" w:eastAsia="it-IT"/>
              </w:rPr>
              <w:t xml:space="preserve">2009 </w:t>
            </w:r>
          </w:p>
        </w:tc>
        <w:tc>
          <w:tcPr>
            <w:tcW w:w="1971" w:type="dxa"/>
          </w:tcPr>
          <w:p w:rsidR="00EA2E8C" w:rsidRPr="00EA2E8C" w:rsidRDefault="00EA2E8C" w:rsidP="00DA47A9">
            <w:pPr>
              <w:spacing w:after="0" w:line="360" w:lineRule="auto"/>
              <w:jc w:val="center"/>
              <w:rPr>
                <w:rFonts w:ascii="Book Antiqua" w:hAnsi="Book Antiqua" w:cs="Arial"/>
                <w:sz w:val="24"/>
                <w:szCs w:val="24"/>
                <w:lang w:val="en-US" w:eastAsia="it-IT"/>
              </w:rPr>
            </w:pPr>
            <w:r w:rsidRPr="00EA2E8C">
              <w:rPr>
                <w:rFonts w:ascii="Book Antiqua" w:hAnsi="Book Antiqua" w:cs="Arial"/>
                <w:sz w:val="24"/>
                <w:szCs w:val="24"/>
                <w:lang w:val="en-US" w:eastAsia="it-IT"/>
              </w:rPr>
              <w:lastRenderedPageBreak/>
              <w:t>Prospective cohort study</w:t>
            </w:r>
          </w:p>
        </w:tc>
        <w:tc>
          <w:tcPr>
            <w:tcW w:w="1971" w:type="dxa"/>
          </w:tcPr>
          <w:p w:rsidR="00EA2E8C" w:rsidRPr="00DA47A9" w:rsidRDefault="00EA2E8C" w:rsidP="00DA47A9">
            <w:pPr>
              <w:spacing w:after="0" w:line="360" w:lineRule="auto"/>
              <w:rPr>
                <w:rFonts w:ascii="Book Antiqua" w:hAnsi="Book Antiqua" w:cs="Arial"/>
                <w:bCs/>
                <w:sz w:val="24"/>
                <w:szCs w:val="24"/>
                <w:lang w:val="en-US" w:eastAsia="it-IT"/>
              </w:rPr>
            </w:pPr>
            <w:r w:rsidRPr="00DA47A9">
              <w:rPr>
                <w:rFonts w:ascii="Book Antiqua" w:hAnsi="Book Antiqua" w:cs="Arial"/>
                <w:sz w:val="24"/>
                <w:szCs w:val="24"/>
                <w:lang w:val="en-US" w:eastAsia="it-IT"/>
              </w:rPr>
              <w:t xml:space="preserve">40 </w:t>
            </w:r>
            <w:proofErr w:type="spellStart"/>
            <w:r w:rsidRPr="00DA47A9">
              <w:rPr>
                <w:rFonts w:ascii="Book Antiqua" w:hAnsi="Book Antiqua" w:cs="Arial"/>
                <w:sz w:val="24"/>
                <w:szCs w:val="24"/>
                <w:lang w:val="en-US" w:eastAsia="it-IT"/>
              </w:rPr>
              <w:t>pts</w:t>
            </w:r>
            <w:proofErr w:type="spellEnd"/>
            <w:r w:rsidRPr="00DA47A9">
              <w:rPr>
                <w:rFonts w:ascii="Book Antiqua" w:hAnsi="Book Antiqua" w:cs="Arial"/>
                <w:sz w:val="24"/>
                <w:szCs w:val="24"/>
                <w:lang w:val="en-US" w:eastAsia="it-IT"/>
              </w:rPr>
              <w:t xml:space="preserve"> with </w:t>
            </w:r>
            <w:r w:rsidRPr="00DA47A9">
              <w:rPr>
                <w:rFonts w:ascii="Book Antiqua" w:hAnsi="Book Antiqua" w:cs="Arial"/>
                <w:bCs/>
                <w:sz w:val="24"/>
                <w:szCs w:val="24"/>
                <w:lang w:val="en-US" w:eastAsia="it-IT"/>
              </w:rPr>
              <w:t xml:space="preserve">CD </w:t>
            </w:r>
          </w:p>
          <w:p w:rsidR="00EA2E8C" w:rsidRPr="00DA47A9" w:rsidRDefault="00EA2E8C" w:rsidP="00DA47A9">
            <w:pPr>
              <w:spacing w:after="0" w:line="360" w:lineRule="auto"/>
              <w:rPr>
                <w:rFonts w:ascii="Book Antiqua" w:hAnsi="Book Antiqua" w:cs="Arial"/>
                <w:bCs/>
                <w:sz w:val="24"/>
                <w:szCs w:val="24"/>
                <w:lang w:val="en-US" w:eastAsia="it-IT"/>
              </w:rPr>
            </w:pPr>
          </w:p>
          <w:p w:rsidR="00EA2E8C" w:rsidRPr="00DA47A9" w:rsidRDefault="00DA47A9" w:rsidP="00DA47A9">
            <w:pPr>
              <w:spacing w:after="0" w:line="360" w:lineRule="auto"/>
              <w:rPr>
                <w:rFonts w:ascii="Book Antiqua" w:hAnsi="Book Antiqua" w:cs="Arial"/>
                <w:sz w:val="24"/>
                <w:szCs w:val="24"/>
                <w:lang w:val="en-US" w:eastAsia="zh-CN"/>
              </w:rPr>
            </w:pPr>
            <w:r w:rsidRPr="00DA47A9">
              <w:rPr>
                <w:rFonts w:ascii="Book Antiqua" w:hAnsi="Book Antiqua" w:cs="Arial"/>
                <w:sz w:val="24"/>
                <w:szCs w:val="24"/>
                <w:lang w:val="en-US" w:eastAsia="it-IT"/>
              </w:rPr>
              <w:lastRenderedPageBreak/>
              <w:t>26 M, 14 F</w:t>
            </w:r>
          </w:p>
          <w:p w:rsidR="00EA2E8C" w:rsidRPr="00DA47A9" w:rsidRDefault="00DA47A9" w:rsidP="00DA47A9">
            <w:pPr>
              <w:spacing w:after="0" w:line="360" w:lineRule="auto"/>
              <w:rPr>
                <w:rFonts w:ascii="Book Antiqua" w:hAnsi="Book Antiqua" w:cs="Arial"/>
                <w:sz w:val="24"/>
                <w:szCs w:val="24"/>
                <w:lang w:val="en-US" w:eastAsia="it-IT"/>
              </w:rPr>
            </w:pPr>
            <w:r w:rsidRPr="00DA47A9">
              <w:rPr>
                <w:rFonts w:ascii="Book Antiqua" w:hAnsi="Book Antiqua" w:cs="Arial"/>
                <w:sz w:val="24"/>
                <w:szCs w:val="24"/>
                <w:lang w:val="en-US" w:eastAsia="it-IT"/>
              </w:rPr>
              <w:t xml:space="preserve">mean age 16,7 </w:t>
            </w:r>
            <w:proofErr w:type="spellStart"/>
            <w:r w:rsidRPr="00DA47A9">
              <w:rPr>
                <w:rFonts w:ascii="Book Antiqua" w:hAnsi="Book Antiqua" w:cs="Arial"/>
                <w:sz w:val="24"/>
                <w:szCs w:val="24"/>
                <w:lang w:val="en-US" w:eastAsia="it-IT"/>
              </w:rPr>
              <w:t>yr</w:t>
            </w:r>
            <w:proofErr w:type="spellEnd"/>
            <w:r w:rsidRPr="00DA47A9">
              <w:rPr>
                <w:rFonts w:ascii="Book Antiqua" w:hAnsi="Book Antiqua" w:cs="Arial"/>
                <w:sz w:val="24"/>
                <w:szCs w:val="24"/>
                <w:lang w:val="en-US" w:eastAsia="it-IT"/>
              </w:rPr>
              <w:t xml:space="preserve">  (median: 17 </w:t>
            </w:r>
            <w:proofErr w:type="spellStart"/>
            <w:r w:rsidRPr="00DA47A9">
              <w:rPr>
                <w:rFonts w:ascii="Book Antiqua" w:hAnsi="Book Antiqua" w:cs="Arial"/>
                <w:sz w:val="24"/>
                <w:szCs w:val="24"/>
                <w:lang w:val="en-US" w:eastAsia="it-IT"/>
              </w:rPr>
              <w:t>yr</w:t>
            </w:r>
            <w:proofErr w:type="spellEnd"/>
            <w:r w:rsidR="00EA2E8C" w:rsidRPr="00DA47A9">
              <w:rPr>
                <w:rFonts w:ascii="Book Antiqua" w:hAnsi="Book Antiqua" w:cs="Arial"/>
                <w:sz w:val="24"/>
                <w:szCs w:val="24"/>
                <w:lang w:val="en-US" w:eastAsia="it-IT"/>
              </w:rPr>
              <w:t>, range: 4-29)</w:t>
            </w:r>
          </w:p>
        </w:tc>
        <w:tc>
          <w:tcPr>
            <w:tcW w:w="4969" w:type="dxa"/>
          </w:tcPr>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lastRenderedPageBreak/>
              <w:t>Urinary GH levels were found as normal in CD;</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lastRenderedPageBreak/>
              <w:t>Corticosteroid therapy did not appear to be the most responsible factor for growth failure in CD.</w:t>
            </w:r>
          </w:p>
        </w:tc>
        <w:tc>
          <w:tcPr>
            <w:tcW w:w="3402" w:type="dxa"/>
          </w:tcPr>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lastRenderedPageBreak/>
              <w:t xml:space="preserve">Growth failure in patients with CD is not caused by GH </w:t>
            </w:r>
            <w:r w:rsidRPr="00EA2E8C">
              <w:rPr>
                <w:rFonts w:ascii="Book Antiqua" w:hAnsi="Book Antiqua" w:cs="Arial"/>
                <w:lang w:val="en-US"/>
              </w:rPr>
              <w:lastRenderedPageBreak/>
              <w:t>deficiency;</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A high PCDAI score has an important impact on impaired growth in children and adolescents with CD.</w:t>
            </w:r>
          </w:p>
        </w:tc>
      </w:tr>
      <w:tr w:rsidR="00EA2E8C" w:rsidRPr="00EA2E8C" w:rsidTr="00BC3C9E">
        <w:tc>
          <w:tcPr>
            <w:tcW w:w="1970" w:type="dxa"/>
          </w:tcPr>
          <w:p w:rsidR="00EA2E8C" w:rsidRPr="00EA2E8C" w:rsidRDefault="0072271A" w:rsidP="00DA47A9">
            <w:pPr>
              <w:spacing w:after="0" w:line="360" w:lineRule="auto"/>
              <w:jc w:val="center"/>
              <w:rPr>
                <w:rFonts w:ascii="Book Antiqua" w:hAnsi="Book Antiqua" w:cs="Arial"/>
                <w:b/>
                <w:bCs/>
                <w:sz w:val="24"/>
                <w:szCs w:val="24"/>
                <w:lang w:val="en-US" w:eastAsia="it-IT"/>
              </w:rPr>
            </w:pPr>
            <w:hyperlink r:id="rId48" w:history="1">
              <w:r w:rsidR="00DA47A9">
                <w:rPr>
                  <w:rFonts w:ascii="Book Antiqua" w:hAnsi="Book Antiqua" w:cs="Arial"/>
                  <w:sz w:val="24"/>
                  <w:szCs w:val="24"/>
                  <w:lang w:val="en-US" w:eastAsia="it-IT"/>
                </w:rPr>
                <w:t>Wong</w:t>
              </w:r>
            </w:hyperlink>
            <w:r w:rsidR="00DA47A9" w:rsidRPr="00EA2E8C">
              <w:rPr>
                <w:rFonts w:ascii="Book Antiqua" w:hAnsi="Book Antiqua" w:cs="Arial"/>
                <w:i/>
                <w:sz w:val="24"/>
                <w:szCs w:val="24"/>
                <w:lang w:val="fr-FR" w:eastAsia="it-IT"/>
              </w:rPr>
              <w:t xml:space="preserve"> et al</w:t>
            </w:r>
            <w:r w:rsidR="00DA47A9" w:rsidRPr="00EA2E8C">
              <w:rPr>
                <w:rFonts w:ascii="Book Antiqua" w:hAnsi="Book Antiqua" w:cs="Arial"/>
                <w:sz w:val="24"/>
                <w:szCs w:val="24"/>
                <w:vertAlign w:val="superscript"/>
                <w:lang w:val="fr-FR" w:eastAsia="it-IT"/>
              </w:rPr>
              <w:t>[</w:t>
            </w:r>
            <w:r w:rsidR="00DA47A9">
              <w:rPr>
                <w:rFonts w:ascii="Book Antiqua" w:hAnsi="Book Antiqua" w:cs="Arial" w:hint="eastAsia"/>
                <w:sz w:val="24"/>
                <w:szCs w:val="24"/>
                <w:vertAlign w:val="superscript"/>
                <w:lang w:val="fr-FR" w:eastAsia="zh-CN"/>
              </w:rPr>
              <w:t>70</w:t>
            </w:r>
            <w:r w:rsidR="00DA47A9" w:rsidRPr="00EA2E8C">
              <w:rPr>
                <w:rFonts w:ascii="Book Antiqua" w:hAnsi="Book Antiqua" w:cs="Arial"/>
                <w:sz w:val="24"/>
                <w:szCs w:val="24"/>
                <w:vertAlign w:val="superscript"/>
                <w:lang w:val="fr-FR" w:eastAsia="it-IT"/>
              </w:rPr>
              <w:t>]</w:t>
            </w:r>
            <w:r w:rsidR="00DA47A9">
              <w:rPr>
                <w:rFonts w:ascii="Book Antiqua" w:hAnsi="Book Antiqua" w:cs="Arial" w:hint="eastAsia"/>
                <w:sz w:val="24"/>
                <w:szCs w:val="24"/>
                <w:vertAlign w:val="superscript"/>
                <w:lang w:val="fr-FR" w:eastAsia="zh-CN"/>
              </w:rPr>
              <w:t xml:space="preserve"> </w:t>
            </w:r>
            <w:hyperlink r:id="rId49" w:tooltip="Journal of pediatric endocrinology &amp; metabolism : JPEM." w:history="1">
              <w:r w:rsidR="00EA2E8C" w:rsidRPr="00DA47A9">
                <w:rPr>
                  <w:rFonts w:ascii="Book Antiqua" w:hAnsi="Book Antiqua" w:cs="Arial"/>
                  <w:i/>
                  <w:sz w:val="24"/>
                  <w:szCs w:val="24"/>
                  <w:lang w:val="en-US" w:eastAsia="it-IT"/>
                </w:rPr>
                <w:t xml:space="preserve">J Pediatr Endocrinol Metab </w:t>
              </w:r>
            </w:hyperlink>
            <w:r w:rsidR="00EA2E8C" w:rsidRPr="00EA2E8C">
              <w:rPr>
                <w:rFonts w:ascii="Book Antiqua" w:hAnsi="Book Antiqua" w:cs="Arial"/>
                <w:sz w:val="24"/>
                <w:szCs w:val="24"/>
                <w:lang w:val="en-US" w:eastAsia="it-IT"/>
              </w:rPr>
              <w:t>2007</w:t>
            </w:r>
          </w:p>
        </w:tc>
        <w:tc>
          <w:tcPr>
            <w:tcW w:w="1971" w:type="dxa"/>
          </w:tcPr>
          <w:p w:rsidR="00EA2E8C" w:rsidRPr="00EA2E8C" w:rsidRDefault="00EA2E8C" w:rsidP="00DA47A9">
            <w:pPr>
              <w:pStyle w:val="a4"/>
              <w:shd w:val="clear" w:color="auto" w:fill="FFFFFF"/>
              <w:spacing w:before="0" w:beforeAutospacing="0" w:after="0" w:afterAutospacing="0" w:line="360" w:lineRule="auto"/>
              <w:jc w:val="center"/>
              <w:rPr>
                <w:rFonts w:ascii="Book Antiqua" w:hAnsi="Book Antiqua" w:cs="Arial"/>
                <w:lang w:val="en-US"/>
              </w:rPr>
            </w:pPr>
            <w:r w:rsidRPr="00EA2E8C">
              <w:rPr>
                <w:rFonts w:ascii="Book Antiqua" w:hAnsi="Book Antiqua" w:cs="Arial"/>
                <w:lang w:val="en-US"/>
              </w:rPr>
              <w:t xml:space="preserve">Retrospective data analysis </w:t>
            </w:r>
          </w:p>
        </w:tc>
        <w:tc>
          <w:tcPr>
            <w:tcW w:w="1971" w:type="dxa"/>
          </w:tcPr>
          <w:p w:rsidR="00EA2E8C" w:rsidRPr="00DA47A9"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DA47A9">
              <w:rPr>
                <w:rFonts w:ascii="Book Antiqua" w:hAnsi="Book Antiqua" w:cs="Arial"/>
                <w:lang w:val="en-US"/>
              </w:rPr>
              <w:t xml:space="preserve">7 </w:t>
            </w:r>
            <w:proofErr w:type="spellStart"/>
            <w:r w:rsidRPr="00DA47A9">
              <w:rPr>
                <w:rFonts w:ascii="Book Antiqua" w:hAnsi="Book Antiqua" w:cs="Arial"/>
                <w:lang w:val="en-US"/>
              </w:rPr>
              <w:t>pts</w:t>
            </w:r>
            <w:proofErr w:type="spellEnd"/>
            <w:r w:rsidRPr="00DA47A9">
              <w:rPr>
                <w:rFonts w:ascii="Book Antiqua" w:hAnsi="Book Antiqua" w:cs="Arial"/>
                <w:lang w:val="en-US"/>
              </w:rPr>
              <w:t xml:space="preserve"> with </w:t>
            </w:r>
            <w:r w:rsidRPr="00DA47A9">
              <w:rPr>
                <w:rFonts w:ascii="Book Antiqua" w:hAnsi="Book Antiqua" w:cs="Arial"/>
                <w:bCs/>
                <w:lang w:val="en-US"/>
              </w:rPr>
              <w:t>CD</w:t>
            </w:r>
          </w:p>
          <w:p w:rsidR="00EA2E8C" w:rsidRPr="00DA47A9"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DA47A9">
              <w:rPr>
                <w:rFonts w:ascii="Book Antiqua" w:hAnsi="Book Antiqua" w:cs="Arial"/>
                <w:lang w:val="en-US"/>
              </w:rPr>
              <w:t>5 M</w:t>
            </w:r>
          </w:p>
          <w:p w:rsidR="00EA2E8C" w:rsidRPr="00DA47A9" w:rsidRDefault="00EA2E8C" w:rsidP="00DA47A9">
            <w:pPr>
              <w:pStyle w:val="a4"/>
              <w:shd w:val="clear" w:color="auto" w:fill="FFFFFF"/>
              <w:spacing w:before="0" w:beforeAutospacing="0" w:after="0" w:afterAutospacing="0" w:line="360" w:lineRule="auto"/>
              <w:rPr>
                <w:rFonts w:ascii="Book Antiqua" w:hAnsi="Book Antiqua" w:cs="Arial"/>
                <w:lang w:val="en-US"/>
              </w:rPr>
            </w:pPr>
          </w:p>
        </w:tc>
        <w:tc>
          <w:tcPr>
            <w:tcW w:w="4969" w:type="dxa"/>
          </w:tcPr>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 xml:space="preserve">Median chronological age  and median difference between chronological age and bone age was 15.9 </w:t>
            </w:r>
            <w:proofErr w:type="spellStart"/>
            <w:r w:rsidRPr="00EA2E8C">
              <w:rPr>
                <w:rFonts w:ascii="Book Antiqua" w:hAnsi="Book Antiqua" w:cs="Arial"/>
                <w:lang w:val="en-US"/>
              </w:rPr>
              <w:t>yr</w:t>
            </w:r>
            <w:proofErr w:type="spellEnd"/>
            <w:r w:rsidRPr="00EA2E8C">
              <w:rPr>
                <w:rFonts w:ascii="Book Antiqua" w:hAnsi="Book Antiqua" w:cs="Arial"/>
                <w:lang w:val="en-US"/>
              </w:rPr>
              <w:t xml:space="preserve"> (range, 13.0</w:t>
            </w:r>
            <w:r w:rsidR="00DA47A9">
              <w:rPr>
                <w:rFonts w:ascii="Book Antiqua" w:eastAsiaTheme="minorEastAsia" w:hAnsi="Book Antiqua" w:cs="Arial" w:hint="eastAsia"/>
                <w:lang w:val="en-US" w:eastAsia="zh-CN"/>
              </w:rPr>
              <w:t>-</w:t>
            </w:r>
            <w:r w:rsidRPr="00EA2E8C">
              <w:rPr>
                <w:rFonts w:ascii="Book Antiqua" w:hAnsi="Book Antiqua" w:cs="Arial"/>
                <w:lang w:val="en-US"/>
              </w:rPr>
              <w:t xml:space="preserve">17.9) and 1.7 </w:t>
            </w:r>
            <w:proofErr w:type="spellStart"/>
            <w:r w:rsidRPr="00EA2E8C">
              <w:rPr>
                <w:rFonts w:ascii="Book Antiqua" w:hAnsi="Book Antiqua" w:cs="Arial"/>
                <w:lang w:val="en-US"/>
              </w:rPr>
              <w:t>yr</w:t>
            </w:r>
            <w:proofErr w:type="spellEnd"/>
            <w:r w:rsidRPr="00EA2E8C">
              <w:rPr>
                <w:rFonts w:ascii="Book Antiqua" w:hAnsi="Book Antiqua" w:cs="Arial"/>
                <w:lang w:val="en-US"/>
              </w:rPr>
              <w:t xml:space="preserve"> (-0.7</w:t>
            </w:r>
            <w:r w:rsidR="00DA47A9">
              <w:rPr>
                <w:rFonts w:ascii="Book Antiqua" w:eastAsiaTheme="minorEastAsia" w:hAnsi="Book Antiqua" w:cs="Arial" w:hint="eastAsia"/>
                <w:lang w:val="en-US" w:eastAsia="zh-CN"/>
              </w:rPr>
              <w:t>-</w:t>
            </w:r>
            <w:r w:rsidRPr="00EA2E8C">
              <w:rPr>
                <w:rFonts w:ascii="Book Antiqua" w:hAnsi="Book Antiqua" w:cs="Arial"/>
                <w:lang w:val="en-US"/>
              </w:rPr>
              <w:t>3.3), respectively;</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 xml:space="preserve">Median dose of </w:t>
            </w:r>
            <w:proofErr w:type="spellStart"/>
            <w:r w:rsidRPr="00EA2E8C">
              <w:rPr>
                <w:rFonts w:ascii="Book Antiqua" w:hAnsi="Book Antiqua" w:cs="Arial"/>
                <w:lang w:val="en-US"/>
              </w:rPr>
              <w:t>rhGH</w:t>
            </w:r>
            <w:proofErr w:type="spellEnd"/>
            <w:r w:rsidRPr="00EA2E8C">
              <w:rPr>
                <w:rFonts w:ascii="Book Antiqua" w:hAnsi="Book Antiqua" w:cs="Arial"/>
                <w:lang w:val="en-US"/>
              </w:rPr>
              <w:t xml:space="preserve"> at T+0 was 0.23 mg/</w:t>
            </w:r>
            <w:proofErr w:type="spellStart"/>
            <w:r w:rsidRPr="00EA2E8C">
              <w:rPr>
                <w:rFonts w:ascii="Book Antiqua" w:hAnsi="Book Antiqua" w:cs="Arial"/>
                <w:lang w:val="en-US"/>
              </w:rPr>
              <w:t>wk</w:t>
            </w:r>
            <w:proofErr w:type="spellEnd"/>
            <w:r w:rsidRPr="00EA2E8C">
              <w:rPr>
                <w:rFonts w:ascii="Book Antiqua" w:hAnsi="Book Antiqua" w:cs="Arial"/>
                <w:lang w:val="en-US"/>
              </w:rPr>
              <w:t xml:space="preserve"> (0.15</w:t>
            </w:r>
            <w:r w:rsidR="00DA47A9">
              <w:rPr>
                <w:rFonts w:ascii="Book Antiqua" w:eastAsiaTheme="minorEastAsia" w:hAnsi="Book Antiqua" w:cs="Arial" w:hint="eastAsia"/>
                <w:lang w:val="en-US" w:eastAsia="zh-CN"/>
              </w:rPr>
              <w:t>-</w:t>
            </w:r>
            <w:r w:rsidRPr="00EA2E8C">
              <w:rPr>
                <w:rFonts w:ascii="Book Antiqua" w:hAnsi="Book Antiqua" w:cs="Arial"/>
                <w:lang w:val="en-US"/>
              </w:rPr>
              <w:t>0.31);</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Pubertal status remained unchanged in 6/7 patients;</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Median albumin and C-reactive protein were similar at T+0 and T+6;</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Median height SDS at T+0, T+6 and T+12 was -2.2 (-4.0 to -1.5), -1.9 (-4.1 to -0.8), -1.9 (-4.1 to -0.7), respectively (NS).</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 xml:space="preserve">Median </w:t>
            </w:r>
            <w:proofErr w:type="spellStart"/>
            <w:r w:rsidRPr="00EA2E8C">
              <w:rPr>
                <w:rFonts w:ascii="Book Antiqua" w:hAnsi="Book Antiqua" w:cs="Arial"/>
                <w:lang w:val="en-US"/>
              </w:rPr>
              <w:t>Ht</w:t>
            </w:r>
            <w:proofErr w:type="spellEnd"/>
            <w:r w:rsidRPr="00EA2E8C">
              <w:rPr>
                <w:rFonts w:ascii="Book Antiqua" w:hAnsi="Book Antiqua" w:cs="Arial"/>
                <w:lang w:val="en-US"/>
              </w:rPr>
              <w:t xml:space="preserve"> velocity SDS at T+0 and T+6 was -2.5 (-4.8</w:t>
            </w:r>
            <w:r w:rsidR="00DA47A9">
              <w:rPr>
                <w:rFonts w:ascii="Book Antiqua" w:eastAsiaTheme="minorEastAsia" w:hAnsi="Book Antiqua" w:cs="Arial" w:hint="eastAsia"/>
                <w:lang w:val="en-US" w:eastAsia="zh-CN"/>
              </w:rPr>
              <w:t>-</w:t>
            </w:r>
            <w:r w:rsidRPr="00EA2E8C">
              <w:rPr>
                <w:rFonts w:ascii="Book Antiqua" w:hAnsi="Book Antiqua" w:cs="Arial"/>
                <w:lang w:val="en-US"/>
              </w:rPr>
              <w:t xml:space="preserve">1.4) and -0.9 (-5.3 to 3.4), </w:t>
            </w:r>
            <w:r w:rsidRPr="00EA2E8C">
              <w:rPr>
                <w:rFonts w:ascii="Book Antiqua" w:hAnsi="Book Antiqua" w:cs="Arial"/>
                <w:lang w:val="en-US"/>
              </w:rPr>
              <w:lastRenderedPageBreak/>
              <w:t>respectively (NS);</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 xml:space="preserve">Positive correlation between percentage change in </w:t>
            </w:r>
            <w:proofErr w:type="spellStart"/>
            <w:r w:rsidRPr="00EA2E8C">
              <w:rPr>
                <w:rFonts w:ascii="Book Antiqua" w:hAnsi="Book Antiqua" w:cs="Arial"/>
                <w:lang w:val="en-US"/>
              </w:rPr>
              <w:t>Ht</w:t>
            </w:r>
            <w:proofErr w:type="spellEnd"/>
            <w:r w:rsidRPr="00EA2E8C">
              <w:rPr>
                <w:rFonts w:ascii="Book Antiqua" w:hAnsi="Book Antiqua" w:cs="Arial"/>
                <w:lang w:val="en-US"/>
              </w:rPr>
              <w:t xml:space="preserve"> velocity SDS at T+6 and dose of </w:t>
            </w:r>
            <w:proofErr w:type="spellStart"/>
            <w:r w:rsidRPr="00EA2E8C">
              <w:rPr>
                <w:rFonts w:ascii="Book Antiqua" w:hAnsi="Book Antiqua" w:cs="Arial"/>
                <w:lang w:val="en-US"/>
              </w:rPr>
              <w:t>rhGH</w:t>
            </w:r>
            <w:proofErr w:type="spellEnd"/>
            <w:r w:rsidRPr="00EA2E8C">
              <w:rPr>
                <w:rFonts w:ascii="Book Antiqua" w:hAnsi="Book Antiqua" w:cs="Arial"/>
                <w:lang w:val="en-US"/>
              </w:rPr>
              <w:t xml:space="preserve"> at T+0 (</w:t>
            </w:r>
            <w:r w:rsidRPr="00DA47A9">
              <w:rPr>
                <w:rFonts w:ascii="Book Antiqua" w:hAnsi="Book Antiqua" w:cs="Arial"/>
                <w:i/>
                <w:lang w:val="en-US"/>
              </w:rPr>
              <w:t xml:space="preserve">r </w:t>
            </w:r>
            <w:r w:rsidRPr="00EA2E8C">
              <w:rPr>
                <w:rFonts w:ascii="Book Antiqua" w:hAnsi="Book Antiqua" w:cs="Arial"/>
                <w:lang w:val="en-US"/>
              </w:rPr>
              <w:t xml:space="preserve">= 0.8, </w:t>
            </w:r>
            <w:r w:rsidR="00DA47A9" w:rsidRPr="00DA47A9">
              <w:rPr>
                <w:rFonts w:ascii="Book Antiqua" w:hAnsi="Book Antiqua" w:cs="Arial"/>
                <w:i/>
                <w:lang w:val="en-US"/>
              </w:rPr>
              <w:t>P</w:t>
            </w:r>
            <w:r w:rsidRPr="00EA2E8C">
              <w:rPr>
                <w:rFonts w:ascii="Book Antiqua" w:hAnsi="Book Antiqua" w:cs="Arial"/>
                <w:lang w:val="en-US"/>
              </w:rPr>
              <w:t xml:space="preserve"> = 0.03).</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p>
        </w:tc>
        <w:tc>
          <w:tcPr>
            <w:tcW w:w="3402" w:type="dxa"/>
          </w:tcPr>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lastRenderedPageBreak/>
              <w:t xml:space="preserve">Introduction of </w:t>
            </w:r>
            <w:proofErr w:type="spellStart"/>
            <w:r w:rsidRPr="00EA2E8C">
              <w:rPr>
                <w:rFonts w:ascii="Book Antiqua" w:hAnsi="Book Antiqua" w:cs="Arial"/>
                <w:lang w:val="en-US"/>
              </w:rPr>
              <w:t>rhGH</w:t>
            </w:r>
            <w:proofErr w:type="spellEnd"/>
            <w:r w:rsidRPr="00EA2E8C">
              <w:rPr>
                <w:rFonts w:ascii="Book Antiqua" w:hAnsi="Book Antiqua" w:cs="Arial"/>
                <w:lang w:val="en-US"/>
              </w:rPr>
              <w:t xml:space="preserve"> therapy was associated with a cessation in the deterioration in linear growth;</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 xml:space="preserve">An improvement in </w:t>
            </w:r>
            <w:proofErr w:type="spellStart"/>
            <w:r w:rsidRPr="00EA2E8C">
              <w:rPr>
                <w:rFonts w:ascii="Book Antiqua" w:hAnsi="Book Antiqua" w:cs="Arial"/>
                <w:lang w:val="en-US"/>
              </w:rPr>
              <w:t>Ht</w:t>
            </w:r>
            <w:proofErr w:type="spellEnd"/>
            <w:r w:rsidRPr="00EA2E8C">
              <w:rPr>
                <w:rFonts w:ascii="Book Antiqua" w:hAnsi="Book Antiqua" w:cs="Arial"/>
                <w:lang w:val="en-US"/>
              </w:rPr>
              <w:t xml:space="preserve"> SDS was not observed over the period of the study.</w:t>
            </w:r>
          </w:p>
        </w:tc>
      </w:tr>
      <w:tr w:rsidR="00EA2E8C" w:rsidRPr="00EA2E8C" w:rsidTr="00BC3C9E">
        <w:tc>
          <w:tcPr>
            <w:tcW w:w="1970" w:type="dxa"/>
          </w:tcPr>
          <w:p w:rsidR="00EA2E8C" w:rsidRPr="00EA2E8C" w:rsidRDefault="0072271A" w:rsidP="00DA47A9">
            <w:pPr>
              <w:spacing w:after="0" w:line="360" w:lineRule="auto"/>
              <w:jc w:val="center"/>
              <w:rPr>
                <w:rFonts w:ascii="Book Antiqua" w:hAnsi="Book Antiqua" w:cs="Arial"/>
                <w:sz w:val="24"/>
                <w:szCs w:val="24"/>
                <w:lang w:val="en-US" w:eastAsia="it-IT"/>
              </w:rPr>
            </w:pPr>
            <w:hyperlink r:id="rId50" w:history="1">
              <w:r w:rsidR="00DA47A9">
                <w:rPr>
                  <w:rFonts w:ascii="Book Antiqua" w:hAnsi="Book Antiqua" w:cs="Arial"/>
                  <w:sz w:val="24"/>
                  <w:szCs w:val="24"/>
                  <w:lang w:val="en-US" w:eastAsia="it-IT"/>
                </w:rPr>
                <w:t>Wong</w:t>
              </w:r>
            </w:hyperlink>
            <w:r w:rsidR="00DA47A9" w:rsidRPr="00EA2E8C">
              <w:rPr>
                <w:rFonts w:ascii="Book Antiqua" w:hAnsi="Book Antiqua" w:cs="Arial"/>
                <w:i/>
                <w:sz w:val="24"/>
                <w:szCs w:val="24"/>
                <w:lang w:val="fr-FR" w:eastAsia="it-IT"/>
              </w:rPr>
              <w:t xml:space="preserve"> et al</w:t>
            </w:r>
            <w:r w:rsidR="00DA47A9" w:rsidRPr="00EA2E8C">
              <w:rPr>
                <w:rFonts w:ascii="Book Antiqua" w:hAnsi="Book Antiqua" w:cs="Arial"/>
                <w:sz w:val="24"/>
                <w:szCs w:val="24"/>
                <w:vertAlign w:val="superscript"/>
                <w:lang w:val="fr-FR" w:eastAsia="it-IT"/>
              </w:rPr>
              <w:t>[</w:t>
            </w:r>
            <w:r w:rsidR="00DA47A9">
              <w:rPr>
                <w:rFonts w:ascii="Book Antiqua" w:hAnsi="Book Antiqua" w:cs="Arial" w:hint="eastAsia"/>
                <w:sz w:val="24"/>
                <w:szCs w:val="24"/>
                <w:vertAlign w:val="superscript"/>
                <w:lang w:val="fr-FR" w:eastAsia="zh-CN"/>
              </w:rPr>
              <w:t>71</w:t>
            </w:r>
            <w:r w:rsidR="00DA47A9" w:rsidRPr="00EA2E8C">
              <w:rPr>
                <w:rFonts w:ascii="Book Antiqua" w:hAnsi="Book Antiqua" w:cs="Arial"/>
                <w:sz w:val="24"/>
                <w:szCs w:val="24"/>
                <w:vertAlign w:val="superscript"/>
                <w:lang w:val="fr-FR" w:eastAsia="it-IT"/>
              </w:rPr>
              <w:t>]</w:t>
            </w:r>
            <w:r w:rsidR="00EA2E8C" w:rsidRPr="00EA2E8C">
              <w:rPr>
                <w:rFonts w:ascii="Book Antiqua" w:hAnsi="Book Antiqua" w:cs="Arial"/>
                <w:sz w:val="24"/>
                <w:szCs w:val="24"/>
                <w:lang w:val="en-US" w:eastAsia="it-IT"/>
              </w:rPr>
              <w:t xml:space="preserve"> </w:t>
            </w:r>
            <w:hyperlink r:id="rId51" w:tooltip="Clinical endocrinology." w:history="1">
              <w:r w:rsidR="00EA2E8C" w:rsidRPr="00DA47A9">
                <w:rPr>
                  <w:rFonts w:ascii="Book Antiqua" w:hAnsi="Book Antiqua" w:cs="Arial"/>
                  <w:i/>
                  <w:sz w:val="24"/>
                  <w:szCs w:val="24"/>
                  <w:lang w:val="en-US" w:eastAsia="it-IT"/>
                </w:rPr>
                <w:t>Clin Endocrinol</w:t>
              </w:r>
              <w:r w:rsidR="00EA2E8C" w:rsidRPr="00EA2E8C">
                <w:rPr>
                  <w:rFonts w:ascii="Book Antiqua" w:hAnsi="Book Antiqua" w:cs="Arial"/>
                  <w:sz w:val="24"/>
                  <w:szCs w:val="24"/>
                  <w:lang w:val="en-US" w:eastAsia="it-IT"/>
                </w:rPr>
                <w:t xml:space="preserve"> (Oxf) </w:t>
              </w:r>
            </w:hyperlink>
            <w:r w:rsidR="00EA2E8C" w:rsidRPr="00EA2E8C">
              <w:rPr>
                <w:rFonts w:ascii="Book Antiqua" w:hAnsi="Book Antiqua" w:cs="Arial"/>
                <w:sz w:val="24"/>
                <w:szCs w:val="24"/>
                <w:lang w:val="en-US" w:eastAsia="it-IT"/>
              </w:rPr>
              <w:t xml:space="preserve">2011 </w:t>
            </w:r>
          </w:p>
        </w:tc>
        <w:tc>
          <w:tcPr>
            <w:tcW w:w="1971" w:type="dxa"/>
          </w:tcPr>
          <w:p w:rsidR="00EA2E8C" w:rsidRPr="00EA2E8C" w:rsidRDefault="00EA2E8C" w:rsidP="00DA47A9">
            <w:pPr>
              <w:pStyle w:val="a4"/>
              <w:shd w:val="clear" w:color="auto" w:fill="FFFFFF"/>
              <w:spacing w:before="0" w:beforeAutospacing="0" w:after="0" w:afterAutospacing="0" w:line="360" w:lineRule="auto"/>
              <w:jc w:val="center"/>
              <w:rPr>
                <w:rFonts w:ascii="Book Antiqua" w:hAnsi="Book Antiqua" w:cs="Arial"/>
                <w:lang w:val="en-US"/>
              </w:rPr>
            </w:pPr>
            <w:r w:rsidRPr="00EA2E8C">
              <w:rPr>
                <w:rFonts w:ascii="Book Antiqua" w:hAnsi="Book Antiqua" w:cs="Arial"/>
                <w:lang w:val="en-US"/>
              </w:rPr>
              <w:t>Randomized controlled trial in 2 tertiary Children's Hospitals</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p>
        </w:tc>
        <w:tc>
          <w:tcPr>
            <w:tcW w:w="1971" w:type="dxa"/>
          </w:tcPr>
          <w:p w:rsidR="00EA2E8C" w:rsidRPr="00DA47A9"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DA47A9">
              <w:rPr>
                <w:rFonts w:ascii="Book Antiqua" w:hAnsi="Book Antiqua" w:cs="Arial"/>
                <w:lang w:val="en-US"/>
              </w:rPr>
              <w:t xml:space="preserve">22 children with IBD </w:t>
            </w:r>
          </w:p>
          <w:p w:rsidR="00EA2E8C" w:rsidRPr="00DA47A9"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DA47A9">
              <w:rPr>
                <w:rFonts w:ascii="Book Antiqua" w:hAnsi="Book Antiqua" w:cs="Arial"/>
                <w:lang w:val="en-US"/>
              </w:rPr>
              <w:t xml:space="preserve">21 with </w:t>
            </w:r>
            <w:r w:rsidRPr="00DA47A9">
              <w:rPr>
                <w:rFonts w:ascii="Book Antiqua" w:hAnsi="Book Antiqua" w:cs="Arial"/>
                <w:bCs/>
                <w:lang w:val="en-US"/>
              </w:rPr>
              <w:t>CD</w:t>
            </w:r>
          </w:p>
          <w:p w:rsidR="00EA2E8C" w:rsidRPr="00DA47A9" w:rsidRDefault="00EA2E8C" w:rsidP="00DA47A9">
            <w:pPr>
              <w:pStyle w:val="a4"/>
              <w:shd w:val="clear" w:color="auto" w:fill="FFFFFF"/>
              <w:spacing w:before="0" w:beforeAutospacing="0" w:after="0" w:afterAutospacing="0" w:line="360" w:lineRule="auto"/>
              <w:rPr>
                <w:rFonts w:ascii="Book Antiqua" w:hAnsi="Book Antiqua" w:cs="Arial"/>
                <w:lang w:val="en-US"/>
              </w:rPr>
            </w:pPr>
          </w:p>
        </w:tc>
        <w:tc>
          <w:tcPr>
            <w:tcW w:w="4969" w:type="dxa"/>
          </w:tcPr>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 xml:space="preserve">Median </w:t>
            </w:r>
            <w:proofErr w:type="spellStart"/>
            <w:r w:rsidRPr="00EA2E8C">
              <w:rPr>
                <w:rFonts w:ascii="Book Antiqua" w:hAnsi="Book Antiqua" w:cs="Arial"/>
                <w:lang w:val="en-US"/>
              </w:rPr>
              <w:t>Ht</w:t>
            </w:r>
            <w:proofErr w:type="spellEnd"/>
            <w:r w:rsidRPr="00EA2E8C">
              <w:rPr>
                <w:rFonts w:ascii="Book Antiqua" w:hAnsi="Book Antiqua" w:cs="Arial"/>
                <w:lang w:val="en-US"/>
              </w:rPr>
              <w:t xml:space="preserve"> velocity  increased from 4.5 (range, 0.6-8.9) at baseline to 10.8 (6.1-15) cm/year at 6 month (</w:t>
            </w:r>
            <w:r w:rsidR="00DA47A9" w:rsidRPr="00DA47A9">
              <w:rPr>
                <w:rFonts w:ascii="Book Antiqua" w:hAnsi="Book Antiqua" w:cs="Arial"/>
                <w:i/>
                <w:lang w:val="en-US"/>
              </w:rPr>
              <w:t>P</w:t>
            </w:r>
            <w:r w:rsidR="00DA47A9" w:rsidRPr="00EA2E8C">
              <w:rPr>
                <w:rFonts w:ascii="Book Antiqua" w:hAnsi="Book Antiqua" w:cs="Arial"/>
                <w:lang w:val="en-US"/>
              </w:rPr>
              <w:t xml:space="preserve"> </w:t>
            </w:r>
            <w:r w:rsidRPr="00EA2E8C">
              <w:rPr>
                <w:rFonts w:ascii="Book Antiqua" w:hAnsi="Book Antiqua" w:cs="Arial"/>
                <w:lang w:val="en-US"/>
              </w:rPr>
              <w:t xml:space="preserve">= 0.003) in the </w:t>
            </w:r>
            <w:proofErr w:type="spellStart"/>
            <w:r w:rsidRPr="00EA2E8C">
              <w:rPr>
                <w:rFonts w:ascii="Book Antiqua" w:hAnsi="Book Antiqua" w:cs="Arial"/>
                <w:lang w:val="en-US"/>
              </w:rPr>
              <w:t>rhGH</w:t>
            </w:r>
            <w:proofErr w:type="spellEnd"/>
            <w:r w:rsidRPr="00EA2E8C">
              <w:rPr>
                <w:rFonts w:ascii="Book Antiqua" w:hAnsi="Book Antiqua" w:cs="Arial"/>
                <w:lang w:val="en-US"/>
              </w:rPr>
              <w:t xml:space="preserve"> group, whereas in the Ctrl group, it was 3.8 (1.4-6.7) and 3.5 cm/</w:t>
            </w:r>
            <w:proofErr w:type="spellStart"/>
            <w:r w:rsidRPr="00EA2E8C">
              <w:rPr>
                <w:rFonts w:ascii="Book Antiqua" w:hAnsi="Book Antiqua" w:cs="Arial"/>
                <w:lang w:val="en-US"/>
              </w:rPr>
              <w:t>yr</w:t>
            </w:r>
            <w:proofErr w:type="spellEnd"/>
            <w:r w:rsidRPr="00EA2E8C">
              <w:rPr>
                <w:rFonts w:ascii="Book Antiqua" w:hAnsi="Book Antiqua" w:cs="Arial"/>
                <w:lang w:val="en-US"/>
              </w:rPr>
              <w:t xml:space="preserve"> (2-9.6), respectively (</w:t>
            </w:r>
            <w:r w:rsidR="00DA47A9" w:rsidRPr="00DA47A9">
              <w:rPr>
                <w:rFonts w:ascii="Book Antiqua" w:hAnsi="Book Antiqua" w:cs="Arial"/>
                <w:i/>
                <w:lang w:val="en-US"/>
              </w:rPr>
              <w:t>P</w:t>
            </w:r>
            <w:r w:rsidRPr="00EA2E8C">
              <w:rPr>
                <w:rFonts w:ascii="Book Antiqua" w:hAnsi="Book Antiqua" w:cs="Arial"/>
                <w:lang w:val="en-US"/>
              </w:rPr>
              <w:t xml:space="preserve"> = 0.58);</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 xml:space="preserve">Median percentage increase in </w:t>
            </w:r>
            <w:proofErr w:type="spellStart"/>
            <w:r w:rsidRPr="00EA2E8C">
              <w:rPr>
                <w:rFonts w:ascii="Book Antiqua" w:hAnsi="Book Antiqua" w:cs="Arial"/>
                <w:lang w:val="en-US"/>
              </w:rPr>
              <w:t>Ht</w:t>
            </w:r>
            <w:proofErr w:type="spellEnd"/>
            <w:r w:rsidRPr="00EA2E8C">
              <w:rPr>
                <w:rFonts w:ascii="Book Antiqua" w:hAnsi="Book Antiqua" w:cs="Arial"/>
                <w:lang w:val="en-US"/>
              </w:rPr>
              <w:t xml:space="preserve"> velocity after 6 months in the </w:t>
            </w:r>
            <w:proofErr w:type="spellStart"/>
            <w:r w:rsidRPr="00EA2E8C">
              <w:rPr>
                <w:rFonts w:ascii="Book Antiqua" w:hAnsi="Book Antiqua" w:cs="Arial"/>
                <w:lang w:val="en-US"/>
              </w:rPr>
              <w:t>rhGH</w:t>
            </w:r>
            <w:proofErr w:type="spellEnd"/>
            <w:r w:rsidRPr="00EA2E8C">
              <w:rPr>
                <w:rFonts w:ascii="Book Antiqua" w:hAnsi="Book Antiqua" w:cs="Arial"/>
                <w:lang w:val="en-US"/>
              </w:rPr>
              <w:t xml:space="preserve"> group was 140% (16.7-916.7) compared with 17.4% (-42.1%-97.7%) in the Ctrl group (</w:t>
            </w:r>
            <w:r w:rsidRPr="00DA47A9">
              <w:rPr>
                <w:rFonts w:ascii="Book Antiqua" w:hAnsi="Book Antiqua" w:cs="Arial"/>
                <w:i/>
                <w:lang w:val="en-US"/>
              </w:rPr>
              <w:t>P</w:t>
            </w:r>
            <w:r w:rsidRPr="00EA2E8C">
              <w:rPr>
                <w:rFonts w:ascii="Book Antiqua" w:hAnsi="Book Antiqua" w:cs="Arial"/>
                <w:lang w:val="en-US"/>
              </w:rPr>
              <w:t xml:space="preserve"> &lt; 0.001).</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 xml:space="preserve">No significant differences in disease activity and </w:t>
            </w:r>
            <w:proofErr w:type="spellStart"/>
            <w:r w:rsidRPr="00EA2E8C">
              <w:rPr>
                <w:rFonts w:ascii="Book Antiqua" w:hAnsi="Book Antiqua" w:cs="Arial"/>
                <w:lang w:val="en-US"/>
              </w:rPr>
              <w:t>proinflammatory</w:t>
            </w:r>
            <w:proofErr w:type="spellEnd"/>
            <w:r w:rsidRPr="00EA2E8C">
              <w:rPr>
                <w:rFonts w:ascii="Book Antiqua" w:hAnsi="Book Antiqua" w:cs="Arial"/>
                <w:lang w:val="en-US"/>
              </w:rPr>
              <w:t xml:space="preserve"> cytokines at baseline and 6 </w:t>
            </w:r>
            <w:proofErr w:type="spellStart"/>
            <w:r w:rsidRPr="00EA2E8C">
              <w:rPr>
                <w:rFonts w:ascii="Book Antiqua" w:hAnsi="Book Antiqua" w:cs="Arial"/>
                <w:lang w:val="en-US"/>
              </w:rPr>
              <w:t>mo</w:t>
            </w:r>
            <w:proofErr w:type="spellEnd"/>
            <w:r w:rsidRPr="00EA2E8C">
              <w:rPr>
                <w:rFonts w:ascii="Book Antiqua" w:hAnsi="Book Antiqua" w:cs="Arial"/>
                <w:lang w:val="en-US"/>
              </w:rPr>
              <w:t xml:space="preserve"> in both groups </w:t>
            </w:r>
          </w:p>
        </w:tc>
        <w:tc>
          <w:tcPr>
            <w:tcW w:w="3402" w:type="dxa"/>
          </w:tcPr>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proofErr w:type="spellStart"/>
            <w:r w:rsidRPr="00EA2E8C">
              <w:rPr>
                <w:rFonts w:ascii="Book Antiqua" w:hAnsi="Book Antiqua" w:cs="Arial"/>
                <w:lang w:val="en-US"/>
              </w:rPr>
              <w:t>rhGH</w:t>
            </w:r>
            <w:proofErr w:type="spellEnd"/>
            <w:r w:rsidRPr="00EA2E8C">
              <w:rPr>
                <w:rFonts w:ascii="Book Antiqua" w:hAnsi="Book Antiqua" w:cs="Arial"/>
                <w:lang w:val="en-US"/>
              </w:rPr>
              <w:t xml:space="preserve"> can improve short-term linear growth in children with CD;</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r w:rsidRPr="00EA2E8C">
              <w:rPr>
                <w:rFonts w:ascii="Book Antiqua" w:hAnsi="Book Antiqua" w:cs="Arial"/>
                <w:lang w:val="en-US"/>
              </w:rPr>
              <w:t>The clinical efficacy of this therapy needs to be further studied in longer-term studies of growth, glucose homeostasis and disease status.</w:t>
            </w:r>
          </w:p>
          <w:p w:rsidR="00EA2E8C" w:rsidRPr="00EA2E8C" w:rsidRDefault="00EA2E8C" w:rsidP="00DA47A9">
            <w:pPr>
              <w:pStyle w:val="a4"/>
              <w:shd w:val="clear" w:color="auto" w:fill="FFFFFF"/>
              <w:spacing w:before="0" w:beforeAutospacing="0" w:after="0" w:afterAutospacing="0" w:line="360" w:lineRule="auto"/>
              <w:rPr>
                <w:rFonts w:ascii="Book Antiqua" w:hAnsi="Book Antiqua" w:cs="Arial"/>
                <w:lang w:val="en-US"/>
              </w:rPr>
            </w:pPr>
          </w:p>
        </w:tc>
      </w:tr>
    </w:tbl>
    <w:p w:rsidR="00EA2E8C" w:rsidRPr="00EA2E8C" w:rsidRDefault="00EA2E8C" w:rsidP="00EA2E8C">
      <w:pPr>
        <w:spacing w:after="0" w:line="360" w:lineRule="auto"/>
        <w:jc w:val="both"/>
        <w:rPr>
          <w:rFonts w:ascii="Book Antiqua" w:hAnsi="Book Antiqua"/>
          <w:sz w:val="24"/>
          <w:szCs w:val="24"/>
          <w:lang w:val="en-US" w:eastAsia="zh-CN"/>
        </w:rPr>
      </w:pPr>
      <w:r w:rsidRPr="00EA2E8C">
        <w:rPr>
          <w:rFonts w:ascii="Book Antiqua" w:hAnsi="Book Antiqua"/>
          <w:sz w:val="24"/>
          <w:szCs w:val="24"/>
          <w:lang w:val="en-US"/>
        </w:rPr>
        <w:t>Dg</w:t>
      </w:r>
      <w:r w:rsidRPr="00EA2E8C">
        <w:rPr>
          <w:rFonts w:ascii="Book Antiqua" w:hAnsi="Book Antiqua"/>
          <w:sz w:val="24"/>
          <w:szCs w:val="24"/>
          <w:lang w:val="en-US" w:eastAsia="zh-CN"/>
        </w:rPr>
        <w:t>: D</w:t>
      </w:r>
      <w:r w:rsidRPr="00EA2E8C">
        <w:rPr>
          <w:rFonts w:ascii="Book Antiqua" w:hAnsi="Book Antiqua"/>
          <w:sz w:val="24"/>
          <w:szCs w:val="24"/>
          <w:lang w:val="en-US"/>
        </w:rPr>
        <w:t xml:space="preserve">iagnosis; </w:t>
      </w:r>
      <w:proofErr w:type="spellStart"/>
      <w:r w:rsidRPr="00EA2E8C">
        <w:rPr>
          <w:rFonts w:ascii="Book Antiqua" w:hAnsi="Book Antiqua"/>
          <w:sz w:val="24"/>
          <w:szCs w:val="24"/>
          <w:lang w:val="en-US"/>
        </w:rPr>
        <w:t>pt</w:t>
      </w:r>
      <w:proofErr w:type="spellEnd"/>
      <w:r w:rsidRPr="00EA2E8C">
        <w:rPr>
          <w:rFonts w:ascii="Book Antiqua" w:hAnsi="Book Antiqua"/>
          <w:sz w:val="24"/>
          <w:szCs w:val="24"/>
          <w:lang w:val="en-US"/>
        </w:rPr>
        <w:t>/</w:t>
      </w:r>
      <w:proofErr w:type="spellStart"/>
      <w:r w:rsidRPr="00EA2E8C">
        <w:rPr>
          <w:rFonts w:ascii="Book Antiqua" w:hAnsi="Book Antiqua"/>
          <w:sz w:val="24"/>
          <w:szCs w:val="24"/>
          <w:lang w:val="en-US"/>
        </w:rPr>
        <w:t>pts</w:t>
      </w:r>
      <w:proofErr w:type="spellEnd"/>
      <w:r w:rsidRPr="00EA2E8C">
        <w:rPr>
          <w:rFonts w:ascii="Book Antiqua" w:hAnsi="Book Antiqua"/>
          <w:sz w:val="24"/>
          <w:szCs w:val="24"/>
          <w:lang w:val="en-US" w:eastAsia="zh-CN"/>
        </w:rPr>
        <w:t>:</w:t>
      </w:r>
      <w:r w:rsidRPr="00EA2E8C">
        <w:rPr>
          <w:rFonts w:ascii="Book Antiqua" w:hAnsi="Book Antiqua"/>
          <w:sz w:val="24"/>
          <w:szCs w:val="24"/>
          <w:lang w:val="en-US"/>
        </w:rPr>
        <w:t xml:space="preserve"> Patient/patients; CD</w:t>
      </w:r>
      <w:r w:rsidRPr="00EA2E8C">
        <w:rPr>
          <w:rFonts w:ascii="Book Antiqua" w:hAnsi="Book Antiqua"/>
          <w:sz w:val="24"/>
          <w:szCs w:val="24"/>
          <w:lang w:val="en-US" w:eastAsia="zh-CN"/>
        </w:rPr>
        <w:t>:</w:t>
      </w:r>
      <w:r w:rsidRPr="00EA2E8C">
        <w:rPr>
          <w:rFonts w:ascii="Book Antiqua" w:hAnsi="Book Antiqua"/>
          <w:sz w:val="24"/>
          <w:szCs w:val="24"/>
          <w:lang w:val="en-US"/>
        </w:rPr>
        <w:t xml:space="preserve"> </w:t>
      </w:r>
      <w:proofErr w:type="spellStart"/>
      <w:r w:rsidRPr="00EA2E8C">
        <w:rPr>
          <w:rFonts w:ascii="Book Antiqua" w:hAnsi="Book Antiqua"/>
          <w:sz w:val="24"/>
          <w:szCs w:val="24"/>
          <w:lang w:val="en-US"/>
        </w:rPr>
        <w:t>Crohn’s</w:t>
      </w:r>
      <w:proofErr w:type="spellEnd"/>
      <w:r w:rsidRPr="00EA2E8C">
        <w:rPr>
          <w:rFonts w:ascii="Book Antiqua" w:hAnsi="Book Antiqua"/>
          <w:sz w:val="24"/>
          <w:szCs w:val="24"/>
          <w:lang w:val="en-US"/>
        </w:rPr>
        <w:t xml:space="preserve"> disease; UC</w:t>
      </w:r>
      <w:r w:rsidRPr="00EA2E8C">
        <w:rPr>
          <w:rFonts w:ascii="Book Antiqua" w:hAnsi="Book Antiqua"/>
          <w:sz w:val="24"/>
          <w:szCs w:val="24"/>
          <w:lang w:val="en-US" w:eastAsia="zh-CN"/>
        </w:rPr>
        <w:t>:</w:t>
      </w:r>
      <w:r w:rsidRPr="00EA2E8C">
        <w:rPr>
          <w:rFonts w:ascii="Book Antiqua" w:hAnsi="Book Antiqua"/>
          <w:sz w:val="24"/>
          <w:szCs w:val="24"/>
          <w:lang w:val="en-US"/>
        </w:rPr>
        <w:t xml:space="preserve"> Ulcerative Colitis; IBD-U</w:t>
      </w:r>
      <w:r w:rsidRPr="00EA2E8C">
        <w:rPr>
          <w:rFonts w:ascii="Book Antiqua" w:hAnsi="Book Antiqua"/>
          <w:sz w:val="24"/>
          <w:szCs w:val="24"/>
          <w:lang w:val="en-US" w:eastAsia="zh-CN"/>
        </w:rPr>
        <w:t>:</w:t>
      </w:r>
      <w:r w:rsidRPr="00EA2E8C">
        <w:rPr>
          <w:rFonts w:ascii="Book Antiqua" w:hAnsi="Book Antiqua"/>
          <w:sz w:val="24"/>
          <w:szCs w:val="24"/>
          <w:lang w:val="en-US"/>
        </w:rPr>
        <w:t xml:space="preserve"> Unclassified IBD; </w:t>
      </w:r>
      <w:proofErr w:type="spellStart"/>
      <w:r w:rsidRPr="00EA2E8C">
        <w:rPr>
          <w:rFonts w:ascii="Book Antiqua" w:hAnsi="Book Antiqua"/>
          <w:sz w:val="24"/>
          <w:szCs w:val="24"/>
          <w:lang w:val="en-US"/>
        </w:rPr>
        <w:t>rGH</w:t>
      </w:r>
      <w:proofErr w:type="spellEnd"/>
      <w:r w:rsidRPr="00EA2E8C">
        <w:rPr>
          <w:rFonts w:ascii="Book Antiqua" w:hAnsi="Book Antiqua"/>
          <w:sz w:val="24"/>
          <w:szCs w:val="24"/>
          <w:lang w:val="en-US" w:eastAsia="zh-CN"/>
        </w:rPr>
        <w:t>:</w:t>
      </w:r>
      <w:r w:rsidRPr="00EA2E8C">
        <w:rPr>
          <w:rFonts w:ascii="Book Antiqua" w:hAnsi="Book Antiqua"/>
          <w:sz w:val="24"/>
          <w:szCs w:val="24"/>
          <w:lang w:val="en-US"/>
        </w:rPr>
        <w:t xml:space="preserve"> Recombinant growth factor; ESR</w:t>
      </w:r>
      <w:r w:rsidRPr="00EA2E8C">
        <w:rPr>
          <w:rFonts w:ascii="Book Antiqua" w:hAnsi="Book Antiqua"/>
          <w:sz w:val="24"/>
          <w:szCs w:val="24"/>
          <w:lang w:val="en-US" w:eastAsia="zh-CN"/>
        </w:rPr>
        <w:t>:</w:t>
      </w:r>
      <w:r w:rsidRPr="00EA2E8C">
        <w:rPr>
          <w:rFonts w:ascii="Book Antiqua" w:hAnsi="Book Antiqua"/>
          <w:sz w:val="24"/>
          <w:szCs w:val="24"/>
          <w:lang w:val="en-US"/>
        </w:rPr>
        <w:t xml:space="preserve"> Erythrocyte sedimentation rate; BMC</w:t>
      </w:r>
      <w:r w:rsidRPr="00EA2E8C">
        <w:rPr>
          <w:rFonts w:ascii="Book Antiqua" w:hAnsi="Book Antiqua"/>
          <w:sz w:val="24"/>
          <w:szCs w:val="24"/>
          <w:lang w:val="en-US" w:eastAsia="zh-CN"/>
        </w:rPr>
        <w:t>:</w:t>
      </w:r>
      <w:r w:rsidRPr="00EA2E8C">
        <w:rPr>
          <w:rFonts w:ascii="Book Antiqua" w:hAnsi="Book Antiqua"/>
          <w:sz w:val="24"/>
          <w:szCs w:val="24"/>
          <w:lang w:val="en-US"/>
        </w:rPr>
        <w:t xml:space="preserve"> Body </w:t>
      </w:r>
      <w:r w:rsidR="00185BF6" w:rsidRPr="00EA2E8C">
        <w:rPr>
          <w:rFonts w:ascii="Book Antiqua" w:hAnsi="Book Antiqua"/>
          <w:sz w:val="24"/>
          <w:szCs w:val="24"/>
          <w:lang w:val="en-US"/>
        </w:rPr>
        <w:t>cell mass;</w:t>
      </w:r>
      <w:r w:rsidRPr="00EA2E8C">
        <w:rPr>
          <w:rFonts w:ascii="Book Antiqua" w:hAnsi="Book Antiqua"/>
          <w:sz w:val="24"/>
          <w:szCs w:val="24"/>
          <w:lang w:val="en-US"/>
        </w:rPr>
        <w:t xml:space="preserve"> BMI</w:t>
      </w:r>
      <w:r w:rsidRPr="00EA2E8C">
        <w:rPr>
          <w:rFonts w:ascii="Book Antiqua" w:hAnsi="Book Antiqua"/>
          <w:sz w:val="24"/>
          <w:szCs w:val="24"/>
          <w:lang w:val="en-US" w:eastAsia="zh-CN"/>
        </w:rPr>
        <w:t>:</w:t>
      </w:r>
      <w:r w:rsidRPr="00EA2E8C">
        <w:rPr>
          <w:rFonts w:ascii="Book Antiqua" w:hAnsi="Book Antiqua"/>
          <w:sz w:val="24"/>
          <w:szCs w:val="24"/>
          <w:lang w:val="en-US"/>
        </w:rPr>
        <w:t xml:space="preserve"> Body </w:t>
      </w:r>
      <w:r w:rsidR="00185BF6" w:rsidRPr="00EA2E8C">
        <w:rPr>
          <w:rFonts w:ascii="Book Antiqua" w:hAnsi="Book Antiqua"/>
          <w:sz w:val="24"/>
          <w:szCs w:val="24"/>
          <w:lang w:val="en-US"/>
        </w:rPr>
        <w:t>mass index</w:t>
      </w:r>
      <w:r w:rsidRPr="00EA2E8C">
        <w:rPr>
          <w:rFonts w:ascii="Book Antiqua" w:hAnsi="Book Antiqua"/>
          <w:sz w:val="24"/>
          <w:szCs w:val="24"/>
          <w:lang w:val="en-US"/>
        </w:rPr>
        <w:t xml:space="preserve">; </w:t>
      </w:r>
      <w:proofErr w:type="spellStart"/>
      <w:r w:rsidRPr="00EA2E8C">
        <w:rPr>
          <w:rFonts w:ascii="Book Antiqua" w:hAnsi="Book Antiqua"/>
          <w:sz w:val="24"/>
          <w:szCs w:val="24"/>
          <w:lang w:val="en-US"/>
        </w:rPr>
        <w:t>Ht</w:t>
      </w:r>
      <w:proofErr w:type="spellEnd"/>
      <w:r w:rsidRPr="00EA2E8C">
        <w:rPr>
          <w:rFonts w:ascii="Book Antiqua" w:hAnsi="Book Antiqua"/>
          <w:sz w:val="24"/>
          <w:szCs w:val="24"/>
          <w:lang w:val="en-US" w:eastAsia="zh-CN"/>
        </w:rPr>
        <w:t>:</w:t>
      </w:r>
      <w:r w:rsidRPr="00EA2E8C">
        <w:rPr>
          <w:rFonts w:ascii="Book Antiqua" w:hAnsi="Book Antiqua"/>
          <w:sz w:val="24"/>
          <w:szCs w:val="24"/>
          <w:lang w:val="en-US"/>
        </w:rPr>
        <w:t xml:space="preserve"> Height; </w:t>
      </w:r>
      <w:proofErr w:type="spellStart"/>
      <w:r w:rsidRPr="00EA2E8C">
        <w:rPr>
          <w:rFonts w:ascii="Book Antiqua" w:hAnsi="Book Antiqua"/>
          <w:sz w:val="24"/>
          <w:szCs w:val="24"/>
          <w:lang w:val="en-US"/>
        </w:rPr>
        <w:t>Wt</w:t>
      </w:r>
      <w:proofErr w:type="spellEnd"/>
      <w:r w:rsidRPr="00EA2E8C">
        <w:rPr>
          <w:rFonts w:ascii="Book Antiqua" w:hAnsi="Book Antiqua"/>
          <w:sz w:val="24"/>
          <w:szCs w:val="24"/>
          <w:lang w:val="en-US" w:eastAsia="zh-CN"/>
        </w:rPr>
        <w:t>:</w:t>
      </w:r>
      <w:r w:rsidRPr="00EA2E8C">
        <w:rPr>
          <w:rFonts w:ascii="Book Antiqua" w:hAnsi="Book Antiqua"/>
          <w:sz w:val="24"/>
          <w:szCs w:val="24"/>
          <w:lang w:val="en-US"/>
        </w:rPr>
        <w:t xml:space="preserve"> Weight; BMD</w:t>
      </w:r>
      <w:r w:rsidRPr="00EA2E8C">
        <w:rPr>
          <w:rFonts w:ascii="Book Antiqua" w:hAnsi="Book Antiqua"/>
          <w:sz w:val="24"/>
          <w:szCs w:val="24"/>
          <w:lang w:val="en-US" w:eastAsia="zh-CN"/>
        </w:rPr>
        <w:t>:</w:t>
      </w:r>
      <w:r w:rsidRPr="00EA2E8C">
        <w:rPr>
          <w:rFonts w:ascii="Book Antiqua" w:hAnsi="Book Antiqua"/>
          <w:sz w:val="24"/>
          <w:szCs w:val="24"/>
          <w:lang w:val="en-US"/>
        </w:rPr>
        <w:t xml:space="preserve"> Bone </w:t>
      </w:r>
      <w:r w:rsidRPr="00EA2E8C">
        <w:rPr>
          <w:rFonts w:ascii="Book Antiqua" w:hAnsi="Book Antiqua"/>
          <w:sz w:val="24"/>
          <w:szCs w:val="24"/>
          <w:lang w:val="en-US"/>
        </w:rPr>
        <w:lastRenderedPageBreak/>
        <w:t>mineral density; DXA</w:t>
      </w:r>
      <w:r w:rsidRPr="00EA2E8C">
        <w:rPr>
          <w:rFonts w:ascii="Book Antiqua" w:hAnsi="Book Antiqua"/>
          <w:sz w:val="24"/>
          <w:szCs w:val="24"/>
          <w:lang w:val="en-US" w:eastAsia="zh-CN"/>
        </w:rPr>
        <w:t>:</w:t>
      </w:r>
      <w:r w:rsidRPr="00EA2E8C">
        <w:rPr>
          <w:rFonts w:ascii="Book Antiqua" w:hAnsi="Book Antiqua"/>
          <w:sz w:val="24"/>
          <w:szCs w:val="24"/>
          <w:lang w:val="en-US"/>
        </w:rPr>
        <w:t xml:space="preserve"> Dual-energy </w:t>
      </w:r>
      <w:r w:rsidR="00BC3C9E" w:rsidRPr="00EA2E8C">
        <w:rPr>
          <w:rFonts w:ascii="Book Antiqua" w:hAnsi="Book Antiqua"/>
          <w:sz w:val="24"/>
          <w:szCs w:val="24"/>
          <w:lang w:val="en-US"/>
        </w:rPr>
        <w:t>X</w:t>
      </w:r>
      <w:r w:rsidRPr="00EA2E8C">
        <w:rPr>
          <w:rFonts w:ascii="Book Antiqua" w:hAnsi="Book Antiqua"/>
          <w:sz w:val="24"/>
          <w:szCs w:val="24"/>
          <w:lang w:val="en-US"/>
        </w:rPr>
        <w:t>-ray absorptiometry; EEN</w:t>
      </w:r>
      <w:r w:rsidRPr="00EA2E8C">
        <w:rPr>
          <w:rFonts w:ascii="Book Antiqua" w:hAnsi="Book Antiqua"/>
          <w:sz w:val="24"/>
          <w:szCs w:val="24"/>
          <w:lang w:val="en-US" w:eastAsia="zh-CN"/>
        </w:rPr>
        <w:t>:</w:t>
      </w:r>
      <w:r w:rsidRPr="00EA2E8C">
        <w:rPr>
          <w:rFonts w:ascii="Book Antiqua" w:hAnsi="Book Antiqua"/>
          <w:sz w:val="24"/>
          <w:szCs w:val="24"/>
          <w:lang w:val="en-US"/>
        </w:rPr>
        <w:t xml:space="preserve"> Exclusive enteral nutrition; GH</w:t>
      </w:r>
      <w:r w:rsidRPr="00EA2E8C">
        <w:rPr>
          <w:rFonts w:ascii="Book Antiqua" w:hAnsi="Book Antiqua"/>
          <w:sz w:val="24"/>
          <w:szCs w:val="24"/>
          <w:lang w:val="en-US" w:eastAsia="zh-CN"/>
        </w:rPr>
        <w:t>:</w:t>
      </w:r>
      <w:r w:rsidRPr="00EA2E8C">
        <w:rPr>
          <w:rFonts w:ascii="Book Antiqua" w:hAnsi="Book Antiqua"/>
          <w:sz w:val="24"/>
          <w:szCs w:val="24"/>
          <w:lang w:val="en-US"/>
        </w:rPr>
        <w:t xml:space="preserve"> Growth hormone; (P)CDAI= (</w:t>
      </w:r>
      <w:proofErr w:type="spellStart"/>
      <w:r w:rsidRPr="00EA2E8C">
        <w:rPr>
          <w:rFonts w:ascii="Book Antiqua" w:hAnsi="Book Antiqua"/>
          <w:sz w:val="24"/>
          <w:szCs w:val="24"/>
          <w:lang w:val="en-US"/>
        </w:rPr>
        <w:t>Paediatric</w:t>
      </w:r>
      <w:proofErr w:type="spellEnd"/>
      <w:r w:rsidRPr="00EA2E8C">
        <w:rPr>
          <w:rFonts w:ascii="Book Antiqua" w:hAnsi="Book Antiqua"/>
          <w:sz w:val="24"/>
          <w:szCs w:val="24"/>
          <w:lang w:val="en-US"/>
        </w:rPr>
        <w:t xml:space="preserve">) </w:t>
      </w:r>
      <w:proofErr w:type="spellStart"/>
      <w:r w:rsidRPr="00EA2E8C">
        <w:rPr>
          <w:rFonts w:ascii="Book Antiqua" w:hAnsi="Book Antiqua"/>
          <w:sz w:val="24"/>
          <w:szCs w:val="24"/>
          <w:lang w:val="en-US"/>
        </w:rPr>
        <w:t>Crohn’s</w:t>
      </w:r>
      <w:proofErr w:type="spellEnd"/>
      <w:r w:rsidRPr="00EA2E8C">
        <w:rPr>
          <w:rFonts w:ascii="Book Antiqua" w:hAnsi="Book Antiqua"/>
          <w:sz w:val="24"/>
          <w:szCs w:val="24"/>
          <w:lang w:val="en-US"/>
        </w:rPr>
        <w:t xml:space="preserve"> </w:t>
      </w:r>
      <w:r w:rsidR="00185BF6" w:rsidRPr="00EA2E8C">
        <w:rPr>
          <w:rFonts w:ascii="Book Antiqua" w:hAnsi="Book Antiqua"/>
          <w:sz w:val="24"/>
          <w:szCs w:val="24"/>
          <w:lang w:val="en-US"/>
        </w:rPr>
        <w:t>disease activity index</w:t>
      </w:r>
      <w:r w:rsidRPr="00EA2E8C">
        <w:rPr>
          <w:rFonts w:ascii="Book Antiqua" w:hAnsi="Book Antiqua"/>
          <w:sz w:val="24"/>
          <w:szCs w:val="24"/>
          <w:lang w:val="en-US"/>
        </w:rPr>
        <w:t>, PUCAI</w:t>
      </w:r>
      <w:r w:rsidRPr="00EA2E8C">
        <w:rPr>
          <w:rFonts w:ascii="Book Antiqua" w:hAnsi="Book Antiqua"/>
          <w:sz w:val="24"/>
          <w:szCs w:val="24"/>
          <w:lang w:val="en-US" w:eastAsia="zh-CN"/>
        </w:rPr>
        <w:t>:</w:t>
      </w:r>
      <w:r w:rsidRPr="00EA2E8C">
        <w:rPr>
          <w:rFonts w:ascii="Book Antiqua" w:hAnsi="Book Antiqua"/>
          <w:sz w:val="24"/>
          <w:szCs w:val="24"/>
          <w:lang w:val="en-US"/>
        </w:rPr>
        <w:t xml:space="preserve"> </w:t>
      </w:r>
      <w:proofErr w:type="spellStart"/>
      <w:r w:rsidRPr="00EA2E8C">
        <w:rPr>
          <w:rFonts w:ascii="Book Antiqua" w:hAnsi="Book Antiqua"/>
          <w:sz w:val="24"/>
          <w:szCs w:val="24"/>
          <w:lang w:val="en-US"/>
        </w:rPr>
        <w:t>Paediatric</w:t>
      </w:r>
      <w:proofErr w:type="spellEnd"/>
      <w:r w:rsidRPr="00EA2E8C">
        <w:rPr>
          <w:rFonts w:ascii="Book Antiqua" w:hAnsi="Book Antiqua"/>
          <w:sz w:val="24"/>
          <w:szCs w:val="24"/>
          <w:lang w:val="en-US"/>
        </w:rPr>
        <w:t xml:space="preserve"> </w:t>
      </w:r>
      <w:r w:rsidR="00185BF6" w:rsidRPr="00EA2E8C">
        <w:rPr>
          <w:rFonts w:ascii="Book Antiqua" w:hAnsi="Book Antiqua"/>
          <w:sz w:val="24"/>
          <w:szCs w:val="24"/>
          <w:lang w:val="en-US"/>
        </w:rPr>
        <w:t>ulcerative colitis activity index</w:t>
      </w:r>
      <w:r w:rsidRPr="00EA2E8C">
        <w:rPr>
          <w:rFonts w:ascii="Book Antiqua" w:hAnsi="Book Antiqua"/>
          <w:sz w:val="24"/>
          <w:szCs w:val="24"/>
          <w:lang w:val="en-US"/>
        </w:rPr>
        <w:t>.</w:t>
      </w:r>
    </w:p>
    <w:p w:rsidR="00F95D2C" w:rsidRPr="00EA2E8C" w:rsidRDefault="00F95D2C" w:rsidP="00DA60AE">
      <w:pPr>
        <w:spacing w:after="0"/>
        <w:rPr>
          <w:rFonts w:ascii="Book Antiqua" w:hAnsi="Book Antiqua"/>
          <w:b/>
          <w:bCs/>
          <w:sz w:val="24"/>
          <w:szCs w:val="24"/>
          <w:lang w:val="en-US"/>
        </w:rPr>
      </w:pPr>
    </w:p>
    <w:p w:rsidR="00F95D2C" w:rsidRPr="00EA2E8C" w:rsidRDefault="00F95D2C" w:rsidP="00DA60AE">
      <w:pPr>
        <w:spacing w:after="0" w:line="360" w:lineRule="auto"/>
        <w:jc w:val="both"/>
        <w:rPr>
          <w:rFonts w:ascii="Book Antiqua" w:hAnsi="Book Antiqua"/>
          <w:b/>
          <w:bCs/>
          <w:sz w:val="24"/>
          <w:szCs w:val="24"/>
          <w:lang w:val="en-US" w:eastAsia="zh-CN"/>
        </w:rPr>
      </w:pPr>
    </w:p>
    <w:sectPr w:rsidR="00F95D2C" w:rsidRPr="00EA2E8C" w:rsidSect="00DA47A9">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71A" w:rsidRDefault="0072271A" w:rsidP="009B15E8">
      <w:pPr>
        <w:spacing w:after="0" w:line="240" w:lineRule="auto"/>
      </w:pPr>
      <w:r>
        <w:separator/>
      </w:r>
    </w:p>
  </w:endnote>
  <w:endnote w:type="continuationSeparator" w:id="0">
    <w:p w:rsidR="0072271A" w:rsidRDefault="0072271A" w:rsidP="009B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BoschSans-RegularItalic">
    <w:panose1 w:val="00000000000000000000"/>
    <w:charset w:val="00"/>
    <w:family w:val="swiss"/>
    <w:notTrueType/>
    <w:pitch w:val="default"/>
    <w:sig w:usb0="00000003" w:usb1="00000000" w:usb2="00000000" w:usb3="00000000" w:csb0="00000001" w:csb1="00000000"/>
  </w:font>
  <w:font w:name="BoschSans-Regular">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8C" w:rsidRDefault="00EA2E8C">
    <w:pPr>
      <w:pStyle w:val="a8"/>
      <w:jc w:val="center"/>
    </w:pPr>
    <w:r>
      <w:fldChar w:fldCharType="begin"/>
    </w:r>
    <w:r>
      <w:instrText xml:space="preserve"> PAGE   \* MERGEFORMAT </w:instrText>
    </w:r>
    <w:r>
      <w:fldChar w:fldCharType="separate"/>
    </w:r>
    <w:r w:rsidR="00B83A06">
      <w:rPr>
        <w:noProof/>
      </w:rPr>
      <w:t>49</w:t>
    </w:r>
    <w:r>
      <w:rPr>
        <w:noProof/>
      </w:rPr>
      <w:fldChar w:fldCharType="end"/>
    </w:r>
  </w:p>
  <w:p w:rsidR="00EA2E8C" w:rsidRDefault="00EA2E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71A" w:rsidRDefault="0072271A" w:rsidP="009B15E8">
      <w:pPr>
        <w:spacing w:after="0" w:line="240" w:lineRule="auto"/>
      </w:pPr>
      <w:r>
        <w:separator/>
      </w:r>
    </w:p>
  </w:footnote>
  <w:footnote w:type="continuationSeparator" w:id="0">
    <w:p w:rsidR="0072271A" w:rsidRDefault="0072271A" w:rsidP="009B1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1550"/>
    <w:multiLevelType w:val="hybridMultilevel"/>
    <w:tmpl w:val="1556DD8A"/>
    <w:lvl w:ilvl="0" w:tplc="8E8E416A">
      <w:start w:val="3"/>
      <w:numFmt w:val="decimal"/>
      <w:lvlText w:val="%1."/>
      <w:lvlJc w:val="left"/>
      <w:pPr>
        <w:ind w:left="1080" w:hanging="360"/>
      </w:pPr>
      <w:rPr>
        <w:rFonts w:cs="Times New Roman" w:hint="default"/>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start w:val="1"/>
      <w:numFmt w:val="decimal"/>
      <w:lvlText w:val="%4."/>
      <w:lvlJc w:val="left"/>
      <w:pPr>
        <w:ind w:left="3240" w:hanging="360"/>
      </w:pPr>
      <w:rPr>
        <w:rFonts w:cs="Times New Roman"/>
      </w:rPr>
    </w:lvl>
    <w:lvl w:ilvl="4" w:tplc="04100019">
      <w:start w:val="1"/>
      <w:numFmt w:val="lowerLetter"/>
      <w:lvlText w:val="%5."/>
      <w:lvlJc w:val="left"/>
      <w:pPr>
        <w:ind w:left="3960" w:hanging="360"/>
      </w:pPr>
      <w:rPr>
        <w:rFonts w:cs="Times New Roman"/>
      </w:rPr>
    </w:lvl>
    <w:lvl w:ilvl="5" w:tplc="0410001B">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start w:val="1"/>
      <w:numFmt w:val="lowerLetter"/>
      <w:lvlText w:val="%8."/>
      <w:lvlJc w:val="left"/>
      <w:pPr>
        <w:ind w:left="6120" w:hanging="360"/>
      </w:pPr>
      <w:rPr>
        <w:rFonts w:cs="Times New Roman"/>
      </w:rPr>
    </w:lvl>
    <w:lvl w:ilvl="8" w:tplc="0410001B">
      <w:start w:val="1"/>
      <w:numFmt w:val="lowerRoman"/>
      <w:lvlText w:val="%9."/>
      <w:lvlJc w:val="right"/>
      <w:pPr>
        <w:ind w:left="6840" w:hanging="180"/>
      </w:pPr>
      <w:rPr>
        <w:rFonts w:cs="Times New Roman"/>
      </w:rPr>
    </w:lvl>
  </w:abstractNum>
  <w:abstractNum w:abstractNumId="1">
    <w:nsid w:val="10401117"/>
    <w:multiLevelType w:val="multilevel"/>
    <w:tmpl w:val="055E5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FC3CBD"/>
    <w:multiLevelType w:val="hybridMultilevel"/>
    <w:tmpl w:val="A3127430"/>
    <w:lvl w:ilvl="0" w:tplc="2F5EB266">
      <w:start w:val="1"/>
      <w:numFmt w:val="lowerLetter"/>
      <w:lvlText w:val="%1."/>
      <w:lvlJc w:val="left"/>
      <w:pPr>
        <w:ind w:left="720" w:hanging="360"/>
      </w:pPr>
      <w:rPr>
        <w:rFonts w:cs="Times New Roman"/>
        <w:b/>
        <w:bCs/>
        <w:sz w:val="18"/>
        <w:szCs w:val="18"/>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nsid w:val="1FD31F61"/>
    <w:multiLevelType w:val="hybridMultilevel"/>
    <w:tmpl w:val="6DF4AD54"/>
    <w:lvl w:ilvl="0" w:tplc="0410000F">
      <w:start w:val="3"/>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85D37B3"/>
    <w:multiLevelType w:val="hybridMultilevel"/>
    <w:tmpl w:val="BD389D00"/>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nsid w:val="2B8C51C1"/>
    <w:multiLevelType w:val="hybridMultilevel"/>
    <w:tmpl w:val="BD389D00"/>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nsid w:val="35A715EC"/>
    <w:multiLevelType w:val="hybridMultilevel"/>
    <w:tmpl w:val="BD389D00"/>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nsid w:val="388871EE"/>
    <w:multiLevelType w:val="hybridMultilevel"/>
    <w:tmpl w:val="C290CAA2"/>
    <w:lvl w:ilvl="0" w:tplc="BDC603A2">
      <w:numFmt w:val="bullet"/>
      <w:lvlText w:val="-"/>
      <w:lvlJc w:val="left"/>
      <w:pPr>
        <w:ind w:left="720" w:hanging="360"/>
      </w:pPr>
      <w:rPr>
        <w:rFonts w:ascii="Calibri" w:eastAsia="Times New Roman" w:hAnsi="Calibri" w:hint="default"/>
        <w:i/>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3C7F153D"/>
    <w:multiLevelType w:val="hybridMultilevel"/>
    <w:tmpl w:val="B14EA66A"/>
    <w:lvl w:ilvl="0" w:tplc="B64E7EF2">
      <w:start w:val="77"/>
      <w:numFmt w:val="decimal"/>
      <w:lvlText w:val="%1"/>
      <w:lvlJc w:val="left"/>
      <w:pPr>
        <w:ind w:left="720" w:hanging="360"/>
      </w:pPr>
      <w:rPr>
        <w:rFonts w:cs="Times New Roman"/>
        <w:b w:val="0"/>
        <w:bCs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nsid w:val="4F59465B"/>
    <w:multiLevelType w:val="hybridMultilevel"/>
    <w:tmpl w:val="BD389D00"/>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nsid w:val="50ED5983"/>
    <w:multiLevelType w:val="hybridMultilevel"/>
    <w:tmpl w:val="B5143696"/>
    <w:lvl w:ilvl="0" w:tplc="ADFE8D1A">
      <w:start w:val="61"/>
      <w:numFmt w:val="decimal"/>
      <w:lvlText w:val="%1"/>
      <w:lvlJc w:val="left"/>
      <w:pPr>
        <w:ind w:left="405" w:hanging="360"/>
      </w:pPr>
      <w:rPr>
        <w:rFonts w:cs="Times New Roman"/>
      </w:rPr>
    </w:lvl>
    <w:lvl w:ilvl="1" w:tplc="04100019">
      <w:start w:val="1"/>
      <w:numFmt w:val="lowerLetter"/>
      <w:lvlText w:val="%2."/>
      <w:lvlJc w:val="left"/>
      <w:pPr>
        <w:ind w:left="1125" w:hanging="360"/>
      </w:pPr>
      <w:rPr>
        <w:rFonts w:cs="Times New Roman"/>
      </w:rPr>
    </w:lvl>
    <w:lvl w:ilvl="2" w:tplc="0410001B">
      <w:start w:val="1"/>
      <w:numFmt w:val="lowerRoman"/>
      <w:lvlText w:val="%3."/>
      <w:lvlJc w:val="right"/>
      <w:pPr>
        <w:ind w:left="1845" w:hanging="180"/>
      </w:pPr>
      <w:rPr>
        <w:rFonts w:cs="Times New Roman"/>
      </w:rPr>
    </w:lvl>
    <w:lvl w:ilvl="3" w:tplc="0410000F">
      <w:start w:val="1"/>
      <w:numFmt w:val="decimal"/>
      <w:lvlText w:val="%4."/>
      <w:lvlJc w:val="left"/>
      <w:pPr>
        <w:ind w:left="2565" w:hanging="360"/>
      </w:pPr>
      <w:rPr>
        <w:rFonts w:cs="Times New Roman"/>
      </w:rPr>
    </w:lvl>
    <w:lvl w:ilvl="4" w:tplc="04100019">
      <w:start w:val="1"/>
      <w:numFmt w:val="lowerLetter"/>
      <w:lvlText w:val="%5."/>
      <w:lvlJc w:val="left"/>
      <w:pPr>
        <w:ind w:left="3285" w:hanging="360"/>
      </w:pPr>
      <w:rPr>
        <w:rFonts w:cs="Times New Roman"/>
      </w:rPr>
    </w:lvl>
    <w:lvl w:ilvl="5" w:tplc="0410001B">
      <w:start w:val="1"/>
      <w:numFmt w:val="lowerRoman"/>
      <w:lvlText w:val="%6."/>
      <w:lvlJc w:val="right"/>
      <w:pPr>
        <w:ind w:left="4005" w:hanging="180"/>
      </w:pPr>
      <w:rPr>
        <w:rFonts w:cs="Times New Roman"/>
      </w:rPr>
    </w:lvl>
    <w:lvl w:ilvl="6" w:tplc="0410000F">
      <w:start w:val="1"/>
      <w:numFmt w:val="decimal"/>
      <w:lvlText w:val="%7."/>
      <w:lvlJc w:val="left"/>
      <w:pPr>
        <w:ind w:left="4725" w:hanging="360"/>
      </w:pPr>
      <w:rPr>
        <w:rFonts w:cs="Times New Roman"/>
      </w:rPr>
    </w:lvl>
    <w:lvl w:ilvl="7" w:tplc="04100019">
      <w:start w:val="1"/>
      <w:numFmt w:val="lowerLetter"/>
      <w:lvlText w:val="%8."/>
      <w:lvlJc w:val="left"/>
      <w:pPr>
        <w:ind w:left="5445" w:hanging="360"/>
      </w:pPr>
      <w:rPr>
        <w:rFonts w:cs="Times New Roman"/>
      </w:rPr>
    </w:lvl>
    <w:lvl w:ilvl="8" w:tplc="0410001B">
      <w:start w:val="1"/>
      <w:numFmt w:val="lowerRoman"/>
      <w:lvlText w:val="%9."/>
      <w:lvlJc w:val="right"/>
      <w:pPr>
        <w:ind w:left="6165" w:hanging="180"/>
      </w:pPr>
      <w:rPr>
        <w:rFonts w:cs="Times New Roman"/>
      </w:rPr>
    </w:lvl>
  </w:abstractNum>
  <w:abstractNum w:abstractNumId="11">
    <w:nsid w:val="5F13231D"/>
    <w:multiLevelType w:val="hybridMultilevel"/>
    <w:tmpl w:val="85323E5E"/>
    <w:lvl w:ilvl="0" w:tplc="B998B00E">
      <w:start w:val="28"/>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6D912089"/>
    <w:multiLevelType w:val="hybridMultilevel"/>
    <w:tmpl w:val="BD389D00"/>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3">
    <w:nsid w:val="720A3656"/>
    <w:multiLevelType w:val="hybridMultilevel"/>
    <w:tmpl w:val="7BCE21E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7FBB7D36"/>
    <w:multiLevelType w:val="multilevel"/>
    <w:tmpl w:val="992A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
  </w:num>
  <w:num w:numId="4">
    <w:abstractNumId w:val="6"/>
  </w:num>
  <w:num w:numId="5">
    <w:abstractNumId w:val="0"/>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2"/>
  </w:num>
  <w:num w:numId="13">
    <w:abstractNumId w:val="10"/>
  </w:num>
  <w:num w:numId="14">
    <w:abstractNumId w:val="3"/>
  </w:num>
  <w:num w:numId="15">
    <w:abstractNumId w:val="4"/>
  </w:num>
  <w:num w:numId="16">
    <w:abstractNumId w:val="12"/>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E3"/>
    <w:rsid w:val="00000551"/>
    <w:rsid w:val="00026C53"/>
    <w:rsid w:val="0005124D"/>
    <w:rsid w:val="000512A6"/>
    <w:rsid w:val="00051BDE"/>
    <w:rsid w:val="000549E6"/>
    <w:rsid w:val="00057FEA"/>
    <w:rsid w:val="00063F86"/>
    <w:rsid w:val="000839C6"/>
    <w:rsid w:val="00085DB9"/>
    <w:rsid w:val="000915C6"/>
    <w:rsid w:val="000919C7"/>
    <w:rsid w:val="000A208A"/>
    <w:rsid w:val="000A2C38"/>
    <w:rsid w:val="000B614C"/>
    <w:rsid w:val="000C705F"/>
    <w:rsid w:val="000D1A4E"/>
    <w:rsid w:val="000D5B84"/>
    <w:rsid w:val="000E16E7"/>
    <w:rsid w:val="00117CD9"/>
    <w:rsid w:val="00121121"/>
    <w:rsid w:val="001306C0"/>
    <w:rsid w:val="00131375"/>
    <w:rsid w:val="00162A24"/>
    <w:rsid w:val="00165730"/>
    <w:rsid w:val="00172427"/>
    <w:rsid w:val="00180F2C"/>
    <w:rsid w:val="00185BF6"/>
    <w:rsid w:val="00186844"/>
    <w:rsid w:val="00192DFE"/>
    <w:rsid w:val="001A0D64"/>
    <w:rsid w:val="001A4F92"/>
    <w:rsid w:val="001A7655"/>
    <w:rsid w:val="001B2818"/>
    <w:rsid w:val="001B5AD4"/>
    <w:rsid w:val="001B7AC3"/>
    <w:rsid w:val="001C104C"/>
    <w:rsid w:val="001C7304"/>
    <w:rsid w:val="001D279D"/>
    <w:rsid w:val="001D5AEB"/>
    <w:rsid w:val="001E2ED1"/>
    <w:rsid w:val="001E3AFD"/>
    <w:rsid w:val="00200315"/>
    <w:rsid w:val="00201C29"/>
    <w:rsid w:val="00201E28"/>
    <w:rsid w:val="00236373"/>
    <w:rsid w:val="0023677A"/>
    <w:rsid w:val="0025077B"/>
    <w:rsid w:val="00251D15"/>
    <w:rsid w:val="002563A0"/>
    <w:rsid w:val="00256F33"/>
    <w:rsid w:val="0025700D"/>
    <w:rsid w:val="00281DA7"/>
    <w:rsid w:val="00286FD9"/>
    <w:rsid w:val="00294ECA"/>
    <w:rsid w:val="002B2790"/>
    <w:rsid w:val="002C774A"/>
    <w:rsid w:val="002D207E"/>
    <w:rsid w:val="002E2A0C"/>
    <w:rsid w:val="002E4237"/>
    <w:rsid w:val="002F0C1F"/>
    <w:rsid w:val="002F51E6"/>
    <w:rsid w:val="002F6EEC"/>
    <w:rsid w:val="002F7852"/>
    <w:rsid w:val="00310C5B"/>
    <w:rsid w:val="00312391"/>
    <w:rsid w:val="003238C3"/>
    <w:rsid w:val="003247DD"/>
    <w:rsid w:val="00345DA4"/>
    <w:rsid w:val="00350261"/>
    <w:rsid w:val="00357EBE"/>
    <w:rsid w:val="00371EA6"/>
    <w:rsid w:val="00376BBE"/>
    <w:rsid w:val="00376E9C"/>
    <w:rsid w:val="0038387C"/>
    <w:rsid w:val="003A37D6"/>
    <w:rsid w:val="003A5CF4"/>
    <w:rsid w:val="003A6738"/>
    <w:rsid w:val="003B1A57"/>
    <w:rsid w:val="003B212A"/>
    <w:rsid w:val="003C4302"/>
    <w:rsid w:val="003E336F"/>
    <w:rsid w:val="0040653D"/>
    <w:rsid w:val="004135D4"/>
    <w:rsid w:val="00414D52"/>
    <w:rsid w:val="00416EB3"/>
    <w:rsid w:val="00420E79"/>
    <w:rsid w:val="00430989"/>
    <w:rsid w:val="00435712"/>
    <w:rsid w:val="00442409"/>
    <w:rsid w:val="00442C9C"/>
    <w:rsid w:val="00456008"/>
    <w:rsid w:val="0047272D"/>
    <w:rsid w:val="004765DB"/>
    <w:rsid w:val="00476657"/>
    <w:rsid w:val="004779B8"/>
    <w:rsid w:val="00481DC5"/>
    <w:rsid w:val="0048250E"/>
    <w:rsid w:val="0048466E"/>
    <w:rsid w:val="004C6A5E"/>
    <w:rsid w:val="004D055D"/>
    <w:rsid w:val="004E4DA7"/>
    <w:rsid w:val="004F5098"/>
    <w:rsid w:val="004F62C8"/>
    <w:rsid w:val="0050006A"/>
    <w:rsid w:val="00500F5A"/>
    <w:rsid w:val="0050557F"/>
    <w:rsid w:val="005204EE"/>
    <w:rsid w:val="00532CEA"/>
    <w:rsid w:val="005342B2"/>
    <w:rsid w:val="005352E3"/>
    <w:rsid w:val="005418D2"/>
    <w:rsid w:val="00552C86"/>
    <w:rsid w:val="005539CC"/>
    <w:rsid w:val="005552C9"/>
    <w:rsid w:val="00566617"/>
    <w:rsid w:val="00573ACF"/>
    <w:rsid w:val="005814BD"/>
    <w:rsid w:val="00581F86"/>
    <w:rsid w:val="00582D1B"/>
    <w:rsid w:val="005856DF"/>
    <w:rsid w:val="00587BB8"/>
    <w:rsid w:val="0059559E"/>
    <w:rsid w:val="005A19EA"/>
    <w:rsid w:val="005B00F4"/>
    <w:rsid w:val="005B58B1"/>
    <w:rsid w:val="005B5AD0"/>
    <w:rsid w:val="005C1383"/>
    <w:rsid w:val="005C13CB"/>
    <w:rsid w:val="005C3EDF"/>
    <w:rsid w:val="005D068A"/>
    <w:rsid w:val="005E1E2C"/>
    <w:rsid w:val="005E2908"/>
    <w:rsid w:val="005E351A"/>
    <w:rsid w:val="005E638F"/>
    <w:rsid w:val="00603BEA"/>
    <w:rsid w:val="00605A2F"/>
    <w:rsid w:val="00635A35"/>
    <w:rsid w:val="006418A0"/>
    <w:rsid w:val="00647A8E"/>
    <w:rsid w:val="006645C0"/>
    <w:rsid w:val="006668C6"/>
    <w:rsid w:val="00666FC1"/>
    <w:rsid w:val="006826D5"/>
    <w:rsid w:val="00682700"/>
    <w:rsid w:val="006945D9"/>
    <w:rsid w:val="0069734A"/>
    <w:rsid w:val="006B5240"/>
    <w:rsid w:val="006C7E8F"/>
    <w:rsid w:val="006E78E5"/>
    <w:rsid w:val="00703BC2"/>
    <w:rsid w:val="00703EB8"/>
    <w:rsid w:val="00717345"/>
    <w:rsid w:val="00717D6C"/>
    <w:rsid w:val="0072271A"/>
    <w:rsid w:val="00731A2A"/>
    <w:rsid w:val="00732B7D"/>
    <w:rsid w:val="00742E03"/>
    <w:rsid w:val="00743987"/>
    <w:rsid w:val="00760641"/>
    <w:rsid w:val="00760B94"/>
    <w:rsid w:val="007700D3"/>
    <w:rsid w:val="00771E55"/>
    <w:rsid w:val="0078274C"/>
    <w:rsid w:val="00782D8D"/>
    <w:rsid w:val="00785556"/>
    <w:rsid w:val="00791B99"/>
    <w:rsid w:val="00796FE7"/>
    <w:rsid w:val="007B2CEE"/>
    <w:rsid w:val="007C304B"/>
    <w:rsid w:val="007C3F24"/>
    <w:rsid w:val="007C5A26"/>
    <w:rsid w:val="007C5EE3"/>
    <w:rsid w:val="007E7ADB"/>
    <w:rsid w:val="007F5C15"/>
    <w:rsid w:val="007F5E4F"/>
    <w:rsid w:val="008212EB"/>
    <w:rsid w:val="00846B19"/>
    <w:rsid w:val="00853FC6"/>
    <w:rsid w:val="008718CE"/>
    <w:rsid w:val="00873857"/>
    <w:rsid w:val="00874FBC"/>
    <w:rsid w:val="008924DF"/>
    <w:rsid w:val="00893ABD"/>
    <w:rsid w:val="008A6614"/>
    <w:rsid w:val="008C3BD6"/>
    <w:rsid w:val="008D0D4E"/>
    <w:rsid w:val="008D50C5"/>
    <w:rsid w:val="008E109C"/>
    <w:rsid w:val="008E51CB"/>
    <w:rsid w:val="008E7494"/>
    <w:rsid w:val="009005E2"/>
    <w:rsid w:val="00904613"/>
    <w:rsid w:val="00905290"/>
    <w:rsid w:val="00925D4F"/>
    <w:rsid w:val="0092777E"/>
    <w:rsid w:val="0093624A"/>
    <w:rsid w:val="00936719"/>
    <w:rsid w:val="00962D73"/>
    <w:rsid w:val="00964AFE"/>
    <w:rsid w:val="00973F83"/>
    <w:rsid w:val="00976A0D"/>
    <w:rsid w:val="00990524"/>
    <w:rsid w:val="009934F5"/>
    <w:rsid w:val="00994E40"/>
    <w:rsid w:val="009A1572"/>
    <w:rsid w:val="009A5FC5"/>
    <w:rsid w:val="009B0C94"/>
    <w:rsid w:val="009B15E8"/>
    <w:rsid w:val="009B4C2E"/>
    <w:rsid w:val="009D70A9"/>
    <w:rsid w:val="009E46B4"/>
    <w:rsid w:val="009E7582"/>
    <w:rsid w:val="009E7ACA"/>
    <w:rsid w:val="00A07026"/>
    <w:rsid w:val="00A278AD"/>
    <w:rsid w:val="00A36122"/>
    <w:rsid w:val="00A43CFA"/>
    <w:rsid w:val="00A51376"/>
    <w:rsid w:val="00A517D1"/>
    <w:rsid w:val="00A7057E"/>
    <w:rsid w:val="00A71508"/>
    <w:rsid w:val="00A72EAA"/>
    <w:rsid w:val="00A77A5B"/>
    <w:rsid w:val="00A83701"/>
    <w:rsid w:val="00A8391E"/>
    <w:rsid w:val="00A9277C"/>
    <w:rsid w:val="00A95C23"/>
    <w:rsid w:val="00AA6A54"/>
    <w:rsid w:val="00AB0F8A"/>
    <w:rsid w:val="00AB5969"/>
    <w:rsid w:val="00AC46E4"/>
    <w:rsid w:val="00AD2920"/>
    <w:rsid w:val="00AD5FB0"/>
    <w:rsid w:val="00AD6195"/>
    <w:rsid w:val="00AE6D9C"/>
    <w:rsid w:val="00AF13A4"/>
    <w:rsid w:val="00AF22DF"/>
    <w:rsid w:val="00B06CC5"/>
    <w:rsid w:val="00B1031C"/>
    <w:rsid w:val="00B1070A"/>
    <w:rsid w:val="00B12509"/>
    <w:rsid w:val="00B147D4"/>
    <w:rsid w:val="00B1641E"/>
    <w:rsid w:val="00B1783C"/>
    <w:rsid w:val="00B2158B"/>
    <w:rsid w:val="00B2444C"/>
    <w:rsid w:val="00B44FFF"/>
    <w:rsid w:val="00B47AEA"/>
    <w:rsid w:val="00B70F4F"/>
    <w:rsid w:val="00B73286"/>
    <w:rsid w:val="00B74330"/>
    <w:rsid w:val="00B83A06"/>
    <w:rsid w:val="00B91298"/>
    <w:rsid w:val="00B94EF2"/>
    <w:rsid w:val="00BA2B74"/>
    <w:rsid w:val="00BB5672"/>
    <w:rsid w:val="00BC2A24"/>
    <w:rsid w:val="00BC3372"/>
    <w:rsid w:val="00BC3C9E"/>
    <w:rsid w:val="00BE120E"/>
    <w:rsid w:val="00BE16E3"/>
    <w:rsid w:val="00BE5EF8"/>
    <w:rsid w:val="00BE73D7"/>
    <w:rsid w:val="00BF201F"/>
    <w:rsid w:val="00C029D4"/>
    <w:rsid w:val="00C142D4"/>
    <w:rsid w:val="00C214ED"/>
    <w:rsid w:val="00C22DEE"/>
    <w:rsid w:val="00C279D7"/>
    <w:rsid w:val="00C548FA"/>
    <w:rsid w:val="00C55215"/>
    <w:rsid w:val="00C60CDC"/>
    <w:rsid w:val="00C73D06"/>
    <w:rsid w:val="00C77EDB"/>
    <w:rsid w:val="00C77FC4"/>
    <w:rsid w:val="00C82466"/>
    <w:rsid w:val="00C921F7"/>
    <w:rsid w:val="00CA54D6"/>
    <w:rsid w:val="00CB38A0"/>
    <w:rsid w:val="00CB6045"/>
    <w:rsid w:val="00CC1523"/>
    <w:rsid w:val="00CC3D0C"/>
    <w:rsid w:val="00CD295F"/>
    <w:rsid w:val="00CE0B43"/>
    <w:rsid w:val="00CF1F9A"/>
    <w:rsid w:val="00D0154C"/>
    <w:rsid w:val="00D03341"/>
    <w:rsid w:val="00D03C93"/>
    <w:rsid w:val="00D05BDB"/>
    <w:rsid w:val="00D11640"/>
    <w:rsid w:val="00D13A44"/>
    <w:rsid w:val="00D16CE4"/>
    <w:rsid w:val="00D2691E"/>
    <w:rsid w:val="00D4510A"/>
    <w:rsid w:val="00D66698"/>
    <w:rsid w:val="00D673A2"/>
    <w:rsid w:val="00D769A0"/>
    <w:rsid w:val="00D800FE"/>
    <w:rsid w:val="00D86FEC"/>
    <w:rsid w:val="00D92B21"/>
    <w:rsid w:val="00DA47A9"/>
    <w:rsid w:val="00DA60AE"/>
    <w:rsid w:val="00DA7512"/>
    <w:rsid w:val="00DB0B86"/>
    <w:rsid w:val="00DB2375"/>
    <w:rsid w:val="00DB2A53"/>
    <w:rsid w:val="00DC5483"/>
    <w:rsid w:val="00E06E95"/>
    <w:rsid w:val="00E11DD0"/>
    <w:rsid w:val="00E16540"/>
    <w:rsid w:val="00E21F36"/>
    <w:rsid w:val="00E23CD2"/>
    <w:rsid w:val="00E3447B"/>
    <w:rsid w:val="00E354AA"/>
    <w:rsid w:val="00E45F73"/>
    <w:rsid w:val="00E50EF0"/>
    <w:rsid w:val="00E52B49"/>
    <w:rsid w:val="00E71A25"/>
    <w:rsid w:val="00E7492F"/>
    <w:rsid w:val="00E87AA9"/>
    <w:rsid w:val="00E93BBD"/>
    <w:rsid w:val="00E94F56"/>
    <w:rsid w:val="00E96FC3"/>
    <w:rsid w:val="00E97B61"/>
    <w:rsid w:val="00EA2923"/>
    <w:rsid w:val="00EA2E8C"/>
    <w:rsid w:val="00EA5177"/>
    <w:rsid w:val="00EA61EC"/>
    <w:rsid w:val="00EA6831"/>
    <w:rsid w:val="00EA6AB5"/>
    <w:rsid w:val="00EB02BA"/>
    <w:rsid w:val="00EB5C43"/>
    <w:rsid w:val="00EC6250"/>
    <w:rsid w:val="00ED0B01"/>
    <w:rsid w:val="00ED7106"/>
    <w:rsid w:val="00EE6EE1"/>
    <w:rsid w:val="00EF2040"/>
    <w:rsid w:val="00F031F1"/>
    <w:rsid w:val="00F07817"/>
    <w:rsid w:val="00F11BE5"/>
    <w:rsid w:val="00F127FC"/>
    <w:rsid w:val="00F20403"/>
    <w:rsid w:val="00F2790A"/>
    <w:rsid w:val="00F36C55"/>
    <w:rsid w:val="00F37AB2"/>
    <w:rsid w:val="00F65ECE"/>
    <w:rsid w:val="00F7133A"/>
    <w:rsid w:val="00F918F9"/>
    <w:rsid w:val="00F95D2C"/>
    <w:rsid w:val="00FA4FF2"/>
    <w:rsid w:val="00FB3864"/>
    <w:rsid w:val="00FC0076"/>
    <w:rsid w:val="00FC1F51"/>
    <w:rsid w:val="00FD047F"/>
    <w:rsid w:val="00FD3419"/>
    <w:rsid w:val="00FE48A4"/>
    <w:rsid w:val="00FF1A5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9"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E3"/>
    <w:pPr>
      <w:spacing w:after="200" w:line="276" w:lineRule="auto"/>
    </w:pPr>
    <w:rPr>
      <w:rFonts w:cs="Calibri"/>
      <w:sz w:val="22"/>
      <w:szCs w:val="22"/>
      <w:lang w:eastAsia="en-US"/>
    </w:rPr>
  </w:style>
  <w:style w:type="paragraph" w:styleId="1">
    <w:name w:val="heading 1"/>
    <w:basedOn w:val="a"/>
    <w:link w:val="1Char"/>
    <w:uiPriority w:val="9"/>
    <w:qFormat/>
    <w:rsid w:val="00BE16E3"/>
    <w:pPr>
      <w:spacing w:before="240" w:after="120" w:line="240" w:lineRule="auto"/>
      <w:outlineLvl w:val="0"/>
    </w:pPr>
    <w:rPr>
      <w:rFonts w:ascii="Times New Roman" w:eastAsia="Times New Roman" w:hAnsi="Times New Roman" w:cs="Times New Roman"/>
      <w:b/>
      <w:bCs/>
      <w:color w:val="000000"/>
      <w:kern w:val="36"/>
      <w:sz w:val="33"/>
      <w:szCs w:val="33"/>
      <w:lang w:eastAsia="it-IT"/>
    </w:rPr>
  </w:style>
  <w:style w:type="paragraph" w:styleId="3">
    <w:name w:val="heading 3"/>
    <w:basedOn w:val="a"/>
    <w:link w:val="3Char"/>
    <w:uiPriority w:val="9"/>
    <w:qFormat/>
    <w:rsid w:val="00BE16E3"/>
    <w:pPr>
      <w:spacing w:before="308" w:after="154" w:line="240" w:lineRule="auto"/>
      <w:outlineLvl w:val="2"/>
    </w:pPr>
    <w:rPr>
      <w:rFonts w:ascii="Times New Roman" w:eastAsia="Times New Roman" w:hAnsi="Times New Roman" w:cs="Times New Roman"/>
      <w:b/>
      <w:bCs/>
      <w:color w:val="724128"/>
      <w:sz w:val="26"/>
      <w:szCs w:val="26"/>
      <w:lang w:eastAsia="it-IT"/>
    </w:rPr>
  </w:style>
  <w:style w:type="paragraph" w:styleId="4">
    <w:name w:val="heading 4"/>
    <w:basedOn w:val="a"/>
    <w:next w:val="a"/>
    <w:link w:val="4Char"/>
    <w:uiPriority w:val="99"/>
    <w:qFormat/>
    <w:rsid w:val="00BE16E3"/>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BE16E3"/>
    <w:rPr>
      <w:rFonts w:ascii="Times New Roman" w:hAnsi="Times New Roman" w:cs="Times New Roman"/>
      <w:b/>
      <w:bCs/>
      <w:color w:val="000000"/>
      <w:kern w:val="36"/>
      <w:sz w:val="33"/>
      <w:szCs w:val="33"/>
      <w:lang w:eastAsia="it-IT"/>
    </w:rPr>
  </w:style>
  <w:style w:type="character" w:customStyle="1" w:styleId="3Char">
    <w:name w:val="标题 3 Char"/>
    <w:basedOn w:val="a0"/>
    <w:link w:val="3"/>
    <w:uiPriority w:val="9"/>
    <w:locked/>
    <w:rsid w:val="00BE16E3"/>
    <w:rPr>
      <w:rFonts w:ascii="Times New Roman" w:hAnsi="Times New Roman" w:cs="Times New Roman"/>
      <w:b/>
      <w:bCs/>
      <w:color w:val="724128"/>
      <w:sz w:val="26"/>
      <w:szCs w:val="26"/>
      <w:lang w:eastAsia="it-IT"/>
    </w:rPr>
  </w:style>
  <w:style w:type="character" w:customStyle="1" w:styleId="4Char">
    <w:name w:val="标题 4 Char"/>
    <w:basedOn w:val="a0"/>
    <w:link w:val="4"/>
    <w:uiPriority w:val="99"/>
    <w:locked/>
    <w:rsid w:val="00BE16E3"/>
    <w:rPr>
      <w:rFonts w:ascii="Cambria" w:hAnsi="Cambria" w:cs="Cambria"/>
      <w:b/>
      <w:bCs/>
      <w:i/>
      <w:iCs/>
      <w:color w:val="4F81BD"/>
    </w:rPr>
  </w:style>
  <w:style w:type="paragraph" w:styleId="a3">
    <w:name w:val="List Paragraph"/>
    <w:basedOn w:val="a"/>
    <w:uiPriority w:val="34"/>
    <w:qFormat/>
    <w:rsid w:val="00BE16E3"/>
    <w:pPr>
      <w:ind w:left="720"/>
    </w:pPr>
  </w:style>
  <w:style w:type="paragraph" w:styleId="a4">
    <w:name w:val="Normal (Web)"/>
    <w:basedOn w:val="a"/>
    <w:uiPriority w:val="99"/>
    <w:rsid w:val="00BE16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a0"/>
    <w:rsid w:val="00BE16E3"/>
    <w:rPr>
      <w:rFonts w:cs="Times New Roman"/>
    </w:rPr>
  </w:style>
  <w:style w:type="character" w:styleId="a5">
    <w:name w:val="Hyperlink"/>
    <w:basedOn w:val="a0"/>
    <w:uiPriority w:val="99"/>
    <w:semiHidden/>
    <w:rsid w:val="00BE16E3"/>
    <w:rPr>
      <w:rFonts w:cs="Times New Roman"/>
      <w:color w:val="0000FF"/>
      <w:u w:val="single"/>
    </w:rPr>
  </w:style>
  <w:style w:type="paragraph" w:styleId="a6">
    <w:name w:val="No Spacing"/>
    <w:uiPriority w:val="99"/>
    <w:qFormat/>
    <w:rsid w:val="00BE16E3"/>
    <w:rPr>
      <w:rFonts w:eastAsia="Times New Roman" w:cs="Calibri"/>
      <w:sz w:val="22"/>
      <w:szCs w:val="22"/>
    </w:rPr>
  </w:style>
  <w:style w:type="paragraph" w:styleId="a7">
    <w:name w:val="header"/>
    <w:basedOn w:val="a"/>
    <w:link w:val="Char"/>
    <w:uiPriority w:val="99"/>
    <w:semiHidden/>
    <w:rsid w:val="00BE16E3"/>
    <w:pPr>
      <w:tabs>
        <w:tab w:val="center" w:pos="4819"/>
        <w:tab w:val="right" w:pos="9638"/>
      </w:tabs>
      <w:spacing w:after="0" w:line="240" w:lineRule="auto"/>
    </w:pPr>
  </w:style>
  <w:style w:type="character" w:customStyle="1" w:styleId="Char">
    <w:name w:val="页眉 Char"/>
    <w:basedOn w:val="a0"/>
    <w:link w:val="a7"/>
    <w:uiPriority w:val="99"/>
    <w:semiHidden/>
    <w:locked/>
    <w:rsid w:val="00BE16E3"/>
    <w:rPr>
      <w:rFonts w:ascii="Calibri" w:hAnsi="Calibri" w:cs="Calibri"/>
    </w:rPr>
  </w:style>
  <w:style w:type="paragraph" w:styleId="a8">
    <w:name w:val="footer"/>
    <w:basedOn w:val="a"/>
    <w:link w:val="Char0"/>
    <w:uiPriority w:val="99"/>
    <w:rsid w:val="00BE16E3"/>
    <w:pPr>
      <w:tabs>
        <w:tab w:val="center" w:pos="4819"/>
        <w:tab w:val="right" w:pos="9638"/>
      </w:tabs>
    </w:pPr>
  </w:style>
  <w:style w:type="character" w:customStyle="1" w:styleId="Char0">
    <w:name w:val="页脚 Char"/>
    <w:basedOn w:val="a0"/>
    <w:link w:val="a8"/>
    <w:uiPriority w:val="99"/>
    <w:locked/>
    <w:rsid w:val="00BE16E3"/>
    <w:rPr>
      <w:rFonts w:ascii="Calibri" w:hAnsi="Calibri" w:cs="Calibri"/>
    </w:rPr>
  </w:style>
  <w:style w:type="character" w:customStyle="1" w:styleId="highlight1">
    <w:name w:val="highlight1"/>
    <w:basedOn w:val="a0"/>
    <w:rsid w:val="00F65ECE"/>
    <w:rPr>
      <w:shd w:val="clear" w:color="auto" w:fill="F2F5F8"/>
    </w:rPr>
  </w:style>
  <w:style w:type="character" w:customStyle="1" w:styleId="ui-ncbitoggler-master-text">
    <w:name w:val="ui-ncbitoggler-master-text"/>
    <w:basedOn w:val="a0"/>
    <w:rsid w:val="00905290"/>
  </w:style>
  <w:style w:type="paragraph" w:customStyle="1" w:styleId="p0">
    <w:name w:val="p0"/>
    <w:basedOn w:val="a"/>
    <w:rsid w:val="00063F86"/>
    <w:pPr>
      <w:spacing w:after="0" w:line="240" w:lineRule="atLeast"/>
    </w:pPr>
    <w:rPr>
      <w:rFonts w:ascii="Century" w:eastAsia="宋体" w:hAnsi="Century" w:cs="宋体"/>
      <w:sz w:val="21"/>
      <w:szCs w:val="21"/>
      <w:lang w:val="en-US" w:eastAsia="zh-CN"/>
    </w:rPr>
  </w:style>
  <w:style w:type="character" w:styleId="a9">
    <w:name w:val="Strong"/>
    <w:qFormat/>
    <w:locked/>
    <w:rsid w:val="00A71508"/>
    <w:rPr>
      <w:b/>
      <w:bCs/>
    </w:rPr>
  </w:style>
  <w:style w:type="table" w:styleId="aa">
    <w:name w:val="Table Grid"/>
    <w:basedOn w:val="a1"/>
    <w:locked/>
    <w:rsid w:val="00EA2E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9"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E3"/>
    <w:pPr>
      <w:spacing w:after="200" w:line="276" w:lineRule="auto"/>
    </w:pPr>
    <w:rPr>
      <w:rFonts w:cs="Calibri"/>
      <w:sz w:val="22"/>
      <w:szCs w:val="22"/>
      <w:lang w:eastAsia="en-US"/>
    </w:rPr>
  </w:style>
  <w:style w:type="paragraph" w:styleId="1">
    <w:name w:val="heading 1"/>
    <w:basedOn w:val="a"/>
    <w:link w:val="1Char"/>
    <w:uiPriority w:val="9"/>
    <w:qFormat/>
    <w:rsid w:val="00BE16E3"/>
    <w:pPr>
      <w:spacing w:before="240" w:after="120" w:line="240" w:lineRule="auto"/>
      <w:outlineLvl w:val="0"/>
    </w:pPr>
    <w:rPr>
      <w:rFonts w:ascii="Times New Roman" w:eastAsia="Times New Roman" w:hAnsi="Times New Roman" w:cs="Times New Roman"/>
      <w:b/>
      <w:bCs/>
      <w:color w:val="000000"/>
      <w:kern w:val="36"/>
      <w:sz w:val="33"/>
      <w:szCs w:val="33"/>
      <w:lang w:eastAsia="it-IT"/>
    </w:rPr>
  </w:style>
  <w:style w:type="paragraph" w:styleId="3">
    <w:name w:val="heading 3"/>
    <w:basedOn w:val="a"/>
    <w:link w:val="3Char"/>
    <w:uiPriority w:val="9"/>
    <w:qFormat/>
    <w:rsid w:val="00BE16E3"/>
    <w:pPr>
      <w:spacing w:before="308" w:after="154" w:line="240" w:lineRule="auto"/>
      <w:outlineLvl w:val="2"/>
    </w:pPr>
    <w:rPr>
      <w:rFonts w:ascii="Times New Roman" w:eastAsia="Times New Roman" w:hAnsi="Times New Roman" w:cs="Times New Roman"/>
      <w:b/>
      <w:bCs/>
      <w:color w:val="724128"/>
      <w:sz w:val="26"/>
      <w:szCs w:val="26"/>
      <w:lang w:eastAsia="it-IT"/>
    </w:rPr>
  </w:style>
  <w:style w:type="paragraph" w:styleId="4">
    <w:name w:val="heading 4"/>
    <w:basedOn w:val="a"/>
    <w:next w:val="a"/>
    <w:link w:val="4Char"/>
    <w:uiPriority w:val="99"/>
    <w:qFormat/>
    <w:rsid w:val="00BE16E3"/>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BE16E3"/>
    <w:rPr>
      <w:rFonts w:ascii="Times New Roman" w:hAnsi="Times New Roman" w:cs="Times New Roman"/>
      <w:b/>
      <w:bCs/>
      <w:color w:val="000000"/>
      <w:kern w:val="36"/>
      <w:sz w:val="33"/>
      <w:szCs w:val="33"/>
      <w:lang w:eastAsia="it-IT"/>
    </w:rPr>
  </w:style>
  <w:style w:type="character" w:customStyle="1" w:styleId="3Char">
    <w:name w:val="标题 3 Char"/>
    <w:basedOn w:val="a0"/>
    <w:link w:val="3"/>
    <w:uiPriority w:val="9"/>
    <w:locked/>
    <w:rsid w:val="00BE16E3"/>
    <w:rPr>
      <w:rFonts w:ascii="Times New Roman" w:hAnsi="Times New Roman" w:cs="Times New Roman"/>
      <w:b/>
      <w:bCs/>
      <w:color w:val="724128"/>
      <w:sz w:val="26"/>
      <w:szCs w:val="26"/>
      <w:lang w:eastAsia="it-IT"/>
    </w:rPr>
  </w:style>
  <w:style w:type="character" w:customStyle="1" w:styleId="4Char">
    <w:name w:val="标题 4 Char"/>
    <w:basedOn w:val="a0"/>
    <w:link w:val="4"/>
    <w:uiPriority w:val="99"/>
    <w:locked/>
    <w:rsid w:val="00BE16E3"/>
    <w:rPr>
      <w:rFonts w:ascii="Cambria" w:hAnsi="Cambria" w:cs="Cambria"/>
      <w:b/>
      <w:bCs/>
      <w:i/>
      <w:iCs/>
      <w:color w:val="4F81BD"/>
    </w:rPr>
  </w:style>
  <w:style w:type="paragraph" w:styleId="a3">
    <w:name w:val="List Paragraph"/>
    <w:basedOn w:val="a"/>
    <w:uiPriority w:val="34"/>
    <w:qFormat/>
    <w:rsid w:val="00BE16E3"/>
    <w:pPr>
      <w:ind w:left="720"/>
    </w:pPr>
  </w:style>
  <w:style w:type="paragraph" w:styleId="a4">
    <w:name w:val="Normal (Web)"/>
    <w:basedOn w:val="a"/>
    <w:uiPriority w:val="99"/>
    <w:rsid w:val="00BE16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a0"/>
    <w:rsid w:val="00BE16E3"/>
    <w:rPr>
      <w:rFonts w:cs="Times New Roman"/>
    </w:rPr>
  </w:style>
  <w:style w:type="character" w:styleId="a5">
    <w:name w:val="Hyperlink"/>
    <w:basedOn w:val="a0"/>
    <w:uiPriority w:val="99"/>
    <w:semiHidden/>
    <w:rsid w:val="00BE16E3"/>
    <w:rPr>
      <w:rFonts w:cs="Times New Roman"/>
      <w:color w:val="0000FF"/>
      <w:u w:val="single"/>
    </w:rPr>
  </w:style>
  <w:style w:type="paragraph" w:styleId="a6">
    <w:name w:val="No Spacing"/>
    <w:uiPriority w:val="99"/>
    <w:qFormat/>
    <w:rsid w:val="00BE16E3"/>
    <w:rPr>
      <w:rFonts w:eastAsia="Times New Roman" w:cs="Calibri"/>
      <w:sz w:val="22"/>
      <w:szCs w:val="22"/>
    </w:rPr>
  </w:style>
  <w:style w:type="paragraph" w:styleId="a7">
    <w:name w:val="header"/>
    <w:basedOn w:val="a"/>
    <w:link w:val="Char"/>
    <w:uiPriority w:val="99"/>
    <w:semiHidden/>
    <w:rsid w:val="00BE16E3"/>
    <w:pPr>
      <w:tabs>
        <w:tab w:val="center" w:pos="4819"/>
        <w:tab w:val="right" w:pos="9638"/>
      </w:tabs>
      <w:spacing w:after="0" w:line="240" w:lineRule="auto"/>
    </w:pPr>
  </w:style>
  <w:style w:type="character" w:customStyle="1" w:styleId="Char">
    <w:name w:val="页眉 Char"/>
    <w:basedOn w:val="a0"/>
    <w:link w:val="a7"/>
    <w:uiPriority w:val="99"/>
    <w:semiHidden/>
    <w:locked/>
    <w:rsid w:val="00BE16E3"/>
    <w:rPr>
      <w:rFonts w:ascii="Calibri" w:hAnsi="Calibri" w:cs="Calibri"/>
    </w:rPr>
  </w:style>
  <w:style w:type="paragraph" w:styleId="a8">
    <w:name w:val="footer"/>
    <w:basedOn w:val="a"/>
    <w:link w:val="Char0"/>
    <w:uiPriority w:val="99"/>
    <w:rsid w:val="00BE16E3"/>
    <w:pPr>
      <w:tabs>
        <w:tab w:val="center" w:pos="4819"/>
        <w:tab w:val="right" w:pos="9638"/>
      </w:tabs>
    </w:pPr>
  </w:style>
  <w:style w:type="character" w:customStyle="1" w:styleId="Char0">
    <w:name w:val="页脚 Char"/>
    <w:basedOn w:val="a0"/>
    <w:link w:val="a8"/>
    <w:uiPriority w:val="99"/>
    <w:locked/>
    <w:rsid w:val="00BE16E3"/>
    <w:rPr>
      <w:rFonts w:ascii="Calibri" w:hAnsi="Calibri" w:cs="Calibri"/>
    </w:rPr>
  </w:style>
  <w:style w:type="character" w:customStyle="1" w:styleId="highlight1">
    <w:name w:val="highlight1"/>
    <w:basedOn w:val="a0"/>
    <w:rsid w:val="00F65ECE"/>
    <w:rPr>
      <w:shd w:val="clear" w:color="auto" w:fill="F2F5F8"/>
    </w:rPr>
  </w:style>
  <w:style w:type="character" w:customStyle="1" w:styleId="ui-ncbitoggler-master-text">
    <w:name w:val="ui-ncbitoggler-master-text"/>
    <w:basedOn w:val="a0"/>
    <w:rsid w:val="00905290"/>
  </w:style>
  <w:style w:type="paragraph" w:customStyle="1" w:styleId="p0">
    <w:name w:val="p0"/>
    <w:basedOn w:val="a"/>
    <w:rsid w:val="00063F86"/>
    <w:pPr>
      <w:spacing w:after="0" w:line="240" w:lineRule="atLeast"/>
    </w:pPr>
    <w:rPr>
      <w:rFonts w:ascii="Century" w:eastAsia="宋体" w:hAnsi="Century" w:cs="宋体"/>
      <w:sz w:val="21"/>
      <w:szCs w:val="21"/>
      <w:lang w:val="en-US" w:eastAsia="zh-CN"/>
    </w:rPr>
  </w:style>
  <w:style w:type="character" w:styleId="a9">
    <w:name w:val="Strong"/>
    <w:qFormat/>
    <w:locked/>
    <w:rsid w:val="00A71508"/>
    <w:rPr>
      <w:b/>
      <w:bCs/>
    </w:rPr>
  </w:style>
  <w:style w:type="table" w:styleId="aa">
    <w:name w:val="Table Grid"/>
    <w:basedOn w:val="a1"/>
    <w:locked/>
    <w:rsid w:val="00EA2E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550">
      <w:bodyDiv w:val="1"/>
      <w:marLeft w:val="0"/>
      <w:marRight w:val="0"/>
      <w:marTop w:val="0"/>
      <w:marBottom w:val="0"/>
      <w:divBdr>
        <w:top w:val="none" w:sz="0" w:space="0" w:color="auto"/>
        <w:left w:val="none" w:sz="0" w:space="0" w:color="auto"/>
        <w:bottom w:val="none" w:sz="0" w:space="0" w:color="auto"/>
        <w:right w:val="none" w:sz="0" w:space="0" w:color="auto"/>
      </w:divBdr>
      <w:divsChild>
        <w:div w:id="78528139">
          <w:marLeft w:val="0"/>
          <w:marRight w:val="1"/>
          <w:marTop w:val="0"/>
          <w:marBottom w:val="0"/>
          <w:divBdr>
            <w:top w:val="none" w:sz="0" w:space="0" w:color="auto"/>
            <w:left w:val="none" w:sz="0" w:space="0" w:color="auto"/>
            <w:bottom w:val="none" w:sz="0" w:space="0" w:color="auto"/>
            <w:right w:val="none" w:sz="0" w:space="0" w:color="auto"/>
          </w:divBdr>
          <w:divsChild>
            <w:div w:id="1848864976">
              <w:marLeft w:val="0"/>
              <w:marRight w:val="0"/>
              <w:marTop w:val="0"/>
              <w:marBottom w:val="0"/>
              <w:divBdr>
                <w:top w:val="none" w:sz="0" w:space="0" w:color="auto"/>
                <w:left w:val="none" w:sz="0" w:space="0" w:color="auto"/>
                <w:bottom w:val="none" w:sz="0" w:space="0" w:color="auto"/>
                <w:right w:val="none" w:sz="0" w:space="0" w:color="auto"/>
              </w:divBdr>
              <w:divsChild>
                <w:div w:id="1483038749">
                  <w:marLeft w:val="0"/>
                  <w:marRight w:val="1"/>
                  <w:marTop w:val="0"/>
                  <w:marBottom w:val="0"/>
                  <w:divBdr>
                    <w:top w:val="none" w:sz="0" w:space="0" w:color="auto"/>
                    <w:left w:val="none" w:sz="0" w:space="0" w:color="auto"/>
                    <w:bottom w:val="none" w:sz="0" w:space="0" w:color="auto"/>
                    <w:right w:val="none" w:sz="0" w:space="0" w:color="auto"/>
                  </w:divBdr>
                  <w:divsChild>
                    <w:div w:id="826358283">
                      <w:marLeft w:val="0"/>
                      <w:marRight w:val="0"/>
                      <w:marTop w:val="0"/>
                      <w:marBottom w:val="0"/>
                      <w:divBdr>
                        <w:top w:val="none" w:sz="0" w:space="0" w:color="auto"/>
                        <w:left w:val="none" w:sz="0" w:space="0" w:color="auto"/>
                        <w:bottom w:val="none" w:sz="0" w:space="0" w:color="auto"/>
                        <w:right w:val="none" w:sz="0" w:space="0" w:color="auto"/>
                      </w:divBdr>
                      <w:divsChild>
                        <w:div w:id="121002188">
                          <w:marLeft w:val="0"/>
                          <w:marRight w:val="0"/>
                          <w:marTop w:val="0"/>
                          <w:marBottom w:val="0"/>
                          <w:divBdr>
                            <w:top w:val="none" w:sz="0" w:space="0" w:color="auto"/>
                            <w:left w:val="none" w:sz="0" w:space="0" w:color="auto"/>
                            <w:bottom w:val="none" w:sz="0" w:space="0" w:color="auto"/>
                            <w:right w:val="none" w:sz="0" w:space="0" w:color="auto"/>
                          </w:divBdr>
                          <w:divsChild>
                            <w:div w:id="1283539606">
                              <w:marLeft w:val="0"/>
                              <w:marRight w:val="0"/>
                              <w:marTop w:val="120"/>
                              <w:marBottom w:val="360"/>
                              <w:divBdr>
                                <w:top w:val="none" w:sz="0" w:space="0" w:color="auto"/>
                                <w:left w:val="none" w:sz="0" w:space="0" w:color="auto"/>
                                <w:bottom w:val="none" w:sz="0" w:space="0" w:color="auto"/>
                                <w:right w:val="none" w:sz="0" w:space="0" w:color="auto"/>
                              </w:divBdr>
                              <w:divsChild>
                                <w:div w:id="570964821">
                                  <w:marLeft w:val="0"/>
                                  <w:marRight w:val="0"/>
                                  <w:marTop w:val="0"/>
                                  <w:marBottom w:val="0"/>
                                  <w:divBdr>
                                    <w:top w:val="none" w:sz="0" w:space="0" w:color="auto"/>
                                    <w:left w:val="none" w:sz="0" w:space="0" w:color="auto"/>
                                    <w:bottom w:val="none" w:sz="0" w:space="0" w:color="auto"/>
                                    <w:right w:val="none" w:sz="0" w:space="0" w:color="auto"/>
                                  </w:divBdr>
                                  <w:divsChild>
                                    <w:div w:id="7570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0797">
      <w:bodyDiv w:val="1"/>
      <w:marLeft w:val="0"/>
      <w:marRight w:val="0"/>
      <w:marTop w:val="0"/>
      <w:marBottom w:val="0"/>
      <w:divBdr>
        <w:top w:val="none" w:sz="0" w:space="0" w:color="auto"/>
        <w:left w:val="none" w:sz="0" w:space="0" w:color="auto"/>
        <w:bottom w:val="none" w:sz="0" w:space="0" w:color="auto"/>
        <w:right w:val="none" w:sz="0" w:space="0" w:color="auto"/>
      </w:divBdr>
      <w:divsChild>
        <w:div w:id="1081487146">
          <w:marLeft w:val="0"/>
          <w:marRight w:val="1"/>
          <w:marTop w:val="0"/>
          <w:marBottom w:val="0"/>
          <w:divBdr>
            <w:top w:val="none" w:sz="0" w:space="0" w:color="auto"/>
            <w:left w:val="none" w:sz="0" w:space="0" w:color="auto"/>
            <w:bottom w:val="none" w:sz="0" w:space="0" w:color="auto"/>
            <w:right w:val="none" w:sz="0" w:space="0" w:color="auto"/>
          </w:divBdr>
          <w:divsChild>
            <w:div w:id="1618679681">
              <w:marLeft w:val="0"/>
              <w:marRight w:val="0"/>
              <w:marTop w:val="0"/>
              <w:marBottom w:val="0"/>
              <w:divBdr>
                <w:top w:val="none" w:sz="0" w:space="0" w:color="auto"/>
                <w:left w:val="none" w:sz="0" w:space="0" w:color="auto"/>
                <w:bottom w:val="none" w:sz="0" w:space="0" w:color="auto"/>
                <w:right w:val="none" w:sz="0" w:space="0" w:color="auto"/>
              </w:divBdr>
              <w:divsChild>
                <w:div w:id="187063859">
                  <w:marLeft w:val="0"/>
                  <w:marRight w:val="1"/>
                  <w:marTop w:val="0"/>
                  <w:marBottom w:val="0"/>
                  <w:divBdr>
                    <w:top w:val="none" w:sz="0" w:space="0" w:color="auto"/>
                    <w:left w:val="none" w:sz="0" w:space="0" w:color="auto"/>
                    <w:bottom w:val="none" w:sz="0" w:space="0" w:color="auto"/>
                    <w:right w:val="none" w:sz="0" w:space="0" w:color="auto"/>
                  </w:divBdr>
                  <w:divsChild>
                    <w:div w:id="1915359880">
                      <w:marLeft w:val="0"/>
                      <w:marRight w:val="0"/>
                      <w:marTop w:val="0"/>
                      <w:marBottom w:val="0"/>
                      <w:divBdr>
                        <w:top w:val="none" w:sz="0" w:space="0" w:color="auto"/>
                        <w:left w:val="none" w:sz="0" w:space="0" w:color="auto"/>
                        <w:bottom w:val="none" w:sz="0" w:space="0" w:color="auto"/>
                        <w:right w:val="none" w:sz="0" w:space="0" w:color="auto"/>
                      </w:divBdr>
                      <w:divsChild>
                        <w:div w:id="894051430">
                          <w:marLeft w:val="0"/>
                          <w:marRight w:val="0"/>
                          <w:marTop w:val="0"/>
                          <w:marBottom w:val="0"/>
                          <w:divBdr>
                            <w:top w:val="none" w:sz="0" w:space="0" w:color="auto"/>
                            <w:left w:val="none" w:sz="0" w:space="0" w:color="auto"/>
                            <w:bottom w:val="none" w:sz="0" w:space="0" w:color="auto"/>
                            <w:right w:val="none" w:sz="0" w:space="0" w:color="auto"/>
                          </w:divBdr>
                          <w:divsChild>
                            <w:div w:id="1025908526">
                              <w:marLeft w:val="0"/>
                              <w:marRight w:val="0"/>
                              <w:marTop w:val="120"/>
                              <w:marBottom w:val="360"/>
                              <w:divBdr>
                                <w:top w:val="none" w:sz="0" w:space="0" w:color="auto"/>
                                <w:left w:val="none" w:sz="0" w:space="0" w:color="auto"/>
                                <w:bottom w:val="none" w:sz="0" w:space="0" w:color="auto"/>
                                <w:right w:val="none" w:sz="0" w:space="0" w:color="auto"/>
                              </w:divBdr>
                              <w:divsChild>
                                <w:div w:id="487982262">
                                  <w:marLeft w:val="351"/>
                                  <w:marRight w:val="0"/>
                                  <w:marTop w:val="0"/>
                                  <w:marBottom w:val="0"/>
                                  <w:divBdr>
                                    <w:top w:val="none" w:sz="0" w:space="0" w:color="auto"/>
                                    <w:left w:val="none" w:sz="0" w:space="0" w:color="auto"/>
                                    <w:bottom w:val="none" w:sz="0" w:space="0" w:color="auto"/>
                                    <w:right w:val="none" w:sz="0" w:space="0" w:color="auto"/>
                                  </w:divBdr>
                                  <w:divsChild>
                                    <w:div w:id="1762221233">
                                      <w:marLeft w:val="0"/>
                                      <w:marRight w:val="0"/>
                                      <w:marTop w:val="0"/>
                                      <w:marBottom w:val="0"/>
                                      <w:divBdr>
                                        <w:top w:val="none" w:sz="0" w:space="0" w:color="auto"/>
                                        <w:left w:val="none" w:sz="0" w:space="0" w:color="auto"/>
                                        <w:bottom w:val="none" w:sz="0" w:space="0" w:color="auto"/>
                                        <w:right w:val="none" w:sz="0" w:space="0" w:color="auto"/>
                                      </w:divBdr>
                                      <w:divsChild>
                                        <w:div w:id="315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6502">
      <w:bodyDiv w:val="1"/>
      <w:marLeft w:val="0"/>
      <w:marRight w:val="0"/>
      <w:marTop w:val="0"/>
      <w:marBottom w:val="0"/>
      <w:divBdr>
        <w:top w:val="none" w:sz="0" w:space="0" w:color="auto"/>
        <w:left w:val="none" w:sz="0" w:space="0" w:color="auto"/>
        <w:bottom w:val="none" w:sz="0" w:space="0" w:color="auto"/>
        <w:right w:val="none" w:sz="0" w:space="0" w:color="auto"/>
      </w:divBdr>
      <w:divsChild>
        <w:div w:id="2019624270">
          <w:marLeft w:val="0"/>
          <w:marRight w:val="1"/>
          <w:marTop w:val="0"/>
          <w:marBottom w:val="0"/>
          <w:divBdr>
            <w:top w:val="none" w:sz="0" w:space="0" w:color="auto"/>
            <w:left w:val="none" w:sz="0" w:space="0" w:color="auto"/>
            <w:bottom w:val="none" w:sz="0" w:space="0" w:color="auto"/>
            <w:right w:val="none" w:sz="0" w:space="0" w:color="auto"/>
          </w:divBdr>
          <w:divsChild>
            <w:div w:id="1090353620">
              <w:marLeft w:val="0"/>
              <w:marRight w:val="0"/>
              <w:marTop w:val="0"/>
              <w:marBottom w:val="0"/>
              <w:divBdr>
                <w:top w:val="none" w:sz="0" w:space="0" w:color="auto"/>
                <w:left w:val="none" w:sz="0" w:space="0" w:color="auto"/>
                <w:bottom w:val="none" w:sz="0" w:space="0" w:color="auto"/>
                <w:right w:val="none" w:sz="0" w:space="0" w:color="auto"/>
              </w:divBdr>
              <w:divsChild>
                <w:div w:id="293023779">
                  <w:marLeft w:val="0"/>
                  <w:marRight w:val="1"/>
                  <w:marTop w:val="0"/>
                  <w:marBottom w:val="0"/>
                  <w:divBdr>
                    <w:top w:val="none" w:sz="0" w:space="0" w:color="auto"/>
                    <w:left w:val="none" w:sz="0" w:space="0" w:color="auto"/>
                    <w:bottom w:val="none" w:sz="0" w:space="0" w:color="auto"/>
                    <w:right w:val="none" w:sz="0" w:space="0" w:color="auto"/>
                  </w:divBdr>
                  <w:divsChild>
                    <w:div w:id="1722241457">
                      <w:marLeft w:val="0"/>
                      <w:marRight w:val="0"/>
                      <w:marTop w:val="0"/>
                      <w:marBottom w:val="0"/>
                      <w:divBdr>
                        <w:top w:val="none" w:sz="0" w:space="0" w:color="auto"/>
                        <w:left w:val="none" w:sz="0" w:space="0" w:color="auto"/>
                        <w:bottom w:val="none" w:sz="0" w:space="0" w:color="auto"/>
                        <w:right w:val="none" w:sz="0" w:space="0" w:color="auto"/>
                      </w:divBdr>
                      <w:divsChild>
                        <w:div w:id="2104328053">
                          <w:marLeft w:val="0"/>
                          <w:marRight w:val="0"/>
                          <w:marTop w:val="0"/>
                          <w:marBottom w:val="0"/>
                          <w:divBdr>
                            <w:top w:val="none" w:sz="0" w:space="0" w:color="auto"/>
                            <w:left w:val="none" w:sz="0" w:space="0" w:color="auto"/>
                            <w:bottom w:val="none" w:sz="0" w:space="0" w:color="auto"/>
                            <w:right w:val="none" w:sz="0" w:space="0" w:color="auto"/>
                          </w:divBdr>
                          <w:divsChild>
                            <w:div w:id="1851942672">
                              <w:marLeft w:val="0"/>
                              <w:marRight w:val="0"/>
                              <w:marTop w:val="120"/>
                              <w:marBottom w:val="360"/>
                              <w:divBdr>
                                <w:top w:val="none" w:sz="0" w:space="0" w:color="auto"/>
                                <w:left w:val="none" w:sz="0" w:space="0" w:color="auto"/>
                                <w:bottom w:val="none" w:sz="0" w:space="0" w:color="auto"/>
                                <w:right w:val="none" w:sz="0" w:space="0" w:color="auto"/>
                              </w:divBdr>
                              <w:divsChild>
                                <w:div w:id="1226334731">
                                  <w:marLeft w:val="351"/>
                                  <w:marRight w:val="0"/>
                                  <w:marTop w:val="0"/>
                                  <w:marBottom w:val="0"/>
                                  <w:divBdr>
                                    <w:top w:val="none" w:sz="0" w:space="0" w:color="auto"/>
                                    <w:left w:val="none" w:sz="0" w:space="0" w:color="auto"/>
                                    <w:bottom w:val="none" w:sz="0" w:space="0" w:color="auto"/>
                                    <w:right w:val="none" w:sz="0" w:space="0" w:color="auto"/>
                                  </w:divBdr>
                                  <w:divsChild>
                                    <w:div w:id="1113935165">
                                      <w:marLeft w:val="0"/>
                                      <w:marRight w:val="0"/>
                                      <w:marTop w:val="0"/>
                                      <w:marBottom w:val="0"/>
                                      <w:divBdr>
                                        <w:top w:val="none" w:sz="0" w:space="0" w:color="auto"/>
                                        <w:left w:val="none" w:sz="0" w:space="0" w:color="auto"/>
                                        <w:bottom w:val="none" w:sz="0" w:space="0" w:color="auto"/>
                                        <w:right w:val="none" w:sz="0" w:space="0" w:color="auto"/>
                                      </w:divBdr>
                                      <w:divsChild>
                                        <w:div w:id="20820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49386">
      <w:bodyDiv w:val="1"/>
      <w:marLeft w:val="0"/>
      <w:marRight w:val="0"/>
      <w:marTop w:val="0"/>
      <w:marBottom w:val="0"/>
      <w:divBdr>
        <w:top w:val="none" w:sz="0" w:space="0" w:color="auto"/>
        <w:left w:val="none" w:sz="0" w:space="0" w:color="auto"/>
        <w:bottom w:val="none" w:sz="0" w:space="0" w:color="auto"/>
        <w:right w:val="none" w:sz="0" w:space="0" w:color="auto"/>
      </w:divBdr>
      <w:divsChild>
        <w:div w:id="946549000">
          <w:marLeft w:val="0"/>
          <w:marRight w:val="1"/>
          <w:marTop w:val="0"/>
          <w:marBottom w:val="0"/>
          <w:divBdr>
            <w:top w:val="none" w:sz="0" w:space="0" w:color="auto"/>
            <w:left w:val="none" w:sz="0" w:space="0" w:color="auto"/>
            <w:bottom w:val="none" w:sz="0" w:space="0" w:color="auto"/>
            <w:right w:val="none" w:sz="0" w:space="0" w:color="auto"/>
          </w:divBdr>
          <w:divsChild>
            <w:div w:id="16276358">
              <w:marLeft w:val="0"/>
              <w:marRight w:val="0"/>
              <w:marTop w:val="0"/>
              <w:marBottom w:val="0"/>
              <w:divBdr>
                <w:top w:val="none" w:sz="0" w:space="0" w:color="auto"/>
                <w:left w:val="none" w:sz="0" w:space="0" w:color="auto"/>
                <w:bottom w:val="none" w:sz="0" w:space="0" w:color="auto"/>
                <w:right w:val="none" w:sz="0" w:space="0" w:color="auto"/>
              </w:divBdr>
              <w:divsChild>
                <w:div w:id="1888027415">
                  <w:marLeft w:val="0"/>
                  <w:marRight w:val="1"/>
                  <w:marTop w:val="0"/>
                  <w:marBottom w:val="0"/>
                  <w:divBdr>
                    <w:top w:val="none" w:sz="0" w:space="0" w:color="auto"/>
                    <w:left w:val="none" w:sz="0" w:space="0" w:color="auto"/>
                    <w:bottom w:val="none" w:sz="0" w:space="0" w:color="auto"/>
                    <w:right w:val="none" w:sz="0" w:space="0" w:color="auto"/>
                  </w:divBdr>
                  <w:divsChild>
                    <w:div w:id="686559840">
                      <w:marLeft w:val="0"/>
                      <w:marRight w:val="0"/>
                      <w:marTop w:val="0"/>
                      <w:marBottom w:val="0"/>
                      <w:divBdr>
                        <w:top w:val="none" w:sz="0" w:space="0" w:color="auto"/>
                        <w:left w:val="none" w:sz="0" w:space="0" w:color="auto"/>
                        <w:bottom w:val="none" w:sz="0" w:space="0" w:color="auto"/>
                        <w:right w:val="none" w:sz="0" w:space="0" w:color="auto"/>
                      </w:divBdr>
                      <w:divsChild>
                        <w:div w:id="269048132">
                          <w:marLeft w:val="0"/>
                          <w:marRight w:val="0"/>
                          <w:marTop w:val="0"/>
                          <w:marBottom w:val="0"/>
                          <w:divBdr>
                            <w:top w:val="none" w:sz="0" w:space="0" w:color="auto"/>
                            <w:left w:val="none" w:sz="0" w:space="0" w:color="auto"/>
                            <w:bottom w:val="none" w:sz="0" w:space="0" w:color="auto"/>
                            <w:right w:val="none" w:sz="0" w:space="0" w:color="auto"/>
                          </w:divBdr>
                          <w:divsChild>
                            <w:div w:id="299968805">
                              <w:marLeft w:val="0"/>
                              <w:marRight w:val="0"/>
                              <w:marTop w:val="120"/>
                              <w:marBottom w:val="360"/>
                              <w:divBdr>
                                <w:top w:val="none" w:sz="0" w:space="0" w:color="auto"/>
                                <w:left w:val="none" w:sz="0" w:space="0" w:color="auto"/>
                                <w:bottom w:val="none" w:sz="0" w:space="0" w:color="auto"/>
                                <w:right w:val="none" w:sz="0" w:space="0" w:color="auto"/>
                              </w:divBdr>
                              <w:divsChild>
                                <w:div w:id="1516849791">
                                  <w:marLeft w:val="351"/>
                                  <w:marRight w:val="0"/>
                                  <w:marTop w:val="0"/>
                                  <w:marBottom w:val="0"/>
                                  <w:divBdr>
                                    <w:top w:val="none" w:sz="0" w:space="0" w:color="auto"/>
                                    <w:left w:val="none" w:sz="0" w:space="0" w:color="auto"/>
                                    <w:bottom w:val="none" w:sz="0" w:space="0" w:color="auto"/>
                                    <w:right w:val="none" w:sz="0" w:space="0" w:color="auto"/>
                                  </w:divBdr>
                                  <w:divsChild>
                                    <w:div w:id="1435855955">
                                      <w:marLeft w:val="0"/>
                                      <w:marRight w:val="0"/>
                                      <w:marTop w:val="0"/>
                                      <w:marBottom w:val="0"/>
                                      <w:divBdr>
                                        <w:top w:val="none" w:sz="0" w:space="0" w:color="auto"/>
                                        <w:left w:val="none" w:sz="0" w:space="0" w:color="auto"/>
                                        <w:bottom w:val="none" w:sz="0" w:space="0" w:color="auto"/>
                                        <w:right w:val="none" w:sz="0" w:space="0" w:color="auto"/>
                                      </w:divBdr>
                                      <w:divsChild>
                                        <w:div w:id="14742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92409">
      <w:bodyDiv w:val="1"/>
      <w:marLeft w:val="0"/>
      <w:marRight w:val="0"/>
      <w:marTop w:val="0"/>
      <w:marBottom w:val="0"/>
      <w:divBdr>
        <w:top w:val="none" w:sz="0" w:space="0" w:color="auto"/>
        <w:left w:val="none" w:sz="0" w:space="0" w:color="auto"/>
        <w:bottom w:val="none" w:sz="0" w:space="0" w:color="auto"/>
        <w:right w:val="none" w:sz="0" w:space="0" w:color="auto"/>
      </w:divBdr>
      <w:divsChild>
        <w:div w:id="838696082">
          <w:marLeft w:val="0"/>
          <w:marRight w:val="1"/>
          <w:marTop w:val="0"/>
          <w:marBottom w:val="0"/>
          <w:divBdr>
            <w:top w:val="none" w:sz="0" w:space="0" w:color="auto"/>
            <w:left w:val="none" w:sz="0" w:space="0" w:color="auto"/>
            <w:bottom w:val="none" w:sz="0" w:space="0" w:color="auto"/>
            <w:right w:val="none" w:sz="0" w:space="0" w:color="auto"/>
          </w:divBdr>
          <w:divsChild>
            <w:div w:id="1753814095">
              <w:marLeft w:val="0"/>
              <w:marRight w:val="0"/>
              <w:marTop w:val="0"/>
              <w:marBottom w:val="0"/>
              <w:divBdr>
                <w:top w:val="none" w:sz="0" w:space="0" w:color="auto"/>
                <w:left w:val="none" w:sz="0" w:space="0" w:color="auto"/>
                <w:bottom w:val="none" w:sz="0" w:space="0" w:color="auto"/>
                <w:right w:val="none" w:sz="0" w:space="0" w:color="auto"/>
              </w:divBdr>
              <w:divsChild>
                <w:div w:id="503014056">
                  <w:marLeft w:val="0"/>
                  <w:marRight w:val="1"/>
                  <w:marTop w:val="0"/>
                  <w:marBottom w:val="0"/>
                  <w:divBdr>
                    <w:top w:val="none" w:sz="0" w:space="0" w:color="auto"/>
                    <w:left w:val="none" w:sz="0" w:space="0" w:color="auto"/>
                    <w:bottom w:val="none" w:sz="0" w:space="0" w:color="auto"/>
                    <w:right w:val="none" w:sz="0" w:space="0" w:color="auto"/>
                  </w:divBdr>
                  <w:divsChild>
                    <w:div w:id="1419326708">
                      <w:marLeft w:val="0"/>
                      <w:marRight w:val="0"/>
                      <w:marTop w:val="0"/>
                      <w:marBottom w:val="0"/>
                      <w:divBdr>
                        <w:top w:val="none" w:sz="0" w:space="0" w:color="auto"/>
                        <w:left w:val="none" w:sz="0" w:space="0" w:color="auto"/>
                        <w:bottom w:val="none" w:sz="0" w:space="0" w:color="auto"/>
                        <w:right w:val="none" w:sz="0" w:space="0" w:color="auto"/>
                      </w:divBdr>
                      <w:divsChild>
                        <w:div w:id="1836991468">
                          <w:marLeft w:val="0"/>
                          <w:marRight w:val="0"/>
                          <w:marTop w:val="0"/>
                          <w:marBottom w:val="0"/>
                          <w:divBdr>
                            <w:top w:val="none" w:sz="0" w:space="0" w:color="auto"/>
                            <w:left w:val="none" w:sz="0" w:space="0" w:color="auto"/>
                            <w:bottom w:val="none" w:sz="0" w:space="0" w:color="auto"/>
                            <w:right w:val="none" w:sz="0" w:space="0" w:color="auto"/>
                          </w:divBdr>
                          <w:divsChild>
                            <w:div w:id="736319707">
                              <w:marLeft w:val="0"/>
                              <w:marRight w:val="0"/>
                              <w:marTop w:val="120"/>
                              <w:marBottom w:val="360"/>
                              <w:divBdr>
                                <w:top w:val="none" w:sz="0" w:space="0" w:color="auto"/>
                                <w:left w:val="none" w:sz="0" w:space="0" w:color="auto"/>
                                <w:bottom w:val="none" w:sz="0" w:space="0" w:color="auto"/>
                                <w:right w:val="none" w:sz="0" w:space="0" w:color="auto"/>
                              </w:divBdr>
                              <w:divsChild>
                                <w:div w:id="641426363">
                                  <w:marLeft w:val="351"/>
                                  <w:marRight w:val="0"/>
                                  <w:marTop w:val="0"/>
                                  <w:marBottom w:val="0"/>
                                  <w:divBdr>
                                    <w:top w:val="none" w:sz="0" w:space="0" w:color="auto"/>
                                    <w:left w:val="none" w:sz="0" w:space="0" w:color="auto"/>
                                    <w:bottom w:val="none" w:sz="0" w:space="0" w:color="auto"/>
                                    <w:right w:val="none" w:sz="0" w:space="0" w:color="auto"/>
                                  </w:divBdr>
                                  <w:divsChild>
                                    <w:div w:id="1937597418">
                                      <w:marLeft w:val="0"/>
                                      <w:marRight w:val="0"/>
                                      <w:marTop w:val="0"/>
                                      <w:marBottom w:val="0"/>
                                      <w:divBdr>
                                        <w:top w:val="none" w:sz="0" w:space="0" w:color="auto"/>
                                        <w:left w:val="none" w:sz="0" w:space="0" w:color="auto"/>
                                        <w:bottom w:val="none" w:sz="0" w:space="0" w:color="auto"/>
                                        <w:right w:val="none" w:sz="0" w:space="0" w:color="auto"/>
                                      </w:divBdr>
                                      <w:divsChild>
                                        <w:div w:id="10641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555361">
      <w:bodyDiv w:val="1"/>
      <w:marLeft w:val="0"/>
      <w:marRight w:val="0"/>
      <w:marTop w:val="0"/>
      <w:marBottom w:val="0"/>
      <w:divBdr>
        <w:top w:val="none" w:sz="0" w:space="0" w:color="auto"/>
        <w:left w:val="none" w:sz="0" w:space="0" w:color="auto"/>
        <w:bottom w:val="none" w:sz="0" w:space="0" w:color="auto"/>
        <w:right w:val="none" w:sz="0" w:space="0" w:color="auto"/>
      </w:divBdr>
      <w:divsChild>
        <w:div w:id="635263132">
          <w:marLeft w:val="0"/>
          <w:marRight w:val="1"/>
          <w:marTop w:val="0"/>
          <w:marBottom w:val="0"/>
          <w:divBdr>
            <w:top w:val="none" w:sz="0" w:space="0" w:color="auto"/>
            <w:left w:val="none" w:sz="0" w:space="0" w:color="auto"/>
            <w:bottom w:val="none" w:sz="0" w:space="0" w:color="auto"/>
            <w:right w:val="none" w:sz="0" w:space="0" w:color="auto"/>
          </w:divBdr>
          <w:divsChild>
            <w:div w:id="708073289">
              <w:marLeft w:val="0"/>
              <w:marRight w:val="0"/>
              <w:marTop w:val="0"/>
              <w:marBottom w:val="0"/>
              <w:divBdr>
                <w:top w:val="none" w:sz="0" w:space="0" w:color="auto"/>
                <w:left w:val="none" w:sz="0" w:space="0" w:color="auto"/>
                <w:bottom w:val="none" w:sz="0" w:space="0" w:color="auto"/>
                <w:right w:val="none" w:sz="0" w:space="0" w:color="auto"/>
              </w:divBdr>
              <w:divsChild>
                <w:div w:id="2134324462">
                  <w:marLeft w:val="0"/>
                  <w:marRight w:val="1"/>
                  <w:marTop w:val="0"/>
                  <w:marBottom w:val="0"/>
                  <w:divBdr>
                    <w:top w:val="none" w:sz="0" w:space="0" w:color="auto"/>
                    <w:left w:val="none" w:sz="0" w:space="0" w:color="auto"/>
                    <w:bottom w:val="none" w:sz="0" w:space="0" w:color="auto"/>
                    <w:right w:val="none" w:sz="0" w:space="0" w:color="auto"/>
                  </w:divBdr>
                  <w:divsChild>
                    <w:div w:id="1450390785">
                      <w:marLeft w:val="0"/>
                      <w:marRight w:val="0"/>
                      <w:marTop w:val="0"/>
                      <w:marBottom w:val="0"/>
                      <w:divBdr>
                        <w:top w:val="none" w:sz="0" w:space="0" w:color="auto"/>
                        <w:left w:val="none" w:sz="0" w:space="0" w:color="auto"/>
                        <w:bottom w:val="none" w:sz="0" w:space="0" w:color="auto"/>
                        <w:right w:val="none" w:sz="0" w:space="0" w:color="auto"/>
                      </w:divBdr>
                      <w:divsChild>
                        <w:div w:id="1528135271">
                          <w:marLeft w:val="0"/>
                          <w:marRight w:val="0"/>
                          <w:marTop w:val="0"/>
                          <w:marBottom w:val="0"/>
                          <w:divBdr>
                            <w:top w:val="none" w:sz="0" w:space="0" w:color="auto"/>
                            <w:left w:val="none" w:sz="0" w:space="0" w:color="auto"/>
                            <w:bottom w:val="none" w:sz="0" w:space="0" w:color="auto"/>
                            <w:right w:val="none" w:sz="0" w:space="0" w:color="auto"/>
                          </w:divBdr>
                          <w:divsChild>
                            <w:div w:id="2060277371">
                              <w:marLeft w:val="0"/>
                              <w:marRight w:val="0"/>
                              <w:marTop w:val="120"/>
                              <w:marBottom w:val="360"/>
                              <w:divBdr>
                                <w:top w:val="none" w:sz="0" w:space="0" w:color="auto"/>
                                <w:left w:val="none" w:sz="0" w:space="0" w:color="auto"/>
                                <w:bottom w:val="none" w:sz="0" w:space="0" w:color="auto"/>
                                <w:right w:val="none" w:sz="0" w:space="0" w:color="auto"/>
                              </w:divBdr>
                              <w:divsChild>
                                <w:div w:id="1692145649">
                                  <w:marLeft w:val="0"/>
                                  <w:marRight w:val="0"/>
                                  <w:marTop w:val="0"/>
                                  <w:marBottom w:val="0"/>
                                  <w:divBdr>
                                    <w:top w:val="none" w:sz="0" w:space="0" w:color="auto"/>
                                    <w:left w:val="none" w:sz="0" w:space="0" w:color="auto"/>
                                    <w:bottom w:val="none" w:sz="0" w:space="0" w:color="auto"/>
                                    <w:right w:val="none" w:sz="0" w:space="0" w:color="auto"/>
                                  </w:divBdr>
                                  <w:divsChild>
                                    <w:div w:id="20895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008103">
      <w:bodyDiv w:val="1"/>
      <w:marLeft w:val="0"/>
      <w:marRight w:val="0"/>
      <w:marTop w:val="0"/>
      <w:marBottom w:val="0"/>
      <w:divBdr>
        <w:top w:val="none" w:sz="0" w:space="0" w:color="auto"/>
        <w:left w:val="none" w:sz="0" w:space="0" w:color="auto"/>
        <w:bottom w:val="none" w:sz="0" w:space="0" w:color="auto"/>
        <w:right w:val="none" w:sz="0" w:space="0" w:color="auto"/>
      </w:divBdr>
      <w:divsChild>
        <w:div w:id="1032876414">
          <w:marLeft w:val="0"/>
          <w:marRight w:val="1"/>
          <w:marTop w:val="0"/>
          <w:marBottom w:val="0"/>
          <w:divBdr>
            <w:top w:val="none" w:sz="0" w:space="0" w:color="auto"/>
            <w:left w:val="none" w:sz="0" w:space="0" w:color="auto"/>
            <w:bottom w:val="none" w:sz="0" w:space="0" w:color="auto"/>
            <w:right w:val="none" w:sz="0" w:space="0" w:color="auto"/>
          </w:divBdr>
          <w:divsChild>
            <w:div w:id="127013434">
              <w:marLeft w:val="0"/>
              <w:marRight w:val="0"/>
              <w:marTop w:val="0"/>
              <w:marBottom w:val="0"/>
              <w:divBdr>
                <w:top w:val="none" w:sz="0" w:space="0" w:color="auto"/>
                <w:left w:val="none" w:sz="0" w:space="0" w:color="auto"/>
                <w:bottom w:val="none" w:sz="0" w:space="0" w:color="auto"/>
                <w:right w:val="none" w:sz="0" w:space="0" w:color="auto"/>
              </w:divBdr>
              <w:divsChild>
                <w:div w:id="227151663">
                  <w:marLeft w:val="0"/>
                  <w:marRight w:val="1"/>
                  <w:marTop w:val="0"/>
                  <w:marBottom w:val="0"/>
                  <w:divBdr>
                    <w:top w:val="none" w:sz="0" w:space="0" w:color="auto"/>
                    <w:left w:val="none" w:sz="0" w:space="0" w:color="auto"/>
                    <w:bottom w:val="none" w:sz="0" w:space="0" w:color="auto"/>
                    <w:right w:val="none" w:sz="0" w:space="0" w:color="auto"/>
                  </w:divBdr>
                  <w:divsChild>
                    <w:div w:id="582684340">
                      <w:marLeft w:val="0"/>
                      <w:marRight w:val="0"/>
                      <w:marTop w:val="0"/>
                      <w:marBottom w:val="0"/>
                      <w:divBdr>
                        <w:top w:val="none" w:sz="0" w:space="0" w:color="auto"/>
                        <w:left w:val="none" w:sz="0" w:space="0" w:color="auto"/>
                        <w:bottom w:val="none" w:sz="0" w:space="0" w:color="auto"/>
                        <w:right w:val="none" w:sz="0" w:space="0" w:color="auto"/>
                      </w:divBdr>
                      <w:divsChild>
                        <w:div w:id="599266033">
                          <w:marLeft w:val="0"/>
                          <w:marRight w:val="0"/>
                          <w:marTop w:val="0"/>
                          <w:marBottom w:val="0"/>
                          <w:divBdr>
                            <w:top w:val="none" w:sz="0" w:space="0" w:color="auto"/>
                            <w:left w:val="none" w:sz="0" w:space="0" w:color="auto"/>
                            <w:bottom w:val="none" w:sz="0" w:space="0" w:color="auto"/>
                            <w:right w:val="none" w:sz="0" w:space="0" w:color="auto"/>
                          </w:divBdr>
                          <w:divsChild>
                            <w:div w:id="242688854">
                              <w:marLeft w:val="0"/>
                              <w:marRight w:val="0"/>
                              <w:marTop w:val="120"/>
                              <w:marBottom w:val="360"/>
                              <w:divBdr>
                                <w:top w:val="none" w:sz="0" w:space="0" w:color="auto"/>
                                <w:left w:val="none" w:sz="0" w:space="0" w:color="auto"/>
                                <w:bottom w:val="none" w:sz="0" w:space="0" w:color="auto"/>
                                <w:right w:val="none" w:sz="0" w:space="0" w:color="auto"/>
                              </w:divBdr>
                              <w:divsChild>
                                <w:div w:id="494878454">
                                  <w:marLeft w:val="351"/>
                                  <w:marRight w:val="0"/>
                                  <w:marTop w:val="0"/>
                                  <w:marBottom w:val="0"/>
                                  <w:divBdr>
                                    <w:top w:val="none" w:sz="0" w:space="0" w:color="auto"/>
                                    <w:left w:val="none" w:sz="0" w:space="0" w:color="auto"/>
                                    <w:bottom w:val="none" w:sz="0" w:space="0" w:color="auto"/>
                                    <w:right w:val="none" w:sz="0" w:space="0" w:color="auto"/>
                                  </w:divBdr>
                                  <w:divsChild>
                                    <w:div w:id="615454402">
                                      <w:marLeft w:val="0"/>
                                      <w:marRight w:val="0"/>
                                      <w:marTop w:val="0"/>
                                      <w:marBottom w:val="0"/>
                                      <w:divBdr>
                                        <w:top w:val="none" w:sz="0" w:space="0" w:color="auto"/>
                                        <w:left w:val="none" w:sz="0" w:space="0" w:color="auto"/>
                                        <w:bottom w:val="none" w:sz="0" w:space="0" w:color="auto"/>
                                        <w:right w:val="none" w:sz="0" w:space="0" w:color="auto"/>
                                      </w:divBdr>
                                      <w:divsChild>
                                        <w:div w:id="17231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77061">
      <w:bodyDiv w:val="1"/>
      <w:marLeft w:val="0"/>
      <w:marRight w:val="0"/>
      <w:marTop w:val="0"/>
      <w:marBottom w:val="0"/>
      <w:divBdr>
        <w:top w:val="none" w:sz="0" w:space="0" w:color="auto"/>
        <w:left w:val="none" w:sz="0" w:space="0" w:color="auto"/>
        <w:bottom w:val="none" w:sz="0" w:space="0" w:color="auto"/>
        <w:right w:val="none" w:sz="0" w:space="0" w:color="auto"/>
      </w:divBdr>
      <w:divsChild>
        <w:div w:id="555969093">
          <w:marLeft w:val="0"/>
          <w:marRight w:val="1"/>
          <w:marTop w:val="0"/>
          <w:marBottom w:val="0"/>
          <w:divBdr>
            <w:top w:val="none" w:sz="0" w:space="0" w:color="auto"/>
            <w:left w:val="none" w:sz="0" w:space="0" w:color="auto"/>
            <w:bottom w:val="none" w:sz="0" w:space="0" w:color="auto"/>
            <w:right w:val="none" w:sz="0" w:space="0" w:color="auto"/>
          </w:divBdr>
          <w:divsChild>
            <w:div w:id="1499611368">
              <w:marLeft w:val="0"/>
              <w:marRight w:val="0"/>
              <w:marTop w:val="0"/>
              <w:marBottom w:val="0"/>
              <w:divBdr>
                <w:top w:val="none" w:sz="0" w:space="0" w:color="auto"/>
                <w:left w:val="none" w:sz="0" w:space="0" w:color="auto"/>
                <w:bottom w:val="none" w:sz="0" w:space="0" w:color="auto"/>
                <w:right w:val="none" w:sz="0" w:space="0" w:color="auto"/>
              </w:divBdr>
              <w:divsChild>
                <w:div w:id="1822044262">
                  <w:marLeft w:val="0"/>
                  <w:marRight w:val="1"/>
                  <w:marTop w:val="0"/>
                  <w:marBottom w:val="0"/>
                  <w:divBdr>
                    <w:top w:val="none" w:sz="0" w:space="0" w:color="auto"/>
                    <w:left w:val="none" w:sz="0" w:space="0" w:color="auto"/>
                    <w:bottom w:val="none" w:sz="0" w:space="0" w:color="auto"/>
                    <w:right w:val="none" w:sz="0" w:space="0" w:color="auto"/>
                  </w:divBdr>
                  <w:divsChild>
                    <w:div w:id="1210074647">
                      <w:marLeft w:val="0"/>
                      <w:marRight w:val="0"/>
                      <w:marTop w:val="0"/>
                      <w:marBottom w:val="0"/>
                      <w:divBdr>
                        <w:top w:val="none" w:sz="0" w:space="0" w:color="auto"/>
                        <w:left w:val="none" w:sz="0" w:space="0" w:color="auto"/>
                        <w:bottom w:val="none" w:sz="0" w:space="0" w:color="auto"/>
                        <w:right w:val="none" w:sz="0" w:space="0" w:color="auto"/>
                      </w:divBdr>
                      <w:divsChild>
                        <w:div w:id="225453497">
                          <w:marLeft w:val="0"/>
                          <w:marRight w:val="0"/>
                          <w:marTop w:val="0"/>
                          <w:marBottom w:val="0"/>
                          <w:divBdr>
                            <w:top w:val="none" w:sz="0" w:space="0" w:color="auto"/>
                            <w:left w:val="none" w:sz="0" w:space="0" w:color="auto"/>
                            <w:bottom w:val="none" w:sz="0" w:space="0" w:color="auto"/>
                            <w:right w:val="none" w:sz="0" w:space="0" w:color="auto"/>
                          </w:divBdr>
                          <w:divsChild>
                            <w:div w:id="1102652495">
                              <w:marLeft w:val="0"/>
                              <w:marRight w:val="0"/>
                              <w:marTop w:val="120"/>
                              <w:marBottom w:val="360"/>
                              <w:divBdr>
                                <w:top w:val="none" w:sz="0" w:space="0" w:color="auto"/>
                                <w:left w:val="none" w:sz="0" w:space="0" w:color="auto"/>
                                <w:bottom w:val="none" w:sz="0" w:space="0" w:color="auto"/>
                                <w:right w:val="none" w:sz="0" w:space="0" w:color="auto"/>
                              </w:divBdr>
                              <w:divsChild>
                                <w:div w:id="76561637">
                                  <w:marLeft w:val="0"/>
                                  <w:marRight w:val="0"/>
                                  <w:marTop w:val="0"/>
                                  <w:marBottom w:val="0"/>
                                  <w:divBdr>
                                    <w:top w:val="none" w:sz="0" w:space="0" w:color="auto"/>
                                    <w:left w:val="none" w:sz="0" w:space="0" w:color="auto"/>
                                    <w:bottom w:val="none" w:sz="0" w:space="0" w:color="auto"/>
                                    <w:right w:val="none" w:sz="0" w:space="0" w:color="auto"/>
                                  </w:divBdr>
                                  <w:divsChild>
                                    <w:div w:id="16877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542195">
      <w:bodyDiv w:val="1"/>
      <w:marLeft w:val="0"/>
      <w:marRight w:val="0"/>
      <w:marTop w:val="0"/>
      <w:marBottom w:val="0"/>
      <w:divBdr>
        <w:top w:val="none" w:sz="0" w:space="0" w:color="auto"/>
        <w:left w:val="none" w:sz="0" w:space="0" w:color="auto"/>
        <w:bottom w:val="none" w:sz="0" w:space="0" w:color="auto"/>
        <w:right w:val="none" w:sz="0" w:space="0" w:color="auto"/>
      </w:divBdr>
      <w:divsChild>
        <w:div w:id="153685427">
          <w:marLeft w:val="0"/>
          <w:marRight w:val="1"/>
          <w:marTop w:val="0"/>
          <w:marBottom w:val="0"/>
          <w:divBdr>
            <w:top w:val="none" w:sz="0" w:space="0" w:color="auto"/>
            <w:left w:val="none" w:sz="0" w:space="0" w:color="auto"/>
            <w:bottom w:val="none" w:sz="0" w:space="0" w:color="auto"/>
            <w:right w:val="none" w:sz="0" w:space="0" w:color="auto"/>
          </w:divBdr>
          <w:divsChild>
            <w:div w:id="367681923">
              <w:marLeft w:val="0"/>
              <w:marRight w:val="0"/>
              <w:marTop w:val="0"/>
              <w:marBottom w:val="0"/>
              <w:divBdr>
                <w:top w:val="none" w:sz="0" w:space="0" w:color="auto"/>
                <w:left w:val="none" w:sz="0" w:space="0" w:color="auto"/>
                <w:bottom w:val="none" w:sz="0" w:space="0" w:color="auto"/>
                <w:right w:val="none" w:sz="0" w:space="0" w:color="auto"/>
              </w:divBdr>
              <w:divsChild>
                <w:div w:id="459418154">
                  <w:marLeft w:val="0"/>
                  <w:marRight w:val="1"/>
                  <w:marTop w:val="0"/>
                  <w:marBottom w:val="0"/>
                  <w:divBdr>
                    <w:top w:val="none" w:sz="0" w:space="0" w:color="auto"/>
                    <w:left w:val="none" w:sz="0" w:space="0" w:color="auto"/>
                    <w:bottom w:val="none" w:sz="0" w:space="0" w:color="auto"/>
                    <w:right w:val="none" w:sz="0" w:space="0" w:color="auto"/>
                  </w:divBdr>
                  <w:divsChild>
                    <w:div w:id="1452479720">
                      <w:marLeft w:val="0"/>
                      <w:marRight w:val="0"/>
                      <w:marTop w:val="0"/>
                      <w:marBottom w:val="0"/>
                      <w:divBdr>
                        <w:top w:val="none" w:sz="0" w:space="0" w:color="auto"/>
                        <w:left w:val="none" w:sz="0" w:space="0" w:color="auto"/>
                        <w:bottom w:val="none" w:sz="0" w:space="0" w:color="auto"/>
                        <w:right w:val="none" w:sz="0" w:space="0" w:color="auto"/>
                      </w:divBdr>
                      <w:divsChild>
                        <w:div w:id="1463304916">
                          <w:marLeft w:val="0"/>
                          <w:marRight w:val="0"/>
                          <w:marTop w:val="0"/>
                          <w:marBottom w:val="0"/>
                          <w:divBdr>
                            <w:top w:val="none" w:sz="0" w:space="0" w:color="auto"/>
                            <w:left w:val="none" w:sz="0" w:space="0" w:color="auto"/>
                            <w:bottom w:val="none" w:sz="0" w:space="0" w:color="auto"/>
                            <w:right w:val="none" w:sz="0" w:space="0" w:color="auto"/>
                          </w:divBdr>
                          <w:divsChild>
                            <w:div w:id="263928945">
                              <w:marLeft w:val="0"/>
                              <w:marRight w:val="0"/>
                              <w:marTop w:val="120"/>
                              <w:marBottom w:val="360"/>
                              <w:divBdr>
                                <w:top w:val="none" w:sz="0" w:space="0" w:color="auto"/>
                                <w:left w:val="none" w:sz="0" w:space="0" w:color="auto"/>
                                <w:bottom w:val="none" w:sz="0" w:space="0" w:color="auto"/>
                                <w:right w:val="none" w:sz="0" w:space="0" w:color="auto"/>
                              </w:divBdr>
                              <w:divsChild>
                                <w:div w:id="1268152658">
                                  <w:marLeft w:val="0"/>
                                  <w:marRight w:val="0"/>
                                  <w:marTop w:val="0"/>
                                  <w:marBottom w:val="0"/>
                                  <w:divBdr>
                                    <w:top w:val="none" w:sz="0" w:space="0" w:color="auto"/>
                                    <w:left w:val="none" w:sz="0" w:space="0" w:color="auto"/>
                                    <w:bottom w:val="none" w:sz="0" w:space="0" w:color="auto"/>
                                    <w:right w:val="none" w:sz="0" w:space="0" w:color="auto"/>
                                  </w:divBdr>
                                </w:div>
                                <w:div w:id="20452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698645">
      <w:bodyDiv w:val="1"/>
      <w:marLeft w:val="0"/>
      <w:marRight w:val="0"/>
      <w:marTop w:val="0"/>
      <w:marBottom w:val="0"/>
      <w:divBdr>
        <w:top w:val="none" w:sz="0" w:space="0" w:color="auto"/>
        <w:left w:val="none" w:sz="0" w:space="0" w:color="auto"/>
        <w:bottom w:val="none" w:sz="0" w:space="0" w:color="auto"/>
        <w:right w:val="none" w:sz="0" w:space="0" w:color="auto"/>
      </w:divBdr>
      <w:divsChild>
        <w:div w:id="64962108">
          <w:marLeft w:val="0"/>
          <w:marRight w:val="1"/>
          <w:marTop w:val="0"/>
          <w:marBottom w:val="0"/>
          <w:divBdr>
            <w:top w:val="none" w:sz="0" w:space="0" w:color="auto"/>
            <w:left w:val="none" w:sz="0" w:space="0" w:color="auto"/>
            <w:bottom w:val="none" w:sz="0" w:space="0" w:color="auto"/>
            <w:right w:val="none" w:sz="0" w:space="0" w:color="auto"/>
          </w:divBdr>
          <w:divsChild>
            <w:div w:id="897980841">
              <w:marLeft w:val="0"/>
              <w:marRight w:val="0"/>
              <w:marTop w:val="0"/>
              <w:marBottom w:val="0"/>
              <w:divBdr>
                <w:top w:val="none" w:sz="0" w:space="0" w:color="auto"/>
                <w:left w:val="none" w:sz="0" w:space="0" w:color="auto"/>
                <w:bottom w:val="none" w:sz="0" w:space="0" w:color="auto"/>
                <w:right w:val="none" w:sz="0" w:space="0" w:color="auto"/>
              </w:divBdr>
              <w:divsChild>
                <w:div w:id="1263030155">
                  <w:marLeft w:val="0"/>
                  <w:marRight w:val="1"/>
                  <w:marTop w:val="0"/>
                  <w:marBottom w:val="0"/>
                  <w:divBdr>
                    <w:top w:val="none" w:sz="0" w:space="0" w:color="auto"/>
                    <w:left w:val="none" w:sz="0" w:space="0" w:color="auto"/>
                    <w:bottom w:val="none" w:sz="0" w:space="0" w:color="auto"/>
                    <w:right w:val="none" w:sz="0" w:space="0" w:color="auto"/>
                  </w:divBdr>
                  <w:divsChild>
                    <w:div w:id="128402232">
                      <w:marLeft w:val="0"/>
                      <w:marRight w:val="0"/>
                      <w:marTop w:val="0"/>
                      <w:marBottom w:val="0"/>
                      <w:divBdr>
                        <w:top w:val="none" w:sz="0" w:space="0" w:color="auto"/>
                        <w:left w:val="none" w:sz="0" w:space="0" w:color="auto"/>
                        <w:bottom w:val="none" w:sz="0" w:space="0" w:color="auto"/>
                        <w:right w:val="none" w:sz="0" w:space="0" w:color="auto"/>
                      </w:divBdr>
                      <w:divsChild>
                        <w:div w:id="904530631">
                          <w:marLeft w:val="0"/>
                          <w:marRight w:val="0"/>
                          <w:marTop w:val="0"/>
                          <w:marBottom w:val="0"/>
                          <w:divBdr>
                            <w:top w:val="none" w:sz="0" w:space="0" w:color="auto"/>
                            <w:left w:val="none" w:sz="0" w:space="0" w:color="auto"/>
                            <w:bottom w:val="none" w:sz="0" w:space="0" w:color="auto"/>
                            <w:right w:val="none" w:sz="0" w:space="0" w:color="auto"/>
                          </w:divBdr>
                          <w:divsChild>
                            <w:div w:id="1630043036">
                              <w:marLeft w:val="0"/>
                              <w:marRight w:val="0"/>
                              <w:marTop w:val="120"/>
                              <w:marBottom w:val="360"/>
                              <w:divBdr>
                                <w:top w:val="none" w:sz="0" w:space="0" w:color="auto"/>
                                <w:left w:val="none" w:sz="0" w:space="0" w:color="auto"/>
                                <w:bottom w:val="none" w:sz="0" w:space="0" w:color="auto"/>
                                <w:right w:val="none" w:sz="0" w:space="0" w:color="auto"/>
                              </w:divBdr>
                              <w:divsChild>
                                <w:div w:id="1376587489">
                                  <w:marLeft w:val="0"/>
                                  <w:marRight w:val="0"/>
                                  <w:marTop w:val="0"/>
                                  <w:marBottom w:val="0"/>
                                  <w:divBdr>
                                    <w:top w:val="none" w:sz="0" w:space="0" w:color="auto"/>
                                    <w:left w:val="none" w:sz="0" w:space="0" w:color="auto"/>
                                    <w:bottom w:val="none" w:sz="0" w:space="0" w:color="auto"/>
                                    <w:right w:val="none" w:sz="0" w:space="0" w:color="auto"/>
                                  </w:divBdr>
                                  <w:divsChild>
                                    <w:div w:id="14814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352522">
      <w:bodyDiv w:val="1"/>
      <w:marLeft w:val="0"/>
      <w:marRight w:val="0"/>
      <w:marTop w:val="0"/>
      <w:marBottom w:val="0"/>
      <w:divBdr>
        <w:top w:val="none" w:sz="0" w:space="0" w:color="auto"/>
        <w:left w:val="none" w:sz="0" w:space="0" w:color="auto"/>
        <w:bottom w:val="none" w:sz="0" w:space="0" w:color="auto"/>
        <w:right w:val="none" w:sz="0" w:space="0" w:color="auto"/>
      </w:divBdr>
      <w:divsChild>
        <w:div w:id="221793446">
          <w:marLeft w:val="0"/>
          <w:marRight w:val="1"/>
          <w:marTop w:val="0"/>
          <w:marBottom w:val="0"/>
          <w:divBdr>
            <w:top w:val="none" w:sz="0" w:space="0" w:color="auto"/>
            <w:left w:val="none" w:sz="0" w:space="0" w:color="auto"/>
            <w:bottom w:val="none" w:sz="0" w:space="0" w:color="auto"/>
            <w:right w:val="none" w:sz="0" w:space="0" w:color="auto"/>
          </w:divBdr>
          <w:divsChild>
            <w:div w:id="1805541436">
              <w:marLeft w:val="0"/>
              <w:marRight w:val="0"/>
              <w:marTop w:val="0"/>
              <w:marBottom w:val="0"/>
              <w:divBdr>
                <w:top w:val="none" w:sz="0" w:space="0" w:color="auto"/>
                <w:left w:val="none" w:sz="0" w:space="0" w:color="auto"/>
                <w:bottom w:val="none" w:sz="0" w:space="0" w:color="auto"/>
                <w:right w:val="none" w:sz="0" w:space="0" w:color="auto"/>
              </w:divBdr>
              <w:divsChild>
                <w:div w:id="1928225258">
                  <w:marLeft w:val="0"/>
                  <w:marRight w:val="1"/>
                  <w:marTop w:val="0"/>
                  <w:marBottom w:val="0"/>
                  <w:divBdr>
                    <w:top w:val="none" w:sz="0" w:space="0" w:color="auto"/>
                    <w:left w:val="none" w:sz="0" w:space="0" w:color="auto"/>
                    <w:bottom w:val="none" w:sz="0" w:space="0" w:color="auto"/>
                    <w:right w:val="none" w:sz="0" w:space="0" w:color="auto"/>
                  </w:divBdr>
                  <w:divsChild>
                    <w:div w:id="1194532932">
                      <w:marLeft w:val="0"/>
                      <w:marRight w:val="0"/>
                      <w:marTop w:val="0"/>
                      <w:marBottom w:val="0"/>
                      <w:divBdr>
                        <w:top w:val="none" w:sz="0" w:space="0" w:color="auto"/>
                        <w:left w:val="none" w:sz="0" w:space="0" w:color="auto"/>
                        <w:bottom w:val="none" w:sz="0" w:space="0" w:color="auto"/>
                        <w:right w:val="none" w:sz="0" w:space="0" w:color="auto"/>
                      </w:divBdr>
                      <w:divsChild>
                        <w:div w:id="1136727684">
                          <w:marLeft w:val="0"/>
                          <w:marRight w:val="0"/>
                          <w:marTop w:val="0"/>
                          <w:marBottom w:val="0"/>
                          <w:divBdr>
                            <w:top w:val="none" w:sz="0" w:space="0" w:color="auto"/>
                            <w:left w:val="none" w:sz="0" w:space="0" w:color="auto"/>
                            <w:bottom w:val="none" w:sz="0" w:space="0" w:color="auto"/>
                            <w:right w:val="none" w:sz="0" w:space="0" w:color="auto"/>
                          </w:divBdr>
                          <w:divsChild>
                            <w:div w:id="613829469">
                              <w:marLeft w:val="0"/>
                              <w:marRight w:val="0"/>
                              <w:marTop w:val="120"/>
                              <w:marBottom w:val="360"/>
                              <w:divBdr>
                                <w:top w:val="none" w:sz="0" w:space="0" w:color="auto"/>
                                <w:left w:val="none" w:sz="0" w:space="0" w:color="auto"/>
                                <w:bottom w:val="none" w:sz="0" w:space="0" w:color="auto"/>
                                <w:right w:val="none" w:sz="0" w:space="0" w:color="auto"/>
                              </w:divBdr>
                              <w:divsChild>
                                <w:div w:id="518199545">
                                  <w:marLeft w:val="0"/>
                                  <w:marRight w:val="0"/>
                                  <w:marTop w:val="0"/>
                                  <w:marBottom w:val="0"/>
                                  <w:divBdr>
                                    <w:top w:val="none" w:sz="0" w:space="0" w:color="auto"/>
                                    <w:left w:val="none" w:sz="0" w:space="0" w:color="auto"/>
                                    <w:bottom w:val="none" w:sz="0" w:space="0" w:color="auto"/>
                                    <w:right w:val="none" w:sz="0" w:space="0" w:color="auto"/>
                                  </w:divBdr>
                                  <w:divsChild>
                                    <w:div w:id="11520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50907">
      <w:bodyDiv w:val="1"/>
      <w:marLeft w:val="0"/>
      <w:marRight w:val="0"/>
      <w:marTop w:val="0"/>
      <w:marBottom w:val="0"/>
      <w:divBdr>
        <w:top w:val="none" w:sz="0" w:space="0" w:color="auto"/>
        <w:left w:val="none" w:sz="0" w:space="0" w:color="auto"/>
        <w:bottom w:val="none" w:sz="0" w:space="0" w:color="auto"/>
        <w:right w:val="none" w:sz="0" w:space="0" w:color="auto"/>
      </w:divBdr>
      <w:divsChild>
        <w:div w:id="80420860">
          <w:marLeft w:val="0"/>
          <w:marRight w:val="1"/>
          <w:marTop w:val="0"/>
          <w:marBottom w:val="0"/>
          <w:divBdr>
            <w:top w:val="none" w:sz="0" w:space="0" w:color="auto"/>
            <w:left w:val="none" w:sz="0" w:space="0" w:color="auto"/>
            <w:bottom w:val="none" w:sz="0" w:space="0" w:color="auto"/>
            <w:right w:val="none" w:sz="0" w:space="0" w:color="auto"/>
          </w:divBdr>
          <w:divsChild>
            <w:div w:id="569271233">
              <w:marLeft w:val="0"/>
              <w:marRight w:val="0"/>
              <w:marTop w:val="0"/>
              <w:marBottom w:val="0"/>
              <w:divBdr>
                <w:top w:val="none" w:sz="0" w:space="0" w:color="auto"/>
                <w:left w:val="none" w:sz="0" w:space="0" w:color="auto"/>
                <w:bottom w:val="none" w:sz="0" w:space="0" w:color="auto"/>
                <w:right w:val="none" w:sz="0" w:space="0" w:color="auto"/>
              </w:divBdr>
              <w:divsChild>
                <w:div w:id="1596595596">
                  <w:marLeft w:val="0"/>
                  <w:marRight w:val="1"/>
                  <w:marTop w:val="0"/>
                  <w:marBottom w:val="0"/>
                  <w:divBdr>
                    <w:top w:val="none" w:sz="0" w:space="0" w:color="auto"/>
                    <w:left w:val="none" w:sz="0" w:space="0" w:color="auto"/>
                    <w:bottom w:val="none" w:sz="0" w:space="0" w:color="auto"/>
                    <w:right w:val="none" w:sz="0" w:space="0" w:color="auto"/>
                  </w:divBdr>
                  <w:divsChild>
                    <w:div w:id="1668090913">
                      <w:marLeft w:val="0"/>
                      <w:marRight w:val="0"/>
                      <w:marTop w:val="0"/>
                      <w:marBottom w:val="0"/>
                      <w:divBdr>
                        <w:top w:val="none" w:sz="0" w:space="0" w:color="auto"/>
                        <w:left w:val="none" w:sz="0" w:space="0" w:color="auto"/>
                        <w:bottom w:val="none" w:sz="0" w:space="0" w:color="auto"/>
                        <w:right w:val="none" w:sz="0" w:space="0" w:color="auto"/>
                      </w:divBdr>
                      <w:divsChild>
                        <w:div w:id="1305158527">
                          <w:marLeft w:val="0"/>
                          <w:marRight w:val="0"/>
                          <w:marTop w:val="0"/>
                          <w:marBottom w:val="0"/>
                          <w:divBdr>
                            <w:top w:val="none" w:sz="0" w:space="0" w:color="auto"/>
                            <w:left w:val="none" w:sz="0" w:space="0" w:color="auto"/>
                            <w:bottom w:val="none" w:sz="0" w:space="0" w:color="auto"/>
                            <w:right w:val="none" w:sz="0" w:space="0" w:color="auto"/>
                          </w:divBdr>
                          <w:divsChild>
                            <w:div w:id="578250805">
                              <w:marLeft w:val="0"/>
                              <w:marRight w:val="0"/>
                              <w:marTop w:val="120"/>
                              <w:marBottom w:val="360"/>
                              <w:divBdr>
                                <w:top w:val="none" w:sz="0" w:space="0" w:color="auto"/>
                                <w:left w:val="none" w:sz="0" w:space="0" w:color="auto"/>
                                <w:bottom w:val="none" w:sz="0" w:space="0" w:color="auto"/>
                                <w:right w:val="none" w:sz="0" w:space="0" w:color="auto"/>
                              </w:divBdr>
                              <w:divsChild>
                                <w:div w:id="1942032826">
                                  <w:marLeft w:val="351"/>
                                  <w:marRight w:val="0"/>
                                  <w:marTop w:val="0"/>
                                  <w:marBottom w:val="0"/>
                                  <w:divBdr>
                                    <w:top w:val="none" w:sz="0" w:space="0" w:color="auto"/>
                                    <w:left w:val="none" w:sz="0" w:space="0" w:color="auto"/>
                                    <w:bottom w:val="none" w:sz="0" w:space="0" w:color="auto"/>
                                    <w:right w:val="none" w:sz="0" w:space="0" w:color="auto"/>
                                  </w:divBdr>
                                  <w:divsChild>
                                    <w:div w:id="1469278892">
                                      <w:marLeft w:val="0"/>
                                      <w:marRight w:val="0"/>
                                      <w:marTop w:val="0"/>
                                      <w:marBottom w:val="0"/>
                                      <w:divBdr>
                                        <w:top w:val="none" w:sz="0" w:space="0" w:color="auto"/>
                                        <w:left w:val="none" w:sz="0" w:space="0" w:color="auto"/>
                                        <w:bottom w:val="none" w:sz="0" w:space="0" w:color="auto"/>
                                        <w:right w:val="none" w:sz="0" w:space="0" w:color="auto"/>
                                      </w:divBdr>
                                      <w:divsChild>
                                        <w:div w:id="133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800">
      <w:bodyDiv w:val="1"/>
      <w:marLeft w:val="0"/>
      <w:marRight w:val="0"/>
      <w:marTop w:val="0"/>
      <w:marBottom w:val="0"/>
      <w:divBdr>
        <w:top w:val="none" w:sz="0" w:space="0" w:color="auto"/>
        <w:left w:val="none" w:sz="0" w:space="0" w:color="auto"/>
        <w:bottom w:val="none" w:sz="0" w:space="0" w:color="auto"/>
        <w:right w:val="none" w:sz="0" w:space="0" w:color="auto"/>
      </w:divBdr>
      <w:divsChild>
        <w:div w:id="1839534579">
          <w:marLeft w:val="0"/>
          <w:marRight w:val="1"/>
          <w:marTop w:val="0"/>
          <w:marBottom w:val="0"/>
          <w:divBdr>
            <w:top w:val="none" w:sz="0" w:space="0" w:color="auto"/>
            <w:left w:val="none" w:sz="0" w:space="0" w:color="auto"/>
            <w:bottom w:val="none" w:sz="0" w:space="0" w:color="auto"/>
            <w:right w:val="none" w:sz="0" w:space="0" w:color="auto"/>
          </w:divBdr>
          <w:divsChild>
            <w:div w:id="1646426467">
              <w:marLeft w:val="0"/>
              <w:marRight w:val="0"/>
              <w:marTop w:val="0"/>
              <w:marBottom w:val="0"/>
              <w:divBdr>
                <w:top w:val="none" w:sz="0" w:space="0" w:color="auto"/>
                <w:left w:val="none" w:sz="0" w:space="0" w:color="auto"/>
                <w:bottom w:val="none" w:sz="0" w:space="0" w:color="auto"/>
                <w:right w:val="none" w:sz="0" w:space="0" w:color="auto"/>
              </w:divBdr>
              <w:divsChild>
                <w:div w:id="1704937436">
                  <w:marLeft w:val="0"/>
                  <w:marRight w:val="1"/>
                  <w:marTop w:val="0"/>
                  <w:marBottom w:val="0"/>
                  <w:divBdr>
                    <w:top w:val="none" w:sz="0" w:space="0" w:color="auto"/>
                    <w:left w:val="none" w:sz="0" w:space="0" w:color="auto"/>
                    <w:bottom w:val="none" w:sz="0" w:space="0" w:color="auto"/>
                    <w:right w:val="none" w:sz="0" w:space="0" w:color="auto"/>
                  </w:divBdr>
                  <w:divsChild>
                    <w:div w:id="473520731">
                      <w:marLeft w:val="0"/>
                      <w:marRight w:val="0"/>
                      <w:marTop w:val="0"/>
                      <w:marBottom w:val="0"/>
                      <w:divBdr>
                        <w:top w:val="none" w:sz="0" w:space="0" w:color="auto"/>
                        <w:left w:val="none" w:sz="0" w:space="0" w:color="auto"/>
                        <w:bottom w:val="none" w:sz="0" w:space="0" w:color="auto"/>
                        <w:right w:val="none" w:sz="0" w:space="0" w:color="auto"/>
                      </w:divBdr>
                      <w:divsChild>
                        <w:div w:id="24327786">
                          <w:marLeft w:val="0"/>
                          <w:marRight w:val="0"/>
                          <w:marTop w:val="0"/>
                          <w:marBottom w:val="0"/>
                          <w:divBdr>
                            <w:top w:val="none" w:sz="0" w:space="0" w:color="auto"/>
                            <w:left w:val="none" w:sz="0" w:space="0" w:color="auto"/>
                            <w:bottom w:val="none" w:sz="0" w:space="0" w:color="auto"/>
                            <w:right w:val="none" w:sz="0" w:space="0" w:color="auto"/>
                          </w:divBdr>
                          <w:divsChild>
                            <w:div w:id="959452825">
                              <w:marLeft w:val="0"/>
                              <w:marRight w:val="0"/>
                              <w:marTop w:val="120"/>
                              <w:marBottom w:val="360"/>
                              <w:divBdr>
                                <w:top w:val="none" w:sz="0" w:space="0" w:color="auto"/>
                                <w:left w:val="none" w:sz="0" w:space="0" w:color="auto"/>
                                <w:bottom w:val="none" w:sz="0" w:space="0" w:color="auto"/>
                                <w:right w:val="none" w:sz="0" w:space="0" w:color="auto"/>
                              </w:divBdr>
                              <w:divsChild>
                                <w:div w:id="95057192">
                                  <w:marLeft w:val="351"/>
                                  <w:marRight w:val="0"/>
                                  <w:marTop w:val="0"/>
                                  <w:marBottom w:val="0"/>
                                  <w:divBdr>
                                    <w:top w:val="none" w:sz="0" w:space="0" w:color="auto"/>
                                    <w:left w:val="none" w:sz="0" w:space="0" w:color="auto"/>
                                    <w:bottom w:val="none" w:sz="0" w:space="0" w:color="auto"/>
                                    <w:right w:val="none" w:sz="0" w:space="0" w:color="auto"/>
                                  </w:divBdr>
                                  <w:divsChild>
                                    <w:div w:id="1298990107">
                                      <w:marLeft w:val="0"/>
                                      <w:marRight w:val="0"/>
                                      <w:marTop w:val="0"/>
                                      <w:marBottom w:val="0"/>
                                      <w:divBdr>
                                        <w:top w:val="none" w:sz="0" w:space="0" w:color="auto"/>
                                        <w:left w:val="none" w:sz="0" w:space="0" w:color="auto"/>
                                        <w:bottom w:val="none" w:sz="0" w:space="0" w:color="auto"/>
                                        <w:right w:val="none" w:sz="0" w:space="0" w:color="auto"/>
                                      </w:divBdr>
                                      <w:divsChild>
                                        <w:div w:id="12316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767163">
      <w:bodyDiv w:val="1"/>
      <w:marLeft w:val="0"/>
      <w:marRight w:val="0"/>
      <w:marTop w:val="0"/>
      <w:marBottom w:val="0"/>
      <w:divBdr>
        <w:top w:val="none" w:sz="0" w:space="0" w:color="auto"/>
        <w:left w:val="none" w:sz="0" w:space="0" w:color="auto"/>
        <w:bottom w:val="none" w:sz="0" w:space="0" w:color="auto"/>
        <w:right w:val="none" w:sz="0" w:space="0" w:color="auto"/>
      </w:divBdr>
      <w:divsChild>
        <w:div w:id="2094426934">
          <w:marLeft w:val="0"/>
          <w:marRight w:val="1"/>
          <w:marTop w:val="0"/>
          <w:marBottom w:val="0"/>
          <w:divBdr>
            <w:top w:val="none" w:sz="0" w:space="0" w:color="auto"/>
            <w:left w:val="none" w:sz="0" w:space="0" w:color="auto"/>
            <w:bottom w:val="none" w:sz="0" w:space="0" w:color="auto"/>
            <w:right w:val="none" w:sz="0" w:space="0" w:color="auto"/>
          </w:divBdr>
          <w:divsChild>
            <w:div w:id="913591902">
              <w:marLeft w:val="0"/>
              <w:marRight w:val="0"/>
              <w:marTop w:val="0"/>
              <w:marBottom w:val="0"/>
              <w:divBdr>
                <w:top w:val="none" w:sz="0" w:space="0" w:color="auto"/>
                <w:left w:val="none" w:sz="0" w:space="0" w:color="auto"/>
                <w:bottom w:val="none" w:sz="0" w:space="0" w:color="auto"/>
                <w:right w:val="none" w:sz="0" w:space="0" w:color="auto"/>
              </w:divBdr>
              <w:divsChild>
                <w:div w:id="1482504080">
                  <w:marLeft w:val="0"/>
                  <w:marRight w:val="1"/>
                  <w:marTop w:val="0"/>
                  <w:marBottom w:val="0"/>
                  <w:divBdr>
                    <w:top w:val="none" w:sz="0" w:space="0" w:color="auto"/>
                    <w:left w:val="none" w:sz="0" w:space="0" w:color="auto"/>
                    <w:bottom w:val="none" w:sz="0" w:space="0" w:color="auto"/>
                    <w:right w:val="none" w:sz="0" w:space="0" w:color="auto"/>
                  </w:divBdr>
                  <w:divsChild>
                    <w:div w:id="847447840">
                      <w:marLeft w:val="0"/>
                      <w:marRight w:val="0"/>
                      <w:marTop w:val="0"/>
                      <w:marBottom w:val="0"/>
                      <w:divBdr>
                        <w:top w:val="none" w:sz="0" w:space="0" w:color="auto"/>
                        <w:left w:val="none" w:sz="0" w:space="0" w:color="auto"/>
                        <w:bottom w:val="none" w:sz="0" w:space="0" w:color="auto"/>
                        <w:right w:val="none" w:sz="0" w:space="0" w:color="auto"/>
                      </w:divBdr>
                      <w:divsChild>
                        <w:div w:id="449933872">
                          <w:marLeft w:val="0"/>
                          <w:marRight w:val="0"/>
                          <w:marTop w:val="0"/>
                          <w:marBottom w:val="0"/>
                          <w:divBdr>
                            <w:top w:val="none" w:sz="0" w:space="0" w:color="auto"/>
                            <w:left w:val="none" w:sz="0" w:space="0" w:color="auto"/>
                            <w:bottom w:val="none" w:sz="0" w:space="0" w:color="auto"/>
                            <w:right w:val="none" w:sz="0" w:space="0" w:color="auto"/>
                          </w:divBdr>
                          <w:divsChild>
                            <w:div w:id="712537123">
                              <w:marLeft w:val="0"/>
                              <w:marRight w:val="0"/>
                              <w:marTop w:val="120"/>
                              <w:marBottom w:val="360"/>
                              <w:divBdr>
                                <w:top w:val="none" w:sz="0" w:space="0" w:color="auto"/>
                                <w:left w:val="none" w:sz="0" w:space="0" w:color="auto"/>
                                <w:bottom w:val="none" w:sz="0" w:space="0" w:color="auto"/>
                                <w:right w:val="none" w:sz="0" w:space="0" w:color="auto"/>
                              </w:divBdr>
                              <w:divsChild>
                                <w:div w:id="1431588086">
                                  <w:marLeft w:val="0"/>
                                  <w:marRight w:val="0"/>
                                  <w:marTop w:val="0"/>
                                  <w:marBottom w:val="0"/>
                                  <w:divBdr>
                                    <w:top w:val="none" w:sz="0" w:space="0" w:color="auto"/>
                                    <w:left w:val="none" w:sz="0" w:space="0" w:color="auto"/>
                                    <w:bottom w:val="none" w:sz="0" w:space="0" w:color="auto"/>
                                    <w:right w:val="none" w:sz="0" w:space="0" w:color="auto"/>
                                  </w:divBdr>
                                  <w:divsChild>
                                    <w:div w:id="15688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382508">
      <w:bodyDiv w:val="1"/>
      <w:marLeft w:val="0"/>
      <w:marRight w:val="0"/>
      <w:marTop w:val="0"/>
      <w:marBottom w:val="0"/>
      <w:divBdr>
        <w:top w:val="none" w:sz="0" w:space="0" w:color="auto"/>
        <w:left w:val="none" w:sz="0" w:space="0" w:color="auto"/>
        <w:bottom w:val="none" w:sz="0" w:space="0" w:color="auto"/>
        <w:right w:val="none" w:sz="0" w:space="0" w:color="auto"/>
      </w:divBdr>
      <w:divsChild>
        <w:div w:id="1717461343">
          <w:marLeft w:val="0"/>
          <w:marRight w:val="1"/>
          <w:marTop w:val="0"/>
          <w:marBottom w:val="0"/>
          <w:divBdr>
            <w:top w:val="none" w:sz="0" w:space="0" w:color="auto"/>
            <w:left w:val="none" w:sz="0" w:space="0" w:color="auto"/>
            <w:bottom w:val="none" w:sz="0" w:space="0" w:color="auto"/>
            <w:right w:val="none" w:sz="0" w:space="0" w:color="auto"/>
          </w:divBdr>
          <w:divsChild>
            <w:div w:id="60444023">
              <w:marLeft w:val="0"/>
              <w:marRight w:val="0"/>
              <w:marTop w:val="0"/>
              <w:marBottom w:val="0"/>
              <w:divBdr>
                <w:top w:val="none" w:sz="0" w:space="0" w:color="auto"/>
                <w:left w:val="none" w:sz="0" w:space="0" w:color="auto"/>
                <w:bottom w:val="none" w:sz="0" w:space="0" w:color="auto"/>
                <w:right w:val="none" w:sz="0" w:space="0" w:color="auto"/>
              </w:divBdr>
              <w:divsChild>
                <w:div w:id="866215146">
                  <w:marLeft w:val="0"/>
                  <w:marRight w:val="1"/>
                  <w:marTop w:val="0"/>
                  <w:marBottom w:val="0"/>
                  <w:divBdr>
                    <w:top w:val="none" w:sz="0" w:space="0" w:color="auto"/>
                    <w:left w:val="none" w:sz="0" w:space="0" w:color="auto"/>
                    <w:bottom w:val="none" w:sz="0" w:space="0" w:color="auto"/>
                    <w:right w:val="none" w:sz="0" w:space="0" w:color="auto"/>
                  </w:divBdr>
                  <w:divsChild>
                    <w:div w:id="1108113948">
                      <w:marLeft w:val="0"/>
                      <w:marRight w:val="0"/>
                      <w:marTop w:val="0"/>
                      <w:marBottom w:val="0"/>
                      <w:divBdr>
                        <w:top w:val="none" w:sz="0" w:space="0" w:color="auto"/>
                        <w:left w:val="none" w:sz="0" w:space="0" w:color="auto"/>
                        <w:bottom w:val="none" w:sz="0" w:space="0" w:color="auto"/>
                        <w:right w:val="none" w:sz="0" w:space="0" w:color="auto"/>
                      </w:divBdr>
                      <w:divsChild>
                        <w:div w:id="2017460446">
                          <w:marLeft w:val="0"/>
                          <w:marRight w:val="0"/>
                          <w:marTop w:val="0"/>
                          <w:marBottom w:val="0"/>
                          <w:divBdr>
                            <w:top w:val="none" w:sz="0" w:space="0" w:color="auto"/>
                            <w:left w:val="none" w:sz="0" w:space="0" w:color="auto"/>
                            <w:bottom w:val="none" w:sz="0" w:space="0" w:color="auto"/>
                            <w:right w:val="none" w:sz="0" w:space="0" w:color="auto"/>
                          </w:divBdr>
                          <w:divsChild>
                            <w:div w:id="397284039">
                              <w:marLeft w:val="0"/>
                              <w:marRight w:val="0"/>
                              <w:marTop w:val="120"/>
                              <w:marBottom w:val="360"/>
                              <w:divBdr>
                                <w:top w:val="none" w:sz="0" w:space="0" w:color="auto"/>
                                <w:left w:val="none" w:sz="0" w:space="0" w:color="auto"/>
                                <w:bottom w:val="none" w:sz="0" w:space="0" w:color="auto"/>
                                <w:right w:val="none" w:sz="0" w:space="0" w:color="auto"/>
                              </w:divBdr>
                              <w:divsChild>
                                <w:div w:id="2025865755">
                                  <w:marLeft w:val="0"/>
                                  <w:marRight w:val="0"/>
                                  <w:marTop w:val="0"/>
                                  <w:marBottom w:val="0"/>
                                  <w:divBdr>
                                    <w:top w:val="none" w:sz="0" w:space="0" w:color="auto"/>
                                    <w:left w:val="none" w:sz="0" w:space="0" w:color="auto"/>
                                    <w:bottom w:val="none" w:sz="0" w:space="0" w:color="auto"/>
                                    <w:right w:val="none" w:sz="0" w:space="0" w:color="auto"/>
                                  </w:divBdr>
                                  <w:divsChild>
                                    <w:div w:id="6534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373829">
      <w:bodyDiv w:val="1"/>
      <w:marLeft w:val="0"/>
      <w:marRight w:val="0"/>
      <w:marTop w:val="0"/>
      <w:marBottom w:val="0"/>
      <w:divBdr>
        <w:top w:val="none" w:sz="0" w:space="0" w:color="auto"/>
        <w:left w:val="none" w:sz="0" w:space="0" w:color="auto"/>
        <w:bottom w:val="none" w:sz="0" w:space="0" w:color="auto"/>
        <w:right w:val="none" w:sz="0" w:space="0" w:color="auto"/>
      </w:divBdr>
      <w:divsChild>
        <w:div w:id="947347621">
          <w:marLeft w:val="0"/>
          <w:marRight w:val="1"/>
          <w:marTop w:val="0"/>
          <w:marBottom w:val="0"/>
          <w:divBdr>
            <w:top w:val="none" w:sz="0" w:space="0" w:color="auto"/>
            <w:left w:val="none" w:sz="0" w:space="0" w:color="auto"/>
            <w:bottom w:val="none" w:sz="0" w:space="0" w:color="auto"/>
            <w:right w:val="none" w:sz="0" w:space="0" w:color="auto"/>
          </w:divBdr>
          <w:divsChild>
            <w:div w:id="1487280264">
              <w:marLeft w:val="0"/>
              <w:marRight w:val="0"/>
              <w:marTop w:val="0"/>
              <w:marBottom w:val="0"/>
              <w:divBdr>
                <w:top w:val="none" w:sz="0" w:space="0" w:color="auto"/>
                <w:left w:val="none" w:sz="0" w:space="0" w:color="auto"/>
                <w:bottom w:val="none" w:sz="0" w:space="0" w:color="auto"/>
                <w:right w:val="none" w:sz="0" w:space="0" w:color="auto"/>
              </w:divBdr>
              <w:divsChild>
                <w:div w:id="1544368938">
                  <w:marLeft w:val="0"/>
                  <w:marRight w:val="1"/>
                  <w:marTop w:val="0"/>
                  <w:marBottom w:val="0"/>
                  <w:divBdr>
                    <w:top w:val="none" w:sz="0" w:space="0" w:color="auto"/>
                    <w:left w:val="none" w:sz="0" w:space="0" w:color="auto"/>
                    <w:bottom w:val="none" w:sz="0" w:space="0" w:color="auto"/>
                    <w:right w:val="none" w:sz="0" w:space="0" w:color="auto"/>
                  </w:divBdr>
                  <w:divsChild>
                    <w:div w:id="1552113363">
                      <w:marLeft w:val="0"/>
                      <w:marRight w:val="0"/>
                      <w:marTop w:val="0"/>
                      <w:marBottom w:val="0"/>
                      <w:divBdr>
                        <w:top w:val="none" w:sz="0" w:space="0" w:color="auto"/>
                        <w:left w:val="none" w:sz="0" w:space="0" w:color="auto"/>
                        <w:bottom w:val="none" w:sz="0" w:space="0" w:color="auto"/>
                        <w:right w:val="none" w:sz="0" w:space="0" w:color="auto"/>
                      </w:divBdr>
                      <w:divsChild>
                        <w:div w:id="1029641410">
                          <w:marLeft w:val="0"/>
                          <w:marRight w:val="0"/>
                          <w:marTop w:val="0"/>
                          <w:marBottom w:val="0"/>
                          <w:divBdr>
                            <w:top w:val="none" w:sz="0" w:space="0" w:color="auto"/>
                            <w:left w:val="none" w:sz="0" w:space="0" w:color="auto"/>
                            <w:bottom w:val="none" w:sz="0" w:space="0" w:color="auto"/>
                            <w:right w:val="none" w:sz="0" w:space="0" w:color="auto"/>
                          </w:divBdr>
                          <w:divsChild>
                            <w:div w:id="1784955543">
                              <w:marLeft w:val="0"/>
                              <w:marRight w:val="0"/>
                              <w:marTop w:val="120"/>
                              <w:marBottom w:val="360"/>
                              <w:divBdr>
                                <w:top w:val="none" w:sz="0" w:space="0" w:color="auto"/>
                                <w:left w:val="none" w:sz="0" w:space="0" w:color="auto"/>
                                <w:bottom w:val="none" w:sz="0" w:space="0" w:color="auto"/>
                                <w:right w:val="none" w:sz="0" w:space="0" w:color="auto"/>
                              </w:divBdr>
                              <w:divsChild>
                                <w:div w:id="1642609851">
                                  <w:marLeft w:val="351"/>
                                  <w:marRight w:val="0"/>
                                  <w:marTop w:val="0"/>
                                  <w:marBottom w:val="0"/>
                                  <w:divBdr>
                                    <w:top w:val="none" w:sz="0" w:space="0" w:color="auto"/>
                                    <w:left w:val="none" w:sz="0" w:space="0" w:color="auto"/>
                                    <w:bottom w:val="none" w:sz="0" w:space="0" w:color="auto"/>
                                    <w:right w:val="none" w:sz="0" w:space="0" w:color="auto"/>
                                  </w:divBdr>
                                  <w:divsChild>
                                    <w:div w:id="588387362">
                                      <w:marLeft w:val="0"/>
                                      <w:marRight w:val="0"/>
                                      <w:marTop w:val="0"/>
                                      <w:marBottom w:val="0"/>
                                      <w:divBdr>
                                        <w:top w:val="none" w:sz="0" w:space="0" w:color="auto"/>
                                        <w:left w:val="none" w:sz="0" w:space="0" w:color="auto"/>
                                        <w:bottom w:val="none" w:sz="0" w:space="0" w:color="auto"/>
                                        <w:right w:val="none" w:sz="0" w:space="0" w:color="auto"/>
                                      </w:divBdr>
                                      <w:divsChild>
                                        <w:div w:id="10520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117101">
      <w:bodyDiv w:val="1"/>
      <w:marLeft w:val="0"/>
      <w:marRight w:val="0"/>
      <w:marTop w:val="0"/>
      <w:marBottom w:val="0"/>
      <w:divBdr>
        <w:top w:val="none" w:sz="0" w:space="0" w:color="auto"/>
        <w:left w:val="none" w:sz="0" w:space="0" w:color="auto"/>
        <w:bottom w:val="none" w:sz="0" w:space="0" w:color="auto"/>
        <w:right w:val="none" w:sz="0" w:space="0" w:color="auto"/>
      </w:divBdr>
      <w:divsChild>
        <w:div w:id="1043865196">
          <w:marLeft w:val="0"/>
          <w:marRight w:val="1"/>
          <w:marTop w:val="0"/>
          <w:marBottom w:val="0"/>
          <w:divBdr>
            <w:top w:val="none" w:sz="0" w:space="0" w:color="auto"/>
            <w:left w:val="none" w:sz="0" w:space="0" w:color="auto"/>
            <w:bottom w:val="none" w:sz="0" w:space="0" w:color="auto"/>
            <w:right w:val="none" w:sz="0" w:space="0" w:color="auto"/>
          </w:divBdr>
          <w:divsChild>
            <w:div w:id="843787869">
              <w:marLeft w:val="0"/>
              <w:marRight w:val="0"/>
              <w:marTop w:val="0"/>
              <w:marBottom w:val="0"/>
              <w:divBdr>
                <w:top w:val="none" w:sz="0" w:space="0" w:color="auto"/>
                <w:left w:val="none" w:sz="0" w:space="0" w:color="auto"/>
                <w:bottom w:val="none" w:sz="0" w:space="0" w:color="auto"/>
                <w:right w:val="none" w:sz="0" w:space="0" w:color="auto"/>
              </w:divBdr>
              <w:divsChild>
                <w:div w:id="1817793880">
                  <w:marLeft w:val="0"/>
                  <w:marRight w:val="1"/>
                  <w:marTop w:val="0"/>
                  <w:marBottom w:val="0"/>
                  <w:divBdr>
                    <w:top w:val="none" w:sz="0" w:space="0" w:color="auto"/>
                    <w:left w:val="none" w:sz="0" w:space="0" w:color="auto"/>
                    <w:bottom w:val="none" w:sz="0" w:space="0" w:color="auto"/>
                    <w:right w:val="none" w:sz="0" w:space="0" w:color="auto"/>
                  </w:divBdr>
                  <w:divsChild>
                    <w:div w:id="753236613">
                      <w:marLeft w:val="0"/>
                      <w:marRight w:val="0"/>
                      <w:marTop w:val="0"/>
                      <w:marBottom w:val="0"/>
                      <w:divBdr>
                        <w:top w:val="none" w:sz="0" w:space="0" w:color="auto"/>
                        <w:left w:val="none" w:sz="0" w:space="0" w:color="auto"/>
                        <w:bottom w:val="none" w:sz="0" w:space="0" w:color="auto"/>
                        <w:right w:val="none" w:sz="0" w:space="0" w:color="auto"/>
                      </w:divBdr>
                      <w:divsChild>
                        <w:div w:id="1530215346">
                          <w:marLeft w:val="0"/>
                          <w:marRight w:val="0"/>
                          <w:marTop w:val="0"/>
                          <w:marBottom w:val="0"/>
                          <w:divBdr>
                            <w:top w:val="none" w:sz="0" w:space="0" w:color="auto"/>
                            <w:left w:val="none" w:sz="0" w:space="0" w:color="auto"/>
                            <w:bottom w:val="none" w:sz="0" w:space="0" w:color="auto"/>
                            <w:right w:val="none" w:sz="0" w:space="0" w:color="auto"/>
                          </w:divBdr>
                          <w:divsChild>
                            <w:div w:id="550771673">
                              <w:marLeft w:val="0"/>
                              <w:marRight w:val="0"/>
                              <w:marTop w:val="120"/>
                              <w:marBottom w:val="360"/>
                              <w:divBdr>
                                <w:top w:val="none" w:sz="0" w:space="0" w:color="auto"/>
                                <w:left w:val="none" w:sz="0" w:space="0" w:color="auto"/>
                                <w:bottom w:val="none" w:sz="0" w:space="0" w:color="auto"/>
                                <w:right w:val="none" w:sz="0" w:space="0" w:color="auto"/>
                              </w:divBdr>
                              <w:divsChild>
                                <w:div w:id="1720393884">
                                  <w:marLeft w:val="351"/>
                                  <w:marRight w:val="0"/>
                                  <w:marTop w:val="0"/>
                                  <w:marBottom w:val="0"/>
                                  <w:divBdr>
                                    <w:top w:val="none" w:sz="0" w:space="0" w:color="auto"/>
                                    <w:left w:val="none" w:sz="0" w:space="0" w:color="auto"/>
                                    <w:bottom w:val="none" w:sz="0" w:space="0" w:color="auto"/>
                                    <w:right w:val="none" w:sz="0" w:space="0" w:color="auto"/>
                                  </w:divBdr>
                                  <w:divsChild>
                                    <w:div w:id="1577281102">
                                      <w:marLeft w:val="0"/>
                                      <w:marRight w:val="0"/>
                                      <w:marTop w:val="0"/>
                                      <w:marBottom w:val="0"/>
                                      <w:divBdr>
                                        <w:top w:val="none" w:sz="0" w:space="0" w:color="auto"/>
                                        <w:left w:val="none" w:sz="0" w:space="0" w:color="auto"/>
                                        <w:bottom w:val="none" w:sz="0" w:space="0" w:color="auto"/>
                                        <w:right w:val="none" w:sz="0" w:space="0" w:color="auto"/>
                                      </w:divBdr>
                                      <w:divsChild>
                                        <w:div w:id="16129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008939">
      <w:bodyDiv w:val="1"/>
      <w:marLeft w:val="0"/>
      <w:marRight w:val="0"/>
      <w:marTop w:val="0"/>
      <w:marBottom w:val="0"/>
      <w:divBdr>
        <w:top w:val="none" w:sz="0" w:space="0" w:color="auto"/>
        <w:left w:val="none" w:sz="0" w:space="0" w:color="auto"/>
        <w:bottom w:val="none" w:sz="0" w:space="0" w:color="auto"/>
        <w:right w:val="none" w:sz="0" w:space="0" w:color="auto"/>
      </w:divBdr>
      <w:divsChild>
        <w:div w:id="1504781622">
          <w:marLeft w:val="0"/>
          <w:marRight w:val="1"/>
          <w:marTop w:val="0"/>
          <w:marBottom w:val="0"/>
          <w:divBdr>
            <w:top w:val="none" w:sz="0" w:space="0" w:color="auto"/>
            <w:left w:val="none" w:sz="0" w:space="0" w:color="auto"/>
            <w:bottom w:val="none" w:sz="0" w:space="0" w:color="auto"/>
            <w:right w:val="none" w:sz="0" w:space="0" w:color="auto"/>
          </w:divBdr>
          <w:divsChild>
            <w:div w:id="586814741">
              <w:marLeft w:val="0"/>
              <w:marRight w:val="0"/>
              <w:marTop w:val="0"/>
              <w:marBottom w:val="0"/>
              <w:divBdr>
                <w:top w:val="none" w:sz="0" w:space="0" w:color="auto"/>
                <w:left w:val="none" w:sz="0" w:space="0" w:color="auto"/>
                <w:bottom w:val="none" w:sz="0" w:space="0" w:color="auto"/>
                <w:right w:val="none" w:sz="0" w:space="0" w:color="auto"/>
              </w:divBdr>
              <w:divsChild>
                <w:div w:id="1370841306">
                  <w:marLeft w:val="0"/>
                  <w:marRight w:val="1"/>
                  <w:marTop w:val="0"/>
                  <w:marBottom w:val="0"/>
                  <w:divBdr>
                    <w:top w:val="none" w:sz="0" w:space="0" w:color="auto"/>
                    <w:left w:val="none" w:sz="0" w:space="0" w:color="auto"/>
                    <w:bottom w:val="none" w:sz="0" w:space="0" w:color="auto"/>
                    <w:right w:val="none" w:sz="0" w:space="0" w:color="auto"/>
                  </w:divBdr>
                  <w:divsChild>
                    <w:div w:id="990862414">
                      <w:marLeft w:val="0"/>
                      <w:marRight w:val="0"/>
                      <w:marTop w:val="0"/>
                      <w:marBottom w:val="0"/>
                      <w:divBdr>
                        <w:top w:val="none" w:sz="0" w:space="0" w:color="auto"/>
                        <w:left w:val="none" w:sz="0" w:space="0" w:color="auto"/>
                        <w:bottom w:val="none" w:sz="0" w:space="0" w:color="auto"/>
                        <w:right w:val="none" w:sz="0" w:space="0" w:color="auto"/>
                      </w:divBdr>
                      <w:divsChild>
                        <w:div w:id="113331587">
                          <w:marLeft w:val="0"/>
                          <w:marRight w:val="0"/>
                          <w:marTop w:val="0"/>
                          <w:marBottom w:val="0"/>
                          <w:divBdr>
                            <w:top w:val="none" w:sz="0" w:space="0" w:color="auto"/>
                            <w:left w:val="none" w:sz="0" w:space="0" w:color="auto"/>
                            <w:bottom w:val="none" w:sz="0" w:space="0" w:color="auto"/>
                            <w:right w:val="none" w:sz="0" w:space="0" w:color="auto"/>
                          </w:divBdr>
                          <w:divsChild>
                            <w:div w:id="999040980">
                              <w:marLeft w:val="0"/>
                              <w:marRight w:val="0"/>
                              <w:marTop w:val="120"/>
                              <w:marBottom w:val="360"/>
                              <w:divBdr>
                                <w:top w:val="none" w:sz="0" w:space="0" w:color="auto"/>
                                <w:left w:val="none" w:sz="0" w:space="0" w:color="auto"/>
                                <w:bottom w:val="none" w:sz="0" w:space="0" w:color="auto"/>
                                <w:right w:val="none" w:sz="0" w:space="0" w:color="auto"/>
                              </w:divBdr>
                              <w:divsChild>
                                <w:div w:id="833572371">
                                  <w:marLeft w:val="0"/>
                                  <w:marRight w:val="0"/>
                                  <w:marTop w:val="0"/>
                                  <w:marBottom w:val="0"/>
                                  <w:divBdr>
                                    <w:top w:val="none" w:sz="0" w:space="0" w:color="auto"/>
                                    <w:left w:val="none" w:sz="0" w:space="0" w:color="auto"/>
                                    <w:bottom w:val="none" w:sz="0" w:space="0" w:color="auto"/>
                                    <w:right w:val="none" w:sz="0" w:space="0" w:color="auto"/>
                                  </w:divBdr>
                                  <w:divsChild>
                                    <w:div w:id="3368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260561">
      <w:bodyDiv w:val="1"/>
      <w:marLeft w:val="0"/>
      <w:marRight w:val="0"/>
      <w:marTop w:val="0"/>
      <w:marBottom w:val="0"/>
      <w:divBdr>
        <w:top w:val="none" w:sz="0" w:space="0" w:color="auto"/>
        <w:left w:val="none" w:sz="0" w:space="0" w:color="auto"/>
        <w:bottom w:val="none" w:sz="0" w:space="0" w:color="auto"/>
        <w:right w:val="none" w:sz="0" w:space="0" w:color="auto"/>
      </w:divBdr>
      <w:divsChild>
        <w:div w:id="1150827462">
          <w:marLeft w:val="0"/>
          <w:marRight w:val="1"/>
          <w:marTop w:val="0"/>
          <w:marBottom w:val="0"/>
          <w:divBdr>
            <w:top w:val="none" w:sz="0" w:space="0" w:color="auto"/>
            <w:left w:val="none" w:sz="0" w:space="0" w:color="auto"/>
            <w:bottom w:val="none" w:sz="0" w:space="0" w:color="auto"/>
            <w:right w:val="none" w:sz="0" w:space="0" w:color="auto"/>
          </w:divBdr>
          <w:divsChild>
            <w:div w:id="1952739674">
              <w:marLeft w:val="0"/>
              <w:marRight w:val="0"/>
              <w:marTop w:val="0"/>
              <w:marBottom w:val="0"/>
              <w:divBdr>
                <w:top w:val="none" w:sz="0" w:space="0" w:color="auto"/>
                <w:left w:val="none" w:sz="0" w:space="0" w:color="auto"/>
                <w:bottom w:val="none" w:sz="0" w:space="0" w:color="auto"/>
                <w:right w:val="none" w:sz="0" w:space="0" w:color="auto"/>
              </w:divBdr>
              <w:divsChild>
                <w:div w:id="1437022849">
                  <w:marLeft w:val="0"/>
                  <w:marRight w:val="1"/>
                  <w:marTop w:val="0"/>
                  <w:marBottom w:val="0"/>
                  <w:divBdr>
                    <w:top w:val="none" w:sz="0" w:space="0" w:color="auto"/>
                    <w:left w:val="none" w:sz="0" w:space="0" w:color="auto"/>
                    <w:bottom w:val="none" w:sz="0" w:space="0" w:color="auto"/>
                    <w:right w:val="none" w:sz="0" w:space="0" w:color="auto"/>
                  </w:divBdr>
                  <w:divsChild>
                    <w:div w:id="1731348197">
                      <w:marLeft w:val="0"/>
                      <w:marRight w:val="0"/>
                      <w:marTop w:val="0"/>
                      <w:marBottom w:val="0"/>
                      <w:divBdr>
                        <w:top w:val="none" w:sz="0" w:space="0" w:color="auto"/>
                        <w:left w:val="none" w:sz="0" w:space="0" w:color="auto"/>
                        <w:bottom w:val="none" w:sz="0" w:space="0" w:color="auto"/>
                        <w:right w:val="none" w:sz="0" w:space="0" w:color="auto"/>
                      </w:divBdr>
                      <w:divsChild>
                        <w:div w:id="1064379520">
                          <w:marLeft w:val="0"/>
                          <w:marRight w:val="0"/>
                          <w:marTop w:val="0"/>
                          <w:marBottom w:val="0"/>
                          <w:divBdr>
                            <w:top w:val="none" w:sz="0" w:space="0" w:color="auto"/>
                            <w:left w:val="none" w:sz="0" w:space="0" w:color="auto"/>
                            <w:bottom w:val="none" w:sz="0" w:space="0" w:color="auto"/>
                            <w:right w:val="none" w:sz="0" w:space="0" w:color="auto"/>
                          </w:divBdr>
                          <w:divsChild>
                            <w:div w:id="1874732536">
                              <w:marLeft w:val="0"/>
                              <w:marRight w:val="0"/>
                              <w:marTop w:val="120"/>
                              <w:marBottom w:val="360"/>
                              <w:divBdr>
                                <w:top w:val="none" w:sz="0" w:space="0" w:color="auto"/>
                                <w:left w:val="none" w:sz="0" w:space="0" w:color="auto"/>
                                <w:bottom w:val="none" w:sz="0" w:space="0" w:color="auto"/>
                                <w:right w:val="none" w:sz="0" w:space="0" w:color="auto"/>
                              </w:divBdr>
                              <w:divsChild>
                                <w:div w:id="1209106390">
                                  <w:marLeft w:val="0"/>
                                  <w:marRight w:val="0"/>
                                  <w:marTop w:val="0"/>
                                  <w:marBottom w:val="0"/>
                                  <w:divBdr>
                                    <w:top w:val="none" w:sz="0" w:space="0" w:color="auto"/>
                                    <w:left w:val="none" w:sz="0" w:space="0" w:color="auto"/>
                                    <w:bottom w:val="none" w:sz="0" w:space="0" w:color="auto"/>
                                    <w:right w:val="none" w:sz="0" w:space="0" w:color="auto"/>
                                  </w:divBdr>
                                  <w:divsChild>
                                    <w:div w:id="15717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915050">
      <w:bodyDiv w:val="1"/>
      <w:marLeft w:val="0"/>
      <w:marRight w:val="0"/>
      <w:marTop w:val="0"/>
      <w:marBottom w:val="0"/>
      <w:divBdr>
        <w:top w:val="none" w:sz="0" w:space="0" w:color="auto"/>
        <w:left w:val="none" w:sz="0" w:space="0" w:color="auto"/>
        <w:bottom w:val="none" w:sz="0" w:space="0" w:color="auto"/>
        <w:right w:val="none" w:sz="0" w:space="0" w:color="auto"/>
      </w:divBdr>
    </w:div>
    <w:div w:id="861746859">
      <w:bodyDiv w:val="1"/>
      <w:marLeft w:val="0"/>
      <w:marRight w:val="0"/>
      <w:marTop w:val="0"/>
      <w:marBottom w:val="0"/>
      <w:divBdr>
        <w:top w:val="none" w:sz="0" w:space="0" w:color="auto"/>
        <w:left w:val="none" w:sz="0" w:space="0" w:color="auto"/>
        <w:bottom w:val="none" w:sz="0" w:space="0" w:color="auto"/>
        <w:right w:val="none" w:sz="0" w:space="0" w:color="auto"/>
      </w:divBdr>
      <w:divsChild>
        <w:div w:id="1121411420">
          <w:marLeft w:val="0"/>
          <w:marRight w:val="1"/>
          <w:marTop w:val="0"/>
          <w:marBottom w:val="0"/>
          <w:divBdr>
            <w:top w:val="none" w:sz="0" w:space="0" w:color="auto"/>
            <w:left w:val="none" w:sz="0" w:space="0" w:color="auto"/>
            <w:bottom w:val="none" w:sz="0" w:space="0" w:color="auto"/>
            <w:right w:val="none" w:sz="0" w:space="0" w:color="auto"/>
          </w:divBdr>
          <w:divsChild>
            <w:div w:id="885332885">
              <w:marLeft w:val="0"/>
              <w:marRight w:val="0"/>
              <w:marTop w:val="0"/>
              <w:marBottom w:val="0"/>
              <w:divBdr>
                <w:top w:val="none" w:sz="0" w:space="0" w:color="auto"/>
                <w:left w:val="none" w:sz="0" w:space="0" w:color="auto"/>
                <w:bottom w:val="none" w:sz="0" w:space="0" w:color="auto"/>
                <w:right w:val="none" w:sz="0" w:space="0" w:color="auto"/>
              </w:divBdr>
              <w:divsChild>
                <w:div w:id="255867626">
                  <w:marLeft w:val="0"/>
                  <w:marRight w:val="1"/>
                  <w:marTop w:val="0"/>
                  <w:marBottom w:val="0"/>
                  <w:divBdr>
                    <w:top w:val="none" w:sz="0" w:space="0" w:color="auto"/>
                    <w:left w:val="none" w:sz="0" w:space="0" w:color="auto"/>
                    <w:bottom w:val="none" w:sz="0" w:space="0" w:color="auto"/>
                    <w:right w:val="none" w:sz="0" w:space="0" w:color="auto"/>
                  </w:divBdr>
                  <w:divsChild>
                    <w:div w:id="1810201409">
                      <w:marLeft w:val="0"/>
                      <w:marRight w:val="0"/>
                      <w:marTop w:val="0"/>
                      <w:marBottom w:val="0"/>
                      <w:divBdr>
                        <w:top w:val="none" w:sz="0" w:space="0" w:color="auto"/>
                        <w:left w:val="none" w:sz="0" w:space="0" w:color="auto"/>
                        <w:bottom w:val="none" w:sz="0" w:space="0" w:color="auto"/>
                        <w:right w:val="none" w:sz="0" w:space="0" w:color="auto"/>
                      </w:divBdr>
                      <w:divsChild>
                        <w:div w:id="256905633">
                          <w:marLeft w:val="0"/>
                          <w:marRight w:val="0"/>
                          <w:marTop w:val="0"/>
                          <w:marBottom w:val="0"/>
                          <w:divBdr>
                            <w:top w:val="none" w:sz="0" w:space="0" w:color="auto"/>
                            <w:left w:val="none" w:sz="0" w:space="0" w:color="auto"/>
                            <w:bottom w:val="none" w:sz="0" w:space="0" w:color="auto"/>
                            <w:right w:val="none" w:sz="0" w:space="0" w:color="auto"/>
                          </w:divBdr>
                          <w:divsChild>
                            <w:div w:id="572081270">
                              <w:marLeft w:val="0"/>
                              <w:marRight w:val="0"/>
                              <w:marTop w:val="120"/>
                              <w:marBottom w:val="360"/>
                              <w:divBdr>
                                <w:top w:val="none" w:sz="0" w:space="0" w:color="auto"/>
                                <w:left w:val="none" w:sz="0" w:space="0" w:color="auto"/>
                                <w:bottom w:val="none" w:sz="0" w:space="0" w:color="auto"/>
                                <w:right w:val="none" w:sz="0" w:space="0" w:color="auto"/>
                              </w:divBdr>
                              <w:divsChild>
                                <w:div w:id="142815216">
                                  <w:marLeft w:val="351"/>
                                  <w:marRight w:val="0"/>
                                  <w:marTop w:val="0"/>
                                  <w:marBottom w:val="0"/>
                                  <w:divBdr>
                                    <w:top w:val="none" w:sz="0" w:space="0" w:color="auto"/>
                                    <w:left w:val="none" w:sz="0" w:space="0" w:color="auto"/>
                                    <w:bottom w:val="none" w:sz="0" w:space="0" w:color="auto"/>
                                    <w:right w:val="none" w:sz="0" w:space="0" w:color="auto"/>
                                  </w:divBdr>
                                  <w:divsChild>
                                    <w:div w:id="995839255">
                                      <w:marLeft w:val="0"/>
                                      <w:marRight w:val="0"/>
                                      <w:marTop w:val="0"/>
                                      <w:marBottom w:val="0"/>
                                      <w:divBdr>
                                        <w:top w:val="none" w:sz="0" w:space="0" w:color="auto"/>
                                        <w:left w:val="none" w:sz="0" w:space="0" w:color="auto"/>
                                        <w:bottom w:val="none" w:sz="0" w:space="0" w:color="auto"/>
                                        <w:right w:val="none" w:sz="0" w:space="0" w:color="auto"/>
                                      </w:divBdr>
                                      <w:divsChild>
                                        <w:div w:id="7511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0048">
      <w:bodyDiv w:val="1"/>
      <w:marLeft w:val="0"/>
      <w:marRight w:val="0"/>
      <w:marTop w:val="0"/>
      <w:marBottom w:val="0"/>
      <w:divBdr>
        <w:top w:val="none" w:sz="0" w:space="0" w:color="auto"/>
        <w:left w:val="none" w:sz="0" w:space="0" w:color="auto"/>
        <w:bottom w:val="none" w:sz="0" w:space="0" w:color="auto"/>
        <w:right w:val="none" w:sz="0" w:space="0" w:color="auto"/>
      </w:divBdr>
      <w:divsChild>
        <w:div w:id="1531070784">
          <w:marLeft w:val="0"/>
          <w:marRight w:val="1"/>
          <w:marTop w:val="0"/>
          <w:marBottom w:val="0"/>
          <w:divBdr>
            <w:top w:val="none" w:sz="0" w:space="0" w:color="auto"/>
            <w:left w:val="none" w:sz="0" w:space="0" w:color="auto"/>
            <w:bottom w:val="none" w:sz="0" w:space="0" w:color="auto"/>
            <w:right w:val="none" w:sz="0" w:space="0" w:color="auto"/>
          </w:divBdr>
          <w:divsChild>
            <w:div w:id="100880882">
              <w:marLeft w:val="0"/>
              <w:marRight w:val="0"/>
              <w:marTop w:val="0"/>
              <w:marBottom w:val="0"/>
              <w:divBdr>
                <w:top w:val="none" w:sz="0" w:space="0" w:color="auto"/>
                <w:left w:val="none" w:sz="0" w:space="0" w:color="auto"/>
                <w:bottom w:val="none" w:sz="0" w:space="0" w:color="auto"/>
                <w:right w:val="none" w:sz="0" w:space="0" w:color="auto"/>
              </w:divBdr>
              <w:divsChild>
                <w:div w:id="2019430795">
                  <w:marLeft w:val="0"/>
                  <w:marRight w:val="1"/>
                  <w:marTop w:val="0"/>
                  <w:marBottom w:val="0"/>
                  <w:divBdr>
                    <w:top w:val="none" w:sz="0" w:space="0" w:color="auto"/>
                    <w:left w:val="none" w:sz="0" w:space="0" w:color="auto"/>
                    <w:bottom w:val="none" w:sz="0" w:space="0" w:color="auto"/>
                    <w:right w:val="none" w:sz="0" w:space="0" w:color="auto"/>
                  </w:divBdr>
                  <w:divsChild>
                    <w:div w:id="1025329150">
                      <w:marLeft w:val="0"/>
                      <w:marRight w:val="0"/>
                      <w:marTop w:val="0"/>
                      <w:marBottom w:val="0"/>
                      <w:divBdr>
                        <w:top w:val="none" w:sz="0" w:space="0" w:color="auto"/>
                        <w:left w:val="none" w:sz="0" w:space="0" w:color="auto"/>
                        <w:bottom w:val="none" w:sz="0" w:space="0" w:color="auto"/>
                        <w:right w:val="none" w:sz="0" w:space="0" w:color="auto"/>
                      </w:divBdr>
                      <w:divsChild>
                        <w:div w:id="2054577804">
                          <w:marLeft w:val="0"/>
                          <w:marRight w:val="0"/>
                          <w:marTop w:val="0"/>
                          <w:marBottom w:val="0"/>
                          <w:divBdr>
                            <w:top w:val="none" w:sz="0" w:space="0" w:color="auto"/>
                            <w:left w:val="none" w:sz="0" w:space="0" w:color="auto"/>
                            <w:bottom w:val="none" w:sz="0" w:space="0" w:color="auto"/>
                            <w:right w:val="none" w:sz="0" w:space="0" w:color="auto"/>
                          </w:divBdr>
                          <w:divsChild>
                            <w:div w:id="919485524">
                              <w:marLeft w:val="0"/>
                              <w:marRight w:val="0"/>
                              <w:marTop w:val="120"/>
                              <w:marBottom w:val="360"/>
                              <w:divBdr>
                                <w:top w:val="none" w:sz="0" w:space="0" w:color="auto"/>
                                <w:left w:val="none" w:sz="0" w:space="0" w:color="auto"/>
                                <w:bottom w:val="none" w:sz="0" w:space="0" w:color="auto"/>
                                <w:right w:val="none" w:sz="0" w:space="0" w:color="auto"/>
                              </w:divBdr>
                              <w:divsChild>
                                <w:div w:id="515965086">
                                  <w:marLeft w:val="0"/>
                                  <w:marRight w:val="0"/>
                                  <w:marTop w:val="0"/>
                                  <w:marBottom w:val="0"/>
                                  <w:divBdr>
                                    <w:top w:val="none" w:sz="0" w:space="0" w:color="auto"/>
                                    <w:left w:val="none" w:sz="0" w:space="0" w:color="auto"/>
                                    <w:bottom w:val="none" w:sz="0" w:space="0" w:color="auto"/>
                                    <w:right w:val="none" w:sz="0" w:space="0" w:color="auto"/>
                                  </w:divBdr>
                                  <w:divsChild>
                                    <w:div w:id="274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105576">
      <w:bodyDiv w:val="1"/>
      <w:marLeft w:val="0"/>
      <w:marRight w:val="0"/>
      <w:marTop w:val="0"/>
      <w:marBottom w:val="0"/>
      <w:divBdr>
        <w:top w:val="none" w:sz="0" w:space="0" w:color="auto"/>
        <w:left w:val="none" w:sz="0" w:space="0" w:color="auto"/>
        <w:bottom w:val="none" w:sz="0" w:space="0" w:color="auto"/>
        <w:right w:val="none" w:sz="0" w:space="0" w:color="auto"/>
      </w:divBdr>
      <w:divsChild>
        <w:div w:id="22633890">
          <w:marLeft w:val="0"/>
          <w:marRight w:val="1"/>
          <w:marTop w:val="0"/>
          <w:marBottom w:val="0"/>
          <w:divBdr>
            <w:top w:val="none" w:sz="0" w:space="0" w:color="auto"/>
            <w:left w:val="none" w:sz="0" w:space="0" w:color="auto"/>
            <w:bottom w:val="none" w:sz="0" w:space="0" w:color="auto"/>
            <w:right w:val="none" w:sz="0" w:space="0" w:color="auto"/>
          </w:divBdr>
          <w:divsChild>
            <w:div w:id="12851505">
              <w:marLeft w:val="0"/>
              <w:marRight w:val="0"/>
              <w:marTop w:val="0"/>
              <w:marBottom w:val="0"/>
              <w:divBdr>
                <w:top w:val="none" w:sz="0" w:space="0" w:color="auto"/>
                <w:left w:val="none" w:sz="0" w:space="0" w:color="auto"/>
                <w:bottom w:val="none" w:sz="0" w:space="0" w:color="auto"/>
                <w:right w:val="none" w:sz="0" w:space="0" w:color="auto"/>
              </w:divBdr>
              <w:divsChild>
                <w:div w:id="986973668">
                  <w:marLeft w:val="0"/>
                  <w:marRight w:val="1"/>
                  <w:marTop w:val="0"/>
                  <w:marBottom w:val="0"/>
                  <w:divBdr>
                    <w:top w:val="none" w:sz="0" w:space="0" w:color="auto"/>
                    <w:left w:val="none" w:sz="0" w:space="0" w:color="auto"/>
                    <w:bottom w:val="none" w:sz="0" w:space="0" w:color="auto"/>
                    <w:right w:val="none" w:sz="0" w:space="0" w:color="auto"/>
                  </w:divBdr>
                  <w:divsChild>
                    <w:div w:id="1959486262">
                      <w:marLeft w:val="0"/>
                      <w:marRight w:val="0"/>
                      <w:marTop w:val="0"/>
                      <w:marBottom w:val="0"/>
                      <w:divBdr>
                        <w:top w:val="none" w:sz="0" w:space="0" w:color="auto"/>
                        <w:left w:val="none" w:sz="0" w:space="0" w:color="auto"/>
                        <w:bottom w:val="none" w:sz="0" w:space="0" w:color="auto"/>
                        <w:right w:val="none" w:sz="0" w:space="0" w:color="auto"/>
                      </w:divBdr>
                      <w:divsChild>
                        <w:div w:id="75906772">
                          <w:marLeft w:val="0"/>
                          <w:marRight w:val="0"/>
                          <w:marTop w:val="0"/>
                          <w:marBottom w:val="0"/>
                          <w:divBdr>
                            <w:top w:val="none" w:sz="0" w:space="0" w:color="auto"/>
                            <w:left w:val="none" w:sz="0" w:space="0" w:color="auto"/>
                            <w:bottom w:val="none" w:sz="0" w:space="0" w:color="auto"/>
                            <w:right w:val="none" w:sz="0" w:space="0" w:color="auto"/>
                          </w:divBdr>
                          <w:divsChild>
                            <w:div w:id="1912108914">
                              <w:marLeft w:val="0"/>
                              <w:marRight w:val="0"/>
                              <w:marTop w:val="120"/>
                              <w:marBottom w:val="360"/>
                              <w:divBdr>
                                <w:top w:val="none" w:sz="0" w:space="0" w:color="auto"/>
                                <w:left w:val="none" w:sz="0" w:space="0" w:color="auto"/>
                                <w:bottom w:val="none" w:sz="0" w:space="0" w:color="auto"/>
                                <w:right w:val="none" w:sz="0" w:space="0" w:color="auto"/>
                              </w:divBdr>
                              <w:divsChild>
                                <w:div w:id="1766610382">
                                  <w:marLeft w:val="0"/>
                                  <w:marRight w:val="0"/>
                                  <w:marTop w:val="0"/>
                                  <w:marBottom w:val="0"/>
                                  <w:divBdr>
                                    <w:top w:val="none" w:sz="0" w:space="0" w:color="auto"/>
                                    <w:left w:val="none" w:sz="0" w:space="0" w:color="auto"/>
                                    <w:bottom w:val="none" w:sz="0" w:space="0" w:color="auto"/>
                                    <w:right w:val="none" w:sz="0" w:space="0" w:color="auto"/>
                                  </w:divBdr>
                                  <w:divsChild>
                                    <w:div w:id="10439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877580">
      <w:bodyDiv w:val="1"/>
      <w:marLeft w:val="0"/>
      <w:marRight w:val="0"/>
      <w:marTop w:val="0"/>
      <w:marBottom w:val="0"/>
      <w:divBdr>
        <w:top w:val="none" w:sz="0" w:space="0" w:color="auto"/>
        <w:left w:val="none" w:sz="0" w:space="0" w:color="auto"/>
        <w:bottom w:val="none" w:sz="0" w:space="0" w:color="auto"/>
        <w:right w:val="none" w:sz="0" w:space="0" w:color="auto"/>
      </w:divBdr>
      <w:divsChild>
        <w:div w:id="1996565539">
          <w:marLeft w:val="0"/>
          <w:marRight w:val="1"/>
          <w:marTop w:val="0"/>
          <w:marBottom w:val="0"/>
          <w:divBdr>
            <w:top w:val="none" w:sz="0" w:space="0" w:color="auto"/>
            <w:left w:val="none" w:sz="0" w:space="0" w:color="auto"/>
            <w:bottom w:val="none" w:sz="0" w:space="0" w:color="auto"/>
            <w:right w:val="none" w:sz="0" w:space="0" w:color="auto"/>
          </w:divBdr>
          <w:divsChild>
            <w:div w:id="434448156">
              <w:marLeft w:val="0"/>
              <w:marRight w:val="0"/>
              <w:marTop w:val="0"/>
              <w:marBottom w:val="0"/>
              <w:divBdr>
                <w:top w:val="none" w:sz="0" w:space="0" w:color="auto"/>
                <w:left w:val="none" w:sz="0" w:space="0" w:color="auto"/>
                <w:bottom w:val="none" w:sz="0" w:space="0" w:color="auto"/>
                <w:right w:val="none" w:sz="0" w:space="0" w:color="auto"/>
              </w:divBdr>
              <w:divsChild>
                <w:div w:id="3560094">
                  <w:marLeft w:val="0"/>
                  <w:marRight w:val="1"/>
                  <w:marTop w:val="0"/>
                  <w:marBottom w:val="0"/>
                  <w:divBdr>
                    <w:top w:val="none" w:sz="0" w:space="0" w:color="auto"/>
                    <w:left w:val="none" w:sz="0" w:space="0" w:color="auto"/>
                    <w:bottom w:val="none" w:sz="0" w:space="0" w:color="auto"/>
                    <w:right w:val="none" w:sz="0" w:space="0" w:color="auto"/>
                  </w:divBdr>
                  <w:divsChild>
                    <w:div w:id="2016689393">
                      <w:marLeft w:val="0"/>
                      <w:marRight w:val="0"/>
                      <w:marTop w:val="0"/>
                      <w:marBottom w:val="0"/>
                      <w:divBdr>
                        <w:top w:val="none" w:sz="0" w:space="0" w:color="auto"/>
                        <w:left w:val="none" w:sz="0" w:space="0" w:color="auto"/>
                        <w:bottom w:val="none" w:sz="0" w:space="0" w:color="auto"/>
                        <w:right w:val="none" w:sz="0" w:space="0" w:color="auto"/>
                      </w:divBdr>
                      <w:divsChild>
                        <w:div w:id="1324554058">
                          <w:marLeft w:val="0"/>
                          <w:marRight w:val="0"/>
                          <w:marTop w:val="0"/>
                          <w:marBottom w:val="0"/>
                          <w:divBdr>
                            <w:top w:val="none" w:sz="0" w:space="0" w:color="auto"/>
                            <w:left w:val="none" w:sz="0" w:space="0" w:color="auto"/>
                            <w:bottom w:val="none" w:sz="0" w:space="0" w:color="auto"/>
                            <w:right w:val="none" w:sz="0" w:space="0" w:color="auto"/>
                          </w:divBdr>
                          <w:divsChild>
                            <w:div w:id="752704717">
                              <w:marLeft w:val="0"/>
                              <w:marRight w:val="0"/>
                              <w:marTop w:val="120"/>
                              <w:marBottom w:val="360"/>
                              <w:divBdr>
                                <w:top w:val="none" w:sz="0" w:space="0" w:color="auto"/>
                                <w:left w:val="none" w:sz="0" w:space="0" w:color="auto"/>
                                <w:bottom w:val="none" w:sz="0" w:space="0" w:color="auto"/>
                                <w:right w:val="none" w:sz="0" w:space="0" w:color="auto"/>
                              </w:divBdr>
                              <w:divsChild>
                                <w:div w:id="396637762">
                                  <w:marLeft w:val="0"/>
                                  <w:marRight w:val="0"/>
                                  <w:marTop w:val="0"/>
                                  <w:marBottom w:val="0"/>
                                  <w:divBdr>
                                    <w:top w:val="none" w:sz="0" w:space="0" w:color="auto"/>
                                    <w:left w:val="none" w:sz="0" w:space="0" w:color="auto"/>
                                    <w:bottom w:val="none" w:sz="0" w:space="0" w:color="auto"/>
                                    <w:right w:val="none" w:sz="0" w:space="0" w:color="auto"/>
                                  </w:divBdr>
                                  <w:divsChild>
                                    <w:div w:id="2286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77688">
      <w:bodyDiv w:val="1"/>
      <w:marLeft w:val="0"/>
      <w:marRight w:val="0"/>
      <w:marTop w:val="0"/>
      <w:marBottom w:val="0"/>
      <w:divBdr>
        <w:top w:val="none" w:sz="0" w:space="0" w:color="auto"/>
        <w:left w:val="none" w:sz="0" w:space="0" w:color="auto"/>
        <w:bottom w:val="none" w:sz="0" w:space="0" w:color="auto"/>
        <w:right w:val="none" w:sz="0" w:space="0" w:color="auto"/>
      </w:divBdr>
      <w:divsChild>
        <w:div w:id="2009163952">
          <w:marLeft w:val="0"/>
          <w:marRight w:val="1"/>
          <w:marTop w:val="0"/>
          <w:marBottom w:val="0"/>
          <w:divBdr>
            <w:top w:val="none" w:sz="0" w:space="0" w:color="auto"/>
            <w:left w:val="none" w:sz="0" w:space="0" w:color="auto"/>
            <w:bottom w:val="none" w:sz="0" w:space="0" w:color="auto"/>
            <w:right w:val="none" w:sz="0" w:space="0" w:color="auto"/>
          </w:divBdr>
          <w:divsChild>
            <w:div w:id="470251518">
              <w:marLeft w:val="0"/>
              <w:marRight w:val="0"/>
              <w:marTop w:val="0"/>
              <w:marBottom w:val="0"/>
              <w:divBdr>
                <w:top w:val="none" w:sz="0" w:space="0" w:color="auto"/>
                <w:left w:val="none" w:sz="0" w:space="0" w:color="auto"/>
                <w:bottom w:val="none" w:sz="0" w:space="0" w:color="auto"/>
                <w:right w:val="none" w:sz="0" w:space="0" w:color="auto"/>
              </w:divBdr>
              <w:divsChild>
                <w:div w:id="1120302462">
                  <w:marLeft w:val="0"/>
                  <w:marRight w:val="1"/>
                  <w:marTop w:val="0"/>
                  <w:marBottom w:val="0"/>
                  <w:divBdr>
                    <w:top w:val="none" w:sz="0" w:space="0" w:color="auto"/>
                    <w:left w:val="none" w:sz="0" w:space="0" w:color="auto"/>
                    <w:bottom w:val="none" w:sz="0" w:space="0" w:color="auto"/>
                    <w:right w:val="none" w:sz="0" w:space="0" w:color="auto"/>
                  </w:divBdr>
                  <w:divsChild>
                    <w:div w:id="300577134">
                      <w:marLeft w:val="0"/>
                      <w:marRight w:val="0"/>
                      <w:marTop w:val="0"/>
                      <w:marBottom w:val="0"/>
                      <w:divBdr>
                        <w:top w:val="none" w:sz="0" w:space="0" w:color="auto"/>
                        <w:left w:val="none" w:sz="0" w:space="0" w:color="auto"/>
                        <w:bottom w:val="none" w:sz="0" w:space="0" w:color="auto"/>
                        <w:right w:val="none" w:sz="0" w:space="0" w:color="auto"/>
                      </w:divBdr>
                      <w:divsChild>
                        <w:div w:id="1469782632">
                          <w:marLeft w:val="0"/>
                          <w:marRight w:val="0"/>
                          <w:marTop w:val="0"/>
                          <w:marBottom w:val="0"/>
                          <w:divBdr>
                            <w:top w:val="none" w:sz="0" w:space="0" w:color="auto"/>
                            <w:left w:val="none" w:sz="0" w:space="0" w:color="auto"/>
                            <w:bottom w:val="none" w:sz="0" w:space="0" w:color="auto"/>
                            <w:right w:val="none" w:sz="0" w:space="0" w:color="auto"/>
                          </w:divBdr>
                          <w:divsChild>
                            <w:div w:id="151987001">
                              <w:marLeft w:val="0"/>
                              <w:marRight w:val="0"/>
                              <w:marTop w:val="120"/>
                              <w:marBottom w:val="360"/>
                              <w:divBdr>
                                <w:top w:val="none" w:sz="0" w:space="0" w:color="auto"/>
                                <w:left w:val="none" w:sz="0" w:space="0" w:color="auto"/>
                                <w:bottom w:val="none" w:sz="0" w:space="0" w:color="auto"/>
                                <w:right w:val="none" w:sz="0" w:space="0" w:color="auto"/>
                              </w:divBdr>
                              <w:divsChild>
                                <w:div w:id="978727036">
                                  <w:marLeft w:val="0"/>
                                  <w:marRight w:val="0"/>
                                  <w:marTop w:val="0"/>
                                  <w:marBottom w:val="0"/>
                                  <w:divBdr>
                                    <w:top w:val="none" w:sz="0" w:space="0" w:color="auto"/>
                                    <w:left w:val="none" w:sz="0" w:space="0" w:color="auto"/>
                                    <w:bottom w:val="none" w:sz="0" w:space="0" w:color="auto"/>
                                    <w:right w:val="none" w:sz="0" w:space="0" w:color="auto"/>
                                  </w:divBdr>
                                  <w:divsChild>
                                    <w:div w:id="1512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472986">
      <w:bodyDiv w:val="1"/>
      <w:marLeft w:val="0"/>
      <w:marRight w:val="0"/>
      <w:marTop w:val="0"/>
      <w:marBottom w:val="0"/>
      <w:divBdr>
        <w:top w:val="none" w:sz="0" w:space="0" w:color="auto"/>
        <w:left w:val="none" w:sz="0" w:space="0" w:color="auto"/>
        <w:bottom w:val="none" w:sz="0" w:space="0" w:color="auto"/>
        <w:right w:val="none" w:sz="0" w:space="0" w:color="auto"/>
      </w:divBdr>
      <w:divsChild>
        <w:div w:id="1886940289">
          <w:marLeft w:val="0"/>
          <w:marRight w:val="1"/>
          <w:marTop w:val="0"/>
          <w:marBottom w:val="0"/>
          <w:divBdr>
            <w:top w:val="none" w:sz="0" w:space="0" w:color="auto"/>
            <w:left w:val="none" w:sz="0" w:space="0" w:color="auto"/>
            <w:bottom w:val="none" w:sz="0" w:space="0" w:color="auto"/>
            <w:right w:val="none" w:sz="0" w:space="0" w:color="auto"/>
          </w:divBdr>
          <w:divsChild>
            <w:div w:id="1868174377">
              <w:marLeft w:val="0"/>
              <w:marRight w:val="0"/>
              <w:marTop w:val="0"/>
              <w:marBottom w:val="0"/>
              <w:divBdr>
                <w:top w:val="none" w:sz="0" w:space="0" w:color="auto"/>
                <w:left w:val="none" w:sz="0" w:space="0" w:color="auto"/>
                <w:bottom w:val="none" w:sz="0" w:space="0" w:color="auto"/>
                <w:right w:val="none" w:sz="0" w:space="0" w:color="auto"/>
              </w:divBdr>
              <w:divsChild>
                <w:div w:id="1046373406">
                  <w:marLeft w:val="0"/>
                  <w:marRight w:val="1"/>
                  <w:marTop w:val="0"/>
                  <w:marBottom w:val="0"/>
                  <w:divBdr>
                    <w:top w:val="none" w:sz="0" w:space="0" w:color="auto"/>
                    <w:left w:val="none" w:sz="0" w:space="0" w:color="auto"/>
                    <w:bottom w:val="none" w:sz="0" w:space="0" w:color="auto"/>
                    <w:right w:val="none" w:sz="0" w:space="0" w:color="auto"/>
                  </w:divBdr>
                  <w:divsChild>
                    <w:div w:id="384260561">
                      <w:marLeft w:val="0"/>
                      <w:marRight w:val="0"/>
                      <w:marTop w:val="0"/>
                      <w:marBottom w:val="0"/>
                      <w:divBdr>
                        <w:top w:val="none" w:sz="0" w:space="0" w:color="auto"/>
                        <w:left w:val="none" w:sz="0" w:space="0" w:color="auto"/>
                        <w:bottom w:val="none" w:sz="0" w:space="0" w:color="auto"/>
                        <w:right w:val="none" w:sz="0" w:space="0" w:color="auto"/>
                      </w:divBdr>
                      <w:divsChild>
                        <w:div w:id="1352730098">
                          <w:marLeft w:val="0"/>
                          <w:marRight w:val="0"/>
                          <w:marTop w:val="0"/>
                          <w:marBottom w:val="0"/>
                          <w:divBdr>
                            <w:top w:val="none" w:sz="0" w:space="0" w:color="auto"/>
                            <w:left w:val="none" w:sz="0" w:space="0" w:color="auto"/>
                            <w:bottom w:val="none" w:sz="0" w:space="0" w:color="auto"/>
                            <w:right w:val="none" w:sz="0" w:space="0" w:color="auto"/>
                          </w:divBdr>
                          <w:divsChild>
                            <w:div w:id="334647133">
                              <w:marLeft w:val="0"/>
                              <w:marRight w:val="0"/>
                              <w:marTop w:val="120"/>
                              <w:marBottom w:val="360"/>
                              <w:divBdr>
                                <w:top w:val="none" w:sz="0" w:space="0" w:color="auto"/>
                                <w:left w:val="none" w:sz="0" w:space="0" w:color="auto"/>
                                <w:bottom w:val="none" w:sz="0" w:space="0" w:color="auto"/>
                                <w:right w:val="none" w:sz="0" w:space="0" w:color="auto"/>
                              </w:divBdr>
                              <w:divsChild>
                                <w:div w:id="1751463079">
                                  <w:marLeft w:val="0"/>
                                  <w:marRight w:val="0"/>
                                  <w:marTop w:val="0"/>
                                  <w:marBottom w:val="0"/>
                                  <w:divBdr>
                                    <w:top w:val="none" w:sz="0" w:space="0" w:color="auto"/>
                                    <w:left w:val="none" w:sz="0" w:space="0" w:color="auto"/>
                                    <w:bottom w:val="none" w:sz="0" w:space="0" w:color="auto"/>
                                    <w:right w:val="none" w:sz="0" w:space="0" w:color="auto"/>
                                  </w:divBdr>
                                  <w:divsChild>
                                    <w:div w:id="12374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922892">
      <w:bodyDiv w:val="1"/>
      <w:marLeft w:val="0"/>
      <w:marRight w:val="0"/>
      <w:marTop w:val="0"/>
      <w:marBottom w:val="0"/>
      <w:divBdr>
        <w:top w:val="none" w:sz="0" w:space="0" w:color="auto"/>
        <w:left w:val="none" w:sz="0" w:space="0" w:color="auto"/>
        <w:bottom w:val="none" w:sz="0" w:space="0" w:color="auto"/>
        <w:right w:val="none" w:sz="0" w:space="0" w:color="auto"/>
      </w:divBdr>
      <w:divsChild>
        <w:div w:id="1446773922">
          <w:marLeft w:val="0"/>
          <w:marRight w:val="1"/>
          <w:marTop w:val="0"/>
          <w:marBottom w:val="0"/>
          <w:divBdr>
            <w:top w:val="none" w:sz="0" w:space="0" w:color="auto"/>
            <w:left w:val="none" w:sz="0" w:space="0" w:color="auto"/>
            <w:bottom w:val="none" w:sz="0" w:space="0" w:color="auto"/>
            <w:right w:val="none" w:sz="0" w:space="0" w:color="auto"/>
          </w:divBdr>
          <w:divsChild>
            <w:div w:id="1489320860">
              <w:marLeft w:val="0"/>
              <w:marRight w:val="0"/>
              <w:marTop w:val="0"/>
              <w:marBottom w:val="0"/>
              <w:divBdr>
                <w:top w:val="none" w:sz="0" w:space="0" w:color="auto"/>
                <w:left w:val="none" w:sz="0" w:space="0" w:color="auto"/>
                <w:bottom w:val="none" w:sz="0" w:space="0" w:color="auto"/>
                <w:right w:val="none" w:sz="0" w:space="0" w:color="auto"/>
              </w:divBdr>
              <w:divsChild>
                <w:div w:id="1100829414">
                  <w:marLeft w:val="0"/>
                  <w:marRight w:val="1"/>
                  <w:marTop w:val="0"/>
                  <w:marBottom w:val="0"/>
                  <w:divBdr>
                    <w:top w:val="none" w:sz="0" w:space="0" w:color="auto"/>
                    <w:left w:val="none" w:sz="0" w:space="0" w:color="auto"/>
                    <w:bottom w:val="none" w:sz="0" w:space="0" w:color="auto"/>
                    <w:right w:val="none" w:sz="0" w:space="0" w:color="auto"/>
                  </w:divBdr>
                  <w:divsChild>
                    <w:div w:id="806361091">
                      <w:marLeft w:val="0"/>
                      <w:marRight w:val="0"/>
                      <w:marTop w:val="0"/>
                      <w:marBottom w:val="0"/>
                      <w:divBdr>
                        <w:top w:val="none" w:sz="0" w:space="0" w:color="auto"/>
                        <w:left w:val="none" w:sz="0" w:space="0" w:color="auto"/>
                        <w:bottom w:val="none" w:sz="0" w:space="0" w:color="auto"/>
                        <w:right w:val="none" w:sz="0" w:space="0" w:color="auto"/>
                      </w:divBdr>
                      <w:divsChild>
                        <w:div w:id="400449557">
                          <w:marLeft w:val="0"/>
                          <w:marRight w:val="0"/>
                          <w:marTop w:val="0"/>
                          <w:marBottom w:val="0"/>
                          <w:divBdr>
                            <w:top w:val="none" w:sz="0" w:space="0" w:color="auto"/>
                            <w:left w:val="none" w:sz="0" w:space="0" w:color="auto"/>
                            <w:bottom w:val="none" w:sz="0" w:space="0" w:color="auto"/>
                            <w:right w:val="none" w:sz="0" w:space="0" w:color="auto"/>
                          </w:divBdr>
                          <w:divsChild>
                            <w:div w:id="828054407">
                              <w:marLeft w:val="0"/>
                              <w:marRight w:val="0"/>
                              <w:marTop w:val="120"/>
                              <w:marBottom w:val="360"/>
                              <w:divBdr>
                                <w:top w:val="none" w:sz="0" w:space="0" w:color="auto"/>
                                <w:left w:val="none" w:sz="0" w:space="0" w:color="auto"/>
                                <w:bottom w:val="none" w:sz="0" w:space="0" w:color="auto"/>
                                <w:right w:val="none" w:sz="0" w:space="0" w:color="auto"/>
                              </w:divBdr>
                              <w:divsChild>
                                <w:div w:id="194732489">
                                  <w:marLeft w:val="0"/>
                                  <w:marRight w:val="0"/>
                                  <w:marTop w:val="0"/>
                                  <w:marBottom w:val="0"/>
                                  <w:divBdr>
                                    <w:top w:val="none" w:sz="0" w:space="0" w:color="auto"/>
                                    <w:left w:val="none" w:sz="0" w:space="0" w:color="auto"/>
                                    <w:bottom w:val="none" w:sz="0" w:space="0" w:color="auto"/>
                                    <w:right w:val="none" w:sz="0" w:space="0" w:color="auto"/>
                                  </w:divBdr>
                                </w:div>
                                <w:div w:id="1968848120">
                                  <w:marLeft w:val="0"/>
                                  <w:marRight w:val="0"/>
                                  <w:marTop w:val="0"/>
                                  <w:marBottom w:val="0"/>
                                  <w:divBdr>
                                    <w:top w:val="none" w:sz="0" w:space="0" w:color="auto"/>
                                    <w:left w:val="none" w:sz="0" w:space="0" w:color="auto"/>
                                    <w:bottom w:val="none" w:sz="0" w:space="0" w:color="auto"/>
                                    <w:right w:val="none" w:sz="0" w:space="0" w:color="auto"/>
                                  </w:divBdr>
                                </w:div>
                                <w:div w:id="1701858617">
                                  <w:marLeft w:val="0"/>
                                  <w:marRight w:val="0"/>
                                  <w:marTop w:val="0"/>
                                  <w:marBottom w:val="0"/>
                                  <w:divBdr>
                                    <w:top w:val="none" w:sz="0" w:space="0" w:color="auto"/>
                                    <w:left w:val="none" w:sz="0" w:space="0" w:color="auto"/>
                                    <w:bottom w:val="none" w:sz="0" w:space="0" w:color="auto"/>
                                    <w:right w:val="none" w:sz="0" w:space="0" w:color="auto"/>
                                  </w:divBdr>
                                  <w:divsChild>
                                    <w:div w:id="2068064428">
                                      <w:marLeft w:val="0"/>
                                      <w:marRight w:val="0"/>
                                      <w:marTop w:val="0"/>
                                      <w:marBottom w:val="0"/>
                                      <w:divBdr>
                                        <w:top w:val="none" w:sz="0" w:space="0" w:color="auto"/>
                                        <w:left w:val="none" w:sz="0" w:space="0" w:color="auto"/>
                                        <w:bottom w:val="none" w:sz="0" w:space="0" w:color="auto"/>
                                        <w:right w:val="none" w:sz="0" w:space="0" w:color="auto"/>
                                      </w:divBdr>
                                    </w:div>
                                  </w:divsChild>
                                </w:div>
                                <w:div w:id="956177568">
                                  <w:marLeft w:val="0"/>
                                  <w:marRight w:val="0"/>
                                  <w:marTop w:val="0"/>
                                  <w:marBottom w:val="0"/>
                                  <w:divBdr>
                                    <w:top w:val="none" w:sz="0" w:space="0" w:color="auto"/>
                                    <w:left w:val="none" w:sz="0" w:space="0" w:color="auto"/>
                                    <w:bottom w:val="none" w:sz="0" w:space="0" w:color="auto"/>
                                    <w:right w:val="none" w:sz="0" w:space="0" w:color="auto"/>
                                  </w:divBdr>
                                  <w:divsChild>
                                    <w:div w:id="4456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799117">
      <w:bodyDiv w:val="1"/>
      <w:marLeft w:val="0"/>
      <w:marRight w:val="0"/>
      <w:marTop w:val="0"/>
      <w:marBottom w:val="0"/>
      <w:divBdr>
        <w:top w:val="none" w:sz="0" w:space="0" w:color="auto"/>
        <w:left w:val="none" w:sz="0" w:space="0" w:color="auto"/>
        <w:bottom w:val="none" w:sz="0" w:space="0" w:color="auto"/>
        <w:right w:val="none" w:sz="0" w:space="0" w:color="auto"/>
      </w:divBdr>
      <w:divsChild>
        <w:div w:id="1804615112">
          <w:marLeft w:val="0"/>
          <w:marRight w:val="1"/>
          <w:marTop w:val="0"/>
          <w:marBottom w:val="0"/>
          <w:divBdr>
            <w:top w:val="none" w:sz="0" w:space="0" w:color="auto"/>
            <w:left w:val="none" w:sz="0" w:space="0" w:color="auto"/>
            <w:bottom w:val="none" w:sz="0" w:space="0" w:color="auto"/>
            <w:right w:val="none" w:sz="0" w:space="0" w:color="auto"/>
          </w:divBdr>
          <w:divsChild>
            <w:div w:id="1984193712">
              <w:marLeft w:val="0"/>
              <w:marRight w:val="0"/>
              <w:marTop w:val="0"/>
              <w:marBottom w:val="0"/>
              <w:divBdr>
                <w:top w:val="none" w:sz="0" w:space="0" w:color="auto"/>
                <w:left w:val="none" w:sz="0" w:space="0" w:color="auto"/>
                <w:bottom w:val="none" w:sz="0" w:space="0" w:color="auto"/>
                <w:right w:val="none" w:sz="0" w:space="0" w:color="auto"/>
              </w:divBdr>
              <w:divsChild>
                <w:div w:id="969748046">
                  <w:marLeft w:val="0"/>
                  <w:marRight w:val="1"/>
                  <w:marTop w:val="0"/>
                  <w:marBottom w:val="0"/>
                  <w:divBdr>
                    <w:top w:val="none" w:sz="0" w:space="0" w:color="auto"/>
                    <w:left w:val="none" w:sz="0" w:space="0" w:color="auto"/>
                    <w:bottom w:val="none" w:sz="0" w:space="0" w:color="auto"/>
                    <w:right w:val="none" w:sz="0" w:space="0" w:color="auto"/>
                  </w:divBdr>
                  <w:divsChild>
                    <w:div w:id="1385450272">
                      <w:marLeft w:val="0"/>
                      <w:marRight w:val="0"/>
                      <w:marTop w:val="0"/>
                      <w:marBottom w:val="0"/>
                      <w:divBdr>
                        <w:top w:val="none" w:sz="0" w:space="0" w:color="auto"/>
                        <w:left w:val="none" w:sz="0" w:space="0" w:color="auto"/>
                        <w:bottom w:val="none" w:sz="0" w:space="0" w:color="auto"/>
                        <w:right w:val="none" w:sz="0" w:space="0" w:color="auto"/>
                      </w:divBdr>
                      <w:divsChild>
                        <w:div w:id="960721123">
                          <w:marLeft w:val="0"/>
                          <w:marRight w:val="0"/>
                          <w:marTop w:val="0"/>
                          <w:marBottom w:val="0"/>
                          <w:divBdr>
                            <w:top w:val="none" w:sz="0" w:space="0" w:color="auto"/>
                            <w:left w:val="none" w:sz="0" w:space="0" w:color="auto"/>
                            <w:bottom w:val="none" w:sz="0" w:space="0" w:color="auto"/>
                            <w:right w:val="none" w:sz="0" w:space="0" w:color="auto"/>
                          </w:divBdr>
                          <w:divsChild>
                            <w:div w:id="1124160045">
                              <w:marLeft w:val="0"/>
                              <w:marRight w:val="0"/>
                              <w:marTop w:val="120"/>
                              <w:marBottom w:val="360"/>
                              <w:divBdr>
                                <w:top w:val="none" w:sz="0" w:space="0" w:color="auto"/>
                                <w:left w:val="none" w:sz="0" w:space="0" w:color="auto"/>
                                <w:bottom w:val="none" w:sz="0" w:space="0" w:color="auto"/>
                                <w:right w:val="none" w:sz="0" w:space="0" w:color="auto"/>
                              </w:divBdr>
                              <w:divsChild>
                                <w:div w:id="1663316754">
                                  <w:marLeft w:val="0"/>
                                  <w:marRight w:val="0"/>
                                  <w:marTop w:val="0"/>
                                  <w:marBottom w:val="0"/>
                                  <w:divBdr>
                                    <w:top w:val="none" w:sz="0" w:space="0" w:color="auto"/>
                                    <w:left w:val="none" w:sz="0" w:space="0" w:color="auto"/>
                                    <w:bottom w:val="none" w:sz="0" w:space="0" w:color="auto"/>
                                    <w:right w:val="none" w:sz="0" w:space="0" w:color="auto"/>
                                  </w:divBdr>
                                  <w:divsChild>
                                    <w:div w:id="3644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195948">
      <w:bodyDiv w:val="1"/>
      <w:marLeft w:val="0"/>
      <w:marRight w:val="0"/>
      <w:marTop w:val="0"/>
      <w:marBottom w:val="0"/>
      <w:divBdr>
        <w:top w:val="none" w:sz="0" w:space="0" w:color="auto"/>
        <w:left w:val="none" w:sz="0" w:space="0" w:color="auto"/>
        <w:bottom w:val="none" w:sz="0" w:space="0" w:color="auto"/>
        <w:right w:val="none" w:sz="0" w:space="0" w:color="auto"/>
      </w:divBdr>
      <w:divsChild>
        <w:div w:id="890774629">
          <w:marLeft w:val="0"/>
          <w:marRight w:val="1"/>
          <w:marTop w:val="0"/>
          <w:marBottom w:val="0"/>
          <w:divBdr>
            <w:top w:val="none" w:sz="0" w:space="0" w:color="auto"/>
            <w:left w:val="none" w:sz="0" w:space="0" w:color="auto"/>
            <w:bottom w:val="none" w:sz="0" w:space="0" w:color="auto"/>
            <w:right w:val="none" w:sz="0" w:space="0" w:color="auto"/>
          </w:divBdr>
          <w:divsChild>
            <w:div w:id="414205241">
              <w:marLeft w:val="0"/>
              <w:marRight w:val="0"/>
              <w:marTop w:val="0"/>
              <w:marBottom w:val="0"/>
              <w:divBdr>
                <w:top w:val="none" w:sz="0" w:space="0" w:color="auto"/>
                <w:left w:val="none" w:sz="0" w:space="0" w:color="auto"/>
                <w:bottom w:val="none" w:sz="0" w:space="0" w:color="auto"/>
                <w:right w:val="none" w:sz="0" w:space="0" w:color="auto"/>
              </w:divBdr>
              <w:divsChild>
                <w:div w:id="1299334576">
                  <w:marLeft w:val="0"/>
                  <w:marRight w:val="1"/>
                  <w:marTop w:val="0"/>
                  <w:marBottom w:val="0"/>
                  <w:divBdr>
                    <w:top w:val="none" w:sz="0" w:space="0" w:color="auto"/>
                    <w:left w:val="none" w:sz="0" w:space="0" w:color="auto"/>
                    <w:bottom w:val="none" w:sz="0" w:space="0" w:color="auto"/>
                    <w:right w:val="none" w:sz="0" w:space="0" w:color="auto"/>
                  </w:divBdr>
                  <w:divsChild>
                    <w:div w:id="1720394493">
                      <w:marLeft w:val="0"/>
                      <w:marRight w:val="0"/>
                      <w:marTop w:val="0"/>
                      <w:marBottom w:val="0"/>
                      <w:divBdr>
                        <w:top w:val="none" w:sz="0" w:space="0" w:color="auto"/>
                        <w:left w:val="none" w:sz="0" w:space="0" w:color="auto"/>
                        <w:bottom w:val="none" w:sz="0" w:space="0" w:color="auto"/>
                        <w:right w:val="none" w:sz="0" w:space="0" w:color="auto"/>
                      </w:divBdr>
                      <w:divsChild>
                        <w:div w:id="726223186">
                          <w:marLeft w:val="0"/>
                          <w:marRight w:val="0"/>
                          <w:marTop w:val="0"/>
                          <w:marBottom w:val="0"/>
                          <w:divBdr>
                            <w:top w:val="none" w:sz="0" w:space="0" w:color="auto"/>
                            <w:left w:val="none" w:sz="0" w:space="0" w:color="auto"/>
                            <w:bottom w:val="none" w:sz="0" w:space="0" w:color="auto"/>
                            <w:right w:val="none" w:sz="0" w:space="0" w:color="auto"/>
                          </w:divBdr>
                          <w:divsChild>
                            <w:div w:id="1479763449">
                              <w:marLeft w:val="0"/>
                              <w:marRight w:val="0"/>
                              <w:marTop w:val="120"/>
                              <w:marBottom w:val="360"/>
                              <w:divBdr>
                                <w:top w:val="none" w:sz="0" w:space="0" w:color="auto"/>
                                <w:left w:val="none" w:sz="0" w:space="0" w:color="auto"/>
                                <w:bottom w:val="none" w:sz="0" w:space="0" w:color="auto"/>
                                <w:right w:val="none" w:sz="0" w:space="0" w:color="auto"/>
                              </w:divBdr>
                              <w:divsChild>
                                <w:div w:id="956720768">
                                  <w:marLeft w:val="0"/>
                                  <w:marRight w:val="0"/>
                                  <w:marTop w:val="0"/>
                                  <w:marBottom w:val="0"/>
                                  <w:divBdr>
                                    <w:top w:val="none" w:sz="0" w:space="0" w:color="auto"/>
                                    <w:left w:val="none" w:sz="0" w:space="0" w:color="auto"/>
                                    <w:bottom w:val="none" w:sz="0" w:space="0" w:color="auto"/>
                                    <w:right w:val="none" w:sz="0" w:space="0" w:color="auto"/>
                                  </w:divBdr>
                                  <w:divsChild>
                                    <w:div w:id="150748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24806">
      <w:bodyDiv w:val="1"/>
      <w:marLeft w:val="0"/>
      <w:marRight w:val="0"/>
      <w:marTop w:val="0"/>
      <w:marBottom w:val="0"/>
      <w:divBdr>
        <w:top w:val="none" w:sz="0" w:space="0" w:color="auto"/>
        <w:left w:val="none" w:sz="0" w:space="0" w:color="auto"/>
        <w:bottom w:val="none" w:sz="0" w:space="0" w:color="auto"/>
        <w:right w:val="none" w:sz="0" w:space="0" w:color="auto"/>
      </w:divBdr>
      <w:divsChild>
        <w:div w:id="2058311928">
          <w:marLeft w:val="0"/>
          <w:marRight w:val="1"/>
          <w:marTop w:val="0"/>
          <w:marBottom w:val="0"/>
          <w:divBdr>
            <w:top w:val="none" w:sz="0" w:space="0" w:color="auto"/>
            <w:left w:val="none" w:sz="0" w:space="0" w:color="auto"/>
            <w:bottom w:val="none" w:sz="0" w:space="0" w:color="auto"/>
            <w:right w:val="none" w:sz="0" w:space="0" w:color="auto"/>
          </w:divBdr>
          <w:divsChild>
            <w:div w:id="760568938">
              <w:marLeft w:val="0"/>
              <w:marRight w:val="0"/>
              <w:marTop w:val="0"/>
              <w:marBottom w:val="0"/>
              <w:divBdr>
                <w:top w:val="none" w:sz="0" w:space="0" w:color="auto"/>
                <w:left w:val="none" w:sz="0" w:space="0" w:color="auto"/>
                <w:bottom w:val="none" w:sz="0" w:space="0" w:color="auto"/>
                <w:right w:val="none" w:sz="0" w:space="0" w:color="auto"/>
              </w:divBdr>
              <w:divsChild>
                <w:div w:id="66458670">
                  <w:marLeft w:val="0"/>
                  <w:marRight w:val="1"/>
                  <w:marTop w:val="0"/>
                  <w:marBottom w:val="0"/>
                  <w:divBdr>
                    <w:top w:val="none" w:sz="0" w:space="0" w:color="auto"/>
                    <w:left w:val="none" w:sz="0" w:space="0" w:color="auto"/>
                    <w:bottom w:val="none" w:sz="0" w:space="0" w:color="auto"/>
                    <w:right w:val="none" w:sz="0" w:space="0" w:color="auto"/>
                  </w:divBdr>
                  <w:divsChild>
                    <w:div w:id="821043996">
                      <w:marLeft w:val="0"/>
                      <w:marRight w:val="0"/>
                      <w:marTop w:val="0"/>
                      <w:marBottom w:val="0"/>
                      <w:divBdr>
                        <w:top w:val="none" w:sz="0" w:space="0" w:color="auto"/>
                        <w:left w:val="none" w:sz="0" w:space="0" w:color="auto"/>
                        <w:bottom w:val="none" w:sz="0" w:space="0" w:color="auto"/>
                        <w:right w:val="none" w:sz="0" w:space="0" w:color="auto"/>
                      </w:divBdr>
                      <w:divsChild>
                        <w:div w:id="733504146">
                          <w:marLeft w:val="0"/>
                          <w:marRight w:val="0"/>
                          <w:marTop w:val="0"/>
                          <w:marBottom w:val="0"/>
                          <w:divBdr>
                            <w:top w:val="none" w:sz="0" w:space="0" w:color="auto"/>
                            <w:left w:val="none" w:sz="0" w:space="0" w:color="auto"/>
                            <w:bottom w:val="none" w:sz="0" w:space="0" w:color="auto"/>
                            <w:right w:val="none" w:sz="0" w:space="0" w:color="auto"/>
                          </w:divBdr>
                          <w:divsChild>
                            <w:div w:id="1240552588">
                              <w:marLeft w:val="0"/>
                              <w:marRight w:val="0"/>
                              <w:marTop w:val="120"/>
                              <w:marBottom w:val="360"/>
                              <w:divBdr>
                                <w:top w:val="none" w:sz="0" w:space="0" w:color="auto"/>
                                <w:left w:val="none" w:sz="0" w:space="0" w:color="auto"/>
                                <w:bottom w:val="none" w:sz="0" w:space="0" w:color="auto"/>
                                <w:right w:val="none" w:sz="0" w:space="0" w:color="auto"/>
                              </w:divBdr>
                              <w:divsChild>
                                <w:div w:id="893080350">
                                  <w:marLeft w:val="351"/>
                                  <w:marRight w:val="0"/>
                                  <w:marTop w:val="0"/>
                                  <w:marBottom w:val="0"/>
                                  <w:divBdr>
                                    <w:top w:val="none" w:sz="0" w:space="0" w:color="auto"/>
                                    <w:left w:val="none" w:sz="0" w:space="0" w:color="auto"/>
                                    <w:bottom w:val="none" w:sz="0" w:space="0" w:color="auto"/>
                                    <w:right w:val="none" w:sz="0" w:space="0" w:color="auto"/>
                                  </w:divBdr>
                                  <w:divsChild>
                                    <w:div w:id="224684411">
                                      <w:marLeft w:val="0"/>
                                      <w:marRight w:val="0"/>
                                      <w:marTop w:val="0"/>
                                      <w:marBottom w:val="0"/>
                                      <w:divBdr>
                                        <w:top w:val="none" w:sz="0" w:space="0" w:color="auto"/>
                                        <w:left w:val="none" w:sz="0" w:space="0" w:color="auto"/>
                                        <w:bottom w:val="none" w:sz="0" w:space="0" w:color="auto"/>
                                        <w:right w:val="none" w:sz="0" w:space="0" w:color="auto"/>
                                      </w:divBdr>
                                      <w:divsChild>
                                        <w:div w:id="32147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298759">
      <w:bodyDiv w:val="1"/>
      <w:marLeft w:val="0"/>
      <w:marRight w:val="0"/>
      <w:marTop w:val="0"/>
      <w:marBottom w:val="0"/>
      <w:divBdr>
        <w:top w:val="none" w:sz="0" w:space="0" w:color="auto"/>
        <w:left w:val="none" w:sz="0" w:space="0" w:color="auto"/>
        <w:bottom w:val="none" w:sz="0" w:space="0" w:color="auto"/>
        <w:right w:val="none" w:sz="0" w:space="0" w:color="auto"/>
      </w:divBdr>
      <w:divsChild>
        <w:div w:id="1297181615">
          <w:marLeft w:val="0"/>
          <w:marRight w:val="1"/>
          <w:marTop w:val="0"/>
          <w:marBottom w:val="0"/>
          <w:divBdr>
            <w:top w:val="none" w:sz="0" w:space="0" w:color="auto"/>
            <w:left w:val="none" w:sz="0" w:space="0" w:color="auto"/>
            <w:bottom w:val="none" w:sz="0" w:space="0" w:color="auto"/>
            <w:right w:val="none" w:sz="0" w:space="0" w:color="auto"/>
          </w:divBdr>
          <w:divsChild>
            <w:div w:id="347413318">
              <w:marLeft w:val="0"/>
              <w:marRight w:val="0"/>
              <w:marTop w:val="0"/>
              <w:marBottom w:val="0"/>
              <w:divBdr>
                <w:top w:val="none" w:sz="0" w:space="0" w:color="auto"/>
                <w:left w:val="none" w:sz="0" w:space="0" w:color="auto"/>
                <w:bottom w:val="none" w:sz="0" w:space="0" w:color="auto"/>
                <w:right w:val="none" w:sz="0" w:space="0" w:color="auto"/>
              </w:divBdr>
              <w:divsChild>
                <w:div w:id="1737896293">
                  <w:marLeft w:val="0"/>
                  <w:marRight w:val="1"/>
                  <w:marTop w:val="0"/>
                  <w:marBottom w:val="0"/>
                  <w:divBdr>
                    <w:top w:val="none" w:sz="0" w:space="0" w:color="auto"/>
                    <w:left w:val="none" w:sz="0" w:space="0" w:color="auto"/>
                    <w:bottom w:val="none" w:sz="0" w:space="0" w:color="auto"/>
                    <w:right w:val="none" w:sz="0" w:space="0" w:color="auto"/>
                  </w:divBdr>
                  <w:divsChild>
                    <w:div w:id="1920095004">
                      <w:marLeft w:val="0"/>
                      <w:marRight w:val="0"/>
                      <w:marTop w:val="0"/>
                      <w:marBottom w:val="0"/>
                      <w:divBdr>
                        <w:top w:val="none" w:sz="0" w:space="0" w:color="auto"/>
                        <w:left w:val="none" w:sz="0" w:space="0" w:color="auto"/>
                        <w:bottom w:val="none" w:sz="0" w:space="0" w:color="auto"/>
                        <w:right w:val="none" w:sz="0" w:space="0" w:color="auto"/>
                      </w:divBdr>
                      <w:divsChild>
                        <w:div w:id="1514300216">
                          <w:marLeft w:val="0"/>
                          <w:marRight w:val="0"/>
                          <w:marTop w:val="0"/>
                          <w:marBottom w:val="0"/>
                          <w:divBdr>
                            <w:top w:val="none" w:sz="0" w:space="0" w:color="auto"/>
                            <w:left w:val="none" w:sz="0" w:space="0" w:color="auto"/>
                            <w:bottom w:val="none" w:sz="0" w:space="0" w:color="auto"/>
                            <w:right w:val="none" w:sz="0" w:space="0" w:color="auto"/>
                          </w:divBdr>
                          <w:divsChild>
                            <w:div w:id="168639021">
                              <w:marLeft w:val="0"/>
                              <w:marRight w:val="0"/>
                              <w:marTop w:val="120"/>
                              <w:marBottom w:val="360"/>
                              <w:divBdr>
                                <w:top w:val="none" w:sz="0" w:space="0" w:color="auto"/>
                                <w:left w:val="none" w:sz="0" w:space="0" w:color="auto"/>
                                <w:bottom w:val="none" w:sz="0" w:space="0" w:color="auto"/>
                                <w:right w:val="none" w:sz="0" w:space="0" w:color="auto"/>
                              </w:divBdr>
                              <w:divsChild>
                                <w:div w:id="1185678610">
                                  <w:marLeft w:val="351"/>
                                  <w:marRight w:val="0"/>
                                  <w:marTop w:val="0"/>
                                  <w:marBottom w:val="0"/>
                                  <w:divBdr>
                                    <w:top w:val="none" w:sz="0" w:space="0" w:color="auto"/>
                                    <w:left w:val="none" w:sz="0" w:space="0" w:color="auto"/>
                                    <w:bottom w:val="none" w:sz="0" w:space="0" w:color="auto"/>
                                    <w:right w:val="none" w:sz="0" w:space="0" w:color="auto"/>
                                  </w:divBdr>
                                  <w:divsChild>
                                    <w:div w:id="63646194">
                                      <w:marLeft w:val="0"/>
                                      <w:marRight w:val="0"/>
                                      <w:marTop w:val="0"/>
                                      <w:marBottom w:val="0"/>
                                      <w:divBdr>
                                        <w:top w:val="none" w:sz="0" w:space="0" w:color="auto"/>
                                        <w:left w:val="none" w:sz="0" w:space="0" w:color="auto"/>
                                        <w:bottom w:val="none" w:sz="0" w:space="0" w:color="auto"/>
                                        <w:right w:val="none" w:sz="0" w:space="0" w:color="auto"/>
                                      </w:divBdr>
                                      <w:divsChild>
                                        <w:div w:id="9090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759538">
      <w:bodyDiv w:val="1"/>
      <w:marLeft w:val="0"/>
      <w:marRight w:val="0"/>
      <w:marTop w:val="0"/>
      <w:marBottom w:val="0"/>
      <w:divBdr>
        <w:top w:val="none" w:sz="0" w:space="0" w:color="auto"/>
        <w:left w:val="none" w:sz="0" w:space="0" w:color="auto"/>
        <w:bottom w:val="none" w:sz="0" w:space="0" w:color="auto"/>
        <w:right w:val="none" w:sz="0" w:space="0" w:color="auto"/>
      </w:divBdr>
      <w:divsChild>
        <w:div w:id="1258098314">
          <w:marLeft w:val="0"/>
          <w:marRight w:val="1"/>
          <w:marTop w:val="0"/>
          <w:marBottom w:val="0"/>
          <w:divBdr>
            <w:top w:val="none" w:sz="0" w:space="0" w:color="auto"/>
            <w:left w:val="none" w:sz="0" w:space="0" w:color="auto"/>
            <w:bottom w:val="none" w:sz="0" w:space="0" w:color="auto"/>
            <w:right w:val="none" w:sz="0" w:space="0" w:color="auto"/>
          </w:divBdr>
          <w:divsChild>
            <w:div w:id="731078484">
              <w:marLeft w:val="0"/>
              <w:marRight w:val="0"/>
              <w:marTop w:val="0"/>
              <w:marBottom w:val="0"/>
              <w:divBdr>
                <w:top w:val="none" w:sz="0" w:space="0" w:color="auto"/>
                <w:left w:val="none" w:sz="0" w:space="0" w:color="auto"/>
                <w:bottom w:val="none" w:sz="0" w:space="0" w:color="auto"/>
                <w:right w:val="none" w:sz="0" w:space="0" w:color="auto"/>
              </w:divBdr>
              <w:divsChild>
                <w:div w:id="1055588847">
                  <w:marLeft w:val="0"/>
                  <w:marRight w:val="1"/>
                  <w:marTop w:val="0"/>
                  <w:marBottom w:val="0"/>
                  <w:divBdr>
                    <w:top w:val="none" w:sz="0" w:space="0" w:color="auto"/>
                    <w:left w:val="none" w:sz="0" w:space="0" w:color="auto"/>
                    <w:bottom w:val="none" w:sz="0" w:space="0" w:color="auto"/>
                    <w:right w:val="none" w:sz="0" w:space="0" w:color="auto"/>
                  </w:divBdr>
                  <w:divsChild>
                    <w:div w:id="295109964">
                      <w:marLeft w:val="0"/>
                      <w:marRight w:val="0"/>
                      <w:marTop w:val="0"/>
                      <w:marBottom w:val="0"/>
                      <w:divBdr>
                        <w:top w:val="none" w:sz="0" w:space="0" w:color="auto"/>
                        <w:left w:val="none" w:sz="0" w:space="0" w:color="auto"/>
                        <w:bottom w:val="none" w:sz="0" w:space="0" w:color="auto"/>
                        <w:right w:val="none" w:sz="0" w:space="0" w:color="auto"/>
                      </w:divBdr>
                      <w:divsChild>
                        <w:div w:id="797338615">
                          <w:marLeft w:val="0"/>
                          <w:marRight w:val="0"/>
                          <w:marTop w:val="0"/>
                          <w:marBottom w:val="0"/>
                          <w:divBdr>
                            <w:top w:val="none" w:sz="0" w:space="0" w:color="auto"/>
                            <w:left w:val="none" w:sz="0" w:space="0" w:color="auto"/>
                            <w:bottom w:val="none" w:sz="0" w:space="0" w:color="auto"/>
                            <w:right w:val="none" w:sz="0" w:space="0" w:color="auto"/>
                          </w:divBdr>
                          <w:divsChild>
                            <w:div w:id="508956644">
                              <w:marLeft w:val="0"/>
                              <w:marRight w:val="0"/>
                              <w:marTop w:val="120"/>
                              <w:marBottom w:val="360"/>
                              <w:divBdr>
                                <w:top w:val="none" w:sz="0" w:space="0" w:color="auto"/>
                                <w:left w:val="none" w:sz="0" w:space="0" w:color="auto"/>
                                <w:bottom w:val="none" w:sz="0" w:space="0" w:color="auto"/>
                                <w:right w:val="none" w:sz="0" w:space="0" w:color="auto"/>
                              </w:divBdr>
                              <w:divsChild>
                                <w:div w:id="248469124">
                                  <w:marLeft w:val="351"/>
                                  <w:marRight w:val="0"/>
                                  <w:marTop w:val="0"/>
                                  <w:marBottom w:val="0"/>
                                  <w:divBdr>
                                    <w:top w:val="none" w:sz="0" w:space="0" w:color="auto"/>
                                    <w:left w:val="none" w:sz="0" w:space="0" w:color="auto"/>
                                    <w:bottom w:val="none" w:sz="0" w:space="0" w:color="auto"/>
                                    <w:right w:val="none" w:sz="0" w:space="0" w:color="auto"/>
                                  </w:divBdr>
                                  <w:divsChild>
                                    <w:div w:id="1342004891">
                                      <w:marLeft w:val="0"/>
                                      <w:marRight w:val="0"/>
                                      <w:marTop w:val="0"/>
                                      <w:marBottom w:val="0"/>
                                      <w:divBdr>
                                        <w:top w:val="none" w:sz="0" w:space="0" w:color="auto"/>
                                        <w:left w:val="none" w:sz="0" w:space="0" w:color="auto"/>
                                        <w:bottom w:val="none" w:sz="0" w:space="0" w:color="auto"/>
                                        <w:right w:val="none" w:sz="0" w:space="0" w:color="auto"/>
                                      </w:divBdr>
                                      <w:divsChild>
                                        <w:div w:id="3854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081573">
      <w:bodyDiv w:val="1"/>
      <w:marLeft w:val="0"/>
      <w:marRight w:val="0"/>
      <w:marTop w:val="0"/>
      <w:marBottom w:val="0"/>
      <w:divBdr>
        <w:top w:val="none" w:sz="0" w:space="0" w:color="auto"/>
        <w:left w:val="none" w:sz="0" w:space="0" w:color="auto"/>
        <w:bottom w:val="none" w:sz="0" w:space="0" w:color="auto"/>
        <w:right w:val="none" w:sz="0" w:space="0" w:color="auto"/>
      </w:divBdr>
      <w:divsChild>
        <w:div w:id="1126048979">
          <w:marLeft w:val="0"/>
          <w:marRight w:val="1"/>
          <w:marTop w:val="0"/>
          <w:marBottom w:val="0"/>
          <w:divBdr>
            <w:top w:val="none" w:sz="0" w:space="0" w:color="auto"/>
            <w:left w:val="none" w:sz="0" w:space="0" w:color="auto"/>
            <w:bottom w:val="none" w:sz="0" w:space="0" w:color="auto"/>
            <w:right w:val="none" w:sz="0" w:space="0" w:color="auto"/>
          </w:divBdr>
          <w:divsChild>
            <w:div w:id="1414816183">
              <w:marLeft w:val="0"/>
              <w:marRight w:val="0"/>
              <w:marTop w:val="0"/>
              <w:marBottom w:val="0"/>
              <w:divBdr>
                <w:top w:val="none" w:sz="0" w:space="0" w:color="auto"/>
                <w:left w:val="none" w:sz="0" w:space="0" w:color="auto"/>
                <w:bottom w:val="none" w:sz="0" w:space="0" w:color="auto"/>
                <w:right w:val="none" w:sz="0" w:space="0" w:color="auto"/>
              </w:divBdr>
              <w:divsChild>
                <w:div w:id="1975794000">
                  <w:marLeft w:val="0"/>
                  <w:marRight w:val="1"/>
                  <w:marTop w:val="0"/>
                  <w:marBottom w:val="0"/>
                  <w:divBdr>
                    <w:top w:val="none" w:sz="0" w:space="0" w:color="auto"/>
                    <w:left w:val="none" w:sz="0" w:space="0" w:color="auto"/>
                    <w:bottom w:val="none" w:sz="0" w:space="0" w:color="auto"/>
                    <w:right w:val="none" w:sz="0" w:space="0" w:color="auto"/>
                  </w:divBdr>
                  <w:divsChild>
                    <w:div w:id="1210796691">
                      <w:marLeft w:val="0"/>
                      <w:marRight w:val="0"/>
                      <w:marTop w:val="0"/>
                      <w:marBottom w:val="0"/>
                      <w:divBdr>
                        <w:top w:val="none" w:sz="0" w:space="0" w:color="auto"/>
                        <w:left w:val="none" w:sz="0" w:space="0" w:color="auto"/>
                        <w:bottom w:val="none" w:sz="0" w:space="0" w:color="auto"/>
                        <w:right w:val="none" w:sz="0" w:space="0" w:color="auto"/>
                      </w:divBdr>
                      <w:divsChild>
                        <w:div w:id="653142311">
                          <w:marLeft w:val="0"/>
                          <w:marRight w:val="0"/>
                          <w:marTop w:val="0"/>
                          <w:marBottom w:val="0"/>
                          <w:divBdr>
                            <w:top w:val="none" w:sz="0" w:space="0" w:color="auto"/>
                            <w:left w:val="none" w:sz="0" w:space="0" w:color="auto"/>
                            <w:bottom w:val="none" w:sz="0" w:space="0" w:color="auto"/>
                            <w:right w:val="none" w:sz="0" w:space="0" w:color="auto"/>
                          </w:divBdr>
                          <w:divsChild>
                            <w:div w:id="1526357897">
                              <w:marLeft w:val="0"/>
                              <w:marRight w:val="0"/>
                              <w:marTop w:val="120"/>
                              <w:marBottom w:val="360"/>
                              <w:divBdr>
                                <w:top w:val="none" w:sz="0" w:space="0" w:color="auto"/>
                                <w:left w:val="none" w:sz="0" w:space="0" w:color="auto"/>
                                <w:bottom w:val="none" w:sz="0" w:space="0" w:color="auto"/>
                                <w:right w:val="none" w:sz="0" w:space="0" w:color="auto"/>
                              </w:divBdr>
                              <w:divsChild>
                                <w:div w:id="1596741303">
                                  <w:marLeft w:val="351"/>
                                  <w:marRight w:val="0"/>
                                  <w:marTop w:val="0"/>
                                  <w:marBottom w:val="0"/>
                                  <w:divBdr>
                                    <w:top w:val="none" w:sz="0" w:space="0" w:color="auto"/>
                                    <w:left w:val="none" w:sz="0" w:space="0" w:color="auto"/>
                                    <w:bottom w:val="none" w:sz="0" w:space="0" w:color="auto"/>
                                    <w:right w:val="none" w:sz="0" w:space="0" w:color="auto"/>
                                  </w:divBdr>
                                  <w:divsChild>
                                    <w:div w:id="917131002">
                                      <w:marLeft w:val="0"/>
                                      <w:marRight w:val="0"/>
                                      <w:marTop w:val="0"/>
                                      <w:marBottom w:val="0"/>
                                      <w:divBdr>
                                        <w:top w:val="none" w:sz="0" w:space="0" w:color="auto"/>
                                        <w:left w:val="none" w:sz="0" w:space="0" w:color="auto"/>
                                        <w:bottom w:val="none" w:sz="0" w:space="0" w:color="auto"/>
                                        <w:right w:val="none" w:sz="0" w:space="0" w:color="auto"/>
                                      </w:divBdr>
                                      <w:divsChild>
                                        <w:div w:id="11413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405787">
      <w:bodyDiv w:val="1"/>
      <w:marLeft w:val="0"/>
      <w:marRight w:val="0"/>
      <w:marTop w:val="0"/>
      <w:marBottom w:val="0"/>
      <w:divBdr>
        <w:top w:val="none" w:sz="0" w:space="0" w:color="auto"/>
        <w:left w:val="none" w:sz="0" w:space="0" w:color="auto"/>
        <w:bottom w:val="none" w:sz="0" w:space="0" w:color="auto"/>
        <w:right w:val="none" w:sz="0" w:space="0" w:color="auto"/>
      </w:divBdr>
      <w:divsChild>
        <w:div w:id="1513488850">
          <w:marLeft w:val="0"/>
          <w:marRight w:val="1"/>
          <w:marTop w:val="0"/>
          <w:marBottom w:val="0"/>
          <w:divBdr>
            <w:top w:val="none" w:sz="0" w:space="0" w:color="auto"/>
            <w:left w:val="none" w:sz="0" w:space="0" w:color="auto"/>
            <w:bottom w:val="none" w:sz="0" w:space="0" w:color="auto"/>
            <w:right w:val="none" w:sz="0" w:space="0" w:color="auto"/>
          </w:divBdr>
          <w:divsChild>
            <w:div w:id="1564291945">
              <w:marLeft w:val="0"/>
              <w:marRight w:val="0"/>
              <w:marTop w:val="0"/>
              <w:marBottom w:val="0"/>
              <w:divBdr>
                <w:top w:val="none" w:sz="0" w:space="0" w:color="auto"/>
                <w:left w:val="none" w:sz="0" w:space="0" w:color="auto"/>
                <w:bottom w:val="none" w:sz="0" w:space="0" w:color="auto"/>
                <w:right w:val="none" w:sz="0" w:space="0" w:color="auto"/>
              </w:divBdr>
              <w:divsChild>
                <w:div w:id="786239331">
                  <w:marLeft w:val="0"/>
                  <w:marRight w:val="1"/>
                  <w:marTop w:val="0"/>
                  <w:marBottom w:val="0"/>
                  <w:divBdr>
                    <w:top w:val="none" w:sz="0" w:space="0" w:color="auto"/>
                    <w:left w:val="none" w:sz="0" w:space="0" w:color="auto"/>
                    <w:bottom w:val="none" w:sz="0" w:space="0" w:color="auto"/>
                    <w:right w:val="none" w:sz="0" w:space="0" w:color="auto"/>
                  </w:divBdr>
                  <w:divsChild>
                    <w:div w:id="892231364">
                      <w:marLeft w:val="0"/>
                      <w:marRight w:val="0"/>
                      <w:marTop w:val="0"/>
                      <w:marBottom w:val="0"/>
                      <w:divBdr>
                        <w:top w:val="none" w:sz="0" w:space="0" w:color="auto"/>
                        <w:left w:val="none" w:sz="0" w:space="0" w:color="auto"/>
                        <w:bottom w:val="none" w:sz="0" w:space="0" w:color="auto"/>
                        <w:right w:val="none" w:sz="0" w:space="0" w:color="auto"/>
                      </w:divBdr>
                      <w:divsChild>
                        <w:div w:id="1135105034">
                          <w:marLeft w:val="0"/>
                          <w:marRight w:val="0"/>
                          <w:marTop w:val="0"/>
                          <w:marBottom w:val="0"/>
                          <w:divBdr>
                            <w:top w:val="none" w:sz="0" w:space="0" w:color="auto"/>
                            <w:left w:val="none" w:sz="0" w:space="0" w:color="auto"/>
                            <w:bottom w:val="none" w:sz="0" w:space="0" w:color="auto"/>
                            <w:right w:val="none" w:sz="0" w:space="0" w:color="auto"/>
                          </w:divBdr>
                          <w:divsChild>
                            <w:div w:id="452094972">
                              <w:marLeft w:val="0"/>
                              <w:marRight w:val="0"/>
                              <w:marTop w:val="120"/>
                              <w:marBottom w:val="360"/>
                              <w:divBdr>
                                <w:top w:val="none" w:sz="0" w:space="0" w:color="auto"/>
                                <w:left w:val="none" w:sz="0" w:space="0" w:color="auto"/>
                                <w:bottom w:val="none" w:sz="0" w:space="0" w:color="auto"/>
                                <w:right w:val="none" w:sz="0" w:space="0" w:color="auto"/>
                              </w:divBdr>
                              <w:divsChild>
                                <w:div w:id="1570194044">
                                  <w:marLeft w:val="0"/>
                                  <w:marRight w:val="0"/>
                                  <w:marTop w:val="0"/>
                                  <w:marBottom w:val="0"/>
                                  <w:divBdr>
                                    <w:top w:val="none" w:sz="0" w:space="0" w:color="auto"/>
                                    <w:left w:val="none" w:sz="0" w:space="0" w:color="auto"/>
                                    <w:bottom w:val="none" w:sz="0" w:space="0" w:color="auto"/>
                                    <w:right w:val="none" w:sz="0" w:space="0" w:color="auto"/>
                                  </w:divBdr>
                                  <w:divsChild>
                                    <w:div w:id="1625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038821">
      <w:bodyDiv w:val="1"/>
      <w:marLeft w:val="0"/>
      <w:marRight w:val="0"/>
      <w:marTop w:val="0"/>
      <w:marBottom w:val="0"/>
      <w:divBdr>
        <w:top w:val="none" w:sz="0" w:space="0" w:color="auto"/>
        <w:left w:val="none" w:sz="0" w:space="0" w:color="auto"/>
        <w:bottom w:val="none" w:sz="0" w:space="0" w:color="auto"/>
        <w:right w:val="none" w:sz="0" w:space="0" w:color="auto"/>
      </w:divBdr>
      <w:divsChild>
        <w:div w:id="660504157">
          <w:marLeft w:val="0"/>
          <w:marRight w:val="1"/>
          <w:marTop w:val="0"/>
          <w:marBottom w:val="0"/>
          <w:divBdr>
            <w:top w:val="none" w:sz="0" w:space="0" w:color="auto"/>
            <w:left w:val="none" w:sz="0" w:space="0" w:color="auto"/>
            <w:bottom w:val="none" w:sz="0" w:space="0" w:color="auto"/>
            <w:right w:val="none" w:sz="0" w:space="0" w:color="auto"/>
          </w:divBdr>
          <w:divsChild>
            <w:div w:id="1942957991">
              <w:marLeft w:val="0"/>
              <w:marRight w:val="0"/>
              <w:marTop w:val="0"/>
              <w:marBottom w:val="0"/>
              <w:divBdr>
                <w:top w:val="none" w:sz="0" w:space="0" w:color="auto"/>
                <w:left w:val="none" w:sz="0" w:space="0" w:color="auto"/>
                <w:bottom w:val="none" w:sz="0" w:space="0" w:color="auto"/>
                <w:right w:val="none" w:sz="0" w:space="0" w:color="auto"/>
              </w:divBdr>
              <w:divsChild>
                <w:div w:id="557011817">
                  <w:marLeft w:val="0"/>
                  <w:marRight w:val="1"/>
                  <w:marTop w:val="0"/>
                  <w:marBottom w:val="0"/>
                  <w:divBdr>
                    <w:top w:val="none" w:sz="0" w:space="0" w:color="auto"/>
                    <w:left w:val="none" w:sz="0" w:space="0" w:color="auto"/>
                    <w:bottom w:val="none" w:sz="0" w:space="0" w:color="auto"/>
                    <w:right w:val="none" w:sz="0" w:space="0" w:color="auto"/>
                  </w:divBdr>
                  <w:divsChild>
                    <w:div w:id="949699379">
                      <w:marLeft w:val="0"/>
                      <w:marRight w:val="0"/>
                      <w:marTop w:val="0"/>
                      <w:marBottom w:val="0"/>
                      <w:divBdr>
                        <w:top w:val="none" w:sz="0" w:space="0" w:color="auto"/>
                        <w:left w:val="none" w:sz="0" w:space="0" w:color="auto"/>
                        <w:bottom w:val="none" w:sz="0" w:space="0" w:color="auto"/>
                        <w:right w:val="none" w:sz="0" w:space="0" w:color="auto"/>
                      </w:divBdr>
                      <w:divsChild>
                        <w:div w:id="490827575">
                          <w:marLeft w:val="0"/>
                          <w:marRight w:val="0"/>
                          <w:marTop w:val="0"/>
                          <w:marBottom w:val="0"/>
                          <w:divBdr>
                            <w:top w:val="none" w:sz="0" w:space="0" w:color="auto"/>
                            <w:left w:val="none" w:sz="0" w:space="0" w:color="auto"/>
                            <w:bottom w:val="none" w:sz="0" w:space="0" w:color="auto"/>
                            <w:right w:val="none" w:sz="0" w:space="0" w:color="auto"/>
                          </w:divBdr>
                          <w:divsChild>
                            <w:div w:id="1639411784">
                              <w:marLeft w:val="0"/>
                              <w:marRight w:val="0"/>
                              <w:marTop w:val="120"/>
                              <w:marBottom w:val="360"/>
                              <w:divBdr>
                                <w:top w:val="none" w:sz="0" w:space="0" w:color="auto"/>
                                <w:left w:val="none" w:sz="0" w:space="0" w:color="auto"/>
                                <w:bottom w:val="none" w:sz="0" w:space="0" w:color="auto"/>
                                <w:right w:val="none" w:sz="0" w:space="0" w:color="auto"/>
                              </w:divBdr>
                              <w:divsChild>
                                <w:div w:id="918714195">
                                  <w:marLeft w:val="0"/>
                                  <w:marRight w:val="0"/>
                                  <w:marTop w:val="0"/>
                                  <w:marBottom w:val="0"/>
                                  <w:divBdr>
                                    <w:top w:val="none" w:sz="0" w:space="0" w:color="auto"/>
                                    <w:left w:val="none" w:sz="0" w:space="0" w:color="auto"/>
                                    <w:bottom w:val="none" w:sz="0" w:space="0" w:color="auto"/>
                                    <w:right w:val="none" w:sz="0" w:space="0" w:color="auto"/>
                                  </w:divBdr>
                                  <w:divsChild>
                                    <w:div w:id="11951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183670">
      <w:bodyDiv w:val="1"/>
      <w:marLeft w:val="0"/>
      <w:marRight w:val="0"/>
      <w:marTop w:val="0"/>
      <w:marBottom w:val="0"/>
      <w:divBdr>
        <w:top w:val="none" w:sz="0" w:space="0" w:color="auto"/>
        <w:left w:val="none" w:sz="0" w:space="0" w:color="auto"/>
        <w:bottom w:val="none" w:sz="0" w:space="0" w:color="auto"/>
        <w:right w:val="none" w:sz="0" w:space="0" w:color="auto"/>
      </w:divBdr>
      <w:divsChild>
        <w:div w:id="162092911">
          <w:marLeft w:val="0"/>
          <w:marRight w:val="1"/>
          <w:marTop w:val="0"/>
          <w:marBottom w:val="0"/>
          <w:divBdr>
            <w:top w:val="none" w:sz="0" w:space="0" w:color="auto"/>
            <w:left w:val="none" w:sz="0" w:space="0" w:color="auto"/>
            <w:bottom w:val="none" w:sz="0" w:space="0" w:color="auto"/>
            <w:right w:val="none" w:sz="0" w:space="0" w:color="auto"/>
          </w:divBdr>
          <w:divsChild>
            <w:div w:id="580263481">
              <w:marLeft w:val="0"/>
              <w:marRight w:val="0"/>
              <w:marTop w:val="0"/>
              <w:marBottom w:val="0"/>
              <w:divBdr>
                <w:top w:val="none" w:sz="0" w:space="0" w:color="auto"/>
                <w:left w:val="none" w:sz="0" w:space="0" w:color="auto"/>
                <w:bottom w:val="none" w:sz="0" w:space="0" w:color="auto"/>
                <w:right w:val="none" w:sz="0" w:space="0" w:color="auto"/>
              </w:divBdr>
              <w:divsChild>
                <w:div w:id="872350931">
                  <w:marLeft w:val="0"/>
                  <w:marRight w:val="1"/>
                  <w:marTop w:val="0"/>
                  <w:marBottom w:val="0"/>
                  <w:divBdr>
                    <w:top w:val="none" w:sz="0" w:space="0" w:color="auto"/>
                    <w:left w:val="none" w:sz="0" w:space="0" w:color="auto"/>
                    <w:bottom w:val="none" w:sz="0" w:space="0" w:color="auto"/>
                    <w:right w:val="none" w:sz="0" w:space="0" w:color="auto"/>
                  </w:divBdr>
                  <w:divsChild>
                    <w:div w:id="2140949537">
                      <w:marLeft w:val="0"/>
                      <w:marRight w:val="0"/>
                      <w:marTop w:val="0"/>
                      <w:marBottom w:val="0"/>
                      <w:divBdr>
                        <w:top w:val="none" w:sz="0" w:space="0" w:color="auto"/>
                        <w:left w:val="none" w:sz="0" w:space="0" w:color="auto"/>
                        <w:bottom w:val="none" w:sz="0" w:space="0" w:color="auto"/>
                        <w:right w:val="none" w:sz="0" w:space="0" w:color="auto"/>
                      </w:divBdr>
                      <w:divsChild>
                        <w:div w:id="803810914">
                          <w:marLeft w:val="0"/>
                          <w:marRight w:val="0"/>
                          <w:marTop w:val="0"/>
                          <w:marBottom w:val="0"/>
                          <w:divBdr>
                            <w:top w:val="none" w:sz="0" w:space="0" w:color="auto"/>
                            <w:left w:val="none" w:sz="0" w:space="0" w:color="auto"/>
                            <w:bottom w:val="none" w:sz="0" w:space="0" w:color="auto"/>
                            <w:right w:val="none" w:sz="0" w:space="0" w:color="auto"/>
                          </w:divBdr>
                          <w:divsChild>
                            <w:div w:id="1293901508">
                              <w:marLeft w:val="0"/>
                              <w:marRight w:val="0"/>
                              <w:marTop w:val="120"/>
                              <w:marBottom w:val="360"/>
                              <w:divBdr>
                                <w:top w:val="none" w:sz="0" w:space="0" w:color="auto"/>
                                <w:left w:val="none" w:sz="0" w:space="0" w:color="auto"/>
                                <w:bottom w:val="none" w:sz="0" w:space="0" w:color="auto"/>
                                <w:right w:val="none" w:sz="0" w:space="0" w:color="auto"/>
                              </w:divBdr>
                              <w:divsChild>
                                <w:div w:id="100296756">
                                  <w:marLeft w:val="351"/>
                                  <w:marRight w:val="0"/>
                                  <w:marTop w:val="0"/>
                                  <w:marBottom w:val="0"/>
                                  <w:divBdr>
                                    <w:top w:val="none" w:sz="0" w:space="0" w:color="auto"/>
                                    <w:left w:val="none" w:sz="0" w:space="0" w:color="auto"/>
                                    <w:bottom w:val="none" w:sz="0" w:space="0" w:color="auto"/>
                                    <w:right w:val="none" w:sz="0" w:space="0" w:color="auto"/>
                                  </w:divBdr>
                                  <w:divsChild>
                                    <w:div w:id="581376182">
                                      <w:marLeft w:val="0"/>
                                      <w:marRight w:val="0"/>
                                      <w:marTop w:val="0"/>
                                      <w:marBottom w:val="0"/>
                                      <w:divBdr>
                                        <w:top w:val="none" w:sz="0" w:space="0" w:color="auto"/>
                                        <w:left w:val="none" w:sz="0" w:space="0" w:color="auto"/>
                                        <w:bottom w:val="none" w:sz="0" w:space="0" w:color="auto"/>
                                        <w:right w:val="none" w:sz="0" w:space="0" w:color="auto"/>
                                      </w:divBdr>
                                      <w:divsChild>
                                        <w:div w:id="9029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352205">
      <w:bodyDiv w:val="1"/>
      <w:marLeft w:val="0"/>
      <w:marRight w:val="0"/>
      <w:marTop w:val="0"/>
      <w:marBottom w:val="0"/>
      <w:divBdr>
        <w:top w:val="none" w:sz="0" w:space="0" w:color="auto"/>
        <w:left w:val="none" w:sz="0" w:space="0" w:color="auto"/>
        <w:bottom w:val="none" w:sz="0" w:space="0" w:color="auto"/>
        <w:right w:val="none" w:sz="0" w:space="0" w:color="auto"/>
      </w:divBdr>
      <w:divsChild>
        <w:div w:id="1244998221">
          <w:marLeft w:val="0"/>
          <w:marRight w:val="1"/>
          <w:marTop w:val="0"/>
          <w:marBottom w:val="0"/>
          <w:divBdr>
            <w:top w:val="none" w:sz="0" w:space="0" w:color="auto"/>
            <w:left w:val="none" w:sz="0" w:space="0" w:color="auto"/>
            <w:bottom w:val="none" w:sz="0" w:space="0" w:color="auto"/>
            <w:right w:val="none" w:sz="0" w:space="0" w:color="auto"/>
          </w:divBdr>
          <w:divsChild>
            <w:div w:id="1108813195">
              <w:marLeft w:val="0"/>
              <w:marRight w:val="0"/>
              <w:marTop w:val="0"/>
              <w:marBottom w:val="0"/>
              <w:divBdr>
                <w:top w:val="none" w:sz="0" w:space="0" w:color="auto"/>
                <w:left w:val="none" w:sz="0" w:space="0" w:color="auto"/>
                <w:bottom w:val="none" w:sz="0" w:space="0" w:color="auto"/>
                <w:right w:val="none" w:sz="0" w:space="0" w:color="auto"/>
              </w:divBdr>
              <w:divsChild>
                <w:div w:id="267128441">
                  <w:marLeft w:val="0"/>
                  <w:marRight w:val="1"/>
                  <w:marTop w:val="0"/>
                  <w:marBottom w:val="0"/>
                  <w:divBdr>
                    <w:top w:val="none" w:sz="0" w:space="0" w:color="auto"/>
                    <w:left w:val="none" w:sz="0" w:space="0" w:color="auto"/>
                    <w:bottom w:val="none" w:sz="0" w:space="0" w:color="auto"/>
                    <w:right w:val="none" w:sz="0" w:space="0" w:color="auto"/>
                  </w:divBdr>
                  <w:divsChild>
                    <w:div w:id="1490750145">
                      <w:marLeft w:val="0"/>
                      <w:marRight w:val="0"/>
                      <w:marTop w:val="0"/>
                      <w:marBottom w:val="0"/>
                      <w:divBdr>
                        <w:top w:val="none" w:sz="0" w:space="0" w:color="auto"/>
                        <w:left w:val="none" w:sz="0" w:space="0" w:color="auto"/>
                        <w:bottom w:val="none" w:sz="0" w:space="0" w:color="auto"/>
                        <w:right w:val="none" w:sz="0" w:space="0" w:color="auto"/>
                      </w:divBdr>
                      <w:divsChild>
                        <w:div w:id="161705964">
                          <w:marLeft w:val="0"/>
                          <w:marRight w:val="0"/>
                          <w:marTop w:val="0"/>
                          <w:marBottom w:val="0"/>
                          <w:divBdr>
                            <w:top w:val="none" w:sz="0" w:space="0" w:color="auto"/>
                            <w:left w:val="none" w:sz="0" w:space="0" w:color="auto"/>
                            <w:bottom w:val="none" w:sz="0" w:space="0" w:color="auto"/>
                            <w:right w:val="none" w:sz="0" w:space="0" w:color="auto"/>
                          </w:divBdr>
                          <w:divsChild>
                            <w:div w:id="232617842">
                              <w:marLeft w:val="0"/>
                              <w:marRight w:val="0"/>
                              <w:marTop w:val="120"/>
                              <w:marBottom w:val="360"/>
                              <w:divBdr>
                                <w:top w:val="none" w:sz="0" w:space="0" w:color="auto"/>
                                <w:left w:val="none" w:sz="0" w:space="0" w:color="auto"/>
                                <w:bottom w:val="none" w:sz="0" w:space="0" w:color="auto"/>
                                <w:right w:val="none" w:sz="0" w:space="0" w:color="auto"/>
                              </w:divBdr>
                              <w:divsChild>
                                <w:div w:id="1235627895">
                                  <w:marLeft w:val="0"/>
                                  <w:marRight w:val="0"/>
                                  <w:marTop w:val="0"/>
                                  <w:marBottom w:val="0"/>
                                  <w:divBdr>
                                    <w:top w:val="none" w:sz="0" w:space="0" w:color="auto"/>
                                    <w:left w:val="none" w:sz="0" w:space="0" w:color="auto"/>
                                    <w:bottom w:val="none" w:sz="0" w:space="0" w:color="auto"/>
                                    <w:right w:val="none" w:sz="0" w:space="0" w:color="auto"/>
                                  </w:divBdr>
                                  <w:divsChild>
                                    <w:div w:id="12992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360751">
      <w:bodyDiv w:val="1"/>
      <w:marLeft w:val="0"/>
      <w:marRight w:val="0"/>
      <w:marTop w:val="0"/>
      <w:marBottom w:val="0"/>
      <w:divBdr>
        <w:top w:val="none" w:sz="0" w:space="0" w:color="auto"/>
        <w:left w:val="none" w:sz="0" w:space="0" w:color="auto"/>
        <w:bottom w:val="none" w:sz="0" w:space="0" w:color="auto"/>
        <w:right w:val="none" w:sz="0" w:space="0" w:color="auto"/>
      </w:divBdr>
      <w:divsChild>
        <w:div w:id="967931357">
          <w:marLeft w:val="0"/>
          <w:marRight w:val="1"/>
          <w:marTop w:val="0"/>
          <w:marBottom w:val="0"/>
          <w:divBdr>
            <w:top w:val="none" w:sz="0" w:space="0" w:color="auto"/>
            <w:left w:val="none" w:sz="0" w:space="0" w:color="auto"/>
            <w:bottom w:val="none" w:sz="0" w:space="0" w:color="auto"/>
            <w:right w:val="none" w:sz="0" w:space="0" w:color="auto"/>
          </w:divBdr>
          <w:divsChild>
            <w:div w:id="1761292610">
              <w:marLeft w:val="0"/>
              <w:marRight w:val="0"/>
              <w:marTop w:val="0"/>
              <w:marBottom w:val="0"/>
              <w:divBdr>
                <w:top w:val="none" w:sz="0" w:space="0" w:color="auto"/>
                <w:left w:val="none" w:sz="0" w:space="0" w:color="auto"/>
                <w:bottom w:val="none" w:sz="0" w:space="0" w:color="auto"/>
                <w:right w:val="none" w:sz="0" w:space="0" w:color="auto"/>
              </w:divBdr>
              <w:divsChild>
                <w:div w:id="307058653">
                  <w:marLeft w:val="0"/>
                  <w:marRight w:val="1"/>
                  <w:marTop w:val="0"/>
                  <w:marBottom w:val="0"/>
                  <w:divBdr>
                    <w:top w:val="none" w:sz="0" w:space="0" w:color="auto"/>
                    <w:left w:val="none" w:sz="0" w:space="0" w:color="auto"/>
                    <w:bottom w:val="none" w:sz="0" w:space="0" w:color="auto"/>
                    <w:right w:val="none" w:sz="0" w:space="0" w:color="auto"/>
                  </w:divBdr>
                  <w:divsChild>
                    <w:div w:id="1056201411">
                      <w:marLeft w:val="0"/>
                      <w:marRight w:val="0"/>
                      <w:marTop w:val="0"/>
                      <w:marBottom w:val="0"/>
                      <w:divBdr>
                        <w:top w:val="none" w:sz="0" w:space="0" w:color="auto"/>
                        <w:left w:val="none" w:sz="0" w:space="0" w:color="auto"/>
                        <w:bottom w:val="none" w:sz="0" w:space="0" w:color="auto"/>
                        <w:right w:val="none" w:sz="0" w:space="0" w:color="auto"/>
                      </w:divBdr>
                      <w:divsChild>
                        <w:div w:id="1879127222">
                          <w:marLeft w:val="0"/>
                          <w:marRight w:val="0"/>
                          <w:marTop w:val="0"/>
                          <w:marBottom w:val="0"/>
                          <w:divBdr>
                            <w:top w:val="none" w:sz="0" w:space="0" w:color="auto"/>
                            <w:left w:val="none" w:sz="0" w:space="0" w:color="auto"/>
                            <w:bottom w:val="none" w:sz="0" w:space="0" w:color="auto"/>
                            <w:right w:val="none" w:sz="0" w:space="0" w:color="auto"/>
                          </w:divBdr>
                          <w:divsChild>
                            <w:div w:id="1506558069">
                              <w:marLeft w:val="0"/>
                              <w:marRight w:val="0"/>
                              <w:marTop w:val="120"/>
                              <w:marBottom w:val="360"/>
                              <w:divBdr>
                                <w:top w:val="none" w:sz="0" w:space="0" w:color="auto"/>
                                <w:left w:val="none" w:sz="0" w:space="0" w:color="auto"/>
                                <w:bottom w:val="none" w:sz="0" w:space="0" w:color="auto"/>
                                <w:right w:val="none" w:sz="0" w:space="0" w:color="auto"/>
                              </w:divBdr>
                              <w:divsChild>
                                <w:div w:id="608127083">
                                  <w:marLeft w:val="0"/>
                                  <w:marRight w:val="0"/>
                                  <w:marTop w:val="0"/>
                                  <w:marBottom w:val="0"/>
                                  <w:divBdr>
                                    <w:top w:val="none" w:sz="0" w:space="0" w:color="auto"/>
                                    <w:left w:val="none" w:sz="0" w:space="0" w:color="auto"/>
                                    <w:bottom w:val="none" w:sz="0" w:space="0" w:color="auto"/>
                                    <w:right w:val="none" w:sz="0" w:space="0" w:color="auto"/>
                                  </w:divBdr>
                                  <w:divsChild>
                                    <w:div w:id="10269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639212">
      <w:bodyDiv w:val="1"/>
      <w:marLeft w:val="0"/>
      <w:marRight w:val="0"/>
      <w:marTop w:val="0"/>
      <w:marBottom w:val="0"/>
      <w:divBdr>
        <w:top w:val="none" w:sz="0" w:space="0" w:color="auto"/>
        <w:left w:val="none" w:sz="0" w:space="0" w:color="auto"/>
        <w:bottom w:val="none" w:sz="0" w:space="0" w:color="auto"/>
        <w:right w:val="none" w:sz="0" w:space="0" w:color="auto"/>
      </w:divBdr>
      <w:divsChild>
        <w:div w:id="1575747773">
          <w:marLeft w:val="0"/>
          <w:marRight w:val="1"/>
          <w:marTop w:val="0"/>
          <w:marBottom w:val="0"/>
          <w:divBdr>
            <w:top w:val="none" w:sz="0" w:space="0" w:color="auto"/>
            <w:left w:val="none" w:sz="0" w:space="0" w:color="auto"/>
            <w:bottom w:val="none" w:sz="0" w:space="0" w:color="auto"/>
            <w:right w:val="none" w:sz="0" w:space="0" w:color="auto"/>
          </w:divBdr>
          <w:divsChild>
            <w:div w:id="936249380">
              <w:marLeft w:val="0"/>
              <w:marRight w:val="0"/>
              <w:marTop w:val="0"/>
              <w:marBottom w:val="0"/>
              <w:divBdr>
                <w:top w:val="none" w:sz="0" w:space="0" w:color="auto"/>
                <w:left w:val="none" w:sz="0" w:space="0" w:color="auto"/>
                <w:bottom w:val="none" w:sz="0" w:space="0" w:color="auto"/>
                <w:right w:val="none" w:sz="0" w:space="0" w:color="auto"/>
              </w:divBdr>
              <w:divsChild>
                <w:div w:id="963000746">
                  <w:marLeft w:val="0"/>
                  <w:marRight w:val="1"/>
                  <w:marTop w:val="0"/>
                  <w:marBottom w:val="0"/>
                  <w:divBdr>
                    <w:top w:val="none" w:sz="0" w:space="0" w:color="auto"/>
                    <w:left w:val="none" w:sz="0" w:space="0" w:color="auto"/>
                    <w:bottom w:val="none" w:sz="0" w:space="0" w:color="auto"/>
                    <w:right w:val="none" w:sz="0" w:space="0" w:color="auto"/>
                  </w:divBdr>
                  <w:divsChild>
                    <w:div w:id="973297308">
                      <w:marLeft w:val="0"/>
                      <w:marRight w:val="0"/>
                      <w:marTop w:val="0"/>
                      <w:marBottom w:val="0"/>
                      <w:divBdr>
                        <w:top w:val="none" w:sz="0" w:space="0" w:color="auto"/>
                        <w:left w:val="none" w:sz="0" w:space="0" w:color="auto"/>
                        <w:bottom w:val="none" w:sz="0" w:space="0" w:color="auto"/>
                        <w:right w:val="none" w:sz="0" w:space="0" w:color="auto"/>
                      </w:divBdr>
                      <w:divsChild>
                        <w:div w:id="1212186471">
                          <w:marLeft w:val="0"/>
                          <w:marRight w:val="0"/>
                          <w:marTop w:val="0"/>
                          <w:marBottom w:val="0"/>
                          <w:divBdr>
                            <w:top w:val="none" w:sz="0" w:space="0" w:color="auto"/>
                            <w:left w:val="none" w:sz="0" w:space="0" w:color="auto"/>
                            <w:bottom w:val="none" w:sz="0" w:space="0" w:color="auto"/>
                            <w:right w:val="none" w:sz="0" w:space="0" w:color="auto"/>
                          </w:divBdr>
                          <w:divsChild>
                            <w:div w:id="392967133">
                              <w:marLeft w:val="0"/>
                              <w:marRight w:val="0"/>
                              <w:marTop w:val="120"/>
                              <w:marBottom w:val="360"/>
                              <w:divBdr>
                                <w:top w:val="none" w:sz="0" w:space="0" w:color="auto"/>
                                <w:left w:val="none" w:sz="0" w:space="0" w:color="auto"/>
                                <w:bottom w:val="none" w:sz="0" w:space="0" w:color="auto"/>
                                <w:right w:val="none" w:sz="0" w:space="0" w:color="auto"/>
                              </w:divBdr>
                              <w:divsChild>
                                <w:div w:id="53358222">
                                  <w:marLeft w:val="0"/>
                                  <w:marRight w:val="0"/>
                                  <w:marTop w:val="0"/>
                                  <w:marBottom w:val="0"/>
                                  <w:divBdr>
                                    <w:top w:val="none" w:sz="0" w:space="0" w:color="auto"/>
                                    <w:left w:val="none" w:sz="0" w:space="0" w:color="auto"/>
                                    <w:bottom w:val="none" w:sz="0" w:space="0" w:color="auto"/>
                                    <w:right w:val="none" w:sz="0" w:space="0" w:color="auto"/>
                                  </w:divBdr>
                                  <w:divsChild>
                                    <w:div w:id="7770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703960">
      <w:bodyDiv w:val="1"/>
      <w:marLeft w:val="0"/>
      <w:marRight w:val="0"/>
      <w:marTop w:val="0"/>
      <w:marBottom w:val="0"/>
      <w:divBdr>
        <w:top w:val="none" w:sz="0" w:space="0" w:color="auto"/>
        <w:left w:val="none" w:sz="0" w:space="0" w:color="auto"/>
        <w:bottom w:val="none" w:sz="0" w:space="0" w:color="auto"/>
        <w:right w:val="none" w:sz="0" w:space="0" w:color="auto"/>
      </w:divBdr>
      <w:divsChild>
        <w:div w:id="331030399">
          <w:marLeft w:val="0"/>
          <w:marRight w:val="1"/>
          <w:marTop w:val="0"/>
          <w:marBottom w:val="0"/>
          <w:divBdr>
            <w:top w:val="none" w:sz="0" w:space="0" w:color="auto"/>
            <w:left w:val="none" w:sz="0" w:space="0" w:color="auto"/>
            <w:bottom w:val="none" w:sz="0" w:space="0" w:color="auto"/>
            <w:right w:val="none" w:sz="0" w:space="0" w:color="auto"/>
          </w:divBdr>
          <w:divsChild>
            <w:div w:id="1935818240">
              <w:marLeft w:val="0"/>
              <w:marRight w:val="0"/>
              <w:marTop w:val="0"/>
              <w:marBottom w:val="0"/>
              <w:divBdr>
                <w:top w:val="none" w:sz="0" w:space="0" w:color="auto"/>
                <w:left w:val="none" w:sz="0" w:space="0" w:color="auto"/>
                <w:bottom w:val="none" w:sz="0" w:space="0" w:color="auto"/>
                <w:right w:val="none" w:sz="0" w:space="0" w:color="auto"/>
              </w:divBdr>
              <w:divsChild>
                <w:div w:id="1923490618">
                  <w:marLeft w:val="0"/>
                  <w:marRight w:val="1"/>
                  <w:marTop w:val="0"/>
                  <w:marBottom w:val="0"/>
                  <w:divBdr>
                    <w:top w:val="none" w:sz="0" w:space="0" w:color="auto"/>
                    <w:left w:val="none" w:sz="0" w:space="0" w:color="auto"/>
                    <w:bottom w:val="none" w:sz="0" w:space="0" w:color="auto"/>
                    <w:right w:val="none" w:sz="0" w:space="0" w:color="auto"/>
                  </w:divBdr>
                  <w:divsChild>
                    <w:div w:id="1916746479">
                      <w:marLeft w:val="0"/>
                      <w:marRight w:val="0"/>
                      <w:marTop w:val="0"/>
                      <w:marBottom w:val="0"/>
                      <w:divBdr>
                        <w:top w:val="none" w:sz="0" w:space="0" w:color="auto"/>
                        <w:left w:val="none" w:sz="0" w:space="0" w:color="auto"/>
                        <w:bottom w:val="none" w:sz="0" w:space="0" w:color="auto"/>
                        <w:right w:val="none" w:sz="0" w:space="0" w:color="auto"/>
                      </w:divBdr>
                      <w:divsChild>
                        <w:div w:id="1490907140">
                          <w:marLeft w:val="0"/>
                          <w:marRight w:val="0"/>
                          <w:marTop w:val="0"/>
                          <w:marBottom w:val="0"/>
                          <w:divBdr>
                            <w:top w:val="none" w:sz="0" w:space="0" w:color="auto"/>
                            <w:left w:val="none" w:sz="0" w:space="0" w:color="auto"/>
                            <w:bottom w:val="none" w:sz="0" w:space="0" w:color="auto"/>
                            <w:right w:val="none" w:sz="0" w:space="0" w:color="auto"/>
                          </w:divBdr>
                          <w:divsChild>
                            <w:div w:id="1330791708">
                              <w:marLeft w:val="0"/>
                              <w:marRight w:val="0"/>
                              <w:marTop w:val="120"/>
                              <w:marBottom w:val="360"/>
                              <w:divBdr>
                                <w:top w:val="none" w:sz="0" w:space="0" w:color="auto"/>
                                <w:left w:val="none" w:sz="0" w:space="0" w:color="auto"/>
                                <w:bottom w:val="none" w:sz="0" w:space="0" w:color="auto"/>
                                <w:right w:val="none" w:sz="0" w:space="0" w:color="auto"/>
                              </w:divBdr>
                              <w:divsChild>
                                <w:div w:id="1502544448">
                                  <w:marLeft w:val="351"/>
                                  <w:marRight w:val="0"/>
                                  <w:marTop w:val="0"/>
                                  <w:marBottom w:val="0"/>
                                  <w:divBdr>
                                    <w:top w:val="none" w:sz="0" w:space="0" w:color="auto"/>
                                    <w:left w:val="none" w:sz="0" w:space="0" w:color="auto"/>
                                    <w:bottom w:val="none" w:sz="0" w:space="0" w:color="auto"/>
                                    <w:right w:val="none" w:sz="0" w:space="0" w:color="auto"/>
                                  </w:divBdr>
                                  <w:divsChild>
                                    <w:div w:id="411050235">
                                      <w:marLeft w:val="0"/>
                                      <w:marRight w:val="0"/>
                                      <w:marTop w:val="0"/>
                                      <w:marBottom w:val="0"/>
                                      <w:divBdr>
                                        <w:top w:val="none" w:sz="0" w:space="0" w:color="auto"/>
                                        <w:left w:val="none" w:sz="0" w:space="0" w:color="auto"/>
                                        <w:bottom w:val="none" w:sz="0" w:space="0" w:color="auto"/>
                                        <w:right w:val="none" w:sz="0" w:space="0" w:color="auto"/>
                                      </w:divBdr>
                                      <w:divsChild>
                                        <w:div w:id="9780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227380">
      <w:bodyDiv w:val="1"/>
      <w:marLeft w:val="0"/>
      <w:marRight w:val="0"/>
      <w:marTop w:val="0"/>
      <w:marBottom w:val="0"/>
      <w:divBdr>
        <w:top w:val="none" w:sz="0" w:space="0" w:color="auto"/>
        <w:left w:val="none" w:sz="0" w:space="0" w:color="auto"/>
        <w:bottom w:val="none" w:sz="0" w:space="0" w:color="auto"/>
        <w:right w:val="none" w:sz="0" w:space="0" w:color="auto"/>
      </w:divBdr>
      <w:divsChild>
        <w:div w:id="547722">
          <w:marLeft w:val="0"/>
          <w:marRight w:val="1"/>
          <w:marTop w:val="0"/>
          <w:marBottom w:val="0"/>
          <w:divBdr>
            <w:top w:val="none" w:sz="0" w:space="0" w:color="auto"/>
            <w:left w:val="none" w:sz="0" w:space="0" w:color="auto"/>
            <w:bottom w:val="none" w:sz="0" w:space="0" w:color="auto"/>
            <w:right w:val="none" w:sz="0" w:space="0" w:color="auto"/>
          </w:divBdr>
          <w:divsChild>
            <w:div w:id="2084374228">
              <w:marLeft w:val="0"/>
              <w:marRight w:val="0"/>
              <w:marTop w:val="0"/>
              <w:marBottom w:val="0"/>
              <w:divBdr>
                <w:top w:val="none" w:sz="0" w:space="0" w:color="auto"/>
                <w:left w:val="none" w:sz="0" w:space="0" w:color="auto"/>
                <w:bottom w:val="none" w:sz="0" w:space="0" w:color="auto"/>
                <w:right w:val="none" w:sz="0" w:space="0" w:color="auto"/>
              </w:divBdr>
              <w:divsChild>
                <w:div w:id="1684015922">
                  <w:marLeft w:val="0"/>
                  <w:marRight w:val="1"/>
                  <w:marTop w:val="0"/>
                  <w:marBottom w:val="0"/>
                  <w:divBdr>
                    <w:top w:val="none" w:sz="0" w:space="0" w:color="auto"/>
                    <w:left w:val="none" w:sz="0" w:space="0" w:color="auto"/>
                    <w:bottom w:val="none" w:sz="0" w:space="0" w:color="auto"/>
                    <w:right w:val="none" w:sz="0" w:space="0" w:color="auto"/>
                  </w:divBdr>
                  <w:divsChild>
                    <w:div w:id="769618417">
                      <w:marLeft w:val="0"/>
                      <w:marRight w:val="0"/>
                      <w:marTop w:val="0"/>
                      <w:marBottom w:val="0"/>
                      <w:divBdr>
                        <w:top w:val="none" w:sz="0" w:space="0" w:color="auto"/>
                        <w:left w:val="none" w:sz="0" w:space="0" w:color="auto"/>
                        <w:bottom w:val="none" w:sz="0" w:space="0" w:color="auto"/>
                        <w:right w:val="none" w:sz="0" w:space="0" w:color="auto"/>
                      </w:divBdr>
                      <w:divsChild>
                        <w:div w:id="34160515">
                          <w:marLeft w:val="0"/>
                          <w:marRight w:val="0"/>
                          <w:marTop w:val="0"/>
                          <w:marBottom w:val="0"/>
                          <w:divBdr>
                            <w:top w:val="none" w:sz="0" w:space="0" w:color="auto"/>
                            <w:left w:val="none" w:sz="0" w:space="0" w:color="auto"/>
                            <w:bottom w:val="none" w:sz="0" w:space="0" w:color="auto"/>
                            <w:right w:val="none" w:sz="0" w:space="0" w:color="auto"/>
                          </w:divBdr>
                          <w:divsChild>
                            <w:div w:id="2021082200">
                              <w:marLeft w:val="0"/>
                              <w:marRight w:val="0"/>
                              <w:marTop w:val="120"/>
                              <w:marBottom w:val="360"/>
                              <w:divBdr>
                                <w:top w:val="none" w:sz="0" w:space="0" w:color="auto"/>
                                <w:left w:val="none" w:sz="0" w:space="0" w:color="auto"/>
                                <w:bottom w:val="none" w:sz="0" w:space="0" w:color="auto"/>
                                <w:right w:val="none" w:sz="0" w:space="0" w:color="auto"/>
                              </w:divBdr>
                              <w:divsChild>
                                <w:div w:id="1393968653">
                                  <w:marLeft w:val="351"/>
                                  <w:marRight w:val="0"/>
                                  <w:marTop w:val="0"/>
                                  <w:marBottom w:val="0"/>
                                  <w:divBdr>
                                    <w:top w:val="none" w:sz="0" w:space="0" w:color="auto"/>
                                    <w:left w:val="none" w:sz="0" w:space="0" w:color="auto"/>
                                    <w:bottom w:val="none" w:sz="0" w:space="0" w:color="auto"/>
                                    <w:right w:val="none" w:sz="0" w:space="0" w:color="auto"/>
                                  </w:divBdr>
                                  <w:divsChild>
                                    <w:div w:id="2060858357">
                                      <w:marLeft w:val="0"/>
                                      <w:marRight w:val="0"/>
                                      <w:marTop w:val="0"/>
                                      <w:marBottom w:val="0"/>
                                      <w:divBdr>
                                        <w:top w:val="none" w:sz="0" w:space="0" w:color="auto"/>
                                        <w:left w:val="none" w:sz="0" w:space="0" w:color="auto"/>
                                        <w:bottom w:val="none" w:sz="0" w:space="0" w:color="auto"/>
                                        <w:right w:val="none" w:sz="0" w:space="0" w:color="auto"/>
                                      </w:divBdr>
                                      <w:divsChild>
                                        <w:div w:id="17411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438759">
      <w:bodyDiv w:val="1"/>
      <w:marLeft w:val="0"/>
      <w:marRight w:val="0"/>
      <w:marTop w:val="0"/>
      <w:marBottom w:val="0"/>
      <w:divBdr>
        <w:top w:val="none" w:sz="0" w:space="0" w:color="auto"/>
        <w:left w:val="none" w:sz="0" w:space="0" w:color="auto"/>
        <w:bottom w:val="none" w:sz="0" w:space="0" w:color="auto"/>
        <w:right w:val="none" w:sz="0" w:space="0" w:color="auto"/>
      </w:divBdr>
      <w:divsChild>
        <w:div w:id="974986094">
          <w:marLeft w:val="0"/>
          <w:marRight w:val="1"/>
          <w:marTop w:val="0"/>
          <w:marBottom w:val="0"/>
          <w:divBdr>
            <w:top w:val="none" w:sz="0" w:space="0" w:color="auto"/>
            <w:left w:val="none" w:sz="0" w:space="0" w:color="auto"/>
            <w:bottom w:val="none" w:sz="0" w:space="0" w:color="auto"/>
            <w:right w:val="none" w:sz="0" w:space="0" w:color="auto"/>
          </w:divBdr>
          <w:divsChild>
            <w:div w:id="850997997">
              <w:marLeft w:val="0"/>
              <w:marRight w:val="0"/>
              <w:marTop w:val="0"/>
              <w:marBottom w:val="0"/>
              <w:divBdr>
                <w:top w:val="none" w:sz="0" w:space="0" w:color="auto"/>
                <w:left w:val="none" w:sz="0" w:space="0" w:color="auto"/>
                <w:bottom w:val="none" w:sz="0" w:space="0" w:color="auto"/>
                <w:right w:val="none" w:sz="0" w:space="0" w:color="auto"/>
              </w:divBdr>
              <w:divsChild>
                <w:div w:id="2008748568">
                  <w:marLeft w:val="0"/>
                  <w:marRight w:val="1"/>
                  <w:marTop w:val="0"/>
                  <w:marBottom w:val="0"/>
                  <w:divBdr>
                    <w:top w:val="none" w:sz="0" w:space="0" w:color="auto"/>
                    <w:left w:val="none" w:sz="0" w:space="0" w:color="auto"/>
                    <w:bottom w:val="none" w:sz="0" w:space="0" w:color="auto"/>
                    <w:right w:val="none" w:sz="0" w:space="0" w:color="auto"/>
                  </w:divBdr>
                  <w:divsChild>
                    <w:div w:id="244994097">
                      <w:marLeft w:val="0"/>
                      <w:marRight w:val="0"/>
                      <w:marTop w:val="0"/>
                      <w:marBottom w:val="0"/>
                      <w:divBdr>
                        <w:top w:val="none" w:sz="0" w:space="0" w:color="auto"/>
                        <w:left w:val="none" w:sz="0" w:space="0" w:color="auto"/>
                        <w:bottom w:val="none" w:sz="0" w:space="0" w:color="auto"/>
                        <w:right w:val="none" w:sz="0" w:space="0" w:color="auto"/>
                      </w:divBdr>
                      <w:divsChild>
                        <w:div w:id="587036938">
                          <w:marLeft w:val="0"/>
                          <w:marRight w:val="0"/>
                          <w:marTop w:val="0"/>
                          <w:marBottom w:val="0"/>
                          <w:divBdr>
                            <w:top w:val="none" w:sz="0" w:space="0" w:color="auto"/>
                            <w:left w:val="none" w:sz="0" w:space="0" w:color="auto"/>
                            <w:bottom w:val="none" w:sz="0" w:space="0" w:color="auto"/>
                            <w:right w:val="none" w:sz="0" w:space="0" w:color="auto"/>
                          </w:divBdr>
                          <w:divsChild>
                            <w:div w:id="361056482">
                              <w:marLeft w:val="0"/>
                              <w:marRight w:val="0"/>
                              <w:marTop w:val="120"/>
                              <w:marBottom w:val="360"/>
                              <w:divBdr>
                                <w:top w:val="none" w:sz="0" w:space="0" w:color="auto"/>
                                <w:left w:val="none" w:sz="0" w:space="0" w:color="auto"/>
                                <w:bottom w:val="none" w:sz="0" w:space="0" w:color="auto"/>
                                <w:right w:val="none" w:sz="0" w:space="0" w:color="auto"/>
                              </w:divBdr>
                              <w:divsChild>
                                <w:div w:id="570238525">
                                  <w:marLeft w:val="351"/>
                                  <w:marRight w:val="0"/>
                                  <w:marTop w:val="0"/>
                                  <w:marBottom w:val="0"/>
                                  <w:divBdr>
                                    <w:top w:val="none" w:sz="0" w:space="0" w:color="auto"/>
                                    <w:left w:val="none" w:sz="0" w:space="0" w:color="auto"/>
                                    <w:bottom w:val="none" w:sz="0" w:space="0" w:color="auto"/>
                                    <w:right w:val="none" w:sz="0" w:space="0" w:color="auto"/>
                                  </w:divBdr>
                                  <w:divsChild>
                                    <w:div w:id="341321104">
                                      <w:marLeft w:val="0"/>
                                      <w:marRight w:val="0"/>
                                      <w:marTop w:val="0"/>
                                      <w:marBottom w:val="0"/>
                                      <w:divBdr>
                                        <w:top w:val="none" w:sz="0" w:space="0" w:color="auto"/>
                                        <w:left w:val="none" w:sz="0" w:space="0" w:color="auto"/>
                                        <w:bottom w:val="none" w:sz="0" w:space="0" w:color="auto"/>
                                        <w:right w:val="none" w:sz="0" w:space="0" w:color="auto"/>
                                      </w:divBdr>
                                      <w:divsChild>
                                        <w:div w:id="1773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134399">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6">
          <w:marLeft w:val="0"/>
          <w:marRight w:val="1"/>
          <w:marTop w:val="0"/>
          <w:marBottom w:val="0"/>
          <w:divBdr>
            <w:top w:val="none" w:sz="0" w:space="0" w:color="auto"/>
            <w:left w:val="none" w:sz="0" w:space="0" w:color="auto"/>
            <w:bottom w:val="none" w:sz="0" w:space="0" w:color="auto"/>
            <w:right w:val="none" w:sz="0" w:space="0" w:color="auto"/>
          </w:divBdr>
          <w:divsChild>
            <w:div w:id="1246651284">
              <w:marLeft w:val="0"/>
              <w:marRight w:val="0"/>
              <w:marTop w:val="0"/>
              <w:marBottom w:val="0"/>
              <w:divBdr>
                <w:top w:val="none" w:sz="0" w:space="0" w:color="auto"/>
                <w:left w:val="none" w:sz="0" w:space="0" w:color="auto"/>
                <w:bottom w:val="none" w:sz="0" w:space="0" w:color="auto"/>
                <w:right w:val="none" w:sz="0" w:space="0" w:color="auto"/>
              </w:divBdr>
              <w:divsChild>
                <w:div w:id="1722704915">
                  <w:marLeft w:val="0"/>
                  <w:marRight w:val="1"/>
                  <w:marTop w:val="0"/>
                  <w:marBottom w:val="0"/>
                  <w:divBdr>
                    <w:top w:val="none" w:sz="0" w:space="0" w:color="auto"/>
                    <w:left w:val="none" w:sz="0" w:space="0" w:color="auto"/>
                    <w:bottom w:val="none" w:sz="0" w:space="0" w:color="auto"/>
                    <w:right w:val="none" w:sz="0" w:space="0" w:color="auto"/>
                  </w:divBdr>
                  <w:divsChild>
                    <w:div w:id="1399404110">
                      <w:marLeft w:val="0"/>
                      <w:marRight w:val="0"/>
                      <w:marTop w:val="0"/>
                      <w:marBottom w:val="0"/>
                      <w:divBdr>
                        <w:top w:val="none" w:sz="0" w:space="0" w:color="auto"/>
                        <w:left w:val="none" w:sz="0" w:space="0" w:color="auto"/>
                        <w:bottom w:val="none" w:sz="0" w:space="0" w:color="auto"/>
                        <w:right w:val="none" w:sz="0" w:space="0" w:color="auto"/>
                      </w:divBdr>
                      <w:divsChild>
                        <w:div w:id="594365351">
                          <w:marLeft w:val="0"/>
                          <w:marRight w:val="0"/>
                          <w:marTop w:val="0"/>
                          <w:marBottom w:val="0"/>
                          <w:divBdr>
                            <w:top w:val="none" w:sz="0" w:space="0" w:color="auto"/>
                            <w:left w:val="none" w:sz="0" w:space="0" w:color="auto"/>
                            <w:bottom w:val="none" w:sz="0" w:space="0" w:color="auto"/>
                            <w:right w:val="none" w:sz="0" w:space="0" w:color="auto"/>
                          </w:divBdr>
                          <w:divsChild>
                            <w:div w:id="1627737815">
                              <w:marLeft w:val="0"/>
                              <w:marRight w:val="0"/>
                              <w:marTop w:val="120"/>
                              <w:marBottom w:val="360"/>
                              <w:divBdr>
                                <w:top w:val="none" w:sz="0" w:space="0" w:color="auto"/>
                                <w:left w:val="none" w:sz="0" w:space="0" w:color="auto"/>
                                <w:bottom w:val="none" w:sz="0" w:space="0" w:color="auto"/>
                                <w:right w:val="none" w:sz="0" w:space="0" w:color="auto"/>
                              </w:divBdr>
                              <w:divsChild>
                                <w:div w:id="518813720">
                                  <w:marLeft w:val="351"/>
                                  <w:marRight w:val="0"/>
                                  <w:marTop w:val="0"/>
                                  <w:marBottom w:val="0"/>
                                  <w:divBdr>
                                    <w:top w:val="none" w:sz="0" w:space="0" w:color="auto"/>
                                    <w:left w:val="none" w:sz="0" w:space="0" w:color="auto"/>
                                    <w:bottom w:val="none" w:sz="0" w:space="0" w:color="auto"/>
                                    <w:right w:val="none" w:sz="0" w:space="0" w:color="auto"/>
                                  </w:divBdr>
                                  <w:divsChild>
                                    <w:div w:id="1028875178">
                                      <w:marLeft w:val="0"/>
                                      <w:marRight w:val="0"/>
                                      <w:marTop w:val="0"/>
                                      <w:marBottom w:val="0"/>
                                      <w:divBdr>
                                        <w:top w:val="none" w:sz="0" w:space="0" w:color="auto"/>
                                        <w:left w:val="none" w:sz="0" w:space="0" w:color="auto"/>
                                        <w:bottom w:val="none" w:sz="0" w:space="0" w:color="auto"/>
                                        <w:right w:val="none" w:sz="0" w:space="0" w:color="auto"/>
                                      </w:divBdr>
                                      <w:divsChild>
                                        <w:div w:id="1233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151053">
      <w:bodyDiv w:val="1"/>
      <w:marLeft w:val="0"/>
      <w:marRight w:val="0"/>
      <w:marTop w:val="0"/>
      <w:marBottom w:val="0"/>
      <w:divBdr>
        <w:top w:val="none" w:sz="0" w:space="0" w:color="auto"/>
        <w:left w:val="none" w:sz="0" w:space="0" w:color="auto"/>
        <w:bottom w:val="none" w:sz="0" w:space="0" w:color="auto"/>
        <w:right w:val="none" w:sz="0" w:space="0" w:color="auto"/>
      </w:divBdr>
      <w:divsChild>
        <w:div w:id="1099331518">
          <w:marLeft w:val="0"/>
          <w:marRight w:val="1"/>
          <w:marTop w:val="0"/>
          <w:marBottom w:val="0"/>
          <w:divBdr>
            <w:top w:val="none" w:sz="0" w:space="0" w:color="auto"/>
            <w:left w:val="none" w:sz="0" w:space="0" w:color="auto"/>
            <w:bottom w:val="none" w:sz="0" w:space="0" w:color="auto"/>
            <w:right w:val="none" w:sz="0" w:space="0" w:color="auto"/>
          </w:divBdr>
          <w:divsChild>
            <w:div w:id="637807554">
              <w:marLeft w:val="0"/>
              <w:marRight w:val="0"/>
              <w:marTop w:val="0"/>
              <w:marBottom w:val="0"/>
              <w:divBdr>
                <w:top w:val="none" w:sz="0" w:space="0" w:color="auto"/>
                <w:left w:val="none" w:sz="0" w:space="0" w:color="auto"/>
                <w:bottom w:val="none" w:sz="0" w:space="0" w:color="auto"/>
                <w:right w:val="none" w:sz="0" w:space="0" w:color="auto"/>
              </w:divBdr>
              <w:divsChild>
                <w:div w:id="750080684">
                  <w:marLeft w:val="0"/>
                  <w:marRight w:val="1"/>
                  <w:marTop w:val="0"/>
                  <w:marBottom w:val="0"/>
                  <w:divBdr>
                    <w:top w:val="none" w:sz="0" w:space="0" w:color="auto"/>
                    <w:left w:val="none" w:sz="0" w:space="0" w:color="auto"/>
                    <w:bottom w:val="none" w:sz="0" w:space="0" w:color="auto"/>
                    <w:right w:val="none" w:sz="0" w:space="0" w:color="auto"/>
                  </w:divBdr>
                  <w:divsChild>
                    <w:div w:id="1290666756">
                      <w:marLeft w:val="0"/>
                      <w:marRight w:val="0"/>
                      <w:marTop w:val="0"/>
                      <w:marBottom w:val="0"/>
                      <w:divBdr>
                        <w:top w:val="none" w:sz="0" w:space="0" w:color="auto"/>
                        <w:left w:val="none" w:sz="0" w:space="0" w:color="auto"/>
                        <w:bottom w:val="none" w:sz="0" w:space="0" w:color="auto"/>
                        <w:right w:val="none" w:sz="0" w:space="0" w:color="auto"/>
                      </w:divBdr>
                      <w:divsChild>
                        <w:div w:id="1689715390">
                          <w:marLeft w:val="0"/>
                          <w:marRight w:val="0"/>
                          <w:marTop w:val="0"/>
                          <w:marBottom w:val="0"/>
                          <w:divBdr>
                            <w:top w:val="none" w:sz="0" w:space="0" w:color="auto"/>
                            <w:left w:val="none" w:sz="0" w:space="0" w:color="auto"/>
                            <w:bottom w:val="none" w:sz="0" w:space="0" w:color="auto"/>
                            <w:right w:val="none" w:sz="0" w:space="0" w:color="auto"/>
                          </w:divBdr>
                          <w:divsChild>
                            <w:div w:id="372777292">
                              <w:marLeft w:val="0"/>
                              <w:marRight w:val="0"/>
                              <w:marTop w:val="120"/>
                              <w:marBottom w:val="360"/>
                              <w:divBdr>
                                <w:top w:val="none" w:sz="0" w:space="0" w:color="auto"/>
                                <w:left w:val="none" w:sz="0" w:space="0" w:color="auto"/>
                                <w:bottom w:val="none" w:sz="0" w:space="0" w:color="auto"/>
                                <w:right w:val="none" w:sz="0" w:space="0" w:color="auto"/>
                              </w:divBdr>
                              <w:divsChild>
                                <w:div w:id="1741320100">
                                  <w:marLeft w:val="0"/>
                                  <w:marRight w:val="0"/>
                                  <w:marTop w:val="0"/>
                                  <w:marBottom w:val="0"/>
                                  <w:divBdr>
                                    <w:top w:val="none" w:sz="0" w:space="0" w:color="auto"/>
                                    <w:left w:val="none" w:sz="0" w:space="0" w:color="auto"/>
                                    <w:bottom w:val="none" w:sz="0" w:space="0" w:color="auto"/>
                                    <w:right w:val="none" w:sz="0" w:space="0" w:color="auto"/>
                                  </w:divBdr>
                                  <w:divsChild>
                                    <w:div w:id="14110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082467">
      <w:bodyDiv w:val="1"/>
      <w:marLeft w:val="0"/>
      <w:marRight w:val="0"/>
      <w:marTop w:val="0"/>
      <w:marBottom w:val="0"/>
      <w:divBdr>
        <w:top w:val="none" w:sz="0" w:space="0" w:color="auto"/>
        <w:left w:val="none" w:sz="0" w:space="0" w:color="auto"/>
        <w:bottom w:val="none" w:sz="0" w:space="0" w:color="auto"/>
        <w:right w:val="none" w:sz="0" w:space="0" w:color="auto"/>
      </w:divBdr>
      <w:divsChild>
        <w:div w:id="186986302">
          <w:marLeft w:val="0"/>
          <w:marRight w:val="1"/>
          <w:marTop w:val="0"/>
          <w:marBottom w:val="0"/>
          <w:divBdr>
            <w:top w:val="none" w:sz="0" w:space="0" w:color="auto"/>
            <w:left w:val="none" w:sz="0" w:space="0" w:color="auto"/>
            <w:bottom w:val="none" w:sz="0" w:space="0" w:color="auto"/>
            <w:right w:val="none" w:sz="0" w:space="0" w:color="auto"/>
          </w:divBdr>
          <w:divsChild>
            <w:div w:id="928736367">
              <w:marLeft w:val="0"/>
              <w:marRight w:val="0"/>
              <w:marTop w:val="0"/>
              <w:marBottom w:val="0"/>
              <w:divBdr>
                <w:top w:val="none" w:sz="0" w:space="0" w:color="auto"/>
                <w:left w:val="none" w:sz="0" w:space="0" w:color="auto"/>
                <w:bottom w:val="none" w:sz="0" w:space="0" w:color="auto"/>
                <w:right w:val="none" w:sz="0" w:space="0" w:color="auto"/>
              </w:divBdr>
              <w:divsChild>
                <w:div w:id="1033653328">
                  <w:marLeft w:val="0"/>
                  <w:marRight w:val="1"/>
                  <w:marTop w:val="0"/>
                  <w:marBottom w:val="0"/>
                  <w:divBdr>
                    <w:top w:val="none" w:sz="0" w:space="0" w:color="auto"/>
                    <w:left w:val="none" w:sz="0" w:space="0" w:color="auto"/>
                    <w:bottom w:val="none" w:sz="0" w:space="0" w:color="auto"/>
                    <w:right w:val="none" w:sz="0" w:space="0" w:color="auto"/>
                  </w:divBdr>
                  <w:divsChild>
                    <w:div w:id="341125191">
                      <w:marLeft w:val="0"/>
                      <w:marRight w:val="0"/>
                      <w:marTop w:val="0"/>
                      <w:marBottom w:val="0"/>
                      <w:divBdr>
                        <w:top w:val="none" w:sz="0" w:space="0" w:color="auto"/>
                        <w:left w:val="none" w:sz="0" w:space="0" w:color="auto"/>
                        <w:bottom w:val="none" w:sz="0" w:space="0" w:color="auto"/>
                        <w:right w:val="none" w:sz="0" w:space="0" w:color="auto"/>
                      </w:divBdr>
                      <w:divsChild>
                        <w:div w:id="978848789">
                          <w:marLeft w:val="0"/>
                          <w:marRight w:val="0"/>
                          <w:marTop w:val="0"/>
                          <w:marBottom w:val="0"/>
                          <w:divBdr>
                            <w:top w:val="none" w:sz="0" w:space="0" w:color="auto"/>
                            <w:left w:val="none" w:sz="0" w:space="0" w:color="auto"/>
                            <w:bottom w:val="none" w:sz="0" w:space="0" w:color="auto"/>
                            <w:right w:val="none" w:sz="0" w:space="0" w:color="auto"/>
                          </w:divBdr>
                          <w:divsChild>
                            <w:div w:id="1555309008">
                              <w:marLeft w:val="0"/>
                              <w:marRight w:val="0"/>
                              <w:marTop w:val="120"/>
                              <w:marBottom w:val="360"/>
                              <w:divBdr>
                                <w:top w:val="none" w:sz="0" w:space="0" w:color="auto"/>
                                <w:left w:val="none" w:sz="0" w:space="0" w:color="auto"/>
                                <w:bottom w:val="none" w:sz="0" w:space="0" w:color="auto"/>
                                <w:right w:val="none" w:sz="0" w:space="0" w:color="auto"/>
                              </w:divBdr>
                              <w:divsChild>
                                <w:div w:id="758986458">
                                  <w:marLeft w:val="351"/>
                                  <w:marRight w:val="0"/>
                                  <w:marTop w:val="0"/>
                                  <w:marBottom w:val="0"/>
                                  <w:divBdr>
                                    <w:top w:val="none" w:sz="0" w:space="0" w:color="auto"/>
                                    <w:left w:val="none" w:sz="0" w:space="0" w:color="auto"/>
                                    <w:bottom w:val="none" w:sz="0" w:space="0" w:color="auto"/>
                                    <w:right w:val="none" w:sz="0" w:space="0" w:color="auto"/>
                                  </w:divBdr>
                                  <w:divsChild>
                                    <w:div w:id="1201016964">
                                      <w:marLeft w:val="0"/>
                                      <w:marRight w:val="0"/>
                                      <w:marTop w:val="0"/>
                                      <w:marBottom w:val="0"/>
                                      <w:divBdr>
                                        <w:top w:val="none" w:sz="0" w:space="0" w:color="auto"/>
                                        <w:left w:val="none" w:sz="0" w:space="0" w:color="auto"/>
                                        <w:bottom w:val="none" w:sz="0" w:space="0" w:color="auto"/>
                                        <w:right w:val="none" w:sz="0" w:space="0" w:color="auto"/>
                                      </w:divBdr>
                                      <w:divsChild>
                                        <w:div w:id="14296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575790">
      <w:bodyDiv w:val="1"/>
      <w:marLeft w:val="0"/>
      <w:marRight w:val="0"/>
      <w:marTop w:val="0"/>
      <w:marBottom w:val="0"/>
      <w:divBdr>
        <w:top w:val="none" w:sz="0" w:space="0" w:color="auto"/>
        <w:left w:val="none" w:sz="0" w:space="0" w:color="auto"/>
        <w:bottom w:val="none" w:sz="0" w:space="0" w:color="auto"/>
        <w:right w:val="none" w:sz="0" w:space="0" w:color="auto"/>
      </w:divBdr>
      <w:divsChild>
        <w:div w:id="368995962">
          <w:marLeft w:val="0"/>
          <w:marRight w:val="1"/>
          <w:marTop w:val="0"/>
          <w:marBottom w:val="0"/>
          <w:divBdr>
            <w:top w:val="none" w:sz="0" w:space="0" w:color="auto"/>
            <w:left w:val="none" w:sz="0" w:space="0" w:color="auto"/>
            <w:bottom w:val="none" w:sz="0" w:space="0" w:color="auto"/>
            <w:right w:val="none" w:sz="0" w:space="0" w:color="auto"/>
          </w:divBdr>
          <w:divsChild>
            <w:div w:id="868375219">
              <w:marLeft w:val="0"/>
              <w:marRight w:val="0"/>
              <w:marTop w:val="0"/>
              <w:marBottom w:val="0"/>
              <w:divBdr>
                <w:top w:val="none" w:sz="0" w:space="0" w:color="auto"/>
                <w:left w:val="none" w:sz="0" w:space="0" w:color="auto"/>
                <w:bottom w:val="none" w:sz="0" w:space="0" w:color="auto"/>
                <w:right w:val="none" w:sz="0" w:space="0" w:color="auto"/>
              </w:divBdr>
              <w:divsChild>
                <w:div w:id="922296760">
                  <w:marLeft w:val="0"/>
                  <w:marRight w:val="1"/>
                  <w:marTop w:val="0"/>
                  <w:marBottom w:val="0"/>
                  <w:divBdr>
                    <w:top w:val="none" w:sz="0" w:space="0" w:color="auto"/>
                    <w:left w:val="none" w:sz="0" w:space="0" w:color="auto"/>
                    <w:bottom w:val="none" w:sz="0" w:space="0" w:color="auto"/>
                    <w:right w:val="none" w:sz="0" w:space="0" w:color="auto"/>
                  </w:divBdr>
                  <w:divsChild>
                    <w:div w:id="118575731">
                      <w:marLeft w:val="0"/>
                      <w:marRight w:val="0"/>
                      <w:marTop w:val="0"/>
                      <w:marBottom w:val="0"/>
                      <w:divBdr>
                        <w:top w:val="none" w:sz="0" w:space="0" w:color="auto"/>
                        <w:left w:val="none" w:sz="0" w:space="0" w:color="auto"/>
                        <w:bottom w:val="none" w:sz="0" w:space="0" w:color="auto"/>
                        <w:right w:val="none" w:sz="0" w:space="0" w:color="auto"/>
                      </w:divBdr>
                      <w:divsChild>
                        <w:div w:id="191767942">
                          <w:marLeft w:val="0"/>
                          <w:marRight w:val="0"/>
                          <w:marTop w:val="0"/>
                          <w:marBottom w:val="0"/>
                          <w:divBdr>
                            <w:top w:val="none" w:sz="0" w:space="0" w:color="auto"/>
                            <w:left w:val="none" w:sz="0" w:space="0" w:color="auto"/>
                            <w:bottom w:val="none" w:sz="0" w:space="0" w:color="auto"/>
                            <w:right w:val="none" w:sz="0" w:space="0" w:color="auto"/>
                          </w:divBdr>
                          <w:divsChild>
                            <w:div w:id="622886708">
                              <w:marLeft w:val="0"/>
                              <w:marRight w:val="0"/>
                              <w:marTop w:val="120"/>
                              <w:marBottom w:val="360"/>
                              <w:divBdr>
                                <w:top w:val="none" w:sz="0" w:space="0" w:color="auto"/>
                                <w:left w:val="none" w:sz="0" w:space="0" w:color="auto"/>
                                <w:bottom w:val="none" w:sz="0" w:space="0" w:color="auto"/>
                                <w:right w:val="none" w:sz="0" w:space="0" w:color="auto"/>
                              </w:divBdr>
                              <w:divsChild>
                                <w:div w:id="1021934692">
                                  <w:marLeft w:val="351"/>
                                  <w:marRight w:val="0"/>
                                  <w:marTop w:val="0"/>
                                  <w:marBottom w:val="0"/>
                                  <w:divBdr>
                                    <w:top w:val="none" w:sz="0" w:space="0" w:color="auto"/>
                                    <w:left w:val="none" w:sz="0" w:space="0" w:color="auto"/>
                                    <w:bottom w:val="none" w:sz="0" w:space="0" w:color="auto"/>
                                    <w:right w:val="none" w:sz="0" w:space="0" w:color="auto"/>
                                  </w:divBdr>
                                  <w:divsChild>
                                    <w:div w:id="324209102">
                                      <w:marLeft w:val="0"/>
                                      <w:marRight w:val="0"/>
                                      <w:marTop w:val="0"/>
                                      <w:marBottom w:val="0"/>
                                      <w:divBdr>
                                        <w:top w:val="none" w:sz="0" w:space="0" w:color="auto"/>
                                        <w:left w:val="none" w:sz="0" w:space="0" w:color="auto"/>
                                        <w:bottom w:val="none" w:sz="0" w:space="0" w:color="auto"/>
                                        <w:right w:val="none" w:sz="0" w:space="0" w:color="auto"/>
                                      </w:divBdr>
                                      <w:divsChild>
                                        <w:div w:id="545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638500">
      <w:bodyDiv w:val="1"/>
      <w:marLeft w:val="0"/>
      <w:marRight w:val="0"/>
      <w:marTop w:val="0"/>
      <w:marBottom w:val="0"/>
      <w:divBdr>
        <w:top w:val="none" w:sz="0" w:space="0" w:color="auto"/>
        <w:left w:val="none" w:sz="0" w:space="0" w:color="auto"/>
        <w:bottom w:val="none" w:sz="0" w:space="0" w:color="auto"/>
        <w:right w:val="none" w:sz="0" w:space="0" w:color="auto"/>
      </w:divBdr>
      <w:divsChild>
        <w:div w:id="608198832">
          <w:marLeft w:val="0"/>
          <w:marRight w:val="1"/>
          <w:marTop w:val="0"/>
          <w:marBottom w:val="0"/>
          <w:divBdr>
            <w:top w:val="none" w:sz="0" w:space="0" w:color="auto"/>
            <w:left w:val="none" w:sz="0" w:space="0" w:color="auto"/>
            <w:bottom w:val="none" w:sz="0" w:space="0" w:color="auto"/>
            <w:right w:val="none" w:sz="0" w:space="0" w:color="auto"/>
          </w:divBdr>
          <w:divsChild>
            <w:div w:id="770397818">
              <w:marLeft w:val="0"/>
              <w:marRight w:val="0"/>
              <w:marTop w:val="0"/>
              <w:marBottom w:val="0"/>
              <w:divBdr>
                <w:top w:val="none" w:sz="0" w:space="0" w:color="auto"/>
                <w:left w:val="none" w:sz="0" w:space="0" w:color="auto"/>
                <w:bottom w:val="none" w:sz="0" w:space="0" w:color="auto"/>
                <w:right w:val="none" w:sz="0" w:space="0" w:color="auto"/>
              </w:divBdr>
              <w:divsChild>
                <w:div w:id="1946376263">
                  <w:marLeft w:val="0"/>
                  <w:marRight w:val="1"/>
                  <w:marTop w:val="0"/>
                  <w:marBottom w:val="0"/>
                  <w:divBdr>
                    <w:top w:val="none" w:sz="0" w:space="0" w:color="auto"/>
                    <w:left w:val="none" w:sz="0" w:space="0" w:color="auto"/>
                    <w:bottom w:val="none" w:sz="0" w:space="0" w:color="auto"/>
                    <w:right w:val="none" w:sz="0" w:space="0" w:color="auto"/>
                  </w:divBdr>
                  <w:divsChild>
                    <w:div w:id="862091209">
                      <w:marLeft w:val="0"/>
                      <w:marRight w:val="0"/>
                      <w:marTop w:val="0"/>
                      <w:marBottom w:val="0"/>
                      <w:divBdr>
                        <w:top w:val="none" w:sz="0" w:space="0" w:color="auto"/>
                        <w:left w:val="none" w:sz="0" w:space="0" w:color="auto"/>
                        <w:bottom w:val="none" w:sz="0" w:space="0" w:color="auto"/>
                        <w:right w:val="none" w:sz="0" w:space="0" w:color="auto"/>
                      </w:divBdr>
                      <w:divsChild>
                        <w:div w:id="736056848">
                          <w:marLeft w:val="0"/>
                          <w:marRight w:val="0"/>
                          <w:marTop w:val="0"/>
                          <w:marBottom w:val="0"/>
                          <w:divBdr>
                            <w:top w:val="none" w:sz="0" w:space="0" w:color="auto"/>
                            <w:left w:val="none" w:sz="0" w:space="0" w:color="auto"/>
                            <w:bottom w:val="none" w:sz="0" w:space="0" w:color="auto"/>
                            <w:right w:val="none" w:sz="0" w:space="0" w:color="auto"/>
                          </w:divBdr>
                          <w:divsChild>
                            <w:div w:id="296764058">
                              <w:marLeft w:val="0"/>
                              <w:marRight w:val="0"/>
                              <w:marTop w:val="120"/>
                              <w:marBottom w:val="360"/>
                              <w:divBdr>
                                <w:top w:val="none" w:sz="0" w:space="0" w:color="auto"/>
                                <w:left w:val="none" w:sz="0" w:space="0" w:color="auto"/>
                                <w:bottom w:val="none" w:sz="0" w:space="0" w:color="auto"/>
                                <w:right w:val="none" w:sz="0" w:space="0" w:color="auto"/>
                              </w:divBdr>
                              <w:divsChild>
                                <w:div w:id="79645134">
                                  <w:marLeft w:val="0"/>
                                  <w:marRight w:val="0"/>
                                  <w:marTop w:val="0"/>
                                  <w:marBottom w:val="0"/>
                                  <w:divBdr>
                                    <w:top w:val="none" w:sz="0" w:space="0" w:color="auto"/>
                                    <w:left w:val="none" w:sz="0" w:space="0" w:color="auto"/>
                                    <w:bottom w:val="none" w:sz="0" w:space="0" w:color="auto"/>
                                    <w:right w:val="none" w:sz="0" w:space="0" w:color="auto"/>
                                  </w:divBdr>
                                  <w:divsChild>
                                    <w:div w:id="49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392907">
      <w:bodyDiv w:val="1"/>
      <w:marLeft w:val="0"/>
      <w:marRight w:val="0"/>
      <w:marTop w:val="0"/>
      <w:marBottom w:val="0"/>
      <w:divBdr>
        <w:top w:val="none" w:sz="0" w:space="0" w:color="auto"/>
        <w:left w:val="none" w:sz="0" w:space="0" w:color="auto"/>
        <w:bottom w:val="none" w:sz="0" w:space="0" w:color="auto"/>
        <w:right w:val="none" w:sz="0" w:space="0" w:color="auto"/>
      </w:divBdr>
      <w:divsChild>
        <w:div w:id="1264146621">
          <w:marLeft w:val="0"/>
          <w:marRight w:val="1"/>
          <w:marTop w:val="0"/>
          <w:marBottom w:val="0"/>
          <w:divBdr>
            <w:top w:val="none" w:sz="0" w:space="0" w:color="auto"/>
            <w:left w:val="none" w:sz="0" w:space="0" w:color="auto"/>
            <w:bottom w:val="none" w:sz="0" w:space="0" w:color="auto"/>
            <w:right w:val="none" w:sz="0" w:space="0" w:color="auto"/>
          </w:divBdr>
          <w:divsChild>
            <w:div w:id="753891729">
              <w:marLeft w:val="0"/>
              <w:marRight w:val="0"/>
              <w:marTop w:val="0"/>
              <w:marBottom w:val="0"/>
              <w:divBdr>
                <w:top w:val="none" w:sz="0" w:space="0" w:color="auto"/>
                <w:left w:val="none" w:sz="0" w:space="0" w:color="auto"/>
                <w:bottom w:val="none" w:sz="0" w:space="0" w:color="auto"/>
                <w:right w:val="none" w:sz="0" w:space="0" w:color="auto"/>
              </w:divBdr>
              <w:divsChild>
                <w:div w:id="1503546621">
                  <w:marLeft w:val="0"/>
                  <w:marRight w:val="1"/>
                  <w:marTop w:val="0"/>
                  <w:marBottom w:val="0"/>
                  <w:divBdr>
                    <w:top w:val="none" w:sz="0" w:space="0" w:color="auto"/>
                    <w:left w:val="none" w:sz="0" w:space="0" w:color="auto"/>
                    <w:bottom w:val="none" w:sz="0" w:space="0" w:color="auto"/>
                    <w:right w:val="none" w:sz="0" w:space="0" w:color="auto"/>
                  </w:divBdr>
                  <w:divsChild>
                    <w:div w:id="577710302">
                      <w:marLeft w:val="0"/>
                      <w:marRight w:val="0"/>
                      <w:marTop w:val="0"/>
                      <w:marBottom w:val="0"/>
                      <w:divBdr>
                        <w:top w:val="none" w:sz="0" w:space="0" w:color="auto"/>
                        <w:left w:val="none" w:sz="0" w:space="0" w:color="auto"/>
                        <w:bottom w:val="none" w:sz="0" w:space="0" w:color="auto"/>
                        <w:right w:val="none" w:sz="0" w:space="0" w:color="auto"/>
                      </w:divBdr>
                      <w:divsChild>
                        <w:div w:id="1432361650">
                          <w:marLeft w:val="0"/>
                          <w:marRight w:val="0"/>
                          <w:marTop w:val="0"/>
                          <w:marBottom w:val="0"/>
                          <w:divBdr>
                            <w:top w:val="none" w:sz="0" w:space="0" w:color="auto"/>
                            <w:left w:val="none" w:sz="0" w:space="0" w:color="auto"/>
                            <w:bottom w:val="none" w:sz="0" w:space="0" w:color="auto"/>
                            <w:right w:val="none" w:sz="0" w:space="0" w:color="auto"/>
                          </w:divBdr>
                          <w:divsChild>
                            <w:div w:id="849029135">
                              <w:marLeft w:val="0"/>
                              <w:marRight w:val="0"/>
                              <w:marTop w:val="120"/>
                              <w:marBottom w:val="360"/>
                              <w:divBdr>
                                <w:top w:val="none" w:sz="0" w:space="0" w:color="auto"/>
                                <w:left w:val="none" w:sz="0" w:space="0" w:color="auto"/>
                                <w:bottom w:val="none" w:sz="0" w:space="0" w:color="auto"/>
                                <w:right w:val="none" w:sz="0" w:space="0" w:color="auto"/>
                              </w:divBdr>
                              <w:divsChild>
                                <w:div w:id="190265519">
                                  <w:marLeft w:val="0"/>
                                  <w:marRight w:val="0"/>
                                  <w:marTop w:val="0"/>
                                  <w:marBottom w:val="0"/>
                                  <w:divBdr>
                                    <w:top w:val="none" w:sz="0" w:space="0" w:color="auto"/>
                                    <w:left w:val="none" w:sz="0" w:space="0" w:color="auto"/>
                                    <w:bottom w:val="none" w:sz="0" w:space="0" w:color="auto"/>
                                    <w:right w:val="none" w:sz="0" w:space="0" w:color="auto"/>
                                  </w:divBdr>
                                  <w:divsChild>
                                    <w:div w:id="5951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647900">
      <w:bodyDiv w:val="1"/>
      <w:marLeft w:val="0"/>
      <w:marRight w:val="0"/>
      <w:marTop w:val="0"/>
      <w:marBottom w:val="0"/>
      <w:divBdr>
        <w:top w:val="none" w:sz="0" w:space="0" w:color="auto"/>
        <w:left w:val="none" w:sz="0" w:space="0" w:color="auto"/>
        <w:bottom w:val="none" w:sz="0" w:space="0" w:color="auto"/>
        <w:right w:val="none" w:sz="0" w:space="0" w:color="auto"/>
      </w:divBdr>
      <w:divsChild>
        <w:div w:id="1478719183">
          <w:marLeft w:val="0"/>
          <w:marRight w:val="1"/>
          <w:marTop w:val="0"/>
          <w:marBottom w:val="0"/>
          <w:divBdr>
            <w:top w:val="none" w:sz="0" w:space="0" w:color="auto"/>
            <w:left w:val="none" w:sz="0" w:space="0" w:color="auto"/>
            <w:bottom w:val="none" w:sz="0" w:space="0" w:color="auto"/>
            <w:right w:val="none" w:sz="0" w:space="0" w:color="auto"/>
          </w:divBdr>
          <w:divsChild>
            <w:div w:id="1683049766">
              <w:marLeft w:val="0"/>
              <w:marRight w:val="0"/>
              <w:marTop w:val="0"/>
              <w:marBottom w:val="0"/>
              <w:divBdr>
                <w:top w:val="none" w:sz="0" w:space="0" w:color="auto"/>
                <w:left w:val="none" w:sz="0" w:space="0" w:color="auto"/>
                <w:bottom w:val="none" w:sz="0" w:space="0" w:color="auto"/>
                <w:right w:val="none" w:sz="0" w:space="0" w:color="auto"/>
              </w:divBdr>
              <w:divsChild>
                <w:div w:id="2139108675">
                  <w:marLeft w:val="0"/>
                  <w:marRight w:val="1"/>
                  <w:marTop w:val="0"/>
                  <w:marBottom w:val="0"/>
                  <w:divBdr>
                    <w:top w:val="none" w:sz="0" w:space="0" w:color="auto"/>
                    <w:left w:val="none" w:sz="0" w:space="0" w:color="auto"/>
                    <w:bottom w:val="none" w:sz="0" w:space="0" w:color="auto"/>
                    <w:right w:val="none" w:sz="0" w:space="0" w:color="auto"/>
                  </w:divBdr>
                  <w:divsChild>
                    <w:div w:id="1022393773">
                      <w:marLeft w:val="0"/>
                      <w:marRight w:val="0"/>
                      <w:marTop w:val="0"/>
                      <w:marBottom w:val="0"/>
                      <w:divBdr>
                        <w:top w:val="none" w:sz="0" w:space="0" w:color="auto"/>
                        <w:left w:val="none" w:sz="0" w:space="0" w:color="auto"/>
                        <w:bottom w:val="none" w:sz="0" w:space="0" w:color="auto"/>
                        <w:right w:val="none" w:sz="0" w:space="0" w:color="auto"/>
                      </w:divBdr>
                      <w:divsChild>
                        <w:div w:id="1618557721">
                          <w:marLeft w:val="0"/>
                          <w:marRight w:val="0"/>
                          <w:marTop w:val="0"/>
                          <w:marBottom w:val="0"/>
                          <w:divBdr>
                            <w:top w:val="none" w:sz="0" w:space="0" w:color="auto"/>
                            <w:left w:val="none" w:sz="0" w:space="0" w:color="auto"/>
                            <w:bottom w:val="none" w:sz="0" w:space="0" w:color="auto"/>
                            <w:right w:val="none" w:sz="0" w:space="0" w:color="auto"/>
                          </w:divBdr>
                          <w:divsChild>
                            <w:div w:id="722103526">
                              <w:marLeft w:val="0"/>
                              <w:marRight w:val="0"/>
                              <w:marTop w:val="120"/>
                              <w:marBottom w:val="360"/>
                              <w:divBdr>
                                <w:top w:val="none" w:sz="0" w:space="0" w:color="auto"/>
                                <w:left w:val="none" w:sz="0" w:space="0" w:color="auto"/>
                                <w:bottom w:val="none" w:sz="0" w:space="0" w:color="auto"/>
                                <w:right w:val="none" w:sz="0" w:space="0" w:color="auto"/>
                              </w:divBdr>
                              <w:divsChild>
                                <w:div w:id="1940485973">
                                  <w:marLeft w:val="351"/>
                                  <w:marRight w:val="0"/>
                                  <w:marTop w:val="0"/>
                                  <w:marBottom w:val="0"/>
                                  <w:divBdr>
                                    <w:top w:val="none" w:sz="0" w:space="0" w:color="auto"/>
                                    <w:left w:val="none" w:sz="0" w:space="0" w:color="auto"/>
                                    <w:bottom w:val="none" w:sz="0" w:space="0" w:color="auto"/>
                                    <w:right w:val="none" w:sz="0" w:space="0" w:color="auto"/>
                                  </w:divBdr>
                                  <w:divsChild>
                                    <w:div w:id="403374276">
                                      <w:marLeft w:val="0"/>
                                      <w:marRight w:val="0"/>
                                      <w:marTop w:val="0"/>
                                      <w:marBottom w:val="0"/>
                                      <w:divBdr>
                                        <w:top w:val="none" w:sz="0" w:space="0" w:color="auto"/>
                                        <w:left w:val="none" w:sz="0" w:space="0" w:color="auto"/>
                                        <w:bottom w:val="none" w:sz="0" w:space="0" w:color="auto"/>
                                        <w:right w:val="none" w:sz="0" w:space="0" w:color="auto"/>
                                      </w:divBdr>
                                      <w:divsChild>
                                        <w:div w:id="200312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66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Boot%20AM%5BAuthor%5D&amp;cauthor=true&amp;cauthor_uid=9536942" TargetMode="External"/><Relationship Id="rId18" Type="http://schemas.openxmlformats.org/officeDocument/2006/relationships/hyperlink" Target="http://www.ncbi.nlm.nih.gov/pubmed/16928471" TargetMode="External"/><Relationship Id="rId26" Type="http://schemas.openxmlformats.org/officeDocument/2006/relationships/hyperlink" Target="http://www.ncbi.nlm.nih.gov/pubmed/22398103" TargetMode="External"/><Relationship Id="rId39" Type="http://schemas.openxmlformats.org/officeDocument/2006/relationships/hyperlink" Target="http://www.ncbi.nlm.nih.gov/pubmed/15076625" TargetMode="External"/><Relationship Id="rId3" Type="http://schemas.microsoft.com/office/2007/relationships/stylesWithEffects" Target="stylesWithEffects.xml"/><Relationship Id="rId21" Type="http://schemas.openxmlformats.org/officeDocument/2006/relationships/hyperlink" Target="http://www.ncbi.nlm.nih.gov/pubmed?term=Valentini%20L%5BAuthor%5D&amp;cauthor=true&amp;cauthor_uid=18499398" TargetMode="External"/><Relationship Id="rId34" Type="http://schemas.openxmlformats.org/officeDocument/2006/relationships/hyperlink" Target="http://www.ncbi.nlm.nih.gov/pubmed/22405171" TargetMode="External"/><Relationship Id="rId42" Type="http://schemas.openxmlformats.org/officeDocument/2006/relationships/hyperlink" Target="http://www.ncbi.nlm.nih.gov/pubmed?term=Boot%20AM%5BAuthor%5D&amp;cauthor=true&amp;cauthor_uid=9536942" TargetMode="External"/><Relationship Id="rId47" Type="http://schemas.openxmlformats.org/officeDocument/2006/relationships/hyperlink" Target="http://www.ncbi.nlm.nih.gov/pubmed/19330730" TargetMode="External"/><Relationship Id="rId50" Type="http://schemas.openxmlformats.org/officeDocument/2006/relationships/hyperlink" Target="http://www.ncbi.nlm.nih.gov/pubmed?term=Wong%20SC%5BAuthor%5D&amp;cauthor=true&amp;cauthor_uid=21470283" TargetMode="External"/><Relationship Id="rId7" Type="http://schemas.openxmlformats.org/officeDocument/2006/relationships/endnotes" Target="endnotes.xml"/><Relationship Id="rId12" Type="http://schemas.openxmlformats.org/officeDocument/2006/relationships/hyperlink" Target="http://www.ncbi.nlm.nih.gov/pubmed?term=Burnham%20JM%5BAuthor%5D&amp;cauthor=true&amp;cauthor_uid=15537438" TargetMode="External"/><Relationship Id="rId17" Type="http://schemas.openxmlformats.org/officeDocument/2006/relationships/hyperlink" Target="http://www.ncbi.nlm.nih.gov/pubmed?term=Vaisman%20N%5BAuthor%5D&amp;cauthor=true&amp;cauthor_uid=16928471" TargetMode="External"/><Relationship Id="rId25" Type="http://schemas.openxmlformats.org/officeDocument/2006/relationships/hyperlink" Target="http://www.ncbi.nlm.nih.gov/pubmed?term=Werkstetter%20KJ%5BAuthor%5D&amp;cauthor=true&amp;cauthor_uid=22398103" TargetMode="External"/><Relationship Id="rId33" Type="http://schemas.openxmlformats.org/officeDocument/2006/relationships/hyperlink" Target="http://www.ncbi.nlm.nih.gov/pubmed?term=Malik%20S%5BAuthor%5D&amp;cauthor=true&amp;cauthor_uid=22405171" TargetMode="External"/><Relationship Id="rId38" Type="http://schemas.openxmlformats.org/officeDocument/2006/relationships/hyperlink" Target="http://www.ncbi.nlm.nih.gov/pubmed?term=Ahmed%20SF%5BAuthor%5D&amp;cauthor=true&amp;cauthor_uid=15076625" TargetMode="External"/><Relationship Id="rId46" Type="http://schemas.openxmlformats.org/officeDocument/2006/relationships/hyperlink" Target="http://www.ncbi.nlm.nih.gov/pubmed?term=Tietjen%20K%5BAuthor%5D&amp;cauthor=true&amp;cauthor_uid=19330730"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ncbi.nlm.nih.gov/pubmed/22591201" TargetMode="External"/><Relationship Id="rId29" Type="http://schemas.openxmlformats.org/officeDocument/2006/relationships/hyperlink" Target="http://www.ncbi.nlm.nih.gov/pubmed?term=Schmidt%20S%5BAuthor%5D&amp;cauthor=true&amp;cauthor_uid=22688562" TargetMode="External"/><Relationship Id="rId41" Type="http://schemas.openxmlformats.org/officeDocument/2006/relationships/hyperlink" Target="http://www.ncbi.nlm.nih.gov/pubmed/1553743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Ahmed%20SF%5BAuthor%5D&amp;cauthor=true&amp;cauthor_uid=15076625" TargetMode="External"/><Relationship Id="rId24" Type="http://schemas.openxmlformats.org/officeDocument/2006/relationships/hyperlink" Target="http://www.ncbi.nlm.nih.gov/pubmed/23318483" TargetMode="External"/><Relationship Id="rId32" Type="http://schemas.openxmlformats.org/officeDocument/2006/relationships/hyperlink" Target="http://www.ncbi.nlm.nih.gov/pubmed/23690309" TargetMode="External"/><Relationship Id="rId37" Type="http://schemas.openxmlformats.org/officeDocument/2006/relationships/hyperlink" Target="http://www.ncbi.nlm.nih.gov/pubmed/22729560" TargetMode="External"/><Relationship Id="rId40" Type="http://schemas.openxmlformats.org/officeDocument/2006/relationships/hyperlink" Target="http://www.ncbi.nlm.nih.gov/pubmed?term=Burnham%20JM%5BAuthor%5D&amp;cauthor=true&amp;cauthor_uid=15537438" TargetMode="External"/><Relationship Id="rId45" Type="http://schemas.openxmlformats.org/officeDocument/2006/relationships/hyperlink" Target="http://www.ncbi.nlm.nih.gov/pubmed/22024935"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term=Wong%20SC%5BAuthor%5D&amp;cauthor=true&amp;cauthor_uid=18341091" TargetMode="External"/><Relationship Id="rId23" Type="http://schemas.openxmlformats.org/officeDocument/2006/relationships/hyperlink" Target="http://www.ncbi.nlm.nih.gov/pubmed?term=Chan%20SS%5BAuthor%5D&amp;cauthor=true&amp;cauthor_uid=23318483" TargetMode="External"/><Relationship Id="rId28" Type="http://schemas.openxmlformats.org/officeDocument/2006/relationships/hyperlink" Target="http://www.ncbi.nlm.nih.gov/pubmed/22772738" TargetMode="External"/><Relationship Id="rId36" Type="http://schemas.openxmlformats.org/officeDocument/2006/relationships/hyperlink" Target="http://www.ncbi.nlm.nih.gov/pubmed?term=Laakso%20S%5BAuthor%5D&amp;cauthor=true&amp;cauthor_uid=22729560" TargetMode="External"/><Relationship Id="rId49" Type="http://schemas.openxmlformats.org/officeDocument/2006/relationships/hyperlink" Target="http://www.ncbi.nlm.nih.gov/pubmed/18341091" TargetMode="External"/><Relationship Id="rId10" Type="http://schemas.openxmlformats.org/officeDocument/2006/relationships/hyperlink" Target="http://www.ncbi.nlm.nih.gov/pubmed?term=Malik%20S%5BAuthor%5D&amp;cauthor=true&amp;cauthor_uid=22685044" TargetMode="External"/><Relationship Id="rId19" Type="http://schemas.openxmlformats.org/officeDocument/2006/relationships/hyperlink" Target="http://www.ncbi.nlm.nih.gov/pubmed?term=Wiskin%20AE%5BAuthor%5D&amp;cauthor=true&amp;cauthor_uid=22591201" TargetMode="External"/><Relationship Id="rId31" Type="http://schemas.openxmlformats.org/officeDocument/2006/relationships/hyperlink" Target="http://www.ncbi.nlm.nih.gov/pubmed?term=Tsampalieros%20A%5BAuthor%5D&amp;cauthor=true&amp;cauthor_uid=23690309" TargetMode="External"/><Relationship Id="rId44" Type="http://schemas.openxmlformats.org/officeDocument/2006/relationships/hyperlink" Target="http://www.ncbi.nlm.nih.gov/pubmed?term=Mason%20A%5BAuthor%5D&amp;cauthor=true&amp;cauthor_uid=2202493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term=Tsampalieros%20A%5BAuthor%5D&amp;cauthor=true&amp;cauthor_uid=23690309" TargetMode="External"/><Relationship Id="rId14" Type="http://schemas.openxmlformats.org/officeDocument/2006/relationships/hyperlink" Target="http://www.ncbi.nlm.nih.gov/pubmed?term=Mason%20A%5BAuthor%5D&amp;cauthor=true&amp;cauthor_uid=22024935" TargetMode="External"/><Relationship Id="rId22" Type="http://schemas.openxmlformats.org/officeDocument/2006/relationships/hyperlink" Target="http://www.ncbi.nlm.nih.gov/pubmed/18499398" TargetMode="External"/><Relationship Id="rId27" Type="http://schemas.openxmlformats.org/officeDocument/2006/relationships/hyperlink" Target="http://www.ncbi.nlm.nih.gov/pubmed?term=Abraham%20BP%5BAuthor%5D&amp;cauthor=true&amp;cauthor_uid=22772738" TargetMode="External"/><Relationship Id="rId30" Type="http://schemas.openxmlformats.org/officeDocument/2006/relationships/hyperlink" Target="http://www.ncbi.nlm.nih.gov/pubmed/22688562" TargetMode="External"/><Relationship Id="rId35" Type="http://schemas.openxmlformats.org/officeDocument/2006/relationships/hyperlink" Target="http://www.ncbi.nlm.nih.gov/pubmed?term=Malik%20S%5BAuthor%5D&amp;cauthor=true&amp;cauthor_uid=22685044" TargetMode="External"/><Relationship Id="rId43" Type="http://schemas.openxmlformats.org/officeDocument/2006/relationships/hyperlink" Target="http://www.ncbi.nlm.nih.gov/pubmed/9536942" TargetMode="External"/><Relationship Id="rId48" Type="http://schemas.openxmlformats.org/officeDocument/2006/relationships/hyperlink" Target="http://www.ncbi.nlm.nih.gov/pubmed?term=Wong%20SC%5BAuthor%5D&amp;cauthor=true&amp;cauthor_uid=18341091" TargetMode="External"/><Relationship Id="rId8" Type="http://schemas.openxmlformats.org/officeDocument/2006/relationships/hyperlink" Target="http://www.ncbi.nlm.nih.gov/pubmed?term=Cranney%20A%5BAuthor%5D&amp;cauthor=true&amp;cauthor_uid=18088161" TargetMode="External"/><Relationship Id="rId51" Type="http://schemas.openxmlformats.org/officeDocument/2006/relationships/hyperlink" Target="http://www.ncbi.nlm.nih.gov/pubmed/214702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13439</Words>
  <Characters>76607</Characters>
  <Application>Microsoft Office Word</Application>
  <DocSecurity>0</DocSecurity>
  <Lines>638</Lines>
  <Paragraphs>179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dcterms:created xsi:type="dcterms:W3CDTF">2014-06-11T23:37:00Z</dcterms:created>
  <dcterms:modified xsi:type="dcterms:W3CDTF">2014-06-11T23:37:00Z</dcterms:modified>
</cp:coreProperties>
</file>