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93F6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Name of Journal: </w:t>
      </w:r>
      <w:r w:rsidRPr="00F5456A">
        <w:rPr>
          <w:rFonts w:ascii="Book Antiqua" w:eastAsia="Book Antiqua" w:hAnsi="Book Antiqua" w:cs="Book Antiqua"/>
          <w:i/>
          <w:color w:val="000000"/>
        </w:rPr>
        <w:t>World Journal of Gastroenterology</w:t>
      </w:r>
    </w:p>
    <w:p w14:paraId="1E621FBF"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Manuscript NO: </w:t>
      </w:r>
      <w:r w:rsidRPr="00F5456A">
        <w:rPr>
          <w:rFonts w:ascii="Book Antiqua" w:eastAsia="Book Antiqua" w:hAnsi="Book Antiqua" w:cs="Book Antiqua"/>
          <w:color w:val="000000"/>
        </w:rPr>
        <w:t>57029</w:t>
      </w:r>
    </w:p>
    <w:p w14:paraId="3568A73F"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Manuscript Type: </w:t>
      </w:r>
      <w:r w:rsidRPr="00F5456A">
        <w:rPr>
          <w:rFonts w:ascii="Book Antiqua" w:eastAsia="Book Antiqua" w:hAnsi="Book Antiqua" w:cs="Book Antiqua"/>
          <w:color w:val="000000"/>
        </w:rPr>
        <w:t>ORIGINAL ARTICLE</w:t>
      </w:r>
    </w:p>
    <w:p w14:paraId="0AE4F2F5" w14:textId="77777777" w:rsidR="00A77B3E" w:rsidRPr="00F5456A" w:rsidRDefault="00A77B3E" w:rsidP="00F5456A">
      <w:pPr>
        <w:spacing w:line="360" w:lineRule="auto"/>
        <w:jc w:val="both"/>
        <w:rPr>
          <w:rFonts w:ascii="Book Antiqua" w:hAnsi="Book Antiqua"/>
        </w:rPr>
      </w:pPr>
    </w:p>
    <w:p w14:paraId="0C49570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Retrospective Study</w:t>
      </w:r>
    </w:p>
    <w:p w14:paraId="749C7FF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Endoscopy-based Kyoto classification score of gastritis related to pathological topography of neutrophil activity</w:t>
      </w:r>
    </w:p>
    <w:p w14:paraId="32E5C0BB" w14:textId="77777777" w:rsidR="00A77B3E" w:rsidRPr="00F5456A" w:rsidRDefault="00A77B3E" w:rsidP="00F5456A">
      <w:pPr>
        <w:spacing w:line="360" w:lineRule="auto"/>
        <w:jc w:val="both"/>
        <w:rPr>
          <w:rFonts w:ascii="Book Antiqua" w:hAnsi="Book Antiqua"/>
        </w:rPr>
      </w:pPr>
    </w:p>
    <w:p w14:paraId="331FA0F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Toyoshima O </w:t>
      </w:r>
      <w:r w:rsidRPr="00F5456A">
        <w:rPr>
          <w:rFonts w:ascii="Book Antiqua" w:eastAsia="Book Antiqua" w:hAnsi="Book Antiqua" w:cs="Book Antiqua"/>
          <w:i/>
          <w:iCs/>
          <w:color w:val="000000"/>
        </w:rPr>
        <w:t>et al.</w:t>
      </w:r>
      <w:r w:rsidRPr="00F5456A">
        <w:rPr>
          <w:rFonts w:ascii="Book Antiqua" w:eastAsia="Book Antiqua" w:hAnsi="Book Antiqua" w:cs="Book Antiqua"/>
          <w:color w:val="000000"/>
        </w:rPr>
        <w:t xml:space="preserve"> Kyoto score for neutrophil activity topography</w:t>
      </w:r>
    </w:p>
    <w:p w14:paraId="5F6F3E88" w14:textId="77777777" w:rsidR="00A77B3E" w:rsidRPr="00F5456A" w:rsidRDefault="00A77B3E" w:rsidP="00F5456A">
      <w:pPr>
        <w:spacing w:line="360" w:lineRule="auto"/>
        <w:jc w:val="both"/>
        <w:rPr>
          <w:rFonts w:ascii="Book Antiqua" w:hAnsi="Book Antiqua"/>
        </w:rPr>
      </w:pPr>
    </w:p>
    <w:p w14:paraId="49BECB9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Osamu Toyoshima, Toshihiro </w:t>
      </w:r>
      <w:proofErr w:type="spellStart"/>
      <w:r w:rsidRPr="00F5456A">
        <w:rPr>
          <w:rFonts w:ascii="Book Antiqua" w:eastAsia="Book Antiqua" w:hAnsi="Book Antiqua" w:cs="Book Antiqua"/>
          <w:color w:val="000000"/>
        </w:rPr>
        <w:t>Nishizawa</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Shuntaro</w:t>
      </w:r>
      <w:proofErr w:type="spellEnd"/>
      <w:r w:rsidRPr="00F5456A">
        <w:rPr>
          <w:rFonts w:ascii="Book Antiqua" w:eastAsia="Book Antiqua" w:hAnsi="Book Antiqua" w:cs="Book Antiqua"/>
          <w:color w:val="000000"/>
        </w:rPr>
        <w:t xml:space="preserve"> Yoshida, </w:t>
      </w:r>
      <w:proofErr w:type="spellStart"/>
      <w:r w:rsidRPr="00F5456A">
        <w:rPr>
          <w:rFonts w:ascii="Book Antiqua" w:eastAsia="Book Antiqua" w:hAnsi="Book Antiqua" w:cs="Book Antiqua"/>
          <w:color w:val="000000"/>
        </w:rPr>
        <w:t>Yoshiki</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Sakaguchi</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Yousuke</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Nakai</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Hidenobu</w:t>
      </w:r>
      <w:proofErr w:type="spellEnd"/>
      <w:r w:rsidRPr="00F5456A">
        <w:rPr>
          <w:rFonts w:ascii="Book Antiqua" w:eastAsia="Book Antiqua" w:hAnsi="Book Antiqua" w:cs="Book Antiqua"/>
          <w:color w:val="000000"/>
        </w:rPr>
        <w:t xml:space="preserve"> Watanabe, </w:t>
      </w:r>
      <w:proofErr w:type="spellStart"/>
      <w:r w:rsidRPr="00F5456A">
        <w:rPr>
          <w:rFonts w:ascii="Book Antiqua" w:eastAsia="Book Antiqua" w:hAnsi="Book Antiqua" w:cs="Book Antiqua"/>
          <w:color w:val="000000"/>
        </w:rPr>
        <w:t>Hidekazu</w:t>
      </w:r>
      <w:proofErr w:type="spellEnd"/>
      <w:r w:rsidRPr="00F5456A">
        <w:rPr>
          <w:rFonts w:ascii="Book Antiqua" w:eastAsia="Book Antiqua" w:hAnsi="Book Antiqua" w:cs="Book Antiqua"/>
          <w:color w:val="000000"/>
        </w:rPr>
        <w:t xml:space="preserve"> Suzuki, Chizu </w:t>
      </w:r>
      <w:bookmarkStart w:id="0" w:name="OLE_LINK1730"/>
      <w:bookmarkStart w:id="1" w:name="OLE_LINK1731"/>
      <w:proofErr w:type="spellStart"/>
      <w:r w:rsidRPr="00F5456A">
        <w:rPr>
          <w:rFonts w:ascii="Book Antiqua" w:eastAsia="Book Antiqua" w:hAnsi="Book Antiqua" w:cs="Book Antiqua"/>
          <w:color w:val="000000"/>
        </w:rPr>
        <w:t>Tanikawa</w:t>
      </w:r>
      <w:bookmarkEnd w:id="0"/>
      <w:bookmarkEnd w:id="1"/>
      <w:proofErr w:type="spellEnd"/>
      <w:r w:rsidRPr="00F5456A">
        <w:rPr>
          <w:rFonts w:ascii="Book Antiqua" w:eastAsia="Book Antiqua" w:hAnsi="Book Antiqua" w:cs="Book Antiqua"/>
          <w:color w:val="000000"/>
        </w:rPr>
        <w:t>, Koichi Matsuda, Kazuhiko Koike</w:t>
      </w:r>
    </w:p>
    <w:p w14:paraId="37950DB6" w14:textId="77777777" w:rsidR="00A77B3E" w:rsidRPr="00F5456A" w:rsidRDefault="00A77B3E" w:rsidP="00F5456A">
      <w:pPr>
        <w:spacing w:line="360" w:lineRule="auto"/>
        <w:jc w:val="both"/>
        <w:rPr>
          <w:rFonts w:ascii="Book Antiqua" w:hAnsi="Book Antiqua"/>
        </w:rPr>
      </w:pPr>
    </w:p>
    <w:p w14:paraId="6C3BDF3F"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Osamu Toyoshima, Toshihiro </w:t>
      </w:r>
      <w:proofErr w:type="spellStart"/>
      <w:r w:rsidRPr="00F5456A">
        <w:rPr>
          <w:rFonts w:ascii="Book Antiqua" w:eastAsia="Book Antiqua" w:hAnsi="Book Antiqua" w:cs="Book Antiqua"/>
          <w:b/>
          <w:bCs/>
          <w:color w:val="000000"/>
        </w:rPr>
        <w:t>Nishizawa</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Shuntaro</w:t>
      </w:r>
      <w:proofErr w:type="spellEnd"/>
      <w:r w:rsidRPr="00F5456A">
        <w:rPr>
          <w:rFonts w:ascii="Book Antiqua" w:eastAsia="Book Antiqua" w:hAnsi="Book Antiqua" w:cs="Book Antiqua"/>
          <w:b/>
          <w:bCs/>
          <w:color w:val="000000"/>
        </w:rPr>
        <w:t xml:space="preserve"> Yoshida, </w:t>
      </w:r>
      <w:bookmarkStart w:id="2" w:name="OLE_LINK1734"/>
      <w:bookmarkStart w:id="3" w:name="OLE_LINK1735"/>
      <w:r w:rsidRPr="00F5456A">
        <w:rPr>
          <w:rFonts w:ascii="Book Antiqua" w:eastAsia="Book Antiqua" w:hAnsi="Book Antiqua" w:cs="Book Antiqua"/>
          <w:color w:val="000000"/>
        </w:rPr>
        <w:t>Department of Gastroenterology, Toyoshima Endoscopy Clinic, Tokyo 157-0066, Japan</w:t>
      </w:r>
    </w:p>
    <w:bookmarkEnd w:id="2"/>
    <w:bookmarkEnd w:id="3"/>
    <w:p w14:paraId="4FF075D0" w14:textId="77777777" w:rsidR="00A77B3E" w:rsidRPr="00F5456A" w:rsidRDefault="00A77B3E" w:rsidP="00F5456A">
      <w:pPr>
        <w:spacing w:line="360" w:lineRule="auto"/>
        <w:jc w:val="both"/>
        <w:rPr>
          <w:rFonts w:ascii="Book Antiqua" w:hAnsi="Book Antiqua"/>
        </w:rPr>
      </w:pPr>
    </w:p>
    <w:p w14:paraId="56E4853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Osamu Toyoshima, </w:t>
      </w:r>
      <w:proofErr w:type="spellStart"/>
      <w:r w:rsidRPr="00F5456A">
        <w:rPr>
          <w:rFonts w:ascii="Book Antiqua" w:eastAsia="Book Antiqua" w:hAnsi="Book Antiqua" w:cs="Book Antiqua"/>
          <w:b/>
          <w:bCs/>
          <w:color w:val="000000"/>
        </w:rPr>
        <w:t>Shuntaro</w:t>
      </w:r>
      <w:proofErr w:type="spellEnd"/>
      <w:r w:rsidRPr="00F5456A">
        <w:rPr>
          <w:rFonts w:ascii="Book Antiqua" w:eastAsia="Book Antiqua" w:hAnsi="Book Antiqua" w:cs="Book Antiqua"/>
          <w:b/>
          <w:bCs/>
          <w:color w:val="000000"/>
        </w:rPr>
        <w:t xml:space="preserve"> Yoshida, </w:t>
      </w:r>
      <w:proofErr w:type="spellStart"/>
      <w:r w:rsidRPr="00F5456A">
        <w:rPr>
          <w:rFonts w:ascii="Book Antiqua" w:eastAsia="Book Antiqua" w:hAnsi="Book Antiqua" w:cs="Book Antiqua"/>
          <w:b/>
          <w:bCs/>
          <w:color w:val="000000"/>
        </w:rPr>
        <w:t>Yoshiki</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Sakaguchi</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Yousuke</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Nakai</w:t>
      </w:r>
      <w:proofErr w:type="spellEnd"/>
      <w:r w:rsidRPr="00F5456A">
        <w:rPr>
          <w:rFonts w:ascii="Book Antiqua" w:eastAsia="Book Antiqua" w:hAnsi="Book Antiqua" w:cs="Book Antiqua"/>
          <w:b/>
          <w:bCs/>
          <w:color w:val="000000"/>
        </w:rPr>
        <w:t xml:space="preserve">, Kazuhiko Koike, </w:t>
      </w:r>
      <w:r w:rsidRPr="00F5456A">
        <w:rPr>
          <w:rFonts w:ascii="Book Antiqua" w:eastAsia="Book Antiqua" w:hAnsi="Book Antiqua" w:cs="Book Antiqua"/>
          <w:color w:val="000000"/>
        </w:rPr>
        <w:t>Department of Gastroenterology, Graduate School of Medicine, The University of Tokyo, Tokyo 113-8655, Japan</w:t>
      </w:r>
    </w:p>
    <w:p w14:paraId="17D6F129" w14:textId="77777777" w:rsidR="00A77B3E" w:rsidRPr="00F5456A" w:rsidRDefault="00A77B3E" w:rsidP="00F5456A">
      <w:pPr>
        <w:spacing w:line="360" w:lineRule="auto"/>
        <w:jc w:val="both"/>
        <w:rPr>
          <w:rFonts w:ascii="Book Antiqua" w:hAnsi="Book Antiqua"/>
        </w:rPr>
      </w:pPr>
    </w:p>
    <w:p w14:paraId="2BEE807F" w14:textId="6D3D9F21"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Toshihiro Nishizawa, </w:t>
      </w:r>
      <w:r w:rsidRPr="00F5456A">
        <w:rPr>
          <w:rFonts w:ascii="Book Antiqua" w:eastAsia="Book Antiqua" w:hAnsi="Book Antiqua" w:cs="Book Antiqua"/>
          <w:color w:val="000000"/>
        </w:rPr>
        <w:t>Department of Gastroenterology and Hepatology, International University of Health and Welfare, Narita Hospital, Chiba 286</w:t>
      </w:r>
      <w:r w:rsidR="00E87BEA">
        <w:rPr>
          <w:rFonts w:ascii="Book Antiqua" w:eastAsia="Book Antiqua" w:hAnsi="Book Antiqua" w:cs="Book Antiqua"/>
          <w:color w:val="000000"/>
        </w:rPr>
        <w:t>-</w:t>
      </w:r>
      <w:r w:rsidRPr="00F5456A">
        <w:rPr>
          <w:rFonts w:ascii="Book Antiqua" w:eastAsia="Book Antiqua" w:hAnsi="Book Antiqua" w:cs="Book Antiqua"/>
          <w:color w:val="000000"/>
        </w:rPr>
        <w:t>8520, Japan</w:t>
      </w:r>
    </w:p>
    <w:p w14:paraId="77C4505D" w14:textId="77777777" w:rsidR="00A77B3E" w:rsidRPr="00F5456A" w:rsidRDefault="00A77B3E" w:rsidP="00F5456A">
      <w:pPr>
        <w:spacing w:line="360" w:lineRule="auto"/>
        <w:jc w:val="both"/>
        <w:rPr>
          <w:rFonts w:ascii="Book Antiqua" w:hAnsi="Book Antiqua"/>
        </w:rPr>
      </w:pPr>
    </w:p>
    <w:p w14:paraId="414C03E2" w14:textId="77777777" w:rsidR="00A77B3E" w:rsidRPr="00F5456A" w:rsidRDefault="00A1170A" w:rsidP="00F5456A">
      <w:pPr>
        <w:spacing w:line="360" w:lineRule="auto"/>
        <w:jc w:val="both"/>
        <w:rPr>
          <w:rFonts w:ascii="Book Antiqua" w:hAnsi="Book Antiqua"/>
        </w:rPr>
      </w:pPr>
      <w:proofErr w:type="spellStart"/>
      <w:r w:rsidRPr="00F5456A">
        <w:rPr>
          <w:rFonts w:ascii="Book Antiqua" w:eastAsia="Book Antiqua" w:hAnsi="Book Antiqua" w:cs="Book Antiqua"/>
          <w:b/>
          <w:bCs/>
          <w:color w:val="000000"/>
        </w:rPr>
        <w:t>Shuntaro</w:t>
      </w:r>
      <w:proofErr w:type="spellEnd"/>
      <w:r w:rsidRPr="00F5456A">
        <w:rPr>
          <w:rFonts w:ascii="Book Antiqua" w:eastAsia="Book Antiqua" w:hAnsi="Book Antiqua" w:cs="Book Antiqua"/>
          <w:b/>
          <w:bCs/>
          <w:color w:val="000000"/>
        </w:rPr>
        <w:t xml:space="preserve"> Yoshida, </w:t>
      </w:r>
      <w:proofErr w:type="spellStart"/>
      <w:r w:rsidRPr="00F5456A">
        <w:rPr>
          <w:rFonts w:ascii="Book Antiqua" w:eastAsia="Book Antiqua" w:hAnsi="Book Antiqua" w:cs="Book Antiqua"/>
          <w:b/>
          <w:bCs/>
          <w:color w:val="000000"/>
        </w:rPr>
        <w:t>Yousuke</w:t>
      </w:r>
      <w:proofErr w:type="spellEnd"/>
      <w:r w:rsidRPr="00F5456A">
        <w:rPr>
          <w:rFonts w:ascii="Book Antiqua" w:eastAsia="Book Antiqua" w:hAnsi="Book Antiqua" w:cs="Book Antiqua"/>
          <w:b/>
          <w:bCs/>
          <w:color w:val="000000"/>
        </w:rPr>
        <w:t xml:space="preserve"> </w:t>
      </w:r>
      <w:proofErr w:type="spellStart"/>
      <w:r w:rsidRPr="00F5456A">
        <w:rPr>
          <w:rFonts w:ascii="Book Antiqua" w:eastAsia="Book Antiqua" w:hAnsi="Book Antiqua" w:cs="Book Antiqua"/>
          <w:b/>
          <w:bCs/>
          <w:color w:val="000000"/>
        </w:rPr>
        <w:t>Nakai</w:t>
      </w:r>
      <w:proofErr w:type="spellEnd"/>
      <w:r w:rsidRPr="00F5456A">
        <w:rPr>
          <w:rFonts w:ascii="Book Antiqua" w:eastAsia="Book Antiqua" w:hAnsi="Book Antiqua" w:cs="Book Antiqua"/>
          <w:b/>
          <w:bCs/>
          <w:color w:val="000000"/>
        </w:rPr>
        <w:t xml:space="preserve">, </w:t>
      </w:r>
      <w:r w:rsidRPr="00F5456A">
        <w:rPr>
          <w:rFonts w:ascii="Book Antiqua" w:eastAsia="Book Antiqua" w:hAnsi="Book Antiqua" w:cs="Book Antiqua"/>
          <w:color w:val="000000"/>
        </w:rPr>
        <w:t>Department of Endoscopy and Endoscopic Surgery, Graduate School of Medicine, The University of Tokyo, Tokyo 113-8655, Japan</w:t>
      </w:r>
    </w:p>
    <w:p w14:paraId="1C3DD7EF" w14:textId="77777777" w:rsidR="00A77B3E" w:rsidRPr="00F5456A" w:rsidRDefault="00A77B3E" w:rsidP="00F5456A">
      <w:pPr>
        <w:spacing w:line="360" w:lineRule="auto"/>
        <w:jc w:val="both"/>
        <w:rPr>
          <w:rFonts w:ascii="Book Antiqua" w:hAnsi="Book Antiqua"/>
        </w:rPr>
      </w:pPr>
    </w:p>
    <w:p w14:paraId="0B91B5B5" w14:textId="435D6367" w:rsidR="00A77B3E" w:rsidRPr="00F5456A" w:rsidRDefault="00A1170A" w:rsidP="00F5456A">
      <w:pPr>
        <w:spacing w:line="360" w:lineRule="auto"/>
        <w:jc w:val="both"/>
        <w:rPr>
          <w:rFonts w:ascii="Book Antiqua" w:hAnsi="Book Antiqua"/>
        </w:rPr>
      </w:pPr>
      <w:proofErr w:type="spellStart"/>
      <w:r w:rsidRPr="00F5456A">
        <w:rPr>
          <w:rFonts w:ascii="Book Antiqua" w:eastAsia="Book Antiqua" w:hAnsi="Book Antiqua" w:cs="Book Antiqua"/>
          <w:b/>
          <w:bCs/>
          <w:color w:val="000000"/>
        </w:rPr>
        <w:t>Hidenobu</w:t>
      </w:r>
      <w:proofErr w:type="spellEnd"/>
      <w:r w:rsidRPr="00F5456A">
        <w:rPr>
          <w:rFonts w:ascii="Book Antiqua" w:eastAsia="Book Antiqua" w:hAnsi="Book Antiqua" w:cs="Book Antiqua"/>
          <w:b/>
          <w:bCs/>
          <w:color w:val="000000"/>
        </w:rPr>
        <w:t xml:space="preserve"> Watanabe, </w:t>
      </w:r>
      <w:r w:rsidRPr="00F5456A">
        <w:rPr>
          <w:rFonts w:ascii="Book Antiqua" w:eastAsia="Book Antiqua" w:hAnsi="Book Antiqua" w:cs="Book Antiqua"/>
          <w:color w:val="000000"/>
        </w:rPr>
        <w:t>Department of Pathology, Pathology and Cytology Laboratory</w:t>
      </w:r>
      <w:r w:rsidR="00E87BEA">
        <w:rPr>
          <w:rFonts w:ascii="Book Antiqua" w:eastAsia="Book Antiqua" w:hAnsi="Book Antiqua" w:cs="Book Antiqua"/>
          <w:color w:val="000000"/>
        </w:rPr>
        <w:t xml:space="preserve"> Japan</w:t>
      </w:r>
      <w:r w:rsidRPr="00F5456A">
        <w:rPr>
          <w:rFonts w:ascii="Book Antiqua" w:eastAsia="Book Antiqua" w:hAnsi="Book Antiqua" w:cs="Book Antiqua"/>
          <w:color w:val="000000"/>
        </w:rPr>
        <w:t>, Tokyo 166</w:t>
      </w:r>
      <w:r w:rsidR="00E87BEA">
        <w:rPr>
          <w:rFonts w:ascii="Book Antiqua" w:eastAsia="Book Antiqua" w:hAnsi="Book Antiqua" w:cs="Book Antiqua"/>
          <w:color w:val="000000"/>
        </w:rPr>
        <w:t>-</w:t>
      </w:r>
      <w:r w:rsidRPr="00F5456A">
        <w:rPr>
          <w:rFonts w:ascii="Book Antiqua" w:eastAsia="Book Antiqua" w:hAnsi="Book Antiqua" w:cs="Book Antiqua"/>
          <w:color w:val="000000"/>
        </w:rPr>
        <w:t>0003, Japan</w:t>
      </w:r>
    </w:p>
    <w:p w14:paraId="6FF497F9" w14:textId="77777777" w:rsidR="00A77B3E" w:rsidRPr="00F5456A" w:rsidRDefault="00A77B3E" w:rsidP="00F5456A">
      <w:pPr>
        <w:spacing w:line="360" w:lineRule="auto"/>
        <w:jc w:val="both"/>
        <w:rPr>
          <w:rFonts w:ascii="Book Antiqua" w:hAnsi="Book Antiqua"/>
        </w:rPr>
      </w:pPr>
    </w:p>
    <w:p w14:paraId="157726A4" w14:textId="77777777" w:rsidR="00A77B3E" w:rsidRPr="00F5456A" w:rsidRDefault="00A1170A" w:rsidP="00F5456A">
      <w:pPr>
        <w:spacing w:line="360" w:lineRule="auto"/>
        <w:jc w:val="both"/>
        <w:rPr>
          <w:rFonts w:ascii="Book Antiqua" w:hAnsi="Book Antiqua"/>
        </w:rPr>
      </w:pPr>
      <w:proofErr w:type="spellStart"/>
      <w:r w:rsidRPr="00F5456A">
        <w:rPr>
          <w:rFonts w:ascii="Book Antiqua" w:eastAsia="Book Antiqua" w:hAnsi="Book Antiqua" w:cs="Book Antiqua"/>
          <w:b/>
          <w:bCs/>
          <w:color w:val="000000"/>
        </w:rPr>
        <w:t>Hidekazu</w:t>
      </w:r>
      <w:proofErr w:type="spellEnd"/>
      <w:r w:rsidRPr="00F5456A">
        <w:rPr>
          <w:rFonts w:ascii="Book Antiqua" w:eastAsia="Book Antiqua" w:hAnsi="Book Antiqua" w:cs="Book Antiqua"/>
          <w:b/>
          <w:bCs/>
          <w:color w:val="000000"/>
        </w:rPr>
        <w:t xml:space="preserve"> Suzuki, </w:t>
      </w:r>
      <w:r w:rsidRPr="00F5456A">
        <w:rPr>
          <w:rFonts w:ascii="Book Antiqua" w:eastAsia="Book Antiqua" w:hAnsi="Book Antiqua" w:cs="Book Antiqua"/>
          <w:color w:val="000000"/>
        </w:rPr>
        <w:t>Department of Gastroenterology and Hepatology, Tokai University School of Medicine, Kanagawa 259-1193, Japan</w:t>
      </w:r>
    </w:p>
    <w:p w14:paraId="17122CBC" w14:textId="77777777" w:rsidR="00A77B3E" w:rsidRPr="00F5456A" w:rsidRDefault="00A77B3E" w:rsidP="00F5456A">
      <w:pPr>
        <w:spacing w:line="360" w:lineRule="auto"/>
        <w:jc w:val="both"/>
        <w:rPr>
          <w:rFonts w:ascii="Book Antiqua" w:hAnsi="Book Antiqua"/>
        </w:rPr>
      </w:pPr>
    </w:p>
    <w:p w14:paraId="2F4AE2E4" w14:textId="7B7CA309"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Chizu Tanikawa, Koichi Matsuda, </w:t>
      </w:r>
      <w:r w:rsidRPr="00F5456A">
        <w:rPr>
          <w:rFonts w:ascii="Book Antiqua" w:eastAsia="Book Antiqua" w:hAnsi="Book Antiqua" w:cs="Book Antiqua"/>
          <w:color w:val="000000"/>
        </w:rPr>
        <w:t>Laboratory of Molecular Medicine, Human Genome Center, Institute of Medical Science, The University of Tokyo, Tokyo 108-</w:t>
      </w:r>
      <w:r w:rsidR="00E87BEA">
        <w:rPr>
          <w:rFonts w:ascii="Book Antiqua" w:eastAsia="Book Antiqua" w:hAnsi="Book Antiqua" w:cs="Book Antiqua"/>
          <w:color w:val="000000"/>
        </w:rPr>
        <w:t>8639</w:t>
      </w:r>
      <w:r w:rsidRPr="00F5456A">
        <w:rPr>
          <w:rFonts w:ascii="Book Antiqua" w:eastAsia="Book Antiqua" w:hAnsi="Book Antiqua" w:cs="Book Antiqua"/>
          <w:color w:val="000000"/>
        </w:rPr>
        <w:t>, Japan</w:t>
      </w:r>
    </w:p>
    <w:p w14:paraId="66EF2050" w14:textId="77777777" w:rsidR="00A77B3E" w:rsidRPr="00F5456A" w:rsidRDefault="00A77B3E" w:rsidP="00F5456A">
      <w:pPr>
        <w:spacing w:line="360" w:lineRule="auto"/>
        <w:jc w:val="both"/>
        <w:rPr>
          <w:rFonts w:ascii="Book Antiqua" w:hAnsi="Book Antiqua"/>
        </w:rPr>
      </w:pPr>
    </w:p>
    <w:p w14:paraId="7EB794F2" w14:textId="778787C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Koichi Matsuda, </w:t>
      </w:r>
      <w:r w:rsidRPr="00F5456A">
        <w:rPr>
          <w:rFonts w:ascii="Book Antiqua" w:eastAsia="Book Antiqua" w:hAnsi="Book Antiqua" w:cs="Book Antiqua"/>
          <w:color w:val="000000"/>
        </w:rPr>
        <w:t>Department of Computational Biology and Medical Sciences, Laboratory of Clinical Genome Sequencing, Graduate School of Frontier Sciences, The University of Tokyo, Tokyo 108-</w:t>
      </w:r>
      <w:r w:rsidR="00E87BEA">
        <w:rPr>
          <w:rFonts w:ascii="Book Antiqua" w:eastAsia="Book Antiqua" w:hAnsi="Book Antiqua" w:cs="Book Antiqua"/>
          <w:color w:val="000000"/>
        </w:rPr>
        <w:t>8639</w:t>
      </w:r>
      <w:r w:rsidRPr="00F5456A">
        <w:rPr>
          <w:rFonts w:ascii="Book Antiqua" w:eastAsia="Book Antiqua" w:hAnsi="Book Antiqua" w:cs="Book Antiqua"/>
          <w:color w:val="000000"/>
        </w:rPr>
        <w:t>, Japan</w:t>
      </w:r>
    </w:p>
    <w:p w14:paraId="63D9F9BA" w14:textId="77777777" w:rsidR="00A77B3E" w:rsidRPr="00F5456A" w:rsidRDefault="00A77B3E" w:rsidP="00F5456A">
      <w:pPr>
        <w:spacing w:line="360" w:lineRule="auto"/>
        <w:jc w:val="both"/>
        <w:rPr>
          <w:rFonts w:ascii="Book Antiqua" w:hAnsi="Book Antiqua"/>
        </w:rPr>
      </w:pPr>
    </w:p>
    <w:p w14:paraId="3C4E517A" w14:textId="77777777" w:rsidR="008306A1" w:rsidRPr="00F5456A" w:rsidRDefault="00A1170A" w:rsidP="00F5456A">
      <w:pPr>
        <w:spacing w:line="360" w:lineRule="auto"/>
        <w:jc w:val="both"/>
        <w:rPr>
          <w:rFonts w:ascii="Book Antiqua" w:eastAsia="Book Antiqua" w:hAnsi="Book Antiqua" w:cs="Book Antiqua"/>
          <w:color w:val="000000"/>
        </w:rPr>
      </w:pPr>
      <w:r w:rsidRPr="00F5456A">
        <w:rPr>
          <w:rFonts w:ascii="Book Antiqua" w:eastAsia="Book Antiqua" w:hAnsi="Book Antiqua" w:cs="Book Antiqua"/>
          <w:b/>
          <w:bCs/>
          <w:color w:val="000000"/>
        </w:rPr>
        <w:t xml:space="preserve">Author contributions: </w:t>
      </w:r>
      <w:r w:rsidR="008306A1" w:rsidRPr="00F5456A">
        <w:rPr>
          <w:rFonts w:ascii="Book Antiqua" w:eastAsia="Book Antiqua" w:hAnsi="Book Antiqua" w:cs="Book Antiqua"/>
          <w:color w:val="000000"/>
        </w:rPr>
        <w:t xml:space="preserve">Toyoshima O, Nishizawa T, Yoshida S and Matsuda K designed the study; Toyoshima O and Yoshida S recruited patients; Toyoshima O analyzed data and wrote the manuscript; Nishizawa T edited the manuscript; Yoshida S, </w:t>
      </w:r>
      <w:proofErr w:type="spellStart"/>
      <w:r w:rsidR="008306A1" w:rsidRPr="00F5456A">
        <w:rPr>
          <w:rFonts w:ascii="Book Antiqua" w:eastAsia="Book Antiqua" w:hAnsi="Book Antiqua" w:cs="Book Antiqua"/>
          <w:color w:val="000000"/>
        </w:rPr>
        <w:t>Sakaguchi</w:t>
      </w:r>
      <w:proofErr w:type="spellEnd"/>
      <w:r w:rsidR="008306A1" w:rsidRPr="00F5456A">
        <w:rPr>
          <w:rFonts w:ascii="Book Antiqua" w:eastAsia="Book Antiqua" w:hAnsi="Book Antiqua" w:cs="Book Antiqua"/>
          <w:color w:val="000000"/>
        </w:rPr>
        <w:t xml:space="preserve"> Y, </w:t>
      </w:r>
      <w:proofErr w:type="spellStart"/>
      <w:r w:rsidR="008306A1" w:rsidRPr="00F5456A">
        <w:rPr>
          <w:rFonts w:ascii="Book Antiqua" w:eastAsia="Book Antiqua" w:hAnsi="Book Antiqua" w:cs="Book Antiqua"/>
          <w:color w:val="000000"/>
        </w:rPr>
        <w:t>Nakai</w:t>
      </w:r>
      <w:proofErr w:type="spellEnd"/>
      <w:r w:rsidR="008306A1" w:rsidRPr="00F5456A">
        <w:rPr>
          <w:rFonts w:ascii="Book Antiqua" w:eastAsia="Book Antiqua" w:hAnsi="Book Antiqua" w:cs="Book Antiqua"/>
          <w:color w:val="000000"/>
        </w:rPr>
        <w:t xml:space="preserve"> Y, Tanikawa</w:t>
      </w:r>
      <w:r w:rsidR="008306A1" w:rsidRPr="00F5456A">
        <w:rPr>
          <w:rFonts w:ascii="Book Antiqua" w:eastAsia="Book Antiqua" w:hAnsi="Book Antiqua" w:cs="Book Antiqua"/>
          <w:color w:val="000000"/>
          <w:vertAlign w:val="superscript"/>
        </w:rPr>
        <w:t xml:space="preserve"> </w:t>
      </w:r>
      <w:r w:rsidR="008306A1" w:rsidRPr="00F5456A">
        <w:rPr>
          <w:rFonts w:ascii="Book Antiqua" w:eastAsia="Book Antiqua" w:hAnsi="Book Antiqua" w:cs="Book Antiqua"/>
          <w:color w:val="000000"/>
        </w:rPr>
        <w:t>C, Matsuda K, Suzuki H and Koike K revised the manuscript; Watanabe H performed histological diagnoses; Matsuda K, Suzuki H and Koike K approved the final article.</w:t>
      </w:r>
    </w:p>
    <w:p w14:paraId="2398874B" w14:textId="77777777" w:rsidR="00A77B3E" w:rsidRPr="00F5456A" w:rsidRDefault="00A77B3E" w:rsidP="00F5456A">
      <w:pPr>
        <w:spacing w:line="360" w:lineRule="auto"/>
        <w:jc w:val="both"/>
        <w:rPr>
          <w:rFonts w:ascii="Book Antiqua" w:hAnsi="Book Antiqua"/>
        </w:rPr>
      </w:pPr>
    </w:p>
    <w:p w14:paraId="2D8B1726" w14:textId="14A5C186"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Supported by </w:t>
      </w:r>
      <w:r w:rsidRPr="00F5456A">
        <w:rPr>
          <w:rFonts w:ascii="Book Antiqua" w:eastAsia="Book Antiqua" w:hAnsi="Book Antiqua" w:cs="Book Antiqua"/>
          <w:color w:val="000000"/>
        </w:rPr>
        <w:t>Ministry of Education, Culture, Sports, Science and Technology of Japan</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w:t>
      </w:r>
      <w:r w:rsidR="008306A1" w:rsidRPr="00F5456A">
        <w:rPr>
          <w:rFonts w:ascii="Book Antiqua" w:eastAsia="Book Antiqua" w:hAnsi="Book Antiqua" w:cs="Book Antiqua"/>
          <w:color w:val="000000"/>
        </w:rPr>
        <w:t>N</w:t>
      </w:r>
      <w:r w:rsidR="008306A1" w:rsidRPr="00F5456A">
        <w:rPr>
          <w:rFonts w:ascii="Book Antiqua" w:eastAsia="Book Antiqua" w:hAnsi="Book Antiqua" w:cs="Book Antiqua"/>
          <w:color w:val="000000"/>
          <w:lang w:eastAsia="zh-CN"/>
        </w:rPr>
        <w:t xml:space="preserve">o. </w:t>
      </w:r>
      <w:r w:rsidRPr="00F5456A">
        <w:rPr>
          <w:rFonts w:ascii="Book Antiqua" w:eastAsia="Book Antiqua" w:hAnsi="Book Antiqua" w:cs="Book Antiqua"/>
          <w:color w:val="000000"/>
        </w:rPr>
        <w:t xml:space="preserve">25134707 and </w:t>
      </w:r>
      <w:r w:rsidR="001C535E" w:rsidRPr="00F5456A">
        <w:rPr>
          <w:rFonts w:ascii="Book Antiqua" w:eastAsia="Book Antiqua" w:hAnsi="Book Antiqua" w:cs="Book Antiqua"/>
          <w:color w:val="000000"/>
        </w:rPr>
        <w:t>N</w:t>
      </w:r>
      <w:r w:rsidR="001C535E" w:rsidRPr="00F5456A">
        <w:rPr>
          <w:rFonts w:ascii="Book Antiqua" w:eastAsia="Book Antiqua" w:hAnsi="Book Antiqua" w:cs="Book Antiqua"/>
          <w:color w:val="000000"/>
          <w:lang w:eastAsia="zh-CN"/>
        </w:rPr>
        <w:t>o.</w:t>
      </w:r>
      <w:r w:rsidR="001C535E">
        <w:rPr>
          <w:rFonts w:ascii="Book Antiqua" w:eastAsia="Book Antiqua" w:hAnsi="Book Antiqua" w:cs="Book Antiqua"/>
          <w:color w:val="000000"/>
          <w:lang w:eastAsia="zh-CN"/>
        </w:rPr>
        <w:t xml:space="preserve"> </w:t>
      </w:r>
      <w:r w:rsidRPr="00F5456A">
        <w:rPr>
          <w:rFonts w:ascii="Book Antiqua" w:eastAsia="Book Antiqua" w:hAnsi="Book Antiqua" w:cs="Book Antiqua"/>
          <w:color w:val="000000"/>
        </w:rPr>
        <w:t xml:space="preserve">16H01566 </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to </w:t>
      </w:r>
      <w:r w:rsidR="008306A1" w:rsidRPr="00F5456A">
        <w:rPr>
          <w:rFonts w:ascii="Book Antiqua" w:eastAsia="Book Antiqua" w:hAnsi="Book Antiqua" w:cs="Book Antiqua"/>
          <w:color w:val="000000"/>
        </w:rPr>
        <w:t xml:space="preserve">Matsuda </w:t>
      </w:r>
      <w:r w:rsidRPr="00F5456A">
        <w:rPr>
          <w:rFonts w:ascii="Book Antiqua" w:eastAsia="Book Antiqua" w:hAnsi="Book Antiqua" w:cs="Book Antiqua"/>
          <w:color w:val="000000"/>
        </w:rPr>
        <w:t>K</w:t>
      </w:r>
      <w:r w:rsidR="008306A1" w:rsidRPr="00F5456A">
        <w:rPr>
          <w:rFonts w:ascii="Book Antiqua" w:eastAsia="Book Antiqua" w:hAnsi="Book Antiqua" w:cs="Book Antiqua"/>
          <w:color w:val="000000"/>
        </w:rPr>
        <w:t>), and N</w:t>
      </w:r>
      <w:r w:rsidR="008306A1" w:rsidRPr="00F5456A">
        <w:rPr>
          <w:rFonts w:ascii="Book Antiqua" w:eastAsia="Book Antiqua" w:hAnsi="Book Antiqua" w:cs="Book Antiqua"/>
          <w:color w:val="000000"/>
          <w:lang w:eastAsia="zh-CN"/>
        </w:rPr>
        <w:t>o.</w:t>
      </w:r>
      <w:r w:rsidRPr="00F5456A">
        <w:rPr>
          <w:rFonts w:ascii="Book Antiqua" w:eastAsia="Book Antiqua" w:hAnsi="Book Antiqua" w:cs="Book Antiqua"/>
          <w:color w:val="000000"/>
        </w:rPr>
        <w:t xml:space="preserve"> 15K14377 </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to </w:t>
      </w:r>
      <w:r w:rsidR="008306A1" w:rsidRPr="00F5456A">
        <w:rPr>
          <w:rFonts w:ascii="Book Antiqua" w:eastAsia="Book Antiqua" w:hAnsi="Book Antiqua" w:cs="Book Antiqua"/>
          <w:color w:val="000000"/>
        </w:rPr>
        <w:t xml:space="preserve">Tanikawa </w:t>
      </w:r>
      <w:r w:rsidRPr="00F5456A">
        <w:rPr>
          <w:rFonts w:ascii="Book Antiqua" w:eastAsia="Book Antiqua" w:hAnsi="Book Antiqua" w:cs="Book Antiqua"/>
          <w:color w:val="000000"/>
        </w:rPr>
        <w:t>C</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funding from the Tailor-Made Medical Treatment with the BBJ Project from Japan Agency for Medical Research and Development, AMED (from April 2015)</w:t>
      </w:r>
      <w:r w:rsidR="008306A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and </w:t>
      </w:r>
      <w:bookmarkStart w:id="4" w:name="OLE_LINK2119"/>
      <w:bookmarkStart w:id="5" w:name="OLE_LINK2120"/>
      <w:r w:rsidRPr="00F5456A">
        <w:rPr>
          <w:rFonts w:ascii="Book Antiqua" w:eastAsia="Book Antiqua" w:hAnsi="Book Antiqua" w:cs="Book Antiqua"/>
          <w:color w:val="000000"/>
        </w:rPr>
        <w:t>the Ministry of Education, Culture, Sports, Science, and Technology of Japan (from April 2003 to March 2015)</w:t>
      </w:r>
      <w:bookmarkEnd w:id="4"/>
      <w:bookmarkEnd w:id="5"/>
      <w:r w:rsidRPr="00F5456A">
        <w:rPr>
          <w:rFonts w:ascii="Book Antiqua" w:eastAsia="Book Antiqua" w:hAnsi="Book Antiqua" w:cs="Book Antiqua"/>
          <w:color w:val="000000"/>
        </w:rPr>
        <w:t>.</w:t>
      </w:r>
    </w:p>
    <w:p w14:paraId="4C03CA8C" w14:textId="77777777" w:rsidR="00A77B3E" w:rsidRPr="00F5456A" w:rsidRDefault="00A77B3E" w:rsidP="00F5456A">
      <w:pPr>
        <w:spacing w:line="360" w:lineRule="auto"/>
        <w:jc w:val="both"/>
        <w:rPr>
          <w:rFonts w:ascii="Book Antiqua" w:hAnsi="Book Antiqua"/>
        </w:rPr>
      </w:pPr>
    </w:p>
    <w:p w14:paraId="487E2A1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Corresponding author: </w:t>
      </w:r>
      <w:bookmarkStart w:id="6" w:name="OLE_LINK1732"/>
      <w:bookmarkStart w:id="7" w:name="OLE_LINK1733"/>
      <w:r w:rsidRPr="00F5456A">
        <w:rPr>
          <w:rFonts w:ascii="Book Antiqua" w:eastAsia="Book Antiqua" w:hAnsi="Book Antiqua" w:cs="Book Antiqua"/>
          <w:b/>
          <w:bCs/>
          <w:color w:val="000000"/>
        </w:rPr>
        <w:t>Osamu Toyoshima</w:t>
      </w:r>
      <w:bookmarkEnd w:id="6"/>
      <w:bookmarkEnd w:id="7"/>
      <w:r w:rsidRPr="00F5456A">
        <w:rPr>
          <w:rFonts w:ascii="Book Antiqua" w:eastAsia="Book Antiqua" w:hAnsi="Book Antiqua" w:cs="Book Antiqua"/>
          <w:b/>
          <w:bCs/>
          <w:color w:val="000000"/>
        </w:rPr>
        <w:t xml:space="preserve">, MD, Doctor, </w:t>
      </w:r>
      <w:r w:rsidRPr="00F5456A">
        <w:rPr>
          <w:rFonts w:ascii="Book Antiqua" w:eastAsia="Book Antiqua" w:hAnsi="Book Antiqua" w:cs="Book Antiqua"/>
          <w:color w:val="000000"/>
        </w:rPr>
        <w:t xml:space="preserve">Department of Gastroenterology, Toyoshima Endoscopy Clinic, 6-17-5 </w:t>
      </w:r>
      <w:proofErr w:type="spellStart"/>
      <w:r w:rsidRPr="00F5456A">
        <w:rPr>
          <w:rFonts w:ascii="Book Antiqua" w:eastAsia="Book Antiqua" w:hAnsi="Book Antiqua" w:cs="Book Antiqua"/>
          <w:color w:val="000000"/>
        </w:rPr>
        <w:t>Seijo</w:t>
      </w:r>
      <w:proofErr w:type="spellEnd"/>
      <w:r w:rsidRPr="00F5456A">
        <w:rPr>
          <w:rFonts w:ascii="Book Antiqua" w:eastAsia="Book Antiqua" w:hAnsi="Book Antiqua" w:cs="Book Antiqua"/>
          <w:color w:val="000000"/>
        </w:rPr>
        <w:t>, Setagaya-</w:t>
      </w:r>
      <w:proofErr w:type="spellStart"/>
      <w:r w:rsidRPr="00F5456A">
        <w:rPr>
          <w:rFonts w:ascii="Book Antiqua" w:eastAsia="Book Antiqua" w:hAnsi="Book Antiqua" w:cs="Book Antiqua"/>
          <w:color w:val="000000"/>
        </w:rPr>
        <w:t>ku</w:t>
      </w:r>
      <w:proofErr w:type="spellEnd"/>
      <w:r w:rsidRPr="00F5456A">
        <w:rPr>
          <w:rFonts w:ascii="Book Antiqua" w:eastAsia="Book Antiqua" w:hAnsi="Book Antiqua" w:cs="Book Antiqua"/>
          <w:color w:val="000000"/>
        </w:rPr>
        <w:t>, Tokyo 157-0066, Japan. t@ichou.com</w:t>
      </w:r>
    </w:p>
    <w:p w14:paraId="2B22586D" w14:textId="77777777" w:rsidR="008306A1" w:rsidRPr="00F5456A" w:rsidRDefault="008306A1" w:rsidP="00F5456A">
      <w:pPr>
        <w:spacing w:line="360" w:lineRule="auto"/>
        <w:jc w:val="both"/>
        <w:rPr>
          <w:rFonts w:ascii="Book Antiqua" w:hAnsi="Book Antiqua"/>
        </w:rPr>
      </w:pPr>
    </w:p>
    <w:p w14:paraId="5FA728C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lastRenderedPageBreak/>
        <w:t xml:space="preserve">Received: </w:t>
      </w:r>
      <w:r w:rsidRPr="00F5456A">
        <w:rPr>
          <w:rFonts w:ascii="Book Antiqua" w:eastAsia="Book Antiqua" w:hAnsi="Book Antiqua" w:cs="Book Antiqua"/>
          <w:color w:val="000000"/>
        </w:rPr>
        <w:t>May 24, 2020</w:t>
      </w:r>
    </w:p>
    <w:p w14:paraId="2AD4830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Revised: </w:t>
      </w:r>
      <w:r w:rsidRPr="00F5456A">
        <w:rPr>
          <w:rFonts w:ascii="Book Antiqua" w:eastAsia="Book Antiqua" w:hAnsi="Book Antiqua" w:cs="Book Antiqua"/>
          <w:color w:val="000000"/>
        </w:rPr>
        <w:t>June 20, 2020</w:t>
      </w:r>
    </w:p>
    <w:p w14:paraId="35B3A5D8" w14:textId="122BD6C0" w:rsidR="00A77B3E" w:rsidRPr="00F54C3F" w:rsidRDefault="00A1170A" w:rsidP="00F54C3F">
      <w:pPr>
        <w:snapToGrid w:val="0"/>
        <w:spacing w:line="360" w:lineRule="auto"/>
        <w:rPr>
          <w:rFonts w:ascii="Book Antiqua" w:hAnsi="Book Antiqua" w:cs="Arial"/>
          <w:color w:val="000000" w:themeColor="text1"/>
          <w:shd w:val="clear" w:color="auto" w:fill="FFFFFF"/>
        </w:rPr>
      </w:pPr>
      <w:r w:rsidRPr="00F5456A">
        <w:rPr>
          <w:rFonts w:ascii="Book Antiqua" w:eastAsia="Book Antiqua" w:hAnsi="Book Antiqua" w:cs="Book Antiqua"/>
          <w:b/>
          <w:bCs/>
          <w:color w:val="000000"/>
        </w:rPr>
        <w:t xml:space="preserve">Accepted: </w:t>
      </w:r>
      <w:r w:rsidR="00F54C3F">
        <w:rPr>
          <w:rFonts w:ascii="Book Antiqua" w:hAnsi="Book Antiqua" w:cs="Arial"/>
          <w:color w:val="000000" w:themeColor="text1"/>
          <w:shd w:val="clear" w:color="auto" w:fill="FFFFFF"/>
        </w:rPr>
        <w:t>August 26, 2020</w:t>
      </w:r>
    </w:p>
    <w:p w14:paraId="47EE2470" w14:textId="139C2C85"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Published online: </w:t>
      </w:r>
      <w:r w:rsidR="00E33CE3" w:rsidRPr="002E0C86">
        <w:rPr>
          <w:rFonts w:ascii="Book Antiqua" w:eastAsia="宋体" w:hAnsi="Book Antiqua" w:cs="Book Antiqua"/>
          <w:bCs/>
          <w:color w:val="000000"/>
          <w:lang w:eastAsia="zh-CN"/>
        </w:rPr>
        <w:t>September 14</w:t>
      </w:r>
      <w:r w:rsidR="00E33CE3" w:rsidRPr="002E0C86">
        <w:rPr>
          <w:rFonts w:ascii="Book Antiqua" w:eastAsia="宋体" w:hAnsi="Book Antiqua" w:cs="Book Antiqua" w:hint="eastAsia"/>
          <w:bCs/>
          <w:color w:val="000000"/>
          <w:lang w:eastAsia="zh-CN"/>
        </w:rPr>
        <w:t>, 2020</w:t>
      </w:r>
    </w:p>
    <w:p w14:paraId="4E66CD46" w14:textId="77777777" w:rsidR="00A77B3E" w:rsidRPr="00F5456A" w:rsidRDefault="00A77B3E" w:rsidP="00F5456A">
      <w:pPr>
        <w:spacing w:line="360" w:lineRule="auto"/>
        <w:jc w:val="both"/>
        <w:rPr>
          <w:rFonts w:ascii="Book Antiqua" w:hAnsi="Book Antiqua"/>
        </w:rPr>
        <w:sectPr w:rsidR="00A77B3E" w:rsidRPr="00F5456A">
          <w:footerReference w:type="even" r:id="rId7"/>
          <w:footerReference w:type="default" r:id="rId8"/>
          <w:pgSz w:w="12240" w:h="15840"/>
          <w:pgMar w:top="1440" w:right="1440" w:bottom="1440" w:left="1440" w:header="720" w:footer="720" w:gutter="0"/>
          <w:cols w:space="720"/>
          <w:docGrid w:linePitch="360"/>
        </w:sectPr>
      </w:pPr>
    </w:p>
    <w:p w14:paraId="58DDCE6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lastRenderedPageBreak/>
        <w:t>Abstract</w:t>
      </w:r>
    </w:p>
    <w:p w14:paraId="5043DBF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BACKGROUND</w:t>
      </w:r>
    </w:p>
    <w:p w14:paraId="565AACC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Endoscopy-based Kyoto classification for gastritis and pathological topographic distribution of neutrophil infiltration are correlated with gastric cancer risk.</w:t>
      </w:r>
    </w:p>
    <w:p w14:paraId="6FA35FE0" w14:textId="77777777" w:rsidR="00A77B3E" w:rsidRPr="00F5456A" w:rsidRDefault="00A77B3E" w:rsidP="00F5456A">
      <w:pPr>
        <w:spacing w:line="360" w:lineRule="auto"/>
        <w:jc w:val="both"/>
        <w:rPr>
          <w:rFonts w:ascii="Book Antiqua" w:hAnsi="Book Antiqua"/>
        </w:rPr>
      </w:pPr>
    </w:p>
    <w:p w14:paraId="69A211CE"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AIM</w:t>
      </w:r>
    </w:p>
    <w:p w14:paraId="0991E860" w14:textId="77777777" w:rsidR="00A77B3E" w:rsidRPr="00F5456A" w:rsidRDefault="008306A1" w:rsidP="00F5456A">
      <w:pPr>
        <w:spacing w:line="360" w:lineRule="auto"/>
        <w:jc w:val="both"/>
        <w:rPr>
          <w:rFonts w:ascii="Book Antiqua" w:hAnsi="Book Antiqua"/>
        </w:rPr>
      </w:pPr>
      <w:r w:rsidRPr="00F5456A">
        <w:rPr>
          <w:rFonts w:ascii="Book Antiqua" w:eastAsia="Book Antiqua" w:hAnsi="Book Antiqua" w:cs="Book Antiqua"/>
          <w:color w:val="000000"/>
        </w:rPr>
        <w:t>T</w:t>
      </w:r>
      <w:r w:rsidR="00A1170A" w:rsidRPr="00F5456A">
        <w:rPr>
          <w:rFonts w:ascii="Book Antiqua" w:eastAsia="Book Antiqua" w:hAnsi="Book Antiqua" w:cs="Book Antiqua"/>
          <w:color w:val="000000"/>
        </w:rPr>
        <w:t>o investigate the association between Kyoto classification and the topographic distribution of neutrophil activity.</w:t>
      </w:r>
    </w:p>
    <w:p w14:paraId="3D8C6ADD" w14:textId="77777777" w:rsidR="00A77B3E" w:rsidRPr="00F5456A" w:rsidRDefault="00A77B3E" w:rsidP="00F5456A">
      <w:pPr>
        <w:spacing w:line="360" w:lineRule="auto"/>
        <w:jc w:val="both"/>
        <w:rPr>
          <w:rFonts w:ascii="Book Antiqua" w:hAnsi="Book Antiqua"/>
        </w:rPr>
      </w:pPr>
    </w:p>
    <w:p w14:paraId="4EEC7EC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METHODS</w:t>
      </w:r>
    </w:p>
    <w:p w14:paraId="61C82747"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Kyoto classification score, ranging from 0 to 8, consisted of atrophy, intestinal metaplasia, enlarged folds, nodularity, and diffuse redness. Neutrophil activity was scored according to the updated Sydney System using biopsy samples obtained from the greater curvature of the corpus and the antrum. The participants were divided into four categories, inactive stomach, antrum-predominant gastritis, pangastritis, and corpus-predominant gastritis, based on the topographic distribution of neutrophil activity. Effects of sex, age, body mass index, drinking habit, smoking habit, family history of gastric cancer, serum </w:t>
      </w:r>
      <w:r w:rsidRPr="00F5456A">
        <w:rPr>
          <w:rFonts w:ascii="Book Antiqua" w:eastAsia="Book Antiqua" w:hAnsi="Book Antiqua" w:cs="Book Antiqua"/>
          <w:i/>
          <w:iCs/>
          <w:color w:val="000000"/>
        </w:rPr>
        <w:t>Helicobacter pylori</w:t>
      </w:r>
      <w:r w:rsidRPr="00F5456A">
        <w:rPr>
          <w:rFonts w:ascii="Book Antiqua" w:eastAsia="Book Antiqua" w:hAnsi="Book Antiqua" w:cs="Book Antiqua"/>
          <w:color w:val="000000"/>
        </w:rPr>
        <w:t xml:space="preserve"> </w:t>
      </w:r>
      <w:r w:rsidR="008306A1" w:rsidRPr="00F5456A">
        <w:rPr>
          <w:rFonts w:ascii="Book Antiqua" w:eastAsia="Book Antiqua" w:hAnsi="Book Antiqua" w:cs="Book Antiqua"/>
          <w:color w:val="000000"/>
        </w:rPr>
        <w:t>(</w:t>
      </w:r>
      <w:r w:rsidR="008306A1" w:rsidRPr="00F5456A">
        <w:rPr>
          <w:rFonts w:ascii="Book Antiqua" w:eastAsia="Book Antiqua" w:hAnsi="Book Antiqua" w:cs="Book Antiqua"/>
          <w:i/>
          <w:iCs/>
          <w:color w:val="000000"/>
        </w:rPr>
        <w:t>H. pylori</w:t>
      </w:r>
      <w:r w:rsidR="008306A1"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antibody, and Kyoto score on topography of neutrophil infiltration were analyzed.</w:t>
      </w:r>
    </w:p>
    <w:p w14:paraId="5697B538" w14:textId="77777777" w:rsidR="00A77B3E" w:rsidRPr="00F5456A" w:rsidRDefault="00A77B3E" w:rsidP="00F5456A">
      <w:pPr>
        <w:spacing w:line="360" w:lineRule="auto"/>
        <w:jc w:val="both"/>
        <w:rPr>
          <w:rFonts w:ascii="Book Antiqua" w:hAnsi="Book Antiqua"/>
        </w:rPr>
      </w:pPr>
    </w:p>
    <w:p w14:paraId="15100ACD"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RESULTS</w:t>
      </w:r>
    </w:p>
    <w:p w14:paraId="237B0BB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A total of 327 patients (comprising 50.7% women, with an average age of 50.2 years) were enrolled in this study. </w:t>
      </w:r>
      <w:bookmarkStart w:id="8" w:name="OLE_LINK1736"/>
      <w:bookmarkStart w:id="9" w:name="OLE_LINK1737"/>
      <w:r w:rsidRPr="00F5456A">
        <w:rPr>
          <w:rFonts w:ascii="Book Antiqua" w:eastAsia="Book Antiqua" w:hAnsi="Book Antiqua" w:cs="Book Antiqua"/>
          <w:i/>
          <w:iCs/>
          <w:color w:val="000000"/>
        </w:rPr>
        <w:t>H. pylori</w:t>
      </w:r>
      <w:bookmarkEnd w:id="8"/>
      <w:bookmarkEnd w:id="9"/>
      <w:r w:rsidRPr="00F5456A">
        <w:rPr>
          <w:rFonts w:ascii="Book Antiqua" w:eastAsia="Book Antiqua" w:hAnsi="Book Antiqua" w:cs="Book Antiqua"/>
          <w:color w:val="000000"/>
        </w:rPr>
        <w:t xml:space="preserve"> infection rate was 82.9% with a mean Kyoto score of 4.63. The Kyoto score was associated with the topographic distribution of neutrophil activity. Kyoto scores were significantly higher in the order of inactive stomach, antrum-predominant gastritis, pangastritis, and corpus-predominant gastritis (3.05, 4.57, 5.21, and 5.96, respectively). Each individual score of endoscopic findings (</w:t>
      </w:r>
      <w:r w:rsidRPr="00F5456A">
        <w:rPr>
          <w:rFonts w:ascii="Book Antiqua" w:eastAsia="Book Antiqua" w:hAnsi="Book Antiqua" w:cs="Book Antiqua"/>
          <w:i/>
          <w:iCs/>
          <w:color w:val="000000"/>
        </w:rPr>
        <w:t>i.e</w:t>
      </w:r>
      <w:r w:rsidRPr="00F5456A">
        <w:rPr>
          <w:rFonts w:ascii="Book Antiqua" w:eastAsia="Book Antiqua" w:hAnsi="Book Antiqua" w:cs="Book Antiqua"/>
          <w:color w:val="000000"/>
        </w:rPr>
        <w:t xml:space="preserve">., atrophy, intestinal metaplasia, enlarged folds, nodularity, and diffuse redness) was correlated with the topographic distribution of neutrophil activity. On multivariate analysis, the </w:t>
      </w:r>
      <w:r w:rsidRPr="00F5456A">
        <w:rPr>
          <w:rFonts w:ascii="Book Antiqua" w:eastAsia="Book Antiqua" w:hAnsi="Book Antiqua" w:cs="Book Antiqua"/>
          <w:color w:val="000000"/>
        </w:rPr>
        <w:lastRenderedPageBreak/>
        <w:t xml:space="preserve">Kyoto score, age, and serum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antibody were independently associated with the topographic distribution of neutrophil activity.</w:t>
      </w:r>
    </w:p>
    <w:p w14:paraId="427CB8D4" w14:textId="77777777" w:rsidR="00A77B3E" w:rsidRPr="00F5456A" w:rsidRDefault="00A77B3E" w:rsidP="00F5456A">
      <w:pPr>
        <w:spacing w:line="360" w:lineRule="auto"/>
        <w:jc w:val="both"/>
        <w:rPr>
          <w:rFonts w:ascii="Book Antiqua" w:hAnsi="Book Antiqua"/>
        </w:rPr>
      </w:pPr>
    </w:p>
    <w:p w14:paraId="45CB7EF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CONCLUSION</w:t>
      </w:r>
    </w:p>
    <w:p w14:paraId="2AD1F34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The Kyoto classification score was associated with the topographic distribution of neutrophil activity.</w:t>
      </w:r>
    </w:p>
    <w:p w14:paraId="536E3A04" w14:textId="77777777" w:rsidR="00A77B3E" w:rsidRPr="00F5456A" w:rsidRDefault="00A77B3E" w:rsidP="00F5456A">
      <w:pPr>
        <w:spacing w:line="360" w:lineRule="auto"/>
        <w:jc w:val="both"/>
        <w:rPr>
          <w:rFonts w:ascii="Book Antiqua" w:hAnsi="Book Antiqua"/>
        </w:rPr>
      </w:pPr>
    </w:p>
    <w:p w14:paraId="46B47BC7"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Key words: </w:t>
      </w:r>
      <w:r w:rsidRPr="00F5456A">
        <w:rPr>
          <w:rFonts w:ascii="Book Antiqua" w:eastAsia="Book Antiqua" w:hAnsi="Book Antiqua" w:cs="Book Antiqua"/>
          <w:color w:val="000000"/>
        </w:rPr>
        <w:t xml:space="preserve">Kyoto classification; </w:t>
      </w:r>
      <w:r w:rsidRPr="00F5456A">
        <w:rPr>
          <w:rFonts w:ascii="Book Antiqua" w:eastAsia="Book Antiqua" w:hAnsi="Book Antiqua" w:cs="Book Antiqua"/>
          <w:i/>
          <w:iCs/>
          <w:color w:val="000000"/>
        </w:rPr>
        <w:t>Helicobacter pylori</w:t>
      </w:r>
      <w:r w:rsidRPr="00F5456A">
        <w:rPr>
          <w:rFonts w:ascii="Book Antiqua" w:eastAsia="Book Antiqua" w:hAnsi="Book Antiqua" w:cs="Book Antiqua"/>
          <w:color w:val="000000"/>
        </w:rPr>
        <w:t>; Neutrophil activity; Updated Sydney System; Gastritis; Gastric cancer; Endoscopy; Pathology</w:t>
      </w:r>
    </w:p>
    <w:p w14:paraId="14FD5058" w14:textId="77777777" w:rsidR="00A77B3E" w:rsidRPr="00F5456A" w:rsidRDefault="00A77B3E" w:rsidP="00F5456A">
      <w:pPr>
        <w:spacing w:line="360" w:lineRule="auto"/>
        <w:jc w:val="both"/>
        <w:rPr>
          <w:rFonts w:ascii="Book Antiqua" w:hAnsi="Book Antiqua"/>
        </w:rPr>
      </w:pPr>
    </w:p>
    <w:p w14:paraId="70B797E4" w14:textId="0CAF7085" w:rsidR="00E33CE3" w:rsidRPr="00F87F2C" w:rsidRDefault="00A1170A" w:rsidP="00E33CE3">
      <w:pPr>
        <w:spacing w:line="360" w:lineRule="auto"/>
        <w:jc w:val="both"/>
        <w:rPr>
          <w:rFonts w:ascii="Book Antiqua" w:hAnsi="Book Antiqua" w:cs="Book Antiqua" w:hint="eastAsia"/>
          <w:color w:val="000000"/>
          <w:lang w:eastAsia="zh-CN"/>
        </w:rPr>
      </w:pPr>
      <w:r w:rsidRPr="00F5456A">
        <w:rPr>
          <w:rFonts w:ascii="Book Antiqua" w:eastAsia="Book Antiqua" w:hAnsi="Book Antiqua" w:cs="Book Antiqua"/>
          <w:color w:val="000000"/>
        </w:rPr>
        <w:t xml:space="preserve">Toyoshima O, Nishizawa T, Yoshida S, </w:t>
      </w:r>
      <w:proofErr w:type="spellStart"/>
      <w:r w:rsidRPr="00F5456A">
        <w:rPr>
          <w:rFonts w:ascii="Book Antiqua" w:eastAsia="Book Antiqua" w:hAnsi="Book Antiqua" w:cs="Book Antiqua"/>
          <w:color w:val="000000"/>
        </w:rPr>
        <w:t>Sakaguchi</w:t>
      </w:r>
      <w:proofErr w:type="spellEnd"/>
      <w:r w:rsidRPr="00F5456A">
        <w:rPr>
          <w:rFonts w:ascii="Book Antiqua" w:eastAsia="Book Antiqua" w:hAnsi="Book Antiqua" w:cs="Book Antiqua"/>
          <w:color w:val="000000"/>
        </w:rPr>
        <w:t xml:space="preserve"> Y, </w:t>
      </w:r>
      <w:proofErr w:type="spellStart"/>
      <w:r w:rsidRPr="00F5456A">
        <w:rPr>
          <w:rFonts w:ascii="Book Antiqua" w:eastAsia="Book Antiqua" w:hAnsi="Book Antiqua" w:cs="Book Antiqua"/>
          <w:color w:val="000000"/>
        </w:rPr>
        <w:t>Nakai</w:t>
      </w:r>
      <w:proofErr w:type="spellEnd"/>
      <w:r w:rsidRPr="00F5456A">
        <w:rPr>
          <w:rFonts w:ascii="Book Antiqua" w:eastAsia="Book Antiqua" w:hAnsi="Book Antiqua" w:cs="Book Antiqua"/>
          <w:color w:val="000000"/>
        </w:rPr>
        <w:t xml:space="preserve"> Y, Watanabe H, Suzuki H, Tanikawa C, Matsuda K, Koike K. Endoscopy-based Kyoto classification score of gastritis related to pathological topography of neutrophil activity. </w:t>
      </w:r>
      <w:r w:rsidRPr="00F5456A">
        <w:rPr>
          <w:rFonts w:ascii="Book Antiqua" w:eastAsia="Book Antiqua" w:hAnsi="Book Antiqua" w:cs="Book Antiqua"/>
          <w:i/>
          <w:iCs/>
          <w:color w:val="000000"/>
        </w:rPr>
        <w:t xml:space="preserve">World J </w:t>
      </w:r>
      <w:proofErr w:type="spellStart"/>
      <w:r w:rsidRPr="00F5456A">
        <w:rPr>
          <w:rFonts w:ascii="Book Antiqua" w:eastAsia="Book Antiqua" w:hAnsi="Book Antiqua" w:cs="Book Antiqua"/>
          <w:i/>
          <w:iCs/>
          <w:color w:val="000000"/>
        </w:rPr>
        <w:t>Gastroenterol</w:t>
      </w:r>
      <w:proofErr w:type="spellEnd"/>
      <w:r w:rsidRPr="00F5456A">
        <w:rPr>
          <w:rFonts w:ascii="Book Antiqua" w:eastAsia="Book Antiqua" w:hAnsi="Book Antiqua" w:cs="Book Antiqua"/>
          <w:color w:val="000000"/>
        </w:rPr>
        <w:t xml:space="preserve"> </w:t>
      </w:r>
      <w:r w:rsidR="00E33CE3" w:rsidRPr="00F87F2C">
        <w:rPr>
          <w:rFonts w:ascii="Book Antiqua" w:eastAsia="Book Antiqua" w:hAnsi="Book Antiqua" w:cs="Book Antiqua"/>
          <w:color w:val="000000"/>
        </w:rPr>
        <w:t xml:space="preserve">2020; 26(34): </w:t>
      </w:r>
      <w:r w:rsidR="00E33CE3" w:rsidRPr="00F87F2C">
        <w:rPr>
          <w:rFonts w:ascii="Book Antiqua" w:hAnsi="Book Antiqua" w:cs="Book Antiqua" w:hint="eastAsia"/>
          <w:color w:val="000000"/>
          <w:lang w:eastAsia="zh-CN"/>
        </w:rPr>
        <w:t>5</w:t>
      </w:r>
      <w:r w:rsidR="00E33CE3">
        <w:rPr>
          <w:rFonts w:ascii="Book Antiqua" w:hAnsi="Book Antiqua" w:cs="Book Antiqua" w:hint="eastAsia"/>
          <w:color w:val="000000"/>
          <w:lang w:eastAsia="zh-CN"/>
        </w:rPr>
        <w:t>146</w:t>
      </w:r>
      <w:r w:rsidR="00E33CE3" w:rsidRPr="00F87F2C">
        <w:rPr>
          <w:rFonts w:ascii="Book Antiqua" w:eastAsia="Book Antiqua" w:hAnsi="Book Antiqua" w:cs="Book Antiqua"/>
          <w:color w:val="000000"/>
        </w:rPr>
        <w:t>-</w:t>
      </w:r>
      <w:r w:rsidR="00E33CE3" w:rsidRPr="00F87F2C">
        <w:rPr>
          <w:rFonts w:ascii="Book Antiqua" w:hAnsi="Book Antiqua" w:cs="Book Antiqua" w:hint="eastAsia"/>
          <w:color w:val="000000"/>
          <w:lang w:eastAsia="zh-CN"/>
        </w:rPr>
        <w:t>5</w:t>
      </w:r>
      <w:r w:rsidR="00E33CE3">
        <w:rPr>
          <w:rFonts w:ascii="Book Antiqua" w:hAnsi="Book Antiqua" w:cs="Book Antiqua" w:hint="eastAsia"/>
          <w:color w:val="000000"/>
          <w:lang w:eastAsia="zh-CN"/>
        </w:rPr>
        <w:t>155</w:t>
      </w:r>
    </w:p>
    <w:p w14:paraId="4E4AEE5A" w14:textId="3D5C4AA7" w:rsidR="00E33CE3" w:rsidRPr="00F87F2C" w:rsidRDefault="00E33CE3" w:rsidP="00E33CE3">
      <w:pPr>
        <w:spacing w:line="360" w:lineRule="auto"/>
        <w:jc w:val="both"/>
        <w:rPr>
          <w:rFonts w:ascii="Book Antiqua" w:hAnsi="Book Antiqua" w:cs="Book Antiqua" w:hint="eastAsia"/>
          <w:color w:val="000000"/>
          <w:lang w:eastAsia="zh-CN"/>
        </w:rPr>
      </w:pPr>
      <w:r w:rsidRPr="00F87F2C">
        <w:rPr>
          <w:rFonts w:ascii="Book Antiqua" w:eastAsia="Book Antiqua" w:hAnsi="Book Antiqua" w:cs="Book Antiqua"/>
          <w:color w:val="000000"/>
        </w:rPr>
        <w:t>URL: https://www.wjgnet.com/1007-9327/full/v26/i34/</w:t>
      </w:r>
      <w:r w:rsidRPr="00F87F2C">
        <w:rPr>
          <w:rFonts w:ascii="Book Antiqua" w:hAnsi="Book Antiqua" w:cs="Book Antiqua" w:hint="eastAsia"/>
          <w:color w:val="000000"/>
          <w:lang w:eastAsia="zh-CN"/>
        </w:rPr>
        <w:t>5</w:t>
      </w:r>
      <w:r>
        <w:rPr>
          <w:rFonts w:ascii="Book Antiqua" w:hAnsi="Book Antiqua" w:cs="Book Antiqua" w:hint="eastAsia"/>
          <w:color w:val="000000"/>
          <w:lang w:eastAsia="zh-CN"/>
        </w:rPr>
        <w:t>146</w:t>
      </w:r>
      <w:r w:rsidRPr="00F87F2C">
        <w:rPr>
          <w:rFonts w:ascii="Book Antiqua" w:eastAsia="Book Antiqua" w:hAnsi="Book Antiqua" w:cs="Book Antiqua"/>
          <w:color w:val="000000"/>
        </w:rPr>
        <w:t>.htm</w:t>
      </w:r>
    </w:p>
    <w:p w14:paraId="55000BA5" w14:textId="41AD61DA" w:rsidR="00A77B3E" w:rsidRPr="00F5456A" w:rsidRDefault="00E33CE3" w:rsidP="00E33CE3">
      <w:pPr>
        <w:spacing w:line="360" w:lineRule="auto"/>
        <w:jc w:val="both"/>
        <w:rPr>
          <w:rFonts w:ascii="Book Antiqua" w:hAnsi="Book Antiqua"/>
        </w:rPr>
      </w:pPr>
      <w:r w:rsidRPr="00F87F2C">
        <w:rPr>
          <w:rFonts w:ascii="Book Antiqua" w:eastAsia="Book Antiqua" w:hAnsi="Book Antiqua" w:cs="Book Antiqua"/>
          <w:color w:val="000000"/>
        </w:rPr>
        <w:t>DOI: https://dx.doi.org/10.3748/wjg.v26.i34.</w:t>
      </w:r>
      <w:r w:rsidRPr="00F87F2C">
        <w:rPr>
          <w:rFonts w:ascii="Book Antiqua" w:hAnsi="Book Antiqua" w:cs="Book Antiqua" w:hint="eastAsia"/>
          <w:color w:val="000000"/>
          <w:lang w:eastAsia="zh-CN"/>
        </w:rPr>
        <w:t>5</w:t>
      </w:r>
      <w:r>
        <w:rPr>
          <w:rFonts w:ascii="Book Antiqua" w:hAnsi="Book Antiqua" w:cs="Book Antiqua" w:hint="eastAsia"/>
          <w:color w:val="000000"/>
          <w:lang w:eastAsia="zh-CN"/>
        </w:rPr>
        <w:t>146</w:t>
      </w:r>
    </w:p>
    <w:p w14:paraId="7DCBA44F" w14:textId="77777777" w:rsidR="00A77B3E" w:rsidRPr="00F5456A" w:rsidRDefault="00A77B3E" w:rsidP="00F5456A">
      <w:pPr>
        <w:spacing w:line="360" w:lineRule="auto"/>
        <w:jc w:val="both"/>
        <w:rPr>
          <w:rFonts w:ascii="Book Antiqua" w:hAnsi="Book Antiqua"/>
        </w:rPr>
      </w:pPr>
    </w:p>
    <w:p w14:paraId="086B761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Core tip: </w:t>
      </w:r>
      <w:bookmarkStart w:id="10" w:name="OLE_LINK2116"/>
      <w:bookmarkStart w:id="11" w:name="OLE_LINK2117"/>
      <w:r w:rsidRPr="00F5456A">
        <w:rPr>
          <w:rFonts w:ascii="Book Antiqua" w:eastAsia="Book Antiqua" w:hAnsi="Book Antiqua" w:cs="Book Antiqua"/>
          <w:color w:val="000000"/>
        </w:rPr>
        <w:t>We investigated the association between endoscopy-based Kyoto classification of gastritis and pathologically topographic distribution of neutrophil activity which related to gastric cancer risk. Kyoto classification score is consisted of atrophy, intestinal metaplasia, enlarged folds, nodularity, and diffuse redness. The subjects were divided into four categories, inactive stomach, antrum-predominant gastritis, pangastritis, and corpus-predominant gastritis, based on distribution of neutrophil activity. Kyoto scores were higher in the order of inactive stomach, antrum-predominant gastritis, pangastritis, and corpus-predominant gastritis. On multivariate analysis, Kyoto score was independently associated with topographic distribution of neutrophil activity. In conclusion, Kyoto classification score was associated with gastric cancer risk.</w:t>
      </w:r>
      <w:bookmarkEnd w:id="10"/>
      <w:bookmarkEnd w:id="11"/>
    </w:p>
    <w:p w14:paraId="1D9D3E53" w14:textId="77777777" w:rsidR="008306A1" w:rsidRPr="00F5456A" w:rsidRDefault="008306A1" w:rsidP="00F5456A">
      <w:pPr>
        <w:spacing w:line="360" w:lineRule="auto"/>
        <w:jc w:val="both"/>
        <w:rPr>
          <w:rFonts w:ascii="Book Antiqua" w:hAnsi="Book Antiqua"/>
        </w:rPr>
        <w:sectPr w:rsidR="008306A1" w:rsidRPr="00F5456A">
          <w:pgSz w:w="12240" w:h="15840"/>
          <w:pgMar w:top="1440" w:right="1440" w:bottom="1440" w:left="1440" w:header="720" w:footer="720" w:gutter="0"/>
          <w:cols w:space="720"/>
          <w:docGrid w:linePitch="360"/>
        </w:sectPr>
      </w:pPr>
    </w:p>
    <w:p w14:paraId="346CA8F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lastRenderedPageBreak/>
        <w:t>INTRODUCTION</w:t>
      </w:r>
    </w:p>
    <w:p w14:paraId="479A7853"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Stomach cancer is the third leading cause of cancer-related mortality in both sexes worldwide according to the 2018 GLOBOCAN </w:t>
      </w:r>
      <w:proofErr w:type="gramStart"/>
      <w:r w:rsidRPr="00F5456A">
        <w:rPr>
          <w:rFonts w:ascii="Book Antiqua" w:eastAsia="Book Antiqua" w:hAnsi="Book Antiqua" w:cs="Book Antiqua"/>
          <w:color w:val="000000"/>
        </w:rPr>
        <w:t>estimates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w:t>
      </w:r>
      <w:r w:rsidRPr="00F5456A">
        <w:rPr>
          <w:rFonts w:ascii="Book Antiqua" w:eastAsia="Book Antiqua" w:hAnsi="Book Antiqua" w:cs="Book Antiqua"/>
          <w:color w:val="000000"/>
        </w:rPr>
        <w:t xml:space="preserve">. Thus, the key to obtaining a significant effect on the prognosis of gastric adenocarcinoma and its economic burden is to accurately identify at-risk </w:t>
      </w:r>
      <w:proofErr w:type="gramStart"/>
      <w:r w:rsidRPr="00F5456A">
        <w:rPr>
          <w:rFonts w:ascii="Book Antiqua" w:eastAsia="Book Antiqua" w:hAnsi="Book Antiqua" w:cs="Book Antiqua"/>
          <w:color w:val="000000"/>
        </w:rPr>
        <w:t>individuals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2-5]</w:t>
      </w:r>
      <w:r w:rsidRPr="00F5456A">
        <w:rPr>
          <w:rFonts w:ascii="Book Antiqua" w:eastAsia="Book Antiqua" w:hAnsi="Book Antiqua" w:cs="Book Antiqua"/>
          <w:color w:val="000000"/>
        </w:rPr>
        <w:t>.</w:t>
      </w:r>
    </w:p>
    <w:p w14:paraId="0C06E046"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The updated Sydney System is the most widely accepted method for the histological classification and grading of </w:t>
      </w:r>
      <w:proofErr w:type="gramStart"/>
      <w:r w:rsidRPr="00F5456A">
        <w:rPr>
          <w:rFonts w:ascii="Book Antiqua" w:eastAsia="Book Antiqua" w:hAnsi="Book Antiqua" w:cs="Book Antiqua"/>
          <w:color w:val="000000"/>
        </w:rPr>
        <w:t>gastritis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6-8]</w:t>
      </w:r>
      <w:r w:rsidRPr="00F5456A">
        <w:rPr>
          <w:rFonts w:ascii="Book Antiqua" w:eastAsia="Book Antiqua" w:hAnsi="Book Antiqua" w:cs="Book Antiqua"/>
          <w:color w:val="000000"/>
        </w:rPr>
        <w:t xml:space="preserve">; it can also assess pathologic features related to </w:t>
      </w:r>
      <w:bookmarkStart w:id="12" w:name="OLE_LINK1746"/>
      <w:bookmarkStart w:id="13" w:name="OLE_LINK1747"/>
      <w:bookmarkStart w:id="14" w:name="OLE_LINK1738"/>
      <w:bookmarkStart w:id="15" w:name="OLE_LINK1739"/>
      <w:r w:rsidRPr="00F5456A">
        <w:rPr>
          <w:rFonts w:ascii="Book Antiqua" w:eastAsia="Book Antiqua" w:hAnsi="Book Antiqua" w:cs="Book Antiqua"/>
          <w:i/>
          <w:iCs/>
          <w:color w:val="000000"/>
        </w:rPr>
        <w:t>Helicobacter pylori</w:t>
      </w:r>
      <w:bookmarkEnd w:id="12"/>
      <w:bookmarkEnd w:id="13"/>
      <w:r w:rsidRPr="00F5456A">
        <w:rPr>
          <w:rFonts w:ascii="Book Antiqua" w:eastAsia="Book Antiqua" w:hAnsi="Book Antiqua" w:cs="Book Antiqua"/>
          <w:color w:val="000000"/>
        </w:rPr>
        <w:t xml:space="preserve"> </w:t>
      </w:r>
      <w:bookmarkEnd w:id="14"/>
      <w:bookmarkEnd w:id="15"/>
      <w:r w:rsidR="008306A1" w:rsidRPr="00F5456A">
        <w:rPr>
          <w:rFonts w:ascii="Book Antiqua" w:eastAsia="Book Antiqua" w:hAnsi="Book Antiqua" w:cs="Book Antiqua"/>
          <w:color w:val="000000"/>
        </w:rPr>
        <w:t>(</w:t>
      </w:r>
      <w:r w:rsidR="008306A1" w:rsidRPr="00F5456A">
        <w:rPr>
          <w:rFonts w:ascii="Book Antiqua" w:eastAsia="Book Antiqua" w:hAnsi="Book Antiqua" w:cs="Book Antiqua"/>
          <w:i/>
          <w:iCs/>
          <w:color w:val="000000"/>
        </w:rPr>
        <w:t>H. pylori</w:t>
      </w:r>
      <w:r w:rsidR="008306A1"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infection such as neutrophil activity, chronic inflammation, atrophy, intestinal metaplasia, and gastric cancer</w:t>
      </w:r>
      <w:r w:rsidRPr="00F5456A">
        <w:rPr>
          <w:rFonts w:ascii="Book Antiqua" w:eastAsia="Book Antiqua" w:hAnsi="Book Antiqua" w:cs="Book Antiqua"/>
          <w:color w:val="000000"/>
          <w:vertAlign w:val="superscript"/>
        </w:rPr>
        <w:t>[9]</w:t>
      </w:r>
      <w:r w:rsidRPr="00F5456A">
        <w:rPr>
          <w:rFonts w:ascii="Book Antiqua" w:eastAsia="Book Antiqua" w:hAnsi="Book Antiqua" w:cs="Book Antiqua"/>
          <w:color w:val="000000"/>
        </w:rPr>
        <w:t xml:space="preserve">. Neutrophil activity is measured by continuing acute inflammation and is linked to tissue damage. The density of intraepithelial neutrophils is correlated with the extent of mucosal damage and intensity of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w:t>
      </w:r>
      <w:proofErr w:type="gramStart"/>
      <w:r w:rsidRPr="00F5456A">
        <w:rPr>
          <w:rFonts w:ascii="Book Antiqua" w:eastAsia="Book Antiqua" w:hAnsi="Book Antiqua" w:cs="Book Antiqua"/>
          <w:color w:val="000000"/>
        </w:rPr>
        <w:t>infection</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6,10]</w:t>
      </w:r>
      <w:r w:rsidRPr="00F5456A">
        <w:rPr>
          <w:rFonts w:ascii="Book Antiqua" w:eastAsia="Book Antiqua" w:hAnsi="Book Antiqua" w:cs="Book Antiqua"/>
          <w:color w:val="000000"/>
        </w:rPr>
        <w:t xml:space="preserve">. The topographic distribution of neutrophil activity has been reportedly associated with gastric cancer </w:t>
      </w:r>
      <w:proofErr w:type="gramStart"/>
      <w:r w:rsidRPr="00F5456A">
        <w:rPr>
          <w:rFonts w:ascii="Book Antiqua" w:eastAsia="Book Antiqua" w:hAnsi="Book Antiqua" w:cs="Book Antiqua"/>
          <w:color w:val="000000"/>
        </w:rPr>
        <w:t>development</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11]</w:t>
      </w:r>
      <w:r w:rsidRPr="00F5456A">
        <w:rPr>
          <w:rFonts w:ascii="Book Antiqua" w:eastAsia="Book Antiqua" w:hAnsi="Book Antiqua" w:cs="Book Antiqua"/>
          <w:color w:val="000000"/>
        </w:rPr>
        <w:t>.</w:t>
      </w:r>
    </w:p>
    <w:p w14:paraId="7ED681EB"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Endoscopy-led risk stratification is preferable since pathology-based evaluation is more invasive. The endoscopic Kyoto classification of gastritis was advocated by the Japan Gastroenterological Endoscopy Society in 2013. The Kyoto classification was established with the aim to unify the endoscopic diagnosis of gastritis in daily practice and match it with the histological diagnosis. The Kyoto classification score consisted of scores in gastric atrophy, intestinal metaplasia, enlarged folds, nodularity, and diffuse </w:t>
      </w:r>
      <w:proofErr w:type="gramStart"/>
      <w:r w:rsidRPr="00F5456A">
        <w:rPr>
          <w:rFonts w:ascii="Book Antiqua" w:eastAsia="Book Antiqua" w:hAnsi="Book Antiqua" w:cs="Book Antiqua"/>
          <w:color w:val="000000"/>
        </w:rPr>
        <w:t>redness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12]</w:t>
      </w:r>
      <w:r w:rsidRPr="00F5456A">
        <w:rPr>
          <w:rFonts w:ascii="Book Antiqua" w:eastAsia="Book Antiqua" w:hAnsi="Book Antiqua" w:cs="Book Antiqua"/>
          <w:color w:val="000000"/>
        </w:rPr>
        <w:t xml:space="preserve">. Several studies have revealed the association of the Kyoto score with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w:t>
      </w:r>
      <w:proofErr w:type="gramStart"/>
      <w:r w:rsidRPr="00F5456A">
        <w:rPr>
          <w:rFonts w:ascii="Book Antiqua" w:eastAsia="Book Antiqua" w:hAnsi="Book Antiqua" w:cs="Book Antiqua"/>
          <w:color w:val="000000"/>
        </w:rPr>
        <w:t>infection</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13-17]</w:t>
      </w:r>
      <w:r w:rsidRPr="00F5456A">
        <w:rPr>
          <w:rFonts w:ascii="Book Antiqua" w:eastAsia="Book Antiqua" w:hAnsi="Book Antiqua" w:cs="Book Antiqua"/>
          <w:color w:val="000000"/>
        </w:rPr>
        <w:t xml:space="preserve"> and gastric cancer risk</w:t>
      </w:r>
      <w:r w:rsidRPr="00F5456A">
        <w:rPr>
          <w:rFonts w:ascii="Book Antiqua" w:eastAsia="Book Antiqua" w:hAnsi="Book Antiqua" w:cs="Book Antiqua"/>
          <w:color w:val="000000"/>
          <w:vertAlign w:val="superscript"/>
        </w:rPr>
        <w:t>[18-20]</w:t>
      </w:r>
      <w:r w:rsidRPr="00F5456A">
        <w:rPr>
          <w:rFonts w:ascii="Book Antiqua" w:eastAsia="Book Antiqua" w:hAnsi="Book Antiqua" w:cs="Book Antiqua"/>
          <w:color w:val="000000"/>
        </w:rPr>
        <w:t>; however, the consistency of the Kyoto score with pathological findings has not been clarified. Therefore, this study aimed to investigate the relationship between the Kyoto score and pathological findings.</w:t>
      </w:r>
    </w:p>
    <w:p w14:paraId="0642FFD2" w14:textId="77777777" w:rsidR="00A77B3E" w:rsidRPr="00F5456A" w:rsidRDefault="00A77B3E" w:rsidP="00F5456A">
      <w:pPr>
        <w:spacing w:line="360" w:lineRule="auto"/>
        <w:jc w:val="both"/>
        <w:rPr>
          <w:rFonts w:ascii="Book Antiqua" w:hAnsi="Book Antiqua"/>
        </w:rPr>
      </w:pPr>
    </w:p>
    <w:p w14:paraId="535CE10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t>MATERIALS AND METHODS</w:t>
      </w:r>
    </w:p>
    <w:p w14:paraId="2D32675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Study design and subjects</w:t>
      </w:r>
    </w:p>
    <w:p w14:paraId="01B28617"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This study was approved by the institutional review board at the Institute of Medical Science, University of Tokyo on September 21, 2013 (approval </w:t>
      </w:r>
      <w:r w:rsidR="008306A1" w:rsidRPr="00F5456A">
        <w:rPr>
          <w:rFonts w:ascii="Book Antiqua" w:eastAsia="Book Antiqua" w:hAnsi="Book Antiqua" w:cs="Book Antiqua"/>
          <w:color w:val="000000"/>
        </w:rPr>
        <w:t>N</w:t>
      </w:r>
      <w:r w:rsidRPr="00F5456A">
        <w:rPr>
          <w:rFonts w:ascii="Book Antiqua" w:eastAsia="Book Antiqua" w:hAnsi="Book Antiqua" w:cs="Book Antiqua"/>
          <w:color w:val="000000"/>
        </w:rPr>
        <w:t>o. 25-34-0921). All participants provided written informed consent.</w:t>
      </w:r>
    </w:p>
    <w:p w14:paraId="38CED6E7" w14:textId="77777777" w:rsidR="00A77B3E" w:rsidRPr="00F5456A" w:rsidRDefault="00A1170A" w:rsidP="00F5456A">
      <w:pPr>
        <w:spacing w:line="360" w:lineRule="auto"/>
        <w:ind w:firstLine="240"/>
        <w:jc w:val="both"/>
        <w:rPr>
          <w:rFonts w:ascii="Book Antiqua" w:hAnsi="Book Antiqua"/>
        </w:rPr>
      </w:pPr>
      <w:r w:rsidRPr="00F5456A">
        <w:rPr>
          <w:rFonts w:ascii="Book Antiqua" w:eastAsia="Book Antiqua" w:hAnsi="Book Antiqua" w:cs="Book Antiqua"/>
          <w:color w:val="000000"/>
        </w:rPr>
        <w:lastRenderedPageBreak/>
        <w:t xml:space="preserve">This cohort study consisted of participants who underwent esophagogastroduodenoscopy at Toyoshima Endoscopy Clinic from December 2013 to January 2016. Esophagogastroduodenoscopies were performed either for screening, evaluation of present symptoms, or surveillance of previous </w:t>
      </w:r>
      <w:proofErr w:type="spellStart"/>
      <w:r w:rsidRPr="00F5456A">
        <w:rPr>
          <w:rFonts w:ascii="Book Antiqua" w:eastAsia="Book Antiqua" w:hAnsi="Book Antiqua" w:cs="Book Antiqua"/>
          <w:color w:val="000000"/>
        </w:rPr>
        <w:t>esophagogastroduodenal</w:t>
      </w:r>
      <w:proofErr w:type="spellEnd"/>
      <w:r w:rsidRPr="00F5456A">
        <w:rPr>
          <w:rFonts w:ascii="Book Antiqua" w:eastAsia="Book Antiqua" w:hAnsi="Book Antiqua" w:cs="Book Antiqua"/>
          <w:color w:val="000000"/>
        </w:rPr>
        <w:t xml:space="preserve"> diseases. Inclusion criteria were as follows: patients aged ≥</w:t>
      </w:r>
      <w:r w:rsidR="008306A1"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 xml:space="preserve">20 years without history of gastric neoplasia, surgical gastrectomy, or </w:t>
      </w:r>
      <w:r w:rsidRPr="00F5456A">
        <w:rPr>
          <w:rFonts w:ascii="Book Antiqua" w:eastAsia="Book Antiqua" w:hAnsi="Book Antiqua" w:cs="Book Antiqua"/>
          <w:i/>
          <w:iCs/>
          <w:color w:val="000000"/>
        </w:rPr>
        <w:t xml:space="preserve">H. pylori </w:t>
      </w:r>
      <w:r w:rsidRPr="00F5456A">
        <w:rPr>
          <w:rFonts w:ascii="Book Antiqua" w:eastAsia="Book Antiqua" w:hAnsi="Book Antiqua" w:cs="Book Antiqua"/>
          <w:color w:val="000000"/>
        </w:rPr>
        <w:t xml:space="preserve">eradication. Exclusion criteria involved a withdrawal of </w:t>
      </w:r>
      <w:proofErr w:type="spellStart"/>
      <w:r w:rsidRPr="00F5456A">
        <w:rPr>
          <w:rFonts w:ascii="Book Antiqua" w:eastAsia="Book Antiqua" w:hAnsi="Book Antiqua" w:cs="Book Antiqua"/>
          <w:color w:val="000000"/>
        </w:rPr>
        <w:t>concent</w:t>
      </w:r>
      <w:proofErr w:type="spellEnd"/>
      <w:r w:rsidRPr="00F5456A">
        <w:rPr>
          <w:rFonts w:ascii="Book Antiqua" w:eastAsia="Book Antiqua" w:hAnsi="Book Antiqua" w:cs="Book Antiqua"/>
          <w:color w:val="000000"/>
        </w:rPr>
        <w:t>.</w:t>
      </w:r>
    </w:p>
    <w:p w14:paraId="72173EBF"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Demographic characteristics including age, sex, body mass index, smoking history, habitual drinking, and first-degree family history of gastric cancer were </w:t>
      </w:r>
      <w:proofErr w:type="gramStart"/>
      <w:r w:rsidRPr="00F5456A">
        <w:rPr>
          <w:rFonts w:ascii="Book Antiqua" w:eastAsia="Book Antiqua" w:hAnsi="Book Antiqua" w:cs="Book Antiqua"/>
          <w:color w:val="000000"/>
        </w:rPr>
        <w:t>obtained</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21]</w:t>
      </w:r>
      <w:r w:rsidRPr="00F5456A">
        <w:rPr>
          <w:rFonts w:ascii="Book Antiqua" w:eastAsia="Book Antiqua" w:hAnsi="Book Antiqua" w:cs="Book Antiqua"/>
          <w:color w:val="000000"/>
        </w:rPr>
        <w:t>.</w:t>
      </w:r>
      <w:r w:rsidRPr="00F5456A">
        <w:rPr>
          <w:rFonts w:ascii="Book Antiqua" w:eastAsia="Book Antiqua" w:hAnsi="Book Antiqua" w:cs="Book Antiqua"/>
          <w:color w:val="000000"/>
          <w:vertAlign w:val="superscript"/>
        </w:rPr>
        <w:t xml:space="preserve"> </w:t>
      </w:r>
      <w:r w:rsidRPr="00F5456A">
        <w:rPr>
          <w:rFonts w:ascii="Book Antiqua" w:eastAsia="Book Antiqua" w:hAnsi="Book Antiqua" w:cs="Book Antiqua"/>
          <w:color w:val="000000"/>
        </w:rPr>
        <w:t>A score of at least 400 on the Brinkman index was defined as positive smoking history. Consumption of at least one alcoholic drink per day was defined as habitual drinking.</w:t>
      </w:r>
    </w:p>
    <w:p w14:paraId="00CF2CA3" w14:textId="77777777" w:rsidR="00A77B3E" w:rsidRPr="00F5456A" w:rsidRDefault="00A77B3E" w:rsidP="00F5456A">
      <w:pPr>
        <w:spacing w:line="360" w:lineRule="auto"/>
        <w:jc w:val="both"/>
        <w:rPr>
          <w:rFonts w:ascii="Book Antiqua" w:hAnsi="Book Antiqua"/>
        </w:rPr>
      </w:pPr>
    </w:p>
    <w:p w14:paraId="26F01773"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Endoscopy-based Kyoto classification score</w:t>
      </w:r>
    </w:p>
    <w:p w14:paraId="63C04D0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Endoscopic Kyoto classification score for gastritis, from 0 to 8, is based on the total scores of the following five endoscopic findings: atrophy, intestinal metaplasia, enlarged folds, nodularity, and diffuse redness. A high score represents increased risk for gastric cancer and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w:t>
      </w:r>
      <w:proofErr w:type="gramStart"/>
      <w:r w:rsidRPr="00F5456A">
        <w:rPr>
          <w:rFonts w:ascii="Book Antiqua" w:eastAsia="Book Antiqua" w:hAnsi="Book Antiqua" w:cs="Book Antiqua"/>
          <w:color w:val="000000"/>
        </w:rPr>
        <w:t>infection</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12]</w:t>
      </w:r>
      <w:r w:rsidRPr="00F5456A">
        <w:rPr>
          <w:rFonts w:ascii="Book Antiqua" w:eastAsia="Book Antiqua" w:hAnsi="Book Antiqua" w:cs="Book Antiqua"/>
          <w:color w:val="000000"/>
        </w:rPr>
        <w:t>.</w:t>
      </w:r>
    </w:p>
    <w:p w14:paraId="6357D800"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Pathological atrophy is defined as the loss of normal glandular tissue of the gastric mucosa. Endoscopic atrophy was classified according to the extent of mucosal atrophy, as described by </w:t>
      </w:r>
      <w:bookmarkStart w:id="16" w:name="OLE_LINK1740"/>
      <w:bookmarkStart w:id="17" w:name="OLE_LINK1741"/>
      <w:r w:rsidRPr="00F5456A">
        <w:rPr>
          <w:rFonts w:ascii="Book Antiqua" w:eastAsia="Book Antiqua" w:hAnsi="Book Antiqua" w:cs="Book Antiqua"/>
          <w:color w:val="000000"/>
        </w:rPr>
        <w:t>Kimura</w:t>
      </w:r>
      <w:bookmarkEnd w:id="16"/>
      <w:bookmarkEnd w:id="17"/>
      <w:r w:rsidRPr="00F5456A">
        <w:rPr>
          <w:rFonts w:ascii="Book Antiqua" w:eastAsia="Book Antiqua" w:hAnsi="Book Antiqua" w:cs="Book Antiqua"/>
          <w:color w:val="000000"/>
        </w:rPr>
        <w:t xml:space="preserve"> </w:t>
      </w:r>
      <w:r w:rsidR="001922C0" w:rsidRPr="00F5456A">
        <w:rPr>
          <w:rFonts w:ascii="Book Antiqua" w:eastAsia="Book Antiqua" w:hAnsi="Book Antiqua" w:cs="Book Antiqua"/>
          <w:i/>
          <w:iCs/>
          <w:color w:val="000000"/>
        </w:rPr>
        <w:t xml:space="preserve">et </w:t>
      </w:r>
      <w:proofErr w:type="gramStart"/>
      <w:r w:rsidR="001922C0" w:rsidRPr="00F5456A">
        <w:rPr>
          <w:rFonts w:ascii="Book Antiqua" w:eastAsia="Book Antiqua" w:hAnsi="Book Antiqua" w:cs="Book Antiqua"/>
          <w:i/>
          <w:iCs/>
          <w:color w:val="000000"/>
        </w:rPr>
        <w:t>al</w:t>
      </w:r>
      <w:r w:rsidR="001922C0" w:rsidRPr="00F5456A">
        <w:rPr>
          <w:rFonts w:ascii="Book Antiqua" w:eastAsia="Book Antiqua" w:hAnsi="Book Antiqua" w:cs="Book Antiqua"/>
          <w:color w:val="000000"/>
          <w:vertAlign w:val="superscript"/>
        </w:rPr>
        <w:t>[</w:t>
      </w:r>
      <w:proofErr w:type="gramEnd"/>
      <w:r w:rsidR="001922C0" w:rsidRPr="00F5456A">
        <w:rPr>
          <w:rFonts w:ascii="Book Antiqua" w:eastAsia="Book Antiqua" w:hAnsi="Book Antiqua" w:cs="Book Antiqua"/>
          <w:color w:val="000000"/>
          <w:vertAlign w:val="superscript"/>
        </w:rPr>
        <w:t>22]</w:t>
      </w:r>
      <w:r w:rsidR="001922C0"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and Takemoto</w:t>
      </w:r>
      <w:r w:rsidR="001922C0" w:rsidRPr="00F5456A">
        <w:rPr>
          <w:rFonts w:ascii="Book Antiqua" w:eastAsia="Book Antiqua" w:hAnsi="Book Antiqua" w:cs="Book Antiqua"/>
          <w:color w:val="000000"/>
        </w:rPr>
        <w:t xml:space="preserve"> </w:t>
      </w:r>
      <w:r w:rsidR="001922C0" w:rsidRPr="00F5456A">
        <w:rPr>
          <w:rFonts w:ascii="Book Antiqua" w:eastAsia="Book Antiqua" w:hAnsi="Book Antiqua" w:cs="Book Antiqua"/>
          <w:i/>
          <w:iCs/>
          <w:color w:val="000000"/>
        </w:rPr>
        <w:t>et al</w:t>
      </w:r>
      <w:r w:rsidRPr="00F5456A">
        <w:rPr>
          <w:rFonts w:ascii="Book Antiqua" w:eastAsia="Book Antiqua" w:hAnsi="Book Antiqua" w:cs="Book Antiqua"/>
          <w:color w:val="000000"/>
          <w:vertAlign w:val="superscript"/>
        </w:rPr>
        <w:t>[23]</w:t>
      </w:r>
      <w:r w:rsidRPr="00F5456A">
        <w:rPr>
          <w:rFonts w:ascii="Book Antiqua" w:eastAsia="Book Antiqua" w:hAnsi="Book Antiqua" w:cs="Book Antiqua"/>
          <w:color w:val="000000"/>
        </w:rPr>
        <w:t>. Non-atrophy and C1 were scored as Atrophy score 0, C2 and C3 as Atrophy score 1, and O1 to O3 as Atrophy score 2.</w:t>
      </w:r>
    </w:p>
    <w:p w14:paraId="3C06610D" w14:textId="3EAB2925"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Pathological intestinal metaplasia is defined as a phenotypic change from the normal epithelial cell of the gastric mucosa to an intestinal phenotype. Endoscopically, intestinal metaplasia typically appears as grayish-white and slightly elevated plaques surrounded by mixed patchy pink and pale areas of the mucosa, forming an irregular uneven surface. Villous appearance, whitish mucosa, and rough mucosal surface are useful indicators for endoscopic diagnosis of intestinal </w:t>
      </w:r>
      <w:proofErr w:type="gramStart"/>
      <w:r w:rsidRPr="00F5456A">
        <w:rPr>
          <w:rFonts w:ascii="Book Antiqua" w:eastAsia="Book Antiqua" w:hAnsi="Book Antiqua" w:cs="Book Antiqua"/>
          <w:color w:val="000000"/>
        </w:rPr>
        <w:t>metaplasia</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24]</w:t>
      </w:r>
      <w:r w:rsidRPr="00F5456A">
        <w:rPr>
          <w:rFonts w:ascii="Book Antiqua" w:eastAsia="Book Antiqua" w:hAnsi="Book Antiqua" w:cs="Book Antiqua"/>
          <w:color w:val="000000"/>
        </w:rPr>
        <w:t>. Intestinal metaplasia score 0 is defined as the absence of intestinal metaplasia</w:t>
      </w:r>
      <w:r w:rsidR="005F526C">
        <w:rPr>
          <w:rFonts w:ascii="Book Antiqua" w:eastAsia="Book Antiqua" w:hAnsi="Book Antiqua" w:cs="Book Antiqua"/>
          <w:color w:val="000000"/>
        </w:rPr>
        <w:t>;</w:t>
      </w:r>
      <w:r w:rsidR="005F526C" w:rsidRPr="00F5456A">
        <w:rPr>
          <w:rFonts w:ascii="Book Antiqua" w:eastAsia="Book Antiqua" w:hAnsi="Book Antiqua" w:cs="Book Antiqua"/>
          <w:color w:val="000000"/>
        </w:rPr>
        <w:t xml:space="preserve"> </w:t>
      </w:r>
      <w:r w:rsidR="007E66C5">
        <w:rPr>
          <w:rFonts w:ascii="Book Antiqua" w:eastAsia="Book Antiqua" w:hAnsi="Book Antiqua" w:cs="Book Antiqua"/>
          <w:color w:val="000000"/>
        </w:rPr>
        <w:t>i</w:t>
      </w:r>
      <w:r w:rsidR="002D4A02">
        <w:rPr>
          <w:rFonts w:ascii="Book Antiqua" w:eastAsia="Book Antiqua" w:hAnsi="Book Antiqua" w:cs="Book Antiqua"/>
          <w:color w:val="000000"/>
        </w:rPr>
        <w:t>ntestinal metaplasia score 1</w:t>
      </w:r>
      <w:r w:rsidRPr="00F5456A">
        <w:rPr>
          <w:rFonts w:ascii="Book Antiqua" w:eastAsia="Book Antiqua" w:hAnsi="Book Antiqua" w:cs="Book Antiqua"/>
          <w:color w:val="000000"/>
        </w:rPr>
        <w:t xml:space="preserve"> as the presence of intestinal metaplasia within the antrum</w:t>
      </w:r>
      <w:r w:rsidR="001922C0"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and </w:t>
      </w:r>
      <w:r w:rsidR="007E66C5">
        <w:rPr>
          <w:rFonts w:ascii="Book Antiqua" w:eastAsia="Book Antiqua" w:hAnsi="Book Antiqua" w:cs="Book Antiqua"/>
          <w:color w:val="000000"/>
        </w:rPr>
        <w:lastRenderedPageBreak/>
        <w:t>i</w:t>
      </w:r>
      <w:r w:rsidR="002D4A02">
        <w:rPr>
          <w:rFonts w:ascii="Book Antiqua" w:eastAsia="Book Antiqua" w:hAnsi="Book Antiqua" w:cs="Book Antiqua"/>
          <w:color w:val="000000"/>
        </w:rPr>
        <w:t>ntestinal metaplasia score 2</w:t>
      </w:r>
      <w:r w:rsidRPr="00F5456A">
        <w:rPr>
          <w:rFonts w:ascii="Book Antiqua" w:eastAsia="Book Antiqua" w:hAnsi="Book Antiqua" w:cs="Book Antiqua"/>
          <w:color w:val="000000"/>
        </w:rPr>
        <w:t xml:space="preserve"> as intestinal metaplasia extending into the corpus. The Intestinal metaplasia score is calculated based on the diagnosis using the white light imaging. Intestinal metaplasia diagnosis based on image-enhanced endoscopy and chromo-endoscopy is not included in the Intestinal metaplasia score.</w:t>
      </w:r>
    </w:p>
    <w:p w14:paraId="5BC5FC86" w14:textId="77777777" w:rsidR="00A77B3E" w:rsidRPr="00F5456A" w:rsidRDefault="00A1170A" w:rsidP="00F5456A">
      <w:pPr>
        <w:spacing w:line="360" w:lineRule="auto"/>
        <w:ind w:firstLine="240"/>
        <w:jc w:val="both"/>
        <w:rPr>
          <w:rFonts w:ascii="Book Antiqua" w:hAnsi="Book Antiqua"/>
        </w:rPr>
      </w:pPr>
      <w:r w:rsidRPr="00F5456A">
        <w:rPr>
          <w:rFonts w:ascii="Book Antiqua" w:eastAsia="Book Antiqua" w:hAnsi="Book Antiqua" w:cs="Book Antiqua"/>
          <w:color w:val="000000"/>
        </w:rPr>
        <w:t>An enlarged fold is defined as a width of ≥</w:t>
      </w:r>
      <w:r w:rsidR="001922C0"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5 mm that is not flattened or is only partially flattened by stomach insufflation. The absence and presence of enlarged folds were scored as Enlarged folds score 0 and 1, respectively.</w:t>
      </w:r>
    </w:p>
    <w:p w14:paraId="5575817C" w14:textId="77777777" w:rsidR="00A77B3E" w:rsidRPr="00F5456A" w:rsidRDefault="00A1170A" w:rsidP="00F5456A">
      <w:pPr>
        <w:spacing w:line="360" w:lineRule="auto"/>
        <w:ind w:firstLine="240"/>
        <w:jc w:val="both"/>
        <w:rPr>
          <w:rFonts w:ascii="Book Antiqua" w:hAnsi="Book Antiqua"/>
        </w:rPr>
      </w:pPr>
      <w:r w:rsidRPr="00F5456A">
        <w:rPr>
          <w:rFonts w:ascii="Book Antiqua" w:eastAsia="Book Antiqua" w:hAnsi="Book Antiqua" w:cs="Book Antiqua"/>
          <w:color w:val="000000"/>
        </w:rPr>
        <w:t xml:space="preserve">Nodular gastritis is characterized by a </w:t>
      </w:r>
      <w:proofErr w:type="spellStart"/>
      <w:r w:rsidRPr="00F5456A">
        <w:rPr>
          <w:rFonts w:ascii="Book Antiqua" w:eastAsia="Book Antiqua" w:hAnsi="Book Antiqua" w:cs="Book Antiqua"/>
          <w:color w:val="000000"/>
        </w:rPr>
        <w:t>miliary</w:t>
      </w:r>
      <w:proofErr w:type="spellEnd"/>
      <w:r w:rsidRPr="00F5456A">
        <w:rPr>
          <w:rFonts w:ascii="Book Antiqua" w:eastAsia="Book Antiqua" w:hAnsi="Book Antiqua" w:cs="Book Antiqua"/>
          <w:color w:val="000000"/>
        </w:rPr>
        <w:t xml:space="preserve"> pattern resembling “goose flesh” mainly located in the antrum. The absence and presence of nodularity was scored as Nodularity score 0 and 1, respectively.</w:t>
      </w:r>
    </w:p>
    <w:p w14:paraId="17F565F7" w14:textId="77777777" w:rsidR="00A77B3E" w:rsidRPr="00F5456A" w:rsidRDefault="00A1170A" w:rsidP="00F5456A">
      <w:pPr>
        <w:spacing w:line="360" w:lineRule="auto"/>
        <w:ind w:firstLine="240"/>
        <w:jc w:val="both"/>
        <w:rPr>
          <w:rFonts w:ascii="Book Antiqua" w:hAnsi="Book Antiqua"/>
        </w:rPr>
      </w:pPr>
      <w:r w:rsidRPr="00F5456A">
        <w:rPr>
          <w:rFonts w:ascii="Book Antiqua" w:eastAsia="Book Antiqua" w:hAnsi="Book Antiqua" w:cs="Book Antiqua"/>
          <w:color w:val="000000"/>
        </w:rPr>
        <w:t xml:space="preserve">Diffuse redness refers to uniform redness with continuous expansion observed in non-atrophic mucosa mainly in the </w:t>
      </w:r>
      <w:proofErr w:type="gramStart"/>
      <w:r w:rsidRPr="00F5456A">
        <w:rPr>
          <w:rFonts w:ascii="Book Antiqua" w:eastAsia="Book Antiqua" w:hAnsi="Book Antiqua" w:cs="Book Antiqua"/>
          <w:color w:val="000000"/>
        </w:rPr>
        <w:t>corpus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22]</w:t>
      </w:r>
      <w:r w:rsidRPr="00F5456A">
        <w:rPr>
          <w:rFonts w:ascii="Book Antiqua" w:eastAsia="Book Antiqua" w:hAnsi="Book Antiqua" w:cs="Book Antiqua"/>
          <w:color w:val="000000"/>
        </w:rPr>
        <w:t xml:space="preserve">. </w:t>
      </w:r>
      <w:bookmarkStart w:id="18" w:name="OLE_LINK1742"/>
      <w:bookmarkStart w:id="19" w:name="OLE_LINK1743"/>
      <w:r w:rsidRPr="00F5456A">
        <w:rPr>
          <w:rFonts w:ascii="Book Antiqua" w:eastAsia="Book Antiqua" w:hAnsi="Book Antiqua" w:cs="Book Antiqua"/>
          <w:color w:val="000000"/>
        </w:rPr>
        <w:t>Regular arrangement of collecting</w:t>
      </w:r>
      <w:bookmarkEnd w:id="18"/>
      <w:bookmarkEnd w:id="19"/>
      <w:r w:rsidRPr="00F5456A">
        <w:rPr>
          <w:rFonts w:ascii="Book Antiqua" w:eastAsia="Book Antiqua" w:hAnsi="Book Antiqua" w:cs="Book Antiqua"/>
          <w:color w:val="000000"/>
        </w:rPr>
        <w:t xml:space="preserve"> venules (RAC) is a condition where collecting venules are arranged in the corpus. From a distance, it appears like numerous dots; up close, it has the appearance of a regular pattern of starfish-like shapes. The absence of diffuse redness, presence of mild diffuse redness or diffuse redness with RAC, and severe diffuse redness or diffuse redness without RAC were scored as Diffuse redness score 0, 1, and 2, respectively.</w:t>
      </w:r>
    </w:p>
    <w:p w14:paraId="3C556822" w14:textId="77777777" w:rsidR="00A77B3E" w:rsidRPr="00F5456A" w:rsidRDefault="00A77B3E" w:rsidP="00F5456A">
      <w:pPr>
        <w:spacing w:line="360" w:lineRule="auto"/>
        <w:jc w:val="both"/>
        <w:rPr>
          <w:rFonts w:ascii="Book Antiqua" w:hAnsi="Book Antiqua"/>
        </w:rPr>
      </w:pPr>
    </w:p>
    <w:p w14:paraId="3388AB0E"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Pathology (topographic distribution of neutrophil activity)</w:t>
      </w:r>
    </w:p>
    <w:p w14:paraId="1D17159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We obtained biopsy specimens from two sites, the greater curvature of the corpus and the </w:t>
      </w:r>
      <w:proofErr w:type="gramStart"/>
      <w:r w:rsidRPr="00F5456A">
        <w:rPr>
          <w:rFonts w:ascii="Book Antiqua" w:eastAsia="Book Antiqua" w:hAnsi="Book Antiqua" w:cs="Book Antiqua"/>
          <w:color w:val="000000"/>
        </w:rPr>
        <w:t>antrum</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25]</w:t>
      </w:r>
      <w:r w:rsidRPr="00F5456A">
        <w:rPr>
          <w:rFonts w:ascii="Book Antiqua" w:eastAsia="Book Antiqua" w:hAnsi="Book Antiqua" w:cs="Book Antiqua"/>
          <w:color w:val="000000"/>
        </w:rPr>
        <w:t>. One experienced gastrointestinal pathologist diagnosed neutrophil activity score based on the updated Sydney System in hematoxylin and eosin staining. Neutrophil infiltration was graded on a scale of 0-3 (none, 0; mild, 1; moderate, 2; severe, 3).</w:t>
      </w:r>
    </w:p>
    <w:p w14:paraId="19A45C6F"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Based on the topographic distribution of neutrophil infiltration, the patients were divided into four categories: “inactive stomach,” “antrum-predominant gastritis,” “pangastritis,” and “corpus-predominant gastritis.” When neutrophil activity was null for the antrum and the corpus, the diagnosis was “inactive stomach.” When the antrum score was larger than that of the corpus, the diagnosis was “antrum-predominant </w:t>
      </w:r>
      <w:r w:rsidRPr="00F5456A">
        <w:rPr>
          <w:rFonts w:ascii="Book Antiqua" w:eastAsia="Book Antiqua" w:hAnsi="Book Antiqua" w:cs="Book Antiqua"/>
          <w:color w:val="000000"/>
        </w:rPr>
        <w:lastRenderedPageBreak/>
        <w:t xml:space="preserve">gastritis.” When neutrophil activity was positive, and the antrum score was equal to that of the corpus, the diagnosis was “pangastritis.” When the corpus score was larger than that of the antrum, the diagnosis was “corpus-predominant </w:t>
      </w:r>
      <w:proofErr w:type="gramStart"/>
      <w:r w:rsidRPr="00F5456A">
        <w:rPr>
          <w:rFonts w:ascii="Book Antiqua" w:eastAsia="Book Antiqua" w:hAnsi="Book Antiqua" w:cs="Book Antiqua"/>
          <w:color w:val="000000"/>
        </w:rPr>
        <w:t>gastritis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11,26]</w:t>
      </w:r>
      <w:r w:rsidRPr="00F5456A">
        <w:rPr>
          <w:rFonts w:ascii="Book Antiqua" w:eastAsia="Book Antiqua" w:hAnsi="Book Antiqua" w:cs="Book Antiqua"/>
          <w:color w:val="000000"/>
        </w:rPr>
        <w:t>.”</w:t>
      </w:r>
    </w:p>
    <w:p w14:paraId="517ADD99" w14:textId="77777777" w:rsidR="00A77B3E" w:rsidRPr="00F5456A" w:rsidRDefault="00A77B3E" w:rsidP="00F5456A">
      <w:pPr>
        <w:spacing w:line="360" w:lineRule="auto"/>
        <w:jc w:val="both"/>
        <w:rPr>
          <w:rFonts w:ascii="Book Antiqua" w:hAnsi="Book Antiqua"/>
        </w:rPr>
      </w:pPr>
    </w:p>
    <w:p w14:paraId="71941729"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The serum anti-H. pylori antibody</w:t>
      </w:r>
    </w:p>
    <w:p w14:paraId="5949854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Patients’ blood samples were obtained on the day of esophagogastroduodenoscopy. The serum antibody titer was measured by an enzyme-linked immunoassay kit using antigens derived from Japanese individuals: E-plate </w:t>
      </w:r>
      <w:proofErr w:type="spellStart"/>
      <w:r w:rsidRPr="00F5456A">
        <w:rPr>
          <w:rFonts w:ascii="Book Antiqua" w:eastAsia="Book Antiqua" w:hAnsi="Book Antiqua" w:cs="Book Antiqua"/>
          <w:color w:val="000000"/>
        </w:rPr>
        <w:t>Eiken</w:t>
      </w:r>
      <w:proofErr w:type="spellEnd"/>
      <w:r w:rsidRPr="00F5456A">
        <w:rPr>
          <w:rFonts w:ascii="Book Antiqua" w:eastAsia="Book Antiqua" w:hAnsi="Book Antiqua" w:cs="Book Antiqua"/>
          <w:color w:val="000000"/>
        </w:rPr>
        <w:t xml:space="preserve">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antibody II kit (</w:t>
      </w:r>
      <w:proofErr w:type="spellStart"/>
      <w:r w:rsidRPr="00F5456A">
        <w:rPr>
          <w:rFonts w:ascii="Book Antiqua" w:eastAsia="Book Antiqua" w:hAnsi="Book Antiqua" w:cs="Book Antiqua"/>
          <w:color w:val="000000"/>
        </w:rPr>
        <w:t>Eiken</w:t>
      </w:r>
      <w:proofErr w:type="spellEnd"/>
      <w:r w:rsidRPr="00F5456A">
        <w:rPr>
          <w:rFonts w:ascii="Book Antiqua" w:eastAsia="Book Antiqua" w:hAnsi="Book Antiqua" w:cs="Book Antiqua"/>
          <w:color w:val="000000"/>
        </w:rPr>
        <w:t xml:space="preserve"> Chemical, Tokyo, Japan). We defined a cut-off value of 10 U/mL was identified for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positivity as the manufacturer </w:t>
      </w:r>
      <w:proofErr w:type="gramStart"/>
      <w:r w:rsidRPr="00F5456A">
        <w:rPr>
          <w:rFonts w:ascii="Book Antiqua" w:eastAsia="Book Antiqua" w:hAnsi="Book Antiqua" w:cs="Book Antiqua"/>
          <w:color w:val="000000"/>
        </w:rPr>
        <w:t>recommended</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13-15]</w:t>
      </w:r>
      <w:r w:rsidRPr="00F5456A">
        <w:rPr>
          <w:rFonts w:ascii="Book Antiqua" w:eastAsia="Book Antiqua" w:hAnsi="Book Antiqua" w:cs="Book Antiqua"/>
          <w:color w:val="000000"/>
        </w:rPr>
        <w:t>.</w:t>
      </w:r>
    </w:p>
    <w:p w14:paraId="748A67D4" w14:textId="77777777" w:rsidR="00A77B3E" w:rsidRPr="00F5456A" w:rsidRDefault="00A77B3E" w:rsidP="00F5456A">
      <w:pPr>
        <w:spacing w:line="360" w:lineRule="auto"/>
        <w:jc w:val="both"/>
        <w:rPr>
          <w:rFonts w:ascii="Book Antiqua" w:hAnsi="Book Antiqua"/>
        </w:rPr>
      </w:pPr>
    </w:p>
    <w:p w14:paraId="7CBE1FF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i/>
          <w:iCs/>
          <w:color w:val="000000"/>
        </w:rPr>
        <w:t>Statistical analysis</w:t>
      </w:r>
    </w:p>
    <w:p w14:paraId="24DCE23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We tested the association between the Kyoto classification score, including atrophy, intestinal metaplasia, enlarged folds, nodularity, and diffuse redness score, and the four categories of topographic distribution of neutrophil activity by </w:t>
      </w:r>
      <w:proofErr w:type="spellStart"/>
      <w:r w:rsidRPr="00F5456A">
        <w:rPr>
          <w:rFonts w:ascii="Book Antiqua" w:eastAsia="Book Antiqua" w:hAnsi="Book Antiqua" w:cs="Book Antiqua"/>
          <w:color w:val="000000"/>
        </w:rPr>
        <w:t>Kruskal</w:t>
      </w:r>
      <w:proofErr w:type="spellEnd"/>
      <w:r w:rsidRPr="00F5456A">
        <w:rPr>
          <w:rFonts w:ascii="Book Antiqua" w:eastAsia="Book Antiqua" w:hAnsi="Book Antiqua" w:cs="Book Antiqua"/>
          <w:color w:val="000000"/>
        </w:rPr>
        <w:t>–Wallis and Steel–</w:t>
      </w:r>
      <w:proofErr w:type="spellStart"/>
      <w:r w:rsidRPr="00F5456A">
        <w:rPr>
          <w:rFonts w:ascii="Book Antiqua" w:eastAsia="Book Antiqua" w:hAnsi="Book Antiqua" w:cs="Book Antiqua"/>
          <w:color w:val="000000"/>
        </w:rPr>
        <w:t>Dwass</w:t>
      </w:r>
      <w:proofErr w:type="spellEnd"/>
      <w:r w:rsidRPr="00F5456A">
        <w:rPr>
          <w:rFonts w:ascii="Book Antiqua" w:eastAsia="Book Antiqua" w:hAnsi="Book Antiqua" w:cs="Book Antiqua"/>
          <w:color w:val="000000"/>
        </w:rPr>
        <w:t xml:space="preserve"> analysis. A multinomial logistic regression analysis was performed using the four categories of gastritis as objective variables. Sex, age, body mass index, drinking, smoking habit, first-degree family history of gastric cancer, serum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antibody, and the Kyoto score were used as explanatory variables. A </w:t>
      </w:r>
      <w:r w:rsidRPr="00F5456A">
        <w:rPr>
          <w:rFonts w:ascii="Book Antiqua" w:eastAsia="Book Antiqua" w:hAnsi="Book Antiqua" w:cs="Book Antiqua"/>
          <w:i/>
          <w:iCs/>
          <w:color w:val="000000"/>
        </w:rPr>
        <w:t>P</w:t>
      </w:r>
      <w:r w:rsidR="001922C0"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value of &lt;</w:t>
      </w:r>
      <w:r w:rsidR="001922C0"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 xml:space="preserve">0.05 was defined as statistical significance. Calculations were carried out using the statistical software </w:t>
      </w:r>
      <w:proofErr w:type="spellStart"/>
      <w:r w:rsidRPr="00F5456A">
        <w:rPr>
          <w:rFonts w:ascii="Book Antiqua" w:eastAsia="Book Antiqua" w:hAnsi="Book Antiqua" w:cs="Book Antiqua"/>
          <w:color w:val="000000"/>
        </w:rPr>
        <w:t>Ekuseru-Toukei</w:t>
      </w:r>
      <w:proofErr w:type="spellEnd"/>
      <w:r w:rsidRPr="00F5456A">
        <w:rPr>
          <w:rFonts w:ascii="Book Antiqua" w:eastAsia="Book Antiqua" w:hAnsi="Book Antiqua" w:cs="Book Antiqua"/>
          <w:color w:val="000000"/>
        </w:rPr>
        <w:t xml:space="preserve"> 2015 (Social Survey Research Information Co., Ltd., Tokyo, Japan).</w:t>
      </w:r>
    </w:p>
    <w:p w14:paraId="48DFBE62" w14:textId="77777777" w:rsidR="00A77B3E" w:rsidRPr="00F5456A" w:rsidRDefault="00A77B3E" w:rsidP="00F5456A">
      <w:pPr>
        <w:spacing w:line="360" w:lineRule="auto"/>
        <w:jc w:val="both"/>
        <w:rPr>
          <w:rFonts w:ascii="Book Antiqua" w:hAnsi="Book Antiqua"/>
        </w:rPr>
      </w:pPr>
    </w:p>
    <w:p w14:paraId="4A97A45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t>RESULTS</w:t>
      </w:r>
    </w:p>
    <w:p w14:paraId="3688AFA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A total of 327 patients (comprising 50.7% women, with an average age of 50.2 years) were enrolled in this study.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infection rate was 82.9% with a mean Kyoto score of 4.63</w:t>
      </w:r>
      <w:bookmarkStart w:id="20" w:name="OLE_LINK1744"/>
      <w:bookmarkStart w:id="21" w:name="OLE_LINK1745"/>
      <w:r w:rsidRPr="00F5456A">
        <w:rPr>
          <w:rFonts w:ascii="Book Antiqua" w:eastAsia="Book Antiqua" w:hAnsi="Book Antiqua" w:cs="Book Antiqua"/>
          <w:color w:val="000000"/>
        </w:rPr>
        <w:t xml:space="preserve"> (Table 1).</w:t>
      </w:r>
      <w:bookmarkEnd w:id="20"/>
      <w:bookmarkEnd w:id="21"/>
      <w:r w:rsidRPr="00F5456A">
        <w:rPr>
          <w:rFonts w:ascii="Book Antiqua" w:eastAsia="Book Antiqua" w:hAnsi="Book Antiqua" w:cs="Book Antiqua"/>
          <w:color w:val="000000"/>
        </w:rPr>
        <w:t xml:space="preserve"> </w:t>
      </w:r>
    </w:p>
    <w:p w14:paraId="34C70118"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The Kyoto score was associated with the topographic distribution of neutrophil activity (</w:t>
      </w:r>
      <w:r w:rsidRPr="00F5456A">
        <w:rPr>
          <w:rFonts w:ascii="Book Antiqua" w:eastAsia="Book Antiqua" w:hAnsi="Book Antiqua" w:cs="Book Antiqua"/>
          <w:i/>
          <w:iCs/>
          <w:color w:val="000000"/>
        </w:rPr>
        <w:t>P</w:t>
      </w:r>
      <w:r w:rsidRPr="00F5456A">
        <w:rPr>
          <w:rFonts w:ascii="Book Antiqua" w:eastAsia="Book Antiqua" w:hAnsi="Book Antiqua" w:cs="Book Antiqua"/>
          <w:color w:val="000000"/>
        </w:rPr>
        <w:t xml:space="preserve"> &lt; 0.001 calculated by Kruskal–Wallis test). Kyoto scores were significantly </w:t>
      </w:r>
      <w:r w:rsidRPr="00F5456A">
        <w:rPr>
          <w:rFonts w:ascii="Book Antiqua" w:eastAsia="Book Antiqua" w:hAnsi="Book Antiqua" w:cs="Book Antiqua"/>
          <w:color w:val="000000"/>
        </w:rPr>
        <w:lastRenderedPageBreak/>
        <w:t>higher in the order of inactive stomach, antrum-predominant gastritis, pangastritis, and corpus-predominant gastritis (3.05, 4.57, 5.21, and 5.96, respectively</w:t>
      </w:r>
      <w:r w:rsidR="001922C0"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Fig</w:t>
      </w:r>
      <w:r w:rsidR="001922C0" w:rsidRPr="00F5456A">
        <w:rPr>
          <w:rFonts w:ascii="Book Antiqua" w:eastAsia="Book Antiqua" w:hAnsi="Book Antiqua" w:cs="Book Antiqua"/>
          <w:color w:val="000000"/>
        </w:rPr>
        <w:t>ure</w:t>
      </w:r>
      <w:r w:rsidRPr="00F5456A">
        <w:rPr>
          <w:rFonts w:ascii="Book Antiqua" w:eastAsia="Book Antiqua" w:hAnsi="Book Antiqua" w:cs="Book Antiqua"/>
          <w:color w:val="000000"/>
        </w:rPr>
        <w:t xml:space="preserve"> 1). Table 2 shows that each individual score of endoscopic findings (</w:t>
      </w:r>
      <w:r w:rsidRPr="00F5456A">
        <w:rPr>
          <w:rFonts w:ascii="Book Antiqua" w:eastAsia="Book Antiqua" w:hAnsi="Book Antiqua" w:cs="Book Antiqua"/>
          <w:i/>
          <w:iCs/>
          <w:color w:val="000000"/>
        </w:rPr>
        <w:t>i.e</w:t>
      </w:r>
      <w:r w:rsidRPr="00F5456A">
        <w:rPr>
          <w:rFonts w:ascii="Book Antiqua" w:eastAsia="Book Antiqua" w:hAnsi="Book Antiqua" w:cs="Book Antiqua"/>
          <w:color w:val="000000"/>
        </w:rPr>
        <w:t xml:space="preserve">., atrophy, intestinal metaplasia, enlarged folds, nodularity, and diffuse redness) was correlated with the topographic distribution of neutrophil activity. On multivariate analysis, the Kyoto score, age, and serum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antibody were independently associated with the topographic distribution of neutrophil activity (Table 3).</w:t>
      </w:r>
    </w:p>
    <w:p w14:paraId="5181B961" w14:textId="77777777" w:rsidR="00A77B3E" w:rsidRPr="00F5456A" w:rsidRDefault="00A77B3E" w:rsidP="00F5456A">
      <w:pPr>
        <w:spacing w:line="360" w:lineRule="auto"/>
        <w:jc w:val="both"/>
        <w:rPr>
          <w:rFonts w:ascii="Book Antiqua" w:hAnsi="Book Antiqua"/>
        </w:rPr>
      </w:pPr>
    </w:p>
    <w:p w14:paraId="78B198E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t>DISCUSSION</w:t>
      </w:r>
    </w:p>
    <w:p w14:paraId="5043A78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Our study revealed that the Kyoto score was associated with the topographic distribution of neutrophil activity. </w:t>
      </w:r>
      <w:proofErr w:type="spellStart"/>
      <w:r w:rsidRPr="00F5456A">
        <w:rPr>
          <w:rFonts w:ascii="Book Antiqua" w:eastAsia="Book Antiqua" w:hAnsi="Book Antiqua" w:cs="Book Antiqua"/>
          <w:color w:val="000000"/>
        </w:rPr>
        <w:t>Uemura</w:t>
      </w:r>
      <w:proofErr w:type="spellEnd"/>
      <w:r w:rsidRPr="00F5456A">
        <w:rPr>
          <w:rFonts w:ascii="Book Antiqua" w:eastAsia="Book Antiqua" w:hAnsi="Book Antiqua" w:cs="Book Antiqua"/>
          <w:color w:val="000000"/>
        </w:rPr>
        <w:t xml:space="preserve"> </w:t>
      </w:r>
      <w:r w:rsidRPr="00F5456A">
        <w:rPr>
          <w:rFonts w:ascii="Book Antiqua" w:eastAsia="Book Antiqua" w:hAnsi="Book Antiqua" w:cs="Book Antiqua"/>
          <w:i/>
          <w:iCs/>
          <w:color w:val="000000"/>
        </w:rPr>
        <w:t xml:space="preserve">et </w:t>
      </w:r>
      <w:proofErr w:type="gramStart"/>
      <w:r w:rsidRPr="00F5456A">
        <w:rPr>
          <w:rFonts w:ascii="Book Antiqua" w:eastAsia="Book Antiqua" w:hAnsi="Book Antiqua" w:cs="Book Antiqua"/>
          <w:i/>
          <w:iCs/>
          <w:color w:val="000000"/>
        </w:rPr>
        <w:t>al</w:t>
      </w:r>
      <w:r w:rsidR="001922C0" w:rsidRPr="00F5456A">
        <w:rPr>
          <w:rFonts w:ascii="Book Antiqua" w:eastAsia="Book Antiqua" w:hAnsi="Book Antiqua" w:cs="Book Antiqua"/>
          <w:color w:val="000000"/>
          <w:vertAlign w:val="superscript"/>
        </w:rPr>
        <w:t>[</w:t>
      </w:r>
      <w:proofErr w:type="gramEnd"/>
      <w:r w:rsidR="001922C0" w:rsidRPr="00F5456A">
        <w:rPr>
          <w:rFonts w:ascii="Book Antiqua" w:eastAsia="Book Antiqua" w:hAnsi="Book Antiqua" w:cs="Book Antiqua"/>
          <w:color w:val="000000"/>
          <w:vertAlign w:val="superscript"/>
        </w:rPr>
        <w:t>11]</w:t>
      </w:r>
      <w:r w:rsidRPr="00F5456A">
        <w:rPr>
          <w:rFonts w:ascii="Book Antiqua" w:eastAsia="Book Antiqua" w:hAnsi="Book Antiqua" w:cs="Book Antiqua"/>
          <w:color w:val="000000"/>
        </w:rPr>
        <w:t xml:space="preserve"> reported the significance of gastritis topography, and relative risks of gastric cancer for pangastritis and corpus-predominant gastritis were 15.6 and 34.5, respectively, as compared with antrum-predominant gastritis. Namely, the risk of gastric cancer increased in the order of antrum-predominant gastritis, pangastritis, and corpus-predominant gastritis. In this study, Kyoto score also increased in a similar order.</w:t>
      </w:r>
    </w:p>
    <w:p w14:paraId="4E7E4573" w14:textId="77777777"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Our data also showed that age, endoscopic atrophy score, and endoscopic intestinal metaplasia score increased in the order of pathologically antrum-predominant active gastritis, pangastritis, and corpus-predominant gastritis. Correa’s cascade in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-associated gastritis follows the following consecutive steps: </w:t>
      </w:r>
      <w:r w:rsidR="001922C0" w:rsidRPr="00F5456A">
        <w:rPr>
          <w:rFonts w:ascii="Book Antiqua" w:eastAsia="Book Antiqua" w:hAnsi="Book Antiqua" w:cs="Book Antiqua"/>
          <w:color w:val="000000"/>
        </w:rPr>
        <w:t>(1) N</w:t>
      </w:r>
      <w:r w:rsidRPr="00F5456A">
        <w:rPr>
          <w:rFonts w:ascii="Book Antiqua" w:eastAsia="Book Antiqua" w:hAnsi="Book Antiqua" w:cs="Book Antiqua"/>
          <w:color w:val="000000"/>
        </w:rPr>
        <w:t>ormal gastric mucosa</w:t>
      </w:r>
      <w:r w:rsidR="001922C0"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w:t>
      </w:r>
      <w:r w:rsidR="001922C0" w:rsidRPr="00F5456A">
        <w:rPr>
          <w:rFonts w:ascii="Book Antiqua" w:eastAsia="Book Antiqua" w:hAnsi="Book Antiqua" w:cs="Book Antiqua"/>
          <w:color w:val="000000"/>
        </w:rPr>
        <w:t xml:space="preserve">(2) </w:t>
      </w:r>
      <w:proofErr w:type="spellStart"/>
      <w:r w:rsidRPr="00F5456A">
        <w:rPr>
          <w:rFonts w:ascii="Book Antiqua" w:eastAsia="Book Antiqua" w:hAnsi="Book Antiqua" w:cs="Book Antiqua"/>
          <w:color w:val="000000"/>
        </w:rPr>
        <w:t>nonatrophic</w:t>
      </w:r>
      <w:proofErr w:type="spellEnd"/>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antrum</w:t>
      </w:r>
      <w:proofErr w:type="spellEnd"/>
      <w:r w:rsidRPr="00F5456A">
        <w:rPr>
          <w:rFonts w:ascii="Book Antiqua" w:eastAsia="Book Antiqua" w:hAnsi="Book Antiqua" w:cs="Book Antiqua"/>
          <w:color w:val="000000"/>
        </w:rPr>
        <w:t>-predominant active gastritis</w:t>
      </w:r>
      <w:r w:rsidR="001922C0" w:rsidRPr="00F5456A">
        <w:rPr>
          <w:rFonts w:ascii="Book Antiqua" w:eastAsia="Book Antiqua" w:hAnsi="Book Antiqua" w:cs="Book Antiqua"/>
          <w:color w:val="000000"/>
        </w:rPr>
        <w:t>; (3)</w:t>
      </w:r>
      <w:r w:rsidRPr="00F5456A">
        <w:rPr>
          <w:rFonts w:ascii="Book Antiqua" w:eastAsia="Book Antiqua" w:hAnsi="Book Antiqua" w:cs="Book Antiqua"/>
          <w:color w:val="000000"/>
        </w:rPr>
        <w:t xml:space="preserve"> atrophy</w:t>
      </w:r>
      <w:r w:rsidR="001922C0" w:rsidRPr="00F5456A">
        <w:rPr>
          <w:rFonts w:ascii="Book Antiqua" w:eastAsia="Book Antiqua" w:hAnsi="Book Antiqua" w:cs="Book Antiqua"/>
          <w:color w:val="000000"/>
        </w:rPr>
        <w:t xml:space="preserve">; (4) </w:t>
      </w:r>
      <w:r w:rsidRPr="00F5456A">
        <w:rPr>
          <w:rFonts w:ascii="Book Antiqua" w:eastAsia="Book Antiqua" w:hAnsi="Book Antiqua" w:cs="Book Antiqua"/>
          <w:color w:val="000000"/>
        </w:rPr>
        <w:t>intestinal metaplasia</w:t>
      </w:r>
      <w:r w:rsidR="001922C0" w:rsidRPr="00F5456A">
        <w:rPr>
          <w:rFonts w:ascii="Book Antiqua" w:eastAsia="Book Antiqua" w:hAnsi="Book Antiqua" w:cs="Book Antiqua"/>
          <w:color w:val="000000"/>
        </w:rPr>
        <w:t xml:space="preserve">; (5) </w:t>
      </w:r>
      <w:r w:rsidRPr="00F5456A">
        <w:rPr>
          <w:rFonts w:ascii="Book Antiqua" w:eastAsia="Book Antiqua" w:hAnsi="Book Antiqua" w:cs="Book Antiqua"/>
          <w:color w:val="000000"/>
        </w:rPr>
        <w:t>dysplasia</w:t>
      </w:r>
      <w:r w:rsidR="001922C0" w:rsidRPr="00F5456A">
        <w:rPr>
          <w:rFonts w:ascii="Book Antiqua" w:eastAsia="Book Antiqua" w:hAnsi="Book Antiqua" w:cs="Book Antiqua"/>
          <w:color w:val="000000"/>
        </w:rPr>
        <w:t xml:space="preserve">; and (6) </w:t>
      </w:r>
      <w:proofErr w:type="gramStart"/>
      <w:r w:rsidRPr="00F5456A">
        <w:rPr>
          <w:rFonts w:ascii="Book Antiqua" w:eastAsia="Book Antiqua" w:hAnsi="Book Antiqua" w:cs="Book Antiqua"/>
          <w:color w:val="000000"/>
        </w:rPr>
        <w:t>cancer</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27]</w:t>
      </w:r>
      <w:r w:rsidRPr="00F5456A">
        <w:rPr>
          <w:rFonts w:ascii="Book Antiqua" w:eastAsia="Book Antiqua" w:hAnsi="Book Antiqua" w:cs="Book Antiqua"/>
          <w:color w:val="000000"/>
        </w:rPr>
        <w:t xml:space="preserve">. Atrophic gastritis progresses from the antrum to the </w:t>
      </w:r>
      <w:proofErr w:type="gramStart"/>
      <w:r w:rsidRPr="00F5456A">
        <w:rPr>
          <w:rFonts w:ascii="Book Antiqua" w:eastAsia="Book Antiqua" w:hAnsi="Book Antiqua" w:cs="Book Antiqua"/>
          <w:color w:val="000000"/>
        </w:rPr>
        <w:t>corpus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22,23]</w:t>
      </w:r>
      <w:r w:rsidRPr="00F5456A">
        <w:rPr>
          <w:rFonts w:ascii="Book Antiqua" w:eastAsia="Book Antiqua" w:hAnsi="Book Antiqua" w:cs="Book Antiqua"/>
          <w:color w:val="000000"/>
        </w:rPr>
        <w:t xml:space="preserve">. In the early phase of atrophic gastritis, neutrophils are mainly infiltrated in the antrum. This condition could correspond to antrum-predominant active gastritis. When atrophic gastritis progresses from the antrum to the corpus, neutrophil infiltration in antrum and corpus would be similar. This condition could correspond to pangastritis. Along with the atrophic gastritis progression, intestinal metaplasia occurs, especially in the antrum. Since intestinal metaplasia could be a harsh environment for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topographic distribution of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could alter </w:t>
      </w:r>
      <w:r w:rsidRPr="00F5456A">
        <w:rPr>
          <w:rFonts w:ascii="Book Antiqua" w:eastAsia="Book Antiqua" w:hAnsi="Book Antiqua" w:cs="Book Antiqua"/>
          <w:color w:val="000000"/>
        </w:rPr>
        <w:lastRenderedPageBreak/>
        <w:t xml:space="preserve">from the antrum to the </w:t>
      </w:r>
      <w:proofErr w:type="gramStart"/>
      <w:r w:rsidRPr="00F5456A">
        <w:rPr>
          <w:rFonts w:ascii="Book Antiqua" w:eastAsia="Book Antiqua" w:hAnsi="Book Antiqua" w:cs="Book Antiqua"/>
          <w:color w:val="000000"/>
        </w:rPr>
        <w:t>corpus</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28]</w:t>
      </w:r>
      <w:r w:rsidRPr="00F5456A">
        <w:rPr>
          <w:rFonts w:ascii="Book Antiqua" w:eastAsia="Book Antiqua" w:hAnsi="Book Antiqua" w:cs="Book Antiqua"/>
          <w:color w:val="000000"/>
        </w:rPr>
        <w:t xml:space="preserve">. The density of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was also correlated with neutrophil </w:t>
      </w:r>
      <w:proofErr w:type="gramStart"/>
      <w:r w:rsidRPr="00F5456A">
        <w:rPr>
          <w:rFonts w:ascii="Book Antiqua" w:eastAsia="Book Antiqua" w:hAnsi="Book Antiqua" w:cs="Book Antiqua"/>
          <w:color w:val="000000"/>
        </w:rPr>
        <w:t>activity</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10,29-31]</w:t>
      </w:r>
      <w:r w:rsidRPr="00F5456A">
        <w:rPr>
          <w:rFonts w:ascii="Book Antiqua" w:eastAsia="Book Antiqua" w:hAnsi="Book Antiqua" w:cs="Book Antiqua"/>
          <w:color w:val="000000"/>
        </w:rPr>
        <w:t>. After the emergence of antral intestinal metaplasia, neutrophil activity decreases in the antrum, and the status could be categorized as corpus-predominant gastritis. Namely, pathologically active gastritis could progress in the order of antrum-predominant gastritis, pangastritis, and corpus-predominant gastritis</w:t>
      </w:r>
      <w:r w:rsidR="00DF6386">
        <w:rPr>
          <w:rFonts w:ascii="Book Antiqua" w:eastAsia="Book Antiqua" w:hAnsi="Book Antiqua" w:cs="Book Antiqua"/>
          <w:color w:val="000000"/>
        </w:rPr>
        <w:t xml:space="preserve"> (F</w:t>
      </w:r>
      <w:r w:rsidR="00DF6386">
        <w:rPr>
          <w:rFonts w:ascii="Book Antiqua" w:eastAsia="Book Antiqua" w:hAnsi="Book Antiqua" w:cs="Book Antiqua" w:hint="eastAsia"/>
          <w:color w:val="000000"/>
          <w:lang w:eastAsia="zh-CN"/>
        </w:rPr>
        <w:t>ig</w:t>
      </w:r>
      <w:r w:rsidR="00DF6386">
        <w:rPr>
          <w:rFonts w:ascii="Book Antiqua" w:eastAsia="Book Antiqua" w:hAnsi="Book Antiqua" w:cs="Book Antiqua"/>
          <w:color w:val="000000"/>
          <w:lang w:eastAsia="zh-CN"/>
        </w:rPr>
        <w:t>ure 2</w:t>
      </w:r>
      <w:r w:rsidR="00DF6386">
        <w:rPr>
          <w:rFonts w:ascii="Book Antiqua" w:eastAsia="Book Antiqua" w:hAnsi="Book Antiqua" w:cs="Book Antiqua"/>
          <w:color w:val="000000"/>
        </w:rPr>
        <w:t>)</w:t>
      </w:r>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rPr>
        <w:t>Imagawa</w:t>
      </w:r>
      <w:proofErr w:type="spellEnd"/>
      <w:r w:rsidRPr="00F5456A">
        <w:rPr>
          <w:rFonts w:ascii="Book Antiqua" w:eastAsia="Book Antiqua" w:hAnsi="Book Antiqua" w:cs="Book Antiqua"/>
          <w:color w:val="000000"/>
        </w:rPr>
        <w:t xml:space="preserve"> </w:t>
      </w:r>
      <w:r w:rsidRPr="00F5456A">
        <w:rPr>
          <w:rFonts w:ascii="Book Antiqua" w:eastAsia="Book Antiqua" w:hAnsi="Book Antiqua" w:cs="Book Antiqua"/>
          <w:i/>
          <w:iCs/>
          <w:color w:val="000000"/>
        </w:rPr>
        <w:t xml:space="preserve">et </w:t>
      </w:r>
      <w:proofErr w:type="gramStart"/>
      <w:r w:rsidRPr="00F5456A">
        <w:rPr>
          <w:rFonts w:ascii="Book Antiqua" w:eastAsia="Book Antiqua" w:hAnsi="Book Antiqua" w:cs="Book Antiqua"/>
          <w:i/>
          <w:iCs/>
          <w:color w:val="000000"/>
        </w:rPr>
        <w:t>al</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32]</w:t>
      </w:r>
      <w:r w:rsidRPr="00F5456A">
        <w:rPr>
          <w:rFonts w:ascii="Book Antiqua" w:eastAsia="Book Antiqua" w:hAnsi="Book Antiqua" w:cs="Book Antiqua"/>
          <w:color w:val="000000"/>
        </w:rPr>
        <w:t xml:space="preserve"> also suggested that gastritis topography changes in the order of antrum-predominant gastritis, pangastritis, and corpus-predominant gastritis as age advances. In our study, endoscopic atrophy and intestinal metaplasia were associated with the development of pathologically active gastritis.</w:t>
      </w:r>
    </w:p>
    <w:p w14:paraId="5D3B2617" w14:textId="47564556" w:rsidR="00A77B3E" w:rsidRPr="00F5456A" w:rsidRDefault="00A1170A" w:rsidP="00F5456A">
      <w:pPr>
        <w:spacing w:line="360" w:lineRule="auto"/>
        <w:ind w:firstLineChars="100" w:firstLine="240"/>
        <w:jc w:val="both"/>
        <w:rPr>
          <w:rFonts w:ascii="Book Antiqua" w:hAnsi="Book Antiqua"/>
        </w:rPr>
      </w:pPr>
      <w:r w:rsidRPr="00F5456A">
        <w:rPr>
          <w:rFonts w:ascii="Book Antiqua" w:eastAsia="Book Antiqua" w:hAnsi="Book Antiqua" w:cs="Book Antiqua"/>
          <w:color w:val="000000"/>
        </w:rPr>
        <w:t xml:space="preserve">A number of studies have shown that pathological topography of neutrophil infiltration was correlated with gastric cancer </w:t>
      </w:r>
      <w:proofErr w:type="gramStart"/>
      <w:r w:rsidRPr="00F5456A">
        <w:rPr>
          <w:rFonts w:ascii="Book Antiqua" w:eastAsia="Book Antiqua" w:hAnsi="Book Antiqua" w:cs="Book Antiqua"/>
          <w:color w:val="000000"/>
        </w:rPr>
        <w:t>risk</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32]</w:t>
      </w:r>
      <w:r w:rsidRPr="00F5456A">
        <w:rPr>
          <w:rFonts w:ascii="Book Antiqua" w:eastAsia="Book Antiqua" w:hAnsi="Book Antiqua" w:cs="Book Antiqua"/>
          <w:color w:val="000000"/>
        </w:rPr>
        <w:t xml:space="preserve">. </w:t>
      </w:r>
      <w:proofErr w:type="spellStart"/>
      <w:r w:rsidRPr="00F5456A">
        <w:rPr>
          <w:rFonts w:ascii="Book Antiqua" w:eastAsia="Book Antiqua" w:hAnsi="Book Antiqua" w:cs="Book Antiqua"/>
          <w:color w:val="000000"/>
          <w:shd w:val="clear" w:color="auto" w:fill="FFFFFF"/>
        </w:rPr>
        <w:t>Sakitani</w:t>
      </w:r>
      <w:proofErr w:type="spellEnd"/>
      <w:r w:rsidRPr="00F5456A">
        <w:rPr>
          <w:rFonts w:ascii="Book Antiqua" w:eastAsia="Book Antiqua" w:hAnsi="Book Antiqua" w:cs="Book Antiqua"/>
          <w:color w:val="000000"/>
          <w:shd w:val="clear" w:color="auto" w:fill="FFFFFF"/>
        </w:rPr>
        <w:t xml:space="preserve"> </w:t>
      </w:r>
      <w:r w:rsidRPr="00F5456A">
        <w:rPr>
          <w:rFonts w:ascii="Book Antiqua" w:eastAsia="Book Antiqua" w:hAnsi="Book Antiqua" w:cs="Book Antiqua"/>
          <w:i/>
          <w:iCs/>
          <w:color w:val="000000"/>
          <w:shd w:val="clear" w:color="auto" w:fill="FFFFFF"/>
        </w:rPr>
        <w:t xml:space="preserve">et </w:t>
      </w:r>
      <w:proofErr w:type="gramStart"/>
      <w:r w:rsidRPr="00F5456A">
        <w:rPr>
          <w:rFonts w:ascii="Book Antiqua" w:eastAsia="Book Antiqua" w:hAnsi="Book Antiqua" w:cs="Book Antiqua"/>
          <w:i/>
          <w:iCs/>
          <w:color w:val="000000"/>
          <w:shd w:val="clear" w:color="auto" w:fill="FFFFFF"/>
        </w:rPr>
        <w:t>al</w:t>
      </w:r>
      <w:r w:rsidRPr="00F5456A">
        <w:rPr>
          <w:rFonts w:ascii="Book Antiqua" w:eastAsia="Book Antiqua" w:hAnsi="Book Antiqua" w:cs="Book Antiqua"/>
          <w:color w:val="000000"/>
          <w:shd w:val="clear" w:color="auto" w:fill="FFFFFF"/>
          <w:vertAlign w:val="superscript"/>
        </w:rPr>
        <w:t>[</w:t>
      </w:r>
      <w:proofErr w:type="gramEnd"/>
      <w:r w:rsidRPr="00F5456A">
        <w:rPr>
          <w:rFonts w:ascii="Book Antiqua" w:eastAsia="Book Antiqua" w:hAnsi="Book Antiqua" w:cs="Book Antiqua"/>
          <w:color w:val="000000"/>
          <w:shd w:val="clear" w:color="auto" w:fill="FFFFFF"/>
          <w:vertAlign w:val="superscript"/>
        </w:rPr>
        <w:t>33]</w:t>
      </w:r>
      <w:r w:rsidRPr="00F5456A">
        <w:rPr>
          <w:rFonts w:ascii="Book Antiqua" w:eastAsia="Book Antiqua" w:hAnsi="Book Antiqua" w:cs="Book Antiqua"/>
          <w:color w:val="000000"/>
          <w:shd w:val="clear" w:color="auto" w:fill="FFFFFF"/>
        </w:rPr>
        <w:t xml:space="preserve"> demonstrated that neutrophil infiltration in the corpus was a risk factor for gastric cancer, especially for the diffuse-type cancer. </w:t>
      </w:r>
      <w:r w:rsidRPr="00F5456A">
        <w:rPr>
          <w:rFonts w:ascii="Book Antiqua" w:eastAsia="Book Antiqua" w:hAnsi="Book Antiqua" w:cs="Book Antiqua"/>
          <w:color w:val="000000"/>
        </w:rPr>
        <w:t xml:space="preserve">Matsuhisa </w:t>
      </w:r>
      <w:r w:rsidRPr="00F5456A">
        <w:rPr>
          <w:rFonts w:ascii="Book Antiqua" w:eastAsia="Book Antiqua" w:hAnsi="Book Antiqua" w:cs="Book Antiqua"/>
          <w:i/>
          <w:iCs/>
          <w:color w:val="000000"/>
        </w:rPr>
        <w:t>et al</w:t>
      </w:r>
      <w:r w:rsidRPr="00F5456A">
        <w:rPr>
          <w:rFonts w:ascii="Book Antiqua" w:eastAsia="Book Antiqua" w:hAnsi="Book Antiqua" w:cs="Book Antiqua"/>
          <w:color w:val="000000"/>
          <w:vertAlign w:val="superscript"/>
        </w:rPr>
        <w:t>[34]</w:t>
      </w:r>
      <w:r w:rsidRPr="00F5456A">
        <w:rPr>
          <w:rFonts w:ascii="Book Antiqua" w:eastAsia="Book Antiqua" w:hAnsi="Book Antiqua" w:cs="Book Antiqua"/>
          <w:color w:val="000000"/>
        </w:rPr>
        <w:t xml:space="preserve"> showed that </w:t>
      </w:r>
      <w:r w:rsidRPr="00F5456A">
        <w:rPr>
          <w:rFonts w:ascii="Book Antiqua" w:eastAsia="Book Antiqua" w:hAnsi="Book Antiqua" w:cs="Book Antiqua"/>
          <w:color w:val="000000"/>
          <w:shd w:val="clear" w:color="auto" w:fill="FFFFFF"/>
        </w:rPr>
        <w:t xml:space="preserve">among </w:t>
      </w:r>
      <w:r w:rsidRPr="00F5456A">
        <w:rPr>
          <w:rFonts w:ascii="Book Antiqua" w:eastAsia="Book Antiqua" w:hAnsi="Book Antiqua" w:cs="Book Antiqua"/>
          <w:i/>
          <w:iCs/>
          <w:color w:val="000000"/>
          <w:shd w:val="clear" w:color="auto" w:fill="FFFFFF"/>
        </w:rPr>
        <w:t>H. pylori</w:t>
      </w:r>
      <w:r w:rsidRPr="00F5456A">
        <w:rPr>
          <w:rFonts w:ascii="Book Antiqua" w:eastAsia="Book Antiqua" w:hAnsi="Book Antiqua" w:cs="Book Antiqua"/>
          <w:color w:val="000000"/>
          <w:shd w:val="clear" w:color="auto" w:fill="FFFFFF"/>
        </w:rPr>
        <w:t>-positive patients,</w:t>
      </w:r>
      <w:r w:rsidRPr="00F5456A">
        <w:rPr>
          <w:rFonts w:ascii="Book Antiqua" w:eastAsia="Book Antiqua" w:hAnsi="Book Antiqua" w:cs="Book Antiqua"/>
          <w:color w:val="000000"/>
        </w:rPr>
        <w:t xml:space="preserve"> c</w:t>
      </w:r>
      <w:r w:rsidRPr="00F5456A">
        <w:rPr>
          <w:rFonts w:ascii="Book Antiqua" w:eastAsia="Book Antiqua" w:hAnsi="Book Antiqua" w:cs="Book Antiqua"/>
          <w:color w:val="000000"/>
          <w:shd w:val="clear" w:color="auto" w:fill="FFFFFF"/>
        </w:rPr>
        <w:t xml:space="preserve">orpus-predominant gastritis was common in elderly Japanese and Chinese whose prevalence of gastric cancer were high, whereas antrum-predominant gastritis was prevalent in Thailand and Vietnam, which had low incidence of gastric cancer. </w:t>
      </w:r>
      <w:r w:rsidRPr="00F5456A">
        <w:rPr>
          <w:rFonts w:ascii="Book Antiqua" w:eastAsia="Book Antiqua" w:hAnsi="Book Antiqua" w:cs="Book Antiqua"/>
          <w:color w:val="000000"/>
        </w:rPr>
        <w:t xml:space="preserve">We previously reported that corpus-predominant gastritis and pangastritis were associated with the risk allele of </w:t>
      </w:r>
      <w:r w:rsidRPr="00F5456A">
        <w:rPr>
          <w:rFonts w:ascii="Book Antiqua" w:eastAsia="Book Antiqua" w:hAnsi="Book Antiqua" w:cs="Book Antiqua"/>
          <w:i/>
          <w:iCs/>
          <w:color w:val="000000"/>
        </w:rPr>
        <w:t>Prostate Stem Cell Antigen</w:t>
      </w:r>
      <w:r w:rsidRPr="00F5456A">
        <w:rPr>
          <w:rFonts w:ascii="Book Antiqua" w:eastAsia="Book Antiqua" w:hAnsi="Book Antiqua" w:cs="Book Antiqua"/>
          <w:color w:val="000000"/>
        </w:rPr>
        <w:t xml:space="preserve"> gene, a gastric cancer-related single nucleotide polymorphism. The patients with corpus-predominant gastritis and the pangastritis had low expression of </w:t>
      </w:r>
      <w:r w:rsidRPr="00F5456A">
        <w:rPr>
          <w:rFonts w:ascii="Book Antiqua" w:eastAsia="Book Antiqua" w:hAnsi="Book Antiqua" w:cs="Book Antiqua"/>
          <w:i/>
          <w:iCs/>
          <w:color w:val="000000"/>
        </w:rPr>
        <w:t>Prostate Stem Cell Antigen</w:t>
      </w:r>
      <w:r w:rsidRPr="00F5456A">
        <w:rPr>
          <w:rFonts w:ascii="Book Antiqua" w:eastAsia="Book Antiqua" w:hAnsi="Book Antiqua" w:cs="Book Antiqua"/>
          <w:color w:val="000000"/>
        </w:rPr>
        <w:t xml:space="preserve"> in the gastric mucosa, as did the stomach cancer patients </w:t>
      </w:r>
      <w:proofErr w:type="gramStart"/>
      <w:r w:rsidRPr="00F5456A">
        <w:rPr>
          <w:rFonts w:ascii="Book Antiqua" w:eastAsia="Book Antiqua" w:hAnsi="Book Antiqua" w:cs="Book Antiqua"/>
          <w:color w:val="000000"/>
        </w:rPr>
        <w:t>did</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26]</w:t>
      </w:r>
      <w:r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shd w:val="clear" w:color="auto" w:fill="FFFFFF"/>
        </w:rPr>
        <w:t>It has also been reported that t</w:t>
      </w:r>
      <w:r w:rsidRPr="00F5456A">
        <w:rPr>
          <w:rFonts w:ascii="Book Antiqua" w:eastAsia="Book Antiqua" w:hAnsi="Book Antiqua" w:cs="Book Antiqua"/>
          <w:color w:val="000000"/>
        </w:rPr>
        <w:t xml:space="preserve">he presence of </w:t>
      </w:r>
      <w:r w:rsidRPr="00F5456A">
        <w:rPr>
          <w:rFonts w:ascii="Book Antiqua" w:eastAsia="Book Antiqua" w:hAnsi="Book Antiqua" w:cs="Book Antiqua"/>
          <w:color w:val="000000"/>
          <w:shd w:val="clear" w:color="auto" w:fill="FFFFFF"/>
        </w:rPr>
        <w:t>neutrophil infiltration</w:t>
      </w:r>
      <w:r w:rsidRPr="00F5456A">
        <w:rPr>
          <w:rFonts w:ascii="Book Antiqua" w:eastAsia="Book Antiqua" w:hAnsi="Book Antiqua" w:cs="Book Antiqua"/>
          <w:color w:val="000000"/>
        </w:rPr>
        <w:t xml:space="preserve"> in the corpus is related to metachronous gastric cancer</w:t>
      </w:r>
      <w:r w:rsidRPr="00F5456A">
        <w:rPr>
          <w:rFonts w:ascii="Book Antiqua" w:eastAsia="Book Antiqua" w:hAnsi="Book Antiqua" w:cs="Book Antiqua"/>
          <w:color w:val="000000"/>
          <w:vertAlign w:val="superscript"/>
        </w:rPr>
        <w:t>[35]</w:t>
      </w:r>
      <w:r w:rsidRPr="00F5456A">
        <w:rPr>
          <w:rFonts w:ascii="Book Antiqua" w:eastAsia="Book Antiqua" w:hAnsi="Book Antiqua" w:cs="Book Antiqua"/>
          <w:color w:val="000000"/>
        </w:rPr>
        <w:t xml:space="preserve"> and that a</w:t>
      </w:r>
      <w:r w:rsidRPr="00F5456A">
        <w:rPr>
          <w:rFonts w:ascii="Book Antiqua" w:eastAsia="Book Antiqua" w:hAnsi="Book Antiqua" w:cs="Book Antiqua"/>
          <w:color w:val="000000"/>
          <w:shd w:val="clear" w:color="auto" w:fill="FFFFFF"/>
        </w:rPr>
        <w:t>ctivated neutrophils generate reactive oxygen and nitrogen species, which are mutagenic and carcinogenic</w:t>
      </w:r>
      <w:r w:rsidRPr="00F5456A">
        <w:rPr>
          <w:rFonts w:ascii="Book Antiqua" w:eastAsia="Book Antiqua" w:hAnsi="Book Antiqua" w:cs="Book Antiqua"/>
          <w:color w:val="000000"/>
          <w:vertAlign w:val="superscript"/>
        </w:rPr>
        <w:t>[36,37]</w:t>
      </w:r>
      <w:r w:rsidRPr="00F5456A">
        <w:rPr>
          <w:rFonts w:ascii="Book Antiqua" w:eastAsia="Book Antiqua" w:hAnsi="Book Antiqua" w:cs="Book Antiqua"/>
          <w:color w:val="000000"/>
          <w:shd w:val="clear" w:color="auto" w:fill="FFFFFF"/>
        </w:rPr>
        <w:t xml:space="preserve">. </w:t>
      </w:r>
      <w:r w:rsidRPr="00F5456A">
        <w:rPr>
          <w:rFonts w:ascii="Book Antiqua" w:eastAsia="Book Antiqua" w:hAnsi="Book Antiqua" w:cs="Book Antiqua"/>
          <w:color w:val="000000"/>
        </w:rPr>
        <w:t xml:space="preserve">Although gastritis topography for gastric cancer risk has ample evidence, Kyoto score for gastric cancer risk has not been fully assessed </w:t>
      </w:r>
      <w:proofErr w:type="gramStart"/>
      <w:r w:rsidRPr="00F5456A">
        <w:rPr>
          <w:rFonts w:ascii="Book Antiqua" w:eastAsia="Book Antiqua" w:hAnsi="Book Antiqua" w:cs="Book Antiqua"/>
          <w:color w:val="000000"/>
        </w:rPr>
        <w:t>yet</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18,38]</w:t>
      </w:r>
      <w:r w:rsidRPr="00F5456A">
        <w:rPr>
          <w:rFonts w:ascii="Book Antiqua" w:eastAsia="Book Antiqua" w:hAnsi="Book Antiqua" w:cs="Book Antiqua"/>
          <w:color w:val="000000"/>
        </w:rPr>
        <w:t>. Thus, this study provides evidentiary support that Kyoto score is useful for assessing gastric cancer risk.</w:t>
      </w:r>
    </w:p>
    <w:p w14:paraId="41312DFA" w14:textId="77777777" w:rsidR="00A77B3E" w:rsidRPr="00F5456A" w:rsidRDefault="00A1170A" w:rsidP="00F5456A">
      <w:pPr>
        <w:spacing w:line="360" w:lineRule="auto"/>
        <w:ind w:firstLineChars="100" w:firstLine="240"/>
        <w:jc w:val="both"/>
        <w:rPr>
          <w:rFonts w:ascii="Book Antiqua" w:eastAsia="Book Antiqua" w:hAnsi="Book Antiqua" w:cs="Book Antiqua"/>
          <w:color w:val="000000"/>
        </w:rPr>
      </w:pPr>
      <w:r w:rsidRPr="00F5456A">
        <w:rPr>
          <w:rFonts w:ascii="Book Antiqua" w:eastAsia="Book Antiqua" w:hAnsi="Book Antiqua" w:cs="Book Antiqua"/>
          <w:color w:val="000000"/>
        </w:rPr>
        <w:t xml:space="preserve">This study has several limitations. First, this was a retrospective, single-center study. Second, interobserver agreement and reproducibility of the Kyoto classification have </w:t>
      </w:r>
      <w:r w:rsidRPr="00F5456A">
        <w:rPr>
          <w:rFonts w:ascii="Book Antiqua" w:eastAsia="Book Antiqua" w:hAnsi="Book Antiqua" w:cs="Book Antiqua"/>
          <w:color w:val="000000"/>
        </w:rPr>
        <w:lastRenderedPageBreak/>
        <w:t xml:space="preserve">not been demonstrated. Third, the category of inactive stomach included subjects who had not been infected with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and those with spontaneous disappearance of </w:t>
      </w:r>
      <w:r w:rsidRPr="00F5456A">
        <w:rPr>
          <w:rFonts w:ascii="Book Antiqua" w:eastAsia="Book Antiqua" w:hAnsi="Book Antiqua" w:cs="Book Antiqua"/>
          <w:i/>
          <w:iCs/>
          <w:color w:val="000000"/>
        </w:rPr>
        <w:t>H. pylori</w:t>
      </w:r>
      <w:r w:rsidRPr="00F5456A">
        <w:rPr>
          <w:rFonts w:ascii="Book Antiqua" w:eastAsia="Book Antiqua" w:hAnsi="Book Antiqua" w:cs="Book Antiqua"/>
          <w:color w:val="000000"/>
        </w:rPr>
        <w:t xml:space="preserve">. Since cancer risks of the two types of subjects are markedly different, it is advisable that these patients will be investigated separately in the </w:t>
      </w:r>
      <w:proofErr w:type="gramStart"/>
      <w:r w:rsidRPr="00F5456A">
        <w:rPr>
          <w:rFonts w:ascii="Book Antiqua" w:eastAsia="Book Antiqua" w:hAnsi="Book Antiqua" w:cs="Book Antiqua"/>
          <w:color w:val="000000"/>
        </w:rPr>
        <w:t>future</w:t>
      </w:r>
      <w:r w:rsidRPr="00F5456A">
        <w:rPr>
          <w:rFonts w:ascii="Book Antiqua" w:eastAsia="Book Antiqua" w:hAnsi="Book Antiqua" w:cs="Book Antiqua"/>
          <w:color w:val="000000"/>
          <w:vertAlign w:val="superscript"/>
        </w:rPr>
        <w:t>[</w:t>
      </w:r>
      <w:proofErr w:type="gramEnd"/>
      <w:r w:rsidRPr="00F5456A">
        <w:rPr>
          <w:rFonts w:ascii="Book Antiqua" w:eastAsia="Book Antiqua" w:hAnsi="Book Antiqua" w:cs="Book Antiqua"/>
          <w:color w:val="000000"/>
          <w:vertAlign w:val="superscript"/>
        </w:rPr>
        <w:t>39,40]</w:t>
      </w:r>
      <w:r w:rsidRPr="00F5456A">
        <w:rPr>
          <w:rFonts w:ascii="Book Antiqua" w:eastAsia="Book Antiqua" w:hAnsi="Book Antiqua" w:cs="Book Antiqua"/>
          <w:color w:val="000000"/>
        </w:rPr>
        <w:t>.</w:t>
      </w:r>
    </w:p>
    <w:p w14:paraId="16BD9FB2" w14:textId="77777777" w:rsidR="001922C0" w:rsidRPr="00F5456A" w:rsidRDefault="001922C0" w:rsidP="00F5456A">
      <w:pPr>
        <w:spacing w:line="360" w:lineRule="auto"/>
        <w:jc w:val="both"/>
        <w:rPr>
          <w:rFonts w:ascii="Book Antiqua" w:eastAsia="Book Antiqua" w:hAnsi="Book Antiqua" w:cs="Book Antiqua"/>
          <w:color w:val="000000"/>
        </w:rPr>
      </w:pPr>
    </w:p>
    <w:p w14:paraId="03A43B45" w14:textId="77777777" w:rsidR="001922C0" w:rsidRPr="00F5456A" w:rsidRDefault="001922C0" w:rsidP="00F5456A">
      <w:pPr>
        <w:spacing w:line="360" w:lineRule="auto"/>
        <w:jc w:val="both"/>
        <w:rPr>
          <w:rFonts w:ascii="Book Antiqua" w:hAnsi="Book Antiqua"/>
          <w:b/>
          <w:bCs/>
          <w:u w:val="single"/>
        </w:rPr>
      </w:pPr>
      <w:r w:rsidRPr="00F5456A">
        <w:rPr>
          <w:rFonts w:ascii="Book Antiqua" w:eastAsia="Book Antiqua" w:hAnsi="Book Antiqua" w:cs="Book Antiqua"/>
          <w:b/>
          <w:bCs/>
          <w:color w:val="000000"/>
          <w:u w:val="single"/>
        </w:rPr>
        <w:t xml:space="preserve">CONCLUSION </w:t>
      </w:r>
    </w:p>
    <w:p w14:paraId="4E82841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In conclusion, the Kyoto classification score was associated with topographic distribution of neutrophil activity.</w:t>
      </w:r>
    </w:p>
    <w:p w14:paraId="0012E8F0" w14:textId="77777777" w:rsidR="00A77B3E" w:rsidRPr="00F5456A" w:rsidRDefault="00A77B3E" w:rsidP="00F5456A">
      <w:pPr>
        <w:spacing w:line="360" w:lineRule="auto"/>
        <w:jc w:val="both"/>
        <w:rPr>
          <w:rFonts w:ascii="Book Antiqua" w:hAnsi="Book Antiqua"/>
        </w:rPr>
      </w:pPr>
    </w:p>
    <w:p w14:paraId="707EEC97"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aps/>
          <w:color w:val="000000"/>
          <w:u w:val="single"/>
        </w:rPr>
        <w:t>ARTICLE HIGHLIGHTS</w:t>
      </w:r>
    </w:p>
    <w:p w14:paraId="50475FE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background</w:t>
      </w:r>
    </w:p>
    <w:p w14:paraId="5D3722E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The pathological topographic distribution of neutrophil activity in the gastric mucosa correlates to gastric cancer development. Endoscopy-based Kyoto classification of gastritis has also been reported to be associated with gastric cancer risk.</w:t>
      </w:r>
    </w:p>
    <w:p w14:paraId="274370D5" w14:textId="77777777" w:rsidR="00A77B3E" w:rsidRPr="00F5456A" w:rsidRDefault="00A77B3E" w:rsidP="00F5456A">
      <w:pPr>
        <w:spacing w:line="360" w:lineRule="auto"/>
        <w:jc w:val="both"/>
        <w:rPr>
          <w:rFonts w:ascii="Book Antiqua" w:hAnsi="Book Antiqua"/>
        </w:rPr>
      </w:pPr>
    </w:p>
    <w:p w14:paraId="614C5E9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motivation</w:t>
      </w:r>
    </w:p>
    <w:p w14:paraId="49D59E1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The consistency of the Kyoto classification score with the topographic distribution of neutrophil activity was not clear.</w:t>
      </w:r>
    </w:p>
    <w:p w14:paraId="231E02DD" w14:textId="77777777" w:rsidR="00A77B3E" w:rsidRPr="00F5456A" w:rsidRDefault="00A77B3E" w:rsidP="00F5456A">
      <w:pPr>
        <w:spacing w:line="360" w:lineRule="auto"/>
        <w:jc w:val="both"/>
        <w:rPr>
          <w:rFonts w:ascii="Book Antiqua" w:hAnsi="Book Antiqua"/>
        </w:rPr>
      </w:pPr>
    </w:p>
    <w:p w14:paraId="5160A875"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objectives</w:t>
      </w:r>
    </w:p>
    <w:p w14:paraId="042B77F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To investigate the association between endoscopic findings of gastritis based on the Kyoto classification and pathological topography of neutrophil activity.</w:t>
      </w:r>
    </w:p>
    <w:p w14:paraId="12A6AC1B" w14:textId="77777777" w:rsidR="00A77B3E" w:rsidRPr="00F5456A" w:rsidRDefault="00A77B3E" w:rsidP="00F5456A">
      <w:pPr>
        <w:spacing w:line="360" w:lineRule="auto"/>
        <w:jc w:val="both"/>
        <w:rPr>
          <w:rFonts w:ascii="Book Antiqua" w:hAnsi="Book Antiqua"/>
        </w:rPr>
      </w:pPr>
    </w:p>
    <w:p w14:paraId="1F254C1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methods</w:t>
      </w:r>
    </w:p>
    <w:p w14:paraId="74E41438"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This study consisted of participants who underwent esophagogastroduodenoscopy at the Toyoshima Endoscopy Clinic from December 2013 to January 2016. We obtained two-points biopsy samples from the greater curvature of corpus and antrum. Based on the pathological topographic distribution of neutrophil activity, the subjects were divided into four categories: inactive stomach, antrum-predominant gastritis, </w:t>
      </w:r>
      <w:r w:rsidRPr="00F5456A">
        <w:rPr>
          <w:rFonts w:ascii="Book Antiqua" w:eastAsia="Book Antiqua" w:hAnsi="Book Antiqua" w:cs="Book Antiqua"/>
          <w:color w:val="000000"/>
        </w:rPr>
        <w:lastRenderedPageBreak/>
        <w:t xml:space="preserve">pangastritis, and corpus-predominant gastritis. We tested the association between the Kyoto classification score, including atrophy, intestinal metaplasia, enlarged folds, nodularity, and diffuse redness score, and the four categories of topographic distribution of neutrophil activity. </w:t>
      </w:r>
    </w:p>
    <w:p w14:paraId="6CE8A5B2" w14:textId="77777777" w:rsidR="00A77B3E" w:rsidRPr="00F5456A" w:rsidRDefault="00A77B3E" w:rsidP="00F5456A">
      <w:pPr>
        <w:spacing w:line="360" w:lineRule="auto"/>
        <w:jc w:val="both"/>
        <w:rPr>
          <w:rFonts w:ascii="Book Antiqua" w:hAnsi="Book Antiqua"/>
        </w:rPr>
      </w:pPr>
    </w:p>
    <w:p w14:paraId="3429998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results</w:t>
      </w:r>
    </w:p>
    <w:p w14:paraId="3AF366E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We enrolled 327 patients. The Kyoto scores were significantly higher in the order of inactive stomach, antrum-predominant gastritis, pangastritis, and corpus-predominant gastritis (3.05, 4.57, 5.21, and 5.96, respectively). Especially, atrophy score and intestinal metaplasia score were correlated with the topographic distribution of neutrophil activity. On multivariate analysis, the Kyoto score, age, and serum </w:t>
      </w:r>
      <w:bookmarkStart w:id="22" w:name="OLE_LINK1755"/>
      <w:bookmarkStart w:id="23" w:name="OLE_LINK1756"/>
      <w:r w:rsidR="001922C0" w:rsidRPr="00F5456A">
        <w:rPr>
          <w:rFonts w:ascii="Book Antiqua" w:eastAsia="Book Antiqua" w:hAnsi="Book Antiqua" w:cs="Book Antiqua"/>
          <w:i/>
          <w:iCs/>
          <w:color w:val="000000"/>
        </w:rPr>
        <w:t>Helicobacter</w:t>
      </w:r>
      <w:bookmarkEnd w:id="22"/>
      <w:bookmarkEnd w:id="23"/>
      <w:r w:rsidR="001922C0" w:rsidRPr="00F5456A">
        <w:rPr>
          <w:rFonts w:ascii="Book Antiqua" w:eastAsia="Book Antiqua" w:hAnsi="Book Antiqua" w:cs="Book Antiqua"/>
          <w:i/>
          <w:iCs/>
          <w:color w:val="000000"/>
        </w:rPr>
        <w:t xml:space="preserve"> pylori</w:t>
      </w:r>
      <w:r w:rsidRPr="00F5456A">
        <w:rPr>
          <w:rFonts w:ascii="Book Antiqua" w:eastAsia="Book Antiqua" w:hAnsi="Book Antiqua" w:cs="Book Antiqua"/>
          <w:color w:val="000000"/>
        </w:rPr>
        <w:t xml:space="preserve"> antibody were independently associated with the topographical distribution of neutrophil activity.</w:t>
      </w:r>
    </w:p>
    <w:p w14:paraId="26BF4865" w14:textId="77777777" w:rsidR="00A77B3E" w:rsidRPr="00F5456A" w:rsidRDefault="00A77B3E" w:rsidP="00F5456A">
      <w:pPr>
        <w:spacing w:line="360" w:lineRule="auto"/>
        <w:jc w:val="both"/>
        <w:rPr>
          <w:rFonts w:ascii="Book Antiqua" w:hAnsi="Book Antiqua"/>
        </w:rPr>
      </w:pPr>
    </w:p>
    <w:p w14:paraId="1348FF1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conclusions</w:t>
      </w:r>
    </w:p>
    <w:p w14:paraId="726E07BD"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 xml:space="preserve">Endoscopic findings of gastritis based on the Kyoto classification were associated with the pathological topographic distribution of neutrophil activity and showed the stepwise increase in the order of inactive stomach, antrum-predominant gastritis, pangastritis, and corpus-predominant gastritis. </w:t>
      </w:r>
    </w:p>
    <w:p w14:paraId="022BD254" w14:textId="77777777" w:rsidR="00A77B3E" w:rsidRPr="00F5456A" w:rsidRDefault="00A77B3E" w:rsidP="00F5456A">
      <w:pPr>
        <w:spacing w:line="360" w:lineRule="auto"/>
        <w:jc w:val="both"/>
        <w:rPr>
          <w:rFonts w:ascii="Book Antiqua" w:hAnsi="Book Antiqua"/>
        </w:rPr>
      </w:pPr>
    </w:p>
    <w:p w14:paraId="66308CF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i/>
          <w:color w:val="000000"/>
        </w:rPr>
        <w:t>Research perspectives</w:t>
      </w:r>
    </w:p>
    <w:p w14:paraId="6F9C151A"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Our study supports the hypothesis that endoscopic findings based on the Kyoto score are useful for the assessment of gastric cancer risk. However, further studies are warranted to clarify the association between the Kyoto classification of gastritis and gastric cancer risk.</w:t>
      </w:r>
    </w:p>
    <w:p w14:paraId="51E27A95" w14:textId="77777777" w:rsidR="00A77B3E" w:rsidRPr="00F5456A" w:rsidRDefault="00A77B3E" w:rsidP="00F5456A">
      <w:pPr>
        <w:spacing w:line="360" w:lineRule="auto"/>
        <w:jc w:val="both"/>
        <w:rPr>
          <w:rFonts w:ascii="Book Antiqua" w:hAnsi="Book Antiqua"/>
        </w:rPr>
      </w:pPr>
    </w:p>
    <w:p w14:paraId="788594F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REFERENCES</w:t>
      </w:r>
    </w:p>
    <w:p w14:paraId="37AFFA8E" w14:textId="77777777" w:rsidR="00730331" w:rsidRPr="00730331" w:rsidRDefault="00730331" w:rsidP="00F5456A">
      <w:pPr>
        <w:widowControl w:val="0"/>
        <w:spacing w:line="360" w:lineRule="auto"/>
        <w:jc w:val="both"/>
        <w:rPr>
          <w:rFonts w:ascii="Book Antiqua" w:eastAsia="等线" w:hAnsi="Book Antiqua"/>
          <w:kern w:val="2"/>
          <w:lang w:eastAsia="zh-CN"/>
        </w:rPr>
      </w:pPr>
      <w:bookmarkStart w:id="24" w:name="OLE_LINK1750"/>
      <w:bookmarkStart w:id="25" w:name="OLE_LINK1751"/>
      <w:r w:rsidRPr="00730331">
        <w:rPr>
          <w:rFonts w:ascii="Book Antiqua" w:eastAsia="等线" w:hAnsi="Book Antiqua"/>
          <w:kern w:val="2"/>
          <w:lang w:eastAsia="zh-CN"/>
        </w:rPr>
        <w:t xml:space="preserve">1 </w:t>
      </w:r>
      <w:r w:rsidRPr="00730331">
        <w:rPr>
          <w:rFonts w:ascii="Book Antiqua" w:eastAsia="等线" w:hAnsi="Book Antiqua"/>
          <w:b/>
          <w:kern w:val="2"/>
          <w:lang w:eastAsia="zh-CN"/>
        </w:rPr>
        <w:t>Bray F</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Ferlay</w:t>
      </w:r>
      <w:proofErr w:type="spellEnd"/>
      <w:r w:rsidRPr="00730331">
        <w:rPr>
          <w:rFonts w:ascii="Book Antiqua" w:eastAsia="等线" w:hAnsi="Book Antiqua"/>
          <w:kern w:val="2"/>
          <w:lang w:eastAsia="zh-CN"/>
        </w:rPr>
        <w:t xml:space="preserve"> J, </w:t>
      </w:r>
      <w:proofErr w:type="spellStart"/>
      <w:r w:rsidRPr="00730331">
        <w:rPr>
          <w:rFonts w:ascii="Book Antiqua" w:eastAsia="等线" w:hAnsi="Book Antiqua"/>
          <w:kern w:val="2"/>
          <w:lang w:eastAsia="zh-CN"/>
        </w:rPr>
        <w:t>Soerjomataram</w:t>
      </w:r>
      <w:proofErr w:type="spellEnd"/>
      <w:r w:rsidRPr="00730331">
        <w:rPr>
          <w:rFonts w:ascii="Book Antiqua" w:eastAsia="等线" w:hAnsi="Book Antiqua"/>
          <w:kern w:val="2"/>
          <w:lang w:eastAsia="zh-CN"/>
        </w:rPr>
        <w:t xml:space="preserve"> I, Siegel RL, Torre LA, Jemal A. Global cancer statistics 2018: GLOBOCAN estimates of incidence and mortality worldwide for 36 </w:t>
      </w:r>
      <w:r w:rsidRPr="00730331">
        <w:rPr>
          <w:rFonts w:ascii="Book Antiqua" w:eastAsia="等线" w:hAnsi="Book Antiqua"/>
          <w:kern w:val="2"/>
          <w:lang w:eastAsia="zh-CN"/>
        </w:rPr>
        <w:lastRenderedPageBreak/>
        <w:t xml:space="preserve">cancers in 185 countries. </w:t>
      </w:r>
      <w:r w:rsidRPr="00730331">
        <w:rPr>
          <w:rFonts w:ascii="Book Antiqua" w:eastAsia="等线" w:hAnsi="Book Antiqua"/>
          <w:i/>
          <w:kern w:val="2"/>
          <w:lang w:eastAsia="zh-CN"/>
        </w:rPr>
        <w:t>CA Cancer J Clin</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68</w:t>
      </w:r>
      <w:r w:rsidRPr="00730331">
        <w:rPr>
          <w:rFonts w:ascii="Book Antiqua" w:eastAsia="等线" w:hAnsi="Book Antiqua"/>
          <w:kern w:val="2"/>
          <w:lang w:eastAsia="zh-CN"/>
        </w:rPr>
        <w:t>: 394-424 [PMID: 30207593 DOI: 10.3322/caac.21492]</w:t>
      </w:r>
    </w:p>
    <w:p w14:paraId="752BF02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 </w:t>
      </w:r>
      <w:r w:rsidRPr="00730331">
        <w:rPr>
          <w:rFonts w:ascii="Book Antiqua" w:eastAsia="等线" w:hAnsi="Book Antiqua"/>
          <w:b/>
          <w:kern w:val="2"/>
          <w:lang w:eastAsia="zh-CN"/>
        </w:rPr>
        <w:t>Banks M</w:t>
      </w:r>
      <w:r w:rsidRPr="00730331">
        <w:rPr>
          <w:rFonts w:ascii="Book Antiqua" w:eastAsia="等线" w:hAnsi="Book Antiqua"/>
          <w:kern w:val="2"/>
          <w:lang w:eastAsia="zh-CN"/>
        </w:rPr>
        <w:t xml:space="preserve">, Graham D, Jansen M, </w:t>
      </w:r>
      <w:proofErr w:type="spellStart"/>
      <w:r w:rsidRPr="00730331">
        <w:rPr>
          <w:rFonts w:ascii="Book Antiqua" w:eastAsia="等线" w:hAnsi="Book Antiqua"/>
          <w:kern w:val="2"/>
          <w:lang w:eastAsia="zh-CN"/>
        </w:rPr>
        <w:t>Gotoda</w:t>
      </w:r>
      <w:proofErr w:type="spellEnd"/>
      <w:r w:rsidRPr="00730331">
        <w:rPr>
          <w:rFonts w:ascii="Book Antiqua" w:eastAsia="等线" w:hAnsi="Book Antiqua"/>
          <w:kern w:val="2"/>
          <w:lang w:eastAsia="zh-CN"/>
        </w:rPr>
        <w:t xml:space="preserve"> T, Coda S, di </w:t>
      </w:r>
      <w:proofErr w:type="spellStart"/>
      <w:r w:rsidRPr="00730331">
        <w:rPr>
          <w:rFonts w:ascii="Book Antiqua" w:eastAsia="等线" w:hAnsi="Book Antiqua"/>
          <w:kern w:val="2"/>
          <w:lang w:eastAsia="zh-CN"/>
        </w:rPr>
        <w:t>Pietro</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Uedo</w:t>
      </w:r>
      <w:proofErr w:type="spellEnd"/>
      <w:r w:rsidRPr="00730331">
        <w:rPr>
          <w:rFonts w:ascii="Book Antiqua" w:eastAsia="等线" w:hAnsi="Book Antiqua"/>
          <w:kern w:val="2"/>
          <w:lang w:eastAsia="zh-CN"/>
        </w:rPr>
        <w:t xml:space="preserve"> N, </w:t>
      </w:r>
      <w:proofErr w:type="spellStart"/>
      <w:r w:rsidRPr="00730331">
        <w:rPr>
          <w:rFonts w:ascii="Book Antiqua" w:eastAsia="等线" w:hAnsi="Book Antiqua"/>
          <w:kern w:val="2"/>
          <w:lang w:eastAsia="zh-CN"/>
        </w:rPr>
        <w:t>Bhandari</w:t>
      </w:r>
      <w:proofErr w:type="spellEnd"/>
      <w:r w:rsidRPr="00730331">
        <w:rPr>
          <w:rFonts w:ascii="Book Antiqua" w:eastAsia="等线" w:hAnsi="Book Antiqua"/>
          <w:kern w:val="2"/>
          <w:lang w:eastAsia="zh-CN"/>
        </w:rPr>
        <w:t xml:space="preserve"> P, Pritchard DM, </w:t>
      </w:r>
      <w:proofErr w:type="spellStart"/>
      <w:r w:rsidRPr="00730331">
        <w:rPr>
          <w:rFonts w:ascii="Book Antiqua" w:eastAsia="等线" w:hAnsi="Book Antiqua"/>
          <w:kern w:val="2"/>
          <w:lang w:eastAsia="zh-CN"/>
        </w:rPr>
        <w:t>Kuipers</w:t>
      </w:r>
      <w:proofErr w:type="spellEnd"/>
      <w:r w:rsidRPr="00730331">
        <w:rPr>
          <w:rFonts w:ascii="Book Antiqua" w:eastAsia="等线" w:hAnsi="Book Antiqua"/>
          <w:kern w:val="2"/>
          <w:lang w:eastAsia="zh-CN"/>
        </w:rPr>
        <w:t xml:space="preserve"> EJ, Rodriguez-Justo M, </w:t>
      </w:r>
      <w:proofErr w:type="spellStart"/>
      <w:r w:rsidRPr="00730331">
        <w:rPr>
          <w:rFonts w:ascii="Book Antiqua" w:eastAsia="等线" w:hAnsi="Book Antiqua"/>
          <w:kern w:val="2"/>
          <w:lang w:eastAsia="zh-CN"/>
        </w:rPr>
        <w:t>Novelli</w:t>
      </w:r>
      <w:proofErr w:type="spellEnd"/>
      <w:r w:rsidRPr="00730331">
        <w:rPr>
          <w:rFonts w:ascii="Book Antiqua" w:eastAsia="等线" w:hAnsi="Book Antiqua"/>
          <w:kern w:val="2"/>
          <w:lang w:eastAsia="zh-CN"/>
        </w:rPr>
        <w:t xml:space="preserve"> MR, </w:t>
      </w:r>
      <w:proofErr w:type="spellStart"/>
      <w:r w:rsidRPr="00730331">
        <w:rPr>
          <w:rFonts w:ascii="Book Antiqua" w:eastAsia="等线" w:hAnsi="Book Antiqua"/>
          <w:kern w:val="2"/>
          <w:lang w:eastAsia="zh-CN"/>
        </w:rPr>
        <w:t>Ragunath</w:t>
      </w:r>
      <w:proofErr w:type="spellEnd"/>
      <w:r w:rsidRPr="00730331">
        <w:rPr>
          <w:rFonts w:ascii="Book Antiqua" w:eastAsia="等线" w:hAnsi="Book Antiqua"/>
          <w:kern w:val="2"/>
          <w:lang w:eastAsia="zh-CN"/>
        </w:rPr>
        <w:t xml:space="preserve"> K, Shepherd N, </w:t>
      </w:r>
      <w:proofErr w:type="spellStart"/>
      <w:r w:rsidRPr="00730331">
        <w:rPr>
          <w:rFonts w:ascii="Book Antiqua" w:eastAsia="等线" w:hAnsi="Book Antiqua"/>
          <w:kern w:val="2"/>
          <w:lang w:eastAsia="zh-CN"/>
        </w:rPr>
        <w:t>Dinis-Ribeiro</w:t>
      </w:r>
      <w:proofErr w:type="spellEnd"/>
      <w:r w:rsidRPr="00730331">
        <w:rPr>
          <w:rFonts w:ascii="Book Antiqua" w:eastAsia="等线" w:hAnsi="Book Antiqua"/>
          <w:kern w:val="2"/>
          <w:lang w:eastAsia="zh-CN"/>
        </w:rPr>
        <w:t xml:space="preserve"> M. British Society of Gastroenterology guidelines on the diagnosis and management of patients at risk of gastric adenocarcinoma. </w:t>
      </w:r>
      <w:r w:rsidRPr="00730331">
        <w:rPr>
          <w:rFonts w:ascii="Book Antiqua" w:eastAsia="等线" w:hAnsi="Book Antiqua"/>
          <w:i/>
          <w:kern w:val="2"/>
          <w:lang w:eastAsia="zh-CN"/>
        </w:rPr>
        <w:t>Gut</w:t>
      </w:r>
      <w:r w:rsidRPr="00730331">
        <w:rPr>
          <w:rFonts w:ascii="Book Antiqua" w:eastAsia="等线" w:hAnsi="Book Antiqua"/>
          <w:kern w:val="2"/>
          <w:lang w:eastAsia="zh-CN"/>
        </w:rPr>
        <w:t xml:space="preserve"> 2019; </w:t>
      </w:r>
      <w:r w:rsidRPr="00730331">
        <w:rPr>
          <w:rFonts w:ascii="Book Antiqua" w:eastAsia="等线" w:hAnsi="Book Antiqua"/>
          <w:b/>
          <w:kern w:val="2"/>
          <w:lang w:eastAsia="zh-CN"/>
        </w:rPr>
        <w:t>68</w:t>
      </w:r>
      <w:r w:rsidRPr="00730331">
        <w:rPr>
          <w:rFonts w:ascii="Book Antiqua" w:eastAsia="等线" w:hAnsi="Book Antiqua"/>
          <w:kern w:val="2"/>
          <w:lang w:eastAsia="zh-CN"/>
        </w:rPr>
        <w:t>: 1545-1575 [PMID: 31278206 DOI: 10.1136/gutjnl-2018-318126]</w:t>
      </w:r>
    </w:p>
    <w:p w14:paraId="31A7F3F6"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 </w:t>
      </w:r>
      <w:proofErr w:type="spellStart"/>
      <w:r w:rsidRPr="00730331">
        <w:rPr>
          <w:rFonts w:ascii="Book Antiqua" w:eastAsia="等线" w:hAnsi="Book Antiqua"/>
          <w:b/>
          <w:kern w:val="2"/>
          <w:lang w:eastAsia="zh-CN"/>
        </w:rPr>
        <w:t>Quach</w:t>
      </w:r>
      <w:proofErr w:type="spellEnd"/>
      <w:r w:rsidRPr="00730331">
        <w:rPr>
          <w:rFonts w:ascii="Book Antiqua" w:eastAsia="等线" w:hAnsi="Book Antiqua"/>
          <w:b/>
          <w:kern w:val="2"/>
          <w:lang w:eastAsia="zh-CN"/>
        </w:rPr>
        <w:t xml:space="preserve"> DT</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Hiyama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Gotoda</w:t>
      </w:r>
      <w:proofErr w:type="spellEnd"/>
      <w:r w:rsidRPr="00730331">
        <w:rPr>
          <w:rFonts w:ascii="Book Antiqua" w:eastAsia="等线" w:hAnsi="Book Antiqua"/>
          <w:kern w:val="2"/>
          <w:lang w:eastAsia="zh-CN"/>
        </w:rPr>
        <w:t xml:space="preserve"> T. Identifying high-risk individuals for gastric cancer surveillance from western and eastern perspectives: Lessons to learn and possibility to develop an integrated approach for daily practice.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2019; </w:t>
      </w:r>
      <w:r w:rsidRPr="00730331">
        <w:rPr>
          <w:rFonts w:ascii="Book Antiqua" w:eastAsia="等线" w:hAnsi="Book Antiqua"/>
          <w:b/>
          <w:kern w:val="2"/>
          <w:lang w:eastAsia="zh-CN"/>
        </w:rPr>
        <w:t>25</w:t>
      </w:r>
      <w:r w:rsidRPr="00730331">
        <w:rPr>
          <w:rFonts w:ascii="Book Antiqua" w:eastAsia="等线" w:hAnsi="Book Antiqua"/>
          <w:kern w:val="2"/>
          <w:lang w:eastAsia="zh-CN"/>
        </w:rPr>
        <w:t>: 3546-3562 [PMID: 31367156 DOI: 10.3748/wjg.v25.i27.3546]</w:t>
      </w:r>
    </w:p>
    <w:p w14:paraId="1346F36B"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4 </w:t>
      </w:r>
      <w:proofErr w:type="spellStart"/>
      <w:r w:rsidRPr="00730331">
        <w:rPr>
          <w:rFonts w:ascii="Book Antiqua" w:eastAsia="等线" w:hAnsi="Book Antiqua"/>
          <w:b/>
          <w:kern w:val="2"/>
          <w:lang w:eastAsia="zh-CN"/>
        </w:rPr>
        <w:t>Negovan</w:t>
      </w:r>
      <w:proofErr w:type="spellEnd"/>
      <w:r w:rsidRPr="00730331">
        <w:rPr>
          <w:rFonts w:ascii="Book Antiqua" w:eastAsia="等线" w:hAnsi="Book Antiqua"/>
          <w:b/>
          <w:kern w:val="2"/>
          <w:lang w:eastAsia="zh-CN"/>
        </w:rPr>
        <w:t xml:space="preserve"> A</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Iancu</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Fülöp</w:t>
      </w:r>
      <w:proofErr w:type="spellEnd"/>
      <w:r w:rsidRPr="00730331">
        <w:rPr>
          <w:rFonts w:ascii="Book Antiqua" w:eastAsia="等线" w:hAnsi="Book Antiqua"/>
          <w:kern w:val="2"/>
          <w:lang w:eastAsia="zh-CN"/>
        </w:rPr>
        <w:t xml:space="preserve"> E, </w:t>
      </w:r>
      <w:proofErr w:type="spellStart"/>
      <w:r w:rsidRPr="00730331">
        <w:rPr>
          <w:rFonts w:ascii="Book Antiqua" w:eastAsia="等线" w:hAnsi="Book Antiqua"/>
          <w:kern w:val="2"/>
          <w:lang w:eastAsia="zh-CN"/>
        </w:rPr>
        <w:t>Bănescu</w:t>
      </w:r>
      <w:proofErr w:type="spellEnd"/>
      <w:r w:rsidRPr="00730331">
        <w:rPr>
          <w:rFonts w:ascii="Book Antiqua" w:eastAsia="等线" w:hAnsi="Book Antiqua"/>
          <w:kern w:val="2"/>
          <w:lang w:eastAsia="zh-CN"/>
        </w:rPr>
        <w:t xml:space="preserve"> C.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and cytokine gene variants as predictors of premalignant gastric lesions.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2019; </w:t>
      </w:r>
      <w:r w:rsidRPr="00730331">
        <w:rPr>
          <w:rFonts w:ascii="Book Antiqua" w:eastAsia="等线" w:hAnsi="Book Antiqua"/>
          <w:b/>
          <w:kern w:val="2"/>
          <w:lang w:eastAsia="zh-CN"/>
        </w:rPr>
        <w:t>25</w:t>
      </w:r>
      <w:r w:rsidRPr="00730331">
        <w:rPr>
          <w:rFonts w:ascii="Book Antiqua" w:eastAsia="等线" w:hAnsi="Book Antiqua"/>
          <w:kern w:val="2"/>
          <w:lang w:eastAsia="zh-CN"/>
        </w:rPr>
        <w:t>: 4105-4124 [PMID: 31435167 DOI: 10.3748/wjg.v25.i30.4105]</w:t>
      </w:r>
    </w:p>
    <w:p w14:paraId="23F51B8D"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5 </w:t>
      </w:r>
      <w:r w:rsidRPr="00730331">
        <w:rPr>
          <w:rFonts w:ascii="Book Antiqua" w:eastAsia="等线" w:hAnsi="Book Antiqua"/>
          <w:b/>
          <w:kern w:val="2"/>
          <w:lang w:eastAsia="zh-CN"/>
        </w:rPr>
        <w:t>Sugimoto M</w:t>
      </w:r>
      <w:r w:rsidRPr="00730331">
        <w:rPr>
          <w:rFonts w:ascii="Book Antiqua" w:eastAsia="等线" w:hAnsi="Book Antiqua"/>
          <w:kern w:val="2"/>
          <w:lang w:eastAsia="zh-CN"/>
        </w:rPr>
        <w:t xml:space="preserve">, Murata M, Yamaoka Y. Chemoprevention of gastric cancer development after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eradication therapy in an East Asian population: Meta-analysis.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26</w:t>
      </w:r>
      <w:r w:rsidRPr="00730331">
        <w:rPr>
          <w:rFonts w:ascii="Book Antiqua" w:eastAsia="等线" w:hAnsi="Book Antiqua"/>
          <w:kern w:val="2"/>
          <w:lang w:eastAsia="zh-CN"/>
        </w:rPr>
        <w:t>: 1820-1840 [PMID: 32351296 DOI: 10.3748/wjg.v26.i15.1820]</w:t>
      </w:r>
    </w:p>
    <w:p w14:paraId="0D2EB53C"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6 </w:t>
      </w:r>
      <w:r w:rsidRPr="00730331">
        <w:rPr>
          <w:rFonts w:ascii="Book Antiqua" w:eastAsia="等线" w:hAnsi="Book Antiqua"/>
          <w:b/>
          <w:kern w:val="2"/>
          <w:lang w:eastAsia="zh-CN"/>
        </w:rPr>
        <w:t>Dixon MF</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Genta</w:t>
      </w:r>
      <w:proofErr w:type="spellEnd"/>
      <w:r w:rsidRPr="00730331">
        <w:rPr>
          <w:rFonts w:ascii="Book Antiqua" w:eastAsia="等线" w:hAnsi="Book Antiqua"/>
          <w:kern w:val="2"/>
          <w:lang w:eastAsia="zh-CN"/>
        </w:rPr>
        <w:t xml:space="preserve"> RM, Yardley JH, Correa P. Classification and grading of gastritis. The updated Sydney System. International Workshop on the Histopathology of Gastritis, Houston 1994. </w:t>
      </w:r>
      <w:r w:rsidRPr="00730331">
        <w:rPr>
          <w:rFonts w:ascii="Book Antiqua" w:eastAsia="等线" w:hAnsi="Book Antiqua"/>
          <w:i/>
          <w:kern w:val="2"/>
          <w:lang w:eastAsia="zh-CN"/>
        </w:rPr>
        <w:t xml:space="preserve">Am J </w:t>
      </w:r>
      <w:proofErr w:type="spellStart"/>
      <w:r w:rsidRPr="00730331">
        <w:rPr>
          <w:rFonts w:ascii="Book Antiqua" w:eastAsia="等线" w:hAnsi="Book Antiqua"/>
          <w:i/>
          <w:kern w:val="2"/>
          <w:lang w:eastAsia="zh-CN"/>
        </w:rPr>
        <w:t>Surg</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Pathol</w:t>
      </w:r>
      <w:proofErr w:type="spellEnd"/>
      <w:r w:rsidRPr="00730331">
        <w:rPr>
          <w:rFonts w:ascii="Book Antiqua" w:eastAsia="等线" w:hAnsi="Book Antiqua"/>
          <w:kern w:val="2"/>
          <w:lang w:eastAsia="zh-CN"/>
        </w:rPr>
        <w:t xml:space="preserve"> 1996; </w:t>
      </w:r>
      <w:r w:rsidRPr="00730331">
        <w:rPr>
          <w:rFonts w:ascii="Book Antiqua" w:eastAsia="等线" w:hAnsi="Book Antiqua"/>
          <w:b/>
          <w:kern w:val="2"/>
          <w:lang w:eastAsia="zh-CN"/>
        </w:rPr>
        <w:t>20</w:t>
      </w:r>
      <w:r w:rsidRPr="00730331">
        <w:rPr>
          <w:rFonts w:ascii="Book Antiqua" w:eastAsia="等线" w:hAnsi="Book Antiqua"/>
          <w:kern w:val="2"/>
          <w:lang w:eastAsia="zh-CN"/>
        </w:rPr>
        <w:t>: 1161-1181 [PMID: 8827022 DOI: 10.1148/radiology.203.2.434]</w:t>
      </w:r>
    </w:p>
    <w:p w14:paraId="53EB7D7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7 </w:t>
      </w:r>
      <w:proofErr w:type="spellStart"/>
      <w:r w:rsidRPr="00730331">
        <w:rPr>
          <w:rFonts w:ascii="Book Antiqua" w:eastAsia="等线" w:hAnsi="Book Antiqua"/>
          <w:b/>
          <w:kern w:val="2"/>
          <w:lang w:eastAsia="zh-CN"/>
        </w:rPr>
        <w:t>Dinis-Ribeiro</w:t>
      </w:r>
      <w:proofErr w:type="spellEnd"/>
      <w:r w:rsidRPr="00730331">
        <w:rPr>
          <w:rFonts w:ascii="Book Antiqua" w:eastAsia="等线" w:hAnsi="Book Antiqua"/>
          <w:b/>
          <w:kern w:val="2"/>
          <w:lang w:eastAsia="zh-CN"/>
        </w:rPr>
        <w:t xml:space="preserve"> M</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Areia</w:t>
      </w:r>
      <w:proofErr w:type="spellEnd"/>
      <w:r w:rsidRPr="00730331">
        <w:rPr>
          <w:rFonts w:ascii="Book Antiqua" w:eastAsia="等线" w:hAnsi="Book Antiqua"/>
          <w:kern w:val="2"/>
          <w:lang w:eastAsia="zh-CN"/>
        </w:rPr>
        <w:t xml:space="preserve"> M, de Vries AC, Marcos-Pinto R, Monteiro-Soares M, O'Connor A, Pereira C, Pimentel-Nunes P, </w:t>
      </w:r>
      <w:proofErr w:type="spellStart"/>
      <w:r w:rsidRPr="00730331">
        <w:rPr>
          <w:rFonts w:ascii="Book Antiqua" w:eastAsia="等线" w:hAnsi="Book Antiqua"/>
          <w:kern w:val="2"/>
          <w:lang w:eastAsia="zh-CN"/>
        </w:rPr>
        <w:t>Correia</w:t>
      </w:r>
      <w:proofErr w:type="spellEnd"/>
      <w:r w:rsidRPr="00730331">
        <w:rPr>
          <w:rFonts w:ascii="Book Antiqua" w:eastAsia="等线" w:hAnsi="Book Antiqua"/>
          <w:kern w:val="2"/>
          <w:lang w:eastAsia="zh-CN"/>
        </w:rPr>
        <w:t xml:space="preserve"> R, </w:t>
      </w:r>
      <w:proofErr w:type="spellStart"/>
      <w:r w:rsidRPr="00730331">
        <w:rPr>
          <w:rFonts w:ascii="Book Antiqua" w:eastAsia="等线" w:hAnsi="Book Antiqua"/>
          <w:kern w:val="2"/>
          <w:lang w:eastAsia="zh-CN"/>
        </w:rPr>
        <w:t>Ensari</w:t>
      </w:r>
      <w:proofErr w:type="spellEnd"/>
      <w:r w:rsidRPr="00730331">
        <w:rPr>
          <w:rFonts w:ascii="Book Antiqua" w:eastAsia="等线" w:hAnsi="Book Antiqua"/>
          <w:kern w:val="2"/>
          <w:lang w:eastAsia="zh-CN"/>
        </w:rPr>
        <w:t xml:space="preserve"> A, </w:t>
      </w:r>
      <w:proofErr w:type="spellStart"/>
      <w:r w:rsidRPr="00730331">
        <w:rPr>
          <w:rFonts w:ascii="Book Antiqua" w:eastAsia="等线" w:hAnsi="Book Antiqua"/>
          <w:kern w:val="2"/>
          <w:lang w:eastAsia="zh-CN"/>
        </w:rPr>
        <w:t>Dumonceau</w:t>
      </w:r>
      <w:proofErr w:type="spellEnd"/>
      <w:r w:rsidRPr="00730331">
        <w:rPr>
          <w:rFonts w:ascii="Book Antiqua" w:eastAsia="等线" w:hAnsi="Book Antiqua"/>
          <w:kern w:val="2"/>
          <w:lang w:eastAsia="zh-CN"/>
        </w:rPr>
        <w:t xml:space="preserve"> JM, Machado JC, </w:t>
      </w:r>
      <w:proofErr w:type="spellStart"/>
      <w:r w:rsidRPr="00730331">
        <w:rPr>
          <w:rFonts w:ascii="Book Antiqua" w:eastAsia="等线" w:hAnsi="Book Antiqua"/>
          <w:kern w:val="2"/>
          <w:lang w:eastAsia="zh-CN"/>
        </w:rPr>
        <w:t>Macedo</w:t>
      </w:r>
      <w:proofErr w:type="spellEnd"/>
      <w:r w:rsidRPr="00730331">
        <w:rPr>
          <w:rFonts w:ascii="Book Antiqua" w:eastAsia="等线" w:hAnsi="Book Antiqua"/>
          <w:kern w:val="2"/>
          <w:lang w:eastAsia="zh-CN"/>
        </w:rPr>
        <w:t xml:space="preserve"> G, </w:t>
      </w:r>
      <w:proofErr w:type="spellStart"/>
      <w:r w:rsidRPr="00730331">
        <w:rPr>
          <w:rFonts w:ascii="Book Antiqua" w:eastAsia="等线" w:hAnsi="Book Antiqua"/>
          <w:kern w:val="2"/>
          <w:lang w:eastAsia="zh-CN"/>
        </w:rPr>
        <w:t>Malfertheiner</w:t>
      </w:r>
      <w:proofErr w:type="spellEnd"/>
      <w:r w:rsidRPr="00730331">
        <w:rPr>
          <w:rFonts w:ascii="Book Antiqua" w:eastAsia="等线" w:hAnsi="Book Antiqua"/>
          <w:kern w:val="2"/>
          <w:lang w:eastAsia="zh-CN"/>
        </w:rPr>
        <w:t xml:space="preserve"> P, </w:t>
      </w:r>
      <w:proofErr w:type="spellStart"/>
      <w:r w:rsidRPr="00730331">
        <w:rPr>
          <w:rFonts w:ascii="Book Antiqua" w:eastAsia="等线" w:hAnsi="Book Antiqua"/>
          <w:kern w:val="2"/>
          <w:lang w:eastAsia="zh-CN"/>
        </w:rPr>
        <w:t>Matysiak-Budnik</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Megraud</w:t>
      </w:r>
      <w:proofErr w:type="spellEnd"/>
      <w:r w:rsidRPr="00730331">
        <w:rPr>
          <w:rFonts w:ascii="Book Antiqua" w:eastAsia="等线" w:hAnsi="Book Antiqua"/>
          <w:kern w:val="2"/>
          <w:lang w:eastAsia="zh-CN"/>
        </w:rPr>
        <w:t xml:space="preserve"> F, Miki K, </w:t>
      </w:r>
      <w:proofErr w:type="spellStart"/>
      <w:r w:rsidRPr="00730331">
        <w:rPr>
          <w:rFonts w:ascii="Book Antiqua" w:eastAsia="等线" w:hAnsi="Book Antiqua"/>
          <w:kern w:val="2"/>
          <w:lang w:eastAsia="zh-CN"/>
        </w:rPr>
        <w:t>O'Morain</w:t>
      </w:r>
      <w:proofErr w:type="spellEnd"/>
      <w:r w:rsidRPr="00730331">
        <w:rPr>
          <w:rFonts w:ascii="Book Antiqua" w:eastAsia="等线" w:hAnsi="Book Antiqua"/>
          <w:kern w:val="2"/>
          <w:lang w:eastAsia="zh-CN"/>
        </w:rPr>
        <w:t xml:space="preserve"> C, Peek RM, </w:t>
      </w:r>
      <w:proofErr w:type="spellStart"/>
      <w:r w:rsidRPr="00730331">
        <w:rPr>
          <w:rFonts w:ascii="Book Antiqua" w:eastAsia="等线" w:hAnsi="Book Antiqua"/>
          <w:kern w:val="2"/>
          <w:lang w:eastAsia="zh-CN"/>
        </w:rPr>
        <w:t>Ponchon</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Ristimaki</w:t>
      </w:r>
      <w:proofErr w:type="spellEnd"/>
      <w:r w:rsidRPr="00730331">
        <w:rPr>
          <w:rFonts w:ascii="Book Antiqua" w:eastAsia="等线" w:hAnsi="Book Antiqua"/>
          <w:kern w:val="2"/>
          <w:lang w:eastAsia="zh-CN"/>
        </w:rPr>
        <w:t xml:space="preserve"> A, </w:t>
      </w:r>
      <w:proofErr w:type="spellStart"/>
      <w:r w:rsidRPr="00730331">
        <w:rPr>
          <w:rFonts w:ascii="Book Antiqua" w:eastAsia="等线" w:hAnsi="Book Antiqua"/>
          <w:kern w:val="2"/>
          <w:lang w:eastAsia="zh-CN"/>
        </w:rPr>
        <w:t>Rembacken</w:t>
      </w:r>
      <w:proofErr w:type="spellEnd"/>
      <w:r w:rsidRPr="00730331">
        <w:rPr>
          <w:rFonts w:ascii="Book Antiqua" w:eastAsia="等线" w:hAnsi="Book Antiqua"/>
          <w:kern w:val="2"/>
          <w:lang w:eastAsia="zh-CN"/>
        </w:rPr>
        <w:t xml:space="preserve"> B, </w:t>
      </w:r>
      <w:proofErr w:type="spellStart"/>
      <w:r w:rsidRPr="00730331">
        <w:rPr>
          <w:rFonts w:ascii="Book Antiqua" w:eastAsia="等线" w:hAnsi="Book Antiqua"/>
          <w:kern w:val="2"/>
          <w:lang w:eastAsia="zh-CN"/>
        </w:rPr>
        <w:t>Carneiro</w:t>
      </w:r>
      <w:proofErr w:type="spellEnd"/>
      <w:r w:rsidRPr="00730331">
        <w:rPr>
          <w:rFonts w:ascii="Book Antiqua" w:eastAsia="等线" w:hAnsi="Book Antiqua"/>
          <w:kern w:val="2"/>
          <w:lang w:eastAsia="zh-CN"/>
        </w:rPr>
        <w:t xml:space="preserve"> F, </w:t>
      </w:r>
      <w:proofErr w:type="spellStart"/>
      <w:r w:rsidRPr="00730331">
        <w:rPr>
          <w:rFonts w:ascii="Book Antiqua" w:eastAsia="等线" w:hAnsi="Book Antiqua"/>
          <w:kern w:val="2"/>
          <w:lang w:eastAsia="zh-CN"/>
        </w:rPr>
        <w:t>Kuipers</w:t>
      </w:r>
      <w:proofErr w:type="spellEnd"/>
      <w:r w:rsidRPr="00730331">
        <w:rPr>
          <w:rFonts w:ascii="Book Antiqua" w:eastAsia="等线" w:hAnsi="Book Antiqua"/>
          <w:kern w:val="2"/>
          <w:lang w:eastAsia="zh-CN"/>
        </w:rPr>
        <w:t xml:space="preserve"> EJ; European Society of Gastrointestinal Endoscopy; European Helicobacter Study Group; European Society of Pathology; </w:t>
      </w:r>
      <w:proofErr w:type="spellStart"/>
      <w:r w:rsidRPr="00730331">
        <w:rPr>
          <w:rFonts w:ascii="Book Antiqua" w:eastAsia="等线" w:hAnsi="Book Antiqua"/>
          <w:kern w:val="2"/>
          <w:lang w:eastAsia="zh-CN"/>
        </w:rPr>
        <w:t>Sociedade</w:t>
      </w:r>
      <w:proofErr w:type="spellEnd"/>
      <w:r w:rsidRPr="00730331">
        <w:rPr>
          <w:rFonts w:ascii="Book Antiqua" w:eastAsia="等线" w:hAnsi="Book Antiqua"/>
          <w:kern w:val="2"/>
          <w:lang w:eastAsia="zh-CN"/>
        </w:rPr>
        <w:t xml:space="preserve"> Portuguesa de </w:t>
      </w:r>
      <w:proofErr w:type="spellStart"/>
      <w:r w:rsidRPr="00730331">
        <w:rPr>
          <w:rFonts w:ascii="Book Antiqua" w:eastAsia="等线" w:hAnsi="Book Antiqua"/>
          <w:kern w:val="2"/>
          <w:lang w:eastAsia="zh-CN"/>
        </w:rPr>
        <w:t>Endoscopia</w:t>
      </w:r>
      <w:proofErr w:type="spellEnd"/>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Digestiva</w:t>
      </w:r>
      <w:proofErr w:type="spellEnd"/>
      <w:r w:rsidRPr="00730331">
        <w:rPr>
          <w:rFonts w:ascii="Book Antiqua" w:eastAsia="等线" w:hAnsi="Book Antiqua"/>
          <w:kern w:val="2"/>
          <w:lang w:eastAsia="zh-CN"/>
        </w:rPr>
        <w:t xml:space="preserve">. Management of precancerous conditions and lesions in the stomach (MAPS): guideline </w:t>
      </w:r>
      <w:r w:rsidRPr="00730331">
        <w:rPr>
          <w:rFonts w:ascii="Book Antiqua" w:eastAsia="等线" w:hAnsi="Book Antiqua"/>
          <w:kern w:val="2"/>
          <w:lang w:eastAsia="zh-CN"/>
        </w:rPr>
        <w:lastRenderedPageBreak/>
        <w:t xml:space="preserve">from the European Society of Gastrointestinal Endoscopy (ESGE), European Helicobacter Study Group (EHSG), European Society of Pathology (ESP), and the </w:t>
      </w:r>
      <w:proofErr w:type="spellStart"/>
      <w:r w:rsidRPr="00730331">
        <w:rPr>
          <w:rFonts w:ascii="Book Antiqua" w:eastAsia="等线" w:hAnsi="Book Antiqua"/>
          <w:kern w:val="2"/>
          <w:lang w:eastAsia="zh-CN"/>
        </w:rPr>
        <w:t>Sociedade</w:t>
      </w:r>
      <w:proofErr w:type="spellEnd"/>
      <w:r w:rsidRPr="00730331">
        <w:rPr>
          <w:rFonts w:ascii="Book Antiqua" w:eastAsia="等线" w:hAnsi="Book Antiqua"/>
          <w:kern w:val="2"/>
          <w:lang w:eastAsia="zh-CN"/>
        </w:rPr>
        <w:t xml:space="preserve"> Portuguesa de </w:t>
      </w:r>
      <w:proofErr w:type="spellStart"/>
      <w:r w:rsidRPr="00730331">
        <w:rPr>
          <w:rFonts w:ascii="Book Antiqua" w:eastAsia="等线" w:hAnsi="Book Antiqua"/>
          <w:kern w:val="2"/>
          <w:lang w:eastAsia="zh-CN"/>
        </w:rPr>
        <w:t>Endoscopia</w:t>
      </w:r>
      <w:proofErr w:type="spellEnd"/>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Digestiva</w:t>
      </w:r>
      <w:proofErr w:type="spellEnd"/>
      <w:r w:rsidRPr="00730331">
        <w:rPr>
          <w:rFonts w:ascii="Book Antiqua" w:eastAsia="等线" w:hAnsi="Book Antiqua"/>
          <w:kern w:val="2"/>
          <w:lang w:eastAsia="zh-CN"/>
        </w:rPr>
        <w:t xml:space="preserve"> (SPED). </w:t>
      </w:r>
      <w:r w:rsidRPr="00730331">
        <w:rPr>
          <w:rFonts w:ascii="Book Antiqua" w:eastAsia="等线" w:hAnsi="Book Antiqua"/>
          <w:i/>
          <w:kern w:val="2"/>
          <w:lang w:eastAsia="zh-CN"/>
        </w:rPr>
        <w:t>Endoscopy</w:t>
      </w:r>
      <w:r w:rsidRPr="00730331">
        <w:rPr>
          <w:rFonts w:ascii="Book Antiqua" w:eastAsia="等线" w:hAnsi="Book Antiqua"/>
          <w:kern w:val="2"/>
          <w:lang w:eastAsia="zh-CN"/>
        </w:rPr>
        <w:t xml:space="preserve"> 2012; </w:t>
      </w:r>
      <w:r w:rsidRPr="00730331">
        <w:rPr>
          <w:rFonts w:ascii="Book Antiqua" w:eastAsia="等线" w:hAnsi="Book Antiqua"/>
          <w:b/>
          <w:kern w:val="2"/>
          <w:lang w:eastAsia="zh-CN"/>
        </w:rPr>
        <w:t>44</w:t>
      </w:r>
      <w:r w:rsidRPr="00730331">
        <w:rPr>
          <w:rFonts w:ascii="Book Antiqua" w:eastAsia="等线" w:hAnsi="Book Antiqua"/>
          <w:kern w:val="2"/>
          <w:lang w:eastAsia="zh-CN"/>
        </w:rPr>
        <w:t>: 74-94 [PMID: 22198778 DOI: 10.1055/s-0031-1291491]</w:t>
      </w:r>
    </w:p>
    <w:p w14:paraId="0C3805D6"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8 </w:t>
      </w:r>
      <w:r w:rsidRPr="00730331">
        <w:rPr>
          <w:rFonts w:ascii="Book Antiqua" w:eastAsia="等线" w:hAnsi="Book Antiqua"/>
          <w:b/>
          <w:kern w:val="2"/>
          <w:lang w:eastAsia="zh-CN"/>
        </w:rPr>
        <w:t>Matsuo Y</w:t>
      </w:r>
      <w:r w:rsidRPr="00730331">
        <w:rPr>
          <w:rFonts w:ascii="Book Antiqua" w:eastAsia="等线" w:hAnsi="Book Antiqua"/>
          <w:kern w:val="2"/>
          <w:lang w:eastAsia="zh-CN"/>
        </w:rPr>
        <w:t xml:space="preserve">, Kido Y, </w:t>
      </w:r>
      <w:proofErr w:type="spellStart"/>
      <w:r w:rsidRPr="00730331">
        <w:rPr>
          <w:rFonts w:ascii="Book Antiqua" w:eastAsia="等线" w:hAnsi="Book Antiqua"/>
          <w:kern w:val="2"/>
          <w:lang w:eastAsia="zh-CN"/>
        </w:rPr>
        <w:t>Akada</w:t>
      </w:r>
      <w:proofErr w:type="spellEnd"/>
      <w:r w:rsidRPr="00730331">
        <w:rPr>
          <w:rFonts w:ascii="Book Antiqua" w:eastAsia="等线" w:hAnsi="Book Antiqua"/>
          <w:kern w:val="2"/>
          <w:lang w:eastAsia="zh-CN"/>
        </w:rPr>
        <w:t xml:space="preserve"> J, </w:t>
      </w:r>
      <w:proofErr w:type="spellStart"/>
      <w:r w:rsidRPr="00730331">
        <w:rPr>
          <w:rFonts w:ascii="Book Antiqua" w:eastAsia="等线" w:hAnsi="Book Antiqua"/>
          <w:kern w:val="2"/>
          <w:lang w:eastAsia="zh-CN"/>
        </w:rPr>
        <w:t>Shiota</w:t>
      </w:r>
      <w:proofErr w:type="spellEnd"/>
      <w:r w:rsidRPr="00730331">
        <w:rPr>
          <w:rFonts w:ascii="Book Antiqua" w:eastAsia="等线" w:hAnsi="Book Antiqua"/>
          <w:kern w:val="2"/>
          <w:lang w:eastAsia="zh-CN"/>
        </w:rPr>
        <w:t xml:space="preserve"> S, </w:t>
      </w:r>
      <w:proofErr w:type="spellStart"/>
      <w:r w:rsidRPr="00730331">
        <w:rPr>
          <w:rFonts w:ascii="Book Antiqua" w:eastAsia="等线" w:hAnsi="Book Antiqua"/>
          <w:kern w:val="2"/>
          <w:lang w:eastAsia="zh-CN"/>
        </w:rPr>
        <w:t>Binh</w:t>
      </w:r>
      <w:proofErr w:type="spellEnd"/>
      <w:r w:rsidRPr="00730331">
        <w:rPr>
          <w:rFonts w:ascii="Book Antiqua" w:eastAsia="等线" w:hAnsi="Book Antiqua"/>
          <w:kern w:val="2"/>
          <w:lang w:eastAsia="zh-CN"/>
        </w:rPr>
        <w:t xml:space="preserve"> TT, </w:t>
      </w:r>
      <w:proofErr w:type="spellStart"/>
      <w:r w:rsidRPr="00730331">
        <w:rPr>
          <w:rFonts w:ascii="Book Antiqua" w:eastAsia="等线" w:hAnsi="Book Antiqua"/>
          <w:kern w:val="2"/>
          <w:lang w:eastAsia="zh-CN"/>
        </w:rPr>
        <w:t>Trang</w:t>
      </w:r>
      <w:proofErr w:type="spellEnd"/>
      <w:r w:rsidRPr="00730331">
        <w:rPr>
          <w:rFonts w:ascii="Book Antiqua" w:eastAsia="等线" w:hAnsi="Book Antiqua"/>
          <w:kern w:val="2"/>
          <w:lang w:eastAsia="zh-CN"/>
        </w:rPr>
        <w:t xml:space="preserve"> TT, Dung HD, Tung PH, Tri TD, </w:t>
      </w:r>
      <w:proofErr w:type="spellStart"/>
      <w:r w:rsidRPr="00730331">
        <w:rPr>
          <w:rFonts w:ascii="Book Antiqua" w:eastAsia="等线" w:hAnsi="Book Antiqua"/>
          <w:kern w:val="2"/>
          <w:lang w:eastAsia="zh-CN"/>
        </w:rPr>
        <w:t>Thuan</w:t>
      </w:r>
      <w:proofErr w:type="spellEnd"/>
      <w:r w:rsidRPr="00730331">
        <w:rPr>
          <w:rFonts w:ascii="Book Antiqua" w:eastAsia="等线" w:hAnsi="Book Antiqua"/>
          <w:kern w:val="2"/>
          <w:lang w:eastAsia="zh-CN"/>
        </w:rPr>
        <w:t xml:space="preserve"> NP, Tam LQ, Nam BC, </w:t>
      </w:r>
      <w:proofErr w:type="spellStart"/>
      <w:r w:rsidRPr="00730331">
        <w:rPr>
          <w:rFonts w:ascii="Book Antiqua" w:eastAsia="等线" w:hAnsi="Book Antiqua"/>
          <w:kern w:val="2"/>
          <w:lang w:eastAsia="zh-CN"/>
        </w:rPr>
        <w:t>Khien</w:t>
      </w:r>
      <w:proofErr w:type="spellEnd"/>
      <w:r w:rsidRPr="00730331">
        <w:rPr>
          <w:rFonts w:ascii="Book Antiqua" w:eastAsia="等线" w:hAnsi="Book Antiqua"/>
          <w:kern w:val="2"/>
          <w:lang w:eastAsia="zh-CN"/>
        </w:rPr>
        <w:t xml:space="preserve"> VV, Yamaoka Y. Novel </w:t>
      </w:r>
      <w:proofErr w:type="spellStart"/>
      <w:r w:rsidRPr="00730331">
        <w:rPr>
          <w:rFonts w:ascii="Book Antiqua" w:eastAsia="等线" w:hAnsi="Book Antiqua"/>
          <w:kern w:val="2"/>
          <w:lang w:eastAsia="zh-CN"/>
        </w:rPr>
        <w:t>CagA</w:t>
      </w:r>
      <w:proofErr w:type="spellEnd"/>
      <w:r w:rsidRPr="00730331">
        <w:rPr>
          <w:rFonts w:ascii="Book Antiqua" w:eastAsia="等线" w:hAnsi="Book Antiqua"/>
          <w:kern w:val="2"/>
          <w:lang w:eastAsia="zh-CN"/>
        </w:rPr>
        <w:t xml:space="preserve"> ELISA exhibits enhanced sensitivity of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CagA</w:t>
      </w:r>
      <w:proofErr w:type="spellEnd"/>
      <w:r w:rsidRPr="00730331">
        <w:rPr>
          <w:rFonts w:ascii="Book Antiqua" w:eastAsia="等线" w:hAnsi="Book Antiqua"/>
          <w:kern w:val="2"/>
          <w:lang w:eastAsia="zh-CN"/>
        </w:rPr>
        <w:t xml:space="preserve"> antibody.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23</w:t>
      </w:r>
      <w:r w:rsidRPr="00730331">
        <w:rPr>
          <w:rFonts w:ascii="Book Antiqua" w:eastAsia="等线" w:hAnsi="Book Antiqua"/>
          <w:kern w:val="2"/>
          <w:lang w:eastAsia="zh-CN"/>
        </w:rPr>
        <w:t>: 48-59 [PMID: 28104980 DOI: 10.3748/wjg.v23.i1.48]</w:t>
      </w:r>
    </w:p>
    <w:p w14:paraId="5C44958B"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9 </w:t>
      </w:r>
      <w:r w:rsidRPr="00730331">
        <w:rPr>
          <w:rFonts w:ascii="Book Antiqua" w:eastAsia="等线" w:hAnsi="Book Antiqua"/>
          <w:b/>
          <w:kern w:val="2"/>
          <w:lang w:eastAsia="zh-CN"/>
        </w:rPr>
        <w:t>Chey WD</w:t>
      </w:r>
      <w:r w:rsidRPr="00730331">
        <w:rPr>
          <w:rFonts w:ascii="Book Antiqua" w:eastAsia="等线" w:hAnsi="Book Antiqua"/>
          <w:kern w:val="2"/>
          <w:lang w:eastAsia="zh-CN"/>
        </w:rPr>
        <w:t xml:space="preserve">, Wong BC; Practice Parameters Committee of the American College of Gastroenterology. American College of Gastroenterology guideline on the management of Helicobacter pylori infection. </w:t>
      </w:r>
      <w:r w:rsidRPr="00730331">
        <w:rPr>
          <w:rFonts w:ascii="Book Antiqua" w:eastAsia="等线" w:hAnsi="Book Antiqua"/>
          <w:i/>
          <w:kern w:val="2"/>
          <w:lang w:eastAsia="zh-CN"/>
        </w:rPr>
        <w:t>Am J Gastroenterol</w:t>
      </w:r>
      <w:r w:rsidRPr="00730331">
        <w:rPr>
          <w:rFonts w:ascii="Book Antiqua" w:eastAsia="等线" w:hAnsi="Book Antiqua"/>
          <w:kern w:val="2"/>
          <w:lang w:eastAsia="zh-CN"/>
        </w:rPr>
        <w:t xml:space="preserve"> 2007; </w:t>
      </w:r>
      <w:r w:rsidRPr="00730331">
        <w:rPr>
          <w:rFonts w:ascii="Book Antiqua" w:eastAsia="等线" w:hAnsi="Book Antiqua"/>
          <w:b/>
          <w:kern w:val="2"/>
          <w:lang w:eastAsia="zh-CN"/>
        </w:rPr>
        <w:t>102</w:t>
      </w:r>
      <w:r w:rsidRPr="00730331">
        <w:rPr>
          <w:rFonts w:ascii="Book Antiqua" w:eastAsia="等线" w:hAnsi="Book Antiqua"/>
          <w:kern w:val="2"/>
          <w:lang w:eastAsia="zh-CN"/>
        </w:rPr>
        <w:t>: 1808-1825 [PMID: 17608775 DOI: 10.1111/j.1572-0241.2007.01393.x]</w:t>
      </w:r>
    </w:p>
    <w:p w14:paraId="4E29D52E"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10 </w:t>
      </w:r>
      <w:proofErr w:type="spellStart"/>
      <w:r w:rsidRPr="00730331">
        <w:rPr>
          <w:rFonts w:ascii="Book Antiqua" w:eastAsia="等线" w:hAnsi="Book Antiqua"/>
          <w:b/>
          <w:kern w:val="2"/>
          <w:lang w:eastAsia="zh-CN"/>
        </w:rPr>
        <w:t>Fiocca</w:t>
      </w:r>
      <w:proofErr w:type="spellEnd"/>
      <w:r w:rsidRPr="00730331">
        <w:rPr>
          <w:rFonts w:ascii="Book Antiqua" w:eastAsia="等线" w:hAnsi="Book Antiqua"/>
          <w:b/>
          <w:kern w:val="2"/>
          <w:lang w:eastAsia="zh-CN"/>
        </w:rPr>
        <w:t xml:space="preserve"> R</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Villani</w:t>
      </w:r>
      <w:proofErr w:type="spellEnd"/>
      <w:r w:rsidRPr="00730331">
        <w:rPr>
          <w:rFonts w:ascii="Book Antiqua" w:eastAsia="等线" w:hAnsi="Book Antiqua"/>
          <w:kern w:val="2"/>
          <w:lang w:eastAsia="zh-CN"/>
        </w:rPr>
        <w:t xml:space="preserve"> L, </w:t>
      </w:r>
      <w:proofErr w:type="spellStart"/>
      <w:r w:rsidRPr="00730331">
        <w:rPr>
          <w:rFonts w:ascii="Book Antiqua" w:eastAsia="等线" w:hAnsi="Book Antiqua"/>
          <w:kern w:val="2"/>
          <w:lang w:eastAsia="zh-CN"/>
        </w:rPr>
        <w:t>Luinetti</w:t>
      </w:r>
      <w:proofErr w:type="spellEnd"/>
      <w:r w:rsidRPr="00730331">
        <w:rPr>
          <w:rFonts w:ascii="Book Antiqua" w:eastAsia="等线" w:hAnsi="Book Antiqua"/>
          <w:kern w:val="2"/>
          <w:lang w:eastAsia="zh-CN"/>
        </w:rPr>
        <w:t xml:space="preserve"> O, </w:t>
      </w:r>
      <w:proofErr w:type="spellStart"/>
      <w:r w:rsidRPr="00730331">
        <w:rPr>
          <w:rFonts w:ascii="Book Antiqua" w:eastAsia="等线" w:hAnsi="Book Antiqua"/>
          <w:kern w:val="2"/>
          <w:lang w:eastAsia="zh-CN"/>
        </w:rPr>
        <w:t>Gianatti</w:t>
      </w:r>
      <w:proofErr w:type="spellEnd"/>
      <w:r w:rsidRPr="00730331">
        <w:rPr>
          <w:rFonts w:ascii="Book Antiqua" w:eastAsia="等线" w:hAnsi="Book Antiqua"/>
          <w:kern w:val="2"/>
          <w:lang w:eastAsia="zh-CN"/>
        </w:rPr>
        <w:t xml:space="preserve"> A, </w:t>
      </w:r>
      <w:proofErr w:type="spellStart"/>
      <w:r w:rsidRPr="00730331">
        <w:rPr>
          <w:rFonts w:ascii="Book Antiqua" w:eastAsia="等线" w:hAnsi="Book Antiqua"/>
          <w:kern w:val="2"/>
          <w:lang w:eastAsia="zh-CN"/>
        </w:rPr>
        <w:t>Perego</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Alvisi</w:t>
      </w:r>
      <w:proofErr w:type="spellEnd"/>
      <w:r w:rsidRPr="00730331">
        <w:rPr>
          <w:rFonts w:ascii="Book Antiqua" w:eastAsia="等线" w:hAnsi="Book Antiqua"/>
          <w:kern w:val="2"/>
          <w:lang w:eastAsia="zh-CN"/>
        </w:rPr>
        <w:t xml:space="preserve"> C, </w:t>
      </w:r>
      <w:proofErr w:type="spellStart"/>
      <w:r w:rsidRPr="00730331">
        <w:rPr>
          <w:rFonts w:ascii="Book Antiqua" w:eastAsia="等线" w:hAnsi="Book Antiqua"/>
          <w:kern w:val="2"/>
          <w:lang w:eastAsia="zh-CN"/>
        </w:rPr>
        <w:t>Turpini</w:t>
      </w:r>
      <w:proofErr w:type="spellEnd"/>
      <w:r w:rsidRPr="00730331">
        <w:rPr>
          <w:rFonts w:ascii="Book Antiqua" w:eastAsia="等线" w:hAnsi="Book Antiqua"/>
          <w:kern w:val="2"/>
          <w:lang w:eastAsia="zh-CN"/>
        </w:rPr>
        <w:t xml:space="preserve"> F, </w:t>
      </w:r>
      <w:proofErr w:type="spellStart"/>
      <w:r w:rsidRPr="00730331">
        <w:rPr>
          <w:rFonts w:ascii="Book Antiqua" w:eastAsia="等线" w:hAnsi="Book Antiqua"/>
          <w:kern w:val="2"/>
          <w:lang w:eastAsia="zh-CN"/>
        </w:rPr>
        <w:t>Solcia</w:t>
      </w:r>
      <w:proofErr w:type="spellEnd"/>
      <w:r w:rsidRPr="00730331">
        <w:rPr>
          <w:rFonts w:ascii="Book Antiqua" w:eastAsia="等线" w:hAnsi="Book Antiqua"/>
          <w:kern w:val="2"/>
          <w:lang w:eastAsia="zh-CN"/>
        </w:rPr>
        <w:t xml:space="preserve"> E. Helicobacter colonization and histopathological profile of chronic gastritis in patients with or without dyspepsia, mucosal erosion and peptic ulcer: a morphological approach to the study of ulcerogenesis in man. </w:t>
      </w:r>
      <w:proofErr w:type="spellStart"/>
      <w:r w:rsidRPr="00730331">
        <w:rPr>
          <w:rFonts w:ascii="Book Antiqua" w:eastAsia="等线" w:hAnsi="Book Antiqua"/>
          <w:i/>
          <w:kern w:val="2"/>
          <w:lang w:eastAsia="zh-CN"/>
        </w:rPr>
        <w:t>Virchows</w:t>
      </w:r>
      <w:proofErr w:type="spellEnd"/>
      <w:r w:rsidRPr="00730331">
        <w:rPr>
          <w:rFonts w:ascii="Book Antiqua" w:eastAsia="等线" w:hAnsi="Book Antiqua"/>
          <w:i/>
          <w:kern w:val="2"/>
          <w:lang w:eastAsia="zh-CN"/>
        </w:rPr>
        <w:t xml:space="preserve"> Arch </w:t>
      </w:r>
      <w:proofErr w:type="gramStart"/>
      <w:r w:rsidRPr="00730331">
        <w:rPr>
          <w:rFonts w:ascii="Book Antiqua" w:eastAsia="等线" w:hAnsi="Book Antiqua"/>
          <w:i/>
          <w:kern w:val="2"/>
          <w:lang w:eastAsia="zh-CN"/>
        </w:rPr>
        <w:t>A</w:t>
      </w:r>
      <w:proofErr w:type="gram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Pathol</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Anat</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Histopathol</w:t>
      </w:r>
      <w:proofErr w:type="spellEnd"/>
      <w:r w:rsidRPr="00730331">
        <w:rPr>
          <w:rFonts w:ascii="Book Antiqua" w:eastAsia="等线" w:hAnsi="Book Antiqua"/>
          <w:kern w:val="2"/>
          <w:lang w:eastAsia="zh-CN"/>
        </w:rPr>
        <w:t xml:space="preserve"> 1992; </w:t>
      </w:r>
      <w:r w:rsidRPr="00730331">
        <w:rPr>
          <w:rFonts w:ascii="Book Antiqua" w:eastAsia="等线" w:hAnsi="Book Antiqua"/>
          <w:b/>
          <w:kern w:val="2"/>
          <w:lang w:eastAsia="zh-CN"/>
        </w:rPr>
        <w:t>420</w:t>
      </w:r>
      <w:r w:rsidRPr="00730331">
        <w:rPr>
          <w:rFonts w:ascii="Book Antiqua" w:eastAsia="等线" w:hAnsi="Book Antiqua"/>
          <w:kern w:val="2"/>
          <w:lang w:eastAsia="zh-CN"/>
        </w:rPr>
        <w:t>: 489-498 [PMID: 1609509 DOI: 10.1007/bf01600253]</w:t>
      </w:r>
    </w:p>
    <w:p w14:paraId="35E41DD4"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11 </w:t>
      </w:r>
      <w:proofErr w:type="spellStart"/>
      <w:r w:rsidRPr="00730331">
        <w:rPr>
          <w:rFonts w:ascii="Book Antiqua" w:eastAsia="等线" w:hAnsi="Book Antiqua"/>
          <w:b/>
          <w:kern w:val="2"/>
          <w:lang w:eastAsia="zh-CN"/>
        </w:rPr>
        <w:t>Uemura</w:t>
      </w:r>
      <w:proofErr w:type="spellEnd"/>
      <w:r w:rsidRPr="00730331">
        <w:rPr>
          <w:rFonts w:ascii="Book Antiqua" w:eastAsia="等线" w:hAnsi="Book Antiqua"/>
          <w:b/>
          <w:kern w:val="2"/>
          <w:lang w:eastAsia="zh-CN"/>
        </w:rPr>
        <w:t xml:space="preserve"> N</w:t>
      </w:r>
      <w:r w:rsidRPr="00730331">
        <w:rPr>
          <w:rFonts w:ascii="Book Antiqua" w:eastAsia="等线" w:hAnsi="Book Antiqua"/>
          <w:kern w:val="2"/>
          <w:lang w:eastAsia="zh-CN"/>
        </w:rPr>
        <w:t xml:space="preserve">, Okamoto S, Yamamoto S, Matsumura N, Yamaguchi S, </w:t>
      </w:r>
      <w:proofErr w:type="spellStart"/>
      <w:r w:rsidRPr="00730331">
        <w:rPr>
          <w:rFonts w:ascii="Book Antiqua" w:eastAsia="等线" w:hAnsi="Book Antiqua"/>
          <w:kern w:val="2"/>
          <w:lang w:eastAsia="zh-CN"/>
        </w:rPr>
        <w:t>Yamakido</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Taniyama</w:t>
      </w:r>
      <w:proofErr w:type="spellEnd"/>
      <w:r w:rsidRPr="00730331">
        <w:rPr>
          <w:rFonts w:ascii="Book Antiqua" w:eastAsia="等线" w:hAnsi="Book Antiqua"/>
          <w:kern w:val="2"/>
          <w:lang w:eastAsia="zh-CN"/>
        </w:rPr>
        <w:t xml:space="preserve"> K, Sasaki N, </w:t>
      </w:r>
      <w:proofErr w:type="spellStart"/>
      <w:r w:rsidRPr="00730331">
        <w:rPr>
          <w:rFonts w:ascii="Book Antiqua" w:eastAsia="等线" w:hAnsi="Book Antiqua"/>
          <w:kern w:val="2"/>
          <w:lang w:eastAsia="zh-CN"/>
        </w:rPr>
        <w:t>Schlemper</w:t>
      </w:r>
      <w:proofErr w:type="spellEnd"/>
      <w:r w:rsidRPr="00730331">
        <w:rPr>
          <w:rFonts w:ascii="Book Antiqua" w:eastAsia="等线" w:hAnsi="Book Antiqua"/>
          <w:kern w:val="2"/>
          <w:lang w:eastAsia="zh-CN"/>
        </w:rPr>
        <w:t xml:space="preserve"> RJ. Helicobacter pylori infection and the development of gastric cancer. </w:t>
      </w:r>
      <w:r w:rsidRPr="00730331">
        <w:rPr>
          <w:rFonts w:ascii="Book Antiqua" w:eastAsia="等线" w:hAnsi="Book Antiqua"/>
          <w:i/>
          <w:kern w:val="2"/>
          <w:lang w:eastAsia="zh-CN"/>
        </w:rPr>
        <w:t xml:space="preserve">N </w:t>
      </w:r>
      <w:proofErr w:type="spellStart"/>
      <w:r w:rsidRPr="00730331">
        <w:rPr>
          <w:rFonts w:ascii="Book Antiqua" w:eastAsia="等线" w:hAnsi="Book Antiqua"/>
          <w:i/>
          <w:kern w:val="2"/>
          <w:lang w:eastAsia="zh-CN"/>
        </w:rPr>
        <w:t>Engl</w:t>
      </w:r>
      <w:proofErr w:type="spellEnd"/>
      <w:r w:rsidRPr="00730331">
        <w:rPr>
          <w:rFonts w:ascii="Book Antiqua" w:eastAsia="等线" w:hAnsi="Book Antiqua"/>
          <w:i/>
          <w:kern w:val="2"/>
          <w:lang w:eastAsia="zh-CN"/>
        </w:rPr>
        <w:t xml:space="preserve"> J Med</w:t>
      </w:r>
      <w:r w:rsidRPr="00730331">
        <w:rPr>
          <w:rFonts w:ascii="Book Antiqua" w:eastAsia="等线" w:hAnsi="Book Antiqua"/>
          <w:kern w:val="2"/>
          <w:lang w:eastAsia="zh-CN"/>
        </w:rPr>
        <w:t xml:space="preserve"> 2001; </w:t>
      </w:r>
      <w:r w:rsidRPr="00730331">
        <w:rPr>
          <w:rFonts w:ascii="Book Antiqua" w:eastAsia="等线" w:hAnsi="Book Antiqua"/>
          <w:b/>
          <w:kern w:val="2"/>
          <w:lang w:eastAsia="zh-CN"/>
        </w:rPr>
        <w:t>345</w:t>
      </w:r>
      <w:r w:rsidRPr="00730331">
        <w:rPr>
          <w:rFonts w:ascii="Book Antiqua" w:eastAsia="等线" w:hAnsi="Book Antiqua"/>
          <w:kern w:val="2"/>
          <w:lang w:eastAsia="zh-CN"/>
        </w:rPr>
        <w:t>: 784-789 [PMID: 11556297 DOI: 10.1056/NEJMoa001999]</w:t>
      </w:r>
    </w:p>
    <w:p w14:paraId="0B5918DF"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12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Nishizawa T, Koike K. Endoscopic Kyoto classification of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and gastric cancer risk diagnosis.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26</w:t>
      </w:r>
      <w:r w:rsidRPr="00730331">
        <w:rPr>
          <w:rFonts w:ascii="Book Antiqua" w:eastAsia="等线" w:hAnsi="Book Antiqua"/>
          <w:kern w:val="2"/>
          <w:lang w:eastAsia="zh-CN"/>
        </w:rPr>
        <w:t>: 466-477 [PMID: 32089624 DOI: 10.3748/wjg.v26.i5.466]</w:t>
      </w:r>
    </w:p>
    <w:p w14:paraId="741BE818"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13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Nishizawa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Arita</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Kataoka</w:t>
      </w:r>
      <w:proofErr w:type="spellEnd"/>
      <w:r w:rsidRPr="00730331">
        <w:rPr>
          <w:rFonts w:ascii="Book Antiqua" w:eastAsia="等线" w:hAnsi="Book Antiqua"/>
          <w:kern w:val="2"/>
          <w:lang w:eastAsia="zh-CN"/>
        </w:rPr>
        <w:t xml:space="preserve"> Y,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Yoshida S, Yamashita H, </w:t>
      </w:r>
      <w:proofErr w:type="spellStart"/>
      <w:r w:rsidRPr="00730331">
        <w:rPr>
          <w:rFonts w:ascii="Book Antiqua" w:eastAsia="等线" w:hAnsi="Book Antiqua"/>
          <w:kern w:val="2"/>
          <w:lang w:eastAsia="zh-CN"/>
        </w:rPr>
        <w:t>Hata</w:t>
      </w:r>
      <w:proofErr w:type="spellEnd"/>
      <w:r w:rsidRPr="00730331">
        <w:rPr>
          <w:rFonts w:ascii="Book Antiqua" w:eastAsia="等线" w:hAnsi="Book Antiqua"/>
          <w:kern w:val="2"/>
          <w:lang w:eastAsia="zh-CN"/>
        </w:rPr>
        <w:t xml:space="preserve"> K, Watanabe H, Suzuki H.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in subjects negative for high titer serum antibody.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24</w:t>
      </w:r>
      <w:r w:rsidRPr="00730331">
        <w:rPr>
          <w:rFonts w:ascii="Book Antiqua" w:eastAsia="等线" w:hAnsi="Book Antiqua"/>
          <w:kern w:val="2"/>
          <w:lang w:eastAsia="zh-CN"/>
        </w:rPr>
        <w:t>: 1419-1428 [PMID: 29632423 DOI: 10.3748/wjg.v24.i13.1419]</w:t>
      </w:r>
    </w:p>
    <w:p w14:paraId="6DA3CCB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14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Nishizawa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Yamakawa</w:t>
      </w:r>
      <w:proofErr w:type="spellEnd"/>
      <w:r w:rsidRPr="00730331">
        <w:rPr>
          <w:rFonts w:ascii="Book Antiqua" w:eastAsia="等线" w:hAnsi="Book Antiqua"/>
          <w:kern w:val="2"/>
          <w:lang w:eastAsia="zh-CN"/>
        </w:rPr>
        <w:t xml:space="preserve"> T, Takahashi Y, </w:t>
      </w:r>
      <w:proofErr w:type="spellStart"/>
      <w:r w:rsidRPr="00730331">
        <w:rPr>
          <w:rFonts w:ascii="Book Antiqua" w:eastAsia="等线" w:hAnsi="Book Antiqua"/>
          <w:kern w:val="2"/>
          <w:lang w:eastAsia="zh-CN"/>
        </w:rPr>
        <w:t>Yamamichi</w:t>
      </w:r>
      <w:proofErr w:type="spellEnd"/>
      <w:r w:rsidRPr="00730331">
        <w:rPr>
          <w:rFonts w:ascii="Book Antiqua" w:eastAsia="等线" w:hAnsi="Book Antiqua"/>
          <w:kern w:val="2"/>
          <w:lang w:eastAsia="zh-CN"/>
        </w:rPr>
        <w:t xml:space="preserve"> N, </w:t>
      </w:r>
      <w:proofErr w:type="spellStart"/>
      <w:r w:rsidRPr="00730331">
        <w:rPr>
          <w:rFonts w:ascii="Book Antiqua" w:eastAsia="等线" w:hAnsi="Book Antiqua"/>
          <w:kern w:val="2"/>
          <w:lang w:eastAsia="zh-CN"/>
        </w:rPr>
        <w:lastRenderedPageBreak/>
        <w:t>Hata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Seto</w:t>
      </w:r>
      <w:proofErr w:type="spellEnd"/>
      <w:r w:rsidRPr="00730331">
        <w:rPr>
          <w:rFonts w:ascii="Book Antiqua" w:eastAsia="等线" w:hAnsi="Book Antiqua"/>
          <w:kern w:val="2"/>
          <w:lang w:eastAsia="zh-CN"/>
        </w:rPr>
        <w:t xml:space="preserve"> Y, Koike K, Watanabe H, Suzuki H. Serum anti-</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antibody titer and its association with gastric nodularity, atrophy, and age: A cross-sectional study.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24</w:t>
      </w:r>
      <w:r w:rsidRPr="00730331">
        <w:rPr>
          <w:rFonts w:ascii="Book Antiqua" w:eastAsia="等线" w:hAnsi="Book Antiqua"/>
          <w:kern w:val="2"/>
          <w:lang w:eastAsia="zh-CN"/>
        </w:rPr>
        <w:t>: 4061-4068 [PMID: 30254410 DOI: 10.3748/wjg.v24.i35.4061]</w:t>
      </w:r>
    </w:p>
    <w:p w14:paraId="3FF07266"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15 </w:t>
      </w:r>
      <w:proofErr w:type="spellStart"/>
      <w:r w:rsidRPr="00730331">
        <w:rPr>
          <w:rFonts w:ascii="Book Antiqua" w:eastAsia="等线" w:hAnsi="Book Antiqua"/>
          <w:b/>
          <w:kern w:val="2"/>
          <w:lang w:eastAsia="zh-CN"/>
        </w:rPr>
        <w:t>Nishizawa</w:t>
      </w:r>
      <w:proofErr w:type="spellEnd"/>
      <w:r w:rsidRPr="00730331">
        <w:rPr>
          <w:rFonts w:ascii="Book Antiqua" w:eastAsia="等线" w:hAnsi="Book Antiqua"/>
          <w:b/>
          <w:kern w:val="2"/>
          <w:lang w:eastAsia="zh-CN"/>
        </w:rPr>
        <w:t xml:space="preserve"> T</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Suzuki H, </w:t>
      </w:r>
      <w:proofErr w:type="spellStart"/>
      <w:r w:rsidRPr="00730331">
        <w:rPr>
          <w:rFonts w:ascii="Book Antiqua" w:eastAsia="等线" w:hAnsi="Book Antiqua"/>
          <w:kern w:val="2"/>
          <w:lang w:eastAsia="zh-CN"/>
        </w:rPr>
        <w:t>Yamakawa</w:t>
      </w:r>
      <w:proofErr w:type="spellEnd"/>
      <w:r w:rsidRPr="00730331">
        <w:rPr>
          <w:rFonts w:ascii="Book Antiqua" w:eastAsia="等线" w:hAnsi="Book Antiqua"/>
          <w:kern w:val="2"/>
          <w:lang w:eastAsia="zh-CN"/>
        </w:rPr>
        <w:t xml:space="preserve"> T, Takahashi Y, </w:t>
      </w:r>
      <w:proofErr w:type="spellStart"/>
      <w:r w:rsidRPr="00730331">
        <w:rPr>
          <w:rFonts w:ascii="Book Antiqua" w:eastAsia="等线" w:hAnsi="Book Antiqua"/>
          <w:kern w:val="2"/>
          <w:lang w:eastAsia="zh-CN"/>
        </w:rPr>
        <w:t>Yamamichi</w:t>
      </w:r>
      <w:proofErr w:type="spellEnd"/>
      <w:r w:rsidRPr="00730331">
        <w:rPr>
          <w:rFonts w:ascii="Book Antiqua" w:eastAsia="等线" w:hAnsi="Book Antiqua"/>
          <w:kern w:val="2"/>
          <w:lang w:eastAsia="zh-CN"/>
        </w:rPr>
        <w:t xml:space="preserve"> N, Watanabe H, </w:t>
      </w:r>
      <w:proofErr w:type="spellStart"/>
      <w:r w:rsidRPr="00730331">
        <w:rPr>
          <w:rFonts w:ascii="Book Antiqua" w:eastAsia="等线" w:hAnsi="Book Antiqua"/>
          <w:kern w:val="2"/>
          <w:lang w:eastAsia="zh-CN"/>
        </w:rPr>
        <w:t>Seto</w:t>
      </w:r>
      <w:proofErr w:type="spellEnd"/>
      <w:r w:rsidRPr="00730331">
        <w:rPr>
          <w:rFonts w:ascii="Book Antiqua" w:eastAsia="等线" w:hAnsi="Book Antiqua"/>
          <w:kern w:val="2"/>
          <w:lang w:eastAsia="zh-CN"/>
        </w:rPr>
        <w:t xml:space="preserve"> Y, Koike K, Toyoshima O. A combination of serum anti-</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antibody titer and Kyoto classification score could provide a more accurate diagnosis of </w:t>
      </w:r>
      <w:r w:rsidRPr="00730331">
        <w:rPr>
          <w:rFonts w:ascii="Book Antiqua" w:eastAsia="等线" w:hAnsi="Book Antiqua"/>
          <w:i/>
          <w:kern w:val="2"/>
          <w:lang w:eastAsia="zh-CN"/>
        </w:rPr>
        <w:t>H pylori</w:t>
      </w:r>
      <w:r w:rsidRPr="00730331">
        <w:rPr>
          <w:rFonts w:ascii="Book Antiqua" w:eastAsia="等线" w:hAnsi="Book Antiqua"/>
          <w:kern w:val="2"/>
          <w:lang w:eastAsia="zh-CN"/>
        </w:rPr>
        <w:t xml:space="preserve">. </w:t>
      </w:r>
      <w:r w:rsidRPr="00730331">
        <w:rPr>
          <w:rFonts w:ascii="Book Antiqua" w:eastAsia="等线" w:hAnsi="Book Antiqua"/>
          <w:i/>
          <w:kern w:val="2"/>
          <w:lang w:eastAsia="zh-CN"/>
        </w:rPr>
        <w:t>United European Gastroenterol J</w:t>
      </w:r>
      <w:r w:rsidRPr="00730331">
        <w:rPr>
          <w:rFonts w:ascii="Book Antiqua" w:eastAsia="等线" w:hAnsi="Book Antiqua"/>
          <w:kern w:val="2"/>
          <w:lang w:eastAsia="zh-CN"/>
        </w:rPr>
        <w:t xml:space="preserve"> 2019; </w:t>
      </w:r>
      <w:r w:rsidRPr="00730331">
        <w:rPr>
          <w:rFonts w:ascii="Book Antiqua" w:eastAsia="等线" w:hAnsi="Book Antiqua"/>
          <w:b/>
          <w:kern w:val="2"/>
          <w:lang w:eastAsia="zh-CN"/>
        </w:rPr>
        <w:t>7</w:t>
      </w:r>
      <w:r w:rsidRPr="00730331">
        <w:rPr>
          <w:rFonts w:ascii="Book Antiqua" w:eastAsia="等线" w:hAnsi="Book Antiqua"/>
          <w:kern w:val="2"/>
          <w:lang w:eastAsia="zh-CN"/>
        </w:rPr>
        <w:t>: 343-348 [PMID: 31019702 DOI: 10.1177/2050640619825947]</w:t>
      </w:r>
    </w:p>
    <w:p w14:paraId="066193A4"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16 </w:t>
      </w:r>
      <w:r w:rsidRPr="00730331">
        <w:rPr>
          <w:rFonts w:ascii="Book Antiqua" w:eastAsia="等线" w:hAnsi="Book Antiqua"/>
          <w:b/>
          <w:kern w:val="2"/>
          <w:lang w:eastAsia="zh-CN"/>
        </w:rPr>
        <w:t>Yoshii S</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Mabe</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Watano</w:t>
      </w:r>
      <w:proofErr w:type="spellEnd"/>
      <w:r w:rsidRPr="00730331">
        <w:rPr>
          <w:rFonts w:ascii="Book Antiqua" w:eastAsia="等线" w:hAnsi="Book Antiqua"/>
          <w:kern w:val="2"/>
          <w:lang w:eastAsia="zh-CN"/>
        </w:rPr>
        <w:t xml:space="preserve"> K, Ohno M, Matsumoto M, Ono S, </w:t>
      </w:r>
      <w:proofErr w:type="spellStart"/>
      <w:r w:rsidRPr="00730331">
        <w:rPr>
          <w:rFonts w:ascii="Book Antiqua" w:eastAsia="等线" w:hAnsi="Book Antiqua"/>
          <w:kern w:val="2"/>
          <w:lang w:eastAsia="zh-CN"/>
        </w:rPr>
        <w:t>Kudo</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Nojima</w:t>
      </w:r>
      <w:proofErr w:type="spellEnd"/>
      <w:r w:rsidRPr="00730331">
        <w:rPr>
          <w:rFonts w:ascii="Book Antiqua" w:eastAsia="等线" w:hAnsi="Book Antiqua"/>
          <w:kern w:val="2"/>
          <w:lang w:eastAsia="zh-CN"/>
        </w:rPr>
        <w:t xml:space="preserve"> M, Kato M, Sakamoto N. Validity of endoscopic features for the diagnosis of Helicobacter pylori infection status based on the Kyoto classification of gastritis. </w:t>
      </w:r>
      <w:r w:rsidRPr="00730331">
        <w:rPr>
          <w:rFonts w:ascii="Book Antiqua" w:eastAsia="等线" w:hAnsi="Book Antiqua"/>
          <w:i/>
          <w:kern w:val="2"/>
          <w:lang w:eastAsia="zh-CN"/>
        </w:rPr>
        <w:t xml:space="preserve">Dig </w:t>
      </w:r>
      <w:proofErr w:type="spellStart"/>
      <w:r w:rsidRPr="00730331">
        <w:rPr>
          <w:rFonts w:ascii="Book Antiqua" w:eastAsia="等线" w:hAnsi="Book Antiqua"/>
          <w:i/>
          <w:kern w:val="2"/>
          <w:lang w:eastAsia="zh-CN"/>
        </w:rPr>
        <w:t>Endosc</w:t>
      </w:r>
      <w:proofErr w:type="spellEnd"/>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32</w:t>
      </w:r>
      <w:r w:rsidRPr="00730331">
        <w:rPr>
          <w:rFonts w:ascii="Book Antiqua" w:eastAsia="等线" w:hAnsi="Book Antiqua"/>
          <w:kern w:val="2"/>
          <w:lang w:eastAsia="zh-CN"/>
        </w:rPr>
        <w:t>: 74-83 [PMID: 31309632 DOI: 10.1111/den.13486]</w:t>
      </w:r>
    </w:p>
    <w:p w14:paraId="6869B339" w14:textId="2FAC10A2" w:rsidR="00730331" w:rsidRPr="00730331" w:rsidRDefault="00730331" w:rsidP="00F5456A">
      <w:pPr>
        <w:widowControl w:val="0"/>
        <w:spacing w:line="360" w:lineRule="auto"/>
        <w:jc w:val="both"/>
        <w:rPr>
          <w:rFonts w:ascii="Book Antiqua" w:eastAsia="等线" w:hAnsi="Book Antiqua"/>
          <w:kern w:val="2"/>
          <w:lang w:eastAsia="zh-CN"/>
        </w:rPr>
      </w:pPr>
      <w:r w:rsidRPr="007E66C5">
        <w:rPr>
          <w:rFonts w:ascii="Book Antiqua" w:eastAsia="等线" w:hAnsi="Book Antiqua"/>
          <w:kern w:val="2"/>
          <w:lang w:eastAsia="zh-CN"/>
        </w:rPr>
        <w:t xml:space="preserve">17 </w:t>
      </w:r>
      <w:r w:rsidRPr="007E66C5">
        <w:rPr>
          <w:rFonts w:ascii="Book Antiqua" w:eastAsia="等线" w:hAnsi="Book Antiqua"/>
          <w:b/>
          <w:kern w:val="2"/>
          <w:lang w:eastAsia="zh-CN"/>
        </w:rPr>
        <w:t>Toyoshima O</w:t>
      </w:r>
      <w:r w:rsidRPr="007E66C5">
        <w:rPr>
          <w:rFonts w:ascii="Book Antiqua" w:eastAsia="等线" w:hAnsi="Book Antiqua"/>
          <w:bCs/>
          <w:kern w:val="2"/>
          <w:lang w:eastAsia="zh-CN"/>
        </w:rPr>
        <w:t>,</w:t>
      </w:r>
      <w:r w:rsidRPr="007E66C5">
        <w:rPr>
          <w:rFonts w:ascii="Book Antiqua" w:eastAsia="等线" w:hAnsi="Book Antiqua"/>
          <w:kern w:val="2"/>
          <w:lang w:eastAsia="zh-CN"/>
        </w:rPr>
        <w:t xml:space="preserve"> </w:t>
      </w:r>
      <w:proofErr w:type="spellStart"/>
      <w:r w:rsidRPr="007E66C5">
        <w:rPr>
          <w:rFonts w:ascii="Book Antiqua" w:eastAsia="等线" w:hAnsi="Book Antiqua"/>
          <w:kern w:val="2"/>
          <w:lang w:eastAsia="zh-CN"/>
        </w:rPr>
        <w:t>Nishizawa</w:t>
      </w:r>
      <w:proofErr w:type="spellEnd"/>
      <w:r w:rsidRPr="007E66C5">
        <w:rPr>
          <w:rFonts w:ascii="Book Antiqua" w:eastAsia="等线" w:hAnsi="Book Antiqua"/>
          <w:kern w:val="2"/>
          <w:lang w:eastAsia="zh-CN"/>
        </w:rPr>
        <w:t xml:space="preserve"> T, </w:t>
      </w:r>
      <w:proofErr w:type="spellStart"/>
      <w:r w:rsidRPr="007E66C5">
        <w:rPr>
          <w:rFonts w:ascii="Book Antiqua" w:eastAsia="等线" w:hAnsi="Book Antiqua"/>
          <w:kern w:val="2"/>
          <w:lang w:eastAsia="zh-CN"/>
        </w:rPr>
        <w:t>Sakitani</w:t>
      </w:r>
      <w:proofErr w:type="spellEnd"/>
      <w:r w:rsidRPr="007E66C5">
        <w:rPr>
          <w:rFonts w:ascii="Book Antiqua" w:eastAsia="等线" w:hAnsi="Book Antiqua"/>
          <w:kern w:val="2"/>
          <w:lang w:eastAsia="zh-CN"/>
        </w:rPr>
        <w:t xml:space="preserve"> K, </w:t>
      </w:r>
      <w:proofErr w:type="spellStart"/>
      <w:r w:rsidRPr="007E66C5">
        <w:rPr>
          <w:rFonts w:ascii="Book Antiqua" w:eastAsia="等线" w:hAnsi="Book Antiqua"/>
          <w:kern w:val="2"/>
          <w:lang w:eastAsia="zh-CN"/>
        </w:rPr>
        <w:t>Yamakawa</w:t>
      </w:r>
      <w:proofErr w:type="spellEnd"/>
      <w:r w:rsidRPr="007E66C5">
        <w:rPr>
          <w:rFonts w:ascii="Book Antiqua" w:eastAsia="等线" w:hAnsi="Book Antiqua"/>
          <w:kern w:val="2"/>
          <w:lang w:eastAsia="zh-CN"/>
        </w:rPr>
        <w:t xml:space="preserve"> T, Takahashi Y, Kinoshita K, Torii A, Yamada A, Suzuki H, Koike K. Helicobacter pylori eradication improved the Kyoto classification score on endoscopy. </w:t>
      </w:r>
      <w:r w:rsidRPr="007E66C5">
        <w:rPr>
          <w:rFonts w:ascii="Book Antiqua" w:eastAsia="等线" w:hAnsi="Book Antiqua"/>
          <w:i/>
          <w:iCs/>
          <w:kern w:val="2"/>
          <w:lang w:eastAsia="zh-CN"/>
        </w:rPr>
        <w:t>JGH Open</w:t>
      </w:r>
      <w:r w:rsidRPr="007E66C5">
        <w:rPr>
          <w:rFonts w:ascii="Book Antiqua" w:eastAsia="等线" w:hAnsi="Book Antiqua"/>
          <w:kern w:val="2"/>
          <w:lang w:eastAsia="zh-CN"/>
        </w:rPr>
        <w:t xml:space="preserve"> 2020</w:t>
      </w:r>
      <w:r w:rsidR="007D02A2" w:rsidRPr="007E66C5">
        <w:rPr>
          <w:rFonts w:ascii="Book Antiqua" w:eastAsia="等线" w:hAnsi="Book Antiqua"/>
          <w:kern w:val="2"/>
          <w:lang w:eastAsia="zh-CN"/>
        </w:rPr>
        <w:t xml:space="preserve"> [DOI: 10.1002/jgh3.12360]</w:t>
      </w:r>
    </w:p>
    <w:p w14:paraId="3A0D77D6"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18 </w:t>
      </w:r>
      <w:r w:rsidRPr="00730331">
        <w:rPr>
          <w:rFonts w:ascii="Book Antiqua" w:eastAsia="等线" w:hAnsi="Book Antiqua"/>
          <w:b/>
          <w:kern w:val="2"/>
          <w:lang w:eastAsia="zh-CN"/>
        </w:rPr>
        <w:t>Sugimoto M</w:t>
      </w:r>
      <w:r w:rsidRPr="00730331">
        <w:rPr>
          <w:rFonts w:ascii="Book Antiqua" w:eastAsia="等线" w:hAnsi="Book Antiqua"/>
          <w:kern w:val="2"/>
          <w:lang w:eastAsia="zh-CN"/>
        </w:rPr>
        <w:t xml:space="preserve">, Ban H, Ichikawa H, Sahara S, </w:t>
      </w:r>
      <w:proofErr w:type="spellStart"/>
      <w:r w:rsidRPr="00730331">
        <w:rPr>
          <w:rFonts w:ascii="Book Antiqua" w:eastAsia="等线" w:hAnsi="Book Antiqua"/>
          <w:kern w:val="2"/>
          <w:lang w:eastAsia="zh-CN"/>
        </w:rPr>
        <w:t>Otsuka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Inatomi</w:t>
      </w:r>
      <w:proofErr w:type="spellEnd"/>
      <w:r w:rsidRPr="00730331">
        <w:rPr>
          <w:rFonts w:ascii="Book Antiqua" w:eastAsia="等线" w:hAnsi="Book Antiqua"/>
          <w:kern w:val="2"/>
          <w:lang w:eastAsia="zh-CN"/>
        </w:rPr>
        <w:t xml:space="preserve"> O, </w:t>
      </w:r>
      <w:proofErr w:type="spellStart"/>
      <w:r w:rsidRPr="00730331">
        <w:rPr>
          <w:rFonts w:ascii="Book Antiqua" w:eastAsia="等线" w:hAnsi="Book Antiqua"/>
          <w:kern w:val="2"/>
          <w:lang w:eastAsia="zh-CN"/>
        </w:rPr>
        <w:t>Bamba</w:t>
      </w:r>
      <w:proofErr w:type="spellEnd"/>
      <w:r w:rsidRPr="00730331">
        <w:rPr>
          <w:rFonts w:ascii="Book Antiqua" w:eastAsia="等线" w:hAnsi="Book Antiqua"/>
          <w:kern w:val="2"/>
          <w:lang w:eastAsia="zh-CN"/>
        </w:rPr>
        <w:t xml:space="preserve"> S, </w:t>
      </w:r>
      <w:proofErr w:type="spellStart"/>
      <w:r w:rsidRPr="00730331">
        <w:rPr>
          <w:rFonts w:ascii="Book Antiqua" w:eastAsia="等线" w:hAnsi="Book Antiqua"/>
          <w:kern w:val="2"/>
          <w:lang w:eastAsia="zh-CN"/>
        </w:rPr>
        <w:t>Furuta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Andoh</w:t>
      </w:r>
      <w:proofErr w:type="spellEnd"/>
      <w:r w:rsidRPr="00730331">
        <w:rPr>
          <w:rFonts w:ascii="Book Antiqua" w:eastAsia="等线" w:hAnsi="Book Antiqua"/>
          <w:kern w:val="2"/>
          <w:lang w:eastAsia="zh-CN"/>
        </w:rPr>
        <w:t xml:space="preserve"> A. Efficacy of the Kyoto Classification of Gastritis in Identifying Patients at High Risk for Gastric Cancer. </w:t>
      </w:r>
      <w:r w:rsidRPr="00730331">
        <w:rPr>
          <w:rFonts w:ascii="Book Antiqua" w:eastAsia="等线" w:hAnsi="Book Antiqua"/>
          <w:i/>
          <w:kern w:val="2"/>
          <w:lang w:eastAsia="zh-CN"/>
        </w:rPr>
        <w:t>Intern Med</w:t>
      </w:r>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56</w:t>
      </w:r>
      <w:r w:rsidRPr="00730331">
        <w:rPr>
          <w:rFonts w:ascii="Book Antiqua" w:eastAsia="等线" w:hAnsi="Book Antiqua"/>
          <w:kern w:val="2"/>
          <w:lang w:eastAsia="zh-CN"/>
        </w:rPr>
        <w:t>: 579-586 [PMID: 28321054 DOI: 10.2169/internalmedicine.56.7775]</w:t>
      </w:r>
    </w:p>
    <w:p w14:paraId="31BB1653" w14:textId="7706E36D" w:rsidR="00730331" w:rsidRPr="00730331" w:rsidRDefault="00730331" w:rsidP="00F5456A">
      <w:pPr>
        <w:widowControl w:val="0"/>
        <w:spacing w:line="360" w:lineRule="auto"/>
        <w:jc w:val="both"/>
        <w:rPr>
          <w:rFonts w:ascii="Book Antiqua" w:eastAsia="等线" w:hAnsi="Book Antiqua"/>
          <w:kern w:val="2"/>
          <w:lang w:eastAsia="zh-CN"/>
        </w:rPr>
      </w:pPr>
      <w:r w:rsidRPr="007E66C5">
        <w:rPr>
          <w:rFonts w:ascii="Book Antiqua" w:eastAsia="等线" w:hAnsi="Book Antiqua"/>
          <w:kern w:val="2"/>
          <w:lang w:eastAsia="zh-CN"/>
        </w:rPr>
        <w:t xml:space="preserve">19 </w:t>
      </w:r>
      <w:r w:rsidRPr="007E66C5">
        <w:rPr>
          <w:rFonts w:ascii="Book Antiqua" w:eastAsia="等线" w:hAnsi="Book Antiqua"/>
          <w:b/>
          <w:kern w:val="2"/>
          <w:lang w:eastAsia="zh-CN"/>
        </w:rPr>
        <w:t>Nishizawa T</w:t>
      </w:r>
      <w:r w:rsidRPr="007E66C5">
        <w:rPr>
          <w:rFonts w:ascii="Book Antiqua" w:eastAsia="等线" w:hAnsi="Book Antiqua"/>
          <w:bCs/>
          <w:kern w:val="2"/>
          <w:lang w:eastAsia="zh-CN"/>
        </w:rPr>
        <w:t>,</w:t>
      </w:r>
      <w:r w:rsidRPr="007E66C5">
        <w:rPr>
          <w:rFonts w:ascii="Book Antiqua" w:eastAsia="等线" w:hAnsi="Book Antiqua"/>
          <w:kern w:val="2"/>
          <w:lang w:eastAsia="zh-CN"/>
        </w:rPr>
        <w:t xml:space="preserve"> Toyoshima O, Kondo R, </w:t>
      </w:r>
      <w:proofErr w:type="spellStart"/>
      <w:r w:rsidRPr="007E66C5">
        <w:rPr>
          <w:rFonts w:ascii="Book Antiqua" w:eastAsia="等线" w:hAnsi="Book Antiqua"/>
          <w:kern w:val="2"/>
          <w:lang w:eastAsia="zh-CN"/>
        </w:rPr>
        <w:t>Sekiba</w:t>
      </w:r>
      <w:proofErr w:type="spellEnd"/>
      <w:r w:rsidRPr="007E66C5">
        <w:rPr>
          <w:rFonts w:ascii="Book Antiqua" w:eastAsia="等线" w:hAnsi="Book Antiqua"/>
          <w:kern w:val="2"/>
          <w:lang w:eastAsia="zh-CN"/>
        </w:rPr>
        <w:t xml:space="preserve"> K, Tsuji Y, </w:t>
      </w:r>
      <w:proofErr w:type="spellStart"/>
      <w:r w:rsidRPr="007E66C5">
        <w:rPr>
          <w:rFonts w:ascii="Book Antiqua" w:eastAsia="等线" w:hAnsi="Book Antiqua"/>
          <w:kern w:val="2"/>
          <w:lang w:eastAsia="zh-CN"/>
        </w:rPr>
        <w:t>Ebinuma</w:t>
      </w:r>
      <w:proofErr w:type="spellEnd"/>
      <w:r w:rsidRPr="007E66C5">
        <w:rPr>
          <w:rFonts w:ascii="Book Antiqua" w:eastAsia="等线" w:hAnsi="Book Antiqua"/>
          <w:kern w:val="2"/>
          <w:lang w:eastAsia="zh-CN"/>
        </w:rPr>
        <w:t xml:space="preserve"> H, Suzuki H, Tanikawa C, Matsuda K, Koike K. The simplified Kyoto Classification Score is Consistent with the ABC Method of Classification. </w:t>
      </w:r>
      <w:r w:rsidRPr="007E66C5">
        <w:rPr>
          <w:rFonts w:ascii="Book Antiqua" w:eastAsia="等线" w:hAnsi="Book Antiqua"/>
          <w:i/>
          <w:iCs/>
          <w:kern w:val="2"/>
          <w:lang w:eastAsia="zh-CN"/>
        </w:rPr>
        <w:t xml:space="preserve">J </w:t>
      </w:r>
      <w:proofErr w:type="spellStart"/>
      <w:r w:rsidRPr="007E66C5">
        <w:rPr>
          <w:rFonts w:ascii="Book Antiqua" w:eastAsia="等线" w:hAnsi="Book Antiqua"/>
          <w:i/>
          <w:iCs/>
          <w:kern w:val="2"/>
          <w:lang w:eastAsia="zh-CN"/>
        </w:rPr>
        <w:t>Clin</w:t>
      </w:r>
      <w:proofErr w:type="spellEnd"/>
      <w:r w:rsidRPr="007E66C5">
        <w:rPr>
          <w:rFonts w:ascii="Book Antiqua" w:eastAsia="等线" w:hAnsi="Book Antiqua"/>
          <w:i/>
          <w:iCs/>
          <w:kern w:val="2"/>
          <w:lang w:eastAsia="zh-CN"/>
        </w:rPr>
        <w:t xml:space="preserve"> </w:t>
      </w:r>
      <w:proofErr w:type="spellStart"/>
      <w:r w:rsidRPr="007E66C5">
        <w:rPr>
          <w:rFonts w:ascii="Book Antiqua" w:eastAsia="等线" w:hAnsi="Book Antiqua"/>
          <w:i/>
          <w:iCs/>
          <w:kern w:val="2"/>
          <w:lang w:eastAsia="zh-CN"/>
        </w:rPr>
        <w:t>Biochem</w:t>
      </w:r>
      <w:proofErr w:type="spellEnd"/>
      <w:r w:rsidRPr="007E66C5">
        <w:rPr>
          <w:rFonts w:ascii="Book Antiqua" w:eastAsia="等线" w:hAnsi="Book Antiqua"/>
          <w:i/>
          <w:iCs/>
          <w:kern w:val="2"/>
          <w:lang w:eastAsia="zh-CN"/>
        </w:rPr>
        <w:t xml:space="preserve"> </w:t>
      </w:r>
      <w:proofErr w:type="spellStart"/>
      <w:r w:rsidRPr="007E66C5">
        <w:rPr>
          <w:rFonts w:ascii="Book Antiqua" w:eastAsia="等线" w:hAnsi="Book Antiqua"/>
          <w:i/>
          <w:iCs/>
          <w:kern w:val="2"/>
          <w:lang w:eastAsia="zh-CN"/>
        </w:rPr>
        <w:t>Nutr</w:t>
      </w:r>
      <w:proofErr w:type="spellEnd"/>
      <w:r w:rsidRPr="007E66C5">
        <w:rPr>
          <w:rFonts w:ascii="Book Antiqua" w:eastAsia="等线" w:hAnsi="Book Antiqua"/>
          <w:i/>
          <w:iCs/>
          <w:kern w:val="2"/>
          <w:lang w:eastAsia="zh-CN"/>
        </w:rPr>
        <w:t xml:space="preserve"> </w:t>
      </w:r>
      <w:r w:rsidRPr="007E66C5">
        <w:rPr>
          <w:rFonts w:ascii="Book Antiqua" w:eastAsia="等线" w:hAnsi="Book Antiqua"/>
          <w:kern w:val="2"/>
          <w:lang w:eastAsia="zh-CN"/>
        </w:rPr>
        <w:t>2020</w:t>
      </w:r>
      <w:r w:rsidR="001B2684" w:rsidRPr="007E66C5">
        <w:rPr>
          <w:rFonts w:ascii="Book Antiqua" w:eastAsia="等线" w:hAnsi="Book Antiqua"/>
          <w:kern w:val="2"/>
          <w:lang w:eastAsia="zh-CN"/>
        </w:rPr>
        <w:t xml:space="preserve"> [DOI: 10.3164/jcbn.20-41]</w:t>
      </w:r>
    </w:p>
    <w:p w14:paraId="71542FDD" w14:textId="5E4FBEDD" w:rsidR="00730331" w:rsidRPr="00730331" w:rsidRDefault="00730331" w:rsidP="00F5456A">
      <w:pPr>
        <w:widowControl w:val="0"/>
        <w:spacing w:line="360" w:lineRule="auto"/>
        <w:jc w:val="both"/>
        <w:rPr>
          <w:rFonts w:ascii="Book Antiqua" w:eastAsia="等线" w:hAnsi="Book Antiqua"/>
          <w:kern w:val="2"/>
          <w:lang w:eastAsia="zh-CN"/>
        </w:rPr>
      </w:pPr>
      <w:r w:rsidRPr="007E66C5">
        <w:rPr>
          <w:rFonts w:ascii="Book Antiqua" w:eastAsia="等线" w:hAnsi="Book Antiqua"/>
          <w:kern w:val="2"/>
          <w:lang w:eastAsia="zh-CN"/>
        </w:rPr>
        <w:t xml:space="preserve">20 </w:t>
      </w:r>
      <w:r w:rsidRPr="007E66C5">
        <w:rPr>
          <w:rFonts w:ascii="Book Antiqua" w:eastAsia="等线" w:hAnsi="Book Antiqua"/>
          <w:b/>
          <w:bCs/>
          <w:kern w:val="2"/>
          <w:lang w:eastAsia="zh-CN"/>
        </w:rPr>
        <w:t>Toyoshima O</w:t>
      </w:r>
      <w:r w:rsidRPr="007E66C5">
        <w:rPr>
          <w:rFonts w:ascii="Book Antiqua" w:eastAsia="等线" w:hAnsi="Book Antiqua"/>
          <w:kern w:val="2"/>
          <w:lang w:eastAsia="zh-CN"/>
        </w:rPr>
        <w:t xml:space="preserve">, Matsuda K, </w:t>
      </w:r>
      <w:proofErr w:type="spellStart"/>
      <w:r w:rsidRPr="007E66C5">
        <w:rPr>
          <w:rFonts w:ascii="Book Antiqua" w:eastAsia="等线" w:hAnsi="Book Antiqua"/>
          <w:kern w:val="2"/>
          <w:lang w:eastAsia="zh-CN"/>
        </w:rPr>
        <w:t>Nishizawa</w:t>
      </w:r>
      <w:proofErr w:type="spellEnd"/>
      <w:r w:rsidRPr="007E66C5">
        <w:rPr>
          <w:rFonts w:ascii="Book Antiqua" w:eastAsia="等线" w:hAnsi="Book Antiqua"/>
          <w:kern w:val="2"/>
          <w:lang w:eastAsia="zh-CN"/>
        </w:rPr>
        <w:t xml:space="preserve"> T, </w:t>
      </w:r>
      <w:proofErr w:type="spellStart"/>
      <w:r w:rsidRPr="007E66C5">
        <w:rPr>
          <w:rFonts w:ascii="Book Antiqua" w:eastAsia="等线" w:hAnsi="Book Antiqua"/>
          <w:kern w:val="2"/>
          <w:lang w:eastAsia="zh-CN"/>
        </w:rPr>
        <w:t>Sekiba</w:t>
      </w:r>
      <w:proofErr w:type="spellEnd"/>
      <w:r w:rsidRPr="007E66C5">
        <w:rPr>
          <w:rFonts w:ascii="Book Antiqua" w:eastAsia="等线" w:hAnsi="Book Antiqua"/>
          <w:kern w:val="2"/>
          <w:lang w:eastAsia="zh-CN"/>
        </w:rPr>
        <w:t xml:space="preserve"> K, </w:t>
      </w:r>
      <w:proofErr w:type="spellStart"/>
      <w:r w:rsidRPr="007E66C5">
        <w:rPr>
          <w:rFonts w:ascii="Book Antiqua" w:eastAsia="等线" w:hAnsi="Book Antiqua"/>
          <w:kern w:val="2"/>
          <w:lang w:eastAsia="zh-CN"/>
        </w:rPr>
        <w:t>Matsuno</w:t>
      </w:r>
      <w:proofErr w:type="spellEnd"/>
      <w:r w:rsidRPr="007E66C5">
        <w:rPr>
          <w:rFonts w:ascii="Book Antiqua" w:eastAsia="等线" w:hAnsi="Book Antiqua"/>
          <w:kern w:val="2"/>
          <w:lang w:eastAsia="zh-CN"/>
        </w:rPr>
        <w:t xml:space="preserve"> T, Kondo R, Watanabe H, Suzuki H, Tanikawa C, Koike K. A single nucleotide polymorphism in Prostate Stem Cell Antigen is associated with endoscopic grading in Kyoto classification of gastritis. </w:t>
      </w:r>
      <w:r w:rsidRPr="007E66C5">
        <w:rPr>
          <w:rFonts w:ascii="Book Antiqua" w:eastAsia="等线" w:hAnsi="Book Antiqua"/>
          <w:i/>
          <w:iCs/>
          <w:kern w:val="2"/>
          <w:lang w:eastAsia="zh-CN"/>
        </w:rPr>
        <w:t xml:space="preserve">J </w:t>
      </w:r>
      <w:proofErr w:type="spellStart"/>
      <w:r w:rsidRPr="007E66C5">
        <w:rPr>
          <w:rFonts w:ascii="Book Antiqua" w:eastAsia="等线" w:hAnsi="Book Antiqua"/>
          <w:i/>
          <w:iCs/>
          <w:kern w:val="2"/>
          <w:lang w:eastAsia="zh-CN"/>
        </w:rPr>
        <w:t>Clin</w:t>
      </w:r>
      <w:proofErr w:type="spellEnd"/>
      <w:r w:rsidRPr="007E66C5">
        <w:rPr>
          <w:rFonts w:ascii="Book Antiqua" w:eastAsia="等线" w:hAnsi="Book Antiqua"/>
          <w:i/>
          <w:iCs/>
          <w:kern w:val="2"/>
          <w:lang w:eastAsia="zh-CN"/>
        </w:rPr>
        <w:t xml:space="preserve"> </w:t>
      </w:r>
      <w:proofErr w:type="spellStart"/>
      <w:r w:rsidRPr="007E66C5">
        <w:rPr>
          <w:rFonts w:ascii="Book Antiqua" w:eastAsia="等线" w:hAnsi="Book Antiqua"/>
          <w:i/>
          <w:iCs/>
          <w:kern w:val="2"/>
          <w:lang w:eastAsia="zh-CN"/>
        </w:rPr>
        <w:t>Biochem</w:t>
      </w:r>
      <w:proofErr w:type="spellEnd"/>
      <w:r w:rsidRPr="007E66C5">
        <w:rPr>
          <w:rFonts w:ascii="Book Antiqua" w:eastAsia="等线" w:hAnsi="Book Antiqua"/>
          <w:i/>
          <w:iCs/>
          <w:kern w:val="2"/>
          <w:lang w:eastAsia="zh-CN"/>
        </w:rPr>
        <w:t xml:space="preserve"> </w:t>
      </w:r>
      <w:proofErr w:type="spellStart"/>
      <w:r w:rsidRPr="007E66C5">
        <w:rPr>
          <w:rFonts w:ascii="Book Antiqua" w:eastAsia="等线" w:hAnsi="Book Antiqua"/>
          <w:i/>
          <w:iCs/>
          <w:kern w:val="2"/>
          <w:lang w:eastAsia="zh-CN"/>
        </w:rPr>
        <w:t>Nutr</w:t>
      </w:r>
      <w:proofErr w:type="spellEnd"/>
      <w:r w:rsidRPr="007E66C5">
        <w:rPr>
          <w:rFonts w:ascii="Book Antiqua" w:eastAsia="等线" w:hAnsi="Book Antiqua"/>
          <w:kern w:val="2"/>
          <w:lang w:eastAsia="zh-CN"/>
        </w:rPr>
        <w:t xml:space="preserve"> 2020</w:t>
      </w:r>
      <w:r w:rsidR="000F719F" w:rsidRPr="007E66C5">
        <w:rPr>
          <w:rFonts w:ascii="Book Antiqua" w:eastAsia="等线" w:hAnsi="Book Antiqua"/>
          <w:kern w:val="2"/>
          <w:lang w:eastAsia="zh-CN"/>
        </w:rPr>
        <w:t xml:space="preserve"> [</w:t>
      </w:r>
      <w:r w:rsidR="005614D2" w:rsidRPr="007E66C5">
        <w:rPr>
          <w:rFonts w:ascii="Book Antiqua" w:eastAsia="等线" w:hAnsi="Book Antiqua"/>
          <w:kern w:val="2"/>
          <w:lang w:eastAsia="zh-CN"/>
        </w:rPr>
        <w:t xml:space="preserve">DOI: </w:t>
      </w:r>
      <w:hyperlink r:id="rId9" w:history="1">
        <w:r w:rsidR="005614D2" w:rsidRPr="007E66C5">
          <w:rPr>
            <w:rStyle w:val="a9"/>
            <w:rFonts w:ascii="Book Antiqua" w:eastAsia="等线" w:hAnsi="Book Antiqua" w:hint="eastAsia"/>
            <w:kern w:val="2"/>
            <w:lang w:eastAsia="zh-CN"/>
          </w:rPr>
          <w:t>10.3164/jcbn.20-67</w:t>
        </w:r>
      </w:hyperlink>
      <w:r w:rsidR="000F719F" w:rsidRPr="007E66C5">
        <w:rPr>
          <w:rFonts w:ascii="Book Antiqua" w:eastAsia="等线" w:hAnsi="Book Antiqua"/>
          <w:kern w:val="2"/>
          <w:lang w:eastAsia="zh-CN"/>
        </w:rPr>
        <w:t>]</w:t>
      </w:r>
    </w:p>
    <w:p w14:paraId="45BD1697"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21 </w:t>
      </w:r>
      <w:r w:rsidRPr="00730331">
        <w:rPr>
          <w:rFonts w:ascii="Book Antiqua" w:eastAsia="等线" w:hAnsi="Book Antiqua"/>
          <w:b/>
          <w:kern w:val="2"/>
          <w:lang w:eastAsia="zh-CN"/>
        </w:rPr>
        <w:t>Nishizawa T</w:t>
      </w:r>
      <w:r w:rsidRPr="00730331">
        <w:rPr>
          <w:rFonts w:ascii="Book Antiqua" w:eastAsia="等线" w:hAnsi="Book Antiqua"/>
          <w:kern w:val="2"/>
          <w:lang w:eastAsia="zh-CN"/>
        </w:rPr>
        <w:t xml:space="preserve">, Suzuki H,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Yamashita H, Yoshida S, </w:t>
      </w:r>
      <w:proofErr w:type="spellStart"/>
      <w:r w:rsidRPr="00730331">
        <w:rPr>
          <w:rFonts w:ascii="Book Antiqua" w:eastAsia="等线" w:hAnsi="Book Antiqua"/>
          <w:kern w:val="2"/>
          <w:lang w:eastAsia="zh-CN"/>
        </w:rPr>
        <w:t>Hata</w:t>
      </w:r>
      <w:proofErr w:type="spellEnd"/>
      <w:r w:rsidRPr="00730331">
        <w:rPr>
          <w:rFonts w:ascii="Book Antiqua" w:eastAsia="等线" w:hAnsi="Book Antiqua"/>
          <w:kern w:val="2"/>
          <w:lang w:eastAsia="zh-CN"/>
        </w:rPr>
        <w:t xml:space="preserve"> K, Kanazawa T, </w:t>
      </w:r>
      <w:r w:rsidRPr="00730331">
        <w:rPr>
          <w:rFonts w:ascii="Book Antiqua" w:eastAsia="等线" w:hAnsi="Book Antiqua"/>
          <w:kern w:val="2"/>
          <w:lang w:eastAsia="zh-CN"/>
        </w:rPr>
        <w:lastRenderedPageBreak/>
        <w:t xml:space="preserve">Fujiwara N, Kanai T, Yahagi N, Toyoshima O. Family history is an independent risk factor for the progression of gastric atrophy among patients with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w:t>
      </w:r>
      <w:r w:rsidRPr="00730331">
        <w:rPr>
          <w:rFonts w:ascii="Book Antiqua" w:eastAsia="等线" w:hAnsi="Book Antiqua"/>
          <w:i/>
          <w:kern w:val="2"/>
          <w:lang w:eastAsia="zh-CN"/>
        </w:rPr>
        <w:t>United European Gastroenterol J</w:t>
      </w:r>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5</w:t>
      </w:r>
      <w:r w:rsidRPr="00730331">
        <w:rPr>
          <w:rFonts w:ascii="Book Antiqua" w:eastAsia="等线" w:hAnsi="Book Antiqua"/>
          <w:kern w:val="2"/>
          <w:lang w:eastAsia="zh-CN"/>
        </w:rPr>
        <w:t>: 32-36 [PMID: 28405319 DOI: 10.1177/2050640616642341]</w:t>
      </w:r>
    </w:p>
    <w:p w14:paraId="02186884"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22 </w:t>
      </w:r>
      <w:r w:rsidRPr="00730331">
        <w:rPr>
          <w:rFonts w:ascii="Book Antiqua" w:eastAsia="等线" w:hAnsi="Book Antiqua"/>
          <w:b/>
          <w:kern w:val="2"/>
          <w:lang w:eastAsia="zh-CN"/>
        </w:rPr>
        <w:t>Kimura K</w:t>
      </w:r>
      <w:r w:rsidRPr="00730331">
        <w:rPr>
          <w:rFonts w:ascii="Book Antiqua" w:eastAsia="等线" w:hAnsi="Book Antiqua"/>
          <w:bCs/>
          <w:kern w:val="2"/>
          <w:lang w:eastAsia="zh-CN"/>
        </w:rPr>
        <w:t>,</w:t>
      </w:r>
      <w:r w:rsidRPr="00730331">
        <w:rPr>
          <w:rFonts w:ascii="Book Antiqua" w:eastAsia="等线" w:hAnsi="Book Antiqua"/>
          <w:kern w:val="2"/>
          <w:lang w:eastAsia="zh-CN"/>
        </w:rPr>
        <w:t xml:space="preserve"> Takemoto T. An endoscopic recognition of the atrophic border and its significance in chronic gastritis. </w:t>
      </w:r>
      <w:r w:rsidRPr="00730331">
        <w:rPr>
          <w:rFonts w:ascii="Book Antiqua" w:eastAsia="等线" w:hAnsi="Book Antiqua"/>
          <w:i/>
          <w:iCs/>
          <w:kern w:val="2"/>
          <w:lang w:eastAsia="zh-CN"/>
        </w:rPr>
        <w:t>Endoscopy</w:t>
      </w:r>
      <w:r w:rsidRPr="00730331">
        <w:rPr>
          <w:rFonts w:ascii="Book Antiqua" w:eastAsia="等线" w:hAnsi="Book Antiqua"/>
          <w:kern w:val="2"/>
          <w:lang w:eastAsia="zh-CN"/>
        </w:rPr>
        <w:t xml:space="preserve"> 1969; </w:t>
      </w:r>
      <w:r w:rsidRPr="00730331">
        <w:rPr>
          <w:rFonts w:ascii="Book Antiqua" w:eastAsia="等线" w:hAnsi="Book Antiqua"/>
          <w:b/>
          <w:bCs/>
          <w:kern w:val="2"/>
          <w:lang w:eastAsia="zh-CN"/>
        </w:rPr>
        <w:t>3</w:t>
      </w:r>
      <w:r w:rsidRPr="00730331">
        <w:rPr>
          <w:rFonts w:ascii="Book Antiqua" w:eastAsia="等线" w:hAnsi="Book Antiqua"/>
          <w:kern w:val="2"/>
          <w:lang w:eastAsia="zh-CN"/>
        </w:rPr>
        <w:t>: 87-97 [DOI: 10.1055/s-0028-1098086]</w:t>
      </w:r>
    </w:p>
    <w:p w14:paraId="7D6E3244"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23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Yamaji</w:t>
      </w:r>
      <w:proofErr w:type="spellEnd"/>
      <w:r w:rsidRPr="00730331">
        <w:rPr>
          <w:rFonts w:ascii="Book Antiqua" w:eastAsia="等线" w:hAnsi="Book Antiqua"/>
          <w:kern w:val="2"/>
          <w:lang w:eastAsia="zh-CN"/>
        </w:rPr>
        <w:t xml:space="preserve"> Y, Yoshida S, Matsumoto S, Yamashita H, Kanazawa T, </w:t>
      </w:r>
      <w:proofErr w:type="spellStart"/>
      <w:r w:rsidRPr="00730331">
        <w:rPr>
          <w:rFonts w:ascii="Book Antiqua" w:eastAsia="等线" w:hAnsi="Book Antiqua"/>
          <w:kern w:val="2"/>
          <w:lang w:eastAsia="zh-CN"/>
        </w:rPr>
        <w:t>Hata</w:t>
      </w:r>
      <w:proofErr w:type="spellEnd"/>
      <w:r w:rsidRPr="00730331">
        <w:rPr>
          <w:rFonts w:ascii="Book Antiqua" w:eastAsia="等线" w:hAnsi="Book Antiqua"/>
          <w:kern w:val="2"/>
          <w:lang w:eastAsia="zh-CN"/>
        </w:rPr>
        <w:t xml:space="preserve"> K. Endoscopic gastric atrophy is strongly associated with gastric cancer development after Helicobacter pylori eradication. </w:t>
      </w:r>
      <w:proofErr w:type="spellStart"/>
      <w:r w:rsidRPr="00730331">
        <w:rPr>
          <w:rFonts w:ascii="Book Antiqua" w:eastAsia="等线" w:hAnsi="Book Antiqua"/>
          <w:i/>
          <w:kern w:val="2"/>
          <w:lang w:eastAsia="zh-CN"/>
        </w:rPr>
        <w:t>Surg</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Endosc</w:t>
      </w:r>
      <w:proofErr w:type="spellEnd"/>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31</w:t>
      </w:r>
      <w:r w:rsidRPr="00730331">
        <w:rPr>
          <w:rFonts w:ascii="Book Antiqua" w:eastAsia="等线" w:hAnsi="Book Antiqua"/>
          <w:kern w:val="2"/>
          <w:lang w:eastAsia="zh-CN"/>
        </w:rPr>
        <w:t>: 2140-2148 [PMID: 27604367 DOI: 10.1007/s00464-016-5211-4]</w:t>
      </w:r>
    </w:p>
    <w:p w14:paraId="078B6241"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24 </w:t>
      </w:r>
      <w:proofErr w:type="spellStart"/>
      <w:r w:rsidRPr="00730331">
        <w:rPr>
          <w:rFonts w:ascii="Book Antiqua" w:eastAsia="等线" w:hAnsi="Book Antiqua"/>
          <w:b/>
          <w:kern w:val="2"/>
          <w:lang w:eastAsia="zh-CN"/>
        </w:rPr>
        <w:t>Fukuta</w:t>
      </w:r>
      <w:proofErr w:type="spellEnd"/>
      <w:r w:rsidRPr="00730331">
        <w:rPr>
          <w:rFonts w:ascii="Book Antiqua" w:eastAsia="等线" w:hAnsi="Book Antiqua"/>
          <w:b/>
          <w:kern w:val="2"/>
          <w:lang w:eastAsia="zh-CN"/>
        </w:rPr>
        <w:t xml:space="preserve"> N</w:t>
      </w:r>
      <w:r w:rsidRPr="00730331">
        <w:rPr>
          <w:rFonts w:ascii="Book Antiqua" w:eastAsia="等线" w:hAnsi="Book Antiqua"/>
          <w:kern w:val="2"/>
          <w:lang w:eastAsia="zh-CN"/>
        </w:rPr>
        <w:t xml:space="preserve">, Ida K, Kato T, </w:t>
      </w:r>
      <w:proofErr w:type="spellStart"/>
      <w:r w:rsidRPr="00730331">
        <w:rPr>
          <w:rFonts w:ascii="Book Antiqua" w:eastAsia="等线" w:hAnsi="Book Antiqua"/>
          <w:kern w:val="2"/>
          <w:lang w:eastAsia="zh-CN"/>
        </w:rPr>
        <w:t>Uedo</w:t>
      </w:r>
      <w:proofErr w:type="spellEnd"/>
      <w:r w:rsidRPr="00730331">
        <w:rPr>
          <w:rFonts w:ascii="Book Antiqua" w:eastAsia="等线" w:hAnsi="Book Antiqua"/>
          <w:kern w:val="2"/>
          <w:lang w:eastAsia="zh-CN"/>
        </w:rPr>
        <w:t xml:space="preserve"> N, Ando T, Watanabe H, </w:t>
      </w:r>
      <w:proofErr w:type="spellStart"/>
      <w:r w:rsidRPr="00730331">
        <w:rPr>
          <w:rFonts w:ascii="Book Antiqua" w:eastAsia="等线" w:hAnsi="Book Antiqua"/>
          <w:kern w:val="2"/>
          <w:lang w:eastAsia="zh-CN"/>
        </w:rPr>
        <w:t>Shimbo</w:t>
      </w:r>
      <w:proofErr w:type="spellEnd"/>
      <w:r w:rsidRPr="00730331">
        <w:rPr>
          <w:rFonts w:ascii="Book Antiqua" w:eastAsia="等线" w:hAnsi="Book Antiqua"/>
          <w:kern w:val="2"/>
          <w:lang w:eastAsia="zh-CN"/>
        </w:rPr>
        <w:t xml:space="preserve"> T; Study Group for Investigating Endoscopic Diagnosis of Gastric Intestinal Metaplasia. Endoscopic diagnosis of gastric intestinal metaplasia: a prospective multicenter study. </w:t>
      </w:r>
      <w:r w:rsidRPr="00730331">
        <w:rPr>
          <w:rFonts w:ascii="Book Antiqua" w:eastAsia="等线" w:hAnsi="Book Antiqua"/>
          <w:i/>
          <w:kern w:val="2"/>
          <w:lang w:eastAsia="zh-CN"/>
        </w:rPr>
        <w:t xml:space="preserve">Dig </w:t>
      </w:r>
      <w:proofErr w:type="spellStart"/>
      <w:r w:rsidRPr="00730331">
        <w:rPr>
          <w:rFonts w:ascii="Book Antiqua" w:eastAsia="等线" w:hAnsi="Book Antiqua"/>
          <w:i/>
          <w:kern w:val="2"/>
          <w:lang w:eastAsia="zh-CN"/>
        </w:rPr>
        <w:t>Endosc</w:t>
      </w:r>
      <w:proofErr w:type="spellEnd"/>
      <w:r w:rsidRPr="00730331">
        <w:rPr>
          <w:rFonts w:ascii="Book Antiqua" w:eastAsia="等线" w:hAnsi="Book Antiqua"/>
          <w:kern w:val="2"/>
          <w:lang w:eastAsia="zh-CN"/>
        </w:rPr>
        <w:t xml:space="preserve"> 2013; </w:t>
      </w:r>
      <w:r w:rsidRPr="00730331">
        <w:rPr>
          <w:rFonts w:ascii="Book Antiqua" w:eastAsia="等线" w:hAnsi="Book Antiqua"/>
          <w:b/>
          <w:kern w:val="2"/>
          <w:lang w:eastAsia="zh-CN"/>
        </w:rPr>
        <w:t>25</w:t>
      </w:r>
      <w:r w:rsidRPr="00730331">
        <w:rPr>
          <w:rFonts w:ascii="Book Antiqua" w:eastAsia="等线" w:hAnsi="Book Antiqua"/>
          <w:kern w:val="2"/>
          <w:lang w:eastAsia="zh-CN"/>
        </w:rPr>
        <w:t>: 526-534 [PMID: 23363394 DOI: 10.1111/den.12032]</w:t>
      </w:r>
    </w:p>
    <w:p w14:paraId="09451249"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25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Nishizawa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Yamakawa</w:t>
      </w:r>
      <w:proofErr w:type="spellEnd"/>
      <w:r w:rsidRPr="00730331">
        <w:rPr>
          <w:rFonts w:ascii="Book Antiqua" w:eastAsia="等线" w:hAnsi="Book Antiqua"/>
          <w:kern w:val="2"/>
          <w:lang w:eastAsia="zh-CN"/>
        </w:rPr>
        <w:t xml:space="preserve"> T, Watanabe H, Yoshida S, </w:t>
      </w:r>
      <w:proofErr w:type="spellStart"/>
      <w:r w:rsidRPr="00730331">
        <w:rPr>
          <w:rFonts w:ascii="Book Antiqua" w:eastAsia="等线" w:hAnsi="Book Antiqua"/>
          <w:kern w:val="2"/>
          <w:lang w:eastAsia="zh-CN"/>
        </w:rPr>
        <w:t>Nakai</w:t>
      </w:r>
      <w:proofErr w:type="spellEnd"/>
      <w:r w:rsidRPr="00730331">
        <w:rPr>
          <w:rFonts w:ascii="Book Antiqua" w:eastAsia="等线" w:hAnsi="Book Antiqua"/>
          <w:kern w:val="2"/>
          <w:lang w:eastAsia="zh-CN"/>
        </w:rPr>
        <w:t xml:space="preserve"> Y, </w:t>
      </w:r>
      <w:proofErr w:type="spellStart"/>
      <w:r w:rsidRPr="00730331">
        <w:rPr>
          <w:rFonts w:ascii="Book Antiqua" w:eastAsia="等线" w:hAnsi="Book Antiqua"/>
          <w:kern w:val="2"/>
          <w:lang w:eastAsia="zh-CN"/>
        </w:rPr>
        <w:t>Hata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Ebinuma</w:t>
      </w:r>
      <w:proofErr w:type="spellEnd"/>
      <w:r w:rsidRPr="00730331">
        <w:rPr>
          <w:rFonts w:ascii="Book Antiqua" w:eastAsia="等线" w:hAnsi="Book Antiqua"/>
          <w:kern w:val="2"/>
          <w:lang w:eastAsia="zh-CN"/>
        </w:rPr>
        <w:t xml:space="preserve"> H, Suzuki H, Koike K. Nodularity-like appearance in the cardia: novel endoscopic findings for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w:t>
      </w:r>
      <w:proofErr w:type="spellStart"/>
      <w:r w:rsidRPr="00730331">
        <w:rPr>
          <w:rFonts w:ascii="Book Antiqua" w:eastAsia="等线" w:hAnsi="Book Antiqua"/>
          <w:i/>
          <w:kern w:val="2"/>
          <w:lang w:eastAsia="zh-CN"/>
        </w:rPr>
        <w:t>Endosc</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Int</w:t>
      </w:r>
      <w:proofErr w:type="spellEnd"/>
      <w:r w:rsidRPr="00730331">
        <w:rPr>
          <w:rFonts w:ascii="Book Antiqua" w:eastAsia="等线" w:hAnsi="Book Antiqua"/>
          <w:i/>
          <w:kern w:val="2"/>
          <w:lang w:eastAsia="zh-CN"/>
        </w:rPr>
        <w:t xml:space="preserve"> Open</w:t>
      </w:r>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8</w:t>
      </w:r>
      <w:r w:rsidRPr="00730331">
        <w:rPr>
          <w:rFonts w:ascii="Book Antiqua" w:eastAsia="等线" w:hAnsi="Book Antiqua"/>
          <w:kern w:val="2"/>
          <w:lang w:eastAsia="zh-CN"/>
        </w:rPr>
        <w:t>: E770-E774 [PMID: 32490162 DOI: 10.1055/a-1136-9890]</w:t>
      </w:r>
    </w:p>
    <w:p w14:paraId="39DB369D"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26 </w:t>
      </w:r>
      <w:r w:rsidRPr="00730331">
        <w:rPr>
          <w:rFonts w:ascii="Book Antiqua" w:eastAsia="等线" w:hAnsi="Book Antiqua"/>
          <w:b/>
          <w:kern w:val="2"/>
          <w:lang w:eastAsia="zh-CN"/>
        </w:rPr>
        <w:t>Toyoshima O</w:t>
      </w:r>
      <w:r w:rsidRPr="00730331">
        <w:rPr>
          <w:rFonts w:ascii="Book Antiqua" w:eastAsia="等线" w:hAnsi="Book Antiqua"/>
          <w:kern w:val="2"/>
          <w:lang w:eastAsia="zh-CN"/>
        </w:rPr>
        <w:t xml:space="preserve">, Tanikawa C, Yamamoto R, Watanabe H, Yamashita H,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Yoshida S, Kubo M, Matsuo K, Ito H, Koike K, </w:t>
      </w:r>
      <w:proofErr w:type="spellStart"/>
      <w:r w:rsidRPr="00730331">
        <w:rPr>
          <w:rFonts w:ascii="Book Antiqua" w:eastAsia="等线" w:hAnsi="Book Antiqua"/>
          <w:kern w:val="2"/>
          <w:lang w:eastAsia="zh-CN"/>
        </w:rPr>
        <w:t>Seto</w:t>
      </w:r>
      <w:proofErr w:type="spellEnd"/>
      <w:r w:rsidRPr="00730331">
        <w:rPr>
          <w:rFonts w:ascii="Book Antiqua" w:eastAsia="等线" w:hAnsi="Book Antiqua"/>
          <w:kern w:val="2"/>
          <w:lang w:eastAsia="zh-CN"/>
        </w:rPr>
        <w:t xml:space="preserve"> Y, Matsuda K. Decrease in </w:t>
      </w:r>
      <w:r w:rsidRPr="00730331">
        <w:rPr>
          <w:rFonts w:ascii="Book Antiqua" w:eastAsia="等线" w:hAnsi="Book Antiqua"/>
          <w:i/>
          <w:kern w:val="2"/>
          <w:lang w:eastAsia="zh-CN"/>
        </w:rPr>
        <w:t>PSCA</w:t>
      </w:r>
      <w:r w:rsidRPr="00730331">
        <w:rPr>
          <w:rFonts w:ascii="Book Antiqua" w:eastAsia="等线" w:hAnsi="Book Antiqua"/>
          <w:kern w:val="2"/>
          <w:lang w:eastAsia="zh-CN"/>
        </w:rPr>
        <w:t xml:space="preserve"> expression caused by </w:t>
      </w:r>
      <w:r w:rsidRPr="00730331">
        <w:rPr>
          <w:rFonts w:ascii="Book Antiqua" w:eastAsia="等线" w:hAnsi="Book Antiqua"/>
          <w:i/>
          <w:kern w:val="2"/>
          <w:lang w:eastAsia="zh-CN"/>
        </w:rPr>
        <w:t>Helicobacter pylori</w:t>
      </w:r>
      <w:r w:rsidRPr="00730331">
        <w:rPr>
          <w:rFonts w:ascii="Book Antiqua" w:eastAsia="等线" w:hAnsi="Book Antiqua"/>
          <w:kern w:val="2"/>
          <w:lang w:eastAsia="zh-CN"/>
        </w:rPr>
        <w:t xml:space="preserve"> infection may promote progression to severe gastritis. </w:t>
      </w:r>
      <w:proofErr w:type="spellStart"/>
      <w:r w:rsidRPr="00730331">
        <w:rPr>
          <w:rFonts w:ascii="Book Antiqua" w:eastAsia="等线" w:hAnsi="Book Antiqua"/>
          <w:i/>
          <w:kern w:val="2"/>
          <w:lang w:eastAsia="zh-CN"/>
        </w:rPr>
        <w:t>Oncotarget</w:t>
      </w:r>
      <w:proofErr w:type="spellEnd"/>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9</w:t>
      </w:r>
      <w:r w:rsidRPr="00730331">
        <w:rPr>
          <w:rFonts w:ascii="Book Antiqua" w:eastAsia="等线" w:hAnsi="Book Antiqua"/>
          <w:kern w:val="2"/>
          <w:lang w:eastAsia="zh-CN"/>
        </w:rPr>
        <w:t>: 3936-3945 [PMID: 29423095 DOI: 10.18632/oncotarget.23278]</w:t>
      </w:r>
    </w:p>
    <w:p w14:paraId="29CAF27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27 </w:t>
      </w:r>
      <w:r w:rsidRPr="00730331">
        <w:rPr>
          <w:rFonts w:ascii="Book Antiqua" w:eastAsia="等线" w:hAnsi="Book Antiqua"/>
          <w:b/>
          <w:kern w:val="2"/>
          <w:lang w:eastAsia="zh-CN"/>
        </w:rPr>
        <w:t>Correa P</w:t>
      </w:r>
      <w:r w:rsidRPr="00730331">
        <w:rPr>
          <w:rFonts w:ascii="Book Antiqua" w:eastAsia="等线" w:hAnsi="Book Antiqua"/>
          <w:kern w:val="2"/>
          <w:lang w:eastAsia="zh-CN"/>
        </w:rPr>
        <w:t xml:space="preserve">, Houghton J. Carcinogenesis of Helicobacter pylori. </w:t>
      </w:r>
      <w:r w:rsidRPr="00730331">
        <w:rPr>
          <w:rFonts w:ascii="Book Antiqua" w:eastAsia="等线" w:hAnsi="Book Antiqua"/>
          <w:i/>
          <w:kern w:val="2"/>
          <w:lang w:eastAsia="zh-CN"/>
        </w:rPr>
        <w:t>Gastroenterology</w:t>
      </w:r>
      <w:r w:rsidRPr="00730331">
        <w:rPr>
          <w:rFonts w:ascii="Book Antiqua" w:eastAsia="等线" w:hAnsi="Book Antiqua"/>
          <w:kern w:val="2"/>
          <w:lang w:eastAsia="zh-CN"/>
        </w:rPr>
        <w:t xml:space="preserve"> 2007; </w:t>
      </w:r>
      <w:r w:rsidRPr="00730331">
        <w:rPr>
          <w:rFonts w:ascii="Book Antiqua" w:eastAsia="等线" w:hAnsi="Book Antiqua"/>
          <w:b/>
          <w:kern w:val="2"/>
          <w:lang w:eastAsia="zh-CN"/>
        </w:rPr>
        <w:t>133</w:t>
      </w:r>
      <w:r w:rsidRPr="00730331">
        <w:rPr>
          <w:rFonts w:ascii="Book Antiqua" w:eastAsia="等线" w:hAnsi="Book Antiqua"/>
          <w:kern w:val="2"/>
          <w:lang w:eastAsia="zh-CN"/>
        </w:rPr>
        <w:t>: 659-672 [PMID: 17681184 DOI: 10.1053/j.gastro.2007.06.026]</w:t>
      </w:r>
    </w:p>
    <w:p w14:paraId="69C37E83"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28 </w:t>
      </w:r>
      <w:r w:rsidRPr="00730331">
        <w:rPr>
          <w:rFonts w:ascii="Book Antiqua" w:eastAsia="等线" w:hAnsi="Book Antiqua"/>
          <w:b/>
          <w:kern w:val="2"/>
          <w:lang w:eastAsia="zh-CN"/>
        </w:rPr>
        <w:t>Shi H</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Xiong</w:t>
      </w:r>
      <w:proofErr w:type="spellEnd"/>
      <w:r w:rsidRPr="00730331">
        <w:rPr>
          <w:rFonts w:ascii="Book Antiqua" w:eastAsia="等线" w:hAnsi="Book Antiqua"/>
          <w:kern w:val="2"/>
          <w:lang w:eastAsia="zh-CN"/>
        </w:rPr>
        <w:t xml:space="preserve"> H, </w:t>
      </w:r>
      <w:proofErr w:type="spellStart"/>
      <w:r w:rsidRPr="00730331">
        <w:rPr>
          <w:rFonts w:ascii="Book Antiqua" w:eastAsia="等线" w:hAnsi="Book Antiqua"/>
          <w:kern w:val="2"/>
          <w:lang w:eastAsia="zh-CN"/>
        </w:rPr>
        <w:t>Qian</w:t>
      </w:r>
      <w:proofErr w:type="spellEnd"/>
      <w:r w:rsidRPr="00730331">
        <w:rPr>
          <w:rFonts w:ascii="Book Antiqua" w:eastAsia="等线" w:hAnsi="Book Antiqua"/>
          <w:kern w:val="2"/>
          <w:lang w:eastAsia="zh-CN"/>
        </w:rPr>
        <w:t xml:space="preserve"> W, Lin R. Helicobacter pylori infection progresses proximally associated with pyloric metaplasia in age-dependent tendency: a cross-sectional study. </w:t>
      </w:r>
      <w:r w:rsidRPr="00730331">
        <w:rPr>
          <w:rFonts w:ascii="Book Antiqua" w:eastAsia="等线" w:hAnsi="Book Antiqua"/>
          <w:i/>
          <w:kern w:val="2"/>
          <w:lang w:eastAsia="zh-CN"/>
        </w:rPr>
        <w:t>BMC Gastroenterol</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18</w:t>
      </w:r>
      <w:r w:rsidRPr="00730331">
        <w:rPr>
          <w:rFonts w:ascii="Book Antiqua" w:eastAsia="等线" w:hAnsi="Book Antiqua"/>
          <w:kern w:val="2"/>
          <w:lang w:eastAsia="zh-CN"/>
        </w:rPr>
        <w:t>: 158 [PMID: 30373520 DOI: 10.1186/s12876-018-0883-y]</w:t>
      </w:r>
    </w:p>
    <w:p w14:paraId="0BD960E7"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29 </w:t>
      </w:r>
      <w:r w:rsidRPr="00730331">
        <w:rPr>
          <w:rFonts w:ascii="Book Antiqua" w:eastAsia="等线" w:hAnsi="Book Antiqua"/>
          <w:b/>
          <w:kern w:val="2"/>
          <w:lang w:eastAsia="zh-CN"/>
        </w:rPr>
        <w:t>Yamamura F</w:t>
      </w:r>
      <w:r w:rsidRPr="00730331">
        <w:rPr>
          <w:rFonts w:ascii="Book Antiqua" w:eastAsia="等线" w:hAnsi="Book Antiqua"/>
          <w:kern w:val="2"/>
          <w:lang w:eastAsia="zh-CN"/>
        </w:rPr>
        <w:t xml:space="preserve">, Yoshikawa N, Akita Y, </w:t>
      </w:r>
      <w:proofErr w:type="spellStart"/>
      <w:r w:rsidRPr="00730331">
        <w:rPr>
          <w:rFonts w:ascii="Book Antiqua" w:eastAsia="等线" w:hAnsi="Book Antiqua"/>
          <w:kern w:val="2"/>
          <w:lang w:eastAsia="zh-CN"/>
        </w:rPr>
        <w:t>Mitamura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Miyasaka</w:t>
      </w:r>
      <w:proofErr w:type="spellEnd"/>
      <w:r w:rsidRPr="00730331">
        <w:rPr>
          <w:rFonts w:ascii="Book Antiqua" w:eastAsia="等线" w:hAnsi="Book Antiqua"/>
          <w:kern w:val="2"/>
          <w:lang w:eastAsia="zh-CN"/>
        </w:rPr>
        <w:t xml:space="preserve"> N. Relationship between Helicobacter pylori infection and histologic features of gastritis in biopsy </w:t>
      </w:r>
      <w:r w:rsidRPr="00730331">
        <w:rPr>
          <w:rFonts w:ascii="Book Antiqua" w:eastAsia="等线" w:hAnsi="Book Antiqua"/>
          <w:kern w:val="2"/>
          <w:lang w:eastAsia="zh-CN"/>
        </w:rPr>
        <w:lastRenderedPageBreak/>
        <w:t xml:space="preserve">specimens in gastroduodenal diseases, including evaluation of diagnosis by polymerase chain reaction assay. </w:t>
      </w:r>
      <w:r w:rsidRPr="00730331">
        <w:rPr>
          <w:rFonts w:ascii="Book Antiqua" w:eastAsia="等线" w:hAnsi="Book Antiqua"/>
          <w:i/>
          <w:kern w:val="2"/>
          <w:lang w:eastAsia="zh-CN"/>
        </w:rPr>
        <w:t>J Gastroenterol</w:t>
      </w:r>
      <w:r w:rsidRPr="00730331">
        <w:rPr>
          <w:rFonts w:ascii="Book Antiqua" w:eastAsia="等线" w:hAnsi="Book Antiqua"/>
          <w:kern w:val="2"/>
          <w:lang w:eastAsia="zh-CN"/>
        </w:rPr>
        <w:t xml:space="preserve"> 1999; </w:t>
      </w:r>
      <w:r w:rsidRPr="00730331">
        <w:rPr>
          <w:rFonts w:ascii="Book Antiqua" w:eastAsia="等线" w:hAnsi="Book Antiqua"/>
          <w:b/>
          <w:kern w:val="2"/>
          <w:lang w:eastAsia="zh-CN"/>
        </w:rPr>
        <w:t>34</w:t>
      </w:r>
      <w:r w:rsidRPr="00730331">
        <w:rPr>
          <w:rFonts w:ascii="Book Antiqua" w:eastAsia="等线" w:hAnsi="Book Antiqua"/>
          <w:kern w:val="2"/>
          <w:lang w:eastAsia="zh-CN"/>
        </w:rPr>
        <w:t>: 461-466 [PMID: 10452678 DOI: 10.1007/s005350050297]</w:t>
      </w:r>
    </w:p>
    <w:p w14:paraId="2D673451"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30 </w:t>
      </w:r>
      <w:proofErr w:type="spellStart"/>
      <w:r w:rsidRPr="00730331">
        <w:rPr>
          <w:rFonts w:ascii="Book Antiqua" w:eastAsia="等线" w:hAnsi="Book Antiqua"/>
          <w:b/>
          <w:kern w:val="2"/>
          <w:lang w:eastAsia="zh-CN"/>
        </w:rPr>
        <w:t>Kalebi</w:t>
      </w:r>
      <w:proofErr w:type="spellEnd"/>
      <w:r w:rsidRPr="00730331">
        <w:rPr>
          <w:rFonts w:ascii="Book Antiqua" w:eastAsia="等线" w:hAnsi="Book Antiqua"/>
          <w:b/>
          <w:kern w:val="2"/>
          <w:lang w:eastAsia="zh-CN"/>
        </w:rPr>
        <w:t xml:space="preserve"> A</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Rana</w:t>
      </w:r>
      <w:proofErr w:type="spellEnd"/>
      <w:r w:rsidRPr="00730331">
        <w:rPr>
          <w:rFonts w:ascii="Book Antiqua" w:eastAsia="等线" w:hAnsi="Book Antiqua"/>
          <w:kern w:val="2"/>
          <w:lang w:eastAsia="zh-CN"/>
        </w:rPr>
        <w:t xml:space="preserve"> F, </w:t>
      </w:r>
      <w:proofErr w:type="spellStart"/>
      <w:r w:rsidRPr="00730331">
        <w:rPr>
          <w:rFonts w:ascii="Book Antiqua" w:eastAsia="等线" w:hAnsi="Book Antiqua"/>
          <w:kern w:val="2"/>
          <w:lang w:eastAsia="zh-CN"/>
        </w:rPr>
        <w:t>Mwanda</w:t>
      </w:r>
      <w:proofErr w:type="spellEnd"/>
      <w:r w:rsidRPr="00730331">
        <w:rPr>
          <w:rFonts w:ascii="Book Antiqua" w:eastAsia="等线" w:hAnsi="Book Antiqua"/>
          <w:kern w:val="2"/>
          <w:lang w:eastAsia="zh-CN"/>
        </w:rPr>
        <w:t xml:space="preserve"> W, </w:t>
      </w:r>
      <w:proofErr w:type="spellStart"/>
      <w:r w:rsidRPr="00730331">
        <w:rPr>
          <w:rFonts w:ascii="Book Antiqua" w:eastAsia="等线" w:hAnsi="Book Antiqua"/>
          <w:kern w:val="2"/>
          <w:lang w:eastAsia="zh-CN"/>
        </w:rPr>
        <w:t>Lule</w:t>
      </w:r>
      <w:proofErr w:type="spellEnd"/>
      <w:r w:rsidRPr="00730331">
        <w:rPr>
          <w:rFonts w:ascii="Book Antiqua" w:eastAsia="等线" w:hAnsi="Book Antiqua"/>
          <w:kern w:val="2"/>
          <w:lang w:eastAsia="zh-CN"/>
        </w:rPr>
        <w:t xml:space="preserve"> G, Hale M. Histopathological profile of gastritis in adult patients seen at a referral hospital in Kenya. </w:t>
      </w:r>
      <w:r w:rsidRPr="00730331">
        <w:rPr>
          <w:rFonts w:ascii="Book Antiqua" w:eastAsia="等线" w:hAnsi="Book Antiqua"/>
          <w:i/>
          <w:kern w:val="2"/>
          <w:lang w:eastAsia="zh-CN"/>
        </w:rPr>
        <w:t>World J Gastroenterol</w:t>
      </w:r>
      <w:r w:rsidRPr="00730331">
        <w:rPr>
          <w:rFonts w:ascii="Book Antiqua" w:eastAsia="等线" w:hAnsi="Book Antiqua"/>
          <w:kern w:val="2"/>
          <w:lang w:eastAsia="zh-CN"/>
        </w:rPr>
        <w:t xml:space="preserve"> 2007; </w:t>
      </w:r>
      <w:r w:rsidRPr="00730331">
        <w:rPr>
          <w:rFonts w:ascii="Book Antiqua" w:eastAsia="等线" w:hAnsi="Book Antiqua"/>
          <w:b/>
          <w:kern w:val="2"/>
          <w:lang w:eastAsia="zh-CN"/>
        </w:rPr>
        <w:t>13</w:t>
      </w:r>
      <w:r w:rsidRPr="00730331">
        <w:rPr>
          <w:rFonts w:ascii="Book Antiqua" w:eastAsia="等线" w:hAnsi="Book Antiqua"/>
          <w:kern w:val="2"/>
          <w:lang w:eastAsia="zh-CN"/>
        </w:rPr>
        <w:t>: 4117-4121 [PMID: 17696233 DOI: 10.3748/wjg.v13.i30.4117]</w:t>
      </w:r>
    </w:p>
    <w:p w14:paraId="6B4EDC51"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31 </w:t>
      </w:r>
      <w:r w:rsidRPr="00730331">
        <w:rPr>
          <w:rFonts w:ascii="Book Antiqua" w:eastAsia="等线" w:hAnsi="Book Antiqua"/>
          <w:b/>
          <w:kern w:val="2"/>
          <w:lang w:eastAsia="zh-CN"/>
        </w:rPr>
        <w:t>Fu H</w:t>
      </w:r>
      <w:r w:rsidRPr="00730331">
        <w:rPr>
          <w:rFonts w:ascii="Book Antiqua" w:eastAsia="等线" w:hAnsi="Book Antiqua"/>
          <w:kern w:val="2"/>
          <w:lang w:eastAsia="zh-CN"/>
        </w:rPr>
        <w:t xml:space="preserve">, Ma Y, Yang M, Zhang C, Huang H, Xia Y, Lu L, Jin W, Cui D. Persisting and Increasing Neutrophil Infiltration Associates with Gastric Carcinogenesis and E-cadherin Downregulation. </w:t>
      </w:r>
      <w:r w:rsidRPr="00730331">
        <w:rPr>
          <w:rFonts w:ascii="Book Antiqua" w:eastAsia="等线" w:hAnsi="Book Antiqua"/>
          <w:i/>
          <w:kern w:val="2"/>
          <w:lang w:eastAsia="zh-CN"/>
        </w:rPr>
        <w:t>Sci Rep</w:t>
      </w:r>
      <w:r w:rsidRPr="00730331">
        <w:rPr>
          <w:rFonts w:ascii="Book Antiqua" w:eastAsia="等线" w:hAnsi="Book Antiqua"/>
          <w:kern w:val="2"/>
          <w:lang w:eastAsia="zh-CN"/>
        </w:rPr>
        <w:t xml:space="preserve"> 2016; </w:t>
      </w:r>
      <w:r w:rsidRPr="00730331">
        <w:rPr>
          <w:rFonts w:ascii="Book Antiqua" w:eastAsia="等线" w:hAnsi="Book Antiqua"/>
          <w:b/>
          <w:kern w:val="2"/>
          <w:lang w:eastAsia="zh-CN"/>
        </w:rPr>
        <w:t>6</w:t>
      </w:r>
      <w:r w:rsidRPr="00730331">
        <w:rPr>
          <w:rFonts w:ascii="Book Antiqua" w:eastAsia="等线" w:hAnsi="Book Antiqua"/>
          <w:kern w:val="2"/>
          <w:lang w:eastAsia="zh-CN"/>
        </w:rPr>
        <w:t>: 29762 [PMID: 27412620 DOI: 10.1038/srep29762]</w:t>
      </w:r>
    </w:p>
    <w:p w14:paraId="4B6707E9"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32 </w:t>
      </w:r>
      <w:proofErr w:type="spellStart"/>
      <w:r w:rsidRPr="00730331">
        <w:rPr>
          <w:rFonts w:ascii="Book Antiqua" w:eastAsia="等线" w:hAnsi="Book Antiqua"/>
          <w:b/>
          <w:kern w:val="2"/>
          <w:lang w:eastAsia="zh-CN"/>
        </w:rPr>
        <w:t>Imagawa</w:t>
      </w:r>
      <w:proofErr w:type="spellEnd"/>
      <w:r w:rsidRPr="00730331">
        <w:rPr>
          <w:rFonts w:ascii="Book Antiqua" w:eastAsia="等线" w:hAnsi="Book Antiqua"/>
          <w:b/>
          <w:kern w:val="2"/>
          <w:lang w:eastAsia="zh-CN"/>
        </w:rPr>
        <w:t xml:space="preserve"> S</w:t>
      </w:r>
      <w:r w:rsidRPr="00730331">
        <w:rPr>
          <w:rFonts w:ascii="Book Antiqua" w:eastAsia="等线" w:hAnsi="Book Antiqua"/>
          <w:kern w:val="2"/>
          <w:lang w:eastAsia="zh-CN"/>
        </w:rPr>
        <w:t xml:space="preserve">, Yoshihara M, Ito M, Yoshida S, Wada Y, </w:t>
      </w:r>
      <w:proofErr w:type="spellStart"/>
      <w:r w:rsidRPr="00730331">
        <w:rPr>
          <w:rFonts w:ascii="Book Antiqua" w:eastAsia="等线" w:hAnsi="Book Antiqua"/>
          <w:kern w:val="2"/>
          <w:lang w:eastAsia="zh-CN"/>
        </w:rPr>
        <w:t>Tatsugami</w:t>
      </w:r>
      <w:proofErr w:type="spellEnd"/>
      <w:r w:rsidRPr="00730331">
        <w:rPr>
          <w:rFonts w:ascii="Book Antiqua" w:eastAsia="等线" w:hAnsi="Book Antiqua"/>
          <w:kern w:val="2"/>
          <w:lang w:eastAsia="zh-CN"/>
        </w:rPr>
        <w:t xml:space="preserve"> M, </w:t>
      </w:r>
      <w:proofErr w:type="spellStart"/>
      <w:r w:rsidRPr="00730331">
        <w:rPr>
          <w:rFonts w:ascii="Book Antiqua" w:eastAsia="等线" w:hAnsi="Book Antiqua"/>
          <w:kern w:val="2"/>
          <w:lang w:eastAsia="zh-CN"/>
        </w:rPr>
        <w:t>Takamura</w:t>
      </w:r>
      <w:proofErr w:type="spellEnd"/>
      <w:r w:rsidRPr="00730331">
        <w:rPr>
          <w:rFonts w:ascii="Book Antiqua" w:eastAsia="等线" w:hAnsi="Book Antiqua"/>
          <w:kern w:val="2"/>
          <w:lang w:eastAsia="zh-CN"/>
        </w:rPr>
        <w:t xml:space="preserve"> A, Tanaka S, </w:t>
      </w:r>
      <w:proofErr w:type="spellStart"/>
      <w:r w:rsidRPr="00730331">
        <w:rPr>
          <w:rFonts w:ascii="Book Antiqua" w:eastAsia="等线" w:hAnsi="Book Antiqua"/>
          <w:kern w:val="2"/>
          <w:lang w:eastAsia="zh-CN"/>
        </w:rPr>
        <w:t>Haruma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Chayama</w:t>
      </w:r>
      <w:proofErr w:type="spellEnd"/>
      <w:r w:rsidRPr="00730331">
        <w:rPr>
          <w:rFonts w:ascii="Book Antiqua" w:eastAsia="等线" w:hAnsi="Book Antiqua"/>
          <w:kern w:val="2"/>
          <w:lang w:eastAsia="zh-CN"/>
        </w:rPr>
        <w:t xml:space="preserve"> K. Evaluation of gastric cancer risk using topography of histological gastritis: a large-scaled cross-sectional study. </w:t>
      </w:r>
      <w:r w:rsidRPr="00730331">
        <w:rPr>
          <w:rFonts w:ascii="Book Antiqua" w:eastAsia="等线" w:hAnsi="Book Antiqua"/>
          <w:i/>
          <w:kern w:val="2"/>
          <w:lang w:eastAsia="zh-CN"/>
        </w:rPr>
        <w:t>Dig Dis Sci</w:t>
      </w:r>
      <w:r w:rsidRPr="00730331">
        <w:rPr>
          <w:rFonts w:ascii="Book Antiqua" w:eastAsia="等线" w:hAnsi="Book Antiqua"/>
          <w:kern w:val="2"/>
          <w:lang w:eastAsia="zh-CN"/>
        </w:rPr>
        <w:t xml:space="preserve"> 2008; </w:t>
      </w:r>
      <w:r w:rsidRPr="00730331">
        <w:rPr>
          <w:rFonts w:ascii="Book Antiqua" w:eastAsia="等线" w:hAnsi="Book Antiqua"/>
          <w:b/>
          <w:kern w:val="2"/>
          <w:lang w:eastAsia="zh-CN"/>
        </w:rPr>
        <w:t>53</w:t>
      </w:r>
      <w:r w:rsidRPr="00730331">
        <w:rPr>
          <w:rFonts w:ascii="Book Antiqua" w:eastAsia="等线" w:hAnsi="Book Antiqua"/>
          <w:kern w:val="2"/>
          <w:lang w:eastAsia="zh-CN"/>
        </w:rPr>
        <w:t>: 1818-1823 [PMID: 17999184 DOI: 10.1007/s10620-007-0077-x]</w:t>
      </w:r>
    </w:p>
    <w:p w14:paraId="4AA7527B"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33 </w:t>
      </w:r>
      <w:proofErr w:type="spellStart"/>
      <w:r w:rsidRPr="00730331">
        <w:rPr>
          <w:rFonts w:ascii="Book Antiqua" w:eastAsia="等线" w:hAnsi="Book Antiqua"/>
          <w:b/>
          <w:kern w:val="2"/>
          <w:lang w:eastAsia="zh-CN"/>
        </w:rPr>
        <w:t>Sakitani</w:t>
      </w:r>
      <w:proofErr w:type="spellEnd"/>
      <w:r w:rsidRPr="00730331">
        <w:rPr>
          <w:rFonts w:ascii="Book Antiqua" w:eastAsia="等线" w:hAnsi="Book Antiqua"/>
          <w:b/>
          <w:kern w:val="2"/>
          <w:lang w:eastAsia="zh-CN"/>
        </w:rPr>
        <w:t xml:space="preserve"> K</w:t>
      </w:r>
      <w:r w:rsidRPr="00730331">
        <w:rPr>
          <w:rFonts w:ascii="Book Antiqua" w:eastAsia="等线" w:hAnsi="Book Antiqua"/>
          <w:kern w:val="2"/>
          <w:lang w:eastAsia="zh-CN"/>
        </w:rPr>
        <w:t xml:space="preserve">, Hirata Y, </w:t>
      </w:r>
      <w:proofErr w:type="spellStart"/>
      <w:r w:rsidRPr="00730331">
        <w:rPr>
          <w:rFonts w:ascii="Book Antiqua" w:eastAsia="等线" w:hAnsi="Book Antiqua"/>
          <w:kern w:val="2"/>
          <w:lang w:eastAsia="zh-CN"/>
        </w:rPr>
        <w:t>Watabe</w:t>
      </w:r>
      <w:proofErr w:type="spellEnd"/>
      <w:r w:rsidRPr="00730331">
        <w:rPr>
          <w:rFonts w:ascii="Book Antiqua" w:eastAsia="等线" w:hAnsi="Book Antiqua"/>
          <w:kern w:val="2"/>
          <w:lang w:eastAsia="zh-CN"/>
        </w:rPr>
        <w:t xml:space="preserve"> H, Yamada A, Sugimoto T, </w:t>
      </w:r>
      <w:proofErr w:type="spellStart"/>
      <w:r w:rsidRPr="00730331">
        <w:rPr>
          <w:rFonts w:ascii="Book Antiqua" w:eastAsia="等线" w:hAnsi="Book Antiqua"/>
          <w:kern w:val="2"/>
          <w:lang w:eastAsia="zh-CN"/>
        </w:rPr>
        <w:t>Yamaji</w:t>
      </w:r>
      <w:proofErr w:type="spellEnd"/>
      <w:r w:rsidRPr="00730331">
        <w:rPr>
          <w:rFonts w:ascii="Book Antiqua" w:eastAsia="等线" w:hAnsi="Book Antiqua"/>
          <w:kern w:val="2"/>
          <w:lang w:eastAsia="zh-CN"/>
        </w:rPr>
        <w:t xml:space="preserve"> Y, Yoshida H, Maeda S, </w:t>
      </w:r>
      <w:proofErr w:type="spellStart"/>
      <w:r w:rsidRPr="00730331">
        <w:rPr>
          <w:rFonts w:ascii="Book Antiqua" w:eastAsia="等线" w:hAnsi="Book Antiqua"/>
          <w:kern w:val="2"/>
          <w:lang w:eastAsia="zh-CN"/>
        </w:rPr>
        <w:t>Omata</w:t>
      </w:r>
      <w:proofErr w:type="spellEnd"/>
      <w:r w:rsidRPr="00730331">
        <w:rPr>
          <w:rFonts w:ascii="Book Antiqua" w:eastAsia="等线" w:hAnsi="Book Antiqua"/>
          <w:kern w:val="2"/>
          <w:lang w:eastAsia="zh-CN"/>
        </w:rPr>
        <w:t xml:space="preserve"> M, Koike K. Gastric cancer risk according to the distribution of intestinal metaplasia and neutrophil infiltration. </w:t>
      </w:r>
      <w:r w:rsidRPr="00730331">
        <w:rPr>
          <w:rFonts w:ascii="Book Antiqua" w:eastAsia="等线" w:hAnsi="Book Antiqua"/>
          <w:i/>
          <w:kern w:val="2"/>
          <w:lang w:eastAsia="zh-CN"/>
        </w:rPr>
        <w:t>J Gastroenterol Hepatol</w:t>
      </w:r>
      <w:r w:rsidRPr="00730331">
        <w:rPr>
          <w:rFonts w:ascii="Book Antiqua" w:eastAsia="等线" w:hAnsi="Book Antiqua"/>
          <w:kern w:val="2"/>
          <w:lang w:eastAsia="zh-CN"/>
        </w:rPr>
        <w:t xml:space="preserve"> 2011; </w:t>
      </w:r>
      <w:r w:rsidRPr="00730331">
        <w:rPr>
          <w:rFonts w:ascii="Book Antiqua" w:eastAsia="等线" w:hAnsi="Book Antiqua"/>
          <w:b/>
          <w:kern w:val="2"/>
          <w:lang w:eastAsia="zh-CN"/>
        </w:rPr>
        <w:t>26</w:t>
      </w:r>
      <w:r w:rsidRPr="00730331">
        <w:rPr>
          <w:rFonts w:ascii="Book Antiqua" w:eastAsia="等线" w:hAnsi="Book Antiqua"/>
          <w:kern w:val="2"/>
          <w:lang w:eastAsia="zh-CN"/>
        </w:rPr>
        <w:t>: 1570-1575 [PMID: 21575058 DOI: 10.1111/j.1440-1746.2011.06767.x]</w:t>
      </w:r>
    </w:p>
    <w:p w14:paraId="1014148D"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34 </w:t>
      </w:r>
      <w:proofErr w:type="spellStart"/>
      <w:r w:rsidRPr="00730331">
        <w:rPr>
          <w:rFonts w:ascii="Book Antiqua" w:eastAsia="等线" w:hAnsi="Book Antiqua"/>
          <w:b/>
          <w:kern w:val="2"/>
          <w:lang w:eastAsia="zh-CN"/>
        </w:rPr>
        <w:t>Matsuhisa</w:t>
      </w:r>
      <w:proofErr w:type="spellEnd"/>
      <w:r w:rsidRPr="00730331">
        <w:rPr>
          <w:rFonts w:ascii="Book Antiqua" w:eastAsia="等线" w:hAnsi="Book Antiqua"/>
          <w:b/>
          <w:kern w:val="2"/>
          <w:lang w:eastAsia="zh-CN"/>
        </w:rPr>
        <w:t xml:space="preserve"> T</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Matsukura</w:t>
      </w:r>
      <w:proofErr w:type="spellEnd"/>
      <w:r w:rsidRPr="00730331">
        <w:rPr>
          <w:rFonts w:ascii="Book Antiqua" w:eastAsia="等线" w:hAnsi="Book Antiqua"/>
          <w:kern w:val="2"/>
          <w:lang w:eastAsia="zh-CN"/>
        </w:rPr>
        <w:t xml:space="preserve"> N, Yamada N. Topography of chronic active gastritis in Helicobacter pylori-positive Asian populations: age-, gender-, and endoscopic diagnosis-matched study. </w:t>
      </w:r>
      <w:r w:rsidRPr="00730331">
        <w:rPr>
          <w:rFonts w:ascii="Book Antiqua" w:eastAsia="等线" w:hAnsi="Book Antiqua"/>
          <w:i/>
          <w:kern w:val="2"/>
          <w:lang w:eastAsia="zh-CN"/>
        </w:rPr>
        <w:t>J Gastroenterol</w:t>
      </w:r>
      <w:r w:rsidRPr="00730331">
        <w:rPr>
          <w:rFonts w:ascii="Book Antiqua" w:eastAsia="等线" w:hAnsi="Book Antiqua"/>
          <w:kern w:val="2"/>
          <w:lang w:eastAsia="zh-CN"/>
        </w:rPr>
        <w:t xml:space="preserve"> 2004; </w:t>
      </w:r>
      <w:r w:rsidRPr="00730331">
        <w:rPr>
          <w:rFonts w:ascii="Book Antiqua" w:eastAsia="等线" w:hAnsi="Book Antiqua"/>
          <w:b/>
          <w:kern w:val="2"/>
          <w:lang w:eastAsia="zh-CN"/>
        </w:rPr>
        <w:t>39</w:t>
      </w:r>
      <w:r w:rsidRPr="00730331">
        <w:rPr>
          <w:rFonts w:ascii="Book Antiqua" w:eastAsia="等线" w:hAnsi="Book Antiqua"/>
          <w:kern w:val="2"/>
          <w:lang w:eastAsia="zh-CN"/>
        </w:rPr>
        <w:t>: 324-328 [PMID: 15168242 DOI: 10.1007/s00535-003-1329-y]</w:t>
      </w:r>
    </w:p>
    <w:p w14:paraId="6D650CDB"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35 </w:t>
      </w:r>
      <w:r w:rsidRPr="00730331">
        <w:rPr>
          <w:rFonts w:ascii="Book Antiqua" w:eastAsia="等线" w:hAnsi="Book Antiqua"/>
          <w:b/>
          <w:kern w:val="2"/>
          <w:lang w:eastAsia="zh-CN"/>
        </w:rPr>
        <w:t>Sugimoto T</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Yamaji</w:t>
      </w:r>
      <w:proofErr w:type="spellEnd"/>
      <w:r w:rsidRPr="00730331">
        <w:rPr>
          <w:rFonts w:ascii="Book Antiqua" w:eastAsia="等线" w:hAnsi="Book Antiqua"/>
          <w:kern w:val="2"/>
          <w:lang w:eastAsia="zh-CN"/>
        </w:rPr>
        <w:t xml:space="preserve"> Y, </w:t>
      </w:r>
      <w:proofErr w:type="spellStart"/>
      <w:r w:rsidRPr="00730331">
        <w:rPr>
          <w:rFonts w:ascii="Book Antiqua" w:eastAsia="等线" w:hAnsi="Book Antiqua"/>
          <w:kern w:val="2"/>
          <w:lang w:eastAsia="zh-CN"/>
        </w:rPr>
        <w:t>Sakitani</w:t>
      </w:r>
      <w:proofErr w:type="spellEnd"/>
      <w:r w:rsidRPr="00730331">
        <w:rPr>
          <w:rFonts w:ascii="Book Antiqua" w:eastAsia="等线" w:hAnsi="Book Antiqua"/>
          <w:kern w:val="2"/>
          <w:lang w:eastAsia="zh-CN"/>
        </w:rPr>
        <w:t xml:space="preserve"> K, Isomura Y, Yoshida S, Yamada A, Hirata Y, Ogura K, Okamoto M, Koike K. Neutrophil infiltration and the distribution of intestinal metaplasia is associated with metachronous gastric cancer following endoscopic submucosal dissection. </w:t>
      </w:r>
      <w:r w:rsidRPr="00730331">
        <w:rPr>
          <w:rFonts w:ascii="Book Antiqua" w:eastAsia="等线" w:hAnsi="Book Antiqua"/>
          <w:i/>
          <w:kern w:val="2"/>
          <w:lang w:eastAsia="zh-CN"/>
        </w:rPr>
        <w:t>Can J Gastroenterol Hepatol</w:t>
      </w:r>
      <w:r w:rsidRPr="00730331">
        <w:rPr>
          <w:rFonts w:ascii="Book Antiqua" w:eastAsia="等线" w:hAnsi="Book Antiqua"/>
          <w:kern w:val="2"/>
          <w:lang w:eastAsia="zh-CN"/>
        </w:rPr>
        <w:t xml:space="preserve"> 2015; </w:t>
      </w:r>
      <w:r w:rsidRPr="00730331">
        <w:rPr>
          <w:rFonts w:ascii="Book Antiqua" w:eastAsia="等线" w:hAnsi="Book Antiqua"/>
          <w:b/>
          <w:kern w:val="2"/>
          <w:lang w:eastAsia="zh-CN"/>
        </w:rPr>
        <w:t>29</w:t>
      </w:r>
      <w:r w:rsidRPr="00730331">
        <w:rPr>
          <w:rFonts w:ascii="Book Antiqua" w:eastAsia="等线" w:hAnsi="Book Antiqua"/>
          <w:kern w:val="2"/>
          <w:lang w:eastAsia="zh-CN"/>
        </w:rPr>
        <w:t>: 321-325 [PMID: 26069891 DOI: 10.1155/2015/950734]</w:t>
      </w:r>
    </w:p>
    <w:p w14:paraId="58AB3122"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36 </w:t>
      </w:r>
      <w:proofErr w:type="spellStart"/>
      <w:r w:rsidRPr="00730331">
        <w:rPr>
          <w:rFonts w:ascii="Book Antiqua" w:eastAsia="等线" w:hAnsi="Book Antiqua"/>
          <w:b/>
          <w:kern w:val="2"/>
          <w:lang w:eastAsia="zh-CN"/>
        </w:rPr>
        <w:t>Cerutti</w:t>
      </w:r>
      <w:proofErr w:type="spellEnd"/>
      <w:r w:rsidRPr="00730331">
        <w:rPr>
          <w:rFonts w:ascii="Book Antiqua" w:eastAsia="等线" w:hAnsi="Book Antiqua"/>
          <w:b/>
          <w:kern w:val="2"/>
          <w:lang w:eastAsia="zh-CN"/>
        </w:rPr>
        <w:t xml:space="preserve"> PA</w:t>
      </w:r>
      <w:r w:rsidRPr="00730331">
        <w:rPr>
          <w:rFonts w:ascii="Book Antiqua" w:eastAsia="等线" w:hAnsi="Book Antiqua"/>
          <w:kern w:val="2"/>
          <w:lang w:eastAsia="zh-CN"/>
        </w:rPr>
        <w:t xml:space="preserve">. Prooxidant states and tumor promotion. </w:t>
      </w:r>
      <w:r w:rsidRPr="00730331">
        <w:rPr>
          <w:rFonts w:ascii="Book Antiqua" w:eastAsia="等线" w:hAnsi="Book Antiqua"/>
          <w:i/>
          <w:kern w:val="2"/>
          <w:lang w:eastAsia="zh-CN"/>
        </w:rPr>
        <w:t>Science</w:t>
      </w:r>
      <w:r w:rsidRPr="00730331">
        <w:rPr>
          <w:rFonts w:ascii="Book Antiqua" w:eastAsia="等线" w:hAnsi="Book Antiqua"/>
          <w:kern w:val="2"/>
          <w:lang w:eastAsia="zh-CN"/>
        </w:rPr>
        <w:t xml:space="preserve"> 1985; </w:t>
      </w:r>
      <w:r w:rsidRPr="00730331">
        <w:rPr>
          <w:rFonts w:ascii="Book Antiqua" w:eastAsia="等线" w:hAnsi="Book Antiqua"/>
          <w:b/>
          <w:kern w:val="2"/>
          <w:lang w:eastAsia="zh-CN"/>
        </w:rPr>
        <w:t>227</w:t>
      </w:r>
      <w:r w:rsidRPr="00730331">
        <w:rPr>
          <w:rFonts w:ascii="Book Antiqua" w:eastAsia="等线" w:hAnsi="Book Antiqua"/>
          <w:kern w:val="2"/>
          <w:lang w:eastAsia="zh-CN"/>
        </w:rPr>
        <w:t>: 375-381 [PMID: 2981433 DOI: 10.1126/science.2981433]</w:t>
      </w:r>
    </w:p>
    <w:p w14:paraId="3A88BDB1"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lastRenderedPageBreak/>
        <w:t xml:space="preserve">37 </w:t>
      </w:r>
      <w:r w:rsidRPr="00730331">
        <w:rPr>
          <w:rFonts w:ascii="Book Antiqua" w:eastAsia="等线" w:hAnsi="Book Antiqua"/>
          <w:b/>
          <w:kern w:val="2"/>
          <w:lang w:eastAsia="zh-CN"/>
        </w:rPr>
        <w:t>Tamir S</w:t>
      </w:r>
      <w:r w:rsidRPr="00730331">
        <w:rPr>
          <w:rFonts w:ascii="Book Antiqua" w:eastAsia="等线" w:hAnsi="Book Antiqua"/>
          <w:kern w:val="2"/>
          <w:lang w:eastAsia="zh-CN"/>
        </w:rPr>
        <w:t xml:space="preserve">, Tannenbaum SR. The role of nitric oxide (NO.) in the carcinogenic process. </w:t>
      </w:r>
      <w:proofErr w:type="spellStart"/>
      <w:r w:rsidRPr="00730331">
        <w:rPr>
          <w:rFonts w:ascii="Book Antiqua" w:eastAsia="等线" w:hAnsi="Book Antiqua"/>
          <w:i/>
          <w:kern w:val="2"/>
          <w:lang w:eastAsia="zh-CN"/>
        </w:rPr>
        <w:t>Biochim</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Biophys</w:t>
      </w:r>
      <w:proofErr w:type="spellEnd"/>
      <w:r w:rsidRPr="00730331">
        <w:rPr>
          <w:rFonts w:ascii="Book Antiqua" w:eastAsia="等线" w:hAnsi="Book Antiqua"/>
          <w:i/>
          <w:kern w:val="2"/>
          <w:lang w:eastAsia="zh-CN"/>
        </w:rPr>
        <w:t xml:space="preserve"> </w:t>
      </w:r>
      <w:proofErr w:type="spellStart"/>
      <w:r w:rsidRPr="00730331">
        <w:rPr>
          <w:rFonts w:ascii="Book Antiqua" w:eastAsia="等线" w:hAnsi="Book Antiqua"/>
          <w:i/>
          <w:kern w:val="2"/>
          <w:lang w:eastAsia="zh-CN"/>
        </w:rPr>
        <w:t>Acta</w:t>
      </w:r>
      <w:proofErr w:type="spellEnd"/>
      <w:r w:rsidRPr="00730331">
        <w:rPr>
          <w:rFonts w:ascii="Book Antiqua" w:eastAsia="等线" w:hAnsi="Book Antiqua"/>
          <w:kern w:val="2"/>
          <w:lang w:eastAsia="zh-CN"/>
        </w:rPr>
        <w:t xml:space="preserve"> 1996; </w:t>
      </w:r>
      <w:r w:rsidRPr="00730331">
        <w:rPr>
          <w:rFonts w:ascii="Book Antiqua" w:eastAsia="等线" w:hAnsi="Book Antiqua"/>
          <w:b/>
          <w:kern w:val="2"/>
          <w:lang w:eastAsia="zh-CN"/>
        </w:rPr>
        <w:t>1288</w:t>
      </w:r>
      <w:r w:rsidRPr="00730331">
        <w:rPr>
          <w:rFonts w:ascii="Book Antiqua" w:eastAsia="等线" w:hAnsi="Book Antiqua"/>
          <w:kern w:val="2"/>
          <w:lang w:eastAsia="zh-CN"/>
        </w:rPr>
        <w:t>: F31-F36 [PMID: 8876631 DOI: 10.1016/0304-</w:t>
      </w:r>
      <w:proofErr w:type="gramStart"/>
      <w:r w:rsidRPr="00730331">
        <w:rPr>
          <w:rFonts w:ascii="Book Antiqua" w:eastAsia="等线" w:hAnsi="Book Antiqua"/>
          <w:kern w:val="2"/>
          <w:lang w:eastAsia="zh-CN"/>
        </w:rPr>
        <w:t>419x(</w:t>
      </w:r>
      <w:proofErr w:type="gramEnd"/>
      <w:r w:rsidRPr="00730331">
        <w:rPr>
          <w:rFonts w:ascii="Book Antiqua" w:eastAsia="等线" w:hAnsi="Book Antiqua"/>
          <w:kern w:val="2"/>
          <w:lang w:eastAsia="zh-CN"/>
        </w:rPr>
        <w:t>96)00021-2]</w:t>
      </w:r>
    </w:p>
    <w:p w14:paraId="2AE20F1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38 </w:t>
      </w:r>
      <w:proofErr w:type="spellStart"/>
      <w:r w:rsidRPr="00730331">
        <w:rPr>
          <w:rFonts w:ascii="Book Antiqua" w:eastAsia="等线" w:hAnsi="Book Antiqua"/>
          <w:b/>
          <w:kern w:val="2"/>
          <w:lang w:eastAsia="zh-CN"/>
        </w:rPr>
        <w:t>Shichijo</w:t>
      </w:r>
      <w:proofErr w:type="spellEnd"/>
      <w:r w:rsidRPr="00730331">
        <w:rPr>
          <w:rFonts w:ascii="Book Antiqua" w:eastAsia="等线" w:hAnsi="Book Antiqua"/>
          <w:b/>
          <w:kern w:val="2"/>
          <w:lang w:eastAsia="zh-CN"/>
        </w:rPr>
        <w:t xml:space="preserve"> S</w:t>
      </w:r>
      <w:r w:rsidRPr="00730331">
        <w:rPr>
          <w:rFonts w:ascii="Book Antiqua" w:eastAsia="等线" w:hAnsi="Book Antiqua"/>
          <w:kern w:val="2"/>
          <w:lang w:eastAsia="zh-CN"/>
        </w:rPr>
        <w:t xml:space="preserve">, Hirata Y, </w:t>
      </w:r>
      <w:proofErr w:type="spellStart"/>
      <w:r w:rsidRPr="00730331">
        <w:rPr>
          <w:rFonts w:ascii="Book Antiqua" w:eastAsia="等线" w:hAnsi="Book Antiqua"/>
          <w:kern w:val="2"/>
          <w:lang w:eastAsia="zh-CN"/>
        </w:rPr>
        <w:t>Niikura</w:t>
      </w:r>
      <w:proofErr w:type="spellEnd"/>
      <w:r w:rsidRPr="00730331">
        <w:rPr>
          <w:rFonts w:ascii="Book Antiqua" w:eastAsia="等线" w:hAnsi="Book Antiqua"/>
          <w:kern w:val="2"/>
          <w:lang w:eastAsia="zh-CN"/>
        </w:rPr>
        <w:t xml:space="preserve"> R, Hayakawa Y, Yamada A, Koike K. Association between gastric cancer and the Kyoto classification of gastritis. </w:t>
      </w:r>
      <w:r w:rsidRPr="00730331">
        <w:rPr>
          <w:rFonts w:ascii="Book Antiqua" w:eastAsia="等线" w:hAnsi="Book Antiqua"/>
          <w:i/>
          <w:kern w:val="2"/>
          <w:lang w:eastAsia="zh-CN"/>
        </w:rPr>
        <w:t>J Gastroenterol Hepatol</w:t>
      </w:r>
      <w:r w:rsidRPr="00730331">
        <w:rPr>
          <w:rFonts w:ascii="Book Antiqua" w:eastAsia="等线" w:hAnsi="Book Antiqua"/>
          <w:kern w:val="2"/>
          <w:lang w:eastAsia="zh-CN"/>
        </w:rPr>
        <w:t xml:space="preserve"> 2017; </w:t>
      </w:r>
      <w:r w:rsidRPr="00730331">
        <w:rPr>
          <w:rFonts w:ascii="Book Antiqua" w:eastAsia="等线" w:hAnsi="Book Antiqua"/>
          <w:b/>
          <w:kern w:val="2"/>
          <w:lang w:eastAsia="zh-CN"/>
        </w:rPr>
        <w:t>32</w:t>
      </w:r>
      <w:r w:rsidRPr="00730331">
        <w:rPr>
          <w:rFonts w:ascii="Book Antiqua" w:eastAsia="等线" w:hAnsi="Book Antiqua"/>
          <w:kern w:val="2"/>
          <w:lang w:eastAsia="zh-CN"/>
        </w:rPr>
        <w:t>: 1581-1586 [PMID: 28217843 DOI: 10.1111/jgh.13764]</w:t>
      </w:r>
    </w:p>
    <w:p w14:paraId="3D689189"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39 </w:t>
      </w:r>
      <w:proofErr w:type="spellStart"/>
      <w:r w:rsidRPr="00730331">
        <w:rPr>
          <w:rFonts w:ascii="Book Antiqua" w:eastAsia="等线" w:hAnsi="Book Antiqua"/>
          <w:b/>
          <w:kern w:val="2"/>
          <w:lang w:eastAsia="zh-CN"/>
        </w:rPr>
        <w:t>Sakitani</w:t>
      </w:r>
      <w:proofErr w:type="spellEnd"/>
      <w:r w:rsidRPr="00730331">
        <w:rPr>
          <w:rFonts w:ascii="Book Antiqua" w:eastAsia="等线" w:hAnsi="Book Antiqua"/>
          <w:b/>
          <w:kern w:val="2"/>
          <w:lang w:eastAsia="zh-CN"/>
        </w:rPr>
        <w:t xml:space="preserve"> K</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Nishizawa</w:t>
      </w:r>
      <w:proofErr w:type="spellEnd"/>
      <w:r w:rsidRPr="00730331">
        <w:rPr>
          <w:rFonts w:ascii="Book Antiqua" w:eastAsia="等线" w:hAnsi="Book Antiqua"/>
          <w:kern w:val="2"/>
          <w:lang w:eastAsia="zh-CN"/>
        </w:rPr>
        <w:t xml:space="preserve"> T, </w:t>
      </w:r>
      <w:proofErr w:type="spellStart"/>
      <w:r w:rsidRPr="00730331">
        <w:rPr>
          <w:rFonts w:ascii="Book Antiqua" w:eastAsia="等线" w:hAnsi="Book Antiqua"/>
          <w:kern w:val="2"/>
          <w:lang w:eastAsia="zh-CN"/>
        </w:rPr>
        <w:t>Arita</w:t>
      </w:r>
      <w:proofErr w:type="spellEnd"/>
      <w:r w:rsidRPr="00730331">
        <w:rPr>
          <w:rFonts w:ascii="Book Antiqua" w:eastAsia="等线" w:hAnsi="Book Antiqua"/>
          <w:kern w:val="2"/>
          <w:lang w:eastAsia="zh-CN"/>
        </w:rPr>
        <w:t xml:space="preserve"> M, Yoshida S, Kataoka Y, Ohki D, Yamashita H, Isomura Y, Toyoshima A, Watanabe H, Iizuka T, Saito Y, Fujisaki J, Yahagi N, Koike K, Toyoshima O. Early detection of gastric cancer after Helicobacter pylori eradication due to endoscopic surveillance. </w:t>
      </w:r>
      <w:r w:rsidRPr="00730331">
        <w:rPr>
          <w:rFonts w:ascii="Book Antiqua" w:eastAsia="等线" w:hAnsi="Book Antiqua"/>
          <w:i/>
          <w:kern w:val="2"/>
          <w:lang w:eastAsia="zh-CN"/>
        </w:rPr>
        <w:t>Helicobacter</w:t>
      </w:r>
      <w:r w:rsidRPr="00730331">
        <w:rPr>
          <w:rFonts w:ascii="Book Antiqua" w:eastAsia="等线" w:hAnsi="Book Antiqua"/>
          <w:kern w:val="2"/>
          <w:lang w:eastAsia="zh-CN"/>
        </w:rPr>
        <w:t xml:space="preserve"> 2018; </w:t>
      </w:r>
      <w:r w:rsidRPr="00730331">
        <w:rPr>
          <w:rFonts w:ascii="Book Antiqua" w:eastAsia="等线" w:hAnsi="Book Antiqua"/>
          <w:b/>
          <w:kern w:val="2"/>
          <w:lang w:eastAsia="zh-CN"/>
        </w:rPr>
        <w:t>23</w:t>
      </w:r>
      <w:r w:rsidRPr="00730331">
        <w:rPr>
          <w:rFonts w:ascii="Book Antiqua" w:eastAsia="等线" w:hAnsi="Book Antiqua"/>
          <w:kern w:val="2"/>
          <w:lang w:eastAsia="zh-CN"/>
        </w:rPr>
        <w:t>: e12503 [PMID: 29924436 DOI: 10.1111/hel.12503]</w:t>
      </w:r>
    </w:p>
    <w:p w14:paraId="6FA3FB80" w14:textId="77777777" w:rsidR="00730331" w:rsidRPr="00730331" w:rsidRDefault="00730331" w:rsidP="00F5456A">
      <w:pPr>
        <w:widowControl w:val="0"/>
        <w:spacing w:line="360" w:lineRule="auto"/>
        <w:jc w:val="both"/>
        <w:rPr>
          <w:rFonts w:ascii="Book Antiqua" w:eastAsia="等线" w:hAnsi="Book Antiqua"/>
          <w:kern w:val="2"/>
          <w:lang w:eastAsia="zh-CN"/>
        </w:rPr>
      </w:pPr>
      <w:r w:rsidRPr="00730331">
        <w:rPr>
          <w:rFonts w:ascii="Book Antiqua" w:eastAsia="等线" w:hAnsi="Book Antiqua"/>
          <w:kern w:val="2"/>
          <w:lang w:eastAsia="zh-CN"/>
        </w:rPr>
        <w:t xml:space="preserve">40 </w:t>
      </w:r>
      <w:proofErr w:type="spellStart"/>
      <w:r w:rsidRPr="00730331">
        <w:rPr>
          <w:rFonts w:ascii="Book Antiqua" w:eastAsia="等线" w:hAnsi="Book Antiqua"/>
          <w:b/>
          <w:kern w:val="2"/>
          <w:lang w:eastAsia="zh-CN"/>
        </w:rPr>
        <w:t>Kishikawa</w:t>
      </w:r>
      <w:proofErr w:type="spellEnd"/>
      <w:r w:rsidRPr="00730331">
        <w:rPr>
          <w:rFonts w:ascii="Book Antiqua" w:eastAsia="等线" w:hAnsi="Book Antiqua"/>
          <w:b/>
          <w:kern w:val="2"/>
          <w:lang w:eastAsia="zh-CN"/>
        </w:rPr>
        <w:t xml:space="preserve"> H</w:t>
      </w:r>
      <w:r w:rsidRPr="00730331">
        <w:rPr>
          <w:rFonts w:ascii="Book Antiqua" w:eastAsia="等线" w:hAnsi="Book Antiqua"/>
          <w:kern w:val="2"/>
          <w:lang w:eastAsia="zh-CN"/>
        </w:rPr>
        <w:t xml:space="preserve">, </w:t>
      </w:r>
      <w:proofErr w:type="spellStart"/>
      <w:r w:rsidRPr="00730331">
        <w:rPr>
          <w:rFonts w:ascii="Book Antiqua" w:eastAsia="等线" w:hAnsi="Book Antiqua"/>
          <w:kern w:val="2"/>
          <w:lang w:eastAsia="zh-CN"/>
        </w:rPr>
        <w:t>Ojiro</w:t>
      </w:r>
      <w:proofErr w:type="spellEnd"/>
      <w:r w:rsidRPr="00730331">
        <w:rPr>
          <w:rFonts w:ascii="Book Antiqua" w:eastAsia="等线" w:hAnsi="Book Antiqua"/>
          <w:kern w:val="2"/>
          <w:lang w:eastAsia="zh-CN"/>
        </w:rPr>
        <w:t xml:space="preserve"> K, Nakamura K, Katayama T, </w:t>
      </w:r>
      <w:proofErr w:type="spellStart"/>
      <w:r w:rsidRPr="00730331">
        <w:rPr>
          <w:rFonts w:ascii="Book Antiqua" w:eastAsia="等线" w:hAnsi="Book Antiqua"/>
          <w:kern w:val="2"/>
          <w:lang w:eastAsia="zh-CN"/>
        </w:rPr>
        <w:t>Arahata</w:t>
      </w:r>
      <w:proofErr w:type="spellEnd"/>
      <w:r w:rsidRPr="00730331">
        <w:rPr>
          <w:rFonts w:ascii="Book Antiqua" w:eastAsia="等线" w:hAnsi="Book Antiqua"/>
          <w:kern w:val="2"/>
          <w:lang w:eastAsia="zh-CN"/>
        </w:rPr>
        <w:t xml:space="preserve"> K, </w:t>
      </w:r>
      <w:proofErr w:type="spellStart"/>
      <w:r w:rsidRPr="00730331">
        <w:rPr>
          <w:rFonts w:ascii="Book Antiqua" w:eastAsia="等线" w:hAnsi="Book Antiqua"/>
          <w:kern w:val="2"/>
          <w:lang w:eastAsia="zh-CN"/>
        </w:rPr>
        <w:t>Takarabe</w:t>
      </w:r>
      <w:proofErr w:type="spellEnd"/>
      <w:r w:rsidRPr="00730331">
        <w:rPr>
          <w:rFonts w:ascii="Book Antiqua" w:eastAsia="等线" w:hAnsi="Book Antiqua"/>
          <w:kern w:val="2"/>
          <w:lang w:eastAsia="zh-CN"/>
        </w:rPr>
        <w:t xml:space="preserve"> S, Miura S, Kanai T, Nishida J. Previous Helicobacter pylori infection-induced atrophic gastritis: A distinct disease entity in an understudied population without a history of eradication. </w:t>
      </w:r>
      <w:r w:rsidRPr="00730331">
        <w:rPr>
          <w:rFonts w:ascii="Book Antiqua" w:eastAsia="等线" w:hAnsi="Book Antiqua"/>
          <w:i/>
          <w:kern w:val="2"/>
          <w:lang w:eastAsia="zh-CN"/>
        </w:rPr>
        <w:t>Helicobacter</w:t>
      </w:r>
      <w:r w:rsidRPr="00730331">
        <w:rPr>
          <w:rFonts w:ascii="Book Antiqua" w:eastAsia="等线" w:hAnsi="Book Antiqua"/>
          <w:kern w:val="2"/>
          <w:lang w:eastAsia="zh-CN"/>
        </w:rPr>
        <w:t xml:space="preserve"> 2020; </w:t>
      </w:r>
      <w:r w:rsidRPr="00730331">
        <w:rPr>
          <w:rFonts w:ascii="Book Antiqua" w:eastAsia="等线" w:hAnsi="Book Antiqua"/>
          <w:b/>
          <w:kern w:val="2"/>
          <w:lang w:eastAsia="zh-CN"/>
        </w:rPr>
        <w:t>25</w:t>
      </w:r>
      <w:r w:rsidRPr="00730331">
        <w:rPr>
          <w:rFonts w:ascii="Book Antiqua" w:eastAsia="等线" w:hAnsi="Book Antiqua"/>
          <w:kern w:val="2"/>
          <w:lang w:eastAsia="zh-CN"/>
        </w:rPr>
        <w:t>: e12669 [PMID: 31680399 DOI: 10.1111/hel.12669]</w:t>
      </w:r>
      <w:bookmarkEnd w:id="24"/>
      <w:bookmarkEnd w:id="25"/>
    </w:p>
    <w:p w14:paraId="00F44953" w14:textId="77777777" w:rsidR="00A77B3E" w:rsidRPr="00F5456A" w:rsidRDefault="00A77B3E" w:rsidP="00F5456A">
      <w:pPr>
        <w:spacing w:line="360" w:lineRule="auto"/>
        <w:jc w:val="both"/>
        <w:rPr>
          <w:rFonts w:ascii="Book Antiqua" w:hAnsi="Book Antiqua"/>
        </w:rPr>
      </w:pPr>
    </w:p>
    <w:p w14:paraId="36ADB751" w14:textId="77777777" w:rsidR="00686BC2" w:rsidRPr="00F5456A" w:rsidRDefault="00686BC2" w:rsidP="00F5456A">
      <w:pPr>
        <w:spacing w:line="360" w:lineRule="auto"/>
        <w:jc w:val="both"/>
        <w:rPr>
          <w:rFonts w:ascii="Book Antiqua" w:hAnsi="Book Antiqua"/>
        </w:rPr>
      </w:pPr>
    </w:p>
    <w:p w14:paraId="415E60D0" w14:textId="77777777" w:rsidR="00686BC2" w:rsidRPr="00F5456A" w:rsidRDefault="00686BC2" w:rsidP="00F5456A">
      <w:pPr>
        <w:spacing w:line="360" w:lineRule="auto"/>
        <w:jc w:val="both"/>
        <w:rPr>
          <w:rFonts w:ascii="Book Antiqua" w:hAnsi="Book Antiqua"/>
        </w:rPr>
        <w:sectPr w:rsidR="00686BC2" w:rsidRPr="00F5456A">
          <w:pgSz w:w="12240" w:h="15840"/>
          <w:pgMar w:top="1440" w:right="1440" w:bottom="1440" w:left="1440" w:header="720" w:footer="720" w:gutter="0"/>
          <w:cols w:space="720"/>
          <w:docGrid w:linePitch="360"/>
        </w:sectPr>
      </w:pPr>
    </w:p>
    <w:p w14:paraId="5CB4EE51"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lastRenderedPageBreak/>
        <w:t>Footnotes</w:t>
      </w:r>
    </w:p>
    <w:p w14:paraId="242782B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Institutional review board statement: </w:t>
      </w:r>
      <w:r w:rsidRPr="00F5456A">
        <w:rPr>
          <w:rFonts w:ascii="Book Antiqua" w:eastAsia="Book Antiqua" w:hAnsi="Book Antiqua" w:cs="Book Antiqua"/>
          <w:color w:val="000000"/>
        </w:rPr>
        <w:t xml:space="preserve">This study was approved by the institutional review board at the Institute of Medical Science, University of Tokyo on September 21, 2013 (approval </w:t>
      </w:r>
      <w:r w:rsidR="00730331" w:rsidRPr="00F5456A">
        <w:rPr>
          <w:rFonts w:ascii="Book Antiqua" w:eastAsia="Book Antiqua" w:hAnsi="Book Antiqua" w:cs="Book Antiqua"/>
          <w:color w:val="000000"/>
        </w:rPr>
        <w:t>N</w:t>
      </w:r>
      <w:r w:rsidRPr="00F5456A">
        <w:rPr>
          <w:rFonts w:ascii="Book Antiqua" w:eastAsia="Book Antiqua" w:hAnsi="Book Antiqua" w:cs="Book Antiqua"/>
          <w:color w:val="000000"/>
        </w:rPr>
        <w:t>o. 25-34-0921).</w:t>
      </w:r>
    </w:p>
    <w:p w14:paraId="1ACDEEBD" w14:textId="77777777" w:rsidR="00A77B3E" w:rsidRPr="00F5456A" w:rsidRDefault="00A77B3E" w:rsidP="00F5456A">
      <w:pPr>
        <w:spacing w:line="360" w:lineRule="auto"/>
        <w:jc w:val="both"/>
        <w:rPr>
          <w:rFonts w:ascii="Book Antiqua" w:hAnsi="Book Antiqua"/>
        </w:rPr>
      </w:pPr>
    </w:p>
    <w:p w14:paraId="694C76BD"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Informed consent statement: </w:t>
      </w:r>
      <w:r w:rsidRPr="00F5456A">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 For full disclosure, the details of the study are published on the home page of Toyoshima Endoscopy Clinic.</w:t>
      </w:r>
    </w:p>
    <w:p w14:paraId="357425B3" w14:textId="77777777" w:rsidR="00A77B3E" w:rsidRPr="00F5456A" w:rsidRDefault="00A77B3E" w:rsidP="00F5456A">
      <w:pPr>
        <w:spacing w:line="360" w:lineRule="auto"/>
        <w:jc w:val="both"/>
        <w:rPr>
          <w:rFonts w:ascii="Book Antiqua" w:hAnsi="Book Antiqua"/>
        </w:rPr>
      </w:pPr>
    </w:p>
    <w:p w14:paraId="43D7133A" w14:textId="77777777" w:rsidR="00730331" w:rsidRPr="00F5456A" w:rsidRDefault="00A1170A" w:rsidP="00F5456A">
      <w:pPr>
        <w:adjustRightInd w:val="0"/>
        <w:snapToGrid w:val="0"/>
        <w:spacing w:line="360" w:lineRule="auto"/>
        <w:jc w:val="both"/>
        <w:rPr>
          <w:rFonts w:ascii="Book Antiqua" w:hAnsi="Book Antiqua" w:cstheme="minorHAnsi"/>
        </w:rPr>
      </w:pPr>
      <w:r w:rsidRPr="00F5456A">
        <w:rPr>
          <w:rFonts w:ascii="Book Antiqua" w:eastAsia="Book Antiqua" w:hAnsi="Book Antiqua" w:cs="Book Antiqua"/>
          <w:b/>
          <w:bCs/>
          <w:color w:val="000000"/>
        </w:rPr>
        <w:t xml:space="preserve">Conflict-of-interest statement: </w:t>
      </w:r>
      <w:r w:rsidR="00730331" w:rsidRPr="00F5456A">
        <w:rPr>
          <w:rFonts w:ascii="Book Antiqua" w:hAnsi="Book Antiqua" w:cstheme="minorBidi"/>
          <w:lang w:eastAsia="zh-CN"/>
        </w:rPr>
        <w:t>All other authors have nothing to disclose.</w:t>
      </w:r>
    </w:p>
    <w:p w14:paraId="2D0971B0" w14:textId="77777777" w:rsidR="00A77B3E" w:rsidRPr="00F5456A" w:rsidRDefault="00A77B3E" w:rsidP="00F5456A">
      <w:pPr>
        <w:spacing w:line="360" w:lineRule="auto"/>
        <w:jc w:val="both"/>
        <w:rPr>
          <w:rFonts w:ascii="Book Antiqua" w:hAnsi="Book Antiqua"/>
          <w:lang w:eastAsia="zh-CN"/>
        </w:rPr>
      </w:pPr>
    </w:p>
    <w:p w14:paraId="5E5B29B4" w14:textId="77777777" w:rsidR="00A77B3E" w:rsidRPr="00F5456A" w:rsidRDefault="00A1170A" w:rsidP="00F5456A">
      <w:pPr>
        <w:spacing w:line="360" w:lineRule="auto"/>
        <w:jc w:val="both"/>
        <w:rPr>
          <w:rFonts w:ascii="Book Antiqua" w:hAnsi="Book Antiqua"/>
          <w:lang w:eastAsia="zh-CN"/>
        </w:rPr>
      </w:pPr>
      <w:r w:rsidRPr="00F5456A">
        <w:rPr>
          <w:rFonts w:ascii="Book Antiqua" w:eastAsia="Book Antiqua" w:hAnsi="Book Antiqua" w:cs="Book Antiqua"/>
          <w:b/>
          <w:bCs/>
          <w:color w:val="000000"/>
        </w:rPr>
        <w:t xml:space="preserve">Data sharing statement: </w:t>
      </w:r>
      <w:r w:rsidR="00730331" w:rsidRPr="00F5456A">
        <w:rPr>
          <w:rFonts w:ascii="Book Antiqua" w:eastAsia="Book Antiqua" w:hAnsi="Book Antiqua" w:cs="Book Antiqua"/>
          <w:color w:val="000000"/>
        </w:rPr>
        <w:t>N</w:t>
      </w:r>
      <w:r w:rsidR="00730331" w:rsidRPr="00F5456A">
        <w:rPr>
          <w:rFonts w:ascii="Book Antiqua" w:eastAsia="Book Antiqua" w:hAnsi="Book Antiqua" w:cs="Book Antiqua"/>
          <w:color w:val="000000"/>
          <w:lang w:eastAsia="zh-CN"/>
        </w:rPr>
        <w:t xml:space="preserve">ot available. </w:t>
      </w:r>
    </w:p>
    <w:p w14:paraId="6A5BC424" w14:textId="77777777" w:rsidR="00A77B3E" w:rsidRPr="00F5456A" w:rsidRDefault="00A77B3E" w:rsidP="00F5456A">
      <w:pPr>
        <w:spacing w:line="360" w:lineRule="auto"/>
        <w:jc w:val="both"/>
        <w:rPr>
          <w:rFonts w:ascii="Book Antiqua" w:hAnsi="Book Antiqua"/>
        </w:rPr>
      </w:pPr>
    </w:p>
    <w:p w14:paraId="5D808C8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 xml:space="preserve">Open-Access: </w:t>
      </w:r>
      <w:r w:rsidRPr="00F5456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456A">
        <w:rPr>
          <w:rFonts w:ascii="Book Antiqua" w:eastAsia="Book Antiqua" w:hAnsi="Book Antiqua" w:cs="Book Antiqua"/>
          <w:color w:val="000000"/>
        </w:rPr>
        <w:t>NonCommercial</w:t>
      </w:r>
      <w:proofErr w:type="spellEnd"/>
      <w:r w:rsidRPr="00F5456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9C86D1" w14:textId="77777777" w:rsidR="00A77B3E" w:rsidRPr="00F5456A" w:rsidRDefault="00A77B3E" w:rsidP="00F5456A">
      <w:pPr>
        <w:spacing w:line="360" w:lineRule="auto"/>
        <w:jc w:val="both"/>
        <w:rPr>
          <w:rFonts w:ascii="Book Antiqua" w:hAnsi="Book Antiqua"/>
        </w:rPr>
      </w:pPr>
    </w:p>
    <w:p w14:paraId="3AECBCFE"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Manuscript source: </w:t>
      </w:r>
      <w:r w:rsidRPr="00F5456A">
        <w:rPr>
          <w:rFonts w:ascii="Book Antiqua" w:eastAsia="Book Antiqua" w:hAnsi="Book Antiqua" w:cs="Book Antiqua"/>
          <w:color w:val="000000"/>
        </w:rPr>
        <w:t xml:space="preserve">Unsolicited </w:t>
      </w:r>
      <w:r w:rsidR="00730331" w:rsidRPr="00F5456A">
        <w:rPr>
          <w:rFonts w:ascii="Book Antiqua" w:eastAsia="Book Antiqua" w:hAnsi="Book Antiqua" w:cs="Book Antiqua"/>
          <w:color w:val="000000"/>
        </w:rPr>
        <w:t>m</w:t>
      </w:r>
      <w:r w:rsidRPr="00F5456A">
        <w:rPr>
          <w:rFonts w:ascii="Book Antiqua" w:eastAsia="Book Antiqua" w:hAnsi="Book Antiqua" w:cs="Book Antiqua"/>
          <w:color w:val="000000"/>
        </w:rPr>
        <w:t>anuscript</w:t>
      </w:r>
    </w:p>
    <w:p w14:paraId="271B378A" w14:textId="77777777" w:rsidR="00A77B3E" w:rsidRPr="00F5456A" w:rsidRDefault="00A77B3E" w:rsidP="00F5456A">
      <w:pPr>
        <w:spacing w:line="360" w:lineRule="auto"/>
        <w:jc w:val="both"/>
        <w:rPr>
          <w:rFonts w:ascii="Book Antiqua" w:hAnsi="Book Antiqua"/>
        </w:rPr>
      </w:pPr>
    </w:p>
    <w:p w14:paraId="5A2E65C0"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Peer-review started: </w:t>
      </w:r>
      <w:r w:rsidRPr="00F5456A">
        <w:rPr>
          <w:rFonts w:ascii="Book Antiqua" w:eastAsia="Book Antiqua" w:hAnsi="Book Antiqua" w:cs="Book Antiqua"/>
          <w:color w:val="000000"/>
        </w:rPr>
        <w:t>May 24, 2020</w:t>
      </w:r>
    </w:p>
    <w:p w14:paraId="41024E91"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First decision: </w:t>
      </w:r>
      <w:r w:rsidRPr="00F5456A">
        <w:rPr>
          <w:rFonts w:ascii="Book Antiqua" w:eastAsia="Book Antiqua" w:hAnsi="Book Antiqua" w:cs="Book Antiqua"/>
          <w:color w:val="000000"/>
        </w:rPr>
        <w:t>June 12, 2020</w:t>
      </w:r>
    </w:p>
    <w:p w14:paraId="108CE606" w14:textId="2ACA1C6C"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Article in press: </w:t>
      </w:r>
      <w:r w:rsidR="00E33CE3" w:rsidRPr="00E33CE3">
        <w:rPr>
          <w:rFonts w:ascii="Book Antiqua" w:eastAsia="Book Antiqua" w:hAnsi="Book Antiqua" w:cs="Book Antiqua"/>
          <w:color w:val="000000"/>
        </w:rPr>
        <w:t>August 26, 2020</w:t>
      </w:r>
    </w:p>
    <w:p w14:paraId="08612363" w14:textId="77777777" w:rsidR="00A77B3E" w:rsidRPr="00F5456A" w:rsidRDefault="00A77B3E" w:rsidP="00F5456A">
      <w:pPr>
        <w:spacing w:line="360" w:lineRule="auto"/>
        <w:jc w:val="both"/>
        <w:rPr>
          <w:rFonts w:ascii="Book Antiqua" w:hAnsi="Book Antiqua"/>
        </w:rPr>
      </w:pPr>
    </w:p>
    <w:p w14:paraId="11975114"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 xml:space="preserve">Specialty type: </w:t>
      </w:r>
      <w:r w:rsidRPr="00F5456A">
        <w:rPr>
          <w:rFonts w:ascii="Book Antiqua" w:eastAsia="Book Antiqua" w:hAnsi="Book Antiqua" w:cs="Book Antiqua"/>
          <w:color w:val="000000"/>
        </w:rPr>
        <w:t xml:space="preserve">Gastroenterology and </w:t>
      </w:r>
      <w:r w:rsidR="00730331" w:rsidRPr="00F5456A">
        <w:rPr>
          <w:rFonts w:ascii="Book Antiqua" w:eastAsia="Book Antiqua" w:hAnsi="Book Antiqua" w:cs="Book Antiqua"/>
          <w:color w:val="000000"/>
        </w:rPr>
        <w:t>h</w:t>
      </w:r>
      <w:r w:rsidRPr="00F5456A">
        <w:rPr>
          <w:rFonts w:ascii="Book Antiqua" w:eastAsia="Book Antiqua" w:hAnsi="Book Antiqua" w:cs="Book Antiqua"/>
          <w:color w:val="000000"/>
        </w:rPr>
        <w:t>epatology</w:t>
      </w:r>
    </w:p>
    <w:p w14:paraId="750E2402"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lastRenderedPageBreak/>
        <w:t xml:space="preserve">Country/Territory of origin: </w:t>
      </w:r>
      <w:r w:rsidRPr="00F5456A">
        <w:rPr>
          <w:rFonts w:ascii="Book Antiqua" w:eastAsia="Book Antiqua" w:hAnsi="Book Antiqua" w:cs="Book Antiqua"/>
          <w:color w:val="000000"/>
        </w:rPr>
        <w:t>Japan</w:t>
      </w:r>
    </w:p>
    <w:p w14:paraId="3A886653"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t>Peer-review report’s scientific quality classification</w:t>
      </w:r>
    </w:p>
    <w:p w14:paraId="1DCA52E6"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A (Excellent): 0</w:t>
      </w:r>
    </w:p>
    <w:p w14:paraId="75DB05BD"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B (Very good): 0</w:t>
      </w:r>
    </w:p>
    <w:p w14:paraId="6E7808B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C (Good): C</w:t>
      </w:r>
    </w:p>
    <w:p w14:paraId="0DF415DA"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D (Fair): 0</w:t>
      </w:r>
    </w:p>
    <w:p w14:paraId="67F701EB"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color w:val="000000"/>
        </w:rPr>
        <w:t>Grade E (Poor): 0</w:t>
      </w:r>
    </w:p>
    <w:p w14:paraId="0A117748" w14:textId="77777777" w:rsidR="00A77B3E" w:rsidRPr="00F5456A" w:rsidRDefault="00A77B3E" w:rsidP="00F5456A">
      <w:pPr>
        <w:spacing w:line="360" w:lineRule="auto"/>
        <w:jc w:val="both"/>
        <w:rPr>
          <w:rFonts w:ascii="Book Antiqua" w:hAnsi="Book Antiqua"/>
        </w:rPr>
      </w:pPr>
    </w:p>
    <w:p w14:paraId="5B19AFA4" w14:textId="01AE7AFC" w:rsidR="00A77B3E" w:rsidRDefault="00A1170A" w:rsidP="00F5456A">
      <w:pPr>
        <w:spacing w:line="360" w:lineRule="auto"/>
        <w:jc w:val="both"/>
        <w:rPr>
          <w:rFonts w:ascii="Book Antiqua" w:eastAsia="Book Antiqua" w:hAnsi="Book Antiqua" w:cs="Book Antiqua"/>
          <w:b/>
          <w:color w:val="000000"/>
        </w:rPr>
      </w:pPr>
      <w:r w:rsidRPr="00F5456A">
        <w:rPr>
          <w:rFonts w:ascii="Book Antiqua" w:eastAsia="Book Antiqua" w:hAnsi="Book Antiqua" w:cs="Book Antiqua"/>
          <w:b/>
          <w:color w:val="000000"/>
        </w:rPr>
        <w:t xml:space="preserve">P-Reviewer: </w:t>
      </w:r>
      <w:r w:rsidRPr="00F5456A">
        <w:rPr>
          <w:rFonts w:ascii="Book Antiqua" w:eastAsia="Book Antiqua" w:hAnsi="Book Antiqua" w:cs="Book Antiqua"/>
          <w:color w:val="000000"/>
        </w:rPr>
        <w:t>Rostami K</w:t>
      </w:r>
      <w:r w:rsidRPr="00F5456A">
        <w:rPr>
          <w:rFonts w:ascii="Book Antiqua" w:eastAsia="Book Antiqua" w:hAnsi="Book Antiqua" w:cs="Book Antiqua"/>
          <w:b/>
          <w:color w:val="000000"/>
        </w:rPr>
        <w:t xml:space="preserve"> S-Editor: </w:t>
      </w:r>
      <w:r w:rsidRPr="00F5456A">
        <w:rPr>
          <w:rFonts w:ascii="Book Antiqua" w:eastAsia="Book Antiqua" w:hAnsi="Book Antiqua" w:cs="Book Antiqua"/>
          <w:color w:val="000000"/>
        </w:rPr>
        <w:t>Yan J</w:t>
      </w:r>
      <w:bookmarkStart w:id="26" w:name="_GoBack"/>
      <w:bookmarkEnd w:id="26"/>
      <w:r w:rsidRPr="00F5456A">
        <w:rPr>
          <w:rFonts w:ascii="Book Antiqua" w:eastAsia="Book Antiqua" w:hAnsi="Book Antiqua" w:cs="Book Antiqua"/>
          <w:color w:val="000000"/>
        </w:rPr>
        <w:t>P</w:t>
      </w:r>
      <w:r w:rsidRPr="00F5456A">
        <w:rPr>
          <w:rFonts w:ascii="Book Antiqua" w:eastAsia="Book Antiqua" w:hAnsi="Book Antiqua" w:cs="Book Antiqua"/>
          <w:b/>
          <w:color w:val="000000"/>
        </w:rPr>
        <w:t xml:space="preserve"> L-Editor:</w:t>
      </w:r>
      <w:r w:rsidR="00E33CE3">
        <w:rPr>
          <w:rFonts w:ascii="Book Antiqua" w:hAnsi="Book Antiqua" w:cs="Book Antiqua" w:hint="eastAsia"/>
          <w:b/>
          <w:color w:val="000000"/>
          <w:lang w:eastAsia="zh-CN"/>
        </w:rPr>
        <w:t xml:space="preserve"> </w:t>
      </w:r>
      <w:proofErr w:type="gramStart"/>
      <w:r w:rsidR="00E33CE3" w:rsidRPr="00E33CE3">
        <w:rPr>
          <w:rFonts w:ascii="Book Antiqua" w:hAnsi="Book Antiqua" w:cs="Book Antiqua" w:hint="eastAsia"/>
          <w:color w:val="000000"/>
          <w:lang w:eastAsia="zh-CN"/>
        </w:rPr>
        <w:t>A</w:t>
      </w:r>
      <w:r w:rsidRPr="00F5456A">
        <w:rPr>
          <w:rFonts w:ascii="Book Antiqua" w:eastAsia="Book Antiqua" w:hAnsi="Book Antiqua" w:cs="Book Antiqua"/>
          <w:b/>
          <w:color w:val="000000"/>
        </w:rPr>
        <w:t xml:space="preserve">  P</w:t>
      </w:r>
      <w:proofErr w:type="gramEnd"/>
      <w:r w:rsidRPr="00F5456A">
        <w:rPr>
          <w:rFonts w:ascii="Book Antiqua" w:eastAsia="Book Antiqua" w:hAnsi="Book Antiqua" w:cs="Book Antiqua"/>
          <w:b/>
          <w:color w:val="000000"/>
        </w:rPr>
        <w:t xml:space="preserve">-Editor: </w:t>
      </w:r>
      <w:r w:rsidR="00E33CE3" w:rsidRPr="00E33CE3">
        <w:rPr>
          <w:rFonts w:ascii="Book Antiqua" w:eastAsia="Book Antiqua" w:hAnsi="Book Antiqua" w:cs="Book Antiqua"/>
          <w:color w:val="000000"/>
        </w:rPr>
        <w:t>Zhang YL</w:t>
      </w:r>
    </w:p>
    <w:p w14:paraId="3B566E72" w14:textId="77777777" w:rsidR="00FE0EFD" w:rsidRPr="00F5456A" w:rsidRDefault="00FE0EFD" w:rsidP="00F5456A">
      <w:pPr>
        <w:spacing w:line="360" w:lineRule="auto"/>
        <w:jc w:val="both"/>
        <w:rPr>
          <w:rFonts w:ascii="Book Antiqua" w:hAnsi="Book Antiqua"/>
        </w:rPr>
        <w:sectPr w:rsidR="00FE0EFD" w:rsidRPr="00F5456A">
          <w:pgSz w:w="12240" w:h="15840"/>
          <w:pgMar w:top="1440" w:right="1440" w:bottom="1440" w:left="1440" w:header="720" w:footer="720" w:gutter="0"/>
          <w:cols w:space="720"/>
          <w:docGrid w:linePitch="360"/>
        </w:sectPr>
      </w:pPr>
    </w:p>
    <w:p w14:paraId="0374000C"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color w:val="000000"/>
        </w:rPr>
        <w:lastRenderedPageBreak/>
        <w:t>Figure Legends</w:t>
      </w:r>
    </w:p>
    <w:p w14:paraId="14327B31" w14:textId="77777777" w:rsidR="00730331" w:rsidRPr="00F5456A" w:rsidRDefault="00730331" w:rsidP="00F5456A">
      <w:pPr>
        <w:spacing w:line="360" w:lineRule="auto"/>
        <w:jc w:val="both"/>
        <w:rPr>
          <w:rFonts w:ascii="Book Antiqua" w:eastAsia="Book Antiqua" w:hAnsi="Book Antiqua" w:cs="Book Antiqua"/>
          <w:b/>
          <w:bCs/>
          <w:color w:val="000000"/>
        </w:rPr>
      </w:pPr>
      <w:r w:rsidRPr="00F5456A">
        <w:rPr>
          <w:rFonts w:ascii="Book Antiqua" w:eastAsia="Book Antiqua" w:hAnsi="Book Antiqua" w:cs="Book Antiqua"/>
          <w:b/>
          <w:bCs/>
          <w:noProof/>
          <w:color w:val="000000"/>
          <w:lang w:eastAsia="zh-CN"/>
        </w:rPr>
        <w:drawing>
          <wp:inline distT="0" distB="0" distL="0" distR="0" wp14:anchorId="3A9BB99A" wp14:editId="032C2E54">
            <wp:extent cx="4485290" cy="4122058"/>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手机屏幕截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0286" cy="4126649"/>
                    </a:xfrm>
                    <a:prstGeom prst="rect">
                      <a:avLst/>
                    </a:prstGeom>
                  </pic:spPr>
                </pic:pic>
              </a:graphicData>
            </a:graphic>
          </wp:inline>
        </w:drawing>
      </w:r>
    </w:p>
    <w:p w14:paraId="6FACCE6E" w14:textId="77777777" w:rsidR="00A77B3E" w:rsidRPr="00F5456A" w:rsidRDefault="00A1170A" w:rsidP="00F5456A">
      <w:pPr>
        <w:spacing w:line="360" w:lineRule="auto"/>
        <w:jc w:val="both"/>
        <w:rPr>
          <w:rFonts w:ascii="Book Antiqua" w:hAnsi="Book Antiqua"/>
        </w:rPr>
      </w:pPr>
      <w:r w:rsidRPr="00F5456A">
        <w:rPr>
          <w:rFonts w:ascii="Book Antiqua" w:eastAsia="Book Antiqua" w:hAnsi="Book Antiqua" w:cs="Book Antiqua"/>
          <w:b/>
          <w:bCs/>
          <w:color w:val="000000"/>
        </w:rPr>
        <w:t>Figure 1</w:t>
      </w:r>
      <w:r w:rsidR="00730331" w:rsidRPr="00F5456A">
        <w:rPr>
          <w:rFonts w:ascii="Book Antiqua" w:eastAsia="Book Antiqua" w:hAnsi="Book Antiqua" w:cs="Book Antiqua"/>
          <w:b/>
          <w:bCs/>
          <w:color w:val="000000"/>
        </w:rPr>
        <w:t xml:space="preserve"> </w:t>
      </w:r>
      <w:r w:rsidRPr="00F5456A">
        <w:rPr>
          <w:rFonts w:ascii="Book Antiqua" w:eastAsia="Book Antiqua" w:hAnsi="Book Antiqua" w:cs="Book Antiqua"/>
          <w:b/>
          <w:bCs/>
          <w:color w:val="000000"/>
        </w:rPr>
        <w:t>Kyoto score according to the topographic distribution of neutrophil activity.</w:t>
      </w:r>
      <w:r w:rsidRPr="00F5456A">
        <w:rPr>
          <w:rFonts w:ascii="Book Antiqua" w:eastAsia="Book Antiqua" w:hAnsi="Book Antiqua" w:cs="Book Antiqua"/>
          <w:color w:val="000000"/>
        </w:rPr>
        <w:t xml:space="preserve"> Box-plots depicting the average Kyoto score. </w:t>
      </w:r>
      <w:r w:rsidRPr="00F5456A">
        <w:rPr>
          <w:rFonts w:ascii="Book Antiqua" w:eastAsia="Book Antiqua" w:hAnsi="Book Antiqua" w:cs="Book Antiqua"/>
          <w:i/>
          <w:iCs/>
          <w:color w:val="000000"/>
        </w:rPr>
        <w:t>P</w:t>
      </w:r>
      <w:r w:rsidR="00730331" w:rsidRPr="00F5456A">
        <w:rPr>
          <w:rFonts w:ascii="Book Antiqua" w:eastAsia="Book Antiqua" w:hAnsi="Book Antiqua" w:cs="Book Antiqua"/>
          <w:color w:val="000000"/>
        </w:rPr>
        <w:t xml:space="preserve"> </w:t>
      </w:r>
      <w:r w:rsidRPr="00F5456A">
        <w:rPr>
          <w:rFonts w:ascii="Book Antiqua" w:eastAsia="Book Antiqua" w:hAnsi="Book Antiqua" w:cs="Book Antiqua"/>
          <w:color w:val="000000"/>
        </w:rPr>
        <w:t>value was calculated using the Steel–</w:t>
      </w:r>
      <w:proofErr w:type="spellStart"/>
      <w:r w:rsidRPr="00F5456A">
        <w:rPr>
          <w:rFonts w:ascii="Book Antiqua" w:eastAsia="Book Antiqua" w:hAnsi="Book Antiqua" w:cs="Book Antiqua"/>
          <w:color w:val="000000"/>
        </w:rPr>
        <w:t>Dwass</w:t>
      </w:r>
      <w:proofErr w:type="spellEnd"/>
      <w:r w:rsidRPr="00F5456A">
        <w:rPr>
          <w:rFonts w:ascii="Book Antiqua" w:eastAsia="Book Antiqua" w:hAnsi="Book Antiqua" w:cs="Book Antiqua"/>
          <w:color w:val="000000"/>
        </w:rPr>
        <w:t xml:space="preserve"> test.</w:t>
      </w:r>
    </w:p>
    <w:p w14:paraId="537844AD" w14:textId="77777777" w:rsidR="00730331" w:rsidRPr="00F5456A" w:rsidRDefault="00730331" w:rsidP="00F5456A">
      <w:pPr>
        <w:spacing w:line="360" w:lineRule="auto"/>
        <w:jc w:val="both"/>
        <w:rPr>
          <w:rFonts w:ascii="Book Antiqua" w:hAnsi="Book Antiqua"/>
        </w:rPr>
        <w:sectPr w:rsidR="00730331" w:rsidRPr="00F5456A">
          <w:pgSz w:w="12240" w:h="15840"/>
          <w:pgMar w:top="1440" w:right="1440" w:bottom="1440" w:left="1440" w:header="720" w:footer="720" w:gutter="0"/>
          <w:cols w:space="720"/>
          <w:docGrid w:linePitch="360"/>
        </w:sectPr>
      </w:pPr>
    </w:p>
    <w:p w14:paraId="47EF7E48" w14:textId="77777777" w:rsidR="00730331" w:rsidRPr="00F5456A" w:rsidRDefault="00730331" w:rsidP="00F5456A">
      <w:pPr>
        <w:spacing w:line="360" w:lineRule="auto"/>
        <w:jc w:val="both"/>
        <w:rPr>
          <w:rFonts w:ascii="Book Antiqua" w:hAnsi="Book Antiqua"/>
        </w:rPr>
      </w:pPr>
      <w:r w:rsidRPr="00F5456A">
        <w:rPr>
          <w:rFonts w:ascii="Book Antiqua" w:hAnsi="Book Antiqua"/>
          <w:noProof/>
          <w:lang w:eastAsia="zh-CN"/>
        </w:rPr>
        <w:lastRenderedPageBreak/>
        <w:drawing>
          <wp:inline distT="0" distB="0" distL="0" distR="0" wp14:anchorId="50F9F6C6" wp14:editId="0ABB15A6">
            <wp:extent cx="4537704" cy="4913906"/>
            <wp:effectExtent l="0" t="0" r="0" b="0"/>
            <wp:docPr id="2" name="图片 2" descr="图片包含 标志, 桌子, 橘子,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标志, 桌子, 橘子, 充满&#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6474" cy="4934232"/>
                    </a:xfrm>
                    <a:prstGeom prst="rect">
                      <a:avLst/>
                    </a:prstGeom>
                  </pic:spPr>
                </pic:pic>
              </a:graphicData>
            </a:graphic>
          </wp:inline>
        </w:drawing>
      </w:r>
    </w:p>
    <w:p w14:paraId="49CC7D67" w14:textId="77777777" w:rsidR="00F5456A" w:rsidRPr="00F5456A" w:rsidRDefault="00A1170A" w:rsidP="00F5456A">
      <w:pPr>
        <w:spacing w:line="360" w:lineRule="auto"/>
        <w:jc w:val="both"/>
        <w:rPr>
          <w:rFonts w:ascii="Book Antiqua" w:eastAsia="Book Antiqua" w:hAnsi="Book Antiqua" w:cs="Book Antiqua"/>
          <w:color w:val="000000"/>
        </w:rPr>
      </w:pPr>
      <w:r w:rsidRPr="00F5456A">
        <w:rPr>
          <w:rFonts w:ascii="Book Antiqua" w:eastAsia="Book Antiqua" w:hAnsi="Book Antiqua" w:cs="Book Antiqua"/>
          <w:b/>
          <w:bCs/>
          <w:color w:val="000000"/>
        </w:rPr>
        <w:t xml:space="preserve">Figure 2 </w:t>
      </w:r>
      <w:bookmarkStart w:id="27" w:name="OLE_LINK1765"/>
      <w:bookmarkStart w:id="28" w:name="OLE_LINK1766"/>
      <w:r w:rsidRPr="00F5456A">
        <w:rPr>
          <w:rFonts w:ascii="Book Antiqua" w:eastAsia="Book Antiqua" w:hAnsi="Book Antiqua" w:cs="Book Antiqua"/>
          <w:b/>
          <w:bCs/>
          <w:color w:val="000000"/>
        </w:rPr>
        <w:t>Representative</w:t>
      </w:r>
      <w:bookmarkEnd w:id="27"/>
      <w:bookmarkEnd w:id="28"/>
      <w:r w:rsidRPr="00F5456A">
        <w:rPr>
          <w:rFonts w:ascii="Book Antiqua" w:eastAsia="Book Antiqua" w:hAnsi="Book Antiqua" w:cs="Book Antiqua"/>
          <w:b/>
          <w:bCs/>
          <w:color w:val="000000"/>
        </w:rPr>
        <w:t xml:space="preserve"> images of four categories of gastritis. </w:t>
      </w:r>
      <w:r w:rsidRPr="00F5456A">
        <w:rPr>
          <w:rFonts w:ascii="Book Antiqua" w:eastAsia="Book Antiqua" w:hAnsi="Book Antiqua" w:cs="Book Antiqua"/>
          <w:color w:val="000000"/>
        </w:rPr>
        <w:t>A</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C</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Inactive stomach. A 49-year-old woman. Kyoto score: 3; atrophy score: 1; intestinal metaplasia score: 0; enlarged folds score: 0; nodularity score: 0; diffuse redness score: 2</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D</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F</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Antrum-predominant gastritis. A 37-year-old man. Kyoto score: 4; atrophy score: 1; intestinal metaplasia score: 0; enlarged folds score: 1; nodularity score: 0; diffuse redness score: 2</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G</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I</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Pangastritis. A 45-year-old man. Kyoto score: 5; atrophy score: 1; intestinal metaplasia score: 0; enlarged folds score: 1; nodularity score: 1; diffuse redness score: 2</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J</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L</w:t>
      </w:r>
      <w:r w:rsidR="00730331" w:rsidRPr="00F5456A">
        <w:rPr>
          <w:rFonts w:ascii="Book Antiqua" w:eastAsia="Book Antiqua" w:hAnsi="Book Antiqua" w:cs="Book Antiqua"/>
          <w:color w:val="000000"/>
        </w:rPr>
        <w:t>:</w:t>
      </w:r>
      <w:r w:rsidRPr="00F5456A">
        <w:rPr>
          <w:rFonts w:ascii="Book Antiqua" w:eastAsia="Book Antiqua" w:hAnsi="Book Antiqua" w:cs="Book Antiqua"/>
          <w:color w:val="000000"/>
        </w:rPr>
        <w:t xml:space="preserve"> Corpus-predominant gastritis. A 51-year-old woman. Kyoto score: 6; atrophy score: 2; intestinal metaplasia score: 2; enlarged folds score: 0; nodularity score: 0; diffuse redness score: 2. Greater curvature of the corpus</w:t>
      </w:r>
      <w:r w:rsidR="00F5456A" w:rsidRPr="00F5456A">
        <w:rPr>
          <w:rFonts w:ascii="Book Antiqua" w:eastAsia="Book Antiqua" w:hAnsi="Book Antiqua" w:cs="Book Antiqua"/>
          <w:color w:val="000000"/>
        </w:rPr>
        <w:t xml:space="preserve"> (A, D, G and J);</w:t>
      </w:r>
      <w:r w:rsidRPr="00F5456A">
        <w:rPr>
          <w:rFonts w:ascii="Book Antiqua" w:eastAsia="Book Antiqua" w:hAnsi="Book Antiqua" w:cs="Book Antiqua"/>
          <w:color w:val="000000"/>
        </w:rPr>
        <w:t xml:space="preserve"> Lesser curvature of the corpus</w:t>
      </w:r>
      <w:r w:rsidR="00F5456A" w:rsidRPr="00F5456A">
        <w:rPr>
          <w:rFonts w:ascii="Book Antiqua" w:eastAsia="Book Antiqua" w:hAnsi="Book Antiqua" w:cs="Book Antiqua"/>
          <w:color w:val="000000"/>
        </w:rPr>
        <w:t xml:space="preserve"> (B, E, H and K);</w:t>
      </w:r>
      <w:r w:rsidRPr="00F5456A">
        <w:rPr>
          <w:rFonts w:ascii="Book Antiqua" w:eastAsia="Book Antiqua" w:hAnsi="Book Antiqua" w:cs="Book Antiqua"/>
          <w:color w:val="000000"/>
        </w:rPr>
        <w:t xml:space="preserve"> Antrum</w:t>
      </w:r>
      <w:r w:rsidR="00F5456A" w:rsidRPr="00F5456A">
        <w:rPr>
          <w:rFonts w:ascii="Book Antiqua" w:eastAsia="Book Antiqua" w:hAnsi="Book Antiqua" w:cs="Book Antiqua"/>
          <w:color w:val="000000"/>
        </w:rPr>
        <w:t xml:space="preserve"> (C, F, I </w:t>
      </w:r>
      <w:r w:rsidR="00F5456A" w:rsidRPr="00F5456A">
        <w:rPr>
          <w:rFonts w:ascii="Book Antiqua" w:eastAsia="Book Antiqua" w:hAnsi="Book Antiqua" w:cs="Book Antiqua"/>
          <w:color w:val="000000"/>
          <w:lang w:eastAsia="zh-CN"/>
        </w:rPr>
        <w:t>and L</w:t>
      </w:r>
      <w:r w:rsidR="00F5456A" w:rsidRPr="00F5456A">
        <w:rPr>
          <w:rFonts w:ascii="Book Antiqua" w:eastAsia="Book Antiqua" w:hAnsi="Book Antiqua" w:cs="Book Antiqua"/>
          <w:color w:val="000000"/>
        </w:rPr>
        <w:t>)</w:t>
      </w:r>
      <w:r w:rsidRPr="00F5456A">
        <w:rPr>
          <w:rFonts w:ascii="Book Antiqua" w:eastAsia="Book Antiqua" w:hAnsi="Book Antiqua" w:cs="Book Antiqua"/>
          <w:color w:val="000000"/>
        </w:rPr>
        <w:t>.</w:t>
      </w:r>
    </w:p>
    <w:p w14:paraId="44F3ABD0" w14:textId="77777777" w:rsidR="00F5456A" w:rsidRPr="00F5456A" w:rsidRDefault="00F5456A" w:rsidP="00F5456A">
      <w:pPr>
        <w:spacing w:line="360" w:lineRule="auto"/>
        <w:jc w:val="both"/>
        <w:rPr>
          <w:rFonts w:ascii="Book Antiqua" w:eastAsia="Book Antiqua" w:hAnsi="Book Antiqua" w:cs="Book Antiqua"/>
          <w:color w:val="000000"/>
        </w:rPr>
        <w:sectPr w:rsidR="00F5456A" w:rsidRPr="00F5456A">
          <w:pgSz w:w="12240" w:h="15840"/>
          <w:pgMar w:top="1440" w:right="1440" w:bottom="1440" w:left="1440" w:header="720" w:footer="720" w:gutter="0"/>
          <w:cols w:space="720"/>
          <w:docGrid w:linePitch="360"/>
        </w:sectPr>
      </w:pPr>
    </w:p>
    <w:p w14:paraId="53132AC5" w14:textId="77777777" w:rsidR="00F5456A" w:rsidRDefault="00F5456A" w:rsidP="00F5456A">
      <w:pPr>
        <w:spacing w:line="360" w:lineRule="auto"/>
        <w:jc w:val="both"/>
        <w:rPr>
          <w:rFonts w:ascii="Book Antiqua" w:hAnsi="Book Antiqua"/>
          <w:b/>
          <w:bCs/>
        </w:rPr>
      </w:pPr>
      <w:r w:rsidRPr="00F5456A">
        <w:rPr>
          <w:rFonts w:ascii="Book Antiqua" w:hAnsi="Book Antiqua"/>
          <w:b/>
          <w:bCs/>
        </w:rPr>
        <w:lastRenderedPageBreak/>
        <w:t>Table 1 Baseline characteristics of patients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8"/>
        <w:gridCol w:w="2298"/>
      </w:tblGrid>
      <w:tr w:rsidR="00F5456A" w:rsidRPr="00F5456A" w14:paraId="7AF65573" w14:textId="77777777" w:rsidTr="00F5456A">
        <w:trPr>
          <w:trHeight w:val="375"/>
        </w:trPr>
        <w:tc>
          <w:tcPr>
            <w:tcW w:w="5000" w:type="pct"/>
            <w:gridSpan w:val="2"/>
            <w:tcBorders>
              <w:top w:val="single" w:sz="4" w:space="0" w:color="auto"/>
              <w:bottom w:val="single" w:sz="4" w:space="0" w:color="auto"/>
            </w:tcBorders>
            <w:noWrap/>
            <w:hideMark/>
          </w:tcPr>
          <w:p w14:paraId="215CAA19" w14:textId="77777777" w:rsidR="00F5456A" w:rsidRPr="00F5456A" w:rsidRDefault="00F5456A" w:rsidP="00A1170A">
            <w:pPr>
              <w:spacing w:line="360" w:lineRule="auto"/>
              <w:jc w:val="both"/>
              <w:rPr>
                <w:rFonts w:ascii="Book Antiqua" w:hAnsi="Book Antiqua"/>
              </w:rPr>
            </w:pPr>
            <w:r w:rsidRPr="00F5456A">
              <w:rPr>
                <w:rFonts w:ascii="Book Antiqua" w:hAnsi="Book Antiqua"/>
                <w:b/>
                <w:bCs/>
              </w:rPr>
              <w:t>Baseline characteristics of patients</w:t>
            </w:r>
          </w:p>
        </w:tc>
      </w:tr>
      <w:tr w:rsidR="00F5456A" w:rsidRPr="00F5456A" w14:paraId="43C96347" w14:textId="77777777" w:rsidTr="00F5456A">
        <w:trPr>
          <w:trHeight w:val="375"/>
        </w:trPr>
        <w:tc>
          <w:tcPr>
            <w:tcW w:w="3800" w:type="pct"/>
            <w:tcBorders>
              <w:top w:val="single" w:sz="4" w:space="0" w:color="auto"/>
            </w:tcBorders>
            <w:noWrap/>
            <w:hideMark/>
          </w:tcPr>
          <w:p w14:paraId="57390AD9" w14:textId="77777777" w:rsidR="00F5456A" w:rsidRPr="00F5456A" w:rsidRDefault="00F5456A" w:rsidP="00F5456A">
            <w:pPr>
              <w:spacing w:line="360" w:lineRule="auto"/>
              <w:jc w:val="both"/>
              <w:rPr>
                <w:rFonts w:ascii="Book Antiqua" w:hAnsi="Book Antiqua"/>
              </w:rPr>
            </w:pPr>
            <w:r w:rsidRPr="00F5456A">
              <w:rPr>
                <w:rFonts w:ascii="Book Antiqua" w:hAnsi="Book Antiqua"/>
              </w:rPr>
              <w:t>N</w:t>
            </w:r>
            <w:r>
              <w:rPr>
                <w:rFonts w:ascii="Book Antiqua" w:hAnsi="Book Antiqua"/>
              </w:rPr>
              <w:t>umber</w:t>
            </w:r>
          </w:p>
        </w:tc>
        <w:tc>
          <w:tcPr>
            <w:tcW w:w="1200" w:type="pct"/>
            <w:tcBorders>
              <w:top w:val="single" w:sz="4" w:space="0" w:color="auto"/>
            </w:tcBorders>
            <w:noWrap/>
            <w:hideMark/>
          </w:tcPr>
          <w:p w14:paraId="4261FA3A" w14:textId="77777777" w:rsidR="00F5456A" w:rsidRPr="00F5456A" w:rsidRDefault="00F5456A" w:rsidP="00F5456A">
            <w:pPr>
              <w:spacing w:line="360" w:lineRule="auto"/>
              <w:jc w:val="both"/>
              <w:rPr>
                <w:rFonts w:ascii="Book Antiqua" w:hAnsi="Book Antiqua"/>
              </w:rPr>
            </w:pPr>
            <w:r w:rsidRPr="00F5456A">
              <w:rPr>
                <w:rFonts w:ascii="Book Antiqua" w:hAnsi="Book Antiqua"/>
              </w:rPr>
              <w:t>327</w:t>
            </w:r>
          </w:p>
        </w:tc>
      </w:tr>
      <w:tr w:rsidR="00F5456A" w:rsidRPr="00F5456A" w14:paraId="1213B564" w14:textId="77777777" w:rsidTr="00F5456A">
        <w:trPr>
          <w:trHeight w:val="375"/>
        </w:trPr>
        <w:tc>
          <w:tcPr>
            <w:tcW w:w="3800" w:type="pct"/>
            <w:noWrap/>
            <w:hideMark/>
          </w:tcPr>
          <w:p w14:paraId="1FF27D53" w14:textId="77777777" w:rsidR="00F5456A" w:rsidRPr="00F5456A" w:rsidRDefault="00F5456A" w:rsidP="00F5456A">
            <w:pPr>
              <w:spacing w:line="360" w:lineRule="auto"/>
              <w:jc w:val="both"/>
              <w:rPr>
                <w:rFonts w:ascii="Book Antiqua" w:hAnsi="Book Antiqua"/>
              </w:rPr>
            </w:pPr>
            <w:r w:rsidRPr="00F5456A">
              <w:rPr>
                <w:rFonts w:ascii="Book Antiqua" w:hAnsi="Book Antiqua"/>
              </w:rPr>
              <w:t>Female sex, %</w:t>
            </w:r>
          </w:p>
        </w:tc>
        <w:tc>
          <w:tcPr>
            <w:tcW w:w="1200" w:type="pct"/>
            <w:noWrap/>
            <w:hideMark/>
          </w:tcPr>
          <w:p w14:paraId="34BEAD86" w14:textId="77777777" w:rsidR="00F5456A" w:rsidRPr="00F5456A" w:rsidRDefault="00F5456A" w:rsidP="00F5456A">
            <w:pPr>
              <w:spacing w:line="360" w:lineRule="auto"/>
              <w:jc w:val="both"/>
              <w:rPr>
                <w:rFonts w:ascii="Book Antiqua" w:hAnsi="Book Antiqua"/>
              </w:rPr>
            </w:pPr>
            <w:r w:rsidRPr="00F5456A">
              <w:rPr>
                <w:rFonts w:ascii="Book Antiqua" w:hAnsi="Book Antiqua"/>
              </w:rPr>
              <w:t>50.7</w:t>
            </w:r>
          </w:p>
        </w:tc>
      </w:tr>
      <w:tr w:rsidR="00F5456A" w:rsidRPr="00F5456A" w14:paraId="34EB3821" w14:textId="77777777" w:rsidTr="00F5456A">
        <w:trPr>
          <w:trHeight w:val="375"/>
        </w:trPr>
        <w:tc>
          <w:tcPr>
            <w:tcW w:w="3800" w:type="pct"/>
            <w:noWrap/>
            <w:hideMark/>
          </w:tcPr>
          <w:p w14:paraId="19226A4A" w14:textId="77777777" w:rsidR="00F5456A" w:rsidRPr="00F5456A" w:rsidRDefault="00F5456A" w:rsidP="00F5456A">
            <w:pPr>
              <w:spacing w:line="360" w:lineRule="auto"/>
              <w:jc w:val="both"/>
              <w:rPr>
                <w:rFonts w:ascii="Book Antiqua" w:hAnsi="Book Antiqua"/>
                <w:lang w:eastAsia="zh-CN"/>
              </w:rPr>
            </w:pPr>
            <w:r w:rsidRPr="00F5456A">
              <w:rPr>
                <w:rFonts w:ascii="Book Antiqua" w:hAnsi="Book Antiqua"/>
              </w:rPr>
              <w:t xml:space="preserve">Age, mean (± SD), </w:t>
            </w:r>
            <w:proofErr w:type="spellStart"/>
            <w:r w:rsidRPr="00F5456A">
              <w:rPr>
                <w:rFonts w:ascii="Book Antiqua" w:hAnsi="Book Antiqua"/>
              </w:rPr>
              <w:t>y</w:t>
            </w:r>
            <w:r w:rsidRPr="00F5456A">
              <w:rPr>
                <w:rFonts w:ascii="Book Antiqua" w:hAnsi="Book Antiqua" w:hint="eastAsia"/>
                <w:lang w:eastAsia="zh-CN"/>
              </w:rPr>
              <w:t>r</w:t>
            </w:r>
            <w:proofErr w:type="spellEnd"/>
          </w:p>
        </w:tc>
        <w:tc>
          <w:tcPr>
            <w:tcW w:w="1200" w:type="pct"/>
            <w:noWrap/>
            <w:hideMark/>
          </w:tcPr>
          <w:p w14:paraId="58544BC2" w14:textId="77777777" w:rsidR="00F5456A" w:rsidRPr="00F5456A" w:rsidRDefault="00F5456A" w:rsidP="00F5456A">
            <w:pPr>
              <w:spacing w:line="360" w:lineRule="auto"/>
              <w:jc w:val="both"/>
              <w:rPr>
                <w:rFonts w:ascii="Book Antiqua" w:hAnsi="Book Antiqua"/>
              </w:rPr>
            </w:pPr>
            <w:r w:rsidRPr="00F5456A">
              <w:rPr>
                <w:rFonts w:ascii="Book Antiqua" w:hAnsi="Book Antiqua"/>
              </w:rPr>
              <w:t>50.2 (12.3)</w:t>
            </w:r>
          </w:p>
        </w:tc>
      </w:tr>
      <w:tr w:rsidR="00F5456A" w:rsidRPr="00F5456A" w14:paraId="4C58EEDB" w14:textId="77777777" w:rsidTr="00F5456A">
        <w:trPr>
          <w:trHeight w:val="405"/>
        </w:trPr>
        <w:tc>
          <w:tcPr>
            <w:tcW w:w="3800" w:type="pct"/>
            <w:noWrap/>
            <w:hideMark/>
          </w:tcPr>
          <w:p w14:paraId="3ED51DFC" w14:textId="77777777" w:rsidR="00F5456A" w:rsidRPr="00F5456A" w:rsidRDefault="00F5456A" w:rsidP="00F5456A">
            <w:pPr>
              <w:spacing w:line="360" w:lineRule="auto"/>
              <w:jc w:val="both"/>
              <w:rPr>
                <w:rFonts w:ascii="Book Antiqua" w:hAnsi="Book Antiqua"/>
              </w:rPr>
            </w:pPr>
            <w:r w:rsidRPr="00F5456A">
              <w:rPr>
                <w:rFonts w:ascii="Book Antiqua" w:hAnsi="Book Antiqua"/>
              </w:rPr>
              <w:t>Body mass index, mean (</w:t>
            </w:r>
            <w:bookmarkStart w:id="29" w:name="OLE_LINK1759"/>
            <w:bookmarkStart w:id="30" w:name="OLE_LINK1760"/>
            <w:r w:rsidRPr="00F5456A">
              <w:rPr>
                <w:rFonts w:ascii="Book Antiqua" w:hAnsi="Book Antiqua"/>
              </w:rPr>
              <w:t>±</w:t>
            </w:r>
            <w:bookmarkEnd w:id="29"/>
            <w:bookmarkEnd w:id="30"/>
            <w:r>
              <w:rPr>
                <w:rFonts w:ascii="Book Antiqua" w:hAnsi="Book Antiqua"/>
              </w:rPr>
              <w:t xml:space="preserve"> </w:t>
            </w:r>
            <w:r w:rsidRPr="00F5456A">
              <w:rPr>
                <w:rFonts w:ascii="Book Antiqua" w:hAnsi="Book Antiqua"/>
              </w:rPr>
              <w:t>SD), kg/m</w:t>
            </w:r>
            <w:r w:rsidRPr="00F5456A">
              <w:rPr>
                <w:rFonts w:ascii="Book Antiqua" w:hAnsi="Book Antiqua"/>
                <w:vertAlign w:val="superscript"/>
              </w:rPr>
              <w:t>2</w:t>
            </w:r>
          </w:p>
        </w:tc>
        <w:tc>
          <w:tcPr>
            <w:tcW w:w="1200" w:type="pct"/>
            <w:noWrap/>
            <w:hideMark/>
          </w:tcPr>
          <w:p w14:paraId="10EC17C7" w14:textId="77777777" w:rsidR="00F5456A" w:rsidRPr="00F5456A" w:rsidRDefault="00F5456A" w:rsidP="00F5456A">
            <w:pPr>
              <w:spacing w:line="360" w:lineRule="auto"/>
              <w:jc w:val="both"/>
              <w:rPr>
                <w:rFonts w:ascii="Book Antiqua" w:hAnsi="Book Antiqua"/>
              </w:rPr>
            </w:pPr>
            <w:r w:rsidRPr="00F5456A">
              <w:rPr>
                <w:rFonts w:ascii="Book Antiqua" w:hAnsi="Book Antiqua"/>
              </w:rPr>
              <w:t>22.4 (3.1)</w:t>
            </w:r>
          </w:p>
        </w:tc>
      </w:tr>
      <w:tr w:rsidR="00F5456A" w:rsidRPr="00F5456A" w14:paraId="2DED6D92" w14:textId="77777777" w:rsidTr="00F5456A">
        <w:trPr>
          <w:trHeight w:val="375"/>
        </w:trPr>
        <w:tc>
          <w:tcPr>
            <w:tcW w:w="3800" w:type="pct"/>
            <w:noWrap/>
            <w:hideMark/>
          </w:tcPr>
          <w:p w14:paraId="0AD01EEE" w14:textId="77777777" w:rsidR="00F5456A" w:rsidRPr="00F5456A" w:rsidRDefault="00F5456A" w:rsidP="00F5456A">
            <w:pPr>
              <w:spacing w:line="360" w:lineRule="auto"/>
              <w:jc w:val="both"/>
              <w:rPr>
                <w:rFonts w:ascii="Book Antiqua" w:hAnsi="Book Antiqua"/>
              </w:rPr>
            </w:pPr>
            <w:r w:rsidRPr="00F5456A">
              <w:rPr>
                <w:rFonts w:ascii="Book Antiqua" w:hAnsi="Book Antiqua"/>
              </w:rPr>
              <w:t>Drinking, %</w:t>
            </w:r>
          </w:p>
        </w:tc>
        <w:tc>
          <w:tcPr>
            <w:tcW w:w="1200" w:type="pct"/>
            <w:noWrap/>
            <w:hideMark/>
          </w:tcPr>
          <w:p w14:paraId="6D3F3BFE" w14:textId="77777777" w:rsidR="00F5456A" w:rsidRPr="00F5456A" w:rsidRDefault="00F5456A" w:rsidP="00F5456A">
            <w:pPr>
              <w:spacing w:line="360" w:lineRule="auto"/>
              <w:jc w:val="both"/>
              <w:rPr>
                <w:rFonts w:ascii="Book Antiqua" w:hAnsi="Book Antiqua"/>
              </w:rPr>
            </w:pPr>
            <w:r w:rsidRPr="00F5456A">
              <w:rPr>
                <w:rFonts w:ascii="Book Antiqua" w:hAnsi="Book Antiqua"/>
              </w:rPr>
              <w:t>26.0</w:t>
            </w:r>
          </w:p>
        </w:tc>
      </w:tr>
      <w:tr w:rsidR="00F5456A" w:rsidRPr="00F5456A" w14:paraId="7CB72885" w14:textId="77777777" w:rsidTr="00F5456A">
        <w:trPr>
          <w:trHeight w:val="375"/>
        </w:trPr>
        <w:tc>
          <w:tcPr>
            <w:tcW w:w="3800" w:type="pct"/>
            <w:noWrap/>
            <w:hideMark/>
          </w:tcPr>
          <w:p w14:paraId="08913BE8" w14:textId="77777777" w:rsidR="00F5456A" w:rsidRPr="00F5456A" w:rsidRDefault="00F5456A" w:rsidP="00F5456A">
            <w:pPr>
              <w:spacing w:line="360" w:lineRule="auto"/>
              <w:jc w:val="both"/>
              <w:rPr>
                <w:rFonts w:ascii="Book Antiqua" w:hAnsi="Book Antiqua"/>
              </w:rPr>
            </w:pPr>
            <w:r w:rsidRPr="00F5456A">
              <w:rPr>
                <w:rFonts w:ascii="Book Antiqua" w:hAnsi="Book Antiqua"/>
              </w:rPr>
              <w:t>Smoking, %</w:t>
            </w:r>
          </w:p>
        </w:tc>
        <w:tc>
          <w:tcPr>
            <w:tcW w:w="1200" w:type="pct"/>
            <w:noWrap/>
            <w:hideMark/>
          </w:tcPr>
          <w:p w14:paraId="46B3D9CB" w14:textId="77777777" w:rsidR="00F5456A" w:rsidRPr="00F5456A" w:rsidRDefault="00F5456A" w:rsidP="00F5456A">
            <w:pPr>
              <w:spacing w:line="360" w:lineRule="auto"/>
              <w:jc w:val="both"/>
              <w:rPr>
                <w:rFonts w:ascii="Book Antiqua" w:hAnsi="Book Antiqua"/>
              </w:rPr>
            </w:pPr>
            <w:r w:rsidRPr="00F5456A">
              <w:rPr>
                <w:rFonts w:ascii="Book Antiqua" w:hAnsi="Book Antiqua"/>
              </w:rPr>
              <w:t>8.3</w:t>
            </w:r>
          </w:p>
        </w:tc>
      </w:tr>
      <w:tr w:rsidR="00F5456A" w:rsidRPr="00F5456A" w14:paraId="299A363F" w14:textId="77777777" w:rsidTr="00F5456A">
        <w:trPr>
          <w:trHeight w:val="375"/>
        </w:trPr>
        <w:tc>
          <w:tcPr>
            <w:tcW w:w="3800" w:type="pct"/>
            <w:noWrap/>
            <w:hideMark/>
          </w:tcPr>
          <w:p w14:paraId="199A661D" w14:textId="77777777" w:rsidR="00F5456A" w:rsidRPr="00F5456A" w:rsidRDefault="00F5456A" w:rsidP="00F5456A">
            <w:pPr>
              <w:spacing w:line="360" w:lineRule="auto"/>
              <w:jc w:val="both"/>
              <w:rPr>
                <w:rFonts w:ascii="Book Antiqua" w:hAnsi="Book Antiqua"/>
              </w:rPr>
            </w:pPr>
            <w:r w:rsidRPr="00F5456A">
              <w:rPr>
                <w:rFonts w:ascii="Book Antiqua" w:hAnsi="Book Antiqua"/>
              </w:rPr>
              <w:t>Family history of gastric cancer, %</w:t>
            </w:r>
          </w:p>
        </w:tc>
        <w:tc>
          <w:tcPr>
            <w:tcW w:w="1200" w:type="pct"/>
            <w:noWrap/>
            <w:hideMark/>
          </w:tcPr>
          <w:p w14:paraId="534C1A4F" w14:textId="77777777" w:rsidR="00F5456A" w:rsidRPr="00F5456A" w:rsidRDefault="00F5456A" w:rsidP="00F5456A">
            <w:pPr>
              <w:spacing w:line="360" w:lineRule="auto"/>
              <w:jc w:val="both"/>
              <w:rPr>
                <w:rFonts w:ascii="Book Antiqua" w:hAnsi="Book Antiqua"/>
              </w:rPr>
            </w:pPr>
            <w:r w:rsidRPr="00F5456A">
              <w:rPr>
                <w:rFonts w:ascii="Book Antiqua" w:hAnsi="Book Antiqua"/>
              </w:rPr>
              <w:t>16.8</w:t>
            </w:r>
          </w:p>
        </w:tc>
      </w:tr>
      <w:tr w:rsidR="00F5456A" w:rsidRPr="00F5456A" w14:paraId="64501D9F" w14:textId="77777777" w:rsidTr="00F5456A">
        <w:trPr>
          <w:trHeight w:val="375"/>
        </w:trPr>
        <w:tc>
          <w:tcPr>
            <w:tcW w:w="3800" w:type="pct"/>
            <w:noWrap/>
            <w:hideMark/>
          </w:tcPr>
          <w:p w14:paraId="1C1FD7CB" w14:textId="77777777" w:rsidR="00F5456A" w:rsidRPr="00F5456A" w:rsidRDefault="00F5456A" w:rsidP="00F5456A">
            <w:pPr>
              <w:spacing w:line="360" w:lineRule="auto"/>
              <w:jc w:val="both"/>
              <w:rPr>
                <w:rFonts w:ascii="Book Antiqua" w:hAnsi="Book Antiqua"/>
              </w:rPr>
            </w:pPr>
            <w:r w:rsidRPr="00F5456A">
              <w:rPr>
                <w:rFonts w:ascii="Book Antiqua" w:hAnsi="Book Antiqua"/>
              </w:rPr>
              <w:t xml:space="preserve">Positive </w:t>
            </w:r>
            <w:bookmarkStart w:id="31" w:name="OLE_LINK1763"/>
            <w:bookmarkStart w:id="32" w:name="OLE_LINK1764"/>
            <w:r w:rsidRPr="00F5456A">
              <w:rPr>
                <w:rFonts w:ascii="Book Antiqua" w:eastAsia="Book Antiqua" w:hAnsi="Book Antiqua" w:cs="Book Antiqua"/>
                <w:i/>
                <w:iCs/>
                <w:color w:val="000000"/>
              </w:rPr>
              <w:t>Helicobacter</w:t>
            </w:r>
            <w:bookmarkEnd w:id="31"/>
            <w:bookmarkEnd w:id="32"/>
            <w:r w:rsidRPr="00F5456A">
              <w:rPr>
                <w:rFonts w:ascii="Book Antiqua" w:hAnsi="Book Antiqua"/>
                <w:i/>
                <w:iCs/>
              </w:rPr>
              <w:t xml:space="preserve"> pylori</w:t>
            </w:r>
            <w:r w:rsidRPr="00F5456A">
              <w:rPr>
                <w:rFonts w:ascii="Book Antiqua" w:hAnsi="Book Antiqua"/>
              </w:rPr>
              <w:t xml:space="preserve"> antibody, %</w:t>
            </w:r>
          </w:p>
        </w:tc>
        <w:tc>
          <w:tcPr>
            <w:tcW w:w="1200" w:type="pct"/>
            <w:noWrap/>
            <w:hideMark/>
          </w:tcPr>
          <w:p w14:paraId="0CA65679" w14:textId="77777777" w:rsidR="00F5456A" w:rsidRPr="00F5456A" w:rsidRDefault="00F5456A" w:rsidP="00F5456A">
            <w:pPr>
              <w:spacing w:line="360" w:lineRule="auto"/>
              <w:jc w:val="both"/>
              <w:rPr>
                <w:rFonts w:ascii="Book Antiqua" w:hAnsi="Book Antiqua"/>
              </w:rPr>
            </w:pPr>
            <w:r w:rsidRPr="00F5456A">
              <w:rPr>
                <w:rFonts w:ascii="Book Antiqua" w:hAnsi="Book Antiqua"/>
              </w:rPr>
              <w:t>82.9</w:t>
            </w:r>
          </w:p>
        </w:tc>
      </w:tr>
      <w:tr w:rsidR="00F5456A" w:rsidRPr="00F5456A" w14:paraId="53F3F06B" w14:textId="77777777" w:rsidTr="00F5456A">
        <w:trPr>
          <w:trHeight w:val="375"/>
        </w:trPr>
        <w:tc>
          <w:tcPr>
            <w:tcW w:w="3800" w:type="pct"/>
            <w:noWrap/>
            <w:hideMark/>
          </w:tcPr>
          <w:p w14:paraId="708D4968" w14:textId="77777777" w:rsidR="00F5456A" w:rsidRPr="00F5456A" w:rsidRDefault="00F5456A" w:rsidP="00F5456A">
            <w:pPr>
              <w:spacing w:line="360" w:lineRule="auto"/>
              <w:jc w:val="both"/>
              <w:rPr>
                <w:rFonts w:ascii="Book Antiqua" w:hAnsi="Book Antiqua"/>
              </w:rPr>
            </w:pPr>
            <w:r w:rsidRPr="00F5456A">
              <w:rPr>
                <w:rFonts w:ascii="Book Antiqua" w:hAnsi="Book Antiqua"/>
              </w:rPr>
              <w:t>Kyoto score, mean (±</w:t>
            </w:r>
            <w:r>
              <w:rPr>
                <w:rFonts w:ascii="Book Antiqua" w:hAnsi="Book Antiqua"/>
              </w:rPr>
              <w:t xml:space="preserve"> </w:t>
            </w:r>
            <w:r w:rsidRPr="00F5456A">
              <w:rPr>
                <w:rFonts w:ascii="Book Antiqua" w:hAnsi="Book Antiqua"/>
              </w:rPr>
              <w:t>SD)</w:t>
            </w:r>
          </w:p>
        </w:tc>
        <w:tc>
          <w:tcPr>
            <w:tcW w:w="1200" w:type="pct"/>
            <w:noWrap/>
            <w:hideMark/>
          </w:tcPr>
          <w:p w14:paraId="77460327" w14:textId="77777777" w:rsidR="00F5456A" w:rsidRPr="00F5456A" w:rsidRDefault="00F5456A" w:rsidP="00F5456A">
            <w:pPr>
              <w:spacing w:line="360" w:lineRule="auto"/>
              <w:jc w:val="both"/>
              <w:rPr>
                <w:rFonts w:ascii="Book Antiqua" w:hAnsi="Book Antiqua"/>
              </w:rPr>
            </w:pPr>
            <w:r w:rsidRPr="00F5456A">
              <w:rPr>
                <w:rFonts w:ascii="Book Antiqua" w:hAnsi="Book Antiqua"/>
              </w:rPr>
              <w:t>4.63 (1.89)</w:t>
            </w:r>
          </w:p>
        </w:tc>
      </w:tr>
      <w:tr w:rsidR="00F5456A" w:rsidRPr="00F5456A" w14:paraId="68B2ED2F" w14:textId="77777777" w:rsidTr="00F5456A">
        <w:trPr>
          <w:trHeight w:val="375"/>
        </w:trPr>
        <w:tc>
          <w:tcPr>
            <w:tcW w:w="3800" w:type="pct"/>
            <w:noWrap/>
            <w:hideMark/>
          </w:tcPr>
          <w:p w14:paraId="505B1F72"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Atrophy score, mean (±</w:t>
            </w:r>
            <w:r>
              <w:rPr>
                <w:rFonts w:ascii="Book Antiqua" w:hAnsi="Book Antiqua"/>
              </w:rPr>
              <w:t xml:space="preserve"> </w:t>
            </w:r>
            <w:r w:rsidRPr="00F5456A">
              <w:rPr>
                <w:rFonts w:ascii="Book Antiqua" w:hAnsi="Book Antiqua"/>
              </w:rPr>
              <w:t>SD)</w:t>
            </w:r>
          </w:p>
        </w:tc>
        <w:tc>
          <w:tcPr>
            <w:tcW w:w="1200" w:type="pct"/>
            <w:noWrap/>
            <w:hideMark/>
          </w:tcPr>
          <w:p w14:paraId="52D24BCE" w14:textId="77777777" w:rsidR="00F5456A" w:rsidRPr="00F5456A" w:rsidRDefault="00F5456A" w:rsidP="00F5456A">
            <w:pPr>
              <w:spacing w:line="360" w:lineRule="auto"/>
              <w:jc w:val="both"/>
              <w:rPr>
                <w:rFonts w:ascii="Book Antiqua" w:hAnsi="Book Antiqua"/>
              </w:rPr>
            </w:pPr>
            <w:r w:rsidRPr="00F5456A">
              <w:rPr>
                <w:rFonts w:ascii="Book Antiqua" w:hAnsi="Book Antiqua"/>
              </w:rPr>
              <w:t>1.35 (0.69)</w:t>
            </w:r>
          </w:p>
        </w:tc>
      </w:tr>
      <w:tr w:rsidR="00F5456A" w:rsidRPr="00F5456A" w14:paraId="25065D98" w14:textId="77777777" w:rsidTr="00F5456A">
        <w:trPr>
          <w:trHeight w:val="375"/>
        </w:trPr>
        <w:tc>
          <w:tcPr>
            <w:tcW w:w="3800" w:type="pct"/>
            <w:noWrap/>
            <w:hideMark/>
          </w:tcPr>
          <w:p w14:paraId="33420BA0"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Intestinal metaplasia score, mean (±</w:t>
            </w:r>
            <w:r>
              <w:rPr>
                <w:rFonts w:ascii="Book Antiqua" w:hAnsi="Book Antiqua"/>
              </w:rPr>
              <w:t xml:space="preserve"> </w:t>
            </w:r>
            <w:r w:rsidRPr="00F5456A">
              <w:rPr>
                <w:rFonts w:ascii="Book Antiqua" w:hAnsi="Book Antiqua"/>
              </w:rPr>
              <w:t>SD)</w:t>
            </w:r>
          </w:p>
        </w:tc>
        <w:tc>
          <w:tcPr>
            <w:tcW w:w="1200" w:type="pct"/>
            <w:noWrap/>
            <w:hideMark/>
          </w:tcPr>
          <w:p w14:paraId="07C4D404" w14:textId="77777777" w:rsidR="00F5456A" w:rsidRPr="00F5456A" w:rsidRDefault="00F5456A" w:rsidP="00F5456A">
            <w:pPr>
              <w:spacing w:line="360" w:lineRule="auto"/>
              <w:jc w:val="both"/>
              <w:rPr>
                <w:rFonts w:ascii="Book Antiqua" w:hAnsi="Book Antiqua"/>
              </w:rPr>
            </w:pPr>
            <w:r w:rsidRPr="00F5456A">
              <w:rPr>
                <w:rFonts w:ascii="Book Antiqua" w:hAnsi="Book Antiqua"/>
              </w:rPr>
              <w:t>0.61 (0.88)</w:t>
            </w:r>
          </w:p>
        </w:tc>
      </w:tr>
      <w:tr w:rsidR="00F5456A" w:rsidRPr="00F5456A" w14:paraId="0811B285" w14:textId="77777777" w:rsidTr="00F5456A">
        <w:trPr>
          <w:trHeight w:val="375"/>
        </w:trPr>
        <w:tc>
          <w:tcPr>
            <w:tcW w:w="3800" w:type="pct"/>
            <w:noWrap/>
            <w:hideMark/>
          </w:tcPr>
          <w:p w14:paraId="00415648"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Enlarged folds score, mean (±</w:t>
            </w:r>
            <w:r>
              <w:rPr>
                <w:rFonts w:ascii="Book Antiqua" w:hAnsi="Book Antiqua"/>
              </w:rPr>
              <w:t xml:space="preserve"> </w:t>
            </w:r>
            <w:r w:rsidRPr="00F5456A">
              <w:rPr>
                <w:rFonts w:ascii="Book Antiqua" w:hAnsi="Book Antiqua"/>
              </w:rPr>
              <w:t>SD)</w:t>
            </w:r>
          </w:p>
        </w:tc>
        <w:tc>
          <w:tcPr>
            <w:tcW w:w="1200" w:type="pct"/>
            <w:noWrap/>
            <w:hideMark/>
          </w:tcPr>
          <w:p w14:paraId="6597B543" w14:textId="77777777" w:rsidR="00F5456A" w:rsidRPr="00F5456A" w:rsidRDefault="00F5456A" w:rsidP="00F5456A">
            <w:pPr>
              <w:spacing w:line="360" w:lineRule="auto"/>
              <w:jc w:val="both"/>
              <w:rPr>
                <w:rFonts w:ascii="Book Antiqua" w:hAnsi="Book Antiqua"/>
              </w:rPr>
            </w:pPr>
            <w:r w:rsidRPr="00F5456A">
              <w:rPr>
                <w:rFonts w:ascii="Book Antiqua" w:hAnsi="Book Antiqua"/>
              </w:rPr>
              <w:t>0.47 (0.50)</w:t>
            </w:r>
          </w:p>
        </w:tc>
      </w:tr>
      <w:tr w:rsidR="00F5456A" w:rsidRPr="00F5456A" w14:paraId="145A949A" w14:textId="77777777" w:rsidTr="00F5456A">
        <w:trPr>
          <w:trHeight w:val="375"/>
        </w:trPr>
        <w:tc>
          <w:tcPr>
            <w:tcW w:w="3800" w:type="pct"/>
            <w:noWrap/>
            <w:hideMark/>
          </w:tcPr>
          <w:p w14:paraId="29FA5EC0"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Nodularity score, mean (±</w:t>
            </w:r>
            <w:r>
              <w:rPr>
                <w:rFonts w:ascii="Book Antiqua" w:hAnsi="Book Antiqua"/>
              </w:rPr>
              <w:t xml:space="preserve"> </w:t>
            </w:r>
            <w:r w:rsidRPr="00F5456A">
              <w:rPr>
                <w:rFonts w:ascii="Book Antiqua" w:hAnsi="Book Antiqua"/>
              </w:rPr>
              <w:t>SD)</w:t>
            </w:r>
          </w:p>
        </w:tc>
        <w:tc>
          <w:tcPr>
            <w:tcW w:w="1200" w:type="pct"/>
            <w:noWrap/>
            <w:hideMark/>
          </w:tcPr>
          <w:p w14:paraId="0511BBB4" w14:textId="77777777" w:rsidR="00F5456A" w:rsidRPr="00F5456A" w:rsidRDefault="00F5456A" w:rsidP="00F5456A">
            <w:pPr>
              <w:spacing w:line="360" w:lineRule="auto"/>
              <w:jc w:val="both"/>
              <w:rPr>
                <w:rFonts w:ascii="Book Antiqua" w:hAnsi="Book Antiqua"/>
              </w:rPr>
            </w:pPr>
            <w:r w:rsidRPr="00F5456A">
              <w:rPr>
                <w:rFonts w:ascii="Book Antiqua" w:hAnsi="Book Antiqua"/>
              </w:rPr>
              <w:t>0.40 (0.49)</w:t>
            </w:r>
          </w:p>
        </w:tc>
      </w:tr>
      <w:tr w:rsidR="00F5456A" w:rsidRPr="00F5456A" w14:paraId="25C75345" w14:textId="77777777" w:rsidTr="00F5456A">
        <w:trPr>
          <w:trHeight w:val="375"/>
        </w:trPr>
        <w:tc>
          <w:tcPr>
            <w:tcW w:w="3800" w:type="pct"/>
            <w:tcBorders>
              <w:bottom w:val="single" w:sz="4" w:space="0" w:color="auto"/>
            </w:tcBorders>
            <w:noWrap/>
            <w:hideMark/>
          </w:tcPr>
          <w:p w14:paraId="720391DD" w14:textId="77777777" w:rsidR="00F5456A" w:rsidRPr="00F5456A" w:rsidRDefault="00F5456A" w:rsidP="007E66C5">
            <w:pPr>
              <w:spacing w:line="360" w:lineRule="auto"/>
              <w:ind w:leftChars="100" w:left="240"/>
              <w:jc w:val="both"/>
              <w:rPr>
                <w:rFonts w:ascii="Book Antiqua" w:hAnsi="Book Antiqua"/>
              </w:rPr>
            </w:pPr>
            <w:r w:rsidRPr="00F5456A">
              <w:rPr>
                <w:rFonts w:ascii="Book Antiqua" w:hAnsi="Book Antiqua"/>
              </w:rPr>
              <w:t>Diffuse redness score, mean (±</w:t>
            </w:r>
            <w:r>
              <w:rPr>
                <w:rFonts w:ascii="Book Antiqua" w:hAnsi="Book Antiqua"/>
              </w:rPr>
              <w:t xml:space="preserve"> </w:t>
            </w:r>
            <w:r w:rsidRPr="00F5456A">
              <w:rPr>
                <w:rFonts w:ascii="Book Antiqua" w:hAnsi="Book Antiqua"/>
              </w:rPr>
              <w:t>SD)</w:t>
            </w:r>
          </w:p>
        </w:tc>
        <w:tc>
          <w:tcPr>
            <w:tcW w:w="1200" w:type="pct"/>
            <w:tcBorders>
              <w:bottom w:val="single" w:sz="4" w:space="0" w:color="auto"/>
            </w:tcBorders>
            <w:noWrap/>
            <w:hideMark/>
          </w:tcPr>
          <w:p w14:paraId="0DFFB4CA" w14:textId="77777777" w:rsidR="00F5456A" w:rsidRPr="00F5456A" w:rsidRDefault="00F5456A" w:rsidP="00F5456A">
            <w:pPr>
              <w:spacing w:line="360" w:lineRule="auto"/>
              <w:jc w:val="both"/>
              <w:rPr>
                <w:rFonts w:ascii="Book Antiqua" w:hAnsi="Book Antiqua"/>
              </w:rPr>
            </w:pPr>
            <w:r w:rsidRPr="00F5456A">
              <w:rPr>
                <w:rFonts w:ascii="Book Antiqua" w:hAnsi="Book Antiqua"/>
              </w:rPr>
              <w:t>1.71 (0.64)</w:t>
            </w:r>
          </w:p>
        </w:tc>
      </w:tr>
    </w:tbl>
    <w:p w14:paraId="6AD24625" w14:textId="77777777" w:rsidR="00F5456A" w:rsidRDefault="00F5456A" w:rsidP="00F5456A">
      <w:pPr>
        <w:spacing w:line="360" w:lineRule="auto"/>
        <w:jc w:val="both"/>
        <w:rPr>
          <w:rFonts w:ascii="Book Antiqua" w:hAnsi="Book Antiqua"/>
          <w:b/>
          <w:bCs/>
        </w:rPr>
        <w:sectPr w:rsidR="00F5456A">
          <w:pgSz w:w="12240" w:h="15840"/>
          <w:pgMar w:top="1440" w:right="1440" w:bottom="1440" w:left="1440" w:header="720" w:footer="720" w:gutter="0"/>
          <w:cols w:space="720"/>
          <w:docGrid w:linePitch="360"/>
        </w:sectPr>
      </w:pPr>
    </w:p>
    <w:p w14:paraId="1FD9EF9B" w14:textId="77777777" w:rsidR="00F5456A" w:rsidRDefault="00F5456A" w:rsidP="00F5456A">
      <w:pPr>
        <w:spacing w:line="360" w:lineRule="auto"/>
        <w:jc w:val="both"/>
        <w:rPr>
          <w:rFonts w:ascii="Book Antiqua" w:hAnsi="Book Antiqua"/>
          <w:b/>
          <w:bCs/>
        </w:rPr>
      </w:pPr>
      <w:r w:rsidRPr="00F5456A">
        <w:rPr>
          <w:rFonts w:ascii="Book Antiqua" w:hAnsi="Book Antiqua"/>
          <w:b/>
          <w:bCs/>
        </w:rPr>
        <w:lastRenderedPageBreak/>
        <w:t>Table 2 Association between Kyoto classification score and the topographic distribution of neutrophil activity</w:t>
      </w:r>
    </w:p>
    <w:tbl>
      <w:tblPr>
        <w:tblW w:w="9889" w:type="dxa"/>
        <w:tblLook w:val="04A0" w:firstRow="1" w:lastRow="0" w:firstColumn="1" w:lastColumn="0" w:noHBand="0" w:noVBand="1"/>
      </w:tblPr>
      <w:tblGrid>
        <w:gridCol w:w="2235"/>
        <w:gridCol w:w="1701"/>
        <w:gridCol w:w="1701"/>
        <w:gridCol w:w="1559"/>
        <w:gridCol w:w="1643"/>
        <w:gridCol w:w="1050"/>
      </w:tblGrid>
      <w:tr w:rsidR="00F5456A" w:rsidRPr="00F5456A" w14:paraId="372901B0" w14:textId="77777777" w:rsidTr="00367051">
        <w:trPr>
          <w:trHeight w:val="1040"/>
        </w:trPr>
        <w:tc>
          <w:tcPr>
            <w:tcW w:w="2235" w:type="dxa"/>
            <w:tcBorders>
              <w:top w:val="single" w:sz="4" w:space="0" w:color="auto"/>
              <w:bottom w:val="single" w:sz="4" w:space="0" w:color="auto"/>
            </w:tcBorders>
            <w:shd w:val="clear" w:color="auto" w:fill="auto"/>
            <w:noWrap/>
            <w:hideMark/>
          </w:tcPr>
          <w:p w14:paraId="078AD2F3" w14:textId="77777777" w:rsidR="00F5456A" w:rsidRPr="00F5456A" w:rsidRDefault="00F5456A" w:rsidP="00F5456A">
            <w:pPr>
              <w:spacing w:line="360" w:lineRule="auto"/>
              <w:rPr>
                <w:rFonts w:eastAsia="宋体"/>
                <w:color w:val="000000"/>
                <w:sz w:val="20"/>
                <w:szCs w:val="20"/>
                <w:lang w:eastAsia="zh-CN"/>
              </w:rPr>
            </w:pPr>
          </w:p>
        </w:tc>
        <w:tc>
          <w:tcPr>
            <w:tcW w:w="1701" w:type="dxa"/>
            <w:tcBorders>
              <w:top w:val="single" w:sz="4" w:space="0" w:color="auto"/>
              <w:bottom w:val="single" w:sz="4" w:space="0" w:color="auto"/>
            </w:tcBorders>
            <w:shd w:val="clear" w:color="auto" w:fill="auto"/>
            <w:noWrap/>
            <w:vAlign w:val="center"/>
            <w:hideMark/>
          </w:tcPr>
          <w:p w14:paraId="73CB728A" w14:textId="77777777" w:rsidR="00F5456A" w:rsidRPr="00F5456A" w:rsidRDefault="00F5456A" w:rsidP="00F5456A">
            <w:pPr>
              <w:spacing w:line="360" w:lineRule="auto"/>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Inactive stomach</w:t>
            </w:r>
          </w:p>
        </w:tc>
        <w:tc>
          <w:tcPr>
            <w:tcW w:w="1701" w:type="dxa"/>
            <w:tcBorders>
              <w:top w:val="single" w:sz="4" w:space="0" w:color="auto"/>
              <w:bottom w:val="single" w:sz="4" w:space="0" w:color="auto"/>
            </w:tcBorders>
            <w:shd w:val="clear" w:color="auto" w:fill="auto"/>
            <w:noWrap/>
            <w:vAlign w:val="center"/>
            <w:hideMark/>
          </w:tcPr>
          <w:p w14:paraId="5EF61629" w14:textId="77777777" w:rsidR="00F5456A" w:rsidRPr="00F5456A" w:rsidRDefault="00F5456A" w:rsidP="00F5456A">
            <w:pPr>
              <w:spacing w:line="360" w:lineRule="auto"/>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Antrum-predominant gastritis</w:t>
            </w:r>
          </w:p>
        </w:tc>
        <w:tc>
          <w:tcPr>
            <w:tcW w:w="1559" w:type="dxa"/>
            <w:tcBorders>
              <w:top w:val="single" w:sz="4" w:space="0" w:color="auto"/>
              <w:bottom w:val="single" w:sz="4" w:space="0" w:color="auto"/>
            </w:tcBorders>
            <w:shd w:val="clear" w:color="auto" w:fill="auto"/>
            <w:noWrap/>
            <w:vAlign w:val="center"/>
            <w:hideMark/>
          </w:tcPr>
          <w:p w14:paraId="21BD10D1" w14:textId="77777777" w:rsidR="00F5456A" w:rsidRPr="00F5456A" w:rsidRDefault="00F5456A" w:rsidP="00F5456A">
            <w:pPr>
              <w:spacing w:line="360" w:lineRule="auto"/>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Pangastritis</w:t>
            </w:r>
          </w:p>
        </w:tc>
        <w:tc>
          <w:tcPr>
            <w:tcW w:w="1643" w:type="dxa"/>
            <w:tcBorders>
              <w:top w:val="single" w:sz="4" w:space="0" w:color="auto"/>
              <w:bottom w:val="single" w:sz="4" w:space="0" w:color="auto"/>
            </w:tcBorders>
            <w:shd w:val="clear" w:color="auto" w:fill="auto"/>
            <w:noWrap/>
            <w:vAlign w:val="center"/>
            <w:hideMark/>
          </w:tcPr>
          <w:p w14:paraId="6D3AE74F" w14:textId="77777777" w:rsidR="00F5456A" w:rsidRPr="00F5456A" w:rsidRDefault="00F5456A" w:rsidP="00F5456A">
            <w:pPr>
              <w:spacing w:line="360" w:lineRule="auto"/>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Corpus-predominant gastritis</w:t>
            </w:r>
          </w:p>
        </w:tc>
        <w:tc>
          <w:tcPr>
            <w:tcW w:w="1050" w:type="dxa"/>
            <w:tcBorders>
              <w:top w:val="single" w:sz="4" w:space="0" w:color="auto"/>
              <w:bottom w:val="single" w:sz="4" w:space="0" w:color="auto"/>
            </w:tcBorders>
            <w:shd w:val="clear" w:color="auto" w:fill="auto"/>
            <w:noWrap/>
            <w:vAlign w:val="center"/>
            <w:hideMark/>
          </w:tcPr>
          <w:p w14:paraId="07C8A32F" w14:textId="77777777" w:rsidR="00F5456A" w:rsidRPr="00F5456A" w:rsidRDefault="00F5456A" w:rsidP="00F5456A">
            <w:pPr>
              <w:spacing w:line="360" w:lineRule="auto"/>
              <w:jc w:val="both"/>
              <w:rPr>
                <w:rFonts w:ascii="Book Antiqua" w:eastAsia="宋体" w:hAnsi="Book Antiqua" w:cs="宋体"/>
                <w:b/>
                <w:bCs/>
                <w:i/>
                <w:iCs/>
                <w:color w:val="000000"/>
                <w:lang w:eastAsia="zh-CN"/>
              </w:rPr>
            </w:pPr>
            <w:r w:rsidRPr="00F5456A">
              <w:rPr>
                <w:rFonts w:ascii="Book Antiqua" w:eastAsia="宋体" w:hAnsi="Book Antiqua" w:cs="宋体"/>
                <w:b/>
                <w:bCs/>
                <w:i/>
                <w:iCs/>
                <w:color w:val="000000"/>
                <w:lang w:eastAsia="zh-CN"/>
              </w:rPr>
              <w:t>P</w:t>
            </w:r>
            <w:r>
              <w:rPr>
                <w:rFonts w:ascii="Book Antiqua" w:eastAsia="宋体" w:hAnsi="Book Antiqua" w:cs="宋体"/>
                <w:b/>
                <w:bCs/>
                <w:i/>
                <w:iCs/>
                <w:color w:val="000000"/>
                <w:lang w:eastAsia="zh-CN"/>
              </w:rPr>
              <w:t xml:space="preserve"> </w:t>
            </w:r>
            <w:r w:rsidRPr="00F5456A">
              <w:rPr>
                <w:rFonts w:ascii="Book Antiqua" w:eastAsia="宋体" w:hAnsi="Book Antiqua" w:cs="宋体"/>
                <w:b/>
                <w:bCs/>
                <w:color w:val="000000"/>
                <w:lang w:eastAsia="zh-CN"/>
              </w:rPr>
              <w:t>value</w:t>
            </w:r>
          </w:p>
        </w:tc>
      </w:tr>
      <w:tr w:rsidR="00F5456A" w:rsidRPr="00F5456A" w14:paraId="4DC4AC68" w14:textId="77777777" w:rsidTr="00367051">
        <w:trPr>
          <w:trHeight w:val="1040"/>
        </w:trPr>
        <w:tc>
          <w:tcPr>
            <w:tcW w:w="2235" w:type="dxa"/>
            <w:tcBorders>
              <w:top w:val="single" w:sz="4" w:space="0" w:color="auto"/>
            </w:tcBorders>
            <w:shd w:val="clear" w:color="auto" w:fill="auto"/>
            <w:noWrap/>
            <w:vAlign w:val="center"/>
            <w:hideMark/>
          </w:tcPr>
          <w:p w14:paraId="3B329EF2"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Atrophy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tcBorders>
              <w:top w:val="single" w:sz="4" w:space="0" w:color="auto"/>
            </w:tcBorders>
            <w:shd w:val="clear" w:color="auto" w:fill="auto"/>
            <w:noWrap/>
            <w:vAlign w:val="center"/>
            <w:hideMark/>
          </w:tcPr>
          <w:p w14:paraId="200873DF"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1.03 (0.80)</w:t>
            </w:r>
          </w:p>
        </w:tc>
        <w:tc>
          <w:tcPr>
            <w:tcW w:w="1701" w:type="dxa"/>
            <w:tcBorders>
              <w:top w:val="single" w:sz="4" w:space="0" w:color="auto"/>
            </w:tcBorders>
            <w:shd w:val="clear" w:color="auto" w:fill="auto"/>
            <w:noWrap/>
            <w:vAlign w:val="center"/>
            <w:hideMark/>
          </w:tcPr>
          <w:p w14:paraId="7F51F033"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1.30 (0.64)</w:t>
            </w:r>
          </w:p>
        </w:tc>
        <w:tc>
          <w:tcPr>
            <w:tcW w:w="1559" w:type="dxa"/>
            <w:tcBorders>
              <w:top w:val="single" w:sz="4" w:space="0" w:color="auto"/>
            </w:tcBorders>
            <w:shd w:val="clear" w:color="auto" w:fill="auto"/>
            <w:noWrap/>
            <w:vAlign w:val="center"/>
            <w:hideMark/>
          </w:tcPr>
          <w:p w14:paraId="0578CB98"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1.46 (0.61)</w:t>
            </w:r>
          </w:p>
        </w:tc>
        <w:tc>
          <w:tcPr>
            <w:tcW w:w="1643" w:type="dxa"/>
            <w:tcBorders>
              <w:top w:val="single" w:sz="4" w:space="0" w:color="auto"/>
            </w:tcBorders>
            <w:shd w:val="clear" w:color="auto" w:fill="auto"/>
            <w:noWrap/>
            <w:vAlign w:val="center"/>
            <w:hideMark/>
          </w:tcPr>
          <w:p w14:paraId="06272B76"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1.76 (0.52)</w:t>
            </w:r>
          </w:p>
        </w:tc>
        <w:tc>
          <w:tcPr>
            <w:tcW w:w="1050" w:type="dxa"/>
            <w:tcBorders>
              <w:top w:val="single" w:sz="4" w:space="0" w:color="auto"/>
            </w:tcBorders>
            <w:shd w:val="clear" w:color="auto" w:fill="auto"/>
            <w:noWrap/>
            <w:vAlign w:val="center"/>
            <w:hideMark/>
          </w:tcPr>
          <w:p w14:paraId="27BB0BE9"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3E8B6E43" w14:textId="77777777" w:rsidTr="00367051">
        <w:trPr>
          <w:trHeight w:val="1380"/>
        </w:trPr>
        <w:tc>
          <w:tcPr>
            <w:tcW w:w="2235" w:type="dxa"/>
            <w:shd w:val="clear" w:color="auto" w:fill="auto"/>
            <w:noWrap/>
            <w:vAlign w:val="center"/>
            <w:hideMark/>
          </w:tcPr>
          <w:p w14:paraId="0D16E58E"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Intestinal metaplasia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shd w:val="clear" w:color="auto" w:fill="auto"/>
            <w:noWrap/>
            <w:vAlign w:val="center"/>
            <w:hideMark/>
          </w:tcPr>
          <w:p w14:paraId="42712EE9"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0.53 (0.83)</w:t>
            </w:r>
          </w:p>
        </w:tc>
        <w:tc>
          <w:tcPr>
            <w:tcW w:w="1701" w:type="dxa"/>
            <w:shd w:val="clear" w:color="auto" w:fill="auto"/>
            <w:noWrap/>
            <w:vAlign w:val="center"/>
            <w:hideMark/>
          </w:tcPr>
          <w:p w14:paraId="0B216E93"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0.54 (0.83)</w:t>
            </w:r>
          </w:p>
        </w:tc>
        <w:tc>
          <w:tcPr>
            <w:tcW w:w="1559" w:type="dxa"/>
            <w:shd w:val="clear" w:color="auto" w:fill="auto"/>
            <w:noWrap/>
            <w:vAlign w:val="center"/>
            <w:hideMark/>
          </w:tcPr>
          <w:p w14:paraId="1C9BAD49"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0.57 (0.88)</w:t>
            </w:r>
          </w:p>
        </w:tc>
        <w:tc>
          <w:tcPr>
            <w:tcW w:w="1643" w:type="dxa"/>
            <w:shd w:val="clear" w:color="auto" w:fill="auto"/>
            <w:noWrap/>
            <w:vAlign w:val="center"/>
            <w:hideMark/>
          </w:tcPr>
          <w:p w14:paraId="1B537F9F"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1.36 (0.91)</w:t>
            </w:r>
          </w:p>
        </w:tc>
        <w:tc>
          <w:tcPr>
            <w:tcW w:w="1050" w:type="dxa"/>
            <w:shd w:val="clear" w:color="auto" w:fill="auto"/>
            <w:noWrap/>
            <w:vAlign w:val="center"/>
            <w:hideMark/>
          </w:tcPr>
          <w:p w14:paraId="6D53AFC8"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67A80A1A" w14:textId="77777777" w:rsidTr="00367051">
        <w:trPr>
          <w:trHeight w:val="1040"/>
        </w:trPr>
        <w:tc>
          <w:tcPr>
            <w:tcW w:w="2235" w:type="dxa"/>
            <w:shd w:val="clear" w:color="auto" w:fill="auto"/>
            <w:noWrap/>
            <w:vAlign w:val="center"/>
            <w:hideMark/>
          </w:tcPr>
          <w:p w14:paraId="0611DBAE"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Enlarged folds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shd w:val="clear" w:color="auto" w:fill="auto"/>
            <w:noWrap/>
            <w:vAlign w:val="center"/>
            <w:hideMark/>
          </w:tcPr>
          <w:p w14:paraId="762565CB"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0.18 (0.39)</w:t>
            </w:r>
          </w:p>
        </w:tc>
        <w:tc>
          <w:tcPr>
            <w:tcW w:w="1701" w:type="dxa"/>
            <w:shd w:val="clear" w:color="auto" w:fill="auto"/>
            <w:noWrap/>
            <w:vAlign w:val="center"/>
            <w:hideMark/>
          </w:tcPr>
          <w:p w14:paraId="13BF16CF"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0.54 (0.50)</w:t>
            </w:r>
          </w:p>
        </w:tc>
        <w:tc>
          <w:tcPr>
            <w:tcW w:w="1559" w:type="dxa"/>
            <w:shd w:val="clear" w:color="auto" w:fill="auto"/>
            <w:noWrap/>
            <w:vAlign w:val="center"/>
            <w:hideMark/>
          </w:tcPr>
          <w:p w14:paraId="24DAB2A1"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0.57 (0.50)</w:t>
            </w:r>
          </w:p>
        </w:tc>
        <w:tc>
          <w:tcPr>
            <w:tcW w:w="1643" w:type="dxa"/>
            <w:shd w:val="clear" w:color="auto" w:fill="auto"/>
            <w:noWrap/>
            <w:vAlign w:val="center"/>
            <w:hideMark/>
          </w:tcPr>
          <w:p w14:paraId="7503A380"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0.56 (0.51)</w:t>
            </w:r>
          </w:p>
        </w:tc>
        <w:tc>
          <w:tcPr>
            <w:tcW w:w="1050" w:type="dxa"/>
            <w:shd w:val="clear" w:color="auto" w:fill="auto"/>
            <w:noWrap/>
            <w:vAlign w:val="center"/>
            <w:hideMark/>
          </w:tcPr>
          <w:p w14:paraId="27A45D9D"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3DB15563" w14:textId="77777777" w:rsidTr="00367051">
        <w:trPr>
          <w:trHeight w:val="1040"/>
        </w:trPr>
        <w:tc>
          <w:tcPr>
            <w:tcW w:w="2235" w:type="dxa"/>
            <w:shd w:val="clear" w:color="auto" w:fill="auto"/>
            <w:noWrap/>
            <w:vAlign w:val="center"/>
            <w:hideMark/>
          </w:tcPr>
          <w:p w14:paraId="34987EE2"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Nodularity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shd w:val="clear" w:color="auto" w:fill="auto"/>
            <w:noWrap/>
            <w:vAlign w:val="center"/>
            <w:hideMark/>
          </w:tcPr>
          <w:p w14:paraId="59486C1B"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0.27 (0.45)</w:t>
            </w:r>
          </w:p>
        </w:tc>
        <w:tc>
          <w:tcPr>
            <w:tcW w:w="1701" w:type="dxa"/>
            <w:shd w:val="clear" w:color="auto" w:fill="auto"/>
            <w:noWrap/>
            <w:vAlign w:val="center"/>
            <w:hideMark/>
          </w:tcPr>
          <w:p w14:paraId="4A683700"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0.32 (0.47)</w:t>
            </w:r>
          </w:p>
        </w:tc>
        <w:tc>
          <w:tcPr>
            <w:tcW w:w="1559" w:type="dxa"/>
            <w:shd w:val="clear" w:color="auto" w:fill="auto"/>
            <w:noWrap/>
            <w:vAlign w:val="center"/>
            <w:hideMark/>
          </w:tcPr>
          <w:p w14:paraId="1B12EA1F"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0.53 (0.50)</w:t>
            </w:r>
          </w:p>
        </w:tc>
        <w:tc>
          <w:tcPr>
            <w:tcW w:w="1643" w:type="dxa"/>
            <w:shd w:val="clear" w:color="auto" w:fill="auto"/>
            <w:noWrap/>
            <w:vAlign w:val="center"/>
            <w:hideMark/>
          </w:tcPr>
          <w:p w14:paraId="3FAC690D"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0.28 (0.46)</w:t>
            </w:r>
          </w:p>
        </w:tc>
        <w:tc>
          <w:tcPr>
            <w:tcW w:w="1050" w:type="dxa"/>
            <w:shd w:val="clear" w:color="auto" w:fill="auto"/>
            <w:noWrap/>
            <w:vAlign w:val="center"/>
            <w:hideMark/>
          </w:tcPr>
          <w:p w14:paraId="5446DDA1"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650380C4" w14:textId="77777777" w:rsidTr="00367051">
        <w:trPr>
          <w:trHeight w:val="1380"/>
        </w:trPr>
        <w:tc>
          <w:tcPr>
            <w:tcW w:w="2235" w:type="dxa"/>
            <w:tcBorders>
              <w:bottom w:val="single" w:sz="4" w:space="0" w:color="auto"/>
            </w:tcBorders>
            <w:shd w:val="clear" w:color="auto" w:fill="auto"/>
            <w:noWrap/>
            <w:vAlign w:val="center"/>
            <w:hideMark/>
          </w:tcPr>
          <w:p w14:paraId="57258005"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Diffuse redness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701" w:type="dxa"/>
            <w:tcBorders>
              <w:bottom w:val="single" w:sz="4" w:space="0" w:color="auto"/>
            </w:tcBorders>
            <w:shd w:val="clear" w:color="auto" w:fill="auto"/>
            <w:noWrap/>
            <w:vAlign w:val="center"/>
            <w:hideMark/>
          </w:tcPr>
          <w:p w14:paraId="54AD1D7A"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0.97 (0.85)</w:t>
            </w:r>
          </w:p>
        </w:tc>
        <w:tc>
          <w:tcPr>
            <w:tcW w:w="1701" w:type="dxa"/>
            <w:tcBorders>
              <w:bottom w:val="single" w:sz="4" w:space="0" w:color="auto"/>
            </w:tcBorders>
            <w:shd w:val="clear" w:color="auto" w:fill="auto"/>
            <w:noWrap/>
            <w:vAlign w:val="center"/>
            <w:hideMark/>
          </w:tcPr>
          <w:p w14:paraId="1050AD1C"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1.83 (0.49)</w:t>
            </w:r>
          </w:p>
        </w:tc>
        <w:tc>
          <w:tcPr>
            <w:tcW w:w="1559" w:type="dxa"/>
            <w:tcBorders>
              <w:bottom w:val="single" w:sz="4" w:space="0" w:color="auto"/>
            </w:tcBorders>
            <w:shd w:val="clear" w:color="auto" w:fill="auto"/>
            <w:noWrap/>
            <w:vAlign w:val="center"/>
            <w:hideMark/>
          </w:tcPr>
          <w:p w14:paraId="020DD235"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1.97 (0.25)</w:t>
            </w:r>
          </w:p>
        </w:tc>
        <w:tc>
          <w:tcPr>
            <w:tcW w:w="1643" w:type="dxa"/>
            <w:tcBorders>
              <w:bottom w:val="single" w:sz="4" w:space="0" w:color="auto"/>
            </w:tcBorders>
            <w:shd w:val="clear" w:color="auto" w:fill="auto"/>
            <w:noWrap/>
            <w:vAlign w:val="center"/>
            <w:hideMark/>
          </w:tcPr>
          <w:p w14:paraId="6745F638"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1.96 (0.20)</w:t>
            </w:r>
          </w:p>
        </w:tc>
        <w:tc>
          <w:tcPr>
            <w:tcW w:w="1050" w:type="dxa"/>
            <w:tcBorders>
              <w:bottom w:val="single" w:sz="4" w:space="0" w:color="auto"/>
            </w:tcBorders>
            <w:shd w:val="clear" w:color="auto" w:fill="auto"/>
            <w:noWrap/>
            <w:vAlign w:val="center"/>
            <w:hideMark/>
          </w:tcPr>
          <w:p w14:paraId="0203C0AE" w14:textId="77777777" w:rsidR="00F5456A" w:rsidRPr="00F5456A" w:rsidRDefault="00F5456A" w:rsidP="00F5456A">
            <w:pPr>
              <w:spacing w:line="360" w:lineRule="auto"/>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bl>
    <w:p w14:paraId="526FC9D4" w14:textId="77777777" w:rsidR="00F5456A" w:rsidRPr="00F5456A" w:rsidRDefault="00F5456A" w:rsidP="00F5456A">
      <w:pPr>
        <w:spacing w:line="360" w:lineRule="auto"/>
        <w:jc w:val="both"/>
        <w:rPr>
          <w:rFonts w:ascii="Book Antiqua" w:hAnsi="Book Antiqua"/>
        </w:rPr>
      </w:pPr>
      <w:r w:rsidRPr="00F5456A">
        <w:rPr>
          <w:rFonts w:ascii="Book Antiqua" w:hAnsi="Book Antiqua"/>
          <w:i/>
          <w:iCs/>
        </w:rPr>
        <w:t>P</w:t>
      </w:r>
      <w:r>
        <w:rPr>
          <w:rFonts w:ascii="Book Antiqua" w:hAnsi="Book Antiqua"/>
          <w:i/>
          <w:iCs/>
        </w:rPr>
        <w:t xml:space="preserve"> </w:t>
      </w:r>
      <w:r w:rsidRPr="00F5456A">
        <w:rPr>
          <w:rFonts w:ascii="Book Antiqua" w:hAnsi="Book Antiqua"/>
        </w:rPr>
        <w:t xml:space="preserve">value was calculated using Kruskal–Wallis test. </w:t>
      </w:r>
    </w:p>
    <w:p w14:paraId="259EA6B4" w14:textId="77777777" w:rsidR="00F5456A" w:rsidRPr="00F5456A" w:rsidRDefault="00F5456A" w:rsidP="00F5456A">
      <w:pPr>
        <w:spacing w:line="360" w:lineRule="auto"/>
        <w:jc w:val="both"/>
        <w:rPr>
          <w:rFonts w:ascii="Book Antiqua" w:hAnsi="Book Antiqua"/>
          <w:b/>
          <w:bCs/>
        </w:rPr>
      </w:pPr>
      <w:r w:rsidRPr="00F5456A">
        <w:rPr>
          <w:rFonts w:ascii="Book Antiqua" w:hAnsi="Book Antiqua"/>
          <w:b/>
          <w:bCs/>
        </w:rPr>
        <w:br w:type="page"/>
      </w:r>
      <w:r w:rsidRPr="00F5456A">
        <w:rPr>
          <w:rFonts w:ascii="Book Antiqua" w:hAnsi="Book Antiqua"/>
          <w:b/>
          <w:bCs/>
        </w:rPr>
        <w:lastRenderedPageBreak/>
        <w:t>Table 3</w:t>
      </w:r>
      <w:r>
        <w:rPr>
          <w:rFonts w:ascii="Book Antiqua" w:hAnsi="Book Antiqua"/>
          <w:b/>
          <w:bCs/>
        </w:rPr>
        <w:t xml:space="preserve"> </w:t>
      </w:r>
      <w:r w:rsidRPr="00F5456A">
        <w:rPr>
          <w:rFonts w:ascii="Book Antiqua" w:hAnsi="Book Antiqua"/>
          <w:b/>
          <w:bCs/>
        </w:rPr>
        <w:t>Multivariate analysis for the topographic distribution of neutrophil activity</w:t>
      </w:r>
    </w:p>
    <w:tbl>
      <w:tblPr>
        <w:tblW w:w="8640" w:type="dxa"/>
        <w:tblInd w:w="108" w:type="dxa"/>
        <w:tblLook w:val="04A0" w:firstRow="1" w:lastRow="0" w:firstColumn="1" w:lastColumn="0" w:noHBand="0" w:noVBand="1"/>
      </w:tblPr>
      <w:tblGrid>
        <w:gridCol w:w="2934"/>
        <w:gridCol w:w="1057"/>
        <w:gridCol w:w="1539"/>
        <w:gridCol w:w="1415"/>
        <w:gridCol w:w="1539"/>
        <w:gridCol w:w="984"/>
      </w:tblGrid>
      <w:tr w:rsidR="00F5456A" w:rsidRPr="00F5456A" w14:paraId="0957DE74" w14:textId="77777777" w:rsidTr="00F5456A">
        <w:trPr>
          <w:trHeight w:val="1040"/>
        </w:trPr>
        <w:tc>
          <w:tcPr>
            <w:tcW w:w="3149" w:type="dxa"/>
            <w:tcBorders>
              <w:top w:val="single" w:sz="8" w:space="0" w:color="auto"/>
              <w:left w:val="nil"/>
              <w:bottom w:val="single" w:sz="8" w:space="0" w:color="auto"/>
              <w:right w:val="nil"/>
            </w:tcBorders>
            <w:shd w:val="clear" w:color="auto" w:fill="auto"/>
            <w:noWrap/>
            <w:hideMark/>
          </w:tcPr>
          <w:p w14:paraId="526E1551" w14:textId="77777777" w:rsidR="00F5456A" w:rsidRPr="00F5456A" w:rsidRDefault="00F5456A" w:rsidP="00F5456A">
            <w:pPr>
              <w:rPr>
                <w:rFonts w:eastAsia="宋体"/>
                <w:color w:val="000000"/>
                <w:sz w:val="20"/>
                <w:szCs w:val="20"/>
                <w:lang w:eastAsia="zh-CN"/>
              </w:rPr>
            </w:pPr>
          </w:p>
        </w:tc>
        <w:tc>
          <w:tcPr>
            <w:tcW w:w="1044" w:type="dxa"/>
            <w:tcBorders>
              <w:top w:val="single" w:sz="8" w:space="0" w:color="auto"/>
              <w:left w:val="nil"/>
              <w:bottom w:val="single" w:sz="8" w:space="0" w:color="auto"/>
              <w:right w:val="nil"/>
            </w:tcBorders>
            <w:shd w:val="clear" w:color="auto" w:fill="auto"/>
            <w:noWrap/>
            <w:vAlign w:val="center"/>
            <w:hideMark/>
          </w:tcPr>
          <w:p w14:paraId="64349AAB" w14:textId="77777777" w:rsidR="00F5456A" w:rsidRPr="00F5456A" w:rsidRDefault="00F5456A" w:rsidP="00F5456A">
            <w:pPr>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Inactive stomach</w:t>
            </w:r>
          </w:p>
        </w:tc>
        <w:tc>
          <w:tcPr>
            <w:tcW w:w="1170" w:type="dxa"/>
            <w:tcBorders>
              <w:top w:val="single" w:sz="8" w:space="0" w:color="auto"/>
              <w:left w:val="nil"/>
              <w:bottom w:val="single" w:sz="8" w:space="0" w:color="auto"/>
              <w:right w:val="nil"/>
            </w:tcBorders>
            <w:shd w:val="clear" w:color="auto" w:fill="auto"/>
            <w:noWrap/>
            <w:vAlign w:val="center"/>
            <w:hideMark/>
          </w:tcPr>
          <w:p w14:paraId="511E6E95" w14:textId="77777777" w:rsidR="00F5456A" w:rsidRPr="00F5456A" w:rsidRDefault="00F5456A" w:rsidP="00F5456A">
            <w:pPr>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Antrum-predominant gastritis</w:t>
            </w:r>
          </w:p>
        </w:tc>
        <w:tc>
          <w:tcPr>
            <w:tcW w:w="1063" w:type="dxa"/>
            <w:tcBorders>
              <w:top w:val="single" w:sz="8" w:space="0" w:color="auto"/>
              <w:left w:val="nil"/>
              <w:bottom w:val="single" w:sz="8" w:space="0" w:color="auto"/>
              <w:right w:val="nil"/>
            </w:tcBorders>
            <w:shd w:val="clear" w:color="auto" w:fill="auto"/>
            <w:noWrap/>
            <w:vAlign w:val="center"/>
            <w:hideMark/>
          </w:tcPr>
          <w:p w14:paraId="17852984" w14:textId="77777777" w:rsidR="00F5456A" w:rsidRPr="00F5456A" w:rsidRDefault="00F5456A" w:rsidP="00F5456A">
            <w:pPr>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Pangastritis</w:t>
            </w:r>
          </w:p>
        </w:tc>
        <w:tc>
          <w:tcPr>
            <w:tcW w:w="1170" w:type="dxa"/>
            <w:tcBorders>
              <w:top w:val="single" w:sz="8" w:space="0" w:color="auto"/>
              <w:left w:val="nil"/>
              <w:bottom w:val="single" w:sz="8" w:space="0" w:color="auto"/>
              <w:right w:val="nil"/>
            </w:tcBorders>
            <w:shd w:val="clear" w:color="auto" w:fill="auto"/>
            <w:noWrap/>
            <w:vAlign w:val="center"/>
            <w:hideMark/>
          </w:tcPr>
          <w:p w14:paraId="6A966931" w14:textId="77777777" w:rsidR="00F5456A" w:rsidRPr="00F5456A" w:rsidRDefault="00F5456A" w:rsidP="00F5456A">
            <w:pPr>
              <w:jc w:val="both"/>
              <w:rPr>
                <w:rFonts w:ascii="Book Antiqua" w:eastAsia="宋体" w:hAnsi="Book Antiqua" w:cs="宋体"/>
                <w:b/>
                <w:bCs/>
                <w:color w:val="000000"/>
                <w:lang w:eastAsia="zh-CN"/>
              </w:rPr>
            </w:pPr>
            <w:r w:rsidRPr="00F5456A">
              <w:rPr>
                <w:rFonts w:ascii="Book Antiqua" w:eastAsia="宋体" w:hAnsi="Book Antiqua" w:cs="宋体"/>
                <w:b/>
                <w:bCs/>
                <w:color w:val="000000"/>
                <w:lang w:eastAsia="zh-CN"/>
              </w:rPr>
              <w:t>Corpus-predominant gastritis</w:t>
            </w:r>
          </w:p>
        </w:tc>
        <w:tc>
          <w:tcPr>
            <w:tcW w:w="1044" w:type="dxa"/>
            <w:tcBorders>
              <w:top w:val="single" w:sz="8" w:space="0" w:color="auto"/>
              <w:left w:val="nil"/>
              <w:bottom w:val="single" w:sz="8" w:space="0" w:color="auto"/>
              <w:right w:val="nil"/>
            </w:tcBorders>
            <w:shd w:val="clear" w:color="auto" w:fill="auto"/>
            <w:noWrap/>
            <w:vAlign w:val="center"/>
            <w:hideMark/>
          </w:tcPr>
          <w:p w14:paraId="274E7E81" w14:textId="77777777" w:rsidR="00F5456A" w:rsidRPr="00F5456A" w:rsidRDefault="00F5456A" w:rsidP="00F5456A">
            <w:pPr>
              <w:jc w:val="both"/>
              <w:rPr>
                <w:rFonts w:ascii="Book Antiqua" w:eastAsia="宋体" w:hAnsi="Book Antiqua" w:cs="宋体"/>
                <w:b/>
                <w:bCs/>
                <w:i/>
                <w:iCs/>
                <w:color w:val="000000"/>
                <w:lang w:eastAsia="zh-CN"/>
              </w:rPr>
            </w:pPr>
            <w:r w:rsidRPr="00F5456A">
              <w:rPr>
                <w:rFonts w:ascii="Book Antiqua" w:eastAsia="宋体" w:hAnsi="Book Antiqua" w:cs="宋体"/>
                <w:b/>
                <w:bCs/>
                <w:i/>
                <w:iCs/>
                <w:color w:val="000000"/>
                <w:lang w:eastAsia="zh-CN"/>
              </w:rPr>
              <w:t>P</w:t>
            </w:r>
            <w:r>
              <w:rPr>
                <w:rFonts w:ascii="Book Antiqua" w:eastAsia="宋体" w:hAnsi="Book Antiqua" w:cs="宋体"/>
                <w:b/>
                <w:bCs/>
                <w:i/>
                <w:iCs/>
                <w:color w:val="000000"/>
                <w:lang w:eastAsia="zh-CN"/>
              </w:rPr>
              <w:t xml:space="preserve"> </w:t>
            </w:r>
            <w:r w:rsidRPr="00F5456A">
              <w:rPr>
                <w:rFonts w:ascii="Book Antiqua" w:eastAsia="宋体" w:hAnsi="Book Antiqua" w:cs="宋体"/>
                <w:b/>
                <w:bCs/>
                <w:color w:val="000000"/>
                <w:lang w:eastAsia="zh-CN"/>
              </w:rPr>
              <w:t>value</w:t>
            </w:r>
          </w:p>
        </w:tc>
      </w:tr>
      <w:tr w:rsidR="00F5456A" w:rsidRPr="00F5456A" w14:paraId="5B7B2E02" w14:textId="77777777" w:rsidTr="00F5456A">
        <w:trPr>
          <w:trHeight w:val="340"/>
        </w:trPr>
        <w:tc>
          <w:tcPr>
            <w:tcW w:w="3149" w:type="dxa"/>
            <w:tcBorders>
              <w:top w:val="nil"/>
              <w:left w:val="nil"/>
              <w:bottom w:val="nil"/>
              <w:right w:val="nil"/>
            </w:tcBorders>
            <w:shd w:val="clear" w:color="auto" w:fill="auto"/>
            <w:noWrap/>
            <w:vAlign w:val="center"/>
            <w:hideMark/>
          </w:tcPr>
          <w:p w14:paraId="0AFDB57A"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No.</w:t>
            </w:r>
          </w:p>
        </w:tc>
        <w:tc>
          <w:tcPr>
            <w:tcW w:w="1044" w:type="dxa"/>
            <w:tcBorders>
              <w:top w:val="nil"/>
              <w:left w:val="nil"/>
              <w:bottom w:val="nil"/>
              <w:right w:val="nil"/>
            </w:tcBorders>
            <w:shd w:val="clear" w:color="auto" w:fill="auto"/>
            <w:noWrap/>
            <w:vAlign w:val="center"/>
            <w:hideMark/>
          </w:tcPr>
          <w:p w14:paraId="4227B8AD"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73</w:t>
            </w:r>
          </w:p>
        </w:tc>
        <w:tc>
          <w:tcPr>
            <w:tcW w:w="1170" w:type="dxa"/>
            <w:tcBorders>
              <w:top w:val="nil"/>
              <w:left w:val="nil"/>
              <w:bottom w:val="nil"/>
              <w:right w:val="nil"/>
            </w:tcBorders>
            <w:shd w:val="clear" w:color="auto" w:fill="auto"/>
            <w:noWrap/>
            <w:vAlign w:val="center"/>
            <w:hideMark/>
          </w:tcPr>
          <w:p w14:paraId="08E496E6"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82</w:t>
            </w:r>
          </w:p>
        </w:tc>
        <w:tc>
          <w:tcPr>
            <w:tcW w:w="1063" w:type="dxa"/>
            <w:tcBorders>
              <w:top w:val="nil"/>
              <w:left w:val="nil"/>
              <w:bottom w:val="nil"/>
              <w:right w:val="nil"/>
            </w:tcBorders>
            <w:shd w:val="clear" w:color="auto" w:fill="auto"/>
            <w:noWrap/>
            <w:vAlign w:val="center"/>
            <w:hideMark/>
          </w:tcPr>
          <w:p w14:paraId="447DA50F"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147</w:t>
            </w:r>
          </w:p>
        </w:tc>
        <w:tc>
          <w:tcPr>
            <w:tcW w:w="1170" w:type="dxa"/>
            <w:tcBorders>
              <w:top w:val="nil"/>
              <w:left w:val="nil"/>
              <w:bottom w:val="nil"/>
              <w:right w:val="nil"/>
            </w:tcBorders>
            <w:shd w:val="clear" w:color="auto" w:fill="auto"/>
            <w:noWrap/>
            <w:vAlign w:val="center"/>
            <w:hideMark/>
          </w:tcPr>
          <w:p w14:paraId="2332106F"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25</w:t>
            </w:r>
          </w:p>
        </w:tc>
        <w:tc>
          <w:tcPr>
            <w:tcW w:w="1044" w:type="dxa"/>
            <w:tcBorders>
              <w:top w:val="nil"/>
              <w:left w:val="nil"/>
              <w:bottom w:val="nil"/>
              <w:right w:val="nil"/>
            </w:tcBorders>
            <w:shd w:val="clear" w:color="auto" w:fill="auto"/>
            <w:noWrap/>
            <w:hideMark/>
          </w:tcPr>
          <w:p w14:paraId="52AD3FF3" w14:textId="77777777" w:rsidR="00F5456A" w:rsidRPr="00F5456A" w:rsidRDefault="00F5456A" w:rsidP="00F5456A">
            <w:pPr>
              <w:jc w:val="both"/>
              <w:rPr>
                <w:rFonts w:ascii="Book Antiqua" w:eastAsia="宋体" w:hAnsi="Book Antiqua" w:cs="宋体"/>
                <w:color w:val="000000"/>
                <w:lang w:eastAsia="zh-CN"/>
              </w:rPr>
            </w:pPr>
          </w:p>
        </w:tc>
      </w:tr>
      <w:tr w:rsidR="00F5456A" w:rsidRPr="00F5456A" w14:paraId="32BED542" w14:textId="77777777" w:rsidTr="00F5456A">
        <w:trPr>
          <w:trHeight w:val="680"/>
        </w:trPr>
        <w:tc>
          <w:tcPr>
            <w:tcW w:w="3149" w:type="dxa"/>
            <w:tcBorders>
              <w:top w:val="nil"/>
              <w:left w:val="nil"/>
              <w:bottom w:val="nil"/>
              <w:right w:val="nil"/>
            </w:tcBorders>
            <w:shd w:val="clear" w:color="auto" w:fill="auto"/>
            <w:noWrap/>
            <w:vAlign w:val="center"/>
            <w:hideMark/>
          </w:tcPr>
          <w:p w14:paraId="1FA0EFAD"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Female sex, %</w:t>
            </w:r>
          </w:p>
        </w:tc>
        <w:tc>
          <w:tcPr>
            <w:tcW w:w="1044" w:type="dxa"/>
            <w:tcBorders>
              <w:top w:val="nil"/>
              <w:left w:val="nil"/>
              <w:bottom w:val="nil"/>
              <w:right w:val="nil"/>
            </w:tcBorders>
            <w:shd w:val="clear" w:color="auto" w:fill="auto"/>
            <w:noWrap/>
            <w:vAlign w:val="center"/>
            <w:hideMark/>
          </w:tcPr>
          <w:p w14:paraId="7C17775E"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50.7</w:t>
            </w:r>
          </w:p>
        </w:tc>
        <w:tc>
          <w:tcPr>
            <w:tcW w:w="1170" w:type="dxa"/>
            <w:tcBorders>
              <w:top w:val="nil"/>
              <w:left w:val="nil"/>
              <w:bottom w:val="nil"/>
              <w:right w:val="nil"/>
            </w:tcBorders>
            <w:shd w:val="clear" w:color="auto" w:fill="auto"/>
            <w:noWrap/>
            <w:vAlign w:val="center"/>
            <w:hideMark/>
          </w:tcPr>
          <w:p w14:paraId="2B4B41D8"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42.7</w:t>
            </w:r>
          </w:p>
        </w:tc>
        <w:tc>
          <w:tcPr>
            <w:tcW w:w="1063" w:type="dxa"/>
            <w:tcBorders>
              <w:top w:val="nil"/>
              <w:left w:val="nil"/>
              <w:bottom w:val="nil"/>
              <w:right w:val="nil"/>
            </w:tcBorders>
            <w:shd w:val="clear" w:color="auto" w:fill="auto"/>
            <w:noWrap/>
            <w:vAlign w:val="center"/>
            <w:hideMark/>
          </w:tcPr>
          <w:p w14:paraId="0129B62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52.4</w:t>
            </w:r>
          </w:p>
        </w:tc>
        <w:tc>
          <w:tcPr>
            <w:tcW w:w="1170" w:type="dxa"/>
            <w:tcBorders>
              <w:top w:val="nil"/>
              <w:left w:val="nil"/>
              <w:bottom w:val="nil"/>
              <w:right w:val="nil"/>
            </w:tcBorders>
            <w:shd w:val="clear" w:color="auto" w:fill="auto"/>
            <w:noWrap/>
            <w:vAlign w:val="center"/>
            <w:hideMark/>
          </w:tcPr>
          <w:p w14:paraId="383D3F2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48</w:t>
            </w:r>
          </w:p>
        </w:tc>
        <w:tc>
          <w:tcPr>
            <w:tcW w:w="1044" w:type="dxa"/>
            <w:tcBorders>
              <w:top w:val="nil"/>
              <w:left w:val="nil"/>
              <w:bottom w:val="nil"/>
              <w:right w:val="nil"/>
            </w:tcBorders>
            <w:shd w:val="clear" w:color="auto" w:fill="auto"/>
            <w:noWrap/>
            <w:vAlign w:val="center"/>
            <w:hideMark/>
          </w:tcPr>
          <w:p w14:paraId="20AD486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0.646</w:t>
            </w:r>
          </w:p>
        </w:tc>
      </w:tr>
      <w:tr w:rsidR="00F5456A" w:rsidRPr="00F5456A" w14:paraId="5F26949F" w14:textId="77777777" w:rsidTr="00F5456A">
        <w:trPr>
          <w:trHeight w:val="680"/>
        </w:trPr>
        <w:tc>
          <w:tcPr>
            <w:tcW w:w="3149" w:type="dxa"/>
            <w:tcBorders>
              <w:top w:val="nil"/>
              <w:left w:val="nil"/>
              <w:bottom w:val="nil"/>
              <w:right w:val="nil"/>
            </w:tcBorders>
            <w:shd w:val="clear" w:color="auto" w:fill="auto"/>
            <w:noWrap/>
            <w:vAlign w:val="center"/>
            <w:hideMark/>
          </w:tcPr>
          <w:p w14:paraId="5E080FE7"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Age,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 xml:space="preserve">SD), </w:t>
            </w:r>
            <w:proofErr w:type="spellStart"/>
            <w:r w:rsidRPr="00F5456A">
              <w:rPr>
                <w:rFonts w:ascii="Book Antiqua" w:eastAsia="宋体" w:hAnsi="Book Antiqua" w:cs="宋体"/>
                <w:color w:val="000000"/>
                <w:lang w:eastAsia="zh-CN"/>
              </w:rPr>
              <w:t>y</w:t>
            </w:r>
            <w:r>
              <w:rPr>
                <w:rFonts w:ascii="Book Antiqua" w:eastAsia="宋体" w:hAnsi="Book Antiqua" w:cs="宋体"/>
                <w:color w:val="000000"/>
                <w:lang w:eastAsia="zh-CN"/>
              </w:rPr>
              <w:t>r</w:t>
            </w:r>
            <w:proofErr w:type="spellEnd"/>
          </w:p>
        </w:tc>
        <w:tc>
          <w:tcPr>
            <w:tcW w:w="1044" w:type="dxa"/>
            <w:tcBorders>
              <w:top w:val="nil"/>
              <w:left w:val="nil"/>
              <w:bottom w:val="nil"/>
              <w:right w:val="nil"/>
            </w:tcBorders>
            <w:shd w:val="clear" w:color="auto" w:fill="auto"/>
            <w:noWrap/>
            <w:vAlign w:val="center"/>
            <w:hideMark/>
          </w:tcPr>
          <w:p w14:paraId="76570355"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53.6 (14.1)</w:t>
            </w:r>
          </w:p>
        </w:tc>
        <w:tc>
          <w:tcPr>
            <w:tcW w:w="1170" w:type="dxa"/>
            <w:tcBorders>
              <w:top w:val="nil"/>
              <w:left w:val="nil"/>
              <w:bottom w:val="nil"/>
              <w:right w:val="nil"/>
            </w:tcBorders>
            <w:shd w:val="clear" w:color="auto" w:fill="auto"/>
            <w:noWrap/>
            <w:vAlign w:val="center"/>
            <w:hideMark/>
          </w:tcPr>
          <w:p w14:paraId="0327BBB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46.8 (10.4)</w:t>
            </w:r>
          </w:p>
        </w:tc>
        <w:tc>
          <w:tcPr>
            <w:tcW w:w="1063" w:type="dxa"/>
            <w:tcBorders>
              <w:top w:val="nil"/>
              <w:left w:val="nil"/>
              <w:bottom w:val="nil"/>
              <w:right w:val="nil"/>
            </w:tcBorders>
            <w:shd w:val="clear" w:color="auto" w:fill="auto"/>
            <w:noWrap/>
            <w:vAlign w:val="center"/>
            <w:hideMark/>
          </w:tcPr>
          <w:p w14:paraId="2659C57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48.7 (11.3)</w:t>
            </w:r>
          </w:p>
        </w:tc>
        <w:tc>
          <w:tcPr>
            <w:tcW w:w="1170" w:type="dxa"/>
            <w:tcBorders>
              <w:top w:val="nil"/>
              <w:left w:val="nil"/>
              <w:bottom w:val="nil"/>
              <w:right w:val="nil"/>
            </w:tcBorders>
            <w:shd w:val="clear" w:color="auto" w:fill="auto"/>
            <w:noWrap/>
            <w:vAlign w:val="center"/>
            <w:hideMark/>
          </w:tcPr>
          <w:p w14:paraId="5CF9E3A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60.4 (10.9)</w:t>
            </w:r>
          </w:p>
        </w:tc>
        <w:tc>
          <w:tcPr>
            <w:tcW w:w="1044" w:type="dxa"/>
            <w:tcBorders>
              <w:top w:val="nil"/>
              <w:left w:val="nil"/>
              <w:bottom w:val="nil"/>
              <w:right w:val="nil"/>
            </w:tcBorders>
            <w:shd w:val="clear" w:color="auto" w:fill="auto"/>
            <w:noWrap/>
            <w:vAlign w:val="center"/>
            <w:hideMark/>
          </w:tcPr>
          <w:p w14:paraId="799EE0E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5BEC435F" w14:textId="77777777" w:rsidTr="00F5456A">
        <w:trPr>
          <w:trHeight w:val="1740"/>
        </w:trPr>
        <w:tc>
          <w:tcPr>
            <w:tcW w:w="3149" w:type="dxa"/>
            <w:tcBorders>
              <w:top w:val="nil"/>
              <w:left w:val="nil"/>
              <w:bottom w:val="nil"/>
              <w:right w:val="nil"/>
            </w:tcBorders>
            <w:shd w:val="clear" w:color="auto" w:fill="auto"/>
            <w:noWrap/>
            <w:vAlign w:val="center"/>
            <w:hideMark/>
          </w:tcPr>
          <w:p w14:paraId="66207319"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Body mass index,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 kg/m</w:t>
            </w:r>
            <w:r w:rsidRPr="00F5456A">
              <w:rPr>
                <w:rFonts w:ascii="Book Antiqua" w:eastAsia="宋体" w:hAnsi="Book Antiqua" w:cs="宋体"/>
                <w:color w:val="000000"/>
                <w:vertAlign w:val="superscript"/>
                <w:lang w:eastAsia="zh-CN"/>
              </w:rPr>
              <w:t>2</w:t>
            </w:r>
          </w:p>
        </w:tc>
        <w:tc>
          <w:tcPr>
            <w:tcW w:w="1044" w:type="dxa"/>
            <w:tcBorders>
              <w:top w:val="nil"/>
              <w:left w:val="nil"/>
              <w:bottom w:val="nil"/>
              <w:right w:val="nil"/>
            </w:tcBorders>
            <w:shd w:val="clear" w:color="auto" w:fill="auto"/>
            <w:noWrap/>
            <w:vAlign w:val="center"/>
            <w:hideMark/>
          </w:tcPr>
          <w:p w14:paraId="05EC7009"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22.8 (3.1)</w:t>
            </w:r>
          </w:p>
        </w:tc>
        <w:tc>
          <w:tcPr>
            <w:tcW w:w="1170" w:type="dxa"/>
            <w:tcBorders>
              <w:top w:val="nil"/>
              <w:left w:val="nil"/>
              <w:bottom w:val="nil"/>
              <w:right w:val="nil"/>
            </w:tcBorders>
            <w:shd w:val="clear" w:color="auto" w:fill="auto"/>
            <w:noWrap/>
            <w:vAlign w:val="center"/>
            <w:hideMark/>
          </w:tcPr>
          <w:p w14:paraId="5A92B69A"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22.9 (3.6)</w:t>
            </w:r>
          </w:p>
        </w:tc>
        <w:tc>
          <w:tcPr>
            <w:tcW w:w="1063" w:type="dxa"/>
            <w:tcBorders>
              <w:top w:val="nil"/>
              <w:left w:val="nil"/>
              <w:bottom w:val="nil"/>
              <w:right w:val="nil"/>
            </w:tcBorders>
            <w:shd w:val="clear" w:color="auto" w:fill="auto"/>
            <w:noWrap/>
            <w:vAlign w:val="center"/>
            <w:hideMark/>
          </w:tcPr>
          <w:p w14:paraId="497407AA"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22.0 (2.8)</w:t>
            </w:r>
          </w:p>
        </w:tc>
        <w:tc>
          <w:tcPr>
            <w:tcW w:w="1170" w:type="dxa"/>
            <w:tcBorders>
              <w:top w:val="nil"/>
              <w:left w:val="nil"/>
              <w:bottom w:val="nil"/>
              <w:right w:val="nil"/>
            </w:tcBorders>
            <w:shd w:val="clear" w:color="auto" w:fill="auto"/>
            <w:noWrap/>
            <w:vAlign w:val="center"/>
            <w:hideMark/>
          </w:tcPr>
          <w:p w14:paraId="0356D6CF"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21.8 (3.2)</w:t>
            </w:r>
          </w:p>
        </w:tc>
        <w:tc>
          <w:tcPr>
            <w:tcW w:w="1044" w:type="dxa"/>
            <w:tcBorders>
              <w:top w:val="nil"/>
              <w:left w:val="nil"/>
              <w:bottom w:val="nil"/>
              <w:right w:val="nil"/>
            </w:tcBorders>
            <w:shd w:val="clear" w:color="auto" w:fill="auto"/>
            <w:noWrap/>
            <w:vAlign w:val="center"/>
            <w:hideMark/>
          </w:tcPr>
          <w:p w14:paraId="357B72B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0.254</w:t>
            </w:r>
          </w:p>
        </w:tc>
      </w:tr>
      <w:tr w:rsidR="00F5456A" w:rsidRPr="00F5456A" w14:paraId="550235D4" w14:textId="77777777" w:rsidTr="00F5456A">
        <w:trPr>
          <w:trHeight w:val="680"/>
        </w:trPr>
        <w:tc>
          <w:tcPr>
            <w:tcW w:w="3149" w:type="dxa"/>
            <w:tcBorders>
              <w:top w:val="nil"/>
              <w:left w:val="nil"/>
              <w:bottom w:val="nil"/>
              <w:right w:val="nil"/>
            </w:tcBorders>
            <w:shd w:val="clear" w:color="auto" w:fill="auto"/>
            <w:noWrap/>
            <w:vAlign w:val="center"/>
            <w:hideMark/>
          </w:tcPr>
          <w:p w14:paraId="11E18781"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Drinking, %</w:t>
            </w:r>
          </w:p>
        </w:tc>
        <w:tc>
          <w:tcPr>
            <w:tcW w:w="1044" w:type="dxa"/>
            <w:tcBorders>
              <w:top w:val="nil"/>
              <w:left w:val="nil"/>
              <w:bottom w:val="nil"/>
              <w:right w:val="nil"/>
            </w:tcBorders>
            <w:shd w:val="clear" w:color="auto" w:fill="auto"/>
            <w:noWrap/>
            <w:vAlign w:val="center"/>
            <w:hideMark/>
          </w:tcPr>
          <w:p w14:paraId="14181A3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27.4</w:t>
            </w:r>
          </w:p>
        </w:tc>
        <w:tc>
          <w:tcPr>
            <w:tcW w:w="1170" w:type="dxa"/>
            <w:tcBorders>
              <w:top w:val="nil"/>
              <w:left w:val="nil"/>
              <w:bottom w:val="nil"/>
              <w:right w:val="nil"/>
            </w:tcBorders>
            <w:shd w:val="clear" w:color="auto" w:fill="auto"/>
            <w:noWrap/>
            <w:vAlign w:val="center"/>
            <w:hideMark/>
          </w:tcPr>
          <w:p w14:paraId="7BB33660"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23.2</w:t>
            </w:r>
          </w:p>
        </w:tc>
        <w:tc>
          <w:tcPr>
            <w:tcW w:w="1063" w:type="dxa"/>
            <w:tcBorders>
              <w:top w:val="nil"/>
              <w:left w:val="nil"/>
              <w:bottom w:val="nil"/>
              <w:right w:val="nil"/>
            </w:tcBorders>
            <w:shd w:val="clear" w:color="auto" w:fill="auto"/>
            <w:noWrap/>
            <w:vAlign w:val="center"/>
            <w:hideMark/>
          </w:tcPr>
          <w:p w14:paraId="253A0520"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25.2</w:t>
            </w:r>
          </w:p>
        </w:tc>
        <w:tc>
          <w:tcPr>
            <w:tcW w:w="1170" w:type="dxa"/>
            <w:tcBorders>
              <w:top w:val="nil"/>
              <w:left w:val="nil"/>
              <w:bottom w:val="nil"/>
              <w:right w:val="nil"/>
            </w:tcBorders>
            <w:shd w:val="clear" w:color="auto" w:fill="auto"/>
            <w:noWrap/>
            <w:vAlign w:val="center"/>
            <w:hideMark/>
          </w:tcPr>
          <w:p w14:paraId="3DE36707"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36</w:t>
            </w:r>
          </w:p>
        </w:tc>
        <w:tc>
          <w:tcPr>
            <w:tcW w:w="1044" w:type="dxa"/>
            <w:tcBorders>
              <w:top w:val="nil"/>
              <w:left w:val="nil"/>
              <w:bottom w:val="nil"/>
              <w:right w:val="nil"/>
            </w:tcBorders>
            <w:shd w:val="clear" w:color="auto" w:fill="auto"/>
            <w:noWrap/>
            <w:vAlign w:val="center"/>
            <w:hideMark/>
          </w:tcPr>
          <w:p w14:paraId="57F45F8B"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0.758</w:t>
            </w:r>
          </w:p>
        </w:tc>
      </w:tr>
      <w:tr w:rsidR="00F5456A" w:rsidRPr="00F5456A" w14:paraId="09044ADA" w14:textId="77777777" w:rsidTr="00F5456A">
        <w:trPr>
          <w:trHeight w:val="680"/>
        </w:trPr>
        <w:tc>
          <w:tcPr>
            <w:tcW w:w="3149" w:type="dxa"/>
            <w:tcBorders>
              <w:top w:val="nil"/>
              <w:left w:val="nil"/>
              <w:bottom w:val="nil"/>
              <w:right w:val="nil"/>
            </w:tcBorders>
            <w:shd w:val="clear" w:color="auto" w:fill="auto"/>
            <w:noWrap/>
            <w:vAlign w:val="center"/>
            <w:hideMark/>
          </w:tcPr>
          <w:p w14:paraId="50D7FA27"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Smoking, %</w:t>
            </w:r>
          </w:p>
        </w:tc>
        <w:tc>
          <w:tcPr>
            <w:tcW w:w="1044" w:type="dxa"/>
            <w:tcBorders>
              <w:top w:val="nil"/>
              <w:left w:val="nil"/>
              <w:bottom w:val="nil"/>
              <w:right w:val="nil"/>
            </w:tcBorders>
            <w:shd w:val="clear" w:color="auto" w:fill="auto"/>
            <w:noWrap/>
            <w:vAlign w:val="center"/>
            <w:hideMark/>
          </w:tcPr>
          <w:p w14:paraId="08A498D7"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9.6</w:t>
            </w:r>
          </w:p>
        </w:tc>
        <w:tc>
          <w:tcPr>
            <w:tcW w:w="1170" w:type="dxa"/>
            <w:tcBorders>
              <w:top w:val="nil"/>
              <w:left w:val="nil"/>
              <w:bottom w:val="nil"/>
              <w:right w:val="nil"/>
            </w:tcBorders>
            <w:shd w:val="clear" w:color="auto" w:fill="auto"/>
            <w:noWrap/>
            <w:vAlign w:val="center"/>
            <w:hideMark/>
          </w:tcPr>
          <w:p w14:paraId="2D882E72"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8.5</w:t>
            </w:r>
          </w:p>
        </w:tc>
        <w:tc>
          <w:tcPr>
            <w:tcW w:w="1063" w:type="dxa"/>
            <w:tcBorders>
              <w:top w:val="nil"/>
              <w:left w:val="nil"/>
              <w:bottom w:val="nil"/>
              <w:right w:val="nil"/>
            </w:tcBorders>
            <w:shd w:val="clear" w:color="auto" w:fill="auto"/>
            <w:noWrap/>
            <w:vAlign w:val="center"/>
            <w:hideMark/>
          </w:tcPr>
          <w:p w14:paraId="5C6AAA0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5.4</w:t>
            </w:r>
          </w:p>
        </w:tc>
        <w:tc>
          <w:tcPr>
            <w:tcW w:w="1170" w:type="dxa"/>
            <w:tcBorders>
              <w:top w:val="nil"/>
              <w:left w:val="nil"/>
              <w:bottom w:val="nil"/>
              <w:right w:val="nil"/>
            </w:tcBorders>
            <w:shd w:val="clear" w:color="auto" w:fill="auto"/>
            <w:noWrap/>
            <w:vAlign w:val="center"/>
            <w:hideMark/>
          </w:tcPr>
          <w:p w14:paraId="030A7803"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20</w:t>
            </w:r>
          </w:p>
        </w:tc>
        <w:tc>
          <w:tcPr>
            <w:tcW w:w="1044" w:type="dxa"/>
            <w:tcBorders>
              <w:top w:val="nil"/>
              <w:left w:val="nil"/>
              <w:bottom w:val="nil"/>
              <w:right w:val="nil"/>
            </w:tcBorders>
            <w:shd w:val="clear" w:color="auto" w:fill="auto"/>
            <w:noWrap/>
            <w:vAlign w:val="center"/>
            <w:hideMark/>
          </w:tcPr>
          <w:p w14:paraId="43AAC2E9"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0.083</w:t>
            </w:r>
          </w:p>
        </w:tc>
      </w:tr>
      <w:tr w:rsidR="00F5456A" w:rsidRPr="00F5456A" w14:paraId="7F00ED9A" w14:textId="77777777" w:rsidTr="00F5456A">
        <w:trPr>
          <w:trHeight w:val="1360"/>
        </w:trPr>
        <w:tc>
          <w:tcPr>
            <w:tcW w:w="3149" w:type="dxa"/>
            <w:tcBorders>
              <w:top w:val="nil"/>
              <w:left w:val="nil"/>
              <w:bottom w:val="nil"/>
              <w:right w:val="nil"/>
            </w:tcBorders>
            <w:shd w:val="clear" w:color="auto" w:fill="auto"/>
            <w:noWrap/>
            <w:vAlign w:val="center"/>
            <w:hideMark/>
          </w:tcPr>
          <w:p w14:paraId="04B84E63"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Family history of gastric cancer, %</w:t>
            </w:r>
          </w:p>
        </w:tc>
        <w:tc>
          <w:tcPr>
            <w:tcW w:w="1044" w:type="dxa"/>
            <w:tcBorders>
              <w:top w:val="nil"/>
              <w:left w:val="nil"/>
              <w:bottom w:val="nil"/>
              <w:right w:val="nil"/>
            </w:tcBorders>
            <w:shd w:val="clear" w:color="auto" w:fill="auto"/>
            <w:noWrap/>
            <w:vAlign w:val="center"/>
            <w:hideMark/>
          </w:tcPr>
          <w:p w14:paraId="2DA3E07E"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13.7</w:t>
            </w:r>
          </w:p>
        </w:tc>
        <w:tc>
          <w:tcPr>
            <w:tcW w:w="1170" w:type="dxa"/>
            <w:tcBorders>
              <w:top w:val="nil"/>
              <w:left w:val="nil"/>
              <w:bottom w:val="nil"/>
              <w:right w:val="nil"/>
            </w:tcBorders>
            <w:shd w:val="clear" w:color="auto" w:fill="auto"/>
            <w:noWrap/>
            <w:vAlign w:val="center"/>
            <w:hideMark/>
          </w:tcPr>
          <w:p w14:paraId="02E801EB"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18.3</w:t>
            </w:r>
          </w:p>
        </w:tc>
        <w:tc>
          <w:tcPr>
            <w:tcW w:w="1063" w:type="dxa"/>
            <w:tcBorders>
              <w:top w:val="nil"/>
              <w:left w:val="nil"/>
              <w:bottom w:val="nil"/>
              <w:right w:val="nil"/>
            </w:tcBorders>
            <w:shd w:val="clear" w:color="auto" w:fill="auto"/>
            <w:noWrap/>
            <w:vAlign w:val="center"/>
            <w:hideMark/>
          </w:tcPr>
          <w:p w14:paraId="199E3412"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15</w:t>
            </w:r>
          </w:p>
        </w:tc>
        <w:tc>
          <w:tcPr>
            <w:tcW w:w="1170" w:type="dxa"/>
            <w:tcBorders>
              <w:top w:val="nil"/>
              <w:left w:val="nil"/>
              <w:bottom w:val="nil"/>
              <w:right w:val="nil"/>
            </w:tcBorders>
            <w:shd w:val="clear" w:color="auto" w:fill="auto"/>
            <w:noWrap/>
            <w:vAlign w:val="center"/>
            <w:hideMark/>
          </w:tcPr>
          <w:p w14:paraId="654043A5"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32</w:t>
            </w:r>
          </w:p>
        </w:tc>
        <w:tc>
          <w:tcPr>
            <w:tcW w:w="1044" w:type="dxa"/>
            <w:tcBorders>
              <w:top w:val="nil"/>
              <w:left w:val="nil"/>
              <w:bottom w:val="nil"/>
              <w:right w:val="nil"/>
            </w:tcBorders>
            <w:shd w:val="clear" w:color="auto" w:fill="auto"/>
            <w:noWrap/>
            <w:vAlign w:val="center"/>
            <w:hideMark/>
          </w:tcPr>
          <w:p w14:paraId="6D700F1E"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0.162</w:t>
            </w:r>
          </w:p>
        </w:tc>
      </w:tr>
      <w:tr w:rsidR="00F5456A" w:rsidRPr="00F5456A" w14:paraId="60CEF51A" w14:textId="77777777" w:rsidTr="00F5456A">
        <w:trPr>
          <w:trHeight w:val="1360"/>
        </w:trPr>
        <w:tc>
          <w:tcPr>
            <w:tcW w:w="3149" w:type="dxa"/>
            <w:tcBorders>
              <w:top w:val="nil"/>
              <w:left w:val="nil"/>
              <w:bottom w:val="nil"/>
              <w:right w:val="nil"/>
            </w:tcBorders>
            <w:shd w:val="clear" w:color="auto" w:fill="auto"/>
            <w:noWrap/>
            <w:vAlign w:val="center"/>
            <w:hideMark/>
          </w:tcPr>
          <w:p w14:paraId="61A828F3"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 xml:space="preserve">Positive </w:t>
            </w:r>
            <w:r w:rsidRPr="00F5456A">
              <w:rPr>
                <w:rFonts w:ascii="Book Antiqua" w:eastAsia="Book Antiqua" w:hAnsi="Book Antiqua" w:cs="Book Antiqua"/>
                <w:i/>
                <w:iCs/>
                <w:color w:val="000000"/>
              </w:rPr>
              <w:t>Helicobacter</w:t>
            </w:r>
            <w:r w:rsidRPr="00F5456A">
              <w:rPr>
                <w:rFonts w:ascii="Book Antiqua" w:eastAsia="宋体" w:hAnsi="Book Antiqua" w:cs="宋体"/>
                <w:i/>
                <w:iCs/>
                <w:color w:val="000000"/>
                <w:lang w:eastAsia="zh-CN"/>
              </w:rPr>
              <w:t xml:space="preserve"> pylori</w:t>
            </w:r>
            <w:r w:rsidRPr="00F5456A">
              <w:rPr>
                <w:rFonts w:ascii="Book Antiqua" w:eastAsia="宋体" w:hAnsi="Book Antiqua" w:cs="宋体"/>
                <w:color w:val="000000"/>
                <w:lang w:eastAsia="zh-CN"/>
              </w:rPr>
              <w:t xml:space="preserve"> antibody, %</w:t>
            </w:r>
          </w:p>
        </w:tc>
        <w:tc>
          <w:tcPr>
            <w:tcW w:w="1044" w:type="dxa"/>
            <w:tcBorders>
              <w:top w:val="nil"/>
              <w:left w:val="nil"/>
              <w:bottom w:val="nil"/>
              <w:right w:val="nil"/>
            </w:tcBorders>
            <w:shd w:val="clear" w:color="auto" w:fill="auto"/>
            <w:noWrap/>
            <w:vAlign w:val="center"/>
            <w:hideMark/>
          </w:tcPr>
          <w:p w14:paraId="0B37E3CC"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45.2</w:t>
            </w:r>
          </w:p>
        </w:tc>
        <w:tc>
          <w:tcPr>
            <w:tcW w:w="1170" w:type="dxa"/>
            <w:tcBorders>
              <w:top w:val="nil"/>
              <w:left w:val="nil"/>
              <w:bottom w:val="nil"/>
              <w:right w:val="nil"/>
            </w:tcBorders>
            <w:shd w:val="clear" w:color="auto" w:fill="auto"/>
            <w:noWrap/>
            <w:vAlign w:val="center"/>
            <w:hideMark/>
          </w:tcPr>
          <w:p w14:paraId="7A2AC3B3"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92.7</w:t>
            </w:r>
          </w:p>
        </w:tc>
        <w:tc>
          <w:tcPr>
            <w:tcW w:w="1063" w:type="dxa"/>
            <w:tcBorders>
              <w:top w:val="nil"/>
              <w:left w:val="nil"/>
              <w:bottom w:val="nil"/>
              <w:right w:val="nil"/>
            </w:tcBorders>
            <w:shd w:val="clear" w:color="auto" w:fill="auto"/>
            <w:noWrap/>
            <w:vAlign w:val="center"/>
            <w:hideMark/>
          </w:tcPr>
          <w:p w14:paraId="55A2ABE1"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95.2</w:t>
            </w:r>
          </w:p>
        </w:tc>
        <w:tc>
          <w:tcPr>
            <w:tcW w:w="1170" w:type="dxa"/>
            <w:tcBorders>
              <w:top w:val="nil"/>
              <w:left w:val="nil"/>
              <w:bottom w:val="nil"/>
              <w:right w:val="nil"/>
            </w:tcBorders>
            <w:shd w:val="clear" w:color="auto" w:fill="auto"/>
            <w:noWrap/>
            <w:vAlign w:val="center"/>
            <w:hideMark/>
          </w:tcPr>
          <w:p w14:paraId="5CA8A855"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88</w:t>
            </w:r>
          </w:p>
        </w:tc>
        <w:tc>
          <w:tcPr>
            <w:tcW w:w="1044" w:type="dxa"/>
            <w:tcBorders>
              <w:top w:val="nil"/>
              <w:left w:val="nil"/>
              <w:bottom w:val="nil"/>
              <w:right w:val="nil"/>
            </w:tcBorders>
            <w:shd w:val="clear" w:color="auto" w:fill="auto"/>
            <w:noWrap/>
            <w:vAlign w:val="center"/>
            <w:hideMark/>
          </w:tcPr>
          <w:p w14:paraId="4D4EBDAA"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r w:rsidR="00F5456A" w:rsidRPr="00F5456A" w14:paraId="2CDF6804" w14:textId="77777777" w:rsidTr="00F5456A">
        <w:trPr>
          <w:trHeight w:val="1040"/>
        </w:trPr>
        <w:tc>
          <w:tcPr>
            <w:tcW w:w="3149" w:type="dxa"/>
            <w:tcBorders>
              <w:top w:val="nil"/>
              <w:left w:val="nil"/>
              <w:bottom w:val="single" w:sz="8" w:space="0" w:color="auto"/>
              <w:right w:val="nil"/>
            </w:tcBorders>
            <w:shd w:val="clear" w:color="auto" w:fill="auto"/>
            <w:noWrap/>
            <w:vAlign w:val="center"/>
            <w:hideMark/>
          </w:tcPr>
          <w:p w14:paraId="7E9DD82F"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Kyoto score, mean (</w:t>
            </w:r>
            <w:r w:rsidRPr="00F5456A">
              <w:rPr>
                <w:rFonts w:ascii="Book Antiqua" w:hAnsi="Book Antiqua"/>
              </w:rPr>
              <w:t>±</w:t>
            </w:r>
            <w:r>
              <w:rPr>
                <w:rFonts w:ascii="Book Antiqua" w:hAnsi="Book Antiqua"/>
              </w:rPr>
              <w:t xml:space="preserve"> </w:t>
            </w:r>
            <w:r w:rsidRPr="00F5456A">
              <w:rPr>
                <w:rFonts w:ascii="Book Antiqua" w:eastAsia="宋体" w:hAnsi="Book Antiqua" w:cs="宋体"/>
                <w:color w:val="000000"/>
                <w:lang w:eastAsia="zh-CN"/>
              </w:rPr>
              <w:t>SD)</w:t>
            </w:r>
          </w:p>
        </w:tc>
        <w:tc>
          <w:tcPr>
            <w:tcW w:w="1044" w:type="dxa"/>
            <w:tcBorders>
              <w:top w:val="nil"/>
              <w:left w:val="nil"/>
              <w:bottom w:val="single" w:sz="8" w:space="0" w:color="auto"/>
              <w:right w:val="nil"/>
            </w:tcBorders>
            <w:shd w:val="clear" w:color="auto" w:fill="auto"/>
            <w:noWrap/>
            <w:vAlign w:val="center"/>
            <w:hideMark/>
          </w:tcPr>
          <w:p w14:paraId="087B78F1"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3.05 (2.36)</w:t>
            </w:r>
          </w:p>
        </w:tc>
        <w:tc>
          <w:tcPr>
            <w:tcW w:w="1170" w:type="dxa"/>
            <w:tcBorders>
              <w:top w:val="nil"/>
              <w:left w:val="nil"/>
              <w:bottom w:val="single" w:sz="8" w:space="0" w:color="auto"/>
              <w:right w:val="nil"/>
            </w:tcBorders>
            <w:shd w:val="clear" w:color="auto" w:fill="auto"/>
            <w:noWrap/>
            <w:vAlign w:val="center"/>
            <w:hideMark/>
          </w:tcPr>
          <w:p w14:paraId="03DB5E64"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4.57 (1.52)</w:t>
            </w:r>
          </w:p>
        </w:tc>
        <w:tc>
          <w:tcPr>
            <w:tcW w:w="1063" w:type="dxa"/>
            <w:tcBorders>
              <w:top w:val="nil"/>
              <w:left w:val="nil"/>
              <w:bottom w:val="single" w:sz="8" w:space="0" w:color="auto"/>
              <w:right w:val="nil"/>
            </w:tcBorders>
            <w:shd w:val="clear" w:color="auto" w:fill="auto"/>
            <w:noWrap/>
            <w:vAlign w:val="center"/>
            <w:hideMark/>
          </w:tcPr>
          <w:p w14:paraId="11C0D595"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5.21 (1.35)</w:t>
            </w:r>
          </w:p>
        </w:tc>
        <w:tc>
          <w:tcPr>
            <w:tcW w:w="1170" w:type="dxa"/>
            <w:tcBorders>
              <w:top w:val="nil"/>
              <w:left w:val="nil"/>
              <w:bottom w:val="single" w:sz="8" w:space="0" w:color="auto"/>
              <w:right w:val="nil"/>
            </w:tcBorders>
            <w:shd w:val="clear" w:color="auto" w:fill="auto"/>
            <w:noWrap/>
            <w:vAlign w:val="center"/>
            <w:hideMark/>
          </w:tcPr>
          <w:p w14:paraId="2DCE71E6"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5.96 (1.17)</w:t>
            </w:r>
          </w:p>
        </w:tc>
        <w:tc>
          <w:tcPr>
            <w:tcW w:w="1044" w:type="dxa"/>
            <w:tcBorders>
              <w:top w:val="nil"/>
              <w:left w:val="nil"/>
              <w:bottom w:val="single" w:sz="8" w:space="0" w:color="auto"/>
              <w:right w:val="nil"/>
            </w:tcBorders>
            <w:shd w:val="clear" w:color="auto" w:fill="auto"/>
            <w:noWrap/>
            <w:vAlign w:val="center"/>
            <w:hideMark/>
          </w:tcPr>
          <w:p w14:paraId="63F443F1" w14:textId="77777777" w:rsidR="00F5456A" w:rsidRPr="00F5456A" w:rsidRDefault="00F5456A" w:rsidP="00F5456A">
            <w:pPr>
              <w:jc w:val="both"/>
              <w:rPr>
                <w:rFonts w:ascii="Book Antiqua" w:eastAsia="宋体" w:hAnsi="Book Antiqua" w:cs="宋体"/>
                <w:color w:val="000000"/>
                <w:lang w:eastAsia="zh-CN"/>
              </w:rPr>
            </w:pPr>
            <w:r w:rsidRPr="00F5456A">
              <w:rPr>
                <w:rFonts w:ascii="Book Antiqua" w:eastAsia="宋体" w:hAnsi="Book Antiqua" w:cs="宋体"/>
                <w:color w:val="000000"/>
                <w:lang w:eastAsia="zh-CN"/>
              </w:rPr>
              <w:t>&lt;</w:t>
            </w:r>
            <w:r>
              <w:rPr>
                <w:rFonts w:ascii="Book Antiqua" w:eastAsia="宋体" w:hAnsi="Book Antiqua" w:cs="宋体"/>
                <w:color w:val="000000"/>
                <w:lang w:eastAsia="zh-CN"/>
              </w:rPr>
              <w:t xml:space="preserve"> </w:t>
            </w:r>
            <w:r w:rsidRPr="00F5456A">
              <w:rPr>
                <w:rFonts w:ascii="Book Antiqua" w:eastAsia="宋体" w:hAnsi="Book Antiqua" w:cs="宋体"/>
                <w:color w:val="000000"/>
                <w:lang w:eastAsia="zh-CN"/>
              </w:rPr>
              <w:t>0.001</w:t>
            </w:r>
          </w:p>
        </w:tc>
      </w:tr>
    </w:tbl>
    <w:p w14:paraId="11A637C6" w14:textId="77777777" w:rsidR="00A77B3E" w:rsidRPr="00F5456A" w:rsidRDefault="00F5456A" w:rsidP="00F5456A">
      <w:pPr>
        <w:spacing w:line="360" w:lineRule="auto"/>
        <w:jc w:val="both"/>
        <w:rPr>
          <w:rFonts w:ascii="Book Antiqua" w:hAnsi="Book Antiqua"/>
        </w:rPr>
      </w:pPr>
      <w:r w:rsidRPr="00F5456A">
        <w:rPr>
          <w:rFonts w:ascii="Book Antiqua" w:hAnsi="Book Antiqua"/>
          <w:i/>
          <w:iCs/>
        </w:rPr>
        <w:t>P</w:t>
      </w:r>
      <w:r>
        <w:rPr>
          <w:rFonts w:ascii="Book Antiqua" w:hAnsi="Book Antiqua"/>
        </w:rPr>
        <w:t xml:space="preserve"> </w:t>
      </w:r>
      <w:r w:rsidRPr="00F5456A">
        <w:rPr>
          <w:rFonts w:ascii="Book Antiqua" w:hAnsi="Book Antiqua"/>
        </w:rPr>
        <w:t xml:space="preserve">value was calculated using the multinomial logistic regression analysis. </w:t>
      </w:r>
    </w:p>
    <w:sectPr w:rsidR="00A77B3E" w:rsidRPr="00F5456A" w:rsidSect="00F5456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BA131" w14:textId="77777777" w:rsidR="00C00294" w:rsidRDefault="00C00294" w:rsidP="008306A1">
      <w:r>
        <w:separator/>
      </w:r>
    </w:p>
  </w:endnote>
  <w:endnote w:type="continuationSeparator" w:id="0">
    <w:p w14:paraId="78C1A7B8" w14:textId="77777777" w:rsidR="00C00294" w:rsidRDefault="00C00294" w:rsidP="0083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855390556"/>
      <w:docPartObj>
        <w:docPartGallery w:val="Page Numbers (Bottom of Page)"/>
        <w:docPartUnique/>
      </w:docPartObj>
    </w:sdtPr>
    <w:sdtEndPr>
      <w:rPr>
        <w:rStyle w:val="a5"/>
      </w:rPr>
    </w:sdtEndPr>
    <w:sdtContent>
      <w:p w14:paraId="6962B403" w14:textId="77777777" w:rsidR="00A1170A" w:rsidRDefault="00A1170A" w:rsidP="00A1170A">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0AA0C683" w14:textId="77777777" w:rsidR="00A1170A" w:rsidRDefault="00A1170A" w:rsidP="008306A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84E41" w14:textId="77777777" w:rsidR="00A1170A" w:rsidRPr="008306A1" w:rsidRDefault="00A1170A" w:rsidP="008306A1">
    <w:pPr>
      <w:pStyle w:val="a4"/>
      <w:jc w:val="right"/>
      <w:rPr>
        <w:rFonts w:ascii="Book Antiqua" w:hAnsi="Book Antiqua"/>
        <w:color w:val="000000" w:themeColor="text1"/>
      </w:rPr>
    </w:pPr>
    <w:r w:rsidRPr="008306A1">
      <w:rPr>
        <w:rFonts w:ascii="Book Antiqua" w:hAnsi="Book Antiqua"/>
        <w:color w:val="000000" w:themeColor="text1"/>
        <w:lang w:val="zh-CN"/>
      </w:rPr>
      <w:t xml:space="preserve"> </w:t>
    </w:r>
    <w:r w:rsidRPr="008306A1">
      <w:rPr>
        <w:rFonts w:ascii="Book Antiqua" w:hAnsi="Book Antiqua"/>
        <w:color w:val="000000" w:themeColor="text1"/>
      </w:rPr>
      <w:fldChar w:fldCharType="begin"/>
    </w:r>
    <w:r w:rsidRPr="008306A1">
      <w:rPr>
        <w:rFonts w:ascii="Book Antiqua" w:hAnsi="Book Antiqua"/>
        <w:color w:val="000000" w:themeColor="text1"/>
      </w:rPr>
      <w:instrText>PAGE  \* Arabic  \* MERGEFORMAT</w:instrText>
    </w:r>
    <w:r w:rsidRPr="008306A1">
      <w:rPr>
        <w:rFonts w:ascii="Book Antiqua" w:hAnsi="Book Antiqua"/>
        <w:color w:val="000000" w:themeColor="text1"/>
      </w:rPr>
      <w:fldChar w:fldCharType="separate"/>
    </w:r>
    <w:r w:rsidR="00E33CE3" w:rsidRPr="00E33CE3">
      <w:rPr>
        <w:rFonts w:ascii="Book Antiqua" w:hAnsi="Book Antiqua"/>
        <w:noProof/>
        <w:color w:val="000000" w:themeColor="text1"/>
        <w:lang w:val="zh-CN"/>
      </w:rPr>
      <w:t>21</w:t>
    </w:r>
    <w:r w:rsidRPr="008306A1">
      <w:rPr>
        <w:rFonts w:ascii="Book Antiqua" w:hAnsi="Book Antiqua"/>
        <w:color w:val="000000" w:themeColor="text1"/>
      </w:rPr>
      <w:fldChar w:fldCharType="end"/>
    </w:r>
    <w:r w:rsidRPr="008306A1">
      <w:rPr>
        <w:rFonts w:ascii="Book Antiqua" w:hAnsi="Book Antiqua"/>
        <w:color w:val="000000" w:themeColor="text1"/>
        <w:lang w:val="zh-CN"/>
      </w:rPr>
      <w:t xml:space="preserve"> / </w:t>
    </w:r>
    <w:r w:rsidRPr="008306A1">
      <w:rPr>
        <w:rFonts w:ascii="Book Antiqua" w:hAnsi="Book Antiqua"/>
        <w:color w:val="000000" w:themeColor="text1"/>
      </w:rPr>
      <w:fldChar w:fldCharType="begin"/>
    </w:r>
    <w:r w:rsidRPr="008306A1">
      <w:rPr>
        <w:rFonts w:ascii="Book Antiqua" w:hAnsi="Book Antiqua"/>
        <w:color w:val="000000" w:themeColor="text1"/>
      </w:rPr>
      <w:instrText>NUMPAGES  \* Arabic  \* MERGEFORMAT</w:instrText>
    </w:r>
    <w:r w:rsidRPr="008306A1">
      <w:rPr>
        <w:rFonts w:ascii="Book Antiqua" w:hAnsi="Book Antiqua"/>
        <w:color w:val="000000" w:themeColor="text1"/>
      </w:rPr>
      <w:fldChar w:fldCharType="separate"/>
    </w:r>
    <w:r w:rsidR="00E33CE3" w:rsidRPr="00E33CE3">
      <w:rPr>
        <w:rFonts w:ascii="Book Antiqua" w:hAnsi="Book Antiqua"/>
        <w:noProof/>
        <w:color w:val="000000" w:themeColor="text1"/>
        <w:lang w:val="zh-CN"/>
      </w:rPr>
      <w:t>26</w:t>
    </w:r>
    <w:r w:rsidRPr="008306A1">
      <w:rPr>
        <w:rFonts w:ascii="Book Antiqua" w:hAnsi="Book Antiqua"/>
        <w:color w:val="000000" w:themeColor="text1"/>
      </w:rPr>
      <w:fldChar w:fldCharType="end"/>
    </w:r>
  </w:p>
  <w:p w14:paraId="478EDAA5" w14:textId="77777777" w:rsidR="00A1170A" w:rsidRDefault="00A1170A" w:rsidP="008306A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AA2CE" w14:textId="77777777" w:rsidR="00C00294" w:rsidRDefault="00C00294" w:rsidP="008306A1">
      <w:r>
        <w:separator/>
      </w:r>
    </w:p>
  </w:footnote>
  <w:footnote w:type="continuationSeparator" w:id="0">
    <w:p w14:paraId="7EB76525" w14:textId="77777777" w:rsidR="00C00294" w:rsidRDefault="00C00294" w:rsidP="00830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708E6" w14:textId="77777777" w:rsidR="00A1170A" w:rsidRDefault="00A1170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440"/>
    <w:rsid w:val="000C3E6A"/>
    <w:rsid w:val="000F719F"/>
    <w:rsid w:val="001922C0"/>
    <w:rsid w:val="001B2684"/>
    <w:rsid w:val="001B72B7"/>
    <w:rsid w:val="001C535E"/>
    <w:rsid w:val="001D098D"/>
    <w:rsid w:val="002D4A02"/>
    <w:rsid w:val="00325150"/>
    <w:rsid w:val="00367051"/>
    <w:rsid w:val="003775CE"/>
    <w:rsid w:val="003B59F7"/>
    <w:rsid w:val="00424720"/>
    <w:rsid w:val="00452A55"/>
    <w:rsid w:val="005614D2"/>
    <w:rsid w:val="005F526C"/>
    <w:rsid w:val="00686BC2"/>
    <w:rsid w:val="00730331"/>
    <w:rsid w:val="007B4D99"/>
    <w:rsid w:val="007D02A2"/>
    <w:rsid w:val="007E66C5"/>
    <w:rsid w:val="008306A1"/>
    <w:rsid w:val="008602AC"/>
    <w:rsid w:val="00A1170A"/>
    <w:rsid w:val="00A77B3E"/>
    <w:rsid w:val="00AB3A3E"/>
    <w:rsid w:val="00AD653A"/>
    <w:rsid w:val="00B33C5F"/>
    <w:rsid w:val="00BD1514"/>
    <w:rsid w:val="00C00294"/>
    <w:rsid w:val="00CA2A55"/>
    <w:rsid w:val="00D50C42"/>
    <w:rsid w:val="00DF6386"/>
    <w:rsid w:val="00E33CE3"/>
    <w:rsid w:val="00E87BEA"/>
    <w:rsid w:val="00F157FF"/>
    <w:rsid w:val="00F5456A"/>
    <w:rsid w:val="00F54C3F"/>
    <w:rsid w:val="00FE0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B75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306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306A1"/>
    <w:rPr>
      <w:sz w:val="18"/>
      <w:szCs w:val="18"/>
    </w:rPr>
  </w:style>
  <w:style w:type="paragraph" w:styleId="a4">
    <w:name w:val="footer"/>
    <w:basedOn w:val="a"/>
    <w:link w:val="Char0"/>
    <w:uiPriority w:val="99"/>
    <w:unhideWhenUsed/>
    <w:rsid w:val="008306A1"/>
    <w:pPr>
      <w:tabs>
        <w:tab w:val="center" w:pos="4153"/>
        <w:tab w:val="right" w:pos="8306"/>
      </w:tabs>
      <w:snapToGrid w:val="0"/>
    </w:pPr>
    <w:rPr>
      <w:sz w:val="18"/>
      <w:szCs w:val="18"/>
    </w:rPr>
  </w:style>
  <w:style w:type="character" w:customStyle="1" w:styleId="Char0">
    <w:name w:val="页脚 Char"/>
    <w:basedOn w:val="a0"/>
    <w:link w:val="a4"/>
    <w:uiPriority w:val="99"/>
    <w:rsid w:val="008306A1"/>
    <w:rPr>
      <w:sz w:val="18"/>
      <w:szCs w:val="18"/>
    </w:rPr>
  </w:style>
  <w:style w:type="character" w:styleId="a5">
    <w:name w:val="page number"/>
    <w:basedOn w:val="a0"/>
    <w:semiHidden/>
    <w:unhideWhenUsed/>
    <w:rsid w:val="008306A1"/>
  </w:style>
  <w:style w:type="table" w:styleId="a6">
    <w:name w:val="Table Grid"/>
    <w:basedOn w:val="a1"/>
    <w:rsid w:val="00F54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1B2684"/>
    <w:rPr>
      <w:sz w:val="24"/>
      <w:szCs w:val="24"/>
    </w:rPr>
  </w:style>
  <w:style w:type="paragraph" w:styleId="a8">
    <w:name w:val="Balloon Text"/>
    <w:basedOn w:val="a"/>
    <w:link w:val="Char1"/>
    <w:rsid w:val="001B2684"/>
    <w:rPr>
      <w:rFonts w:asciiTheme="majorHAnsi" w:eastAsiaTheme="majorEastAsia" w:hAnsiTheme="majorHAnsi" w:cstheme="majorBidi"/>
      <w:sz w:val="18"/>
      <w:szCs w:val="18"/>
    </w:rPr>
  </w:style>
  <w:style w:type="character" w:customStyle="1" w:styleId="Char1">
    <w:name w:val="批注框文本 Char"/>
    <w:basedOn w:val="a0"/>
    <w:link w:val="a8"/>
    <w:rsid w:val="001B2684"/>
    <w:rPr>
      <w:rFonts w:asciiTheme="majorHAnsi" w:eastAsiaTheme="majorEastAsia" w:hAnsiTheme="majorHAnsi" w:cstheme="majorBidi"/>
      <w:sz w:val="18"/>
      <w:szCs w:val="18"/>
    </w:rPr>
  </w:style>
  <w:style w:type="character" w:styleId="a9">
    <w:name w:val="Hyperlink"/>
    <w:basedOn w:val="a0"/>
    <w:unhideWhenUsed/>
    <w:rsid w:val="005614D2"/>
    <w:rPr>
      <w:color w:val="0000FF" w:themeColor="hyperlink"/>
      <w:u w:val="single"/>
    </w:rPr>
  </w:style>
  <w:style w:type="character" w:customStyle="1" w:styleId="1">
    <w:name w:val="未处理的提及1"/>
    <w:basedOn w:val="a0"/>
    <w:uiPriority w:val="99"/>
    <w:semiHidden/>
    <w:unhideWhenUsed/>
    <w:rsid w:val="005614D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306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306A1"/>
    <w:rPr>
      <w:sz w:val="18"/>
      <w:szCs w:val="18"/>
    </w:rPr>
  </w:style>
  <w:style w:type="paragraph" w:styleId="a4">
    <w:name w:val="footer"/>
    <w:basedOn w:val="a"/>
    <w:link w:val="Char0"/>
    <w:uiPriority w:val="99"/>
    <w:unhideWhenUsed/>
    <w:rsid w:val="008306A1"/>
    <w:pPr>
      <w:tabs>
        <w:tab w:val="center" w:pos="4153"/>
        <w:tab w:val="right" w:pos="8306"/>
      </w:tabs>
      <w:snapToGrid w:val="0"/>
    </w:pPr>
    <w:rPr>
      <w:sz w:val="18"/>
      <w:szCs w:val="18"/>
    </w:rPr>
  </w:style>
  <w:style w:type="character" w:customStyle="1" w:styleId="Char0">
    <w:name w:val="页脚 Char"/>
    <w:basedOn w:val="a0"/>
    <w:link w:val="a4"/>
    <w:uiPriority w:val="99"/>
    <w:rsid w:val="008306A1"/>
    <w:rPr>
      <w:sz w:val="18"/>
      <w:szCs w:val="18"/>
    </w:rPr>
  </w:style>
  <w:style w:type="character" w:styleId="a5">
    <w:name w:val="page number"/>
    <w:basedOn w:val="a0"/>
    <w:semiHidden/>
    <w:unhideWhenUsed/>
    <w:rsid w:val="008306A1"/>
  </w:style>
  <w:style w:type="table" w:styleId="a6">
    <w:name w:val="Table Grid"/>
    <w:basedOn w:val="a1"/>
    <w:rsid w:val="00F54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1B2684"/>
    <w:rPr>
      <w:sz w:val="24"/>
      <w:szCs w:val="24"/>
    </w:rPr>
  </w:style>
  <w:style w:type="paragraph" w:styleId="a8">
    <w:name w:val="Balloon Text"/>
    <w:basedOn w:val="a"/>
    <w:link w:val="Char1"/>
    <w:rsid w:val="001B2684"/>
    <w:rPr>
      <w:rFonts w:asciiTheme="majorHAnsi" w:eastAsiaTheme="majorEastAsia" w:hAnsiTheme="majorHAnsi" w:cstheme="majorBidi"/>
      <w:sz w:val="18"/>
      <w:szCs w:val="18"/>
    </w:rPr>
  </w:style>
  <w:style w:type="character" w:customStyle="1" w:styleId="Char1">
    <w:name w:val="批注框文本 Char"/>
    <w:basedOn w:val="a0"/>
    <w:link w:val="a8"/>
    <w:rsid w:val="001B2684"/>
    <w:rPr>
      <w:rFonts w:asciiTheme="majorHAnsi" w:eastAsiaTheme="majorEastAsia" w:hAnsiTheme="majorHAnsi" w:cstheme="majorBidi"/>
      <w:sz w:val="18"/>
      <w:szCs w:val="18"/>
    </w:rPr>
  </w:style>
  <w:style w:type="character" w:styleId="a9">
    <w:name w:val="Hyperlink"/>
    <w:basedOn w:val="a0"/>
    <w:unhideWhenUsed/>
    <w:rsid w:val="005614D2"/>
    <w:rPr>
      <w:color w:val="0000FF" w:themeColor="hyperlink"/>
      <w:u w:val="single"/>
    </w:rPr>
  </w:style>
  <w:style w:type="character" w:customStyle="1" w:styleId="1">
    <w:name w:val="未处理的提及1"/>
    <w:basedOn w:val="a0"/>
    <w:uiPriority w:val="99"/>
    <w:semiHidden/>
    <w:unhideWhenUsed/>
    <w:rsid w:val="00561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7560">
      <w:bodyDiv w:val="1"/>
      <w:marLeft w:val="0"/>
      <w:marRight w:val="0"/>
      <w:marTop w:val="0"/>
      <w:marBottom w:val="0"/>
      <w:divBdr>
        <w:top w:val="none" w:sz="0" w:space="0" w:color="auto"/>
        <w:left w:val="none" w:sz="0" w:space="0" w:color="auto"/>
        <w:bottom w:val="none" w:sz="0" w:space="0" w:color="auto"/>
        <w:right w:val="none" w:sz="0" w:space="0" w:color="auto"/>
      </w:divBdr>
    </w:div>
    <w:div w:id="502743870">
      <w:bodyDiv w:val="1"/>
      <w:marLeft w:val="0"/>
      <w:marRight w:val="0"/>
      <w:marTop w:val="0"/>
      <w:marBottom w:val="0"/>
      <w:divBdr>
        <w:top w:val="none" w:sz="0" w:space="0" w:color="auto"/>
        <w:left w:val="none" w:sz="0" w:space="0" w:color="auto"/>
        <w:bottom w:val="none" w:sz="0" w:space="0" w:color="auto"/>
        <w:right w:val="none" w:sz="0" w:space="0" w:color="auto"/>
      </w:divBdr>
    </w:div>
    <w:div w:id="1073504738">
      <w:bodyDiv w:val="1"/>
      <w:marLeft w:val="0"/>
      <w:marRight w:val="0"/>
      <w:marTop w:val="0"/>
      <w:marBottom w:val="0"/>
      <w:divBdr>
        <w:top w:val="none" w:sz="0" w:space="0" w:color="auto"/>
        <w:left w:val="none" w:sz="0" w:space="0" w:color="auto"/>
        <w:bottom w:val="none" w:sz="0" w:space="0" w:color="auto"/>
        <w:right w:val="none" w:sz="0" w:space="0" w:color="auto"/>
      </w:divBdr>
    </w:div>
    <w:div w:id="1096755023">
      <w:bodyDiv w:val="1"/>
      <w:marLeft w:val="0"/>
      <w:marRight w:val="0"/>
      <w:marTop w:val="0"/>
      <w:marBottom w:val="0"/>
      <w:divBdr>
        <w:top w:val="none" w:sz="0" w:space="0" w:color="auto"/>
        <w:left w:val="none" w:sz="0" w:space="0" w:color="auto"/>
        <w:bottom w:val="none" w:sz="0" w:space="0" w:color="auto"/>
        <w:right w:val="none" w:sz="0" w:space="0" w:color="auto"/>
      </w:divBdr>
    </w:div>
    <w:div w:id="1452284200">
      <w:bodyDiv w:val="1"/>
      <w:marLeft w:val="0"/>
      <w:marRight w:val="0"/>
      <w:marTop w:val="0"/>
      <w:marBottom w:val="0"/>
      <w:divBdr>
        <w:top w:val="none" w:sz="0" w:space="0" w:color="auto"/>
        <w:left w:val="none" w:sz="0" w:space="0" w:color="auto"/>
        <w:bottom w:val="none" w:sz="0" w:space="0" w:color="auto"/>
        <w:right w:val="none" w:sz="0" w:space="0" w:color="auto"/>
      </w:divBdr>
    </w:div>
    <w:div w:id="1536582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3164/jcbn.20-67"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5818</Words>
  <Characters>33164</Characters>
  <Application>Microsoft Office Word</Application>
  <DocSecurity>0</DocSecurity>
  <Lines>276</Lines>
  <Paragraphs>77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dcterms:created xsi:type="dcterms:W3CDTF">2020-08-25T19:12:00Z</dcterms:created>
  <dcterms:modified xsi:type="dcterms:W3CDTF">2020-09-09T03:52:00Z</dcterms:modified>
</cp:coreProperties>
</file>