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4FE" w:rsidRPr="00382966" w:rsidRDefault="009414FE" w:rsidP="00382966">
      <w:pPr>
        <w:adjustRightInd w:val="0"/>
        <w:snapToGrid w:val="0"/>
        <w:spacing w:line="360" w:lineRule="auto"/>
        <w:rPr>
          <w:rFonts w:ascii="Book Antiqua" w:eastAsia="Times New Roman" w:hAnsi="Book Antiqua" w:cs="宋体"/>
          <w:i/>
          <w:sz w:val="24"/>
        </w:rPr>
      </w:pPr>
      <w:bookmarkStart w:id="0" w:name="OLE_LINK191"/>
      <w:bookmarkStart w:id="1" w:name="OLE_LINK192"/>
      <w:bookmarkStart w:id="2" w:name="OLE_LINK5"/>
      <w:r w:rsidRPr="00382966">
        <w:rPr>
          <w:rFonts w:ascii="Book Antiqua" w:eastAsia="Times New Roman" w:hAnsi="Book Antiqua" w:cs="宋体"/>
          <w:b/>
          <w:sz w:val="24"/>
        </w:rPr>
        <w:t xml:space="preserve">Name of Journal: </w:t>
      </w:r>
      <w:bookmarkStart w:id="3" w:name="_Hlk41404208"/>
      <w:r w:rsidRPr="00382966">
        <w:rPr>
          <w:rFonts w:ascii="Book Antiqua" w:hAnsi="Book Antiqua" w:cs="Arial"/>
          <w:i/>
          <w:sz w:val="24"/>
          <w:shd w:val="clear" w:color="auto" w:fill="FFFFFF"/>
        </w:rPr>
        <w:t>World Journal of Clinical Cases</w:t>
      </w:r>
      <w:bookmarkEnd w:id="3"/>
    </w:p>
    <w:bookmarkEnd w:id="0"/>
    <w:bookmarkEnd w:id="1"/>
    <w:p w:rsidR="000F09CF" w:rsidRPr="00382966" w:rsidRDefault="000F09CF" w:rsidP="00382966">
      <w:pPr>
        <w:adjustRightInd w:val="0"/>
        <w:snapToGrid w:val="0"/>
        <w:spacing w:line="360" w:lineRule="auto"/>
        <w:rPr>
          <w:rFonts w:ascii="Book Antiqua" w:eastAsia="等线" w:hAnsi="Book Antiqua" w:cs="Arial"/>
          <w:b/>
          <w:color w:val="222222"/>
          <w:sz w:val="24"/>
          <w:shd w:val="clear" w:color="auto" w:fill="FFFFFF"/>
        </w:rPr>
      </w:pPr>
      <w:r w:rsidRPr="00382966">
        <w:rPr>
          <w:rFonts w:ascii="Book Antiqua" w:hAnsi="Book Antiqua" w:cs="Arial"/>
          <w:b/>
          <w:color w:val="222222"/>
          <w:sz w:val="24"/>
          <w:shd w:val="clear" w:color="auto" w:fill="FFFFFF"/>
        </w:rPr>
        <w:t xml:space="preserve">Manuscript NO: </w:t>
      </w:r>
      <w:r w:rsidRPr="00382966">
        <w:rPr>
          <w:rFonts w:ascii="Book Antiqua" w:hAnsi="Book Antiqua" w:cs="Arial"/>
          <w:bCs/>
          <w:color w:val="222222"/>
          <w:sz w:val="24"/>
          <w:shd w:val="clear" w:color="auto" w:fill="FFFFFF"/>
        </w:rPr>
        <w:t>57127</w:t>
      </w:r>
    </w:p>
    <w:p w:rsidR="000F09CF" w:rsidRPr="00382966" w:rsidRDefault="000F09CF" w:rsidP="00382966">
      <w:pPr>
        <w:adjustRightInd w:val="0"/>
        <w:snapToGrid w:val="0"/>
        <w:spacing w:line="360" w:lineRule="auto"/>
        <w:rPr>
          <w:rFonts w:ascii="Book Antiqua" w:eastAsia="幼圆" w:hAnsi="Book Antiqua"/>
          <w:sz w:val="24"/>
        </w:rPr>
      </w:pPr>
      <w:r w:rsidRPr="00382966">
        <w:rPr>
          <w:rFonts w:ascii="Book Antiqua" w:hAnsi="Book Antiqua"/>
          <w:b/>
          <w:color w:val="000000"/>
          <w:sz w:val="24"/>
          <w:shd w:val="clear" w:color="auto" w:fill="FFFFFF"/>
        </w:rPr>
        <w:t>Manuscript Type</w:t>
      </w:r>
      <w:r w:rsidRPr="00382966">
        <w:rPr>
          <w:rFonts w:ascii="Book Antiqua" w:hAnsi="Book Antiqua"/>
          <w:b/>
          <w:color w:val="000000"/>
          <w:sz w:val="24"/>
        </w:rPr>
        <w:t>:</w:t>
      </w:r>
      <w:r w:rsidRPr="00382966">
        <w:rPr>
          <w:rFonts w:ascii="Book Antiqua" w:hAnsi="Book Antiqua" w:cs="宋体"/>
          <w:kern w:val="0"/>
          <w:sz w:val="24"/>
        </w:rPr>
        <w:t xml:space="preserve"> </w:t>
      </w:r>
      <w:r w:rsidR="00626399" w:rsidRPr="00382966">
        <w:rPr>
          <w:rFonts w:ascii="Book Antiqua" w:hAnsi="Book Antiqua"/>
          <w:sz w:val="24"/>
        </w:rPr>
        <w:t>ORIGINAL ARTICLE</w:t>
      </w:r>
    </w:p>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b/>
          <w:kern w:val="2"/>
        </w:rPr>
      </w:pPr>
    </w:p>
    <w:p w:rsidR="00626399" w:rsidRPr="00382966" w:rsidRDefault="00626399" w:rsidP="00382966">
      <w:pPr>
        <w:adjustRightInd w:val="0"/>
        <w:snapToGrid w:val="0"/>
        <w:spacing w:line="360" w:lineRule="auto"/>
        <w:rPr>
          <w:rFonts w:ascii="Book Antiqua" w:eastAsia="幼圆" w:hAnsi="Book Antiqua"/>
          <w:b/>
          <w:i/>
          <w:sz w:val="24"/>
        </w:rPr>
      </w:pPr>
      <w:r w:rsidRPr="00382966">
        <w:rPr>
          <w:rFonts w:ascii="Book Antiqua" w:eastAsia="幼圆" w:hAnsi="Book Antiqua"/>
          <w:b/>
          <w:i/>
          <w:sz w:val="24"/>
        </w:rPr>
        <w:t>Retrospective Study</w:t>
      </w:r>
    </w:p>
    <w:p w:rsidR="009414FE" w:rsidRPr="00382966" w:rsidRDefault="005C417C" w:rsidP="00382966">
      <w:pPr>
        <w:pStyle w:val="a7"/>
        <w:widowControl/>
        <w:adjustRightInd w:val="0"/>
        <w:snapToGrid w:val="0"/>
        <w:spacing w:before="0" w:beforeAutospacing="0" w:after="0" w:afterAutospacing="0" w:line="360" w:lineRule="auto"/>
        <w:jc w:val="both"/>
        <w:rPr>
          <w:rFonts w:ascii="Book Antiqua" w:hAnsi="Book Antiqua" w:cs="Book Antiqua"/>
          <w:b/>
          <w:kern w:val="2"/>
        </w:rPr>
      </w:pPr>
      <w:bookmarkStart w:id="4" w:name="_Hlk41404195"/>
      <w:bookmarkStart w:id="5" w:name="OLE_LINK22"/>
      <w:r w:rsidRPr="00382966">
        <w:rPr>
          <w:rFonts w:ascii="Book Antiqua" w:hAnsi="Book Antiqua" w:cs="Book Antiqua"/>
          <w:b/>
          <w:kern w:val="2"/>
        </w:rPr>
        <w:t>V</w:t>
      </w:r>
      <w:r w:rsidR="009414FE" w:rsidRPr="00382966">
        <w:rPr>
          <w:rFonts w:ascii="Book Antiqua" w:hAnsi="Book Antiqua" w:cs="Book Antiqua"/>
          <w:b/>
          <w:kern w:val="2"/>
        </w:rPr>
        <w:t xml:space="preserve">alue of </w:t>
      </w:r>
      <w:bookmarkStart w:id="6" w:name="_Hlk41393676"/>
      <w:r w:rsidR="009414FE" w:rsidRPr="00382966">
        <w:rPr>
          <w:rFonts w:ascii="Book Antiqua" w:hAnsi="Book Antiqua" w:cs="Book Antiqua"/>
          <w:b/>
          <w:kern w:val="2"/>
        </w:rPr>
        <w:t xml:space="preserve">miR-1271 and </w:t>
      </w:r>
      <w:r w:rsidR="00FC2248" w:rsidRPr="00382966">
        <w:rPr>
          <w:rFonts w:ascii="Book Antiqua" w:hAnsi="Book Antiqua" w:cs="Book Antiqua"/>
          <w:b/>
          <w:kern w:val="2"/>
        </w:rPr>
        <w:t>g</w:t>
      </w:r>
      <w:r w:rsidR="009414FE" w:rsidRPr="00382966">
        <w:rPr>
          <w:rFonts w:ascii="Book Antiqua" w:hAnsi="Book Antiqua" w:cs="Book Antiqua"/>
          <w:b/>
          <w:kern w:val="2"/>
        </w:rPr>
        <w:t>lypican-3</w:t>
      </w:r>
      <w:bookmarkEnd w:id="6"/>
      <w:r w:rsidR="009414FE" w:rsidRPr="00382966">
        <w:rPr>
          <w:rFonts w:ascii="Book Antiqua" w:hAnsi="Book Antiqua" w:cs="Book Antiqua"/>
          <w:b/>
          <w:kern w:val="2"/>
        </w:rPr>
        <w:t xml:space="preserve"> in evaluating the prognosis of patients with </w:t>
      </w:r>
      <w:bookmarkStart w:id="7" w:name="OLE_LINK13"/>
      <w:r w:rsidR="009414FE" w:rsidRPr="00382966">
        <w:rPr>
          <w:rFonts w:ascii="Book Antiqua" w:hAnsi="Book Antiqua" w:cs="Book Antiqua"/>
          <w:b/>
          <w:kern w:val="2"/>
        </w:rPr>
        <w:t>hepatocellular carcinoma</w:t>
      </w:r>
      <w:bookmarkEnd w:id="7"/>
      <w:r w:rsidR="009414FE" w:rsidRPr="00382966">
        <w:rPr>
          <w:rFonts w:ascii="Book Antiqua" w:hAnsi="Book Antiqua" w:cs="Book Antiqua"/>
          <w:b/>
          <w:kern w:val="2"/>
        </w:rPr>
        <w:t xml:space="preserve"> after </w:t>
      </w:r>
      <w:bookmarkStart w:id="8" w:name="OLE_LINK8"/>
      <w:r w:rsidR="009414FE" w:rsidRPr="00382966">
        <w:rPr>
          <w:rFonts w:ascii="Book Antiqua" w:hAnsi="Book Antiqua" w:cs="Book Antiqua"/>
          <w:b/>
          <w:kern w:val="2"/>
        </w:rPr>
        <w:t>transcatheter arterial chemoembolization</w:t>
      </w:r>
      <w:bookmarkEnd w:id="4"/>
      <w:bookmarkEnd w:id="8"/>
    </w:p>
    <w:bookmarkEnd w:id="5"/>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b/>
          <w:kern w:val="2"/>
        </w:rPr>
      </w:pPr>
    </w:p>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b/>
          <w:kern w:val="2"/>
        </w:rPr>
      </w:pPr>
      <w:r w:rsidRPr="00382966">
        <w:rPr>
          <w:rFonts w:ascii="Book Antiqua" w:eastAsia="黑体" w:hAnsi="Book Antiqua"/>
        </w:rPr>
        <w:t xml:space="preserve">Guo Z </w:t>
      </w:r>
      <w:r w:rsidRPr="00382966">
        <w:rPr>
          <w:rFonts w:ascii="Book Antiqua" w:hAnsi="Book Antiqua"/>
          <w:i/>
          <w:lang w:val="en-GB"/>
        </w:rPr>
        <w:t>et al</w:t>
      </w:r>
      <w:r w:rsidRPr="00382966">
        <w:rPr>
          <w:rFonts w:ascii="Book Antiqua" w:hAnsi="Book Antiqua"/>
          <w:lang w:val="en-GB"/>
        </w:rPr>
        <w:t xml:space="preserve">. </w:t>
      </w:r>
      <w:bookmarkStart w:id="9" w:name="OLE_LINK34"/>
      <w:r w:rsidRPr="00382966">
        <w:rPr>
          <w:rFonts w:ascii="Book Antiqua" w:hAnsi="Book Antiqua"/>
          <w:lang w:val="en-GB"/>
        </w:rPr>
        <w:t xml:space="preserve">miR-1271 and </w:t>
      </w:r>
      <w:r w:rsidR="00FC2248" w:rsidRPr="00382966">
        <w:rPr>
          <w:rFonts w:ascii="Book Antiqua" w:hAnsi="Book Antiqua"/>
          <w:lang w:val="en-GB"/>
        </w:rPr>
        <w:t>g</w:t>
      </w:r>
      <w:r w:rsidRPr="00382966">
        <w:rPr>
          <w:rFonts w:ascii="Book Antiqua" w:hAnsi="Book Antiqua"/>
          <w:lang w:val="en-GB"/>
        </w:rPr>
        <w:t xml:space="preserve">lypican-3 in </w:t>
      </w:r>
      <w:r w:rsidR="00A90C94" w:rsidRPr="00382966">
        <w:rPr>
          <w:rFonts w:ascii="Book Antiqua" w:hAnsi="Book Antiqua"/>
          <w:lang w:val="en-GB"/>
        </w:rPr>
        <w:t>HCC</w:t>
      </w:r>
      <w:bookmarkEnd w:id="9"/>
    </w:p>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b/>
          <w:kern w:val="2"/>
        </w:rPr>
      </w:pPr>
    </w:p>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b/>
          <w:kern w:val="2"/>
        </w:rPr>
      </w:pPr>
      <w:r w:rsidRPr="00382966">
        <w:rPr>
          <w:rFonts w:ascii="Book Antiqua" w:eastAsia="黑体" w:hAnsi="Book Antiqua"/>
        </w:rPr>
        <w:t>Zheng Guo, Jing Wang, Li Li, Rong Liu, Jin Fang, Bin Tie</w:t>
      </w:r>
    </w:p>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b/>
          <w:kern w:val="2"/>
        </w:rPr>
      </w:pPr>
    </w:p>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lang w:val="en-GB"/>
        </w:rPr>
      </w:pPr>
      <w:r w:rsidRPr="00382966">
        <w:rPr>
          <w:rFonts w:ascii="Book Antiqua" w:eastAsia="黑体" w:hAnsi="Book Antiqua"/>
          <w:b/>
        </w:rPr>
        <w:t xml:space="preserve">Zheng Guo, Li Li, Rong Liu, Jin Fang, Bin Tie, </w:t>
      </w:r>
      <w:r w:rsidRPr="00382966">
        <w:rPr>
          <w:rFonts w:ascii="Book Antiqua" w:eastAsia="黑体" w:hAnsi="Book Antiqua"/>
        </w:rPr>
        <w:t xml:space="preserve">Department of Interventional Medicine, the First Hospital of Lanzhou University, Lanzhou 730000, Gansu </w:t>
      </w:r>
      <w:r w:rsidRPr="00382966">
        <w:rPr>
          <w:rFonts w:ascii="Book Antiqua" w:hAnsi="Book Antiqua"/>
          <w:lang w:val="en-GB"/>
        </w:rPr>
        <w:t>Province, China</w:t>
      </w:r>
    </w:p>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lang w:val="en-GB"/>
        </w:rPr>
      </w:pPr>
    </w:p>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lang w:val="en-GB"/>
        </w:rPr>
      </w:pPr>
      <w:r w:rsidRPr="00382966">
        <w:rPr>
          <w:rFonts w:ascii="Book Antiqua" w:eastAsia="黑体" w:hAnsi="Book Antiqua"/>
          <w:b/>
        </w:rPr>
        <w:t xml:space="preserve">Jing Wang, </w:t>
      </w:r>
      <w:r w:rsidRPr="00382966">
        <w:rPr>
          <w:rFonts w:ascii="Book Antiqua" w:eastAsia="黑体" w:hAnsi="Book Antiqua"/>
        </w:rPr>
        <w:t xml:space="preserve">Emergency </w:t>
      </w:r>
      <w:r w:rsidR="00E26DF9" w:rsidRPr="00382966">
        <w:rPr>
          <w:rFonts w:ascii="Book Antiqua" w:eastAsia="黑体" w:hAnsi="Book Antiqua"/>
        </w:rPr>
        <w:t>D</w:t>
      </w:r>
      <w:r w:rsidRPr="00382966">
        <w:rPr>
          <w:rFonts w:ascii="Book Antiqua" w:eastAsia="黑体" w:hAnsi="Book Antiqua"/>
        </w:rPr>
        <w:t xml:space="preserve">epartment, the First Hospital of Lanzhou University, Lanzhou 730000, Gansu </w:t>
      </w:r>
      <w:r w:rsidRPr="00382966">
        <w:rPr>
          <w:rFonts w:ascii="Book Antiqua" w:hAnsi="Book Antiqua"/>
          <w:lang w:val="en-GB"/>
        </w:rPr>
        <w:t>Province, China</w:t>
      </w:r>
    </w:p>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b/>
          <w:kern w:val="2"/>
          <w:lang w:val="en-GB"/>
        </w:rPr>
      </w:pPr>
    </w:p>
    <w:p w:rsidR="009414FE" w:rsidRPr="00382966" w:rsidRDefault="009414FE" w:rsidP="00382966">
      <w:pPr>
        <w:adjustRightInd w:val="0"/>
        <w:snapToGrid w:val="0"/>
        <w:spacing w:line="360" w:lineRule="auto"/>
        <w:rPr>
          <w:rFonts w:ascii="Book Antiqua" w:hAnsi="Book Antiqua"/>
          <w:sz w:val="24"/>
          <w:lang w:val="en-GB"/>
        </w:rPr>
      </w:pPr>
      <w:r w:rsidRPr="00382966">
        <w:rPr>
          <w:rFonts w:ascii="Book Antiqua" w:hAnsi="Book Antiqua"/>
          <w:b/>
          <w:sz w:val="24"/>
        </w:rPr>
        <w:t>Author contributions:</w:t>
      </w:r>
      <w:r w:rsidRPr="00382966">
        <w:rPr>
          <w:rFonts w:ascii="Book Antiqua" w:hAnsi="Book Antiqua"/>
          <w:sz w:val="24"/>
        </w:rPr>
        <w:t xml:space="preserve"> </w:t>
      </w:r>
      <w:r w:rsidRPr="00382966">
        <w:rPr>
          <w:rFonts w:ascii="Book Antiqua" w:hAnsi="Book Antiqua"/>
          <w:sz w:val="24"/>
          <w:lang w:val="en-GB"/>
        </w:rPr>
        <w:t>All authors helped to perform the research; Guo Z wrote the manuscript</w:t>
      </w:r>
      <w:r w:rsidR="00E26DF9" w:rsidRPr="00382966">
        <w:rPr>
          <w:rFonts w:ascii="Book Antiqua" w:hAnsi="Book Antiqua"/>
          <w:sz w:val="24"/>
          <w:lang w:val="en-GB"/>
        </w:rPr>
        <w:t>;</w:t>
      </w:r>
      <w:r w:rsidRPr="00382966">
        <w:rPr>
          <w:rFonts w:ascii="Book Antiqua" w:hAnsi="Book Antiqua"/>
          <w:sz w:val="24"/>
          <w:lang w:val="en-GB"/>
        </w:rPr>
        <w:t xml:space="preserve"> Wang J performed the procedures</w:t>
      </w:r>
      <w:r w:rsidR="00E26DF9" w:rsidRPr="00382966">
        <w:rPr>
          <w:rFonts w:ascii="Book Antiqua" w:hAnsi="Book Antiqua"/>
          <w:sz w:val="24"/>
          <w:lang w:val="en-GB"/>
        </w:rPr>
        <w:t>;</w:t>
      </w:r>
      <w:r w:rsidRPr="00382966">
        <w:rPr>
          <w:rFonts w:ascii="Book Antiqua" w:hAnsi="Book Antiqua"/>
          <w:sz w:val="24"/>
          <w:lang w:val="en-GB"/>
        </w:rPr>
        <w:t xml:space="preserve"> Li L and Liu R analy</w:t>
      </w:r>
      <w:r w:rsidR="00E26DF9" w:rsidRPr="00382966">
        <w:rPr>
          <w:rFonts w:ascii="Book Antiqua" w:hAnsi="Book Antiqua"/>
          <w:sz w:val="24"/>
          <w:lang w:val="en-GB"/>
        </w:rPr>
        <w:t>z</w:t>
      </w:r>
      <w:r w:rsidRPr="00382966">
        <w:rPr>
          <w:rFonts w:ascii="Book Antiqua" w:hAnsi="Book Antiqua"/>
          <w:sz w:val="24"/>
          <w:lang w:val="en-GB"/>
        </w:rPr>
        <w:t>ed and interpreted the data; Fang J designed the research; Tie B collected the materials and clinical data.</w:t>
      </w:r>
    </w:p>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b/>
          <w:kern w:val="2"/>
          <w:lang w:val="en-GB"/>
        </w:rPr>
      </w:pPr>
    </w:p>
    <w:p w:rsidR="009414FE" w:rsidRPr="00382966" w:rsidRDefault="009414FE" w:rsidP="00382966">
      <w:pPr>
        <w:pStyle w:val="a7"/>
        <w:widowControl/>
        <w:adjustRightInd w:val="0"/>
        <w:snapToGrid w:val="0"/>
        <w:spacing w:before="0" w:beforeAutospacing="0" w:after="0" w:afterAutospacing="0" w:line="360" w:lineRule="auto"/>
        <w:jc w:val="both"/>
        <w:rPr>
          <w:rStyle w:val="a3"/>
          <w:rFonts w:ascii="Book Antiqua" w:eastAsia="MS PMincho" w:hAnsi="Book Antiqua"/>
          <w:bCs/>
          <w:color w:val="0563C1"/>
          <w:kern w:val="2"/>
          <w:lang w:eastAsia="ja-JP"/>
        </w:rPr>
      </w:pPr>
      <w:r w:rsidRPr="00382966">
        <w:rPr>
          <w:rFonts w:ascii="Book Antiqua" w:hAnsi="Book Antiqua"/>
          <w:b/>
        </w:rPr>
        <w:t xml:space="preserve">Corresponding author: </w:t>
      </w:r>
      <w:r w:rsidRPr="00382966">
        <w:rPr>
          <w:rFonts w:ascii="Book Antiqua" w:eastAsia="黑体" w:hAnsi="Book Antiqua"/>
          <w:b/>
        </w:rPr>
        <w:t xml:space="preserve">Bin Tie, </w:t>
      </w:r>
      <w:r w:rsidRPr="00382966">
        <w:rPr>
          <w:rFonts w:ascii="Book Antiqua" w:hAnsi="Book Antiqua"/>
          <w:b/>
          <w:lang w:val="en-GB"/>
        </w:rPr>
        <w:t xml:space="preserve">MAMS, Attending </w:t>
      </w:r>
      <w:r w:rsidRPr="00382966">
        <w:rPr>
          <w:rFonts w:ascii="Book Antiqua" w:hAnsi="Book Antiqua"/>
          <w:b/>
          <w:caps/>
          <w:lang w:val="en-GB"/>
        </w:rPr>
        <w:t>d</w:t>
      </w:r>
      <w:r w:rsidRPr="00382966">
        <w:rPr>
          <w:rFonts w:ascii="Book Antiqua" w:hAnsi="Book Antiqua"/>
          <w:b/>
          <w:lang w:val="en-GB"/>
        </w:rPr>
        <w:t xml:space="preserve">octor, </w:t>
      </w:r>
      <w:r w:rsidRPr="00382966">
        <w:rPr>
          <w:rFonts w:ascii="Book Antiqua" w:eastAsia="黑体" w:hAnsi="Book Antiqua"/>
        </w:rPr>
        <w:t xml:space="preserve">Department of Interventional Medicine, </w:t>
      </w:r>
      <w:r w:rsidR="00A90C94" w:rsidRPr="00382966">
        <w:rPr>
          <w:rFonts w:ascii="Book Antiqua" w:eastAsia="黑体" w:hAnsi="Book Antiqua"/>
        </w:rPr>
        <w:t xml:space="preserve">The </w:t>
      </w:r>
      <w:r w:rsidRPr="00382966">
        <w:rPr>
          <w:rFonts w:ascii="Book Antiqua" w:eastAsia="黑体" w:hAnsi="Book Antiqua"/>
        </w:rPr>
        <w:t>First Hospital of Lanzhou University, No.</w:t>
      </w:r>
      <w:r w:rsidR="00A90C94" w:rsidRPr="00382966">
        <w:rPr>
          <w:rFonts w:ascii="Book Antiqua" w:eastAsia="黑体" w:hAnsi="Book Antiqua"/>
        </w:rPr>
        <w:t xml:space="preserve"> </w:t>
      </w:r>
      <w:r w:rsidRPr="00382966">
        <w:rPr>
          <w:rFonts w:ascii="Book Antiqua" w:eastAsia="黑体" w:hAnsi="Book Antiqua"/>
        </w:rPr>
        <w:t xml:space="preserve">1 Donggang West Road, Lanzhou 730000, Gansu </w:t>
      </w:r>
      <w:r w:rsidRPr="00382966">
        <w:rPr>
          <w:rFonts w:ascii="Book Antiqua" w:hAnsi="Book Antiqua"/>
          <w:lang w:val="en-GB"/>
        </w:rPr>
        <w:t xml:space="preserve">Province, China. </w:t>
      </w:r>
      <w:hyperlink r:id="rId8" w:history="1">
        <w:r w:rsidR="005C417C" w:rsidRPr="007E2033">
          <w:rPr>
            <w:rStyle w:val="a3"/>
            <w:rFonts w:ascii="Book Antiqua" w:eastAsia="MS PMincho" w:hAnsi="Book Antiqua"/>
            <w:bCs/>
            <w:color w:val="auto"/>
            <w:kern w:val="2"/>
            <w:u w:val="none"/>
            <w:lang w:eastAsia="ja-JP"/>
          </w:rPr>
          <w:t>tie12bin</w:t>
        </w:r>
        <w:r w:rsidR="005C417C" w:rsidRPr="007E2033">
          <w:rPr>
            <w:rStyle w:val="a3"/>
            <w:rFonts w:ascii="Book Antiqua" w:hAnsi="Book Antiqua"/>
            <w:color w:val="auto"/>
            <w:u w:val="none"/>
            <w:lang w:val="en-GB"/>
          </w:rPr>
          <w:t>@163.com</w:t>
        </w:r>
      </w:hyperlink>
    </w:p>
    <w:p w:rsidR="005C417C" w:rsidRPr="00382966" w:rsidRDefault="005C417C" w:rsidP="00382966">
      <w:pPr>
        <w:pStyle w:val="a7"/>
        <w:widowControl/>
        <w:adjustRightInd w:val="0"/>
        <w:snapToGrid w:val="0"/>
        <w:spacing w:before="0" w:beforeAutospacing="0" w:after="0" w:afterAutospacing="0" w:line="360" w:lineRule="auto"/>
        <w:jc w:val="both"/>
        <w:rPr>
          <w:rFonts w:ascii="Book Antiqua" w:hAnsi="Book Antiqua"/>
          <w:lang w:val="en-GB"/>
        </w:rPr>
      </w:pPr>
    </w:p>
    <w:p w:rsidR="005C417C" w:rsidRPr="00382966" w:rsidRDefault="005C417C" w:rsidP="00382966">
      <w:pPr>
        <w:widowControl/>
        <w:adjustRightInd w:val="0"/>
        <w:snapToGrid w:val="0"/>
        <w:spacing w:line="360" w:lineRule="auto"/>
        <w:rPr>
          <w:rFonts w:ascii="Book Antiqua" w:hAnsi="Book Antiqua"/>
          <w:b/>
          <w:sz w:val="24"/>
        </w:rPr>
      </w:pPr>
      <w:r w:rsidRPr="00382966">
        <w:rPr>
          <w:rFonts w:ascii="Book Antiqua" w:hAnsi="Book Antiqua"/>
          <w:b/>
          <w:sz w:val="24"/>
        </w:rPr>
        <w:t xml:space="preserve">Received: </w:t>
      </w:r>
      <w:r w:rsidRPr="00382966">
        <w:rPr>
          <w:rFonts w:ascii="Book Antiqua" w:hAnsi="Book Antiqua"/>
          <w:sz w:val="24"/>
        </w:rPr>
        <w:t>May</w:t>
      </w:r>
      <w:r w:rsidRPr="00382966">
        <w:rPr>
          <w:rFonts w:ascii="Book Antiqua" w:eastAsia="等线" w:hAnsi="Book Antiqua"/>
          <w:sz w:val="24"/>
        </w:rPr>
        <w:t xml:space="preserve"> 26, 2020</w:t>
      </w:r>
    </w:p>
    <w:p w:rsidR="005C417C" w:rsidRPr="00382966" w:rsidRDefault="005C417C" w:rsidP="00382966">
      <w:pPr>
        <w:widowControl/>
        <w:adjustRightInd w:val="0"/>
        <w:snapToGrid w:val="0"/>
        <w:spacing w:line="360" w:lineRule="auto"/>
        <w:rPr>
          <w:rFonts w:ascii="Book Antiqua" w:hAnsi="Book Antiqua"/>
          <w:b/>
          <w:sz w:val="24"/>
        </w:rPr>
      </w:pPr>
      <w:r w:rsidRPr="00382966">
        <w:rPr>
          <w:rFonts w:ascii="Book Antiqua" w:hAnsi="Book Antiqua"/>
          <w:b/>
          <w:sz w:val="24"/>
        </w:rPr>
        <w:t xml:space="preserve">Revised: </w:t>
      </w:r>
      <w:r w:rsidRPr="00382966">
        <w:rPr>
          <w:rFonts w:ascii="Book Antiqua" w:hAnsi="Book Antiqua"/>
          <w:sz w:val="24"/>
        </w:rPr>
        <w:t>June 24, 2020</w:t>
      </w:r>
    </w:p>
    <w:p w:rsidR="005C417C" w:rsidRPr="00382966" w:rsidRDefault="005C417C" w:rsidP="00382966">
      <w:pPr>
        <w:widowControl/>
        <w:adjustRightInd w:val="0"/>
        <w:snapToGrid w:val="0"/>
        <w:spacing w:line="360" w:lineRule="auto"/>
        <w:rPr>
          <w:rFonts w:ascii="Book Antiqua" w:hAnsi="Book Antiqua"/>
          <w:b/>
          <w:sz w:val="24"/>
        </w:rPr>
      </w:pPr>
      <w:r w:rsidRPr="00382966">
        <w:rPr>
          <w:rFonts w:ascii="Book Antiqua" w:hAnsi="Book Antiqua"/>
          <w:b/>
          <w:sz w:val="24"/>
        </w:rPr>
        <w:t>Accepted:</w:t>
      </w:r>
      <w:r w:rsidR="003D6F89" w:rsidRPr="00382966">
        <w:rPr>
          <w:rFonts w:ascii="Book Antiqua" w:hAnsi="Book Antiqua"/>
          <w:bCs/>
          <w:sz w:val="24"/>
        </w:rPr>
        <w:t xml:space="preserve"> July 23, 2020</w:t>
      </w:r>
      <w:r w:rsidRPr="00382966">
        <w:rPr>
          <w:rFonts w:ascii="Book Antiqua" w:hAnsi="Book Antiqua"/>
          <w:b/>
          <w:sz w:val="24"/>
        </w:rPr>
        <w:t xml:space="preserve"> </w:t>
      </w:r>
    </w:p>
    <w:p w:rsidR="00382966" w:rsidRDefault="005C417C" w:rsidP="007E2033">
      <w:pPr>
        <w:widowControl/>
        <w:adjustRightInd w:val="0"/>
        <w:snapToGrid w:val="0"/>
        <w:spacing w:line="360" w:lineRule="auto"/>
        <w:rPr>
          <w:rFonts w:ascii="Book Antiqua" w:hAnsi="Book Antiqua" w:cs="Book Antiqua"/>
          <w:b/>
          <w:sz w:val="24"/>
        </w:rPr>
      </w:pPr>
      <w:r w:rsidRPr="00382966">
        <w:rPr>
          <w:rFonts w:ascii="Book Antiqua" w:hAnsi="Book Antiqua"/>
          <w:b/>
          <w:sz w:val="24"/>
        </w:rPr>
        <w:lastRenderedPageBreak/>
        <w:t>Published online:</w:t>
      </w:r>
      <w:bookmarkEnd w:id="2"/>
      <w:r w:rsidR="00FA777B" w:rsidRPr="00FA777B">
        <w:rPr>
          <w:rFonts w:ascii="Book Antiqua" w:hAnsi="Book Antiqua" w:hint="eastAsia"/>
          <w:sz w:val="24"/>
        </w:rPr>
        <w:t xml:space="preserve"> </w:t>
      </w:r>
      <w:r w:rsidR="00FA777B" w:rsidRPr="00F350C6">
        <w:rPr>
          <w:rFonts w:ascii="Book Antiqua" w:hAnsi="Book Antiqua" w:hint="eastAsia"/>
          <w:sz w:val="24"/>
        </w:rPr>
        <w:t>August 26, 2020</w:t>
      </w:r>
    </w:p>
    <w:p w:rsidR="009414FE" w:rsidRPr="00382966" w:rsidRDefault="009414FE" w:rsidP="00382966">
      <w:pPr>
        <w:adjustRightInd w:val="0"/>
        <w:snapToGrid w:val="0"/>
        <w:spacing w:line="360" w:lineRule="auto"/>
        <w:rPr>
          <w:rFonts w:ascii="Book Antiqua" w:hAnsi="Book Antiqua" w:cs="Book Antiqua"/>
          <w:b/>
          <w:sz w:val="24"/>
        </w:rPr>
      </w:pPr>
      <w:r w:rsidRPr="007E2033">
        <w:rPr>
          <w:rFonts w:ascii="Book Antiqua" w:hAnsi="Book Antiqua" w:cs="Book Antiqua"/>
          <w:sz w:val="24"/>
        </w:rPr>
        <w:br w:type="page"/>
      </w:r>
      <w:r w:rsidRPr="00382966">
        <w:rPr>
          <w:rFonts w:ascii="Book Antiqua" w:hAnsi="Book Antiqua" w:cs="Book Antiqua"/>
          <w:b/>
          <w:sz w:val="24"/>
        </w:rPr>
        <w:t>Abstract</w:t>
      </w:r>
    </w:p>
    <w:p w:rsidR="009414FE" w:rsidRPr="00382966" w:rsidRDefault="009414FE" w:rsidP="00382966">
      <w:pPr>
        <w:adjustRightInd w:val="0"/>
        <w:snapToGrid w:val="0"/>
        <w:spacing w:line="360" w:lineRule="auto"/>
        <w:rPr>
          <w:rFonts w:ascii="Book Antiqua" w:hAnsi="Book Antiqua"/>
          <w:bCs/>
          <w:iCs/>
          <w:sz w:val="24"/>
        </w:rPr>
      </w:pPr>
      <w:bookmarkStart w:id="10" w:name="OLE_LINK1"/>
      <w:r w:rsidRPr="00382966">
        <w:rPr>
          <w:rFonts w:ascii="Book Antiqua" w:hAnsi="Book Antiqua"/>
          <w:bCs/>
          <w:iCs/>
          <w:sz w:val="24"/>
        </w:rPr>
        <w:t>BACKGROUND</w:t>
      </w:r>
    </w:p>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kern w:val="2"/>
        </w:rPr>
      </w:pPr>
      <w:r w:rsidRPr="00382966">
        <w:rPr>
          <w:rFonts w:ascii="Book Antiqua" w:hAnsi="Book Antiqua" w:cs="Book Antiqua"/>
          <w:kern w:val="2"/>
        </w:rPr>
        <w:t xml:space="preserve">Hepatocellular carcinoma (HCC) is the third leading cause of </w:t>
      </w:r>
      <w:r w:rsidR="00A90C94" w:rsidRPr="00382966">
        <w:rPr>
          <w:rFonts w:ascii="Book Antiqua" w:hAnsi="Book Antiqua" w:cs="Book Antiqua"/>
          <w:kern w:val="2"/>
        </w:rPr>
        <w:t>cancer death, causing about 750</w:t>
      </w:r>
      <w:r w:rsidRPr="00382966">
        <w:rPr>
          <w:rFonts w:ascii="Book Antiqua" w:hAnsi="Book Antiqua" w:cs="Book Antiqua"/>
          <w:kern w:val="2"/>
        </w:rPr>
        <w:t xml:space="preserve">000 deaths worldwide every year. Patients with advanced hepatocellular carcinoma will </w:t>
      </w:r>
      <w:r w:rsidR="00E26DF9" w:rsidRPr="00382966">
        <w:rPr>
          <w:rFonts w:ascii="Book Antiqua" w:hAnsi="Book Antiqua" w:cs="Book Antiqua"/>
          <w:kern w:val="2"/>
        </w:rPr>
        <w:t xml:space="preserve">often </w:t>
      </w:r>
      <w:r w:rsidRPr="00382966">
        <w:rPr>
          <w:rFonts w:ascii="Book Antiqua" w:hAnsi="Book Antiqua" w:cs="Book Antiqua"/>
          <w:kern w:val="2"/>
        </w:rPr>
        <w:t>only receive</w:t>
      </w:r>
      <w:bookmarkStart w:id="11" w:name="_Hlk43885153"/>
      <w:r w:rsidRPr="00382966">
        <w:rPr>
          <w:rFonts w:ascii="Book Antiqua" w:hAnsi="Book Antiqua" w:cs="Book Antiqua"/>
          <w:kern w:val="2"/>
        </w:rPr>
        <w:t xml:space="preserve"> transcatheter arterial chemoembolization</w:t>
      </w:r>
      <w:bookmarkEnd w:id="11"/>
      <w:r w:rsidRPr="00382966">
        <w:rPr>
          <w:rFonts w:ascii="Book Antiqua" w:hAnsi="Book Antiqua" w:cs="Book Antiqua"/>
          <w:kern w:val="2"/>
        </w:rPr>
        <w:t xml:space="preserve"> (TACE). </w:t>
      </w:r>
      <w:bookmarkStart w:id="12" w:name="_Hlk43884379"/>
      <w:bookmarkStart w:id="13" w:name="_Hlk43884203"/>
      <w:r w:rsidRPr="00382966">
        <w:rPr>
          <w:rFonts w:ascii="Book Antiqua" w:hAnsi="Book Antiqua" w:cs="Book Antiqua"/>
          <w:kern w:val="2"/>
        </w:rPr>
        <w:t>Glypican-3</w:t>
      </w:r>
      <w:bookmarkEnd w:id="12"/>
      <w:r w:rsidRPr="00382966">
        <w:rPr>
          <w:rFonts w:ascii="Book Antiqua" w:hAnsi="Book Antiqua" w:cs="Book Antiqua"/>
          <w:kern w:val="2"/>
        </w:rPr>
        <w:t xml:space="preserve"> </w:t>
      </w:r>
      <w:bookmarkEnd w:id="13"/>
      <w:r w:rsidRPr="00382966">
        <w:rPr>
          <w:rFonts w:ascii="Book Antiqua" w:hAnsi="Book Antiqua" w:cs="Book Antiqua"/>
          <w:kern w:val="2"/>
        </w:rPr>
        <w:t xml:space="preserve">(GPC3) is one of the most promising serum markers for </w:t>
      </w:r>
      <w:r w:rsidR="00E26DF9" w:rsidRPr="00382966">
        <w:rPr>
          <w:rFonts w:ascii="Book Antiqua" w:hAnsi="Book Antiqua" w:cs="Book Antiqua"/>
          <w:kern w:val="2"/>
        </w:rPr>
        <w:t>HCC</w:t>
      </w:r>
      <w:r w:rsidRPr="00382966">
        <w:rPr>
          <w:rFonts w:ascii="Book Antiqua" w:hAnsi="Book Antiqua" w:cs="Book Antiqua"/>
          <w:kern w:val="2"/>
        </w:rPr>
        <w:t xml:space="preserve">. </w:t>
      </w:r>
      <w:r w:rsidR="00E26DF9" w:rsidRPr="00382966">
        <w:rPr>
          <w:rFonts w:ascii="Book Antiqua" w:hAnsi="Book Antiqua" w:cs="Book Antiqua"/>
          <w:kern w:val="2"/>
        </w:rPr>
        <w:t>A</w:t>
      </w:r>
      <w:r w:rsidRPr="00382966">
        <w:rPr>
          <w:rFonts w:ascii="Book Antiqua" w:hAnsi="Book Antiqua" w:cs="Book Antiqua"/>
          <w:kern w:val="2"/>
        </w:rPr>
        <w:t>bnormal expression of miRNAs may be involved in the occur</w:t>
      </w:r>
      <w:r w:rsidR="00A90C94" w:rsidRPr="00382966">
        <w:rPr>
          <w:rFonts w:ascii="Book Antiqua" w:hAnsi="Book Antiqua" w:cs="Book Antiqua"/>
          <w:kern w:val="2"/>
        </w:rPr>
        <w:t>rence and development of tumor.</w:t>
      </w:r>
    </w:p>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kern w:val="2"/>
        </w:rPr>
      </w:pPr>
    </w:p>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bCs/>
          <w:iCs/>
          <w:kern w:val="2"/>
        </w:rPr>
      </w:pPr>
      <w:r w:rsidRPr="00382966">
        <w:rPr>
          <w:rFonts w:ascii="Book Antiqua" w:hAnsi="Book Antiqua" w:cs="Book Antiqua"/>
          <w:bCs/>
          <w:iCs/>
          <w:kern w:val="2"/>
        </w:rPr>
        <w:t>AIM</w:t>
      </w:r>
    </w:p>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kern w:val="2"/>
        </w:rPr>
      </w:pPr>
      <w:r w:rsidRPr="00382966">
        <w:rPr>
          <w:rFonts w:ascii="Book Antiqua" w:hAnsi="Book Antiqua" w:cs="Book Antiqua"/>
          <w:kern w:val="2"/>
        </w:rPr>
        <w:t xml:space="preserve">To explore the value of miR-1271 and GPC3 in evaluating the prognosis of patients with </w:t>
      </w:r>
      <w:r w:rsidR="00E26DF9" w:rsidRPr="00382966">
        <w:rPr>
          <w:rFonts w:ascii="Book Antiqua" w:hAnsi="Book Antiqua" w:cs="Book Antiqua"/>
          <w:kern w:val="2"/>
        </w:rPr>
        <w:t>HCC</w:t>
      </w:r>
      <w:r w:rsidRPr="00382966">
        <w:rPr>
          <w:rFonts w:ascii="Book Antiqua" w:hAnsi="Book Antiqua" w:cs="Book Antiqua"/>
          <w:kern w:val="2"/>
        </w:rPr>
        <w:t xml:space="preserve"> after </w:t>
      </w:r>
      <w:r w:rsidRPr="00382966">
        <w:rPr>
          <w:rFonts w:ascii="Book Antiqua" w:hAnsi="Book Antiqua" w:cs="Book Antiqua"/>
        </w:rPr>
        <w:t>TACE</w:t>
      </w:r>
      <w:r w:rsidRPr="00382966">
        <w:rPr>
          <w:rFonts w:ascii="Book Antiqua" w:hAnsi="Book Antiqua" w:cs="Book Antiqua"/>
          <w:kern w:val="2"/>
        </w:rPr>
        <w:t>.</w:t>
      </w:r>
    </w:p>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kern w:val="2"/>
        </w:rPr>
      </w:pPr>
    </w:p>
    <w:p w:rsidR="009414FE" w:rsidRPr="00382966" w:rsidRDefault="009414FE" w:rsidP="00382966">
      <w:pPr>
        <w:adjustRightInd w:val="0"/>
        <w:snapToGrid w:val="0"/>
        <w:spacing w:line="360" w:lineRule="auto"/>
        <w:rPr>
          <w:rFonts w:ascii="Book Antiqua" w:hAnsi="Book Antiqua"/>
          <w:bCs/>
          <w:iCs/>
          <w:sz w:val="24"/>
          <w:lang w:val="en-GB"/>
        </w:rPr>
      </w:pPr>
      <w:r w:rsidRPr="00382966">
        <w:rPr>
          <w:rFonts w:ascii="Book Antiqua" w:hAnsi="Book Antiqua"/>
          <w:bCs/>
          <w:iCs/>
          <w:sz w:val="24"/>
          <w:lang w:val="en-GB"/>
        </w:rPr>
        <w:t>METHODS</w:t>
      </w:r>
    </w:p>
    <w:p w:rsidR="009414FE" w:rsidRPr="00382966" w:rsidRDefault="009414FE" w:rsidP="00382966">
      <w:pPr>
        <w:pStyle w:val="a8"/>
        <w:snapToGrid w:val="0"/>
        <w:spacing w:line="360" w:lineRule="auto"/>
        <w:jc w:val="both"/>
        <w:rPr>
          <w:rFonts w:ascii="Book Antiqua" w:hAnsi="Book Antiqua" w:cs="Book Antiqua"/>
          <w:sz w:val="24"/>
        </w:rPr>
      </w:pPr>
      <w:r w:rsidRPr="00382966">
        <w:rPr>
          <w:rFonts w:ascii="Book Antiqua" w:hAnsi="Book Antiqua" w:cs="Book Antiqua"/>
          <w:sz w:val="24"/>
        </w:rPr>
        <w:t xml:space="preserve">From January 2016 to December 2018, 162 patients with advanced </w:t>
      </w:r>
      <w:r w:rsidR="00E26DF9" w:rsidRPr="00382966">
        <w:rPr>
          <w:rFonts w:ascii="Book Antiqua" w:hAnsi="Book Antiqua" w:cs="Book Antiqua"/>
          <w:sz w:val="24"/>
        </w:rPr>
        <w:t>HCC</w:t>
      </w:r>
      <w:r w:rsidRPr="00382966">
        <w:rPr>
          <w:rFonts w:ascii="Book Antiqua" w:hAnsi="Book Antiqua" w:cs="Book Antiqua"/>
          <w:sz w:val="24"/>
        </w:rPr>
        <w:t xml:space="preserve"> who received </w:t>
      </w:r>
      <w:bookmarkStart w:id="14" w:name="OLE_LINK10"/>
      <w:r w:rsidRPr="00382966">
        <w:rPr>
          <w:rFonts w:ascii="Book Antiqua" w:hAnsi="Book Antiqua" w:cs="Book Antiqua"/>
          <w:sz w:val="24"/>
        </w:rPr>
        <w:t>TACE</w:t>
      </w:r>
      <w:bookmarkEnd w:id="14"/>
      <w:r w:rsidRPr="00382966">
        <w:rPr>
          <w:rFonts w:ascii="Book Antiqua" w:hAnsi="Book Antiqua" w:cs="Book Antiqua"/>
          <w:sz w:val="24"/>
        </w:rPr>
        <w:t xml:space="preserve"> in our hospital were selected </w:t>
      </w:r>
      <w:bookmarkStart w:id="15" w:name="OLE_LINK29"/>
      <w:r w:rsidRPr="00382966">
        <w:rPr>
          <w:rFonts w:ascii="Book Antiqua" w:hAnsi="Book Antiqua" w:cs="Book Antiqua"/>
          <w:sz w:val="24"/>
        </w:rPr>
        <w:t xml:space="preserve">into the </w:t>
      </w:r>
      <w:bookmarkStart w:id="16" w:name="OLE_LINK20"/>
      <w:r w:rsidR="00E26DF9" w:rsidRPr="00382966">
        <w:rPr>
          <w:rFonts w:ascii="Book Antiqua" w:hAnsi="Book Antiqua" w:cs="Book Antiqua"/>
          <w:sz w:val="24"/>
        </w:rPr>
        <w:t>c</w:t>
      </w:r>
      <w:r w:rsidRPr="00382966">
        <w:rPr>
          <w:rFonts w:ascii="Book Antiqua" w:hAnsi="Book Antiqua" w:cs="Book Antiqua"/>
          <w:sz w:val="24"/>
        </w:rPr>
        <w:t>ancer group</w:t>
      </w:r>
      <w:bookmarkEnd w:id="15"/>
      <w:bookmarkEnd w:id="16"/>
      <w:r w:rsidRPr="00382966">
        <w:rPr>
          <w:rFonts w:ascii="Book Antiqua" w:hAnsi="Book Antiqua" w:cs="Book Antiqua"/>
          <w:sz w:val="24"/>
        </w:rPr>
        <w:t xml:space="preserve">, and 162 patients who underwent physical examination during the same period were selected into the health group. </w:t>
      </w:r>
      <w:r w:rsidR="00A90C94" w:rsidRPr="00382966">
        <w:rPr>
          <w:rFonts w:ascii="Book Antiqua" w:hAnsi="Book Antiqua" w:cs="Book Antiqua"/>
          <w:sz w:val="24"/>
        </w:rPr>
        <w:t xml:space="preserve">The </w:t>
      </w:r>
      <w:r w:rsidRPr="00382966">
        <w:rPr>
          <w:rFonts w:ascii="Book Antiqua" w:hAnsi="Book Antiqua" w:cs="Book Antiqua"/>
          <w:sz w:val="24"/>
        </w:rPr>
        <w:t xml:space="preserve">patients in the </w:t>
      </w:r>
      <w:r w:rsidR="00E26DF9" w:rsidRPr="00382966">
        <w:rPr>
          <w:rFonts w:ascii="Book Antiqua" w:hAnsi="Book Antiqua" w:cs="Book Antiqua"/>
          <w:sz w:val="24"/>
        </w:rPr>
        <w:t>HCC</w:t>
      </w:r>
      <w:r w:rsidRPr="00382966">
        <w:rPr>
          <w:rFonts w:ascii="Book Antiqua" w:hAnsi="Book Antiqua" w:cs="Book Antiqua"/>
          <w:sz w:val="24"/>
        </w:rPr>
        <w:t xml:space="preserve"> group were treated with TACE. The changes of serum GPC3 and circulating miR-1271 in the </w:t>
      </w:r>
      <w:r w:rsidR="00E26DF9" w:rsidRPr="00382966">
        <w:rPr>
          <w:rFonts w:ascii="Book Antiqua" w:hAnsi="Book Antiqua" w:cs="Book Antiqua"/>
          <w:sz w:val="24"/>
        </w:rPr>
        <w:t>HCC</w:t>
      </w:r>
      <w:r w:rsidR="00A90C94" w:rsidRPr="00382966">
        <w:rPr>
          <w:rFonts w:ascii="Book Antiqua" w:hAnsi="Book Antiqua" w:cs="Book Antiqua"/>
          <w:sz w:val="24"/>
        </w:rPr>
        <w:t xml:space="preserve"> </w:t>
      </w:r>
      <w:r w:rsidRPr="00382966">
        <w:rPr>
          <w:rFonts w:ascii="Book Antiqua" w:hAnsi="Book Antiqua" w:cs="Book Antiqua"/>
          <w:sz w:val="24"/>
        </w:rPr>
        <w:t xml:space="preserve">before and after TACE were analyzed. The expression of serum GPC3 was detected by enzyme-linked immunosorbent assay, and the expression of circulating miR-1271 was detected by real-time quantitative polymerase chain reaction. The methodological results of sensitivity, specificity, and accuracy of miR-1271 and GPC3 alone and joint detection of </w:t>
      </w:r>
      <w:r w:rsidR="00E26DF9" w:rsidRPr="00382966">
        <w:rPr>
          <w:rFonts w:ascii="Book Antiqua" w:hAnsi="Book Antiqua" w:cs="Book Antiqua"/>
          <w:sz w:val="24"/>
        </w:rPr>
        <w:t>HCC</w:t>
      </w:r>
      <w:r w:rsidRPr="00382966">
        <w:rPr>
          <w:rFonts w:ascii="Book Antiqua" w:hAnsi="Book Antiqua" w:cs="Book Antiqua"/>
          <w:sz w:val="24"/>
        </w:rPr>
        <w:t xml:space="preserve"> were also evaluated.</w:t>
      </w:r>
    </w:p>
    <w:p w:rsidR="009414FE" w:rsidRPr="00382966" w:rsidRDefault="009414FE" w:rsidP="00382966">
      <w:pPr>
        <w:pStyle w:val="a8"/>
        <w:snapToGrid w:val="0"/>
        <w:spacing w:line="360" w:lineRule="auto"/>
        <w:jc w:val="both"/>
        <w:rPr>
          <w:rFonts w:ascii="Book Antiqua" w:hAnsi="Book Antiqua" w:cs="Book Antiqua"/>
          <w:sz w:val="24"/>
        </w:rPr>
      </w:pPr>
    </w:p>
    <w:bookmarkEnd w:id="10"/>
    <w:p w:rsidR="009414FE" w:rsidRPr="00382966" w:rsidRDefault="009414FE" w:rsidP="00382966">
      <w:pPr>
        <w:adjustRightInd w:val="0"/>
        <w:snapToGrid w:val="0"/>
        <w:spacing w:line="360" w:lineRule="auto"/>
        <w:rPr>
          <w:rFonts w:ascii="Book Antiqua" w:hAnsi="Book Antiqua" w:cs="Book Antiqua"/>
          <w:bCs/>
          <w:iCs/>
          <w:sz w:val="24"/>
        </w:rPr>
      </w:pPr>
      <w:r w:rsidRPr="00382966">
        <w:rPr>
          <w:rFonts w:ascii="Book Antiqua" w:hAnsi="Book Antiqua"/>
          <w:bCs/>
          <w:iCs/>
          <w:sz w:val="24"/>
          <w:lang w:val="en-GB"/>
        </w:rPr>
        <w:t>RESULTS</w:t>
      </w:r>
    </w:p>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kern w:val="2"/>
        </w:rPr>
      </w:pPr>
      <w:bookmarkStart w:id="17" w:name="OLE_LINK28"/>
      <w:r w:rsidRPr="00382966">
        <w:rPr>
          <w:rFonts w:ascii="Book Antiqua" w:hAnsi="Book Antiqua" w:cs="Book Antiqua"/>
          <w:kern w:val="2"/>
        </w:rPr>
        <w:t xml:space="preserve">The level of serum GPC3 in patients with HCC was significantly higher than that in healthy controls. </w:t>
      </w:r>
      <w:bookmarkStart w:id="18" w:name="OLE_LINK6"/>
      <w:r w:rsidRPr="00382966">
        <w:rPr>
          <w:rFonts w:ascii="Book Antiqua" w:hAnsi="Book Antiqua" w:cs="Book Antiqua"/>
          <w:kern w:val="2"/>
        </w:rPr>
        <w:t xml:space="preserve">GPC3 levels were increased in both HCC patients and those treated with </w:t>
      </w:r>
      <w:r w:rsidR="00996BB9" w:rsidRPr="00382966">
        <w:rPr>
          <w:rFonts w:ascii="Book Antiqua" w:hAnsi="Book Antiqua" w:cs="Book Antiqua"/>
          <w:kern w:val="2"/>
        </w:rPr>
        <w:t xml:space="preserve">TACE </w:t>
      </w:r>
      <w:r w:rsidRPr="00382966">
        <w:rPr>
          <w:rFonts w:ascii="Book Antiqua" w:hAnsi="Book Antiqua" w:cs="Book Antiqua"/>
          <w:kern w:val="2"/>
        </w:rPr>
        <w:t>compared with healthy controls.</w:t>
      </w:r>
      <w:bookmarkEnd w:id="18"/>
      <w:r w:rsidRPr="00382966">
        <w:rPr>
          <w:rFonts w:ascii="Book Antiqua" w:hAnsi="Book Antiqua" w:cs="Book Antiqua"/>
          <w:kern w:val="2"/>
        </w:rPr>
        <w:t xml:space="preserve"> After </w:t>
      </w:r>
      <w:r w:rsidRPr="00382966">
        <w:rPr>
          <w:rFonts w:ascii="Book Antiqua" w:hAnsi="Book Antiqua"/>
        </w:rPr>
        <w:t>TACE</w:t>
      </w:r>
      <w:r w:rsidRPr="00382966">
        <w:rPr>
          <w:rFonts w:ascii="Book Antiqua" w:hAnsi="Book Antiqua" w:cs="Book Antiqua"/>
          <w:kern w:val="2"/>
        </w:rPr>
        <w:t>, the level of serum GPC3 was significantly lower than that before treatment (</w:t>
      </w:r>
      <w:r w:rsidRPr="00382966">
        <w:rPr>
          <w:rFonts w:ascii="Book Antiqua" w:hAnsi="Book Antiqua" w:cs="Book Antiqua"/>
          <w:i/>
          <w:iCs/>
          <w:kern w:val="2"/>
        </w:rPr>
        <w:t>P</w:t>
      </w:r>
      <w:r w:rsidR="005C417C" w:rsidRPr="00382966">
        <w:rPr>
          <w:rFonts w:ascii="Book Antiqua" w:hAnsi="Book Antiqua" w:cs="Book Antiqua"/>
          <w:kern w:val="2"/>
        </w:rPr>
        <w:t xml:space="preserve"> </w:t>
      </w:r>
      <w:r w:rsidRPr="00382966">
        <w:rPr>
          <w:rFonts w:ascii="Book Antiqua" w:hAnsi="Book Antiqua" w:cs="Book Antiqua"/>
          <w:kern w:val="2"/>
        </w:rPr>
        <w:t>&lt; 0.05), and the level of circulating miR-1271 was significantly higher than that before treatment (</w:t>
      </w:r>
      <w:r w:rsidRPr="00382966">
        <w:rPr>
          <w:rFonts w:ascii="Book Antiqua" w:hAnsi="Book Antiqua" w:cs="Book Antiqua"/>
          <w:i/>
          <w:iCs/>
          <w:kern w:val="2"/>
        </w:rPr>
        <w:t>P</w:t>
      </w:r>
      <w:r w:rsidRPr="00382966">
        <w:rPr>
          <w:rFonts w:ascii="Book Antiqua" w:hAnsi="Book Antiqua" w:cs="Book Antiqua"/>
          <w:kern w:val="2"/>
        </w:rPr>
        <w:t xml:space="preserve"> &lt; 0.05).</w:t>
      </w:r>
      <w:bookmarkEnd w:id="17"/>
      <w:r w:rsidRPr="00382966">
        <w:rPr>
          <w:rFonts w:ascii="Book Antiqua" w:hAnsi="Book Antiqua" w:cs="Book Antiqua"/>
          <w:kern w:val="2"/>
        </w:rPr>
        <w:t xml:space="preserve"> There were 112 cases (69.14%) with remission (</w:t>
      </w:r>
      <w:r w:rsidR="007D5F95" w:rsidRPr="00382966">
        <w:rPr>
          <w:rFonts w:ascii="Book Antiqua" w:hAnsi="Book Antiqua" w:cs="Book Antiqua"/>
          <w:kern w:val="2"/>
        </w:rPr>
        <w:t>complete remission</w:t>
      </w:r>
      <w:r w:rsidRPr="00382966">
        <w:rPr>
          <w:rFonts w:ascii="Book Antiqua" w:hAnsi="Book Antiqua" w:cs="Book Antiqua"/>
          <w:kern w:val="2"/>
        </w:rPr>
        <w:t xml:space="preserve"> + </w:t>
      </w:r>
      <w:r w:rsidR="007D5F95" w:rsidRPr="00382966">
        <w:rPr>
          <w:rFonts w:ascii="Book Antiqua" w:hAnsi="Book Antiqua" w:cs="Book Antiqua"/>
          <w:kern w:val="2"/>
        </w:rPr>
        <w:t>complete remission</w:t>
      </w:r>
      <w:r w:rsidRPr="00382966">
        <w:rPr>
          <w:rFonts w:ascii="Book Antiqua" w:hAnsi="Book Antiqua" w:cs="Book Antiqua"/>
          <w:kern w:val="2"/>
        </w:rPr>
        <w:t xml:space="preserve"> + </w:t>
      </w:r>
      <w:r w:rsidR="007D5F95" w:rsidRPr="00382966">
        <w:rPr>
          <w:rFonts w:ascii="Book Antiqua" w:hAnsi="Book Antiqua" w:cs="Book Antiqua"/>
          <w:kern w:val="2"/>
        </w:rPr>
        <w:t>stable disease</w:t>
      </w:r>
      <w:r w:rsidRPr="00382966">
        <w:rPr>
          <w:rFonts w:ascii="Book Antiqua" w:hAnsi="Book Antiqua" w:cs="Book Antiqua"/>
          <w:kern w:val="2"/>
        </w:rPr>
        <w:t xml:space="preserve">) and 50 cases (30.86%) with relapse </w:t>
      </w:r>
      <w:r w:rsidR="007D5F95" w:rsidRPr="00382966">
        <w:rPr>
          <w:rFonts w:ascii="Book Antiqua" w:hAnsi="Book Antiqua" w:cs="Book Antiqua"/>
          <w:kern w:val="2"/>
        </w:rPr>
        <w:t>disease progression</w:t>
      </w:r>
      <w:r w:rsidRPr="00382966">
        <w:rPr>
          <w:rFonts w:ascii="Book Antiqua" w:hAnsi="Book Antiqua" w:cs="Book Antiqua"/>
          <w:kern w:val="2"/>
        </w:rPr>
        <w:t xml:space="preserve"> in </w:t>
      </w:r>
      <w:r w:rsidR="00E26DF9" w:rsidRPr="00382966">
        <w:rPr>
          <w:rFonts w:ascii="Book Antiqua" w:hAnsi="Book Antiqua" w:cs="Book Antiqua"/>
          <w:kern w:val="2"/>
        </w:rPr>
        <w:t>HCC</w:t>
      </w:r>
      <w:r w:rsidRPr="00382966">
        <w:rPr>
          <w:rFonts w:ascii="Book Antiqua" w:hAnsi="Book Antiqua" w:cs="Book Antiqua"/>
          <w:kern w:val="2"/>
        </w:rPr>
        <w:t xml:space="preserve"> patients. After </w:t>
      </w:r>
      <w:r w:rsidRPr="00382966">
        <w:rPr>
          <w:rFonts w:ascii="Book Antiqua" w:hAnsi="Book Antiqua" w:cs="Book Antiqua"/>
        </w:rPr>
        <w:t>TACE</w:t>
      </w:r>
      <w:r w:rsidRPr="00382966">
        <w:rPr>
          <w:rFonts w:ascii="Book Antiqua" w:hAnsi="Book Antiqua" w:cs="Book Antiqua"/>
          <w:kern w:val="2"/>
        </w:rPr>
        <w:t xml:space="preserve">, the </w:t>
      </w:r>
      <w:bookmarkStart w:id="19" w:name="OLE_LINK27"/>
      <w:r w:rsidRPr="00382966">
        <w:rPr>
          <w:rFonts w:ascii="Book Antiqua" w:hAnsi="Book Antiqua" w:cs="Book Antiqua"/>
          <w:kern w:val="2"/>
        </w:rPr>
        <w:t>miR-1271</w:t>
      </w:r>
      <w:bookmarkEnd w:id="19"/>
      <w:r w:rsidRPr="00382966">
        <w:rPr>
          <w:rFonts w:ascii="Book Antiqua" w:hAnsi="Book Antiqua" w:cs="Book Antiqua"/>
          <w:kern w:val="2"/>
        </w:rPr>
        <w:t xml:space="preserve"> level in patients with remission and relapse was lower than that in the healthy group, and the GPC3 level was higher than that in the healthy group, </w:t>
      </w:r>
      <w:r w:rsidR="00A90C94" w:rsidRPr="00382966">
        <w:rPr>
          <w:rFonts w:ascii="Book Antiqua" w:hAnsi="Book Antiqua" w:cs="Book Antiqua"/>
          <w:kern w:val="2"/>
        </w:rPr>
        <w:t xml:space="preserve">the </w:t>
      </w:r>
      <w:r w:rsidRPr="00382966">
        <w:rPr>
          <w:rFonts w:ascii="Book Antiqua" w:hAnsi="Book Antiqua" w:cs="Book Antiqua"/>
          <w:kern w:val="2"/>
        </w:rPr>
        <w:t>differences were statistically significant (</w:t>
      </w:r>
      <w:r w:rsidRPr="00382966">
        <w:rPr>
          <w:rFonts w:ascii="Book Antiqua" w:hAnsi="Book Antiqua" w:cs="Book Antiqua"/>
          <w:i/>
          <w:iCs/>
          <w:kern w:val="2"/>
        </w:rPr>
        <w:t>P</w:t>
      </w:r>
      <w:r w:rsidRPr="00382966">
        <w:rPr>
          <w:rFonts w:ascii="Book Antiqua" w:hAnsi="Book Antiqua" w:cs="Book Antiqua"/>
          <w:kern w:val="2"/>
        </w:rPr>
        <w:t xml:space="preserve"> &lt; 0.05). The miR-1271 of relapsed patients was lower than that of remission patients, and the level of GPC3 was higher than that of remission patients, and the difference was statistically significant (</w:t>
      </w:r>
      <w:r w:rsidRPr="00382966">
        <w:rPr>
          <w:rFonts w:ascii="Book Antiqua" w:hAnsi="Book Antiqua" w:cs="Book Antiqua"/>
          <w:i/>
          <w:iCs/>
          <w:kern w:val="2"/>
        </w:rPr>
        <w:t>P</w:t>
      </w:r>
      <w:r w:rsidRPr="00382966">
        <w:rPr>
          <w:rFonts w:ascii="Book Antiqua" w:hAnsi="Book Antiqua" w:cs="Book Antiqua"/>
          <w:kern w:val="2"/>
        </w:rPr>
        <w:t xml:space="preserve"> &lt;</w:t>
      </w:r>
      <w:r w:rsidR="00A90C94" w:rsidRPr="00382966">
        <w:rPr>
          <w:rFonts w:ascii="Book Antiqua" w:hAnsi="Book Antiqua" w:cs="Book Antiqua"/>
          <w:kern w:val="2"/>
        </w:rPr>
        <w:t xml:space="preserve"> </w:t>
      </w:r>
      <w:r w:rsidRPr="00382966">
        <w:rPr>
          <w:rFonts w:ascii="Book Antiqua" w:hAnsi="Book Antiqua" w:cs="Book Antiqua"/>
          <w:kern w:val="2"/>
        </w:rPr>
        <w:t>0.05).</w:t>
      </w:r>
      <w:r w:rsidR="00A90C94" w:rsidRPr="00382966">
        <w:rPr>
          <w:rFonts w:ascii="Book Antiqua" w:hAnsi="Book Antiqua" w:cs="Book Antiqua"/>
          <w:kern w:val="2"/>
        </w:rPr>
        <w:t xml:space="preserve"> </w:t>
      </w:r>
      <w:r w:rsidRPr="00382966">
        <w:rPr>
          <w:rFonts w:ascii="Book Antiqua" w:hAnsi="Book Antiqua" w:cs="Book Antiqua"/>
          <w:kern w:val="2"/>
        </w:rPr>
        <w:t>The sensitivity of combined detection of miR-1271 and GPC3 was significantly higher than that of single detection,</w:t>
      </w:r>
      <w:r w:rsidR="00A90C94" w:rsidRPr="00382966">
        <w:rPr>
          <w:rFonts w:ascii="Book Antiqua" w:hAnsi="Book Antiqua" w:cs="Book Antiqua"/>
          <w:kern w:val="2"/>
        </w:rPr>
        <w:t xml:space="preserve"> </w:t>
      </w:r>
      <w:r w:rsidRPr="00382966">
        <w:rPr>
          <w:rFonts w:ascii="Book Antiqua" w:hAnsi="Book Antiqua" w:cs="Book Antiqua"/>
          <w:kern w:val="2"/>
        </w:rPr>
        <w:t>and the difference was statistically significant (</w:t>
      </w:r>
      <w:r w:rsidRPr="00382966">
        <w:rPr>
          <w:rFonts w:ascii="Book Antiqua" w:hAnsi="Book Antiqua" w:cs="Book Antiqua"/>
          <w:i/>
          <w:iCs/>
          <w:kern w:val="2"/>
        </w:rPr>
        <w:t>P</w:t>
      </w:r>
      <w:r w:rsidRPr="00382966">
        <w:rPr>
          <w:rFonts w:ascii="Book Antiqua" w:hAnsi="Book Antiqua" w:cs="Book Antiqua"/>
          <w:kern w:val="2"/>
        </w:rPr>
        <w:t xml:space="preserve"> &lt;</w:t>
      </w:r>
      <w:r w:rsidR="00A90C94" w:rsidRPr="00382966">
        <w:rPr>
          <w:rFonts w:ascii="Book Antiqua" w:hAnsi="Book Antiqua" w:cs="Book Antiqua"/>
          <w:kern w:val="2"/>
        </w:rPr>
        <w:t xml:space="preserve"> </w:t>
      </w:r>
      <w:r w:rsidRPr="00382966">
        <w:rPr>
          <w:rFonts w:ascii="Book Antiqua" w:hAnsi="Book Antiqua" w:cs="Book Antiqua"/>
          <w:kern w:val="2"/>
        </w:rPr>
        <w:t>0.05); while the specificity of the two combined detections was lower than that of the single detection; and the accuracy was slightly higher than that of single detection, but the difference was not statistically significant.</w:t>
      </w:r>
    </w:p>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spacing w:val="15"/>
        </w:rPr>
      </w:pPr>
    </w:p>
    <w:p w:rsidR="009414FE" w:rsidRPr="00382966" w:rsidRDefault="009414FE" w:rsidP="00382966">
      <w:pPr>
        <w:adjustRightInd w:val="0"/>
        <w:snapToGrid w:val="0"/>
        <w:spacing w:line="360" w:lineRule="auto"/>
        <w:rPr>
          <w:rFonts w:ascii="Book Antiqua" w:hAnsi="Book Antiqua"/>
          <w:bCs/>
          <w:iCs/>
          <w:sz w:val="24"/>
        </w:rPr>
      </w:pPr>
      <w:r w:rsidRPr="00382966">
        <w:rPr>
          <w:rFonts w:ascii="Book Antiqua" w:hAnsi="Book Antiqua"/>
          <w:bCs/>
          <w:iCs/>
          <w:sz w:val="24"/>
        </w:rPr>
        <w:t>CONCLUSION</w:t>
      </w:r>
    </w:p>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kern w:val="2"/>
        </w:rPr>
      </w:pPr>
      <w:r w:rsidRPr="00382966">
        <w:rPr>
          <w:rFonts w:ascii="Book Antiqua" w:hAnsi="Book Antiqua" w:cs="Book Antiqua"/>
          <w:kern w:val="2"/>
        </w:rPr>
        <w:t xml:space="preserve">The level of miR-1271 in patients with </w:t>
      </w:r>
      <w:r w:rsidR="00E26DF9" w:rsidRPr="00382966">
        <w:rPr>
          <w:rFonts w:ascii="Book Antiqua" w:hAnsi="Book Antiqua" w:cs="Book Antiqua"/>
          <w:bCs/>
          <w:kern w:val="2"/>
        </w:rPr>
        <w:t>HCC</w:t>
      </w:r>
      <w:r w:rsidRPr="00382966">
        <w:rPr>
          <w:rFonts w:ascii="Book Antiqua" w:hAnsi="Book Antiqua" w:cs="Book Antiqua"/>
          <w:kern w:val="2"/>
        </w:rPr>
        <w:t xml:space="preserve"> </w:t>
      </w:r>
      <w:r w:rsidR="00996BB9" w:rsidRPr="00382966">
        <w:rPr>
          <w:rFonts w:ascii="Book Antiqua" w:hAnsi="Book Antiqua" w:cs="Book Antiqua"/>
          <w:kern w:val="2"/>
        </w:rPr>
        <w:t>was</w:t>
      </w:r>
      <w:r w:rsidRPr="00382966">
        <w:rPr>
          <w:rFonts w:ascii="Book Antiqua" w:hAnsi="Book Antiqua" w:cs="Book Antiqua"/>
          <w:kern w:val="2"/>
        </w:rPr>
        <w:t xml:space="preserve"> significantly increased and the level of GPC3 </w:t>
      </w:r>
      <w:r w:rsidR="00996BB9" w:rsidRPr="00382966">
        <w:rPr>
          <w:rFonts w:ascii="Book Antiqua" w:hAnsi="Book Antiqua" w:cs="Book Antiqua"/>
          <w:kern w:val="2"/>
        </w:rPr>
        <w:t>was</w:t>
      </w:r>
      <w:r w:rsidRPr="00382966">
        <w:rPr>
          <w:rFonts w:ascii="Book Antiqua" w:hAnsi="Book Antiqua" w:cs="Book Antiqua"/>
          <w:kern w:val="2"/>
        </w:rPr>
        <w:t xml:space="preserve"> decreased after </w:t>
      </w:r>
      <w:r w:rsidRPr="00382966">
        <w:rPr>
          <w:rFonts w:ascii="Book Antiqua" w:hAnsi="Book Antiqua" w:cs="Book Antiqua"/>
        </w:rPr>
        <w:t>TACE</w:t>
      </w:r>
      <w:r w:rsidRPr="00382966">
        <w:rPr>
          <w:rFonts w:ascii="Book Antiqua" w:hAnsi="Book Antiqua" w:cs="Book Antiqua"/>
          <w:kern w:val="2"/>
        </w:rPr>
        <w:t xml:space="preserve">. </w:t>
      </w:r>
      <w:bookmarkStart w:id="20" w:name="OLE_LINK35"/>
      <w:r w:rsidRPr="00382966">
        <w:rPr>
          <w:rFonts w:ascii="Book Antiqua" w:hAnsi="Book Antiqua" w:cs="Book Antiqua"/>
          <w:kern w:val="2"/>
        </w:rPr>
        <w:t xml:space="preserve">Monitoring the levels of serum GPC3 and circulating miR-1271 has important clinical reference value for evaluating the prognosis of patients with </w:t>
      </w:r>
      <w:r w:rsidR="00E26DF9" w:rsidRPr="00382966">
        <w:rPr>
          <w:rFonts w:ascii="Book Antiqua" w:hAnsi="Book Antiqua" w:cs="Book Antiqua"/>
          <w:kern w:val="2"/>
        </w:rPr>
        <w:t>HCC</w:t>
      </w:r>
      <w:r w:rsidRPr="00382966">
        <w:rPr>
          <w:rFonts w:ascii="Book Antiqua" w:hAnsi="Book Antiqua" w:cs="Book Antiqua"/>
          <w:kern w:val="2"/>
        </w:rPr>
        <w:t xml:space="preserve">. </w:t>
      </w:r>
      <w:bookmarkEnd w:id="20"/>
      <w:r w:rsidRPr="00382966">
        <w:rPr>
          <w:rFonts w:ascii="Book Antiqua" w:hAnsi="Book Antiqua" w:cs="Book Antiqua"/>
          <w:kern w:val="2"/>
        </w:rPr>
        <w:t>The levels of serum GPC3 and circulating miR-1271 may help to determine tumor recurrence, evaluate survival status</w:t>
      </w:r>
      <w:r w:rsidR="00996BB9" w:rsidRPr="00382966">
        <w:rPr>
          <w:rFonts w:ascii="Book Antiqua" w:hAnsi="Book Antiqua" w:cs="Book Antiqua"/>
          <w:kern w:val="2"/>
        </w:rPr>
        <w:t>,</w:t>
      </w:r>
      <w:r w:rsidRPr="00382966">
        <w:rPr>
          <w:rFonts w:ascii="Book Antiqua" w:hAnsi="Book Antiqua" w:cs="Book Antiqua"/>
          <w:kern w:val="2"/>
        </w:rPr>
        <w:t xml:space="preserve"> and guide the next step of treatment.</w:t>
      </w:r>
    </w:p>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kern w:val="2"/>
        </w:rPr>
      </w:pPr>
    </w:p>
    <w:p w:rsidR="009414FE" w:rsidRPr="00382966" w:rsidRDefault="009414FE" w:rsidP="00382966">
      <w:pPr>
        <w:adjustRightInd w:val="0"/>
        <w:snapToGrid w:val="0"/>
        <w:spacing w:line="360" w:lineRule="auto"/>
        <w:rPr>
          <w:rFonts w:ascii="Book Antiqua" w:hAnsi="Book Antiqua" w:cs="Book Antiqua"/>
          <w:sz w:val="24"/>
        </w:rPr>
      </w:pPr>
      <w:r w:rsidRPr="00382966">
        <w:rPr>
          <w:rFonts w:ascii="Book Antiqua" w:hAnsi="Book Antiqua" w:cs="Book Antiqua"/>
          <w:b/>
          <w:sz w:val="24"/>
        </w:rPr>
        <w:t xml:space="preserve">Key words: </w:t>
      </w:r>
      <w:r w:rsidRPr="00382966">
        <w:rPr>
          <w:rFonts w:ascii="Book Antiqua" w:hAnsi="Book Antiqua" w:cs="Book Antiqua"/>
          <w:sz w:val="24"/>
        </w:rPr>
        <w:t xml:space="preserve">miR-1271; </w:t>
      </w:r>
      <w:r w:rsidR="007A573D" w:rsidRPr="00382966">
        <w:rPr>
          <w:rFonts w:ascii="Book Antiqua" w:hAnsi="Book Antiqua" w:cs="Book Antiqua"/>
          <w:sz w:val="24"/>
        </w:rPr>
        <w:t>Glypican-3</w:t>
      </w:r>
      <w:r w:rsidRPr="00382966">
        <w:rPr>
          <w:rFonts w:ascii="Book Antiqua" w:hAnsi="Book Antiqua" w:cs="Book Antiqua"/>
          <w:sz w:val="24"/>
        </w:rPr>
        <w:t xml:space="preserve">; </w:t>
      </w:r>
      <w:r w:rsidR="007A573D" w:rsidRPr="00382966">
        <w:rPr>
          <w:rFonts w:ascii="Book Antiqua" w:hAnsi="Book Antiqua" w:cs="Book Antiqua"/>
          <w:sz w:val="24"/>
        </w:rPr>
        <w:t>H</w:t>
      </w:r>
      <w:r w:rsidRPr="00382966">
        <w:rPr>
          <w:rFonts w:ascii="Book Antiqua" w:hAnsi="Book Antiqua" w:cs="Book Antiqua"/>
          <w:sz w:val="24"/>
        </w:rPr>
        <w:t xml:space="preserve">epatocellular carcinoma; </w:t>
      </w:r>
      <w:r w:rsidR="007A573D" w:rsidRPr="00382966">
        <w:rPr>
          <w:rFonts w:ascii="Book Antiqua" w:hAnsi="Book Antiqua" w:cs="Book Antiqua"/>
          <w:sz w:val="24"/>
        </w:rPr>
        <w:t>T</w:t>
      </w:r>
      <w:r w:rsidRPr="00382966">
        <w:rPr>
          <w:rFonts w:ascii="Book Antiqua" w:hAnsi="Book Antiqua" w:cs="Book Antiqua"/>
          <w:sz w:val="24"/>
        </w:rPr>
        <w:t>ranscatheter arterial chemoembolization</w:t>
      </w:r>
      <w:r w:rsidR="00D4545E" w:rsidRPr="00382966">
        <w:rPr>
          <w:rFonts w:ascii="Book Antiqua" w:hAnsi="Book Antiqua" w:cs="Book Antiqua"/>
          <w:sz w:val="24"/>
        </w:rPr>
        <w:t>;</w:t>
      </w:r>
      <w:r w:rsidRPr="00382966">
        <w:rPr>
          <w:rFonts w:ascii="Book Antiqua" w:hAnsi="Book Antiqua" w:cs="Book Antiqua"/>
          <w:sz w:val="24"/>
        </w:rPr>
        <w:t xml:space="preserve"> </w:t>
      </w:r>
      <w:r w:rsidR="00996BB9" w:rsidRPr="00382966">
        <w:rPr>
          <w:rFonts w:ascii="Book Antiqua" w:hAnsi="Book Antiqua" w:cs="Book Antiqua"/>
          <w:sz w:val="24"/>
        </w:rPr>
        <w:t>R</w:t>
      </w:r>
      <w:r w:rsidR="005C417C" w:rsidRPr="00382966">
        <w:rPr>
          <w:rFonts w:ascii="Book Antiqua" w:hAnsi="Book Antiqua" w:cs="Book Antiqua"/>
          <w:sz w:val="24"/>
        </w:rPr>
        <w:t>eal-time quantitative polymerase chain reaction</w:t>
      </w:r>
      <w:r w:rsidR="00D4545E" w:rsidRPr="00382966">
        <w:rPr>
          <w:rFonts w:ascii="Book Antiqua" w:hAnsi="Book Antiqua" w:cs="Book Antiqua"/>
          <w:sz w:val="24"/>
        </w:rPr>
        <w:t>;</w:t>
      </w:r>
      <w:r w:rsidRPr="00382966">
        <w:rPr>
          <w:rFonts w:ascii="Book Antiqua" w:hAnsi="Book Antiqua" w:cs="Book Antiqua"/>
          <w:sz w:val="24"/>
        </w:rPr>
        <w:t xml:space="preserve"> </w:t>
      </w:r>
      <w:r w:rsidR="007A573D" w:rsidRPr="00382966">
        <w:rPr>
          <w:rFonts w:ascii="Book Antiqua" w:hAnsi="Book Antiqua" w:cs="Book Antiqua"/>
          <w:sz w:val="24"/>
        </w:rPr>
        <w:t>T</w:t>
      </w:r>
      <w:r w:rsidRPr="00382966">
        <w:rPr>
          <w:rFonts w:ascii="Book Antiqua" w:hAnsi="Book Antiqua" w:cs="Book Antiqua"/>
          <w:sz w:val="24"/>
        </w:rPr>
        <w:t>umor recurrence</w:t>
      </w:r>
    </w:p>
    <w:p w:rsidR="00E41ADF" w:rsidRPr="00382966" w:rsidRDefault="00E41ADF" w:rsidP="00382966">
      <w:pPr>
        <w:adjustRightInd w:val="0"/>
        <w:snapToGrid w:val="0"/>
        <w:spacing w:line="360" w:lineRule="auto"/>
        <w:rPr>
          <w:rFonts w:ascii="Book Antiqua" w:hAnsi="Book Antiqua" w:cs="Book Antiqua"/>
          <w:sz w:val="24"/>
        </w:rPr>
      </w:pPr>
    </w:p>
    <w:p w:rsidR="00BA75F9" w:rsidRDefault="00BA75F9" w:rsidP="00382966">
      <w:pPr>
        <w:snapToGrid w:val="0"/>
        <w:spacing w:line="360" w:lineRule="auto"/>
        <w:rPr>
          <w:rFonts w:ascii="Book Antiqua" w:hAnsi="Book Antiqua" w:hint="eastAsia"/>
          <w:sz w:val="24"/>
        </w:rPr>
      </w:pPr>
      <w:bookmarkStart w:id="21" w:name="OLE_LINK37"/>
      <w:bookmarkStart w:id="22" w:name="OLE_LINK38"/>
      <w:r w:rsidRPr="00BA75F9">
        <w:rPr>
          <w:rFonts w:ascii="Book Antiqua" w:eastAsia="黑体" w:hAnsi="Book Antiqua" w:hint="eastAsia"/>
          <w:b/>
          <w:sz w:val="24"/>
        </w:rPr>
        <w:t xml:space="preserve">Citation: </w:t>
      </w:r>
      <w:r w:rsidR="00E41ADF" w:rsidRPr="00382966">
        <w:rPr>
          <w:rFonts w:ascii="Book Antiqua" w:eastAsia="黑体" w:hAnsi="Book Antiqua"/>
          <w:sz w:val="24"/>
        </w:rPr>
        <w:t>Guo Z, Wang J, Li L, Liu R, Fang J, Tie B.</w:t>
      </w:r>
      <w:r w:rsidR="00E41ADF" w:rsidRPr="00382966">
        <w:rPr>
          <w:rFonts w:ascii="Book Antiqua" w:hAnsi="Book Antiqua" w:cs="Book Antiqua"/>
          <w:b/>
          <w:sz w:val="24"/>
        </w:rPr>
        <w:t xml:space="preserve"> </w:t>
      </w:r>
      <w:r w:rsidR="00E41ADF" w:rsidRPr="00382966">
        <w:rPr>
          <w:rFonts w:ascii="Book Antiqua" w:hAnsi="Book Antiqua" w:cs="Book Antiqua"/>
          <w:bCs/>
          <w:sz w:val="24"/>
        </w:rPr>
        <w:t xml:space="preserve">Value of miR-1271 and </w:t>
      </w:r>
      <w:r w:rsidR="00066D2F" w:rsidRPr="00382966">
        <w:rPr>
          <w:rFonts w:ascii="Book Antiqua" w:hAnsi="Book Antiqua" w:cs="Book Antiqua"/>
          <w:bCs/>
          <w:sz w:val="24"/>
        </w:rPr>
        <w:t>g</w:t>
      </w:r>
      <w:r w:rsidR="00E41ADF" w:rsidRPr="00382966">
        <w:rPr>
          <w:rFonts w:ascii="Book Antiqua" w:hAnsi="Book Antiqua" w:cs="Book Antiqua"/>
          <w:bCs/>
          <w:sz w:val="24"/>
        </w:rPr>
        <w:t>lypican-3 in evaluating the prognosis of patients with hepatocellular carcinoma after transcatheter arterial chemoembolization.</w:t>
      </w:r>
      <w:r w:rsidR="00E41ADF" w:rsidRPr="00382966">
        <w:rPr>
          <w:rFonts w:ascii="Book Antiqua" w:hAnsi="Book Antiqua"/>
          <w:sz w:val="24"/>
        </w:rPr>
        <w:t xml:space="preserve"> </w:t>
      </w:r>
      <w:r w:rsidR="00E41ADF" w:rsidRPr="00382966">
        <w:rPr>
          <w:rFonts w:ascii="Book Antiqua" w:hAnsi="Book Antiqua"/>
          <w:i/>
          <w:iCs/>
          <w:sz w:val="24"/>
        </w:rPr>
        <w:t xml:space="preserve">World J Clin Cases </w:t>
      </w:r>
      <w:r w:rsidR="00E41ADF" w:rsidRPr="00382966">
        <w:rPr>
          <w:rFonts w:ascii="Book Antiqua" w:hAnsi="Book Antiqua"/>
          <w:sz w:val="24"/>
        </w:rPr>
        <w:t xml:space="preserve">2020; </w:t>
      </w:r>
      <w:r w:rsidR="00FA777B" w:rsidRPr="00F350C6">
        <w:rPr>
          <w:rFonts w:ascii="Book Antiqua" w:hAnsi="Book Antiqua"/>
          <w:sz w:val="24"/>
        </w:rPr>
        <w:t>8(1</w:t>
      </w:r>
      <w:r w:rsidR="00FA777B">
        <w:rPr>
          <w:rFonts w:ascii="Book Antiqua" w:hAnsi="Book Antiqua" w:hint="eastAsia"/>
          <w:sz w:val="24"/>
        </w:rPr>
        <w:t>6</w:t>
      </w:r>
      <w:r w:rsidR="00FA777B" w:rsidRPr="00F350C6">
        <w:rPr>
          <w:rFonts w:ascii="Book Antiqua" w:hAnsi="Book Antiqua"/>
          <w:sz w:val="24"/>
        </w:rPr>
        <w:t xml:space="preserve">): </w:t>
      </w:r>
      <w:r w:rsidR="00573D9C" w:rsidRPr="00573D9C">
        <w:rPr>
          <w:rFonts w:ascii="Book Antiqua" w:hAnsi="Book Antiqua"/>
          <w:sz w:val="24"/>
        </w:rPr>
        <w:t>3493-3502</w:t>
      </w:r>
      <w:r w:rsidR="00FA777B" w:rsidRPr="00F350C6">
        <w:rPr>
          <w:rFonts w:ascii="Book Antiqua" w:hAnsi="Book Antiqua"/>
          <w:sz w:val="24"/>
        </w:rPr>
        <w:t xml:space="preserve">  </w:t>
      </w:r>
    </w:p>
    <w:p w:rsidR="00BA75F9" w:rsidRDefault="00FA777B" w:rsidP="00382966">
      <w:pPr>
        <w:snapToGrid w:val="0"/>
        <w:spacing w:line="360" w:lineRule="auto"/>
        <w:rPr>
          <w:rFonts w:ascii="Book Antiqua" w:hAnsi="Book Antiqua" w:hint="eastAsia"/>
          <w:sz w:val="24"/>
        </w:rPr>
      </w:pPr>
      <w:r w:rsidRPr="00BA75F9">
        <w:rPr>
          <w:rFonts w:ascii="Book Antiqua" w:hAnsi="Book Antiqua"/>
          <w:b/>
          <w:sz w:val="24"/>
        </w:rPr>
        <w:t>URL:</w:t>
      </w:r>
      <w:r w:rsidRPr="00F350C6">
        <w:rPr>
          <w:rFonts w:ascii="Book Antiqua" w:hAnsi="Book Antiqua"/>
          <w:sz w:val="24"/>
        </w:rPr>
        <w:t xml:space="preserve"> https://www.wjgnet.com/2307-8960/full/v8/i1</w:t>
      </w:r>
      <w:r>
        <w:rPr>
          <w:rFonts w:ascii="Book Antiqua" w:hAnsi="Book Antiqua" w:hint="eastAsia"/>
          <w:sz w:val="24"/>
        </w:rPr>
        <w:t>6</w:t>
      </w:r>
      <w:r w:rsidRPr="00F350C6">
        <w:rPr>
          <w:rFonts w:ascii="Book Antiqua" w:hAnsi="Book Antiqua"/>
          <w:sz w:val="24"/>
        </w:rPr>
        <w:t>/</w:t>
      </w:r>
      <w:r w:rsidR="00573D9C">
        <w:rPr>
          <w:rFonts w:ascii="Book Antiqua" w:hAnsi="Book Antiqua" w:hint="eastAsia"/>
          <w:sz w:val="24"/>
        </w:rPr>
        <w:t>3493</w:t>
      </w:r>
      <w:r w:rsidRPr="00F350C6">
        <w:rPr>
          <w:rFonts w:ascii="Book Antiqua" w:hAnsi="Book Antiqua"/>
          <w:sz w:val="24"/>
        </w:rPr>
        <w:t xml:space="preserve">.htm  </w:t>
      </w:r>
    </w:p>
    <w:p w:rsidR="00E41ADF" w:rsidRPr="00382966" w:rsidRDefault="00FA777B" w:rsidP="00382966">
      <w:pPr>
        <w:snapToGrid w:val="0"/>
        <w:spacing w:line="360" w:lineRule="auto"/>
        <w:rPr>
          <w:rFonts w:ascii="Book Antiqua" w:hAnsi="Book Antiqua"/>
          <w:sz w:val="24"/>
        </w:rPr>
      </w:pPr>
      <w:bookmarkStart w:id="23" w:name="_GoBack"/>
      <w:r w:rsidRPr="00BA75F9">
        <w:rPr>
          <w:rFonts w:ascii="Book Antiqua" w:hAnsi="Book Antiqua"/>
          <w:b/>
          <w:sz w:val="24"/>
        </w:rPr>
        <w:t>DOI:</w:t>
      </w:r>
      <w:bookmarkEnd w:id="23"/>
      <w:r w:rsidRPr="00F350C6">
        <w:rPr>
          <w:rFonts w:ascii="Book Antiqua" w:hAnsi="Book Antiqua"/>
          <w:sz w:val="24"/>
        </w:rPr>
        <w:t xml:space="preserve"> https://dx.doi.org/10.12998/wjcc.v8.i1</w:t>
      </w:r>
      <w:r>
        <w:rPr>
          <w:rFonts w:ascii="Book Antiqua" w:hAnsi="Book Antiqua" w:hint="eastAsia"/>
          <w:sz w:val="24"/>
        </w:rPr>
        <w:t>6</w:t>
      </w:r>
      <w:r w:rsidRPr="00F350C6">
        <w:rPr>
          <w:rFonts w:ascii="Book Antiqua" w:hAnsi="Book Antiqua"/>
          <w:sz w:val="24"/>
        </w:rPr>
        <w:t>.</w:t>
      </w:r>
      <w:r w:rsidR="004859C1">
        <w:rPr>
          <w:rFonts w:ascii="Book Antiqua" w:hAnsi="Book Antiqua" w:hint="eastAsia"/>
          <w:sz w:val="24"/>
        </w:rPr>
        <w:t>3493</w:t>
      </w:r>
    </w:p>
    <w:bookmarkEnd w:id="21"/>
    <w:bookmarkEnd w:id="22"/>
    <w:p w:rsidR="009414FE" w:rsidRPr="00382966" w:rsidRDefault="009414FE" w:rsidP="00382966">
      <w:pPr>
        <w:adjustRightInd w:val="0"/>
        <w:snapToGrid w:val="0"/>
        <w:spacing w:line="360" w:lineRule="auto"/>
        <w:rPr>
          <w:rFonts w:ascii="Book Antiqua" w:hAnsi="Book Antiqua" w:cs="Book Antiqua"/>
          <w:sz w:val="24"/>
        </w:rPr>
      </w:pPr>
    </w:p>
    <w:p w:rsidR="005D7CBE" w:rsidRPr="00382966" w:rsidRDefault="009414FE" w:rsidP="00382966">
      <w:pPr>
        <w:adjustRightInd w:val="0"/>
        <w:snapToGrid w:val="0"/>
        <w:spacing w:line="360" w:lineRule="auto"/>
        <w:rPr>
          <w:rFonts w:ascii="Book Antiqua" w:hAnsi="Book Antiqua" w:cs="Book Antiqua"/>
          <w:sz w:val="24"/>
        </w:rPr>
      </w:pPr>
      <w:r w:rsidRPr="00382966">
        <w:rPr>
          <w:rFonts w:ascii="Book Antiqua" w:hAnsi="Book Antiqua"/>
          <w:b/>
          <w:sz w:val="24"/>
        </w:rPr>
        <w:t>Core tip</w:t>
      </w:r>
      <w:r w:rsidR="00611D77" w:rsidRPr="00382966">
        <w:rPr>
          <w:rFonts w:ascii="Book Antiqua" w:hAnsi="Book Antiqua"/>
          <w:b/>
          <w:sz w:val="24"/>
        </w:rPr>
        <w:t xml:space="preserve">: </w:t>
      </w:r>
      <w:bookmarkStart w:id="24" w:name="OLE_LINK39"/>
      <w:bookmarkStart w:id="25" w:name="OLE_LINK40"/>
      <w:r w:rsidRPr="00382966">
        <w:rPr>
          <w:rFonts w:ascii="Book Antiqua" w:hAnsi="Book Antiqua" w:cs="Book Antiqua"/>
          <w:sz w:val="24"/>
        </w:rPr>
        <w:t xml:space="preserve">The results of this study </w:t>
      </w:r>
      <w:r w:rsidR="00996BB9" w:rsidRPr="00382966">
        <w:rPr>
          <w:rFonts w:ascii="Book Antiqua" w:hAnsi="Book Antiqua" w:cs="Book Antiqua"/>
          <w:sz w:val="24"/>
        </w:rPr>
        <w:t xml:space="preserve">show </w:t>
      </w:r>
      <w:r w:rsidRPr="00382966">
        <w:rPr>
          <w:rFonts w:ascii="Book Antiqua" w:hAnsi="Book Antiqua" w:cs="Book Antiqua"/>
          <w:sz w:val="24"/>
        </w:rPr>
        <w:t xml:space="preserve">that the serum </w:t>
      </w:r>
      <w:r w:rsidR="0025641A" w:rsidRPr="007E2033">
        <w:rPr>
          <w:rFonts w:ascii="Book Antiqua" w:hAnsi="Book Antiqua" w:cs="Book Antiqua"/>
          <w:sz w:val="24"/>
        </w:rPr>
        <w:t>glypican-3</w:t>
      </w:r>
      <w:r w:rsidR="00545E59" w:rsidRPr="007E2033">
        <w:rPr>
          <w:rFonts w:ascii="Book Antiqua" w:hAnsi="Book Antiqua" w:cs="Book Antiqua"/>
          <w:sz w:val="24"/>
        </w:rPr>
        <w:t xml:space="preserve"> (GPC3)</w:t>
      </w:r>
      <w:r w:rsidR="0063767C" w:rsidRPr="007E2033">
        <w:rPr>
          <w:rFonts w:ascii="Book Antiqua" w:hAnsi="Book Antiqua" w:cs="Book Antiqua"/>
          <w:sz w:val="24"/>
        </w:rPr>
        <w:t xml:space="preserve"> </w:t>
      </w:r>
      <w:r w:rsidRPr="00382966">
        <w:rPr>
          <w:rFonts w:ascii="Book Antiqua" w:hAnsi="Book Antiqua" w:cs="Book Antiqua"/>
          <w:sz w:val="24"/>
        </w:rPr>
        <w:t xml:space="preserve">level in patients with hepatocellular carcinoma recurrence after </w:t>
      </w:r>
      <w:r w:rsidR="007A573D" w:rsidRPr="00382966">
        <w:rPr>
          <w:rFonts w:ascii="Book Antiqua" w:hAnsi="Book Antiqua" w:cs="Book Antiqua"/>
          <w:sz w:val="24"/>
        </w:rPr>
        <w:t>transcatheter arterial chemoembolization</w:t>
      </w:r>
      <w:r w:rsidRPr="00382966">
        <w:rPr>
          <w:rFonts w:ascii="Book Antiqua" w:hAnsi="Book Antiqua" w:cs="Book Antiqua"/>
          <w:sz w:val="24"/>
        </w:rPr>
        <w:t xml:space="preserve"> is significantly higher</w:t>
      </w:r>
      <w:r w:rsidR="00996BB9" w:rsidRPr="00382966">
        <w:rPr>
          <w:rFonts w:ascii="Book Antiqua" w:hAnsi="Book Antiqua" w:cs="Book Antiqua"/>
          <w:sz w:val="24"/>
        </w:rPr>
        <w:t xml:space="preserve"> </w:t>
      </w:r>
      <w:r w:rsidRPr="00382966">
        <w:rPr>
          <w:rFonts w:ascii="Book Antiqua" w:hAnsi="Book Antiqua" w:cs="Book Antiqua"/>
          <w:sz w:val="24"/>
        </w:rPr>
        <w:t>than</w:t>
      </w:r>
      <w:r w:rsidR="00996BB9" w:rsidRPr="00382966">
        <w:rPr>
          <w:rFonts w:ascii="Book Antiqua" w:hAnsi="Book Antiqua" w:cs="Book Antiqua"/>
          <w:sz w:val="24"/>
        </w:rPr>
        <w:t xml:space="preserve"> that in the r</w:t>
      </w:r>
      <w:r w:rsidRPr="00382966">
        <w:rPr>
          <w:rFonts w:ascii="Book Antiqua" w:hAnsi="Book Antiqua" w:cs="Book Antiqua"/>
          <w:sz w:val="24"/>
        </w:rPr>
        <w:t>emission group, and miR-1271 is significantly lower. The combined detection of serum GPC3 and miR-1271 has an important clinical reference value for evaluating the progno</w:t>
      </w:r>
      <w:r w:rsidR="00E7063D" w:rsidRPr="00382966">
        <w:rPr>
          <w:rFonts w:ascii="Book Antiqua" w:hAnsi="Book Antiqua" w:cs="Book Antiqua"/>
          <w:sz w:val="24"/>
        </w:rPr>
        <w:t>sis of hepatocellular carcinoma</w:t>
      </w:r>
      <w:r w:rsidR="00996BB9" w:rsidRPr="00382966">
        <w:rPr>
          <w:rFonts w:ascii="Book Antiqua" w:hAnsi="Book Antiqua" w:cs="Book Antiqua"/>
          <w:sz w:val="24"/>
        </w:rPr>
        <w:t>.</w:t>
      </w:r>
      <w:r w:rsidRPr="00382966">
        <w:rPr>
          <w:rFonts w:ascii="Book Antiqua" w:hAnsi="Book Antiqua" w:cs="Book Antiqua"/>
          <w:sz w:val="24"/>
        </w:rPr>
        <w:t xml:space="preserve"> Serum GPC3 and miR-1271 levels can help determine tumor recurrence</w:t>
      </w:r>
      <w:r w:rsidR="00996BB9" w:rsidRPr="00382966">
        <w:rPr>
          <w:rFonts w:ascii="Book Antiqua" w:hAnsi="Book Antiqua" w:cs="Book Antiqua"/>
          <w:sz w:val="24"/>
        </w:rPr>
        <w:t xml:space="preserve"> and</w:t>
      </w:r>
      <w:r w:rsidRPr="00382966">
        <w:rPr>
          <w:rFonts w:ascii="Book Antiqua" w:hAnsi="Book Antiqua" w:cs="Book Antiqua"/>
          <w:sz w:val="24"/>
        </w:rPr>
        <w:t xml:space="preserve"> prognosis evaluation.</w:t>
      </w:r>
    </w:p>
    <w:bookmarkEnd w:id="24"/>
    <w:bookmarkEnd w:id="25"/>
    <w:p w:rsidR="007A573D" w:rsidRPr="00382966" w:rsidRDefault="005D7CBE" w:rsidP="00382966">
      <w:pPr>
        <w:adjustRightInd w:val="0"/>
        <w:snapToGrid w:val="0"/>
        <w:spacing w:line="360" w:lineRule="auto"/>
        <w:rPr>
          <w:rFonts w:ascii="Book Antiqua" w:hAnsi="Book Antiqua" w:cs="Book Antiqua"/>
          <w:sz w:val="24"/>
        </w:rPr>
      </w:pPr>
      <w:r w:rsidRPr="00382966">
        <w:rPr>
          <w:rFonts w:ascii="Book Antiqua" w:hAnsi="Book Antiqua" w:cs="Book Antiqua"/>
          <w:sz w:val="24"/>
        </w:rPr>
        <w:br w:type="page"/>
      </w:r>
      <w:r w:rsidR="007A573D" w:rsidRPr="00382966">
        <w:rPr>
          <w:rFonts w:ascii="Book Antiqua" w:hAnsi="Book Antiqua"/>
          <w:b/>
          <w:sz w:val="24"/>
          <w:u w:val="single"/>
        </w:rPr>
        <w:t>INTRODUCTION</w:t>
      </w:r>
    </w:p>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kern w:val="2"/>
        </w:rPr>
      </w:pPr>
      <w:r w:rsidRPr="00382966">
        <w:rPr>
          <w:rFonts w:ascii="Book Antiqua" w:hAnsi="Book Antiqua" w:cs="Book Antiqua"/>
          <w:kern w:val="2"/>
        </w:rPr>
        <w:t xml:space="preserve">Primary </w:t>
      </w:r>
      <w:r w:rsidR="00B6172C" w:rsidRPr="00382966">
        <w:rPr>
          <w:rFonts w:ascii="Book Antiqua" w:hAnsi="Book Antiqua" w:cs="Book Antiqua"/>
          <w:kern w:val="2"/>
        </w:rPr>
        <w:t>liver cancer</w:t>
      </w:r>
      <w:r w:rsidRPr="00382966">
        <w:rPr>
          <w:rFonts w:ascii="Book Antiqua" w:hAnsi="Book Antiqua" w:cs="Book Antiqua"/>
          <w:kern w:val="2"/>
        </w:rPr>
        <w:t xml:space="preserve"> is one of the most common malignant tumors</w:t>
      </w:r>
      <w:r w:rsidR="00B6172C" w:rsidRPr="00382966">
        <w:rPr>
          <w:rFonts w:ascii="Book Antiqua" w:hAnsi="Book Antiqua" w:cs="Book Antiqua"/>
          <w:kern w:val="2"/>
        </w:rPr>
        <w:t xml:space="preserve"> and </w:t>
      </w:r>
      <w:r w:rsidR="00945A9D" w:rsidRPr="00382966">
        <w:rPr>
          <w:rFonts w:ascii="Book Antiqua" w:hAnsi="Book Antiqua" w:cs="Book Antiqua"/>
          <w:kern w:val="2"/>
        </w:rPr>
        <w:t>consists</w:t>
      </w:r>
      <w:r w:rsidRPr="00382966">
        <w:rPr>
          <w:rFonts w:ascii="Book Antiqua" w:hAnsi="Book Antiqua" w:cs="Book Antiqua"/>
          <w:kern w:val="2"/>
        </w:rPr>
        <w:t xml:space="preserve"> mainly</w:t>
      </w:r>
      <w:r w:rsidR="00B6172C" w:rsidRPr="00382966">
        <w:rPr>
          <w:rFonts w:ascii="Book Antiqua" w:hAnsi="Book Antiqua" w:cs="Book Antiqua"/>
          <w:kern w:val="2"/>
        </w:rPr>
        <w:t xml:space="preserve"> of</w:t>
      </w:r>
      <w:r w:rsidRPr="00382966">
        <w:rPr>
          <w:rFonts w:ascii="Book Antiqua" w:hAnsi="Book Antiqua" w:cs="Book Antiqua"/>
          <w:kern w:val="2"/>
        </w:rPr>
        <w:t xml:space="preserve"> </w:t>
      </w:r>
      <w:r w:rsidR="00B6172C" w:rsidRPr="00382966">
        <w:rPr>
          <w:rFonts w:ascii="Book Antiqua" w:hAnsi="Book Antiqua" w:cs="Book Antiqua"/>
          <w:kern w:val="2"/>
        </w:rPr>
        <w:t>h</w:t>
      </w:r>
      <w:r w:rsidR="005D7CBE" w:rsidRPr="00382966">
        <w:rPr>
          <w:rFonts w:ascii="Book Antiqua" w:hAnsi="Book Antiqua" w:cs="Book Antiqua"/>
          <w:kern w:val="2"/>
        </w:rPr>
        <w:t>epatocellular carcinoma (HCC)</w:t>
      </w:r>
      <w:r w:rsidRPr="00382966">
        <w:rPr>
          <w:rFonts w:ascii="Book Antiqua" w:hAnsi="Book Antiqua" w:cs="Book Antiqua"/>
          <w:kern w:val="2"/>
          <w:vertAlign w:val="superscript"/>
        </w:rPr>
        <w:t>[1]</w:t>
      </w:r>
      <w:r w:rsidRPr="00382966">
        <w:rPr>
          <w:rFonts w:ascii="Book Antiqua" w:hAnsi="Book Antiqua" w:cs="Book Antiqua"/>
          <w:kern w:val="2"/>
        </w:rPr>
        <w:t xml:space="preserve">. Common causes of </w:t>
      </w:r>
      <w:r w:rsidR="00E26DF9" w:rsidRPr="00382966">
        <w:rPr>
          <w:rFonts w:ascii="Book Antiqua" w:hAnsi="Book Antiqua" w:cs="Book Antiqua"/>
          <w:kern w:val="2"/>
        </w:rPr>
        <w:t>HCC</w:t>
      </w:r>
      <w:r w:rsidRPr="00382966">
        <w:rPr>
          <w:rFonts w:ascii="Book Antiqua" w:hAnsi="Book Antiqua" w:cs="Book Antiqua"/>
          <w:kern w:val="2"/>
        </w:rPr>
        <w:t xml:space="preserve"> include viral infections (hepatitis B virus, hepatitis C virus), alcoholism, metabolic disorders or carcinogens, biliary diseases</w:t>
      </w:r>
      <w:r w:rsidR="00B6172C" w:rsidRPr="00382966">
        <w:rPr>
          <w:rFonts w:ascii="Book Antiqua" w:hAnsi="Book Antiqua" w:cs="Book Antiqua"/>
          <w:kern w:val="2"/>
        </w:rPr>
        <w:t>,</w:t>
      </w:r>
      <w:r w:rsidRPr="00382966">
        <w:rPr>
          <w:rFonts w:ascii="Book Antiqua" w:hAnsi="Book Antiqua" w:cs="Book Antiqua"/>
          <w:kern w:val="2"/>
        </w:rPr>
        <w:t xml:space="preserve"> and genetic metabolic defects</w:t>
      </w:r>
      <w:r w:rsidRPr="00382966">
        <w:rPr>
          <w:rFonts w:ascii="Book Antiqua" w:hAnsi="Book Antiqua" w:cs="Book Antiqua"/>
          <w:kern w:val="2"/>
          <w:vertAlign w:val="superscript"/>
        </w:rPr>
        <w:t>[2,3]</w:t>
      </w:r>
      <w:r w:rsidRPr="00382966">
        <w:rPr>
          <w:rFonts w:ascii="Book Antiqua" w:hAnsi="Book Antiqua" w:cs="Book Antiqua"/>
          <w:kern w:val="2"/>
        </w:rPr>
        <w:t>.</w:t>
      </w:r>
      <w:r w:rsidR="00E7063D" w:rsidRPr="00382966">
        <w:rPr>
          <w:rFonts w:ascii="Book Antiqua" w:hAnsi="Book Antiqua" w:cs="Book Antiqua"/>
          <w:kern w:val="2"/>
        </w:rPr>
        <w:t xml:space="preserve"> </w:t>
      </w:r>
      <w:r w:rsidRPr="00382966">
        <w:rPr>
          <w:rFonts w:ascii="Book Antiqua" w:hAnsi="Book Antiqua" w:cs="Book Antiqua"/>
          <w:kern w:val="2"/>
        </w:rPr>
        <w:t xml:space="preserve">In recent years, the incidence of </w:t>
      </w:r>
      <w:r w:rsidR="00E26DF9" w:rsidRPr="00382966">
        <w:rPr>
          <w:rFonts w:ascii="Book Antiqua" w:hAnsi="Book Antiqua" w:cs="Book Antiqua"/>
          <w:kern w:val="2"/>
        </w:rPr>
        <w:t>HCC</w:t>
      </w:r>
      <w:r w:rsidRPr="00382966">
        <w:rPr>
          <w:rFonts w:ascii="Book Antiqua" w:hAnsi="Book Antiqua" w:cs="Book Antiqua"/>
          <w:kern w:val="2"/>
        </w:rPr>
        <w:t xml:space="preserve"> has gradually increased, </w:t>
      </w:r>
      <w:r w:rsidR="00B6172C" w:rsidRPr="00382966">
        <w:rPr>
          <w:rFonts w:ascii="Book Antiqua" w:hAnsi="Book Antiqua" w:cs="Book Antiqua"/>
          <w:kern w:val="2"/>
        </w:rPr>
        <w:t>and it is ranked</w:t>
      </w:r>
      <w:r w:rsidRPr="00382966">
        <w:rPr>
          <w:rFonts w:ascii="Book Antiqua" w:hAnsi="Book Antiqua" w:cs="Book Antiqua"/>
          <w:kern w:val="2"/>
        </w:rPr>
        <w:t xml:space="preserve"> third in the incidence of cancer, second only to lung cancer and gastric cancer</w:t>
      </w:r>
      <w:r w:rsidRPr="00382966">
        <w:rPr>
          <w:rFonts w:ascii="Book Antiqua" w:hAnsi="Book Antiqua" w:cs="Book Antiqua"/>
          <w:kern w:val="2"/>
          <w:vertAlign w:val="superscript"/>
        </w:rPr>
        <w:t>[2]</w:t>
      </w:r>
      <w:r w:rsidRPr="00382966">
        <w:rPr>
          <w:rFonts w:ascii="Book Antiqua" w:hAnsi="Book Antiqua" w:cs="Book Antiqua"/>
          <w:kern w:val="2"/>
        </w:rPr>
        <w:t xml:space="preserve">. If not actively treated, </w:t>
      </w:r>
      <w:r w:rsidR="00E26DF9" w:rsidRPr="00382966">
        <w:rPr>
          <w:rFonts w:ascii="Book Antiqua" w:hAnsi="Book Antiqua" w:cs="Book Antiqua"/>
          <w:kern w:val="2"/>
        </w:rPr>
        <w:t>HCC</w:t>
      </w:r>
      <w:r w:rsidRPr="00382966">
        <w:rPr>
          <w:rFonts w:ascii="Book Antiqua" w:hAnsi="Book Antiqua" w:cs="Book Antiqua"/>
          <w:kern w:val="2"/>
        </w:rPr>
        <w:t xml:space="preserve"> develops rapidly because of the abundant blood supply. Due to the occult onset of </w:t>
      </w:r>
      <w:r w:rsidR="00E26DF9" w:rsidRPr="00382966">
        <w:rPr>
          <w:rFonts w:ascii="Book Antiqua" w:hAnsi="Book Antiqua" w:cs="Book Antiqua"/>
          <w:kern w:val="2"/>
        </w:rPr>
        <w:t>HCC</w:t>
      </w:r>
      <w:r w:rsidRPr="00382966">
        <w:rPr>
          <w:rFonts w:ascii="Book Antiqua" w:hAnsi="Book Antiqua" w:cs="Book Antiqua"/>
          <w:kern w:val="2"/>
        </w:rPr>
        <w:t xml:space="preserve">, patients </w:t>
      </w:r>
      <w:r w:rsidR="00B6172C" w:rsidRPr="00382966">
        <w:rPr>
          <w:rFonts w:ascii="Book Antiqua" w:hAnsi="Book Antiqua" w:cs="Book Antiqua"/>
          <w:kern w:val="2"/>
        </w:rPr>
        <w:t xml:space="preserve">have </w:t>
      </w:r>
      <w:r w:rsidRPr="00382966">
        <w:rPr>
          <w:rFonts w:ascii="Book Antiqua" w:hAnsi="Book Antiqua" w:cs="Book Antiqua"/>
          <w:kern w:val="2"/>
        </w:rPr>
        <w:t>often miss</w:t>
      </w:r>
      <w:r w:rsidR="00B6172C" w:rsidRPr="00382966">
        <w:rPr>
          <w:rFonts w:ascii="Book Antiqua" w:hAnsi="Book Antiqua" w:cs="Book Antiqua"/>
          <w:kern w:val="2"/>
        </w:rPr>
        <w:t>ed</w:t>
      </w:r>
      <w:r w:rsidRPr="00382966">
        <w:rPr>
          <w:rFonts w:ascii="Book Antiqua" w:hAnsi="Book Antiqua" w:cs="Book Antiqua"/>
          <w:kern w:val="2"/>
        </w:rPr>
        <w:t xml:space="preserve"> the best opportunity of complete resection when they are diagnosed</w:t>
      </w:r>
      <w:r w:rsidRPr="00382966">
        <w:rPr>
          <w:rFonts w:ascii="Book Antiqua" w:hAnsi="Book Antiqua" w:cs="Book Antiqua"/>
          <w:kern w:val="2"/>
          <w:vertAlign w:val="superscript"/>
        </w:rPr>
        <w:t>[4,5]</w:t>
      </w:r>
      <w:r w:rsidRPr="00382966">
        <w:rPr>
          <w:rFonts w:ascii="Book Antiqua" w:hAnsi="Book Antiqua" w:cs="Book Antiqua"/>
          <w:kern w:val="2"/>
        </w:rPr>
        <w:t>.</w:t>
      </w:r>
      <w:r w:rsidR="00E7063D" w:rsidRPr="00382966">
        <w:rPr>
          <w:rFonts w:ascii="Book Antiqua" w:hAnsi="Book Antiqua" w:cs="Book Antiqua"/>
          <w:kern w:val="2"/>
        </w:rPr>
        <w:t xml:space="preserve"> </w:t>
      </w:r>
      <w:r w:rsidR="00B75577" w:rsidRPr="00382966">
        <w:rPr>
          <w:rFonts w:ascii="Book Antiqua" w:hAnsi="Book Antiqua" w:cs="Book Antiqua"/>
          <w:kern w:val="2"/>
        </w:rPr>
        <w:t>Transarterial chemoembolization (TACE)</w:t>
      </w:r>
      <w:r w:rsidRPr="00382966">
        <w:rPr>
          <w:rFonts w:ascii="Book Antiqua" w:hAnsi="Book Antiqua" w:cs="Book Antiqua"/>
          <w:kern w:val="2"/>
        </w:rPr>
        <w:t xml:space="preserve"> has a good curative effect on patients with advanced </w:t>
      </w:r>
      <w:r w:rsidR="00E26DF9" w:rsidRPr="00382966">
        <w:rPr>
          <w:rFonts w:ascii="Book Antiqua" w:hAnsi="Book Antiqua" w:cs="Book Antiqua"/>
          <w:kern w:val="2"/>
        </w:rPr>
        <w:t>HCC</w:t>
      </w:r>
      <w:r w:rsidRPr="00382966">
        <w:rPr>
          <w:rFonts w:ascii="Book Antiqua" w:hAnsi="Book Antiqua" w:cs="Book Antiqua"/>
          <w:kern w:val="2"/>
        </w:rPr>
        <w:t xml:space="preserve">, </w:t>
      </w:r>
      <w:r w:rsidR="00B6172C" w:rsidRPr="00382966">
        <w:rPr>
          <w:rFonts w:ascii="Book Antiqua" w:hAnsi="Book Antiqua" w:cs="Book Antiqua"/>
          <w:kern w:val="2"/>
        </w:rPr>
        <w:t>and it</w:t>
      </w:r>
      <w:r w:rsidRPr="00382966">
        <w:rPr>
          <w:rFonts w:ascii="Book Antiqua" w:hAnsi="Book Antiqua" w:cs="Book Antiqua"/>
          <w:kern w:val="2"/>
        </w:rPr>
        <w:t xml:space="preserve"> can improve the condition and prolong survival time</w:t>
      </w:r>
      <w:r w:rsidR="00B6172C" w:rsidRPr="00382966">
        <w:rPr>
          <w:rFonts w:ascii="Book Antiqua" w:hAnsi="Book Antiqua" w:cs="Book Antiqua"/>
          <w:kern w:val="2"/>
        </w:rPr>
        <w:t xml:space="preserve">. </w:t>
      </w:r>
      <w:r w:rsidRPr="00382966">
        <w:rPr>
          <w:rFonts w:ascii="Book Antiqua" w:hAnsi="Book Antiqua" w:cs="Book Antiqua"/>
          <w:kern w:val="2"/>
        </w:rPr>
        <w:t xml:space="preserve">Its technology is </w:t>
      </w:r>
      <w:r w:rsidR="00B6172C" w:rsidRPr="00382966">
        <w:rPr>
          <w:rFonts w:ascii="Book Antiqua" w:hAnsi="Book Antiqua" w:cs="Book Antiqua"/>
          <w:kern w:val="2"/>
        </w:rPr>
        <w:t xml:space="preserve">well-established </w:t>
      </w:r>
      <w:r w:rsidR="0095550F" w:rsidRPr="00382966">
        <w:rPr>
          <w:rFonts w:ascii="Book Antiqua" w:hAnsi="Book Antiqua" w:cs="Book Antiqua"/>
          <w:kern w:val="2"/>
        </w:rPr>
        <w:t>and used more and more widely</w:t>
      </w:r>
      <w:r w:rsidRPr="00382966">
        <w:rPr>
          <w:rFonts w:ascii="Book Antiqua" w:hAnsi="Book Antiqua" w:cs="Book Antiqua"/>
          <w:kern w:val="2"/>
          <w:vertAlign w:val="superscript"/>
        </w:rPr>
        <w:t>[6,7]</w:t>
      </w:r>
      <w:r w:rsidRPr="00382966">
        <w:rPr>
          <w:rFonts w:ascii="Book Antiqua" w:hAnsi="Book Antiqua" w:cs="Book Antiqua"/>
          <w:kern w:val="2"/>
        </w:rPr>
        <w:t>.</w:t>
      </w:r>
      <w:r w:rsidR="00E7063D" w:rsidRPr="00382966">
        <w:rPr>
          <w:rFonts w:ascii="Book Antiqua" w:hAnsi="Book Antiqua" w:cs="Book Antiqua"/>
          <w:kern w:val="2"/>
        </w:rPr>
        <w:t xml:space="preserve"> However</w:t>
      </w:r>
      <w:r w:rsidRPr="00382966">
        <w:rPr>
          <w:rFonts w:ascii="Book Antiqua" w:hAnsi="Book Antiqua" w:cs="Book Antiqua"/>
          <w:kern w:val="2"/>
        </w:rPr>
        <w:t xml:space="preserve">, some patients have recurrence after TACE or liver function deterioration </w:t>
      </w:r>
      <w:r w:rsidR="00AB714C" w:rsidRPr="00382966">
        <w:rPr>
          <w:rFonts w:ascii="Book Antiqua" w:hAnsi="Book Antiqua" w:cs="Book Antiqua"/>
          <w:kern w:val="2"/>
        </w:rPr>
        <w:t>becomes</w:t>
      </w:r>
      <w:r w:rsidRPr="00382966">
        <w:rPr>
          <w:rFonts w:ascii="Book Antiqua" w:hAnsi="Book Antiqua" w:cs="Book Antiqua"/>
          <w:kern w:val="2"/>
        </w:rPr>
        <w:t xml:space="preserve"> more obvious,</w:t>
      </w:r>
      <w:r w:rsidR="00AB714C" w:rsidRPr="00382966">
        <w:rPr>
          <w:rFonts w:ascii="Book Antiqua" w:hAnsi="Book Antiqua" w:cs="Book Antiqua"/>
          <w:kern w:val="2"/>
        </w:rPr>
        <w:t xml:space="preserve"> so it is important to be able to detect</w:t>
      </w:r>
      <w:r w:rsidRPr="00382966">
        <w:rPr>
          <w:rFonts w:ascii="Book Antiqua" w:hAnsi="Book Antiqua" w:cs="Book Antiqua"/>
          <w:kern w:val="2"/>
        </w:rPr>
        <w:t xml:space="preserve"> recurrence of </w:t>
      </w:r>
      <w:r w:rsidR="00E26DF9" w:rsidRPr="00382966">
        <w:rPr>
          <w:rFonts w:ascii="Book Antiqua" w:hAnsi="Book Antiqua" w:cs="Book Antiqua"/>
          <w:kern w:val="2"/>
        </w:rPr>
        <w:t>HCC</w:t>
      </w:r>
      <w:r w:rsidRPr="00382966">
        <w:rPr>
          <w:rFonts w:ascii="Book Antiqua" w:hAnsi="Book Antiqua" w:cs="Book Antiqua"/>
          <w:kern w:val="2"/>
        </w:rPr>
        <w:t xml:space="preserve"> earlier.</w:t>
      </w:r>
      <w:r w:rsidR="00B36774" w:rsidRPr="00382966">
        <w:rPr>
          <w:rFonts w:ascii="Book Antiqua" w:hAnsi="Book Antiqua" w:cs="Book Antiqua"/>
          <w:kern w:val="2"/>
        </w:rPr>
        <w:t xml:space="preserve"> </w:t>
      </w:r>
      <w:r w:rsidRPr="00382966">
        <w:rPr>
          <w:rFonts w:ascii="Book Antiqua" w:hAnsi="Book Antiqua" w:cs="Book Antiqua"/>
          <w:kern w:val="2"/>
        </w:rPr>
        <w:t xml:space="preserve">Monitoring the levels of serum </w:t>
      </w:r>
      <w:r w:rsidR="0025641A" w:rsidRPr="00382966">
        <w:rPr>
          <w:rFonts w:ascii="Book Antiqua" w:hAnsi="Book Antiqua" w:cs="Book Antiqua"/>
          <w:kern w:val="2"/>
        </w:rPr>
        <w:t>glypican-3</w:t>
      </w:r>
      <w:r w:rsidR="0063767C" w:rsidRPr="00382966">
        <w:rPr>
          <w:rFonts w:ascii="Book Antiqua" w:hAnsi="Book Antiqua" w:cs="Book Antiqua"/>
          <w:kern w:val="2"/>
        </w:rPr>
        <w:t xml:space="preserve"> (GPC3)</w:t>
      </w:r>
      <w:r w:rsidR="0063767C" w:rsidRPr="00382966">
        <w:rPr>
          <w:rFonts w:ascii="Book Antiqua" w:hAnsi="Book Antiqua" w:cs="Book Antiqua"/>
        </w:rPr>
        <w:t xml:space="preserve"> </w:t>
      </w:r>
      <w:r w:rsidRPr="00382966">
        <w:rPr>
          <w:rFonts w:ascii="Book Antiqua" w:hAnsi="Book Antiqua" w:cs="Book Antiqua"/>
          <w:kern w:val="2"/>
        </w:rPr>
        <w:t xml:space="preserve">and circulating miR-1271 has important clinical reference value for evaluating the recurrence of patients with </w:t>
      </w:r>
      <w:r w:rsidR="00E26DF9" w:rsidRPr="00382966">
        <w:rPr>
          <w:rFonts w:ascii="Book Antiqua" w:hAnsi="Book Antiqua" w:cs="Book Antiqua"/>
          <w:kern w:val="2"/>
        </w:rPr>
        <w:t>HCC</w:t>
      </w:r>
      <w:r w:rsidRPr="00382966">
        <w:rPr>
          <w:rFonts w:ascii="Book Antiqua" w:hAnsi="Book Antiqua" w:cs="Book Antiqua"/>
          <w:kern w:val="2"/>
        </w:rPr>
        <w:t>.</w:t>
      </w:r>
    </w:p>
    <w:p w:rsidR="009414FE" w:rsidRPr="00382966" w:rsidRDefault="00AB714C" w:rsidP="00382966">
      <w:pPr>
        <w:pStyle w:val="a7"/>
        <w:widowControl/>
        <w:adjustRightInd w:val="0"/>
        <w:snapToGrid w:val="0"/>
        <w:spacing w:before="0" w:beforeAutospacing="0" w:after="0" w:afterAutospacing="0" w:line="360" w:lineRule="auto"/>
        <w:ind w:firstLineChars="100" w:firstLine="240"/>
        <w:jc w:val="both"/>
        <w:rPr>
          <w:rFonts w:ascii="Book Antiqua" w:hAnsi="Book Antiqua" w:cs="Book Antiqua"/>
          <w:kern w:val="2"/>
        </w:rPr>
      </w:pPr>
      <w:r w:rsidRPr="00382966">
        <w:rPr>
          <w:rFonts w:ascii="Book Antiqua" w:hAnsi="Book Antiqua" w:cs="Book Antiqua"/>
          <w:kern w:val="2"/>
        </w:rPr>
        <w:t>In r</w:t>
      </w:r>
      <w:r w:rsidR="009414FE" w:rsidRPr="00382966">
        <w:rPr>
          <w:rFonts w:ascii="Book Antiqua" w:hAnsi="Book Antiqua" w:cs="Book Antiqua"/>
          <w:kern w:val="2"/>
        </w:rPr>
        <w:t xml:space="preserve">ecent years, studies on the molecular biological level of </w:t>
      </w:r>
      <w:r w:rsidR="00E26DF9" w:rsidRPr="00382966">
        <w:rPr>
          <w:rFonts w:ascii="Book Antiqua" w:hAnsi="Book Antiqua" w:cs="Book Antiqua"/>
          <w:kern w:val="2"/>
        </w:rPr>
        <w:t>HCC</w:t>
      </w:r>
      <w:r w:rsidR="009414FE" w:rsidRPr="00382966">
        <w:rPr>
          <w:rFonts w:ascii="Book Antiqua" w:hAnsi="Book Antiqua" w:cs="Book Antiqua"/>
          <w:kern w:val="2"/>
        </w:rPr>
        <w:t xml:space="preserve"> have shown that many genes are involved in the occurrence of </w:t>
      </w:r>
      <w:r w:rsidR="00E26DF9" w:rsidRPr="00382966">
        <w:rPr>
          <w:rFonts w:ascii="Book Antiqua" w:hAnsi="Book Antiqua" w:cs="Book Antiqua"/>
          <w:kern w:val="2"/>
        </w:rPr>
        <w:t>HCC</w:t>
      </w:r>
      <w:r w:rsidR="009414FE" w:rsidRPr="00382966">
        <w:rPr>
          <w:rFonts w:ascii="Book Antiqua" w:hAnsi="Book Antiqua" w:cs="Book Antiqua"/>
          <w:kern w:val="2"/>
        </w:rPr>
        <w:t xml:space="preserve">, and </w:t>
      </w:r>
      <w:r w:rsidR="009414FE" w:rsidRPr="00382966">
        <w:rPr>
          <w:rFonts w:ascii="Book Antiqua" w:hAnsi="Book Antiqua" w:cs="Book Antiqua"/>
          <w:i/>
          <w:kern w:val="2"/>
        </w:rPr>
        <w:t>GPC3</w:t>
      </w:r>
      <w:r w:rsidR="009414FE" w:rsidRPr="00382966">
        <w:rPr>
          <w:rFonts w:ascii="Book Antiqua" w:hAnsi="Book Antiqua" w:cs="Book Antiqua"/>
          <w:kern w:val="2"/>
        </w:rPr>
        <w:t xml:space="preserve"> is one of the many important genes</w:t>
      </w:r>
      <w:r w:rsidR="009414FE" w:rsidRPr="00382966">
        <w:rPr>
          <w:rFonts w:ascii="Book Antiqua" w:hAnsi="Book Antiqua" w:cs="Book Antiqua"/>
          <w:kern w:val="2"/>
          <w:vertAlign w:val="superscript"/>
        </w:rPr>
        <w:t>[8]</w:t>
      </w:r>
      <w:r w:rsidR="009414FE" w:rsidRPr="00382966">
        <w:rPr>
          <w:rFonts w:ascii="Book Antiqua" w:hAnsi="Book Antiqua" w:cs="Book Antiqua"/>
          <w:kern w:val="2"/>
        </w:rPr>
        <w:t>.</w:t>
      </w:r>
      <w:r w:rsidR="0095550F" w:rsidRPr="00382966">
        <w:rPr>
          <w:rFonts w:ascii="Book Antiqua" w:hAnsi="Book Antiqua" w:cs="Book Antiqua"/>
          <w:kern w:val="2"/>
        </w:rPr>
        <w:t xml:space="preserve"> </w:t>
      </w:r>
      <w:r w:rsidR="009414FE" w:rsidRPr="00382966">
        <w:rPr>
          <w:rFonts w:ascii="Book Antiqua" w:hAnsi="Book Antiqua" w:cs="Book Antiqua"/>
          <w:kern w:val="2"/>
        </w:rPr>
        <w:t>GPC3 is a kind of carcinoembryonic protein with regulatory effect, and it is one of the earliest transcripts in the process of malignant hepatocyte transformation</w:t>
      </w:r>
      <w:r w:rsidR="009414FE" w:rsidRPr="00382966">
        <w:rPr>
          <w:rFonts w:ascii="Book Antiqua" w:hAnsi="Book Antiqua" w:cs="Book Antiqua"/>
          <w:kern w:val="2"/>
          <w:vertAlign w:val="superscript"/>
        </w:rPr>
        <w:t>[9]</w:t>
      </w:r>
      <w:r w:rsidR="009414FE" w:rsidRPr="00382966">
        <w:rPr>
          <w:rFonts w:ascii="Book Antiqua" w:hAnsi="Book Antiqua" w:cs="Book Antiqua"/>
          <w:kern w:val="2"/>
        </w:rPr>
        <w:t>.</w:t>
      </w:r>
    </w:p>
    <w:p w:rsidR="00B73FCC" w:rsidRPr="00382966" w:rsidRDefault="009414FE" w:rsidP="00382966">
      <w:pPr>
        <w:pStyle w:val="a7"/>
        <w:widowControl/>
        <w:adjustRightInd w:val="0"/>
        <w:snapToGrid w:val="0"/>
        <w:spacing w:before="0" w:beforeAutospacing="0" w:after="0" w:afterAutospacing="0" w:line="360" w:lineRule="auto"/>
        <w:ind w:firstLineChars="100" w:firstLine="240"/>
        <w:jc w:val="both"/>
        <w:rPr>
          <w:rFonts w:ascii="Book Antiqua" w:hAnsi="Book Antiqua" w:cs="Book Antiqua"/>
          <w:kern w:val="2"/>
        </w:rPr>
      </w:pPr>
      <w:r w:rsidRPr="00382966">
        <w:rPr>
          <w:rFonts w:ascii="Book Antiqua" w:hAnsi="Book Antiqua" w:cs="Book Antiqua"/>
          <w:kern w:val="2"/>
        </w:rPr>
        <w:t>In patients with HCC, GPC3 was overexpressed in tumor liver tissues, and the level of GPC3 in serum</w:t>
      </w:r>
      <w:r w:rsidR="00AB714C" w:rsidRPr="00382966">
        <w:rPr>
          <w:rFonts w:ascii="Book Antiqua" w:hAnsi="Book Antiqua" w:cs="Book Antiqua"/>
          <w:kern w:val="2"/>
        </w:rPr>
        <w:t xml:space="preserve"> was</w:t>
      </w:r>
      <w:r w:rsidRPr="00382966">
        <w:rPr>
          <w:rFonts w:ascii="Book Antiqua" w:hAnsi="Book Antiqua" w:cs="Book Antiqua"/>
          <w:kern w:val="2"/>
        </w:rPr>
        <w:t xml:space="preserve"> increased</w:t>
      </w:r>
      <w:r w:rsidRPr="00382966">
        <w:rPr>
          <w:rFonts w:ascii="Book Antiqua" w:hAnsi="Book Antiqua" w:cs="Book Antiqua"/>
          <w:kern w:val="2"/>
          <w:vertAlign w:val="superscript"/>
        </w:rPr>
        <w:t>[10]</w:t>
      </w:r>
      <w:bookmarkStart w:id="26" w:name="OLE_LINK3"/>
      <w:r w:rsidRPr="00382966">
        <w:rPr>
          <w:rFonts w:ascii="Book Antiqua" w:hAnsi="Book Antiqua" w:cs="Book Antiqua"/>
          <w:kern w:val="2"/>
        </w:rPr>
        <w:t>.</w:t>
      </w:r>
      <w:bookmarkEnd w:id="26"/>
      <w:r w:rsidR="00E7063D" w:rsidRPr="00382966">
        <w:rPr>
          <w:rFonts w:ascii="Book Antiqua" w:hAnsi="Book Antiqua" w:cs="Book Antiqua"/>
          <w:kern w:val="2"/>
        </w:rPr>
        <w:t xml:space="preserve"> </w:t>
      </w:r>
      <w:r w:rsidRPr="00382966">
        <w:rPr>
          <w:rFonts w:ascii="Book Antiqua" w:hAnsi="Book Antiqua" w:cs="Book Antiqua"/>
          <w:kern w:val="2"/>
        </w:rPr>
        <w:t xml:space="preserve">GPC3 is a </w:t>
      </w:r>
      <w:bookmarkStart w:id="27" w:name="OLE_LINK7"/>
      <w:r w:rsidR="00BF431C" w:rsidRPr="00382966">
        <w:rPr>
          <w:rFonts w:ascii="Book Antiqua" w:hAnsi="Book Antiqua" w:cs="Book Antiqua"/>
          <w:kern w:val="2"/>
        </w:rPr>
        <w:t xml:space="preserve">secreted </w:t>
      </w:r>
      <w:r w:rsidRPr="00382966">
        <w:rPr>
          <w:rFonts w:ascii="Book Antiqua" w:hAnsi="Book Antiqua" w:cs="Book Antiqua"/>
          <w:kern w:val="2"/>
        </w:rPr>
        <w:t>heparin sulfate proteoglycan</w:t>
      </w:r>
      <w:bookmarkEnd w:id="27"/>
      <w:r w:rsidR="00BF431C" w:rsidRPr="00382966">
        <w:rPr>
          <w:rFonts w:ascii="Book Antiqua" w:hAnsi="Book Antiqua" w:cs="Book Antiqua"/>
          <w:kern w:val="2"/>
        </w:rPr>
        <w:t xml:space="preserve"> that</w:t>
      </w:r>
      <w:r w:rsidRPr="00382966">
        <w:rPr>
          <w:rFonts w:ascii="Book Antiqua" w:hAnsi="Book Antiqua" w:cs="Book Antiqua"/>
          <w:kern w:val="2"/>
        </w:rPr>
        <w:t xml:space="preserve"> regulates the signal pathway by </w:t>
      </w:r>
      <w:r w:rsidR="00BF431C" w:rsidRPr="00382966">
        <w:rPr>
          <w:rFonts w:ascii="Book Antiqua" w:hAnsi="Book Antiqua" w:cs="Book Antiqua"/>
          <w:kern w:val="2"/>
        </w:rPr>
        <w:t xml:space="preserve">controlling </w:t>
      </w:r>
      <w:r w:rsidRPr="00382966">
        <w:rPr>
          <w:rFonts w:ascii="Book Antiqua" w:hAnsi="Book Antiqua" w:cs="Book Antiqua"/>
          <w:kern w:val="2"/>
        </w:rPr>
        <w:t>the interaction of growth fa</w:t>
      </w:r>
      <w:r w:rsidR="0095550F" w:rsidRPr="00382966">
        <w:rPr>
          <w:rFonts w:ascii="Book Antiqua" w:hAnsi="Book Antiqua" w:cs="Book Antiqua"/>
          <w:kern w:val="2"/>
        </w:rPr>
        <w:t>ctors or cell surface receptors</w:t>
      </w:r>
      <w:r w:rsidRPr="00382966">
        <w:rPr>
          <w:rFonts w:ascii="Book Antiqua" w:hAnsi="Book Antiqua" w:cs="Book Antiqua"/>
          <w:kern w:val="2"/>
          <w:vertAlign w:val="superscript"/>
        </w:rPr>
        <w:t>[11]</w:t>
      </w:r>
      <w:r w:rsidRPr="00382966">
        <w:rPr>
          <w:rFonts w:ascii="Book Antiqua" w:hAnsi="Book Antiqua" w:cs="Book Antiqua"/>
          <w:kern w:val="2"/>
        </w:rPr>
        <w:t>.</w:t>
      </w:r>
      <w:r w:rsidR="00E7063D" w:rsidRPr="00382966">
        <w:rPr>
          <w:rFonts w:ascii="Book Antiqua" w:hAnsi="Book Antiqua" w:cs="Book Antiqua"/>
          <w:kern w:val="2"/>
        </w:rPr>
        <w:t xml:space="preserve"> </w:t>
      </w:r>
      <w:r w:rsidRPr="00382966">
        <w:rPr>
          <w:rFonts w:ascii="Book Antiqua" w:hAnsi="Book Antiqua" w:cs="Book Antiqua"/>
          <w:kern w:val="2"/>
        </w:rPr>
        <w:t xml:space="preserve">It has been reported that the expression level of GPC3 is increased in advanced </w:t>
      </w:r>
      <w:r w:rsidR="00E26DF9" w:rsidRPr="00382966">
        <w:rPr>
          <w:rFonts w:ascii="Book Antiqua" w:hAnsi="Book Antiqua" w:cs="Book Antiqua"/>
          <w:kern w:val="2"/>
        </w:rPr>
        <w:t>HCC</w:t>
      </w:r>
      <w:r w:rsidRPr="00382966">
        <w:rPr>
          <w:rFonts w:ascii="Book Antiqua" w:hAnsi="Book Antiqua" w:cs="Book Antiqua"/>
          <w:kern w:val="2"/>
          <w:vertAlign w:val="superscript"/>
        </w:rPr>
        <w:t>[12]</w:t>
      </w:r>
      <w:r w:rsidR="0095550F" w:rsidRPr="00382966">
        <w:rPr>
          <w:rFonts w:ascii="Book Antiqua" w:hAnsi="Book Antiqua" w:cs="Book Antiqua"/>
          <w:kern w:val="2"/>
        </w:rPr>
        <w:t>.</w:t>
      </w:r>
      <w:bookmarkStart w:id="28" w:name="OLE_LINK15"/>
      <w:bookmarkStart w:id="29" w:name="OLE_LINK2"/>
    </w:p>
    <w:p w:rsidR="009414FE" w:rsidRPr="00382966" w:rsidRDefault="009414FE" w:rsidP="00382966">
      <w:pPr>
        <w:pStyle w:val="a7"/>
        <w:widowControl/>
        <w:adjustRightInd w:val="0"/>
        <w:snapToGrid w:val="0"/>
        <w:spacing w:before="0" w:beforeAutospacing="0" w:after="0" w:afterAutospacing="0" w:line="360" w:lineRule="auto"/>
        <w:ind w:firstLineChars="100" w:firstLine="240"/>
        <w:jc w:val="both"/>
        <w:rPr>
          <w:rFonts w:ascii="Book Antiqua" w:hAnsi="Book Antiqua" w:cs="Book Antiqua"/>
          <w:kern w:val="2"/>
        </w:rPr>
      </w:pPr>
      <w:r w:rsidRPr="00382966">
        <w:rPr>
          <w:rFonts w:ascii="Book Antiqua" w:hAnsi="Book Antiqua" w:cs="Book Antiqua"/>
          <w:kern w:val="2"/>
        </w:rPr>
        <w:t>miRNAs</w:t>
      </w:r>
      <w:bookmarkEnd w:id="28"/>
      <w:r w:rsidRPr="00382966">
        <w:rPr>
          <w:rFonts w:ascii="Book Antiqua" w:hAnsi="Book Antiqua" w:cs="Book Antiqua"/>
          <w:kern w:val="2"/>
        </w:rPr>
        <w:t xml:space="preserve"> are small noncoding RNAs that regulate gene expression by modulating stability and/or translation of messenger RNA (mRNA)</w:t>
      </w:r>
      <w:r w:rsidRPr="00382966">
        <w:rPr>
          <w:rFonts w:ascii="Book Antiqua" w:hAnsi="Book Antiqua" w:cs="Book Antiqua"/>
          <w:kern w:val="2"/>
          <w:vertAlign w:val="superscript"/>
        </w:rPr>
        <w:t>[13]</w:t>
      </w:r>
      <w:r w:rsidR="00E7063D" w:rsidRPr="00382966">
        <w:rPr>
          <w:rFonts w:ascii="Book Antiqua" w:hAnsi="Book Antiqua" w:cs="Book Antiqua"/>
          <w:kern w:val="2"/>
        </w:rPr>
        <w:t xml:space="preserve">, </w:t>
      </w:r>
      <w:r w:rsidRPr="00382966">
        <w:rPr>
          <w:rFonts w:ascii="Book Antiqua" w:hAnsi="Book Antiqua" w:cs="Book Antiqua"/>
          <w:kern w:val="2"/>
        </w:rPr>
        <w:t>through interactions with specific sequences located in either the coding or untranslated regions</w:t>
      </w:r>
      <w:r w:rsidRPr="00382966">
        <w:rPr>
          <w:rFonts w:ascii="Book Antiqua" w:hAnsi="Book Antiqua" w:cs="Book Antiqua"/>
          <w:kern w:val="2"/>
          <w:vertAlign w:val="superscript"/>
        </w:rPr>
        <w:t>[14,15]</w:t>
      </w:r>
      <w:r w:rsidRPr="00382966">
        <w:rPr>
          <w:rFonts w:ascii="Book Antiqua" w:hAnsi="Book Antiqua" w:cs="Book Antiqua"/>
          <w:kern w:val="2"/>
        </w:rPr>
        <w:t>. miRNAs play a key role in driving organ and tissue differentiation during embryogenesis and in fine-tuning basic biological processes (such as proliferation and apoptosis)</w:t>
      </w:r>
      <w:r w:rsidRPr="00382966">
        <w:rPr>
          <w:rFonts w:ascii="Book Antiqua" w:hAnsi="Book Antiqua" w:cs="Book Antiqua"/>
          <w:kern w:val="2"/>
          <w:vertAlign w:val="superscript"/>
        </w:rPr>
        <w:t>[16,17]</w:t>
      </w:r>
      <w:r w:rsidRPr="00382966">
        <w:rPr>
          <w:rFonts w:ascii="Book Antiqua" w:hAnsi="Book Antiqua" w:cs="Book Antiqua"/>
          <w:kern w:val="2"/>
        </w:rPr>
        <w:t xml:space="preserve">. More and more evidence shows that </w:t>
      </w:r>
      <w:r w:rsidR="00BF431C" w:rsidRPr="00382966">
        <w:rPr>
          <w:rFonts w:ascii="Book Antiqua" w:hAnsi="Book Antiqua" w:cs="Book Antiqua"/>
          <w:kern w:val="2"/>
        </w:rPr>
        <w:t xml:space="preserve">miRNAs acting </w:t>
      </w:r>
      <w:r w:rsidRPr="00382966">
        <w:rPr>
          <w:rFonts w:ascii="Book Antiqua" w:hAnsi="Book Antiqua" w:cs="Book Antiqua"/>
          <w:kern w:val="2"/>
        </w:rPr>
        <w:t>as oncogenes or tumor suppressor genes play an important role in the occurrence and development of cancer</w:t>
      </w:r>
      <w:r w:rsidRPr="00382966">
        <w:rPr>
          <w:rFonts w:ascii="Book Antiqua" w:hAnsi="Book Antiqua" w:cs="Book Antiqua"/>
          <w:kern w:val="2"/>
          <w:vertAlign w:val="superscript"/>
        </w:rPr>
        <w:t>[18-20]</w:t>
      </w:r>
      <w:r w:rsidRPr="00382966">
        <w:rPr>
          <w:rFonts w:ascii="Book Antiqua" w:hAnsi="Book Antiqua" w:cs="Book Antiqua"/>
          <w:kern w:val="2"/>
        </w:rPr>
        <w:t>. miR-96, miR-129-1-3p, miR-1271, miR-1291</w:t>
      </w:r>
      <w:r w:rsidR="00BF431C" w:rsidRPr="00382966">
        <w:rPr>
          <w:rFonts w:ascii="Book Antiqua" w:hAnsi="Book Antiqua" w:cs="Book Antiqua"/>
          <w:kern w:val="2"/>
        </w:rPr>
        <w:t>,</w:t>
      </w:r>
      <w:r w:rsidRPr="00382966">
        <w:rPr>
          <w:rFonts w:ascii="Book Antiqua" w:hAnsi="Book Antiqua" w:cs="Book Antiqua"/>
          <w:kern w:val="2"/>
        </w:rPr>
        <w:t xml:space="preserve"> and miR-1303 have different effects on the expression of GPC3 in HCC cells</w:t>
      </w:r>
      <w:r w:rsidRPr="00382966">
        <w:rPr>
          <w:rFonts w:ascii="Book Antiqua" w:hAnsi="Book Antiqua" w:cs="Book Antiqua"/>
          <w:kern w:val="2"/>
          <w:vertAlign w:val="superscript"/>
        </w:rPr>
        <w:t>[21]</w:t>
      </w:r>
      <w:r w:rsidRPr="00382966">
        <w:rPr>
          <w:rFonts w:ascii="Book Antiqua" w:hAnsi="Book Antiqua" w:cs="Book Antiqua"/>
          <w:kern w:val="2"/>
        </w:rPr>
        <w:t xml:space="preserve">. Among them, miR-1271 inhibits the growth of </w:t>
      </w:r>
      <w:r w:rsidR="00E26DF9" w:rsidRPr="00382966">
        <w:rPr>
          <w:rFonts w:ascii="Book Antiqua" w:hAnsi="Book Antiqua" w:cs="Book Antiqua"/>
          <w:kern w:val="2"/>
        </w:rPr>
        <w:t>HCC</w:t>
      </w:r>
      <w:r w:rsidRPr="00382966">
        <w:rPr>
          <w:rFonts w:ascii="Book Antiqua" w:hAnsi="Book Antiqua" w:cs="Book Antiqua"/>
          <w:kern w:val="2"/>
        </w:rPr>
        <w:t xml:space="preserve"> cells and induces apoptosis in a GPC3-dependent manner</w:t>
      </w:r>
      <w:r w:rsidRPr="00382966">
        <w:rPr>
          <w:rFonts w:ascii="Book Antiqua" w:hAnsi="Book Antiqua" w:cs="Book Antiqua"/>
          <w:kern w:val="2"/>
          <w:vertAlign w:val="superscript"/>
        </w:rPr>
        <w:t>[21]</w:t>
      </w:r>
      <w:r w:rsidRPr="00382966">
        <w:rPr>
          <w:rFonts w:ascii="Book Antiqua" w:hAnsi="Book Antiqua" w:cs="Book Antiqua"/>
          <w:kern w:val="2"/>
        </w:rPr>
        <w:t>.</w:t>
      </w:r>
    </w:p>
    <w:bookmarkEnd w:id="29"/>
    <w:p w:rsidR="009414FE" w:rsidRPr="00382966" w:rsidRDefault="009414FE" w:rsidP="00382966">
      <w:pPr>
        <w:pStyle w:val="a7"/>
        <w:widowControl/>
        <w:adjustRightInd w:val="0"/>
        <w:snapToGrid w:val="0"/>
        <w:spacing w:before="0" w:beforeAutospacing="0" w:after="0" w:afterAutospacing="0" w:line="360" w:lineRule="auto"/>
        <w:ind w:firstLineChars="100" w:firstLine="240"/>
        <w:jc w:val="both"/>
        <w:rPr>
          <w:rFonts w:ascii="Book Antiqua" w:hAnsi="Book Antiqua" w:cs="Book Antiqua"/>
          <w:kern w:val="2"/>
        </w:rPr>
      </w:pPr>
      <w:r w:rsidRPr="00382966">
        <w:rPr>
          <w:rFonts w:ascii="Book Antiqua" w:hAnsi="Book Antiqua" w:cs="Book Antiqua"/>
          <w:kern w:val="2"/>
        </w:rPr>
        <w:t xml:space="preserve">miR-1271 </w:t>
      </w:r>
      <w:r w:rsidR="00BF431C" w:rsidRPr="00382966">
        <w:rPr>
          <w:rFonts w:ascii="Book Antiqua" w:hAnsi="Book Antiqua" w:cs="Book Antiqua"/>
          <w:kern w:val="2"/>
        </w:rPr>
        <w:t>promotes</w:t>
      </w:r>
      <w:r w:rsidRPr="00382966">
        <w:rPr>
          <w:rFonts w:ascii="Book Antiqua" w:hAnsi="Book Antiqua" w:cs="Book Antiqua"/>
          <w:kern w:val="2"/>
        </w:rPr>
        <w:t xml:space="preserve"> the carcinogenesis of </w:t>
      </w:r>
      <w:r w:rsidR="00E26DF9" w:rsidRPr="00382966">
        <w:rPr>
          <w:rFonts w:ascii="Book Antiqua" w:hAnsi="Book Antiqua" w:cs="Book Antiqua"/>
          <w:kern w:val="2"/>
        </w:rPr>
        <w:t>HCC</w:t>
      </w:r>
      <w:r w:rsidRPr="00382966">
        <w:rPr>
          <w:rFonts w:ascii="Book Antiqua" w:hAnsi="Book Antiqua" w:cs="Book Antiqua"/>
          <w:kern w:val="2"/>
        </w:rPr>
        <w:t xml:space="preserve"> by negatively regulating the expression of GPC3</w:t>
      </w:r>
      <w:r w:rsidRPr="00382966">
        <w:rPr>
          <w:rFonts w:ascii="Book Antiqua" w:hAnsi="Book Antiqua" w:cs="Book Antiqua"/>
          <w:kern w:val="2"/>
          <w:vertAlign w:val="superscript"/>
        </w:rPr>
        <w:t>[21]</w:t>
      </w:r>
      <w:r w:rsidRPr="00382966">
        <w:rPr>
          <w:rFonts w:ascii="Book Antiqua" w:hAnsi="Book Antiqua" w:cs="Book Antiqua"/>
          <w:kern w:val="2"/>
        </w:rPr>
        <w:t>.</w:t>
      </w:r>
      <w:r w:rsidR="00B55616" w:rsidRPr="00382966">
        <w:rPr>
          <w:rFonts w:ascii="Book Antiqua" w:hAnsi="Book Antiqua" w:cs="Book Antiqua"/>
          <w:kern w:val="2"/>
        </w:rPr>
        <w:t xml:space="preserve"> </w:t>
      </w:r>
      <w:r w:rsidRPr="00382966">
        <w:rPr>
          <w:rFonts w:ascii="Book Antiqua" w:hAnsi="Book Antiqua" w:cs="Book Antiqua"/>
          <w:kern w:val="2"/>
        </w:rPr>
        <w:t>Our study combined</w:t>
      </w:r>
      <w:r w:rsidR="00BF431C" w:rsidRPr="00382966">
        <w:rPr>
          <w:rFonts w:ascii="Book Antiqua" w:hAnsi="Book Antiqua" w:cs="Book Antiqua"/>
          <w:kern w:val="2"/>
        </w:rPr>
        <w:t xml:space="preserve"> examined</w:t>
      </w:r>
      <w:r w:rsidRPr="00382966">
        <w:rPr>
          <w:rFonts w:ascii="Book Antiqua" w:hAnsi="Book Antiqua" w:cs="Book Antiqua"/>
          <w:kern w:val="2"/>
        </w:rPr>
        <w:t xml:space="preserve"> the expression</w:t>
      </w:r>
      <w:r w:rsidR="00BF431C" w:rsidRPr="00382966">
        <w:rPr>
          <w:rFonts w:ascii="Book Antiqua" w:hAnsi="Book Antiqua" w:cs="Book Antiqua"/>
          <w:kern w:val="2"/>
        </w:rPr>
        <w:t xml:space="preserve"> levels</w:t>
      </w:r>
      <w:r w:rsidRPr="00382966">
        <w:rPr>
          <w:rFonts w:ascii="Book Antiqua" w:hAnsi="Book Antiqua" w:cs="Book Antiqua"/>
          <w:kern w:val="2"/>
        </w:rPr>
        <w:t xml:space="preserve"> of miR-1271 and GPC3 to evaluate the prognosis of patients with </w:t>
      </w:r>
      <w:r w:rsidR="00E26DF9" w:rsidRPr="00382966">
        <w:rPr>
          <w:rFonts w:ascii="Book Antiqua" w:hAnsi="Book Antiqua" w:cs="Book Antiqua"/>
          <w:kern w:val="2"/>
        </w:rPr>
        <w:t>HCC</w:t>
      </w:r>
      <w:r w:rsidRPr="00382966">
        <w:rPr>
          <w:rFonts w:ascii="Book Antiqua" w:hAnsi="Book Antiqua" w:cs="Book Antiqua"/>
          <w:kern w:val="2"/>
        </w:rPr>
        <w:t xml:space="preserve"> after </w:t>
      </w:r>
      <w:r w:rsidRPr="00382966">
        <w:rPr>
          <w:rFonts w:ascii="Book Antiqua" w:hAnsi="Book Antiqua" w:cs="Book Antiqua"/>
        </w:rPr>
        <w:t>TACE.</w:t>
      </w:r>
    </w:p>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eastAsia="XxsprpAdvTTaf7f9f4f . B" w:hAnsi="Book Antiqua" w:cs="Book Antiqua"/>
          <w:lang w:bidi="ar"/>
        </w:rPr>
      </w:pPr>
    </w:p>
    <w:p w:rsidR="00E7063D" w:rsidRPr="00382966" w:rsidRDefault="007A573D" w:rsidP="00382966">
      <w:pPr>
        <w:adjustRightInd w:val="0"/>
        <w:snapToGrid w:val="0"/>
        <w:spacing w:line="360" w:lineRule="auto"/>
        <w:rPr>
          <w:rFonts w:ascii="Book Antiqua" w:hAnsi="Book Antiqua"/>
          <w:b/>
          <w:sz w:val="24"/>
          <w:u w:val="single"/>
        </w:rPr>
      </w:pPr>
      <w:r w:rsidRPr="00382966">
        <w:rPr>
          <w:rFonts w:ascii="Book Antiqua" w:hAnsi="Book Antiqua"/>
          <w:b/>
          <w:sz w:val="24"/>
          <w:u w:val="single"/>
        </w:rPr>
        <w:t>MATERIALS AND METHODS</w:t>
      </w:r>
    </w:p>
    <w:p w:rsidR="009414FE" w:rsidRPr="00382966" w:rsidRDefault="009414FE" w:rsidP="00382966">
      <w:pPr>
        <w:adjustRightInd w:val="0"/>
        <w:snapToGrid w:val="0"/>
        <w:spacing w:line="360" w:lineRule="auto"/>
        <w:rPr>
          <w:rFonts w:ascii="Book Antiqua" w:hAnsi="Book Antiqua"/>
          <w:b/>
          <w:sz w:val="24"/>
          <w:u w:val="single"/>
        </w:rPr>
      </w:pPr>
      <w:r w:rsidRPr="00382966">
        <w:rPr>
          <w:rFonts w:ascii="Book Antiqua" w:hAnsi="Book Antiqua" w:cs="Book Antiqua"/>
          <w:b/>
          <w:i/>
          <w:sz w:val="24"/>
        </w:rPr>
        <w:t xml:space="preserve">Study </w:t>
      </w:r>
      <w:r w:rsidR="00382966">
        <w:rPr>
          <w:rFonts w:ascii="Book Antiqua" w:hAnsi="Book Antiqua" w:cs="Book Antiqua"/>
          <w:b/>
          <w:i/>
          <w:sz w:val="24"/>
        </w:rPr>
        <w:t>d</w:t>
      </w:r>
      <w:r w:rsidRPr="00382966">
        <w:rPr>
          <w:rFonts w:ascii="Book Antiqua" w:hAnsi="Book Antiqua" w:cs="Book Antiqua"/>
          <w:b/>
          <w:i/>
          <w:sz w:val="24"/>
        </w:rPr>
        <w:t xml:space="preserve">esign and </w:t>
      </w:r>
      <w:r w:rsidR="00382966">
        <w:rPr>
          <w:rFonts w:ascii="Book Antiqua" w:hAnsi="Book Antiqua" w:cs="Book Antiqua"/>
          <w:b/>
          <w:i/>
          <w:sz w:val="24"/>
        </w:rPr>
        <w:t>g</w:t>
      </w:r>
      <w:r w:rsidRPr="00382966">
        <w:rPr>
          <w:rFonts w:ascii="Book Antiqua" w:hAnsi="Book Antiqua" w:cs="Book Antiqua"/>
          <w:b/>
          <w:i/>
          <w:sz w:val="24"/>
        </w:rPr>
        <w:t>rouping</w:t>
      </w:r>
    </w:p>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kern w:val="2"/>
        </w:rPr>
      </w:pPr>
      <w:r w:rsidRPr="00382966">
        <w:rPr>
          <w:rFonts w:ascii="Book Antiqua" w:hAnsi="Book Antiqua" w:cs="Book Antiqua"/>
          <w:kern w:val="2"/>
        </w:rPr>
        <w:t xml:space="preserve">A total of 162 patients with advanced </w:t>
      </w:r>
      <w:r w:rsidR="00E26DF9" w:rsidRPr="00382966">
        <w:rPr>
          <w:rFonts w:ascii="Book Antiqua" w:hAnsi="Book Antiqua" w:cs="Book Antiqua"/>
          <w:kern w:val="2"/>
        </w:rPr>
        <w:t>HCC</w:t>
      </w:r>
      <w:r w:rsidRPr="00382966">
        <w:rPr>
          <w:rFonts w:ascii="Book Antiqua" w:hAnsi="Book Antiqua" w:cs="Book Antiqua"/>
          <w:kern w:val="2"/>
        </w:rPr>
        <w:t xml:space="preserve"> who received </w:t>
      </w:r>
      <w:r w:rsidRPr="00382966">
        <w:rPr>
          <w:rFonts w:ascii="Book Antiqua" w:hAnsi="Book Antiqua" w:cs="Book Antiqua"/>
        </w:rPr>
        <w:t>TACE</w:t>
      </w:r>
      <w:r w:rsidRPr="00382966">
        <w:rPr>
          <w:rFonts w:ascii="Book Antiqua" w:hAnsi="Book Antiqua" w:cs="Book Antiqua"/>
          <w:kern w:val="2"/>
        </w:rPr>
        <w:t xml:space="preserve"> </w:t>
      </w:r>
      <w:r w:rsidR="00AF7907" w:rsidRPr="00382966">
        <w:rPr>
          <w:rFonts w:ascii="Book Antiqua" w:hAnsi="Book Antiqua" w:cs="Book Antiqua"/>
          <w:kern w:val="2"/>
        </w:rPr>
        <w:t>at</w:t>
      </w:r>
      <w:r w:rsidRPr="00382966">
        <w:rPr>
          <w:rFonts w:ascii="Book Antiqua" w:hAnsi="Book Antiqua" w:cs="Book Antiqua"/>
          <w:kern w:val="2"/>
        </w:rPr>
        <w:t xml:space="preserve"> the First Hospital of Lanzhou University from January 2016 to December 2018 were </w:t>
      </w:r>
      <w:r w:rsidR="00AF7907" w:rsidRPr="00382966">
        <w:rPr>
          <w:rFonts w:ascii="Book Antiqua" w:hAnsi="Book Antiqua" w:cs="Book Antiqua"/>
          <w:kern w:val="2"/>
        </w:rPr>
        <w:t>assigned to</w:t>
      </w:r>
      <w:r w:rsidRPr="00382966">
        <w:rPr>
          <w:rFonts w:ascii="Book Antiqua" w:hAnsi="Book Antiqua" w:cs="Book Antiqua"/>
          <w:kern w:val="2"/>
        </w:rPr>
        <w:t xml:space="preserve"> the Cancer group,</w:t>
      </w:r>
      <w:r w:rsidR="00AF7907" w:rsidRPr="00382966">
        <w:rPr>
          <w:rFonts w:ascii="Book Antiqua" w:hAnsi="Book Antiqua" w:cs="Book Antiqua"/>
          <w:kern w:val="2"/>
        </w:rPr>
        <w:t xml:space="preserve"> and</w:t>
      </w:r>
      <w:r w:rsidRPr="00382966">
        <w:rPr>
          <w:rFonts w:ascii="Book Antiqua" w:hAnsi="Book Antiqua" w:cs="Book Antiqua"/>
          <w:kern w:val="2"/>
        </w:rPr>
        <w:t xml:space="preserve"> 162 healthy people who underwent physical examination in the same period were </w:t>
      </w:r>
      <w:r w:rsidR="00AF7907" w:rsidRPr="00382966">
        <w:rPr>
          <w:rFonts w:ascii="Book Antiqua" w:hAnsi="Book Antiqua" w:cs="Book Antiqua"/>
          <w:kern w:val="2"/>
        </w:rPr>
        <w:t>assigned to</w:t>
      </w:r>
      <w:r w:rsidRPr="00382966">
        <w:rPr>
          <w:rFonts w:ascii="Book Antiqua" w:hAnsi="Book Antiqua" w:cs="Book Antiqua"/>
          <w:kern w:val="2"/>
        </w:rPr>
        <w:t xml:space="preserve"> the healthy group,</w:t>
      </w:r>
      <w:r w:rsidR="00B55616" w:rsidRPr="00382966">
        <w:rPr>
          <w:rFonts w:ascii="Book Antiqua" w:hAnsi="Book Antiqua" w:cs="Book Antiqua"/>
          <w:kern w:val="2"/>
        </w:rPr>
        <w:t xml:space="preserve"> </w:t>
      </w:r>
      <w:r w:rsidR="00E7063D" w:rsidRPr="00382966">
        <w:rPr>
          <w:rFonts w:ascii="Book Antiqua" w:hAnsi="Book Antiqua" w:cs="Book Antiqua"/>
          <w:kern w:val="2"/>
        </w:rPr>
        <w:t xml:space="preserve">they </w:t>
      </w:r>
      <w:r w:rsidRPr="00382966">
        <w:rPr>
          <w:rFonts w:ascii="Book Antiqua" w:hAnsi="Book Antiqua" w:cs="Book Antiqua"/>
          <w:kern w:val="2"/>
        </w:rPr>
        <w:t>did not have any history of liver disease. Selection criteria:</w:t>
      </w:r>
      <w:r w:rsidR="0095550F" w:rsidRPr="00382966">
        <w:rPr>
          <w:rFonts w:ascii="Book Antiqua" w:hAnsi="Book Antiqua" w:cs="Book Antiqua"/>
          <w:kern w:val="2"/>
        </w:rPr>
        <w:t xml:space="preserve"> </w:t>
      </w:r>
      <w:r w:rsidRPr="00382966">
        <w:rPr>
          <w:rFonts w:ascii="Book Antiqua" w:hAnsi="Book Antiqua" w:cs="Book Antiqua"/>
          <w:kern w:val="2"/>
        </w:rPr>
        <w:t>(1)</w:t>
      </w:r>
      <w:r w:rsidR="0095550F" w:rsidRPr="00382966">
        <w:rPr>
          <w:rFonts w:ascii="Book Antiqua" w:hAnsi="Book Antiqua" w:cs="Book Antiqua"/>
          <w:kern w:val="2"/>
        </w:rPr>
        <w:t xml:space="preserve"> </w:t>
      </w:r>
      <w:r w:rsidRPr="00382966">
        <w:rPr>
          <w:rFonts w:ascii="Book Antiqua" w:hAnsi="Book Antiqua" w:cs="Book Antiqua"/>
          <w:kern w:val="2"/>
        </w:rPr>
        <w:t xml:space="preserve">Preoperative percutaneous liver biopsy diagnosed as </w:t>
      </w:r>
      <w:r w:rsidR="00E26DF9" w:rsidRPr="00382966">
        <w:rPr>
          <w:rFonts w:ascii="Book Antiqua" w:hAnsi="Book Antiqua" w:cs="Book Antiqua"/>
          <w:kern w:val="2"/>
        </w:rPr>
        <w:t>HCC</w:t>
      </w:r>
      <w:r w:rsidRPr="00382966">
        <w:rPr>
          <w:rFonts w:ascii="Book Antiqua" w:hAnsi="Book Antiqua" w:cs="Book Antiqua"/>
          <w:kern w:val="2"/>
        </w:rPr>
        <w:t>;</w:t>
      </w:r>
      <w:r w:rsidR="0095550F" w:rsidRPr="00382966">
        <w:rPr>
          <w:rFonts w:ascii="Book Antiqua" w:hAnsi="Book Antiqua" w:cs="Book Antiqua"/>
          <w:kern w:val="2"/>
        </w:rPr>
        <w:t xml:space="preserve"> </w:t>
      </w:r>
      <w:r w:rsidRPr="00382966">
        <w:rPr>
          <w:rFonts w:ascii="Book Antiqua" w:hAnsi="Book Antiqua" w:cs="Book Antiqua"/>
          <w:kern w:val="2"/>
        </w:rPr>
        <w:t>(2)</w:t>
      </w:r>
      <w:r w:rsidR="0095550F" w:rsidRPr="00382966">
        <w:rPr>
          <w:rFonts w:ascii="Book Antiqua" w:hAnsi="Book Antiqua" w:cs="Book Antiqua"/>
          <w:kern w:val="2"/>
        </w:rPr>
        <w:t xml:space="preserve"> </w:t>
      </w:r>
      <w:r w:rsidR="00E26DF9" w:rsidRPr="00382966">
        <w:rPr>
          <w:rFonts w:ascii="Book Antiqua" w:hAnsi="Book Antiqua" w:cs="Book Antiqua"/>
          <w:kern w:val="2"/>
        </w:rPr>
        <w:t>HCC</w:t>
      </w:r>
      <w:r w:rsidRPr="00382966">
        <w:rPr>
          <w:rFonts w:ascii="Book Antiqua" w:hAnsi="Book Antiqua" w:cs="Book Antiqua"/>
          <w:kern w:val="2"/>
        </w:rPr>
        <w:t xml:space="preserve"> patients receiv</w:t>
      </w:r>
      <w:r w:rsidR="00AF7907" w:rsidRPr="00382966">
        <w:rPr>
          <w:rFonts w:ascii="Book Antiqua" w:hAnsi="Book Antiqua" w:cs="Book Antiqua"/>
          <w:kern w:val="2"/>
        </w:rPr>
        <w:t>ed</w:t>
      </w:r>
      <w:r w:rsidRPr="00382966">
        <w:rPr>
          <w:rFonts w:ascii="Book Antiqua" w:hAnsi="Book Antiqua" w:cs="Book Antiqua"/>
          <w:kern w:val="2"/>
        </w:rPr>
        <w:t xml:space="preserve"> TACE; (3)</w:t>
      </w:r>
      <w:r w:rsidR="0095550F" w:rsidRPr="00382966">
        <w:rPr>
          <w:rFonts w:ascii="Book Antiqua" w:hAnsi="Book Antiqua" w:cs="Book Antiqua"/>
          <w:kern w:val="2"/>
        </w:rPr>
        <w:t xml:space="preserve"> </w:t>
      </w:r>
      <w:r w:rsidRPr="00382966">
        <w:rPr>
          <w:rFonts w:ascii="Book Antiqua" w:hAnsi="Book Antiqua" w:cs="Book Antiqua"/>
          <w:kern w:val="2"/>
        </w:rPr>
        <w:t>Complete clinical data;</w:t>
      </w:r>
      <w:r w:rsidR="0095550F" w:rsidRPr="00382966">
        <w:rPr>
          <w:rFonts w:ascii="Book Antiqua" w:hAnsi="Book Antiqua" w:cs="Book Antiqua"/>
          <w:kern w:val="2"/>
        </w:rPr>
        <w:t xml:space="preserve"> </w:t>
      </w:r>
      <w:r w:rsidR="005D7CBE" w:rsidRPr="00382966">
        <w:rPr>
          <w:rFonts w:ascii="Book Antiqua" w:hAnsi="Book Antiqua" w:cs="Book Antiqua"/>
          <w:kern w:val="2"/>
        </w:rPr>
        <w:t>and</w:t>
      </w:r>
      <w:r w:rsidR="00E7063D" w:rsidRPr="00382966">
        <w:rPr>
          <w:rFonts w:ascii="Book Antiqua" w:hAnsi="Book Antiqua" w:cs="Book Antiqua"/>
          <w:kern w:val="2"/>
        </w:rPr>
        <w:t xml:space="preserve"> </w:t>
      </w:r>
      <w:r w:rsidRPr="00382966">
        <w:rPr>
          <w:rFonts w:ascii="Book Antiqua" w:hAnsi="Book Antiqua" w:cs="Book Antiqua"/>
          <w:kern w:val="2"/>
        </w:rPr>
        <w:t>(4)</w:t>
      </w:r>
      <w:r w:rsidR="0095550F" w:rsidRPr="00382966">
        <w:rPr>
          <w:rFonts w:ascii="Book Antiqua" w:hAnsi="Book Antiqua" w:cs="Book Antiqua"/>
          <w:kern w:val="2"/>
        </w:rPr>
        <w:t xml:space="preserve"> </w:t>
      </w:r>
      <w:r w:rsidRPr="00382966">
        <w:rPr>
          <w:rFonts w:ascii="Book Antiqua" w:hAnsi="Book Antiqua" w:cs="Book Antiqua"/>
          <w:kern w:val="2"/>
        </w:rPr>
        <w:t>The patient knew</w:t>
      </w:r>
      <w:r w:rsidR="00AF7907" w:rsidRPr="00382966">
        <w:rPr>
          <w:rFonts w:ascii="Book Antiqua" w:hAnsi="Book Antiqua" w:cs="Book Antiqua"/>
          <w:kern w:val="2"/>
        </w:rPr>
        <w:t xml:space="preserve"> about the study</w:t>
      </w:r>
      <w:r w:rsidRPr="00382966">
        <w:rPr>
          <w:rFonts w:ascii="Book Antiqua" w:hAnsi="Book Antiqua" w:cs="Book Antiqua"/>
          <w:kern w:val="2"/>
        </w:rPr>
        <w:t xml:space="preserve"> and</w:t>
      </w:r>
      <w:r w:rsidR="00AF7907" w:rsidRPr="00382966">
        <w:rPr>
          <w:rFonts w:ascii="Book Antiqua" w:hAnsi="Book Antiqua" w:cs="Book Antiqua"/>
          <w:kern w:val="2"/>
        </w:rPr>
        <w:t xml:space="preserve"> gave consent</w:t>
      </w:r>
      <w:r w:rsidRPr="00382966">
        <w:rPr>
          <w:rFonts w:ascii="Book Antiqua" w:hAnsi="Book Antiqua" w:cs="Book Antiqua"/>
          <w:kern w:val="2"/>
        </w:rPr>
        <w:t>.</w:t>
      </w:r>
      <w:r w:rsidR="005D7CBE" w:rsidRPr="00382966">
        <w:rPr>
          <w:rFonts w:ascii="Book Antiqua" w:hAnsi="Book Antiqua" w:cs="Book Antiqua"/>
          <w:kern w:val="2"/>
        </w:rPr>
        <w:t xml:space="preserve"> </w:t>
      </w:r>
      <w:r w:rsidRPr="00382966">
        <w:rPr>
          <w:rFonts w:ascii="Book Antiqua" w:hAnsi="Book Antiqua" w:cs="Book Antiqua"/>
          <w:kern w:val="2"/>
        </w:rPr>
        <w:t>Exclusion criteria:</w:t>
      </w:r>
      <w:r w:rsidR="0095550F" w:rsidRPr="00382966">
        <w:rPr>
          <w:rFonts w:ascii="Book Antiqua" w:hAnsi="Book Antiqua" w:cs="Book Antiqua"/>
          <w:kern w:val="2"/>
        </w:rPr>
        <w:t xml:space="preserve"> </w:t>
      </w:r>
      <w:r w:rsidRPr="00382966">
        <w:rPr>
          <w:rFonts w:ascii="Book Antiqua" w:hAnsi="Book Antiqua" w:cs="Book Antiqua"/>
          <w:kern w:val="2"/>
        </w:rPr>
        <w:t>(1)</w:t>
      </w:r>
      <w:r w:rsidR="0095550F" w:rsidRPr="00382966">
        <w:rPr>
          <w:rFonts w:ascii="Book Antiqua" w:hAnsi="Book Antiqua" w:cs="Book Antiqua"/>
          <w:kern w:val="2"/>
        </w:rPr>
        <w:t xml:space="preserve"> </w:t>
      </w:r>
      <w:r w:rsidRPr="00382966">
        <w:rPr>
          <w:rFonts w:ascii="Book Antiqua" w:hAnsi="Book Antiqua" w:cs="Book Antiqua"/>
          <w:kern w:val="2"/>
        </w:rPr>
        <w:t>Any preoperative treatment of the liver, such as surgery, chemotherapy;</w:t>
      </w:r>
      <w:r w:rsidR="0095550F" w:rsidRPr="00382966">
        <w:rPr>
          <w:rFonts w:ascii="Book Antiqua" w:hAnsi="Book Antiqua" w:cs="Book Antiqua"/>
          <w:kern w:val="2"/>
        </w:rPr>
        <w:t xml:space="preserve"> </w:t>
      </w:r>
      <w:r w:rsidRPr="00382966">
        <w:rPr>
          <w:rFonts w:ascii="Book Antiqua" w:hAnsi="Book Antiqua" w:cs="Book Antiqua"/>
          <w:kern w:val="2"/>
        </w:rPr>
        <w:t>(2)</w:t>
      </w:r>
      <w:r w:rsidR="0095550F" w:rsidRPr="00382966">
        <w:rPr>
          <w:rFonts w:ascii="Book Antiqua" w:hAnsi="Book Antiqua" w:cs="Book Antiqua"/>
          <w:kern w:val="2"/>
        </w:rPr>
        <w:t xml:space="preserve"> </w:t>
      </w:r>
      <w:r w:rsidRPr="00382966">
        <w:rPr>
          <w:rFonts w:ascii="Book Antiqua" w:hAnsi="Book Antiqua" w:cs="Book Antiqua"/>
          <w:kern w:val="2"/>
        </w:rPr>
        <w:t>Patients with major organ diseases such as liver and kidney;</w:t>
      </w:r>
      <w:r w:rsidR="0095550F" w:rsidRPr="00382966">
        <w:rPr>
          <w:rFonts w:ascii="Book Antiqua" w:hAnsi="Book Antiqua" w:cs="Book Antiqua"/>
          <w:kern w:val="2"/>
        </w:rPr>
        <w:t xml:space="preserve"> </w:t>
      </w:r>
      <w:r w:rsidRPr="00382966">
        <w:rPr>
          <w:rFonts w:ascii="Book Antiqua" w:hAnsi="Book Antiqua" w:cs="Book Antiqua"/>
          <w:kern w:val="2"/>
        </w:rPr>
        <w:t>(3)</w:t>
      </w:r>
      <w:r w:rsidR="0095550F" w:rsidRPr="00382966">
        <w:rPr>
          <w:rFonts w:ascii="Book Antiqua" w:hAnsi="Book Antiqua" w:cs="Book Antiqua"/>
          <w:kern w:val="2"/>
        </w:rPr>
        <w:t xml:space="preserve"> </w:t>
      </w:r>
      <w:r w:rsidRPr="00382966">
        <w:rPr>
          <w:rFonts w:ascii="Book Antiqua" w:hAnsi="Book Antiqua" w:cs="Book Antiqua"/>
          <w:kern w:val="2"/>
        </w:rPr>
        <w:t>Patients with other malignant tumors;</w:t>
      </w:r>
      <w:r w:rsidR="0095550F" w:rsidRPr="00382966">
        <w:rPr>
          <w:rFonts w:ascii="Book Antiqua" w:hAnsi="Book Antiqua" w:cs="Book Antiqua"/>
          <w:kern w:val="2"/>
        </w:rPr>
        <w:t xml:space="preserve"> </w:t>
      </w:r>
      <w:r w:rsidRPr="00382966">
        <w:rPr>
          <w:rFonts w:ascii="Book Antiqua" w:hAnsi="Book Antiqua" w:cs="Book Antiqua"/>
          <w:kern w:val="2"/>
        </w:rPr>
        <w:t>(4)</w:t>
      </w:r>
      <w:r w:rsidR="0095550F" w:rsidRPr="00382966">
        <w:rPr>
          <w:rFonts w:ascii="Book Antiqua" w:hAnsi="Book Antiqua" w:cs="Book Antiqua"/>
          <w:kern w:val="2"/>
        </w:rPr>
        <w:t xml:space="preserve"> </w:t>
      </w:r>
      <w:r w:rsidRPr="00382966">
        <w:rPr>
          <w:rFonts w:ascii="Book Antiqua" w:hAnsi="Book Antiqua" w:cs="Book Antiqua"/>
          <w:kern w:val="2"/>
        </w:rPr>
        <w:t>Those who ha</w:t>
      </w:r>
      <w:r w:rsidR="00AF7907" w:rsidRPr="00382966">
        <w:rPr>
          <w:rFonts w:ascii="Book Antiqua" w:hAnsi="Book Antiqua" w:cs="Book Antiqua"/>
          <w:kern w:val="2"/>
        </w:rPr>
        <w:t>d</w:t>
      </w:r>
      <w:r w:rsidRPr="00382966">
        <w:rPr>
          <w:rFonts w:ascii="Book Antiqua" w:hAnsi="Book Antiqua" w:cs="Book Antiqua"/>
          <w:kern w:val="2"/>
        </w:rPr>
        <w:t xml:space="preserve"> not signed the informed consent form;</w:t>
      </w:r>
      <w:r w:rsidR="0095550F" w:rsidRPr="00382966">
        <w:rPr>
          <w:rFonts w:ascii="Book Antiqua" w:hAnsi="Book Antiqua" w:cs="Book Antiqua"/>
          <w:kern w:val="2"/>
        </w:rPr>
        <w:t xml:space="preserve"> </w:t>
      </w:r>
      <w:r w:rsidRPr="00382966">
        <w:rPr>
          <w:rFonts w:ascii="Book Antiqua" w:hAnsi="Book Antiqua" w:cs="Book Antiqua"/>
          <w:kern w:val="2"/>
        </w:rPr>
        <w:t>(5)</w:t>
      </w:r>
      <w:r w:rsidR="0095550F" w:rsidRPr="00382966">
        <w:rPr>
          <w:rFonts w:ascii="Book Antiqua" w:hAnsi="Book Antiqua" w:cs="Book Antiqua"/>
          <w:kern w:val="2"/>
        </w:rPr>
        <w:t xml:space="preserve"> </w:t>
      </w:r>
      <w:r w:rsidRPr="00382966">
        <w:rPr>
          <w:rFonts w:ascii="Book Antiqua" w:hAnsi="Book Antiqua" w:cs="Book Antiqua"/>
          <w:kern w:val="2"/>
        </w:rPr>
        <w:t>Patients with other malignant tumors;</w:t>
      </w:r>
      <w:r w:rsidR="0095550F" w:rsidRPr="00382966">
        <w:rPr>
          <w:rFonts w:ascii="Book Antiqua" w:hAnsi="Book Antiqua" w:cs="Book Antiqua"/>
          <w:kern w:val="2"/>
        </w:rPr>
        <w:t xml:space="preserve"> </w:t>
      </w:r>
      <w:r w:rsidRPr="00382966">
        <w:rPr>
          <w:rFonts w:ascii="Book Antiqua" w:hAnsi="Book Antiqua" w:cs="Book Antiqua"/>
          <w:kern w:val="2"/>
        </w:rPr>
        <w:t>(6)</w:t>
      </w:r>
      <w:r w:rsidR="0095550F" w:rsidRPr="00382966">
        <w:rPr>
          <w:rFonts w:ascii="Book Antiqua" w:hAnsi="Book Antiqua" w:cs="Book Antiqua"/>
          <w:kern w:val="2"/>
        </w:rPr>
        <w:t xml:space="preserve"> </w:t>
      </w:r>
      <w:r w:rsidRPr="00382966">
        <w:rPr>
          <w:rFonts w:ascii="Book Antiqua" w:hAnsi="Book Antiqua" w:cs="Book Antiqua"/>
          <w:kern w:val="2"/>
        </w:rPr>
        <w:t xml:space="preserve">Patients with </w:t>
      </w:r>
      <w:r w:rsidR="00AF7907" w:rsidRPr="00382966">
        <w:rPr>
          <w:rFonts w:ascii="Book Antiqua" w:hAnsi="Book Antiqua" w:cs="Book Antiqua"/>
          <w:kern w:val="2"/>
        </w:rPr>
        <w:t xml:space="preserve">a </w:t>
      </w:r>
      <w:r w:rsidRPr="00382966">
        <w:rPr>
          <w:rFonts w:ascii="Book Antiqua" w:hAnsi="Book Antiqua" w:cs="Book Antiqua"/>
          <w:kern w:val="2"/>
        </w:rPr>
        <w:t>history of radiotherapy and chemotherapy;</w:t>
      </w:r>
      <w:r w:rsidR="0095550F" w:rsidRPr="00382966">
        <w:rPr>
          <w:rFonts w:ascii="Book Antiqua" w:hAnsi="Book Antiqua" w:cs="Book Antiqua"/>
          <w:kern w:val="2"/>
        </w:rPr>
        <w:t xml:space="preserve"> </w:t>
      </w:r>
      <w:r w:rsidR="005D7CBE" w:rsidRPr="00382966">
        <w:rPr>
          <w:rFonts w:ascii="Book Antiqua" w:hAnsi="Book Antiqua" w:cs="Book Antiqua"/>
          <w:kern w:val="2"/>
        </w:rPr>
        <w:t>and</w:t>
      </w:r>
      <w:r w:rsidR="00B73FCC" w:rsidRPr="00382966">
        <w:rPr>
          <w:rFonts w:ascii="Book Antiqua" w:hAnsi="Book Antiqua" w:cs="Book Antiqua"/>
          <w:kern w:val="2"/>
        </w:rPr>
        <w:t xml:space="preserve"> </w:t>
      </w:r>
      <w:r w:rsidRPr="00382966">
        <w:rPr>
          <w:rFonts w:ascii="Book Antiqua" w:hAnsi="Book Antiqua" w:cs="Book Antiqua"/>
          <w:kern w:val="2"/>
        </w:rPr>
        <w:t>(7)</w:t>
      </w:r>
      <w:r w:rsidR="0095550F" w:rsidRPr="00382966">
        <w:rPr>
          <w:rFonts w:ascii="Book Antiqua" w:hAnsi="Book Antiqua" w:cs="Book Antiqua"/>
          <w:kern w:val="2"/>
        </w:rPr>
        <w:t xml:space="preserve"> </w:t>
      </w:r>
      <w:r w:rsidRPr="00382966">
        <w:rPr>
          <w:rFonts w:ascii="Book Antiqua" w:hAnsi="Book Antiqua" w:cs="Book Antiqua"/>
          <w:kern w:val="2"/>
        </w:rPr>
        <w:t>Patients with poor compliance.</w:t>
      </w:r>
      <w:r w:rsidR="00E7063D" w:rsidRPr="00382966">
        <w:rPr>
          <w:rFonts w:ascii="Book Antiqua" w:hAnsi="Book Antiqua" w:cs="Book Antiqua"/>
          <w:kern w:val="2"/>
        </w:rPr>
        <w:t xml:space="preserve"> </w:t>
      </w:r>
      <w:r w:rsidRPr="00382966">
        <w:rPr>
          <w:rFonts w:ascii="Book Antiqua" w:hAnsi="Book Antiqua" w:cs="Book Antiqua"/>
          <w:kern w:val="2"/>
        </w:rPr>
        <w:t xml:space="preserve">All the above patients were diagnosed by abdominal color ultrasound, </w:t>
      </w:r>
      <w:r w:rsidR="00996BB9" w:rsidRPr="00382966">
        <w:rPr>
          <w:rFonts w:ascii="Book Antiqua" w:hAnsi="Book Antiqua" w:cs="Book Antiqua"/>
          <w:kern w:val="2"/>
        </w:rPr>
        <w:t>computed tomography</w:t>
      </w:r>
      <w:r w:rsidRPr="00382966">
        <w:rPr>
          <w:rFonts w:ascii="Book Antiqua" w:hAnsi="Book Antiqua" w:cs="Book Antiqua"/>
          <w:kern w:val="2"/>
        </w:rPr>
        <w:t xml:space="preserve">, magnetic resonance imaging, blood </w:t>
      </w:r>
      <w:r w:rsidR="00996BB9" w:rsidRPr="00382966">
        <w:rPr>
          <w:rFonts w:ascii="Book Antiqua" w:hAnsi="Book Antiqua" w:cs="Book Antiqua"/>
          <w:kern w:val="2"/>
        </w:rPr>
        <w:t>a</w:t>
      </w:r>
      <w:r w:rsidRPr="00382966">
        <w:rPr>
          <w:rFonts w:ascii="Book Antiqua" w:hAnsi="Book Antiqua" w:cs="Book Antiqua"/>
          <w:kern w:val="2"/>
        </w:rPr>
        <w:t>lpha</w:t>
      </w:r>
      <w:r w:rsidR="00B36774" w:rsidRPr="00382966">
        <w:rPr>
          <w:rFonts w:ascii="Book Antiqua" w:hAnsi="Book Antiqua" w:cs="Book Antiqua"/>
          <w:kern w:val="2"/>
        </w:rPr>
        <w:t xml:space="preserve"> </w:t>
      </w:r>
      <w:r w:rsidR="00996BB9" w:rsidRPr="00382966">
        <w:rPr>
          <w:rFonts w:ascii="Book Antiqua" w:hAnsi="Book Antiqua" w:cs="Book Antiqua"/>
          <w:kern w:val="2"/>
        </w:rPr>
        <w:t>f</w:t>
      </w:r>
      <w:r w:rsidRPr="00382966">
        <w:rPr>
          <w:rFonts w:ascii="Book Antiqua" w:hAnsi="Book Antiqua" w:cs="Book Antiqua"/>
          <w:kern w:val="2"/>
        </w:rPr>
        <w:t>etoprotein</w:t>
      </w:r>
      <w:r w:rsidR="0095550F" w:rsidRPr="00382966">
        <w:rPr>
          <w:rFonts w:ascii="Book Antiqua" w:hAnsi="Book Antiqua" w:cs="Book Antiqua"/>
          <w:kern w:val="2"/>
        </w:rPr>
        <w:t xml:space="preserve"> </w:t>
      </w:r>
      <w:r w:rsidRPr="00382966">
        <w:rPr>
          <w:rFonts w:ascii="Book Antiqua" w:hAnsi="Book Antiqua" w:cs="Book Antiqua"/>
          <w:kern w:val="2"/>
        </w:rPr>
        <w:t>(AFP) detection</w:t>
      </w:r>
      <w:r w:rsidR="00996BB9" w:rsidRPr="00382966">
        <w:rPr>
          <w:rFonts w:ascii="Book Antiqua" w:hAnsi="Book Antiqua" w:cs="Book Antiqua"/>
          <w:kern w:val="2"/>
        </w:rPr>
        <w:t>,</w:t>
      </w:r>
      <w:r w:rsidRPr="00382966">
        <w:rPr>
          <w:rFonts w:ascii="Book Antiqua" w:hAnsi="Book Antiqua" w:cs="Book Antiqua"/>
          <w:kern w:val="2"/>
        </w:rPr>
        <w:t xml:space="preserve"> and clinical manifestations. </w:t>
      </w:r>
      <w:r w:rsidR="00B6172C" w:rsidRPr="00382966">
        <w:rPr>
          <w:rFonts w:ascii="Book Antiqua" w:hAnsi="Book Antiqua" w:cs="Book Antiqua"/>
          <w:kern w:val="2"/>
        </w:rPr>
        <w:t>I</w:t>
      </w:r>
      <w:r w:rsidRPr="00382966">
        <w:rPr>
          <w:rFonts w:ascii="Book Antiqua" w:hAnsi="Book Antiqua" w:cs="Book Antiqua"/>
          <w:kern w:val="2"/>
        </w:rPr>
        <w:t>nformed consent</w:t>
      </w:r>
      <w:r w:rsidR="00B6172C" w:rsidRPr="00382966">
        <w:rPr>
          <w:rFonts w:ascii="Book Antiqua" w:hAnsi="Book Antiqua" w:cs="Book Antiqua"/>
          <w:kern w:val="2"/>
        </w:rPr>
        <w:t xml:space="preserve"> was obtained from all subjects</w:t>
      </w:r>
      <w:r w:rsidRPr="00382966">
        <w:rPr>
          <w:rFonts w:ascii="Book Antiqua" w:hAnsi="Book Antiqua" w:cs="Book Antiqua"/>
          <w:kern w:val="2"/>
        </w:rPr>
        <w:t>. The ethics committee of the First Hospital of Lanzhou University approved this research plan. All participants underwent a complete medical history and clinical examination</w:t>
      </w:r>
      <w:r w:rsidR="00B6172C" w:rsidRPr="00382966">
        <w:rPr>
          <w:rFonts w:ascii="Book Antiqua" w:hAnsi="Book Antiqua" w:cs="Book Antiqua"/>
          <w:kern w:val="2"/>
        </w:rPr>
        <w:t>s</w:t>
      </w:r>
      <w:r w:rsidRPr="00382966">
        <w:rPr>
          <w:rFonts w:ascii="Book Antiqua" w:hAnsi="Book Antiqua" w:cs="Book Antiqua"/>
          <w:kern w:val="2"/>
        </w:rPr>
        <w:t>.</w:t>
      </w:r>
    </w:p>
    <w:p w:rsidR="009414FE" w:rsidRPr="00382966" w:rsidRDefault="009414FE" w:rsidP="00382966">
      <w:pPr>
        <w:pStyle w:val="a7"/>
        <w:widowControl/>
        <w:adjustRightInd w:val="0"/>
        <w:snapToGrid w:val="0"/>
        <w:spacing w:before="0" w:beforeAutospacing="0" w:after="0" w:afterAutospacing="0" w:line="360" w:lineRule="auto"/>
        <w:ind w:firstLineChars="100" w:firstLine="240"/>
        <w:jc w:val="both"/>
        <w:rPr>
          <w:rFonts w:ascii="Book Antiqua" w:hAnsi="Book Antiqua" w:cs="Book Antiqua"/>
          <w:kern w:val="2"/>
        </w:rPr>
      </w:pPr>
      <w:r w:rsidRPr="00382966">
        <w:rPr>
          <w:rFonts w:ascii="Book Antiqua" w:hAnsi="Book Antiqua" w:cs="Book Antiqua"/>
          <w:kern w:val="2"/>
        </w:rPr>
        <w:t xml:space="preserve">All patients in the </w:t>
      </w:r>
      <w:r w:rsidR="00E26DF9" w:rsidRPr="00382966">
        <w:rPr>
          <w:rFonts w:ascii="Book Antiqua" w:hAnsi="Book Antiqua" w:cs="Book Antiqua"/>
          <w:kern w:val="2"/>
        </w:rPr>
        <w:t>HCC</w:t>
      </w:r>
      <w:r w:rsidRPr="00382966">
        <w:rPr>
          <w:rFonts w:ascii="Book Antiqua" w:hAnsi="Book Antiqua" w:cs="Book Antiqua"/>
          <w:kern w:val="2"/>
        </w:rPr>
        <w:t xml:space="preserve"> group received </w:t>
      </w:r>
      <w:r w:rsidRPr="00382966">
        <w:rPr>
          <w:rFonts w:ascii="Book Antiqua" w:hAnsi="Book Antiqua" w:cs="Book Antiqua"/>
        </w:rPr>
        <w:t>TACE</w:t>
      </w:r>
      <w:r w:rsidRPr="00382966">
        <w:rPr>
          <w:rFonts w:ascii="Book Antiqua" w:hAnsi="Book Antiqua" w:cs="Book Antiqua"/>
          <w:kern w:val="2"/>
        </w:rPr>
        <w:t xml:space="preserve"> and postoperative combined chemotherapy (mainly platinum), 3 wk per course</w:t>
      </w:r>
      <w:r w:rsidR="00AF7907" w:rsidRPr="00382966">
        <w:rPr>
          <w:rFonts w:ascii="Book Antiqua" w:hAnsi="Book Antiqua" w:cs="Book Antiqua"/>
          <w:kern w:val="2"/>
        </w:rPr>
        <w:t xml:space="preserve"> with</w:t>
      </w:r>
      <w:r w:rsidRPr="00382966">
        <w:rPr>
          <w:rFonts w:ascii="Book Antiqua" w:hAnsi="Book Antiqua" w:cs="Book Antiqua"/>
          <w:kern w:val="2"/>
        </w:rPr>
        <w:t xml:space="preserve"> a total of 6 to 8 courses of treatment. Routine examination was performed before chemotherapy.</w:t>
      </w:r>
      <w:bookmarkStart w:id="30" w:name="OLE_LINK31"/>
      <w:r w:rsidR="0095550F" w:rsidRPr="00382966">
        <w:rPr>
          <w:rFonts w:ascii="Book Antiqua" w:hAnsi="Book Antiqua" w:cs="Book Antiqua"/>
          <w:kern w:val="2"/>
        </w:rPr>
        <w:t xml:space="preserve"> </w:t>
      </w:r>
      <w:r w:rsidRPr="00382966">
        <w:rPr>
          <w:rFonts w:ascii="Book Antiqua" w:hAnsi="Book Antiqua" w:cs="Book Antiqua"/>
          <w:kern w:val="2"/>
        </w:rPr>
        <w:t>All people included</w:t>
      </w:r>
      <w:bookmarkEnd w:id="30"/>
      <w:r w:rsidRPr="00382966">
        <w:rPr>
          <w:rFonts w:ascii="Book Antiqua" w:hAnsi="Book Antiqua" w:cs="Book Antiqua"/>
          <w:kern w:val="2"/>
        </w:rPr>
        <w:t xml:space="preserve"> </w:t>
      </w:r>
      <w:bookmarkStart w:id="31" w:name="OLE_LINK30"/>
      <w:r w:rsidRPr="00382966">
        <w:rPr>
          <w:rFonts w:ascii="Book Antiqua" w:hAnsi="Book Antiqua" w:cs="Book Antiqua"/>
          <w:kern w:val="2"/>
        </w:rPr>
        <w:t xml:space="preserve">were reexamined </w:t>
      </w:r>
      <w:r w:rsidR="00AF7907" w:rsidRPr="00382966">
        <w:rPr>
          <w:rFonts w:ascii="Book Antiqua" w:hAnsi="Book Antiqua" w:cs="Book Antiqua"/>
          <w:kern w:val="2"/>
        </w:rPr>
        <w:t>1</w:t>
      </w:r>
      <w:r w:rsidRPr="00382966">
        <w:rPr>
          <w:rFonts w:ascii="Book Antiqua" w:hAnsi="Book Antiqua" w:cs="Book Antiqua"/>
          <w:kern w:val="2"/>
        </w:rPr>
        <w:t xml:space="preserve"> year after the end of chemotherapy, </w:t>
      </w:r>
      <w:r w:rsidR="00AF7907" w:rsidRPr="00382966">
        <w:rPr>
          <w:rFonts w:ascii="Book Antiqua" w:hAnsi="Book Antiqua" w:cs="Book Antiqua"/>
          <w:kern w:val="2"/>
        </w:rPr>
        <w:t xml:space="preserve">and this exam </w:t>
      </w:r>
      <w:r w:rsidRPr="00382966">
        <w:rPr>
          <w:rFonts w:ascii="Book Antiqua" w:hAnsi="Book Antiqua" w:cs="Book Antiqua"/>
          <w:kern w:val="2"/>
        </w:rPr>
        <w:t>mainly included physical examination, imaging examination</w:t>
      </w:r>
      <w:r w:rsidR="00AF7907" w:rsidRPr="00382966">
        <w:rPr>
          <w:rFonts w:ascii="Book Antiqua" w:hAnsi="Book Antiqua" w:cs="Book Antiqua"/>
          <w:kern w:val="2"/>
        </w:rPr>
        <w:t>,</w:t>
      </w:r>
      <w:r w:rsidRPr="00382966">
        <w:rPr>
          <w:rFonts w:ascii="Book Antiqua" w:hAnsi="Book Antiqua" w:cs="Book Antiqua"/>
          <w:kern w:val="2"/>
        </w:rPr>
        <w:t xml:space="preserve"> and miR-1271 and GPC3 level detection. The expression of serum GPC3 was detected by enzyme-linked immunosorbent assay (E</w:t>
      </w:r>
      <w:r w:rsidR="00AF7907" w:rsidRPr="00382966">
        <w:rPr>
          <w:rFonts w:ascii="Book Antiqua" w:hAnsi="Book Antiqua" w:cs="Book Antiqua"/>
          <w:kern w:val="2"/>
        </w:rPr>
        <w:t>LISA</w:t>
      </w:r>
      <w:r w:rsidRPr="00382966">
        <w:rPr>
          <w:rFonts w:ascii="Book Antiqua" w:hAnsi="Book Antiqua" w:cs="Book Antiqua"/>
          <w:kern w:val="2"/>
        </w:rPr>
        <w:t>), and the expression of circulating miR-1271 was detected by real-time quantitative polymerase chain reaction.</w:t>
      </w:r>
      <w:bookmarkEnd w:id="31"/>
    </w:p>
    <w:p w:rsidR="00E7063D" w:rsidRPr="00382966" w:rsidRDefault="009414FE" w:rsidP="00382966">
      <w:pPr>
        <w:pStyle w:val="a7"/>
        <w:widowControl/>
        <w:adjustRightInd w:val="0"/>
        <w:snapToGrid w:val="0"/>
        <w:spacing w:before="0" w:beforeAutospacing="0" w:after="0" w:afterAutospacing="0" w:line="360" w:lineRule="auto"/>
        <w:ind w:firstLineChars="100" w:firstLine="240"/>
        <w:jc w:val="both"/>
        <w:rPr>
          <w:rFonts w:ascii="Book Antiqua" w:hAnsi="Book Antiqua" w:cs="Book Antiqua"/>
          <w:kern w:val="2"/>
        </w:rPr>
      </w:pPr>
      <w:r w:rsidRPr="00382966">
        <w:rPr>
          <w:rFonts w:ascii="Book Antiqua" w:hAnsi="Book Antiqua" w:cs="Book Antiqua"/>
          <w:kern w:val="2"/>
        </w:rPr>
        <w:t>The patient was prepared for routine surgery. The femoral artery was punctured by the “Seldinger” method. The catheter technique was used to intubate the blood supply artery of the tumor. Contrast confirmed that there was no normal tissue blood vessel branch. The blood supply of the tumor artery was evaluated,</w:t>
      </w:r>
      <w:r w:rsidR="0095550F" w:rsidRPr="00382966">
        <w:rPr>
          <w:rFonts w:ascii="Book Antiqua" w:hAnsi="Book Antiqua" w:cs="Book Antiqua"/>
          <w:kern w:val="2"/>
        </w:rPr>
        <w:t xml:space="preserve"> </w:t>
      </w:r>
      <w:r w:rsidRPr="00382966">
        <w:rPr>
          <w:rFonts w:ascii="Book Antiqua" w:hAnsi="Book Antiqua" w:cs="Book Antiqua"/>
          <w:kern w:val="2"/>
        </w:rPr>
        <w:t xml:space="preserve">location of liver tumor was determined and embolization was performed. First embolize capillaries with appropriate amount of lipiodol and the chemotherapeutic drug </w:t>
      </w:r>
      <w:bookmarkStart w:id="32" w:name="OLE_LINK32"/>
      <w:bookmarkStart w:id="33" w:name="OLE_LINK9"/>
      <w:r w:rsidRPr="00382966">
        <w:rPr>
          <w:rFonts w:ascii="Book Antiqua" w:hAnsi="Book Antiqua" w:cs="Book Antiqua"/>
          <w:kern w:val="2"/>
        </w:rPr>
        <w:t>fluorourea</w:t>
      </w:r>
      <w:bookmarkEnd w:id="32"/>
      <w:r w:rsidRPr="00382966">
        <w:rPr>
          <w:rFonts w:ascii="Book Antiqua" w:hAnsi="Book Antiqua" w:cs="Book Antiqua"/>
          <w:kern w:val="2"/>
        </w:rPr>
        <w:t xml:space="preserve"> glycoside </w:t>
      </w:r>
      <w:bookmarkEnd w:id="33"/>
      <w:r w:rsidRPr="00382966">
        <w:rPr>
          <w:rFonts w:ascii="Book Antiqua" w:hAnsi="Book Antiqua" w:cs="Book Antiqua"/>
          <w:kern w:val="2"/>
        </w:rPr>
        <w:t>+ oxaliplatin + 0.1 mg mixed emulsion, then embolize the small arteries with polyvinyl alcohol, and "sandwich" embolization if necessary Embolization until the tumor staining completely disappeared. After treatment, the patient was treated with liver protection for 1 wk.</w:t>
      </w:r>
    </w:p>
    <w:p w:rsidR="00E7063D" w:rsidRPr="00382966" w:rsidRDefault="00E7063D" w:rsidP="00382966">
      <w:pPr>
        <w:pStyle w:val="a7"/>
        <w:widowControl/>
        <w:adjustRightInd w:val="0"/>
        <w:snapToGrid w:val="0"/>
        <w:spacing w:before="0" w:beforeAutospacing="0" w:after="0" w:afterAutospacing="0" w:line="360" w:lineRule="auto"/>
        <w:jc w:val="both"/>
        <w:rPr>
          <w:rFonts w:ascii="Book Antiqua" w:hAnsi="Book Antiqua" w:cs="Book Antiqua"/>
          <w:kern w:val="2"/>
        </w:rPr>
      </w:pPr>
    </w:p>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b/>
          <w:kern w:val="2"/>
        </w:rPr>
      </w:pPr>
      <w:r w:rsidRPr="00382966">
        <w:rPr>
          <w:rFonts w:ascii="Book Antiqua" w:hAnsi="Book Antiqua" w:cs="Book Antiqua"/>
          <w:b/>
          <w:i/>
        </w:rPr>
        <w:t xml:space="preserve">Sample </w:t>
      </w:r>
      <w:r w:rsidR="00E7063D" w:rsidRPr="00382966">
        <w:rPr>
          <w:rFonts w:ascii="Book Antiqua" w:hAnsi="Book Antiqua" w:cs="Book Antiqua"/>
          <w:b/>
          <w:i/>
        </w:rPr>
        <w:t>collection</w:t>
      </w:r>
    </w:p>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kern w:val="2"/>
        </w:rPr>
      </w:pPr>
      <w:r w:rsidRPr="00382966">
        <w:rPr>
          <w:rFonts w:ascii="Book Antiqua" w:hAnsi="Book Antiqua" w:cs="Book Antiqua"/>
          <w:kern w:val="2"/>
        </w:rPr>
        <w:t xml:space="preserve">Blood samples were collected from patients with </w:t>
      </w:r>
      <w:r w:rsidR="00E26DF9" w:rsidRPr="00382966">
        <w:rPr>
          <w:rFonts w:ascii="Book Antiqua" w:hAnsi="Book Antiqua" w:cs="Book Antiqua"/>
          <w:kern w:val="2"/>
        </w:rPr>
        <w:t>HCC</w:t>
      </w:r>
      <w:r w:rsidRPr="00382966">
        <w:rPr>
          <w:rFonts w:ascii="Book Antiqua" w:hAnsi="Book Antiqua" w:cs="Book Antiqua"/>
          <w:kern w:val="2"/>
        </w:rPr>
        <w:t xml:space="preserve"> before treatment and after TACE.</w:t>
      </w:r>
      <w:r w:rsidR="0095550F" w:rsidRPr="00382966">
        <w:rPr>
          <w:rFonts w:ascii="Book Antiqua" w:hAnsi="Book Antiqua" w:cs="Book Antiqua"/>
          <w:kern w:val="2"/>
        </w:rPr>
        <w:t xml:space="preserve"> </w:t>
      </w:r>
      <w:r w:rsidRPr="00382966">
        <w:rPr>
          <w:rFonts w:ascii="Book Antiqua" w:hAnsi="Book Antiqua" w:cs="Book Antiqua"/>
          <w:kern w:val="2"/>
        </w:rPr>
        <w:t xml:space="preserve">The time of blood collection in the healthy group was compared with that in the </w:t>
      </w:r>
      <w:r w:rsidR="00E26DF9" w:rsidRPr="00382966">
        <w:rPr>
          <w:rFonts w:ascii="Book Antiqua" w:hAnsi="Book Antiqua" w:cs="Book Antiqua"/>
          <w:kern w:val="2"/>
        </w:rPr>
        <w:t>HCC</w:t>
      </w:r>
      <w:r w:rsidRPr="00382966">
        <w:rPr>
          <w:rFonts w:ascii="Book Antiqua" w:hAnsi="Book Antiqua" w:cs="Book Antiqua"/>
          <w:kern w:val="2"/>
        </w:rPr>
        <w:t xml:space="preserve"> and Patients after TACE. Collect 5</w:t>
      </w:r>
      <w:r w:rsidR="00E7063D" w:rsidRPr="00382966">
        <w:rPr>
          <w:rFonts w:ascii="Book Antiqua" w:hAnsi="Book Antiqua" w:cs="Book Antiqua"/>
          <w:kern w:val="2"/>
        </w:rPr>
        <w:t xml:space="preserve"> </w:t>
      </w:r>
      <w:r w:rsidRPr="00382966">
        <w:rPr>
          <w:rFonts w:ascii="Book Antiqua" w:hAnsi="Book Antiqua" w:cs="Book Antiqua"/>
          <w:kern w:val="2"/>
        </w:rPr>
        <w:t>m</w:t>
      </w:r>
      <w:r w:rsidR="00B73FCC" w:rsidRPr="00382966">
        <w:rPr>
          <w:rFonts w:ascii="Book Antiqua" w:hAnsi="Book Antiqua" w:cs="Book Antiqua"/>
          <w:kern w:val="2"/>
        </w:rPr>
        <w:t>L</w:t>
      </w:r>
      <w:r w:rsidRPr="00382966">
        <w:rPr>
          <w:rFonts w:ascii="Book Antiqua" w:hAnsi="Book Antiqua" w:cs="Book Antiqua"/>
          <w:kern w:val="2"/>
        </w:rPr>
        <w:t xml:space="preserve"> of venous blood of all subjects, 2 m</w:t>
      </w:r>
      <w:r w:rsidR="00B73FCC" w:rsidRPr="00382966">
        <w:rPr>
          <w:rFonts w:ascii="Book Antiqua" w:hAnsi="Book Antiqua" w:cs="Book Antiqua"/>
          <w:kern w:val="2"/>
        </w:rPr>
        <w:t>L</w:t>
      </w:r>
      <w:r w:rsidRPr="00382966">
        <w:rPr>
          <w:rFonts w:ascii="Book Antiqua" w:hAnsi="Book Antiqua" w:cs="Book Antiqua"/>
          <w:kern w:val="2"/>
        </w:rPr>
        <w:t xml:space="preserve"> in EDTA tube with RNA detection, and 3 m</w:t>
      </w:r>
      <w:r w:rsidR="007C2B3E" w:rsidRPr="00382966">
        <w:rPr>
          <w:rFonts w:ascii="Book Antiqua" w:hAnsi="Book Antiqua" w:cs="Book Antiqua"/>
          <w:kern w:val="2"/>
        </w:rPr>
        <w:t>L</w:t>
      </w:r>
      <w:r w:rsidRPr="00382966">
        <w:rPr>
          <w:rFonts w:ascii="Book Antiqua" w:hAnsi="Book Antiqua" w:cs="Book Antiqua"/>
          <w:kern w:val="2"/>
        </w:rPr>
        <w:t xml:space="preserve"> in gel tube for GPC3 expression and biochemical detection. All test tubes were centrifu</w:t>
      </w:r>
      <w:r w:rsidR="00E7063D" w:rsidRPr="00382966">
        <w:rPr>
          <w:rFonts w:ascii="Book Antiqua" w:hAnsi="Book Antiqua" w:cs="Book Antiqua"/>
          <w:kern w:val="2"/>
        </w:rPr>
        <w:t>ged at 4</w:t>
      </w:r>
      <w:r w:rsidRPr="00382966">
        <w:rPr>
          <w:rFonts w:ascii="Book Antiqua" w:hAnsi="Book Antiqua" w:cs="Book Antiqua"/>
          <w:kern w:val="2"/>
        </w:rPr>
        <w:t>000</w:t>
      </w:r>
      <w:r w:rsidR="00B73FCC" w:rsidRPr="00382966">
        <w:rPr>
          <w:rFonts w:ascii="Book Antiqua" w:hAnsi="Book Antiqua" w:cs="Book Antiqua"/>
          <w:kern w:val="2"/>
        </w:rPr>
        <w:t xml:space="preserve"> </w:t>
      </w:r>
      <w:r w:rsidRPr="00382966">
        <w:rPr>
          <w:rFonts w:ascii="Book Antiqua" w:hAnsi="Book Antiqua" w:cs="Book Antiqua"/>
          <w:kern w:val="2"/>
        </w:rPr>
        <w:t>rpm for 10 min. Extract serum and plasma fractions and store at −80</w:t>
      </w:r>
      <w:r w:rsidR="00B73FCC" w:rsidRPr="00382966">
        <w:rPr>
          <w:rFonts w:ascii="Book Antiqua" w:hAnsi="Book Antiqua" w:cs="Book Antiqua"/>
          <w:kern w:val="2"/>
        </w:rPr>
        <w:t xml:space="preserve"> </w:t>
      </w:r>
      <w:r w:rsidRPr="00382966">
        <w:rPr>
          <w:rFonts w:ascii="宋体" w:hAnsi="宋体" w:cs="宋体" w:hint="eastAsia"/>
          <w:kern w:val="2"/>
        </w:rPr>
        <w:t>℃</w:t>
      </w:r>
      <w:r w:rsidRPr="00382966">
        <w:rPr>
          <w:rFonts w:ascii="Book Antiqua" w:hAnsi="Book Antiqua" w:cs="Book Antiqua"/>
          <w:kern w:val="2"/>
        </w:rPr>
        <w:t xml:space="preserve"> until use.</w:t>
      </w:r>
    </w:p>
    <w:p w:rsidR="009414FE" w:rsidRPr="00382966" w:rsidRDefault="009414FE" w:rsidP="00382966">
      <w:pPr>
        <w:pStyle w:val="a7"/>
        <w:widowControl/>
        <w:snapToGrid w:val="0"/>
        <w:spacing w:before="0" w:beforeAutospacing="0" w:after="0" w:afterAutospacing="0" w:line="360" w:lineRule="auto"/>
        <w:jc w:val="both"/>
        <w:rPr>
          <w:rFonts w:ascii="Book Antiqua" w:hAnsi="Book Antiqua" w:cs="Book Antiqua"/>
          <w:spacing w:val="15"/>
        </w:rPr>
      </w:pPr>
    </w:p>
    <w:p w:rsidR="009414FE" w:rsidRPr="00382966" w:rsidRDefault="009414FE" w:rsidP="00382966">
      <w:pPr>
        <w:widowControl/>
        <w:adjustRightInd w:val="0"/>
        <w:snapToGrid w:val="0"/>
        <w:spacing w:line="360" w:lineRule="auto"/>
        <w:rPr>
          <w:rFonts w:ascii="Book Antiqua" w:eastAsia="XxsprpAdvTTaf7f9f4f . B" w:hAnsi="Book Antiqua" w:cs="Book Antiqua"/>
          <w:b/>
          <w:bCs/>
          <w:i/>
          <w:kern w:val="0"/>
          <w:sz w:val="24"/>
          <w:lang w:bidi="ar"/>
        </w:rPr>
      </w:pPr>
      <w:r w:rsidRPr="00382966">
        <w:rPr>
          <w:rFonts w:ascii="Book Antiqua" w:eastAsia="XxsprpAdvTTaf7f9f4f . B" w:hAnsi="Book Antiqua" w:cs="Book Antiqua"/>
          <w:b/>
          <w:bCs/>
          <w:i/>
          <w:kern w:val="0"/>
          <w:sz w:val="24"/>
          <w:lang w:bidi="ar"/>
        </w:rPr>
        <w:t xml:space="preserve">Glypican-3 </w:t>
      </w:r>
      <w:r w:rsidR="00E7063D" w:rsidRPr="00382966">
        <w:rPr>
          <w:rFonts w:ascii="Book Antiqua" w:eastAsia="XxsprpAdvTTaf7f9f4f . B" w:hAnsi="Book Antiqua" w:cs="Book Antiqua"/>
          <w:b/>
          <w:bCs/>
          <w:i/>
          <w:kern w:val="0"/>
          <w:sz w:val="24"/>
          <w:lang w:bidi="ar"/>
        </w:rPr>
        <w:t>measurements</w:t>
      </w:r>
    </w:p>
    <w:p w:rsidR="009414FE" w:rsidRPr="00382966" w:rsidRDefault="009414FE" w:rsidP="007E2033">
      <w:pPr>
        <w:pStyle w:val="a7"/>
        <w:widowControl/>
        <w:adjustRightInd w:val="0"/>
        <w:snapToGrid w:val="0"/>
        <w:spacing w:before="0" w:beforeAutospacing="0" w:after="0" w:afterAutospacing="0" w:line="360" w:lineRule="auto"/>
        <w:jc w:val="both"/>
        <w:rPr>
          <w:rFonts w:ascii="Book Antiqua" w:hAnsi="Book Antiqua" w:cs="Book Antiqua"/>
          <w:kern w:val="2"/>
        </w:rPr>
      </w:pPr>
      <w:r w:rsidRPr="00382966">
        <w:rPr>
          <w:rFonts w:ascii="Book Antiqua" w:hAnsi="Book Antiqua" w:cs="Book Antiqua"/>
          <w:kern w:val="2"/>
        </w:rPr>
        <w:t>The serum GPC3 level was detected by ELISA kit (</w:t>
      </w:r>
      <w:r w:rsidR="00AF7907" w:rsidRPr="00382966">
        <w:rPr>
          <w:rFonts w:ascii="Book Antiqua" w:hAnsi="Book Antiqua" w:cs="Book Antiqua"/>
          <w:kern w:val="2"/>
        </w:rPr>
        <w:t>I</w:t>
      </w:r>
      <w:r w:rsidRPr="00382966">
        <w:rPr>
          <w:rFonts w:ascii="Book Antiqua" w:hAnsi="Book Antiqua" w:cs="Book Antiqua"/>
          <w:kern w:val="2"/>
        </w:rPr>
        <w:t>ntron</w:t>
      </w:r>
      <w:r w:rsidR="00AF7907" w:rsidRPr="00382966">
        <w:rPr>
          <w:rFonts w:ascii="Book Antiqua" w:hAnsi="Book Antiqua" w:cs="Book Antiqua"/>
          <w:kern w:val="2"/>
        </w:rPr>
        <w:t xml:space="preserve"> Biotechnology, Seongnam, South Korea</w:t>
      </w:r>
      <w:r w:rsidRPr="00382966">
        <w:rPr>
          <w:rFonts w:ascii="Book Antiqua" w:hAnsi="Book Antiqua" w:cs="Book Antiqua"/>
          <w:kern w:val="2"/>
        </w:rPr>
        <w:t>) according to the manufacturer's instructions.</w:t>
      </w:r>
      <w:r w:rsidR="00AF7907" w:rsidRPr="00382966">
        <w:rPr>
          <w:rFonts w:ascii="Book Antiqua" w:hAnsi="Book Antiqua" w:cs="Book Antiqua"/>
          <w:kern w:val="2"/>
        </w:rPr>
        <w:t xml:space="preserve"> </w:t>
      </w:r>
      <w:r w:rsidRPr="00382966">
        <w:rPr>
          <w:rFonts w:ascii="Book Antiqua" w:hAnsi="Book Antiqua" w:cs="Book Antiqua"/>
          <w:kern w:val="2"/>
        </w:rPr>
        <w:t>Detection of miRNA-1271</w:t>
      </w:r>
      <w:r w:rsidR="00AF7907" w:rsidRPr="00382966">
        <w:rPr>
          <w:rFonts w:ascii="Book Antiqua" w:hAnsi="Book Antiqua" w:cs="Book Antiqua"/>
          <w:kern w:val="2"/>
        </w:rPr>
        <w:t xml:space="preserve"> was performed using </w:t>
      </w:r>
      <w:r w:rsidRPr="00382966">
        <w:rPr>
          <w:rFonts w:ascii="Book Antiqua" w:hAnsi="Book Antiqua" w:cs="Book Antiqua"/>
          <w:kern w:val="2"/>
        </w:rPr>
        <w:t xml:space="preserve">RNA </w:t>
      </w:r>
      <w:r w:rsidR="00AF7907" w:rsidRPr="00382966">
        <w:rPr>
          <w:rFonts w:ascii="Book Antiqua" w:hAnsi="Book Antiqua" w:cs="Book Antiqua"/>
          <w:kern w:val="2"/>
        </w:rPr>
        <w:t>e</w:t>
      </w:r>
      <w:r w:rsidRPr="00382966">
        <w:rPr>
          <w:rFonts w:ascii="Book Antiqua" w:hAnsi="Book Antiqua" w:cs="Book Antiqua"/>
          <w:kern w:val="2"/>
        </w:rPr>
        <w:t>xtraction,</w:t>
      </w:r>
      <w:r w:rsidR="0095550F" w:rsidRPr="00382966">
        <w:rPr>
          <w:rFonts w:ascii="Book Antiqua" w:hAnsi="Book Antiqua" w:cs="Book Antiqua"/>
          <w:kern w:val="2"/>
        </w:rPr>
        <w:t xml:space="preserve"> </w:t>
      </w:r>
      <w:r w:rsidRPr="00382966">
        <w:rPr>
          <w:rFonts w:ascii="Book Antiqua" w:hAnsi="Book Antiqua" w:cs="Book Antiqua"/>
          <w:kern w:val="2"/>
        </w:rPr>
        <w:t xml:space="preserve">cDNA </w:t>
      </w:r>
      <w:r w:rsidR="00AF7907" w:rsidRPr="00382966">
        <w:rPr>
          <w:rFonts w:ascii="Book Antiqua" w:hAnsi="Book Antiqua" w:cs="Book Antiqua"/>
          <w:kern w:val="2"/>
        </w:rPr>
        <w:t>s</w:t>
      </w:r>
      <w:r w:rsidRPr="00382966">
        <w:rPr>
          <w:rFonts w:ascii="Book Antiqua" w:hAnsi="Book Antiqua" w:cs="Book Antiqua"/>
          <w:kern w:val="2"/>
        </w:rPr>
        <w:t>ynthesis</w:t>
      </w:r>
      <w:r w:rsidR="00AF7907" w:rsidRPr="00382966">
        <w:rPr>
          <w:rFonts w:ascii="Book Antiqua" w:hAnsi="Book Antiqua" w:cs="Book Antiqua"/>
          <w:kern w:val="2"/>
        </w:rPr>
        <w:t>,</w:t>
      </w:r>
      <w:r w:rsidRPr="00382966">
        <w:rPr>
          <w:rFonts w:ascii="Book Antiqua" w:hAnsi="Book Antiqua" w:cs="Book Antiqua"/>
          <w:kern w:val="2"/>
        </w:rPr>
        <w:t xml:space="preserve"> and </w:t>
      </w:r>
      <w:r w:rsidR="00AF7907" w:rsidRPr="00382966">
        <w:rPr>
          <w:rFonts w:ascii="Book Antiqua" w:hAnsi="Book Antiqua" w:cs="Book Antiqua"/>
          <w:kern w:val="2"/>
        </w:rPr>
        <w:t>a</w:t>
      </w:r>
      <w:r w:rsidRPr="00382966">
        <w:rPr>
          <w:rFonts w:ascii="Book Antiqua" w:hAnsi="Book Antiqua" w:cs="Book Antiqua"/>
          <w:kern w:val="2"/>
        </w:rPr>
        <w:t xml:space="preserve">mplification and </w:t>
      </w:r>
      <w:r w:rsidR="00AF7907" w:rsidRPr="00382966">
        <w:rPr>
          <w:rFonts w:ascii="Book Antiqua" w:hAnsi="Book Antiqua" w:cs="Book Antiqua"/>
          <w:kern w:val="2"/>
        </w:rPr>
        <w:t>q</w:t>
      </w:r>
      <w:r w:rsidRPr="00382966">
        <w:rPr>
          <w:rFonts w:ascii="Book Antiqua" w:hAnsi="Book Antiqua" w:cs="Book Antiqua"/>
          <w:kern w:val="2"/>
        </w:rPr>
        <w:t>uantification of miRNA 1271</w:t>
      </w:r>
      <w:r w:rsidR="00B73FCC" w:rsidRPr="00382966">
        <w:rPr>
          <w:rFonts w:ascii="Book Antiqua" w:hAnsi="Book Antiqua" w:cs="Book Antiqua"/>
          <w:kern w:val="2"/>
        </w:rPr>
        <w:t>.</w:t>
      </w:r>
    </w:p>
    <w:p w:rsidR="009414FE" w:rsidRPr="00382966" w:rsidRDefault="009414FE" w:rsidP="00382966">
      <w:pPr>
        <w:pStyle w:val="a7"/>
        <w:widowControl/>
        <w:adjustRightInd w:val="0"/>
        <w:snapToGrid w:val="0"/>
        <w:spacing w:before="0" w:beforeAutospacing="0" w:after="0" w:afterAutospacing="0" w:line="360" w:lineRule="auto"/>
        <w:ind w:firstLineChars="100" w:firstLine="240"/>
        <w:jc w:val="both"/>
        <w:rPr>
          <w:rFonts w:ascii="Book Antiqua" w:hAnsi="Book Antiqua" w:cs="Book Antiqua"/>
          <w:kern w:val="2"/>
        </w:rPr>
      </w:pPr>
      <w:r w:rsidRPr="00382966">
        <w:rPr>
          <w:rFonts w:ascii="Book Antiqua" w:hAnsi="Book Antiqua" w:cs="Book Antiqua"/>
          <w:kern w:val="2"/>
        </w:rPr>
        <w:t>Separation and collection of serum: 5</w:t>
      </w:r>
      <w:r w:rsidR="00E7063D" w:rsidRPr="00382966">
        <w:rPr>
          <w:rFonts w:ascii="Book Antiqua" w:hAnsi="Book Antiqua" w:cs="Book Antiqua"/>
          <w:kern w:val="2"/>
        </w:rPr>
        <w:t xml:space="preserve"> </w:t>
      </w:r>
      <w:r w:rsidRPr="00382966">
        <w:rPr>
          <w:rFonts w:ascii="Book Antiqua" w:hAnsi="Book Antiqua" w:cs="Book Antiqua"/>
          <w:kern w:val="2"/>
        </w:rPr>
        <w:t>m</w:t>
      </w:r>
      <w:r w:rsidR="00B73FCC" w:rsidRPr="00382966">
        <w:rPr>
          <w:rFonts w:ascii="Book Antiqua" w:hAnsi="Book Antiqua" w:cs="Book Antiqua"/>
          <w:kern w:val="2"/>
        </w:rPr>
        <w:t>L</w:t>
      </w:r>
      <w:r w:rsidRPr="00382966">
        <w:rPr>
          <w:rFonts w:ascii="Book Antiqua" w:hAnsi="Book Antiqua" w:cs="Book Antiqua"/>
          <w:kern w:val="2"/>
        </w:rPr>
        <w:t xml:space="preserve"> of venous blood was collected from patients with </w:t>
      </w:r>
      <w:r w:rsidR="00E26DF9" w:rsidRPr="00382966">
        <w:rPr>
          <w:rFonts w:ascii="Book Antiqua" w:hAnsi="Book Antiqua" w:cs="Book Antiqua"/>
          <w:kern w:val="2"/>
        </w:rPr>
        <w:t>HCC</w:t>
      </w:r>
      <w:r w:rsidRPr="00382966">
        <w:rPr>
          <w:rFonts w:ascii="Book Antiqua" w:hAnsi="Book Antiqua" w:cs="Book Antiqua"/>
          <w:kern w:val="2"/>
        </w:rPr>
        <w:t xml:space="preserve"> on an emp</w:t>
      </w:r>
      <w:r w:rsidR="0095550F" w:rsidRPr="00382966">
        <w:rPr>
          <w:rFonts w:ascii="Book Antiqua" w:hAnsi="Book Antiqua" w:cs="Book Antiqua"/>
          <w:kern w:val="2"/>
        </w:rPr>
        <w:t>ty stomach 1-5 d before TACE</w:t>
      </w:r>
      <w:r w:rsidR="00E7063D" w:rsidRPr="00382966">
        <w:rPr>
          <w:rFonts w:ascii="Book Antiqua" w:hAnsi="Book Antiqua" w:cs="Book Antiqua"/>
          <w:kern w:val="2"/>
        </w:rPr>
        <w:t xml:space="preserve">, </w:t>
      </w:r>
      <w:r w:rsidRPr="00382966">
        <w:rPr>
          <w:rFonts w:ascii="Book Antiqua" w:hAnsi="Book Antiqua" w:cs="Book Antiqua"/>
          <w:kern w:val="2"/>
        </w:rPr>
        <w:t>3 mo after operation</w:t>
      </w:r>
      <w:r w:rsidR="00AF7907" w:rsidRPr="00382966">
        <w:rPr>
          <w:rFonts w:ascii="Book Antiqua" w:hAnsi="Book Antiqua" w:cs="Book Antiqua"/>
          <w:kern w:val="2"/>
        </w:rPr>
        <w:t>,</w:t>
      </w:r>
      <w:r w:rsidRPr="00382966">
        <w:rPr>
          <w:rFonts w:ascii="Book Antiqua" w:hAnsi="Book Antiqua" w:cs="Book Antiqua"/>
          <w:kern w:val="2"/>
        </w:rPr>
        <w:t xml:space="preserve"> and 1 year after operation, and </w:t>
      </w:r>
      <w:r w:rsidR="002C43F2" w:rsidRPr="00382966">
        <w:rPr>
          <w:rFonts w:ascii="Book Antiqua" w:hAnsi="Book Antiqua" w:cs="Book Antiqua"/>
          <w:kern w:val="2"/>
        </w:rPr>
        <w:t xml:space="preserve">the sample was </w:t>
      </w:r>
      <w:r w:rsidRPr="00382966">
        <w:rPr>
          <w:rFonts w:ascii="Book Antiqua" w:hAnsi="Book Antiqua" w:cs="Book Antiqua"/>
          <w:kern w:val="2"/>
        </w:rPr>
        <w:t>place</w:t>
      </w:r>
      <w:r w:rsidR="00E7063D" w:rsidRPr="00382966">
        <w:rPr>
          <w:rFonts w:ascii="Book Antiqua" w:hAnsi="Book Antiqua" w:cs="Book Antiqua"/>
          <w:kern w:val="2"/>
        </w:rPr>
        <w:t>d at room temperature for 1 h</w:t>
      </w:r>
      <w:r w:rsidRPr="00382966">
        <w:rPr>
          <w:rFonts w:ascii="Book Antiqua" w:hAnsi="Book Antiqua" w:cs="Book Antiqua"/>
          <w:kern w:val="2"/>
        </w:rPr>
        <w:t>. Then</w:t>
      </w:r>
      <w:r w:rsidR="002C43F2" w:rsidRPr="00382966">
        <w:rPr>
          <w:rFonts w:ascii="Book Antiqua" w:hAnsi="Book Antiqua" w:cs="Book Antiqua"/>
          <w:kern w:val="2"/>
        </w:rPr>
        <w:t>, it was</w:t>
      </w:r>
      <w:r w:rsidRPr="00382966">
        <w:rPr>
          <w:rFonts w:ascii="Book Antiqua" w:hAnsi="Book Antiqua" w:cs="Book Antiqua"/>
          <w:kern w:val="2"/>
        </w:rPr>
        <w:t xml:space="preserve"> centrifuged at 4</w:t>
      </w:r>
      <w:r w:rsidR="002C43F2" w:rsidRPr="00382966">
        <w:rPr>
          <w:rFonts w:ascii="Book Antiqua" w:hAnsi="Book Antiqua" w:cs="Book Antiqua"/>
          <w:kern w:val="2"/>
        </w:rPr>
        <w:t xml:space="preserve"> °C</w:t>
      </w:r>
      <w:r w:rsidR="00E7063D" w:rsidRPr="00382966">
        <w:rPr>
          <w:rFonts w:ascii="Book Antiqua" w:hAnsi="Book Antiqua" w:cs="Book Antiqua"/>
          <w:kern w:val="2"/>
        </w:rPr>
        <w:t xml:space="preserve"> </w:t>
      </w:r>
      <w:r w:rsidR="002C43F2" w:rsidRPr="00382966">
        <w:rPr>
          <w:rFonts w:ascii="Book Antiqua" w:hAnsi="Book Antiqua" w:cs="Book Antiqua"/>
          <w:kern w:val="2"/>
        </w:rPr>
        <w:t>for 15 min at</w:t>
      </w:r>
      <w:r w:rsidR="00E7063D" w:rsidRPr="00382966">
        <w:rPr>
          <w:rFonts w:ascii="Book Antiqua" w:hAnsi="Book Antiqua" w:cs="Book Antiqua"/>
          <w:kern w:val="2"/>
        </w:rPr>
        <w:t xml:space="preserve"> 3</w:t>
      </w:r>
      <w:r w:rsidRPr="00382966">
        <w:rPr>
          <w:rFonts w:ascii="Book Antiqua" w:hAnsi="Book Antiqua" w:cs="Book Antiqua"/>
          <w:kern w:val="2"/>
        </w:rPr>
        <w:t xml:space="preserve">000 r/min, </w:t>
      </w:r>
      <w:r w:rsidR="002C43F2" w:rsidRPr="00382966">
        <w:rPr>
          <w:rFonts w:ascii="Book Antiqua" w:hAnsi="Book Antiqua" w:cs="Book Antiqua"/>
          <w:kern w:val="2"/>
        </w:rPr>
        <w:t xml:space="preserve">and </w:t>
      </w:r>
      <w:r w:rsidRPr="00382966">
        <w:rPr>
          <w:rFonts w:ascii="Book Antiqua" w:hAnsi="Book Antiqua" w:cs="Book Antiqua"/>
          <w:kern w:val="2"/>
        </w:rPr>
        <w:t>the supernatant (serum) was collected and stored at -80</w:t>
      </w:r>
      <w:r w:rsidR="002C43F2" w:rsidRPr="00382966">
        <w:rPr>
          <w:rFonts w:ascii="Book Antiqua" w:hAnsi="Book Antiqua" w:cs="Book Antiqua"/>
          <w:kern w:val="2"/>
        </w:rPr>
        <w:t xml:space="preserve"> °C</w:t>
      </w:r>
      <w:r w:rsidRPr="00382966">
        <w:rPr>
          <w:rFonts w:ascii="Book Antiqua" w:hAnsi="Book Antiqua" w:cs="Book Antiqua"/>
          <w:kern w:val="2"/>
        </w:rPr>
        <w:t xml:space="preserve"> for determination.</w:t>
      </w:r>
      <w:r w:rsidR="00281B7E" w:rsidRPr="00382966">
        <w:rPr>
          <w:rFonts w:ascii="Book Antiqua" w:hAnsi="Book Antiqua" w:cs="宋体"/>
          <w:kern w:val="2"/>
        </w:rPr>
        <w:t xml:space="preserve"> </w:t>
      </w:r>
      <w:r w:rsidR="00281B7E" w:rsidRPr="00382966">
        <w:rPr>
          <w:rFonts w:ascii="Book Antiqua" w:hAnsi="Book Antiqua" w:cs="Book Antiqua"/>
          <w:kern w:val="2"/>
        </w:rPr>
        <w:t xml:space="preserve">Extraction </w:t>
      </w:r>
      <w:r w:rsidRPr="00382966">
        <w:rPr>
          <w:rFonts w:ascii="Book Antiqua" w:hAnsi="Book Antiqua" w:cs="Book Antiqua"/>
          <w:kern w:val="2"/>
        </w:rPr>
        <w:t xml:space="preserve">of serum RNA: </w:t>
      </w:r>
      <w:r w:rsidR="007D64BD">
        <w:rPr>
          <w:rFonts w:ascii="Book Antiqua" w:hAnsi="Book Antiqua" w:cs="Book Antiqua" w:hint="eastAsia"/>
          <w:kern w:val="2"/>
        </w:rPr>
        <w:t>T</w:t>
      </w:r>
      <w:r w:rsidRPr="00382966">
        <w:rPr>
          <w:rFonts w:ascii="Book Antiqua" w:hAnsi="Book Antiqua" w:cs="Book Antiqua"/>
          <w:kern w:val="2"/>
        </w:rPr>
        <w:t xml:space="preserve">he total RNA in serum was extracted by </w:t>
      </w:r>
      <w:r w:rsidR="00716148" w:rsidRPr="00382966">
        <w:rPr>
          <w:rFonts w:ascii="Book Antiqua" w:hAnsi="Book Antiqua" w:cs="Book Antiqua"/>
          <w:kern w:val="2"/>
        </w:rPr>
        <w:t xml:space="preserve">the </w:t>
      </w:r>
      <w:r w:rsidRPr="00382966">
        <w:rPr>
          <w:rFonts w:ascii="Book Antiqua" w:hAnsi="Book Antiqua" w:cs="Book Antiqua"/>
          <w:kern w:val="2"/>
        </w:rPr>
        <w:t xml:space="preserve">Trizol one-step method. The RNA was concentrated by precipitation with the isopropanol method, and the RNA precipitate was washed with 75% ethanol. RNA was quantified </w:t>
      </w:r>
      <w:r w:rsidR="00716148" w:rsidRPr="00382966">
        <w:rPr>
          <w:rFonts w:ascii="Book Antiqua" w:hAnsi="Book Antiqua" w:cs="Book Antiqua"/>
          <w:kern w:val="2"/>
        </w:rPr>
        <w:t>using a</w:t>
      </w:r>
      <w:r w:rsidRPr="00382966">
        <w:rPr>
          <w:rFonts w:ascii="Book Antiqua" w:hAnsi="Book Antiqua" w:cs="Book Antiqua"/>
          <w:kern w:val="2"/>
        </w:rPr>
        <w:t xml:space="preserve"> DU-730 ultraviolet spectrophotometer</w:t>
      </w:r>
      <w:r w:rsidR="00716148" w:rsidRPr="00382966">
        <w:rPr>
          <w:rFonts w:ascii="Book Antiqua" w:hAnsi="Book Antiqua" w:cs="Book Antiqua"/>
          <w:kern w:val="2"/>
        </w:rPr>
        <w:t>,</w:t>
      </w:r>
      <w:r w:rsidRPr="00382966">
        <w:rPr>
          <w:rFonts w:ascii="Book Antiqua" w:hAnsi="Book Antiqua" w:cs="Book Antiqua"/>
          <w:kern w:val="2"/>
        </w:rPr>
        <w:t xml:space="preserve"> and RNA quality was detected by 1.5% formaldehyde denaturing agarose gel electrophoresis. The extracted RNA samples were stored at -80</w:t>
      </w:r>
      <w:r w:rsidR="00716148" w:rsidRPr="00382966">
        <w:rPr>
          <w:rFonts w:ascii="Book Antiqua" w:hAnsi="Book Antiqua" w:cs="Book Antiqua"/>
          <w:kern w:val="2"/>
        </w:rPr>
        <w:t xml:space="preserve"> °C</w:t>
      </w:r>
      <w:r w:rsidRPr="00382966">
        <w:rPr>
          <w:rFonts w:ascii="Book Antiqua" w:hAnsi="Book Antiqua" w:cs="Book Antiqua"/>
          <w:kern w:val="2"/>
        </w:rPr>
        <w:t>.</w:t>
      </w:r>
      <w:r w:rsidR="00B75577" w:rsidRPr="00382966">
        <w:rPr>
          <w:rFonts w:ascii="Book Antiqua" w:hAnsi="Book Antiqua" w:cs="宋体"/>
          <w:kern w:val="2"/>
        </w:rPr>
        <w:t xml:space="preserve"> </w:t>
      </w:r>
      <w:r w:rsidR="00B75577" w:rsidRPr="00382966">
        <w:rPr>
          <w:rFonts w:ascii="Book Antiqua" w:hAnsi="Book Antiqua" w:cs="Book Antiqua"/>
          <w:kern w:val="2"/>
        </w:rPr>
        <w:t xml:space="preserve">Reverse </w:t>
      </w:r>
      <w:r w:rsidRPr="00382966">
        <w:rPr>
          <w:rFonts w:ascii="Book Antiqua" w:hAnsi="Book Antiqua" w:cs="Book Antiqua"/>
          <w:kern w:val="2"/>
        </w:rPr>
        <w:t xml:space="preserve">transcription: TaqMan </w:t>
      </w:r>
      <w:r w:rsidR="00716148" w:rsidRPr="00382966">
        <w:rPr>
          <w:rFonts w:ascii="Book Antiqua" w:hAnsi="Book Antiqua" w:cs="Book Antiqua"/>
          <w:kern w:val="2"/>
        </w:rPr>
        <w:t>m</w:t>
      </w:r>
      <w:r w:rsidRPr="00382966">
        <w:rPr>
          <w:rFonts w:ascii="Book Antiqua" w:hAnsi="Book Antiqua" w:cs="Book Antiqua"/>
          <w:kern w:val="2"/>
        </w:rPr>
        <w:t xml:space="preserve">icroRNA </w:t>
      </w:r>
      <w:r w:rsidR="00716148" w:rsidRPr="00382966">
        <w:rPr>
          <w:rFonts w:ascii="Book Antiqua" w:hAnsi="Book Antiqua" w:cs="Book Antiqua"/>
          <w:kern w:val="2"/>
        </w:rPr>
        <w:t>a</w:t>
      </w:r>
      <w:r w:rsidRPr="00382966">
        <w:rPr>
          <w:rFonts w:ascii="Book Antiqua" w:hAnsi="Book Antiqua" w:cs="Book Antiqua"/>
          <w:kern w:val="2"/>
        </w:rPr>
        <w:t>ssay</w:t>
      </w:r>
      <w:r w:rsidR="00716148" w:rsidRPr="00382966">
        <w:rPr>
          <w:rFonts w:ascii="Book Antiqua" w:hAnsi="Book Antiqua" w:cs="Book Antiqua"/>
          <w:kern w:val="2"/>
        </w:rPr>
        <w:t xml:space="preserve"> was performed as described in the manufacturer’s instructions</w:t>
      </w:r>
      <w:r w:rsidRPr="00382966">
        <w:rPr>
          <w:rFonts w:ascii="Book Antiqua" w:hAnsi="Book Antiqua" w:cs="Book Antiqua"/>
          <w:kern w:val="2"/>
        </w:rPr>
        <w:t xml:space="preserve">. </w:t>
      </w:r>
      <w:r w:rsidR="00716148" w:rsidRPr="00382966">
        <w:rPr>
          <w:rFonts w:ascii="Book Antiqua" w:hAnsi="Book Antiqua" w:cs="Book Antiqua"/>
          <w:kern w:val="2"/>
        </w:rPr>
        <w:t>A</w:t>
      </w:r>
      <w:r w:rsidRPr="00382966">
        <w:rPr>
          <w:rFonts w:ascii="Book Antiqua" w:hAnsi="Book Antiqua" w:cs="Book Antiqua"/>
          <w:kern w:val="2"/>
        </w:rPr>
        <w:t xml:space="preserve"> 25 μ</w:t>
      </w:r>
      <w:r w:rsidR="00B73FCC" w:rsidRPr="00382966">
        <w:rPr>
          <w:rFonts w:ascii="Book Antiqua" w:hAnsi="Book Antiqua" w:cs="Book Antiqua"/>
          <w:kern w:val="2"/>
        </w:rPr>
        <w:t>L</w:t>
      </w:r>
      <w:r w:rsidRPr="00382966">
        <w:rPr>
          <w:rFonts w:ascii="Book Antiqua" w:hAnsi="Book Antiqua" w:cs="Book Antiqua"/>
          <w:kern w:val="2"/>
        </w:rPr>
        <w:t xml:space="preserve"> reverse transcription reaction mixture</w:t>
      </w:r>
      <w:r w:rsidR="00716148" w:rsidRPr="00382966">
        <w:rPr>
          <w:rFonts w:ascii="Book Antiqua" w:hAnsi="Book Antiqua" w:cs="Book Antiqua"/>
          <w:kern w:val="2"/>
        </w:rPr>
        <w:t xml:space="preserve"> was prepared containing t</w:t>
      </w:r>
      <w:r w:rsidR="00B75577" w:rsidRPr="00382966">
        <w:rPr>
          <w:rFonts w:ascii="Book Antiqua" w:hAnsi="Book Antiqua" w:cs="Book Antiqua"/>
          <w:kern w:val="2"/>
        </w:rPr>
        <w:t xml:space="preserve">otal </w:t>
      </w:r>
      <w:r w:rsidRPr="00382966">
        <w:rPr>
          <w:rFonts w:ascii="Book Antiqua" w:hAnsi="Book Antiqua" w:cs="Book Antiqua"/>
          <w:kern w:val="2"/>
        </w:rPr>
        <w:t>RNA 5 μ</w:t>
      </w:r>
      <w:r w:rsidR="00B73FCC" w:rsidRPr="00382966">
        <w:rPr>
          <w:rFonts w:ascii="Book Antiqua" w:hAnsi="Book Antiqua" w:cs="Book Antiqua"/>
          <w:kern w:val="2"/>
        </w:rPr>
        <w:t>L</w:t>
      </w:r>
      <w:r w:rsidR="00716148" w:rsidRPr="00382966">
        <w:rPr>
          <w:rFonts w:ascii="Book Antiqua" w:hAnsi="Book Antiqua" w:cs="Book Antiqua"/>
          <w:kern w:val="2"/>
        </w:rPr>
        <w:t>/</w:t>
      </w:r>
      <w:r w:rsidR="00945A9D" w:rsidRPr="00382966">
        <w:rPr>
          <w:rFonts w:ascii="Book Antiqua" w:hAnsi="Book Antiqua" w:cs="Book Antiqua"/>
          <w:kern w:val="2"/>
        </w:rPr>
        <w:t>c</w:t>
      </w:r>
      <w:r w:rsidRPr="00382966">
        <w:rPr>
          <w:rFonts w:ascii="Book Antiqua" w:hAnsi="Book Antiqua" w:cs="Book Antiqua"/>
          <w:kern w:val="2"/>
        </w:rPr>
        <w:t>onc,</w:t>
      </w:r>
      <w:r w:rsidR="00B75577" w:rsidRPr="00382966">
        <w:rPr>
          <w:rFonts w:ascii="Book Antiqua" w:hAnsi="Book Antiqua" w:cs="Book Antiqua"/>
          <w:kern w:val="2"/>
        </w:rPr>
        <w:t xml:space="preserve"> </w:t>
      </w:r>
      <w:r w:rsidRPr="00382966">
        <w:rPr>
          <w:rFonts w:ascii="Book Antiqua" w:hAnsi="Book Antiqua" w:cs="Book Antiqua"/>
          <w:kern w:val="2"/>
        </w:rPr>
        <w:t>100 mmol/L</w:t>
      </w:r>
      <w:r w:rsidR="007C2B3E" w:rsidRPr="00382966">
        <w:rPr>
          <w:rFonts w:ascii="Book Antiqua" w:hAnsi="Book Antiqua" w:cs="Book Antiqua"/>
          <w:kern w:val="2"/>
        </w:rPr>
        <w:t xml:space="preserve"> </w:t>
      </w:r>
      <w:r w:rsidRPr="00382966">
        <w:rPr>
          <w:rFonts w:ascii="Book Antiqua" w:hAnsi="Book Antiqua" w:cs="Book Antiqua"/>
          <w:kern w:val="2"/>
        </w:rPr>
        <w:t xml:space="preserve">dNTPs (with dTTP) 0.25 </w:t>
      </w:r>
      <w:r w:rsidR="00B73FCC" w:rsidRPr="00382966">
        <w:rPr>
          <w:rFonts w:ascii="Book Antiqua" w:hAnsi="Book Antiqua" w:cs="Book Antiqua"/>
          <w:kern w:val="2"/>
        </w:rPr>
        <w:t>μL</w:t>
      </w:r>
      <w:r w:rsidRPr="00382966">
        <w:rPr>
          <w:rFonts w:ascii="Book Antiqua" w:hAnsi="Book Antiqua" w:cs="Book Antiqua"/>
          <w:kern w:val="2"/>
        </w:rPr>
        <w:t xml:space="preserve">, </w:t>
      </w:r>
      <w:bookmarkStart w:id="34" w:name="OLE_LINK11"/>
      <w:r w:rsidRPr="00382966">
        <w:rPr>
          <w:rFonts w:ascii="Book Antiqua" w:hAnsi="Book Antiqua" w:cs="Book Antiqua"/>
          <w:kern w:val="2"/>
        </w:rPr>
        <w:t xml:space="preserve">Multiscribe </w:t>
      </w:r>
      <w:bookmarkEnd w:id="34"/>
      <w:r w:rsidRPr="00382966">
        <w:rPr>
          <w:rFonts w:ascii="Book Antiqua" w:hAnsi="Book Antiqua" w:cs="Book Antiqua"/>
          <w:kern w:val="2"/>
        </w:rPr>
        <w:t>reverse transcriptase (50 U/</w:t>
      </w:r>
      <w:r w:rsidR="00B73FCC" w:rsidRPr="00382966">
        <w:rPr>
          <w:rFonts w:ascii="Book Antiqua" w:hAnsi="Book Antiqua" w:cs="Book Antiqua"/>
          <w:kern w:val="2"/>
        </w:rPr>
        <w:t>μL</w:t>
      </w:r>
      <w:r w:rsidRPr="00382966">
        <w:rPr>
          <w:rFonts w:ascii="Book Antiqua" w:hAnsi="Book Antiqua" w:cs="Book Antiqua"/>
          <w:kern w:val="2"/>
        </w:rPr>
        <w:t xml:space="preserve">) 1.67 </w:t>
      </w:r>
      <w:r w:rsidR="00B73FCC" w:rsidRPr="00382966">
        <w:rPr>
          <w:rFonts w:ascii="Book Antiqua" w:hAnsi="Book Antiqua" w:cs="Book Antiqua"/>
          <w:kern w:val="2"/>
        </w:rPr>
        <w:t>μL</w:t>
      </w:r>
      <w:r w:rsidRPr="00382966">
        <w:rPr>
          <w:rFonts w:ascii="Book Antiqua" w:hAnsi="Book Antiqua" w:cs="Book Antiqua"/>
          <w:kern w:val="2"/>
        </w:rPr>
        <w:t>, 10 × reverse transcriptase buffer 2.5</w:t>
      </w:r>
      <w:r w:rsidR="00B75577" w:rsidRPr="00382966">
        <w:rPr>
          <w:rFonts w:ascii="Book Antiqua" w:hAnsi="Book Antiqua" w:cs="Book Antiqua"/>
          <w:kern w:val="2"/>
        </w:rPr>
        <w:t xml:space="preserve"> </w:t>
      </w:r>
      <w:r w:rsidR="00B73FCC" w:rsidRPr="00382966">
        <w:rPr>
          <w:rFonts w:ascii="Book Antiqua" w:hAnsi="Book Antiqua" w:cs="Book Antiqua"/>
          <w:kern w:val="2"/>
        </w:rPr>
        <w:t>μL</w:t>
      </w:r>
      <w:r w:rsidRPr="00382966">
        <w:rPr>
          <w:rFonts w:ascii="Book Antiqua" w:hAnsi="Book Antiqua" w:cs="Book Antiqua"/>
          <w:kern w:val="2"/>
        </w:rPr>
        <w:t>, RNA hydrolase inhibitor (20 U/</w:t>
      </w:r>
      <w:r w:rsidR="00B73FCC" w:rsidRPr="00382966">
        <w:rPr>
          <w:rFonts w:ascii="Book Antiqua" w:hAnsi="Book Antiqua" w:cs="Book Antiqua"/>
          <w:kern w:val="2"/>
        </w:rPr>
        <w:t>μL</w:t>
      </w:r>
      <w:r w:rsidRPr="00382966">
        <w:rPr>
          <w:rFonts w:ascii="Book Antiqua" w:hAnsi="Book Antiqua" w:cs="Book Antiqua"/>
          <w:kern w:val="2"/>
        </w:rPr>
        <w:t xml:space="preserve">) 0.32 </w:t>
      </w:r>
      <w:r w:rsidR="00B73FCC" w:rsidRPr="00382966">
        <w:rPr>
          <w:rFonts w:ascii="Book Antiqua" w:hAnsi="Book Antiqua" w:cs="Book Antiqua"/>
          <w:kern w:val="2"/>
        </w:rPr>
        <w:t>μL</w:t>
      </w:r>
      <w:r w:rsidRPr="00382966">
        <w:rPr>
          <w:rFonts w:ascii="Book Antiqua" w:hAnsi="Book Antiqua" w:cs="Book Antiqua"/>
          <w:kern w:val="2"/>
        </w:rPr>
        <w:t xml:space="preserve">, water without RNA enzyme 2.46 </w:t>
      </w:r>
      <w:r w:rsidR="00B73FCC" w:rsidRPr="00382966">
        <w:rPr>
          <w:rFonts w:ascii="Book Antiqua" w:hAnsi="Book Antiqua" w:cs="Book Antiqua"/>
          <w:kern w:val="2"/>
        </w:rPr>
        <w:t>μL</w:t>
      </w:r>
      <w:r w:rsidRPr="00382966">
        <w:rPr>
          <w:rFonts w:ascii="Book Antiqua" w:hAnsi="Book Antiqua" w:cs="Book Antiqua"/>
          <w:kern w:val="2"/>
        </w:rPr>
        <w:t xml:space="preserve">, </w:t>
      </w:r>
      <w:r w:rsidR="00716148" w:rsidRPr="00382966">
        <w:rPr>
          <w:rFonts w:ascii="Book Antiqua" w:hAnsi="Book Antiqua" w:cs="Book Antiqua"/>
          <w:kern w:val="2"/>
        </w:rPr>
        <w:t xml:space="preserve">and </w:t>
      </w:r>
      <w:r w:rsidRPr="00382966">
        <w:rPr>
          <w:rFonts w:ascii="Book Antiqua" w:hAnsi="Book Antiqua" w:cs="Book Antiqua"/>
          <w:kern w:val="2"/>
        </w:rPr>
        <w:t>reverse transcriptase primer 12.</w:t>
      </w:r>
      <w:r w:rsidR="00EE21D5" w:rsidRPr="00382966">
        <w:rPr>
          <w:rFonts w:ascii="Book Antiqua" w:hAnsi="Book Antiqua" w:cs="Book Antiqua"/>
          <w:kern w:val="2"/>
        </w:rPr>
        <w:t xml:space="preserve">8 </w:t>
      </w:r>
      <w:r w:rsidR="00B73FCC" w:rsidRPr="00382966">
        <w:rPr>
          <w:rFonts w:ascii="Book Antiqua" w:hAnsi="Book Antiqua" w:cs="Book Antiqua"/>
          <w:kern w:val="2"/>
        </w:rPr>
        <w:t>μL</w:t>
      </w:r>
      <w:r w:rsidRPr="00382966">
        <w:rPr>
          <w:rFonts w:ascii="Book Antiqua" w:hAnsi="Book Antiqua" w:cs="Book Antiqua"/>
          <w:kern w:val="2"/>
        </w:rPr>
        <w:t xml:space="preserve">. RT reaction was performed </w:t>
      </w:r>
      <w:r w:rsidR="00716148" w:rsidRPr="00382966">
        <w:rPr>
          <w:rFonts w:ascii="Book Antiqua" w:hAnsi="Book Antiqua" w:cs="Book Antiqua"/>
          <w:kern w:val="2"/>
        </w:rPr>
        <w:t>using</w:t>
      </w:r>
      <w:r w:rsidRPr="00382966">
        <w:rPr>
          <w:rFonts w:ascii="Book Antiqua" w:hAnsi="Book Antiqua" w:cs="Book Antiqua"/>
          <w:kern w:val="2"/>
        </w:rPr>
        <w:t xml:space="preserve"> GeneAmpPCRSystem9700. The reaction conditions were as follows: 16</w:t>
      </w:r>
      <w:r w:rsidR="00716148" w:rsidRPr="00382966">
        <w:rPr>
          <w:rFonts w:ascii="Book Antiqua" w:hAnsi="Book Antiqua" w:cs="Book Antiqua"/>
          <w:kern w:val="2"/>
        </w:rPr>
        <w:t xml:space="preserve"> °C</w:t>
      </w:r>
      <w:r w:rsidRPr="00382966">
        <w:rPr>
          <w:rFonts w:ascii="Book Antiqua" w:hAnsi="Book Antiqua" w:cs="Book Antiqua"/>
          <w:kern w:val="2"/>
        </w:rPr>
        <w:t>, 30 min, 37</w:t>
      </w:r>
      <w:r w:rsidR="00716148" w:rsidRPr="00382966">
        <w:rPr>
          <w:rFonts w:ascii="Book Antiqua" w:hAnsi="Book Antiqua" w:cs="Book Antiqua"/>
          <w:kern w:val="2"/>
        </w:rPr>
        <w:t xml:space="preserve"> °C</w:t>
      </w:r>
      <w:r w:rsidRPr="00382966">
        <w:rPr>
          <w:rFonts w:ascii="Book Antiqua" w:hAnsi="Book Antiqua" w:cs="Book Antiqua"/>
          <w:kern w:val="2"/>
        </w:rPr>
        <w:t>, 60 min, 90</w:t>
      </w:r>
      <w:r w:rsidR="00716148" w:rsidRPr="00382966">
        <w:rPr>
          <w:rFonts w:ascii="Book Antiqua" w:hAnsi="Book Antiqua" w:cs="Book Antiqua"/>
          <w:kern w:val="2"/>
        </w:rPr>
        <w:t xml:space="preserve"> °C</w:t>
      </w:r>
      <w:r w:rsidRPr="00382966">
        <w:rPr>
          <w:rFonts w:ascii="Book Antiqua" w:hAnsi="Book Antiqua" w:cs="Book Antiqua"/>
          <w:kern w:val="2"/>
        </w:rPr>
        <w:t>, 5</w:t>
      </w:r>
      <w:r w:rsidR="00B73FCC" w:rsidRPr="00382966">
        <w:rPr>
          <w:rFonts w:ascii="Book Antiqua" w:hAnsi="Book Antiqua" w:cs="Book Antiqua"/>
          <w:kern w:val="2"/>
        </w:rPr>
        <w:t xml:space="preserve"> </w:t>
      </w:r>
      <w:r w:rsidRPr="00382966">
        <w:rPr>
          <w:rFonts w:ascii="Book Antiqua" w:hAnsi="Book Antiqua" w:cs="Book Antiqua"/>
          <w:kern w:val="2"/>
        </w:rPr>
        <w:t>min.</w:t>
      </w:r>
      <w:r w:rsidR="00B75577" w:rsidRPr="00382966">
        <w:rPr>
          <w:rFonts w:ascii="Book Antiqua" w:hAnsi="Book Antiqua" w:cs="宋体"/>
          <w:kern w:val="2"/>
        </w:rPr>
        <w:t xml:space="preserve"> </w:t>
      </w:r>
      <w:r w:rsidR="00716148" w:rsidRPr="00382966">
        <w:rPr>
          <w:rFonts w:ascii="Book Antiqua" w:hAnsi="Book Antiqua" w:cs="宋体"/>
          <w:kern w:val="2"/>
        </w:rPr>
        <w:t>For r</w:t>
      </w:r>
      <w:r w:rsidRPr="00382966">
        <w:rPr>
          <w:rFonts w:ascii="Book Antiqua" w:hAnsi="Book Antiqua" w:cs="Book Antiqua"/>
          <w:kern w:val="2"/>
        </w:rPr>
        <w:t>eal-time fluorescence quantitative reaction</w:t>
      </w:r>
      <w:r w:rsidR="00716148" w:rsidRPr="00382966">
        <w:rPr>
          <w:rFonts w:ascii="Book Antiqua" w:hAnsi="Book Antiqua" w:cs="Book Antiqua"/>
          <w:kern w:val="2"/>
        </w:rPr>
        <w:t xml:space="preserve">, </w:t>
      </w:r>
      <w:r w:rsidRPr="00382966">
        <w:rPr>
          <w:rFonts w:ascii="Book Antiqua" w:hAnsi="Book Antiqua" w:cs="Book Antiqua"/>
          <w:kern w:val="2"/>
        </w:rPr>
        <w:t>32</w:t>
      </w:r>
      <w:r w:rsidR="00B73FCC" w:rsidRPr="00382966">
        <w:rPr>
          <w:rFonts w:ascii="Book Antiqua" w:hAnsi="Book Antiqua" w:cs="Book Antiqua"/>
          <w:kern w:val="2"/>
        </w:rPr>
        <w:t xml:space="preserve"> μL</w:t>
      </w:r>
      <w:r w:rsidRPr="00382966">
        <w:rPr>
          <w:rFonts w:ascii="Book Antiqua" w:hAnsi="Book Antiqua" w:cs="Book Antiqua"/>
          <w:kern w:val="2"/>
        </w:rPr>
        <w:t xml:space="preserve"> reaction system was established with U6 as internal reference gene: TaqMan Universal PCR Master Mix 16 </w:t>
      </w:r>
      <w:r w:rsidR="00B73FCC" w:rsidRPr="00382966">
        <w:rPr>
          <w:rFonts w:ascii="Book Antiqua" w:hAnsi="Book Antiqua" w:cs="Book Antiqua"/>
          <w:kern w:val="2"/>
        </w:rPr>
        <w:t>μL</w:t>
      </w:r>
      <w:r w:rsidRPr="00382966">
        <w:rPr>
          <w:rFonts w:ascii="Book Antiqua" w:hAnsi="Book Antiqua" w:cs="Book Antiqua"/>
          <w:kern w:val="2"/>
        </w:rPr>
        <w:t xml:space="preserve">, 20 × Taq Man Micro RNA Assaymixer 12.8 </w:t>
      </w:r>
      <w:r w:rsidR="00B73FCC" w:rsidRPr="00382966">
        <w:rPr>
          <w:rFonts w:ascii="Book Antiqua" w:hAnsi="Book Antiqua" w:cs="Book Antiqua"/>
          <w:kern w:val="2"/>
        </w:rPr>
        <w:t>μL</w:t>
      </w:r>
      <w:r w:rsidRPr="00382966">
        <w:rPr>
          <w:rFonts w:ascii="Book Antiqua" w:hAnsi="Book Antiqua" w:cs="Book Antiqua"/>
          <w:kern w:val="2"/>
        </w:rPr>
        <w:t>, reverse transcription product 2.5</w:t>
      </w:r>
      <w:r w:rsidR="00B73FCC" w:rsidRPr="00382966">
        <w:rPr>
          <w:rFonts w:ascii="Book Antiqua" w:hAnsi="Book Antiqua" w:cs="Book Antiqua"/>
          <w:kern w:val="2"/>
        </w:rPr>
        <w:t xml:space="preserve"> μL</w:t>
      </w:r>
      <w:r w:rsidRPr="00382966">
        <w:rPr>
          <w:rFonts w:ascii="Book Antiqua" w:hAnsi="Book Antiqua" w:cs="Book Antiqua"/>
          <w:kern w:val="2"/>
        </w:rPr>
        <w:t>,</w:t>
      </w:r>
      <w:r w:rsidR="00716148" w:rsidRPr="00382966">
        <w:rPr>
          <w:rFonts w:ascii="Book Antiqua" w:hAnsi="Book Antiqua" w:cs="Book Antiqua"/>
          <w:kern w:val="2"/>
        </w:rPr>
        <w:t xml:space="preserve"> and</w:t>
      </w:r>
      <w:r w:rsidRPr="00382966">
        <w:rPr>
          <w:rFonts w:ascii="Book Antiqua" w:hAnsi="Book Antiqua" w:cs="Book Antiqua"/>
          <w:kern w:val="2"/>
        </w:rPr>
        <w:t xml:space="preserve"> water without RNA enzyme 0.7 </w:t>
      </w:r>
      <w:r w:rsidR="00B73FCC" w:rsidRPr="00382966">
        <w:rPr>
          <w:rFonts w:ascii="Book Antiqua" w:hAnsi="Book Antiqua" w:cs="Book Antiqua"/>
          <w:kern w:val="2"/>
        </w:rPr>
        <w:t>μL</w:t>
      </w:r>
      <w:r w:rsidRPr="00382966">
        <w:rPr>
          <w:rFonts w:ascii="Book Antiqua" w:hAnsi="Book Antiqua" w:cs="Book Antiqua"/>
          <w:kern w:val="2"/>
        </w:rPr>
        <w:t xml:space="preserve">. The reaction was carried out by ABIPRISM7900 real-time fluorescence quantitative </w:t>
      </w:r>
      <w:r w:rsidR="00716148" w:rsidRPr="00382966">
        <w:rPr>
          <w:rFonts w:ascii="Book Antiqua" w:hAnsi="Book Antiqua" w:cs="Book Antiqua"/>
          <w:kern w:val="2"/>
        </w:rPr>
        <w:t>polymerase chain reaction (</w:t>
      </w:r>
      <w:r w:rsidRPr="00382966">
        <w:rPr>
          <w:rFonts w:ascii="Book Antiqua" w:hAnsi="Book Antiqua" w:cs="Book Antiqua"/>
          <w:kern w:val="2"/>
        </w:rPr>
        <w:t>PCR</w:t>
      </w:r>
      <w:r w:rsidR="00716148" w:rsidRPr="00382966">
        <w:rPr>
          <w:rFonts w:ascii="Book Antiqua" w:hAnsi="Book Antiqua" w:cs="Book Antiqua"/>
          <w:kern w:val="2"/>
        </w:rPr>
        <w:t>)</w:t>
      </w:r>
      <w:r w:rsidRPr="00382966">
        <w:rPr>
          <w:rFonts w:ascii="Book Antiqua" w:hAnsi="Book Antiqua" w:cs="Book Antiqua"/>
          <w:kern w:val="2"/>
        </w:rPr>
        <w:t xml:space="preserve">. The reaction conditions </w:t>
      </w:r>
      <w:r w:rsidR="00716148" w:rsidRPr="00382966">
        <w:rPr>
          <w:rFonts w:ascii="Book Antiqua" w:hAnsi="Book Antiqua" w:cs="Book Antiqua"/>
          <w:kern w:val="2"/>
        </w:rPr>
        <w:t xml:space="preserve">were </w:t>
      </w:r>
      <w:r w:rsidRPr="00382966">
        <w:rPr>
          <w:rFonts w:ascii="Book Antiqua" w:hAnsi="Book Antiqua" w:cs="Book Antiqua"/>
          <w:kern w:val="2"/>
        </w:rPr>
        <w:t>as follows: 90</w:t>
      </w:r>
      <w:r w:rsidR="00716148" w:rsidRPr="00382966">
        <w:rPr>
          <w:rFonts w:ascii="Book Antiqua" w:hAnsi="Book Antiqua" w:cs="Book Antiqua"/>
          <w:kern w:val="2"/>
        </w:rPr>
        <w:t xml:space="preserve"> °C</w:t>
      </w:r>
      <w:r w:rsidRPr="00382966">
        <w:rPr>
          <w:rFonts w:ascii="Book Antiqua" w:hAnsi="Book Antiqua" w:cs="Book Antiqua"/>
          <w:kern w:val="2"/>
        </w:rPr>
        <w:t>, 5 min, 40 PCR cycles (95</w:t>
      </w:r>
      <w:r w:rsidR="00716148" w:rsidRPr="00382966">
        <w:rPr>
          <w:rFonts w:ascii="Book Antiqua" w:hAnsi="Book Antiqua" w:cs="Book Antiqua"/>
          <w:kern w:val="2"/>
        </w:rPr>
        <w:t xml:space="preserve"> °C</w:t>
      </w:r>
      <w:r w:rsidRPr="00382966">
        <w:rPr>
          <w:rFonts w:ascii="Book Antiqua" w:hAnsi="Book Antiqua" w:cs="Book Antiqua"/>
          <w:kern w:val="2"/>
        </w:rPr>
        <w:t>, 30 s, 60</w:t>
      </w:r>
      <w:r w:rsidR="00716148" w:rsidRPr="00382966">
        <w:rPr>
          <w:rFonts w:ascii="Book Antiqua" w:hAnsi="Book Antiqua" w:cs="Book Antiqua"/>
          <w:kern w:val="2"/>
        </w:rPr>
        <w:t xml:space="preserve"> °C</w:t>
      </w:r>
      <w:r w:rsidRPr="00382966">
        <w:rPr>
          <w:rFonts w:ascii="Book Antiqua" w:hAnsi="Book Antiqua" w:cs="Book Antiqua"/>
          <w:kern w:val="2"/>
        </w:rPr>
        <w:t>, 20 s, 75</w:t>
      </w:r>
      <w:r w:rsidR="00716148" w:rsidRPr="00382966">
        <w:rPr>
          <w:rFonts w:ascii="Book Antiqua" w:hAnsi="Book Antiqua" w:cs="Book Antiqua"/>
          <w:kern w:val="2"/>
        </w:rPr>
        <w:t xml:space="preserve"> °C</w:t>
      </w:r>
      <w:r w:rsidRPr="00382966">
        <w:rPr>
          <w:rFonts w:ascii="Book Antiqua" w:hAnsi="Book Antiqua" w:cs="Book Antiqua"/>
          <w:kern w:val="2"/>
        </w:rPr>
        <w:t>, 20 s). The expression of miR-1271 was analyzed by 2</w:t>
      </w:r>
      <w:r w:rsidRPr="00382966">
        <w:rPr>
          <w:rFonts w:ascii="Book Antiqua" w:hAnsi="Book Antiqua" w:cs="Book Antiqua"/>
          <w:kern w:val="2"/>
          <w:vertAlign w:val="superscript"/>
        </w:rPr>
        <w:t>−ΔΔCT</w:t>
      </w:r>
      <w:r w:rsidRPr="00382966">
        <w:rPr>
          <w:rFonts w:ascii="Book Antiqua" w:hAnsi="Book Antiqua" w:cs="Book Antiqua"/>
          <w:kern w:val="2"/>
        </w:rPr>
        <w:t xml:space="preserve"> method.</w:t>
      </w:r>
    </w:p>
    <w:p w:rsidR="009414FE" w:rsidRPr="00382966" w:rsidRDefault="00B75577" w:rsidP="00382966">
      <w:pPr>
        <w:pStyle w:val="a7"/>
        <w:widowControl/>
        <w:adjustRightInd w:val="0"/>
        <w:snapToGrid w:val="0"/>
        <w:spacing w:before="0" w:beforeAutospacing="0" w:after="0" w:afterAutospacing="0" w:line="360" w:lineRule="auto"/>
        <w:ind w:firstLineChars="100" w:firstLine="240"/>
        <w:jc w:val="both"/>
        <w:rPr>
          <w:rFonts w:ascii="Book Antiqua" w:hAnsi="Book Antiqua" w:cs="Book Antiqua"/>
          <w:kern w:val="2"/>
        </w:rPr>
      </w:pPr>
      <w:r w:rsidRPr="00382966">
        <w:rPr>
          <w:rFonts w:ascii="Book Antiqua" w:hAnsi="Book Antiqua" w:cs="Book Antiqua"/>
          <w:kern w:val="2"/>
        </w:rPr>
        <w:t>Trizol reagent</w:t>
      </w:r>
      <w:r w:rsidR="009414FE" w:rsidRPr="00382966">
        <w:rPr>
          <w:rFonts w:ascii="Book Antiqua" w:hAnsi="Book Antiqua" w:cs="Book Antiqua"/>
          <w:kern w:val="2"/>
        </w:rPr>
        <w:t>,</w:t>
      </w:r>
      <w:r w:rsidR="00B36774" w:rsidRPr="00382966">
        <w:rPr>
          <w:rFonts w:ascii="Book Antiqua" w:hAnsi="Book Antiqua" w:cs="Book Antiqua"/>
          <w:kern w:val="2"/>
        </w:rPr>
        <w:t xml:space="preserve"> </w:t>
      </w:r>
      <w:r w:rsidR="009414FE" w:rsidRPr="00382966">
        <w:rPr>
          <w:rFonts w:ascii="Book Antiqua" w:hAnsi="Book Antiqua" w:cs="Book Antiqua"/>
          <w:kern w:val="2"/>
        </w:rPr>
        <w:t>RNAiso</w:t>
      </w:r>
      <w:r w:rsidR="009414FE" w:rsidRPr="007E2033">
        <w:rPr>
          <w:rFonts w:ascii="Book Antiqua" w:hAnsi="Book Antiqua" w:cs="Book Antiqua"/>
          <w:kern w:val="2"/>
          <w:vertAlign w:val="superscript"/>
        </w:rPr>
        <w:t>TM</w:t>
      </w:r>
      <w:r w:rsidR="00945A9D" w:rsidRPr="00382966">
        <w:rPr>
          <w:rFonts w:ascii="Book Antiqua" w:hAnsi="Book Antiqua" w:cs="Book Antiqua"/>
          <w:kern w:val="2"/>
          <w:vertAlign w:val="superscript"/>
        </w:rPr>
        <w:t xml:space="preserve"> </w:t>
      </w:r>
      <w:r w:rsidR="009414FE" w:rsidRPr="00382966">
        <w:rPr>
          <w:rFonts w:ascii="Book Antiqua" w:hAnsi="Book Antiqua" w:cs="Book Antiqua"/>
          <w:kern w:val="2"/>
        </w:rPr>
        <w:t>Plus</w:t>
      </w:r>
      <w:r w:rsidR="00716148" w:rsidRPr="00382966">
        <w:rPr>
          <w:rFonts w:ascii="Book Antiqua" w:hAnsi="Book Antiqua" w:cs="Book Antiqua"/>
          <w:kern w:val="2"/>
        </w:rPr>
        <w:t>,</w:t>
      </w:r>
      <w:r w:rsidR="009414FE" w:rsidRPr="00382966">
        <w:rPr>
          <w:rFonts w:ascii="Book Antiqua" w:hAnsi="Book Antiqua" w:cs="Book Antiqua"/>
          <w:kern w:val="2"/>
        </w:rPr>
        <w:t xml:space="preserve"> and PCR kit </w:t>
      </w:r>
      <w:r w:rsidR="00716148" w:rsidRPr="00382966">
        <w:rPr>
          <w:rFonts w:ascii="Book Antiqua" w:hAnsi="Book Antiqua" w:cs="Book Antiqua"/>
          <w:kern w:val="2"/>
        </w:rPr>
        <w:t xml:space="preserve">were </w:t>
      </w:r>
      <w:r w:rsidR="009414FE" w:rsidRPr="00382966">
        <w:rPr>
          <w:rFonts w:ascii="Book Antiqua" w:hAnsi="Book Antiqua" w:cs="Book Antiqua"/>
          <w:kern w:val="2"/>
        </w:rPr>
        <w:t>purchased from Takara</w:t>
      </w:r>
      <w:r w:rsidR="00716148" w:rsidRPr="00382966">
        <w:rPr>
          <w:rFonts w:ascii="Book Antiqua" w:hAnsi="Book Antiqua" w:cs="Book Antiqua"/>
          <w:kern w:val="2"/>
        </w:rPr>
        <w:t xml:space="preserve"> Bio, Inc. (Kusatsu, </w:t>
      </w:r>
      <w:r w:rsidR="009414FE" w:rsidRPr="00382966">
        <w:rPr>
          <w:rFonts w:ascii="Book Antiqua" w:hAnsi="Book Antiqua" w:cs="Book Antiqua"/>
          <w:kern w:val="2"/>
        </w:rPr>
        <w:t>Japan</w:t>
      </w:r>
      <w:r w:rsidR="00716148" w:rsidRPr="00382966">
        <w:rPr>
          <w:rFonts w:ascii="Book Antiqua" w:hAnsi="Book Antiqua" w:cs="Book Antiqua"/>
          <w:kern w:val="2"/>
        </w:rPr>
        <w:t xml:space="preserve">); </w:t>
      </w:r>
      <w:r w:rsidR="009414FE" w:rsidRPr="00382966">
        <w:rPr>
          <w:rFonts w:ascii="Book Antiqua" w:hAnsi="Book Antiqua" w:cs="Book Antiqua"/>
          <w:kern w:val="2"/>
        </w:rPr>
        <w:t>Taq Man MicroRNA Assay and miR Vana</w:t>
      </w:r>
      <w:r w:rsidR="009414FE" w:rsidRPr="007E2033">
        <w:rPr>
          <w:rFonts w:ascii="Book Antiqua" w:hAnsi="Book Antiqua" w:cs="Book Antiqua"/>
          <w:kern w:val="2"/>
          <w:vertAlign w:val="superscript"/>
        </w:rPr>
        <w:t>TM</w:t>
      </w:r>
      <w:r w:rsidR="00945A9D" w:rsidRPr="00382966">
        <w:rPr>
          <w:rFonts w:ascii="Book Antiqua" w:hAnsi="Book Antiqua" w:cs="Book Antiqua"/>
          <w:kern w:val="2"/>
          <w:vertAlign w:val="superscript"/>
        </w:rPr>
        <w:t xml:space="preserve"> </w:t>
      </w:r>
      <w:r w:rsidR="009414FE" w:rsidRPr="00382966">
        <w:rPr>
          <w:rFonts w:ascii="Book Antiqua" w:hAnsi="Book Antiqua" w:cs="Book Antiqua"/>
          <w:kern w:val="2"/>
        </w:rPr>
        <w:t>miRNA Isolation Kit purchased from Ambion</w:t>
      </w:r>
      <w:r w:rsidR="00716148" w:rsidRPr="00382966">
        <w:rPr>
          <w:rFonts w:ascii="Book Antiqua" w:hAnsi="Book Antiqua" w:cs="Book Antiqua"/>
          <w:kern w:val="2"/>
        </w:rPr>
        <w:t>, Inc. (Austin, TX, United States)</w:t>
      </w:r>
      <w:r w:rsidRPr="00382966">
        <w:rPr>
          <w:rFonts w:ascii="Book Antiqua" w:hAnsi="Book Antiqua" w:cs="Book Antiqua"/>
          <w:kern w:val="2"/>
        </w:rPr>
        <w:t xml:space="preserve">. </w:t>
      </w:r>
      <w:r w:rsidR="009414FE" w:rsidRPr="00382966">
        <w:rPr>
          <w:rFonts w:ascii="Book Antiqua" w:hAnsi="Book Antiqua" w:cs="Book Antiqua"/>
          <w:kern w:val="2"/>
        </w:rPr>
        <w:t>MiR-1271 and its primer sequence were purchased from Shanghai Jikai Genochemical Technology Co. Ltd</w:t>
      </w:r>
      <w:r w:rsidR="003B285E" w:rsidRPr="00382966">
        <w:rPr>
          <w:rFonts w:ascii="Book Antiqua" w:hAnsi="Book Antiqua" w:cs="Book Antiqua"/>
          <w:kern w:val="2"/>
        </w:rPr>
        <w:t xml:space="preserve"> (Shanghai, China)</w:t>
      </w:r>
      <w:r w:rsidR="009414FE" w:rsidRPr="00382966">
        <w:rPr>
          <w:rFonts w:ascii="Book Antiqua" w:hAnsi="Book Antiqua" w:cs="Book Antiqua"/>
          <w:kern w:val="2"/>
        </w:rPr>
        <w:t>;</w:t>
      </w:r>
      <w:r w:rsidR="00115560" w:rsidRPr="00382966">
        <w:rPr>
          <w:rFonts w:ascii="Book Antiqua" w:hAnsi="Book Antiqua" w:cs="Book Antiqua"/>
          <w:kern w:val="2"/>
        </w:rPr>
        <w:t xml:space="preserve"> </w:t>
      </w:r>
      <w:r w:rsidR="009414FE" w:rsidRPr="00382966">
        <w:rPr>
          <w:rFonts w:ascii="Book Antiqua" w:hAnsi="Book Antiqua" w:cs="Book Antiqua"/>
          <w:kern w:val="2"/>
        </w:rPr>
        <w:t>electrophoresis apparatus,</w:t>
      </w:r>
      <w:r w:rsidR="00115560" w:rsidRPr="00382966">
        <w:rPr>
          <w:rFonts w:ascii="Book Antiqua" w:hAnsi="Book Antiqua" w:cs="Book Antiqua"/>
          <w:kern w:val="2"/>
        </w:rPr>
        <w:t xml:space="preserve"> </w:t>
      </w:r>
      <w:r w:rsidR="003B285E" w:rsidRPr="00382966">
        <w:rPr>
          <w:rFonts w:ascii="Book Antiqua" w:hAnsi="Book Antiqua" w:cs="Book Antiqua"/>
          <w:kern w:val="2"/>
        </w:rPr>
        <w:t>u</w:t>
      </w:r>
      <w:r w:rsidR="009414FE" w:rsidRPr="00382966">
        <w:rPr>
          <w:rFonts w:ascii="Book Antiqua" w:hAnsi="Book Antiqua" w:cs="Book Antiqua"/>
          <w:kern w:val="2"/>
        </w:rPr>
        <w:t>ltraviolet spectrophotometer</w:t>
      </w:r>
      <w:r w:rsidR="003B285E" w:rsidRPr="00382966">
        <w:rPr>
          <w:rFonts w:ascii="Book Antiqua" w:hAnsi="Book Antiqua" w:cs="Book Antiqua"/>
          <w:kern w:val="2"/>
        </w:rPr>
        <w:t>,</w:t>
      </w:r>
      <w:r w:rsidR="009414FE" w:rsidRPr="00382966">
        <w:rPr>
          <w:rFonts w:ascii="Book Antiqua" w:hAnsi="Book Antiqua" w:cs="Book Antiqua"/>
          <w:kern w:val="2"/>
        </w:rPr>
        <w:t xml:space="preserve"> and ABI PRISM 7900PCR instrument is purchased from </w:t>
      </w:r>
      <w:r w:rsidR="003B285E" w:rsidRPr="00382966">
        <w:rPr>
          <w:rFonts w:ascii="Book Antiqua" w:hAnsi="Book Antiqua" w:cs="Book Antiqua"/>
          <w:kern w:val="2"/>
        </w:rPr>
        <w:t>Applied Biosystems (Foster City, CA, United States)</w:t>
      </w:r>
      <w:r w:rsidR="009414FE" w:rsidRPr="00382966">
        <w:rPr>
          <w:rFonts w:ascii="Book Antiqua" w:hAnsi="Book Antiqua" w:cs="Book Antiqua"/>
          <w:kern w:val="2"/>
        </w:rPr>
        <w:t>.</w:t>
      </w:r>
    </w:p>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rPr>
      </w:pPr>
    </w:p>
    <w:p w:rsidR="009414FE" w:rsidRPr="00382966" w:rsidRDefault="009414FE" w:rsidP="00382966">
      <w:pPr>
        <w:pStyle w:val="2"/>
        <w:adjustRightInd w:val="0"/>
        <w:snapToGrid w:val="0"/>
        <w:spacing w:line="360" w:lineRule="auto"/>
        <w:rPr>
          <w:rFonts w:ascii="Book Antiqua" w:hAnsi="Book Antiqua" w:cs="Book Antiqua"/>
          <w:i/>
        </w:rPr>
      </w:pPr>
      <w:r w:rsidRPr="00382966">
        <w:rPr>
          <w:rFonts w:ascii="Book Antiqua" w:hAnsi="Book Antiqua" w:cs="Book Antiqua"/>
          <w:i/>
        </w:rPr>
        <w:t>Observation of curative effect</w:t>
      </w:r>
    </w:p>
    <w:p w:rsidR="009414FE" w:rsidRPr="00382966" w:rsidRDefault="003B285E" w:rsidP="00382966">
      <w:pPr>
        <w:pStyle w:val="a7"/>
        <w:widowControl/>
        <w:adjustRightInd w:val="0"/>
        <w:snapToGrid w:val="0"/>
        <w:spacing w:before="0" w:beforeAutospacing="0" w:after="0" w:afterAutospacing="0" w:line="360" w:lineRule="auto"/>
        <w:jc w:val="both"/>
        <w:rPr>
          <w:rFonts w:ascii="Book Antiqua" w:hAnsi="Book Antiqua" w:cs="Book Antiqua"/>
          <w:kern w:val="2"/>
        </w:rPr>
      </w:pPr>
      <w:r w:rsidRPr="00382966">
        <w:rPr>
          <w:rFonts w:ascii="Book Antiqua" w:hAnsi="Book Antiqua" w:cs="Book Antiqua"/>
          <w:kern w:val="2"/>
        </w:rPr>
        <w:t>C</w:t>
      </w:r>
      <w:r w:rsidR="009414FE" w:rsidRPr="00382966">
        <w:rPr>
          <w:rFonts w:ascii="Book Antiqua" w:hAnsi="Book Antiqua" w:cs="Book Antiqua"/>
          <w:kern w:val="2"/>
        </w:rPr>
        <w:t>urative effect</w:t>
      </w:r>
      <w:r w:rsidRPr="00382966">
        <w:rPr>
          <w:rFonts w:ascii="Book Antiqua" w:hAnsi="Book Antiqua" w:cs="Book Antiqua"/>
          <w:kern w:val="2"/>
        </w:rPr>
        <w:t xml:space="preserve"> was </w:t>
      </w:r>
      <w:r w:rsidR="009C33CF" w:rsidRPr="00382966">
        <w:rPr>
          <w:rFonts w:ascii="Book Antiqua" w:hAnsi="Book Antiqua" w:cs="Book Antiqua"/>
          <w:kern w:val="2"/>
        </w:rPr>
        <w:t>evaluated</w:t>
      </w:r>
      <w:r w:rsidR="009414FE" w:rsidRPr="00382966">
        <w:rPr>
          <w:rFonts w:ascii="Book Antiqua" w:hAnsi="Book Antiqua" w:cs="Book Antiqua"/>
          <w:kern w:val="2"/>
        </w:rPr>
        <w:t xml:space="preserve"> according to the American mRECIST standard</w:t>
      </w:r>
      <w:r w:rsidR="009414FE" w:rsidRPr="00382966">
        <w:rPr>
          <w:rFonts w:ascii="Book Antiqua" w:hAnsi="Book Antiqua" w:cs="Book Antiqua"/>
          <w:kern w:val="2"/>
          <w:vertAlign w:val="superscript"/>
        </w:rPr>
        <w:t>[22]</w:t>
      </w:r>
      <w:r w:rsidR="00996BB9" w:rsidRPr="00382966">
        <w:rPr>
          <w:rFonts w:ascii="Book Antiqua" w:hAnsi="Book Antiqua" w:cs="Book Antiqua"/>
          <w:kern w:val="2"/>
        </w:rPr>
        <w:t>. Based on</w:t>
      </w:r>
      <w:r w:rsidR="009414FE" w:rsidRPr="00382966">
        <w:rPr>
          <w:rFonts w:ascii="Book Antiqua" w:hAnsi="Book Antiqua" w:cs="Book Antiqua"/>
          <w:kern w:val="2"/>
        </w:rPr>
        <w:t xml:space="preserve"> different curative effects, patients </w:t>
      </w:r>
      <w:r w:rsidR="00996BB9" w:rsidRPr="00382966">
        <w:rPr>
          <w:rFonts w:ascii="Book Antiqua" w:hAnsi="Book Antiqua" w:cs="Book Antiqua"/>
          <w:kern w:val="2"/>
        </w:rPr>
        <w:t xml:space="preserve">were </w:t>
      </w:r>
      <w:r w:rsidR="009414FE" w:rsidRPr="00382966">
        <w:rPr>
          <w:rFonts w:ascii="Book Antiqua" w:hAnsi="Book Antiqua" w:cs="Book Antiqua"/>
          <w:kern w:val="2"/>
        </w:rPr>
        <w:t>divided into complete remission, partial remission, stable disease</w:t>
      </w:r>
      <w:r w:rsidR="00996BB9" w:rsidRPr="00382966">
        <w:rPr>
          <w:rFonts w:ascii="Book Antiqua" w:hAnsi="Book Antiqua" w:cs="Book Antiqua"/>
          <w:kern w:val="2"/>
        </w:rPr>
        <w:t>,</w:t>
      </w:r>
      <w:r w:rsidR="009414FE" w:rsidRPr="00382966">
        <w:rPr>
          <w:rFonts w:ascii="Book Antiqua" w:hAnsi="Book Antiqua" w:cs="Book Antiqua"/>
          <w:kern w:val="2"/>
        </w:rPr>
        <w:t xml:space="preserve"> and disease progression. The remission group was </w:t>
      </w:r>
      <w:r w:rsidR="00115560" w:rsidRPr="00382966">
        <w:rPr>
          <w:rFonts w:ascii="Book Antiqua" w:hAnsi="Book Antiqua" w:cs="Book Antiqua"/>
          <w:kern w:val="2"/>
        </w:rPr>
        <w:t>complete remission</w:t>
      </w:r>
      <w:r w:rsidR="009414FE" w:rsidRPr="00382966">
        <w:rPr>
          <w:rFonts w:ascii="Book Antiqua" w:hAnsi="Book Antiqua" w:cs="Book Antiqua"/>
          <w:kern w:val="2"/>
        </w:rPr>
        <w:t xml:space="preserve"> + </w:t>
      </w:r>
      <w:r w:rsidR="00115560" w:rsidRPr="00382966">
        <w:rPr>
          <w:rFonts w:ascii="Book Antiqua" w:hAnsi="Book Antiqua" w:cs="Book Antiqua"/>
          <w:kern w:val="2"/>
        </w:rPr>
        <w:t>partial remission</w:t>
      </w:r>
      <w:r w:rsidR="009414FE" w:rsidRPr="00382966">
        <w:rPr>
          <w:rFonts w:ascii="Book Antiqua" w:hAnsi="Book Antiqua" w:cs="Book Antiqua"/>
          <w:kern w:val="2"/>
        </w:rPr>
        <w:t xml:space="preserve"> + </w:t>
      </w:r>
      <w:r w:rsidR="00115560" w:rsidRPr="00382966">
        <w:rPr>
          <w:rFonts w:ascii="Book Antiqua" w:hAnsi="Book Antiqua" w:cs="Book Antiqua"/>
          <w:kern w:val="2"/>
        </w:rPr>
        <w:t>stable disease</w:t>
      </w:r>
      <w:r w:rsidR="009414FE" w:rsidRPr="00382966">
        <w:rPr>
          <w:rFonts w:ascii="Book Antiqua" w:hAnsi="Book Antiqua" w:cs="Book Antiqua"/>
          <w:kern w:val="2"/>
        </w:rPr>
        <w:t xml:space="preserve"> and </w:t>
      </w:r>
      <w:r w:rsidRPr="00382966">
        <w:rPr>
          <w:rFonts w:ascii="Book Antiqua" w:hAnsi="Book Antiqua" w:cs="Book Antiqua"/>
          <w:kern w:val="2"/>
        </w:rPr>
        <w:t xml:space="preserve">the relapse group was </w:t>
      </w:r>
      <w:r w:rsidR="00115560" w:rsidRPr="00382966">
        <w:rPr>
          <w:rFonts w:ascii="Book Antiqua" w:hAnsi="Book Antiqua" w:cs="Book Antiqua"/>
          <w:kern w:val="2"/>
        </w:rPr>
        <w:t>disease progression</w:t>
      </w:r>
      <w:r w:rsidR="009414FE" w:rsidRPr="00382966">
        <w:rPr>
          <w:rFonts w:ascii="Book Antiqua" w:hAnsi="Book Antiqua" w:cs="Book Antiqua"/>
          <w:kern w:val="2"/>
        </w:rPr>
        <w:t>.</w:t>
      </w:r>
    </w:p>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spacing w:val="15"/>
        </w:rPr>
      </w:pPr>
    </w:p>
    <w:p w:rsidR="009414FE" w:rsidRPr="00382966" w:rsidRDefault="00B75577" w:rsidP="00382966">
      <w:pPr>
        <w:pStyle w:val="2"/>
        <w:adjustRightInd w:val="0"/>
        <w:snapToGrid w:val="0"/>
        <w:spacing w:line="360" w:lineRule="auto"/>
        <w:rPr>
          <w:rFonts w:ascii="Book Antiqua" w:hAnsi="Book Antiqua" w:cs="Book Antiqua"/>
          <w:i/>
        </w:rPr>
      </w:pPr>
      <w:r w:rsidRPr="00382966">
        <w:rPr>
          <w:rFonts w:ascii="Book Antiqua" w:hAnsi="Book Antiqua" w:cs="Book Antiqua"/>
          <w:i/>
        </w:rPr>
        <w:t>Follow-up</w:t>
      </w:r>
    </w:p>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kern w:val="2"/>
        </w:rPr>
      </w:pPr>
      <w:r w:rsidRPr="00382966">
        <w:rPr>
          <w:rFonts w:ascii="Book Antiqua" w:hAnsi="Book Antiqua" w:cs="Book Antiqua"/>
          <w:kern w:val="2"/>
        </w:rPr>
        <w:t>All selected people were followed for</w:t>
      </w:r>
      <w:r w:rsidR="00996BB9" w:rsidRPr="00382966">
        <w:rPr>
          <w:rFonts w:ascii="Book Antiqua" w:hAnsi="Book Antiqua" w:cs="Book Antiqua"/>
          <w:kern w:val="2"/>
        </w:rPr>
        <w:t xml:space="preserve"> up to 1</w:t>
      </w:r>
      <w:r w:rsidRPr="00382966">
        <w:rPr>
          <w:rFonts w:ascii="Book Antiqua" w:hAnsi="Book Antiqua" w:cs="Book Antiqua"/>
          <w:kern w:val="2"/>
        </w:rPr>
        <w:t xml:space="preserve"> year and asked to go to the hospital to complete the miR-1271 and </w:t>
      </w:r>
      <w:r w:rsidR="0025641A" w:rsidRPr="00382966">
        <w:rPr>
          <w:rFonts w:ascii="Book Antiqua" w:hAnsi="Book Antiqua" w:cs="Book Antiqua"/>
          <w:kern w:val="2"/>
        </w:rPr>
        <w:t>glypican-3</w:t>
      </w:r>
      <w:r w:rsidRPr="00382966">
        <w:rPr>
          <w:rFonts w:ascii="Book Antiqua" w:hAnsi="Book Antiqua" w:cs="Book Antiqua"/>
          <w:kern w:val="2"/>
        </w:rPr>
        <w:t xml:space="preserve"> test and whether the patient relapse</w:t>
      </w:r>
      <w:r w:rsidR="00996BB9" w:rsidRPr="00382966">
        <w:rPr>
          <w:rFonts w:ascii="Book Antiqua" w:hAnsi="Book Antiqua" w:cs="Book Antiqua"/>
          <w:kern w:val="2"/>
        </w:rPr>
        <w:t>d</w:t>
      </w:r>
      <w:r w:rsidRPr="00382966">
        <w:rPr>
          <w:rFonts w:ascii="Book Antiqua" w:hAnsi="Book Antiqua" w:cs="Book Antiqua"/>
          <w:kern w:val="2"/>
        </w:rPr>
        <w:t xml:space="preserve">, </w:t>
      </w:r>
      <w:r w:rsidR="00996BB9" w:rsidRPr="00382966">
        <w:rPr>
          <w:rFonts w:ascii="Book Antiqua" w:hAnsi="Book Antiqua" w:cs="Book Antiqua"/>
          <w:kern w:val="2"/>
        </w:rPr>
        <w:t>survived</w:t>
      </w:r>
      <w:r w:rsidRPr="00382966">
        <w:rPr>
          <w:rFonts w:ascii="Book Antiqua" w:hAnsi="Book Antiqua" w:cs="Book Antiqua"/>
          <w:kern w:val="2"/>
        </w:rPr>
        <w:t>,</w:t>
      </w:r>
      <w:r w:rsidRPr="00382966">
        <w:rPr>
          <w:rFonts w:ascii="Book Antiqua" w:hAnsi="Book Antiqua" w:cs="Book Antiqua"/>
          <w:i/>
          <w:iCs/>
          <w:kern w:val="2"/>
        </w:rPr>
        <w:t xml:space="preserve"> etc</w:t>
      </w:r>
      <w:r w:rsidRPr="00382966">
        <w:rPr>
          <w:rFonts w:ascii="Book Antiqua" w:hAnsi="Book Antiqua" w:cs="Book Antiqua"/>
          <w:kern w:val="2"/>
        </w:rPr>
        <w:t xml:space="preserve"> </w:t>
      </w:r>
      <w:r w:rsidR="00996BB9" w:rsidRPr="00382966">
        <w:rPr>
          <w:rFonts w:ascii="Book Antiqua" w:hAnsi="Book Antiqua" w:cs="Book Antiqua"/>
          <w:kern w:val="2"/>
        </w:rPr>
        <w:t xml:space="preserve">was </w:t>
      </w:r>
      <w:r w:rsidR="009C33CF" w:rsidRPr="00382966">
        <w:rPr>
          <w:rFonts w:ascii="Book Antiqua" w:hAnsi="Book Antiqua" w:cs="Book Antiqua"/>
          <w:kern w:val="2"/>
        </w:rPr>
        <w:t>recorded</w:t>
      </w:r>
      <w:r w:rsidR="00996BB9" w:rsidRPr="00382966">
        <w:rPr>
          <w:rFonts w:ascii="Book Antiqua" w:hAnsi="Book Antiqua" w:cs="Book Antiqua"/>
          <w:kern w:val="2"/>
        </w:rPr>
        <w:t xml:space="preserve">. </w:t>
      </w:r>
      <w:r w:rsidRPr="00382966">
        <w:rPr>
          <w:rFonts w:ascii="Book Antiqua" w:hAnsi="Book Antiqua" w:cs="Book Antiqua"/>
          <w:kern w:val="2"/>
        </w:rPr>
        <w:t xml:space="preserve">The follow-up deadline </w:t>
      </w:r>
      <w:r w:rsidR="003B285E" w:rsidRPr="00382966">
        <w:rPr>
          <w:rFonts w:ascii="Book Antiqua" w:hAnsi="Book Antiqua" w:cs="Book Antiqua"/>
          <w:kern w:val="2"/>
        </w:rPr>
        <w:t xml:space="preserve">was </w:t>
      </w:r>
      <w:r w:rsidRPr="00382966">
        <w:rPr>
          <w:rFonts w:ascii="Book Antiqua" w:hAnsi="Book Antiqua" w:cs="Book Antiqua"/>
          <w:kern w:val="2"/>
        </w:rPr>
        <w:t>December 2019.</w:t>
      </w:r>
    </w:p>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spacing w:val="15"/>
        </w:rPr>
      </w:pPr>
    </w:p>
    <w:p w:rsidR="009414FE" w:rsidRPr="00382966" w:rsidRDefault="009414FE" w:rsidP="00382966">
      <w:pPr>
        <w:pStyle w:val="2"/>
        <w:adjustRightInd w:val="0"/>
        <w:snapToGrid w:val="0"/>
        <w:spacing w:line="360" w:lineRule="auto"/>
        <w:rPr>
          <w:rFonts w:ascii="Book Antiqua" w:hAnsi="Book Antiqua" w:cs="Book Antiqua"/>
          <w:i/>
        </w:rPr>
      </w:pPr>
      <w:r w:rsidRPr="00382966">
        <w:rPr>
          <w:rFonts w:ascii="Book Antiqua" w:hAnsi="Book Antiqua" w:cs="Book Antiqua"/>
          <w:i/>
        </w:rPr>
        <w:t xml:space="preserve">Statistical </w:t>
      </w:r>
      <w:r w:rsidR="00B75577" w:rsidRPr="00382966">
        <w:rPr>
          <w:rFonts w:ascii="Book Antiqua" w:hAnsi="Book Antiqua" w:cs="Book Antiqua"/>
          <w:i/>
        </w:rPr>
        <w:t>analysis</w:t>
      </w:r>
    </w:p>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kern w:val="2"/>
        </w:rPr>
      </w:pPr>
      <w:r w:rsidRPr="00382966">
        <w:rPr>
          <w:rFonts w:ascii="Book Antiqua" w:hAnsi="Book Antiqua" w:cs="Book Antiqua"/>
          <w:kern w:val="2"/>
        </w:rPr>
        <w:t>SPSS</w:t>
      </w:r>
      <w:r w:rsidR="00996BB9" w:rsidRPr="00382966">
        <w:rPr>
          <w:rFonts w:ascii="Book Antiqua" w:hAnsi="Book Antiqua" w:cs="Book Antiqua"/>
          <w:kern w:val="2"/>
        </w:rPr>
        <w:t xml:space="preserve"> </w:t>
      </w:r>
      <w:r w:rsidRPr="00382966">
        <w:rPr>
          <w:rFonts w:ascii="Book Antiqua" w:hAnsi="Book Antiqua" w:cs="Book Antiqua"/>
          <w:kern w:val="2"/>
        </w:rPr>
        <w:t>25.0 statistical software</w:t>
      </w:r>
      <w:r w:rsidR="00996BB9" w:rsidRPr="00382966">
        <w:rPr>
          <w:rFonts w:ascii="Book Antiqua" w:hAnsi="Book Antiqua" w:cs="Book Antiqua"/>
          <w:kern w:val="2"/>
        </w:rPr>
        <w:t xml:space="preserve"> (Armonk, NY, United States)</w:t>
      </w:r>
      <w:r w:rsidRPr="00382966">
        <w:rPr>
          <w:rFonts w:ascii="Book Antiqua" w:hAnsi="Book Antiqua" w:cs="Book Antiqua"/>
          <w:kern w:val="2"/>
        </w:rPr>
        <w:t xml:space="preserve"> was used to analyze the data. Clinical data (measurement data) </w:t>
      </w:r>
      <w:r w:rsidR="00996BB9" w:rsidRPr="00382966">
        <w:rPr>
          <w:rFonts w:ascii="Book Antiqua" w:hAnsi="Book Antiqua" w:cs="Book Antiqua"/>
          <w:kern w:val="2"/>
        </w:rPr>
        <w:t xml:space="preserve">are </w:t>
      </w:r>
      <w:r w:rsidRPr="00382966">
        <w:rPr>
          <w:rFonts w:ascii="Book Antiqua" w:hAnsi="Book Antiqua" w:cs="Book Antiqua"/>
          <w:kern w:val="2"/>
        </w:rPr>
        <w:t xml:space="preserve">expressed as mean ± standard deviation </w:t>
      </w:r>
      <w:r w:rsidR="00B75577" w:rsidRPr="00382966">
        <w:rPr>
          <w:rFonts w:ascii="Book Antiqua" w:hAnsi="Book Antiqua" w:cs="Book Antiqua"/>
          <w:kern w:val="2"/>
        </w:rPr>
        <w:t>(</w:t>
      </w:r>
      <w:r w:rsidRPr="00382966">
        <w:rPr>
          <w:rFonts w:ascii="Book Antiqua" w:hAnsi="Book Antiqua" w:cs="Book Antiqua"/>
          <w:kern w:val="2"/>
        </w:rPr>
        <w:t>x</w:t>
      </w:r>
      <w:r w:rsidR="0095550F" w:rsidRPr="00382966">
        <w:rPr>
          <w:rFonts w:ascii="Book Antiqua" w:hAnsi="Book Antiqua" w:cs="Book Antiqua"/>
          <w:kern w:val="2"/>
        </w:rPr>
        <w:t xml:space="preserve"> </w:t>
      </w:r>
      <w:r w:rsidRPr="00382966">
        <w:rPr>
          <w:rFonts w:ascii="Book Antiqua" w:hAnsi="Book Antiqua" w:cs="Book Antiqua"/>
          <w:kern w:val="2"/>
        </w:rPr>
        <w:t>±</w:t>
      </w:r>
      <w:r w:rsidR="0095550F" w:rsidRPr="00382966">
        <w:rPr>
          <w:rFonts w:ascii="Book Antiqua" w:hAnsi="Book Antiqua" w:cs="Book Antiqua"/>
          <w:kern w:val="2"/>
        </w:rPr>
        <w:t xml:space="preserve"> </w:t>
      </w:r>
      <w:r w:rsidRPr="00382966">
        <w:rPr>
          <w:rFonts w:ascii="Book Antiqua" w:hAnsi="Book Antiqua" w:cs="Book Antiqua"/>
          <w:kern w:val="2"/>
        </w:rPr>
        <w:t>S</w:t>
      </w:r>
      <w:r w:rsidR="00B75577" w:rsidRPr="00382966">
        <w:rPr>
          <w:rFonts w:ascii="Book Antiqua" w:hAnsi="Book Antiqua" w:cs="Book Antiqua"/>
          <w:kern w:val="2"/>
        </w:rPr>
        <w:t>)</w:t>
      </w:r>
      <w:r w:rsidRPr="00382966">
        <w:rPr>
          <w:rFonts w:ascii="Book Antiqua" w:hAnsi="Book Antiqua" w:cs="Book Antiqua"/>
          <w:kern w:val="2"/>
        </w:rPr>
        <w:t>, and single-factor analysis of variance was used for comparison between groups.</w:t>
      </w:r>
      <w:r w:rsidR="00115560" w:rsidRPr="00382966">
        <w:rPr>
          <w:rFonts w:ascii="Book Antiqua" w:hAnsi="Book Antiqua" w:cs="Book Antiqua"/>
          <w:kern w:val="2"/>
        </w:rPr>
        <w:t xml:space="preserve"> </w:t>
      </w:r>
      <w:r w:rsidRPr="00382966">
        <w:rPr>
          <w:rFonts w:ascii="Book Antiqua" w:hAnsi="Book Antiqua" w:cs="Book Antiqua"/>
          <w:kern w:val="2"/>
        </w:rPr>
        <w:t xml:space="preserve">Paired </w:t>
      </w:r>
      <w:r w:rsidRPr="00382966">
        <w:rPr>
          <w:rFonts w:ascii="Book Antiqua" w:hAnsi="Book Antiqua" w:cs="Book Antiqua"/>
          <w:i/>
          <w:iCs/>
          <w:kern w:val="2"/>
        </w:rPr>
        <w:t>t</w:t>
      </w:r>
      <w:r w:rsidR="00F252E6" w:rsidRPr="00382966">
        <w:rPr>
          <w:rFonts w:ascii="Book Antiqua" w:hAnsi="Book Antiqua" w:cs="Book Antiqua"/>
          <w:kern w:val="2"/>
        </w:rPr>
        <w:t>-</w:t>
      </w:r>
      <w:r w:rsidRPr="00382966">
        <w:rPr>
          <w:rFonts w:ascii="Book Antiqua" w:hAnsi="Book Antiqua" w:cs="Book Antiqua"/>
          <w:kern w:val="2"/>
        </w:rPr>
        <w:t xml:space="preserve">test was used for comparison within the group, and independent sample </w:t>
      </w:r>
      <w:r w:rsidRPr="00382966">
        <w:rPr>
          <w:rFonts w:ascii="Book Antiqua" w:hAnsi="Book Antiqua" w:cs="Book Antiqua"/>
          <w:i/>
          <w:iCs/>
          <w:kern w:val="2"/>
        </w:rPr>
        <w:t>t</w:t>
      </w:r>
      <w:r w:rsidR="00F252E6" w:rsidRPr="00382966">
        <w:rPr>
          <w:rFonts w:ascii="Book Antiqua" w:hAnsi="Book Antiqua" w:cs="Book Antiqua"/>
          <w:kern w:val="2"/>
        </w:rPr>
        <w:t>-</w:t>
      </w:r>
      <w:r w:rsidRPr="00382966">
        <w:rPr>
          <w:rFonts w:ascii="Book Antiqua" w:hAnsi="Book Antiqua" w:cs="Book Antiqua"/>
          <w:kern w:val="2"/>
        </w:rPr>
        <w:t xml:space="preserve">test was used for comparison between groups. The count data </w:t>
      </w:r>
      <w:r w:rsidR="00996BB9" w:rsidRPr="00382966">
        <w:rPr>
          <w:rFonts w:ascii="Book Antiqua" w:hAnsi="Book Antiqua" w:cs="Book Antiqua"/>
          <w:kern w:val="2"/>
        </w:rPr>
        <w:t xml:space="preserve">are </w:t>
      </w:r>
      <w:r w:rsidRPr="00382966">
        <w:rPr>
          <w:rFonts w:ascii="Book Antiqua" w:hAnsi="Book Antiqua" w:cs="Book Antiqua"/>
          <w:kern w:val="2"/>
        </w:rPr>
        <w:t>expressed as a rate (%)</w:t>
      </w:r>
      <w:r w:rsidR="00996BB9" w:rsidRPr="00382966">
        <w:rPr>
          <w:rFonts w:ascii="Book Antiqua" w:hAnsi="Book Antiqua" w:cs="Book Antiqua"/>
          <w:kern w:val="2"/>
        </w:rPr>
        <w:t xml:space="preserve">. </w:t>
      </w:r>
      <w:r w:rsidRPr="00382966">
        <w:rPr>
          <w:rFonts w:ascii="Book Antiqua" w:hAnsi="Book Antiqua" w:cs="Book Antiqua"/>
          <w:kern w:val="2"/>
        </w:rPr>
        <w:t xml:space="preserve">The comparison was performed using </w:t>
      </w:r>
      <w:r w:rsidRPr="00382966">
        <w:rPr>
          <w:rFonts w:ascii="Book Antiqua" w:hAnsi="Book Antiqua" w:cs="Book Antiqua"/>
          <w:i/>
          <w:iCs/>
          <w:kern w:val="2"/>
        </w:rPr>
        <w:sym w:font="Symbol" w:char="F063"/>
      </w:r>
      <w:r w:rsidRPr="00382966">
        <w:rPr>
          <w:rFonts w:ascii="Book Antiqua" w:hAnsi="Book Antiqua" w:cs="Book Antiqua"/>
          <w:i/>
          <w:iCs/>
          <w:kern w:val="2"/>
          <w:vertAlign w:val="superscript"/>
        </w:rPr>
        <w:t>2</w:t>
      </w:r>
      <w:r w:rsidRPr="00382966">
        <w:rPr>
          <w:rFonts w:ascii="Book Antiqua" w:hAnsi="Book Antiqua" w:cs="Book Antiqua"/>
          <w:kern w:val="2"/>
        </w:rPr>
        <w:t xml:space="preserve"> tes</w:t>
      </w:r>
      <w:r w:rsidR="00996BB9" w:rsidRPr="00382966">
        <w:rPr>
          <w:rFonts w:ascii="Book Antiqua" w:hAnsi="Book Antiqua" w:cs="Book Antiqua"/>
          <w:kern w:val="2"/>
        </w:rPr>
        <w:t xml:space="preserve">t, </w:t>
      </w:r>
      <w:r w:rsidRPr="00382966">
        <w:rPr>
          <w:rFonts w:ascii="Book Antiqua" w:hAnsi="Book Antiqua" w:cs="Book Antiqua"/>
          <w:kern w:val="2"/>
        </w:rPr>
        <w:t xml:space="preserve">with </w:t>
      </w:r>
      <w:r w:rsidRPr="00382966">
        <w:rPr>
          <w:rFonts w:ascii="Book Antiqua" w:hAnsi="Book Antiqua" w:cs="Book Antiqua"/>
          <w:i/>
          <w:iCs/>
          <w:kern w:val="2"/>
        </w:rPr>
        <w:t>P</w:t>
      </w:r>
      <w:r w:rsidRPr="00382966">
        <w:rPr>
          <w:rFonts w:ascii="Book Antiqua" w:hAnsi="Book Antiqua" w:cs="Book Antiqua"/>
          <w:kern w:val="2"/>
        </w:rPr>
        <w:t xml:space="preserve"> &lt;</w:t>
      </w:r>
      <w:r w:rsidR="00D4545E" w:rsidRPr="00382966">
        <w:rPr>
          <w:rFonts w:ascii="Book Antiqua" w:hAnsi="Book Antiqua" w:cs="Book Antiqua"/>
          <w:kern w:val="2"/>
        </w:rPr>
        <w:t xml:space="preserve"> </w:t>
      </w:r>
      <w:r w:rsidRPr="00382966">
        <w:rPr>
          <w:rFonts w:ascii="Book Antiqua" w:hAnsi="Book Antiqua" w:cs="Book Antiqua"/>
          <w:kern w:val="2"/>
        </w:rPr>
        <w:t>0.05 being considered statistically significant.</w:t>
      </w:r>
    </w:p>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spacing w:val="15"/>
        </w:rPr>
      </w:pPr>
    </w:p>
    <w:p w:rsidR="007A573D" w:rsidRPr="00382966" w:rsidRDefault="007A573D" w:rsidP="00382966">
      <w:pPr>
        <w:adjustRightInd w:val="0"/>
        <w:snapToGrid w:val="0"/>
        <w:spacing w:line="360" w:lineRule="auto"/>
        <w:rPr>
          <w:rFonts w:ascii="Book Antiqua" w:hAnsi="Book Antiqua"/>
          <w:b/>
          <w:sz w:val="24"/>
          <w:u w:val="single"/>
        </w:rPr>
      </w:pPr>
      <w:r w:rsidRPr="00382966">
        <w:rPr>
          <w:rFonts w:ascii="Book Antiqua" w:hAnsi="Book Antiqua"/>
          <w:b/>
          <w:sz w:val="24"/>
          <w:u w:val="single"/>
        </w:rPr>
        <w:t>RESULTS</w:t>
      </w:r>
    </w:p>
    <w:p w:rsidR="009414FE" w:rsidRPr="00382966" w:rsidRDefault="009414FE" w:rsidP="00382966">
      <w:pPr>
        <w:pStyle w:val="2"/>
        <w:adjustRightInd w:val="0"/>
        <w:snapToGrid w:val="0"/>
        <w:spacing w:line="360" w:lineRule="auto"/>
        <w:rPr>
          <w:rFonts w:ascii="Book Antiqua" w:hAnsi="Book Antiqua" w:cs="Book Antiqua"/>
          <w:i/>
        </w:rPr>
      </w:pPr>
      <w:r w:rsidRPr="00382966">
        <w:rPr>
          <w:rFonts w:ascii="Book Antiqua" w:hAnsi="Book Antiqua" w:cs="Book Antiqua"/>
          <w:i/>
        </w:rPr>
        <w:t xml:space="preserve">Patient </w:t>
      </w:r>
      <w:r w:rsidR="00B75577" w:rsidRPr="00382966">
        <w:rPr>
          <w:rFonts w:ascii="Book Antiqua" w:hAnsi="Book Antiqua" w:cs="Book Antiqua"/>
          <w:i/>
        </w:rPr>
        <w:t>characteristics</w:t>
      </w:r>
    </w:p>
    <w:p w:rsidR="009414FE" w:rsidRPr="00382966" w:rsidRDefault="00996BB9" w:rsidP="00382966">
      <w:pPr>
        <w:pStyle w:val="a7"/>
        <w:widowControl/>
        <w:adjustRightInd w:val="0"/>
        <w:snapToGrid w:val="0"/>
        <w:spacing w:before="0" w:beforeAutospacing="0" w:after="0" w:afterAutospacing="0" w:line="360" w:lineRule="auto"/>
        <w:jc w:val="both"/>
        <w:rPr>
          <w:rFonts w:ascii="Book Antiqua" w:hAnsi="Book Antiqua" w:cs="Book Antiqua"/>
          <w:kern w:val="2"/>
        </w:rPr>
      </w:pPr>
      <w:r w:rsidRPr="00382966">
        <w:rPr>
          <w:rFonts w:ascii="Book Antiqua" w:hAnsi="Book Antiqua" w:cs="Book Antiqua"/>
          <w:kern w:val="2"/>
        </w:rPr>
        <w:t xml:space="preserve">One-hundred </w:t>
      </w:r>
      <w:r w:rsidR="00382966">
        <w:rPr>
          <w:rFonts w:ascii="Book Antiqua" w:hAnsi="Book Antiqua" w:cs="Book Antiqua"/>
          <w:kern w:val="2"/>
        </w:rPr>
        <w:t xml:space="preserve">and </w:t>
      </w:r>
      <w:r w:rsidRPr="00382966">
        <w:rPr>
          <w:rFonts w:ascii="Book Antiqua" w:hAnsi="Book Antiqua" w:cs="Book Antiqua"/>
          <w:kern w:val="2"/>
        </w:rPr>
        <w:t>sixty-two</w:t>
      </w:r>
      <w:r w:rsidR="009414FE" w:rsidRPr="00382966">
        <w:rPr>
          <w:rFonts w:ascii="Book Antiqua" w:hAnsi="Book Antiqua" w:cs="Book Antiqua"/>
          <w:kern w:val="2"/>
        </w:rPr>
        <w:t xml:space="preserve"> patients with </w:t>
      </w:r>
      <w:r w:rsidR="00E26DF9" w:rsidRPr="00382966">
        <w:rPr>
          <w:rFonts w:ascii="Book Antiqua" w:hAnsi="Book Antiqua" w:cs="Book Antiqua"/>
          <w:kern w:val="2"/>
        </w:rPr>
        <w:t>HCC</w:t>
      </w:r>
      <w:r w:rsidR="009414FE" w:rsidRPr="00382966">
        <w:rPr>
          <w:rFonts w:ascii="Book Antiqua" w:hAnsi="Book Antiqua" w:cs="Book Antiqua"/>
          <w:kern w:val="2"/>
        </w:rPr>
        <w:t>, aged 28</w:t>
      </w:r>
      <w:r w:rsidR="00933721">
        <w:rPr>
          <w:rFonts w:ascii="Book Antiqua" w:hAnsi="Book Antiqua" w:cs="Book Antiqua"/>
          <w:kern w:val="2"/>
        </w:rPr>
        <w:t>-</w:t>
      </w:r>
      <w:r w:rsidR="009414FE" w:rsidRPr="00382966">
        <w:rPr>
          <w:rFonts w:ascii="Book Antiqua" w:hAnsi="Book Antiqua" w:cs="Book Antiqua"/>
          <w:kern w:val="2"/>
        </w:rPr>
        <w:t>71 year</w:t>
      </w:r>
      <w:r w:rsidRPr="00382966">
        <w:rPr>
          <w:rFonts w:ascii="Book Antiqua" w:hAnsi="Book Antiqua" w:cs="Book Antiqua"/>
          <w:kern w:val="2"/>
        </w:rPr>
        <w:t>s</w:t>
      </w:r>
      <w:r w:rsidR="009414FE" w:rsidRPr="00382966">
        <w:rPr>
          <w:rFonts w:ascii="Book Antiqua" w:hAnsi="Book Antiqua" w:cs="Book Antiqua"/>
          <w:kern w:val="2"/>
        </w:rPr>
        <w:t>, with an average age of 43 year</w:t>
      </w:r>
      <w:r w:rsidRPr="00382966">
        <w:rPr>
          <w:rFonts w:ascii="Book Antiqua" w:hAnsi="Book Antiqua" w:cs="Book Antiqua"/>
          <w:kern w:val="2"/>
        </w:rPr>
        <w:t>s</w:t>
      </w:r>
      <w:r w:rsidR="009414FE" w:rsidRPr="00382966">
        <w:rPr>
          <w:rFonts w:ascii="Book Antiqua" w:hAnsi="Book Antiqua" w:cs="Book Antiqua"/>
          <w:kern w:val="2"/>
        </w:rPr>
        <w:t xml:space="preserve">, </w:t>
      </w:r>
      <w:r w:rsidRPr="00382966">
        <w:rPr>
          <w:rFonts w:ascii="Book Antiqua" w:hAnsi="Book Antiqua" w:cs="Book Antiqua"/>
          <w:kern w:val="2"/>
        </w:rPr>
        <w:t xml:space="preserve">with </w:t>
      </w:r>
      <w:r w:rsidR="009414FE" w:rsidRPr="00382966">
        <w:rPr>
          <w:rFonts w:ascii="Book Antiqua" w:hAnsi="Book Antiqua" w:cs="Book Antiqua"/>
          <w:kern w:val="2"/>
        </w:rPr>
        <w:t>104 males and 58 females</w:t>
      </w:r>
      <w:r w:rsidRPr="00382966">
        <w:rPr>
          <w:rFonts w:ascii="Book Antiqua" w:hAnsi="Book Antiqua" w:cs="Book Antiqua"/>
          <w:kern w:val="2"/>
        </w:rPr>
        <w:t>, were included in this study</w:t>
      </w:r>
      <w:r w:rsidR="009414FE" w:rsidRPr="00382966">
        <w:rPr>
          <w:rFonts w:ascii="Book Antiqua" w:hAnsi="Book Antiqua" w:cs="Book Antiqua"/>
          <w:kern w:val="2"/>
        </w:rPr>
        <w:t>. There were 71 cases of</w:t>
      </w:r>
      <w:bookmarkStart w:id="35" w:name="OLE_LINK14"/>
      <w:r w:rsidR="009414FE" w:rsidRPr="00382966">
        <w:rPr>
          <w:rFonts w:ascii="Book Antiqua" w:hAnsi="Book Antiqua" w:cs="Book Antiqua"/>
          <w:kern w:val="2"/>
        </w:rPr>
        <w:t xml:space="preserve"> giant type</w:t>
      </w:r>
      <w:bookmarkEnd w:id="35"/>
      <w:r w:rsidR="009414FE" w:rsidRPr="00382966">
        <w:rPr>
          <w:rFonts w:ascii="Book Antiqua" w:hAnsi="Book Antiqua" w:cs="Book Antiqua"/>
          <w:kern w:val="2"/>
        </w:rPr>
        <w:t>, 80 cases of nodular type</w:t>
      </w:r>
      <w:r w:rsidRPr="00382966">
        <w:rPr>
          <w:rFonts w:ascii="Book Antiqua" w:hAnsi="Book Antiqua" w:cs="Book Antiqua"/>
          <w:kern w:val="2"/>
        </w:rPr>
        <w:t>,</w:t>
      </w:r>
      <w:r w:rsidR="009414FE" w:rsidRPr="00382966">
        <w:rPr>
          <w:rFonts w:ascii="Book Antiqua" w:hAnsi="Book Antiqua" w:cs="Book Antiqua"/>
          <w:kern w:val="2"/>
        </w:rPr>
        <w:t xml:space="preserve"> and 11 cases of diffuse type. The main clinical symptoms </w:t>
      </w:r>
      <w:r w:rsidRPr="00382966">
        <w:rPr>
          <w:rFonts w:ascii="Book Antiqua" w:hAnsi="Book Antiqua" w:cs="Book Antiqua"/>
          <w:kern w:val="2"/>
        </w:rPr>
        <w:t xml:space="preserve">were </w:t>
      </w:r>
      <w:r w:rsidR="009414FE" w:rsidRPr="00382966">
        <w:rPr>
          <w:rFonts w:ascii="Book Antiqua" w:hAnsi="Book Antiqua" w:cs="Book Antiqua"/>
          <w:kern w:val="2"/>
        </w:rPr>
        <w:t xml:space="preserve">pain in the liver area, loss of appetite, fatigue, weight loss, abdominal distension, jaundice, poor mental health, weight loss, </w:t>
      </w:r>
      <w:r w:rsidR="009414FE" w:rsidRPr="00382966">
        <w:rPr>
          <w:rFonts w:ascii="Book Antiqua" w:hAnsi="Book Antiqua" w:cs="Book Antiqua"/>
          <w:i/>
          <w:iCs/>
          <w:kern w:val="2"/>
        </w:rPr>
        <w:t xml:space="preserve">etc. </w:t>
      </w:r>
      <w:r w:rsidR="009414FE" w:rsidRPr="00382966">
        <w:rPr>
          <w:rFonts w:ascii="Book Antiqua" w:hAnsi="Book Antiqua" w:cs="Book Antiqua"/>
          <w:kern w:val="2"/>
        </w:rPr>
        <w:t>Serum AFP levels &gt; 400 ng/m</w:t>
      </w:r>
      <w:r w:rsidR="00115560" w:rsidRPr="00382966">
        <w:rPr>
          <w:rFonts w:ascii="Book Antiqua" w:hAnsi="Book Antiqua" w:cs="Book Antiqua"/>
          <w:kern w:val="2"/>
        </w:rPr>
        <w:t>L</w:t>
      </w:r>
      <w:r w:rsidR="009414FE" w:rsidRPr="00382966">
        <w:rPr>
          <w:rFonts w:ascii="Book Antiqua" w:hAnsi="Book Antiqua" w:cs="Book Antiqua"/>
          <w:kern w:val="2"/>
        </w:rPr>
        <w:t xml:space="preserve"> in 124 cases, &lt; 20 ng/m</w:t>
      </w:r>
      <w:r w:rsidR="00115560" w:rsidRPr="00382966">
        <w:rPr>
          <w:rFonts w:ascii="Book Antiqua" w:hAnsi="Book Antiqua" w:cs="Book Antiqua"/>
          <w:kern w:val="2"/>
        </w:rPr>
        <w:t>L</w:t>
      </w:r>
      <w:r w:rsidR="009414FE" w:rsidRPr="00382966">
        <w:rPr>
          <w:rFonts w:ascii="Book Antiqua" w:hAnsi="Book Antiqua" w:cs="Book Antiqua"/>
          <w:kern w:val="2"/>
        </w:rPr>
        <w:t xml:space="preserve"> in 10 cases, and 20-400</w:t>
      </w:r>
      <w:r w:rsidR="00B75577" w:rsidRPr="00382966">
        <w:rPr>
          <w:rFonts w:ascii="Book Antiqua" w:hAnsi="Book Antiqua" w:cs="Book Antiqua"/>
          <w:kern w:val="2"/>
        </w:rPr>
        <w:t xml:space="preserve"> </w:t>
      </w:r>
      <w:r w:rsidR="009414FE" w:rsidRPr="00382966">
        <w:rPr>
          <w:rFonts w:ascii="Book Antiqua" w:hAnsi="Book Antiqua" w:cs="Book Antiqua"/>
          <w:kern w:val="2"/>
        </w:rPr>
        <w:t>ng / m</w:t>
      </w:r>
      <w:r w:rsidR="00115560" w:rsidRPr="00382966">
        <w:rPr>
          <w:rFonts w:ascii="Book Antiqua" w:hAnsi="Book Antiqua" w:cs="Book Antiqua"/>
          <w:kern w:val="2"/>
        </w:rPr>
        <w:t>L</w:t>
      </w:r>
      <w:r w:rsidR="009414FE" w:rsidRPr="00382966">
        <w:rPr>
          <w:rFonts w:ascii="Book Antiqua" w:hAnsi="Book Antiqua" w:cs="Book Antiqua"/>
          <w:kern w:val="2"/>
        </w:rPr>
        <w:t xml:space="preserve"> in 28 cases. Among them, 128 cases were positive for </w:t>
      </w:r>
      <w:r w:rsidR="003B285E" w:rsidRPr="00382966">
        <w:rPr>
          <w:rFonts w:ascii="Book Antiqua" w:hAnsi="Book Antiqua" w:cs="Book Antiqua"/>
          <w:kern w:val="2"/>
        </w:rPr>
        <w:t>hepatitis B surface antigen</w:t>
      </w:r>
      <w:r w:rsidR="009414FE" w:rsidRPr="00382966">
        <w:rPr>
          <w:rFonts w:ascii="Book Antiqua" w:hAnsi="Book Antiqua" w:cs="Book Antiqua"/>
          <w:kern w:val="2"/>
        </w:rPr>
        <w:t xml:space="preserve">, 30 cases had cirrhosis, 147 tumors were located in the right lobe of the liver, 10 tumors were located in the left lobe of the liver, and 12 </w:t>
      </w:r>
      <w:r w:rsidR="003B285E" w:rsidRPr="00382966">
        <w:rPr>
          <w:rFonts w:ascii="Book Antiqua" w:hAnsi="Book Antiqua" w:cs="Book Antiqua"/>
          <w:kern w:val="2"/>
        </w:rPr>
        <w:t>tumors</w:t>
      </w:r>
      <w:r w:rsidR="009414FE" w:rsidRPr="00382966">
        <w:rPr>
          <w:rFonts w:ascii="Book Antiqua" w:hAnsi="Book Antiqua" w:cs="Book Antiqua"/>
          <w:kern w:val="2"/>
        </w:rPr>
        <w:t xml:space="preserve"> were located in the left and right lobe of the liver.</w:t>
      </w:r>
      <w:r w:rsidR="00115560" w:rsidRPr="00382966">
        <w:rPr>
          <w:rFonts w:ascii="Book Antiqua" w:hAnsi="Book Antiqua" w:cs="Book Antiqua"/>
          <w:kern w:val="2"/>
        </w:rPr>
        <w:t xml:space="preserve"> </w:t>
      </w:r>
      <w:r w:rsidR="009414FE" w:rsidRPr="00382966">
        <w:rPr>
          <w:rFonts w:ascii="Book Antiqua" w:hAnsi="Book Antiqua" w:cs="Book Antiqua"/>
          <w:kern w:val="2"/>
        </w:rPr>
        <w:t xml:space="preserve">We used </w:t>
      </w:r>
      <w:r w:rsidR="003B285E" w:rsidRPr="00382966">
        <w:rPr>
          <w:rFonts w:ascii="Book Antiqua" w:hAnsi="Book Antiqua" w:cs="Book Antiqua"/>
          <w:kern w:val="2"/>
        </w:rPr>
        <w:t xml:space="preserve">Tumor, Node Metastasis </w:t>
      </w:r>
      <w:r w:rsidR="009414FE" w:rsidRPr="00382966">
        <w:rPr>
          <w:rFonts w:ascii="Book Antiqua" w:hAnsi="Book Antiqua" w:cs="Book Antiqua"/>
          <w:kern w:val="2"/>
        </w:rPr>
        <w:t>7</w:t>
      </w:r>
      <w:r w:rsidR="009414FE" w:rsidRPr="00382966">
        <w:rPr>
          <w:rFonts w:ascii="Book Antiqua" w:hAnsi="Book Antiqua" w:cs="Book Antiqua"/>
          <w:kern w:val="2"/>
          <w:vertAlign w:val="superscript"/>
        </w:rPr>
        <w:t>th</w:t>
      </w:r>
      <w:r w:rsidR="009414FE" w:rsidRPr="00382966">
        <w:rPr>
          <w:rFonts w:ascii="Book Antiqua" w:hAnsi="Book Antiqua" w:cs="Book Antiqua"/>
          <w:kern w:val="2"/>
        </w:rPr>
        <w:t xml:space="preserve"> staging systems to stage HCC.</w:t>
      </w:r>
      <w:r w:rsidR="00115560" w:rsidRPr="00382966">
        <w:rPr>
          <w:rFonts w:ascii="Book Antiqua" w:hAnsi="Book Antiqua" w:cs="Book Antiqua"/>
          <w:kern w:val="2"/>
        </w:rPr>
        <w:t xml:space="preserve"> </w:t>
      </w:r>
      <w:r w:rsidR="009414FE" w:rsidRPr="00382966">
        <w:rPr>
          <w:rFonts w:ascii="Book Antiqua" w:hAnsi="Book Antiqua" w:cs="Book Antiqua"/>
          <w:kern w:val="2"/>
        </w:rPr>
        <w:t xml:space="preserve">Clinical staging: 97 cases in stage II and 65 cases in stage III. According to the liver function classification of </w:t>
      </w:r>
      <w:r w:rsidR="003B285E" w:rsidRPr="00382966">
        <w:rPr>
          <w:rFonts w:ascii="Book Antiqua" w:hAnsi="Book Antiqua" w:cs="Book Antiqua"/>
          <w:kern w:val="2"/>
        </w:rPr>
        <w:t xml:space="preserve">the </w:t>
      </w:r>
      <w:r w:rsidR="009414FE" w:rsidRPr="00382966">
        <w:rPr>
          <w:rFonts w:ascii="Book Antiqua" w:hAnsi="Book Antiqua" w:cs="Book Antiqua"/>
          <w:kern w:val="2"/>
        </w:rPr>
        <w:t>Child-Pugh scoring system</w:t>
      </w:r>
      <w:r w:rsidR="003B285E" w:rsidRPr="00382966">
        <w:rPr>
          <w:rFonts w:ascii="Book Antiqua" w:hAnsi="Book Antiqua" w:cs="Book Antiqua"/>
          <w:kern w:val="2"/>
        </w:rPr>
        <w:t>, there were</w:t>
      </w:r>
      <w:r w:rsidR="009414FE" w:rsidRPr="00382966">
        <w:rPr>
          <w:rFonts w:ascii="Book Antiqua" w:hAnsi="Book Antiqua" w:cs="Book Antiqua"/>
          <w:kern w:val="2"/>
        </w:rPr>
        <w:t xml:space="preserve"> 42 cases of Child A grade, 88 cases of Child B grade</w:t>
      </w:r>
      <w:r w:rsidR="003B285E" w:rsidRPr="00382966">
        <w:rPr>
          <w:rFonts w:ascii="Book Antiqua" w:hAnsi="Book Antiqua" w:cs="Book Antiqua"/>
          <w:kern w:val="2"/>
        </w:rPr>
        <w:t>,</w:t>
      </w:r>
      <w:r w:rsidR="009414FE" w:rsidRPr="00382966">
        <w:rPr>
          <w:rFonts w:ascii="Book Antiqua" w:hAnsi="Book Antiqua" w:cs="Book Antiqua"/>
          <w:kern w:val="2"/>
        </w:rPr>
        <w:t xml:space="preserve"> and 32 cases of Child C grade. </w:t>
      </w:r>
      <w:bookmarkStart w:id="36" w:name="OLE_LINK26"/>
      <w:r w:rsidR="009414FE" w:rsidRPr="00382966">
        <w:rPr>
          <w:rFonts w:ascii="Book Antiqua" w:hAnsi="Book Antiqua" w:cs="Book Antiqua"/>
          <w:kern w:val="2"/>
        </w:rPr>
        <w:t xml:space="preserve">See Table 1 for </w:t>
      </w:r>
      <w:r w:rsidR="003B285E" w:rsidRPr="00382966">
        <w:rPr>
          <w:rFonts w:ascii="Book Antiqua" w:hAnsi="Book Antiqua" w:cs="Book Antiqua"/>
          <w:kern w:val="2"/>
        </w:rPr>
        <w:t>e</w:t>
      </w:r>
      <w:r w:rsidR="009414FE" w:rsidRPr="00382966">
        <w:rPr>
          <w:rFonts w:ascii="Book Antiqua" w:hAnsi="Book Antiqua" w:cs="Book Antiqua"/>
          <w:kern w:val="2"/>
        </w:rPr>
        <w:t xml:space="preserve">fficacy of TACE in different types of </w:t>
      </w:r>
      <w:r w:rsidR="00E26DF9" w:rsidRPr="00382966">
        <w:rPr>
          <w:rFonts w:ascii="Book Antiqua" w:hAnsi="Book Antiqua" w:cs="Book Antiqua"/>
          <w:kern w:val="2"/>
        </w:rPr>
        <w:t>HCC</w:t>
      </w:r>
      <w:r w:rsidR="009414FE" w:rsidRPr="00382966">
        <w:rPr>
          <w:rFonts w:ascii="Book Antiqua" w:hAnsi="Book Antiqua" w:cs="Book Antiqua"/>
          <w:kern w:val="2"/>
        </w:rPr>
        <w:t>.</w:t>
      </w:r>
    </w:p>
    <w:bookmarkEnd w:id="36"/>
    <w:p w:rsidR="009414FE" w:rsidRPr="00382966" w:rsidRDefault="009414FE" w:rsidP="00382966">
      <w:pPr>
        <w:pStyle w:val="a7"/>
        <w:widowControl/>
        <w:adjustRightInd w:val="0"/>
        <w:snapToGrid w:val="0"/>
        <w:spacing w:before="0" w:beforeAutospacing="0" w:after="0" w:afterAutospacing="0" w:line="360" w:lineRule="auto"/>
        <w:ind w:firstLineChars="100" w:firstLine="240"/>
        <w:jc w:val="both"/>
        <w:rPr>
          <w:rFonts w:ascii="Book Antiqua" w:hAnsi="Book Antiqua" w:cs="Book Antiqua"/>
          <w:kern w:val="2"/>
        </w:rPr>
      </w:pPr>
      <w:r w:rsidRPr="00382966">
        <w:rPr>
          <w:rFonts w:ascii="Book Antiqua" w:hAnsi="Book Antiqua" w:cs="Book Antiqua"/>
          <w:kern w:val="2"/>
        </w:rPr>
        <w:t xml:space="preserve">Regarding the comparison of baseline data between the </w:t>
      </w:r>
      <w:r w:rsidR="00E26DF9" w:rsidRPr="00382966">
        <w:rPr>
          <w:rFonts w:ascii="Book Antiqua" w:hAnsi="Book Antiqua" w:cs="Book Antiqua"/>
          <w:kern w:val="2"/>
        </w:rPr>
        <w:t>HCC</w:t>
      </w:r>
      <w:r w:rsidRPr="00382966">
        <w:rPr>
          <w:rFonts w:ascii="Book Antiqua" w:hAnsi="Book Antiqua" w:cs="Book Antiqua"/>
          <w:kern w:val="2"/>
        </w:rPr>
        <w:t xml:space="preserve"> group and the healthy group, there was no statistically significant difference in baseline data between the two groups</w:t>
      </w:r>
      <w:r w:rsidR="003B285E" w:rsidRPr="00382966">
        <w:rPr>
          <w:rFonts w:ascii="Book Antiqua" w:hAnsi="Book Antiqua" w:cs="Book Antiqua"/>
          <w:kern w:val="2"/>
        </w:rPr>
        <w:t xml:space="preserve"> (</w:t>
      </w:r>
      <w:r w:rsidRPr="00382966">
        <w:rPr>
          <w:rFonts w:ascii="Book Antiqua" w:hAnsi="Book Antiqua" w:cs="Book Antiqua"/>
          <w:kern w:val="2"/>
        </w:rPr>
        <w:t>Table 2</w:t>
      </w:r>
      <w:r w:rsidR="003B285E" w:rsidRPr="00382966">
        <w:rPr>
          <w:rFonts w:ascii="Book Antiqua" w:hAnsi="Book Antiqua" w:cs="Book Antiqua"/>
          <w:kern w:val="2"/>
        </w:rPr>
        <w:t>)</w:t>
      </w:r>
      <w:r w:rsidRPr="00382966">
        <w:rPr>
          <w:rFonts w:ascii="Book Antiqua" w:hAnsi="Book Antiqua" w:cs="Book Antiqua"/>
          <w:kern w:val="2"/>
        </w:rPr>
        <w:t>.</w:t>
      </w:r>
      <w:r w:rsidR="00115560" w:rsidRPr="00382966">
        <w:rPr>
          <w:rFonts w:ascii="Book Antiqua" w:hAnsi="Book Antiqua" w:cs="Book Antiqua"/>
          <w:kern w:val="2"/>
        </w:rPr>
        <w:t xml:space="preserve"> </w:t>
      </w:r>
      <w:r w:rsidRPr="00382966">
        <w:rPr>
          <w:rFonts w:ascii="Book Antiqua" w:hAnsi="Book Antiqua" w:cs="Book Antiqua"/>
          <w:kern w:val="2"/>
        </w:rPr>
        <w:t>In the third month of follow-up after TACE,</w:t>
      </w:r>
      <w:r w:rsidR="00115560" w:rsidRPr="00382966">
        <w:rPr>
          <w:rFonts w:ascii="Book Antiqua" w:hAnsi="Book Antiqua" w:cs="Book Antiqua"/>
          <w:kern w:val="2"/>
        </w:rPr>
        <w:t xml:space="preserve"> </w:t>
      </w:r>
      <w:r w:rsidRPr="00382966">
        <w:rPr>
          <w:rFonts w:ascii="Book Antiqua" w:hAnsi="Book Antiqua" w:cs="Book Antiqua"/>
          <w:kern w:val="2"/>
        </w:rPr>
        <w:t xml:space="preserve">the recurrence of patients with </w:t>
      </w:r>
      <w:r w:rsidR="00E26DF9" w:rsidRPr="00382966">
        <w:rPr>
          <w:rFonts w:ascii="Book Antiqua" w:hAnsi="Book Antiqua" w:cs="Book Antiqua"/>
          <w:kern w:val="2"/>
        </w:rPr>
        <w:t>HCC</w:t>
      </w:r>
      <w:r w:rsidRPr="00382966">
        <w:rPr>
          <w:rFonts w:ascii="Book Antiqua" w:hAnsi="Book Antiqua" w:cs="Book Antiqua"/>
          <w:kern w:val="2"/>
        </w:rPr>
        <w:t xml:space="preserve"> after </w:t>
      </w:r>
      <w:bookmarkStart w:id="37" w:name="OLE_LINK12"/>
      <w:r w:rsidRPr="00382966">
        <w:rPr>
          <w:rFonts w:ascii="Book Antiqua" w:hAnsi="Book Antiqua" w:cs="Book Antiqua"/>
          <w:kern w:val="2"/>
        </w:rPr>
        <w:t>TACE</w:t>
      </w:r>
      <w:bookmarkEnd w:id="37"/>
      <w:r w:rsidRPr="00382966">
        <w:rPr>
          <w:rFonts w:ascii="Book Antiqua" w:hAnsi="Book Antiqua" w:cs="Book Antiqua"/>
          <w:kern w:val="2"/>
        </w:rPr>
        <w:t xml:space="preserve"> has statistically significant differences in </w:t>
      </w:r>
      <w:r w:rsidR="00E26DF9" w:rsidRPr="00382966">
        <w:rPr>
          <w:rFonts w:ascii="Book Antiqua" w:hAnsi="Book Antiqua" w:cs="Book Antiqua"/>
          <w:kern w:val="2"/>
        </w:rPr>
        <w:t>HCC</w:t>
      </w:r>
      <w:r w:rsidRPr="00382966">
        <w:rPr>
          <w:rFonts w:ascii="Book Antiqua" w:hAnsi="Book Antiqua" w:cs="Book Antiqua"/>
          <w:kern w:val="2"/>
        </w:rPr>
        <w:t xml:space="preserve"> classification, </w:t>
      </w:r>
      <w:r w:rsidR="00E26DF9" w:rsidRPr="00382966">
        <w:rPr>
          <w:rFonts w:ascii="Book Antiqua" w:hAnsi="Book Antiqua" w:cs="Book Antiqua"/>
          <w:kern w:val="2"/>
        </w:rPr>
        <w:t>HCC</w:t>
      </w:r>
      <w:r w:rsidRPr="00382966">
        <w:rPr>
          <w:rFonts w:ascii="Book Antiqua" w:hAnsi="Book Antiqua" w:cs="Book Antiqua"/>
          <w:kern w:val="2"/>
        </w:rPr>
        <w:t xml:space="preserve"> stage, and liver function classification (</w:t>
      </w:r>
      <w:r w:rsidRPr="00382966">
        <w:rPr>
          <w:rFonts w:ascii="Book Antiqua" w:hAnsi="Book Antiqua" w:cs="Book Antiqua"/>
          <w:i/>
          <w:iCs/>
          <w:kern w:val="2"/>
        </w:rPr>
        <w:t>P</w:t>
      </w:r>
      <w:r w:rsidRPr="00382966">
        <w:rPr>
          <w:rFonts w:ascii="Book Antiqua" w:hAnsi="Book Antiqua" w:cs="Book Antiqua"/>
          <w:kern w:val="2"/>
        </w:rPr>
        <w:t xml:space="preserve"> &lt;</w:t>
      </w:r>
      <w:r w:rsidR="0095550F" w:rsidRPr="00382966">
        <w:rPr>
          <w:rFonts w:ascii="Book Antiqua" w:hAnsi="Book Antiqua" w:cs="Book Antiqua"/>
          <w:kern w:val="2"/>
        </w:rPr>
        <w:t xml:space="preserve"> </w:t>
      </w:r>
      <w:r w:rsidRPr="00382966">
        <w:rPr>
          <w:rFonts w:ascii="Book Antiqua" w:hAnsi="Book Antiqua" w:cs="Book Antiqua"/>
          <w:kern w:val="2"/>
        </w:rPr>
        <w:t xml:space="preserve">0.05). There </w:t>
      </w:r>
      <w:r w:rsidR="008F32B4" w:rsidRPr="00382966">
        <w:rPr>
          <w:rFonts w:ascii="Book Antiqua" w:hAnsi="Book Antiqua" w:cs="Book Antiqua"/>
          <w:kern w:val="2"/>
        </w:rPr>
        <w:t xml:space="preserve">was </w:t>
      </w:r>
      <w:r w:rsidRPr="00382966">
        <w:rPr>
          <w:rFonts w:ascii="Book Antiqua" w:hAnsi="Book Antiqua" w:cs="Book Antiqua"/>
          <w:kern w:val="2"/>
        </w:rPr>
        <w:t>no obvious relationship with the level of AFP before treatment</w:t>
      </w:r>
      <w:r w:rsidR="008F32B4" w:rsidRPr="00382966">
        <w:rPr>
          <w:rFonts w:ascii="Book Antiqua" w:hAnsi="Book Antiqua" w:cs="Book Antiqua"/>
          <w:kern w:val="2"/>
        </w:rPr>
        <w:t xml:space="preserve"> (</w:t>
      </w:r>
      <w:r w:rsidRPr="00382966">
        <w:rPr>
          <w:rFonts w:ascii="Book Antiqua" w:hAnsi="Book Antiqua" w:cs="Book Antiqua"/>
          <w:kern w:val="2"/>
        </w:rPr>
        <w:t>Table 3</w:t>
      </w:r>
      <w:r w:rsidR="008F32B4" w:rsidRPr="00382966">
        <w:rPr>
          <w:rFonts w:ascii="Book Antiqua" w:hAnsi="Book Antiqua" w:cs="Book Antiqua"/>
          <w:kern w:val="2"/>
        </w:rPr>
        <w:t>)</w:t>
      </w:r>
      <w:r w:rsidRPr="00382966">
        <w:rPr>
          <w:rFonts w:ascii="Book Antiqua" w:hAnsi="Book Antiqua" w:cs="Book Antiqua"/>
          <w:kern w:val="2"/>
        </w:rPr>
        <w:t>.</w:t>
      </w:r>
    </w:p>
    <w:p w:rsidR="009414FE" w:rsidRPr="00382966" w:rsidRDefault="009414FE" w:rsidP="00382966">
      <w:pPr>
        <w:pStyle w:val="a7"/>
        <w:widowControl/>
        <w:adjustRightInd w:val="0"/>
        <w:snapToGrid w:val="0"/>
        <w:spacing w:before="0" w:beforeAutospacing="0" w:after="0" w:afterAutospacing="0" w:line="360" w:lineRule="auto"/>
        <w:ind w:firstLineChars="100" w:firstLine="240"/>
        <w:jc w:val="both"/>
        <w:rPr>
          <w:rFonts w:ascii="Book Antiqua" w:hAnsi="Book Antiqua" w:cs="Book Antiqua"/>
          <w:kern w:val="2"/>
        </w:rPr>
      </w:pPr>
      <w:r w:rsidRPr="00382966">
        <w:rPr>
          <w:rFonts w:ascii="Book Antiqua" w:hAnsi="Book Antiqua" w:cs="Book Antiqua"/>
          <w:kern w:val="2"/>
        </w:rPr>
        <w:t>In the third month of follow-up after TACE,</w:t>
      </w:r>
      <w:r w:rsidR="00115560" w:rsidRPr="00382966">
        <w:rPr>
          <w:rFonts w:ascii="Book Antiqua" w:hAnsi="Book Antiqua" w:cs="Book Antiqua"/>
          <w:kern w:val="2"/>
        </w:rPr>
        <w:t xml:space="preserve"> </w:t>
      </w:r>
      <w:r w:rsidRPr="00382966">
        <w:rPr>
          <w:rFonts w:ascii="Book Antiqua" w:hAnsi="Book Antiqua" w:cs="Book Antiqua"/>
          <w:kern w:val="2"/>
        </w:rPr>
        <w:t>the level of serum GPC3 in patients with HCC was significantly higher than that in healthy controls</w:t>
      </w:r>
      <w:r w:rsidR="008F32B4" w:rsidRPr="00382966">
        <w:rPr>
          <w:rFonts w:ascii="Book Antiqua" w:hAnsi="Book Antiqua" w:cs="Book Antiqua"/>
          <w:kern w:val="2"/>
        </w:rPr>
        <w:t xml:space="preserve">, and </w:t>
      </w:r>
      <w:r w:rsidRPr="00382966">
        <w:rPr>
          <w:rFonts w:ascii="Book Antiqua" w:hAnsi="Book Antiqua" w:cs="Book Antiqua"/>
          <w:kern w:val="2"/>
        </w:rPr>
        <w:t>the difference was statistically significant (</w:t>
      </w:r>
      <w:r w:rsidRPr="00382966">
        <w:rPr>
          <w:rFonts w:ascii="Book Antiqua" w:hAnsi="Book Antiqua" w:cs="Book Antiqua"/>
          <w:i/>
          <w:iCs/>
          <w:kern w:val="2"/>
        </w:rPr>
        <w:t xml:space="preserve">P </w:t>
      </w:r>
      <w:r w:rsidRPr="00382966">
        <w:rPr>
          <w:rFonts w:ascii="Book Antiqua" w:hAnsi="Book Antiqua" w:cs="Book Antiqua"/>
          <w:kern w:val="2"/>
        </w:rPr>
        <w:t>&lt;</w:t>
      </w:r>
      <w:r w:rsidR="0095550F" w:rsidRPr="00382966">
        <w:rPr>
          <w:rFonts w:ascii="Book Antiqua" w:hAnsi="Book Antiqua" w:cs="Book Antiqua"/>
          <w:kern w:val="2"/>
        </w:rPr>
        <w:t xml:space="preserve"> </w:t>
      </w:r>
      <w:r w:rsidRPr="00382966">
        <w:rPr>
          <w:rFonts w:ascii="Book Antiqua" w:hAnsi="Book Antiqua" w:cs="Book Antiqua"/>
          <w:kern w:val="2"/>
        </w:rPr>
        <w:t>0.05)</w:t>
      </w:r>
      <w:r w:rsidR="00B75577" w:rsidRPr="00382966">
        <w:rPr>
          <w:rFonts w:ascii="Book Antiqua" w:hAnsi="Book Antiqua" w:cs="Book Antiqua"/>
          <w:kern w:val="2"/>
        </w:rPr>
        <w:t xml:space="preserve">. </w:t>
      </w:r>
      <w:r w:rsidRPr="00382966">
        <w:rPr>
          <w:rFonts w:ascii="Book Antiqua" w:hAnsi="Book Antiqua" w:cs="Book Antiqua"/>
          <w:kern w:val="2"/>
        </w:rPr>
        <w:t xml:space="preserve">After TACE, the serum GPC3 level was significantly lower than </w:t>
      </w:r>
      <w:r w:rsidR="008F32B4" w:rsidRPr="00382966">
        <w:rPr>
          <w:rFonts w:ascii="Book Antiqua" w:hAnsi="Book Antiqua" w:cs="Book Antiqua"/>
          <w:kern w:val="2"/>
        </w:rPr>
        <w:t xml:space="preserve">that </w:t>
      </w:r>
      <w:r w:rsidRPr="00382966">
        <w:rPr>
          <w:rFonts w:ascii="Book Antiqua" w:hAnsi="Book Antiqua" w:cs="Book Antiqua"/>
          <w:kern w:val="2"/>
        </w:rPr>
        <w:t>before treatment (</w:t>
      </w:r>
      <w:r w:rsidRPr="00382966">
        <w:rPr>
          <w:rFonts w:ascii="Book Antiqua" w:hAnsi="Book Antiqua" w:cs="Book Antiqua"/>
          <w:i/>
          <w:iCs/>
          <w:kern w:val="2"/>
        </w:rPr>
        <w:t>P</w:t>
      </w:r>
      <w:r w:rsidRPr="00382966">
        <w:rPr>
          <w:rFonts w:ascii="Book Antiqua" w:hAnsi="Book Antiqua" w:cs="Book Antiqua"/>
          <w:kern w:val="2"/>
        </w:rPr>
        <w:t xml:space="preserve"> &lt;</w:t>
      </w:r>
      <w:r w:rsidR="0095550F" w:rsidRPr="00382966">
        <w:rPr>
          <w:rFonts w:ascii="Book Antiqua" w:hAnsi="Book Antiqua" w:cs="Book Antiqua"/>
          <w:kern w:val="2"/>
        </w:rPr>
        <w:t xml:space="preserve"> </w:t>
      </w:r>
      <w:r w:rsidRPr="00382966">
        <w:rPr>
          <w:rFonts w:ascii="Book Antiqua" w:hAnsi="Book Antiqua" w:cs="Book Antiqua"/>
          <w:kern w:val="2"/>
        </w:rPr>
        <w:t xml:space="preserve">0.05); miR-1271 levels were significantly higher than </w:t>
      </w:r>
      <w:r w:rsidR="008F32B4" w:rsidRPr="00382966">
        <w:rPr>
          <w:rFonts w:ascii="Book Antiqua" w:hAnsi="Book Antiqua" w:cs="Book Antiqua"/>
          <w:kern w:val="2"/>
        </w:rPr>
        <w:t xml:space="preserve">that </w:t>
      </w:r>
      <w:r w:rsidRPr="00382966">
        <w:rPr>
          <w:rFonts w:ascii="Book Antiqua" w:hAnsi="Book Antiqua" w:cs="Book Antiqua"/>
          <w:kern w:val="2"/>
        </w:rPr>
        <w:t>before treatment (</w:t>
      </w:r>
      <w:r w:rsidRPr="00382966">
        <w:rPr>
          <w:rFonts w:ascii="Book Antiqua" w:hAnsi="Book Antiqua" w:cs="Book Antiqua"/>
          <w:i/>
          <w:iCs/>
          <w:kern w:val="2"/>
        </w:rPr>
        <w:t>P</w:t>
      </w:r>
      <w:r w:rsidRPr="00382966">
        <w:rPr>
          <w:rFonts w:ascii="Book Antiqua" w:hAnsi="Book Antiqua" w:cs="Book Antiqua"/>
          <w:kern w:val="2"/>
        </w:rPr>
        <w:t xml:space="preserve"> &lt;</w:t>
      </w:r>
      <w:r w:rsidR="0095550F" w:rsidRPr="00382966">
        <w:rPr>
          <w:rFonts w:ascii="Book Antiqua" w:hAnsi="Book Antiqua" w:cs="Book Antiqua"/>
          <w:kern w:val="2"/>
        </w:rPr>
        <w:t xml:space="preserve"> </w:t>
      </w:r>
      <w:r w:rsidRPr="00382966">
        <w:rPr>
          <w:rFonts w:ascii="Book Antiqua" w:hAnsi="Book Antiqua" w:cs="Book Antiqua"/>
          <w:kern w:val="2"/>
        </w:rPr>
        <w:t>0.05). After TACE, miR-1271 in relapsed patients was lower than</w:t>
      </w:r>
      <w:r w:rsidR="008F32B4" w:rsidRPr="00382966">
        <w:rPr>
          <w:rFonts w:ascii="Book Antiqua" w:hAnsi="Book Antiqua" w:cs="Book Antiqua"/>
          <w:kern w:val="2"/>
        </w:rPr>
        <w:t xml:space="preserve"> that</w:t>
      </w:r>
      <w:r w:rsidRPr="00382966">
        <w:rPr>
          <w:rFonts w:ascii="Book Antiqua" w:hAnsi="Book Antiqua" w:cs="Book Antiqua"/>
          <w:kern w:val="2"/>
        </w:rPr>
        <w:t xml:space="preserve"> in remission patients, and GPC3 levels were higher than </w:t>
      </w:r>
      <w:r w:rsidR="008F32B4" w:rsidRPr="00382966">
        <w:rPr>
          <w:rFonts w:ascii="Book Antiqua" w:hAnsi="Book Antiqua" w:cs="Book Antiqua"/>
          <w:kern w:val="2"/>
        </w:rPr>
        <w:t xml:space="preserve">that </w:t>
      </w:r>
      <w:r w:rsidRPr="00382966">
        <w:rPr>
          <w:rFonts w:ascii="Book Antiqua" w:hAnsi="Book Antiqua" w:cs="Book Antiqua"/>
          <w:kern w:val="2"/>
        </w:rPr>
        <w:t>in remission patients,</w:t>
      </w:r>
      <w:r w:rsidR="008F32B4" w:rsidRPr="00382966">
        <w:rPr>
          <w:rFonts w:ascii="Book Antiqua" w:hAnsi="Book Antiqua" w:cs="Book Antiqua"/>
          <w:kern w:val="2"/>
        </w:rPr>
        <w:t xml:space="preserve"> and</w:t>
      </w:r>
      <w:r w:rsidRPr="00382966">
        <w:rPr>
          <w:rFonts w:ascii="Book Antiqua" w:hAnsi="Book Antiqua" w:cs="Book Antiqua"/>
          <w:kern w:val="2"/>
        </w:rPr>
        <w:t xml:space="preserve"> the difference was statistically significant (</w:t>
      </w:r>
      <w:r w:rsidRPr="00382966">
        <w:rPr>
          <w:rFonts w:ascii="Book Antiqua" w:hAnsi="Book Antiqua" w:cs="Book Antiqua"/>
          <w:i/>
          <w:iCs/>
          <w:kern w:val="2"/>
        </w:rPr>
        <w:t>P</w:t>
      </w:r>
      <w:r w:rsidRPr="00382966">
        <w:rPr>
          <w:rFonts w:ascii="Book Antiqua" w:hAnsi="Book Antiqua" w:cs="Book Antiqua"/>
          <w:kern w:val="2"/>
        </w:rPr>
        <w:t xml:space="preserve"> &lt;</w:t>
      </w:r>
      <w:r w:rsidR="0095550F" w:rsidRPr="00382966">
        <w:rPr>
          <w:rFonts w:ascii="Book Antiqua" w:hAnsi="Book Antiqua" w:cs="Book Antiqua"/>
          <w:kern w:val="2"/>
        </w:rPr>
        <w:t xml:space="preserve"> </w:t>
      </w:r>
      <w:r w:rsidRPr="00382966">
        <w:rPr>
          <w:rFonts w:ascii="Book Antiqua" w:hAnsi="Book Antiqua" w:cs="Book Antiqua"/>
          <w:kern w:val="2"/>
        </w:rPr>
        <w:t>0.05). Table 4 for details.</w:t>
      </w:r>
    </w:p>
    <w:p w:rsidR="009414FE" w:rsidRPr="00382966" w:rsidRDefault="009414FE" w:rsidP="00382966">
      <w:pPr>
        <w:pStyle w:val="a7"/>
        <w:widowControl/>
        <w:adjustRightInd w:val="0"/>
        <w:snapToGrid w:val="0"/>
        <w:spacing w:before="0" w:beforeAutospacing="0" w:after="0" w:afterAutospacing="0" w:line="360" w:lineRule="auto"/>
        <w:ind w:firstLineChars="100" w:firstLine="240"/>
        <w:jc w:val="both"/>
        <w:rPr>
          <w:rFonts w:ascii="Book Antiqua" w:hAnsi="Book Antiqua" w:cs="Book Antiqua"/>
          <w:kern w:val="2"/>
        </w:rPr>
      </w:pPr>
      <w:r w:rsidRPr="00382966">
        <w:rPr>
          <w:rFonts w:ascii="Book Antiqua" w:hAnsi="Book Antiqua" w:cs="Book Antiqua"/>
          <w:kern w:val="2"/>
        </w:rPr>
        <w:t xml:space="preserve">The sensitivity of combined detection of miR-1271 and GPC3 was significantly higher than that of </w:t>
      </w:r>
      <w:r w:rsidR="00E26DF9" w:rsidRPr="00382966">
        <w:rPr>
          <w:rFonts w:ascii="Book Antiqua" w:hAnsi="Book Antiqua" w:cs="Book Antiqua"/>
          <w:kern w:val="2"/>
        </w:rPr>
        <w:t>HCC</w:t>
      </w:r>
      <w:r w:rsidRPr="00382966">
        <w:rPr>
          <w:rFonts w:ascii="Book Antiqua" w:hAnsi="Book Antiqua" w:cs="Book Antiqua"/>
          <w:kern w:val="2"/>
        </w:rPr>
        <w:t xml:space="preserve"> alone, and the difference was statistically significant (</w:t>
      </w:r>
      <w:r w:rsidRPr="00382966">
        <w:rPr>
          <w:rFonts w:ascii="Book Antiqua" w:hAnsi="Book Antiqua" w:cs="Book Antiqua"/>
          <w:i/>
          <w:iCs/>
          <w:kern w:val="2"/>
        </w:rPr>
        <w:t>P</w:t>
      </w:r>
      <w:r w:rsidRPr="00382966">
        <w:rPr>
          <w:rFonts w:ascii="Book Antiqua" w:hAnsi="Book Antiqua" w:cs="Book Antiqua"/>
          <w:kern w:val="2"/>
        </w:rPr>
        <w:t xml:space="preserve"> &lt;</w:t>
      </w:r>
      <w:r w:rsidR="0095550F" w:rsidRPr="00382966">
        <w:rPr>
          <w:rFonts w:ascii="Book Antiqua" w:hAnsi="Book Antiqua" w:cs="Book Antiqua"/>
          <w:kern w:val="2"/>
        </w:rPr>
        <w:t xml:space="preserve"> </w:t>
      </w:r>
      <w:r w:rsidRPr="00382966">
        <w:rPr>
          <w:rFonts w:ascii="Book Antiqua" w:hAnsi="Book Antiqua" w:cs="Book Antiqua"/>
          <w:kern w:val="2"/>
        </w:rPr>
        <w:t>0.05); while the specificity of the two combined detections was lower than that of single detection. The accuracy</w:t>
      </w:r>
      <w:r w:rsidR="008F32B4" w:rsidRPr="00382966">
        <w:rPr>
          <w:rFonts w:ascii="Book Antiqua" w:hAnsi="Book Antiqua" w:cs="Book Antiqua"/>
          <w:kern w:val="2"/>
        </w:rPr>
        <w:t xml:space="preserve"> of the combined detection</w:t>
      </w:r>
      <w:r w:rsidRPr="00382966">
        <w:rPr>
          <w:rFonts w:ascii="Book Antiqua" w:hAnsi="Book Antiqua" w:cs="Book Antiqua"/>
          <w:kern w:val="2"/>
        </w:rPr>
        <w:t xml:space="preserve"> </w:t>
      </w:r>
      <w:r w:rsidR="008F32B4" w:rsidRPr="00382966">
        <w:rPr>
          <w:rFonts w:ascii="Book Antiqua" w:hAnsi="Book Antiqua" w:cs="Book Antiqua"/>
          <w:kern w:val="2"/>
        </w:rPr>
        <w:t xml:space="preserve">was </w:t>
      </w:r>
      <w:r w:rsidRPr="00382966">
        <w:rPr>
          <w:rFonts w:ascii="Book Antiqua" w:hAnsi="Book Antiqua" w:cs="Book Antiqua"/>
          <w:kern w:val="2"/>
        </w:rPr>
        <w:t xml:space="preserve">slightly higher than the accuracy of the single detection, but the difference </w:t>
      </w:r>
      <w:r w:rsidR="008F32B4" w:rsidRPr="00382966">
        <w:rPr>
          <w:rFonts w:ascii="Book Antiqua" w:hAnsi="Book Antiqua" w:cs="Book Antiqua"/>
          <w:kern w:val="2"/>
        </w:rPr>
        <w:t>was</w:t>
      </w:r>
      <w:r w:rsidRPr="00382966">
        <w:rPr>
          <w:rFonts w:ascii="Book Antiqua" w:hAnsi="Book Antiqua" w:cs="Book Antiqua"/>
          <w:kern w:val="2"/>
        </w:rPr>
        <w:t xml:space="preserve"> not statistically significant</w:t>
      </w:r>
      <w:r w:rsidR="008F32B4" w:rsidRPr="00382966">
        <w:rPr>
          <w:rFonts w:ascii="Book Antiqua" w:hAnsi="Book Antiqua" w:cs="Book Antiqua"/>
          <w:kern w:val="2"/>
        </w:rPr>
        <w:t xml:space="preserve"> (</w:t>
      </w:r>
      <w:r w:rsidRPr="00382966">
        <w:rPr>
          <w:rFonts w:ascii="Book Antiqua" w:hAnsi="Book Antiqua" w:cs="Book Antiqua"/>
          <w:kern w:val="2"/>
        </w:rPr>
        <w:t>Table 5</w:t>
      </w:r>
      <w:r w:rsidR="008F32B4" w:rsidRPr="00382966">
        <w:rPr>
          <w:rFonts w:ascii="Book Antiqua" w:hAnsi="Book Antiqua" w:cs="Book Antiqua"/>
          <w:kern w:val="2"/>
        </w:rPr>
        <w:t>)</w:t>
      </w:r>
      <w:r w:rsidRPr="00382966">
        <w:rPr>
          <w:rFonts w:ascii="Book Antiqua" w:hAnsi="Book Antiqua" w:cs="Book Antiqua"/>
          <w:kern w:val="2"/>
        </w:rPr>
        <w:t>.</w:t>
      </w:r>
    </w:p>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spacing w:val="15"/>
        </w:rPr>
      </w:pPr>
    </w:p>
    <w:p w:rsidR="007A573D" w:rsidRPr="00382966" w:rsidRDefault="007A573D" w:rsidP="00382966">
      <w:pPr>
        <w:adjustRightInd w:val="0"/>
        <w:snapToGrid w:val="0"/>
        <w:spacing w:line="360" w:lineRule="auto"/>
        <w:rPr>
          <w:rFonts w:ascii="Book Antiqua" w:hAnsi="Book Antiqua"/>
          <w:b/>
          <w:sz w:val="24"/>
          <w:u w:val="single"/>
        </w:rPr>
      </w:pPr>
      <w:r w:rsidRPr="00382966">
        <w:rPr>
          <w:rFonts w:ascii="Book Antiqua" w:hAnsi="Book Antiqua"/>
          <w:b/>
          <w:sz w:val="24"/>
          <w:u w:val="single"/>
        </w:rPr>
        <w:t>DISCUSSION</w:t>
      </w:r>
    </w:p>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b/>
          <w:lang w:val="en-GB"/>
        </w:rPr>
      </w:pPr>
      <w:r w:rsidRPr="00382966">
        <w:rPr>
          <w:rFonts w:ascii="Book Antiqua" w:hAnsi="Book Antiqua" w:cs="Book Antiqua"/>
          <w:kern w:val="2"/>
        </w:rPr>
        <w:t xml:space="preserve">Our results show that the level of serum GPC3 in patients with HCC was significantly higher than that in healthy controls. GPC3 levels were increased in both HCC patients and those treated with </w:t>
      </w:r>
      <w:r w:rsidR="008F32B4" w:rsidRPr="00382966">
        <w:rPr>
          <w:rFonts w:ascii="Book Antiqua" w:hAnsi="Book Antiqua" w:cs="Book Antiqua"/>
          <w:kern w:val="2"/>
        </w:rPr>
        <w:t xml:space="preserve">TACE </w:t>
      </w:r>
      <w:r w:rsidRPr="00382966">
        <w:rPr>
          <w:rFonts w:ascii="Book Antiqua" w:hAnsi="Book Antiqua" w:cs="Book Antiqua"/>
          <w:kern w:val="2"/>
        </w:rPr>
        <w:t xml:space="preserve">compared with healthy controls. The recurrence of </w:t>
      </w:r>
      <w:r w:rsidR="00E26DF9" w:rsidRPr="00382966">
        <w:rPr>
          <w:rFonts w:ascii="Book Antiqua" w:hAnsi="Book Antiqua" w:cs="Book Antiqua"/>
          <w:kern w:val="2"/>
        </w:rPr>
        <w:t>HCC</w:t>
      </w:r>
      <w:r w:rsidRPr="00382966">
        <w:rPr>
          <w:rFonts w:ascii="Book Antiqua" w:hAnsi="Book Antiqua" w:cs="Book Antiqua"/>
          <w:kern w:val="2"/>
        </w:rPr>
        <w:t xml:space="preserve"> patients after TACE </w:t>
      </w:r>
      <w:r w:rsidR="008F32B4" w:rsidRPr="00382966">
        <w:rPr>
          <w:rFonts w:ascii="Book Antiqua" w:hAnsi="Book Antiqua" w:cs="Book Antiqua"/>
          <w:kern w:val="2"/>
        </w:rPr>
        <w:t xml:space="preserve">was </w:t>
      </w:r>
      <w:r w:rsidRPr="00382966">
        <w:rPr>
          <w:rFonts w:ascii="Book Antiqua" w:hAnsi="Book Antiqua" w:cs="Book Antiqua"/>
          <w:kern w:val="2"/>
        </w:rPr>
        <w:t xml:space="preserve">related to </w:t>
      </w:r>
      <w:r w:rsidR="00E26DF9" w:rsidRPr="00382966">
        <w:rPr>
          <w:rFonts w:ascii="Book Antiqua" w:hAnsi="Book Antiqua" w:cs="Book Antiqua"/>
          <w:kern w:val="2"/>
        </w:rPr>
        <w:t>HCC</w:t>
      </w:r>
      <w:r w:rsidRPr="00382966">
        <w:rPr>
          <w:rFonts w:ascii="Book Antiqua" w:hAnsi="Book Antiqua" w:cs="Book Antiqua"/>
          <w:kern w:val="2"/>
        </w:rPr>
        <w:t xml:space="preserve"> classification, </w:t>
      </w:r>
      <w:r w:rsidR="00E26DF9" w:rsidRPr="00382966">
        <w:rPr>
          <w:rFonts w:ascii="Book Antiqua" w:hAnsi="Book Antiqua" w:cs="Book Antiqua"/>
          <w:kern w:val="2"/>
        </w:rPr>
        <w:t>HCC</w:t>
      </w:r>
      <w:r w:rsidRPr="00382966">
        <w:rPr>
          <w:rFonts w:ascii="Book Antiqua" w:hAnsi="Book Antiqua" w:cs="Book Antiqua"/>
          <w:kern w:val="2"/>
        </w:rPr>
        <w:t xml:space="preserve"> stage, and liver function classification. There was no obvious relationship with the level of AFP before treatment. After TACE treatment, the serum GPC3 level was significantly reduced; miR-1271 level was significantly increased. After TACE, miR-1271 in relapsed patients was lower than </w:t>
      </w:r>
      <w:r w:rsidR="008F32B4" w:rsidRPr="00382966">
        <w:rPr>
          <w:rFonts w:ascii="Book Antiqua" w:hAnsi="Book Antiqua" w:cs="Book Antiqua"/>
          <w:kern w:val="2"/>
        </w:rPr>
        <w:t xml:space="preserve">that in </w:t>
      </w:r>
      <w:r w:rsidRPr="00382966">
        <w:rPr>
          <w:rFonts w:ascii="Book Antiqua" w:hAnsi="Book Antiqua" w:cs="Book Antiqua"/>
          <w:kern w:val="2"/>
        </w:rPr>
        <w:t>remission patients, and GPC3 levels were higher than</w:t>
      </w:r>
      <w:r w:rsidR="008F32B4" w:rsidRPr="00382966">
        <w:rPr>
          <w:rFonts w:ascii="Book Antiqua" w:hAnsi="Book Antiqua" w:cs="Book Antiqua"/>
          <w:kern w:val="2"/>
        </w:rPr>
        <w:t xml:space="preserve"> that</w:t>
      </w:r>
      <w:r w:rsidRPr="00382966">
        <w:rPr>
          <w:rFonts w:ascii="Book Antiqua" w:hAnsi="Book Antiqua" w:cs="Book Antiqua"/>
          <w:kern w:val="2"/>
        </w:rPr>
        <w:t xml:space="preserve"> in remission patients.</w:t>
      </w:r>
      <w:r w:rsidR="008F32B4" w:rsidRPr="00382966">
        <w:rPr>
          <w:rFonts w:ascii="Book Antiqua" w:hAnsi="Book Antiqua" w:cs="Book Antiqua"/>
          <w:kern w:val="2"/>
        </w:rPr>
        <w:t xml:space="preserve"> We</w:t>
      </w:r>
      <w:r w:rsidRPr="00382966">
        <w:rPr>
          <w:rFonts w:ascii="Book Antiqua" w:hAnsi="Book Antiqua" w:cs="Book Antiqua"/>
          <w:kern w:val="2"/>
        </w:rPr>
        <w:t xml:space="preserve"> concluded that the sensitivity of combined detection of miR-1271 and GPC3 for </w:t>
      </w:r>
      <w:r w:rsidR="00E26DF9" w:rsidRPr="00382966">
        <w:rPr>
          <w:rFonts w:ascii="Book Antiqua" w:hAnsi="Book Antiqua" w:cs="Book Antiqua"/>
          <w:kern w:val="2"/>
        </w:rPr>
        <w:t>HCC</w:t>
      </w:r>
      <w:r w:rsidRPr="00382966">
        <w:rPr>
          <w:rFonts w:ascii="Book Antiqua" w:hAnsi="Book Antiqua" w:cs="Book Antiqua"/>
          <w:kern w:val="2"/>
        </w:rPr>
        <w:t xml:space="preserve"> detection </w:t>
      </w:r>
      <w:r w:rsidR="008F32B4" w:rsidRPr="00382966">
        <w:rPr>
          <w:rFonts w:ascii="Book Antiqua" w:hAnsi="Book Antiqua" w:cs="Book Antiqua"/>
          <w:kern w:val="2"/>
        </w:rPr>
        <w:t xml:space="preserve">was </w:t>
      </w:r>
      <w:r w:rsidRPr="00382966">
        <w:rPr>
          <w:rFonts w:ascii="Book Antiqua" w:hAnsi="Book Antiqua" w:cs="Book Antiqua"/>
          <w:kern w:val="2"/>
        </w:rPr>
        <w:t xml:space="preserve">significantly higher than that of single detection; the specificity of the combined detection </w:t>
      </w:r>
      <w:r w:rsidR="008F32B4" w:rsidRPr="00382966">
        <w:rPr>
          <w:rFonts w:ascii="Book Antiqua" w:hAnsi="Book Antiqua" w:cs="Book Antiqua"/>
          <w:kern w:val="2"/>
        </w:rPr>
        <w:t xml:space="preserve">was </w:t>
      </w:r>
      <w:r w:rsidRPr="00382966">
        <w:rPr>
          <w:rFonts w:ascii="Book Antiqua" w:hAnsi="Book Antiqua" w:cs="Book Antiqua"/>
          <w:kern w:val="2"/>
        </w:rPr>
        <w:t xml:space="preserve">lower than that of single detection; the accuracy </w:t>
      </w:r>
      <w:r w:rsidR="008F32B4" w:rsidRPr="00382966">
        <w:rPr>
          <w:rFonts w:ascii="Book Antiqua" w:hAnsi="Book Antiqua" w:cs="Book Antiqua"/>
          <w:kern w:val="2"/>
        </w:rPr>
        <w:t xml:space="preserve">was </w:t>
      </w:r>
      <w:r w:rsidRPr="00382966">
        <w:rPr>
          <w:rFonts w:ascii="Book Antiqua" w:hAnsi="Book Antiqua" w:cs="Book Antiqua"/>
          <w:kern w:val="2"/>
        </w:rPr>
        <w:t>slightly higher than the accuracy of the single detection.</w:t>
      </w:r>
    </w:p>
    <w:p w:rsidR="009414FE" w:rsidRPr="00382966" w:rsidRDefault="00E26DF9" w:rsidP="00382966">
      <w:pPr>
        <w:pStyle w:val="a7"/>
        <w:widowControl/>
        <w:adjustRightInd w:val="0"/>
        <w:snapToGrid w:val="0"/>
        <w:spacing w:before="0" w:beforeAutospacing="0" w:after="0" w:afterAutospacing="0" w:line="360" w:lineRule="auto"/>
        <w:ind w:firstLineChars="100" w:firstLine="240"/>
        <w:jc w:val="both"/>
        <w:rPr>
          <w:rFonts w:ascii="Book Antiqua" w:hAnsi="Book Antiqua" w:cs="Book Antiqua"/>
          <w:kern w:val="2"/>
        </w:rPr>
      </w:pPr>
      <w:r w:rsidRPr="00382966">
        <w:rPr>
          <w:rFonts w:ascii="Book Antiqua" w:hAnsi="Book Antiqua" w:cs="Book Antiqua"/>
          <w:kern w:val="2"/>
        </w:rPr>
        <w:t>HCC</w:t>
      </w:r>
      <w:r w:rsidR="009414FE" w:rsidRPr="00382966">
        <w:rPr>
          <w:rFonts w:ascii="Book Antiqua" w:hAnsi="Book Antiqua" w:cs="Book Antiqua"/>
          <w:kern w:val="2"/>
        </w:rPr>
        <w:t xml:space="preserve"> is a common tumor in various countries around the world</w:t>
      </w:r>
      <w:r w:rsidR="00C15980" w:rsidRPr="00382966">
        <w:rPr>
          <w:rFonts w:ascii="Book Antiqua" w:hAnsi="Book Antiqua" w:cs="Book Antiqua"/>
          <w:kern w:val="2"/>
        </w:rPr>
        <w:t>,</w:t>
      </w:r>
      <w:r w:rsidR="009414FE" w:rsidRPr="00382966">
        <w:rPr>
          <w:rFonts w:ascii="Book Antiqua" w:hAnsi="Book Antiqua" w:cs="Book Antiqua"/>
          <w:kern w:val="2"/>
        </w:rPr>
        <w:t xml:space="preserve"> and the third most common cause of cancer-related deaths, </w:t>
      </w:r>
      <w:r w:rsidR="00C15980" w:rsidRPr="00382966">
        <w:rPr>
          <w:rFonts w:ascii="Book Antiqua" w:hAnsi="Book Antiqua" w:cs="Book Antiqua"/>
          <w:kern w:val="2"/>
        </w:rPr>
        <w:t xml:space="preserve">with </w:t>
      </w:r>
      <w:r w:rsidR="00B75577" w:rsidRPr="00382966">
        <w:rPr>
          <w:rFonts w:ascii="Book Antiqua" w:hAnsi="Book Antiqua" w:cs="Book Antiqua"/>
          <w:kern w:val="2"/>
        </w:rPr>
        <w:t>about 600</w:t>
      </w:r>
      <w:r w:rsidR="009414FE" w:rsidRPr="00382966">
        <w:rPr>
          <w:rFonts w:ascii="Book Antiqua" w:hAnsi="Book Antiqua" w:cs="Book Antiqua"/>
          <w:kern w:val="2"/>
        </w:rPr>
        <w:t>000 new cases every year</w:t>
      </w:r>
      <w:r w:rsidR="009414FE" w:rsidRPr="00382966">
        <w:rPr>
          <w:rFonts w:ascii="Book Antiqua" w:hAnsi="Book Antiqua" w:cs="Book Antiqua"/>
          <w:kern w:val="2"/>
          <w:vertAlign w:val="superscript"/>
        </w:rPr>
        <w:t>[23]</w:t>
      </w:r>
      <w:r w:rsidR="009414FE" w:rsidRPr="00382966">
        <w:rPr>
          <w:rFonts w:ascii="Book Antiqua" w:hAnsi="Book Antiqua" w:cs="Book Antiqua"/>
          <w:kern w:val="2"/>
        </w:rPr>
        <w:t>.</w:t>
      </w:r>
      <w:r w:rsidR="00B75577" w:rsidRPr="00382966">
        <w:rPr>
          <w:rFonts w:ascii="Book Antiqua" w:hAnsi="Book Antiqua" w:cs="Book Antiqua"/>
          <w:kern w:val="2"/>
        </w:rPr>
        <w:t xml:space="preserve"> </w:t>
      </w:r>
      <w:r w:rsidR="009414FE" w:rsidRPr="00382966">
        <w:rPr>
          <w:rFonts w:ascii="Book Antiqua" w:hAnsi="Book Antiqua" w:cs="Book Antiqua"/>
          <w:kern w:val="2"/>
        </w:rPr>
        <w:t xml:space="preserve">HCC has an insidious onset, rapid progress, and high mortality. The current diagnosis of </w:t>
      </w:r>
      <w:r w:rsidRPr="00382966">
        <w:rPr>
          <w:rFonts w:ascii="Book Antiqua" w:hAnsi="Book Antiqua" w:cs="Book Antiqua"/>
          <w:kern w:val="2"/>
        </w:rPr>
        <w:t>HCC</w:t>
      </w:r>
      <w:r w:rsidR="009414FE" w:rsidRPr="00382966">
        <w:rPr>
          <w:rFonts w:ascii="Book Antiqua" w:hAnsi="Book Antiqua" w:cs="Book Antiqua"/>
          <w:kern w:val="2"/>
        </w:rPr>
        <w:t xml:space="preserve"> relies mainly on liver ultrasound to </w:t>
      </w:r>
      <w:r w:rsidR="00C15980" w:rsidRPr="00382966">
        <w:rPr>
          <w:rFonts w:ascii="Book Antiqua" w:hAnsi="Book Antiqua" w:cs="Book Antiqua"/>
          <w:kern w:val="2"/>
        </w:rPr>
        <w:t xml:space="preserve">measuring </w:t>
      </w:r>
      <w:r w:rsidR="00B75577" w:rsidRPr="00382966">
        <w:rPr>
          <w:rFonts w:ascii="Book Antiqua" w:hAnsi="Book Antiqua" w:cs="Book Antiqua"/>
          <w:kern w:val="2"/>
        </w:rPr>
        <w:t>AFP</w:t>
      </w:r>
      <w:r w:rsidR="00C15980" w:rsidRPr="00382966">
        <w:rPr>
          <w:rFonts w:ascii="Book Antiqua" w:hAnsi="Book Antiqua" w:cs="Book Antiqua"/>
          <w:kern w:val="2"/>
        </w:rPr>
        <w:t xml:space="preserve"> levels</w:t>
      </w:r>
      <w:r w:rsidR="009414FE" w:rsidRPr="00382966">
        <w:rPr>
          <w:rFonts w:ascii="Book Antiqua" w:hAnsi="Book Antiqua" w:cs="Book Antiqua"/>
          <w:kern w:val="2"/>
          <w:vertAlign w:val="superscript"/>
        </w:rPr>
        <w:t>[24]</w:t>
      </w:r>
      <w:r w:rsidR="0095550F" w:rsidRPr="00382966">
        <w:rPr>
          <w:rFonts w:ascii="Book Antiqua" w:hAnsi="Book Antiqua" w:cs="Book Antiqua"/>
          <w:kern w:val="2"/>
        </w:rPr>
        <w:t xml:space="preserve">. </w:t>
      </w:r>
      <w:r w:rsidR="009414FE" w:rsidRPr="00382966">
        <w:rPr>
          <w:rFonts w:ascii="Book Antiqua" w:hAnsi="Book Antiqua" w:cs="Book Antiqua"/>
          <w:kern w:val="2"/>
        </w:rPr>
        <w:t xml:space="preserve">It is a huge challenge for clinicians. The onset of </w:t>
      </w:r>
      <w:r w:rsidRPr="00382966">
        <w:rPr>
          <w:rFonts w:ascii="Book Antiqua" w:hAnsi="Book Antiqua" w:cs="Book Antiqua"/>
          <w:kern w:val="2"/>
        </w:rPr>
        <w:t>HCC</w:t>
      </w:r>
      <w:r w:rsidR="009414FE" w:rsidRPr="00382966">
        <w:rPr>
          <w:rFonts w:ascii="Book Antiqua" w:hAnsi="Book Antiqua" w:cs="Book Antiqua"/>
          <w:kern w:val="2"/>
        </w:rPr>
        <w:t xml:space="preserve"> is occult</w:t>
      </w:r>
      <w:bookmarkStart w:id="38" w:name="OLE_LINK25"/>
      <w:r w:rsidR="009414FE" w:rsidRPr="00382966">
        <w:rPr>
          <w:rFonts w:ascii="Book Antiqua" w:hAnsi="Book Antiqua" w:cs="Book Antiqua"/>
          <w:kern w:val="2"/>
        </w:rPr>
        <w:t>,</w:t>
      </w:r>
      <w:bookmarkEnd w:id="38"/>
      <w:r w:rsidR="009414FE" w:rsidRPr="00382966">
        <w:rPr>
          <w:rFonts w:ascii="Book Antiqua" w:hAnsi="Book Antiqua" w:cs="Book Antiqua"/>
          <w:kern w:val="2"/>
        </w:rPr>
        <w:t xml:space="preserve"> the early clinical symptoms are not obvious, and most </w:t>
      </w:r>
      <w:r w:rsidR="00C15980" w:rsidRPr="00382966">
        <w:rPr>
          <w:rFonts w:ascii="Book Antiqua" w:hAnsi="Book Antiqua" w:cs="Book Antiqua"/>
          <w:kern w:val="2"/>
        </w:rPr>
        <w:t>patients</w:t>
      </w:r>
      <w:r w:rsidR="009414FE" w:rsidRPr="00382966">
        <w:rPr>
          <w:rFonts w:ascii="Book Antiqua" w:hAnsi="Book Antiqua" w:cs="Book Antiqua"/>
          <w:kern w:val="2"/>
        </w:rPr>
        <w:t xml:space="preserve"> are in the middle and late stages at the time of diagnosis</w:t>
      </w:r>
      <w:r w:rsidR="00C15980" w:rsidRPr="00382966">
        <w:rPr>
          <w:rFonts w:ascii="Book Antiqua" w:hAnsi="Book Antiqua" w:cs="Book Antiqua"/>
          <w:kern w:val="2"/>
        </w:rPr>
        <w:t>. T</w:t>
      </w:r>
      <w:r w:rsidR="00B75577" w:rsidRPr="00382966">
        <w:rPr>
          <w:rFonts w:ascii="Book Antiqua" w:hAnsi="Book Antiqua" w:cs="Book Antiqua"/>
          <w:kern w:val="2"/>
        </w:rPr>
        <w:t xml:space="preserve">he </w:t>
      </w:r>
      <w:r w:rsidR="009414FE" w:rsidRPr="00382966">
        <w:rPr>
          <w:rFonts w:ascii="Book Antiqua" w:hAnsi="Book Antiqua" w:cs="Book Antiqua"/>
          <w:kern w:val="2"/>
        </w:rPr>
        <w:t xml:space="preserve">5-year survival rate of patients with advanced HCC is significantly lower than that of early patients. Radiotherapy and systemic chemotherapy are basically ineffective for this disease, and surgical resection is one of the few </w:t>
      </w:r>
      <w:r w:rsidR="00C15980" w:rsidRPr="00382966">
        <w:rPr>
          <w:rFonts w:ascii="Book Antiqua" w:hAnsi="Book Antiqua" w:cs="Book Antiqua"/>
          <w:kern w:val="2"/>
        </w:rPr>
        <w:t xml:space="preserve">effective </w:t>
      </w:r>
      <w:r w:rsidR="009414FE" w:rsidRPr="00382966">
        <w:rPr>
          <w:rFonts w:ascii="Book Antiqua" w:hAnsi="Book Antiqua" w:cs="Book Antiqua"/>
          <w:kern w:val="2"/>
        </w:rPr>
        <w:t>treatments</w:t>
      </w:r>
      <w:r w:rsidR="00C15980" w:rsidRPr="00382966">
        <w:rPr>
          <w:rFonts w:ascii="Book Antiqua" w:hAnsi="Book Antiqua" w:cs="Book Antiqua"/>
          <w:kern w:val="2"/>
        </w:rPr>
        <w:t>. However</w:t>
      </w:r>
      <w:r w:rsidR="009414FE" w:rsidRPr="00382966">
        <w:rPr>
          <w:rFonts w:ascii="Book Antiqua" w:hAnsi="Book Antiqua" w:cs="Book Antiqua"/>
          <w:kern w:val="2"/>
        </w:rPr>
        <w:t>,</w:t>
      </w:r>
      <w:r w:rsidR="0095550F" w:rsidRPr="00382966">
        <w:rPr>
          <w:rFonts w:ascii="Book Antiqua" w:hAnsi="Book Antiqua" w:cs="Book Antiqua"/>
          <w:kern w:val="2"/>
        </w:rPr>
        <w:t xml:space="preserve"> </w:t>
      </w:r>
      <w:r w:rsidR="009414FE" w:rsidRPr="00382966">
        <w:rPr>
          <w:rFonts w:ascii="Book Antiqua" w:hAnsi="Book Antiqua" w:cs="Book Antiqua"/>
          <w:kern w:val="2"/>
        </w:rPr>
        <w:t xml:space="preserve">only 10%-20% of primary </w:t>
      </w:r>
      <w:r w:rsidRPr="00382966">
        <w:rPr>
          <w:rFonts w:ascii="Book Antiqua" w:hAnsi="Book Antiqua" w:cs="Book Antiqua"/>
          <w:kern w:val="2"/>
        </w:rPr>
        <w:t>HCC</w:t>
      </w:r>
      <w:r w:rsidR="009414FE" w:rsidRPr="00382966">
        <w:rPr>
          <w:rFonts w:ascii="Book Antiqua" w:hAnsi="Book Antiqua" w:cs="Book Antiqua"/>
          <w:kern w:val="2"/>
        </w:rPr>
        <w:t>s can be resected at the time of diagnosis</w:t>
      </w:r>
      <w:r w:rsidR="009414FE" w:rsidRPr="00382966">
        <w:rPr>
          <w:rFonts w:ascii="Book Antiqua" w:hAnsi="Book Antiqua" w:cs="Book Antiqua"/>
          <w:kern w:val="2"/>
          <w:vertAlign w:val="superscript"/>
        </w:rPr>
        <w:t>[12]</w:t>
      </w:r>
      <w:r w:rsidR="009414FE" w:rsidRPr="00382966">
        <w:rPr>
          <w:rFonts w:ascii="Book Antiqua" w:hAnsi="Book Antiqua" w:cs="Book Antiqua"/>
          <w:kern w:val="2"/>
        </w:rPr>
        <w:t>,</w:t>
      </w:r>
      <w:r w:rsidR="0095550F" w:rsidRPr="00382966">
        <w:rPr>
          <w:rFonts w:ascii="Book Antiqua" w:hAnsi="Book Antiqua" w:cs="Book Antiqua"/>
          <w:kern w:val="2"/>
        </w:rPr>
        <w:t xml:space="preserve"> </w:t>
      </w:r>
      <w:r w:rsidR="009414FE" w:rsidRPr="00382966">
        <w:rPr>
          <w:rFonts w:ascii="Book Antiqua" w:hAnsi="Book Antiqua" w:cs="Book Antiqua"/>
          <w:kern w:val="2"/>
        </w:rPr>
        <w:t>so TACE is often used clinically</w:t>
      </w:r>
      <w:r w:rsidR="009414FE" w:rsidRPr="00382966">
        <w:rPr>
          <w:rFonts w:ascii="Book Antiqua" w:hAnsi="Book Antiqua" w:cs="Book Antiqua"/>
          <w:kern w:val="2"/>
          <w:vertAlign w:val="superscript"/>
        </w:rPr>
        <w:t>[25]</w:t>
      </w:r>
      <w:r w:rsidR="0095550F" w:rsidRPr="00382966">
        <w:rPr>
          <w:rFonts w:ascii="Book Antiqua" w:hAnsi="Book Antiqua" w:cs="Book Antiqua"/>
          <w:kern w:val="2"/>
        </w:rPr>
        <w:t>.</w:t>
      </w:r>
    </w:p>
    <w:p w:rsidR="009414FE" w:rsidRPr="00382966" w:rsidRDefault="009414FE" w:rsidP="00382966">
      <w:pPr>
        <w:pStyle w:val="a7"/>
        <w:widowControl/>
        <w:adjustRightInd w:val="0"/>
        <w:snapToGrid w:val="0"/>
        <w:spacing w:before="0" w:beforeAutospacing="0" w:after="0" w:afterAutospacing="0" w:line="360" w:lineRule="auto"/>
        <w:ind w:firstLineChars="100" w:firstLine="240"/>
        <w:jc w:val="both"/>
        <w:rPr>
          <w:rFonts w:ascii="Book Antiqua" w:hAnsi="Book Antiqua" w:cs="Book Antiqua"/>
          <w:kern w:val="2"/>
        </w:rPr>
      </w:pPr>
      <w:r w:rsidRPr="00382966">
        <w:rPr>
          <w:rFonts w:ascii="Book Antiqua" w:hAnsi="Book Antiqua" w:cs="Book Antiqua"/>
          <w:kern w:val="2"/>
        </w:rPr>
        <w:t>GPC3 are proteoglycans that interact with growth factors and regulate their activity; therefore, they play a vital role in cell growth, differentiation, and migration</w:t>
      </w:r>
      <w:r w:rsidRPr="00382966">
        <w:rPr>
          <w:rFonts w:ascii="Book Antiqua" w:hAnsi="Book Antiqua" w:cs="Book Antiqua"/>
          <w:kern w:val="2"/>
          <w:vertAlign w:val="superscript"/>
        </w:rPr>
        <w:t>[26,27]</w:t>
      </w:r>
      <w:r w:rsidR="0095550F" w:rsidRPr="00382966">
        <w:rPr>
          <w:rFonts w:ascii="Book Antiqua" w:hAnsi="Book Antiqua" w:cs="Book Antiqua"/>
          <w:kern w:val="2"/>
        </w:rPr>
        <w:t xml:space="preserve">. </w:t>
      </w:r>
      <w:r w:rsidRPr="00382966">
        <w:rPr>
          <w:rFonts w:ascii="Book Antiqua" w:hAnsi="Book Antiqua" w:cs="Book Antiqua"/>
          <w:kern w:val="2"/>
        </w:rPr>
        <w:t>In recent years, GPC3 has been considered as a sensitive and specific marker for HCC and hepatoblastoma,</w:t>
      </w:r>
      <w:r w:rsidR="0095550F" w:rsidRPr="00382966">
        <w:rPr>
          <w:rFonts w:ascii="Book Antiqua" w:hAnsi="Book Antiqua" w:cs="Book Antiqua"/>
          <w:kern w:val="2"/>
        </w:rPr>
        <w:t xml:space="preserve"> </w:t>
      </w:r>
      <w:r w:rsidR="00C15980" w:rsidRPr="00382966">
        <w:rPr>
          <w:rFonts w:ascii="Book Antiqua" w:hAnsi="Book Antiqua" w:cs="Book Antiqua"/>
          <w:kern w:val="2"/>
        </w:rPr>
        <w:t xml:space="preserve">and </w:t>
      </w:r>
      <w:r w:rsidRPr="00382966">
        <w:rPr>
          <w:rFonts w:ascii="Book Antiqua" w:hAnsi="Book Antiqua" w:cs="Book Antiqua"/>
          <w:kern w:val="2"/>
        </w:rPr>
        <w:t xml:space="preserve">serum GPC3 levels in patients with </w:t>
      </w:r>
      <w:r w:rsidR="00E26DF9" w:rsidRPr="00382966">
        <w:rPr>
          <w:rFonts w:ascii="Book Antiqua" w:hAnsi="Book Antiqua" w:cs="Book Antiqua"/>
          <w:kern w:val="2"/>
        </w:rPr>
        <w:t>HCC</w:t>
      </w:r>
      <w:r w:rsidRPr="00382966">
        <w:rPr>
          <w:rFonts w:ascii="Book Antiqua" w:hAnsi="Book Antiqua" w:cs="Book Antiqua"/>
          <w:kern w:val="2"/>
        </w:rPr>
        <w:t xml:space="preserve"> are significantly higher. Studies</w:t>
      </w:r>
      <w:r w:rsidRPr="00382966">
        <w:rPr>
          <w:rFonts w:ascii="Book Antiqua" w:hAnsi="Book Antiqua" w:cs="Book Antiqua"/>
          <w:kern w:val="2"/>
          <w:vertAlign w:val="superscript"/>
        </w:rPr>
        <w:t>[28]</w:t>
      </w:r>
      <w:r w:rsidRPr="00382966">
        <w:rPr>
          <w:rFonts w:ascii="Book Antiqua" w:hAnsi="Book Antiqua" w:cs="Book Antiqua"/>
          <w:kern w:val="2"/>
        </w:rPr>
        <w:t xml:space="preserve"> have shown that GPC3 is expressed in small tumors, indicating its potential as a diagnostic marker for early HCC. Serum GPC3 has been introduced as a non-invasive biomarker for HCC, and the expression of GPC-3 can be used as a molecular marker for early diagnosis of </w:t>
      </w:r>
      <w:r w:rsidR="00E26DF9" w:rsidRPr="00382966">
        <w:rPr>
          <w:rFonts w:ascii="Book Antiqua" w:hAnsi="Book Antiqua" w:cs="Book Antiqua"/>
          <w:kern w:val="2"/>
        </w:rPr>
        <w:t>HCC</w:t>
      </w:r>
      <w:r w:rsidRPr="00382966">
        <w:rPr>
          <w:rFonts w:ascii="Book Antiqua" w:hAnsi="Book Antiqua" w:cs="Book Antiqua"/>
          <w:kern w:val="2"/>
        </w:rPr>
        <w:t xml:space="preserve">, especially in poorly differentiated or small </w:t>
      </w:r>
      <w:r w:rsidR="00E26DF9" w:rsidRPr="00382966">
        <w:rPr>
          <w:rFonts w:ascii="Book Antiqua" w:hAnsi="Book Antiqua" w:cs="Book Antiqua"/>
          <w:kern w:val="2"/>
        </w:rPr>
        <w:t>HCC</w:t>
      </w:r>
      <w:r w:rsidRPr="00382966">
        <w:rPr>
          <w:rFonts w:ascii="Book Antiqua" w:hAnsi="Book Antiqua" w:cs="Book Antiqua"/>
          <w:kern w:val="2"/>
          <w:vertAlign w:val="superscript"/>
        </w:rPr>
        <w:t>[29]</w:t>
      </w:r>
      <w:r w:rsidR="0095550F" w:rsidRPr="00382966">
        <w:rPr>
          <w:rFonts w:ascii="Book Antiqua" w:hAnsi="Book Antiqua" w:cs="Book Antiqua"/>
          <w:kern w:val="2"/>
        </w:rPr>
        <w:t xml:space="preserve">. </w:t>
      </w:r>
      <w:r w:rsidRPr="00382966">
        <w:rPr>
          <w:rFonts w:ascii="Book Antiqua" w:hAnsi="Book Antiqua" w:cs="Book Antiqua"/>
          <w:kern w:val="2"/>
        </w:rPr>
        <w:t xml:space="preserve">Liu </w:t>
      </w:r>
      <w:r w:rsidR="0095550F" w:rsidRPr="00382966">
        <w:rPr>
          <w:rFonts w:ascii="Book Antiqua" w:hAnsi="Book Antiqua" w:cs="Book Antiqua"/>
          <w:i/>
          <w:iCs/>
          <w:kern w:val="2"/>
        </w:rPr>
        <w:t>et al</w:t>
      </w:r>
      <w:r w:rsidR="0095550F" w:rsidRPr="00382966">
        <w:rPr>
          <w:rFonts w:ascii="Book Antiqua" w:hAnsi="Book Antiqua" w:cs="Book Antiqua"/>
          <w:kern w:val="2"/>
          <w:vertAlign w:val="superscript"/>
        </w:rPr>
        <w:t>[30]</w:t>
      </w:r>
      <w:r w:rsidR="0095550F" w:rsidRPr="00382966">
        <w:rPr>
          <w:rFonts w:ascii="Book Antiqua" w:hAnsi="Book Antiqua" w:cs="Book Antiqua"/>
          <w:kern w:val="2"/>
        </w:rPr>
        <w:t xml:space="preserve"> </w:t>
      </w:r>
      <w:r w:rsidRPr="00382966">
        <w:rPr>
          <w:rFonts w:ascii="Book Antiqua" w:hAnsi="Book Antiqua" w:cs="Book Antiqua"/>
          <w:kern w:val="2"/>
        </w:rPr>
        <w:t xml:space="preserve">pointed out that GPC3 may be a component of AFP and has a high sensitivity for the diagnosis of </w:t>
      </w:r>
      <w:r w:rsidR="00E26DF9" w:rsidRPr="00382966">
        <w:rPr>
          <w:rFonts w:ascii="Book Antiqua" w:hAnsi="Book Antiqua" w:cs="Book Antiqua"/>
          <w:kern w:val="2"/>
        </w:rPr>
        <w:t>HCC</w:t>
      </w:r>
      <w:r w:rsidRPr="00382966">
        <w:rPr>
          <w:rFonts w:ascii="Book Antiqua" w:hAnsi="Book Antiqua" w:cs="Book Antiqua"/>
          <w:kern w:val="2"/>
        </w:rPr>
        <w:t>.</w:t>
      </w:r>
    </w:p>
    <w:p w:rsidR="009414FE" w:rsidRPr="00382966" w:rsidRDefault="009414FE" w:rsidP="00382966">
      <w:pPr>
        <w:pStyle w:val="a7"/>
        <w:widowControl/>
        <w:adjustRightInd w:val="0"/>
        <w:snapToGrid w:val="0"/>
        <w:spacing w:before="0" w:beforeAutospacing="0" w:after="0" w:afterAutospacing="0" w:line="360" w:lineRule="auto"/>
        <w:ind w:firstLineChars="100" w:firstLine="240"/>
        <w:jc w:val="both"/>
        <w:rPr>
          <w:rFonts w:ascii="Book Antiqua" w:hAnsi="Book Antiqua" w:cs="Book Antiqua"/>
          <w:kern w:val="2"/>
        </w:rPr>
      </w:pPr>
      <w:r w:rsidRPr="00382966">
        <w:rPr>
          <w:rFonts w:ascii="Book Antiqua" w:hAnsi="Book Antiqua" w:cs="Book Antiqua"/>
          <w:kern w:val="2"/>
        </w:rPr>
        <w:t>At present, molecular research of miRNA has become a hot field</w:t>
      </w:r>
      <w:r w:rsidRPr="00382966">
        <w:rPr>
          <w:rFonts w:ascii="Book Antiqua" w:hAnsi="Book Antiqua" w:cs="Book Antiqua"/>
          <w:kern w:val="2"/>
          <w:vertAlign w:val="superscript"/>
        </w:rPr>
        <w:t>[31,32]</w:t>
      </w:r>
      <w:r w:rsidR="0095550F" w:rsidRPr="00382966">
        <w:rPr>
          <w:rFonts w:ascii="Book Antiqua" w:hAnsi="Book Antiqua" w:cs="Book Antiqua"/>
          <w:kern w:val="2"/>
        </w:rPr>
        <w:t>.</w:t>
      </w:r>
      <w:r w:rsidRPr="00382966">
        <w:rPr>
          <w:rFonts w:ascii="Book Antiqua" w:hAnsi="Book Antiqua" w:cs="Book Antiqua"/>
          <w:kern w:val="2"/>
        </w:rPr>
        <w:t xml:space="preserve"> It has been found that miRNA is closely related to tumor occurrence, development, recurrence, metastasis</w:t>
      </w:r>
      <w:r w:rsidR="00385016" w:rsidRPr="00382966">
        <w:rPr>
          <w:rFonts w:ascii="Book Antiqua" w:hAnsi="Book Antiqua" w:cs="Book Antiqua"/>
          <w:kern w:val="2"/>
        </w:rPr>
        <w:t>,</w:t>
      </w:r>
      <w:r w:rsidRPr="00382966">
        <w:rPr>
          <w:rFonts w:ascii="Book Antiqua" w:hAnsi="Book Antiqua" w:cs="Book Antiqua"/>
          <w:kern w:val="2"/>
        </w:rPr>
        <w:t xml:space="preserve"> and prognosis</w:t>
      </w:r>
      <w:r w:rsidRPr="00382966">
        <w:rPr>
          <w:rFonts w:ascii="Book Antiqua" w:hAnsi="Book Antiqua" w:cs="Book Antiqua"/>
          <w:kern w:val="2"/>
          <w:vertAlign w:val="superscript"/>
        </w:rPr>
        <w:t>[33-35]</w:t>
      </w:r>
      <w:r w:rsidR="00B75577" w:rsidRPr="00382966">
        <w:rPr>
          <w:rFonts w:ascii="Book Antiqua" w:hAnsi="Book Antiqua" w:cs="Book Antiqua"/>
          <w:kern w:val="2"/>
        </w:rPr>
        <w:t xml:space="preserve">, </w:t>
      </w:r>
      <w:r w:rsidRPr="00382966">
        <w:rPr>
          <w:rFonts w:ascii="Book Antiqua" w:hAnsi="Book Antiqua" w:cs="Book Antiqua"/>
          <w:kern w:val="2"/>
        </w:rPr>
        <w:t>that is, miRNA shows good potential in early di</w:t>
      </w:r>
      <w:r w:rsidR="0095550F" w:rsidRPr="00382966">
        <w:rPr>
          <w:rFonts w:ascii="Book Antiqua" w:hAnsi="Book Antiqua" w:cs="Book Antiqua"/>
          <w:kern w:val="2"/>
        </w:rPr>
        <w:t>agnosis and treatment of tumors</w:t>
      </w:r>
      <w:r w:rsidRPr="00382966">
        <w:rPr>
          <w:rFonts w:ascii="Book Antiqua" w:hAnsi="Book Antiqua" w:cs="Book Antiqua"/>
          <w:kern w:val="2"/>
          <w:vertAlign w:val="superscript"/>
        </w:rPr>
        <w:t>[36, 37]</w:t>
      </w:r>
      <w:r w:rsidR="0095550F" w:rsidRPr="00382966">
        <w:rPr>
          <w:rFonts w:ascii="Book Antiqua" w:hAnsi="Book Antiqua" w:cs="Book Antiqua"/>
          <w:kern w:val="2"/>
        </w:rPr>
        <w:t xml:space="preserve">. </w:t>
      </w:r>
      <w:r w:rsidRPr="00382966">
        <w:rPr>
          <w:rFonts w:ascii="Book Antiqua" w:hAnsi="Book Antiqua" w:cs="Book Antiqua"/>
          <w:kern w:val="2"/>
        </w:rPr>
        <w:t>Therefore, scientists speculate that miRNA may be an ideal tumor detection molecula</w:t>
      </w:r>
      <w:r w:rsidR="0095550F" w:rsidRPr="00382966">
        <w:rPr>
          <w:rFonts w:ascii="Book Antiqua" w:hAnsi="Book Antiqua" w:cs="Book Antiqua"/>
          <w:kern w:val="2"/>
        </w:rPr>
        <w:t>r marker and therapeutic target</w:t>
      </w:r>
      <w:r w:rsidRPr="00382966">
        <w:rPr>
          <w:rFonts w:ascii="Book Antiqua" w:hAnsi="Book Antiqua" w:cs="Book Antiqua"/>
          <w:kern w:val="2"/>
          <w:vertAlign w:val="superscript"/>
        </w:rPr>
        <w:t>[38,39]</w:t>
      </w:r>
      <w:r w:rsidR="0095550F" w:rsidRPr="00382966">
        <w:rPr>
          <w:rFonts w:ascii="Book Antiqua" w:hAnsi="Book Antiqua" w:cs="Book Antiqua"/>
          <w:kern w:val="2"/>
        </w:rPr>
        <w:t xml:space="preserve">. </w:t>
      </w:r>
      <w:r w:rsidRPr="00382966">
        <w:rPr>
          <w:rFonts w:ascii="Book Antiqua" w:hAnsi="Book Antiqua" w:cs="Book Antiqua"/>
          <w:kern w:val="2"/>
        </w:rPr>
        <w:t xml:space="preserve">Maurel </w:t>
      </w:r>
      <w:r w:rsidRPr="00382966">
        <w:rPr>
          <w:rFonts w:ascii="Book Antiqua" w:hAnsi="Book Antiqua" w:cs="Book Antiqua"/>
          <w:i/>
          <w:iCs/>
          <w:kern w:val="2"/>
        </w:rPr>
        <w:t>et al</w:t>
      </w:r>
      <w:r w:rsidR="00D4545E" w:rsidRPr="00382966">
        <w:rPr>
          <w:rFonts w:ascii="Book Antiqua" w:hAnsi="Book Antiqua" w:cs="Book Antiqua"/>
          <w:kern w:val="2"/>
          <w:vertAlign w:val="superscript"/>
        </w:rPr>
        <w:t>[21]</w:t>
      </w:r>
      <w:r w:rsidR="00D4545E" w:rsidRPr="00382966">
        <w:rPr>
          <w:rFonts w:ascii="Book Antiqua" w:hAnsi="Book Antiqua" w:cs="Book Antiqua"/>
          <w:kern w:val="2"/>
        </w:rPr>
        <w:t xml:space="preserve"> </w:t>
      </w:r>
      <w:r w:rsidRPr="00382966">
        <w:rPr>
          <w:rFonts w:ascii="Book Antiqua" w:hAnsi="Book Antiqua" w:cs="Book Antiqua"/>
          <w:kern w:val="2"/>
        </w:rPr>
        <w:t xml:space="preserve">reported that the expression of miR-1271 was down-regulated in HCC tumor samples and was negatively correlated with the expression of GPC3 mRNA in a specific subgroup of HCC. It </w:t>
      </w:r>
      <w:r w:rsidR="00385016" w:rsidRPr="00382966">
        <w:rPr>
          <w:rFonts w:ascii="Book Antiqua" w:hAnsi="Book Antiqua" w:cs="Book Antiqua"/>
          <w:kern w:val="2"/>
        </w:rPr>
        <w:t xml:space="preserve">was </w:t>
      </w:r>
      <w:r w:rsidRPr="00382966">
        <w:rPr>
          <w:rFonts w:ascii="Book Antiqua" w:hAnsi="Book Antiqua" w:cs="Book Antiqua"/>
          <w:kern w:val="2"/>
        </w:rPr>
        <w:t xml:space="preserve">also reported that miR-1271 inhibits the growth of </w:t>
      </w:r>
      <w:r w:rsidR="00E26DF9" w:rsidRPr="00382966">
        <w:rPr>
          <w:rFonts w:ascii="Book Antiqua" w:hAnsi="Book Antiqua" w:cs="Book Antiqua"/>
          <w:kern w:val="2"/>
        </w:rPr>
        <w:t>HCC</w:t>
      </w:r>
      <w:r w:rsidRPr="00382966">
        <w:rPr>
          <w:rFonts w:ascii="Book Antiqua" w:hAnsi="Book Antiqua" w:cs="Book Antiqua"/>
          <w:kern w:val="2"/>
        </w:rPr>
        <w:t xml:space="preserve"> cells and induces cell death in a GPC3-dependent manner.</w:t>
      </w:r>
      <w:r w:rsidR="00115560" w:rsidRPr="00382966">
        <w:rPr>
          <w:rFonts w:ascii="Book Antiqua" w:hAnsi="Book Antiqua" w:cs="Book Antiqua"/>
          <w:kern w:val="2"/>
        </w:rPr>
        <w:t xml:space="preserve"> </w:t>
      </w:r>
      <w:r w:rsidRPr="00382966">
        <w:rPr>
          <w:rFonts w:ascii="Book Antiqua" w:hAnsi="Book Antiqua" w:cs="Book Antiqua"/>
          <w:kern w:val="2"/>
        </w:rPr>
        <w:t>Research by Jensen</w:t>
      </w:r>
      <w:r w:rsidR="00D4545E" w:rsidRPr="00382966">
        <w:rPr>
          <w:rFonts w:ascii="Book Antiqua" w:hAnsi="Book Antiqua" w:cs="Book Antiqua"/>
          <w:kern w:val="2"/>
        </w:rPr>
        <w:t xml:space="preserve"> </w:t>
      </w:r>
      <w:r w:rsidRPr="00382966">
        <w:rPr>
          <w:rFonts w:ascii="Book Antiqua" w:hAnsi="Book Antiqua" w:cs="Book Antiqua"/>
          <w:i/>
          <w:iCs/>
          <w:kern w:val="2"/>
        </w:rPr>
        <w:t>et al</w:t>
      </w:r>
      <w:r w:rsidR="00D4545E" w:rsidRPr="00382966">
        <w:rPr>
          <w:rFonts w:ascii="Book Antiqua" w:hAnsi="Book Antiqua" w:cs="Book Antiqua"/>
          <w:kern w:val="2"/>
          <w:vertAlign w:val="superscript"/>
        </w:rPr>
        <w:t>[40]</w:t>
      </w:r>
      <w:r w:rsidR="00B75577" w:rsidRPr="00382966">
        <w:rPr>
          <w:rFonts w:ascii="Book Antiqua" w:hAnsi="Book Antiqua" w:cs="Book Antiqua"/>
          <w:kern w:val="2"/>
        </w:rPr>
        <w:t xml:space="preserve"> </w:t>
      </w:r>
      <w:r w:rsidRPr="00382966">
        <w:rPr>
          <w:rFonts w:ascii="Book Antiqua" w:hAnsi="Book Antiqua" w:cs="Book Antiqua"/>
          <w:kern w:val="2"/>
        </w:rPr>
        <w:t>showed that miR-1271 is expressed in a variety of human tissues, including the liver, suggesting that it has a unique function in the body. Blocking the effect induced by miR-1271 caused a slight increase in GPC3 protein expression.</w:t>
      </w:r>
      <w:r w:rsidR="00B75577" w:rsidRPr="00382966">
        <w:rPr>
          <w:rFonts w:ascii="Book Antiqua" w:hAnsi="Book Antiqua" w:cs="Book Antiqua"/>
          <w:kern w:val="2"/>
        </w:rPr>
        <w:t xml:space="preserve"> </w:t>
      </w:r>
      <w:r w:rsidRPr="00382966">
        <w:rPr>
          <w:rFonts w:ascii="Book Antiqua" w:hAnsi="Book Antiqua" w:cs="Book Antiqua"/>
          <w:kern w:val="2"/>
        </w:rPr>
        <w:t xml:space="preserve">The effect of miR-1271 on GPC3 expression was </w:t>
      </w:r>
      <w:r w:rsidR="0095550F" w:rsidRPr="00382966">
        <w:rPr>
          <w:rFonts w:ascii="Book Antiqua" w:hAnsi="Book Antiqua" w:cs="Book Antiqua"/>
          <w:kern w:val="2"/>
        </w:rPr>
        <w:t>also observed at the mRNA level</w:t>
      </w:r>
      <w:r w:rsidRPr="00382966">
        <w:rPr>
          <w:rFonts w:ascii="Book Antiqua" w:hAnsi="Book Antiqua" w:cs="Book Antiqua"/>
          <w:kern w:val="2"/>
          <w:vertAlign w:val="superscript"/>
        </w:rPr>
        <w:t>[21]</w:t>
      </w:r>
      <w:r w:rsidRPr="00382966">
        <w:rPr>
          <w:rFonts w:ascii="Book Antiqua" w:hAnsi="Book Antiqua" w:cs="Book Antiqua"/>
          <w:kern w:val="2"/>
        </w:rPr>
        <w:t xml:space="preserve">. GPC3 promotes the growth of </w:t>
      </w:r>
      <w:r w:rsidR="00E26DF9" w:rsidRPr="00382966">
        <w:rPr>
          <w:rFonts w:ascii="Book Antiqua" w:hAnsi="Book Antiqua" w:cs="Book Antiqua"/>
          <w:kern w:val="2"/>
        </w:rPr>
        <w:t>HCC</w:t>
      </w:r>
      <w:r w:rsidRPr="00382966">
        <w:rPr>
          <w:rFonts w:ascii="Book Antiqua" w:hAnsi="Book Antiqua" w:cs="Book Antiqua"/>
          <w:kern w:val="2"/>
        </w:rPr>
        <w:t xml:space="preserve"> cells</w:t>
      </w:r>
      <w:r w:rsidRPr="00382966">
        <w:rPr>
          <w:rFonts w:ascii="Book Antiqua" w:hAnsi="Book Antiqua" w:cs="Book Antiqua"/>
          <w:kern w:val="2"/>
          <w:vertAlign w:val="superscript"/>
        </w:rPr>
        <w:t>[41,42]</w:t>
      </w:r>
      <w:r w:rsidRPr="00382966">
        <w:rPr>
          <w:rFonts w:ascii="Book Antiqua" w:hAnsi="Book Antiqua" w:cs="Book Antiqua"/>
          <w:kern w:val="2"/>
        </w:rPr>
        <w:t>,</w:t>
      </w:r>
      <w:r w:rsidR="00B75577" w:rsidRPr="00382966">
        <w:rPr>
          <w:rFonts w:ascii="Book Antiqua" w:hAnsi="Book Antiqua" w:cs="Book Antiqua"/>
          <w:kern w:val="2"/>
        </w:rPr>
        <w:t xml:space="preserve"> </w:t>
      </w:r>
      <w:r w:rsidRPr="00382966">
        <w:rPr>
          <w:rFonts w:ascii="Book Antiqua" w:hAnsi="Book Antiqua" w:cs="Book Antiqua"/>
          <w:kern w:val="2"/>
        </w:rPr>
        <w:t>and overexpression of miR-1271 strongly inhibits the growth of Huh7 cells by reducing the content of triphosphate, an indicator of cell proliferation and cell metabolic activity</w:t>
      </w:r>
      <w:r w:rsidRPr="00382966">
        <w:rPr>
          <w:rFonts w:ascii="Book Antiqua" w:hAnsi="Book Antiqua" w:cs="Book Antiqua"/>
          <w:kern w:val="2"/>
          <w:vertAlign w:val="superscript"/>
        </w:rPr>
        <w:t>[21]</w:t>
      </w:r>
      <w:r w:rsidRPr="00382966">
        <w:rPr>
          <w:rFonts w:ascii="Book Antiqua" w:hAnsi="Book Antiqua" w:cs="Book Antiqua"/>
          <w:kern w:val="2"/>
        </w:rPr>
        <w:t xml:space="preserve">. miR-1271 inhibited the growth of HCC cells and promoted their apoptosis by reducing the expression of GPC3 at least to some extent. The specific down-regulation of miR-1271 in HCC tumors leads to the overexpression of GPC3 and the expansion of </w:t>
      </w:r>
      <w:r w:rsidR="00E26DF9" w:rsidRPr="00382966">
        <w:rPr>
          <w:rFonts w:ascii="Book Antiqua" w:hAnsi="Book Antiqua" w:cs="Book Antiqua"/>
          <w:kern w:val="2"/>
        </w:rPr>
        <w:t>HCC</w:t>
      </w:r>
      <w:r w:rsidRPr="00382966">
        <w:rPr>
          <w:rFonts w:ascii="Book Antiqua" w:hAnsi="Book Antiqua" w:cs="Book Antiqua"/>
          <w:kern w:val="2"/>
        </w:rPr>
        <w:t xml:space="preserve"> cells</w:t>
      </w:r>
      <w:r w:rsidRPr="00382966">
        <w:rPr>
          <w:rFonts w:ascii="Book Antiqua" w:hAnsi="Book Antiqua" w:cs="Book Antiqua"/>
          <w:kern w:val="2"/>
          <w:vertAlign w:val="superscript"/>
        </w:rPr>
        <w:t>[21]</w:t>
      </w:r>
      <w:r w:rsidRPr="00382966">
        <w:rPr>
          <w:rFonts w:ascii="Book Antiqua" w:hAnsi="Book Antiqua" w:cs="Book Antiqua"/>
          <w:kern w:val="2"/>
        </w:rPr>
        <w:t>.</w:t>
      </w:r>
    </w:p>
    <w:p w:rsidR="009414FE" w:rsidRPr="00382966" w:rsidRDefault="00385016" w:rsidP="00382966">
      <w:pPr>
        <w:pStyle w:val="a7"/>
        <w:widowControl/>
        <w:adjustRightInd w:val="0"/>
        <w:snapToGrid w:val="0"/>
        <w:spacing w:before="0" w:beforeAutospacing="0" w:after="0" w:afterAutospacing="0" w:line="360" w:lineRule="auto"/>
        <w:ind w:firstLineChars="100" w:firstLine="240"/>
        <w:jc w:val="both"/>
        <w:rPr>
          <w:rFonts w:ascii="Book Antiqua" w:hAnsi="Book Antiqua" w:cs="Book Antiqua"/>
          <w:kern w:val="2"/>
        </w:rPr>
      </w:pPr>
      <w:r w:rsidRPr="00382966">
        <w:rPr>
          <w:rFonts w:ascii="Book Antiqua" w:hAnsi="Book Antiqua" w:cs="Book Antiqua"/>
          <w:kern w:val="2"/>
        </w:rPr>
        <w:t>Based on</w:t>
      </w:r>
      <w:r w:rsidR="009414FE" w:rsidRPr="00382966">
        <w:rPr>
          <w:rFonts w:ascii="Book Antiqua" w:hAnsi="Book Antiqua" w:cs="Book Antiqua"/>
          <w:kern w:val="2"/>
        </w:rPr>
        <w:t xml:space="preserve"> tumor stage, liver function</w:t>
      </w:r>
      <w:r w:rsidRPr="00382966">
        <w:rPr>
          <w:rFonts w:ascii="Book Antiqua" w:hAnsi="Book Antiqua" w:cs="Book Antiqua"/>
          <w:kern w:val="2"/>
        </w:rPr>
        <w:t>,</w:t>
      </w:r>
      <w:r w:rsidR="009414FE" w:rsidRPr="00382966">
        <w:rPr>
          <w:rFonts w:ascii="Book Antiqua" w:hAnsi="Book Antiqua" w:cs="Book Antiqua"/>
          <w:kern w:val="2"/>
        </w:rPr>
        <w:t xml:space="preserve"> and performance status, patients were stratified and assigned for treatment. Hepatic artery embolization chemotherapy is an effective treatment for advanced </w:t>
      </w:r>
      <w:r w:rsidR="00E26DF9" w:rsidRPr="00382966">
        <w:rPr>
          <w:rFonts w:ascii="Book Antiqua" w:hAnsi="Book Antiqua" w:cs="Book Antiqua"/>
          <w:kern w:val="2"/>
        </w:rPr>
        <w:t>HCC</w:t>
      </w:r>
      <w:r w:rsidR="009414FE" w:rsidRPr="00382966">
        <w:rPr>
          <w:rFonts w:ascii="Book Antiqua" w:hAnsi="Book Antiqua" w:cs="Book Antiqua"/>
          <w:kern w:val="2"/>
        </w:rPr>
        <w:t>.</w:t>
      </w:r>
      <w:r w:rsidR="00115560" w:rsidRPr="00382966">
        <w:rPr>
          <w:rFonts w:ascii="Book Antiqua" w:hAnsi="Book Antiqua" w:cs="Book Antiqua"/>
          <w:kern w:val="2"/>
        </w:rPr>
        <w:t xml:space="preserve"> </w:t>
      </w:r>
      <w:r w:rsidR="009414FE" w:rsidRPr="00382966">
        <w:rPr>
          <w:rFonts w:ascii="Book Antiqua" w:hAnsi="Book Antiqua" w:cs="Book Antiqua"/>
          <w:kern w:val="2"/>
        </w:rPr>
        <w:t xml:space="preserve">According to the Barcelona Clinical hepatocellular carcinoma staging system, </w:t>
      </w:r>
      <w:r w:rsidR="00B75577" w:rsidRPr="00382966">
        <w:rPr>
          <w:rFonts w:ascii="Book Antiqua" w:hAnsi="Book Antiqua" w:cs="Book Antiqua"/>
          <w:kern w:val="2"/>
        </w:rPr>
        <w:t>TACE</w:t>
      </w:r>
      <w:r w:rsidR="009414FE" w:rsidRPr="00382966">
        <w:rPr>
          <w:rFonts w:ascii="Book Antiqua" w:hAnsi="Book Antiqua" w:cs="Book Antiqua"/>
          <w:kern w:val="2"/>
        </w:rPr>
        <w:t xml:space="preserve"> is the first-line treatment for patients with intermediate-term HCC, including those with large or multiple nodules. Liver function is well preserved and there are no symptoms or evidence of vascular invasion or extrahepatic spread. Since 2004, two TACE technologies have been used. </w:t>
      </w:r>
      <w:bookmarkStart w:id="39" w:name="OLE_LINK16"/>
      <w:r w:rsidR="009414FE" w:rsidRPr="00382966">
        <w:rPr>
          <w:rFonts w:ascii="Book Antiqua" w:hAnsi="Book Antiqua" w:cs="Book Antiqua"/>
          <w:kern w:val="2"/>
        </w:rPr>
        <w:t>Traditional TACE and drug-eluting microbead TACE have been proven to treat patients with mid-term HCC. It combines lipiodol-based emulsion and embolization agent with catheter chemotherapy to achieve strong cytotoxicity and ischemic effects</w:t>
      </w:r>
      <w:bookmarkEnd w:id="39"/>
      <w:r w:rsidR="009414FE" w:rsidRPr="00382966">
        <w:rPr>
          <w:rFonts w:ascii="Book Antiqua" w:hAnsi="Book Antiqua" w:cs="Book Antiqua"/>
          <w:kern w:val="2"/>
        </w:rPr>
        <w:t xml:space="preserve">. Drug-eluting microspheres were developed to </w:t>
      </w:r>
      <w:r w:rsidRPr="00382966">
        <w:rPr>
          <w:rFonts w:ascii="Book Antiqua" w:hAnsi="Book Antiqua" w:cs="Book Antiqua"/>
          <w:kern w:val="2"/>
        </w:rPr>
        <w:t xml:space="preserve">release </w:t>
      </w:r>
      <w:r w:rsidR="009414FE" w:rsidRPr="00382966">
        <w:rPr>
          <w:rFonts w:ascii="Book Antiqua" w:hAnsi="Book Antiqua" w:cs="Book Antiqua"/>
          <w:kern w:val="2"/>
        </w:rPr>
        <w:t>slowly chemotherapeutic drugs and increase the intensity and duration of ischemia. Recent advances have allowed TACE to treat patients at an early stage.</w:t>
      </w:r>
      <w:r w:rsidR="0095550F" w:rsidRPr="00382966">
        <w:rPr>
          <w:rFonts w:ascii="Book Antiqua" w:hAnsi="Book Antiqua" w:cs="Book Antiqua"/>
          <w:kern w:val="2"/>
        </w:rPr>
        <w:t xml:space="preserve"> </w:t>
      </w:r>
      <w:r w:rsidRPr="00382966">
        <w:rPr>
          <w:rFonts w:ascii="Book Antiqua" w:hAnsi="Book Antiqua" w:cs="Book Antiqua"/>
          <w:kern w:val="2"/>
        </w:rPr>
        <w:t>T</w:t>
      </w:r>
      <w:r w:rsidR="009414FE" w:rsidRPr="00382966">
        <w:rPr>
          <w:rFonts w:ascii="Book Antiqua" w:hAnsi="Book Antiqua" w:cs="Book Antiqua"/>
          <w:kern w:val="2"/>
        </w:rPr>
        <w:t>wo drug-eluting microspheres were developed to release</w:t>
      </w:r>
      <w:r w:rsidRPr="00382966">
        <w:rPr>
          <w:rFonts w:ascii="Book Antiqua" w:hAnsi="Book Antiqua" w:cs="Book Antiqua"/>
          <w:kern w:val="2"/>
        </w:rPr>
        <w:t xml:space="preserve"> slowly</w:t>
      </w:r>
      <w:r w:rsidR="009414FE" w:rsidRPr="00382966">
        <w:rPr>
          <w:rFonts w:ascii="Book Antiqua" w:hAnsi="Book Antiqua" w:cs="Book Antiqua"/>
          <w:kern w:val="2"/>
        </w:rPr>
        <w:t xml:space="preserve"> chemotherapeutic drugs and increase the intensity and duration of ischemia. TACE is the most widely used palliative treatment for unresectable </w:t>
      </w:r>
      <w:r w:rsidR="00B75577" w:rsidRPr="00382966">
        <w:rPr>
          <w:rFonts w:ascii="Book Antiqua" w:hAnsi="Book Antiqua" w:cs="Book Antiqua"/>
          <w:kern w:val="2"/>
        </w:rPr>
        <w:t>HCC</w:t>
      </w:r>
      <w:r w:rsidR="009414FE" w:rsidRPr="00382966">
        <w:rPr>
          <w:rFonts w:ascii="Book Antiqua" w:hAnsi="Book Antiqua" w:cs="Book Antiqua"/>
          <w:kern w:val="2"/>
        </w:rPr>
        <w:t>. However, the prognosis of patients receiving TACE varies greatly.</w:t>
      </w:r>
      <w:r w:rsidR="0095550F" w:rsidRPr="00382966">
        <w:rPr>
          <w:rFonts w:ascii="Book Antiqua" w:hAnsi="Book Antiqua" w:cs="Book Antiqua"/>
          <w:kern w:val="2"/>
        </w:rPr>
        <w:t xml:space="preserve"> </w:t>
      </w:r>
      <w:r w:rsidR="009414FE" w:rsidRPr="00382966">
        <w:rPr>
          <w:rFonts w:ascii="Book Antiqua" w:hAnsi="Book Antiqua" w:cs="Book Antiqua"/>
          <w:kern w:val="2"/>
        </w:rPr>
        <w:t xml:space="preserve">Patients after TACE also have some adverse reactions, such as fever, nausea, vomiting, upper abdominal pain, backache, </w:t>
      </w:r>
      <w:r w:rsidR="009414FE" w:rsidRPr="00382966">
        <w:rPr>
          <w:rFonts w:ascii="Book Antiqua" w:hAnsi="Book Antiqua" w:cs="Book Antiqua"/>
          <w:i/>
          <w:iCs/>
          <w:kern w:val="2"/>
        </w:rPr>
        <w:t xml:space="preserve">etc. </w:t>
      </w:r>
      <w:r w:rsidR="009414FE" w:rsidRPr="00382966">
        <w:rPr>
          <w:rFonts w:ascii="Book Antiqua" w:hAnsi="Book Antiqua" w:cs="Book Antiqua"/>
          <w:kern w:val="2"/>
        </w:rPr>
        <w:t xml:space="preserve">Some patients may also have elevated serum bilirubin and transaminase, but </w:t>
      </w:r>
      <w:r w:rsidRPr="00382966">
        <w:rPr>
          <w:rFonts w:ascii="Book Antiqua" w:hAnsi="Book Antiqua" w:cs="Book Antiqua"/>
          <w:kern w:val="2"/>
        </w:rPr>
        <w:t xml:space="preserve">they </w:t>
      </w:r>
      <w:r w:rsidR="009414FE" w:rsidRPr="00382966">
        <w:rPr>
          <w:rFonts w:ascii="Book Antiqua" w:hAnsi="Book Antiqua" w:cs="Book Antiqua"/>
          <w:kern w:val="2"/>
        </w:rPr>
        <w:t xml:space="preserve">generally return to normal levels within 24 h after surgery. </w:t>
      </w:r>
      <w:r w:rsidRPr="00382966">
        <w:rPr>
          <w:rFonts w:ascii="Book Antiqua" w:hAnsi="Book Antiqua" w:cs="Book Antiqua"/>
          <w:kern w:val="2"/>
        </w:rPr>
        <w:t>D</w:t>
      </w:r>
      <w:r w:rsidR="00B75577" w:rsidRPr="00382966">
        <w:rPr>
          <w:rFonts w:ascii="Book Antiqua" w:hAnsi="Book Antiqua" w:cs="Book Antiqua"/>
          <w:kern w:val="2"/>
        </w:rPr>
        <w:t xml:space="preserve">ue </w:t>
      </w:r>
      <w:r w:rsidR="009414FE" w:rsidRPr="00382966">
        <w:rPr>
          <w:rFonts w:ascii="Book Antiqua" w:hAnsi="Book Antiqua" w:cs="Book Antiqua"/>
          <w:kern w:val="2"/>
        </w:rPr>
        <w:t>to local recurrence and distant metastasis, the long-term survival rate is still very low.</w:t>
      </w:r>
      <w:r w:rsidR="0095550F" w:rsidRPr="00382966">
        <w:rPr>
          <w:rFonts w:ascii="Book Antiqua" w:hAnsi="Book Antiqua" w:cs="Book Antiqua"/>
          <w:kern w:val="2"/>
        </w:rPr>
        <w:t xml:space="preserve"> </w:t>
      </w:r>
      <w:r w:rsidR="009414FE" w:rsidRPr="00382966">
        <w:rPr>
          <w:rFonts w:ascii="Book Antiqua" w:hAnsi="Book Antiqua" w:cs="Book Antiqua"/>
          <w:kern w:val="2"/>
        </w:rPr>
        <w:t xml:space="preserve">Nowadays, TACE is widely used </w:t>
      </w:r>
      <w:r w:rsidRPr="00382966">
        <w:rPr>
          <w:rFonts w:ascii="Book Antiqua" w:hAnsi="Book Antiqua" w:cs="Book Antiqua"/>
          <w:kern w:val="2"/>
        </w:rPr>
        <w:t>c</w:t>
      </w:r>
      <w:r w:rsidR="009414FE" w:rsidRPr="00382966">
        <w:rPr>
          <w:rFonts w:ascii="Book Antiqua" w:hAnsi="Book Antiqua" w:cs="Book Antiqua"/>
          <w:kern w:val="2"/>
        </w:rPr>
        <w:t>linical</w:t>
      </w:r>
      <w:r w:rsidRPr="00382966">
        <w:rPr>
          <w:rFonts w:ascii="Book Antiqua" w:hAnsi="Book Antiqua" w:cs="Book Antiqua"/>
          <w:kern w:val="2"/>
        </w:rPr>
        <w:t>ly</w:t>
      </w:r>
      <w:r w:rsidR="009414FE" w:rsidRPr="00382966">
        <w:rPr>
          <w:rFonts w:ascii="Book Antiqua" w:hAnsi="Book Antiqua" w:cs="Book Antiqua"/>
          <w:kern w:val="2"/>
        </w:rPr>
        <w:t>, so it is necessary to evaluate the prognosis of TACE.</w:t>
      </w:r>
      <w:r w:rsidR="00115560" w:rsidRPr="00382966">
        <w:rPr>
          <w:rFonts w:ascii="Book Antiqua" w:hAnsi="Book Antiqua" w:cs="Book Antiqua"/>
          <w:kern w:val="2"/>
        </w:rPr>
        <w:t xml:space="preserve"> </w:t>
      </w:r>
      <w:r w:rsidR="009414FE" w:rsidRPr="00382966">
        <w:rPr>
          <w:rFonts w:ascii="Book Antiqua" w:hAnsi="Book Antiqua" w:cs="Book Antiqua"/>
          <w:kern w:val="2"/>
        </w:rPr>
        <w:t>After TACE, the serum miR-1271 expression level increased significantly and GPC3 level decreased significantly, suggesting that miR-1271 and GPC3 participated in the regulation process of HCC occurrence and development</w:t>
      </w:r>
      <w:r w:rsidRPr="00382966">
        <w:rPr>
          <w:rFonts w:ascii="Book Antiqua" w:hAnsi="Book Antiqua" w:cs="Book Antiqua"/>
          <w:kern w:val="2"/>
        </w:rPr>
        <w:t>. These findings also</w:t>
      </w:r>
      <w:r w:rsidR="009414FE" w:rsidRPr="00382966">
        <w:rPr>
          <w:rFonts w:ascii="Book Antiqua" w:hAnsi="Book Antiqua" w:cs="Book Antiqua"/>
          <w:kern w:val="2"/>
        </w:rPr>
        <w:t xml:space="preserve"> suggested that </w:t>
      </w:r>
      <w:r w:rsidRPr="00382966">
        <w:rPr>
          <w:rFonts w:ascii="Book Antiqua" w:hAnsi="Book Antiqua" w:cs="Book Antiqua"/>
          <w:kern w:val="2"/>
        </w:rPr>
        <w:t>these measures</w:t>
      </w:r>
      <w:r w:rsidR="009414FE" w:rsidRPr="00382966">
        <w:rPr>
          <w:rFonts w:ascii="Book Antiqua" w:hAnsi="Book Antiqua" w:cs="Book Antiqua"/>
          <w:kern w:val="2"/>
        </w:rPr>
        <w:t xml:space="preserve"> can be used as a prognosis</w:t>
      </w:r>
      <w:r w:rsidRPr="00382966">
        <w:rPr>
          <w:rFonts w:ascii="Book Antiqua" w:hAnsi="Book Antiqua" w:cs="Book Antiqua"/>
          <w:kern w:val="2"/>
        </w:rPr>
        <w:t xml:space="preserve"> indicator</w:t>
      </w:r>
      <w:r w:rsidR="009414FE" w:rsidRPr="00382966">
        <w:rPr>
          <w:rFonts w:ascii="Book Antiqua" w:hAnsi="Book Antiqua" w:cs="Book Antiqua"/>
          <w:kern w:val="2"/>
        </w:rPr>
        <w:t xml:space="preserve"> for HCC.</w:t>
      </w:r>
      <w:r w:rsidRPr="00382966">
        <w:rPr>
          <w:rFonts w:ascii="Book Antiqua" w:hAnsi="Book Antiqua" w:cs="Book Antiqua"/>
          <w:kern w:val="2"/>
        </w:rPr>
        <w:t xml:space="preserve"> </w:t>
      </w:r>
      <w:r w:rsidR="009414FE" w:rsidRPr="00382966">
        <w:rPr>
          <w:rFonts w:ascii="Book Antiqua" w:hAnsi="Book Antiqua" w:cs="Book Antiqua"/>
          <w:kern w:val="2"/>
        </w:rPr>
        <w:t>However, the specific mechanism by which miR-1271 and GPC3 regulate HCC process needs further study.</w:t>
      </w:r>
      <w:r w:rsidR="00B75577" w:rsidRPr="00382966">
        <w:rPr>
          <w:rFonts w:ascii="Book Antiqua" w:hAnsi="Book Antiqua" w:cs="Book Antiqua"/>
          <w:kern w:val="2"/>
        </w:rPr>
        <w:t xml:space="preserve"> </w:t>
      </w:r>
      <w:r w:rsidR="009414FE" w:rsidRPr="00382966">
        <w:rPr>
          <w:rFonts w:ascii="Book Antiqua" w:hAnsi="Book Antiqua" w:cs="Book Antiqua"/>
          <w:kern w:val="2"/>
        </w:rPr>
        <w:t>This study needs more large-scale research to verify</w:t>
      </w:r>
      <w:r w:rsidRPr="00382966">
        <w:rPr>
          <w:rFonts w:ascii="Book Antiqua" w:hAnsi="Book Antiqua" w:cs="Book Antiqua"/>
          <w:kern w:val="2"/>
        </w:rPr>
        <w:t xml:space="preserve"> its findings;</w:t>
      </w:r>
      <w:r w:rsidR="009414FE" w:rsidRPr="00382966">
        <w:rPr>
          <w:rFonts w:ascii="Book Antiqua" w:hAnsi="Book Antiqua" w:cs="Book Antiqua"/>
          <w:kern w:val="2"/>
        </w:rPr>
        <w:t xml:space="preserve"> correlation research is also very necessary.</w:t>
      </w:r>
    </w:p>
    <w:p w:rsidR="001B4CE9" w:rsidRPr="00382966" w:rsidRDefault="001B4CE9" w:rsidP="00382966">
      <w:pPr>
        <w:pStyle w:val="a7"/>
        <w:widowControl/>
        <w:adjustRightInd w:val="0"/>
        <w:snapToGrid w:val="0"/>
        <w:spacing w:before="0" w:beforeAutospacing="0" w:after="0" w:afterAutospacing="0" w:line="360" w:lineRule="auto"/>
        <w:jc w:val="both"/>
        <w:rPr>
          <w:rFonts w:ascii="Book Antiqua" w:hAnsi="Book Antiqua" w:cs="Book Antiqua"/>
          <w:kern w:val="2"/>
        </w:rPr>
      </w:pPr>
    </w:p>
    <w:p w:rsidR="007A573D" w:rsidRPr="00382966" w:rsidRDefault="007A573D" w:rsidP="00382966">
      <w:pPr>
        <w:adjustRightInd w:val="0"/>
        <w:snapToGrid w:val="0"/>
        <w:spacing w:line="360" w:lineRule="auto"/>
        <w:rPr>
          <w:rFonts w:ascii="Book Antiqua" w:eastAsia="等线" w:hAnsi="Book Antiqua"/>
          <w:b/>
          <w:color w:val="000000"/>
          <w:sz w:val="24"/>
          <w:u w:val="single"/>
        </w:rPr>
      </w:pPr>
      <w:r w:rsidRPr="00382966">
        <w:rPr>
          <w:rFonts w:ascii="Book Antiqua" w:hAnsi="Book Antiqua"/>
          <w:b/>
          <w:color w:val="000000"/>
          <w:sz w:val="24"/>
          <w:u w:val="single"/>
        </w:rPr>
        <w:t>ARTICLE HIGHLIGHTS</w:t>
      </w:r>
    </w:p>
    <w:p w:rsidR="001B4CE9" w:rsidRPr="00382966" w:rsidRDefault="001B4CE9" w:rsidP="00382966">
      <w:pPr>
        <w:snapToGrid w:val="0"/>
        <w:spacing w:line="360" w:lineRule="auto"/>
        <w:rPr>
          <w:rFonts w:ascii="Book Antiqua" w:hAnsi="Book Antiqua" w:cs="Book Antiqua"/>
          <w:b/>
          <w:bCs/>
          <w:i/>
          <w:sz w:val="24"/>
        </w:rPr>
      </w:pPr>
      <w:r w:rsidRPr="00382966">
        <w:rPr>
          <w:rFonts w:ascii="Book Antiqua" w:hAnsi="Book Antiqua" w:cs="Book Antiqua"/>
          <w:b/>
          <w:bCs/>
          <w:i/>
          <w:sz w:val="24"/>
        </w:rPr>
        <w:t>Research background</w:t>
      </w:r>
    </w:p>
    <w:p w:rsidR="001B4CE9" w:rsidRPr="00382966" w:rsidRDefault="001B4CE9" w:rsidP="00382966">
      <w:pPr>
        <w:snapToGrid w:val="0"/>
        <w:spacing w:line="360" w:lineRule="auto"/>
        <w:rPr>
          <w:rFonts w:ascii="Book Antiqua" w:hAnsi="Book Antiqua" w:cs="Book Antiqua"/>
          <w:sz w:val="24"/>
        </w:rPr>
      </w:pPr>
      <w:r w:rsidRPr="00382966">
        <w:rPr>
          <w:rFonts w:ascii="Book Antiqua" w:hAnsi="Book Antiqua" w:cs="Book Antiqua"/>
          <w:sz w:val="24"/>
        </w:rPr>
        <w:t xml:space="preserve">Hepatocellular carcinoma (HCC) is the third leading cause of cancer death, causing about 750000 deaths worldwide each year. Patients with advanced liver cancer will almost only receive transcatheter arterial chemoembolization (TACE). It is particularly important to study related indicators to determine the prognosis of patients after TACE. Therefore, it is of far-reaching significance to explore the value of miR-1271 and </w:t>
      </w:r>
      <w:r w:rsidR="002A6583" w:rsidRPr="00382966">
        <w:rPr>
          <w:rFonts w:ascii="Book Antiqua" w:hAnsi="Book Antiqua" w:cs="Book Antiqua"/>
          <w:sz w:val="24"/>
        </w:rPr>
        <w:t>g</w:t>
      </w:r>
      <w:r w:rsidR="00E94A66" w:rsidRPr="00382966">
        <w:rPr>
          <w:rFonts w:ascii="Book Antiqua" w:hAnsi="Book Antiqua" w:cs="Book Antiqua"/>
          <w:sz w:val="24"/>
        </w:rPr>
        <w:t>lypican-3 (</w:t>
      </w:r>
      <w:r w:rsidRPr="00382966">
        <w:rPr>
          <w:rFonts w:ascii="Book Antiqua" w:hAnsi="Book Antiqua" w:cs="Book Antiqua"/>
          <w:sz w:val="24"/>
        </w:rPr>
        <w:t>GPC3</w:t>
      </w:r>
      <w:r w:rsidR="00E94A66" w:rsidRPr="00382966">
        <w:rPr>
          <w:rFonts w:ascii="Book Antiqua" w:hAnsi="Book Antiqua" w:cs="Book Antiqua"/>
          <w:sz w:val="24"/>
        </w:rPr>
        <w:t>)</w:t>
      </w:r>
      <w:r w:rsidRPr="00382966">
        <w:rPr>
          <w:rFonts w:ascii="Book Antiqua" w:hAnsi="Book Antiqua" w:cs="Book Antiqua"/>
          <w:sz w:val="24"/>
        </w:rPr>
        <w:t xml:space="preserve"> in evaluating the prognosis of patients with liver cancer after TACE.</w:t>
      </w:r>
    </w:p>
    <w:p w:rsidR="001B4CE9" w:rsidRPr="00382966" w:rsidRDefault="001B4CE9" w:rsidP="00382966">
      <w:pPr>
        <w:snapToGrid w:val="0"/>
        <w:spacing w:line="360" w:lineRule="auto"/>
        <w:rPr>
          <w:rFonts w:ascii="Book Antiqua" w:hAnsi="Book Antiqua" w:cs="Book Antiqua"/>
          <w:sz w:val="24"/>
        </w:rPr>
      </w:pPr>
    </w:p>
    <w:p w:rsidR="001B4CE9" w:rsidRPr="00382966" w:rsidRDefault="001B4CE9" w:rsidP="00382966">
      <w:pPr>
        <w:snapToGrid w:val="0"/>
        <w:spacing w:line="360" w:lineRule="auto"/>
        <w:rPr>
          <w:rFonts w:ascii="Book Antiqua" w:hAnsi="Book Antiqua" w:cs="Book Antiqua"/>
          <w:b/>
          <w:bCs/>
          <w:i/>
          <w:sz w:val="24"/>
        </w:rPr>
      </w:pPr>
      <w:r w:rsidRPr="00382966">
        <w:rPr>
          <w:rFonts w:ascii="Book Antiqua" w:hAnsi="Book Antiqua" w:cs="Book Antiqua"/>
          <w:b/>
          <w:bCs/>
          <w:i/>
          <w:sz w:val="24"/>
        </w:rPr>
        <w:t>Research motivation</w:t>
      </w:r>
    </w:p>
    <w:p w:rsidR="001B4CE9" w:rsidRPr="00382966" w:rsidRDefault="001B4CE9" w:rsidP="00382966">
      <w:pPr>
        <w:snapToGrid w:val="0"/>
        <w:spacing w:line="360" w:lineRule="auto"/>
        <w:rPr>
          <w:rFonts w:ascii="Book Antiqua" w:hAnsi="Book Antiqua" w:cs="Book Antiqua"/>
          <w:sz w:val="24"/>
        </w:rPr>
      </w:pPr>
      <w:r w:rsidRPr="00382966">
        <w:rPr>
          <w:rFonts w:ascii="Book Antiqua" w:hAnsi="Book Antiqua" w:cs="Book Antiqua"/>
          <w:sz w:val="24"/>
        </w:rPr>
        <w:t xml:space="preserve">At present, there are different criteria for evaluating the prognosis of patients after TACE. Therefore, we expect to find a way to </w:t>
      </w:r>
      <w:r w:rsidR="00385016" w:rsidRPr="00382966">
        <w:rPr>
          <w:rFonts w:ascii="Book Antiqua" w:hAnsi="Book Antiqua" w:cs="Book Antiqua"/>
          <w:sz w:val="24"/>
        </w:rPr>
        <w:t xml:space="preserve">judge </w:t>
      </w:r>
      <w:r w:rsidRPr="00382966">
        <w:rPr>
          <w:rFonts w:ascii="Book Antiqua" w:hAnsi="Book Antiqua" w:cs="Book Antiqua"/>
          <w:sz w:val="24"/>
        </w:rPr>
        <w:t>accurately the prognosis of patients after TACE.</w:t>
      </w:r>
    </w:p>
    <w:p w:rsidR="001B4CE9" w:rsidRPr="00382966" w:rsidRDefault="001B4CE9" w:rsidP="00382966">
      <w:pPr>
        <w:snapToGrid w:val="0"/>
        <w:spacing w:line="360" w:lineRule="auto"/>
        <w:rPr>
          <w:rFonts w:ascii="Book Antiqua" w:hAnsi="Book Antiqua" w:cs="Book Antiqua"/>
          <w:sz w:val="24"/>
        </w:rPr>
      </w:pPr>
    </w:p>
    <w:p w:rsidR="001B4CE9" w:rsidRPr="00382966" w:rsidRDefault="001B4CE9" w:rsidP="00382966">
      <w:pPr>
        <w:snapToGrid w:val="0"/>
        <w:spacing w:line="360" w:lineRule="auto"/>
        <w:rPr>
          <w:rFonts w:ascii="Book Antiqua" w:hAnsi="Book Antiqua" w:cs="Book Antiqua"/>
          <w:b/>
          <w:bCs/>
          <w:i/>
          <w:sz w:val="24"/>
        </w:rPr>
      </w:pPr>
      <w:r w:rsidRPr="00382966">
        <w:rPr>
          <w:rFonts w:ascii="Book Antiqua" w:hAnsi="Book Antiqua" w:cs="Book Antiqua"/>
          <w:b/>
          <w:bCs/>
          <w:i/>
          <w:sz w:val="24"/>
        </w:rPr>
        <w:t>Research objectives</w:t>
      </w:r>
    </w:p>
    <w:p w:rsidR="001B4CE9" w:rsidRPr="00382966" w:rsidRDefault="001B4CE9" w:rsidP="00382966">
      <w:pPr>
        <w:snapToGrid w:val="0"/>
        <w:spacing w:line="360" w:lineRule="auto"/>
        <w:rPr>
          <w:rFonts w:ascii="Book Antiqua" w:hAnsi="Book Antiqua" w:cs="Book Antiqua"/>
          <w:sz w:val="24"/>
        </w:rPr>
      </w:pPr>
      <w:r w:rsidRPr="00382966">
        <w:rPr>
          <w:rFonts w:ascii="Book Antiqua" w:hAnsi="Book Antiqua" w:cs="Book Antiqua"/>
          <w:sz w:val="24"/>
        </w:rPr>
        <w:t xml:space="preserve">The purpose of this study was to investigate the value of miR-1271 and GPC3 in evaluating the prognosis of patients with </w:t>
      </w:r>
      <w:r w:rsidR="00E26DF9" w:rsidRPr="00382966">
        <w:rPr>
          <w:rFonts w:ascii="Book Antiqua" w:hAnsi="Book Antiqua" w:cs="Book Antiqua"/>
          <w:sz w:val="24"/>
        </w:rPr>
        <w:t>HCC</w:t>
      </w:r>
      <w:r w:rsidRPr="00382966">
        <w:rPr>
          <w:rFonts w:ascii="Book Antiqua" w:hAnsi="Book Antiqua" w:cs="Book Antiqua"/>
          <w:sz w:val="24"/>
        </w:rPr>
        <w:t xml:space="preserve"> after TACE.</w:t>
      </w:r>
    </w:p>
    <w:p w:rsidR="001B4CE9" w:rsidRPr="00382966" w:rsidRDefault="001B4CE9" w:rsidP="00382966">
      <w:pPr>
        <w:snapToGrid w:val="0"/>
        <w:spacing w:line="360" w:lineRule="auto"/>
        <w:rPr>
          <w:rFonts w:ascii="Book Antiqua" w:hAnsi="Book Antiqua" w:cs="Book Antiqua"/>
          <w:sz w:val="24"/>
        </w:rPr>
      </w:pPr>
    </w:p>
    <w:p w:rsidR="001B4CE9" w:rsidRPr="00382966" w:rsidRDefault="001B4CE9" w:rsidP="00382966">
      <w:pPr>
        <w:snapToGrid w:val="0"/>
        <w:spacing w:line="360" w:lineRule="auto"/>
        <w:rPr>
          <w:rFonts w:ascii="Book Antiqua" w:hAnsi="Book Antiqua" w:cs="Book Antiqua"/>
          <w:b/>
          <w:bCs/>
          <w:i/>
          <w:sz w:val="24"/>
        </w:rPr>
      </w:pPr>
      <w:r w:rsidRPr="00382966">
        <w:rPr>
          <w:rFonts w:ascii="Book Antiqua" w:hAnsi="Book Antiqua" w:cs="Book Antiqua"/>
          <w:b/>
          <w:bCs/>
          <w:i/>
          <w:sz w:val="24"/>
        </w:rPr>
        <w:t>Research methods</w:t>
      </w:r>
    </w:p>
    <w:p w:rsidR="001B4CE9" w:rsidRPr="00382966" w:rsidRDefault="001B4CE9" w:rsidP="00382966">
      <w:pPr>
        <w:snapToGrid w:val="0"/>
        <w:spacing w:line="360" w:lineRule="auto"/>
        <w:rPr>
          <w:rFonts w:ascii="Book Antiqua" w:hAnsi="Book Antiqua" w:cs="Book Antiqua"/>
          <w:sz w:val="24"/>
        </w:rPr>
      </w:pPr>
      <w:r w:rsidRPr="00382966">
        <w:rPr>
          <w:rFonts w:ascii="Book Antiqua" w:hAnsi="Book Antiqua" w:cs="Book Antiqua"/>
          <w:sz w:val="24"/>
        </w:rPr>
        <w:t xml:space="preserve">From January 2016 to December 2018, 162 patients with advanced </w:t>
      </w:r>
      <w:r w:rsidR="00E26DF9" w:rsidRPr="00382966">
        <w:rPr>
          <w:rFonts w:ascii="Book Antiqua" w:hAnsi="Book Antiqua" w:cs="Book Antiqua"/>
          <w:sz w:val="24"/>
        </w:rPr>
        <w:t>HCC</w:t>
      </w:r>
      <w:r w:rsidRPr="00382966">
        <w:rPr>
          <w:rFonts w:ascii="Book Antiqua" w:hAnsi="Book Antiqua" w:cs="Book Antiqua"/>
          <w:sz w:val="24"/>
        </w:rPr>
        <w:t xml:space="preserve"> who received TACE in our hospital were selected into the </w:t>
      </w:r>
      <w:r w:rsidR="00385016" w:rsidRPr="00382966">
        <w:rPr>
          <w:rFonts w:ascii="Book Antiqua" w:hAnsi="Book Antiqua" w:cs="Book Antiqua"/>
          <w:sz w:val="24"/>
        </w:rPr>
        <w:t>c</w:t>
      </w:r>
      <w:r w:rsidRPr="00382966">
        <w:rPr>
          <w:rFonts w:ascii="Book Antiqua" w:hAnsi="Book Antiqua" w:cs="Book Antiqua"/>
          <w:sz w:val="24"/>
        </w:rPr>
        <w:t xml:space="preserve">ancer group, and 162 patients who underwent physical examination during the same period were selected into the health group. </w:t>
      </w:r>
      <w:r w:rsidR="00B75577" w:rsidRPr="00382966">
        <w:rPr>
          <w:rFonts w:ascii="Book Antiqua" w:hAnsi="Book Antiqua" w:cs="Book Antiqua"/>
          <w:sz w:val="24"/>
        </w:rPr>
        <w:t xml:space="preserve">The </w:t>
      </w:r>
      <w:r w:rsidRPr="00382966">
        <w:rPr>
          <w:rFonts w:ascii="Book Antiqua" w:hAnsi="Book Antiqua" w:cs="Book Antiqua"/>
          <w:sz w:val="24"/>
        </w:rPr>
        <w:t xml:space="preserve">patients in the </w:t>
      </w:r>
      <w:r w:rsidR="00E26DF9" w:rsidRPr="00382966">
        <w:rPr>
          <w:rFonts w:ascii="Book Antiqua" w:hAnsi="Book Antiqua" w:cs="Book Antiqua"/>
          <w:sz w:val="24"/>
        </w:rPr>
        <w:t>HCC</w:t>
      </w:r>
      <w:r w:rsidRPr="00382966">
        <w:rPr>
          <w:rFonts w:ascii="Book Antiqua" w:hAnsi="Book Antiqua" w:cs="Book Antiqua"/>
          <w:sz w:val="24"/>
        </w:rPr>
        <w:t xml:space="preserve"> group were treated with TACE. The changes of serum GPC3 and circulating miR-1271 in the </w:t>
      </w:r>
      <w:r w:rsidR="00E26DF9" w:rsidRPr="00382966">
        <w:rPr>
          <w:rFonts w:ascii="Book Antiqua" w:hAnsi="Book Antiqua" w:cs="Book Antiqua"/>
          <w:sz w:val="24"/>
        </w:rPr>
        <w:t>HCC</w:t>
      </w:r>
      <w:r w:rsidRPr="00382966">
        <w:rPr>
          <w:rFonts w:ascii="Book Antiqua" w:hAnsi="Book Antiqua" w:cs="Book Antiqua"/>
          <w:sz w:val="24"/>
        </w:rPr>
        <w:t xml:space="preserve"> before and afte</w:t>
      </w:r>
      <w:r w:rsidR="00B75577" w:rsidRPr="00382966">
        <w:rPr>
          <w:rFonts w:ascii="Book Antiqua" w:hAnsi="Book Antiqua" w:cs="Book Antiqua"/>
          <w:sz w:val="24"/>
        </w:rPr>
        <w:t>r TACE were analyzed.</w:t>
      </w:r>
    </w:p>
    <w:p w:rsidR="001B4CE9" w:rsidRPr="00382966" w:rsidRDefault="001B4CE9" w:rsidP="00382966">
      <w:pPr>
        <w:snapToGrid w:val="0"/>
        <w:spacing w:line="360" w:lineRule="auto"/>
        <w:rPr>
          <w:rFonts w:ascii="Book Antiqua" w:hAnsi="Book Antiqua" w:cs="Book Antiqua"/>
          <w:sz w:val="24"/>
        </w:rPr>
      </w:pPr>
    </w:p>
    <w:p w:rsidR="001B4CE9" w:rsidRPr="00382966" w:rsidRDefault="001B4CE9" w:rsidP="00382966">
      <w:pPr>
        <w:snapToGrid w:val="0"/>
        <w:spacing w:line="360" w:lineRule="auto"/>
        <w:rPr>
          <w:rFonts w:ascii="Book Antiqua" w:hAnsi="Book Antiqua" w:cs="Book Antiqua"/>
          <w:b/>
          <w:bCs/>
          <w:i/>
          <w:sz w:val="24"/>
        </w:rPr>
      </w:pPr>
      <w:r w:rsidRPr="00382966">
        <w:rPr>
          <w:rFonts w:ascii="Book Antiqua" w:hAnsi="Book Antiqua" w:cs="Book Antiqua"/>
          <w:b/>
          <w:bCs/>
          <w:i/>
          <w:sz w:val="24"/>
        </w:rPr>
        <w:t>Research results</w:t>
      </w:r>
    </w:p>
    <w:p w:rsidR="001B4CE9" w:rsidRPr="00382966" w:rsidRDefault="001B4CE9" w:rsidP="00382966">
      <w:pPr>
        <w:pStyle w:val="a7"/>
        <w:widowControl/>
        <w:adjustRightInd w:val="0"/>
        <w:snapToGrid w:val="0"/>
        <w:spacing w:before="0" w:beforeAutospacing="0" w:after="0" w:afterAutospacing="0" w:line="360" w:lineRule="auto"/>
        <w:jc w:val="both"/>
        <w:rPr>
          <w:rFonts w:ascii="Book Antiqua" w:hAnsi="Book Antiqua" w:cs="Book Antiqua"/>
          <w:kern w:val="2"/>
        </w:rPr>
      </w:pPr>
      <w:r w:rsidRPr="00382966">
        <w:rPr>
          <w:rFonts w:ascii="Book Antiqua" w:hAnsi="Book Antiqua" w:cs="Book Antiqua"/>
          <w:kern w:val="2"/>
        </w:rPr>
        <w:t xml:space="preserve">The level of serum GPC3 in patients with HCC was significantly higher than that in healthy controls. GPC3 levels were increased in both HCC patients and those treated with </w:t>
      </w:r>
      <w:r w:rsidR="00FC7063" w:rsidRPr="00382966">
        <w:rPr>
          <w:rFonts w:ascii="Book Antiqua" w:hAnsi="Book Antiqua" w:cs="Book Antiqua"/>
          <w:kern w:val="2"/>
        </w:rPr>
        <w:t xml:space="preserve">TACE </w:t>
      </w:r>
      <w:r w:rsidRPr="00382966">
        <w:rPr>
          <w:rFonts w:ascii="Book Antiqua" w:hAnsi="Book Antiqua" w:cs="Book Antiqua"/>
          <w:kern w:val="2"/>
        </w:rPr>
        <w:t>compared with healthy controls. After TACE, the level of serum GPC3 was significantly lower than that before treatment (</w:t>
      </w:r>
      <w:r w:rsidRPr="00382966">
        <w:rPr>
          <w:rFonts w:ascii="Book Antiqua" w:hAnsi="Book Antiqua" w:cs="Book Antiqua"/>
          <w:i/>
          <w:iCs/>
          <w:kern w:val="2"/>
        </w:rPr>
        <w:t>P</w:t>
      </w:r>
      <w:r w:rsidRPr="00382966">
        <w:rPr>
          <w:rFonts w:ascii="Book Antiqua" w:hAnsi="Book Antiqua" w:cs="Book Antiqua"/>
          <w:kern w:val="2"/>
        </w:rPr>
        <w:t xml:space="preserve"> &lt; 0.05), and the level of circulating miR-1271 was significantly higher than that before treatment (</w:t>
      </w:r>
      <w:r w:rsidRPr="00382966">
        <w:rPr>
          <w:rFonts w:ascii="Book Antiqua" w:hAnsi="Book Antiqua" w:cs="Book Antiqua"/>
          <w:i/>
          <w:iCs/>
          <w:kern w:val="2"/>
        </w:rPr>
        <w:t>P</w:t>
      </w:r>
      <w:r w:rsidRPr="00382966">
        <w:rPr>
          <w:rFonts w:ascii="Book Antiqua" w:hAnsi="Book Antiqua" w:cs="Book Antiqua"/>
          <w:kern w:val="2"/>
        </w:rPr>
        <w:t xml:space="preserve"> &lt; 0.05). There were 112 cases (69.14%) with remission (</w:t>
      </w:r>
      <w:r w:rsidR="007D5F95" w:rsidRPr="00382966">
        <w:rPr>
          <w:rFonts w:ascii="Book Antiqua" w:hAnsi="Book Antiqua" w:cs="Book Antiqua"/>
          <w:kern w:val="2"/>
        </w:rPr>
        <w:t>complete remission</w:t>
      </w:r>
      <w:r w:rsidRPr="00382966">
        <w:rPr>
          <w:rFonts w:ascii="Book Antiqua" w:hAnsi="Book Antiqua" w:cs="Book Antiqua"/>
          <w:kern w:val="2"/>
        </w:rPr>
        <w:t xml:space="preserve"> + </w:t>
      </w:r>
      <w:r w:rsidR="007D5F95" w:rsidRPr="00382966">
        <w:rPr>
          <w:rFonts w:ascii="Book Antiqua" w:hAnsi="Book Antiqua" w:cs="Book Antiqua"/>
          <w:kern w:val="2"/>
        </w:rPr>
        <w:t>partial remission</w:t>
      </w:r>
      <w:r w:rsidRPr="00382966">
        <w:rPr>
          <w:rFonts w:ascii="Book Antiqua" w:hAnsi="Book Antiqua" w:cs="Book Antiqua"/>
          <w:kern w:val="2"/>
        </w:rPr>
        <w:t xml:space="preserve"> + </w:t>
      </w:r>
      <w:r w:rsidR="007D5F95" w:rsidRPr="00382966">
        <w:rPr>
          <w:rFonts w:ascii="Book Antiqua" w:hAnsi="Book Antiqua" w:cs="Book Antiqua"/>
          <w:kern w:val="2"/>
        </w:rPr>
        <w:t>stable disease</w:t>
      </w:r>
      <w:r w:rsidRPr="00382966">
        <w:rPr>
          <w:rFonts w:ascii="Book Antiqua" w:hAnsi="Book Antiqua" w:cs="Book Antiqua"/>
          <w:kern w:val="2"/>
        </w:rPr>
        <w:t xml:space="preserve">) and 50 cases (30.86%) with relapse </w:t>
      </w:r>
      <w:r w:rsidR="007D5F95" w:rsidRPr="00382966">
        <w:rPr>
          <w:rFonts w:ascii="Book Antiqua" w:hAnsi="Book Antiqua" w:cs="Book Antiqua"/>
          <w:kern w:val="2"/>
        </w:rPr>
        <w:t>disease progression</w:t>
      </w:r>
      <w:r w:rsidRPr="00382966">
        <w:rPr>
          <w:rFonts w:ascii="Book Antiqua" w:hAnsi="Book Antiqua" w:cs="Book Antiqua"/>
          <w:kern w:val="2"/>
        </w:rPr>
        <w:t xml:space="preserve"> in </w:t>
      </w:r>
      <w:r w:rsidR="00E26DF9" w:rsidRPr="00382966">
        <w:rPr>
          <w:rFonts w:ascii="Book Antiqua" w:hAnsi="Book Antiqua" w:cs="Book Antiqua"/>
          <w:kern w:val="2"/>
        </w:rPr>
        <w:t>HCC</w:t>
      </w:r>
      <w:r w:rsidRPr="00382966">
        <w:rPr>
          <w:rFonts w:ascii="Book Antiqua" w:hAnsi="Book Antiqua" w:cs="Book Antiqua"/>
          <w:kern w:val="2"/>
        </w:rPr>
        <w:t xml:space="preserve"> patients. After </w:t>
      </w:r>
      <w:r w:rsidRPr="00382966">
        <w:rPr>
          <w:rFonts w:ascii="Book Antiqua" w:hAnsi="Book Antiqua" w:cs="Book Antiqua"/>
        </w:rPr>
        <w:t>TACE</w:t>
      </w:r>
      <w:r w:rsidRPr="00382966">
        <w:rPr>
          <w:rFonts w:ascii="Book Antiqua" w:hAnsi="Book Antiqua" w:cs="Book Antiqua"/>
          <w:kern w:val="2"/>
        </w:rPr>
        <w:t>, the miR-1271 level in patients with remission and relapse was lower than that in the healthy group, and the GPC3 level was higher than that in the healthy group</w:t>
      </w:r>
      <w:r w:rsidR="00FC7063" w:rsidRPr="00382966">
        <w:rPr>
          <w:rFonts w:ascii="Book Antiqua" w:hAnsi="Book Antiqua" w:cs="Book Antiqua"/>
          <w:kern w:val="2"/>
        </w:rPr>
        <w:t xml:space="preserve">; </w:t>
      </w:r>
      <w:r w:rsidR="00B75577" w:rsidRPr="00382966">
        <w:rPr>
          <w:rFonts w:ascii="Book Antiqua" w:hAnsi="Book Antiqua" w:cs="Book Antiqua"/>
          <w:kern w:val="2"/>
        </w:rPr>
        <w:t xml:space="preserve">the </w:t>
      </w:r>
      <w:r w:rsidRPr="00382966">
        <w:rPr>
          <w:rFonts w:ascii="Book Antiqua" w:hAnsi="Book Antiqua" w:cs="Book Antiqua"/>
          <w:kern w:val="2"/>
        </w:rPr>
        <w:t>differences were statistically significant (</w:t>
      </w:r>
      <w:r w:rsidRPr="00382966">
        <w:rPr>
          <w:rFonts w:ascii="Book Antiqua" w:hAnsi="Book Antiqua" w:cs="Book Antiqua"/>
          <w:i/>
          <w:iCs/>
          <w:kern w:val="2"/>
        </w:rPr>
        <w:t>P</w:t>
      </w:r>
      <w:r w:rsidRPr="00382966">
        <w:rPr>
          <w:rFonts w:ascii="Book Antiqua" w:hAnsi="Book Antiqua" w:cs="Book Antiqua"/>
          <w:kern w:val="2"/>
        </w:rPr>
        <w:t xml:space="preserve"> &lt; 0.05). The miR-1271 of relapsed patients was lower than that of remission patients, and the level of GPC3 was higher than that of remission patients, and the difference was statistically significant (</w:t>
      </w:r>
      <w:r w:rsidRPr="00382966">
        <w:rPr>
          <w:rFonts w:ascii="Book Antiqua" w:hAnsi="Book Antiqua" w:cs="Book Antiqua"/>
          <w:i/>
          <w:iCs/>
          <w:kern w:val="2"/>
        </w:rPr>
        <w:t>P</w:t>
      </w:r>
      <w:r w:rsidRPr="00382966">
        <w:rPr>
          <w:rFonts w:ascii="Book Antiqua" w:hAnsi="Book Antiqua" w:cs="Book Antiqua"/>
          <w:kern w:val="2"/>
        </w:rPr>
        <w:t xml:space="preserve"> &lt;</w:t>
      </w:r>
      <w:r w:rsidR="007D5F95" w:rsidRPr="00382966">
        <w:rPr>
          <w:rFonts w:ascii="Book Antiqua" w:hAnsi="Book Antiqua" w:cs="Book Antiqua"/>
          <w:kern w:val="2"/>
        </w:rPr>
        <w:t xml:space="preserve"> </w:t>
      </w:r>
      <w:r w:rsidRPr="00382966">
        <w:rPr>
          <w:rFonts w:ascii="Book Antiqua" w:hAnsi="Book Antiqua" w:cs="Book Antiqua"/>
          <w:kern w:val="2"/>
        </w:rPr>
        <w:t>0.05).</w:t>
      </w:r>
      <w:r w:rsidR="00B75577" w:rsidRPr="00382966">
        <w:rPr>
          <w:rFonts w:ascii="Book Antiqua" w:hAnsi="Book Antiqua" w:cs="Book Antiqua"/>
          <w:kern w:val="2"/>
        </w:rPr>
        <w:t xml:space="preserve"> </w:t>
      </w:r>
      <w:r w:rsidRPr="00382966">
        <w:rPr>
          <w:rFonts w:ascii="Book Antiqua" w:hAnsi="Book Antiqua" w:cs="Book Antiqua"/>
          <w:kern w:val="2"/>
        </w:rPr>
        <w:t>The sensitivity of combined detection of miR-1271 and GPC3 was significantly higher than that of single detection,</w:t>
      </w:r>
      <w:r w:rsidR="00B75577" w:rsidRPr="00382966">
        <w:rPr>
          <w:rFonts w:ascii="Book Antiqua" w:hAnsi="Book Antiqua" w:cs="Book Antiqua"/>
          <w:kern w:val="2"/>
        </w:rPr>
        <w:t xml:space="preserve"> </w:t>
      </w:r>
      <w:r w:rsidRPr="00382966">
        <w:rPr>
          <w:rFonts w:ascii="Book Antiqua" w:hAnsi="Book Antiqua" w:cs="Book Antiqua"/>
          <w:kern w:val="2"/>
        </w:rPr>
        <w:t>and the difference was statistically significant (</w:t>
      </w:r>
      <w:r w:rsidRPr="00382966">
        <w:rPr>
          <w:rFonts w:ascii="Book Antiqua" w:hAnsi="Book Antiqua" w:cs="Book Antiqua"/>
          <w:i/>
          <w:iCs/>
          <w:kern w:val="2"/>
        </w:rPr>
        <w:t>P</w:t>
      </w:r>
      <w:r w:rsidRPr="00382966">
        <w:rPr>
          <w:rFonts w:ascii="Book Antiqua" w:hAnsi="Book Antiqua" w:cs="Book Antiqua"/>
          <w:kern w:val="2"/>
        </w:rPr>
        <w:t xml:space="preserve"> &lt;</w:t>
      </w:r>
      <w:r w:rsidR="007D5F95" w:rsidRPr="00382966">
        <w:rPr>
          <w:rFonts w:ascii="Book Antiqua" w:hAnsi="Book Antiqua" w:cs="Book Antiqua"/>
          <w:kern w:val="2"/>
        </w:rPr>
        <w:t xml:space="preserve"> </w:t>
      </w:r>
      <w:r w:rsidRPr="00382966">
        <w:rPr>
          <w:rFonts w:ascii="Book Antiqua" w:hAnsi="Book Antiqua" w:cs="Book Antiqua"/>
          <w:kern w:val="2"/>
        </w:rPr>
        <w:t>0.05); while the specificity of the two combined detections was lower than that of the single detection</w:t>
      </w:r>
      <w:r w:rsidR="00FC7063" w:rsidRPr="00382966">
        <w:rPr>
          <w:rFonts w:ascii="Book Antiqua" w:hAnsi="Book Antiqua" w:cs="Book Antiqua"/>
          <w:kern w:val="2"/>
        </w:rPr>
        <w:t>. T</w:t>
      </w:r>
      <w:r w:rsidRPr="00382966">
        <w:rPr>
          <w:rFonts w:ascii="Book Antiqua" w:hAnsi="Book Antiqua" w:cs="Book Antiqua"/>
          <w:kern w:val="2"/>
        </w:rPr>
        <w:t>he accuracy was slightly higher than that of single detection, but the difference was not statistically significant.</w:t>
      </w:r>
    </w:p>
    <w:p w:rsidR="001B4CE9" w:rsidRPr="00382966" w:rsidRDefault="001B4CE9" w:rsidP="00382966">
      <w:pPr>
        <w:pStyle w:val="a7"/>
        <w:widowControl/>
        <w:adjustRightInd w:val="0"/>
        <w:snapToGrid w:val="0"/>
        <w:spacing w:before="0" w:beforeAutospacing="0" w:after="0" w:afterAutospacing="0" w:line="360" w:lineRule="auto"/>
        <w:jc w:val="both"/>
        <w:rPr>
          <w:rFonts w:ascii="Book Antiqua" w:hAnsi="Book Antiqua"/>
        </w:rPr>
      </w:pPr>
    </w:p>
    <w:p w:rsidR="001B4CE9" w:rsidRPr="00382966" w:rsidRDefault="001B4CE9" w:rsidP="00382966">
      <w:pPr>
        <w:snapToGrid w:val="0"/>
        <w:spacing w:line="360" w:lineRule="auto"/>
        <w:rPr>
          <w:rFonts w:ascii="Book Antiqua" w:hAnsi="Book Antiqua" w:cs="Book Antiqua"/>
          <w:b/>
          <w:bCs/>
          <w:i/>
          <w:sz w:val="24"/>
        </w:rPr>
      </w:pPr>
      <w:r w:rsidRPr="00382966">
        <w:rPr>
          <w:rFonts w:ascii="Book Antiqua" w:hAnsi="Book Antiqua" w:cs="Book Antiqua"/>
          <w:b/>
          <w:bCs/>
          <w:i/>
          <w:sz w:val="24"/>
        </w:rPr>
        <w:t>Research conclusions</w:t>
      </w:r>
    </w:p>
    <w:p w:rsidR="009414FE" w:rsidRPr="00382966" w:rsidRDefault="001B4CE9" w:rsidP="00382966">
      <w:pPr>
        <w:snapToGrid w:val="0"/>
        <w:spacing w:line="360" w:lineRule="auto"/>
        <w:rPr>
          <w:rFonts w:ascii="Book Antiqua" w:hAnsi="Book Antiqua" w:cs="Book Antiqua"/>
          <w:sz w:val="24"/>
          <w:lang w:bidi="ar"/>
        </w:rPr>
      </w:pPr>
      <w:r w:rsidRPr="00382966">
        <w:rPr>
          <w:rFonts w:ascii="Book Antiqua" w:hAnsi="Book Antiqua" w:cs="Book Antiqua"/>
          <w:sz w:val="24"/>
          <w:lang w:bidi="ar"/>
        </w:rPr>
        <w:t xml:space="preserve">The level of miR-1271 in patients with </w:t>
      </w:r>
      <w:r w:rsidR="00E26DF9" w:rsidRPr="00382966">
        <w:rPr>
          <w:rFonts w:ascii="Book Antiqua" w:hAnsi="Book Antiqua" w:cs="Book Antiqua"/>
          <w:sz w:val="24"/>
          <w:lang w:bidi="ar"/>
        </w:rPr>
        <w:t>HCC</w:t>
      </w:r>
      <w:r w:rsidRPr="00382966">
        <w:rPr>
          <w:rFonts w:ascii="Book Antiqua" w:hAnsi="Book Antiqua" w:cs="Book Antiqua"/>
          <w:sz w:val="24"/>
          <w:lang w:bidi="ar"/>
        </w:rPr>
        <w:t xml:space="preserve"> is significantly increased and the level of GPC3 is decreased after TACE. Monitoring the levels of serum GPC3 and circulating miR-1271 has important clinical reference value for evaluating the prognosis of patients with </w:t>
      </w:r>
      <w:r w:rsidR="00E26DF9" w:rsidRPr="00382966">
        <w:rPr>
          <w:rFonts w:ascii="Book Antiqua" w:hAnsi="Book Antiqua" w:cs="Book Antiqua"/>
          <w:sz w:val="24"/>
          <w:lang w:bidi="ar"/>
        </w:rPr>
        <w:t>HCC</w:t>
      </w:r>
      <w:r w:rsidRPr="00382966">
        <w:rPr>
          <w:rFonts w:ascii="Book Antiqua" w:hAnsi="Book Antiqua" w:cs="Book Antiqua"/>
          <w:sz w:val="24"/>
          <w:lang w:bidi="ar"/>
        </w:rPr>
        <w:t>.</w:t>
      </w:r>
    </w:p>
    <w:p w:rsidR="00B36774" w:rsidRPr="00382966" w:rsidRDefault="00B36774" w:rsidP="00382966">
      <w:pPr>
        <w:snapToGrid w:val="0"/>
        <w:spacing w:line="360" w:lineRule="auto"/>
        <w:rPr>
          <w:rFonts w:ascii="Book Antiqua" w:hAnsi="Book Antiqua" w:cs="Book Antiqua"/>
          <w:sz w:val="24"/>
          <w:lang w:bidi="ar"/>
        </w:rPr>
      </w:pPr>
    </w:p>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rPr>
      </w:pPr>
      <w:r w:rsidRPr="00382966">
        <w:rPr>
          <w:rFonts w:ascii="Book Antiqua" w:hAnsi="Book Antiqua"/>
          <w:b/>
          <w:lang w:val="en-GB"/>
        </w:rPr>
        <w:t>REFERENCES</w:t>
      </w:r>
    </w:p>
    <w:p w:rsidR="009C4779" w:rsidRPr="00382966" w:rsidRDefault="009C4779" w:rsidP="00382966">
      <w:pPr>
        <w:snapToGrid w:val="0"/>
        <w:spacing w:line="360" w:lineRule="auto"/>
        <w:rPr>
          <w:rFonts w:ascii="Book Antiqua" w:hAnsi="Book Antiqua"/>
          <w:sz w:val="24"/>
        </w:rPr>
      </w:pPr>
      <w:bookmarkStart w:id="40" w:name="OLE_LINK19"/>
      <w:bookmarkStart w:id="41" w:name="OLE_LINK21"/>
      <w:r w:rsidRPr="00382966">
        <w:rPr>
          <w:rFonts w:ascii="Book Antiqua" w:hAnsi="Book Antiqua"/>
          <w:sz w:val="24"/>
        </w:rPr>
        <w:t xml:space="preserve">1 </w:t>
      </w:r>
      <w:r w:rsidRPr="00382966">
        <w:rPr>
          <w:rFonts w:ascii="Book Antiqua" w:hAnsi="Book Antiqua"/>
          <w:b/>
          <w:sz w:val="24"/>
        </w:rPr>
        <w:t>Liu LI</w:t>
      </w:r>
      <w:r w:rsidRPr="00382966">
        <w:rPr>
          <w:rFonts w:ascii="Book Antiqua" w:hAnsi="Book Antiqua"/>
          <w:sz w:val="24"/>
        </w:rPr>
        <w:t xml:space="preserve">, Ahn E, Studeman K, Campbell K, Lai J. Primary Hepatic Carcinosarcoma Composed of Hepatocellular Carcinoma, Cholangiocarcinoma, Osteosarcoma and Rhabdomyosarcoma With Poor Prognosis. </w:t>
      </w:r>
      <w:r w:rsidRPr="00382966">
        <w:rPr>
          <w:rFonts w:ascii="Book Antiqua" w:hAnsi="Book Antiqua"/>
          <w:i/>
          <w:sz w:val="24"/>
        </w:rPr>
        <w:t>Anticancer Res</w:t>
      </w:r>
      <w:r w:rsidRPr="00382966">
        <w:rPr>
          <w:rFonts w:ascii="Book Antiqua" w:hAnsi="Book Antiqua"/>
          <w:sz w:val="24"/>
        </w:rPr>
        <w:t xml:space="preserve"> 2020; </w:t>
      </w:r>
      <w:r w:rsidRPr="00382966">
        <w:rPr>
          <w:rFonts w:ascii="Book Antiqua" w:hAnsi="Book Antiqua"/>
          <w:b/>
          <w:sz w:val="24"/>
        </w:rPr>
        <w:t>40</w:t>
      </w:r>
      <w:r w:rsidRPr="00382966">
        <w:rPr>
          <w:rFonts w:ascii="Book Antiqua" w:hAnsi="Book Antiqua"/>
          <w:sz w:val="24"/>
        </w:rPr>
        <w:t>: 2225-2229 [PMID: 32234918 DOI: 10.21873/anticanres.14184]</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2 </w:t>
      </w:r>
      <w:r w:rsidRPr="00382966">
        <w:rPr>
          <w:rFonts w:ascii="Book Antiqua" w:hAnsi="Book Antiqua"/>
          <w:b/>
          <w:sz w:val="24"/>
        </w:rPr>
        <w:t>Qin QF</w:t>
      </w:r>
      <w:r w:rsidRPr="00382966">
        <w:rPr>
          <w:rFonts w:ascii="Book Antiqua" w:hAnsi="Book Antiqua"/>
          <w:sz w:val="24"/>
        </w:rPr>
        <w:t xml:space="preserve">, Weng J, Xu GX, Chen CM, Jia CK. Combination of serum tumor markers dickkopf-1, DCP and AFP for the diagnosis of primary hepatocellular carcinoma. </w:t>
      </w:r>
      <w:r w:rsidRPr="00382966">
        <w:rPr>
          <w:rFonts w:ascii="Book Antiqua" w:hAnsi="Book Antiqua"/>
          <w:i/>
          <w:sz w:val="24"/>
        </w:rPr>
        <w:t>Asian Pac J Trop Med</w:t>
      </w:r>
      <w:r w:rsidRPr="00382966">
        <w:rPr>
          <w:rFonts w:ascii="Book Antiqua" w:hAnsi="Book Antiqua"/>
          <w:sz w:val="24"/>
        </w:rPr>
        <w:t xml:space="preserve"> 2017; </w:t>
      </w:r>
      <w:r w:rsidRPr="00382966">
        <w:rPr>
          <w:rFonts w:ascii="Book Antiqua" w:hAnsi="Book Antiqua"/>
          <w:b/>
          <w:sz w:val="24"/>
        </w:rPr>
        <w:t>10</w:t>
      </w:r>
      <w:r w:rsidRPr="00382966">
        <w:rPr>
          <w:rFonts w:ascii="Book Antiqua" w:hAnsi="Book Antiqua"/>
          <w:sz w:val="24"/>
        </w:rPr>
        <w:t xml:space="preserve">: 409-413 [PMID: 28552111 DOI: </w:t>
      </w:r>
      <w:hyperlink r:id="rId9" w:tgtFrame="_blank" w:history="1">
        <w:r w:rsidR="00BF48F1" w:rsidRPr="00BF48F1">
          <w:rPr>
            <w:rStyle w:val="a3"/>
            <w:rFonts w:ascii="Book Antiqua" w:hAnsi="Book Antiqua"/>
            <w:sz w:val="24"/>
          </w:rPr>
          <w:t>10.1016/j.apjtm.2017.03.016</w:t>
        </w:r>
      </w:hyperlink>
      <w:r w:rsidRPr="00382966">
        <w:rPr>
          <w:rFonts w:ascii="Book Antiqua" w:hAnsi="Book Antiqua"/>
          <w:sz w:val="24"/>
        </w:rPr>
        <w:t>]</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3 </w:t>
      </w:r>
      <w:r w:rsidRPr="00382966">
        <w:rPr>
          <w:rFonts w:ascii="Book Antiqua" w:hAnsi="Book Antiqua"/>
          <w:b/>
          <w:sz w:val="24"/>
        </w:rPr>
        <w:t>Nault JC</w:t>
      </w:r>
      <w:r w:rsidRPr="00382966">
        <w:rPr>
          <w:rFonts w:ascii="Book Antiqua" w:hAnsi="Book Antiqua"/>
          <w:sz w:val="24"/>
        </w:rPr>
        <w:t xml:space="preserve">, Zucman-Rossi J. Genetics of hepatobiliary carcinogenesis. </w:t>
      </w:r>
      <w:r w:rsidRPr="00382966">
        <w:rPr>
          <w:rFonts w:ascii="Book Antiqua" w:hAnsi="Book Antiqua"/>
          <w:i/>
          <w:sz w:val="24"/>
        </w:rPr>
        <w:t>Semin Liver Dis</w:t>
      </w:r>
      <w:r w:rsidRPr="00382966">
        <w:rPr>
          <w:rFonts w:ascii="Book Antiqua" w:hAnsi="Book Antiqua"/>
          <w:sz w:val="24"/>
        </w:rPr>
        <w:t xml:space="preserve"> 2011; </w:t>
      </w:r>
      <w:r w:rsidRPr="00382966">
        <w:rPr>
          <w:rFonts w:ascii="Book Antiqua" w:hAnsi="Book Antiqua"/>
          <w:b/>
          <w:sz w:val="24"/>
        </w:rPr>
        <w:t>31</w:t>
      </w:r>
      <w:r w:rsidRPr="00382966">
        <w:rPr>
          <w:rFonts w:ascii="Book Antiqua" w:hAnsi="Book Antiqua"/>
          <w:sz w:val="24"/>
        </w:rPr>
        <w:t>: 173-187 [PMID: 21538283 DOI: 10.1055/s-0031-1276646]</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4 </w:t>
      </w:r>
      <w:r w:rsidRPr="00382966">
        <w:rPr>
          <w:rFonts w:ascii="Book Antiqua" w:hAnsi="Book Antiqua"/>
          <w:b/>
          <w:sz w:val="24"/>
        </w:rPr>
        <w:t>He MK</w:t>
      </w:r>
      <w:r w:rsidRPr="00382966">
        <w:rPr>
          <w:rFonts w:ascii="Book Antiqua" w:hAnsi="Book Antiqua"/>
          <w:sz w:val="24"/>
        </w:rPr>
        <w:t xml:space="preserve">, Le Y, Li QJ, Yu ZS, Li SH, Wei W, Guo RP, Shi M. Hepatic artery infusion chemotherapy using mFOLFOX versus transarterial chemoembolization for massive unresectable hepatocellular carcinoma: a prospective non-randomized study. </w:t>
      </w:r>
      <w:r w:rsidRPr="00382966">
        <w:rPr>
          <w:rFonts w:ascii="Book Antiqua" w:hAnsi="Book Antiqua"/>
          <w:i/>
          <w:sz w:val="24"/>
        </w:rPr>
        <w:t>Chin J Cancer</w:t>
      </w:r>
      <w:r w:rsidRPr="00382966">
        <w:rPr>
          <w:rFonts w:ascii="Book Antiqua" w:hAnsi="Book Antiqua"/>
          <w:sz w:val="24"/>
        </w:rPr>
        <w:t xml:space="preserve"> 2017; </w:t>
      </w:r>
      <w:r w:rsidRPr="00382966">
        <w:rPr>
          <w:rFonts w:ascii="Book Antiqua" w:hAnsi="Book Antiqua"/>
          <w:b/>
          <w:sz w:val="24"/>
        </w:rPr>
        <w:t>36</w:t>
      </w:r>
      <w:r w:rsidRPr="00382966">
        <w:rPr>
          <w:rFonts w:ascii="Book Antiqua" w:hAnsi="Book Antiqua"/>
          <w:sz w:val="24"/>
        </w:rPr>
        <w:t>: 83 [PMID: 29061175 DOI: 10.1186/s40880-017-0251-2]</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5 </w:t>
      </w:r>
      <w:r w:rsidRPr="00382966">
        <w:rPr>
          <w:rFonts w:ascii="Book Antiqua" w:hAnsi="Book Antiqua"/>
          <w:b/>
          <w:sz w:val="24"/>
        </w:rPr>
        <w:t>Luo P</w:t>
      </w:r>
      <w:r w:rsidRPr="00382966">
        <w:rPr>
          <w:rFonts w:ascii="Book Antiqua" w:hAnsi="Book Antiqua"/>
          <w:sz w:val="24"/>
        </w:rPr>
        <w:t xml:space="preserve">, Wu S, Yu Y, Ming X, Li S, Zuo X, Tu J. Current Status and Perspective Biomarkers in AFP Negative HCC: Towards Screening for and Diagnosing Hepatocellular Carcinoma at an Earlier Stage. </w:t>
      </w:r>
      <w:r w:rsidRPr="00382966">
        <w:rPr>
          <w:rFonts w:ascii="Book Antiqua" w:hAnsi="Book Antiqua"/>
          <w:i/>
          <w:sz w:val="24"/>
        </w:rPr>
        <w:t>Pathol Oncol Res</w:t>
      </w:r>
      <w:r w:rsidRPr="00382966">
        <w:rPr>
          <w:rFonts w:ascii="Book Antiqua" w:hAnsi="Book Antiqua"/>
          <w:sz w:val="24"/>
        </w:rPr>
        <w:t xml:space="preserve"> 2020; </w:t>
      </w:r>
      <w:r w:rsidRPr="00382966">
        <w:rPr>
          <w:rFonts w:ascii="Book Antiqua" w:hAnsi="Book Antiqua"/>
          <w:b/>
          <w:sz w:val="24"/>
        </w:rPr>
        <w:t>26</w:t>
      </w:r>
      <w:r w:rsidRPr="00382966">
        <w:rPr>
          <w:rFonts w:ascii="Book Antiqua" w:hAnsi="Book Antiqua"/>
          <w:sz w:val="24"/>
        </w:rPr>
        <w:t>: 599-603 [PMID: 30661224 DOI: 10.1007/s12253-019-00585-5]</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6 </w:t>
      </w:r>
      <w:r w:rsidRPr="00382966">
        <w:rPr>
          <w:rFonts w:ascii="Book Antiqua" w:hAnsi="Book Antiqua"/>
          <w:b/>
          <w:sz w:val="24"/>
        </w:rPr>
        <w:t>Brown KT</w:t>
      </w:r>
      <w:r w:rsidRPr="00382966">
        <w:rPr>
          <w:rFonts w:ascii="Book Antiqua" w:hAnsi="Book Antiqua"/>
          <w:sz w:val="24"/>
        </w:rPr>
        <w:t xml:space="preserve">, Do RK, Gonen M, Covey AM, Getrajdman GI, Sofocleous CT, Jarnagin WR, D'Angelica MI, Allen PJ, Erinjeri JP, Brody LA, O'Neill GP, Johnson KN, Garcia AR, Beattie C, Zhao B, Solomon SB, Schwartz LH, DeMatteo R, Abou-Alfa GK. Randomized Trial of Hepatic Artery Embolization for Hepatocellular Carcinoma Using Doxorubicin-Eluting Microspheres Compared With Embolization With Microspheres Alone. </w:t>
      </w:r>
      <w:r w:rsidRPr="00382966">
        <w:rPr>
          <w:rFonts w:ascii="Book Antiqua" w:hAnsi="Book Antiqua"/>
          <w:i/>
          <w:sz w:val="24"/>
        </w:rPr>
        <w:t>J Clin Oncol</w:t>
      </w:r>
      <w:r w:rsidRPr="00382966">
        <w:rPr>
          <w:rFonts w:ascii="Book Antiqua" w:hAnsi="Book Antiqua"/>
          <w:sz w:val="24"/>
        </w:rPr>
        <w:t xml:space="preserve"> 2016; </w:t>
      </w:r>
      <w:r w:rsidRPr="00382966">
        <w:rPr>
          <w:rFonts w:ascii="Book Antiqua" w:hAnsi="Book Antiqua"/>
          <w:b/>
          <w:sz w:val="24"/>
        </w:rPr>
        <w:t>34</w:t>
      </w:r>
      <w:r w:rsidRPr="00382966">
        <w:rPr>
          <w:rFonts w:ascii="Book Antiqua" w:hAnsi="Book Antiqua"/>
          <w:sz w:val="24"/>
        </w:rPr>
        <w:t>: 2046-2053 [PMID: 26834067 DOI: 10.1200/JCO.2015.64.0821]</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7 </w:t>
      </w:r>
      <w:r w:rsidRPr="00382966">
        <w:rPr>
          <w:rFonts w:ascii="Book Antiqua" w:hAnsi="Book Antiqua"/>
          <w:b/>
          <w:sz w:val="24"/>
        </w:rPr>
        <w:t>Arizumi T</w:t>
      </w:r>
      <w:r w:rsidRPr="00382966">
        <w:rPr>
          <w:rFonts w:ascii="Book Antiqua" w:hAnsi="Book Antiqua"/>
          <w:sz w:val="24"/>
        </w:rPr>
        <w:t xml:space="preserve">, Minami T, Chishina H, Kono M, Takita M, Yada N, Hagiwara S, Minami Y, Ida H, Ueshima K, Kamata K, Minaga K, Komeda Y, Takenaka M, Sakurai T, Watanabe T, Nishida N, Kudo M. Time to Transcatheter Arterial Chemoembolization Refractoriness in Patients with Hepatocellular Carcinoma in Kinki Criteria Stages B1 and B2. </w:t>
      </w:r>
      <w:r w:rsidRPr="00382966">
        <w:rPr>
          <w:rFonts w:ascii="Book Antiqua" w:hAnsi="Book Antiqua"/>
          <w:i/>
          <w:sz w:val="24"/>
        </w:rPr>
        <w:t>Dig Dis</w:t>
      </w:r>
      <w:r w:rsidRPr="00382966">
        <w:rPr>
          <w:rFonts w:ascii="Book Antiqua" w:hAnsi="Book Antiqua"/>
          <w:sz w:val="24"/>
        </w:rPr>
        <w:t xml:space="preserve"> 2017; </w:t>
      </w:r>
      <w:r w:rsidRPr="00382966">
        <w:rPr>
          <w:rFonts w:ascii="Book Antiqua" w:hAnsi="Book Antiqua"/>
          <w:b/>
          <w:sz w:val="24"/>
        </w:rPr>
        <w:t>35</w:t>
      </w:r>
      <w:r w:rsidRPr="00382966">
        <w:rPr>
          <w:rFonts w:ascii="Book Antiqua" w:hAnsi="Book Antiqua"/>
          <w:sz w:val="24"/>
        </w:rPr>
        <w:t>: 589-597 [PMID: 29040992 DOI: 10.1159/000480208]</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8 </w:t>
      </w:r>
      <w:r w:rsidRPr="00382966">
        <w:rPr>
          <w:rFonts w:ascii="Book Antiqua" w:hAnsi="Book Antiqua"/>
          <w:b/>
          <w:sz w:val="24"/>
        </w:rPr>
        <w:t>Xu D</w:t>
      </w:r>
      <w:r w:rsidRPr="00382966">
        <w:rPr>
          <w:rFonts w:ascii="Book Antiqua" w:hAnsi="Book Antiqua"/>
          <w:sz w:val="24"/>
        </w:rPr>
        <w:t xml:space="preserve">, Su C, Sun L, Gao Y, Li Y. Performance of Serum Glypican 3 in Diagnosis of Hepatocellular Carcinoma: A meta-analysis. </w:t>
      </w:r>
      <w:r w:rsidRPr="00382966">
        <w:rPr>
          <w:rFonts w:ascii="Book Antiqua" w:hAnsi="Book Antiqua"/>
          <w:i/>
          <w:sz w:val="24"/>
        </w:rPr>
        <w:t>Ann Hepatol</w:t>
      </w:r>
      <w:r w:rsidRPr="00382966">
        <w:rPr>
          <w:rFonts w:ascii="Book Antiqua" w:hAnsi="Book Antiqua"/>
          <w:sz w:val="24"/>
        </w:rPr>
        <w:t xml:space="preserve"> 2019; </w:t>
      </w:r>
      <w:r w:rsidRPr="00382966">
        <w:rPr>
          <w:rFonts w:ascii="Book Antiqua" w:hAnsi="Book Antiqua"/>
          <w:b/>
          <w:sz w:val="24"/>
        </w:rPr>
        <w:t>18</w:t>
      </w:r>
      <w:r w:rsidRPr="00382966">
        <w:rPr>
          <w:rFonts w:ascii="Book Antiqua" w:hAnsi="Book Antiqua"/>
          <w:sz w:val="24"/>
        </w:rPr>
        <w:t>: 58-67 [PMID: 31113610 DOI: 10.5604/01.3001.0012.7863]</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9 </w:t>
      </w:r>
      <w:r w:rsidRPr="00382966">
        <w:rPr>
          <w:rFonts w:ascii="Book Antiqua" w:hAnsi="Book Antiqua"/>
          <w:b/>
          <w:sz w:val="24"/>
        </w:rPr>
        <w:t>Yu L</w:t>
      </w:r>
      <w:r w:rsidRPr="00382966">
        <w:rPr>
          <w:rFonts w:ascii="Book Antiqua" w:hAnsi="Book Antiqua"/>
          <w:sz w:val="24"/>
        </w:rPr>
        <w:t xml:space="preserve">, Yang X, Huang N, Lang QL, He QL, Jian-Hua W, Liang-Peng G. A novel targeted GPC3/CD3 bispecific antibody for the treatment hepatocellular carcinoma. </w:t>
      </w:r>
      <w:r w:rsidRPr="00382966">
        <w:rPr>
          <w:rFonts w:ascii="Book Antiqua" w:hAnsi="Book Antiqua"/>
          <w:i/>
          <w:sz w:val="24"/>
        </w:rPr>
        <w:t>Cancer Biol Ther</w:t>
      </w:r>
      <w:r w:rsidRPr="00382966">
        <w:rPr>
          <w:rFonts w:ascii="Book Antiqua" w:hAnsi="Book Antiqua"/>
          <w:sz w:val="24"/>
        </w:rPr>
        <w:t xml:space="preserve"> 2020; </w:t>
      </w:r>
      <w:r w:rsidRPr="00382966">
        <w:rPr>
          <w:rFonts w:ascii="Book Antiqua" w:hAnsi="Book Antiqua"/>
          <w:b/>
          <w:sz w:val="24"/>
        </w:rPr>
        <w:t>21</w:t>
      </w:r>
      <w:r w:rsidRPr="00382966">
        <w:rPr>
          <w:rFonts w:ascii="Book Antiqua" w:hAnsi="Book Antiqua"/>
          <w:sz w:val="24"/>
        </w:rPr>
        <w:t>: 597-603 [PMID: 32240054 DOI: 10.1080/15384047.2020.1743158]</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10 </w:t>
      </w:r>
      <w:r w:rsidRPr="00382966">
        <w:rPr>
          <w:rFonts w:ascii="Book Antiqua" w:hAnsi="Book Antiqua"/>
          <w:b/>
          <w:sz w:val="24"/>
        </w:rPr>
        <w:t>Hamaoka M</w:t>
      </w:r>
      <w:r w:rsidRPr="00382966">
        <w:rPr>
          <w:rFonts w:ascii="Book Antiqua" w:hAnsi="Book Antiqua"/>
          <w:sz w:val="24"/>
        </w:rPr>
        <w:t xml:space="preserve">, Kobayashi T, Tanaka Y, Mashima H, Ohdan H. Clinical significance of glypican-3-positive circulating tumor cells of hepatocellular carcinoma patients: A prospective study. </w:t>
      </w:r>
      <w:r w:rsidRPr="00382966">
        <w:rPr>
          <w:rFonts w:ascii="Book Antiqua" w:hAnsi="Book Antiqua"/>
          <w:i/>
          <w:sz w:val="24"/>
        </w:rPr>
        <w:t>PLoS One</w:t>
      </w:r>
      <w:r w:rsidRPr="00382966">
        <w:rPr>
          <w:rFonts w:ascii="Book Antiqua" w:hAnsi="Book Antiqua"/>
          <w:sz w:val="24"/>
        </w:rPr>
        <w:t xml:space="preserve"> 2019; </w:t>
      </w:r>
      <w:r w:rsidRPr="00382966">
        <w:rPr>
          <w:rFonts w:ascii="Book Antiqua" w:hAnsi="Book Antiqua"/>
          <w:b/>
          <w:sz w:val="24"/>
        </w:rPr>
        <w:t>14</w:t>
      </w:r>
      <w:r w:rsidRPr="00382966">
        <w:rPr>
          <w:rFonts w:ascii="Book Antiqua" w:hAnsi="Book Antiqua"/>
          <w:sz w:val="24"/>
        </w:rPr>
        <w:t>: e0217586 [PMID: 31141571 DOI: 10.1371/journal.pone.0217586]</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11 </w:t>
      </w:r>
      <w:r w:rsidRPr="00382966">
        <w:rPr>
          <w:rFonts w:ascii="Book Antiqua" w:hAnsi="Book Antiqua"/>
          <w:b/>
          <w:sz w:val="24"/>
        </w:rPr>
        <w:t>Wu M</w:t>
      </w:r>
      <w:r w:rsidRPr="00382966">
        <w:rPr>
          <w:rFonts w:ascii="Book Antiqua" w:hAnsi="Book Antiqua"/>
          <w:sz w:val="24"/>
        </w:rPr>
        <w:t xml:space="preserve">, Liu Z, Li X, Zhang A, Li N. Dynamic Changes in Serum Markers and Their Utility in the Early Diagnosis of All Stages of Hepatitis B-Associated Hepatocellular Carcinoma. </w:t>
      </w:r>
      <w:r w:rsidRPr="00382966">
        <w:rPr>
          <w:rFonts w:ascii="Book Antiqua" w:hAnsi="Book Antiqua"/>
          <w:i/>
          <w:sz w:val="24"/>
        </w:rPr>
        <w:t>Onco Targets Ther</w:t>
      </w:r>
      <w:r w:rsidRPr="00382966">
        <w:rPr>
          <w:rFonts w:ascii="Book Antiqua" w:hAnsi="Book Antiqua"/>
          <w:sz w:val="24"/>
        </w:rPr>
        <w:t xml:space="preserve"> 2020; </w:t>
      </w:r>
      <w:r w:rsidRPr="00382966">
        <w:rPr>
          <w:rFonts w:ascii="Book Antiqua" w:hAnsi="Book Antiqua"/>
          <w:b/>
          <w:sz w:val="24"/>
        </w:rPr>
        <w:t>13</w:t>
      </w:r>
      <w:r w:rsidRPr="00382966">
        <w:rPr>
          <w:rFonts w:ascii="Book Antiqua" w:hAnsi="Book Antiqua"/>
          <w:sz w:val="24"/>
        </w:rPr>
        <w:t>: 827-840 [PMID: 32095079 DOI: 10.2147/OTT.S229835]</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12 </w:t>
      </w:r>
      <w:r w:rsidRPr="00382966">
        <w:rPr>
          <w:rFonts w:ascii="Book Antiqua" w:hAnsi="Book Antiqua"/>
          <w:b/>
          <w:sz w:val="24"/>
        </w:rPr>
        <w:t>Allegretta M</w:t>
      </w:r>
      <w:r w:rsidRPr="00382966">
        <w:rPr>
          <w:rFonts w:ascii="Book Antiqua" w:hAnsi="Book Antiqua"/>
          <w:sz w:val="24"/>
        </w:rPr>
        <w:t xml:space="preserve">, Filmus J. Therapeutic potential of targeting glypican-3 in hepatocellular carcinoma. </w:t>
      </w:r>
      <w:r w:rsidRPr="00382966">
        <w:rPr>
          <w:rFonts w:ascii="Book Antiqua" w:hAnsi="Book Antiqua"/>
          <w:i/>
          <w:sz w:val="24"/>
        </w:rPr>
        <w:t>Anticancer Agents Med Chem</w:t>
      </w:r>
      <w:r w:rsidRPr="00382966">
        <w:rPr>
          <w:rFonts w:ascii="Book Antiqua" w:hAnsi="Book Antiqua"/>
          <w:sz w:val="24"/>
        </w:rPr>
        <w:t xml:space="preserve"> 2011; </w:t>
      </w:r>
      <w:r w:rsidRPr="00382966">
        <w:rPr>
          <w:rFonts w:ascii="Book Antiqua" w:hAnsi="Book Antiqua"/>
          <w:b/>
          <w:sz w:val="24"/>
        </w:rPr>
        <w:t>11</w:t>
      </w:r>
      <w:r w:rsidRPr="00382966">
        <w:rPr>
          <w:rFonts w:ascii="Book Antiqua" w:hAnsi="Book Antiqua"/>
          <w:sz w:val="24"/>
        </w:rPr>
        <w:t>: 543-548 [PMID: 21554204 DOI: 10.2174/187152011796011109]</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13 </w:t>
      </w:r>
      <w:r w:rsidRPr="00382966">
        <w:rPr>
          <w:rFonts w:ascii="Book Antiqua" w:hAnsi="Book Antiqua"/>
          <w:b/>
          <w:sz w:val="24"/>
        </w:rPr>
        <w:t>Krol J</w:t>
      </w:r>
      <w:r w:rsidRPr="00382966">
        <w:rPr>
          <w:rFonts w:ascii="Book Antiqua" w:hAnsi="Book Antiqua"/>
          <w:sz w:val="24"/>
        </w:rPr>
        <w:t xml:space="preserve">, Loedige I, Filipowicz W. The widespread regulation of microRNA biogenesis, function and decay. </w:t>
      </w:r>
      <w:r w:rsidRPr="00382966">
        <w:rPr>
          <w:rFonts w:ascii="Book Antiqua" w:hAnsi="Book Antiqua"/>
          <w:i/>
          <w:sz w:val="24"/>
        </w:rPr>
        <w:t>Nat Rev Genet</w:t>
      </w:r>
      <w:r w:rsidRPr="00382966">
        <w:rPr>
          <w:rFonts w:ascii="Book Antiqua" w:hAnsi="Book Antiqua"/>
          <w:sz w:val="24"/>
        </w:rPr>
        <w:t xml:space="preserve"> 2010; </w:t>
      </w:r>
      <w:r w:rsidRPr="00382966">
        <w:rPr>
          <w:rFonts w:ascii="Book Antiqua" w:hAnsi="Book Antiqua"/>
          <w:b/>
          <w:sz w:val="24"/>
        </w:rPr>
        <w:t>11</w:t>
      </w:r>
      <w:r w:rsidRPr="00382966">
        <w:rPr>
          <w:rFonts w:ascii="Book Antiqua" w:hAnsi="Book Antiqua"/>
          <w:sz w:val="24"/>
        </w:rPr>
        <w:t>: 597-610 [PMID: 20661255 DOI: 10.1038/nrg2843]</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14 </w:t>
      </w:r>
      <w:r w:rsidRPr="00382966">
        <w:rPr>
          <w:rFonts w:ascii="Book Antiqua" w:hAnsi="Book Antiqua"/>
          <w:b/>
          <w:sz w:val="24"/>
        </w:rPr>
        <w:t>Giordano S</w:t>
      </w:r>
      <w:r w:rsidRPr="00382966">
        <w:rPr>
          <w:rFonts w:ascii="Book Antiqua" w:hAnsi="Book Antiqua"/>
          <w:sz w:val="24"/>
        </w:rPr>
        <w:t xml:space="preserve">, Columbano A. MicroRNAs: new tools for diagnosis, prognosis, and therapy in hepatocellular carcinoma? </w:t>
      </w:r>
      <w:r w:rsidRPr="00382966">
        <w:rPr>
          <w:rFonts w:ascii="Book Antiqua" w:hAnsi="Book Antiqua"/>
          <w:i/>
          <w:sz w:val="24"/>
        </w:rPr>
        <w:t>Hepatology</w:t>
      </w:r>
      <w:r w:rsidRPr="00382966">
        <w:rPr>
          <w:rFonts w:ascii="Book Antiqua" w:hAnsi="Book Antiqua"/>
          <w:sz w:val="24"/>
        </w:rPr>
        <w:t xml:space="preserve"> 2013; </w:t>
      </w:r>
      <w:r w:rsidRPr="00382966">
        <w:rPr>
          <w:rFonts w:ascii="Book Antiqua" w:hAnsi="Book Antiqua"/>
          <w:b/>
          <w:sz w:val="24"/>
        </w:rPr>
        <w:t>57</w:t>
      </w:r>
      <w:r w:rsidRPr="00382966">
        <w:rPr>
          <w:rFonts w:ascii="Book Antiqua" w:hAnsi="Book Antiqua"/>
          <w:sz w:val="24"/>
        </w:rPr>
        <w:t>: 840-847 [PMID: 23081718 DOI: 10.1002/hep.26095]</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15 </w:t>
      </w:r>
      <w:r w:rsidRPr="00382966">
        <w:rPr>
          <w:rFonts w:ascii="Book Antiqua" w:hAnsi="Book Antiqua"/>
          <w:b/>
          <w:sz w:val="24"/>
        </w:rPr>
        <w:t>Breving K</w:t>
      </w:r>
      <w:r w:rsidRPr="00382966">
        <w:rPr>
          <w:rFonts w:ascii="Book Antiqua" w:hAnsi="Book Antiqua"/>
          <w:sz w:val="24"/>
        </w:rPr>
        <w:t xml:space="preserve">, Esquela-Kerscher A. The complexities of microRNA regulation: mirandering around the rules. </w:t>
      </w:r>
      <w:r w:rsidRPr="00382966">
        <w:rPr>
          <w:rFonts w:ascii="Book Antiqua" w:hAnsi="Book Antiqua"/>
          <w:i/>
          <w:sz w:val="24"/>
        </w:rPr>
        <w:t>Int J Biochem Cell Biol</w:t>
      </w:r>
      <w:r w:rsidRPr="00382966">
        <w:rPr>
          <w:rFonts w:ascii="Book Antiqua" w:hAnsi="Book Antiqua"/>
          <w:sz w:val="24"/>
        </w:rPr>
        <w:t xml:space="preserve"> 2010; </w:t>
      </w:r>
      <w:r w:rsidRPr="00382966">
        <w:rPr>
          <w:rFonts w:ascii="Book Antiqua" w:hAnsi="Book Antiqua"/>
          <w:b/>
          <w:sz w:val="24"/>
        </w:rPr>
        <w:t>42</w:t>
      </w:r>
      <w:r w:rsidRPr="00382966">
        <w:rPr>
          <w:rFonts w:ascii="Book Antiqua" w:hAnsi="Book Antiqua"/>
          <w:sz w:val="24"/>
        </w:rPr>
        <w:t>: 1316-1329 [PMID: 19800023 DOI: 10.1016/j.biocel.2009.09.016]</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16 </w:t>
      </w:r>
      <w:r w:rsidRPr="00382966">
        <w:rPr>
          <w:rFonts w:ascii="Book Antiqua" w:hAnsi="Book Antiqua"/>
          <w:b/>
          <w:sz w:val="24"/>
        </w:rPr>
        <w:t>Song SK</w:t>
      </w:r>
      <w:r w:rsidRPr="00382966">
        <w:rPr>
          <w:rFonts w:ascii="Book Antiqua" w:hAnsi="Book Antiqua"/>
          <w:sz w:val="24"/>
        </w:rPr>
        <w:t xml:space="preserve">, Jung WY, Park SK, Chung CW, Park Y. Significantly different expression levels of microRNAs associated with vascular invasion in hepatocellular carcinoma and their prognostic significance after surgical resection. </w:t>
      </w:r>
      <w:r w:rsidRPr="00382966">
        <w:rPr>
          <w:rFonts w:ascii="Book Antiqua" w:hAnsi="Book Antiqua"/>
          <w:i/>
          <w:sz w:val="24"/>
        </w:rPr>
        <w:t>PLoS One</w:t>
      </w:r>
      <w:r w:rsidRPr="00382966">
        <w:rPr>
          <w:rFonts w:ascii="Book Antiqua" w:hAnsi="Book Antiqua"/>
          <w:sz w:val="24"/>
        </w:rPr>
        <w:t xml:space="preserve"> 2019; </w:t>
      </w:r>
      <w:r w:rsidRPr="00382966">
        <w:rPr>
          <w:rFonts w:ascii="Book Antiqua" w:hAnsi="Book Antiqua"/>
          <w:b/>
          <w:sz w:val="24"/>
        </w:rPr>
        <w:t>14</w:t>
      </w:r>
      <w:r w:rsidRPr="00382966">
        <w:rPr>
          <w:rFonts w:ascii="Book Antiqua" w:hAnsi="Book Antiqua"/>
          <w:sz w:val="24"/>
        </w:rPr>
        <w:t>: e0216847 [PMID: 31513595 DOI: 10.1371/journal.pone.0216847]</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17 </w:t>
      </w:r>
      <w:r w:rsidRPr="00382966">
        <w:rPr>
          <w:rFonts w:ascii="Book Antiqua" w:hAnsi="Book Antiqua"/>
          <w:b/>
          <w:sz w:val="24"/>
        </w:rPr>
        <w:t>Li D</w:t>
      </w:r>
      <w:r w:rsidRPr="00382966">
        <w:rPr>
          <w:rFonts w:ascii="Book Antiqua" w:hAnsi="Book Antiqua"/>
          <w:sz w:val="24"/>
        </w:rPr>
        <w:t xml:space="preserve">, Zhang J, Li J. Role of miRNA sponges in hepatocellular carcinoma. </w:t>
      </w:r>
      <w:r w:rsidRPr="00382966">
        <w:rPr>
          <w:rFonts w:ascii="Book Antiqua" w:hAnsi="Book Antiqua"/>
          <w:i/>
          <w:sz w:val="24"/>
        </w:rPr>
        <w:t>Clin Chim Acta</w:t>
      </w:r>
      <w:r w:rsidRPr="00382966">
        <w:rPr>
          <w:rFonts w:ascii="Book Antiqua" w:hAnsi="Book Antiqua"/>
          <w:sz w:val="24"/>
        </w:rPr>
        <w:t xml:space="preserve"> 2020; </w:t>
      </w:r>
      <w:r w:rsidRPr="00382966">
        <w:rPr>
          <w:rFonts w:ascii="Book Antiqua" w:hAnsi="Book Antiqua"/>
          <w:b/>
          <w:sz w:val="24"/>
        </w:rPr>
        <w:t>500</w:t>
      </w:r>
      <w:r w:rsidRPr="00382966">
        <w:rPr>
          <w:rFonts w:ascii="Book Antiqua" w:hAnsi="Book Antiqua"/>
          <w:sz w:val="24"/>
        </w:rPr>
        <w:t>: 10-19 [PMID: 31604064 DOI: 10.1016/j.cca.2019.09.013]</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18 </w:t>
      </w:r>
      <w:r w:rsidRPr="00382966">
        <w:rPr>
          <w:rFonts w:ascii="Book Antiqua" w:hAnsi="Book Antiqua"/>
          <w:b/>
          <w:sz w:val="24"/>
        </w:rPr>
        <w:t>Sun L</w:t>
      </w:r>
      <w:r w:rsidRPr="00382966">
        <w:rPr>
          <w:rFonts w:ascii="Book Antiqua" w:hAnsi="Book Antiqua"/>
          <w:sz w:val="24"/>
        </w:rPr>
        <w:t xml:space="preserve">, Hu J, Xiong W, Chen X, Li H, Jie S. MicroRNA expression profiles of circulating microvesicles in hepatocellular carcinoma. </w:t>
      </w:r>
      <w:r w:rsidRPr="00382966">
        <w:rPr>
          <w:rFonts w:ascii="Book Antiqua" w:hAnsi="Book Antiqua"/>
          <w:i/>
          <w:sz w:val="24"/>
        </w:rPr>
        <w:t>Acta Gastroenterol Belg</w:t>
      </w:r>
      <w:r w:rsidRPr="00382966">
        <w:rPr>
          <w:rFonts w:ascii="Book Antiqua" w:hAnsi="Book Antiqua"/>
          <w:sz w:val="24"/>
        </w:rPr>
        <w:t xml:space="preserve"> 2013; </w:t>
      </w:r>
      <w:r w:rsidRPr="00382966">
        <w:rPr>
          <w:rFonts w:ascii="Book Antiqua" w:hAnsi="Book Antiqua"/>
          <w:b/>
          <w:sz w:val="24"/>
        </w:rPr>
        <w:t>76</w:t>
      </w:r>
      <w:r w:rsidRPr="00382966">
        <w:rPr>
          <w:rFonts w:ascii="Book Antiqua" w:hAnsi="Book Antiqua"/>
          <w:sz w:val="24"/>
        </w:rPr>
        <w:t>: 386-392 [PMID: 24592541]</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19 </w:t>
      </w:r>
      <w:r w:rsidRPr="00382966">
        <w:rPr>
          <w:rFonts w:ascii="Book Antiqua" w:hAnsi="Book Antiqua"/>
          <w:b/>
          <w:sz w:val="24"/>
        </w:rPr>
        <w:t>Peng C</w:t>
      </w:r>
      <w:r w:rsidRPr="00382966">
        <w:rPr>
          <w:rFonts w:ascii="Book Antiqua" w:hAnsi="Book Antiqua"/>
          <w:sz w:val="24"/>
        </w:rPr>
        <w:t xml:space="preserve">, Ye Y, Wang Z, Guan L, Bao S, Li B, Li W. Circulating microRNAs for the diagnosis of hepatocellular carcinoma. </w:t>
      </w:r>
      <w:r w:rsidRPr="00382966">
        <w:rPr>
          <w:rFonts w:ascii="Book Antiqua" w:hAnsi="Book Antiqua"/>
          <w:i/>
          <w:sz w:val="24"/>
        </w:rPr>
        <w:t>Dig Liver Dis</w:t>
      </w:r>
      <w:r w:rsidRPr="00382966">
        <w:rPr>
          <w:rFonts w:ascii="Book Antiqua" w:hAnsi="Book Antiqua"/>
          <w:sz w:val="24"/>
        </w:rPr>
        <w:t xml:space="preserve"> 2019; </w:t>
      </w:r>
      <w:r w:rsidRPr="00382966">
        <w:rPr>
          <w:rFonts w:ascii="Book Antiqua" w:hAnsi="Book Antiqua"/>
          <w:b/>
          <w:sz w:val="24"/>
        </w:rPr>
        <w:t>51</w:t>
      </w:r>
      <w:r w:rsidRPr="00382966">
        <w:rPr>
          <w:rFonts w:ascii="Book Antiqua" w:hAnsi="Book Antiqua"/>
          <w:sz w:val="24"/>
        </w:rPr>
        <w:t>: 621-631 [PMID: 30744930 DOI: 10.1016/j.dld.2018.12.011]</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20 </w:t>
      </w:r>
      <w:r w:rsidRPr="00382966">
        <w:rPr>
          <w:rFonts w:ascii="Book Antiqua" w:hAnsi="Book Antiqua"/>
          <w:b/>
          <w:sz w:val="24"/>
        </w:rPr>
        <w:t>Yamamoto Y</w:t>
      </w:r>
      <w:r w:rsidRPr="00382966">
        <w:rPr>
          <w:rFonts w:ascii="Book Antiqua" w:hAnsi="Book Antiqua"/>
          <w:sz w:val="24"/>
        </w:rPr>
        <w:t xml:space="preserve">, Kondo S, Matsuzaki J, Esaki M, Okusaka T, Shimada K, Murakami Y, Enomoto M, Tamori A, Kato K, Aoki Y, Takizawa S, Sakamoto H, Niida S, Takeshita F, Ochiya T. Highly Sensitive Circulating MicroRNA Panel for Accurate Detection of Hepatocellular Carcinoma in Patients With Liver Disease. </w:t>
      </w:r>
      <w:r w:rsidRPr="00382966">
        <w:rPr>
          <w:rFonts w:ascii="Book Antiqua" w:hAnsi="Book Antiqua"/>
          <w:i/>
          <w:sz w:val="24"/>
        </w:rPr>
        <w:t>Hepatol Commun</w:t>
      </w:r>
      <w:r w:rsidRPr="00382966">
        <w:rPr>
          <w:rFonts w:ascii="Book Antiqua" w:hAnsi="Book Antiqua"/>
          <w:sz w:val="24"/>
        </w:rPr>
        <w:t xml:space="preserve"> 2020; </w:t>
      </w:r>
      <w:r w:rsidRPr="00382966">
        <w:rPr>
          <w:rFonts w:ascii="Book Antiqua" w:hAnsi="Book Antiqua"/>
          <w:b/>
          <w:sz w:val="24"/>
        </w:rPr>
        <w:t>4</w:t>
      </w:r>
      <w:r w:rsidRPr="00382966">
        <w:rPr>
          <w:rFonts w:ascii="Book Antiqua" w:hAnsi="Book Antiqua"/>
          <w:sz w:val="24"/>
        </w:rPr>
        <w:t>: 284-297 [PMID: 32025611 DOI: 10.1002/hep4.1451]</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21 </w:t>
      </w:r>
      <w:r w:rsidRPr="00382966">
        <w:rPr>
          <w:rFonts w:ascii="Book Antiqua" w:hAnsi="Book Antiqua"/>
          <w:b/>
          <w:sz w:val="24"/>
        </w:rPr>
        <w:t>Maurel M</w:t>
      </w:r>
      <w:r w:rsidRPr="00382966">
        <w:rPr>
          <w:rFonts w:ascii="Book Antiqua" w:hAnsi="Book Antiqua"/>
          <w:sz w:val="24"/>
        </w:rPr>
        <w:t xml:space="preserve">, Jalvy S, Ladeiro Y, Combe C, Vachet L, Sagliocco F, Bioulac-Sage P, Pitard V, Jacquemin-Sablon H, Zucman-Rossi J, Laloo B, Grosset CF. A functional screening identifies five microRNAs controlling glypican-3: role of miR-1271 down-regulation in hepatocellular carcinoma. </w:t>
      </w:r>
      <w:r w:rsidRPr="00382966">
        <w:rPr>
          <w:rFonts w:ascii="Book Antiqua" w:hAnsi="Book Antiqua"/>
          <w:i/>
          <w:sz w:val="24"/>
        </w:rPr>
        <w:t>Hepatology</w:t>
      </w:r>
      <w:r w:rsidRPr="00382966">
        <w:rPr>
          <w:rFonts w:ascii="Book Antiqua" w:hAnsi="Book Antiqua"/>
          <w:sz w:val="24"/>
        </w:rPr>
        <w:t xml:space="preserve"> 2013; </w:t>
      </w:r>
      <w:r w:rsidRPr="00382966">
        <w:rPr>
          <w:rFonts w:ascii="Book Antiqua" w:hAnsi="Book Antiqua"/>
          <w:b/>
          <w:sz w:val="24"/>
        </w:rPr>
        <w:t>57</w:t>
      </w:r>
      <w:r w:rsidRPr="00382966">
        <w:rPr>
          <w:rFonts w:ascii="Book Antiqua" w:hAnsi="Book Antiqua"/>
          <w:sz w:val="24"/>
        </w:rPr>
        <w:t>: 195-204 [PMID: 22865282 DOI: 10.1002/hep.25994]</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22 </w:t>
      </w:r>
      <w:r w:rsidRPr="00382966">
        <w:rPr>
          <w:rFonts w:ascii="Book Antiqua" w:hAnsi="Book Antiqua"/>
          <w:b/>
          <w:sz w:val="24"/>
        </w:rPr>
        <w:t>Lencioni R</w:t>
      </w:r>
      <w:r w:rsidRPr="00382966">
        <w:rPr>
          <w:rFonts w:ascii="Book Antiqua" w:hAnsi="Book Antiqua"/>
          <w:sz w:val="24"/>
        </w:rPr>
        <w:t xml:space="preserve">, Llovet JM. Modified RECIST (mRECIST) assessment for hepatocellular carcinoma. </w:t>
      </w:r>
      <w:r w:rsidRPr="00382966">
        <w:rPr>
          <w:rFonts w:ascii="Book Antiqua" w:hAnsi="Book Antiqua"/>
          <w:i/>
          <w:sz w:val="24"/>
        </w:rPr>
        <w:t>Semin Liver Dis</w:t>
      </w:r>
      <w:r w:rsidRPr="00382966">
        <w:rPr>
          <w:rFonts w:ascii="Book Antiqua" w:hAnsi="Book Antiqua"/>
          <w:sz w:val="24"/>
        </w:rPr>
        <w:t xml:space="preserve"> 2010; </w:t>
      </w:r>
      <w:r w:rsidRPr="00382966">
        <w:rPr>
          <w:rFonts w:ascii="Book Antiqua" w:hAnsi="Book Antiqua"/>
          <w:b/>
          <w:sz w:val="24"/>
        </w:rPr>
        <w:t>30</w:t>
      </w:r>
      <w:r w:rsidRPr="00382966">
        <w:rPr>
          <w:rFonts w:ascii="Book Antiqua" w:hAnsi="Book Antiqua"/>
          <w:sz w:val="24"/>
        </w:rPr>
        <w:t>: 52-60 [PMID: 20175033 DOI: 10.1055/s-0030-1247132]</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23 </w:t>
      </w:r>
      <w:r w:rsidRPr="00382966">
        <w:rPr>
          <w:rFonts w:ascii="Book Antiqua" w:hAnsi="Book Antiqua"/>
          <w:b/>
          <w:sz w:val="24"/>
        </w:rPr>
        <w:t>Bruix J</w:t>
      </w:r>
      <w:r w:rsidRPr="00382966">
        <w:rPr>
          <w:rFonts w:ascii="Book Antiqua" w:hAnsi="Book Antiqua"/>
          <w:sz w:val="24"/>
        </w:rPr>
        <w:t xml:space="preserve">, Boix L, Sala M, Llovet JM. Focus on hepatocellular carcinoma. </w:t>
      </w:r>
      <w:r w:rsidRPr="00382966">
        <w:rPr>
          <w:rFonts w:ascii="Book Antiqua" w:hAnsi="Book Antiqua"/>
          <w:i/>
          <w:sz w:val="24"/>
        </w:rPr>
        <w:t>Cancer Cell</w:t>
      </w:r>
      <w:r w:rsidRPr="00382966">
        <w:rPr>
          <w:rFonts w:ascii="Book Antiqua" w:hAnsi="Book Antiqua"/>
          <w:sz w:val="24"/>
        </w:rPr>
        <w:t xml:space="preserve"> 2004; </w:t>
      </w:r>
      <w:r w:rsidRPr="00382966">
        <w:rPr>
          <w:rFonts w:ascii="Book Antiqua" w:hAnsi="Book Antiqua"/>
          <w:b/>
          <w:sz w:val="24"/>
        </w:rPr>
        <w:t>5</w:t>
      </w:r>
      <w:r w:rsidRPr="00382966">
        <w:rPr>
          <w:rFonts w:ascii="Book Antiqua" w:hAnsi="Book Antiqua"/>
          <w:sz w:val="24"/>
        </w:rPr>
        <w:t>: 215-219 [PMID: 15050913 DOI: 10.1016/s1535-6108(04)00058-3]</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24 </w:t>
      </w:r>
      <w:r w:rsidRPr="00382966">
        <w:rPr>
          <w:rFonts w:ascii="Book Antiqua" w:hAnsi="Book Antiqua"/>
          <w:b/>
          <w:sz w:val="24"/>
        </w:rPr>
        <w:t>Wu G</w:t>
      </w:r>
      <w:r w:rsidRPr="00382966">
        <w:rPr>
          <w:rFonts w:ascii="Book Antiqua" w:hAnsi="Book Antiqua"/>
          <w:sz w:val="24"/>
        </w:rPr>
        <w:t xml:space="preserve">, Wu J, Pan X, Liu B, Yao Z, Guo Y, Shi X, Ding Y. Racial disparities in alpha-fetoprotein testing and alpha-fetoprotein status associated with the diagnosis and outcome of hepatocellular carcinoma patients. </w:t>
      </w:r>
      <w:r w:rsidRPr="00382966">
        <w:rPr>
          <w:rFonts w:ascii="Book Antiqua" w:hAnsi="Book Antiqua"/>
          <w:i/>
          <w:sz w:val="24"/>
        </w:rPr>
        <w:t>Cancer Med</w:t>
      </w:r>
      <w:r w:rsidRPr="00382966">
        <w:rPr>
          <w:rFonts w:ascii="Book Antiqua" w:hAnsi="Book Antiqua"/>
          <w:sz w:val="24"/>
        </w:rPr>
        <w:t xml:space="preserve"> 2019; </w:t>
      </w:r>
      <w:r w:rsidRPr="00382966">
        <w:rPr>
          <w:rFonts w:ascii="Book Antiqua" w:hAnsi="Book Antiqua"/>
          <w:b/>
          <w:sz w:val="24"/>
        </w:rPr>
        <w:t>8</w:t>
      </w:r>
      <w:r w:rsidRPr="00382966">
        <w:rPr>
          <w:rFonts w:ascii="Book Antiqua" w:hAnsi="Book Antiqua"/>
          <w:sz w:val="24"/>
        </w:rPr>
        <w:t>: 6614-6623 [PMID: 31517445 DOI: 10.1002/cam4.2549]</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25 </w:t>
      </w:r>
      <w:r w:rsidRPr="00382966">
        <w:rPr>
          <w:rFonts w:ascii="Book Antiqua" w:hAnsi="Book Antiqua"/>
          <w:b/>
          <w:sz w:val="24"/>
        </w:rPr>
        <w:t>Ogasawara S</w:t>
      </w:r>
      <w:r w:rsidRPr="00382966">
        <w:rPr>
          <w:rFonts w:ascii="Book Antiqua" w:hAnsi="Book Antiqua"/>
          <w:sz w:val="24"/>
        </w:rPr>
        <w:t xml:space="preserve">, Ooka Y, Koroki K, Maruta S, Kanzaki H, Kanayama K, Kobayashi K, Kiyono S, Nakamura M, Kanogawa N, Saito T, Kondo T, Suzuki E, Nakamoto S, Tawada A, Chiba T, Arai M, Kato J, Kato N. Switching to systemic therapy after locoregional treatment failure: Definition and best timing. </w:t>
      </w:r>
      <w:r w:rsidRPr="00382966">
        <w:rPr>
          <w:rFonts w:ascii="Book Antiqua" w:hAnsi="Book Antiqua"/>
          <w:i/>
          <w:sz w:val="24"/>
        </w:rPr>
        <w:t>Clin Mol Hepatol</w:t>
      </w:r>
      <w:r w:rsidRPr="00382966">
        <w:rPr>
          <w:rFonts w:ascii="Book Antiqua" w:hAnsi="Book Antiqua"/>
          <w:sz w:val="24"/>
        </w:rPr>
        <w:t xml:space="preserve"> 2020; </w:t>
      </w:r>
      <w:r w:rsidRPr="00382966">
        <w:rPr>
          <w:rFonts w:ascii="Book Antiqua" w:hAnsi="Book Antiqua"/>
          <w:b/>
          <w:sz w:val="24"/>
        </w:rPr>
        <w:t>26</w:t>
      </w:r>
      <w:r w:rsidRPr="00382966">
        <w:rPr>
          <w:rFonts w:ascii="Book Antiqua" w:hAnsi="Book Antiqua"/>
          <w:sz w:val="24"/>
        </w:rPr>
        <w:t>: 155-162 [PMID: 31937081 DOI: 10.3350/cmh.2019.0021n]</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26 </w:t>
      </w:r>
      <w:r w:rsidRPr="00382966">
        <w:rPr>
          <w:rFonts w:ascii="Book Antiqua" w:hAnsi="Book Antiqua"/>
          <w:b/>
          <w:sz w:val="24"/>
        </w:rPr>
        <w:t>Luo P</w:t>
      </w:r>
      <w:r w:rsidRPr="00382966">
        <w:rPr>
          <w:rFonts w:ascii="Book Antiqua" w:hAnsi="Book Antiqua"/>
          <w:sz w:val="24"/>
        </w:rPr>
        <w:t xml:space="preserve">, Yin P, Hua R, Tan Y, Li Z, Qiu G, Yin Z, Xie X, Wang X, Chen W, Zhou L, Wang X, Li Y, Chen H, Gao L, Lu X, Wu T, Wang H, Niu J, Xu G. A Large-scale, multicenter serum metabolite biomarker identification study for the early detection of hepatocellular carcinoma. </w:t>
      </w:r>
      <w:r w:rsidRPr="00382966">
        <w:rPr>
          <w:rFonts w:ascii="Book Antiqua" w:hAnsi="Book Antiqua"/>
          <w:i/>
          <w:sz w:val="24"/>
        </w:rPr>
        <w:t>Hepatology</w:t>
      </w:r>
      <w:r w:rsidRPr="00382966">
        <w:rPr>
          <w:rFonts w:ascii="Book Antiqua" w:hAnsi="Book Antiqua"/>
          <w:sz w:val="24"/>
        </w:rPr>
        <w:t xml:space="preserve"> 2018; </w:t>
      </w:r>
      <w:r w:rsidRPr="00382966">
        <w:rPr>
          <w:rFonts w:ascii="Book Antiqua" w:hAnsi="Book Antiqua"/>
          <w:b/>
          <w:sz w:val="24"/>
        </w:rPr>
        <w:t>67</w:t>
      </w:r>
      <w:r w:rsidRPr="00382966">
        <w:rPr>
          <w:rFonts w:ascii="Book Antiqua" w:hAnsi="Book Antiqua"/>
          <w:sz w:val="24"/>
        </w:rPr>
        <w:t>: 662-675 [PMID: 28960374 DOI: 10.1002/hep.29561]</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27 </w:t>
      </w:r>
      <w:r w:rsidRPr="00382966">
        <w:rPr>
          <w:rFonts w:ascii="Book Antiqua" w:hAnsi="Book Antiqua"/>
          <w:b/>
          <w:sz w:val="24"/>
        </w:rPr>
        <w:t>Zhou L</w:t>
      </w:r>
      <w:r w:rsidRPr="00382966">
        <w:rPr>
          <w:rFonts w:ascii="Book Antiqua" w:hAnsi="Book Antiqua"/>
          <w:sz w:val="24"/>
        </w:rPr>
        <w:t xml:space="preserve">, Liu J, Luo F. Serum tumor markers for detection of hepatocellular carcinoma. </w:t>
      </w:r>
      <w:r w:rsidRPr="00382966">
        <w:rPr>
          <w:rFonts w:ascii="Book Antiqua" w:hAnsi="Book Antiqua"/>
          <w:i/>
          <w:sz w:val="24"/>
        </w:rPr>
        <w:t>World J Gastroenterol</w:t>
      </w:r>
      <w:r w:rsidRPr="00382966">
        <w:rPr>
          <w:rFonts w:ascii="Book Antiqua" w:hAnsi="Book Antiqua"/>
          <w:sz w:val="24"/>
        </w:rPr>
        <w:t xml:space="preserve"> 2006; </w:t>
      </w:r>
      <w:r w:rsidRPr="00382966">
        <w:rPr>
          <w:rFonts w:ascii="Book Antiqua" w:hAnsi="Book Antiqua"/>
          <w:b/>
          <w:sz w:val="24"/>
        </w:rPr>
        <w:t>12</w:t>
      </w:r>
      <w:r w:rsidRPr="00382966">
        <w:rPr>
          <w:rFonts w:ascii="Book Antiqua" w:hAnsi="Book Antiqua"/>
          <w:sz w:val="24"/>
        </w:rPr>
        <w:t>: 1175-1181 [PMID: 16534867 DOI: 10.3748/wjg.v12.i8.1175]</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28 </w:t>
      </w:r>
      <w:r w:rsidRPr="00382966">
        <w:rPr>
          <w:rFonts w:ascii="Book Antiqua" w:hAnsi="Book Antiqua"/>
          <w:b/>
          <w:sz w:val="24"/>
        </w:rPr>
        <w:t>Hagag NA</w:t>
      </w:r>
      <w:r w:rsidRPr="00382966">
        <w:rPr>
          <w:rFonts w:ascii="Book Antiqua" w:hAnsi="Book Antiqua"/>
          <w:sz w:val="24"/>
        </w:rPr>
        <w:t xml:space="preserve">, Ali YBM, Elsharawy AA, Talaat RM. Clinical Impact of Circulated miR-1291 in Plasma of Patients with Liver Cirrhosis (LC) and Hepatocellular Carcinoma (HCC): Implication on Glypican-3 Expression. </w:t>
      </w:r>
      <w:r w:rsidRPr="00382966">
        <w:rPr>
          <w:rFonts w:ascii="Book Antiqua" w:hAnsi="Book Antiqua"/>
          <w:i/>
          <w:sz w:val="24"/>
        </w:rPr>
        <w:t>J Gastrointest Cancer</w:t>
      </w:r>
      <w:r w:rsidRPr="00382966">
        <w:rPr>
          <w:rFonts w:ascii="Book Antiqua" w:hAnsi="Book Antiqua"/>
          <w:sz w:val="24"/>
        </w:rPr>
        <w:t xml:space="preserve"> 2020; </w:t>
      </w:r>
      <w:r w:rsidRPr="00382966">
        <w:rPr>
          <w:rFonts w:ascii="Book Antiqua" w:hAnsi="Book Antiqua"/>
          <w:b/>
          <w:sz w:val="24"/>
        </w:rPr>
        <w:t>51</w:t>
      </w:r>
      <w:r w:rsidRPr="00382966">
        <w:rPr>
          <w:rFonts w:ascii="Book Antiqua" w:hAnsi="Book Antiqua"/>
          <w:sz w:val="24"/>
        </w:rPr>
        <w:t>: 234-241 [PMID: 31028536 DOI: 10.1007/s12029-019-00234-9]</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29 </w:t>
      </w:r>
      <w:r w:rsidRPr="00382966">
        <w:rPr>
          <w:rFonts w:ascii="Book Antiqua" w:hAnsi="Book Antiqua"/>
          <w:b/>
          <w:sz w:val="24"/>
        </w:rPr>
        <w:t>Yao M</w:t>
      </w:r>
      <w:r w:rsidRPr="00382966">
        <w:rPr>
          <w:rFonts w:ascii="Book Antiqua" w:hAnsi="Book Antiqua"/>
          <w:sz w:val="24"/>
        </w:rPr>
        <w:t xml:space="preserve">, Yao DF, Bian YZ, Zhang CG, Qiu LW, Wu W, Sai WL, Yang JL, Zhang HJ. Oncofetal antigen glypican-3 as a promising early diagnostic marker for hepatocellular carcinoma. </w:t>
      </w:r>
      <w:r w:rsidRPr="00382966">
        <w:rPr>
          <w:rFonts w:ascii="Book Antiqua" w:hAnsi="Book Antiqua"/>
          <w:i/>
          <w:sz w:val="24"/>
        </w:rPr>
        <w:t>Hepatobiliary Pancreat Dis Int</w:t>
      </w:r>
      <w:r w:rsidRPr="00382966">
        <w:rPr>
          <w:rFonts w:ascii="Book Antiqua" w:hAnsi="Book Antiqua"/>
          <w:sz w:val="24"/>
        </w:rPr>
        <w:t xml:space="preserve"> 2011; </w:t>
      </w:r>
      <w:r w:rsidRPr="00382966">
        <w:rPr>
          <w:rFonts w:ascii="Book Antiqua" w:hAnsi="Book Antiqua"/>
          <w:b/>
          <w:sz w:val="24"/>
        </w:rPr>
        <w:t>10</w:t>
      </w:r>
      <w:r w:rsidRPr="00382966">
        <w:rPr>
          <w:rFonts w:ascii="Book Antiqua" w:hAnsi="Book Antiqua"/>
          <w:sz w:val="24"/>
        </w:rPr>
        <w:t>: 289-294 [PMID: 21669573 DOI: 10.1016/s1499-3872(11)60048-9]</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30 </w:t>
      </w:r>
      <w:r w:rsidRPr="00382966">
        <w:rPr>
          <w:rFonts w:ascii="Book Antiqua" w:hAnsi="Book Antiqua"/>
          <w:b/>
          <w:sz w:val="24"/>
        </w:rPr>
        <w:t>Liu H</w:t>
      </w:r>
      <w:r w:rsidRPr="00382966">
        <w:rPr>
          <w:rFonts w:ascii="Book Antiqua" w:hAnsi="Book Antiqua"/>
          <w:sz w:val="24"/>
        </w:rPr>
        <w:t xml:space="preserve">, Li P, Zhai Y, Qu CF, Zhang LJ, Tan YF, Li N, Ding HG. Diagnostic value of glypican-3 in serum and liver for primary hepatocellular carcinoma. </w:t>
      </w:r>
      <w:r w:rsidRPr="00382966">
        <w:rPr>
          <w:rFonts w:ascii="Book Antiqua" w:hAnsi="Book Antiqua"/>
          <w:i/>
          <w:sz w:val="24"/>
        </w:rPr>
        <w:t>World J Gastroenterol</w:t>
      </w:r>
      <w:r w:rsidRPr="00382966">
        <w:rPr>
          <w:rFonts w:ascii="Book Antiqua" w:hAnsi="Book Antiqua"/>
          <w:sz w:val="24"/>
        </w:rPr>
        <w:t xml:space="preserve"> 2010; </w:t>
      </w:r>
      <w:r w:rsidRPr="00382966">
        <w:rPr>
          <w:rFonts w:ascii="Book Antiqua" w:hAnsi="Book Antiqua"/>
          <w:b/>
          <w:sz w:val="24"/>
        </w:rPr>
        <w:t>16</w:t>
      </w:r>
      <w:r w:rsidRPr="00382966">
        <w:rPr>
          <w:rFonts w:ascii="Book Antiqua" w:hAnsi="Book Antiqua"/>
          <w:sz w:val="24"/>
        </w:rPr>
        <w:t>: 4410-4415 [PMID: 20845507 DOI: 10.3748/wjg.v16.i35.4410]</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31 </w:t>
      </w:r>
      <w:r w:rsidRPr="00382966">
        <w:rPr>
          <w:rFonts w:ascii="Book Antiqua" w:hAnsi="Book Antiqua"/>
          <w:b/>
          <w:sz w:val="24"/>
        </w:rPr>
        <w:t>Rahmani F</w:t>
      </w:r>
      <w:r w:rsidRPr="00382966">
        <w:rPr>
          <w:rFonts w:ascii="Book Antiqua" w:hAnsi="Book Antiqua"/>
          <w:sz w:val="24"/>
        </w:rPr>
        <w:t xml:space="preserve">, Ziaeemehr A, Shahidsales S, Gharib M, Khazaei M, Ferns GA, Ryzhikov M, Avan A, Hassanian SM. Role of regulatory miRNAs of the PI3K/AKT/mTOR signaling in the pathogenesis of hepatocellular carcinoma. </w:t>
      </w:r>
      <w:r w:rsidRPr="00382966">
        <w:rPr>
          <w:rFonts w:ascii="Book Antiqua" w:hAnsi="Book Antiqua"/>
          <w:i/>
          <w:sz w:val="24"/>
        </w:rPr>
        <w:t>J Cell Physiol</w:t>
      </w:r>
      <w:r w:rsidRPr="00382966">
        <w:rPr>
          <w:rFonts w:ascii="Book Antiqua" w:hAnsi="Book Antiqua"/>
          <w:sz w:val="24"/>
        </w:rPr>
        <w:t xml:space="preserve"> 2020; </w:t>
      </w:r>
      <w:r w:rsidRPr="00382966">
        <w:rPr>
          <w:rFonts w:ascii="Book Antiqua" w:hAnsi="Book Antiqua"/>
          <w:b/>
          <w:sz w:val="24"/>
        </w:rPr>
        <w:t>235</w:t>
      </w:r>
      <w:r w:rsidRPr="00382966">
        <w:rPr>
          <w:rFonts w:ascii="Book Antiqua" w:hAnsi="Book Antiqua"/>
          <w:sz w:val="24"/>
        </w:rPr>
        <w:t>: 4146-4152 [PMID: 31663122 DOI: 10.1002/jcp.29333]</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32 </w:t>
      </w:r>
      <w:r w:rsidRPr="00382966">
        <w:rPr>
          <w:rFonts w:ascii="Book Antiqua" w:hAnsi="Book Antiqua"/>
          <w:b/>
          <w:sz w:val="24"/>
        </w:rPr>
        <w:t>Ji J</w:t>
      </w:r>
      <w:r w:rsidRPr="00382966">
        <w:rPr>
          <w:rFonts w:ascii="Book Antiqua" w:hAnsi="Book Antiqua"/>
          <w:sz w:val="24"/>
        </w:rPr>
        <w:t xml:space="preserve">, Chen H, Liu XP, Wang YH, Luo CL, Zhang WW, Xie W, Wang FB. A miRNA Combination as Promising Biomarker for Hepatocellular Carcinoma Diagnosis: A Study Based on Bioinformatics Analysis. </w:t>
      </w:r>
      <w:r w:rsidRPr="00382966">
        <w:rPr>
          <w:rFonts w:ascii="Book Antiqua" w:hAnsi="Book Antiqua"/>
          <w:i/>
          <w:sz w:val="24"/>
        </w:rPr>
        <w:t>J Cancer</w:t>
      </w:r>
      <w:r w:rsidRPr="00382966">
        <w:rPr>
          <w:rFonts w:ascii="Book Antiqua" w:hAnsi="Book Antiqua"/>
          <w:sz w:val="24"/>
        </w:rPr>
        <w:t xml:space="preserve"> 2018; </w:t>
      </w:r>
      <w:r w:rsidRPr="00382966">
        <w:rPr>
          <w:rFonts w:ascii="Book Antiqua" w:hAnsi="Book Antiqua"/>
          <w:b/>
          <w:sz w:val="24"/>
        </w:rPr>
        <w:t>9</w:t>
      </w:r>
      <w:r w:rsidRPr="00382966">
        <w:rPr>
          <w:rFonts w:ascii="Book Antiqua" w:hAnsi="Book Antiqua"/>
          <w:sz w:val="24"/>
        </w:rPr>
        <w:t>: 3435-3446 [PMID: 30310500 DOI: 10.7150/jca.26101]</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33 </w:t>
      </w:r>
      <w:r w:rsidRPr="00382966">
        <w:rPr>
          <w:rFonts w:ascii="Book Antiqua" w:hAnsi="Book Antiqua"/>
          <w:b/>
          <w:sz w:val="24"/>
        </w:rPr>
        <w:t>Di Leva G</w:t>
      </w:r>
      <w:r w:rsidRPr="00382966">
        <w:rPr>
          <w:rFonts w:ascii="Book Antiqua" w:hAnsi="Book Antiqua"/>
          <w:sz w:val="24"/>
        </w:rPr>
        <w:t xml:space="preserve">, Croce CM. miRNA profiling of cancer. </w:t>
      </w:r>
      <w:r w:rsidRPr="00382966">
        <w:rPr>
          <w:rFonts w:ascii="Book Antiqua" w:hAnsi="Book Antiqua"/>
          <w:i/>
          <w:sz w:val="24"/>
        </w:rPr>
        <w:t>Curr Opin Genet Dev</w:t>
      </w:r>
      <w:r w:rsidRPr="00382966">
        <w:rPr>
          <w:rFonts w:ascii="Book Antiqua" w:hAnsi="Book Antiqua"/>
          <w:sz w:val="24"/>
        </w:rPr>
        <w:t xml:space="preserve"> 2013; </w:t>
      </w:r>
      <w:r w:rsidRPr="00382966">
        <w:rPr>
          <w:rFonts w:ascii="Book Antiqua" w:hAnsi="Book Antiqua"/>
          <w:b/>
          <w:sz w:val="24"/>
        </w:rPr>
        <w:t>23</w:t>
      </w:r>
      <w:r w:rsidRPr="00382966">
        <w:rPr>
          <w:rFonts w:ascii="Book Antiqua" w:hAnsi="Book Antiqua"/>
          <w:sz w:val="24"/>
        </w:rPr>
        <w:t>: 3-11 [PMID: 23465882 DOI: 10.1016/j.gde.2013.01.004]</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34 </w:t>
      </w:r>
      <w:r w:rsidRPr="00382966">
        <w:rPr>
          <w:rFonts w:ascii="Book Antiqua" w:hAnsi="Book Antiqua"/>
          <w:b/>
          <w:sz w:val="24"/>
        </w:rPr>
        <w:t>Wang S</w:t>
      </w:r>
      <w:r w:rsidRPr="00382966">
        <w:rPr>
          <w:rFonts w:ascii="Book Antiqua" w:hAnsi="Book Antiqua"/>
          <w:sz w:val="24"/>
        </w:rPr>
        <w:t xml:space="preserve">, Yang Y, Sun L, Qiao G, Song Y, Liu B. Exosomal MicroRNAs as Liquid Biopsy Biomarkers in Hepatocellular Carcinoma. </w:t>
      </w:r>
      <w:r w:rsidRPr="00382966">
        <w:rPr>
          <w:rFonts w:ascii="Book Antiqua" w:hAnsi="Book Antiqua"/>
          <w:i/>
          <w:sz w:val="24"/>
        </w:rPr>
        <w:t>Onco Targets Ther</w:t>
      </w:r>
      <w:r w:rsidRPr="00382966">
        <w:rPr>
          <w:rFonts w:ascii="Book Antiqua" w:hAnsi="Book Antiqua"/>
          <w:sz w:val="24"/>
        </w:rPr>
        <w:t xml:space="preserve"> 2020; </w:t>
      </w:r>
      <w:r w:rsidRPr="00382966">
        <w:rPr>
          <w:rFonts w:ascii="Book Antiqua" w:hAnsi="Book Antiqua"/>
          <w:b/>
          <w:sz w:val="24"/>
        </w:rPr>
        <w:t>13</w:t>
      </w:r>
      <w:r w:rsidRPr="00382966">
        <w:rPr>
          <w:rFonts w:ascii="Book Antiqua" w:hAnsi="Book Antiqua"/>
          <w:sz w:val="24"/>
        </w:rPr>
        <w:t>: 2021-2030 [PMID: 32210570 DOI: 10.2147/OTT.S232453]</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35 </w:t>
      </w:r>
      <w:r w:rsidRPr="00382966">
        <w:rPr>
          <w:rFonts w:ascii="Book Antiqua" w:hAnsi="Book Antiqua"/>
          <w:b/>
          <w:sz w:val="24"/>
        </w:rPr>
        <w:t>Nagy Á</w:t>
      </w:r>
      <w:r w:rsidRPr="00382966">
        <w:rPr>
          <w:rFonts w:ascii="Book Antiqua" w:hAnsi="Book Antiqua"/>
          <w:sz w:val="24"/>
        </w:rPr>
        <w:t xml:space="preserve">, Lánczky A, Menyhárt O, Győrffy B. Validation of miRNA prognostic power in hepatocellular carcinoma using expression data of independent datasets. </w:t>
      </w:r>
      <w:r w:rsidRPr="00382966">
        <w:rPr>
          <w:rFonts w:ascii="Book Antiqua" w:hAnsi="Book Antiqua"/>
          <w:i/>
          <w:sz w:val="24"/>
        </w:rPr>
        <w:t>Sci Rep</w:t>
      </w:r>
      <w:r w:rsidRPr="00382966">
        <w:rPr>
          <w:rFonts w:ascii="Book Antiqua" w:hAnsi="Book Antiqua"/>
          <w:sz w:val="24"/>
        </w:rPr>
        <w:t xml:space="preserve"> 2018; </w:t>
      </w:r>
      <w:r w:rsidRPr="00382966">
        <w:rPr>
          <w:rFonts w:ascii="Book Antiqua" w:hAnsi="Book Antiqua"/>
          <w:b/>
          <w:sz w:val="24"/>
        </w:rPr>
        <w:t>8</w:t>
      </w:r>
      <w:r w:rsidRPr="00382966">
        <w:rPr>
          <w:rFonts w:ascii="Book Antiqua" w:hAnsi="Book Antiqua"/>
          <w:sz w:val="24"/>
        </w:rPr>
        <w:t>: 9227 [PMID: 29907753 DOI: 10.1038/s41598-018-27521-y]</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36 </w:t>
      </w:r>
      <w:r w:rsidRPr="00382966">
        <w:rPr>
          <w:rFonts w:ascii="Book Antiqua" w:hAnsi="Book Antiqua"/>
          <w:b/>
          <w:sz w:val="24"/>
        </w:rPr>
        <w:t>Chuma M</w:t>
      </w:r>
      <w:r w:rsidRPr="00382966">
        <w:rPr>
          <w:rFonts w:ascii="Book Antiqua" w:hAnsi="Book Antiqua"/>
          <w:sz w:val="24"/>
        </w:rPr>
        <w:t xml:space="preserve">, Toyoda H, Matsuzaki J, Saito Y, Kumada T, Tada T, Kaneoka Y, Maeda A, Yokoo H, Ogawa K, Kamiyama T, Taketomi A, Matsuno Y, Yazawa K, Takeda K, Kunisaki C, Ogushi K, Moriya S, Hara K, Nozaki A, Kondo M, Fukuda H, Numata K, Tanaka K, Maeda S, Sakamoto N. Circulating microRNA-1246 as a possible biomarker for early tumor recurrence of hepatocellular carcinoma. </w:t>
      </w:r>
      <w:r w:rsidRPr="00382966">
        <w:rPr>
          <w:rFonts w:ascii="Book Antiqua" w:hAnsi="Book Antiqua"/>
          <w:i/>
          <w:sz w:val="24"/>
        </w:rPr>
        <w:t>Hepatol Res</w:t>
      </w:r>
      <w:r w:rsidRPr="00382966">
        <w:rPr>
          <w:rFonts w:ascii="Book Antiqua" w:hAnsi="Book Antiqua"/>
          <w:sz w:val="24"/>
        </w:rPr>
        <w:t xml:space="preserve"> 2019; </w:t>
      </w:r>
      <w:r w:rsidRPr="00382966">
        <w:rPr>
          <w:rFonts w:ascii="Book Antiqua" w:hAnsi="Book Antiqua"/>
          <w:b/>
          <w:sz w:val="24"/>
        </w:rPr>
        <w:t>49</w:t>
      </w:r>
      <w:r w:rsidRPr="00382966">
        <w:rPr>
          <w:rFonts w:ascii="Book Antiqua" w:hAnsi="Book Antiqua"/>
          <w:sz w:val="24"/>
        </w:rPr>
        <w:t>: 810-822 [PMID: 30920086 DOI: 10.1111/hepr.13338]</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37 </w:t>
      </w:r>
      <w:r w:rsidRPr="00382966">
        <w:rPr>
          <w:rFonts w:ascii="Book Antiqua" w:hAnsi="Book Antiqua"/>
          <w:b/>
          <w:sz w:val="24"/>
        </w:rPr>
        <w:t>Wu P</w:t>
      </w:r>
      <w:r w:rsidRPr="00382966">
        <w:rPr>
          <w:rFonts w:ascii="Book Antiqua" w:hAnsi="Book Antiqua"/>
          <w:sz w:val="24"/>
        </w:rPr>
        <w:t xml:space="preserve">, Xiao Y, Guo T, Wang Y, Liao S, Chen L, Liu Z. Identifying miRNA-mRNA Pairs and Novel miRNAs from Hepatocelluar Carcinoma miRNomes and TCGA Database. </w:t>
      </w:r>
      <w:r w:rsidRPr="00382966">
        <w:rPr>
          <w:rFonts w:ascii="Book Antiqua" w:hAnsi="Book Antiqua"/>
          <w:i/>
          <w:sz w:val="24"/>
        </w:rPr>
        <w:t>J Cancer</w:t>
      </w:r>
      <w:r w:rsidRPr="00382966">
        <w:rPr>
          <w:rFonts w:ascii="Book Antiqua" w:hAnsi="Book Antiqua"/>
          <w:sz w:val="24"/>
        </w:rPr>
        <w:t xml:space="preserve"> 2019; </w:t>
      </w:r>
      <w:r w:rsidRPr="00382966">
        <w:rPr>
          <w:rFonts w:ascii="Book Antiqua" w:hAnsi="Book Antiqua"/>
          <w:b/>
          <w:sz w:val="24"/>
        </w:rPr>
        <w:t>10</w:t>
      </w:r>
      <w:r w:rsidRPr="00382966">
        <w:rPr>
          <w:rFonts w:ascii="Book Antiqua" w:hAnsi="Book Antiqua"/>
          <w:sz w:val="24"/>
        </w:rPr>
        <w:t>: 2552-2559 [PMID: 31258761 DOI: 10.7150/jca.28167]</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38 </w:t>
      </w:r>
      <w:r w:rsidRPr="00382966">
        <w:rPr>
          <w:rFonts w:ascii="Book Antiqua" w:hAnsi="Book Antiqua"/>
          <w:b/>
          <w:sz w:val="24"/>
        </w:rPr>
        <w:t>Shah AA</w:t>
      </w:r>
      <w:r w:rsidRPr="00382966">
        <w:rPr>
          <w:rFonts w:ascii="Book Antiqua" w:hAnsi="Book Antiqua"/>
          <w:sz w:val="24"/>
        </w:rPr>
        <w:t xml:space="preserve">, Leidinger P, Blin N, Meese E. miRNA: small molecules as potential novel biomarkers in cancer. </w:t>
      </w:r>
      <w:r w:rsidRPr="00382966">
        <w:rPr>
          <w:rFonts w:ascii="Book Antiqua" w:hAnsi="Book Antiqua"/>
          <w:i/>
          <w:sz w:val="24"/>
        </w:rPr>
        <w:t>Curr Med Chem</w:t>
      </w:r>
      <w:r w:rsidRPr="00382966">
        <w:rPr>
          <w:rFonts w:ascii="Book Antiqua" w:hAnsi="Book Antiqua"/>
          <w:sz w:val="24"/>
        </w:rPr>
        <w:t xml:space="preserve"> 2010; </w:t>
      </w:r>
      <w:r w:rsidRPr="00382966">
        <w:rPr>
          <w:rFonts w:ascii="Book Antiqua" w:hAnsi="Book Antiqua"/>
          <w:b/>
          <w:sz w:val="24"/>
        </w:rPr>
        <w:t>17</w:t>
      </w:r>
      <w:r w:rsidRPr="00382966">
        <w:rPr>
          <w:rFonts w:ascii="Book Antiqua" w:hAnsi="Book Antiqua"/>
          <w:sz w:val="24"/>
        </w:rPr>
        <w:t>: 4427-4432 [PMID: 21062260 DOI: 10.2174/092986710794182980]</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39 </w:t>
      </w:r>
      <w:r w:rsidRPr="00382966">
        <w:rPr>
          <w:rFonts w:ascii="Book Antiqua" w:hAnsi="Book Antiqua"/>
          <w:b/>
          <w:sz w:val="24"/>
        </w:rPr>
        <w:t>Sethi S</w:t>
      </w:r>
      <w:r w:rsidRPr="00382966">
        <w:rPr>
          <w:rFonts w:ascii="Book Antiqua" w:hAnsi="Book Antiqua"/>
          <w:sz w:val="24"/>
        </w:rPr>
        <w:t xml:space="preserve">, Li Y, Sarkar FH. Regulating miRNA by natural agents as a new strategy for cancer treatment. </w:t>
      </w:r>
      <w:r w:rsidRPr="00382966">
        <w:rPr>
          <w:rFonts w:ascii="Book Antiqua" w:hAnsi="Book Antiqua"/>
          <w:i/>
          <w:sz w:val="24"/>
        </w:rPr>
        <w:t>Curr Drug Targets</w:t>
      </w:r>
      <w:r w:rsidRPr="00382966">
        <w:rPr>
          <w:rFonts w:ascii="Book Antiqua" w:hAnsi="Book Antiqua"/>
          <w:sz w:val="24"/>
        </w:rPr>
        <w:t xml:space="preserve"> 2013; </w:t>
      </w:r>
      <w:r w:rsidRPr="00382966">
        <w:rPr>
          <w:rFonts w:ascii="Book Antiqua" w:hAnsi="Book Antiqua"/>
          <w:b/>
          <w:sz w:val="24"/>
        </w:rPr>
        <w:t>14</w:t>
      </w:r>
      <w:r w:rsidRPr="00382966">
        <w:rPr>
          <w:rFonts w:ascii="Book Antiqua" w:hAnsi="Book Antiqua"/>
          <w:sz w:val="24"/>
        </w:rPr>
        <w:t>: 1167-1174 [PMID: 23834152 DOI: 10.2174/13894501113149990189]</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40 </w:t>
      </w:r>
      <w:r w:rsidRPr="00382966">
        <w:rPr>
          <w:rFonts w:ascii="Book Antiqua" w:hAnsi="Book Antiqua"/>
          <w:b/>
          <w:sz w:val="24"/>
        </w:rPr>
        <w:t>Jensen KP</w:t>
      </w:r>
      <w:r w:rsidRPr="00382966">
        <w:rPr>
          <w:rFonts w:ascii="Book Antiqua" w:hAnsi="Book Antiqua"/>
          <w:sz w:val="24"/>
        </w:rPr>
        <w:t xml:space="preserve">, Covault J. Human miR-1271 is a miR-96 paralog with distinct non-conserved brain expression pattern. </w:t>
      </w:r>
      <w:r w:rsidRPr="00382966">
        <w:rPr>
          <w:rFonts w:ascii="Book Antiqua" w:hAnsi="Book Antiqua"/>
          <w:i/>
          <w:sz w:val="24"/>
        </w:rPr>
        <w:t>Nucleic Acids Res</w:t>
      </w:r>
      <w:r w:rsidRPr="00382966">
        <w:rPr>
          <w:rFonts w:ascii="Book Antiqua" w:hAnsi="Book Antiqua"/>
          <w:sz w:val="24"/>
        </w:rPr>
        <w:t xml:space="preserve"> 2011; </w:t>
      </w:r>
      <w:r w:rsidRPr="00382966">
        <w:rPr>
          <w:rFonts w:ascii="Book Antiqua" w:hAnsi="Book Antiqua"/>
          <w:b/>
          <w:sz w:val="24"/>
        </w:rPr>
        <w:t>39</w:t>
      </w:r>
      <w:r w:rsidRPr="00382966">
        <w:rPr>
          <w:rFonts w:ascii="Book Antiqua" w:hAnsi="Book Antiqua"/>
          <w:sz w:val="24"/>
        </w:rPr>
        <w:t>: 701-711 [PMID: 20864449 DOI: 10.1093/nar/gkq798]</w:t>
      </w:r>
    </w:p>
    <w:p w:rsidR="009C4779" w:rsidRPr="00382966" w:rsidRDefault="009C4779" w:rsidP="00382966">
      <w:pPr>
        <w:snapToGrid w:val="0"/>
        <w:spacing w:line="360" w:lineRule="auto"/>
        <w:rPr>
          <w:rFonts w:ascii="Book Antiqua" w:hAnsi="Book Antiqua"/>
          <w:sz w:val="24"/>
        </w:rPr>
      </w:pPr>
      <w:r w:rsidRPr="00382966">
        <w:rPr>
          <w:rFonts w:ascii="Book Antiqua" w:hAnsi="Book Antiqua"/>
          <w:sz w:val="24"/>
        </w:rPr>
        <w:t xml:space="preserve">41 </w:t>
      </w:r>
      <w:r w:rsidRPr="00382966">
        <w:rPr>
          <w:rFonts w:ascii="Book Antiqua" w:hAnsi="Book Antiqua"/>
          <w:b/>
          <w:sz w:val="24"/>
        </w:rPr>
        <w:t>Ho M</w:t>
      </w:r>
      <w:r w:rsidRPr="00382966">
        <w:rPr>
          <w:rFonts w:ascii="Book Antiqua" w:hAnsi="Book Antiqua"/>
          <w:sz w:val="24"/>
        </w:rPr>
        <w:t xml:space="preserve">, Kim H. Glypican-3: a new target for cancer immunotherapy. </w:t>
      </w:r>
      <w:r w:rsidRPr="00382966">
        <w:rPr>
          <w:rFonts w:ascii="Book Antiqua" w:hAnsi="Book Antiqua"/>
          <w:i/>
          <w:sz w:val="24"/>
        </w:rPr>
        <w:t>Eur J Cancer</w:t>
      </w:r>
      <w:r w:rsidRPr="00382966">
        <w:rPr>
          <w:rFonts w:ascii="Book Antiqua" w:hAnsi="Book Antiqua"/>
          <w:sz w:val="24"/>
        </w:rPr>
        <w:t xml:space="preserve"> 2011; </w:t>
      </w:r>
      <w:r w:rsidRPr="00382966">
        <w:rPr>
          <w:rFonts w:ascii="Book Antiqua" w:hAnsi="Book Antiqua"/>
          <w:b/>
          <w:sz w:val="24"/>
        </w:rPr>
        <w:t>47</w:t>
      </w:r>
      <w:r w:rsidRPr="00382966">
        <w:rPr>
          <w:rFonts w:ascii="Book Antiqua" w:hAnsi="Book Antiqua"/>
          <w:sz w:val="24"/>
        </w:rPr>
        <w:t>: 333-338 [PMID: 21112773 DOI: 10.1016/j.ejca.2010.10.024]</w:t>
      </w:r>
    </w:p>
    <w:p w:rsidR="007A573D" w:rsidRPr="00382966" w:rsidRDefault="009C4779" w:rsidP="00382966">
      <w:pPr>
        <w:adjustRightInd w:val="0"/>
        <w:snapToGrid w:val="0"/>
        <w:spacing w:line="360" w:lineRule="auto"/>
        <w:rPr>
          <w:rFonts w:ascii="Book Antiqua" w:hAnsi="Book Antiqua"/>
          <w:b/>
          <w:sz w:val="24"/>
        </w:rPr>
      </w:pPr>
      <w:r w:rsidRPr="00382966">
        <w:rPr>
          <w:rFonts w:ascii="Book Antiqua" w:hAnsi="Book Antiqua" w:cs="Book Antiqua"/>
          <w:sz w:val="24"/>
        </w:rPr>
        <w:br w:type="page"/>
      </w:r>
      <w:bookmarkEnd w:id="40"/>
      <w:bookmarkEnd w:id="41"/>
      <w:r w:rsidR="007A573D" w:rsidRPr="00382966">
        <w:rPr>
          <w:rFonts w:ascii="Book Antiqua" w:hAnsi="Book Antiqua"/>
          <w:b/>
          <w:sz w:val="24"/>
        </w:rPr>
        <w:t>Footnotes</w:t>
      </w:r>
    </w:p>
    <w:p w:rsidR="007A573D" w:rsidRPr="00382966" w:rsidRDefault="007A573D" w:rsidP="00382966">
      <w:pPr>
        <w:adjustRightInd w:val="0"/>
        <w:snapToGrid w:val="0"/>
        <w:spacing w:line="360" w:lineRule="auto"/>
        <w:rPr>
          <w:rFonts w:ascii="Book Antiqua" w:hAnsi="Book Antiqua"/>
          <w:sz w:val="24"/>
        </w:rPr>
      </w:pPr>
      <w:r w:rsidRPr="00382966">
        <w:rPr>
          <w:rFonts w:ascii="Book Antiqua" w:hAnsi="Book Antiqua"/>
          <w:b/>
          <w:sz w:val="24"/>
        </w:rPr>
        <w:t>Institutional review board statement</w:t>
      </w:r>
      <w:r w:rsidRPr="00382966">
        <w:rPr>
          <w:rFonts w:ascii="Book Antiqua" w:hAnsi="Book Antiqua"/>
          <w:b/>
          <w:bCs/>
          <w:iCs/>
          <w:color w:val="000000"/>
          <w:kern w:val="0"/>
          <w:sz w:val="24"/>
        </w:rPr>
        <w:t xml:space="preserve">: </w:t>
      </w:r>
      <w:r w:rsidRPr="00382966">
        <w:rPr>
          <w:rFonts w:ascii="Book Antiqua" w:hAnsi="Book Antiqua"/>
          <w:sz w:val="24"/>
        </w:rPr>
        <w:t xml:space="preserve">This study was reviewed and approved by the Ethics Committee of the First Hospital of </w:t>
      </w:r>
      <w:bookmarkStart w:id="42" w:name="OLE_LINK17"/>
      <w:r w:rsidRPr="00382966">
        <w:rPr>
          <w:rFonts w:ascii="Book Antiqua" w:hAnsi="Book Antiqua"/>
          <w:sz w:val="24"/>
        </w:rPr>
        <w:t>Lanzhou University</w:t>
      </w:r>
      <w:bookmarkEnd w:id="42"/>
      <w:r w:rsidRPr="00382966">
        <w:rPr>
          <w:rFonts w:ascii="Book Antiqua" w:hAnsi="Book Antiqua"/>
          <w:sz w:val="24"/>
        </w:rPr>
        <w:t>.</w:t>
      </w:r>
    </w:p>
    <w:p w:rsidR="007A573D" w:rsidRPr="00382966" w:rsidRDefault="007A573D" w:rsidP="00382966">
      <w:pPr>
        <w:adjustRightInd w:val="0"/>
        <w:snapToGrid w:val="0"/>
        <w:spacing w:line="360" w:lineRule="auto"/>
        <w:rPr>
          <w:rFonts w:ascii="Book Antiqua" w:hAnsi="Book Antiqua"/>
          <w:bCs/>
          <w:iCs/>
          <w:color w:val="000000"/>
          <w:sz w:val="24"/>
        </w:rPr>
      </w:pPr>
    </w:p>
    <w:p w:rsidR="007A573D" w:rsidRPr="00382966" w:rsidRDefault="007A573D" w:rsidP="00382966">
      <w:pPr>
        <w:adjustRightInd w:val="0"/>
        <w:snapToGrid w:val="0"/>
        <w:spacing w:line="360" w:lineRule="auto"/>
        <w:rPr>
          <w:rFonts w:ascii="Book Antiqua" w:hAnsi="Book Antiqua"/>
          <w:b/>
          <w:sz w:val="24"/>
        </w:rPr>
      </w:pPr>
      <w:r w:rsidRPr="00382966">
        <w:rPr>
          <w:rFonts w:ascii="Book Antiqua" w:hAnsi="Book Antiqua"/>
          <w:b/>
          <w:sz w:val="24"/>
        </w:rPr>
        <w:t>Informed consent statement</w:t>
      </w:r>
      <w:r w:rsidRPr="00382966">
        <w:rPr>
          <w:rFonts w:ascii="Book Antiqua" w:hAnsi="Book Antiqua"/>
          <w:b/>
          <w:bCs/>
          <w:iCs/>
          <w:color w:val="000000"/>
          <w:sz w:val="24"/>
        </w:rPr>
        <w:t>:</w:t>
      </w:r>
      <w:r w:rsidRPr="00382966">
        <w:rPr>
          <w:rFonts w:ascii="Book Antiqua" w:hAnsi="Book Antiqua"/>
          <w:b/>
          <w:bCs/>
          <w:iCs/>
          <w:color w:val="000000"/>
          <w:kern w:val="0"/>
          <w:sz w:val="24"/>
        </w:rPr>
        <w:t xml:space="preserve"> </w:t>
      </w:r>
      <w:r w:rsidRPr="00382966">
        <w:rPr>
          <w:rFonts w:ascii="Book Antiqua" w:hAnsi="Book Antiqua"/>
          <w:sz w:val="24"/>
        </w:rPr>
        <w:t xml:space="preserve">Patients were not required to give informed consent to the study because the analysis used anonymous clinical data that were obtained after each patient agreed to treatment by written consent. For full disclosure, the details of the study are published on the home page of </w:t>
      </w:r>
      <w:r w:rsidR="005D7CBE" w:rsidRPr="00382966">
        <w:rPr>
          <w:rFonts w:ascii="Book Antiqua" w:hAnsi="Book Antiqua"/>
          <w:sz w:val="24"/>
        </w:rPr>
        <w:t>Lanzhou University</w:t>
      </w:r>
      <w:r w:rsidRPr="00382966">
        <w:rPr>
          <w:rFonts w:ascii="Book Antiqua" w:hAnsi="Book Antiqua"/>
          <w:sz w:val="24"/>
        </w:rPr>
        <w:t>.</w:t>
      </w:r>
    </w:p>
    <w:p w:rsidR="007A573D" w:rsidRPr="00382966" w:rsidRDefault="007A573D" w:rsidP="00382966">
      <w:pPr>
        <w:autoSpaceDE w:val="0"/>
        <w:autoSpaceDN w:val="0"/>
        <w:adjustRightInd w:val="0"/>
        <w:snapToGrid w:val="0"/>
        <w:spacing w:line="360" w:lineRule="auto"/>
        <w:rPr>
          <w:rFonts w:ascii="Book Antiqua" w:hAnsi="Book Antiqua" w:cs="TimesNewRomanPS-BoldItalicMT"/>
          <w:bCs/>
          <w:iCs/>
          <w:color w:val="000000"/>
          <w:sz w:val="24"/>
        </w:rPr>
      </w:pPr>
    </w:p>
    <w:p w:rsidR="007A573D" w:rsidRPr="00382966" w:rsidRDefault="007A573D" w:rsidP="00382966">
      <w:pPr>
        <w:adjustRightInd w:val="0"/>
        <w:snapToGrid w:val="0"/>
        <w:spacing w:line="360" w:lineRule="auto"/>
        <w:rPr>
          <w:rFonts w:ascii="Book Antiqua" w:hAnsi="Book Antiqua"/>
          <w:b/>
          <w:sz w:val="24"/>
        </w:rPr>
      </w:pPr>
      <w:r w:rsidRPr="00382966">
        <w:rPr>
          <w:rFonts w:ascii="Book Antiqua" w:hAnsi="Book Antiqua"/>
          <w:b/>
          <w:sz w:val="24"/>
        </w:rPr>
        <w:t>Conflict-of-interest statement</w:t>
      </w:r>
      <w:r w:rsidRPr="00382966">
        <w:rPr>
          <w:rFonts w:ascii="Book Antiqua" w:hAnsi="Book Antiqua" w:cs="TimesNewRomanPS-BoldItalicMT"/>
          <w:b/>
          <w:bCs/>
          <w:iCs/>
          <w:color w:val="000000"/>
          <w:sz w:val="24"/>
        </w:rPr>
        <w:t xml:space="preserve">: </w:t>
      </w:r>
      <w:r w:rsidRPr="00382966">
        <w:rPr>
          <w:rFonts w:ascii="Book Antiqua" w:hAnsi="Book Antiqua" w:cs="TimesNewRomanPS-BoldItalicMT"/>
          <w:iCs/>
          <w:kern w:val="0"/>
          <w:sz w:val="24"/>
        </w:rPr>
        <w:t>The authors have</w:t>
      </w:r>
      <w:r w:rsidRPr="00382966">
        <w:rPr>
          <w:rFonts w:ascii="Book Antiqua" w:hAnsi="Book Antiqua"/>
          <w:sz w:val="24"/>
        </w:rPr>
        <w:t xml:space="preserve"> no conflict</w:t>
      </w:r>
      <w:r w:rsidR="00382966">
        <w:rPr>
          <w:rFonts w:ascii="Book Antiqua" w:hAnsi="Book Antiqua"/>
          <w:sz w:val="24"/>
        </w:rPr>
        <w:t>s</w:t>
      </w:r>
      <w:r w:rsidRPr="00382966">
        <w:rPr>
          <w:rFonts w:ascii="Book Antiqua" w:hAnsi="Book Antiqua"/>
          <w:sz w:val="24"/>
        </w:rPr>
        <w:t xml:space="preserve"> of interest</w:t>
      </w:r>
      <w:r w:rsidRPr="00382966">
        <w:rPr>
          <w:rFonts w:ascii="Book Antiqua" w:hAnsi="Book Antiqua" w:cs="TimesNewRomanPS-BoldItalicMT"/>
          <w:iCs/>
          <w:kern w:val="0"/>
          <w:sz w:val="24"/>
        </w:rPr>
        <w:t xml:space="preserve"> to disclose.</w:t>
      </w:r>
    </w:p>
    <w:p w:rsidR="007A573D" w:rsidRPr="00382966" w:rsidRDefault="007A573D" w:rsidP="00382966">
      <w:pPr>
        <w:autoSpaceDE w:val="0"/>
        <w:autoSpaceDN w:val="0"/>
        <w:adjustRightInd w:val="0"/>
        <w:snapToGrid w:val="0"/>
        <w:spacing w:line="360" w:lineRule="auto"/>
        <w:rPr>
          <w:rFonts w:ascii="Book Antiqua" w:hAnsi="Book Antiqua" w:cs="TimesNewRomanPS-BoldItalicMT"/>
          <w:bCs/>
          <w:iCs/>
          <w:color w:val="000000"/>
          <w:sz w:val="24"/>
        </w:rPr>
      </w:pPr>
    </w:p>
    <w:p w:rsidR="007A573D" w:rsidRPr="00382966" w:rsidRDefault="007A573D" w:rsidP="00382966">
      <w:pPr>
        <w:adjustRightInd w:val="0"/>
        <w:snapToGrid w:val="0"/>
        <w:spacing w:line="360" w:lineRule="auto"/>
        <w:rPr>
          <w:rFonts w:ascii="Book Antiqua" w:hAnsi="Book Antiqua"/>
          <w:b/>
          <w:sz w:val="24"/>
        </w:rPr>
      </w:pPr>
      <w:r w:rsidRPr="00382966">
        <w:rPr>
          <w:rFonts w:ascii="Book Antiqua" w:hAnsi="Book Antiqua"/>
          <w:b/>
          <w:sz w:val="24"/>
        </w:rPr>
        <w:t>Data sharing statement</w:t>
      </w:r>
      <w:r w:rsidRPr="00382966">
        <w:rPr>
          <w:rFonts w:ascii="Book Antiqua" w:hAnsi="Book Antiqua" w:cs="TimesNewRomanPS-BoldItalicMT"/>
          <w:b/>
          <w:bCs/>
          <w:iCs/>
          <w:color w:val="000000"/>
          <w:sz w:val="24"/>
        </w:rPr>
        <w:t>:</w:t>
      </w:r>
      <w:r w:rsidRPr="00382966">
        <w:rPr>
          <w:rFonts w:ascii="Book Antiqua" w:hAnsi="Book Antiqua"/>
          <w:b/>
          <w:sz w:val="24"/>
        </w:rPr>
        <w:t xml:space="preserve"> </w:t>
      </w:r>
      <w:r w:rsidRPr="00382966">
        <w:rPr>
          <w:rFonts w:ascii="Book Antiqua" w:hAnsi="Book Antiqua"/>
          <w:sz w:val="24"/>
        </w:rPr>
        <w:t>No additional data are available.</w:t>
      </w:r>
    </w:p>
    <w:p w:rsidR="007A573D" w:rsidRPr="00382966" w:rsidRDefault="007A573D" w:rsidP="00382966">
      <w:pPr>
        <w:adjustRightInd w:val="0"/>
        <w:snapToGrid w:val="0"/>
        <w:spacing w:line="360" w:lineRule="auto"/>
        <w:rPr>
          <w:rFonts w:ascii="Book Antiqua" w:hAnsi="Book Antiqua"/>
          <w:sz w:val="24"/>
        </w:rPr>
      </w:pPr>
    </w:p>
    <w:p w:rsidR="007A573D" w:rsidRPr="00382966" w:rsidRDefault="007A573D" w:rsidP="00382966">
      <w:pPr>
        <w:widowControl/>
        <w:adjustRightInd w:val="0"/>
        <w:snapToGrid w:val="0"/>
        <w:spacing w:line="360" w:lineRule="auto"/>
        <w:rPr>
          <w:rFonts w:ascii="Book Antiqua" w:hAnsi="Book Antiqua" w:cs="宋体"/>
          <w:kern w:val="0"/>
          <w:sz w:val="24"/>
        </w:rPr>
      </w:pPr>
      <w:r w:rsidRPr="00382966">
        <w:rPr>
          <w:rFonts w:ascii="Book Antiqua" w:hAnsi="Book Antiqua"/>
          <w:b/>
          <w:color w:val="000000"/>
          <w:sz w:val="24"/>
        </w:rPr>
        <w:t>Open-Access:</w:t>
      </w:r>
      <w:r w:rsidRPr="00382966">
        <w:rPr>
          <w:rFonts w:ascii="Book Antiqua" w:hAnsi="Book Antiqua"/>
          <w:color w:val="000000"/>
          <w:sz w:val="24"/>
        </w:rPr>
        <w:t xml:space="preserve"> This article is an open-access </w:t>
      </w:r>
      <w:r w:rsidRPr="00382966">
        <w:rPr>
          <w:rFonts w:ascii="Book Antiqua" w:hAnsi="Book Antiqua"/>
          <w:sz w:val="24"/>
        </w:rPr>
        <w:t xml:space="preserve">article that was selected </w:t>
      </w:r>
      <w:r w:rsidRPr="00382966">
        <w:rPr>
          <w:rFonts w:ascii="Book Antiqua" w:hAnsi="Book Antiqua"/>
          <w:color w:val="000000"/>
          <w:sz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A573D" w:rsidRPr="00382966" w:rsidRDefault="007A573D" w:rsidP="00382966">
      <w:pPr>
        <w:widowControl/>
        <w:adjustRightInd w:val="0"/>
        <w:snapToGrid w:val="0"/>
        <w:spacing w:line="360" w:lineRule="auto"/>
        <w:rPr>
          <w:rFonts w:ascii="Book Antiqua" w:eastAsia="等线" w:hAnsi="Book Antiqua"/>
          <w:sz w:val="24"/>
        </w:rPr>
      </w:pPr>
    </w:p>
    <w:p w:rsidR="007A573D" w:rsidRPr="00382966" w:rsidRDefault="007A573D" w:rsidP="00382966">
      <w:pPr>
        <w:adjustRightInd w:val="0"/>
        <w:snapToGrid w:val="0"/>
        <w:spacing w:line="360" w:lineRule="auto"/>
        <w:rPr>
          <w:rFonts w:ascii="Book Antiqua" w:hAnsi="Book Antiqua"/>
          <w:bCs/>
          <w:color w:val="000000"/>
          <w:sz w:val="24"/>
        </w:rPr>
      </w:pPr>
      <w:r w:rsidRPr="00382966">
        <w:rPr>
          <w:rFonts w:ascii="Book Antiqua" w:hAnsi="Book Antiqua"/>
          <w:b/>
          <w:color w:val="000000"/>
          <w:sz w:val="24"/>
          <w:lang w:eastAsia="pl-PL"/>
        </w:rPr>
        <w:t>Manuscript source:</w:t>
      </w:r>
      <w:r w:rsidRPr="00382966">
        <w:rPr>
          <w:rFonts w:ascii="Book Antiqua" w:hAnsi="Book Antiqua"/>
          <w:b/>
          <w:color w:val="000000"/>
          <w:sz w:val="24"/>
        </w:rPr>
        <w:t xml:space="preserve"> </w:t>
      </w:r>
      <w:r w:rsidRPr="00382966">
        <w:rPr>
          <w:rFonts w:ascii="Book Antiqua" w:hAnsi="Book Antiqua"/>
          <w:color w:val="000000"/>
          <w:sz w:val="24"/>
          <w:lang w:eastAsia="pl-PL"/>
        </w:rPr>
        <w:t>Unsolicited manuscript</w:t>
      </w:r>
    </w:p>
    <w:p w:rsidR="007A573D" w:rsidRPr="00382966" w:rsidRDefault="007A573D" w:rsidP="00382966">
      <w:pPr>
        <w:adjustRightInd w:val="0"/>
        <w:snapToGrid w:val="0"/>
        <w:spacing w:line="360" w:lineRule="auto"/>
        <w:rPr>
          <w:rFonts w:ascii="Book Antiqua" w:hAnsi="Book Antiqua"/>
          <w:b/>
          <w:sz w:val="24"/>
        </w:rPr>
      </w:pPr>
    </w:p>
    <w:p w:rsidR="007A573D" w:rsidRPr="00382966" w:rsidRDefault="007A573D" w:rsidP="00382966">
      <w:pPr>
        <w:widowControl/>
        <w:adjustRightInd w:val="0"/>
        <w:snapToGrid w:val="0"/>
        <w:spacing w:line="360" w:lineRule="auto"/>
        <w:rPr>
          <w:rFonts w:ascii="Book Antiqua" w:eastAsia="等线" w:hAnsi="Book Antiqua"/>
          <w:b/>
          <w:sz w:val="24"/>
        </w:rPr>
      </w:pPr>
      <w:r w:rsidRPr="00382966">
        <w:rPr>
          <w:rFonts w:ascii="Book Antiqua" w:hAnsi="Book Antiqua"/>
          <w:b/>
          <w:sz w:val="24"/>
        </w:rPr>
        <w:t>Peer-review started:</w:t>
      </w:r>
      <w:r w:rsidRPr="00382966">
        <w:rPr>
          <w:rFonts w:ascii="Book Antiqua" w:eastAsia="等线" w:hAnsi="Book Antiqua"/>
          <w:b/>
          <w:sz w:val="24"/>
        </w:rPr>
        <w:t xml:space="preserve"> </w:t>
      </w:r>
      <w:r w:rsidR="005D7CBE" w:rsidRPr="00382966">
        <w:rPr>
          <w:rFonts w:ascii="Book Antiqua" w:hAnsi="Book Antiqua"/>
          <w:sz w:val="24"/>
        </w:rPr>
        <w:t>May</w:t>
      </w:r>
      <w:r w:rsidRPr="00382966">
        <w:rPr>
          <w:rFonts w:ascii="Book Antiqua" w:eastAsia="等线" w:hAnsi="Book Antiqua"/>
          <w:sz w:val="24"/>
        </w:rPr>
        <w:t xml:space="preserve"> 2</w:t>
      </w:r>
      <w:r w:rsidR="005D7CBE" w:rsidRPr="00382966">
        <w:rPr>
          <w:rFonts w:ascii="Book Antiqua" w:eastAsia="等线" w:hAnsi="Book Antiqua"/>
          <w:sz w:val="24"/>
        </w:rPr>
        <w:t>6</w:t>
      </w:r>
      <w:r w:rsidRPr="00382966">
        <w:rPr>
          <w:rFonts w:ascii="Book Antiqua" w:eastAsia="等线" w:hAnsi="Book Antiqua"/>
          <w:sz w:val="24"/>
        </w:rPr>
        <w:t>, 20</w:t>
      </w:r>
      <w:r w:rsidR="005D7CBE" w:rsidRPr="00382966">
        <w:rPr>
          <w:rFonts w:ascii="Book Antiqua" w:eastAsia="等线" w:hAnsi="Book Antiqua"/>
          <w:sz w:val="24"/>
        </w:rPr>
        <w:t>20</w:t>
      </w:r>
    </w:p>
    <w:p w:rsidR="007A573D" w:rsidRPr="00382966" w:rsidRDefault="007A573D" w:rsidP="00382966">
      <w:pPr>
        <w:widowControl/>
        <w:adjustRightInd w:val="0"/>
        <w:snapToGrid w:val="0"/>
        <w:spacing w:line="360" w:lineRule="auto"/>
        <w:rPr>
          <w:rFonts w:ascii="Book Antiqua" w:eastAsia="等线" w:hAnsi="Book Antiqua"/>
          <w:b/>
          <w:sz w:val="24"/>
        </w:rPr>
      </w:pPr>
      <w:r w:rsidRPr="00382966">
        <w:rPr>
          <w:rFonts w:ascii="Book Antiqua" w:hAnsi="Book Antiqua"/>
          <w:b/>
          <w:sz w:val="24"/>
        </w:rPr>
        <w:t>First decision:</w:t>
      </w:r>
      <w:r w:rsidRPr="00382966">
        <w:rPr>
          <w:rFonts w:ascii="Book Antiqua" w:eastAsia="等线" w:hAnsi="Book Antiqua"/>
          <w:b/>
          <w:sz w:val="24"/>
        </w:rPr>
        <w:t xml:space="preserve"> </w:t>
      </w:r>
      <w:r w:rsidR="005D7CBE" w:rsidRPr="00382966">
        <w:rPr>
          <w:rFonts w:ascii="Book Antiqua" w:hAnsi="Book Antiqua"/>
          <w:sz w:val="24"/>
        </w:rPr>
        <w:t>June</w:t>
      </w:r>
      <w:r w:rsidRPr="00382966">
        <w:rPr>
          <w:rFonts w:ascii="Book Antiqua" w:eastAsia="等线" w:hAnsi="Book Antiqua"/>
          <w:sz w:val="24"/>
        </w:rPr>
        <w:t xml:space="preserve"> 1</w:t>
      </w:r>
      <w:r w:rsidR="005D7CBE" w:rsidRPr="00382966">
        <w:rPr>
          <w:rFonts w:ascii="Book Antiqua" w:eastAsia="等线" w:hAnsi="Book Antiqua"/>
          <w:sz w:val="24"/>
        </w:rPr>
        <w:t>3</w:t>
      </w:r>
      <w:r w:rsidRPr="00382966">
        <w:rPr>
          <w:rFonts w:ascii="Book Antiqua" w:eastAsia="等线" w:hAnsi="Book Antiqua"/>
          <w:sz w:val="24"/>
        </w:rPr>
        <w:t>, 20</w:t>
      </w:r>
      <w:r w:rsidR="005D7CBE" w:rsidRPr="00382966">
        <w:rPr>
          <w:rFonts w:ascii="Book Antiqua" w:eastAsia="等线" w:hAnsi="Book Antiqua"/>
          <w:sz w:val="24"/>
        </w:rPr>
        <w:t>20</w:t>
      </w:r>
    </w:p>
    <w:p w:rsidR="007A573D" w:rsidRPr="00382966" w:rsidRDefault="007A573D" w:rsidP="00382966">
      <w:pPr>
        <w:widowControl/>
        <w:adjustRightInd w:val="0"/>
        <w:snapToGrid w:val="0"/>
        <w:spacing w:line="360" w:lineRule="auto"/>
        <w:rPr>
          <w:rFonts w:ascii="Book Antiqua" w:hAnsi="Book Antiqua"/>
          <w:b/>
          <w:sz w:val="24"/>
        </w:rPr>
      </w:pPr>
      <w:r w:rsidRPr="00382966">
        <w:rPr>
          <w:rFonts w:ascii="Book Antiqua" w:hAnsi="Book Antiqua"/>
          <w:b/>
          <w:sz w:val="24"/>
        </w:rPr>
        <w:t>Article in press:</w:t>
      </w:r>
      <w:r w:rsidR="00D01EF6" w:rsidRPr="00D01EF6">
        <w:rPr>
          <w:rFonts w:ascii="Book Antiqua" w:hAnsi="Book Antiqua"/>
          <w:bCs/>
          <w:sz w:val="24"/>
        </w:rPr>
        <w:t xml:space="preserve"> </w:t>
      </w:r>
      <w:r w:rsidR="00D01EF6" w:rsidRPr="00382966">
        <w:rPr>
          <w:rFonts w:ascii="Book Antiqua" w:hAnsi="Book Antiqua"/>
          <w:bCs/>
          <w:sz w:val="24"/>
        </w:rPr>
        <w:t>July 23, 2020</w:t>
      </w:r>
    </w:p>
    <w:p w:rsidR="007A573D" w:rsidRPr="00382966" w:rsidRDefault="007A573D" w:rsidP="00382966">
      <w:pPr>
        <w:widowControl/>
        <w:adjustRightInd w:val="0"/>
        <w:snapToGrid w:val="0"/>
        <w:spacing w:line="360" w:lineRule="auto"/>
        <w:rPr>
          <w:rFonts w:ascii="Book Antiqua" w:eastAsia="等线" w:hAnsi="Book Antiqua"/>
          <w:sz w:val="24"/>
        </w:rPr>
      </w:pPr>
    </w:p>
    <w:p w:rsidR="007A573D" w:rsidRPr="00382966" w:rsidRDefault="007A573D" w:rsidP="00382966">
      <w:pPr>
        <w:adjustRightInd w:val="0"/>
        <w:snapToGrid w:val="0"/>
        <w:spacing w:line="360" w:lineRule="auto"/>
        <w:rPr>
          <w:rFonts w:ascii="Book Antiqua" w:eastAsia="微软雅黑" w:hAnsi="Book Antiqua" w:cs="宋体"/>
          <w:sz w:val="24"/>
        </w:rPr>
      </w:pPr>
      <w:r w:rsidRPr="00382966">
        <w:rPr>
          <w:rFonts w:ascii="Book Antiqua" w:hAnsi="Book Antiqua" w:cs="宋体"/>
          <w:b/>
          <w:sz w:val="24"/>
        </w:rPr>
        <w:t xml:space="preserve">Specialty type: </w:t>
      </w:r>
      <w:r w:rsidR="005D7CBE" w:rsidRPr="00382966">
        <w:rPr>
          <w:rFonts w:ascii="Book Antiqua" w:eastAsia="微软雅黑" w:hAnsi="Book Antiqua" w:cs="宋体"/>
          <w:kern w:val="0"/>
          <w:sz w:val="24"/>
        </w:rPr>
        <w:t>Medicine, research and experimental</w:t>
      </w:r>
    </w:p>
    <w:p w:rsidR="007A573D" w:rsidRPr="00382966" w:rsidRDefault="007A573D" w:rsidP="00382966">
      <w:pPr>
        <w:adjustRightInd w:val="0"/>
        <w:snapToGrid w:val="0"/>
        <w:spacing w:line="360" w:lineRule="auto"/>
        <w:rPr>
          <w:rFonts w:ascii="Book Antiqua" w:eastAsia="等线" w:hAnsi="Book Antiqua" w:cs="宋体"/>
          <w:sz w:val="24"/>
        </w:rPr>
      </w:pPr>
      <w:r w:rsidRPr="00382966">
        <w:rPr>
          <w:rFonts w:ascii="Book Antiqua" w:hAnsi="Book Antiqua" w:cs="宋体"/>
          <w:b/>
          <w:sz w:val="24"/>
        </w:rPr>
        <w:t>Country/Territory of origin:</w:t>
      </w:r>
      <w:r w:rsidR="00B55616" w:rsidRPr="00382966">
        <w:rPr>
          <w:rFonts w:ascii="Book Antiqua" w:hAnsi="Book Antiqua" w:cs="宋体"/>
          <w:b/>
          <w:sz w:val="24"/>
        </w:rPr>
        <w:t xml:space="preserve"> </w:t>
      </w:r>
      <w:r w:rsidR="00B55616" w:rsidRPr="00382966">
        <w:rPr>
          <w:rFonts w:ascii="Book Antiqua" w:hAnsi="Book Antiqua" w:cs="宋体"/>
          <w:bCs/>
          <w:sz w:val="24"/>
        </w:rPr>
        <w:t>China</w:t>
      </w:r>
    </w:p>
    <w:p w:rsidR="007A573D" w:rsidRPr="00382966" w:rsidRDefault="007A573D" w:rsidP="00382966">
      <w:pPr>
        <w:adjustRightInd w:val="0"/>
        <w:snapToGrid w:val="0"/>
        <w:spacing w:line="360" w:lineRule="auto"/>
        <w:rPr>
          <w:rFonts w:ascii="Book Antiqua" w:hAnsi="Book Antiqua" w:cs="宋体"/>
          <w:b/>
          <w:sz w:val="24"/>
        </w:rPr>
      </w:pPr>
      <w:r w:rsidRPr="00382966">
        <w:rPr>
          <w:rFonts w:ascii="Book Antiqua" w:hAnsi="Book Antiqua" w:cs="宋体"/>
          <w:b/>
          <w:sz w:val="24"/>
        </w:rPr>
        <w:t>Peer-review report’s scientific quality classification</w:t>
      </w:r>
    </w:p>
    <w:p w:rsidR="007A573D" w:rsidRPr="00382966" w:rsidRDefault="007A573D" w:rsidP="00382966">
      <w:pPr>
        <w:adjustRightInd w:val="0"/>
        <w:snapToGrid w:val="0"/>
        <w:spacing w:line="360" w:lineRule="auto"/>
        <w:rPr>
          <w:rFonts w:ascii="Book Antiqua" w:hAnsi="Book Antiqua" w:cs="宋体"/>
          <w:sz w:val="24"/>
        </w:rPr>
      </w:pPr>
      <w:r w:rsidRPr="00382966">
        <w:rPr>
          <w:rFonts w:ascii="Book Antiqua" w:hAnsi="Book Antiqua" w:cs="宋体"/>
          <w:sz w:val="24"/>
        </w:rPr>
        <w:t xml:space="preserve">Grade A (Excellent): </w:t>
      </w:r>
      <w:r w:rsidR="005D7CBE" w:rsidRPr="00382966">
        <w:rPr>
          <w:rFonts w:ascii="Book Antiqua" w:hAnsi="Book Antiqua" w:cs="宋体"/>
          <w:sz w:val="24"/>
        </w:rPr>
        <w:t>0</w:t>
      </w:r>
    </w:p>
    <w:p w:rsidR="007A573D" w:rsidRPr="00382966" w:rsidRDefault="007A573D" w:rsidP="00382966">
      <w:pPr>
        <w:adjustRightInd w:val="0"/>
        <w:snapToGrid w:val="0"/>
        <w:spacing w:line="360" w:lineRule="auto"/>
        <w:rPr>
          <w:rFonts w:ascii="Book Antiqua" w:eastAsia="等线" w:hAnsi="Book Antiqua" w:cs="宋体"/>
          <w:sz w:val="24"/>
        </w:rPr>
      </w:pPr>
      <w:r w:rsidRPr="00382966">
        <w:rPr>
          <w:rFonts w:ascii="Book Antiqua" w:hAnsi="Book Antiqua" w:cs="宋体"/>
          <w:sz w:val="24"/>
        </w:rPr>
        <w:t xml:space="preserve">Grade B (Very good): </w:t>
      </w:r>
      <w:r w:rsidR="005D7CBE" w:rsidRPr="00382966">
        <w:rPr>
          <w:rFonts w:ascii="Book Antiqua" w:eastAsia="等线" w:hAnsi="Book Antiqua" w:cs="宋体"/>
          <w:sz w:val="24"/>
        </w:rPr>
        <w:t>0</w:t>
      </w:r>
    </w:p>
    <w:p w:rsidR="007A573D" w:rsidRPr="00382966" w:rsidRDefault="007A573D" w:rsidP="00382966">
      <w:pPr>
        <w:adjustRightInd w:val="0"/>
        <w:snapToGrid w:val="0"/>
        <w:spacing w:line="360" w:lineRule="auto"/>
        <w:rPr>
          <w:rFonts w:ascii="Book Antiqua" w:hAnsi="Book Antiqua" w:cs="宋体"/>
          <w:sz w:val="24"/>
        </w:rPr>
      </w:pPr>
      <w:r w:rsidRPr="00382966">
        <w:rPr>
          <w:rFonts w:ascii="Book Antiqua" w:hAnsi="Book Antiqua" w:cs="宋体"/>
          <w:sz w:val="24"/>
        </w:rPr>
        <w:t>Grade C (Good): C</w:t>
      </w:r>
    </w:p>
    <w:p w:rsidR="007A573D" w:rsidRPr="00382966" w:rsidRDefault="007A573D" w:rsidP="00382966">
      <w:pPr>
        <w:adjustRightInd w:val="0"/>
        <w:snapToGrid w:val="0"/>
        <w:spacing w:line="360" w:lineRule="auto"/>
        <w:rPr>
          <w:rFonts w:ascii="Book Antiqua" w:hAnsi="Book Antiqua" w:cs="宋体"/>
          <w:sz w:val="24"/>
        </w:rPr>
      </w:pPr>
      <w:r w:rsidRPr="00382966">
        <w:rPr>
          <w:rFonts w:ascii="Book Antiqua" w:hAnsi="Book Antiqua" w:cs="宋体"/>
          <w:sz w:val="24"/>
        </w:rPr>
        <w:t>Grade D (Fair): 0</w:t>
      </w:r>
    </w:p>
    <w:p w:rsidR="007A573D" w:rsidRPr="00382966" w:rsidRDefault="007A573D" w:rsidP="00382966">
      <w:pPr>
        <w:adjustRightInd w:val="0"/>
        <w:snapToGrid w:val="0"/>
        <w:spacing w:line="360" w:lineRule="auto"/>
        <w:rPr>
          <w:rFonts w:ascii="Book Antiqua" w:eastAsia="等线" w:hAnsi="Book Antiqua"/>
          <w:sz w:val="24"/>
          <w:lang w:val="hu-HU"/>
        </w:rPr>
      </w:pPr>
      <w:r w:rsidRPr="00382966">
        <w:rPr>
          <w:rFonts w:ascii="Book Antiqua" w:hAnsi="Book Antiqua" w:cs="宋体"/>
          <w:sz w:val="24"/>
        </w:rPr>
        <w:t>Grade E (Poor): 0</w:t>
      </w:r>
    </w:p>
    <w:p w:rsidR="007A573D" w:rsidRPr="00382966" w:rsidRDefault="007A573D" w:rsidP="00382966">
      <w:pPr>
        <w:adjustRightInd w:val="0"/>
        <w:snapToGrid w:val="0"/>
        <w:spacing w:line="360" w:lineRule="auto"/>
        <w:rPr>
          <w:rFonts w:ascii="Book Antiqua" w:eastAsia="等线" w:hAnsi="Book Antiqua"/>
          <w:b/>
          <w:bCs/>
          <w:sz w:val="24"/>
          <w:lang w:val="hu-HU"/>
        </w:rPr>
      </w:pPr>
    </w:p>
    <w:p w:rsidR="007A573D" w:rsidRPr="00382966" w:rsidRDefault="007A573D" w:rsidP="00382966">
      <w:pPr>
        <w:adjustRightInd w:val="0"/>
        <w:snapToGrid w:val="0"/>
        <w:spacing w:line="360" w:lineRule="auto"/>
        <w:rPr>
          <w:rFonts w:ascii="Book Antiqua" w:hAnsi="Book Antiqua"/>
          <w:b/>
          <w:bCs/>
          <w:sz w:val="24"/>
        </w:rPr>
      </w:pPr>
      <w:r w:rsidRPr="00382966">
        <w:rPr>
          <w:rFonts w:ascii="Book Antiqua" w:hAnsi="Book Antiqua"/>
          <w:b/>
          <w:bCs/>
          <w:sz w:val="24"/>
        </w:rPr>
        <w:t xml:space="preserve">P-Reviewer: </w:t>
      </w:r>
      <w:r w:rsidR="005D7CBE" w:rsidRPr="00382966">
        <w:rPr>
          <w:rFonts w:ascii="Book Antiqua" w:hAnsi="Book Antiqua" w:cs="Book Antiqua"/>
          <w:sz w:val="24"/>
        </w:rPr>
        <w:t>Lee BS</w:t>
      </w:r>
      <w:r w:rsidRPr="00382966">
        <w:rPr>
          <w:rFonts w:ascii="Book Antiqua" w:hAnsi="Book Antiqua"/>
          <w:b/>
          <w:bCs/>
          <w:sz w:val="24"/>
        </w:rPr>
        <w:t xml:space="preserve"> S-Editor:</w:t>
      </w:r>
      <w:r w:rsidRPr="00382966">
        <w:rPr>
          <w:rFonts w:ascii="Book Antiqua" w:hAnsi="Book Antiqua"/>
          <w:sz w:val="24"/>
        </w:rPr>
        <w:t xml:space="preserve"> </w:t>
      </w:r>
      <w:r w:rsidRPr="00382966">
        <w:rPr>
          <w:rFonts w:ascii="Book Antiqua" w:eastAsia="等线" w:hAnsi="Book Antiqua"/>
          <w:sz w:val="24"/>
        </w:rPr>
        <w:t>Zhang L</w:t>
      </w:r>
      <w:r w:rsidRPr="00382966">
        <w:rPr>
          <w:rFonts w:ascii="Book Antiqua" w:hAnsi="Book Antiqua"/>
          <w:sz w:val="24"/>
        </w:rPr>
        <w:t xml:space="preserve"> </w:t>
      </w:r>
      <w:r w:rsidRPr="00382966">
        <w:rPr>
          <w:rFonts w:ascii="Book Antiqua" w:hAnsi="Book Antiqua"/>
          <w:b/>
          <w:bCs/>
          <w:sz w:val="24"/>
        </w:rPr>
        <w:t>L-Editor:</w:t>
      </w:r>
      <w:r w:rsidRPr="00382966">
        <w:rPr>
          <w:rFonts w:ascii="Book Antiqua" w:hAnsi="Book Antiqua"/>
          <w:sz w:val="24"/>
        </w:rPr>
        <w:t xml:space="preserve"> </w:t>
      </w:r>
      <w:r w:rsidR="00920706" w:rsidRPr="00382966">
        <w:rPr>
          <w:rFonts w:ascii="Book Antiqua" w:hAnsi="Book Antiqua"/>
          <w:sz w:val="24"/>
        </w:rPr>
        <w:t xml:space="preserve">Filipodia </w:t>
      </w:r>
      <w:r w:rsidRPr="00382966">
        <w:rPr>
          <w:rFonts w:ascii="Book Antiqua" w:hAnsi="Book Antiqua"/>
          <w:b/>
          <w:bCs/>
          <w:sz w:val="24"/>
        </w:rPr>
        <w:t>E-Editor:</w:t>
      </w:r>
      <w:r w:rsidR="00D01EF6">
        <w:rPr>
          <w:rFonts w:ascii="Book Antiqua" w:hAnsi="Book Antiqua" w:hint="eastAsia"/>
          <w:b/>
          <w:bCs/>
          <w:sz w:val="24"/>
        </w:rPr>
        <w:t xml:space="preserve"> </w:t>
      </w:r>
      <w:r w:rsidR="00D01EF6" w:rsidRPr="00D01EF6">
        <w:rPr>
          <w:rFonts w:ascii="Book Antiqua" w:hAnsi="Book Antiqua" w:hint="eastAsia"/>
          <w:bCs/>
          <w:sz w:val="24"/>
        </w:rPr>
        <w:t>Wang LL</w:t>
      </w:r>
    </w:p>
    <w:p w:rsidR="009414FE" w:rsidRPr="00382966" w:rsidRDefault="007A573D" w:rsidP="00382966">
      <w:pPr>
        <w:pStyle w:val="a7"/>
        <w:widowControl/>
        <w:adjustRightInd w:val="0"/>
        <w:snapToGrid w:val="0"/>
        <w:spacing w:before="0" w:beforeAutospacing="0" w:after="0" w:afterAutospacing="0" w:line="360" w:lineRule="auto"/>
        <w:jc w:val="both"/>
        <w:rPr>
          <w:rFonts w:ascii="Book Antiqua" w:hAnsi="Book Antiqua" w:cs="Book Antiqua"/>
          <w:b/>
          <w:kern w:val="2"/>
          <w:lang w:val="en-GB"/>
        </w:rPr>
      </w:pPr>
      <w:r w:rsidRPr="00382966">
        <w:rPr>
          <w:rFonts w:ascii="Book Antiqua" w:hAnsi="Book Antiqua" w:cs="Book Antiqua"/>
          <w:bCs/>
          <w:kern w:val="2"/>
          <w:lang w:val="en-GB"/>
        </w:rPr>
        <w:br w:type="page"/>
      </w:r>
      <w:r w:rsidR="009414FE" w:rsidRPr="00382966">
        <w:rPr>
          <w:rFonts w:ascii="Book Antiqua" w:hAnsi="Book Antiqua" w:cs="Book Antiqua"/>
          <w:b/>
          <w:bCs/>
          <w:kern w:val="2"/>
        </w:rPr>
        <w:t xml:space="preserve">Table 1 Efficacy of </w:t>
      </w:r>
      <w:r w:rsidR="00D4545E" w:rsidRPr="00382966">
        <w:rPr>
          <w:rFonts w:ascii="Book Antiqua" w:hAnsi="Book Antiqua" w:cs="Book Antiqua"/>
          <w:b/>
          <w:bCs/>
          <w:kern w:val="2"/>
        </w:rPr>
        <w:t>transcatheter arterial chemoembolization</w:t>
      </w:r>
      <w:r w:rsidR="009414FE" w:rsidRPr="00382966">
        <w:rPr>
          <w:rFonts w:ascii="Book Antiqua" w:hAnsi="Book Antiqua" w:cs="Book Antiqua"/>
          <w:b/>
          <w:bCs/>
          <w:kern w:val="2"/>
        </w:rPr>
        <w:t xml:space="preserve"> in different types of hepatocellular carcinoma</w:t>
      </w:r>
      <w:r w:rsidR="00EC2779" w:rsidRPr="00382966">
        <w:rPr>
          <w:rFonts w:ascii="Book Antiqua" w:hAnsi="Book Antiqua" w:cs="Book Antiqua"/>
          <w:b/>
          <w:bCs/>
          <w:kern w:val="2"/>
        </w:rPr>
        <w:t>,</w:t>
      </w:r>
      <w:r w:rsidR="005D3D02" w:rsidRPr="00382966">
        <w:rPr>
          <w:rFonts w:ascii="Book Antiqua" w:hAnsi="Book Antiqua" w:cs="Book Antiqua"/>
          <w:b/>
          <w:bCs/>
          <w:kern w:val="2"/>
        </w:rPr>
        <w:t xml:space="preserve"> </w:t>
      </w:r>
      <w:r w:rsidR="00EC2779" w:rsidRPr="00382966">
        <w:rPr>
          <w:rFonts w:ascii="Book Antiqua" w:hAnsi="Book Antiqua" w:cs="Book Antiqua"/>
          <w:b/>
          <w:i/>
          <w:iCs/>
          <w:kern w:val="2"/>
        </w:rPr>
        <w:t>n</w:t>
      </w:r>
      <w:r w:rsidR="00EC2779" w:rsidRPr="00382966">
        <w:rPr>
          <w:rFonts w:ascii="Book Antiqua" w:hAnsi="Book Antiqua" w:cs="Book Antiqua"/>
          <w:b/>
          <w:kern w:val="2"/>
        </w:rPr>
        <w:t xml:space="preserve"> </w:t>
      </w:r>
      <w:r w:rsidR="006F4165" w:rsidRPr="00382966">
        <w:rPr>
          <w:rFonts w:ascii="Book Antiqua" w:hAnsi="Book Antiqua" w:cs="Book Antiqua"/>
          <w:b/>
          <w:kern w:val="2"/>
        </w:rPr>
        <w:t>(</w:t>
      </w:r>
      <w:r w:rsidR="001B4CE9" w:rsidRPr="00382966">
        <w:rPr>
          <w:rFonts w:ascii="Book Antiqua" w:hAnsi="Book Antiqua" w:cs="Book Antiqua"/>
          <w:b/>
          <w:kern w:val="2"/>
        </w:rPr>
        <w:t>%</w:t>
      </w:r>
      <w:r w:rsidR="009414FE" w:rsidRPr="00382966">
        <w:rPr>
          <w:rFonts w:ascii="Book Antiqua" w:hAnsi="Book Antiqua" w:cs="Book Antiqua"/>
          <w:b/>
          <w:kern w:val="2"/>
        </w:rPr>
        <w:t>)</w:t>
      </w:r>
    </w:p>
    <w:tbl>
      <w:tblPr>
        <w:tblW w:w="8585" w:type="dxa"/>
        <w:tblInd w:w="-269" w:type="dxa"/>
        <w:tblLayout w:type="fixed"/>
        <w:tblCellMar>
          <w:left w:w="0" w:type="dxa"/>
          <w:right w:w="0" w:type="dxa"/>
        </w:tblCellMar>
        <w:tblLook w:val="0000" w:firstRow="0" w:lastRow="0" w:firstColumn="0" w:lastColumn="0" w:noHBand="0" w:noVBand="0"/>
      </w:tblPr>
      <w:tblGrid>
        <w:gridCol w:w="1640"/>
        <w:gridCol w:w="1371"/>
        <w:gridCol w:w="1371"/>
        <w:gridCol w:w="1371"/>
        <w:gridCol w:w="1371"/>
        <w:gridCol w:w="1461"/>
      </w:tblGrid>
      <w:tr w:rsidR="009414FE" w:rsidRPr="00382966" w:rsidTr="006F4165">
        <w:trPr>
          <w:trHeight w:val="272"/>
        </w:trPr>
        <w:tc>
          <w:tcPr>
            <w:tcW w:w="1640" w:type="dxa"/>
            <w:tcBorders>
              <w:top w:val="single" w:sz="4" w:space="0" w:color="000000"/>
              <w:left w:val="nil"/>
              <w:bottom w:val="single" w:sz="4" w:space="0" w:color="000000"/>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b/>
                <w:bCs/>
                <w:sz w:val="24"/>
              </w:rPr>
            </w:pPr>
            <w:bookmarkStart w:id="43" w:name="OLE_LINK4"/>
            <w:r w:rsidRPr="00382966">
              <w:rPr>
                <w:rFonts w:ascii="Book Antiqua" w:hAnsi="Book Antiqua" w:cs="Book Antiqua"/>
                <w:b/>
                <w:bCs/>
                <w:sz w:val="24"/>
              </w:rPr>
              <w:t>Group</w:t>
            </w:r>
            <w:bookmarkEnd w:id="43"/>
          </w:p>
        </w:tc>
        <w:tc>
          <w:tcPr>
            <w:tcW w:w="1371" w:type="dxa"/>
            <w:tcBorders>
              <w:top w:val="single" w:sz="4" w:space="0" w:color="000000"/>
              <w:left w:val="nil"/>
              <w:bottom w:val="single" w:sz="4" w:space="0" w:color="000000"/>
              <w:right w:val="nil"/>
            </w:tcBorders>
            <w:noWrap/>
            <w:tcMar>
              <w:top w:w="15" w:type="dxa"/>
              <w:left w:w="15" w:type="dxa"/>
              <w:right w:w="15" w:type="dxa"/>
            </w:tcMar>
            <w:vAlign w:val="center"/>
          </w:tcPr>
          <w:p w:rsidR="009414FE" w:rsidRPr="00382966" w:rsidRDefault="006F4165" w:rsidP="00382966">
            <w:pPr>
              <w:widowControl/>
              <w:adjustRightInd w:val="0"/>
              <w:snapToGrid w:val="0"/>
              <w:spacing w:line="360" w:lineRule="auto"/>
              <w:textAlignment w:val="center"/>
              <w:rPr>
                <w:rFonts w:ascii="Book Antiqua" w:hAnsi="Book Antiqua" w:cs="Book Antiqua"/>
                <w:b/>
                <w:bCs/>
                <w:i/>
                <w:iCs/>
                <w:sz w:val="24"/>
              </w:rPr>
            </w:pPr>
            <w:r w:rsidRPr="00382966">
              <w:rPr>
                <w:rFonts w:ascii="Book Antiqua" w:hAnsi="Book Antiqua" w:cs="Book Antiqua"/>
                <w:b/>
                <w:bCs/>
                <w:i/>
                <w:iCs/>
                <w:kern w:val="0"/>
                <w:sz w:val="24"/>
                <w:lang w:bidi="ar"/>
              </w:rPr>
              <w:t>n</w:t>
            </w:r>
          </w:p>
        </w:tc>
        <w:tc>
          <w:tcPr>
            <w:tcW w:w="1371" w:type="dxa"/>
            <w:tcBorders>
              <w:top w:val="single" w:sz="4" w:space="0" w:color="000000"/>
              <w:left w:val="nil"/>
              <w:bottom w:val="single" w:sz="4" w:space="0" w:color="000000"/>
              <w:right w:val="nil"/>
            </w:tcBorders>
            <w:noWrap/>
            <w:tcMar>
              <w:top w:w="15" w:type="dxa"/>
              <w:left w:w="15" w:type="dxa"/>
              <w:right w:w="15" w:type="dxa"/>
            </w:tcMar>
            <w:vAlign w:val="center"/>
          </w:tcPr>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b/>
                <w:kern w:val="2"/>
                <w:lang w:val="en-GB"/>
              </w:rPr>
            </w:pPr>
            <w:r w:rsidRPr="00382966">
              <w:rPr>
                <w:rFonts w:ascii="Book Antiqua" w:hAnsi="Book Antiqua" w:cs="Book Antiqua"/>
                <w:b/>
                <w:bCs/>
                <w:lang w:bidi="ar"/>
              </w:rPr>
              <w:t>CR</w:t>
            </w:r>
            <w:r w:rsidR="006F4165" w:rsidRPr="00382966">
              <w:rPr>
                <w:rFonts w:ascii="Book Antiqua" w:hAnsi="Book Antiqua" w:cs="Book Antiqua"/>
                <w:b/>
                <w:bCs/>
                <w:lang w:bidi="ar"/>
              </w:rPr>
              <w:t xml:space="preserve"> </w:t>
            </w:r>
            <w:r w:rsidR="006F4165" w:rsidRPr="00382966">
              <w:rPr>
                <w:rFonts w:ascii="Book Antiqua" w:hAnsi="Book Antiqua" w:cs="Book Antiqua"/>
                <w:b/>
                <w:kern w:val="2"/>
              </w:rPr>
              <w:t>(</w:t>
            </w:r>
            <w:r w:rsidRPr="00382966">
              <w:rPr>
                <w:rFonts w:ascii="Book Antiqua" w:hAnsi="Book Antiqua" w:cs="Book Antiqua"/>
                <w:b/>
                <w:bCs/>
                <w:lang w:bidi="ar"/>
              </w:rPr>
              <w:t>%</w:t>
            </w:r>
            <w:r w:rsidR="006F4165" w:rsidRPr="00382966">
              <w:rPr>
                <w:rFonts w:ascii="Book Antiqua" w:hAnsi="Book Antiqua" w:cs="Book Antiqua"/>
                <w:b/>
                <w:kern w:val="2"/>
              </w:rPr>
              <w:t>)</w:t>
            </w:r>
          </w:p>
        </w:tc>
        <w:tc>
          <w:tcPr>
            <w:tcW w:w="1371" w:type="dxa"/>
            <w:tcBorders>
              <w:top w:val="single" w:sz="4" w:space="0" w:color="000000"/>
              <w:left w:val="nil"/>
              <w:bottom w:val="single" w:sz="4" w:space="0" w:color="000000"/>
              <w:right w:val="nil"/>
            </w:tcBorders>
            <w:noWrap/>
            <w:tcMar>
              <w:top w:w="15" w:type="dxa"/>
              <w:left w:w="15" w:type="dxa"/>
              <w:right w:w="15" w:type="dxa"/>
            </w:tcMar>
            <w:vAlign w:val="center"/>
          </w:tcPr>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b/>
                <w:kern w:val="2"/>
                <w:lang w:val="en-GB"/>
              </w:rPr>
            </w:pPr>
            <w:r w:rsidRPr="00382966">
              <w:rPr>
                <w:rFonts w:ascii="Book Antiqua" w:hAnsi="Book Antiqua" w:cs="Book Antiqua"/>
                <w:b/>
                <w:bCs/>
                <w:lang w:bidi="ar"/>
              </w:rPr>
              <w:t>PR</w:t>
            </w:r>
            <w:r w:rsidR="006F4165" w:rsidRPr="00382966">
              <w:rPr>
                <w:rFonts w:ascii="Book Antiqua" w:hAnsi="Book Antiqua" w:cs="Book Antiqua"/>
                <w:b/>
                <w:bCs/>
                <w:lang w:bidi="ar"/>
              </w:rPr>
              <w:t xml:space="preserve"> </w:t>
            </w:r>
            <w:r w:rsidR="006F4165" w:rsidRPr="00382966">
              <w:rPr>
                <w:rFonts w:ascii="Book Antiqua" w:hAnsi="Book Antiqua" w:cs="Book Antiqua"/>
                <w:b/>
                <w:kern w:val="2"/>
              </w:rPr>
              <w:t>(</w:t>
            </w:r>
            <w:r w:rsidRPr="00382966">
              <w:rPr>
                <w:rFonts w:ascii="Book Antiqua" w:hAnsi="Book Antiqua" w:cs="Book Antiqua"/>
                <w:b/>
                <w:bCs/>
                <w:lang w:bidi="ar"/>
              </w:rPr>
              <w:t>%</w:t>
            </w:r>
            <w:r w:rsidR="006F4165" w:rsidRPr="00382966">
              <w:rPr>
                <w:rFonts w:ascii="Book Antiqua" w:hAnsi="Book Antiqua" w:cs="Book Antiqua"/>
                <w:b/>
                <w:kern w:val="2"/>
              </w:rPr>
              <w:t>)</w:t>
            </w:r>
          </w:p>
        </w:tc>
        <w:tc>
          <w:tcPr>
            <w:tcW w:w="1371" w:type="dxa"/>
            <w:tcBorders>
              <w:top w:val="single" w:sz="4" w:space="0" w:color="000000"/>
              <w:left w:val="nil"/>
              <w:bottom w:val="single" w:sz="4" w:space="0" w:color="000000"/>
              <w:right w:val="nil"/>
            </w:tcBorders>
            <w:noWrap/>
            <w:tcMar>
              <w:top w:w="15" w:type="dxa"/>
              <w:left w:w="15" w:type="dxa"/>
              <w:right w:w="15" w:type="dxa"/>
            </w:tcMar>
            <w:vAlign w:val="center"/>
          </w:tcPr>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b/>
                <w:kern w:val="2"/>
                <w:lang w:val="en-GB"/>
              </w:rPr>
            </w:pPr>
            <w:r w:rsidRPr="00382966">
              <w:rPr>
                <w:rFonts w:ascii="Book Antiqua" w:hAnsi="Book Antiqua" w:cs="Book Antiqua"/>
                <w:b/>
                <w:bCs/>
                <w:lang w:bidi="ar"/>
              </w:rPr>
              <w:t>SD</w:t>
            </w:r>
            <w:r w:rsidR="006F4165" w:rsidRPr="00382966">
              <w:rPr>
                <w:rFonts w:ascii="Book Antiqua" w:hAnsi="Book Antiqua" w:cs="Book Antiqua"/>
                <w:b/>
                <w:bCs/>
                <w:lang w:bidi="ar"/>
              </w:rPr>
              <w:t xml:space="preserve"> </w:t>
            </w:r>
            <w:r w:rsidR="006F4165" w:rsidRPr="00382966">
              <w:rPr>
                <w:rFonts w:ascii="Book Antiqua" w:hAnsi="Book Antiqua" w:cs="Book Antiqua"/>
                <w:b/>
                <w:kern w:val="2"/>
              </w:rPr>
              <w:t>(</w:t>
            </w:r>
            <w:r w:rsidRPr="00382966">
              <w:rPr>
                <w:rFonts w:ascii="Book Antiqua" w:hAnsi="Book Antiqua" w:cs="Book Antiqua"/>
                <w:b/>
                <w:bCs/>
                <w:lang w:bidi="ar"/>
              </w:rPr>
              <w:t>%</w:t>
            </w:r>
            <w:r w:rsidR="006F4165" w:rsidRPr="00382966">
              <w:rPr>
                <w:rFonts w:ascii="Book Antiqua" w:hAnsi="Book Antiqua" w:cs="Book Antiqua"/>
                <w:b/>
                <w:kern w:val="2"/>
              </w:rPr>
              <w:t>)</w:t>
            </w:r>
          </w:p>
        </w:tc>
        <w:tc>
          <w:tcPr>
            <w:tcW w:w="1461" w:type="dxa"/>
            <w:tcBorders>
              <w:top w:val="single" w:sz="4" w:space="0" w:color="000000"/>
              <w:left w:val="nil"/>
              <w:bottom w:val="single" w:sz="4" w:space="0" w:color="000000"/>
              <w:right w:val="nil"/>
            </w:tcBorders>
            <w:noWrap/>
            <w:tcMar>
              <w:top w:w="15" w:type="dxa"/>
              <w:left w:w="15" w:type="dxa"/>
              <w:right w:w="15" w:type="dxa"/>
            </w:tcMar>
            <w:vAlign w:val="center"/>
          </w:tcPr>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b/>
                <w:kern w:val="2"/>
                <w:lang w:val="en-GB"/>
              </w:rPr>
            </w:pPr>
            <w:r w:rsidRPr="00382966">
              <w:rPr>
                <w:rFonts w:ascii="Book Antiqua" w:hAnsi="Book Antiqua" w:cs="Book Antiqua"/>
                <w:b/>
                <w:bCs/>
                <w:lang w:bidi="ar"/>
              </w:rPr>
              <w:t>PD</w:t>
            </w:r>
            <w:r w:rsidR="006F4165" w:rsidRPr="00382966">
              <w:rPr>
                <w:rFonts w:ascii="Book Antiqua" w:hAnsi="Book Antiqua" w:cs="Book Antiqua"/>
                <w:b/>
                <w:bCs/>
                <w:lang w:bidi="ar"/>
              </w:rPr>
              <w:t xml:space="preserve"> </w:t>
            </w:r>
            <w:r w:rsidR="006F4165" w:rsidRPr="00382966">
              <w:rPr>
                <w:rFonts w:ascii="Book Antiqua" w:hAnsi="Book Antiqua" w:cs="Book Antiqua"/>
                <w:b/>
                <w:kern w:val="2"/>
              </w:rPr>
              <w:t>(</w:t>
            </w:r>
            <w:r w:rsidRPr="00382966">
              <w:rPr>
                <w:rFonts w:ascii="Book Antiqua" w:hAnsi="Book Antiqua" w:cs="Book Antiqua"/>
                <w:b/>
                <w:bCs/>
                <w:lang w:bidi="ar"/>
              </w:rPr>
              <w:t>%</w:t>
            </w:r>
            <w:r w:rsidR="006F4165" w:rsidRPr="00382966">
              <w:rPr>
                <w:rFonts w:ascii="Book Antiqua" w:hAnsi="Book Antiqua" w:cs="Book Antiqua"/>
                <w:b/>
                <w:kern w:val="2"/>
              </w:rPr>
              <w:t>)</w:t>
            </w:r>
          </w:p>
        </w:tc>
      </w:tr>
      <w:tr w:rsidR="009414FE" w:rsidRPr="00382966" w:rsidTr="006F4165">
        <w:trPr>
          <w:trHeight w:val="272"/>
        </w:trPr>
        <w:tc>
          <w:tcPr>
            <w:tcW w:w="1640" w:type="dxa"/>
            <w:tcBorders>
              <w:top w:val="single" w:sz="4" w:space="0" w:color="000000"/>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sz w:val="24"/>
              </w:rPr>
              <w:t>Massive type</w:t>
            </w:r>
          </w:p>
        </w:tc>
        <w:tc>
          <w:tcPr>
            <w:tcW w:w="1371" w:type="dxa"/>
            <w:tcBorders>
              <w:top w:val="single" w:sz="4" w:space="0" w:color="000000"/>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71</w:t>
            </w:r>
          </w:p>
        </w:tc>
        <w:tc>
          <w:tcPr>
            <w:tcW w:w="1371" w:type="dxa"/>
            <w:tcBorders>
              <w:top w:val="single" w:sz="4" w:space="0" w:color="000000"/>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0</w:t>
            </w:r>
          </w:p>
        </w:tc>
        <w:tc>
          <w:tcPr>
            <w:tcW w:w="1371" w:type="dxa"/>
            <w:tcBorders>
              <w:top w:val="single" w:sz="4" w:space="0" w:color="000000"/>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17</w:t>
            </w:r>
            <w:r w:rsidR="006F4165"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23.94</w:t>
            </w:r>
            <w:r w:rsidR="006F4165" w:rsidRPr="00382966">
              <w:rPr>
                <w:rFonts w:ascii="Book Antiqua" w:hAnsi="Book Antiqua" w:cs="Book Antiqua"/>
                <w:kern w:val="0"/>
                <w:sz w:val="24"/>
                <w:lang w:bidi="ar"/>
              </w:rPr>
              <w:t>)</w:t>
            </w:r>
          </w:p>
        </w:tc>
        <w:tc>
          <w:tcPr>
            <w:tcW w:w="1371" w:type="dxa"/>
            <w:tcBorders>
              <w:top w:val="single" w:sz="4" w:space="0" w:color="000000"/>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41</w:t>
            </w:r>
            <w:r w:rsidR="006F4165"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57.75</w:t>
            </w:r>
            <w:r w:rsidR="006F4165" w:rsidRPr="00382966">
              <w:rPr>
                <w:rFonts w:ascii="Book Antiqua" w:hAnsi="Book Antiqua" w:cs="Book Antiqua"/>
                <w:kern w:val="0"/>
                <w:sz w:val="24"/>
                <w:lang w:bidi="ar"/>
              </w:rPr>
              <w:t>)</w:t>
            </w:r>
          </w:p>
        </w:tc>
        <w:tc>
          <w:tcPr>
            <w:tcW w:w="1461" w:type="dxa"/>
            <w:tcBorders>
              <w:top w:val="single" w:sz="4" w:space="0" w:color="000000"/>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13</w:t>
            </w:r>
            <w:r w:rsidR="006F4165"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18.31</w:t>
            </w:r>
            <w:r w:rsidR="006F4165" w:rsidRPr="00382966">
              <w:rPr>
                <w:rFonts w:ascii="Book Antiqua" w:hAnsi="Book Antiqua" w:cs="Book Antiqua"/>
                <w:kern w:val="0"/>
                <w:sz w:val="24"/>
                <w:lang w:bidi="ar"/>
              </w:rPr>
              <w:t>)</w:t>
            </w:r>
          </w:p>
        </w:tc>
      </w:tr>
      <w:tr w:rsidR="009414FE" w:rsidRPr="00382966" w:rsidTr="006F4165">
        <w:trPr>
          <w:trHeight w:val="272"/>
        </w:trPr>
        <w:tc>
          <w:tcPr>
            <w:tcW w:w="1640" w:type="dxa"/>
            <w:tcBorders>
              <w:top w:val="nil"/>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Nodular type</w:t>
            </w:r>
          </w:p>
        </w:tc>
        <w:tc>
          <w:tcPr>
            <w:tcW w:w="1371" w:type="dxa"/>
            <w:tcBorders>
              <w:top w:val="nil"/>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80</w:t>
            </w:r>
          </w:p>
        </w:tc>
        <w:tc>
          <w:tcPr>
            <w:tcW w:w="1371" w:type="dxa"/>
            <w:tcBorders>
              <w:top w:val="nil"/>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0</w:t>
            </w:r>
          </w:p>
        </w:tc>
        <w:tc>
          <w:tcPr>
            <w:tcW w:w="1371" w:type="dxa"/>
            <w:tcBorders>
              <w:top w:val="nil"/>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13</w:t>
            </w:r>
            <w:r w:rsidR="006F4165"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16.25</w:t>
            </w:r>
            <w:r w:rsidR="006F4165" w:rsidRPr="00382966">
              <w:rPr>
                <w:rFonts w:ascii="Book Antiqua" w:hAnsi="Book Antiqua" w:cs="Book Antiqua"/>
                <w:kern w:val="0"/>
                <w:sz w:val="24"/>
                <w:lang w:bidi="ar"/>
              </w:rPr>
              <w:t>)</w:t>
            </w:r>
          </w:p>
        </w:tc>
        <w:tc>
          <w:tcPr>
            <w:tcW w:w="1371" w:type="dxa"/>
            <w:tcBorders>
              <w:top w:val="nil"/>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34</w:t>
            </w:r>
            <w:r w:rsidR="006F4165"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42.50</w:t>
            </w:r>
            <w:r w:rsidR="006F4165" w:rsidRPr="00382966">
              <w:rPr>
                <w:rFonts w:ascii="Book Antiqua" w:hAnsi="Book Antiqua" w:cs="Book Antiqua"/>
                <w:kern w:val="0"/>
                <w:sz w:val="24"/>
                <w:lang w:bidi="ar"/>
              </w:rPr>
              <w:t>)</w:t>
            </w:r>
          </w:p>
        </w:tc>
        <w:tc>
          <w:tcPr>
            <w:tcW w:w="1461" w:type="dxa"/>
            <w:tcBorders>
              <w:top w:val="nil"/>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33</w:t>
            </w:r>
            <w:r w:rsidR="006F4165"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41.25</w:t>
            </w:r>
            <w:r w:rsidR="006F4165" w:rsidRPr="00382966">
              <w:rPr>
                <w:rFonts w:ascii="Book Antiqua" w:hAnsi="Book Antiqua" w:cs="Book Antiqua"/>
                <w:kern w:val="0"/>
                <w:sz w:val="24"/>
                <w:lang w:bidi="ar"/>
              </w:rPr>
              <w:t>)</w:t>
            </w:r>
          </w:p>
        </w:tc>
      </w:tr>
      <w:tr w:rsidR="009414FE" w:rsidRPr="00382966" w:rsidTr="006F4165">
        <w:trPr>
          <w:trHeight w:val="272"/>
        </w:trPr>
        <w:tc>
          <w:tcPr>
            <w:tcW w:w="1640" w:type="dxa"/>
            <w:tcBorders>
              <w:top w:val="nil"/>
              <w:left w:val="nil"/>
              <w:bottom w:val="single" w:sz="4" w:space="0" w:color="000000"/>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Diffuse type</w:t>
            </w:r>
          </w:p>
        </w:tc>
        <w:tc>
          <w:tcPr>
            <w:tcW w:w="1371" w:type="dxa"/>
            <w:tcBorders>
              <w:top w:val="nil"/>
              <w:left w:val="nil"/>
              <w:bottom w:val="single" w:sz="4" w:space="0" w:color="000000"/>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11</w:t>
            </w:r>
          </w:p>
        </w:tc>
        <w:tc>
          <w:tcPr>
            <w:tcW w:w="1371" w:type="dxa"/>
            <w:tcBorders>
              <w:top w:val="nil"/>
              <w:left w:val="nil"/>
              <w:bottom w:val="single" w:sz="4" w:space="0" w:color="000000"/>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0</w:t>
            </w:r>
          </w:p>
        </w:tc>
        <w:tc>
          <w:tcPr>
            <w:tcW w:w="1371" w:type="dxa"/>
            <w:tcBorders>
              <w:top w:val="nil"/>
              <w:left w:val="nil"/>
              <w:bottom w:val="single" w:sz="4" w:space="0" w:color="000000"/>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0</w:t>
            </w:r>
          </w:p>
        </w:tc>
        <w:tc>
          <w:tcPr>
            <w:tcW w:w="1371" w:type="dxa"/>
            <w:tcBorders>
              <w:top w:val="nil"/>
              <w:left w:val="nil"/>
              <w:bottom w:val="single" w:sz="4" w:space="0" w:color="000000"/>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7</w:t>
            </w:r>
            <w:r w:rsidR="006F4165"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63.64</w:t>
            </w:r>
            <w:r w:rsidR="006F4165" w:rsidRPr="00382966">
              <w:rPr>
                <w:rFonts w:ascii="Book Antiqua" w:hAnsi="Book Antiqua" w:cs="Book Antiqua"/>
                <w:kern w:val="0"/>
                <w:sz w:val="24"/>
                <w:lang w:bidi="ar"/>
              </w:rPr>
              <w:t>)</w:t>
            </w:r>
          </w:p>
        </w:tc>
        <w:tc>
          <w:tcPr>
            <w:tcW w:w="1461" w:type="dxa"/>
            <w:tcBorders>
              <w:top w:val="nil"/>
              <w:left w:val="nil"/>
              <w:bottom w:val="single" w:sz="4" w:space="0" w:color="000000"/>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4</w:t>
            </w:r>
            <w:r w:rsidR="006F4165"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36.36</w:t>
            </w:r>
            <w:r w:rsidR="006F4165" w:rsidRPr="00382966">
              <w:rPr>
                <w:rFonts w:ascii="Book Antiqua" w:hAnsi="Book Antiqua" w:cs="Book Antiqua"/>
                <w:kern w:val="0"/>
                <w:sz w:val="24"/>
                <w:lang w:bidi="ar"/>
              </w:rPr>
              <w:t>)</w:t>
            </w:r>
          </w:p>
        </w:tc>
      </w:tr>
    </w:tbl>
    <w:p w:rsidR="007D5F95" w:rsidRPr="00382966" w:rsidRDefault="005D3D02" w:rsidP="00382966">
      <w:pPr>
        <w:adjustRightInd w:val="0"/>
        <w:snapToGrid w:val="0"/>
        <w:spacing w:line="360" w:lineRule="auto"/>
        <w:rPr>
          <w:rFonts w:ascii="Book Antiqua" w:hAnsi="Book Antiqua" w:cs="Book Antiqua"/>
          <w:b/>
          <w:bCs/>
          <w:spacing w:val="15"/>
          <w:sz w:val="24"/>
        </w:rPr>
      </w:pPr>
      <w:r w:rsidRPr="00382966">
        <w:rPr>
          <w:rFonts w:ascii="Book Antiqua" w:hAnsi="Book Antiqua" w:cs="Book Antiqua"/>
          <w:kern w:val="0"/>
          <w:sz w:val="24"/>
          <w:lang w:bidi="ar"/>
        </w:rPr>
        <w:t xml:space="preserve">CR: </w:t>
      </w:r>
      <w:r w:rsidRPr="00382966">
        <w:rPr>
          <w:rFonts w:ascii="Book Antiqua" w:hAnsi="Book Antiqua" w:cs="Book Antiqua"/>
          <w:sz w:val="24"/>
        </w:rPr>
        <w:t>Complete remission; PR: Partial remission; SD: Stable disease; PD</w:t>
      </w:r>
      <w:r w:rsidR="00382966">
        <w:rPr>
          <w:rFonts w:ascii="Book Antiqua" w:hAnsi="Book Antiqua" w:cs="Book Antiqua"/>
          <w:sz w:val="24"/>
        </w:rPr>
        <w:t>:</w:t>
      </w:r>
      <w:r w:rsidRPr="00382966">
        <w:rPr>
          <w:rFonts w:ascii="Book Antiqua" w:hAnsi="Book Antiqua" w:cs="Book Antiqua"/>
          <w:sz w:val="24"/>
        </w:rPr>
        <w:t xml:space="preserve"> Disease progression.</w:t>
      </w:r>
    </w:p>
    <w:p w:rsidR="009414FE" w:rsidRPr="00382966" w:rsidRDefault="007D5F95" w:rsidP="00382966">
      <w:pPr>
        <w:adjustRightInd w:val="0"/>
        <w:snapToGrid w:val="0"/>
        <w:spacing w:line="360" w:lineRule="auto"/>
        <w:rPr>
          <w:rFonts w:ascii="Book Antiqua" w:hAnsi="Book Antiqua" w:cs="Book Antiqua"/>
          <w:b/>
          <w:bCs/>
          <w:spacing w:val="15"/>
          <w:sz w:val="24"/>
        </w:rPr>
      </w:pPr>
      <w:r w:rsidRPr="00382966">
        <w:rPr>
          <w:rFonts w:ascii="Book Antiqua" w:hAnsi="Book Antiqua" w:cs="Book Antiqua"/>
          <w:b/>
          <w:bCs/>
          <w:spacing w:val="15"/>
          <w:sz w:val="24"/>
        </w:rPr>
        <w:br w:type="page"/>
      </w:r>
      <w:r w:rsidR="009414FE" w:rsidRPr="00382966">
        <w:rPr>
          <w:rFonts w:ascii="Book Antiqua" w:hAnsi="Book Antiqua" w:cs="Book Antiqua"/>
          <w:b/>
          <w:bCs/>
          <w:sz w:val="24"/>
        </w:rPr>
        <w:t>Table 2 Comparison of baseline data between hepatocellular carcinoma group and healthy group</w:t>
      </w:r>
    </w:p>
    <w:tbl>
      <w:tblPr>
        <w:tblW w:w="8316" w:type="dxa"/>
        <w:tblLayout w:type="fixed"/>
        <w:tblCellMar>
          <w:left w:w="0" w:type="dxa"/>
          <w:right w:w="0" w:type="dxa"/>
        </w:tblCellMar>
        <w:tblLook w:val="0000" w:firstRow="0" w:lastRow="0" w:firstColumn="0" w:lastColumn="0" w:noHBand="0" w:noVBand="0"/>
      </w:tblPr>
      <w:tblGrid>
        <w:gridCol w:w="2031"/>
        <w:gridCol w:w="2340"/>
        <w:gridCol w:w="1920"/>
        <w:gridCol w:w="2025"/>
      </w:tblGrid>
      <w:tr w:rsidR="009414FE" w:rsidRPr="00382966">
        <w:trPr>
          <w:trHeight w:val="272"/>
        </w:trPr>
        <w:tc>
          <w:tcPr>
            <w:tcW w:w="2031" w:type="dxa"/>
            <w:tcBorders>
              <w:top w:val="single" w:sz="4" w:space="0" w:color="000000"/>
              <w:left w:val="nil"/>
              <w:bottom w:val="single" w:sz="4" w:space="0" w:color="000000"/>
              <w:right w:val="nil"/>
            </w:tcBorders>
            <w:noWrap/>
            <w:tcMar>
              <w:top w:w="15" w:type="dxa"/>
              <w:left w:w="15" w:type="dxa"/>
              <w:right w:w="15" w:type="dxa"/>
            </w:tcMar>
            <w:vAlign w:val="center"/>
          </w:tcPr>
          <w:p w:rsidR="009414FE" w:rsidRPr="007E2033" w:rsidRDefault="009414FE" w:rsidP="00382966">
            <w:pPr>
              <w:widowControl/>
              <w:adjustRightInd w:val="0"/>
              <w:snapToGrid w:val="0"/>
              <w:spacing w:line="360" w:lineRule="auto"/>
              <w:textAlignment w:val="center"/>
              <w:rPr>
                <w:rFonts w:ascii="Book Antiqua" w:hAnsi="Book Antiqua" w:cs="Book Antiqua"/>
                <w:b/>
                <w:bCs/>
                <w:kern w:val="0"/>
                <w:sz w:val="24"/>
              </w:rPr>
            </w:pPr>
            <w:r w:rsidRPr="007E2033">
              <w:rPr>
                <w:rFonts w:ascii="Book Antiqua" w:hAnsi="Book Antiqua" w:cs="Book Antiqua"/>
                <w:b/>
                <w:bCs/>
                <w:kern w:val="0"/>
                <w:sz w:val="24"/>
              </w:rPr>
              <w:t>Group</w:t>
            </w:r>
          </w:p>
        </w:tc>
        <w:tc>
          <w:tcPr>
            <w:tcW w:w="2340" w:type="dxa"/>
            <w:tcBorders>
              <w:top w:val="single" w:sz="4" w:space="0" w:color="000000"/>
              <w:left w:val="nil"/>
              <w:bottom w:val="single" w:sz="4" w:space="0" w:color="000000"/>
              <w:right w:val="nil"/>
            </w:tcBorders>
            <w:noWrap/>
            <w:tcMar>
              <w:top w:w="15" w:type="dxa"/>
              <w:left w:w="15" w:type="dxa"/>
              <w:right w:w="15" w:type="dxa"/>
            </w:tcMar>
            <w:vAlign w:val="center"/>
          </w:tcPr>
          <w:p w:rsidR="009414FE" w:rsidRPr="007E2033" w:rsidRDefault="009414FE" w:rsidP="00382966">
            <w:pPr>
              <w:widowControl/>
              <w:adjustRightInd w:val="0"/>
              <w:snapToGrid w:val="0"/>
              <w:spacing w:line="360" w:lineRule="auto"/>
              <w:textAlignment w:val="center"/>
              <w:rPr>
                <w:rFonts w:ascii="Book Antiqua" w:hAnsi="Book Antiqua" w:cs="Book Antiqua"/>
                <w:b/>
                <w:bCs/>
                <w:kern w:val="0"/>
                <w:sz w:val="24"/>
              </w:rPr>
            </w:pPr>
            <w:r w:rsidRPr="007E2033">
              <w:rPr>
                <w:rFonts w:ascii="Book Antiqua" w:hAnsi="Book Antiqua" w:cs="Book Antiqua"/>
                <w:b/>
                <w:bCs/>
                <w:kern w:val="0"/>
                <w:sz w:val="24"/>
              </w:rPr>
              <w:t>Number of cases</w:t>
            </w:r>
          </w:p>
        </w:tc>
        <w:tc>
          <w:tcPr>
            <w:tcW w:w="1920" w:type="dxa"/>
            <w:tcBorders>
              <w:top w:val="single" w:sz="4" w:space="0" w:color="000000"/>
              <w:left w:val="nil"/>
              <w:bottom w:val="single" w:sz="4" w:space="0" w:color="000000"/>
              <w:right w:val="nil"/>
            </w:tcBorders>
            <w:noWrap/>
            <w:tcMar>
              <w:top w:w="15" w:type="dxa"/>
              <w:left w:w="15" w:type="dxa"/>
              <w:right w:w="15" w:type="dxa"/>
            </w:tcMar>
            <w:vAlign w:val="center"/>
          </w:tcPr>
          <w:p w:rsidR="009414FE" w:rsidRPr="007E2033" w:rsidRDefault="009414FE" w:rsidP="00382966">
            <w:pPr>
              <w:widowControl/>
              <w:adjustRightInd w:val="0"/>
              <w:snapToGrid w:val="0"/>
              <w:spacing w:line="360" w:lineRule="auto"/>
              <w:textAlignment w:val="center"/>
              <w:rPr>
                <w:rFonts w:ascii="Book Antiqua" w:hAnsi="Book Antiqua" w:cs="Book Antiqua"/>
                <w:b/>
                <w:bCs/>
                <w:kern w:val="0"/>
                <w:sz w:val="24"/>
              </w:rPr>
            </w:pPr>
            <w:r w:rsidRPr="00382966">
              <w:rPr>
                <w:rFonts w:ascii="Book Antiqua" w:hAnsi="Book Antiqua" w:cs="Book Antiqua"/>
                <w:b/>
                <w:bCs/>
                <w:kern w:val="0"/>
                <w:sz w:val="24"/>
                <w:lang w:bidi="ar"/>
              </w:rPr>
              <w:t>Age</w:t>
            </w:r>
          </w:p>
        </w:tc>
        <w:tc>
          <w:tcPr>
            <w:tcW w:w="2025" w:type="dxa"/>
            <w:tcBorders>
              <w:top w:val="single" w:sz="4" w:space="0" w:color="000000"/>
              <w:left w:val="nil"/>
              <w:bottom w:val="single" w:sz="4" w:space="0" w:color="000000"/>
              <w:right w:val="nil"/>
            </w:tcBorders>
            <w:noWrap/>
            <w:tcMar>
              <w:top w:w="15" w:type="dxa"/>
              <w:left w:w="15" w:type="dxa"/>
              <w:right w:w="15" w:type="dxa"/>
            </w:tcMar>
            <w:vAlign w:val="center"/>
          </w:tcPr>
          <w:p w:rsidR="009414FE" w:rsidRPr="007E2033" w:rsidRDefault="009414FE" w:rsidP="00382966">
            <w:pPr>
              <w:widowControl/>
              <w:adjustRightInd w:val="0"/>
              <w:snapToGrid w:val="0"/>
              <w:spacing w:line="360" w:lineRule="auto"/>
              <w:textAlignment w:val="center"/>
              <w:rPr>
                <w:rFonts w:ascii="Book Antiqua" w:hAnsi="Book Antiqua" w:cs="Book Antiqua"/>
                <w:b/>
                <w:bCs/>
                <w:kern w:val="0"/>
                <w:sz w:val="24"/>
              </w:rPr>
            </w:pPr>
            <w:r w:rsidRPr="00382966">
              <w:rPr>
                <w:rFonts w:ascii="Book Antiqua" w:hAnsi="Book Antiqua" w:cs="Book Antiqua"/>
                <w:b/>
                <w:bCs/>
                <w:kern w:val="0"/>
                <w:sz w:val="24"/>
                <w:lang w:bidi="ar"/>
              </w:rPr>
              <w:t>BMI</w:t>
            </w:r>
          </w:p>
        </w:tc>
      </w:tr>
      <w:tr w:rsidR="009414FE" w:rsidRPr="00382966">
        <w:trPr>
          <w:trHeight w:val="272"/>
        </w:trPr>
        <w:tc>
          <w:tcPr>
            <w:tcW w:w="2031" w:type="dxa"/>
            <w:tcBorders>
              <w:top w:val="nil"/>
              <w:left w:val="nil"/>
              <w:bottom w:val="nil"/>
              <w:right w:val="nil"/>
            </w:tcBorders>
            <w:noWrap/>
            <w:tcMar>
              <w:top w:w="15" w:type="dxa"/>
              <w:left w:w="15" w:type="dxa"/>
              <w:right w:w="15" w:type="dxa"/>
            </w:tcMar>
            <w:vAlign w:val="center"/>
          </w:tcPr>
          <w:p w:rsidR="009414FE" w:rsidRPr="007E2033" w:rsidRDefault="009414FE" w:rsidP="00382966">
            <w:pPr>
              <w:widowControl/>
              <w:adjustRightInd w:val="0"/>
              <w:snapToGrid w:val="0"/>
              <w:spacing w:line="360" w:lineRule="auto"/>
              <w:textAlignment w:val="center"/>
              <w:rPr>
                <w:rFonts w:ascii="Book Antiqua" w:hAnsi="Book Antiqua" w:cs="Book Antiqua"/>
                <w:kern w:val="0"/>
                <w:sz w:val="24"/>
              </w:rPr>
            </w:pPr>
            <w:r w:rsidRPr="007E2033">
              <w:rPr>
                <w:rFonts w:ascii="Book Antiqua" w:hAnsi="Book Antiqua" w:cs="Book Antiqua"/>
                <w:kern w:val="0"/>
                <w:sz w:val="24"/>
              </w:rPr>
              <w:t>Cancer group</w:t>
            </w:r>
          </w:p>
        </w:tc>
        <w:tc>
          <w:tcPr>
            <w:tcW w:w="2340" w:type="dxa"/>
            <w:tcBorders>
              <w:top w:val="nil"/>
              <w:left w:val="nil"/>
              <w:bottom w:val="nil"/>
              <w:right w:val="nil"/>
            </w:tcBorders>
            <w:noWrap/>
            <w:tcMar>
              <w:top w:w="15" w:type="dxa"/>
              <w:left w:w="15" w:type="dxa"/>
              <w:right w:w="15" w:type="dxa"/>
            </w:tcMar>
            <w:vAlign w:val="center"/>
          </w:tcPr>
          <w:p w:rsidR="009414FE" w:rsidRPr="007E2033" w:rsidRDefault="009414FE" w:rsidP="00382966">
            <w:pPr>
              <w:widowControl/>
              <w:adjustRightInd w:val="0"/>
              <w:snapToGrid w:val="0"/>
              <w:spacing w:line="360" w:lineRule="auto"/>
              <w:textAlignment w:val="center"/>
              <w:rPr>
                <w:rFonts w:ascii="Book Antiqua" w:hAnsi="Book Antiqua" w:cs="Book Antiqua"/>
                <w:kern w:val="0"/>
                <w:sz w:val="24"/>
              </w:rPr>
            </w:pPr>
            <w:r w:rsidRPr="00382966">
              <w:rPr>
                <w:rFonts w:ascii="Book Antiqua" w:hAnsi="Book Antiqua" w:cs="Book Antiqua"/>
                <w:kern w:val="0"/>
                <w:sz w:val="24"/>
                <w:lang w:bidi="ar"/>
              </w:rPr>
              <w:t>162</w:t>
            </w:r>
          </w:p>
        </w:tc>
        <w:tc>
          <w:tcPr>
            <w:tcW w:w="1920" w:type="dxa"/>
            <w:tcBorders>
              <w:top w:val="nil"/>
              <w:left w:val="nil"/>
              <w:bottom w:val="nil"/>
              <w:right w:val="nil"/>
            </w:tcBorders>
            <w:noWrap/>
            <w:tcMar>
              <w:top w:w="15" w:type="dxa"/>
              <w:left w:w="15" w:type="dxa"/>
              <w:right w:w="15" w:type="dxa"/>
            </w:tcMar>
            <w:vAlign w:val="center"/>
          </w:tcPr>
          <w:p w:rsidR="009414FE" w:rsidRPr="007E2033" w:rsidRDefault="009414FE" w:rsidP="00382966">
            <w:pPr>
              <w:widowControl/>
              <w:adjustRightInd w:val="0"/>
              <w:snapToGrid w:val="0"/>
              <w:spacing w:line="360" w:lineRule="auto"/>
              <w:textAlignment w:val="center"/>
              <w:rPr>
                <w:rFonts w:ascii="Book Antiqua" w:hAnsi="Book Antiqua" w:cs="Book Antiqua"/>
                <w:kern w:val="0"/>
                <w:sz w:val="24"/>
              </w:rPr>
            </w:pPr>
            <w:r w:rsidRPr="00382966">
              <w:rPr>
                <w:rFonts w:ascii="Book Antiqua" w:hAnsi="Book Antiqua" w:cs="Book Antiqua"/>
                <w:kern w:val="0"/>
                <w:sz w:val="24"/>
                <w:lang w:bidi="ar"/>
              </w:rPr>
              <w:t>51.31</w:t>
            </w:r>
            <w:r w:rsidR="005D3D02" w:rsidRPr="007E2033">
              <w:rPr>
                <w:rFonts w:ascii="Book Antiqua" w:hAnsi="Book Antiqua" w:cs="Book Antiqua"/>
                <w:kern w:val="0"/>
                <w:sz w:val="24"/>
                <w:lang w:bidi="ar"/>
              </w:rPr>
              <w:t xml:space="preserve"> </w:t>
            </w:r>
            <w:r w:rsidRPr="007E2033">
              <w:rPr>
                <w:rFonts w:ascii="Book Antiqua" w:hAnsi="Book Antiqua" w:cs="Book Antiqua"/>
                <w:kern w:val="0"/>
                <w:sz w:val="24"/>
                <w:lang w:bidi="ar"/>
              </w:rPr>
              <w:t>±</w:t>
            </w:r>
            <w:r w:rsidR="005D3D02" w:rsidRPr="007E2033">
              <w:rPr>
                <w:rFonts w:ascii="Book Antiqua" w:hAnsi="Book Antiqua" w:cs="Book Antiqua"/>
                <w:kern w:val="0"/>
                <w:sz w:val="24"/>
                <w:lang w:bidi="ar"/>
              </w:rPr>
              <w:t xml:space="preserve"> </w:t>
            </w:r>
            <w:r w:rsidRPr="007E2033">
              <w:rPr>
                <w:rFonts w:ascii="Book Antiqua" w:hAnsi="Book Antiqua" w:cs="Book Antiqua"/>
                <w:kern w:val="0"/>
                <w:sz w:val="24"/>
                <w:lang w:bidi="ar"/>
              </w:rPr>
              <w:t>4.21</w:t>
            </w:r>
          </w:p>
        </w:tc>
        <w:tc>
          <w:tcPr>
            <w:tcW w:w="2025" w:type="dxa"/>
            <w:tcBorders>
              <w:top w:val="nil"/>
              <w:left w:val="nil"/>
              <w:bottom w:val="nil"/>
              <w:right w:val="nil"/>
            </w:tcBorders>
            <w:noWrap/>
            <w:tcMar>
              <w:top w:w="15" w:type="dxa"/>
              <w:left w:w="15" w:type="dxa"/>
              <w:right w:w="15" w:type="dxa"/>
            </w:tcMar>
            <w:vAlign w:val="center"/>
          </w:tcPr>
          <w:p w:rsidR="009414FE" w:rsidRPr="007E2033" w:rsidRDefault="009414FE" w:rsidP="00382966">
            <w:pPr>
              <w:widowControl/>
              <w:adjustRightInd w:val="0"/>
              <w:snapToGrid w:val="0"/>
              <w:spacing w:line="360" w:lineRule="auto"/>
              <w:textAlignment w:val="center"/>
              <w:rPr>
                <w:rFonts w:ascii="Book Antiqua" w:hAnsi="Book Antiqua" w:cs="Book Antiqua"/>
                <w:kern w:val="0"/>
                <w:sz w:val="24"/>
              </w:rPr>
            </w:pPr>
            <w:r w:rsidRPr="00382966">
              <w:rPr>
                <w:rFonts w:ascii="Book Antiqua" w:hAnsi="Book Antiqua" w:cs="Book Antiqua"/>
                <w:kern w:val="0"/>
                <w:sz w:val="24"/>
                <w:lang w:bidi="ar"/>
              </w:rPr>
              <w:t>26.04</w:t>
            </w:r>
            <w:r w:rsidR="005D3D02" w:rsidRPr="007E2033">
              <w:rPr>
                <w:rFonts w:ascii="Book Antiqua" w:hAnsi="Book Antiqua" w:cs="Book Antiqua"/>
                <w:kern w:val="0"/>
                <w:sz w:val="24"/>
                <w:lang w:bidi="ar"/>
              </w:rPr>
              <w:t xml:space="preserve"> </w:t>
            </w:r>
            <w:r w:rsidRPr="007E2033">
              <w:rPr>
                <w:rFonts w:ascii="Book Antiqua" w:hAnsi="Book Antiqua" w:cs="Book Antiqua"/>
                <w:kern w:val="0"/>
                <w:sz w:val="24"/>
                <w:lang w:bidi="ar"/>
              </w:rPr>
              <w:t>±</w:t>
            </w:r>
            <w:r w:rsidR="005D3D02" w:rsidRPr="007E2033">
              <w:rPr>
                <w:rFonts w:ascii="Book Antiqua" w:hAnsi="Book Antiqua" w:cs="Book Antiqua"/>
                <w:kern w:val="0"/>
                <w:sz w:val="24"/>
                <w:lang w:bidi="ar"/>
              </w:rPr>
              <w:t xml:space="preserve"> </w:t>
            </w:r>
            <w:r w:rsidRPr="007E2033">
              <w:rPr>
                <w:rFonts w:ascii="Book Antiqua" w:hAnsi="Book Antiqua" w:cs="Book Antiqua"/>
                <w:kern w:val="0"/>
                <w:sz w:val="24"/>
                <w:lang w:bidi="ar"/>
              </w:rPr>
              <w:t>2.54</w:t>
            </w:r>
          </w:p>
        </w:tc>
      </w:tr>
      <w:tr w:rsidR="009414FE" w:rsidRPr="00382966">
        <w:trPr>
          <w:trHeight w:val="272"/>
        </w:trPr>
        <w:tc>
          <w:tcPr>
            <w:tcW w:w="2031" w:type="dxa"/>
            <w:tcBorders>
              <w:top w:val="nil"/>
              <w:left w:val="nil"/>
              <w:bottom w:val="nil"/>
              <w:right w:val="nil"/>
            </w:tcBorders>
            <w:noWrap/>
            <w:tcMar>
              <w:top w:w="15" w:type="dxa"/>
              <w:left w:w="15" w:type="dxa"/>
              <w:right w:w="15" w:type="dxa"/>
            </w:tcMar>
            <w:vAlign w:val="center"/>
          </w:tcPr>
          <w:p w:rsidR="009414FE" w:rsidRPr="007E2033" w:rsidRDefault="009414FE" w:rsidP="00382966">
            <w:pPr>
              <w:widowControl/>
              <w:adjustRightInd w:val="0"/>
              <w:snapToGrid w:val="0"/>
              <w:spacing w:line="360" w:lineRule="auto"/>
              <w:textAlignment w:val="center"/>
              <w:rPr>
                <w:rFonts w:ascii="Book Antiqua" w:hAnsi="Book Antiqua" w:cs="Book Antiqua"/>
                <w:kern w:val="0"/>
                <w:sz w:val="24"/>
              </w:rPr>
            </w:pPr>
            <w:r w:rsidRPr="007E2033">
              <w:rPr>
                <w:rFonts w:ascii="Book Antiqua" w:hAnsi="Book Antiqua" w:cs="Book Antiqua"/>
                <w:kern w:val="0"/>
                <w:sz w:val="24"/>
              </w:rPr>
              <w:t>Health group</w:t>
            </w:r>
          </w:p>
        </w:tc>
        <w:tc>
          <w:tcPr>
            <w:tcW w:w="2340" w:type="dxa"/>
            <w:tcBorders>
              <w:top w:val="nil"/>
              <w:left w:val="nil"/>
              <w:bottom w:val="nil"/>
              <w:right w:val="nil"/>
            </w:tcBorders>
            <w:noWrap/>
            <w:tcMar>
              <w:top w:w="15" w:type="dxa"/>
              <w:left w:w="15" w:type="dxa"/>
              <w:right w:w="15" w:type="dxa"/>
            </w:tcMar>
            <w:vAlign w:val="center"/>
          </w:tcPr>
          <w:p w:rsidR="009414FE" w:rsidRPr="007E2033" w:rsidRDefault="009414FE" w:rsidP="00382966">
            <w:pPr>
              <w:widowControl/>
              <w:adjustRightInd w:val="0"/>
              <w:snapToGrid w:val="0"/>
              <w:spacing w:line="360" w:lineRule="auto"/>
              <w:textAlignment w:val="center"/>
              <w:rPr>
                <w:rFonts w:ascii="Book Antiqua" w:hAnsi="Book Antiqua" w:cs="Book Antiqua"/>
                <w:kern w:val="0"/>
                <w:sz w:val="24"/>
              </w:rPr>
            </w:pPr>
            <w:r w:rsidRPr="00382966">
              <w:rPr>
                <w:rFonts w:ascii="Book Antiqua" w:hAnsi="Book Antiqua" w:cs="Book Antiqua"/>
                <w:kern w:val="0"/>
                <w:sz w:val="24"/>
                <w:lang w:bidi="ar"/>
              </w:rPr>
              <w:t>162</w:t>
            </w:r>
          </w:p>
        </w:tc>
        <w:tc>
          <w:tcPr>
            <w:tcW w:w="1920" w:type="dxa"/>
            <w:tcBorders>
              <w:top w:val="nil"/>
              <w:left w:val="nil"/>
              <w:bottom w:val="nil"/>
              <w:right w:val="nil"/>
            </w:tcBorders>
            <w:noWrap/>
            <w:tcMar>
              <w:top w:w="15" w:type="dxa"/>
              <w:left w:w="15" w:type="dxa"/>
              <w:right w:w="15" w:type="dxa"/>
            </w:tcMar>
            <w:vAlign w:val="center"/>
          </w:tcPr>
          <w:p w:rsidR="009414FE" w:rsidRPr="007E2033" w:rsidRDefault="009414FE" w:rsidP="00382966">
            <w:pPr>
              <w:widowControl/>
              <w:adjustRightInd w:val="0"/>
              <w:snapToGrid w:val="0"/>
              <w:spacing w:line="360" w:lineRule="auto"/>
              <w:textAlignment w:val="center"/>
              <w:rPr>
                <w:rFonts w:ascii="Book Antiqua" w:hAnsi="Book Antiqua" w:cs="Book Antiqua"/>
                <w:kern w:val="0"/>
                <w:sz w:val="24"/>
              </w:rPr>
            </w:pPr>
            <w:r w:rsidRPr="00382966">
              <w:rPr>
                <w:rFonts w:ascii="Book Antiqua" w:hAnsi="Book Antiqua" w:cs="Book Antiqua"/>
                <w:kern w:val="0"/>
                <w:sz w:val="24"/>
                <w:lang w:bidi="ar"/>
              </w:rPr>
              <w:t>52.30</w:t>
            </w:r>
            <w:r w:rsidR="005D3D02" w:rsidRPr="007E2033">
              <w:rPr>
                <w:rFonts w:ascii="Book Antiqua" w:hAnsi="Book Antiqua" w:cs="Book Antiqua"/>
                <w:kern w:val="0"/>
                <w:sz w:val="24"/>
                <w:lang w:bidi="ar"/>
              </w:rPr>
              <w:t xml:space="preserve"> </w:t>
            </w:r>
            <w:r w:rsidRPr="007E2033">
              <w:rPr>
                <w:rFonts w:ascii="Book Antiqua" w:hAnsi="Book Antiqua" w:cs="Book Antiqua"/>
                <w:kern w:val="0"/>
                <w:sz w:val="24"/>
                <w:lang w:bidi="ar"/>
              </w:rPr>
              <w:t>±</w:t>
            </w:r>
            <w:r w:rsidR="005D3D02" w:rsidRPr="007E2033">
              <w:rPr>
                <w:rFonts w:ascii="Book Antiqua" w:hAnsi="Book Antiqua" w:cs="Book Antiqua"/>
                <w:kern w:val="0"/>
                <w:sz w:val="24"/>
                <w:lang w:bidi="ar"/>
              </w:rPr>
              <w:t xml:space="preserve"> </w:t>
            </w:r>
            <w:r w:rsidRPr="007E2033">
              <w:rPr>
                <w:rFonts w:ascii="Book Antiqua" w:hAnsi="Book Antiqua" w:cs="Book Antiqua"/>
                <w:kern w:val="0"/>
                <w:sz w:val="24"/>
                <w:lang w:bidi="ar"/>
              </w:rPr>
              <w:t>5.28</w:t>
            </w:r>
          </w:p>
        </w:tc>
        <w:tc>
          <w:tcPr>
            <w:tcW w:w="2025" w:type="dxa"/>
            <w:tcBorders>
              <w:top w:val="nil"/>
              <w:left w:val="nil"/>
              <w:bottom w:val="nil"/>
              <w:right w:val="nil"/>
            </w:tcBorders>
            <w:noWrap/>
            <w:tcMar>
              <w:top w:w="15" w:type="dxa"/>
              <w:left w:w="15" w:type="dxa"/>
              <w:right w:w="15" w:type="dxa"/>
            </w:tcMar>
            <w:vAlign w:val="center"/>
          </w:tcPr>
          <w:p w:rsidR="009414FE" w:rsidRPr="007E2033" w:rsidRDefault="009414FE" w:rsidP="00382966">
            <w:pPr>
              <w:widowControl/>
              <w:adjustRightInd w:val="0"/>
              <w:snapToGrid w:val="0"/>
              <w:spacing w:line="360" w:lineRule="auto"/>
              <w:textAlignment w:val="center"/>
              <w:rPr>
                <w:rFonts w:ascii="Book Antiqua" w:hAnsi="Book Antiqua" w:cs="Book Antiqua"/>
                <w:kern w:val="0"/>
                <w:sz w:val="24"/>
              </w:rPr>
            </w:pPr>
            <w:r w:rsidRPr="00382966">
              <w:rPr>
                <w:rFonts w:ascii="Book Antiqua" w:hAnsi="Book Antiqua" w:cs="Book Antiqua"/>
                <w:kern w:val="0"/>
                <w:sz w:val="24"/>
                <w:lang w:bidi="ar"/>
              </w:rPr>
              <w:t>25.73</w:t>
            </w:r>
            <w:r w:rsidR="005D3D02" w:rsidRPr="007E2033">
              <w:rPr>
                <w:rFonts w:ascii="Book Antiqua" w:hAnsi="Book Antiqua" w:cs="Book Antiqua"/>
                <w:kern w:val="0"/>
                <w:sz w:val="24"/>
                <w:lang w:bidi="ar"/>
              </w:rPr>
              <w:t xml:space="preserve"> </w:t>
            </w:r>
            <w:r w:rsidRPr="007E2033">
              <w:rPr>
                <w:rFonts w:ascii="Book Antiqua" w:hAnsi="Book Antiqua" w:cs="Book Antiqua"/>
                <w:kern w:val="0"/>
                <w:sz w:val="24"/>
                <w:lang w:bidi="ar"/>
              </w:rPr>
              <w:t>±</w:t>
            </w:r>
            <w:r w:rsidR="005D3D02" w:rsidRPr="007E2033">
              <w:rPr>
                <w:rFonts w:ascii="Book Antiqua" w:hAnsi="Book Antiqua" w:cs="Book Antiqua"/>
                <w:kern w:val="0"/>
                <w:sz w:val="24"/>
                <w:lang w:bidi="ar"/>
              </w:rPr>
              <w:t xml:space="preserve"> </w:t>
            </w:r>
            <w:r w:rsidRPr="007E2033">
              <w:rPr>
                <w:rFonts w:ascii="Book Antiqua" w:hAnsi="Book Antiqua" w:cs="Book Antiqua"/>
                <w:kern w:val="0"/>
                <w:sz w:val="24"/>
                <w:lang w:bidi="ar"/>
              </w:rPr>
              <w:t>2.55</w:t>
            </w:r>
          </w:p>
        </w:tc>
      </w:tr>
      <w:tr w:rsidR="009414FE" w:rsidRPr="00382966">
        <w:trPr>
          <w:trHeight w:val="272"/>
        </w:trPr>
        <w:tc>
          <w:tcPr>
            <w:tcW w:w="2031" w:type="dxa"/>
            <w:tcBorders>
              <w:top w:val="nil"/>
              <w:left w:val="nil"/>
              <w:bottom w:val="nil"/>
              <w:right w:val="nil"/>
            </w:tcBorders>
            <w:noWrap/>
            <w:tcMar>
              <w:top w:w="15" w:type="dxa"/>
              <w:left w:w="15" w:type="dxa"/>
              <w:right w:w="15" w:type="dxa"/>
            </w:tcMar>
            <w:vAlign w:val="center"/>
          </w:tcPr>
          <w:p w:rsidR="009414FE" w:rsidRPr="007E2033" w:rsidRDefault="009414FE" w:rsidP="00382966">
            <w:pPr>
              <w:adjustRightInd w:val="0"/>
              <w:snapToGrid w:val="0"/>
              <w:spacing w:line="360" w:lineRule="auto"/>
              <w:rPr>
                <w:rFonts w:ascii="Book Antiqua" w:hAnsi="Book Antiqua" w:cs="Book Antiqua"/>
                <w:i/>
                <w:iCs/>
                <w:kern w:val="0"/>
                <w:sz w:val="24"/>
              </w:rPr>
            </w:pPr>
            <w:r w:rsidRPr="00382966">
              <w:rPr>
                <w:rFonts w:ascii="Book Antiqua" w:hAnsi="Book Antiqua" w:cs="Book Antiqua"/>
                <w:i/>
                <w:iCs/>
                <w:kern w:val="0"/>
                <w:sz w:val="24"/>
                <w:lang w:bidi="ar"/>
              </w:rPr>
              <w:t>t</w:t>
            </w:r>
          </w:p>
        </w:tc>
        <w:tc>
          <w:tcPr>
            <w:tcW w:w="4260" w:type="dxa"/>
            <w:gridSpan w:val="2"/>
            <w:tcBorders>
              <w:top w:val="nil"/>
              <w:left w:val="nil"/>
              <w:bottom w:val="nil"/>
              <w:right w:val="nil"/>
            </w:tcBorders>
            <w:noWrap/>
            <w:tcMar>
              <w:top w:w="15" w:type="dxa"/>
              <w:left w:w="15" w:type="dxa"/>
              <w:right w:w="15" w:type="dxa"/>
            </w:tcMar>
            <w:vAlign w:val="center"/>
          </w:tcPr>
          <w:p w:rsidR="009414FE" w:rsidRPr="007E2033" w:rsidRDefault="009414FE" w:rsidP="00382966">
            <w:pPr>
              <w:adjustRightInd w:val="0"/>
              <w:snapToGrid w:val="0"/>
              <w:spacing w:line="360" w:lineRule="auto"/>
              <w:rPr>
                <w:rFonts w:ascii="Book Antiqua" w:hAnsi="Book Antiqua" w:cs="Book Antiqua"/>
                <w:kern w:val="0"/>
                <w:sz w:val="24"/>
              </w:rPr>
            </w:pPr>
            <w:r w:rsidRPr="00382966">
              <w:rPr>
                <w:rFonts w:ascii="Book Antiqua" w:hAnsi="Book Antiqua" w:cs="Book Antiqua"/>
                <w:kern w:val="0"/>
                <w:sz w:val="24"/>
                <w:lang w:bidi="ar"/>
              </w:rPr>
              <w:t>1.87</w:t>
            </w:r>
          </w:p>
        </w:tc>
        <w:tc>
          <w:tcPr>
            <w:tcW w:w="2025" w:type="dxa"/>
            <w:tcBorders>
              <w:top w:val="nil"/>
              <w:left w:val="nil"/>
              <w:bottom w:val="nil"/>
              <w:right w:val="nil"/>
            </w:tcBorders>
            <w:noWrap/>
            <w:tcMar>
              <w:top w:w="15" w:type="dxa"/>
              <w:left w:w="15" w:type="dxa"/>
              <w:right w:w="15" w:type="dxa"/>
            </w:tcMar>
            <w:vAlign w:val="center"/>
          </w:tcPr>
          <w:p w:rsidR="009414FE" w:rsidRPr="007E2033" w:rsidRDefault="009414FE" w:rsidP="00382966">
            <w:pPr>
              <w:adjustRightInd w:val="0"/>
              <w:snapToGrid w:val="0"/>
              <w:spacing w:line="360" w:lineRule="auto"/>
              <w:rPr>
                <w:rFonts w:ascii="Book Antiqua" w:hAnsi="Book Antiqua" w:cs="Book Antiqua"/>
                <w:kern w:val="0"/>
                <w:sz w:val="24"/>
              </w:rPr>
            </w:pPr>
            <w:r w:rsidRPr="00382966">
              <w:rPr>
                <w:rFonts w:ascii="Book Antiqua" w:hAnsi="Book Antiqua" w:cs="Book Antiqua"/>
                <w:kern w:val="0"/>
                <w:sz w:val="24"/>
                <w:lang w:bidi="ar"/>
              </w:rPr>
              <w:t>0.31</w:t>
            </w:r>
          </w:p>
        </w:tc>
      </w:tr>
      <w:tr w:rsidR="009414FE" w:rsidRPr="00382966">
        <w:trPr>
          <w:trHeight w:val="272"/>
        </w:trPr>
        <w:tc>
          <w:tcPr>
            <w:tcW w:w="2031" w:type="dxa"/>
            <w:tcBorders>
              <w:top w:val="nil"/>
              <w:left w:val="nil"/>
              <w:bottom w:val="single" w:sz="4" w:space="0" w:color="000000"/>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i/>
                <w:iCs/>
                <w:sz w:val="24"/>
              </w:rPr>
            </w:pPr>
            <w:r w:rsidRPr="00382966">
              <w:rPr>
                <w:rFonts w:ascii="Book Antiqua" w:hAnsi="Book Antiqua" w:cs="Book Antiqua"/>
                <w:i/>
                <w:iCs/>
                <w:kern w:val="0"/>
                <w:sz w:val="24"/>
                <w:lang w:bidi="ar"/>
              </w:rPr>
              <w:t>P</w:t>
            </w:r>
            <w:r w:rsidR="006F4165" w:rsidRPr="00382966">
              <w:rPr>
                <w:rFonts w:ascii="Book Antiqua" w:hAnsi="Book Antiqua" w:cs="Book Antiqua"/>
                <w:iCs/>
                <w:kern w:val="0"/>
                <w:sz w:val="24"/>
                <w:lang w:bidi="ar"/>
              </w:rPr>
              <w:t xml:space="preserve"> value</w:t>
            </w:r>
          </w:p>
        </w:tc>
        <w:tc>
          <w:tcPr>
            <w:tcW w:w="4260" w:type="dxa"/>
            <w:gridSpan w:val="2"/>
            <w:tcBorders>
              <w:top w:val="nil"/>
              <w:left w:val="nil"/>
              <w:bottom w:val="single" w:sz="4" w:space="0" w:color="000000"/>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r w:rsidRPr="00382966">
              <w:rPr>
                <w:rFonts w:ascii="Book Antiqua" w:hAnsi="Book Antiqua" w:cs="Book Antiqua"/>
                <w:kern w:val="0"/>
                <w:sz w:val="24"/>
                <w:lang w:bidi="ar"/>
              </w:rPr>
              <w:t>0.06</w:t>
            </w:r>
          </w:p>
        </w:tc>
        <w:tc>
          <w:tcPr>
            <w:tcW w:w="2025" w:type="dxa"/>
            <w:tcBorders>
              <w:top w:val="nil"/>
              <w:left w:val="nil"/>
              <w:bottom w:val="single" w:sz="4" w:space="0" w:color="000000"/>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r w:rsidRPr="00382966">
              <w:rPr>
                <w:rFonts w:ascii="Book Antiqua" w:hAnsi="Book Antiqua" w:cs="Book Antiqua"/>
                <w:kern w:val="0"/>
                <w:sz w:val="24"/>
                <w:lang w:bidi="ar"/>
              </w:rPr>
              <w:t>0.27</w:t>
            </w:r>
          </w:p>
        </w:tc>
      </w:tr>
    </w:tbl>
    <w:p w:rsidR="007D5F95" w:rsidRPr="00382966" w:rsidRDefault="006F4165" w:rsidP="00382966">
      <w:pPr>
        <w:adjustRightInd w:val="0"/>
        <w:snapToGrid w:val="0"/>
        <w:spacing w:line="360" w:lineRule="auto"/>
        <w:rPr>
          <w:rFonts w:ascii="Book Antiqua" w:hAnsi="Book Antiqua" w:cs="Book Antiqua"/>
          <w:bCs/>
          <w:spacing w:val="15"/>
          <w:sz w:val="24"/>
        </w:rPr>
      </w:pPr>
      <w:bookmarkStart w:id="44" w:name="OLE_LINK23"/>
      <w:bookmarkStart w:id="45" w:name="OLE_LINK33"/>
      <w:r w:rsidRPr="00382966">
        <w:rPr>
          <w:rFonts w:ascii="Book Antiqua" w:hAnsi="Book Antiqua" w:cs="Book Antiqua"/>
          <w:bCs/>
          <w:kern w:val="0"/>
          <w:sz w:val="24"/>
          <w:lang w:bidi="ar"/>
        </w:rPr>
        <w:t>BMI</w:t>
      </w:r>
      <w:bookmarkEnd w:id="44"/>
      <w:bookmarkEnd w:id="45"/>
      <w:r w:rsidRPr="00382966">
        <w:rPr>
          <w:rFonts w:ascii="Book Antiqua" w:hAnsi="Book Antiqua" w:cs="Book Antiqua"/>
          <w:bCs/>
          <w:kern w:val="0"/>
          <w:sz w:val="24"/>
          <w:lang w:bidi="ar"/>
        </w:rPr>
        <w:t>: Body mass index.</w:t>
      </w:r>
    </w:p>
    <w:p w:rsidR="009414FE" w:rsidRPr="00382966" w:rsidRDefault="007D5F95" w:rsidP="00382966">
      <w:pPr>
        <w:adjustRightInd w:val="0"/>
        <w:snapToGrid w:val="0"/>
        <w:spacing w:line="360" w:lineRule="auto"/>
        <w:rPr>
          <w:rFonts w:ascii="Book Antiqua" w:hAnsi="Book Antiqua" w:cs="Book Antiqua"/>
          <w:b/>
          <w:bCs/>
          <w:spacing w:val="15"/>
          <w:sz w:val="24"/>
        </w:rPr>
      </w:pPr>
      <w:r w:rsidRPr="00382966">
        <w:rPr>
          <w:rFonts w:ascii="Book Antiqua" w:hAnsi="Book Antiqua" w:cs="Book Antiqua"/>
          <w:bCs/>
          <w:spacing w:val="15"/>
          <w:sz w:val="24"/>
        </w:rPr>
        <w:br w:type="page"/>
      </w:r>
      <w:r w:rsidR="009414FE" w:rsidRPr="00382966">
        <w:rPr>
          <w:rFonts w:ascii="Book Antiqua" w:hAnsi="Book Antiqua" w:cs="Book Antiqua"/>
          <w:b/>
          <w:bCs/>
          <w:sz w:val="24"/>
        </w:rPr>
        <w:t>Table 3 Remission and recurrence of hepatic cancer patients undergoing hepatic artery embolization chemotherapy (</w:t>
      </w:r>
      <w:r w:rsidR="00FC7063" w:rsidRPr="00382966">
        <w:rPr>
          <w:rFonts w:ascii="Book Antiqua" w:hAnsi="Book Antiqua" w:cs="Book Antiqua"/>
          <w:b/>
          <w:bCs/>
          <w:sz w:val="24"/>
        </w:rPr>
        <w:t>t</w:t>
      </w:r>
      <w:r w:rsidR="00D4545E" w:rsidRPr="00382966">
        <w:rPr>
          <w:rFonts w:ascii="Book Antiqua" w:hAnsi="Book Antiqua" w:cs="Book Antiqua"/>
          <w:b/>
          <w:bCs/>
          <w:sz w:val="24"/>
        </w:rPr>
        <w:t>ranscatheter arterial chemoembolization</w:t>
      </w:r>
      <w:r w:rsidR="009414FE" w:rsidRPr="00382966">
        <w:rPr>
          <w:rFonts w:ascii="Book Antiqua" w:hAnsi="Book Antiqua" w:cs="Book Antiqua"/>
          <w:b/>
          <w:bCs/>
          <w:sz w:val="24"/>
        </w:rPr>
        <w:t>)</w:t>
      </w:r>
    </w:p>
    <w:tbl>
      <w:tblPr>
        <w:tblW w:w="8336" w:type="dxa"/>
        <w:tblCellMar>
          <w:left w:w="0" w:type="dxa"/>
          <w:right w:w="0" w:type="dxa"/>
        </w:tblCellMar>
        <w:tblLook w:val="0000" w:firstRow="0" w:lastRow="0" w:firstColumn="0" w:lastColumn="0" w:noHBand="0" w:noVBand="0"/>
      </w:tblPr>
      <w:tblGrid>
        <w:gridCol w:w="3959"/>
        <w:gridCol w:w="1301"/>
        <w:gridCol w:w="897"/>
        <w:gridCol w:w="1089"/>
        <w:gridCol w:w="1090"/>
      </w:tblGrid>
      <w:tr w:rsidR="009414FE" w:rsidRPr="00382966" w:rsidTr="005D3D02">
        <w:trPr>
          <w:trHeight w:val="375"/>
        </w:trPr>
        <w:tc>
          <w:tcPr>
            <w:tcW w:w="3959" w:type="dxa"/>
            <w:tcBorders>
              <w:top w:val="single" w:sz="8" w:space="0" w:color="000000"/>
              <w:left w:val="nil"/>
              <w:bottom w:val="single" w:sz="8" w:space="0" w:color="000000"/>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b/>
                <w:bCs/>
                <w:sz w:val="24"/>
              </w:rPr>
            </w:pPr>
            <w:r w:rsidRPr="00382966">
              <w:rPr>
                <w:rFonts w:ascii="Book Antiqua" w:hAnsi="Book Antiqua" w:cs="Book Antiqua"/>
                <w:b/>
                <w:bCs/>
                <w:kern w:val="0"/>
                <w:sz w:val="24"/>
                <w:lang w:bidi="ar"/>
              </w:rPr>
              <w:t>Group</w:t>
            </w:r>
          </w:p>
        </w:tc>
        <w:tc>
          <w:tcPr>
            <w:tcW w:w="1301" w:type="dxa"/>
            <w:tcBorders>
              <w:top w:val="single" w:sz="8" w:space="0" w:color="000000"/>
              <w:left w:val="nil"/>
              <w:bottom w:val="single" w:sz="8" w:space="0" w:color="000000"/>
              <w:right w:val="nil"/>
            </w:tcBorders>
            <w:noWrap/>
            <w:tcMar>
              <w:top w:w="15" w:type="dxa"/>
              <w:left w:w="15" w:type="dxa"/>
              <w:right w:w="15" w:type="dxa"/>
            </w:tcMar>
            <w:vAlign w:val="center"/>
          </w:tcPr>
          <w:p w:rsidR="009414FE" w:rsidRPr="00382966" w:rsidRDefault="006F4165" w:rsidP="00382966">
            <w:pPr>
              <w:widowControl/>
              <w:adjustRightInd w:val="0"/>
              <w:snapToGrid w:val="0"/>
              <w:spacing w:line="360" w:lineRule="auto"/>
              <w:textAlignment w:val="center"/>
              <w:rPr>
                <w:rFonts w:ascii="Book Antiqua" w:hAnsi="Book Antiqua" w:cs="Book Antiqua"/>
                <w:b/>
                <w:bCs/>
                <w:sz w:val="24"/>
              </w:rPr>
            </w:pPr>
            <w:r w:rsidRPr="00382966">
              <w:rPr>
                <w:rFonts w:ascii="Book Antiqua" w:hAnsi="Book Antiqua" w:cs="Book Antiqua"/>
                <w:b/>
                <w:bCs/>
                <w:sz w:val="24"/>
                <w:shd w:val="clear" w:color="auto" w:fill="FFFFFF"/>
              </w:rPr>
              <w:t>Remission</w:t>
            </w:r>
          </w:p>
        </w:tc>
        <w:tc>
          <w:tcPr>
            <w:tcW w:w="897" w:type="dxa"/>
            <w:tcBorders>
              <w:top w:val="single" w:sz="8" w:space="0" w:color="000000"/>
              <w:left w:val="nil"/>
              <w:bottom w:val="single" w:sz="8" w:space="0" w:color="000000"/>
              <w:right w:val="nil"/>
            </w:tcBorders>
            <w:noWrap/>
            <w:tcMar>
              <w:top w:w="15" w:type="dxa"/>
              <w:left w:w="15" w:type="dxa"/>
              <w:right w:w="15" w:type="dxa"/>
            </w:tcMar>
            <w:vAlign w:val="center"/>
          </w:tcPr>
          <w:p w:rsidR="009414FE" w:rsidRPr="00382966" w:rsidRDefault="006F4165" w:rsidP="00382966">
            <w:pPr>
              <w:widowControl/>
              <w:adjustRightInd w:val="0"/>
              <w:snapToGrid w:val="0"/>
              <w:spacing w:line="360" w:lineRule="auto"/>
              <w:textAlignment w:val="center"/>
              <w:rPr>
                <w:rFonts w:ascii="Book Antiqua" w:hAnsi="Book Antiqua" w:cs="Book Antiqua"/>
                <w:b/>
                <w:bCs/>
                <w:sz w:val="24"/>
              </w:rPr>
            </w:pPr>
            <w:r w:rsidRPr="00382966">
              <w:rPr>
                <w:rFonts w:ascii="Book Antiqua" w:hAnsi="Book Antiqua" w:cs="Book Antiqua"/>
                <w:b/>
                <w:bCs/>
                <w:sz w:val="24"/>
                <w:shd w:val="clear" w:color="auto" w:fill="FFFFFF"/>
              </w:rPr>
              <w:t>Relapse</w:t>
            </w:r>
          </w:p>
        </w:tc>
        <w:tc>
          <w:tcPr>
            <w:tcW w:w="1089" w:type="dxa"/>
            <w:tcBorders>
              <w:top w:val="single" w:sz="8" w:space="0" w:color="000000"/>
              <w:left w:val="nil"/>
              <w:bottom w:val="single" w:sz="8" w:space="0" w:color="000000"/>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ind w:firstLineChars="50" w:firstLine="120"/>
              <w:textAlignment w:val="center"/>
              <w:rPr>
                <w:rFonts w:ascii="Book Antiqua" w:hAnsi="Book Antiqua" w:cs="Book Antiqua"/>
                <w:b/>
                <w:bCs/>
                <w:i/>
                <w:iCs/>
                <w:sz w:val="24"/>
              </w:rPr>
            </w:pPr>
            <w:r w:rsidRPr="00382966">
              <w:rPr>
                <w:rFonts w:ascii="Book Antiqua" w:hAnsi="Book Antiqua" w:cs="Book Antiqua"/>
                <w:b/>
                <w:bCs/>
                <w:i/>
                <w:iCs/>
                <w:sz w:val="24"/>
              </w:rPr>
              <w:sym w:font="Symbol" w:char="0063"/>
            </w:r>
            <w:r w:rsidRPr="00382966">
              <w:rPr>
                <w:rFonts w:ascii="Book Antiqua" w:hAnsi="Book Antiqua" w:cs="Book Antiqua"/>
                <w:b/>
                <w:bCs/>
                <w:i/>
                <w:iCs/>
                <w:sz w:val="24"/>
                <w:vertAlign w:val="superscript"/>
              </w:rPr>
              <w:t>2</w:t>
            </w:r>
          </w:p>
        </w:tc>
        <w:tc>
          <w:tcPr>
            <w:tcW w:w="1090" w:type="dxa"/>
            <w:tcBorders>
              <w:top w:val="single" w:sz="8" w:space="0" w:color="000000"/>
              <w:left w:val="nil"/>
              <w:bottom w:val="single" w:sz="8" w:space="0" w:color="000000"/>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b/>
                <w:bCs/>
                <w:i/>
                <w:iCs/>
                <w:sz w:val="24"/>
              </w:rPr>
            </w:pPr>
            <w:r w:rsidRPr="00382966">
              <w:rPr>
                <w:rFonts w:ascii="Book Antiqua" w:hAnsi="Book Antiqua" w:cs="Book Antiqua"/>
                <w:b/>
                <w:bCs/>
                <w:i/>
                <w:iCs/>
                <w:kern w:val="0"/>
                <w:sz w:val="24"/>
                <w:lang w:bidi="ar"/>
              </w:rPr>
              <w:t>P</w:t>
            </w:r>
            <w:r w:rsidR="006F4165" w:rsidRPr="00382966">
              <w:rPr>
                <w:rFonts w:ascii="Book Antiqua" w:hAnsi="Book Antiqua" w:cs="Book Antiqua"/>
                <w:b/>
                <w:bCs/>
                <w:i/>
                <w:iCs/>
                <w:kern w:val="0"/>
                <w:sz w:val="24"/>
                <w:lang w:bidi="ar"/>
              </w:rPr>
              <w:t xml:space="preserve"> </w:t>
            </w:r>
            <w:r w:rsidR="006F4165" w:rsidRPr="00382966">
              <w:rPr>
                <w:rFonts w:ascii="Book Antiqua" w:hAnsi="Book Antiqua" w:cs="Book Antiqua"/>
                <w:b/>
                <w:bCs/>
                <w:iCs/>
                <w:kern w:val="0"/>
                <w:sz w:val="24"/>
                <w:lang w:bidi="ar"/>
              </w:rPr>
              <w:t>value</w:t>
            </w:r>
          </w:p>
        </w:tc>
      </w:tr>
      <w:tr w:rsidR="009414FE" w:rsidRPr="00382966" w:rsidTr="005D3D02">
        <w:trPr>
          <w:trHeight w:val="270"/>
        </w:trPr>
        <w:tc>
          <w:tcPr>
            <w:tcW w:w="3959" w:type="dxa"/>
            <w:tcBorders>
              <w:top w:val="single" w:sz="8" w:space="0" w:color="000000"/>
              <w:left w:val="nil"/>
              <w:bottom w:val="nil"/>
              <w:right w:val="nil"/>
            </w:tcBorders>
            <w:noWrap/>
            <w:tcMar>
              <w:top w:w="15" w:type="dxa"/>
              <w:left w:w="15" w:type="dxa"/>
              <w:right w:w="15" w:type="dxa"/>
            </w:tcMar>
            <w:vAlign w:val="center"/>
          </w:tcPr>
          <w:p w:rsidR="009414FE" w:rsidRPr="00870AA3"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rPr>
            </w:pPr>
            <w:r w:rsidRPr="007E2033">
              <w:rPr>
                <w:rFonts w:ascii="Book Antiqua" w:hAnsi="Book Antiqua" w:cs="Book Antiqua"/>
              </w:rPr>
              <w:t xml:space="preserve">Classification of </w:t>
            </w:r>
            <w:r w:rsidR="00E26DF9" w:rsidRPr="007E2033">
              <w:rPr>
                <w:rFonts w:ascii="Book Antiqua" w:hAnsi="Book Antiqua" w:cs="Book Antiqua"/>
              </w:rPr>
              <w:t>HCC</w:t>
            </w:r>
          </w:p>
        </w:tc>
        <w:tc>
          <w:tcPr>
            <w:tcW w:w="1301" w:type="dxa"/>
            <w:tcBorders>
              <w:top w:val="single" w:sz="8" w:space="0" w:color="000000"/>
              <w:left w:val="nil"/>
              <w:bottom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c>
          <w:tcPr>
            <w:tcW w:w="897" w:type="dxa"/>
            <w:tcBorders>
              <w:top w:val="single" w:sz="8" w:space="0" w:color="000000"/>
              <w:left w:val="nil"/>
              <w:bottom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c>
          <w:tcPr>
            <w:tcW w:w="1089" w:type="dxa"/>
            <w:tcBorders>
              <w:top w:val="single" w:sz="8" w:space="0" w:color="000000"/>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9.44</w:t>
            </w:r>
          </w:p>
        </w:tc>
        <w:tc>
          <w:tcPr>
            <w:tcW w:w="1090" w:type="dxa"/>
            <w:tcBorders>
              <w:top w:val="single" w:sz="8" w:space="0" w:color="000000"/>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&lt;</w:t>
            </w:r>
            <w:r w:rsidR="005D3D02"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0.05</w:t>
            </w:r>
          </w:p>
        </w:tc>
      </w:tr>
      <w:tr w:rsidR="009414FE" w:rsidRPr="00382966" w:rsidTr="005D3D02">
        <w:trPr>
          <w:trHeight w:val="270"/>
        </w:trPr>
        <w:tc>
          <w:tcPr>
            <w:tcW w:w="3959" w:type="dxa"/>
            <w:tcBorders>
              <w:top w:val="nil"/>
              <w:left w:val="nil"/>
              <w:right w:val="nil"/>
            </w:tcBorders>
            <w:noWrap/>
            <w:tcMar>
              <w:top w:w="15" w:type="dxa"/>
              <w:left w:w="15" w:type="dxa"/>
              <w:right w:w="15" w:type="dxa"/>
            </w:tcMar>
            <w:vAlign w:val="center"/>
          </w:tcPr>
          <w:p w:rsidR="009414FE" w:rsidRPr="007E2033" w:rsidRDefault="009414FE" w:rsidP="00382966">
            <w:pPr>
              <w:widowControl/>
              <w:adjustRightInd w:val="0"/>
              <w:snapToGrid w:val="0"/>
              <w:spacing w:line="360" w:lineRule="auto"/>
              <w:textAlignment w:val="center"/>
              <w:rPr>
                <w:rFonts w:ascii="Book Antiqua" w:hAnsi="Book Antiqua" w:cs="Book Antiqua"/>
                <w:kern w:val="0"/>
                <w:sz w:val="24"/>
              </w:rPr>
            </w:pPr>
            <w:r w:rsidRPr="00870AA3">
              <w:rPr>
                <w:rFonts w:ascii="Book Antiqua" w:hAnsi="Book Antiqua" w:cs="Book Antiqua"/>
                <w:kern w:val="0"/>
                <w:sz w:val="24"/>
                <w:lang w:bidi="ar"/>
              </w:rPr>
              <w:t>Massive type</w:t>
            </w:r>
            <w:r w:rsidR="00382966" w:rsidRPr="007E2033">
              <w:rPr>
                <w:rFonts w:ascii="Book Antiqua" w:hAnsi="Book Antiqua" w:cs="Book Antiqua"/>
                <w:kern w:val="0"/>
                <w:sz w:val="24"/>
                <w:lang w:bidi="ar"/>
              </w:rPr>
              <w:t>,</w:t>
            </w:r>
            <w:r w:rsidR="00E41ADF" w:rsidRPr="007E2033">
              <w:rPr>
                <w:rFonts w:ascii="Book Antiqua" w:hAnsi="Book Antiqua" w:cs="Book Antiqua"/>
                <w:kern w:val="0"/>
                <w:sz w:val="24"/>
                <w:lang w:bidi="ar"/>
              </w:rPr>
              <w:t xml:space="preserve"> </w:t>
            </w:r>
            <w:r w:rsidRPr="007E2033">
              <w:rPr>
                <w:rFonts w:ascii="Book Antiqua" w:hAnsi="Book Antiqua" w:cs="Book Antiqua"/>
                <w:i/>
                <w:iCs/>
                <w:kern w:val="0"/>
                <w:sz w:val="24"/>
                <w:lang w:bidi="ar"/>
              </w:rPr>
              <w:t>n</w:t>
            </w:r>
            <w:r w:rsidR="005D3D02" w:rsidRPr="007E2033">
              <w:rPr>
                <w:rFonts w:ascii="Book Antiqua" w:hAnsi="Book Antiqua" w:cs="Book Antiqua"/>
                <w:kern w:val="0"/>
                <w:sz w:val="24"/>
                <w:lang w:bidi="ar"/>
              </w:rPr>
              <w:t xml:space="preserve"> </w:t>
            </w:r>
            <w:r w:rsidRPr="007E2033">
              <w:rPr>
                <w:rFonts w:ascii="Book Antiqua" w:hAnsi="Book Antiqua" w:cs="Book Antiqua"/>
                <w:kern w:val="0"/>
                <w:sz w:val="24"/>
                <w:lang w:bidi="ar"/>
              </w:rPr>
              <w:t>=</w:t>
            </w:r>
            <w:r w:rsidR="005D3D02" w:rsidRPr="007E2033">
              <w:rPr>
                <w:rFonts w:ascii="Book Antiqua" w:hAnsi="Book Antiqua" w:cs="Book Antiqua"/>
                <w:kern w:val="0"/>
                <w:sz w:val="24"/>
                <w:lang w:bidi="ar"/>
              </w:rPr>
              <w:t xml:space="preserve"> </w:t>
            </w:r>
            <w:r w:rsidRPr="007E2033">
              <w:rPr>
                <w:rFonts w:ascii="Book Antiqua" w:hAnsi="Book Antiqua" w:cs="Book Antiqua"/>
                <w:kern w:val="0"/>
                <w:sz w:val="24"/>
                <w:lang w:bidi="ar"/>
              </w:rPr>
              <w:t>71</w:t>
            </w:r>
          </w:p>
        </w:tc>
        <w:tc>
          <w:tcPr>
            <w:tcW w:w="1301" w:type="dxa"/>
            <w:tcBorders>
              <w:top w:val="nil"/>
              <w:left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58</w:t>
            </w:r>
          </w:p>
        </w:tc>
        <w:tc>
          <w:tcPr>
            <w:tcW w:w="897" w:type="dxa"/>
            <w:tcBorders>
              <w:top w:val="nil"/>
              <w:left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13</w:t>
            </w:r>
          </w:p>
        </w:tc>
        <w:tc>
          <w:tcPr>
            <w:tcW w:w="1089" w:type="dxa"/>
            <w:tcBorders>
              <w:top w:val="nil"/>
              <w:left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c>
          <w:tcPr>
            <w:tcW w:w="1090" w:type="dxa"/>
            <w:tcBorders>
              <w:top w:val="nil"/>
              <w:left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r>
      <w:tr w:rsidR="009414FE" w:rsidRPr="00382966" w:rsidTr="005D3D02">
        <w:trPr>
          <w:trHeight w:val="270"/>
        </w:trPr>
        <w:tc>
          <w:tcPr>
            <w:tcW w:w="3959" w:type="dxa"/>
            <w:tcBorders>
              <w:top w:val="nil"/>
              <w:left w:val="nil"/>
              <w:bottom w:val="nil"/>
              <w:right w:val="nil"/>
            </w:tcBorders>
            <w:noWrap/>
            <w:tcMar>
              <w:top w:w="15" w:type="dxa"/>
              <w:left w:w="15" w:type="dxa"/>
              <w:right w:w="15" w:type="dxa"/>
            </w:tcMar>
            <w:vAlign w:val="center"/>
          </w:tcPr>
          <w:p w:rsidR="009414FE" w:rsidRPr="007E2033" w:rsidRDefault="009414FE" w:rsidP="00382966">
            <w:pPr>
              <w:widowControl/>
              <w:adjustRightInd w:val="0"/>
              <w:snapToGrid w:val="0"/>
              <w:spacing w:line="360" w:lineRule="auto"/>
              <w:textAlignment w:val="center"/>
              <w:rPr>
                <w:rFonts w:ascii="Book Antiqua" w:hAnsi="Book Antiqua" w:cs="Book Antiqua"/>
                <w:kern w:val="0"/>
                <w:sz w:val="24"/>
              </w:rPr>
            </w:pPr>
            <w:r w:rsidRPr="00870AA3">
              <w:rPr>
                <w:rFonts w:ascii="Book Antiqua" w:hAnsi="Book Antiqua" w:cs="Book Antiqua"/>
                <w:kern w:val="0"/>
                <w:sz w:val="24"/>
                <w:lang w:bidi="ar"/>
              </w:rPr>
              <w:t>Nodular type</w:t>
            </w:r>
            <w:r w:rsidR="00382966" w:rsidRPr="007E2033">
              <w:rPr>
                <w:rFonts w:ascii="Book Antiqua" w:hAnsi="Book Antiqua" w:cs="Book Antiqua"/>
                <w:kern w:val="0"/>
                <w:sz w:val="24"/>
                <w:lang w:bidi="ar"/>
              </w:rPr>
              <w:t xml:space="preserve">, </w:t>
            </w:r>
            <w:r w:rsidRPr="007E2033">
              <w:rPr>
                <w:rFonts w:ascii="Book Antiqua" w:hAnsi="Book Antiqua" w:cs="Book Antiqua"/>
                <w:i/>
                <w:iCs/>
                <w:kern w:val="0"/>
                <w:sz w:val="24"/>
                <w:lang w:bidi="ar"/>
              </w:rPr>
              <w:t>n</w:t>
            </w:r>
            <w:r w:rsidR="005D3D02" w:rsidRPr="007E2033">
              <w:rPr>
                <w:rFonts w:ascii="Book Antiqua" w:hAnsi="Book Antiqua" w:cs="Book Antiqua"/>
                <w:i/>
                <w:iCs/>
                <w:kern w:val="0"/>
                <w:sz w:val="24"/>
                <w:lang w:bidi="ar"/>
              </w:rPr>
              <w:t xml:space="preserve"> </w:t>
            </w:r>
            <w:r w:rsidRPr="007E2033">
              <w:rPr>
                <w:rFonts w:ascii="Book Antiqua" w:hAnsi="Book Antiqua" w:cs="Book Antiqua"/>
                <w:kern w:val="0"/>
                <w:sz w:val="24"/>
                <w:lang w:bidi="ar"/>
              </w:rPr>
              <w:t>=</w:t>
            </w:r>
            <w:r w:rsidR="005D3D02" w:rsidRPr="007E2033">
              <w:rPr>
                <w:rFonts w:ascii="Book Antiqua" w:hAnsi="Book Antiqua" w:cs="Book Antiqua"/>
                <w:kern w:val="0"/>
                <w:sz w:val="24"/>
                <w:lang w:bidi="ar"/>
              </w:rPr>
              <w:t xml:space="preserve"> </w:t>
            </w:r>
            <w:r w:rsidRPr="007E2033">
              <w:rPr>
                <w:rFonts w:ascii="Book Antiqua" w:hAnsi="Book Antiqua" w:cs="Book Antiqua"/>
                <w:kern w:val="0"/>
                <w:sz w:val="24"/>
                <w:lang w:bidi="ar"/>
              </w:rPr>
              <w:t>80</w:t>
            </w:r>
          </w:p>
        </w:tc>
        <w:tc>
          <w:tcPr>
            <w:tcW w:w="1301" w:type="dxa"/>
            <w:tcBorders>
              <w:top w:val="nil"/>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47</w:t>
            </w:r>
          </w:p>
        </w:tc>
        <w:tc>
          <w:tcPr>
            <w:tcW w:w="897" w:type="dxa"/>
            <w:tcBorders>
              <w:top w:val="nil"/>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33</w:t>
            </w:r>
          </w:p>
        </w:tc>
        <w:tc>
          <w:tcPr>
            <w:tcW w:w="1089" w:type="dxa"/>
            <w:tcBorders>
              <w:top w:val="nil"/>
              <w:left w:val="nil"/>
              <w:bottom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c>
          <w:tcPr>
            <w:tcW w:w="1090" w:type="dxa"/>
            <w:tcBorders>
              <w:top w:val="nil"/>
              <w:left w:val="nil"/>
              <w:bottom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r>
      <w:tr w:rsidR="009414FE" w:rsidRPr="00382966" w:rsidTr="005D3D02">
        <w:trPr>
          <w:trHeight w:val="285"/>
        </w:trPr>
        <w:tc>
          <w:tcPr>
            <w:tcW w:w="3959" w:type="dxa"/>
            <w:tcBorders>
              <w:top w:val="nil"/>
              <w:left w:val="nil"/>
              <w:right w:val="nil"/>
            </w:tcBorders>
            <w:noWrap/>
            <w:tcMar>
              <w:top w:w="15" w:type="dxa"/>
              <w:left w:w="15" w:type="dxa"/>
              <w:right w:w="15" w:type="dxa"/>
            </w:tcMar>
            <w:vAlign w:val="center"/>
          </w:tcPr>
          <w:p w:rsidR="009414FE" w:rsidRPr="007E2033" w:rsidRDefault="009414FE" w:rsidP="00382966">
            <w:pPr>
              <w:widowControl/>
              <w:adjustRightInd w:val="0"/>
              <w:snapToGrid w:val="0"/>
              <w:spacing w:line="360" w:lineRule="auto"/>
              <w:textAlignment w:val="center"/>
              <w:rPr>
                <w:rFonts w:ascii="Book Antiqua" w:hAnsi="Book Antiqua" w:cs="Book Antiqua"/>
                <w:kern w:val="0"/>
                <w:sz w:val="24"/>
              </w:rPr>
            </w:pPr>
            <w:r w:rsidRPr="00870AA3">
              <w:rPr>
                <w:rFonts w:ascii="Book Antiqua" w:hAnsi="Book Antiqua" w:cs="Book Antiqua"/>
                <w:kern w:val="0"/>
                <w:sz w:val="24"/>
                <w:lang w:bidi="ar"/>
              </w:rPr>
              <w:t>Diffuse type</w:t>
            </w:r>
            <w:r w:rsidR="00382966" w:rsidRPr="007E2033">
              <w:rPr>
                <w:rFonts w:ascii="Book Antiqua" w:hAnsi="Book Antiqua" w:cs="Book Antiqua"/>
                <w:kern w:val="0"/>
                <w:sz w:val="24"/>
                <w:lang w:bidi="ar"/>
              </w:rPr>
              <w:t xml:space="preserve">, </w:t>
            </w:r>
            <w:r w:rsidRPr="007E2033">
              <w:rPr>
                <w:rFonts w:ascii="Book Antiqua" w:hAnsi="Book Antiqua" w:cs="Book Antiqua"/>
                <w:i/>
                <w:iCs/>
                <w:kern w:val="0"/>
                <w:sz w:val="24"/>
                <w:lang w:bidi="ar"/>
              </w:rPr>
              <w:t>n</w:t>
            </w:r>
            <w:r w:rsidR="005D3D02" w:rsidRPr="007E2033">
              <w:rPr>
                <w:rFonts w:ascii="Book Antiqua" w:hAnsi="Book Antiqua" w:cs="Book Antiqua"/>
                <w:kern w:val="0"/>
                <w:sz w:val="24"/>
                <w:lang w:bidi="ar"/>
              </w:rPr>
              <w:t xml:space="preserve"> </w:t>
            </w:r>
            <w:r w:rsidRPr="007E2033">
              <w:rPr>
                <w:rFonts w:ascii="Book Antiqua" w:hAnsi="Book Antiqua" w:cs="Book Antiqua"/>
                <w:kern w:val="0"/>
                <w:sz w:val="24"/>
                <w:lang w:bidi="ar"/>
              </w:rPr>
              <w:t>=</w:t>
            </w:r>
            <w:r w:rsidR="005D3D02" w:rsidRPr="007E2033">
              <w:rPr>
                <w:rFonts w:ascii="Book Antiqua" w:hAnsi="Book Antiqua" w:cs="Book Antiqua"/>
                <w:kern w:val="0"/>
                <w:sz w:val="24"/>
                <w:lang w:bidi="ar"/>
              </w:rPr>
              <w:t xml:space="preserve"> </w:t>
            </w:r>
            <w:r w:rsidRPr="007E2033">
              <w:rPr>
                <w:rFonts w:ascii="Book Antiqua" w:hAnsi="Book Antiqua" w:cs="Book Antiqua"/>
                <w:kern w:val="0"/>
                <w:sz w:val="24"/>
                <w:lang w:bidi="ar"/>
              </w:rPr>
              <w:t>11</w:t>
            </w:r>
          </w:p>
        </w:tc>
        <w:tc>
          <w:tcPr>
            <w:tcW w:w="1301" w:type="dxa"/>
            <w:tcBorders>
              <w:top w:val="nil"/>
              <w:left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7</w:t>
            </w:r>
          </w:p>
        </w:tc>
        <w:tc>
          <w:tcPr>
            <w:tcW w:w="897" w:type="dxa"/>
            <w:tcBorders>
              <w:top w:val="nil"/>
              <w:left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4</w:t>
            </w:r>
          </w:p>
        </w:tc>
        <w:tc>
          <w:tcPr>
            <w:tcW w:w="1089" w:type="dxa"/>
            <w:tcBorders>
              <w:top w:val="nil"/>
              <w:left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c>
          <w:tcPr>
            <w:tcW w:w="1090" w:type="dxa"/>
            <w:tcBorders>
              <w:top w:val="nil"/>
              <w:left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r>
      <w:tr w:rsidR="009414FE" w:rsidRPr="00382966" w:rsidTr="005D3D02">
        <w:trPr>
          <w:trHeight w:val="270"/>
        </w:trPr>
        <w:tc>
          <w:tcPr>
            <w:tcW w:w="3959" w:type="dxa"/>
            <w:tcBorders>
              <w:left w:val="nil"/>
              <w:bottom w:val="nil"/>
              <w:right w:val="nil"/>
            </w:tcBorders>
            <w:noWrap/>
            <w:tcMar>
              <w:top w:w="15" w:type="dxa"/>
              <w:left w:w="15" w:type="dxa"/>
              <w:right w:w="15" w:type="dxa"/>
            </w:tcMar>
            <w:vAlign w:val="center"/>
          </w:tcPr>
          <w:p w:rsidR="009414FE" w:rsidRPr="00870AA3"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rPr>
            </w:pPr>
            <w:r w:rsidRPr="007E2033">
              <w:rPr>
                <w:rFonts w:ascii="Book Antiqua" w:hAnsi="Book Antiqua" w:cs="Book Antiqua"/>
              </w:rPr>
              <w:t>Preoperative staging</w:t>
            </w:r>
          </w:p>
        </w:tc>
        <w:tc>
          <w:tcPr>
            <w:tcW w:w="1301" w:type="dxa"/>
            <w:tcBorders>
              <w:left w:val="nil"/>
              <w:bottom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c>
          <w:tcPr>
            <w:tcW w:w="897" w:type="dxa"/>
            <w:tcBorders>
              <w:left w:val="nil"/>
              <w:bottom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c>
          <w:tcPr>
            <w:tcW w:w="1089" w:type="dxa"/>
            <w:tcBorders>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30.59</w:t>
            </w:r>
          </w:p>
        </w:tc>
        <w:tc>
          <w:tcPr>
            <w:tcW w:w="1090" w:type="dxa"/>
            <w:tcBorders>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&lt;</w:t>
            </w:r>
            <w:r w:rsidR="005D3D02"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0.05</w:t>
            </w:r>
          </w:p>
        </w:tc>
      </w:tr>
      <w:tr w:rsidR="009414FE" w:rsidRPr="00382966" w:rsidTr="005D3D02">
        <w:trPr>
          <w:trHeight w:val="270"/>
        </w:trPr>
        <w:tc>
          <w:tcPr>
            <w:tcW w:w="3959" w:type="dxa"/>
            <w:tcBorders>
              <w:top w:val="nil"/>
              <w:left w:val="nil"/>
              <w:bottom w:val="nil"/>
              <w:right w:val="nil"/>
            </w:tcBorders>
            <w:noWrap/>
            <w:tcMar>
              <w:top w:w="15" w:type="dxa"/>
              <w:left w:w="15" w:type="dxa"/>
              <w:right w:w="15" w:type="dxa"/>
            </w:tcMar>
            <w:vAlign w:val="center"/>
          </w:tcPr>
          <w:p w:rsidR="009414FE" w:rsidRPr="007E2033" w:rsidRDefault="009414FE" w:rsidP="00382966">
            <w:pPr>
              <w:widowControl/>
              <w:adjustRightInd w:val="0"/>
              <w:snapToGrid w:val="0"/>
              <w:spacing w:line="360" w:lineRule="auto"/>
              <w:textAlignment w:val="center"/>
              <w:rPr>
                <w:rFonts w:ascii="Book Antiqua" w:hAnsi="Book Antiqua" w:cs="Book Antiqua"/>
                <w:kern w:val="0"/>
                <w:sz w:val="24"/>
              </w:rPr>
            </w:pPr>
            <w:r w:rsidRPr="00870AA3">
              <w:rPr>
                <w:rFonts w:ascii="Book Antiqua" w:hAnsi="Book Antiqua" w:cs="Book Antiqua"/>
                <w:kern w:val="0"/>
                <w:sz w:val="24"/>
                <w:lang w:bidi="ar"/>
              </w:rPr>
              <w:t>II stage</w:t>
            </w:r>
            <w:r w:rsidR="00382966" w:rsidRPr="007E2033">
              <w:rPr>
                <w:rFonts w:ascii="Book Antiqua" w:hAnsi="Book Antiqua" w:cs="Book Antiqua"/>
                <w:kern w:val="0"/>
                <w:sz w:val="24"/>
                <w:lang w:bidi="ar"/>
              </w:rPr>
              <w:t xml:space="preserve">, </w:t>
            </w:r>
            <w:r w:rsidRPr="007E2033">
              <w:rPr>
                <w:rFonts w:ascii="Book Antiqua" w:hAnsi="Book Antiqua" w:cs="Book Antiqua"/>
                <w:i/>
                <w:iCs/>
                <w:kern w:val="0"/>
                <w:sz w:val="24"/>
                <w:lang w:bidi="ar"/>
              </w:rPr>
              <w:t>n</w:t>
            </w:r>
            <w:r w:rsidR="005D3D02" w:rsidRPr="007E2033">
              <w:rPr>
                <w:rFonts w:ascii="Book Antiqua" w:hAnsi="Book Antiqua" w:cs="Book Antiqua"/>
                <w:kern w:val="0"/>
                <w:sz w:val="24"/>
                <w:lang w:bidi="ar"/>
              </w:rPr>
              <w:t xml:space="preserve"> </w:t>
            </w:r>
            <w:r w:rsidRPr="007E2033">
              <w:rPr>
                <w:rFonts w:ascii="Book Antiqua" w:hAnsi="Book Antiqua" w:cs="Book Antiqua"/>
                <w:kern w:val="0"/>
                <w:sz w:val="24"/>
                <w:lang w:bidi="ar"/>
              </w:rPr>
              <w:t>=</w:t>
            </w:r>
            <w:r w:rsidR="005D3D02" w:rsidRPr="007E2033">
              <w:rPr>
                <w:rFonts w:ascii="Book Antiqua" w:hAnsi="Book Antiqua" w:cs="Book Antiqua"/>
                <w:kern w:val="0"/>
                <w:sz w:val="24"/>
                <w:lang w:bidi="ar"/>
              </w:rPr>
              <w:t xml:space="preserve"> </w:t>
            </w:r>
            <w:r w:rsidRPr="007E2033">
              <w:rPr>
                <w:rFonts w:ascii="Book Antiqua" w:hAnsi="Book Antiqua" w:cs="Book Antiqua"/>
                <w:kern w:val="0"/>
                <w:sz w:val="24"/>
                <w:lang w:bidi="ar"/>
              </w:rPr>
              <w:t>97</w:t>
            </w:r>
          </w:p>
        </w:tc>
        <w:tc>
          <w:tcPr>
            <w:tcW w:w="1301" w:type="dxa"/>
            <w:tcBorders>
              <w:top w:val="nil"/>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83</w:t>
            </w:r>
          </w:p>
        </w:tc>
        <w:tc>
          <w:tcPr>
            <w:tcW w:w="897" w:type="dxa"/>
            <w:tcBorders>
              <w:top w:val="nil"/>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14</w:t>
            </w:r>
          </w:p>
        </w:tc>
        <w:tc>
          <w:tcPr>
            <w:tcW w:w="1089" w:type="dxa"/>
            <w:tcBorders>
              <w:top w:val="nil"/>
              <w:left w:val="nil"/>
              <w:bottom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c>
          <w:tcPr>
            <w:tcW w:w="1090" w:type="dxa"/>
            <w:tcBorders>
              <w:top w:val="nil"/>
              <w:left w:val="nil"/>
              <w:bottom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r>
      <w:tr w:rsidR="009414FE" w:rsidRPr="00382966" w:rsidTr="005D3D02">
        <w:trPr>
          <w:trHeight w:val="270"/>
        </w:trPr>
        <w:tc>
          <w:tcPr>
            <w:tcW w:w="3959" w:type="dxa"/>
            <w:tcBorders>
              <w:top w:val="nil"/>
              <w:left w:val="nil"/>
              <w:right w:val="nil"/>
            </w:tcBorders>
            <w:noWrap/>
            <w:tcMar>
              <w:top w:w="15" w:type="dxa"/>
              <w:left w:w="15" w:type="dxa"/>
              <w:right w:w="15" w:type="dxa"/>
            </w:tcMar>
            <w:vAlign w:val="center"/>
          </w:tcPr>
          <w:p w:rsidR="009414FE" w:rsidRPr="007E2033" w:rsidRDefault="009414FE" w:rsidP="00382966">
            <w:pPr>
              <w:widowControl/>
              <w:adjustRightInd w:val="0"/>
              <w:snapToGrid w:val="0"/>
              <w:spacing w:line="360" w:lineRule="auto"/>
              <w:textAlignment w:val="center"/>
              <w:rPr>
                <w:rFonts w:ascii="Book Antiqua" w:hAnsi="Book Antiqua" w:cs="Book Antiqua"/>
                <w:kern w:val="0"/>
                <w:sz w:val="24"/>
              </w:rPr>
            </w:pPr>
            <w:r w:rsidRPr="00870AA3">
              <w:rPr>
                <w:rFonts w:ascii="Book Antiqua" w:hAnsi="Book Antiqua" w:cs="Book Antiqua"/>
                <w:kern w:val="0"/>
                <w:sz w:val="24"/>
                <w:lang w:bidi="ar"/>
              </w:rPr>
              <w:t xml:space="preserve">III </w:t>
            </w:r>
            <w:r w:rsidRPr="007E2033">
              <w:rPr>
                <w:rFonts w:ascii="Book Antiqua" w:hAnsi="Book Antiqua" w:cs="Book Antiqua"/>
                <w:kern w:val="0"/>
                <w:sz w:val="24"/>
                <w:lang w:bidi="ar"/>
              </w:rPr>
              <w:t>stage</w:t>
            </w:r>
            <w:r w:rsidR="00382966" w:rsidRPr="007E2033">
              <w:rPr>
                <w:rFonts w:ascii="Book Antiqua" w:hAnsi="Book Antiqua" w:cs="Book Antiqua"/>
                <w:kern w:val="0"/>
                <w:sz w:val="24"/>
                <w:lang w:bidi="ar"/>
              </w:rPr>
              <w:t xml:space="preserve">, </w:t>
            </w:r>
            <w:r w:rsidRPr="007E2033">
              <w:rPr>
                <w:rFonts w:ascii="Book Antiqua" w:hAnsi="Book Antiqua" w:cs="Book Antiqua"/>
                <w:i/>
                <w:iCs/>
                <w:kern w:val="0"/>
                <w:sz w:val="24"/>
                <w:lang w:bidi="ar"/>
              </w:rPr>
              <w:t>n</w:t>
            </w:r>
            <w:r w:rsidR="005D3D02" w:rsidRPr="007E2033">
              <w:rPr>
                <w:rFonts w:ascii="Book Antiqua" w:hAnsi="Book Antiqua" w:cs="Book Antiqua"/>
                <w:kern w:val="0"/>
                <w:sz w:val="24"/>
                <w:lang w:bidi="ar"/>
              </w:rPr>
              <w:t xml:space="preserve"> </w:t>
            </w:r>
            <w:r w:rsidRPr="007E2033">
              <w:rPr>
                <w:rFonts w:ascii="Book Antiqua" w:hAnsi="Book Antiqua" w:cs="Book Antiqua"/>
                <w:kern w:val="0"/>
                <w:sz w:val="24"/>
                <w:lang w:bidi="ar"/>
              </w:rPr>
              <w:t>=</w:t>
            </w:r>
            <w:r w:rsidR="005D3D02" w:rsidRPr="007E2033">
              <w:rPr>
                <w:rFonts w:ascii="Book Antiqua" w:hAnsi="Book Antiqua" w:cs="Book Antiqua"/>
                <w:kern w:val="0"/>
                <w:sz w:val="24"/>
                <w:lang w:bidi="ar"/>
              </w:rPr>
              <w:t xml:space="preserve"> </w:t>
            </w:r>
            <w:r w:rsidRPr="007E2033">
              <w:rPr>
                <w:rFonts w:ascii="Book Antiqua" w:hAnsi="Book Antiqua" w:cs="Book Antiqua"/>
                <w:kern w:val="0"/>
                <w:sz w:val="24"/>
                <w:lang w:bidi="ar"/>
              </w:rPr>
              <w:t>65</w:t>
            </w:r>
          </w:p>
        </w:tc>
        <w:tc>
          <w:tcPr>
            <w:tcW w:w="1301" w:type="dxa"/>
            <w:tcBorders>
              <w:top w:val="nil"/>
              <w:left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29</w:t>
            </w:r>
          </w:p>
        </w:tc>
        <w:tc>
          <w:tcPr>
            <w:tcW w:w="897" w:type="dxa"/>
            <w:tcBorders>
              <w:top w:val="nil"/>
              <w:left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36</w:t>
            </w:r>
          </w:p>
        </w:tc>
        <w:tc>
          <w:tcPr>
            <w:tcW w:w="1089" w:type="dxa"/>
            <w:tcBorders>
              <w:top w:val="nil"/>
              <w:left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c>
          <w:tcPr>
            <w:tcW w:w="1090" w:type="dxa"/>
            <w:tcBorders>
              <w:top w:val="nil"/>
              <w:left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r>
      <w:tr w:rsidR="009414FE" w:rsidRPr="00382966" w:rsidTr="005D3D02">
        <w:trPr>
          <w:trHeight w:val="270"/>
        </w:trPr>
        <w:tc>
          <w:tcPr>
            <w:tcW w:w="3959" w:type="dxa"/>
            <w:tcBorders>
              <w:left w:val="nil"/>
              <w:bottom w:val="nil"/>
              <w:right w:val="nil"/>
            </w:tcBorders>
            <w:noWrap/>
            <w:tcMar>
              <w:top w:w="15" w:type="dxa"/>
              <w:left w:w="15" w:type="dxa"/>
              <w:right w:w="15" w:type="dxa"/>
            </w:tcMar>
            <w:vAlign w:val="center"/>
          </w:tcPr>
          <w:p w:rsidR="009414FE" w:rsidRPr="007E2033" w:rsidRDefault="009414FE" w:rsidP="00382966">
            <w:pPr>
              <w:widowControl/>
              <w:adjustRightInd w:val="0"/>
              <w:snapToGrid w:val="0"/>
              <w:spacing w:line="360" w:lineRule="auto"/>
              <w:textAlignment w:val="center"/>
              <w:rPr>
                <w:rFonts w:ascii="Book Antiqua" w:hAnsi="Book Antiqua" w:cs="Book Antiqua"/>
                <w:kern w:val="0"/>
                <w:sz w:val="24"/>
              </w:rPr>
            </w:pPr>
            <w:r w:rsidRPr="00870AA3">
              <w:rPr>
                <w:rFonts w:ascii="Book Antiqua" w:hAnsi="Book Antiqua" w:cs="Book Antiqua"/>
                <w:kern w:val="0"/>
                <w:sz w:val="24"/>
                <w:lang w:bidi="ar"/>
              </w:rPr>
              <w:t>Child-Pugh</w:t>
            </w:r>
          </w:p>
        </w:tc>
        <w:tc>
          <w:tcPr>
            <w:tcW w:w="1301" w:type="dxa"/>
            <w:tcBorders>
              <w:left w:val="nil"/>
              <w:bottom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c>
          <w:tcPr>
            <w:tcW w:w="897" w:type="dxa"/>
            <w:tcBorders>
              <w:left w:val="nil"/>
              <w:bottom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c>
          <w:tcPr>
            <w:tcW w:w="1089" w:type="dxa"/>
            <w:tcBorders>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60.08</w:t>
            </w:r>
          </w:p>
        </w:tc>
        <w:tc>
          <w:tcPr>
            <w:tcW w:w="1090" w:type="dxa"/>
            <w:tcBorders>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&lt;</w:t>
            </w:r>
            <w:r w:rsidR="005D3D02"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0.05</w:t>
            </w:r>
          </w:p>
        </w:tc>
      </w:tr>
      <w:tr w:rsidR="009414FE" w:rsidRPr="00382966" w:rsidTr="005D3D02">
        <w:trPr>
          <w:trHeight w:val="285"/>
        </w:trPr>
        <w:tc>
          <w:tcPr>
            <w:tcW w:w="3959" w:type="dxa"/>
            <w:tcBorders>
              <w:top w:val="nil"/>
              <w:left w:val="nil"/>
              <w:bottom w:val="nil"/>
              <w:right w:val="nil"/>
            </w:tcBorders>
            <w:noWrap/>
            <w:tcMar>
              <w:top w:w="15" w:type="dxa"/>
              <w:left w:w="15" w:type="dxa"/>
              <w:right w:w="15" w:type="dxa"/>
            </w:tcMar>
            <w:vAlign w:val="center"/>
          </w:tcPr>
          <w:p w:rsidR="009414FE" w:rsidRPr="007E2033" w:rsidRDefault="009414FE" w:rsidP="00382966">
            <w:pPr>
              <w:widowControl/>
              <w:adjustRightInd w:val="0"/>
              <w:snapToGrid w:val="0"/>
              <w:spacing w:line="360" w:lineRule="auto"/>
              <w:textAlignment w:val="center"/>
              <w:rPr>
                <w:rFonts w:ascii="Book Antiqua" w:hAnsi="Book Antiqua" w:cs="Book Antiqua"/>
                <w:kern w:val="0"/>
                <w:sz w:val="24"/>
              </w:rPr>
            </w:pPr>
            <w:r w:rsidRPr="00870AA3">
              <w:rPr>
                <w:rFonts w:ascii="Book Antiqua" w:hAnsi="Book Antiqua" w:cs="Book Antiqua"/>
                <w:kern w:val="0"/>
                <w:sz w:val="24"/>
                <w:lang w:bidi="ar"/>
              </w:rPr>
              <w:t>Child A</w:t>
            </w:r>
            <w:r w:rsidR="00382966" w:rsidRPr="007E2033">
              <w:rPr>
                <w:rFonts w:ascii="Book Antiqua" w:hAnsi="Book Antiqua" w:cs="Book Antiqua"/>
                <w:kern w:val="0"/>
                <w:sz w:val="24"/>
                <w:lang w:bidi="ar"/>
              </w:rPr>
              <w:t xml:space="preserve">, </w:t>
            </w:r>
            <w:r w:rsidRPr="007E2033">
              <w:rPr>
                <w:rFonts w:ascii="Book Antiqua" w:hAnsi="Book Antiqua" w:cs="Book Antiqua"/>
                <w:i/>
                <w:iCs/>
                <w:kern w:val="0"/>
                <w:sz w:val="24"/>
                <w:lang w:bidi="ar"/>
              </w:rPr>
              <w:t>n</w:t>
            </w:r>
            <w:r w:rsidR="005D3D02" w:rsidRPr="007E2033">
              <w:rPr>
                <w:rFonts w:ascii="Book Antiqua" w:hAnsi="Book Antiqua" w:cs="Book Antiqua"/>
                <w:i/>
                <w:iCs/>
                <w:kern w:val="0"/>
                <w:sz w:val="24"/>
                <w:lang w:bidi="ar"/>
              </w:rPr>
              <w:t xml:space="preserve"> </w:t>
            </w:r>
            <w:r w:rsidRPr="007E2033">
              <w:rPr>
                <w:rFonts w:ascii="Book Antiqua" w:hAnsi="Book Antiqua" w:cs="Book Antiqua"/>
                <w:kern w:val="0"/>
                <w:sz w:val="24"/>
                <w:lang w:bidi="ar"/>
              </w:rPr>
              <w:t>=</w:t>
            </w:r>
            <w:r w:rsidR="005D3D02" w:rsidRPr="007E2033">
              <w:rPr>
                <w:rFonts w:ascii="Book Antiqua" w:hAnsi="Book Antiqua" w:cs="Book Antiqua"/>
                <w:kern w:val="0"/>
                <w:sz w:val="24"/>
                <w:lang w:bidi="ar"/>
              </w:rPr>
              <w:t xml:space="preserve"> </w:t>
            </w:r>
            <w:r w:rsidRPr="007E2033">
              <w:rPr>
                <w:rFonts w:ascii="Book Antiqua" w:hAnsi="Book Antiqua" w:cs="Book Antiqua"/>
                <w:kern w:val="0"/>
                <w:sz w:val="24"/>
                <w:lang w:bidi="ar"/>
              </w:rPr>
              <w:t>42</w:t>
            </w:r>
          </w:p>
        </w:tc>
        <w:tc>
          <w:tcPr>
            <w:tcW w:w="1301" w:type="dxa"/>
            <w:tcBorders>
              <w:top w:val="nil"/>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34</w:t>
            </w:r>
          </w:p>
        </w:tc>
        <w:tc>
          <w:tcPr>
            <w:tcW w:w="897" w:type="dxa"/>
            <w:tcBorders>
              <w:top w:val="nil"/>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8</w:t>
            </w:r>
          </w:p>
        </w:tc>
        <w:tc>
          <w:tcPr>
            <w:tcW w:w="1089" w:type="dxa"/>
            <w:tcBorders>
              <w:top w:val="nil"/>
              <w:left w:val="nil"/>
              <w:bottom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c>
          <w:tcPr>
            <w:tcW w:w="1090" w:type="dxa"/>
            <w:tcBorders>
              <w:top w:val="nil"/>
              <w:left w:val="nil"/>
              <w:bottom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r>
      <w:tr w:rsidR="009414FE" w:rsidRPr="00382966" w:rsidTr="005D3D02">
        <w:trPr>
          <w:trHeight w:val="270"/>
        </w:trPr>
        <w:tc>
          <w:tcPr>
            <w:tcW w:w="3959" w:type="dxa"/>
            <w:tcBorders>
              <w:top w:val="nil"/>
              <w:left w:val="nil"/>
              <w:bottom w:val="nil"/>
              <w:right w:val="nil"/>
            </w:tcBorders>
            <w:noWrap/>
            <w:tcMar>
              <w:top w:w="15" w:type="dxa"/>
              <w:left w:w="15" w:type="dxa"/>
              <w:right w:w="15" w:type="dxa"/>
            </w:tcMar>
            <w:vAlign w:val="center"/>
          </w:tcPr>
          <w:p w:rsidR="009414FE" w:rsidRPr="007E2033" w:rsidRDefault="009414FE" w:rsidP="00382966">
            <w:pPr>
              <w:widowControl/>
              <w:adjustRightInd w:val="0"/>
              <w:snapToGrid w:val="0"/>
              <w:spacing w:line="360" w:lineRule="auto"/>
              <w:textAlignment w:val="center"/>
              <w:rPr>
                <w:rFonts w:ascii="Book Antiqua" w:hAnsi="Book Antiqua" w:cs="Book Antiqua"/>
                <w:kern w:val="0"/>
                <w:sz w:val="24"/>
              </w:rPr>
            </w:pPr>
            <w:r w:rsidRPr="00870AA3">
              <w:rPr>
                <w:rFonts w:ascii="Book Antiqua" w:hAnsi="Book Antiqua" w:cs="Book Antiqua"/>
                <w:kern w:val="0"/>
                <w:sz w:val="24"/>
                <w:lang w:bidi="ar"/>
              </w:rPr>
              <w:t>Child B</w:t>
            </w:r>
            <w:r w:rsidR="00382966" w:rsidRPr="007E2033">
              <w:rPr>
                <w:rFonts w:ascii="Book Antiqua" w:hAnsi="Book Antiqua" w:cs="Book Antiqua"/>
                <w:kern w:val="0"/>
                <w:sz w:val="24"/>
                <w:lang w:bidi="ar"/>
              </w:rPr>
              <w:t xml:space="preserve">, </w:t>
            </w:r>
            <w:r w:rsidRPr="007E2033">
              <w:rPr>
                <w:rFonts w:ascii="Book Antiqua" w:hAnsi="Book Antiqua" w:cs="Book Antiqua"/>
                <w:i/>
                <w:iCs/>
                <w:kern w:val="0"/>
                <w:sz w:val="24"/>
                <w:lang w:bidi="ar"/>
              </w:rPr>
              <w:t>n</w:t>
            </w:r>
            <w:r w:rsidR="005D3D02" w:rsidRPr="007E2033">
              <w:rPr>
                <w:rFonts w:ascii="Book Antiqua" w:hAnsi="Book Antiqua" w:cs="Book Antiqua"/>
                <w:kern w:val="0"/>
                <w:sz w:val="24"/>
                <w:lang w:bidi="ar"/>
              </w:rPr>
              <w:t xml:space="preserve"> </w:t>
            </w:r>
            <w:r w:rsidRPr="007E2033">
              <w:rPr>
                <w:rFonts w:ascii="Book Antiqua" w:hAnsi="Book Antiqua" w:cs="Book Antiqua"/>
                <w:kern w:val="0"/>
                <w:sz w:val="24"/>
                <w:lang w:bidi="ar"/>
              </w:rPr>
              <w:t>=</w:t>
            </w:r>
            <w:r w:rsidR="005D3D02" w:rsidRPr="007E2033">
              <w:rPr>
                <w:rFonts w:ascii="Book Antiqua" w:hAnsi="Book Antiqua" w:cs="Book Antiqua"/>
                <w:kern w:val="0"/>
                <w:sz w:val="24"/>
                <w:lang w:bidi="ar"/>
              </w:rPr>
              <w:t xml:space="preserve"> </w:t>
            </w:r>
            <w:r w:rsidRPr="007E2033">
              <w:rPr>
                <w:rFonts w:ascii="Book Antiqua" w:hAnsi="Book Antiqua" w:cs="Book Antiqua"/>
                <w:kern w:val="0"/>
                <w:sz w:val="24"/>
                <w:lang w:bidi="ar"/>
              </w:rPr>
              <w:t>88</w:t>
            </w:r>
          </w:p>
        </w:tc>
        <w:tc>
          <w:tcPr>
            <w:tcW w:w="1301" w:type="dxa"/>
            <w:tcBorders>
              <w:top w:val="nil"/>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74</w:t>
            </w:r>
          </w:p>
        </w:tc>
        <w:tc>
          <w:tcPr>
            <w:tcW w:w="897" w:type="dxa"/>
            <w:tcBorders>
              <w:top w:val="nil"/>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14</w:t>
            </w:r>
          </w:p>
        </w:tc>
        <w:tc>
          <w:tcPr>
            <w:tcW w:w="1089" w:type="dxa"/>
            <w:tcBorders>
              <w:top w:val="nil"/>
              <w:left w:val="nil"/>
              <w:bottom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c>
          <w:tcPr>
            <w:tcW w:w="1090" w:type="dxa"/>
            <w:tcBorders>
              <w:top w:val="nil"/>
              <w:left w:val="nil"/>
              <w:bottom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r>
      <w:tr w:rsidR="009414FE" w:rsidRPr="00382966" w:rsidTr="005D3D02">
        <w:trPr>
          <w:trHeight w:val="270"/>
        </w:trPr>
        <w:tc>
          <w:tcPr>
            <w:tcW w:w="3959" w:type="dxa"/>
            <w:tcBorders>
              <w:top w:val="nil"/>
              <w:left w:val="nil"/>
              <w:right w:val="nil"/>
            </w:tcBorders>
            <w:noWrap/>
            <w:tcMar>
              <w:top w:w="15" w:type="dxa"/>
              <w:left w:w="15" w:type="dxa"/>
              <w:right w:w="15" w:type="dxa"/>
            </w:tcMar>
            <w:vAlign w:val="center"/>
          </w:tcPr>
          <w:p w:rsidR="009414FE" w:rsidRPr="007E2033" w:rsidRDefault="009414FE" w:rsidP="00382966">
            <w:pPr>
              <w:widowControl/>
              <w:adjustRightInd w:val="0"/>
              <w:snapToGrid w:val="0"/>
              <w:spacing w:line="360" w:lineRule="auto"/>
              <w:textAlignment w:val="center"/>
              <w:rPr>
                <w:rFonts w:ascii="Book Antiqua" w:hAnsi="Book Antiqua" w:cs="Book Antiqua"/>
                <w:kern w:val="0"/>
                <w:sz w:val="24"/>
              </w:rPr>
            </w:pPr>
            <w:r w:rsidRPr="00870AA3">
              <w:rPr>
                <w:rFonts w:ascii="Book Antiqua" w:hAnsi="Book Antiqua" w:cs="Book Antiqua"/>
                <w:kern w:val="0"/>
                <w:sz w:val="24"/>
                <w:lang w:bidi="ar"/>
              </w:rPr>
              <w:t>Child C</w:t>
            </w:r>
            <w:r w:rsidR="00382966" w:rsidRPr="007E2033">
              <w:rPr>
                <w:rFonts w:ascii="Book Antiqua" w:hAnsi="Book Antiqua" w:cs="Book Antiqua"/>
                <w:kern w:val="0"/>
                <w:sz w:val="24"/>
                <w:lang w:bidi="ar"/>
              </w:rPr>
              <w:t xml:space="preserve">, </w:t>
            </w:r>
            <w:r w:rsidRPr="007E2033">
              <w:rPr>
                <w:rFonts w:ascii="Book Antiqua" w:hAnsi="Book Antiqua" w:cs="Book Antiqua"/>
                <w:i/>
                <w:iCs/>
                <w:kern w:val="0"/>
                <w:sz w:val="24"/>
                <w:lang w:bidi="ar"/>
              </w:rPr>
              <w:t>n</w:t>
            </w:r>
            <w:r w:rsidR="005D3D02" w:rsidRPr="007E2033">
              <w:rPr>
                <w:rFonts w:ascii="Book Antiqua" w:hAnsi="Book Antiqua" w:cs="Book Antiqua"/>
                <w:kern w:val="0"/>
                <w:sz w:val="24"/>
                <w:lang w:bidi="ar"/>
              </w:rPr>
              <w:t xml:space="preserve"> </w:t>
            </w:r>
            <w:r w:rsidRPr="007E2033">
              <w:rPr>
                <w:rFonts w:ascii="Book Antiqua" w:hAnsi="Book Antiqua" w:cs="Book Antiqua"/>
                <w:kern w:val="0"/>
                <w:sz w:val="24"/>
                <w:lang w:bidi="ar"/>
              </w:rPr>
              <w:t>=</w:t>
            </w:r>
            <w:r w:rsidR="005D3D02" w:rsidRPr="007E2033">
              <w:rPr>
                <w:rFonts w:ascii="Book Antiqua" w:hAnsi="Book Antiqua" w:cs="Book Antiqua"/>
                <w:kern w:val="0"/>
                <w:sz w:val="24"/>
                <w:lang w:bidi="ar"/>
              </w:rPr>
              <w:t xml:space="preserve"> </w:t>
            </w:r>
            <w:r w:rsidRPr="007E2033">
              <w:rPr>
                <w:rFonts w:ascii="Book Antiqua" w:hAnsi="Book Antiqua" w:cs="Book Antiqua"/>
                <w:kern w:val="0"/>
                <w:sz w:val="24"/>
                <w:lang w:bidi="ar"/>
              </w:rPr>
              <w:t>32</w:t>
            </w:r>
          </w:p>
        </w:tc>
        <w:tc>
          <w:tcPr>
            <w:tcW w:w="1301" w:type="dxa"/>
            <w:tcBorders>
              <w:top w:val="nil"/>
              <w:left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4</w:t>
            </w:r>
          </w:p>
        </w:tc>
        <w:tc>
          <w:tcPr>
            <w:tcW w:w="897" w:type="dxa"/>
            <w:tcBorders>
              <w:top w:val="nil"/>
              <w:left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28</w:t>
            </w:r>
          </w:p>
        </w:tc>
        <w:tc>
          <w:tcPr>
            <w:tcW w:w="1089" w:type="dxa"/>
            <w:tcBorders>
              <w:top w:val="nil"/>
              <w:left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c>
          <w:tcPr>
            <w:tcW w:w="1090" w:type="dxa"/>
            <w:tcBorders>
              <w:top w:val="nil"/>
              <w:left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r>
      <w:tr w:rsidR="009414FE" w:rsidRPr="00382966" w:rsidTr="005D3D02">
        <w:trPr>
          <w:trHeight w:val="285"/>
        </w:trPr>
        <w:tc>
          <w:tcPr>
            <w:tcW w:w="3959" w:type="dxa"/>
            <w:tcBorders>
              <w:left w:val="nil"/>
              <w:bottom w:val="nil"/>
              <w:right w:val="nil"/>
            </w:tcBorders>
            <w:noWrap/>
            <w:tcMar>
              <w:top w:w="15" w:type="dxa"/>
              <w:left w:w="15" w:type="dxa"/>
              <w:right w:w="15" w:type="dxa"/>
            </w:tcMar>
            <w:vAlign w:val="center"/>
          </w:tcPr>
          <w:p w:rsidR="009414FE" w:rsidRPr="007E2033" w:rsidRDefault="009414FE" w:rsidP="00382966">
            <w:pPr>
              <w:widowControl/>
              <w:adjustRightInd w:val="0"/>
              <w:snapToGrid w:val="0"/>
              <w:spacing w:line="360" w:lineRule="auto"/>
              <w:textAlignment w:val="center"/>
              <w:rPr>
                <w:rFonts w:ascii="Book Antiqua" w:hAnsi="Book Antiqua" w:cs="Book Antiqua"/>
                <w:kern w:val="0"/>
                <w:sz w:val="24"/>
              </w:rPr>
            </w:pPr>
            <w:r w:rsidRPr="00870AA3">
              <w:rPr>
                <w:rFonts w:ascii="Book Antiqua" w:hAnsi="Book Antiqua" w:cs="Book Antiqua"/>
                <w:kern w:val="0"/>
                <w:sz w:val="24"/>
                <w:lang w:bidi="ar"/>
              </w:rPr>
              <w:t xml:space="preserve">AFP </w:t>
            </w:r>
            <w:r w:rsidRPr="007E2033">
              <w:rPr>
                <w:rFonts w:ascii="Book Antiqua" w:hAnsi="Book Antiqua" w:cs="Book Antiqua"/>
                <w:kern w:val="0"/>
                <w:sz w:val="24"/>
                <w:shd w:val="clear" w:color="auto" w:fill="FFFFFF"/>
              </w:rPr>
              <w:t>level</w:t>
            </w:r>
          </w:p>
        </w:tc>
        <w:tc>
          <w:tcPr>
            <w:tcW w:w="1301" w:type="dxa"/>
            <w:tcBorders>
              <w:left w:val="nil"/>
              <w:bottom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c>
          <w:tcPr>
            <w:tcW w:w="897" w:type="dxa"/>
            <w:tcBorders>
              <w:left w:val="nil"/>
              <w:bottom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c>
          <w:tcPr>
            <w:tcW w:w="1089" w:type="dxa"/>
            <w:tcBorders>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0.87</w:t>
            </w:r>
          </w:p>
        </w:tc>
        <w:tc>
          <w:tcPr>
            <w:tcW w:w="1090" w:type="dxa"/>
            <w:tcBorders>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&gt;</w:t>
            </w:r>
            <w:r w:rsidR="005D3D02"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0.05</w:t>
            </w:r>
          </w:p>
        </w:tc>
      </w:tr>
      <w:tr w:rsidR="009414FE" w:rsidRPr="00382966" w:rsidTr="005D3D02">
        <w:trPr>
          <w:trHeight w:val="270"/>
        </w:trPr>
        <w:tc>
          <w:tcPr>
            <w:tcW w:w="3959" w:type="dxa"/>
            <w:tcBorders>
              <w:top w:val="nil"/>
              <w:left w:val="nil"/>
              <w:bottom w:val="nil"/>
              <w:right w:val="nil"/>
            </w:tcBorders>
            <w:noWrap/>
            <w:tcMar>
              <w:top w:w="15" w:type="dxa"/>
              <w:left w:w="15" w:type="dxa"/>
              <w:right w:w="15" w:type="dxa"/>
            </w:tcMar>
            <w:vAlign w:val="center"/>
          </w:tcPr>
          <w:p w:rsidR="009414FE" w:rsidRPr="007E2033" w:rsidRDefault="009414FE" w:rsidP="00382966">
            <w:pPr>
              <w:widowControl/>
              <w:adjustRightInd w:val="0"/>
              <w:snapToGrid w:val="0"/>
              <w:spacing w:line="360" w:lineRule="auto"/>
              <w:textAlignment w:val="center"/>
              <w:rPr>
                <w:rFonts w:ascii="Book Antiqua" w:hAnsi="Book Antiqua" w:cs="Book Antiqua"/>
                <w:kern w:val="0"/>
                <w:sz w:val="24"/>
              </w:rPr>
            </w:pPr>
            <w:r w:rsidRPr="00870AA3">
              <w:rPr>
                <w:rFonts w:ascii="Book Antiqua" w:hAnsi="Book Antiqua" w:cs="Book Antiqua"/>
                <w:kern w:val="0"/>
                <w:sz w:val="24"/>
                <w:lang w:bidi="ar"/>
              </w:rPr>
              <w:t>&gt; 400</w:t>
            </w:r>
            <w:r w:rsidR="005D3D02" w:rsidRPr="007E2033">
              <w:rPr>
                <w:rFonts w:ascii="Book Antiqua" w:hAnsi="Book Antiqua" w:cs="Book Antiqua"/>
                <w:kern w:val="0"/>
                <w:sz w:val="24"/>
                <w:lang w:bidi="ar"/>
              </w:rPr>
              <w:t xml:space="preserve"> </w:t>
            </w:r>
            <w:r w:rsidRPr="007E2033">
              <w:rPr>
                <w:rFonts w:ascii="Book Antiqua" w:hAnsi="Book Antiqua" w:cs="Book Antiqua"/>
                <w:kern w:val="0"/>
                <w:sz w:val="24"/>
                <w:lang w:bidi="ar"/>
              </w:rPr>
              <w:t>ng/m</w:t>
            </w:r>
            <w:r w:rsidR="005D3D02" w:rsidRPr="007E2033">
              <w:rPr>
                <w:rFonts w:ascii="Book Antiqua" w:hAnsi="Book Antiqua" w:cs="Book Antiqua"/>
                <w:kern w:val="0"/>
                <w:sz w:val="24"/>
                <w:lang w:bidi="ar"/>
              </w:rPr>
              <w:t>L</w:t>
            </w:r>
            <w:r w:rsidR="00382966" w:rsidRPr="007E2033">
              <w:rPr>
                <w:rFonts w:ascii="Book Antiqua" w:hAnsi="Book Antiqua" w:cs="Book Antiqua"/>
                <w:kern w:val="0"/>
                <w:sz w:val="24"/>
                <w:lang w:bidi="ar"/>
              </w:rPr>
              <w:t xml:space="preserve">, </w:t>
            </w:r>
            <w:r w:rsidRPr="007E2033">
              <w:rPr>
                <w:rFonts w:ascii="Book Antiqua" w:hAnsi="Book Antiqua" w:cs="Book Antiqua"/>
                <w:i/>
                <w:iCs/>
                <w:kern w:val="0"/>
                <w:sz w:val="24"/>
                <w:lang w:bidi="ar"/>
              </w:rPr>
              <w:t>n</w:t>
            </w:r>
            <w:r w:rsidR="005D3D02" w:rsidRPr="007E2033">
              <w:rPr>
                <w:rFonts w:ascii="Book Antiqua" w:hAnsi="Book Antiqua" w:cs="Book Antiqua"/>
                <w:i/>
                <w:iCs/>
                <w:kern w:val="0"/>
                <w:sz w:val="24"/>
                <w:lang w:bidi="ar"/>
              </w:rPr>
              <w:t xml:space="preserve"> </w:t>
            </w:r>
            <w:r w:rsidRPr="007E2033">
              <w:rPr>
                <w:rFonts w:ascii="Book Antiqua" w:hAnsi="Book Antiqua" w:cs="Book Antiqua"/>
                <w:kern w:val="0"/>
                <w:sz w:val="24"/>
                <w:lang w:bidi="ar"/>
              </w:rPr>
              <w:t>=</w:t>
            </w:r>
            <w:r w:rsidR="005D3D02" w:rsidRPr="007E2033">
              <w:rPr>
                <w:rFonts w:ascii="Book Antiqua" w:hAnsi="Book Antiqua" w:cs="Book Antiqua"/>
                <w:kern w:val="0"/>
                <w:sz w:val="24"/>
                <w:lang w:bidi="ar"/>
              </w:rPr>
              <w:t xml:space="preserve"> </w:t>
            </w:r>
            <w:r w:rsidRPr="007E2033">
              <w:rPr>
                <w:rFonts w:ascii="Book Antiqua" w:hAnsi="Book Antiqua" w:cs="Book Antiqua"/>
                <w:kern w:val="0"/>
                <w:sz w:val="24"/>
                <w:lang w:bidi="ar"/>
              </w:rPr>
              <w:t>124</w:t>
            </w:r>
          </w:p>
        </w:tc>
        <w:tc>
          <w:tcPr>
            <w:tcW w:w="1301" w:type="dxa"/>
            <w:tcBorders>
              <w:top w:val="nil"/>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86</w:t>
            </w:r>
          </w:p>
        </w:tc>
        <w:tc>
          <w:tcPr>
            <w:tcW w:w="897" w:type="dxa"/>
            <w:tcBorders>
              <w:top w:val="nil"/>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38</w:t>
            </w:r>
          </w:p>
        </w:tc>
        <w:tc>
          <w:tcPr>
            <w:tcW w:w="1089" w:type="dxa"/>
            <w:tcBorders>
              <w:top w:val="nil"/>
              <w:left w:val="nil"/>
              <w:bottom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c>
          <w:tcPr>
            <w:tcW w:w="1090" w:type="dxa"/>
            <w:tcBorders>
              <w:top w:val="nil"/>
              <w:left w:val="nil"/>
              <w:bottom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r>
      <w:tr w:rsidR="009414FE" w:rsidRPr="00382966" w:rsidTr="005D3D02">
        <w:trPr>
          <w:trHeight w:val="285"/>
        </w:trPr>
        <w:tc>
          <w:tcPr>
            <w:tcW w:w="3959" w:type="dxa"/>
            <w:tcBorders>
              <w:top w:val="nil"/>
              <w:left w:val="nil"/>
              <w:bottom w:val="nil"/>
              <w:right w:val="nil"/>
            </w:tcBorders>
            <w:noWrap/>
            <w:tcMar>
              <w:top w:w="15" w:type="dxa"/>
              <w:left w:w="15" w:type="dxa"/>
              <w:right w:w="15" w:type="dxa"/>
            </w:tcMar>
            <w:vAlign w:val="center"/>
          </w:tcPr>
          <w:p w:rsidR="009414FE" w:rsidRPr="007E2033" w:rsidRDefault="009414FE" w:rsidP="00382966">
            <w:pPr>
              <w:widowControl/>
              <w:adjustRightInd w:val="0"/>
              <w:snapToGrid w:val="0"/>
              <w:spacing w:line="360" w:lineRule="auto"/>
              <w:textAlignment w:val="center"/>
              <w:rPr>
                <w:rFonts w:ascii="Book Antiqua" w:hAnsi="Book Antiqua" w:cs="Book Antiqua"/>
                <w:kern w:val="0"/>
                <w:sz w:val="24"/>
              </w:rPr>
            </w:pPr>
            <w:r w:rsidRPr="00870AA3">
              <w:rPr>
                <w:rFonts w:ascii="Book Antiqua" w:hAnsi="Book Antiqua" w:cs="Book Antiqua"/>
                <w:kern w:val="0"/>
                <w:sz w:val="24"/>
                <w:lang w:bidi="ar"/>
              </w:rPr>
              <w:t>20-400</w:t>
            </w:r>
            <w:r w:rsidR="005D3D02" w:rsidRPr="007E2033">
              <w:rPr>
                <w:rFonts w:ascii="Book Antiqua" w:hAnsi="Book Antiqua" w:cs="Book Antiqua"/>
                <w:kern w:val="0"/>
                <w:sz w:val="24"/>
                <w:lang w:bidi="ar"/>
              </w:rPr>
              <w:t xml:space="preserve"> </w:t>
            </w:r>
            <w:r w:rsidRPr="007E2033">
              <w:rPr>
                <w:rFonts w:ascii="Book Antiqua" w:hAnsi="Book Antiqua" w:cs="Book Antiqua"/>
                <w:kern w:val="0"/>
                <w:sz w:val="24"/>
                <w:lang w:bidi="ar"/>
              </w:rPr>
              <w:t>ng/m</w:t>
            </w:r>
            <w:r w:rsidR="005D3D02" w:rsidRPr="007E2033">
              <w:rPr>
                <w:rFonts w:ascii="Book Antiqua" w:hAnsi="Book Antiqua" w:cs="Book Antiqua"/>
                <w:kern w:val="0"/>
                <w:sz w:val="24"/>
                <w:lang w:bidi="ar"/>
              </w:rPr>
              <w:t>L</w:t>
            </w:r>
            <w:r w:rsidR="00382966" w:rsidRPr="007E2033">
              <w:rPr>
                <w:rFonts w:ascii="Book Antiqua" w:hAnsi="Book Antiqua" w:cs="Book Antiqua"/>
                <w:kern w:val="0"/>
                <w:sz w:val="24"/>
                <w:lang w:bidi="ar"/>
              </w:rPr>
              <w:t xml:space="preserve">, </w:t>
            </w:r>
            <w:r w:rsidRPr="007E2033">
              <w:rPr>
                <w:rFonts w:ascii="Book Antiqua" w:hAnsi="Book Antiqua" w:cs="Book Antiqua"/>
                <w:i/>
                <w:iCs/>
                <w:kern w:val="0"/>
                <w:sz w:val="24"/>
                <w:lang w:bidi="ar"/>
              </w:rPr>
              <w:t>n</w:t>
            </w:r>
            <w:r w:rsidR="005D3D02" w:rsidRPr="007E2033">
              <w:rPr>
                <w:rFonts w:ascii="Book Antiqua" w:hAnsi="Book Antiqua" w:cs="Book Antiqua"/>
                <w:kern w:val="0"/>
                <w:sz w:val="24"/>
                <w:lang w:bidi="ar"/>
              </w:rPr>
              <w:t xml:space="preserve"> </w:t>
            </w:r>
            <w:r w:rsidRPr="007E2033">
              <w:rPr>
                <w:rFonts w:ascii="Book Antiqua" w:hAnsi="Book Antiqua" w:cs="Book Antiqua"/>
                <w:kern w:val="0"/>
                <w:sz w:val="24"/>
                <w:lang w:bidi="ar"/>
              </w:rPr>
              <w:t>=</w:t>
            </w:r>
            <w:r w:rsidR="005D3D02" w:rsidRPr="007E2033">
              <w:rPr>
                <w:rFonts w:ascii="Book Antiqua" w:hAnsi="Book Antiqua" w:cs="Book Antiqua"/>
                <w:kern w:val="0"/>
                <w:sz w:val="24"/>
                <w:lang w:bidi="ar"/>
              </w:rPr>
              <w:t xml:space="preserve"> </w:t>
            </w:r>
            <w:r w:rsidRPr="007E2033">
              <w:rPr>
                <w:rFonts w:ascii="Book Antiqua" w:hAnsi="Book Antiqua" w:cs="Book Antiqua"/>
                <w:kern w:val="0"/>
                <w:sz w:val="24"/>
                <w:lang w:bidi="ar"/>
              </w:rPr>
              <w:t>10</w:t>
            </w:r>
          </w:p>
        </w:tc>
        <w:tc>
          <w:tcPr>
            <w:tcW w:w="1301" w:type="dxa"/>
            <w:tcBorders>
              <w:top w:val="nil"/>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8</w:t>
            </w:r>
          </w:p>
        </w:tc>
        <w:tc>
          <w:tcPr>
            <w:tcW w:w="897" w:type="dxa"/>
            <w:tcBorders>
              <w:top w:val="nil"/>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2</w:t>
            </w:r>
          </w:p>
        </w:tc>
        <w:tc>
          <w:tcPr>
            <w:tcW w:w="1089" w:type="dxa"/>
            <w:tcBorders>
              <w:top w:val="nil"/>
              <w:left w:val="nil"/>
              <w:bottom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c>
          <w:tcPr>
            <w:tcW w:w="1090" w:type="dxa"/>
            <w:tcBorders>
              <w:top w:val="nil"/>
              <w:left w:val="nil"/>
              <w:bottom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r>
      <w:tr w:rsidR="009414FE" w:rsidRPr="00382966" w:rsidTr="005D3D02">
        <w:trPr>
          <w:trHeight w:val="285"/>
        </w:trPr>
        <w:tc>
          <w:tcPr>
            <w:tcW w:w="3959" w:type="dxa"/>
            <w:tcBorders>
              <w:top w:val="nil"/>
              <w:left w:val="nil"/>
              <w:bottom w:val="single" w:sz="8" w:space="0" w:color="000000"/>
              <w:right w:val="nil"/>
            </w:tcBorders>
            <w:noWrap/>
            <w:tcMar>
              <w:top w:w="15" w:type="dxa"/>
              <w:left w:w="15" w:type="dxa"/>
              <w:right w:w="15" w:type="dxa"/>
            </w:tcMar>
            <w:vAlign w:val="center"/>
          </w:tcPr>
          <w:p w:rsidR="009414FE" w:rsidRPr="007E2033" w:rsidRDefault="009414FE" w:rsidP="00382966">
            <w:pPr>
              <w:widowControl/>
              <w:adjustRightInd w:val="0"/>
              <w:snapToGrid w:val="0"/>
              <w:spacing w:line="360" w:lineRule="auto"/>
              <w:textAlignment w:val="center"/>
              <w:rPr>
                <w:rFonts w:ascii="Book Antiqua" w:hAnsi="Book Antiqua" w:cs="Book Antiqua"/>
                <w:kern w:val="0"/>
                <w:sz w:val="24"/>
              </w:rPr>
            </w:pPr>
            <w:r w:rsidRPr="00870AA3">
              <w:rPr>
                <w:rFonts w:ascii="Book Antiqua" w:hAnsi="Book Antiqua" w:cs="Book Antiqua"/>
                <w:kern w:val="0"/>
                <w:sz w:val="24"/>
                <w:lang w:bidi="ar"/>
              </w:rPr>
              <w:t>&lt; 20</w:t>
            </w:r>
            <w:r w:rsidR="005D3D02" w:rsidRPr="007E2033">
              <w:rPr>
                <w:rFonts w:ascii="Book Antiqua" w:hAnsi="Book Antiqua" w:cs="Book Antiqua"/>
                <w:kern w:val="0"/>
                <w:sz w:val="24"/>
                <w:lang w:bidi="ar"/>
              </w:rPr>
              <w:t xml:space="preserve"> </w:t>
            </w:r>
            <w:r w:rsidRPr="007E2033">
              <w:rPr>
                <w:rFonts w:ascii="Book Antiqua" w:hAnsi="Book Antiqua" w:cs="Book Antiqua"/>
                <w:kern w:val="0"/>
                <w:sz w:val="24"/>
                <w:lang w:bidi="ar"/>
              </w:rPr>
              <w:t>ng/m</w:t>
            </w:r>
            <w:r w:rsidR="005D3D02" w:rsidRPr="007E2033">
              <w:rPr>
                <w:rFonts w:ascii="Book Antiqua" w:hAnsi="Book Antiqua" w:cs="Book Antiqua"/>
                <w:kern w:val="0"/>
                <w:sz w:val="24"/>
                <w:lang w:bidi="ar"/>
              </w:rPr>
              <w:t>L</w:t>
            </w:r>
            <w:r w:rsidR="00382966" w:rsidRPr="007E2033">
              <w:rPr>
                <w:rFonts w:ascii="Book Antiqua" w:hAnsi="Book Antiqua" w:cs="Book Antiqua"/>
                <w:kern w:val="0"/>
                <w:sz w:val="24"/>
                <w:lang w:bidi="ar"/>
              </w:rPr>
              <w:t xml:space="preserve">, </w:t>
            </w:r>
            <w:r w:rsidRPr="007E2033">
              <w:rPr>
                <w:rFonts w:ascii="Book Antiqua" w:hAnsi="Book Antiqua" w:cs="Book Antiqua"/>
                <w:i/>
                <w:iCs/>
                <w:kern w:val="0"/>
                <w:sz w:val="24"/>
                <w:lang w:bidi="ar"/>
              </w:rPr>
              <w:t>n</w:t>
            </w:r>
            <w:r w:rsidR="005D3D02" w:rsidRPr="007E2033">
              <w:rPr>
                <w:rFonts w:ascii="Book Antiqua" w:hAnsi="Book Antiqua" w:cs="Book Antiqua"/>
                <w:kern w:val="0"/>
                <w:sz w:val="24"/>
                <w:lang w:bidi="ar"/>
              </w:rPr>
              <w:t xml:space="preserve"> </w:t>
            </w:r>
            <w:r w:rsidRPr="007E2033">
              <w:rPr>
                <w:rFonts w:ascii="Book Antiqua" w:hAnsi="Book Antiqua" w:cs="Book Antiqua"/>
                <w:kern w:val="0"/>
                <w:sz w:val="24"/>
                <w:lang w:bidi="ar"/>
              </w:rPr>
              <w:t>=</w:t>
            </w:r>
            <w:r w:rsidR="005D3D02" w:rsidRPr="007E2033">
              <w:rPr>
                <w:rFonts w:ascii="Book Antiqua" w:hAnsi="Book Antiqua" w:cs="Book Antiqua"/>
                <w:kern w:val="0"/>
                <w:sz w:val="24"/>
                <w:lang w:bidi="ar"/>
              </w:rPr>
              <w:t xml:space="preserve"> </w:t>
            </w:r>
            <w:r w:rsidRPr="007E2033">
              <w:rPr>
                <w:rFonts w:ascii="Book Antiqua" w:hAnsi="Book Antiqua" w:cs="Book Antiqua"/>
                <w:kern w:val="0"/>
                <w:sz w:val="24"/>
                <w:lang w:bidi="ar"/>
              </w:rPr>
              <w:t>28</w:t>
            </w:r>
          </w:p>
        </w:tc>
        <w:tc>
          <w:tcPr>
            <w:tcW w:w="1301" w:type="dxa"/>
            <w:tcBorders>
              <w:top w:val="nil"/>
              <w:left w:val="nil"/>
              <w:bottom w:val="single" w:sz="8" w:space="0" w:color="000000"/>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18</w:t>
            </w:r>
          </w:p>
        </w:tc>
        <w:tc>
          <w:tcPr>
            <w:tcW w:w="897" w:type="dxa"/>
            <w:tcBorders>
              <w:top w:val="nil"/>
              <w:left w:val="nil"/>
              <w:bottom w:val="single" w:sz="8" w:space="0" w:color="000000"/>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10</w:t>
            </w:r>
          </w:p>
        </w:tc>
        <w:tc>
          <w:tcPr>
            <w:tcW w:w="1089" w:type="dxa"/>
            <w:tcBorders>
              <w:top w:val="nil"/>
              <w:left w:val="nil"/>
              <w:bottom w:val="single" w:sz="8" w:space="0" w:color="000000"/>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c>
          <w:tcPr>
            <w:tcW w:w="1090" w:type="dxa"/>
            <w:tcBorders>
              <w:top w:val="nil"/>
              <w:left w:val="nil"/>
              <w:bottom w:val="single" w:sz="8" w:space="0" w:color="000000"/>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r>
    </w:tbl>
    <w:p w:rsidR="007D5F95" w:rsidRPr="00382966" w:rsidRDefault="00E26DF9" w:rsidP="00382966">
      <w:pPr>
        <w:adjustRightInd w:val="0"/>
        <w:snapToGrid w:val="0"/>
        <w:spacing w:line="360" w:lineRule="auto"/>
        <w:rPr>
          <w:rFonts w:ascii="Book Antiqua" w:hAnsi="Book Antiqua" w:cs="Book Antiqua"/>
          <w:b/>
          <w:bCs/>
          <w:spacing w:val="15"/>
          <w:sz w:val="24"/>
        </w:rPr>
      </w:pPr>
      <w:r w:rsidRPr="00382966">
        <w:rPr>
          <w:rFonts w:ascii="Book Antiqua" w:hAnsi="Book Antiqua" w:cs="Book Antiqua"/>
          <w:sz w:val="24"/>
        </w:rPr>
        <w:t xml:space="preserve">HCC: Hepatocellular carcinoma; </w:t>
      </w:r>
      <w:r w:rsidR="006F4165" w:rsidRPr="00382966">
        <w:rPr>
          <w:rFonts w:ascii="Book Antiqua" w:hAnsi="Book Antiqua" w:cs="Book Antiqua"/>
          <w:sz w:val="24"/>
        </w:rPr>
        <w:t>AFP: Alpha fetoprotein.</w:t>
      </w:r>
    </w:p>
    <w:p w:rsidR="009414FE" w:rsidRPr="00382966" w:rsidRDefault="007D5F95" w:rsidP="00382966">
      <w:pPr>
        <w:adjustRightInd w:val="0"/>
        <w:snapToGrid w:val="0"/>
        <w:spacing w:line="360" w:lineRule="auto"/>
        <w:rPr>
          <w:rFonts w:ascii="Book Antiqua" w:hAnsi="Book Antiqua" w:cs="Book Antiqua"/>
          <w:b/>
          <w:bCs/>
          <w:spacing w:val="15"/>
          <w:sz w:val="24"/>
        </w:rPr>
      </w:pPr>
      <w:r w:rsidRPr="00382966">
        <w:rPr>
          <w:rFonts w:ascii="Book Antiqua" w:hAnsi="Book Antiqua" w:cs="Book Antiqua"/>
          <w:b/>
          <w:bCs/>
          <w:spacing w:val="15"/>
          <w:sz w:val="24"/>
        </w:rPr>
        <w:br w:type="page"/>
      </w:r>
      <w:r w:rsidR="009414FE" w:rsidRPr="00382966">
        <w:rPr>
          <w:rFonts w:ascii="Book Antiqua" w:hAnsi="Book Antiqua" w:cs="Book Antiqua"/>
          <w:b/>
          <w:bCs/>
          <w:sz w:val="24"/>
        </w:rPr>
        <w:t xml:space="preserve">Table 4 Comparison of serum </w:t>
      </w:r>
      <w:r w:rsidR="006D7C31" w:rsidRPr="00382966">
        <w:rPr>
          <w:rFonts w:ascii="Book Antiqua" w:hAnsi="Book Antiqua" w:cs="Book Antiqua"/>
          <w:b/>
          <w:bCs/>
          <w:sz w:val="24"/>
        </w:rPr>
        <w:t>g</w:t>
      </w:r>
      <w:r w:rsidR="00D4545E" w:rsidRPr="00382966">
        <w:rPr>
          <w:rFonts w:ascii="Book Antiqua" w:hAnsi="Book Antiqua" w:cs="Book Antiqua"/>
          <w:b/>
          <w:bCs/>
          <w:sz w:val="24"/>
        </w:rPr>
        <w:t>lypican-3</w:t>
      </w:r>
      <w:r w:rsidR="009414FE" w:rsidRPr="00382966">
        <w:rPr>
          <w:rFonts w:ascii="Book Antiqua" w:hAnsi="Book Antiqua" w:cs="Book Antiqua"/>
          <w:b/>
          <w:bCs/>
          <w:sz w:val="24"/>
        </w:rPr>
        <w:t xml:space="preserve"> and miR-1271 levels in patients with hepatocellular carcinoma</w:t>
      </w:r>
    </w:p>
    <w:tbl>
      <w:tblPr>
        <w:tblW w:w="8862" w:type="dxa"/>
        <w:tblInd w:w="-411" w:type="dxa"/>
        <w:tblLayout w:type="fixed"/>
        <w:tblCellMar>
          <w:left w:w="0" w:type="dxa"/>
          <w:right w:w="0" w:type="dxa"/>
        </w:tblCellMar>
        <w:tblLook w:val="0000" w:firstRow="0" w:lastRow="0" w:firstColumn="0" w:lastColumn="0" w:noHBand="0" w:noVBand="0"/>
      </w:tblPr>
      <w:tblGrid>
        <w:gridCol w:w="1702"/>
        <w:gridCol w:w="1134"/>
        <w:gridCol w:w="1276"/>
        <w:gridCol w:w="709"/>
        <w:gridCol w:w="870"/>
        <w:gridCol w:w="1539"/>
        <w:gridCol w:w="851"/>
        <w:gridCol w:w="781"/>
      </w:tblGrid>
      <w:tr w:rsidR="009414FE" w:rsidRPr="00382966" w:rsidTr="006F4165">
        <w:trPr>
          <w:trHeight w:val="270"/>
        </w:trPr>
        <w:tc>
          <w:tcPr>
            <w:tcW w:w="1702" w:type="dxa"/>
            <w:tcBorders>
              <w:top w:val="single" w:sz="8" w:space="0" w:color="auto"/>
              <w:left w:val="nil"/>
              <w:bottom w:val="single" w:sz="8" w:space="0" w:color="auto"/>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b/>
                <w:bCs/>
                <w:sz w:val="24"/>
              </w:rPr>
            </w:pPr>
            <w:r w:rsidRPr="00382966">
              <w:rPr>
                <w:rFonts w:ascii="Book Antiqua" w:hAnsi="Book Antiqua" w:cs="Book Antiqua"/>
                <w:b/>
                <w:bCs/>
                <w:kern w:val="0"/>
                <w:sz w:val="24"/>
                <w:lang w:bidi="ar"/>
              </w:rPr>
              <w:t>Group</w:t>
            </w:r>
          </w:p>
        </w:tc>
        <w:tc>
          <w:tcPr>
            <w:tcW w:w="1134" w:type="dxa"/>
            <w:tcBorders>
              <w:top w:val="single" w:sz="8" w:space="0" w:color="auto"/>
              <w:left w:val="nil"/>
              <w:bottom w:val="single" w:sz="8" w:space="0" w:color="auto"/>
              <w:right w:val="nil"/>
            </w:tcBorders>
            <w:noWrap/>
            <w:tcMar>
              <w:top w:w="15" w:type="dxa"/>
              <w:left w:w="15" w:type="dxa"/>
              <w:right w:w="15" w:type="dxa"/>
            </w:tcMar>
            <w:vAlign w:val="center"/>
          </w:tcPr>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b/>
                <w:bCs/>
              </w:rPr>
            </w:pPr>
            <w:r w:rsidRPr="00382966">
              <w:rPr>
                <w:rFonts w:ascii="Book Antiqua" w:hAnsi="Book Antiqua" w:cs="Book Antiqua"/>
                <w:b/>
                <w:bCs/>
                <w:kern w:val="2"/>
              </w:rPr>
              <w:t>Number of cases</w:t>
            </w:r>
          </w:p>
        </w:tc>
        <w:tc>
          <w:tcPr>
            <w:tcW w:w="1276" w:type="dxa"/>
            <w:tcBorders>
              <w:top w:val="single" w:sz="8" w:space="0" w:color="auto"/>
              <w:left w:val="nil"/>
              <w:bottom w:val="single" w:sz="8" w:space="0" w:color="auto"/>
              <w:right w:val="nil"/>
            </w:tcBorders>
            <w:noWrap/>
            <w:tcMar>
              <w:top w:w="15" w:type="dxa"/>
              <w:left w:w="15" w:type="dxa"/>
              <w:right w:w="15" w:type="dxa"/>
            </w:tcMar>
            <w:vAlign w:val="center"/>
          </w:tcPr>
          <w:p w:rsidR="009414FE" w:rsidRPr="00382966" w:rsidRDefault="006F4165" w:rsidP="00382966">
            <w:pPr>
              <w:widowControl/>
              <w:adjustRightInd w:val="0"/>
              <w:snapToGrid w:val="0"/>
              <w:spacing w:line="360" w:lineRule="auto"/>
              <w:textAlignment w:val="center"/>
              <w:rPr>
                <w:rFonts w:ascii="Book Antiqua" w:hAnsi="Book Antiqua" w:cs="Book Antiqua"/>
                <w:b/>
                <w:bCs/>
                <w:sz w:val="24"/>
              </w:rPr>
            </w:pPr>
            <w:r w:rsidRPr="00382966">
              <w:rPr>
                <w:rFonts w:ascii="Book Antiqua" w:hAnsi="Book Antiqua" w:cs="Book Antiqua"/>
                <w:b/>
                <w:bCs/>
                <w:sz w:val="24"/>
              </w:rPr>
              <w:t>Glypican-3</w:t>
            </w:r>
          </w:p>
        </w:tc>
        <w:tc>
          <w:tcPr>
            <w:tcW w:w="709" w:type="dxa"/>
            <w:tcBorders>
              <w:top w:val="single" w:sz="8" w:space="0" w:color="auto"/>
              <w:left w:val="nil"/>
              <w:bottom w:val="single" w:sz="8" w:space="0" w:color="auto"/>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b/>
                <w:bCs/>
                <w:i/>
                <w:iCs/>
                <w:sz w:val="24"/>
              </w:rPr>
            </w:pPr>
            <w:r w:rsidRPr="00382966">
              <w:rPr>
                <w:rFonts w:ascii="Book Antiqua" w:hAnsi="Book Antiqua" w:cs="Book Antiqua"/>
                <w:b/>
                <w:bCs/>
                <w:i/>
                <w:iCs/>
                <w:kern w:val="0"/>
                <w:sz w:val="24"/>
                <w:lang w:bidi="ar"/>
              </w:rPr>
              <w:t>t</w:t>
            </w:r>
          </w:p>
        </w:tc>
        <w:tc>
          <w:tcPr>
            <w:tcW w:w="870" w:type="dxa"/>
            <w:tcBorders>
              <w:top w:val="single" w:sz="8" w:space="0" w:color="auto"/>
              <w:left w:val="nil"/>
              <w:bottom w:val="single" w:sz="8" w:space="0" w:color="auto"/>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b/>
                <w:bCs/>
                <w:i/>
                <w:iCs/>
                <w:sz w:val="24"/>
              </w:rPr>
            </w:pPr>
            <w:r w:rsidRPr="00382966">
              <w:rPr>
                <w:rFonts w:ascii="Book Antiqua" w:hAnsi="Book Antiqua" w:cs="Book Antiqua"/>
                <w:b/>
                <w:bCs/>
                <w:i/>
                <w:iCs/>
                <w:kern w:val="0"/>
                <w:sz w:val="24"/>
                <w:lang w:bidi="ar"/>
              </w:rPr>
              <w:t>P</w:t>
            </w:r>
            <w:r w:rsidR="00E97E2C" w:rsidRPr="00382966">
              <w:rPr>
                <w:rFonts w:ascii="Book Antiqua" w:hAnsi="Book Antiqua" w:cs="Book Antiqua"/>
                <w:b/>
                <w:bCs/>
                <w:i/>
                <w:iCs/>
                <w:kern w:val="0"/>
                <w:sz w:val="24"/>
                <w:lang w:bidi="ar"/>
              </w:rPr>
              <w:t xml:space="preserve"> </w:t>
            </w:r>
            <w:r w:rsidR="00E97E2C" w:rsidRPr="00382966">
              <w:rPr>
                <w:rFonts w:ascii="Book Antiqua" w:hAnsi="Book Antiqua" w:cs="Book Antiqua"/>
                <w:b/>
                <w:bCs/>
                <w:iCs/>
                <w:kern w:val="0"/>
                <w:sz w:val="24"/>
                <w:lang w:bidi="ar"/>
              </w:rPr>
              <w:t>value</w:t>
            </w:r>
          </w:p>
        </w:tc>
        <w:tc>
          <w:tcPr>
            <w:tcW w:w="1539" w:type="dxa"/>
            <w:tcBorders>
              <w:top w:val="single" w:sz="8" w:space="0" w:color="auto"/>
              <w:left w:val="nil"/>
              <w:bottom w:val="single" w:sz="8" w:space="0" w:color="auto"/>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b/>
                <w:bCs/>
                <w:sz w:val="24"/>
              </w:rPr>
            </w:pPr>
            <w:r w:rsidRPr="00382966">
              <w:rPr>
                <w:rFonts w:ascii="Book Antiqua" w:hAnsi="Book Antiqua" w:cs="Book Antiqua"/>
                <w:b/>
                <w:bCs/>
                <w:kern w:val="0"/>
                <w:sz w:val="24"/>
                <w:lang w:bidi="ar"/>
              </w:rPr>
              <w:t>miR-1271</w:t>
            </w:r>
          </w:p>
        </w:tc>
        <w:tc>
          <w:tcPr>
            <w:tcW w:w="851" w:type="dxa"/>
            <w:tcBorders>
              <w:top w:val="single" w:sz="8" w:space="0" w:color="auto"/>
              <w:left w:val="nil"/>
              <w:bottom w:val="single" w:sz="8" w:space="0" w:color="auto"/>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b/>
                <w:bCs/>
                <w:i/>
                <w:iCs/>
                <w:sz w:val="24"/>
              </w:rPr>
            </w:pPr>
            <w:r w:rsidRPr="00382966">
              <w:rPr>
                <w:rFonts w:ascii="Book Antiqua" w:hAnsi="Book Antiqua" w:cs="Book Antiqua"/>
                <w:b/>
                <w:bCs/>
                <w:i/>
                <w:iCs/>
                <w:kern w:val="0"/>
                <w:sz w:val="24"/>
                <w:lang w:bidi="ar"/>
              </w:rPr>
              <w:t>t</w:t>
            </w:r>
          </w:p>
        </w:tc>
        <w:tc>
          <w:tcPr>
            <w:tcW w:w="781" w:type="dxa"/>
            <w:tcBorders>
              <w:top w:val="single" w:sz="8" w:space="0" w:color="auto"/>
              <w:left w:val="nil"/>
              <w:bottom w:val="single" w:sz="8" w:space="0" w:color="auto"/>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b/>
                <w:bCs/>
                <w:i/>
                <w:iCs/>
                <w:sz w:val="24"/>
              </w:rPr>
            </w:pPr>
            <w:r w:rsidRPr="00382966">
              <w:rPr>
                <w:rFonts w:ascii="Book Antiqua" w:hAnsi="Book Antiqua" w:cs="Book Antiqua"/>
                <w:b/>
                <w:bCs/>
                <w:i/>
                <w:iCs/>
                <w:kern w:val="0"/>
                <w:sz w:val="24"/>
                <w:lang w:bidi="ar"/>
              </w:rPr>
              <w:t>P</w:t>
            </w:r>
            <w:r w:rsidR="006F4165" w:rsidRPr="00382966">
              <w:rPr>
                <w:rFonts w:ascii="Book Antiqua" w:hAnsi="Book Antiqua" w:cs="Book Antiqua"/>
                <w:b/>
                <w:bCs/>
                <w:i/>
                <w:iCs/>
                <w:kern w:val="0"/>
                <w:sz w:val="24"/>
                <w:lang w:bidi="ar"/>
              </w:rPr>
              <w:t xml:space="preserve"> </w:t>
            </w:r>
            <w:r w:rsidR="006F4165" w:rsidRPr="00382966">
              <w:rPr>
                <w:rFonts w:ascii="Book Antiqua" w:hAnsi="Book Antiqua" w:cs="Book Antiqua"/>
                <w:b/>
                <w:bCs/>
                <w:iCs/>
                <w:kern w:val="0"/>
                <w:sz w:val="24"/>
                <w:lang w:bidi="ar"/>
              </w:rPr>
              <w:t>value</w:t>
            </w:r>
          </w:p>
        </w:tc>
      </w:tr>
      <w:tr w:rsidR="009414FE" w:rsidRPr="00382966" w:rsidTr="006F4165">
        <w:trPr>
          <w:trHeight w:val="270"/>
        </w:trPr>
        <w:tc>
          <w:tcPr>
            <w:tcW w:w="1702" w:type="dxa"/>
            <w:tcBorders>
              <w:top w:val="single" w:sz="8" w:space="0" w:color="auto"/>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bCs/>
                <w:sz w:val="24"/>
              </w:rPr>
            </w:pPr>
            <w:r w:rsidRPr="00382966">
              <w:rPr>
                <w:rFonts w:ascii="Book Antiqua" w:hAnsi="Book Antiqua" w:cs="Book Antiqua"/>
                <w:bCs/>
                <w:sz w:val="24"/>
              </w:rPr>
              <w:t>Group</w:t>
            </w:r>
            <w:r w:rsidR="00B90D11" w:rsidRPr="00382966">
              <w:rPr>
                <w:rFonts w:ascii="Book Antiqua" w:hAnsi="Book Antiqua" w:cs="Book Antiqua"/>
                <w:bCs/>
                <w:sz w:val="24"/>
              </w:rPr>
              <w:t xml:space="preserve"> </w:t>
            </w:r>
            <w:r w:rsidRPr="00382966">
              <w:rPr>
                <w:rFonts w:ascii="Book Antiqua" w:hAnsi="Book Antiqua" w:cs="Book Antiqua"/>
                <w:bCs/>
                <w:sz w:val="24"/>
              </w:rPr>
              <w:t>1</w:t>
            </w:r>
          </w:p>
        </w:tc>
        <w:tc>
          <w:tcPr>
            <w:tcW w:w="1134" w:type="dxa"/>
            <w:tcBorders>
              <w:top w:val="single" w:sz="8" w:space="0" w:color="auto"/>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kern w:val="0"/>
                <w:sz w:val="24"/>
                <w:lang w:bidi="ar"/>
              </w:rPr>
            </w:pPr>
          </w:p>
        </w:tc>
        <w:tc>
          <w:tcPr>
            <w:tcW w:w="1276" w:type="dxa"/>
            <w:tcBorders>
              <w:top w:val="single" w:sz="8" w:space="0" w:color="auto"/>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kern w:val="0"/>
                <w:sz w:val="24"/>
                <w:lang w:bidi="ar"/>
              </w:rPr>
            </w:pPr>
          </w:p>
        </w:tc>
        <w:tc>
          <w:tcPr>
            <w:tcW w:w="709" w:type="dxa"/>
            <w:tcBorders>
              <w:top w:val="single" w:sz="8" w:space="0" w:color="auto"/>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kern w:val="0"/>
                <w:sz w:val="24"/>
                <w:lang w:bidi="ar"/>
              </w:rPr>
            </w:pPr>
            <w:r w:rsidRPr="00382966">
              <w:rPr>
                <w:rFonts w:ascii="Book Antiqua" w:hAnsi="Book Antiqua" w:cs="Book Antiqua"/>
                <w:kern w:val="0"/>
                <w:sz w:val="24"/>
                <w:lang w:bidi="ar"/>
              </w:rPr>
              <w:t>7.41</w:t>
            </w:r>
          </w:p>
        </w:tc>
        <w:tc>
          <w:tcPr>
            <w:tcW w:w="870" w:type="dxa"/>
            <w:tcBorders>
              <w:top w:val="single" w:sz="8" w:space="0" w:color="auto"/>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kern w:val="0"/>
                <w:sz w:val="24"/>
                <w:lang w:bidi="ar"/>
              </w:rPr>
            </w:pPr>
            <w:r w:rsidRPr="00382966">
              <w:rPr>
                <w:rFonts w:ascii="Book Antiqua" w:hAnsi="Book Antiqua" w:cs="Book Antiqua"/>
                <w:kern w:val="0"/>
                <w:sz w:val="24"/>
                <w:lang w:bidi="ar"/>
              </w:rPr>
              <w:t>&lt;</w:t>
            </w:r>
            <w:r w:rsidR="005D3D02"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0.05</w:t>
            </w:r>
          </w:p>
        </w:tc>
        <w:tc>
          <w:tcPr>
            <w:tcW w:w="1539" w:type="dxa"/>
            <w:tcBorders>
              <w:top w:val="single" w:sz="8" w:space="0" w:color="auto"/>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kern w:val="0"/>
                <w:sz w:val="24"/>
                <w:lang w:bidi="ar"/>
              </w:rPr>
            </w:pPr>
          </w:p>
        </w:tc>
        <w:tc>
          <w:tcPr>
            <w:tcW w:w="851" w:type="dxa"/>
            <w:tcBorders>
              <w:top w:val="single" w:sz="8" w:space="0" w:color="auto"/>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kern w:val="0"/>
                <w:sz w:val="24"/>
                <w:lang w:bidi="ar"/>
              </w:rPr>
            </w:pPr>
            <w:r w:rsidRPr="00382966">
              <w:rPr>
                <w:rFonts w:ascii="Book Antiqua" w:hAnsi="Book Antiqua" w:cs="Book Antiqua"/>
                <w:kern w:val="0"/>
                <w:sz w:val="24"/>
                <w:lang w:bidi="ar"/>
              </w:rPr>
              <w:t>18.06</w:t>
            </w:r>
          </w:p>
        </w:tc>
        <w:tc>
          <w:tcPr>
            <w:tcW w:w="781" w:type="dxa"/>
            <w:tcBorders>
              <w:top w:val="single" w:sz="8" w:space="0" w:color="auto"/>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kern w:val="0"/>
                <w:sz w:val="24"/>
                <w:lang w:bidi="ar"/>
              </w:rPr>
            </w:pPr>
            <w:r w:rsidRPr="00382966">
              <w:rPr>
                <w:rFonts w:ascii="Book Antiqua" w:hAnsi="Book Antiqua" w:cs="Book Antiqua"/>
                <w:kern w:val="0"/>
                <w:sz w:val="24"/>
                <w:lang w:bidi="ar"/>
              </w:rPr>
              <w:t>&lt;</w:t>
            </w:r>
            <w:r w:rsidR="00E94A66"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0.05</w:t>
            </w:r>
          </w:p>
        </w:tc>
      </w:tr>
      <w:tr w:rsidR="009414FE" w:rsidRPr="00382966" w:rsidTr="006F4165">
        <w:trPr>
          <w:trHeight w:val="270"/>
        </w:trPr>
        <w:tc>
          <w:tcPr>
            <w:tcW w:w="1702" w:type="dxa"/>
            <w:tcBorders>
              <w:top w:val="nil"/>
              <w:left w:val="nil"/>
              <w:right w:val="nil"/>
            </w:tcBorders>
            <w:noWrap/>
            <w:tcMar>
              <w:top w:w="15" w:type="dxa"/>
              <w:left w:w="15" w:type="dxa"/>
              <w:right w:w="15" w:type="dxa"/>
            </w:tcMar>
            <w:vAlign w:val="center"/>
          </w:tcPr>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bCs/>
                <w:kern w:val="2"/>
              </w:rPr>
            </w:pPr>
            <w:r w:rsidRPr="00382966">
              <w:rPr>
                <w:rFonts w:ascii="Book Antiqua" w:hAnsi="Book Antiqua" w:cs="Book Antiqua"/>
                <w:bCs/>
                <w:kern w:val="2"/>
              </w:rPr>
              <w:t>Health group</w:t>
            </w:r>
          </w:p>
        </w:tc>
        <w:tc>
          <w:tcPr>
            <w:tcW w:w="1134" w:type="dxa"/>
            <w:tcBorders>
              <w:top w:val="nil"/>
              <w:left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kern w:val="0"/>
                <w:sz w:val="24"/>
                <w:lang w:bidi="ar"/>
              </w:rPr>
            </w:pPr>
            <w:r w:rsidRPr="00382966">
              <w:rPr>
                <w:rFonts w:ascii="Book Antiqua" w:hAnsi="Book Antiqua" w:cs="Book Antiqua"/>
                <w:kern w:val="0"/>
                <w:sz w:val="24"/>
                <w:lang w:bidi="ar"/>
              </w:rPr>
              <w:t>162</w:t>
            </w:r>
          </w:p>
        </w:tc>
        <w:tc>
          <w:tcPr>
            <w:tcW w:w="1276" w:type="dxa"/>
            <w:tcBorders>
              <w:top w:val="nil"/>
              <w:left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kern w:val="0"/>
                <w:sz w:val="24"/>
                <w:lang w:bidi="ar"/>
              </w:rPr>
            </w:pPr>
            <w:r w:rsidRPr="00382966">
              <w:rPr>
                <w:rFonts w:ascii="Book Antiqua" w:hAnsi="Book Antiqua" w:cs="Book Antiqua"/>
                <w:kern w:val="0"/>
                <w:sz w:val="24"/>
                <w:lang w:bidi="ar"/>
              </w:rPr>
              <w:t>0.74</w:t>
            </w:r>
            <w:r w:rsidR="005D3D02"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w:t>
            </w:r>
            <w:r w:rsidR="005D3D02"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0.29</w:t>
            </w:r>
          </w:p>
        </w:tc>
        <w:tc>
          <w:tcPr>
            <w:tcW w:w="709" w:type="dxa"/>
            <w:tcBorders>
              <w:top w:val="nil"/>
              <w:left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kern w:val="0"/>
                <w:sz w:val="24"/>
                <w:lang w:bidi="ar"/>
              </w:rPr>
            </w:pPr>
          </w:p>
        </w:tc>
        <w:tc>
          <w:tcPr>
            <w:tcW w:w="870" w:type="dxa"/>
            <w:tcBorders>
              <w:top w:val="nil"/>
              <w:left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kern w:val="0"/>
                <w:sz w:val="24"/>
                <w:lang w:bidi="ar"/>
              </w:rPr>
            </w:pPr>
          </w:p>
        </w:tc>
        <w:tc>
          <w:tcPr>
            <w:tcW w:w="1539" w:type="dxa"/>
            <w:tcBorders>
              <w:top w:val="nil"/>
              <w:left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kern w:val="0"/>
                <w:sz w:val="24"/>
                <w:lang w:bidi="ar"/>
              </w:rPr>
            </w:pPr>
            <w:r w:rsidRPr="00382966">
              <w:rPr>
                <w:rFonts w:ascii="Book Antiqua" w:hAnsi="Book Antiqua" w:cs="Book Antiqua"/>
                <w:kern w:val="0"/>
                <w:sz w:val="24"/>
                <w:lang w:bidi="ar"/>
              </w:rPr>
              <w:t>5.48</w:t>
            </w:r>
            <w:r w:rsidR="005D3D02"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w:t>
            </w:r>
            <w:r w:rsidR="005D3D02"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1.79</w:t>
            </w:r>
          </w:p>
        </w:tc>
        <w:tc>
          <w:tcPr>
            <w:tcW w:w="851" w:type="dxa"/>
            <w:tcBorders>
              <w:top w:val="nil"/>
              <w:left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kern w:val="0"/>
                <w:sz w:val="24"/>
                <w:lang w:bidi="ar"/>
              </w:rPr>
            </w:pPr>
          </w:p>
        </w:tc>
        <w:tc>
          <w:tcPr>
            <w:tcW w:w="781" w:type="dxa"/>
            <w:tcBorders>
              <w:top w:val="nil"/>
              <w:left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kern w:val="0"/>
                <w:sz w:val="24"/>
                <w:lang w:bidi="ar"/>
              </w:rPr>
            </w:pPr>
          </w:p>
        </w:tc>
      </w:tr>
      <w:tr w:rsidR="009414FE" w:rsidRPr="00382966" w:rsidTr="006F4165">
        <w:trPr>
          <w:trHeight w:val="270"/>
        </w:trPr>
        <w:tc>
          <w:tcPr>
            <w:tcW w:w="1702" w:type="dxa"/>
            <w:tcBorders>
              <w:top w:val="nil"/>
              <w:left w:val="nil"/>
              <w:right w:val="nil"/>
            </w:tcBorders>
            <w:noWrap/>
            <w:tcMar>
              <w:top w:w="15" w:type="dxa"/>
              <w:left w:w="15" w:type="dxa"/>
              <w:right w:w="15" w:type="dxa"/>
            </w:tcMar>
            <w:vAlign w:val="center"/>
          </w:tcPr>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bCs/>
                <w:kern w:val="2"/>
              </w:rPr>
            </w:pPr>
            <w:r w:rsidRPr="00382966">
              <w:rPr>
                <w:rFonts w:ascii="Book Antiqua" w:hAnsi="Book Antiqua" w:cs="Book Antiqua"/>
                <w:bCs/>
                <w:kern w:val="2"/>
              </w:rPr>
              <w:t>Cancer group</w:t>
            </w:r>
          </w:p>
        </w:tc>
        <w:tc>
          <w:tcPr>
            <w:tcW w:w="1134" w:type="dxa"/>
            <w:tcBorders>
              <w:top w:val="nil"/>
              <w:left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kern w:val="0"/>
                <w:sz w:val="24"/>
                <w:lang w:bidi="ar"/>
              </w:rPr>
            </w:pPr>
            <w:r w:rsidRPr="00382966">
              <w:rPr>
                <w:rFonts w:ascii="Book Antiqua" w:hAnsi="Book Antiqua" w:cs="Book Antiqua"/>
                <w:kern w:val="0"/>
                <w:sz w:val="24"/>
                <w:lang w:bidi="ar"/>
              </w:rPr>
              <w:t>162</w:t>
            </w:r>
          </w:p>
        </w:tc>
        <w:tc>
          <w:tcPr>
            <w:tcW w:w="1276" w:type="dxa"/>
            <w:tcBorders>
              <w:top w:val="nil"/>
              <w:left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kern w:val="0"/>
                <w:sz w:val="24"/>
                <w:lang w:bidi="ar"/>
              </w:rPr>
            </w:pPr>
            <w:r w:rsidRPr="00382966">
              <w:rPr>
                <w:rFonts w:ascii="Book Antiqua" w:hAnsi="Book Antiqua" w:cs="Book Antiqua"/>
                <w:kern w:val="0"/>
                <w:sz w:val="24"/>
                <w:lang w:bidi="ar"/>
              </w:rPr>
              <w:t>8.87</w:t>
            </w:r>
            <w:r w:rsidR="005D3D02"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w:t>
            </w:r>
            <w:r w:rsidR="005D3D02"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3.73</w:t>
            </w:r>
          </w:p>
        </w:tc>
        <w:tc>
          <w:tcPr>
            <w:tcW w:w="709" w:type="dxa"/>
            <w:tcBorders>
              <w:top w:val="nil"/>
              <w:left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kern w:val="0"/>
                <w:sz w:val="24"/>
                <w:lang w:bidi="ar"/>
              </w:rPr>
            </w:pPr>
          </w:p>
        </w:tc>
        <w:tc>
          <w:tcPr>
            <w:tcW w:w="870" w:type="dxa"/>
            <w:tcBorders>
              <w:top w:val="nil"/>
              <w:left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kern w:val="0"/>
                <w:sz w:val="24"/>
                <w:lang w:bidi="ar"/>
              </w:rPr>
            </w:pPr>
          </w:p>
        </w:tc>
        <w:tc>
          <w:tcPr>
            <w:tcW w:w="1539" w:type="dxa"/>
            <w:tcBorders>
              <w:top w:val="nil"/>
              <w:left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kern w:val="0"/>
                <w:sz w:val="24"/>
                <w:lang w:bidi="ar"/>
              </w:rPr>
            </w:pPr>
            <w:r w:rsidRPr="00382966">
              <w:rPr>
                <w:rFonts w:ascii="Book Antiqua" w:hAnsi="Book Antiqua" w:cs="Book Antiqua"/>
                <w:kern w:val="0"/>
                <w:sz w:val="24"/>
                <w:lang w:bidi="ar"/>
              </w:rPr>
              <w:t>1.25</w:t>
            </w:r>
            <w:r w:rsidR="005D3D02"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w:t>
            </w:r>
            <w:r w:rsidR="005D3D02"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0.68</w:t>
            </w:r>
          </w:p>
        </w:tc>
        <w:tc>
          <w:tcPr>
            <w:tcW w:w="851" w:type="dxa"/>
            <w:tcBorders>
              <w:top w:val="nil"/>
              <w:left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kern w:val="0"/>
                <w:sz w:val="24"/>
                <w:lang w:bidi="ar"/>
              </w:rPr>
            </w:pPr>
          </w:p>
        </w:tc>
        <w:tc>
          <w:tcPr>
            <w:tcW w:w="781" w:type="dxa"/>
            <w:tcBorders>
              <w:top w:val="nil"/>
              <w:left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kern w:val="0"/>
                <w:sz w:val="24"/>
                <w:lang w:bidi="ar"/>
              </w:rPr>
            </w:pPr>
          </w:p>
        </w:tc>
      </w:tr>
      <w:tr w:rsidR="009414FE" w:rsidRPr="00382966" w:rsidTr="006F4165">
        <w:trPr>
          <w:trHeight w:val="270"/>
        </w:trPr>
        <w:tc>
          <w:tcPr>
            <w:tcW w:w="1702" w:type="dxa"/>
            <w:tcBorders>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bCs/>
                <w:sz w:val="24"/>
              </w:rPr>
            </w:pPr>
            <w:r w:rsidRPr="00382966">
              <w:rPr>
                <w:rFonts w:ascii="Book Antiqua" w:hAnsi="Book Antiqua" w:cs="Book Antiqua"/>
                <w:bCs/>
                <w:sz w:val="24"/>
              </w:rPr>
              <w:t>Group</w:t>
            </w:r>
            <w:r w:rsidR="00B90D11" w:rsidRPr="00382966">
              <w:rPr>
                <w:rFonts w:ascii="Book Antiqua" w:hAnsi="Book Antiqua" w:cs="Book Antiqua"/>
                <w:bCs/>
                <w:sz w:val="24"/>
              </w:rPr>
              <w:t xml:space="preserve"> </w:t>
            </w:r>
            <w:r w:rsidRPr="00382966">
              <w:rPr>
                <w:rFonts w:ascii="Book Antiqua" w:hAnsi="Book Antiqua" w:cs="Book Antiqua"/>
                <w:bCs/>
                <w:sz w:val="24"/>
              </w:rPr>
              <w:t>2</w:t>
            </w:r>
          </w:p>
        </w:tc>
        <w:tc>
          <w:tcPr>
            <w:tcW w:w="1134" w:type="dxa"/>
            <w:tcBorders>
              <w:left w:val="nil"/>
              <w:bottom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c>
          <w:tcPr>
            <w:tcW w:w="1276" w:type="dxa"/>
            <w:tcBorders>
              <w:left w:val="nil"/>
              <w:bottom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c>
          <w:tcPr>
            <w:tcW w:w="709" w:type="dxa"/>
            <w:tcBorders>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18.06</w:t>
            </w:r>
          </w:p>
        </w:tc>
        <w:tc>
          <w:tcPr>
            <w:tcW w:w="870" w:type="dxa"/>
            <w:tcBorders>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&lt;</w:t>
            </w:r>
            <w:r w:rsidR="005D3D02"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0.05</w:t>
            </w:r>
          </w:p>
        </w:tc>
        <w:tc>
          <w:tcPr>
            <w:tcW w:w="1539" w:type="dxa"/>
            <w:tcBorders>
              <w:left w:val="nil"/>
              <w:bottom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c>
          <w:tcPr>
            <w:tcW w:w="851" w:type="dxa"/>
            <w:tcBorders>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18.06</w:t>
            </w:r>
          </w:p>
        </w:tc>
        <w:tc>
          <w:tcPr>
            <w:tcW w:w="781" w:type="dxa"/>
            <w:tcBorders>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&lt;</w:t>
            </w:r>
            <w:r w:rsidR="00E94A66"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0.05</w:t>
            </w:r>
          </w:p>
        </w:tc>
      </w:tr>
      <w:tr w:rsidR="009414FE" w:rsidRPr="00382966" w:rsidTr="006F4165">
        <w:trPr>
          <w:trHeight w:val="270"/>
        </w:trPr>
        <w:tc>
          <w:tcPr>
            <w:tcW w:w="1702" w:type="dxa"/>
            <w:tcBorders>
              <w:top w:val="nil"/>
              <w:left w:val="nil"/>
              <w:bottom w:val="nil"/>
              <w:right w:val="nil"/>
            </w:tcBorders>
            <w:noWrap/>
            <w:tcMar>
              <w:top w:w="15" w:type="dxa"/>
              <w:left w:w="15" w:type="dxa"/>
              <w:right w:w="15" w:type="dxa"/>
            </w:tcMar>
            <w:vAlign w:val="center"/>
          </w:tcPr>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bCs/>
                <w:kern w:val="2"/>
              </w:rPr>
            </w:pPr>
            <w:r w:rsidRPr="00382966">
              <w:rPr>
                <w:rFonts w:ascii="Book Antiqua" w:hAnsi="Book Antiqua" w:cs="Book Antiqua"/>
                <w:bCs/>
                <w:kern w:val="2"/>
              </w:rPr>
              <w:t>Before treatment</w:t>
            </w:r>
          </w:p>
        </w:tc>
        <w:tc>
          <w:tcPr>
            <w:tcW w:w="1134" w:type="dxa"/>
            <w:tcBorders>
              <w:top w:val="nil"/>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162</w:t>
            </w:r>
          </w:p>
        </w:tc>
        <w:tc>
          <w:tcPr>
            <w:tcW w:w="1276" w:type="dxa"/>
            <w:tcBorders>
              <w:top w:val="nil"/>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8.87</w:t>
            </w:r>
            <w:r w:rsidR="005D3D02"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w:t>
            </w:r>
            <w:r w:rsidR="005D3D02"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3.73</w:t>
            </w:r>
          </w:p>
        </w:tc>
        <w:tc>
          <w:tcPr>
            <w:tcW w:w="709" w:type="dxa"/>
            <w:tcBorders>
              <w:top w:val="nil"/>
              <w:left w:val="nil"/>
              <w:bottom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c>
          <w:tcPr>
            <w:tcW w:w="870" w:type="dxa"/>
            <w:tcBorders>
              <w:top w:val="nil"/>
              <w:left w:val="nil"/>
              <w:bottom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c>
          <w:tcPr>
            <w:tcW w:w="1539" w:type="dxa"/>
            <w:tcBorders>
              <w:top w:val="nil"/>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1.25</w:t>
            </w:r>
            <w:r w:rsidR="005D3D02"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w:t>
            </w:r>
            <w:r w:rsidR="005D3D02"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0.68</w:t>
            </w:r>
          </w:p>
        </w:tc>
        <w:tc>
          <w:tcPr>
            <w:tcW w:w="851" w:type="dxa"/>
            <w:tcBorders>
              <w:top w:val="nil"/>
              <w:left w:val="nil"/>
              <w:bottom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c>
          <w:tcPr>
            <w:tcW w:w="781" w:type="dxa"/>
            <w:tcBorders>
              <w:top w:val="nil"/>
              <w:left w:val="nil"/>
              <w:bottom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r>
      <w:tr w:rsidR="009414FE" w:rsidRPr="00382966" w:rsidTr="006F4165">
        <w:trPr>
          <w:trHeight w:val="270"/>
        </w:trPr>
        <w:tc>
          <w:tcPr>
            <w:tcW w:w="1702" w:type="dxa"/>
            <w:tcBorders>
              <w:top w:val="nil"/>
              <w:left w:val="nil"/>
              <w:bottom w:val="nil"/>
              <w:right w:val="nil"/>
            </w:tcBorders>
            <w:noWrap/>
            <w:tcMar>
              <w:top w:w="15" w:type="dxa"/>
              <w:left w:w="15" w:type="dxa"/>
              <w:right w:w="15" w:type="dxa"/>
            </w:tcMar>
            <w:vAlign w:val="center"/>
          </w:tcPr>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bCs/>
                <w:kern w:val="2"/>
              </w:rPr>
            </w:pPr>
            <w:r w:rsidRPr="00382966">
              <w:rPr>
                <w:rFonts w:ascii="Book Antiqua" w:hAnsi="Book Antiqua" w:cs="Book Antiqua"/>
                <w:bCs/>
                <w:kern w:val="2"/>
              </w:rPr>
              <w:t>After treatment</w:t>
            </w:r>
          </w:p>
        </w:tc>
        <w:tc>
          <w:tcPr>
            <w:tcW w:w="1134" w:type="dxa"/>
            <w:tcBorders>
              <w:top w:val="nil"/>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162</w:t>
            </w:r>
          </w:p>
        </w:tc>
        <w:tc>
          <w:tcPr>
            <w:tcW w:w="1276" w:type="dxa"/>
            <w:tcBorders>
              <w:top w:val="nil"/>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2.46</w:t>
            </w:r>
            <w:r w:rsidR="005D3D02"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w:t>
            </w:r>
            <w:r w:rsidR="005D3D02"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1.69</w:t>
            </w:r>
          </w:p>
        </w:tc>
        <w:tc>
          <w:tcPr>
            <w:tcW w:w="709" w:type="dxa"/>
            <w:tcBorders>
              <w:top w:val="nil"/>
              <w:left w:val="nil"/>
              <w:bottom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c>
          <w:tcPr>
            <w:tcW w:w="870" w:type="dxa"/>
            <w:tcBorders>
              <w:top w:val="nil"/>
              <w:left w:val="nil"/>
              <w:bottom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c>
          <w:tcPr>
            <w:tcW w:w="1539" w:type="dxa"/>
            <w:tcBorders>
              <w:top w:val="nil"/>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4.64</w:t>
            </w:r>
            <w:r w:rsidR="005D3D02"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w:t>
            </w:r>
            <w:r w:rsidR="005D3D02"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2.13</w:t>
            </w:r>
          </w:p>
        </w:tc>
        <w:tc>
          <w:tcPr>
            <w:tcW w:w="851" w:type="dxa"/>
            <w:tcBorders>
              <w:top w:val="nil"/>
              <w:left w:val="nil"/>
              <w:bottom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c>
          <w:tcPr>
            <w:tcW w:w="781" w:type="dxa"/>
            <w:tcBorders>
              <w:top w:val="nil"/>
              <w:left w:val="nil"/>
              <w:bottom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r>
      <w:tr w:rsidR="009414FE" w:rsidRPr="00382966" w:rsidTr="006F4165">
        <w:trPr>
          <w:trHeight w:val="270"/>
        </w:trPr>
        <w:tc>
          <w:tcPr>
            <w:tcW w:w="1702" w:type="dxa"/>
            <w:tcBorders>
              <w:top w:val="nil"/>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bCs/>
                <w:sz w:val="24"/>
              </w:rPr>
            </w:pPr>
            <w:r w:rsidRPr="00382966">
              <w:rPr>
                <w:rFonts w:ascii="Book Antiqua" w:hAnsi="Book Antiqua" w:cs="Book Antiqua"/>
                <w:bCs/>
                <w:sz w:val="24"/>
              </w:rPr>
              <w:t>Group</w:t>
            </w:r>
            <w:r w:rsidR="00B90D11" w:rsidRPr="00382966">
              <w:rPr>
                <w:rFonts w:ascii="Book Antiqua" w:hAnsi="Book Antiqua" w:cs="Book Antiqua"/>
                <w:bCs/>
                <w:sz w:val="24"/>
              </w:rPr>
              <w:t xml:space="preserve"> </w:t>
            </w:r>
            <w:r w:rsidRPr="00382966">
              <w:rPr>
                <w:rFonts w:ascii="Book Antiqua" w:hAnsi="Book Antiqua" w:cs="Book Antiqua"/>
                <w:bCs/>
                <w:sz w:val="24"/>
              </w:rPr>
              <w:t>3</w:t>
            </w:r>
          </w:p>
        </w:tc>
        <w:tc>
          <w:tcPr>
            <w:tcW w:w="1134" w:type="dxa"/>
            <w:tcBorders>
              <w:top w:val="nil"/>
              <w:left w:val="nil"/>
              <w:bottom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c>
          <w:tcPr>
            <w:tcW w:w="1276" w:type="dxa"/>
            <w:tcBorders>
              <w:top w:val="nil"/>
              <w:left w:val="nil"/>
              <w:bottom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c>
          <w:tcPr>
            <w:tcW w:w="709" w:type="dxa"/>
            <w:tcBorders>
              <w:top w:val="nil"/>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7.6</w:t>
            </w:r>
          </w:p>
        </w:tc>
        <w:tc>
          <w:tcPr>
            <w:tcW w:w="870" w:type="dxa"/>
            <w:tcBorders>
              <w:top w:val="nil"/>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&lt;</w:t>
            </w:r>
            <w:r w:rsidR="005D3D02"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0.05</w:t>
            </w:r>
          </w:p>
        </w:tc>
        <w:tc>
          <w:tcPr>
            <w:tcW w:w="1539" w:type="dxa"/>
            <w:tcBorders>
              <w:top w:val="nil"/>
              <w:left w:val="nil"/>
              <w:bottom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c>
          <w:tcPr>
            <w:tcW w:w="851" w:type="dxa"/>
            <w:tcBorders>
              <w:top w:val="nil"/>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4.17</w:t>
            </w:r>
          </w:p>
        </w:tc>
        <w:tc>
          <w:tcPr>
            <w:tcW w:w="781" w:type="dxa"/>
            <w:tcBorders>
              <w:top w:val="nil"/>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&lt;</w:t>
            </w:r>
            <w:r w:rsidR="00E94A66"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0.05</w:t>
            </w:r>
          </w:p>
        </w:tc>
      </w:tr>
      <w:tr w:rsidR="009414FE" w:rsidRPr="00382966" w:rsidTr="006F4165">
        <w:trPr>
          <w:trHeight w:val="270"/>
        </w:trPr>
        <w:tc>
          <w:tcPr>
            <w:tcW w:w="1702" w:type="dxa"/>
            <w:tcBorders>
              <w:top w:val="nil"/>
              <w:left w:val="nil"/>
              <w:bottom w:val="nil"/>
              <w:right w:val="nil"/>
            </w:tcBorders>
            <w:noWrap/>
            <w:tcMar>
              <w:top w:w="15" w:type="dxa"/>
              <w:left w:w="15" w:type="dxa"/>
              <w:right w:w="15" w:type="dxa"/>
            </w:tcMar>
            <w:vAlign w:val="center"/>
          </w:tcPr>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bCs/>
                <w:kern w:val="2"/>
              </w:rPr>
            </w:pPr>
            <w:r w:rsidRPr="00382966">
              <w:rPr>
                <w:rFonts w:ascii="Book Antiqua" w:hAnsi="Book Antiqua" w:cs="Book Antiqua"/>
                <w:bCs/>
                <w:kern w:val="2"/>
              </w:rPr>
              <w:t>Remission group</w:t>
            </w:r>
          </w:p>
        </w:tc>
        <w:tc>
          <w:tcPr>
            <w:tcW w:w="1134" w:type="dxa"/>
            <w:tcBorders>
              <w:top w:val="nil"/>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112</w:t>
            </w:r>
          </w:p>
        </w:tc>
        <w:tc>
          <w:tcPr>
            <w:tcW w:w="1276" w:type="dxa"/>
            <w:tcBorders>
              <w:top w:val="nil"/>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6.79</w:t>
            </w:r>
            <w:r w:rsidR="005D3D02"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w:t>
            </w:r>
            <w:r w:rsidR="005D3D02"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5.32</w:t>
            </w:r>
          </w:p>
        </w:tc>
        <w:tc>
          <w:tcPr>
            <w:tcW w:w="709" w:type="dxa"/>
            <w:tcBorders>
              <w:top w:val="nil"/>
              <w:left w:val="nil"/>
              <w:bottom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c>
          <w:tcPr>
            <w:tcW w:w="870" w:type="dxa"/>
            <w:tcBorders>
              <w:top w:val="nil"/>
              <w:left w:val="nil"/>
              <w:bottom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c>
          <w:tcPr>
            <w:tcW w:w="1539" w:type="dxa"/>
            <w:tcBorders>
              <w:top w:val="nil"/>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4.96</w:t>
            </w:r>
            <w:r w:rsidR="005D3D02"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w:t>
            </w:r>
            <w:r w:rsidR="005D3D02"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2.28</w:t>
            </w:r>
          </w:p>
        </w:tc>
        <w:tc>
          <w:tcPr>
            <w:tcW w:w="851" w:type="dxa"/>
            <w:tcBorders>
              <w:top w:val="nil"/>
              <w:left w:val="nil"/>
              <w:bottom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c>
          <w:tcPr>
            <w:tcW w:w="781" w:type="dxa"/>
            <w:tcBorders>
              <w:top w:val="nil"/>
              <w:left w:val="nil"/>
              <w:bottom w:val="nil"/>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r>
      <w:tr w:rsidR="009414FE" w:rsidRPr="00382966" w:rsidTr="006F4165">
        <w:trPr>
          <w:trHeight w:val="270"/>
        </w:trPr>
        <w:tc>
          <w:tcPr>
            <w:tcW w:w="1702" w:type="dxa"/>
            <w:tcBorders>
              <w:top w:val="nil"/>
              <w:left w:val="nil"/>
              <w:bottom w:val="single" w:sz="4" w:space="0" w:color="auto"/>
              <w:right w:val="nil"/>
            </w:tcBorders>
            <w:noWrap/>
            <w:tcMar>
              <w:top w:w="15" w:type="dxa"/>
              <w:left w:w="15" w:type="dxa"/>
              <w:right w:w="15" w:type="dxa"/>
            </w:tcMar>
            <w:vAlign w:val="center"/>
          </w:tcPr>
          <w:p w:rsidR="009414FE" w:rsidRPr="00382966" w:rsidRDefault="009414FE" w:rsidP="00382966">
            <w:pPr>
              <w:pStyle w:val="a7"/>
              <w:widowControl/>
              <w:adjustRightInd w:val="0"/>
              <w:snapToGrid w:val="0"/>
              <w:spacing w:before="0" w:beforeAutospacing="0" w:after="0" w:afterAutospacing="0" w:line="360" w:lineRule="auto"/>
              <w:jc w:val="both"/>
              <w:rPr>
                <w:rFonts w:ascii="Book Antiqua" w:hAnsi="Book Antiqua" w:cs="Book Antiqua"/>
                <w:bCs/>
                <w:kern w:val="2"/>
              </w:rPr>
            </w:pPr>
            <w:r w:rsidRPr="00382966">
              <w:rPr>
                <w:rFonts w:ascii="Book Antiqua" w:hAnsi="Book Antiqua" w:cs="Book Antiqua"/>
                <w:bCs/>
                <w:kern w:val="2"/>
              </w:rPr>
              <w:t>Recurrent group</w:t>
            </w:r>
          </w:p>
        </w:tc>
        <w:tc>
          <w:tcPr>
            <w:tcW w:w="1134" w:type="dxa"/>
            <w:tcBorders>
              <w:top w:val="nil"/>
              <w:left w:val="nil"/>
              <w:bottom w:val="single" w:sz="4" w:space="0" w:color="auto"/>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50</w:t>
            </w:r>
          </w:p>
        </w:tc>
        <w:tc>
          <w:tcPr>
            <w:tcW w:w="1276" w:type="dxa"/>
            <w:tcBorders>
              <w:top w:val="nil"/>
              <w:left w:val="nil"/>
              <w:bottom w:val="single" w:sz="4" w:space="0" w:color="auto"/>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8.74</w:t>
            </w:r>
            <w:r w:rsidR="005D3D02"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w:t>
            </w:r>
            <w:r w:rsidR="005D3D02"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2.40</w:t>
            </w:r>
          </w:p>
        </w:tc>
        <w:tc>
          <w:tcPr>
            <w:tcW w:w="709" w:type="dxa"/>
            <w:tcBorders>
              <w:top w:val="nil"/>
              <w:left w:val="nil"/>
              <w:bottom w:val="single" w:sz="4" w:space="0" w:color="auto"/>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c>
          <w:tcPr>
            <w:tcW w:w="870" w:type="dxa"/>
            <w:tcBorders>
              <w:top w:val="nil"/>
              <w:left w:val="nil"/>
              <w:bottom w:val="single" w:sz="4" w:space="0" w:color="auto"/>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c>
          <w:tcPr>
            <w:tcW w:w="1539" w:type="dxa"/>
            <w:tcBorders>
              <w:top w:val="nil"/>
              <w:left w:val="nil"/>
              <w:bottom w:val="single" w:sz="4" w:space="0" w:color="auto"/>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3.41</w:t>
            </w:r>
            <w:r w:rsidR="005D3D02"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w:t>
            </w:r>
            <w:r w:rsidR="005D3D02"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1.96</w:t>
            </w:r>
          </w:p>
        </w:tc>
        <w:tc>
          <w:tcPr>
            <w:tcW w:w="851" w:type="dxa"/>
            <w:tcBorders>
              <w:top w:val="nil"/>
              <w:left w:val="nil"/>
              <w:bottom w:val="single" w:sz="4" w:space="0" w:color="auto"/>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c>
          <w:tcPr>
            <w:tcW w:w="781" w:type="dxa"/>
            <w:tcBorders>
              <w:top w:val="nil"/>
              <w:left w:val="nil"/>
              <w:bottom w:val="single" w:sz="4" w:space="0" w:color="auto"/>
              <w:right w:val="nil"/>
            </w:tcBorders>
            <w:noWrap/>
            <w:tcMar>
              <w:top w:w="15" w:type="dxa"/>
              <w:left w:w="15" w:type="dxa"/>
              <w:right w:w="15" w:type="dxa"/>
            </w:tcMar>
            <w:vAlign w:val="center"/>
          </w:tcPr>
          <w:p w:rsidR="009414FE" w:rsidRPr="00382966" w:rsidRDefault="009414FE" w:rsidP="00382966">
            <w:pPr>
              <w:adjustRightInd w:val="0"/>
              <w:snapToGrid w:val="0"/>
              <w:spacing w:line="360" w:lineRule="auto"/>
              <w:rPr>
                <w:rFonts w:ascii="Book Antiqua" w:hAnsi="Book Antiqua" w:cs="Book Antiqua"/>
                <w:sz w:val="24"/>
              </w:rPr>
            </w:pPr>
          </w:p>
        </w:tc>
      </w:tr>
    </w:tbl>
    <w:p w:rsidR="001B4CE9" w:rsidRPr="00382966" w:rsidRDefault="001B4CE9" w:rsidP="00382966">
      <w:pPr>
        <w:snapToGrid w:val="0"/>
        <w:spacing w:line="360" w:lineRule="auto"/>
        <w:rPr>
          <w:rFonts w:ascii="Book Antiqua" w:hAnsi="Book Antiqua" w:cs="Book Antiqua"/>
          <w:sz w:val="24"/>
        </w:rPr>
      </w:pPr>
    </w:p>
    <w:p w:rsidR="009414FE" w:rsidRPr="00382966" w:rsidRDefault="007D5F95" w:rsidP="00382966">
      <w:pPr>
        <w:snapToGrid w:val="0"/>
        <w:spacing w:line="360" w:lineRule="auto"/>
        <w:rPr>
          <w:rFonts w:ascii="Book Antiqua" w:hAnsi="Book Antiqua" w:cs="Book Antiqua"/>
          <w:sz w:val="24"/>
        </w:rPr>
      </w:pPr>
      <w:r w:rsidRPr="00382966">
        <w:rPr>
          <w:rFonts w:ascii="Book Antiqua" w:hAnsi="Book Antiqua" w:cs="Book Antiqua"/>
          <w:sz w:val="24"/>
        </w:rPr>
        <w:br w:type="page"/>
      </w:r>
      <w:r w:rsidR="009414FE" w:rsidRPr="00382966">
        <w:rPr>
          <w:rFonts w:ascii="Book Antiqua" w:hAnsi="Book Antiqua" w:cs="Book Antiqua"/>
          <w:b/>
          <w:bCs/>
          <w:sz w:val="24"/>
        </w:rPr>
        <w:t>Table 5 Comparison of sensitivity, specificity</w:t>
      </w:r>
      <w:r w:rsidR="00FC7063" w:rsidRPr="00382966">
        <w:rPr>
          <w:rFonts w:ascii="Book Antiqua" w:hAnsi="Book Antiqua" w:cs="Book Antiqua"/>
          <w:b/>
          <w:bCs/>
          <w:sz w:val="24"/>
        </w:rPr>
        <w:t>,</w:t>
      </w:r>
      <w:r w:rsidR="009414FE" w:rsidRPr="00382966">
        <w:rPr>
          <w:rFonts w:ascii="Book Antiqua" w:hAnsi="Book Antiqua" w:cs="Book Antiqua"/>
          <w:b/>
          <w:bCs/>
          <w:sz w:val="24"/>
        </w:rPr>
        <w:t xml:space="preserve"> and accuracy of miR-1271 and </w:t>
      </w:r>
      <w:r w:rsidR="00027467" w:rsidRPr="00382966">
        <w:rPr>
          <w:rFonts w:ascii="Book Antiqua" w:hAnsi="Book Antiqua" w:cs="Book Antiqua"/>
          <w:b/>
          <w:bCs/>
          <w:sz w:val="24"/>
        </w:rPr>
        <w:t>g</w:t>
      </w:r>
      <w:r w:rsidR="00E94A66" w:rsidRPr="00382966">
        <w:rPr>
          <w:rFonts w:ascii="Book Antiqua" w:hAnsi="Book Antiqua" w:cs="Book Antiqua"/>
          <w:b/>
          <w:bCs/>
          <w:sz w:val="24"/>
        </w:rPr>
        <w:t>lypican-3</w:t>
      </w:r>
      <w:r w:rsidR="009414FE" w:rsidRPr="00382966">
        <w:rPr>
          <w:rFonts w:ascii="Book Antiqua" w:hAnsi="Book Antiqua" w:cs="Book Antiqua"/>
          <w:b/>
          <w:bCs/>
          <w:sz w:val="24"/>
        </w:rPr>
        <w:t xml:space="preserve"> alone and joint</w:t>
      </w:r>
      <w:r w:rsidR="00FC7063" w:rsidRPr="00382966">
        <w:rPr>
          <w:rFonts w:ascii="Book Antiqua" w:hAnsi="Book Antiqua" w:cs="Book Antiqua"/>
          <w:b/>
          <w:bCs/>
          <w:sz w:val="24"/>
        </w:rPr>
        <w:t>ly for</w:t>
      </w:r>
      <w:r w:rsidR="009414FE" w:rsidRPr="00382966">
        <w:rPr>
          <w:rFonts w:ascii="Book Antiqua" w:hAnsi="Book Antiqua" w:cs="Book Antiqua"/>
          <w:b/>
          <w:bCs/>
          <w:sz w:val="24"/>
        </w:rPr>
        <w:t xml:space="preserve"> detection of</w:t>
      </w:r>
      <w:bookmarkStart w:id="46" w:name="OLE_LINK18"/>
      <w:r w:rsidR="009414FE" w:rsidRPr="00382966">
        <w:rPr>
          <w:rFonts w:ascii="Book Antiqua" w:hAnsi="Book Antiqua" w:cs="Book Antiqua"/>
          <w:b/>
          <w:bCs/>
          <w:sz w:val="24"/>
        </w:rPr>
        <w:t xml:space="preserve"> hepatocellular</w:t>
      </w:r>
      <w:r w:rsidR="00FC7063" w:rsidRPr="00382966">
        <w:rPr>
          <w:rFonts w:ascii="Book Antiqua" w:hAnsi="Book Antiqua" w:cs="Book Antiqua"/>
          <w:b/>
          <w:bCs/>
          <w:sz w:val="24"/>
        </w:rPr>
        <w:t xml:space="preserve"> </w:t>
      </w:r>
      <w:r w:rsidR="009414FE" w:rsidRPr="00382966">
        <w:rPr>
          <w:rFonts w:ascii="Book Antiqua" w:hAnsi="Book Antiqua" w:cs="Book Antiqua"/>
          <w:b/>
          <w:bCs/>
          <w:sz w:val="24"/>
        </w:rPr>
        <w:t>carcinoma</w:t>
      </w:r>
      <w:bookmarkEnd w:id="46"/>
      <w:r w:rsidR="001B4CE9" w:rsidRPr="00382966">
        <w:rPr>
          <w:rFonts w:ascii="Book Antiqua" w:hAnsi="Book Antiqua" w:cs="Book Antiqua"/>
          <w:b/>
          <w:bCs/>
          <w:sz w:val="24"/>
        </w:rPr>
        <w:t xml:space="preserve"> </w:t>
      </w:r>
      <w:r w:rsidR="009414FE" w:rsidRPr="00382966">
        <w:rPr>
          <w:rFonts w:ascii="Book Antiqua" w:hAnsi="Book Antiqua" w:cs="Book Antiqua"/>
          <w:b/>
          <w:bCs/>
          <w:sz w:val="24"/>
        </w:rPr>
        <w:t>(%)</w:t>
      </w:r>
    </w:p>
    <w:tbl>
      <w:tblPr>
        <w:tblW w:w="8560" w:type="dxa"/>
        <w:tblLayout w:type="fixed"/>
        <w:tblCellMar>
          <w:left w:w="0" w:type="dxa"/>
          <w:right w:w="0" w:type="dxa"/>
        </w:tblCellMar>
        <w:tblLook w:val="0000" w:firstRow="0" w:lastRow="0" w:firstColumn="0" w:lastColumn="0" w:noHBand="0" w:noVBand="0"/>
      </w:tblPr>
      <w:tblGrid>
        <w:gridCol w:w="2000"/>
        <w:gridCol w:w="1417"/>
        <w:gridCol w:w="1418"/>
        <w:gridCol w:w="1417"/>
        <w:gridCol w:w="2308"/>
      </w:tblGrid>
      <w:tr w:rsidR="009414FE" w:rsidRPr="00382966" w:rsidTr="00827DA3">
        <w:trPr>
          <w:trHeight w:val="659"/>
        </w:trPr>
        <w:tc>
          <w:tcPr>
            <w:tcW w:w="2000" w:type="dxa"/>
            <w:tcBorders>
              <w:top w:val="single" w:sz="4" w:space="0" w:color="auto"/>
              <w:left w:val="nil"/>
              <w:bottom w:val="single" w:sz="4" w:space="0" w:color="auto"/>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b/>
                <w:bCs/>
                <w:sz w:val="24"/>
              </w:rPr>
            </w:pPr>
            <w:bookmarkStart w:id="47" w:name="OLE_LINK36"/>
            <w:r w:rsidRPr="00382966">
              <w:rPr>
                <w:rFonts w:ascii="Book Antiqua" w:hAnsi="Book Antiqua" w:cs="Book Antiqua"/>
                <w:b/>
                <w:bCs/>
                <w:sz w:val="24"/>
              </w:rPr>
              <w:t>Items</w:t>
            </w:r>
          </w:p>
        </w:tc>
        <w:tc>
          <w:tcPr>
            <w:tcW w:w="1417" w:type="dxa"/>
            <w:tcBorders>
              <w:top w:val="single" w:sz="4" w:space="0" w:color="auto"/>
              <w:left w:val="nil"/>
              <w:bottom w:val="single" w:sz="4" w:space="0" w:color="auto"/>
              <w:right w:val="nil"/>
            </w:tcBorders>
            <w:noWrap/>
            <w:tcMar>
              <w:top w:w="15" w:type="dxa"/>
              <w:left w:w="15" w:type="dxa"/>
              <w:right w:w="15" w:type="dxa"/>
            </w:tcMar>
            <w:vAlign w:val="center"/>
          </w:tcPr>
          <w:p w:rsidR="009414FE" w:rsidRPr="00382966" w:rsidRDefault="006F4165" w:rsidP="00382966">
            <w:pPr>
              <w:widowControl/>
              <w:adjustRightInd w:val="0"/>
              <w:snapToGrid w:val="0"/>
              <w:spacing w:line="360" w:lineRule="auto"/>
              <w:textAlignment w:val="center"/>
              <w:rPr>
                <w:rFonts w:ascii="Book Antiqua" w:hAnsi="Book Antiqua" w:cs="Book Antiqua"/>
                <w:b/>
                <w:bCs/>
                <w:sz w:val="24"/>
              </w:rPr>
            </w:pPr>
            <w:r w:rsidRPr="00382966">
              <w:rPr>
                <w:rFonts w:ascii="Book Antiqua" w:hAnsi="Book Antiqua" w:cs="Book Antiqua"/>
                <w:b/>
                <w:bCs/>
                <w:sz w:val="24"/>
              </w:rPr>
              <w:t>Sensitivity</w:t>
            </w:r>
          </w:p>
        </w:tc>
        <w:tc>
          <w:tcPr>
            <w:tcW w:w="1418" w:type="dxa"/>
            <w:tcBorders>
              <w:top w:val="single" w:sz="4" w:space="0" w:color="auto"/>
              <w:left w:val="nil"/>
              <w:bottom w:val="single" w:sz="4" w:space="0" w:color="auto"/>
              <w:right w:val="nil"/>
            </w:tcBorders>
            <w:noWrap/>
            <w:tcMar>
              <w:top w:w="15" w:type="dxa"/>
              <w:left w:w="15" w:type="dxa"/>
              <w:right w:w="15" w:type="dxa"/>
            </w:tcMar>
            <w:vAlign w:val="center"/>
          </w:tcPr>
          <w:p w:rsidR="009414FE" w:rsidRPr="00382966" w:rsidRDefault="006F4165" w:rsidP="00382966">
            <w:pPr>
              <w:widowControl/>
              <w:adjustRightInd w:val="0"/>
              <w:snapToGrid w:val="0"/>
              <w:spacing w:line="360" w:lineRule="auto"/>
              <w:textAlignment w:val="center"/>
              <w:rPr>
                <w:rFonts w:ascii="Book Antiqua" w:hAnsi="Book Antiqua" w:cs="Book Antiqua"/>
                <w:b/>
                <w:bCs/>
                <w:sz w:val="24"/>
              </w:rPr>
            </w:pPr>
            <w:r w:rsidRPr="00382966">
              <w:rPr>
                <w:rFonts w:ascii="Book Antiqua" w:hAnsi="Book Antiqua" w:cs="Book Antiqua"/>
                <w:b/>
                <w:bCs/>
                <w:sz w:val="24"/>
              </w:rPr>
              <w:t>Specificity</w:t>
            </w:r>
          </w:p>
        </w:tc>
        <w:tc>
          <w:tcPr>
            <w:tcW w:w="1417" w:type="dxa"/>
            <w:tcBorders>
              <w:top w:val="single" w:sz="4" w:space="0" w:color="auto"/>
              <w:left w:val="nil"/>
              <w:bottom w:val="single" w:sz="4" w:space="0" w:color="auto"/>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b/>
                <w:bCs/>
                <w:sz w:val="24"/>
              </w:rPr>
            </w:pPr>
            <w:r w:rsidRPr="00382966">
              <w:rPr>
                <w:rFonts w:ascii="Book Antiqua" w:hAnsi="Book Antiqua" w:cs="Book Antiqua"/>
                <w:b/>
                <w:bCs/>
                <w:sz w:val="24"/>
              </w:rPr>
              <w:t>Accuracy</w:t>
            </w:r>
          </w:p>
        </w:tc>
        <w:tc>
          <w:tcPr>
            <w:tcW w:w="2308" w:type="dxa"/>
            <w:tcBorders>
              <w:top w:val="single" w:sz="4" w:space="0" w:color="auto"/>
              <w:left w:val="nil"/>
              <w:bottom w:val="single" w:sz="4" w:space="0" w:color="auto"/>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b/>
                <w:bCs/>
                <w:sz w:val="24"/>
              </w:rPr>
            </w:pPr>
            <w:r w:rsidRPr="00382966">
              <w:rPr>
                <w:rFonts w:ascii="Book Antiqua" w:hAnsi="Book Antiqua" w:cs="Book Antiqua"/>
                <w:b/>
                <w:bCs/>
                <w:sz w:val="24"/>
              </w:rPr>
              <w:t>RR</w:t>
            </w:r>
            <w:r w:rsidR="00027467" w:rsidRPr="00382966">
              <w:rPr>
                <w:rFonts w:ascii="Book Antiqua" w:hAnsi="Book Antiqua" w:cs="Book Antiqua"/>
                <w:b/>
                <w:bCs/>
                <w:sz w:val="24"/>
              </w:rPr>
              <w:t xml:space="preserve"> </w:t>
            </w:r>
            <w:r w:rsidR="006F4165" w:rsidRPr="00382966">
              <w:rPr>
                <w:rFonts w:ascii="Book Antiqua" w:hAnsi="Book Antiqua" w:cs="Book Antiqua"/>
                <w:b/>
                <w:bCs/>
                <w:sz w:val="24"/>
              </w:rPr>
              <w:t>(</w:t>
            </w:r>
            <w:r w:rsidRPr="00382966">
              <w:rPr>
                <w:rFonts w:ascii="Book Antiqua" w:hAnsi="Book Antiqua" w:cs="Book Antiqua"/>
                <w:b/>
                <w:bCs/>
                <w:sz w:val="24"/>
              </w:rPr>
              <w:t>95</w:t>
            </w:r>
            <w:r w:rsidRPr="00382966">
              <w:rPr>
                <w:rFonts w:ascii="Book Antiqua" w:hAnsi="Book Antiqua" w:cs="Book Antiqua"/>
                <w:b/>
                <w:bCs/>
                <w:sz w:val="24"/>
              </w:rPr>
              <w:t>％</w:t>
            </w:r>
            <w:r w:rsidRPr="00382966">
              <w:rPr>
                <w:rFonts w:ascii="Book Antiqua" w:hAnsi="Book Antiqua" w:cs="Book Antiqua"/>
                <w:b/>
                <w:bCs/>
                <w:sz w:val="24"/>
              </w:rPr>
              <w:t>CI</w:t>
            </w:r>
            <w:r w:rsidR="006F4165" w:rsidRPr="00382966">
              <w:rPr>
                <w:rFonts w:ascii="Book Antiqua" w:hAnsi="Book Antiqua" w:cs="Book Antiqua"/>
                <w:b/>
                <w:bCs/>
                <w:sz w:val="24"/>
              </w:rPr>
              <w:t>)</w:t>
            </w:r>
          </w:p>
        </w:tc>
      </w:tr>
      <w:tr w:rsidR="009414FE" w:rsidRPr="00382966" w:rsidTr="00827DA3">
        <w:trPr>
          <w:trHeight w:val="1816"/>
        </w:trPr>
        <w:tc>
          <w:tcPr>
            <w:tcW w:w="2000" w:type="dxa"/>
            <w:tcBorders>
              <w:top w:val="single" w:sz="4" w:space="0" w:color="auto"/>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GPC3</w:t>
            </w:r>
          </w:p>
        </w:tc>
        <w:tc>
          <w:tcPr>
            <w:tcW w:w="1417" w:type="dxa"/>
            <w:tcBorders>
              <w:top w:val="single" w:sz="4" w:space="0" w:color="auto"/>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68.9</w:t>
            </w:r>
          </w:p>
        </w:tc>
        <w:tc>
          <w:tcPr>
            <w:tcW w:w="1418" w:type="dxa"/>
            <w:tcBorders>
              <w:top w:val="single" w:sz="4" w:space="0" w:color="auto"/>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86.0</w:t>
            </w:r>
          </w:p>
        </w:tc>
        <w:tc>
          <w:tcPr>
            <w:tcW w:w="1417" w:type="dxa"/>
            <w:tcBorders>
              <w:top w:val="single" w:sz="4" w:space="0" w:color="auto"/>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75.3</w:t>
            </w:r>
          </w:p>
        </w:tc>
        <w:tc>
          <w:tcPr>
            <w:tcW w:w="2308" w:type="dxa"/>
            <w:tcBorders>
              <w:top w:val="single" w:sz="4" w:space="0" w:color="auto"/>
              <w:left w:val="nil"/>
              <w:bottom w:val="nil"/>
              <w:right w:val="nil"/>
            </w:tcBorders>
            <w:noWrap/>
            <w:tcMar>
              <w:top w:w="15" w:type="dxa"/>
              <w:left w:w="15" w:type="dxa"/>
              <w:right w:w="15" w:type="dxa"/>
            </w:tcMar>
            <w:vAlign w:val="center"/>
          </w:tcPr>
          <w:p w:rsidR="009414FE" w:rsidRPr="00382966" w:rsidRDefault="009414FE" w:rsidP="00382966">
            <w:pPr>
              <w:snapToGrid w:val="0"/>
              <w:spacing w:line="360" w:lineRule="auto"/>
              <w:rPr>
                <w:rFonts w:ascii="Book Antiqua" w:hAnsi="Book Antiqua" w:cs="Book Antiqua"/>
                <w:bCs/>
                <w:sz w:val="24"/>
              </w:rPr>
            </w:pPr>
            <w:r w:rsidRPr="00382966">
              <w:rPr>
                <w:rFonts w:ascii="Book Antiqua" w:hAnsi="Book Antiqua" w:cs="Book Antiqua"/>
                <w:bCs/>
                <w:sz w:val="24"/>
              </w:rPr>
              <w:t>0.926</w:t>
            </w:r>
            <w:r w:rsidR="00827DA3" w:rsidRPr="00382966">
              <w:rPr>
                <w:rFonts w:ascii="Book Antiqua" w:hAnsi="Book Antiqua" w:cs="Book Antiqua"/>
                <w:bCs/>
                <w:sz w:val="24"/>
              </w:rPr>
              <w:t xml:space="preserve"> (</w:t>
            </w:r>
            <w:r w:rsidRPr="00382966">
              <w:rPr>
                <w:rFonts w:ascii="Book Antiqua" w:hAnsi="Book Antiqua" w:cs="Book Antiqua"/>
                <w:bCs/>
                <w:sz w:val="24"/>
              </w:rPr>
              <w:t>0.561</w:t>
            </w:r>
            <w:r w:rsidR="00027467" w:rsidRPr="00382966">
              <w:rPr>
                <w:rFonts w:ascii="Book Antiqua" w:hAnsi="Book Antiqua" w:cs="Book Antiqua"/>
                <w:bCs/>
                <w:sz w:val="24"/>
              </w:rPr>
              <w:t>-</w:t>
            </w:r>
            <w:r w:rsidRPr="00382966">
              <w:rPr>
                <w:rFonts w:ascii="Book Antiqua" w:hAnsi="Book Antiqua" w:cs="Book Antiqua"/>
                <w:bCs/>
                <w:sz w:val="24"/>
              </w:rPr>
              <w:t>1.471</w:t>
            </w:r>
            <w:r w:rsidR="00827DA3" w:rsidRPr="00382966">
              <w:rPr>
                <w:rFonts w:ascii="Book Antiqua" w:hAnsi="Book Antiqua" w:cs="Book Antiqua"/>
                <w:bCs/>
                <w:sz w:val="24"/>
              </w:rPr>
              <w:t>)</w:t>
            </w:r>
          </w:p>
        </w:tc>
      </w:tr>
      <w:tr w:rsidR="009414FE" w:rsidRPr="00382966" w:rsidTr="00827DA3">
        <w:trPr>
          <w:trHeight w:val="1214"/>
        </w:trPr>
        <w:tc>
          <w:tcPr>
            <w:tcW w:w="2000" w:type="dxa"/>
            <w:tcBorders>
              <w:top w:val="nil"/>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miR-1271</w:t>
            </w:r>
          </w:p>
        </w:tc>
        <w:tc>
          <w:tcPr>
            <w:tcW w:w="1417" w:type="dxa"/>
            <w:tcBorders>
              <w:top w:val="nil"/>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76.0</w:t>
            </w:r>
          </w:p>
        </w:tc>
        <w:tc>
          <w:tcPr>
            <w:tcW w:w="1418" w:type="dxa"/>
            <w:tcBorders>
              <w:top w:val="nil"/>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72.8</w:t>
            </w:r>
          </w:p>
        </w:tc>
        <w:tc>
          <w:tcPr>
            <w:tcW w:w="1417" w:type="dxa"/>
            <w:tcBorders>
              <w:top w:val="nil"/>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76.5</w:t>
            </w:r>
          </w:p>
        </w:tc>
        <w:tc>
          <w:tcPr>
            <w:tcW w:w="2308" w:type="dxa"/>
            <w:tcBorders>
              <w:top w:val="nil"/>
              <w:left w:val="nil"/>
              <w:bottom w:val="nil"/>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kern w:val="0"/>
                <w:sz w:val="24"/>
                <w:lang w:bidi="ar"/>
              </w:rPr>
            </w:pPr>
            <w:r w:rsidRPr="00382966">
              <w:rPr>
                <w:rFonts w:ascii="Book Antiqua" w:hAnsi="Book Antiqua" w:cs="Book Antiqua"/>
                <w:sz w:val="24"/>
              </w:rPr>
              <w:t>0.925</w:t>
            </w:r>
            <w:r w:rsidR="00827DA3" w:rsidRPr="00382966">
              <w:rPr>
                <w:rFonts w:ascii="Book Antiqua" w:hAnsi="Book Antiqua" w:cs="Book Antiqua"/>
                <w:sz w:val="24"/>
              </w:rPr>
              <w:t xml:space="preserve"> (</w:t>
            </w:r>
            <w:r w:rsidRPr="00382966">
              <w:rPr>
                <w:rFonts w:ascii="Book Antiqua" w:hAnsi="Book Antiqua" w:cs="Book Antiqua"/>
                <w:sz w:val="24"/>
              </w:rPr>
              <w:t>0.374</w:t>
            </w:r>
            <w:r w:rsidR="00027467" w:rsidRPr="00382966">
              <w:rPr>
                <w:rFonts w:ascii="Book Antiqua" w:hAnsi="Book Antiqua" w:cs="Book Antiqua"/>
                <w:sz w:val="24"/>
              </w:rPr>
              <w:t>-</w:t>
            </w:r>
            <w:r w:rsidRPr="00382966">
              <w:rPr>
                <w:rFonts w:ascii="Book Antiqua" w:hAnsi="Book Antiqua" w:cs="Book Antiqua"/>
                <w:sz w:val="24"/>
              </w:rPr>
              <w:t>1.482</w:t>
            </w:r>
            <w:r w:rsidR="00827DA3" w:rsidRPr="00382966">
              <w:rPr>
                <w:rFonts w:ascii="Book Antiqua" w:hAnsi="Book Antiqua" w:cs="Book Antiqua"/>
                <w:sz w:val="24"/>
              </w:rPr>
              <w:t>)</w:t>
            </w:r>
          </w:p>
        </w:tc>
      </w:tr>
      <w:tr w:rsidR="009414FE" w:rsidRPr="00382966" w:rsidTr="00827DA3">
        <w:trPr>
          <w:trHeight w:val="1242"/>
        </w:trPr>
        <w:tc>
          <w:tcPr>
            <w:tcW w:w="2000" w:type="dxa"/>
            <w:tcBorders>
              <w:top w:val="nil"/>
              <w:left w:val="nil"/>
              <w:bottom w:val="single" w:sz="4" w:space="0" w:color="auto"/>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GPC3</w:t>
            </w:r>
            <w:r w:rsidR="00811BCA"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w:t>
            </w:r>
            <w:r w:rsidR="00811BCA" w:rsidRPr="00382966">
              <w:rPr>
                <w:rFonts w:ascii="Book Antiqua" w:hAnsi="Book Antiqua" w:cs="Book Antiqua"/>
                <w:kern w:val="0"/>
                <w:sz w:val="24"/>
                <w:lang w:bidi="ar"/>
              </w:rPr>
              <w:t xml:space="preserve"> </w:t>
            </w:r>
            <w:r w:rsidRPr="00382966">
              <w:rPr>
                <w:rFonts w:ascii="Book Antiqua" w:hAnsi="Book Antiqua" w:cs="Book Antiqua"/>
                <w:kern w:val="0"/>
                <w:sz w:val="24"/>
                <w:lang w:bidi="ar"/>
              </w:rPr>
              <w:t>miR-1271</w:t>
            </w:r>
          </w:p>
        </w:tc>
        <w:tc>
          <w:tcPr>
            <w:tcW w:w="1417" w:type="dxa"/>
            <w:tcBorders>
              <w:top w:val="nil"/>
              <w:left w:val="nil"/>
              <w:bottom w:val="single" w:sz="4" w:space="0" w:color="auto"/>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94.7</w:t>
            </w:r>
          </w:p>
        </w:tc>
        <w:tc>
          <w:tcPr>
            <w:tcW w:w="1418" w:type="dxa"/>
            <w:tcBorders>
              <w:top w:val="nil"/>
              <w:left w:val="nil"/>
              <w:bottom w:val="single" w:sz="4" w:space="0" w:color="auto"/>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65.0</w:t>
            </w:r>
          </w:p>
        </w:tc>
        <w:tc>
          <w:tcPr>
            <w:tcW w:w="1417" w:type="dxa"/>
            <w:tcBorders>
              <w:top w:val="nil"/>
              <w:left w:val="nil"/>
              <w:bottom w:val="single" w:sz="4" w:space="0" w:color="auto"/>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sz w:val="24"/>
              </w:rPr>
            </w:pPr>
            <w:r w:rsidRPr="00382966">
              <w:rPr>
                <w:rFonts w:ascii="Book Antiqua" w:hAnsi="Book Antiqua" w:cs="Book Antiqua"/>
                <w:kern w:val="0"/>
                <w:sz w:val="24"/>
                <w:lang w:bidi="ar"/>
              </w:rPr>
              <w:t>80.3</w:t>
            </w:r>
          </w:p>
        </w:tc>
        <w:tc>
          <w:tcPr>
            <w:tcW w:w="2308" w:type="dxa"/>
            <w:tcBorders>
              <w:top w:val="nil"/>
              <w:left w:val="nil"/>
              <w:bottom w:val="single" w:sz="4" w:space="0" w:color="auto"/>
              <w:right w:val="nil"/>
            </w:tcBorders>
            <w:noWrap/>
            <w:tcMar>
              <w:top w:w="15" w:type="dxa"/>
              <w:left w:w="15" w:type="dxa"/>
              <w:right w:w="15" w:type="dxa"/>
            </w:tcMar>
            <w:vAlign w:val="center"/>
          </w:tcPr>
          <w:p w:rsidR="009414FE" w:rsidRPr="00382966" w:rsidRDefault="009414FE" w:rsidP="00382966">
            <w:pPr>
              <w:widowControl/>
              <w:adjustRightInd w:val="0"/>
              <w:snapToGrid w:val="0"/>
              <w:spacing w:line="360" w:lineRule="auto"/>
              <w:textAlignment w:val="center"/>
              <w:rPr>
                <w:rFonts w:ascii="Book Antiqua" w:hAnsi="Book Antiqua" w:cs="Book Antiqua"/>
                <w:kern w:val="0"/>
                <w:sz w:val="24"/>
                <w:lang w:bidi="ar"/>
              </w:rPr>
            </w:pPr>
            <w:r w:rsidRPr="00382966">
              <w:rPr>
                <w:rFonts w:ascii="Book Antiqua" w:hAnsi="Book Antiqua" w:cs="Book Antiqua"/>
                <w:sz w:val="24"/>
              </w:rPr>
              <w:t>0.931</w:t>
            </w:r>
            <w:r w:rsidR="00827DA3" w:rsidRPr="00382966">
              <w:rPr>
                <w:rFonts w:ascii="Book Antiqua" w:hAnsi="Book Antiqua" w:cs="Book Antiqua"/>
                <w:sz w:val="24"/>
              </w:rPr>
              <w:t xml:space="preserve"> (</w:t>
            </w:r>
            <w:r w:rsidRPr="00382966">
              <w:rPr>
                <w:rFonts w:ascii="Book Antiqua" w:hAnsi="Book Antiqua" w:cs="Book Antiqua"/>
                <w:sz w:val="24"/>
              </w:rPr>
              <w:t>0.537</w:t>
            </w:r>
            <w:r w:rsidR="00027467" w:rsidRPr="00382966">
              <w:rPr>
                <w:rFonts w:ascii="Book Antiqua" w:hAnsi="Book Antiqua" w:cs="Book Antiqua"/>
                <w:sz w:val="24"/>
              </w:rPr>
              <w:t>-</w:t>
            </w:r>
            <w:r w:rsidRPr="00382966">
              <w:rPr>
                <w:rFonts w:ascii="Book Antiqua" w:hAnsi="Book Antiqua" w:cs="Book Antiqua"/>
                <w:sz w:val="24"/>
              </w:rPr>
              <w:t>1.312</w:t>
            </w:r>
            <w:r w:rsidR="00827DA3" w:rsidRPr="00382966">
              <w:rPr>
                <w:rFonts w:ascii="Book Antiqua" w:hAnsi="Book Antiqua" w:cs="Book Antiqua"/>
                <w:sz w:val="24"/>
              </w:rPr>
              <w:t>)</w:t>
            </w:r>
          </w:p>
        </w:tc>
      </w:tr>
    </w:tbl>
    <w:bookmarkEnd w:id="47"/>
    <w:p w:rsidR="009414FE" w:rsidRPr="00382966" w:rsidRDefault="00FC7063" w:rsidP="00382966">
      <w:pPr>
        <w:adjustRightInd w:val="0"/>
        <w:snapToGrid w:val="0"/>
        <w:spacing w:line="360" w:lineRule="auto"/>
        <w:rPr>
          <w:rFonts w:ascii="Book Antiqua" w:hAnsi="Book Antiqua" w:cs="Book Antiqua"/>
          <w:sz w:val="24"/>
        </w:rPr>
      </w:pPr>
      <w:r w:rsidRPr="00382966">
        <w:rPr>
          <w:rFonts w:ascii="Book Antiqua" w:hAnsi="Book Antiqua" w:cs="Book Antiqua"/>
          <w:sz w:val="24"/>
        </w:rPr>
        <w:t>GPC3: Glypican-3</w:t>
      </w:r>
      <w:r w:rsidR="00870AA3">
        <w:rPr>
          <w:rFonts w:ascii="Book Antiqua" w:hAnsi="Book Antiqua" w:cs="Book Antiqua"/>
          <w:sz w:val="24"/>
        </w:rPr>
        <w:t>.</w:t>
      </w:r>
    </w:p>
    <w:sectPr w:rsidR="009414FE" w:rsidRPr="00382966" w:rsidSect="00382966">
      <w:footerReference w:type="default" r:id="rId10"/>
      <w:pgSz w:w="11906" w:h="16838"/>
      <w:pgMar w:top="1440" w:right="1440" w:bottom="1440" w:left="1440" w:header="850" w:footer="994"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0E0" w:rsidRDefault="00CF70E0" w:rsidP="0095550F">
      <w:r>
        <w:separator/>
      </w:r>
    </w:p>
  </w:endnote>
  <w:endnote w:type="continuationSeparator" w:id="0">
    <w:p w:rsidR="00CF70E0" w:rsidRDefault="00CF70E0" w:rsidP="0095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幼圆">
    <w:panose1 w:val="02010509060101010101"/>
    <w:charset w:val="86"/>
    <w:family w:val="modern"/>
    <w:pitch w:val="fixed"/>
    <w:sig w:usb0="00000001" w:usb1="080E0000" w:usb2="00000010" w:usb3="00000000" w:csb0="00040000" w:csb1="00000000"/>
  </w:font>
  <w:font w:name="MS PMincho">
    <w:panose1 w:val="02020600040205080304"/>
    <w:charset w:val="80"/>
    <w:family w:val="roman"/>
    <w:pitch w:val="variable"/>
    <w:sig w:usb0="E00002FF" w:usb1="6AC7FDFB" w:usb2="00000012" w:usb3="00000000" w:csb0="0002009F" w:csb1="00000000"/>
  </w:font>
  <w:font w:name="XxsprpAdvTTaf7f9f4f . B">
    <w:altName w:val="Courier New"/>
    <w:charset w:val="00"/>
    <w:family w:val="auto"/>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9D" w:rsidRPr="007E2033" w:rsidRDefault="00945A9D">
    <w:pPr>
      <w:pStyle w:val="a6"/>
      <w:jc w:val="right"/>
      <w:rPr>
        <w:rFonts w:ascii="Book Antiqua" w:hAnsi="Book Antiqua"/>
        <w:sz w:val="24"/>
        <w:szCs w:val="24"/>
      </w:rPr>
    </w:pPr>
    <w:r w:rsidRPr="007E2033">
      <w:rPr>
        <w:rFonts w:ascii="Book Antiqua" w:hAnsi="Book Antiqua"/>
        <w:sz w:val="24"/>
        <w:szCs w:val="24"/>
        <w:lang w:val="zh-CN"/>
      </w:rPr>
      <w:t xml:space="preserve"> </w:t>
    </w:r>
    <w:r w:rsidRPr="007E2033">
      <w:rPr>
        <w:rFonts w:ascii="Book Antiqua" w:hAnsi="Book Antiqua"/>
        <w:bCs/>
        <w:sz w:val="24"/>
        <w:szCs w:val="24"/>
      </w:rPr>
      <w:fldChar w:fldCharType="begin"/>
    </w:r>
    <w:r w:rsidRPr="007E2033">
      <w:rPr>
        <w:rFonts w:ascii="Book Antiqua" w:hAnsi="Book Antiqua"/>
        <w:bCs/>
        <w:sz w:val="24"/>
        <w:szCs w:val="24"/>
      </w:rPr>
      <w:instrText>PAGE</w:instrText>
    </w:r>
    <w:r w:rsidRPr="007E2033">
      <w:rPr>
        <w:rFonts w:ascii="Book Antiqua" w:hAnsi="Book Antiqua"/>
        <w:bCs/>
        <w:sz w:val="24"/>
        <w:szCs w:val="24"/>
      </w:rPr>
      <w:fldChar w:fldCharType="separate"/>
    </w:r>
    <w:r w:rsidR="00CF70E0">
      <w:rPr>
        <w:rFonts w:ascii="Book Antiqua" w:hAnsi="Book Antiqua"/>
        <w:bCs/>
        <w:noProof/>
        <w:sz w:val="24"/>
        <w:szCs w:val="24"/>
      </w:rPr>
      <w:t>1</w:t>
    </w:r>
    <w:r w:rsidRPr="007E2033">
      <w:rPr>
        <w:rFonts w:ascii="Book Antiqua" w:hAnsi="Book Antiqua"/>
        <w:bCs/>
        <w:sz w:val="24"/>
        <w:szCs w:val="24"/>
      </w:rPr>
      <w:fldChar w:fldCharType="end"/>
    </w:r>
    <w:r w:rsidR="00382966">
      <w:rPr>
        <w:rFonts w:ascii="Book Antiqua" w:hAnsi="Book Antiqua"/>
        <w:bCs/>
        <w:sz w:val="24"/>
        <w:szCs w:val="24"/>
      </w:rPr>
      <w:t xml:space="preserve"> </w:t>
    </w:r>
    <w:r w:rsidRPr="007E2033">
      <w:rPr>
        <w:rFonts w:ascii="Book Antiqua" w:hAnsi="Book Antiqua"/>
        <w:sz w:val="24"/>
        <w:szCs w:val="24"/>
        <w:lang w:val="zh-CN"/>
      </w:rPr>
      <w:t>/</w:t>
    </w:r>
    <w:r w:rsidR="00382966">
      <w:rPr>
        <w:rFonts w:ascii="Book Antiqua" w:hAnsi="Book Antiqua"/>
        <w:sz w:val="24"/>
        <w:szCs w:val="24"/>
      </w:rPr>
      <w:t xml:space="preserve"> </w:t>
    </w:r>
    <w:r w:rsidRPr="007E2033">
      <w:rPr>
        <w:rFonts w:ascii="Book Antiqua" w:hAnsi="Book Antiqua"/>
        <w:bCs/>
        <w:sz w:val="24"/>
        <w:szCs w:val="24"/>
      </w:rPr>
      <w:fldChar w:fldCharType="begin"/>
    </w:r>
    <w:r w:rsidRPr="007E2033">
      <w:rPr>
        <w:rFonts w:ascii="Book Antiqua" w:hAnsi="Book Antiqua"/>
        <w:bCs/>
        <w:sz w:val="24"/>
        <w:szCs w:val="24"/>
      </w:rPr>
      <w:instrText>NUMPAGES</w:instrText>
    </w:r>
    <w:r w:rsidRPr="007E2033">
      <w:rPr>
        <w:rFonts w:ascii="Book Antiqua" w:hAnsi="Book Antiqua"/>
        <w:bCs/>
        <w:sz w:val="24"/>
        <w:szCs w:val="24"/>
      </w:rPr>
      <w:fldChar w:fldCharType="separate"/>
    </w:r>
    <w:r w:rsidR="00CF70E0">
      <w:rPr>
        <w:rFonts w:ascii="Book Antiqua" w:hAnsi="Book Antiqua"/>
        <w:bCs/>
        <w:noProof/>
        <w:sz w:val="24"/>
        <w:szCs w:val="24"/>
      </w:rPr>
      <w:t>1</w:t>
    </w:r>
    <w:r w:rsidRPr="007E2033">
      <w:rPr>
        <w:rFonts w:ascii="Book Antiqua" w:hAnsi="Book Antiqua"/>
        <w:bCs/>
        <w:sz w:val="24"/>
        <w:szCs w:val="24"/>
      </w:rPr>
      <w:fldChar w:fldCharType="end"/>
    </w:r>
  </w:p>
  <w:p w:rsidR="00945A9D" w:rsidRDefault="00945A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0E0" w:rsidRDefault="00CF70E0" w:rsidP="0095550F">
      <w:r>
        <w:separator/>
      </w:r>
    </w:p>
  </w:footnote>
  <w:footnote w:type="continuationSeparator" w:id="0">
    <w:p w:rsidR="00CF70E0" w:rsidRDefault="00CF70E0" w:rsidP="00955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HorizontalSpacing w:val="21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World J Gastroenterolog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ne_stylename" w:val="2020-05-11中华妇产科杂志 New New New"/>
  </w:docVars>
  <w:rsids>
    <w:rsidRoot w:val="24B022E0"/>
    <w:rsid w:val="00001B77"/>
    <w:rsid w:val="000153A8"/>
    <w:rsid w:val="00027467"/>
    <w:rsid w:val="00066D2F"/>
    <w:rsid w:val="00073409"/>
    <w:rsid w:val="000A69CF"/>
    <w:rsid w:val="000B3DAF"/>
    <w:rsid w:val="000F09CF"/>
    <w:rsid w:val="00115560"/>
    <w:rsid w:val="0012398E"/>
    <w:rsid w:val="00182378"/>
    <w:rsid w:val="001B4CE9"/>
    <w:rsid w:val="001E20D5"/>
    <w:rsid w:val="001E6049"/>
    <w:rsid w:val="001F0215"/>
    <w:rsid w:val="001F1246"/>
    <w:rsid w:val="002330EA"/>
    <w:rsid w:val="0025641A"/>
    <w:rsid w:val="002716A6"/>
    <w:rsid w:val="00277A7A"/>
    <w:rsid w:val="00281B7E"/>
    <w:rsid w:val="00291222"/>
    <w:rsid w:val="002A387C"/>
    <w:rsid w:val="002A6583"/>
    <w:rsid w:val="002C43F2"/>
    <w:rsid w:val="00365186"/>
    <w:rsid w:val="00382966"/>
    <w:rsid w:val="00385016"/>
    <w:rsid w:val="003B285E"/>
    <w:rsid w:val="003D6F89"/>
    <w:rsid w:val="00440BEA"/>
    <w:rsid w:val="004859C1"/>
    <w:rsid w:val="00494F13"/>
    <w:rsid w:val="00501118"/>
    <w:rsid w:val="00545E59"/>
    <w:rsid w:val="00573D9C"/>
    <w:rsid w:val="00582B1A"/>
    <w:rsid w:val="005A3124"/>
    <w:rsid w:val="005C417C"/>
    <w:rsid w:val="005D3D02"/>
    <w:rsid w:val="005D72EF"/>
    <w:rsid w:val="005D7CBE"/>
    <w:rsid w:val="00611D77"/>
    <w:rsid w:val="00616CFD"/>
    <w:rsid w:val="00620254"/>
    <w:rsid w:val="00624548"/>
    <w:rsid w:val="00626399"/>
    <w:rsid w:val="0063767C"/>
    <w:rsid w:val="006A2C67"/>
    <w:rsid w:val="006C1E7B"/>
    <w:rsid w:val="006D7C31"/>
    <w:rsid w:val="006F292B"/>
    <w:rsid w:val="006F4165"/>
    <w:rsid w:val="00715030"/>
    <w:rsid w:val="00716148"/>
    <w:rsid w:val="00726ED8"/>
    <w:rsid w:val="00733567"/>
    <w:rsid w:val="007A573D"/>
    <w:rsid w:val="007C2B3E"/>
    <w:rsid w:val="007D5F95"/>
    <w:rsid w:val="007D64BD"/>
    <w:rsid w:val="007E2033"/>
    <w:rsid w:val="0080342A"/>
    <w:rsid w:val="00811BCA"/>
    <w:rsid w:val="00813258"/>
    <w:rsid w:val="00827DA3"/>
    <w:rsid w:val="00870AA3"/>
    <w:rsid w:val="008F0359"/>
    <w:rsid w:val="008F32B4"/>
    <w:rsid w:val="00920706"/>
    <w:rsid w:val="00930AA9"/>
    <w:rsid w:val="00933721"/>
    <w:rsid w:val="009414FE"/>
    <w:rsid w:val="00945A9D"/>
    <w:rsid w:val="0095550F"/>
    <w:rsid w:val="00996BB9"/>
    <w:rsid w:val="009A4756"/>
    <w:rsid w:val="009C33CF"/>
    <w:rsid w:val="009C4779"/>
    <w:rsid w:val="009C7C43"/>
    <w:rsid w:val="00A3108A"/>
    <w:rsid w:val="00A90C94"/>
    <w:rsid w:val="00AB714C"/>
    <w:rsid w:val="00AE7C45"/>
    <w:rsid w:val="00AF7907"/>
    <w:rsid w:val="00B36774"/>
    <w:rsid w:val="00B55616"/>
    <w:rsid w:val="00B6172C"/>
    <w:rsid w:val="00B73FCC"/>
    <w:rsid w:val="00B75577"/>
    <w:rsid w:val="00B90D11"/>
    <w:rsid w:val="00B97334"/>
    <w:rsid w:val="00BA75F9"/>
    <w:rsid w:val="00BC2BF9"/>
    <w:rsid w:val="00BC3187"/>
    <w:rsid w:val="00BE3C94"/>
    <w:rsid w:val="00BF431C"/>
    <w:rsid w:val="00BF48F1"/>
    <w:rsid w:val="00C15980"/>
    <w:rsid w:val="00C41C87"/>
    <w:rsid w:val="00C53697"/>
    <w:rsid w:val="00C94488"/>
    <w:rsid w:val="00CF70E0"/>
    <w:rsid w:val="00D01EF6"/>
    <w:rsid w:val="00D1512C"/>
    <w:rsid w:val="00D4545E"/>
    <w:rsid w:val="00DE1C96"/>
    <w:rsid w:val="00DF1408"/>
    <w:rsid w:val="00E26DF9"/>
    <w:rsid w:val="00E41ADF"/>
    <w:rsid w:val="00E7063D"/>
    <w:rsid w:val="00E94A66"/>
    <w:rsid w:val="00E97E2C"/>
    <w:rsid w:val="00EC2779"/>
    <w:rsid w:val="00EE21D5"/>
    <w:rsid w:val="00F252E6"/>
    <w:rsid w:val="00F64DBD"/>
    <w:rsid w:val="00F677EE"/>
    <w:rsid w:val="00FA777B"/>
    <w:rsid w:val="00FC2248"/>
    <w:rsid w:val="00FC7063"/>
    <w:rsid w:val="00FF3580"/>
    <w:rsid w:val="034D10C6"/>
    <w:rsid w:val="05C301C3"/>
    <w:rsid w:val="09542659"/>
    <w:rsid w:val="0A664D5B"/>
    <w:rsid w:val="1DE143C3"/>
    <w:rsid w:val="1F327370"/>
    <w:rsid w:val="1FF66A19"/>
    <w:rsid w:val="226353EC"/>
    <w:rsid w:val="24B022E0"/>
    <w:rsid w:val="26604D02"/>
    <w:rsid w:val="2A2D08B7"/>
    <w:rsid w:val="2D050029"/>
    <w:rsid w:val="3143612E"/>
    <w:rsid w:val="319D4ED3"/>
    <w:rsid w:val="32E96634"/>
    <w:rsid w:val="38A80A59"/>
    <w:rsid w:val="3BB4098B"/>
    <w:rsid w:val="4D395F4D"/>
    <w:rsid w:val="4D874C11"/>
    <w:rsid w:val="56931B2E"/>
    <w:rsid w:val="593439DE"/>
    <w:rsid w:val="5C7638E8"/>
    <w:rsid w:val="5F3A6934"/>
    <w:rsid w:val="61837B4F"/>
    <w:rsid w:val="653152C1"/>
    <w:rsid w:val="6C683F6F"/>
    <w:rsid w:val="6DA13676"/>
    <w:rsid w:val="71DD7030"/>
    <w:rsid w:val="721C27BB"/>
    <w:rsid w:val="72594AB2"/>
    <w:rsid w:val="74F41EF4"/>
    <w:rsid w:val="78680C6D"/>
    <w:rsid w:val="78B27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keepNext/>
      <w:keepLines/>
      <w:spacing w:beforeLines="100" w:before="100" w:afterLines="100" w:after="100" w:line="360" w:lineRule="auto"/>
      <w:jc w:val="center"/>
      <w:outlineLvl w:val="0"/>
    </w:pPr>
    <w:rPr>
      <w:rFonts w:ascii="Times New Roman" w:hAnsi="Times New Roman"/>
      <w:b/>
      <w:kern w:val="44"/>
      <w:sz w:val="24"/>
    </w:rPr>
  </w:style>
  <w:style w:type="paragraph" w:styleId="2">
    <w:name w:val="heading 2"/>
    <w:basedOn w:val="a"/>
    <w:next w:val="a"/>
    <w:qFormat/>
    <w:pPr>
      <w:keepNext/>
      <w:keepLines/>
      <w:spacing w:line="400" w:lineRule="exact"/>
      <w:outlineLvl w:val="1"/>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customStyle="1" w:styleId="Char">
    <w:name w:val="批注框文本 Char"/>
    <w:link w:val="a4"/>
    <w:rPr>
      <w:rFonts w:ascii="Calibri" w:hAnsi="Calibri"/>
      <w:kern w:val="2"/>
      <w:sz w:val="18"/>
      <w:szCs w:val="18"/>
    </w:rPr>
  </w:style>
  <w:style w:type="character" w:customStyle="1" w:styleId="Char0">
    <w:name w:val="页眉 Char"/>
    <w:link w:val="a5"/>
    <w:rPr>
      <w:rFonts w:ascii="Calibri" w:hAnsi="Calibri"/>
      <w:kern w:val="2"/>
      <w:sz w:val="18"/>
      <w:szCs w:val="18"/>
    </w:rPr>
  </w:style>
  <w:style w:type="character" w:customStyle="1" w:styleId="Char1">
    <w:name w:val="页脚 Char"/>
    <w:link w:val="a6"/>
    <w:uiPriority w:val="99"/>
    <w:rPr>
      <w:rFonts w:ascii="Calibri" w:hAnsi="Calibri"/>
      <w:kern w:val="2"/>
      <w:sz w:val="18"/>
      <w:szCs w:val="18"/>
    </w:rPr>
  </w:style>
  <w:style w:type="paragraph" w:styleId="a6">
    <w:name w:val="footer"/>
    <w:basedOn w:val="a"/>
    <w:link w:val="Char1"/>
    <w:uiPriority w:val="99"/>
    <w:pPr>
      <w:tabs>
        <w:tab w:val="center" w:pos="4153"/>
        <w:tab w:val="right" w:pos="8306"/>
      </w:tabs>
      <w:snapToGrid w:val="0"/>
      <w:jc w:val="left"/>
    </w:pPr>
    <w:rPr>
      <w:sz w:val="18"/>
      <w:szCs w:val="18"/>
    </w:rPr>
  </w:style>
  <w:style w:type="paragraph" w:styleId="a7">
    <w:name w:val="Normal (Web)"/>
    <w:basedOn w:val="a"/>
    <w:qFormat/>
    <w:pPr>
      <w:spacing w:before="100" w:beforeAutospacing="1" w:after="100" w:afterAutospacing="1"/>
      <w:jc w:val="left"/>
    </w:pPr>
    <w:rPr>
      <w:kern w:val="0"/>
      <w:sz w:val="24"/>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8">
    <w:name w:val="annotation text"/>
    <w:basedOn w:val="a"/>
    <w:pPr>
      <w:jc w:val="left"/>
    </w:pPr>
  </w:style>
  <w:style w:type="paragraph" w:styleId="a4">
    <w:name w:val="Balloon Text"/>
    <w:basedOn w:val="a"/>
    <w:link w:val="Char"/>
    <w:rPr>
      <w:sz w:val="18"/>
      <w:szCs w:val="18"/>
    </w:rPr>
  </w:style>
  <w:style w:type="paragraph" w:styleId="a9">
    <w:name w:val="Revision"/>
    <w:uiPriority w:val="99"/>
    <w:unhideWhenUsed/>
    <w:rPr>
      <w:rFonts w:ascii="Calibri" w:hAnsi="Calibri"/>
      <w:kern w:val="2"/>
      <w:sz w:val="21"/>
      <w:szCs w:val="24"/>
    </w:rPr>
  </w:style>
  <w:style w:type="character" w:customStyle="1" w:styleId="dxebaseoffice2010blue">
    <w:name w:val="dxebase_office2010blue"/>
    <w:rsid w:val="000F09CF"/>
  </w:style>
  <w:style w:type="character" w:customStyle="1" w:styleId="UnresolvedMention">
    <w:name w:val="Unresolved Mention"/>
    <w:uiPriority w:val="99"/>
    <w:semiHidden/>
    <w:unhideWhenUsed/>
    <w:rsid w:val="005C417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keepNext/>
      <w:keepLines/>
      <w:spacing w:beforeLines="100" w:before="100" w:afterLines="100" w:after="100" w:line="360" w:lineRule="auto"/>
      <w:jc w:val="center"/>
      <w:outlineLvl w:val="0"/>
    </w:pPr>
    <w:rPr>
      <w:rFonts w:ascii="Times New Roman" w:hAnsi="Times New Roman"/>
      <w:b/>
      <w:kern w:val="44"/>
      <w:sz w:val="24"/>
    </w:rPr>
  </w:style>
  <w:style w:type="paragraph" w:styleId="2">
    <w:name w:val="heading 2"/>
    <w:basedOn w:val="a"/>
    <w:next w:val="a"/>
    <w:qFormat/>
    <w:pPr>
      <w:keepNext/>
      <w:keepLines/>
      <w:spacing w:line="400" w:lineRule="exact"/>
      <w:outlineLvl w:val="1"/>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customStyle="1" w:styleId="Char">
    <w:name w:val="批注框文本 Char"/>
    <w:link w:val="a4"/>
    <w:rPr>
      <w:rFonts w:ascii="Calibri" w:hAnsi="Calibri"/>
      <w:kern w:val="2"/>
      <w:sz w:val="18"/>
      <w:szCs w:val="18"/>
    </w:rPr>
  </w:style>
  <w:style w:type="character" w:customStyle="1" w:styleId="Char0">
    <w:name w:val="页眉 Char"/>
    <w:link w:val="a5"/>
    <w:rPr>
      <w:rFonts w:ascii="Calibri" w:hAnsi="Calibri"/>
      <w:kern w:val="2"/>
      <w:sz w:val="18"/>
      <w:szCs w:val="18"/>
    </w:rPr>
  </w:style>
  <w:style w:type="character" w:customStyle="1" w:styleId="Char1">
    <w:name w:val="页脚 Char"/>
    <w:link w:val="a6"/>
    <w:uiPriority w:val="99"/>
    <w:rPr>
      <w:rFonts w:ascii="Calibri" w:hAnsi="Calibri"/>
      <w:kern w:val="2"/>
      <w:sz w:val="18"/>
      <w:szCs w:val="18"/>
    </w:rPr>
  </w:style>
  <w:style w:type="paragraph" w:styleId="a6">
    <w:name w:val="footer"/>
    <w:basedOn w:val="a"/>
    <w:link w:val="Char1"/>
    <w:uiPriority w:val="99"/>
    <w:pPr>
      <w:tabs>
        <w:tab w:val="center" w:pos="4153"/>
        <w:tab w:val="right" w:pos="8306"/>
      </w:tabs>
      <w:snapToGrid w:val="0"/>
      <w:jc w:val="left"/>
    </w:pPr>
    <w:rPr>
      <w:sz w:val="18"/>
      <w:szCs w:val="18"/>
    </w:rPr>
  </w:style>
  <w:style w:type="paragraph" w:styleId="a7">
    <w:name w:val="Normal (Web)"/>
    <w:basedOn w:val="a"/>
    <w:qFormat/>
    <w:pPr>
      <w:spacing w:before="100" w:beforeAutospacing="1" w:after="100" w:afterAutospacing="1"/>
      <w:jc w:val="left"/>
    </w:pPr>
    <w:rPr>
      <w:kern w:val="0"/>
      <w:sz w:val="24"/>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8">
    <w:name w:val="annotation text"/>
    <w:basedOn w:val="a"/>
    <w:pPr>
      <w:jc w:val="left"/>
    </w:pPr>
  </w:style>
  <w:style w:type="paragraph" w:styleId="a4">
    <w:name w:val="Balloon Text"/>
    <w:basedOn w:val="a"/>
    <w:link w:val="Char"/>
    <w:rPr>
      <w:sz w:val="18"/>
      <w:szCs w:val="18"/>
    </w:rPr>
  </w:style>
  <w:style w:type="paragraph" w:styleId="a9">
    <w:name w:val="Revision"/>
    <w:uiPriority w:val="99"/>
    <w:unhideWhenUsed/>
    <w:rPr>
      <w:rFonts w:ascii="Calibri" w:hAnsi="Calibri"/>
      <w:kern w:val="2"/>
      <w:sz w:val="21"/>
      <w:szCs w:val="24"/>
    </w:rPr>
  </w:style>
  <w:style w:type="character" w:customStyle="1" w:styleId="dxebaseoffice2010blue">
    <w:name w:val="dxebase_office2010blue"/>
    <w:rsid w:val="000F09CF"/>
  </w:style>
  <w:style w:type="character" w:customStyle="1" w:styleId="UnresolvedMention">
    <w:name w:val="Unresolved Mention"/>
    <w:uiPriority w:val="99"/>
    <w:semiHidden/>
    <w:unhideWhenUsed/>
    <w:rsid w:val="005C4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06278">
      <w:bodyDiv w:val="1"/>
      <w:marLeft w:val="0"/>
      <w:marRight w:val="0"/>
      <w:marTop w:val="0"/>
      <w:marBottom w:val="0"/>
      <w:divBdr>
        <w:top w:val="none" w:sz="0" w:space="0" w:color="auto"/>
        <w:left w:val="none" w:sz="0" w:space="0" w:color="auto"/>
        <w:bottom w:val="none" w:sz="0" w:space="0" w:color="auto"/>
        <w:right w:val="none" w:sz="0" w:space="0" w:color="auto"/>
      </w:divBdr>
    </w:div>
    <w:div w:id="108484203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tie12bin@163.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16/j.apjtm.2017.03.01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F073A-74D3-4019-AFA3-E34904AF1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6291</Words>
  <Characters>35859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42066</CharactersWithSpaces>
  <SharedDoc>false</SharedDoc>
  <HLinks>
    <vt:vector size="12" baseType="variant">
      <vt:variant>
        <vt:i4>4063358</vt:i4>
      </vt:variant>
      <vt:variant>
        <vt:i4>3</vt:i4>
      </vt:variant>
      <vt:variant>
        <vt:i4>0</vt:i4>
      </vt:variant>
      <vt:variant>
        <vt:i4>5</vt:i4>
      </vt:variant>
      <vt:variant>
        <vt:lpwstr>https://doi.org/10.1016/j.apjtm.2017.03.016</vt:lpwstr>
      </vt:variant>
      <vt:variant>
        <vt:lpwstr/>
      </vt:variant>
      <vt:variant>
        <vt:i4>2031743</vt:i4>
      </vt:variant>
      <vt:variant>
        <vt:i4>0</vt:i4>
      </vt:variant>
      <vt:variant>
        <vt:i4>0</vt:i4>
      </vt:variant>
      <vt:variant>
        <vt:i4>5</vt:i4>
      </vt:variant>
      <vt:variant>
        <vt:lpwstr>mailto:tie12bin@163.com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liujihong2008@qq.con</cp:lastModifiedBy>
  <cp:revision>7</cp:revision>
  <dcterms:created xsi:type="dcterms:W3CDTF">2020-08-21T06:33:00Z</dcterms:created>
  <dcterms:modified xsi:type="dcterms:W3CDTF">2020-08-21T10:48:00Z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