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34416"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Name of Journal: </w:t>
      </w:r>
      <w:r w:rsidRPr="00006850">
        <w:rPr>
          <w:rFonts w:ascii="Book Antiqua" w:eastAsia="Book Antiqua" w:hAnsi="Book Antiqua" w:cs="Book Antiqua"/>
          <w:i/>
          <w:color w:val="000000"/>
        </w:rPr>
        <w:t>World Journal of Gastroenterology</w:t>
      </w:r>
    </w:p>
    <w:p w14:paraId="4307CC7E"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Manuscript NO: </w:t>
      </w:r>
      <w:r w:rsidRPr="00006850">
        <w:rPr>
          <w:rFonts w:ascii="Book Antiqua" w:eastAsia="Book Antiqua" w:hAnsi="Book Antiqua" w:cs="Book Antiqua"/>
          <w:color w:val="000000"/>
        </w:rPr>
        <w:t>57229</w:t>
      </w:r>
    </w:p>
    <w:p w14:paraId="1D3CE913"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Manuscript Type: </w:t>
      </w:r>
      <w:r w:rsidRPr="00006850">
        <w:rPr>
          <w:rFonts w:ascii="Book Antiqua" w:eastAsia="Book Antiqua" w:hAnsi="Book Antiqua" w:cs="Book Antiqua"/>
          <w:color w:val="000000"/>
        </w:rPr>
        <w:t>ORIGINAL ARTICLE</w:t>
      </w:r>
    </w:p>
    <w:p w14:paraId="44C63593" w14:textId="77777777" w:rsidR="00A77B3E" w:rsidRPr="00006850" w:rsidRDefault="00A77B3E">
      <w:pPr>
        <w:spacing w:line="360" w:lineRule="auto"/>
        <w:jc w:val="both"/>
      </w:pPr>
    </w:p>
    <w:p w14:paraId="030220AC" w14:textId="77777777" w:rsidR="00A77B3E" w:rsidRPr="00006850" w:rsidRDefault="00882F1C">
      <w:pPr>
        <w:spacing w:line="360" w:lineRule="auto"/>
        <w:jc w:val="both"/>
      </w:pPr>
      <w:r w:rsidRPr="00006850">
        <w:rPr>
          <w:rFonts w:ascii="Book Antiqua" w:eastAsia="Book Antiqua" w:hAnsi="Book Antiqua" w:cs="Book Antiqua"/>
          <w:b/>
          <w:i/>
          <w:color w:val="000000"/>
        </w:rPr>
        <w:t>Observational Study</w:t>
      </w:r>
    </w:p>
    <w:p w14:paraId="03AC18EA" w14:textId="50DD955E" w:rsidR="00A77B3E" w:rsidRPr="00006850" w:rsidRDefault="00882F1C">
      <w:pPr>
        <w:spacing w:line="360" w:lineRule="auto"/>
        <w:jc w:val="both"/>
      </w:pPr>
      <w:r w:rsidRPr="00006850">
        <w:rPr>
          <w:rFonts w:ascii="Book Antiqua" w:eastAsia="Book Antiqua" w:hAnsi="Book Antiqua" w:cs="Book Antiqua"/>
          <w:b/>
          <w:color w:val="000000"/>
        </w:rPr>
        <w:t xml:space="preserve">Monitoring </w:t>
      </w:r>
      <w:r w:rsidR="006D15F6" w:rsidRPr="00006850">
        <w:rPr>
          <w:rFonts w:ascii="Book Antiqua" w:eastAsia="Book Antiqua" w:hAnsi="Book Antiqua" w:cs="Book Antiqua"/>
          <w:b/>
          <w:color w:val="000000"/>
        </w:rPr>
        <w:t>hepatitis C virus</w:t>
      </w:r>
      <w:r w:rsidRPr="00006850">
        <w:rPr>
          <w:rFonts w:ascii="Book Antiqua" w:eastAsia="Book Antiqua" w:hAnsi="Book Antiqua" w:cs="Book Antiqua"/>
          <w:b/>
          <w:color w:val="000000"/>
        </w:rPr>
        <w:t xml:space="preserve"> treatment rates in an Opioid Treatment Program: </w:t>
      </w:r>
      <w:r w:rsidR="006D15F6" w:rsidRPr="00006850">
        <w:rPr>
          <w:rFonts w:ascii="Book Antiqua" w:eastAsia="Book Antiqua" w:hAnsi="Book Antiqua" w:cs="Book Antiqua"/>
          <w:b/>
          <w:color w:val="000000"/>
        </w:rPr>
        <w:t>A</w:t>
      </w:r>
      <w:r w:rsidRPr="00006850">
        <w:rPr>
          <w:rFonts w:ascii="Book Antiqua" w:eastAsia="Book Antiqua" w:hAnsi="Book Antiqua" w:cs="Book Antiqua"/>
          <w:b/>
          <w:color w:val="000000"/>
        </w:rPr>
        <w:t xml:space="preserve"> longitudinal study</w:t>
      </w:r>
    </w:p>
    <w:p w14:paraId="7C4485D9" w14:textId="77777777" w:rsidR="00A77B3E" w:rsidRPr="00006850" w:rsidRDefault="00A77B3E">
      <w:pPr>
        <w:spacing w:line="360" w:lineRule="auto"/>
        <w:jc w:val="both"/>
      </w:pPr>
    </w:p>
    <w:p w14:paraId="6BCFD98B" w14:textId="76D3DF31" w:rsidR="00A77B3E" w:rsidRPr="00006850" w:rsidRDefault="006D15F6">
      <w:pPr>
        <w:spacing w:line="360" w:lineRule="auto"/>
        <w:jc w:val="both"/>
      </w:pPr>
      <w:proofErr w:type="spellStart"/>
      <w:r w:rsidRPr="00006850">
        <w:rPr>
          <w:rFonts w:ascii="Book Antiqua" w:eastAsia="Book Antiqua" w:hAnsi="Book Antiqua" w:cs="Book Antiqua"/>
          <w:color w:val="000000"/>
        </w:rPr>
        <w:t>Sanvisens</w:t>
      </w:r>
      <w:proofErr w:type="spellEnd"/>
      <w:r w:rsidRPr="00006850">
        <w:rPr>
          <w:rFonts w:ascii="Book Antiqua" w:eastAsia="Book Antiqua" w:hAnsi="Book Antiqua" w:cs="Book Antiqua"/>
          <w:color w:val="000000"/>
        </w:rPr>
        <w:t xml:space="preserve"> </w:t>
      </w:r>
      <w:proofErr w:type="gramStart"/>
      <w:r w:rsidRPr="00006850">
        <w:rPr>
          <w:rFonts w:ascii="Book Antiqua" w:eastAsia="Book Antiqua" w:hAnsi="Book Antiqua" w:cs="Book Antiqua"/>
          <w:color w:val="000000"/>
        </w:rPr>
        <w:t>A</w:t>
      </w:r>
      <w:proofErr w:type="gramEnd"/>
      <w:r w:rsidRPr="00006850">
        <w:rPr>
          <w:rFonts w:ascii="Book Antiqua" w:eastAsia="Book Antiqua" w:hAnsi="Book Antiqua" w:cs="Book Antiqua"/>
          <w:color w:val="000000"/>
        </w:rPr>
        <w:t xml:space="preserve"> </w:t>
      </w:r>
      <w:r w:rsidRPr="00006850">
        <w:rPr>
          <w:rFonts w:ascii="Book Antiqua" w:eastAsia="Book Antiqua" w:hAnsi="Book Antiqua" w:cs="Book Antiqua"/>
          <w:i/>
          <w:iCs/>
          <w:color w:val="000000"/>
        </w:rPr>
        <w:t>et al</w:t>
      </w:r>
      <w:r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Opioid agonist therapy and HCV</w:t>
      </w:r>
    </w:p>
    <w:p w14:paraId="1FD9A701" w14:textId="77777777" w:rsidR="00A77B3E" w:rsidRPr="00006850" w:rsidRDefault="00A77B3E">
      <w:pPr>
        <w:spacing w:line="360" w:lineRule="auto"/>
        <w:jc w:val="both"/>
      </w:pPr>
    </w:p>
    <w:p w14:paraId="7BE88E6D" w14:textId="7F034782" w:rsidR="00A77B3E" w:rsidRPr="00006850" w:rsidRDefault="00882F1C">
      <w:pPr>
        <w:spacing w:line="360" w:lineRule="auto"/>
        <w:jc w:val="both"/>
        <w:rPr>
          <w:lang w:val="es-ES"/>
        </w:rPr>
      </w:pPr>
      <w:r w:rsidRPr="00006850">
        <w:rPr>
          <w:rFonts w:ascii="Book Antiqua" w:eastAsia="Book Antiqua" w:hAnsi="Book Antiqua" w:cs="Book Antiqua"/>
          <w:color w:val="000000"/>
          <w:lang w:val="es-ES"/>
        </w:rPr>
        <w:t>Arantza Sanvisens, Inmaculada Rivas, Eva Faure, Néstor Espinach, Anna Hernandez-Rubio, Xavier Maj</w:t>
      </w:r>
      <w:r w:rsidR="001F100E" w:rsidRPr="00006850">
        <w:rPr>
          <w:rFonts w:ascii="Book Antiqua" w:eastAsia="Book Antiqua" w:hAnsi="Book Antiqua" w:cs="Book Antiqua"/>
          <w:color w:val="000000"/>
          <w:lang w:val="es-ES"/>
        </w:rPr>
        <w:t>ó</w:t>
      </w:r>
      <w:r w:rsidRPr="00006850">
        <w:rPr>
          <w:rFonts w:ascii="Book Antiqua" w:eastAsia="Book Antiqua" w:hAnsi="Book Antiqua" w:cs="Book Antiqua"/>
          <w:color w:val="000000"/>
          <w:lang w:val="es-ES"/>
        </w:rPr>
        <w:t>, Joan Colom, Robert Muga</w:t>
      </w:r>
    </w:p>
    <w:p w14:paraId="23ACED3A" w14:textId="77777777" w:rsidR="00A77B3E" w:rsidRPr="00006850" w:rsidRDefault="00A77B3E">
      <w:pPr>
        <w:spacing w:line="360" w:lineRule="auto"/>
        <w:jc w:val="both"/>
        <w:rPr>
          <w:lang w:val="es-ES"/>
        </w:rPr>
      </w:pPr>
    </w:p>
    <w:p w14:paraId="3C1586D6" w14:textId="1990373F" w:rsidR="00A77B3E" w:rsidRPr="00006850" w:rsidRDefault="00882F1C">
      <w:pPr>
        <w:spacing w:line="360" w:lineRule="auto"/>
        <w:jc w:val="both"/>
      </w:pPr>
      <w:proofErr w:type="spellStart"/>
      <w:r w:rsidRPr="00006850">
        <w:rPr>
          <w:rFonts w:ascii="Book Antiqua" w:eastAsia="Book Antiqua" w:hAnsi="Book Antiqua" w:cs="Book Antiqua"/>
          <w:b/>
          <w:bCs/>
          <w:color w:val="000000"/>
        </w:rPr>
        <w:t>Arantza</w:t>
      </w:r>
      <w:proofErr w:type="spellEnd"/>
      <w:r w:rsidRPr="00006850">
        <w:rPr>
          <w:rFonts w:ascii="Book Antiqua" w:eastAsia="Book Antiqua" w:hAnsi="Book Antiqua" w:cs="Book Antiqua"/>
          <w:b/>
          <w:bCs/>
          <w:color w:val="000000"/>
        </w:rPr>
        <w:t xml:space="preserve"> </w:t>
      </w:r>
      <w:proofErr w:type="spellStart"/>
      <w:r w:rsidRPr="00006850">
        <w:rPr>
          <w:rFonts w:ascii="Book Antiqua" w:eastAsia="Book Antiqua" w:hAnsi="Book Antiqua" w:cs="Book Antiqua"/>
          <w:b/>
          <w:bCs/>
          <w:color w:val="000000"/>
        </w:rPr>
        <w:t>Sanvisens</w:t>
      </w:r>
      <w:proofErr w:type="spellEnd"/>
      <w:r w:rsidRPr="00006850">
        <w:rPr>
          <w:rFonts w:ascii="Book Antiqua" w:eastAsia="Book Antiqua" w:hAnsi="Book Antiqua" w:cs="Book Antiqua"/>
          <w:b/>
          <w:bCs/>
          <w:color w:val="000000"/>
        </w:rPr>
        <w:t xml:space="preserve">, </w:t>
      </w:r>
      <w:r w:rsidR="003B2AC9" w:rsidRPr="00006850">
        <w:rPr>
          <w:rFonts w:ascii="Book Antiqua" w:eastAsia="Book Antiqua" w:hAnsi="Book Antiqua" w:cs="Book Antiqua"/>
          <w:color w:val="000000"/>
        </w:rPr>
        <w:t>Department of</w:t>
      </w:r>
      <w:r w:rsidR="003B2AC9" w:rsidRPr="00006850">
        <w:rPr>
          <w:rFonts w:ascii="Book Antiqua" w:eastAsia="Book Antiqua" w:hAnsi="Book Antiqua" w:cs="Book Antiqua"/>
          <w:b/>
          <w:bCs/>
          <w:color w:val="000000"/>
        </w:rPr>
        <w:t xml:space="preserve"> </w:t>
      </w:r>
      <w:r w:rsidRPr="00006850">
        <w:rPr>
          <w:rFonts w:ascii="Book Antiqua" w:eastAsia="Book Antiqua" w:hAnsi="Book Antiqua" w:cs="Book Antiqua"/>
          <w:color w:val="000000"/>
        </w:rPr>
        <w:t xml:space="preserve">Internal Medicine, Hospital </w:t>
      </w:r>
      <w:proofErr w:type="spellStart"/>
      <w:r w:rsidRPr="00006850">
        <w:rPr>
          <w:rFonts w:ascii="Book Antiqua" w:eastAsia="Book Antiqua" w:hAnsi="Book Antiqua" w:cs="Book Antiqua"/>
          <w:color w:val="000000"/>
        </w:rPr>
        <w:t>Universitari</w:t>
      </w:r>
      <w:proofErr w:type="spellEnd"/>
      <w:r w:rsidRPr="00006850">
        <w:rPr>
          <w:rFonts w:ascii="Book Antiqua" w:eastAsia="Book Antiqua" w:hAnsi="Book Antiqua" w:cs="Book Antiqua"/>
          <w:color w:val="000000"/>
        </w:rPr>
        <w:t xml:space="preserve"> Germans </w:t>
      </w:r>
      <w:proofErr w:type="spellStart"/>
      <w:r w:rsidRPr="00006850">
        <w:rPr>
          <w:rFonts w:ascii="Book Antiqua" w:eastAsia="Book Antiqua" w:hAnsi="Book Antiqua" w:cs="Book Antiqua"/>
          <w:color w:val="000000"/>
        </w:rPr>
        <w:t>Trias</w:t>
      </w:r>
      <w:proofErr w:type="spellEnd"/>
      <w:r w:rsidRPr="00006850">
        <w:rPr>
          <w:rFonts w:ascii="Book Antiqua" w:eastAsia="Book Antiqua" w:hAnsi="Book Antiqua" w:cs="Book Antiqua"/>
          <w:color w:val="000000"/>
        </w:rPr>
        <w:t xml:space="preserve"> i </w:t>
      </w:r>
      <w:proofErr w:type="spellStart"/>
      <w:r w:rsidRPr="00006850">
        <w:rPr>
          <w:rFonts w:ascii="Book Antiqua" w:eastAsia="Book Antiqua" w:hAnsi="Book Antiqua" w:cs="Book Antiqua"/>
          <w:color w:val="000000"/>
        </w:rPr>
        <w:t>Pujol</w:t>
      </w:r>
      <w:proofErr w:type="spellEnd"/>
      <w:r w:rsidRPr="00006850">
        <w:rPr>
          <w:rFonts w:ascii="Book Antiqua" w:eastAsia="Book Antiqua" w:hAnsi="Book Antiqua" w:cs="Book Antiqua"/>
          <w:color w:val="000000"/>
        </w:rPr>
        <w:t>, Badalona 08916, Spain</w:t>
      </w:r>
    </w:p>
    <w:p w14:paraId="20E2A57F" w14:textId="77777777" w:rsidR="00A77B3E" w:rsidRPr="00006850" w:rsidRDefault="00A77B3E">
      <w:pPr>
        <w:spacing w:line="360" w:lineRule="auto"/>
        <w:jc w:val="both"/>
      </w:pPr>
    </w:p>
    <w:p w14:paraId="31F3C63D" w14:textId="4CA41D90" w:rsidR="00A77B3E" w:rsidRPr="00006850" w:rsidRDefault="00882F1C">
      <w:pPr>
        <w:spacing w:line="360" w:lineRule="auto"/>
        <w:jc w:val="both"/>
      </w:pPr>
      <w:proofErr w:type="spellStart"/>
      <w:r w:rsidRPr="00006850">
        <w:rPr>
          <w:rFonts w:ascii="Book Antiqua" w:eastAsia="Book Antiqua" w:hAnsi="Book Antiqua" w:cs="Book Antiqua"/>
          <w:b/>
          <w:bCs/>
          <w:color w:val="000000"/>
        </w:rPr>
        <w:t>Inmaculada</w:t>
      </w:r>
      <w:proofErr w:type="spellEnd"/>
      <w:r w:rsidRPr="00006850">
        <w:rPr>
          <w:rFonts w:ascii="Book Antiqua" w:eastAsia="Book Antiqua" w:hAnsi="Book Antiqua" w:cs="Book Antiqua"/>
          <w:b/>
          <w:bCs/>
          <w:color w:val="000000"/>
        </w:rPr>
        <w:t xml:space="preserve"> Rivas, Eva Faure, </w:t>
      </w:r>
      <w:proofErr w:type="spellStart"/>
      <w:r w:rsidRPr="00006850">
        <w:rPr>
          <w:rFonts w:ascii="Book Antiqua" w:eastAsia="Book Antiqua" w:hAnsi="Book Antiqua" w:cs="Book Antiqua"/>
          <w:b/>
          <w:bCs/>
          <w:color w:val="000000"/>
        </w:rPr>
        <w:t>Néstor</w:t>
      </w:r>
      <w:proofErr w:type="spellEnd"/>
      <w:r w:rsidRPr="00006850">
        <w:rPr>
          <w:rFonts w:ascii="Book Antiqua" w:eastAsia="Book Antiqua" w:hAnsi="Book Antiqua" w:cs="Book Antiqua"/>
          <w:b/>
          <w:bCs/>
          <w:color w:val="000000"/>
        </w:rPr>
        <w:t xml:space="preserve"> </w:t>
      </w:r>
      <w:proofErr w:type="spellStart"/>
      <w:r w:rsidRPr="00006850">
        <w:rPr>
          <w:rFonts w:ascii="Book Antiqua" w:eastAsia="Book Antiqua" w:hAnsi="Book Antiqua" w:cs="Book Antiqua"/>
          <w:b/>
          <w:bCs/>
          <w:color w:val="000000"/>
        </w:rPr>
        <w:t>Espinach</w:t>
      </w:r>
      <w:proofErr w:type="spellEnd"/>
      <w:r w:rsidRPr="00006850">
        <w:rPr>
          <w:rFonts w:ascii="Book Antiqua" w:eastAsia="Book Antiqua" w:hAnsi="Book Antiqua" w:cs="Book Antiqua"/>
          <w:b/>
          <w:bCs/>
          <w:color w:val="000000"/>
        </w:rPr>
        <w:t xml:space="preserve">, </w:t>
      </w:r>
      <w:r w:rsidRPr="00006850">
        <w:rPr>
          <w:rFonts w:ascii="Book Antiqua" w:eastAsia="Book Antiqua" w:hAnsi="Book Antiqua" w:cs="Book Antiqua"/>
          <w:color w:val="000000"/>
        </w:rPr>
        <w:t xml:space="preserve">Mental Health and Addiction Service, Badalona </w:t>
      </w:r>
      <w:proofErr w:type="spellStart"/>
      <w:r w:rsidRPr="00006850">
        <w:rPr>
          <w:rFonts w:ascii="Book Antiqua" w:eastAsia="Book Antiqua" w:hAnsi="Book Antiqua" w:cs="Book Antiqua"/>
          <w:color w:val="000000"/>
        </w:rPr>
        <w:t>Serveis</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Assistencials</w:t>
      </w:r>
      <w:proofErr w:type="spellEnd"/>
      <w:r w:rsidRPr="00006850">
        <w:rPr>
          <w:rFonts w:ascii="Book Antiqua" w:eastAsia="Book Antiqua" w:hAnsi="Book Antiqua" w:cs="Book Antiqua"/>
          <w:color w:val="000000"/>
        </w:rPr>
        <w:t>-BSA, Badalona 08911, Spain</w:t>
      </w:r>
    </w:p>
    <w:p w14:paraId="7008E87A" w14:textId="77777777" w:rsidR="00A77B3E" w:rsidRPr="00006850" w:rsidRDefault="00A77B3E">
      <w:pPr>
        <w:spacing w:line="360" w:lineRule="auto"/>
        <w:jc w:val="both"/>
      </w:pPr>
    </w:p>
    <w:p w14:paraId="20CB73C1" w14:textId="7461FB8C" w:rsidR="00A77B3E" w:rsidRPr="00006850" w:rsidRDefault="00882F1C">
      <w:pPr>
        <w:spacing w:line="360" w:lineRule="auto"/>
        <w:jc w:val="both"/>
      </w:pPr>
      <w:r w:rsidRPr="00006850">
        <w:rPr>
          <w:rFonts w:ascii="Book Antiqua" w:eastAsia="Book Antiqua" w:hAnsi="Book Antiqua" w:cs="Book Antiqua"/>
          <w:b/>
          <w:bCs/>
          <w:color w:val="000000"/>
        </w:rPr>
        <w:t xml:space="preserve">Anna Hernandez-Rubio, </w:t>
      </w:r>
      <w:r w:rsidR="003B2AC9" w:rsidRPr="00006850">
        <w:rPr>
          <w:rFonts w:ascii="Book Antiqua" w:eastAsia="Book Antiqua" w:hAnsi="Book Antiqua" w:cs="Book Antiqua"/>
          <w:b/>
          <w:bCs/>
          <w:color w:val="000000"/>
        </w:rPr>
        <w:t xml:space="preserve">Robert </w:t>
      </w:r>
      <w:proofErr w:type="spellStart"/>
      <w:r w:rsidR="003B2AC9" w:rsidRPr="00006850">
        <w:rPr>
          <w:rFonts w:ascii="Book Antiqua" w:eastAsia="Book Antiqua" w:hAnsi="Book Antiqua" w:cs="Book Antiqua"/>
          <w:b/>
          <w:bCs/>
          <w:color w:val="000000"/>
        </w:rPr>
        <w:t>Muga</w:t>
      </w:r>
      <w:proofErr w:type="spellEnd"/>
      <w:r w:rsidR="003B2AC9" w:rsidRPr="00006850">
        <w:rPr>
          <w:rFonts w:ascii="Book Antiqua" w:eastAsia="Book Antiqua" w:hAnsi="Book Antiqua" w:cs="Book Antiqua"/>
          <w:b/>
          <w:bCs/>
          <w:color w:val="000000"/>
        </w:rPr>
        <w:t xml:space="preserve">, </w:t>
      </w:r>
      <w:r w:rsidR="003B2AC9" w:rsidRPr="00006850">
        <w:rPr>
          <w:rFonts w:ascii="Book Antiqua" w:eastAsia="Book Antiqua" w:hAnsi="Book Antiqua" w:cs="Book Antiqua"/>
          <w:color w:val="000000"/>
        </w:rPr>
        <w:t xml:space="preserve">Department of </w:t>
      </w:r>
      <w:r w:rsidRPr="00006850">
        <w:rPr>
          <w:rFonts w:ascii="Book Antiqua" w:eastAsia="Book Antiqua" w:hAnsi="Book Antiqua" w:cs="Book Antiqua"/>
          <w:color w:val="000000"/>
        </w:rPr>
        <w:t xml:space="preserve">Internal Medicine, Hospital </w:t>
      </w:r>
      <w:proofErr w:type="spellStart"/>
      <w:r w:rsidRPr="00006850">
        <w:rPr>
          <w:rFonts w:ascii="Book Antiqua" w:eastAsia="Book Antiqua" w:hAnsi="Book Antiqua" w:cs="Book Antiqua"/>
          <w:color w:val="000000"/>
        </w:rPr>
        <w:t>Universitari</w:t>
      </w:r>
      <w:proofErr w:type="spellEnd"/>
      <w:r w:rsidRPr="00006850">
        <w:rPr>
          <w:rFonts w:ascii="Book Antiqua" w:eastAsia="Book Antiqua" w:hAnsi="Book Antiqua" w:cs="Book Antiqua"/>
          <w:color w:val="000000"/>
        </w:rPr>
        <w:t xml:space="preserve"> Germans </w:t>
      </w:r>
      <w:proofErr w:type="spellStart"/>
      <w:r w:rsidRPr="00006850">
        <w:rPr>
          <w:rFonts w:ascii="Book Antiqua" w:eastAsia="Book Antiqua" w:hAnsi="Book Antiqua" w:cs="Book Antiqua"/>
          <w:color w:val="000000"/>
        </w:rPr>
        <w:t>Trias</w:t>
      </w:r>
      <w:proofErr w:type="spellEnd"/>
      <w:r w:rsidRPr="00006850">
        <w:rPr>
          <w:rFonts w:ascii="Book Antiqua" w:eastAsia="Book Antiqua" w:hAnsi="Book Antiqua" w:cs="Book Antiqua"/>
          <w:color w:val="000000"/>
        </w:rPr>
        <w:t xml:space="preserve"> i </w:t>
      </w:r>
      <w:proofErr w:type="spellStart"/>
      <w:r w:rsidRPr="00006850">
        <w:rPr>
          <w:rFonts w:ascii="Book Antiqua" w:eastAsia="Book Antiqua" w:hAnsi="Book Antiqua" w:cs="Book Antiqua"/>
          <w:color w:val="000000"/>
        </w:rPr>
        <w:t>Pujol</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Universitat</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Autònoma</w:t>
      </w:r>
      <w:proofErr w:type="spellEnd"/>
      <w:r w:rsidRPr="00006850">
        <w:rPr>
          <w:rFonts w:ascii="Book Antiqua" w:eastAsia="Book Antiqua" w:hAnsi="Book Antiqua" w:cs="Book Antiqua"/>
          <w:color w:val="000000"/>
        </w:rPr>
        <w:t xml:space="preserve"> de Barcelona, Badalona 08916,</w:t>
      </w:r>
      <w:r w:rsidR="00502A7D"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Spain</w:t>
      </w:r>
    </w:p>
    <w:p w14:paraId="38246817" w14:textId="77777777" w:rsidR="00A77B3E" w:rsidRPr="00006850" w:rsidRDefault="00A77B3E">
      <w:pPr>
        <w:spacing w:line="360" w:lineRule="auto"/>
        <w:jc w:val="both"/>
      </w:pPr>
    </w:p>
    <w:p w14:paraId="67B9FDF0" w14:textId="7C29DC8A" w:rsidR="00A77B3E" w:rsidRPr="00006850" w:rsidRDefault="00882F1C">
      <w:pPr>
        <w:spacing w:line="360" w:lineRule="auto"/>
        <w:jc w:val="both"/>
      </w:pPr>
      <w:r w:rsidRPr="00006850">
        <w:rPr>
          <w:rFonts w:ascii="Book Antiqua" w:eastAsia="Book Antiqua" w:hAnsi="Book Antiqua" w:cs="Book Antiqua"/>
          <w:b/>
          <w:bCs/>
          <w:color w:val="000000"/>
        </w:rPr>
        <w:t xml:space="preserve">Xavier </w:t>
      </w:r>
      <w:proofErr w:type="spellStart"/>
      <w:r w:rsidRPr="00006850">
        <w:rPr>
          <w:rFonts w:ascii="Book Antiqua" w:eastAsia="Book Antiqua" w:hAnsi="Book Antiqua" w:cs="Book Antiqua"/>
          <w:b/>
          <w:bCs/>
          <w:color w:val="000000"/>
        </w:rPr>
        <w:t>Maj</w:t>
      </w:r>
      <w:r w:rsidR="001F100E" w:rsidRPr="00006850">
        <w:rPr>
          <w:rFonts w:ascii="Book Antiqua" w:eastAsia="Book Antiqua" w:hAnsi="Book Antiqua" w:cs="Book Antiqua"/>
          <w:b/>
          <w:bCs/>
          <w:color w:val="000000"/>
        </w:rPr>
        <w:t>ó</w:t>
      </w:r>
      <w:proofErr w:type="spellEnd"/>
      <w:r w:rsidRPr="00006850">
        <w:rPr>
          <w:rFonts w:ascii="Book Antiqua" w:eastAsia="Book Antiqua" w:hAnsi="Book Antiqua" w:cs="Book Antiqua"/>
          <w:b/>
          <w:bCs/>
          <w:color w:val="000000"/>
        </w:rPr>
        <w:t>,</w:t>
      </w:r>
      <w:r w:rsidR="007F79C0" w:rsidRPr="00006850">
        <w:rPr>
          <w:rFonts w:ascii="Book Antiqua" w:eastAsia="Book Antiqua" w:hAnsi="Book Antiqua" w:cs="Book Antiqua"/>
          <w:b/>
          <w:bCs/>
          <w:color w:val="000000"/>
        </w:rPr>
        <w:t xml:space="preserve"> Joan Colom, </w:t>
      </w:r>
      <w:r w:rsidR="007F79C0" w:rsidRPr="00006850">
        <w:rPr>
          <w:rFonts w:ascii="Book Antiqua" w:hAnsi="Book Antiqua"/>
        </w:rPr>
        <w:t>Program on HIV, STIs and Viral Hepatitis - PCAVIHV</w:t>
      </w:r>
      <w:r w:rsidRPr="00006850">
        <w:rPr>
          <w:rFonts w:ascii="Book Antiqua" w:eastAsia="Book Antiqua" w:hAnsi="Book Antiqua" w:cs="Book Antiqua"/>
          <w:b/>
          <w:bCs/>
          <w:color w:val="000000"/>
        </w:rPr>
        <w:t xml:space="preserve"> </w:t>
      </w:r>
      <w:r w:rsidR="007F79C0" w:rsidRPr="00006850">
        <w:rPr>
          <w:rFonts w:ascii="Book Antiqua" w:eastAsia="Book Antiqua" w:hAnsi="Book Antiqua" w:cs="Book Antiqua"/>
          <w:color w:val="000000"/>
        </w:rPr>
        <w:t>Public Health Agency of Catalonia,</w:t>
      </w:r>
      <w:r w:rsidRPr="00006850">
        <w:rPr>
          <w:rFonts w:ascii="Book Antiqua" w:eastAsia="Book Antiqua" w:hAnsi="Book Antiqua" w:cs="Book Antiqua"/>
          <w:color w:val="000000"/>
        </w:rPr>
        <w:t xml:space="preserve"> </w:t>
      </w:r>
      <w:proofErr w:type="spellStart"/>
      <w:r w:rsidR="007F79C0" w:rsidRPr="00006850">
        <w:rPr>
          <w:rFonts w:ascii="Book Antiqua" w:eastAsia="Book Antiqua" w:hAnsi="Book Antiqua" w:cs="Book Antiqua"/>
          <w:color w:val="000000"/>
        </w:rPr>
        <w:t>Generalitat</w:t>
      </w:r>
      <w:proofErr w:type="spellEnd"/>
      <w:r w:rsidR="007F79C0" w:rsidRPr="00006850">
        <w:rPr>
          <w:rFonts w:ascii="Book Antiqua" w:eastAsia="Book Antiqua" w:hAnsi="Book Antiqua" w:cs="Book Antiqua"/>
          <w:color w:val="000000"/>
        </w:rPr>
        <w:t xml:space="preserve"> de </w:t>
      </w:r>
      <w:proofErr w:type="spellStart"/>
      <w:r w:rsidR="007F79C0" w:rsidRPr="00006850">
        <w:rPr>
          <w:rFonts w:ascii="Book Antiqua" w:eastAsia="Book Antiqua" w:hAnsi="Book Antiqua" w:cs="Book Antiqua"/>
          <w:color w:val="000000"/>
        </w:rPr>
        <w:t>Catalunya</w:t>
      </w:r>
      <w:proofErr w:type="spellEnd"/>
      <w:r w:rsidRPr="00006850">
        <w:rPr>
          <w:rFonts w:ascii="Book Antiqua" w:eastAsia="Book Antiqua" w:hAnsi="Book Antiqua" w:cs="Book Antiqua"/>
          <w:color w:val="000000"/>
        </w:rPr>
        <w:t>, Barcelona 08005, Spain</w:t>
      </w:r>
    </w:p>
    <w:p w14:paraId="654FDA3E" w14:textId="77777777" w:rsidR="00A77B3E" w:rsidRPr="00006850" w:rsidRDefault="00A77B3E">
      <w:pPr>
        <w:spacing w:line="360" w:lineRule="auto"/>
        <w:jc w:val="both"/>
      </w:pPr>
    </w:p>
    <w:p w14:paraId="084EB342" w14:textId="38633E11" w:rsidR="00A77B3E" w:rsidRPr="00006850" w:rsidRDefault="00882F1C">
      <w:pPr>
        <w:spacing w:line="360" w:lineRule="auto"/>
        <w:jc w:val="both"/>
      </w:pPr>
      <w:r w:rsidRPr="00006850">
        <w:rPr>
          <w:rFonts w:ascii="Book Antiqua" w:eastAsia="Book Antiqua" w:hAnsi="Book Antiqua" w:cs="Book Antiqua"/>
          <w:b/>
          <w:bCs/>
          <w:color w:val="000000"/>
          <w:szCs w:val="22"/>
        </w:rPr>
        <w:t xml:space="preserve">Author contributions: </w:t>
      </w:r>
      <w:proofErr w:type="spellStart"/>
      <w:r w:rsidRPr="00006850">
        <w:rPr>
          <w:rFonts w:ascii="Book Antiqua" w:eastAsia="Book Antiqua" w:hAnsi="Book Antiqua" w:cs="Book Antiqua"/>
          <w:color w:val="000000"/>
        </w:rPr>
        <w:t>Sanvisens</w:t>
      </w:r>
      <w:proofErr w:type="spellEnd"/>
      <w:r w:rsidRPr="00006850">
        <w:rPr>
          <w:rFonts w:ascii="Book Antiqua" w:eastAsia="Book Antiqua" w:hAnsi="Book Antiqua" w:cs="Book Antiqua"/>
          <w:color w:val="000000"/>
        </w:rPr>
        <w:t xml:space="preserve"> A and </w:t>
      </w:r>
      <w:proofErr w:type="spellStart"/>
      <w:r w:rsidRPr="00006850">
        <w:rPr>
          <w:rFonts w:ascii="Book Antiqua" w:eastAsia="Book Antiqua" w:hAnsi="Book Antiqua" w:cs="Book Antiqua"/>
          <w:color w:val="000000"/>
        </w:rPr>
        <w:t>Muga</w:t>
      </w:r>
      <w:proofErr w:type="spellEnd"/>
      <w:r w:rsidRPr="00006850">
        <w:rPr>
          <w:rFonts w:ascii="Book Antiqua" w:eastAsia="Book Antiqua" w:hAnsi="Book Antiqua" w:cs="Book Antiqua"/>
          <w:color w:val="000000"/>
        </w:rPr>
        <w:t xml:space="preserve"> R designed the study and wrote the first draft of the manuscript</w:t>
      </w:r>
      <w:r w:rsidR="001A0CE7"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Sanvisens</w:t>
      </w:r>
      <w:proofErr w:type="spellEnd"/>
      <w:r w:rsidRPr="00006850">
        <w:rPr>
          <w:rFonts w:ascii="Book Antiqua" w:eastAsia="Book Antiqua" w:hAnsi="Book Antiqua" w:cs="Book Antiqua"/>
          <w:color w:val="000000"/>
        </w:rPr>
        <w:t xml:space="preserve"> A managed the literature searches and statistical analysis</w:t>
      </w:r>
      <w:r w:rsidR="001A0CE7"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Rivas I, Faure E, </w:t>
      </w:r>
      <w:proofErr w:type="spellStart"/>
      <w:r w:rsidRPr="00006850">
        <w:rPr>
          <w:rFonts w:ascii="Book Antiqua" w:eastAsia="Book Antiqua" w:hAnsi="Book Antiqua" w:cs="Book Antiqua"/>
          <w:color w:val="000000"/>
        </w:rPr>
        <w:t>Espinach</w:t>
      </w:r>
      <w:proofErr w:type="spellEnd"/>
      <w:r w:rsidRPr="00006850">
        <w:rPr>
          <w:rFonts w:ascii="Book Antiqua" w:eastAsia="Book Antiqua" w:hAnsi="Book Antiqua" w:cs="Book Antiqua"/>
          <w:color w:val="000000"/>
        </w:rPr>
        <w:t xml:space="preserve"> N, and </w:t>
      </w:r>
      <w:r w:rsidR="001A0CE7" w:rsidRPr="00006850">
        <w:rPr>
          <w:rFonts w:ascii="Book Antiqua" w:eastAsia="Book Antiqua" w:hAnsi="Book Antiqua" w:cs="Book Antiqua"/>
          <w:color w:val="000000"/>
        </w:rPr>
        <w:t>Hernandez-Rubio</w:t>
      </w:r>
      <w:r w:rsidRPr="00006850">
        <w:rPr>
          <w:rFonts w:ascii="Book Antiqua" w:eastAsia="Book Antiqua" w:hAnsi="Book Antiqua" w:cs="Book Antiqua"/>
          <w:color w:val="000000"/>
        </w:rPr>
        <w:t xml:space="preserve"> A recruited the study population and took care of patients</w:t>
      </w:r>
      <w:r w:rsidR="001A0CE7"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Sanvisens</w:t>
      </w:r>
      <w:proofErr w:type="spellEnd"/>
      <w:r w:rsidRPr="00006850">
        <w:rPr>
          <w:rFonts w:ascii="Book Antiqua" w:eastAsia="Book Antiqua" w:hAnsi="Book Antiqua" w:cs="Book Antiqua"/>
          <w:color w:val="000000"/>
        </w:rPr>
        <w:t xml:space="preserve"> A, Rivas I, </w:t>
      </w:r>
      <w:proofErr w:type="spellStart"/>
      <w:r w:rsidR="001A0CE7" w:rsidRPr="00006850">
        <w:rPr>
          <w:rFonts w:ascii="Book Antiqua" w:eastAsia="Book Antiqua" w:hAnsi="Book Antiqua" w:cs="Book Antiqua"/>
          <w:color w:val="000000"/>
        </w:rPr>
        <w:t>Maj</w:t>
      </w:r>
      <w:r w:rsidR="001F100E" w:rsidRPr="00006850">
        <w:rPr>
          <w:rFonts w:ascii="Book Antiqua" w:eastAsia="Book Antiqua" w:hAnsi="Book Antiqua" w:cs="Book Antiqua"/>
          <w:color w:val="000000"/>
        </w:rPr>
        <w:t>ó</w:t>
      </w:r>
      <w:proofErr w:type="spellEnd"/>
      <w:r w:rsidRPr="00006850">
        <w:rPr>
          <w:rFonts w:ascii="Book Antiqua" w:eastAsia="Book Antiqua" w:hAnsi="Book Antiqua" w:cs="Book Antiqua"/>
          <w:color w:val="000000"/>
        </w:rPr>
        <w:t xml:space="preserve"> X, Colom J and </w:t>
      </w:r>
      <w:proofErr w:type="spellStart"/>
      <w:r w:rsidRPr="00006850">
        <w:rPr>
          <w:rFonts w:ascii="Book Antiqua" w:eastAsia="Book Antiqua" w:hAnsi="Book Antiqua" w:cs="Book Antiqua"/>
          <w:color w:val="000000"/>
        </w:rPr>
        <w:t>Muga</w:t>
      </w:r>
      <w:proofErr w:type="spellEnd"/>
      <w:r w:rsidRPr="00006850">
        <w:rPr>
          <w:rFonts w:ascii="Book Antiqua" w:eastAsia="Book Antiqua" w:hAnsi="Book Antiqua" w:cs="Book Antiqua"/>
          <w:color w:val="000000"/>
        </w:rPr>
        <w:t xml:space="preserve"> R </w:t>
      </w:r>
      <w:r w:rsidRPr="00006850">
        <w:rPr>
          <w:rFonts w:ascii="Book Antiqua" w:eastAsia="Book Antiqua" w:hAnsi="Book Antiqua" w:cs="Book Antiqua"/>
          <w:color w:val="000000"/>
        </w:rPr>
        <w:lastRenderedPageBreak/>
        <w:t>reviewed the literature and made contributions to the interpretation of data</w:t>
      </w:r>
      <w:r w:rsidR="001A0CE7"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w:t>
      </w:r>
      <w:r w:rsidR="00A924A1" w:rsidRPr="00006850">
        <w:rPr>
          <w:rFonts w:ascii="Book Antiqua" w:eastAsia="Book Antiqua" w:hAnsi="Book Antiqua" w:cs="Book Antiqua"/>
          <w:color w:val="000000"/>
        </w:rPr>
        <w:t xml:space="preserve">and </w:t>
      </w:r>
      <w:r w:rsidR="001A0CE7" w:rsidRPr="00006850">
        <w:rPr>
          <w:rFonts w:ascii="Book Antiqua" w:eastAsia="Book Antiqua" w:hAnsi="Book Antiqua" w:cs="Book Antiqua"/>
          <w:color w:val="000000"/>
        </w:rPr>
        <w:t>a</w:t>
      </w:r>
      <w:r w:rsidRPr="00006850">
        <w:rPr>
          <w:rFonts w:ascii="Book Antiqua" w:eastAsia="Book Antiqua" w:hAnsi="Book Antiqua" w:cs="Book Antiqua"/>
          <w:color w:val="000000"/>
        </w:rPr>
        <w:t>ll the authors contributed to the discussion section and revised and approved the final manuscript.</w:t>
      </w:r>
    </w:p>
    <w:p w14:paraId="4E3FA558" w14:textId="12ADFC1C" w:rsidR="00A77B3E" w:rsidRPr="00006850" w:rsidRDefault="00A77B3E">
      <w:pPr>
        <w:spacing w:line="360" w:lineRule="auto"/>
        <w:jc w:val="both"/>
      </w:pPr>
    </w:p>
    <w:p w14:paraId="37AD8C66" w14:textId="2BCCC00F" w:rsidR="00A6546F" w:rsidRPr="00006850" w:rsidRDefault="00A6546F" w:rsidP="00A6546F">
      <w:pPr>
        <w:spacing w:line="360" w:lineRule="auto"/>
        <w:jc w:val="both"/>
        <w:rPr>
          <w:rFonts w:ascii="Book Antiqua" w:hAnsi="Book Antiqua"/>
        </w:rPr>
      </w:pPr>
      <w:r w:rsidRPr="00006850">
        <w:rPr>
          <w:rFonts w:ascii="Book Antiqua" w:hAnsi="Book Antiqua"/>
          <w:b/>
          <w:bCs/>
        </w:rPr>
        <w:t>Supported by</w:t>
      </w:r>
      <w:r w:rsidRPr="00006850">
        <w:rPr>
          <w:rFonts w:ascii="Book Antiqua" w:hAnsi="Book Antiqua"/>
        </w:rPr>
        <w:t xml:space="preserve"> </w:t>
      </w:r>
      <w:r w:rsidR="00546681" w:rsidRPr="00006850">
        <w:rPr>
          <w:rFonts w:ascii="Book Antiqua" w:hAnsi="Book Antiqua"/>
        </w:rPr>
        <w:t xml:space="preserve">the Ministry of Science, Innovation and Universities, Carlos III Health Institute (ISCIII), European Fund for Regional Development (FEDER), Network for Cooperative Research in Health (RETICS), Spain </w:t>
      </w:r>
      <w:r w:rsidR="0082485C" w:rsidRPr="00006850">
        <w:rPr>
          <w:rFonts w:ascii="Book Antiqua" w:hAnsi="Book Antiqua"/>
        </w:rPr>
        <w:t>(No.</w:t>
      </w:r>
      <w:r w:rsidR="00546681" w:rsidRPr="00006850">
        <w:rPr>
          <w:rFonts w:ascii="Book Antiqua" w:hAnsi="Book Antiqua"/>
        </w:rPr>
        <w:t xml:space="preserve"> </w:t>
      </w:r>
      <w:proofErr w:type="gramStart"/>
      <w:r w:rsidR="00546681" w:rsidRPr="00006850">
        <w:rPr>
          <w:rFonts w:ascii="Book Antiqua" w:hAnsi="Book Antiqua"/>
        </w:rPr>
        <w:t>RD16/0017/0003, PI17/00174, INT19/00026, CD19/00019</w:t>
      </w:r>
      <w:r w:rsidR="0082485C" w:rsidRPr="00006850">
        <w:rPr>
          <w:rFonts w:ascii="Book Antiqua" w:hAnsi="Book Antiqua"/>
        </w:rPr>
        <w:t xml:space="preserve">); </w:t>
      </w:r>
      <w:r w:rsidR="00546681" w:rsidRPr="00006850">
        <w:rPr>
          <w:rFonts w:ascii="Book Antiqua" w:hAnsi="Book Antiqua"/>
        </w:rPr>
        <w:t xml:space="preserve">the Ministry of Health, National Plan on Drugs (PNSD), Spain </w:t>
      </w:r>
      <w:r w:rsidR="0082485C" w:rsidRPr="00006850">
        <w:rPr>
          <w:rFonts w:ascii="Book Antiqua" w:hAnsi="Book Antiqua"/>
        </w:rPr>
        <w:t>(No.</w:t>
      </w:r>
      <w:r w:rsidR="00546681" w:rsidRPr="00006850">
        <w:rPr>
          <w:rFonts w:ascii="Book Antiqua" w:hAnsi="Book Antiqua"/>
        </w:rPr>
        <w:t xml:space="preserve"> 2018/020</w:t>
      </w:r>
      <w:r w:rsidR="0082485C" w:rsidRPr="00006850">
        <w:rPr>
          <w:rFonts w:ascii="Book Antiqua" w:hAnsi="Book Antiqua"/>
        </w:rPr>
        <w:t xml:space="preserve">); </w:t>
      </w:r>
      <w:r w:rsidR="00546681" w:rsidRPr="00006850">
        <w:rPr>
          <w:rFonts w:ascii="Book Antiqua" w:hAnsi="Book Antiqua"/>
        </w:rPr>
        <w:t xml:space="preserve">the European Commission </w:t>
      </w:r>
      <w:r w:rsidR="0082485C" w:rsidRPr="00006850">
        <w:rPr>
          <w:rFonts w:ascii="Book Antiqua" w:hAnsi="Book Antiqua"/>
        </w:rPr>
        <w:t>(</w:t>
      </w:r>
      <w:r w:rsidR="00546681" w:rsidRPr="00006850">
        <w:rPr>
          <w:rFonts w:ascii="Book Antiqua" w:hAnsi="Book Antiqua"/>
        </w:rPr>
        <w:t>806996-JUSTSO-JUST2017-AG-DRUG</w:t>
      </w:r>
      <w:r w:rsidR="0082485C" w:rsidRPr="00006850">
        <w:rPr>
          <w:rFonts w:ascii="Book Antiqua" w:hAnsi="Book Antiqua"/>
        </w:rPr>
        <w:t xml:space="preserve">); </w:t>
      </w:r>
      <w:r w:rsidR="00546681" w:rsidRPr="00006850">
        <w:rPr>
          <w:rFonts w:ascii="Book Antiqua" w:hAnsi="Book Antiqua"/>
        </w:rPr>
        <w:t xml:space="preserve">the Gilead Fellowship Program, Gilead Sciences </w:t>
      </w:r>
      <w:r w:rsidR="0082485C" w:rsidRPr="00006850">
        <w:rPr>
          <w:rFonts w:ascii="Book Antiqua" w:hAnsi="Book Antiqua"/>
        </w:rPr>
        <w:t>(No.</w:t>
      </w:r>
      <w:proofErr w:type="gramEnd"/>
      <w:r w:rsidR="00546681" w:rsidRPr="00006850">
        <w:rPr>
          <w:rFonts w:ascii="Book Antiqua" w:hAnsi="Book Antiqua"/>
        </w:rPr>
        <w:t xml:space="preserve"> </w:t>
      </w:r>
      <w:proofErr w:type="gramStart"/>
      <w:r w:rsidR="00546681" w:rsidRPr="00006850">
        <w:rPr>
          <w:rFonts w:ascii="Book Antiqua" w:hAnsi="Book Antiqua"/>
        </w:rPr>
        <w:t>GLD17/187</w:t>
      </w:r>
      <w:r w:rsidR="0082485C" w:rsidRPr="00006850">
        <w:rPr>
          <w:rFonts w:ascii="Book Antiqua" w:hAnsi="Book Antiqua"/>
        </w:rPr>
        <w:t xml:space="preserve">); </w:t>
      </w:r>
      <w:r w:rsidR="00546681" w:rsidRPr="00006850">
        <w:rPr>
          <w:rFonts w:ascii="Book Antiqua" w:hAnsi="Book Antiqua"/>
        </w:rPr>
        <w:t xml:space="preserve">the Ministry of Education, Spain </w:t>
      </w:r>
      <w:r w:rsidR="0082485C" w:rsidRPr="00006850">
        <w:rPr>
          <w:rFonts w:ascii="Book Antiqua" w:hAnsi="Book Antiqua"/>
        </w:rPr>
        <w:t>(No.</w:t>
      </w:r>
      <w:proofErr w:type="gramEnd"/>
      <w:r w:rsidR="00546681" w:rsidRPr="00006850">
        <w:rPr>
          <w:rFonts w:ascii="Book Antiqua" w:hAnsi="Book Antiqua"/>
        </w:rPr>
        <w:t xml:space="preserve"> </w:t>
      </w:r>
      <w:proofErr w:type="gramStart"/>
      <w:r w:rsidR="00546681" w:rsidRPr="00006850">
        <w:rPr>
          <w:rFonts w:ascii="Book Antiqua" w:hAnsi="Book Antiqua"/>
        </w:rPr>
        <w:t>PRX18/00245</w:t>
      </w:r>
      <w:r w:rsidR="0082485C" w:rsidRPr="00006850">
        <w:rPr>
          <w:rFonts w:ascii="Book Antiqua" w:hAnsi="Book Antiqua"/>
        </w:rPr>
        <w:t xml:space="preserve">); </w:t>
      </w:r>
      <w:r w:rsidR="00546681" w:rsidRPr="00006850">
        <w:rPr>
          <w:rFonts w:ascii="Book Antiqua" w:hAnsi="Book Antiqua"/>
        </w:rPr>
        <w:t xml:space="preserve">the </w:t>
      </w:r>
      <w:r w:rsidR="00546681" w:rsidRPr="00006850">
        <w:rPr>
          <w:rFonts w:ascii="Book Antiqua" w:hAnsi="Book Antiqua"/>
          <w:iCs/>
        </w:rPr>
        <w:t xml:space="preserve">Agency for Management of University and Research Grants, Government of Catalonia </w:t>
      </w:r>
      <w:r w:rsidR="0082485C" w:rsidRPr="00006850">
        <w:rPr>
          <w:rFonts w:ascii="Book Antiqua" w:hAnsi="Book Antiqua"/>
          <w:iCs/>
        </w:rPr>
        <w:t>(No.</w:t>
      </w:r>
      <w:r w:rsidR="00546681" w:rsidRPr="00006850">
        <w:rPr>
          <w:rFonts w:ascii="Book Antiqua" w:hAnsi="Book Antiqua"/>
          <w:iCs/>
        </w:rPr>
        <w:t xml:space="preserve"> 2017SGR316</w:t>
      </w:r>
      <w:r w:rsidR="0082485C" w:rsidRPr="00006850">
        <w:rPr>
          <w:rFonts w:ascii="Book Antiqua" w:hAnsi="Book Antiqua"/>
          <w:iCs/>
        </w:rPr>
        <w:t xml:space="preserve">); </w:t>
      </w:r>
      <w:r w:rsidR="00546681" w:rsidRPr="00006850">
        <w:rPr>
          <w:rFonts w:ascii="Book Antiqua" w:hAnsi="Book Antiqua"/>
        </w:rPr>
        <w:t>and the Municipal Institute of Personal Services-IMSP, Badalona.</w:t>
      </w:r>
      <w:proofErr w:type="gramEnd"/>
    </w:p>
    <w:p w14:paraId="65DB14A7" w14:textId="77777777" w:rsidR="00A6546F" w:rsidRPr="00006850" w:rsidRDefault="00A6546F">
      <w:pPr>
        <w:spacing w:line="360" w:lineRule="auto"/>
        <w:jc w:val="both"/>
        <w:rPr>
          <w:rFonts w:ascii="Book Antiqua" w:hAnsi="Book Antiqua"/>
        </w:rPr>
      </w:pPr>
    </w:p>
    <w:p w14:paraId="7AB70DE9" w14:textId="107AA34B" w:rsidR="00A77B3E" w:rsidRPr="00006850" w:rsidRDefault="00882F1C">
      <w:pPr>
        <w:spacing w:line="360" w:lineRule="auto"/>
        <w:jc w:val="both"/>
      </w:pPr>
      <w:r w:rsidRPr="00006850">
        <w:rPr>
          <w:rFonts w:ascii="Book Antiqua" w:eastAsia="Book Antiqua" w:hAnsi="Book Antiqua" w:cs="Book Antiqua"/>
          <w:b/>
          <w:bCs/>
          <w:color w:val="000000"/>
        </w:rPr>
        <w:t xml:space="preserve">Corresponding author: Robert </w:t>
      </w:r>
      <w:proofErr w:type="spellStart"/>
      <w:r w:rsidRPr="00006850">
        <w:rPr>
          <w:rFonts w:ascii="Book Antiqua" w:eastAsia="Book Antiqua" w:hAnsi="Book Antiqua" w:cs="Book Antiqua"/>
          <w:b/>
          <w:bCs/>
          <w:color w:val="000000"/>
        </w:rPr>
        <w:t>Muga</w:t>
      </w:r>
      <w:proofErr w:type="spellEnd"/>
      <w:r w:rsidRPr="00006850">
        <w:rPr>
          <w:rFonts w:ascii="Book Antiqua" w:eastAsia="Book Antiqua" w:hAnsi="Book Antiqua" w:cs="Book Antiqua"/>
          <w:b/>
          <w:bCs/>
          <w:color w:val="000000"/>
        </w:rPr>
        <w:t xml:space="preserve">, MD, PhD, </w:t>
      </w:r>
      <w:r w:rsidR="001B7AA7" w:rsidRPr="00006850">
        <w:rPr>
          <w:rFonts w:ascii="Book Antiqua" w:eastAsia="Book Antiqua" w:hAnsi="Book Antiqua" w:cs="Book Antiqua"/>
          <w:b/>
          <w:bCs/>
          <w:color w:val="000000"/>
        </w:rPr>
        <w:t>Professor</w:t>
      </w:r>
      <w:r w:rsidRPr="00006850">
        <w:rPr>
          <w:rFonts w:ascii="Book Antiqua" w:eastAsia="Book Antiqua" w:hAnsi="Book Antiqua" w:cs="Book Antiqua"/>
          <w:b/>
          <w:bCs/>
          <w:color w:val="000000"/>
        </w:rPr>
        <w:t xml:space="preserve">, </w:t>
      </w:r>
      <w:r w:rsidR="00862979" w:rsidRPr="00006850">
        <w:rPr>
          <w:rFonts w:ascii="Book Antiqua" w:eastAsia="Book Antiqua" w:hAnsi="Book Antiqua" w:cs="Book Antiqua"/>
          <w:color w:val="000000"/>
        </w:rPr>
        <w:t xml:space="preserve">Department of </w:t>
      </w:r>
      <w:r w:rsidRPr="00006850">
        <w:rPr>
          <w:rFonts w:ascii="Book Antiqua" w:eastAsia="Book Antiqua" w:hAnsi="Book Antiqua" w:cs="Book Antiqua"/>
          <w:color w:val="000000"/>
        </w:rPr>
        <w:t xml:space="preserve">Internal Medicine, Hospital </w:t>
      </w:r>
      <w:proofErr w:type="spellStart"/>
      <w:r w:rsidRPr="00006850">
        <w:rPr>
          <w:rFonts w:ascii="Book Antiqua" w:eastAsia="Book Antiqua" w:hAnsi="Book Antiqua" w:cs="Book Antiqua"/>
          <w:color w:val="000000"/>
        </w:rPr>
        <w:t>Universitari</w:t>
      </w:r>
      <w:proofErr w:type="spellEnd"/>
      <w:r w:rsidRPr="00006850">
        <w:rPr>
          <w:rFonts w:ascii="Book Antiqua" w:eastAsia="Book Antiqua" w:hAnsi="Book Antiqua" w:cs="Book Antiqua"/>
          <w:color w:val="000000"/>
        </w:rPr>
        <w:t xml:space="preserve"> Germans </w:t>
      </w:r>
      <w:proofErr w:type="spellStart"/>
      <w:r w:rsidRPr="00006850">
        <w:rPr>
          <w:rFonts w:ascii="Book Antiqua" w:eastAsia="Book Antiqua" w:hAnsi="Book Antiqua" w:cs="Book Antiqua"/>
          <w:color w:val="000000"/>
        </w:rPr>
        <w:t>Trias</w:t>
      </w:r>
      <w:proofErr w:type="spellEnd"/>
      <w:r w:rsidRPr="00006850">
        <w:rPr>
          <w:rFonts w:ascii="Book Antiqua" w:eastAsia="Book Antiqua" w:hAnsi="Book Antiqua" w:cs="Book Antiqua"/>
          <w:color w:val="000000"/>
        </w:rPr>
        <w:t xml:space="preserve"> i </w:t>
      </w:r>
      <w:proofErr w:type="spellStart"/>
      <w:r w:rsidRPr="00006850">
        <w:rPr>
          <w:rFonts w:ascii="Book Antiqua" w:eastAsia="Book Antiqua" w:hAnsi="Book Antiqua" w:cs="Book Antiqua"/>
          <w:color w:val="000000"/>
        </w:rPr>
        <w:t>Pujol</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Universitat</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Autònoma</w:t>
      </w:r>
      <w:proofErr w:type="spellEnd"/>
      <w:r w:rsidRPr="00006850">
        <w:rPr>
          <w:rFonts w:ascii="Book Antiqua" w:eastAsia="Book Antiqua" w:hAnsi="Book Antiqua" w:cs="Book Antiqua"/>
          <w:color w:val="000000"/>
        </w:rPr>
        <w:t xml:space="preserve"> de Barcelona, </w:t>
      </w:r>
      <w:proofErr w:type="spellStart"/>
      <w:r w:rsidRPr="00006850">
        <w:rPr>
          <w:rFonts w:ascii="Book Antiqua" w:eastAsia="Book Antiqua" w:hAnsi="Book Antiqua" w:cs="Book Antiqua"/>
          <w:color w:val="000000"/>
        </w:rPr>
        <w:t>Ctra</w:t>
      </w:r>
      <w:proofErr w:type="spellEnd"/>
      <w:r w:rsidRPr="00006850">
        <w:rPr>
          <w:rFonts w:ascii="Book Antiqua" w:eastAsia="Book Antiqua" w:hAnsi="Book Antiqua" w:cs="Book Antiqua"/>
          <w:color w:val="000000"/>
        </w:rPr>
        <w:t xml:space="preserve">. </w:t>
      </w:r>
      <w:proofErr w:type="spellStart"/>
      <w:proofErr w:type="gramStart"/>
      <w:r w:rsidRPr="00006850">
        <w:rPr>
          <w:rFonts w:ascii="Book Antiqua" w:eastAsia="Book Antiqua" w:hAnsi="Book Antiqua" w:cs="Book Antiqua"/>
          <w:color w:val="000000"/>
        </w:rPr>
        <w:t>canyet</w:t>
      </w:r>
      <w:proofErr w:type="spellEnd"/>
      <w:proofErr w:type="gramEnd"/>
      <w:r w:rsidRPr="00006850">
        <w:rPr>
          <w:rFonts w:ascii="Book Antiqua" w:eastAsia="Book Antiqua" w:hAnsi="Book Antiqua" w:cs="Book Antiqua"/>
          <w:color w:val="000000"/>
        </w:rPr>
        <w:t xml:space="preserve"> s/n, Badalona 08916, Spain. rmuga.germanstrias@gencat.cat</w:t>
      </w:r>
    </w:p>
    <w:p w14:paraId="5B9DA7E4" w14:textId="77777777" w:rsidR="00A77B3E" w:rsidRPr="00006850" w:rsidRDefault="00A77B3E">
      <w:pPr>
        <w:spacing w:line="360" w:lineRule="auto"/>
        <w:jc w:val="both"/>
      </w:pPr>
    </w:p>
    <w:p w14:paraId="4A3EC698" w14:textId="77777777" w:rsidR="00A77B3E" w:rsidRPr="00006850" w:rsidRDefault="00882F1C">
      <w:pPr>
        <w:spacing w:line="360" w:lineRule="auto"/>
        <w:jc w:val="both"/>
      </w:pPr>
      <w:r w:rsidRPr="00006850">
        <w:rPr>
          <w:rFonts w:ascii="Book Antiqua" w:eastAsia="Book Antiqua" w:hAnsi="Book Antiqua" w:cs="Book Antiqua"/>
          <w:b/>
          <w:bCs/>
          <w:color w:val="000000"/>
        </w:rPr>
        <w:t xml:space="preserve">Received: </w:t>
      </w:r>
      <w:r w:rsidRPr="00006850">
        <w:rPr>
          <w:rFonts w:ascii="Book Antiqua" w:eastAsia="Book Antiqua" w:hAnsi="Book Antiqua" w:cs="Book Antiqua"/>
          <w:color w:val="000000"/>
        </w:rPr>
        <w:t>June 9, 2020</w:t>
      </w:r>
    </w:p>
    <w:p w14:paraId="65559D38" w14:textId="77777777" w:rsidR="00A77B3E" w:rsidRPr="00006850" w:rsidRDefault="00882F1C">
      <w:pPr>
        <w:spacing w:line="360" w:lineRule="auto"/>
        <w:jc w:val="both"/>
      </w:pPr>
      <w:r w:rsidRPr="00006850">
        <w:rPr>
          <w:rFonts w:ascii="Book Antiqua" w:eastAsia="Book Antiqua" w:hAnsi="Book Antiqua" w:cs="Book Antiqua"/>
          <w:b/>
          <w:bCs/>
          <w:color w:val="000000"/>
        </w:rPr>
        <w:t xml:space="preserve">Revised: </w:t>
      </w:r>
      <w:r w:rsidRPr="00006850">
        <w:rPr>
          <w:rFonts w:ascii="Book Antiqua" w:eastAsia="Book Antiqua" w:hAnsi="Book Antiqua" w:cs="Book Antiqua"/>
          <w:color w:val="000000"/>
        </w:rPr>
        <w:t>August 12, 2020</w:t>
      </w:r>
    </w:p>
    <w:p w14:paraId="207D4BAE" w14:textId="0248A763" w:rsidR="00A77B3E" w:rsidRPr="00006850" w:rsidRDefault="00882F1C">
      <w:pPr>
        <w:spacing w:line="360" w:lineRule="auto"/>
        <w:jc w:val="both"/>
      </w:pPr>
      <w:r w:rsidRPr="00006850">
        <w:rPr>
          <w:rFonts w:ascii="Book Antiqua" w:eastAsia="Book Antiqua" w:hAnsi="Book Antiqua" w:cs="Book Antiqua"/>
          <w:b/>
          <w:bCs/>
          <w:color w:val="000000"/>
        </w:rPr>
        <w:t>Accepted:</w:t>
      </w:r>
      <w:r w:rsidR="006366BD" w:rsidRPr="00006850">
        <w:t xml:space="preserve"> </w:t>
      </w:r>
      <w:r w:rsidR="006366BD" w:rsidRPr="00006850">
        <w:rPr>
          <w:rFonts w:ascii="Book Antiqua" w:eastAsia="Book Antiqua" w:hAnsi="Book Antiqua" w:cs="Book Antiqua"/>
          <w:color w:val="000000"/>
        </w:rPr>
        <w:t>September 17, 2020</w:t>
      </w:r>
      <w:r w:rsidRPr="00006850">
        <w:rPr>
          <w:rFonts w:ascii="Book Antiqua" w:eastAsia="Book Antiqua" w:hAnsi="Book Antiqua" w:cs="Book Antiqua"/>
          <w:color w:val="000000"/>
        </w:rPr>
        <w:t xml:space="preserve"> </w:t>
      </w:r>
    </w:p>
    <w:p w14:paraId="01CD1FFE" w14:textId="216686F8" w:rsidR="00A77B3E" w:rsidRPr="00006850" w:rsidRDefault="00882F1C">
      <w:pPr>
        <w:spacing w:line="360" w:lineRule="auto"/>
        <w:jc w:val="both"/>
        <w:rPr>
          <w:lang w:eastAsia="zh-CN"/>
        </w:rPr>
      </w:pPr>
      <w:r w:rsidRPr="00006850">
        <w:rPr>
          <w:rFonts w:ascii="Book Antiqua" w:eastAsia="Book Antiqua" w:hAnsi="Book Antiqua" w:cs="Book Antiqua"/>
          <w:b/>
          <w:bCs/>
          <w:color w:val="000000"/>
        </w:rPr>
        <w:t xml:space="preserve">Published online: </w:t>
      </w:r>
      <w:r w:rsidR="00006850" w:rsidRPr="00006850">
        <w:rPr>
          <w:rFonts w:ascii="Book Antiqua" w:hAnsi="Book Antiqua" w:cs="Book Antiqua" w:hint="eastAsia"/>
          <w:b/>
          <w:bCs/>
          <w:color w:val="000000"/>
          <w:lang w:eastAsia="zh-CN"/>
        </w:rPr>
        <w:t xml:space="preserve"> </w:t>
      </w:r>
      <w:r w:rsidR="00006850" w:rsidRPr="00006850">
        <w:rPr>
          <w:rFonts w:ascii="Book Antiqua" w:hAnsi="Book Antiqua" w:cs="Book Antiqua"/>
          <w:bCs/>
          <w:color w:val="000000"/>
          <w:lang w:eastAsia="zh-CN"/>
        </w:rPr>
        <w:t>October 14, 2020</w:t>
      </w:r>
    </w:p>
    <w:p w14:paraId="3550F538" w14:textId="77777777" w:rsidR="00A77B3E" w:rsidRPr="00006850" w:rsidRDefault="00A77B3E">
      <w:pPr>
        <w:spacing w:line="360" w:lineRule="auto"/>
        <w:jc w:val="both"/>
        <w:sectPr w:rsidR="00A77B3E" w:rsidRPr="00006850">
          <w:footerReference w:type="default" r:id="rId8"/>
          <w:pgSz w:w="12240" w:h="15840"/>
          <w:pgMar w:top="1440" w:right="1440" w:bottom="1440" w:left="1440" w:header="720" w:footer="720" w:gutter="0"/>
          <w:cols w:space="720"/>
          <w:docGrid w:linePitch="360"/>
        </w:sectPr>
      </w:pPr>
    </w:p>
    <w:p w14:paraId="7DDC23AF" w14:textId="77777777" w:rsidR="00A77B3E" w:rsidRPr="00006850" w:rsidRDefault="00882F1C">
      <w:pPr>
        <w:spacing w:line="360" w:lineRule="auto"/>
        <w:jc w:val="both"/>
      </w:pPr>
      <w:r w:rsidRPr="00006850">
        <w:rPr>
          <w:rFonts w:ascii="Book Antiqua" w:eastAsia="Book Antiqua" w:hAnsi="Book Antiqua" w:cs="Book Antiqua"/>
          <w:b/>
          <w:color w:val="000000"/>
        </w:rPr>
        <w:lastRenderedPageBreak/>
        <w:t>Abstract</w:t>
      </w:r>
    </w:p>
    <w:p w14:paraId="0151E637" w14:textId="77777777" w:rsidR="00A77B3E" w:rsidRPr="00006850" w:rsidRDefault="00882F1C">
      <w:pPr>
        <w:spacing w:line="360" w:lineRule="auto"/>
        <w:jc w:val="both"/>
      </w:pPr>
      <w:r w:rsidRPr="00006850">
        <w:rPr>
          <w:rFonts w:ascii="Book Antiqua" w:eastAsia="Book Antiqua" w:hAnsi="Book Antiqua" w:cs="Book Antiqua"/>
          <w:color w:val="000000"/>
        </w:rPr>
        <w:t>BACKGROUND</w:t>
      </w:r>
    </w:p>
    <w:p w14:paraId="3DF9865A" w14:textId="1AAD11F9" w:rsidR="00A77B3E" w:rsidRPr="00006850" w:rsidRDefault="00882F1C">
      <w:pPr>
        <w:spacing w:line="360" w:lineRule="auto"/>
        <w:jc w:val="both"/>
      </w:pPr>
      <w:r w:rsidRPr="00006850">
        <w:rPr>
          <w:rFonts w:ascii="Book Antiqua" w:eastAsia="Book Antiqua" w:hAnsi="Book Antiqua" w:cs="Book Antiqua"/>
          <w:color w:val="000000"/>
        </w:rPr>
        <w:t>Direct-acting antivirals (DAAs) are recommended for the treatment of hepatitis C virus (HCV) infection in patients treated with methadone or buprenorphine.</w:t>
      </w:r>
    </w:p>
    <w:p w14:paraId="28A3F148" w14:textId="77777777" w:rsidR="00A77B3E" w:rsidRPr="00006850" w:rsidRDefault="00A77B3E">
      <w:pPr>
        <w:spacing w:line="360" w:lineRule="auto"/>
        <w:jc w:val="both"/>
      </w:pPr>
    </w:p>
    <w:p w14:paraId="346C1A25" w14:textId="77777777" w:rsidR="00A77B3E" w:rsidRPr="00006850" w:rsidRDefault="00882F1C">
      <w:pPr>
        <w:spacing w:line="360" w:lineRule="auto"/>
        <w:jc w:val="both"/>
      </w:pPr>
      <w:r w:rsidRPr="00006850">
        <w:rPr>
          <w:rFonts w:ascii="Book Antiqua" w:eastAsia="Book Antiqua" w:hAnsi="Book Antiqua" w:cs="Book Antiqua"/>
          <w:color w:val="000000"/>
        </w:rPr>
        <w:t>AIM</w:t>
      </w:r>
    </w:p>
    <w:p w14:paraId="3233BFC1" w14:textId="703A0EE5" w:rsidR="00A77B3E" w:rsidRPr="00006850" w:rsidRDefault="00F4235E">
      <w:pPr>
        <w:spacing w:line="360" w:lineRule="auto"/>
        <w:jc w:val="both"/>
      </w:pPr>
      <w:r w:rsidRPr="00006850">
        <w:rPr>
          <w:rFonts w:ascii="Book Antiqua" w:eastAsia="Book Antiqua" w:hAnsi="Book Antiqua" w:cs="Book Antiqua"/>
          <w:color w:val="000000"/>
        </w:rPr>
        <w:t>To</w:t>
      </w:r>
      <w:r w:rsidR="00882F1C" w:rsidRPr="00006850">
        <w:rPr>
          <w:rFonts w:ascii="Book Antiqua" w:eastAsia="Book Antiqua" w:hAnsi="Book Antiqua" w:cs="Book Antiqua"/>
          <w:color w:val="000000"/>
        </w:rPr>
        <w:t xml:space="preserve"> assess HCV treatment rates in an Opioid Treatment Program (OTP).</w:t>
      </w:r>
    </w:p>
    <w:p w14:paraId="06501F71" w14:textId="77777777" w:rsidR="00A77B3E" w:rsidRPr="00006850" w:rsidRDefault="00A77B3E">
      <w:pPr>
        <w:spacing w:line="360" w:lineRule="auto"/>
        <w:jc w:val="both"/>
      </w:pPr>
    </w:p>
    <w:p w14:paraId="4AD2DABD" w14:textId="77777777" w:rsidR="00A77B3E" w:rsidRPr="00006850" w:rsidRDefault="00882F1C">
      <w:pPr>
        <w:spacing w:line="360" w:lineRule="auto"/>
        <w:jc w:val="both"/>
      </w:pPr>
      <w:r w:rsidRPr="00006850">
        <w:rPr>
          <w:rFonts w:ascii="Book Antiqua" w:eastAsia="Book Antiqua" w:hAnsi="Book Antiqua" w:cs="Book Antiqua"/>
          <w:color w:val="000000"/>
        </w:rPr>
        <w:t>METHODS</w:t>
      </w:r>
    </w:p>
    <w:p w14:paraId="161E5057" w14:textId="3F034B3A" w:rsidR="00A77B3E" w:rsidRPr="00006850" w:rsidRDefault="00882F1C">
      <w:pPr>
        <w:spacing w:line="360" w:lineRule="auto"/>
        <w:jc w:val="both"/>
      </w:pPr>
      <w:r w:rsidRPr="00006850">
        <w:rPr>
          <w:rFonts w:ascii="Book Antiqua" w:eastAsia="Book Antiqua" w:hAnsi="Book Antiqua" w:cs="Book Antiqua"/>
          <w:color w:val="000000"/>
        </w:rPr>
        <w:t xml:space="preserve">This longitudinal study included 501 patients (81.4% men, median age: 45 years; </w:t>
      </w:r>
      <w:r w:rsidR="006D27B5" w:rsidRPr="00006850">
        <w:rPr>
          <w:rFonts w:ascii="Book Antiqua" w:eastAsia="Book Antiqua" w:hAnsi="Book Antiqua" w:cs="Book Antiqua"/>
          <w:color w:val="000000"/>
        </w:rPr>
        <w:t>interquartile range</w:t>
      </w:r>
      <w:r w:rsidRPr="00006850">
        <w:rPr>
          <w:rFonts w:ascii="Book Antiqua" w:eastAsia="Book Antiqua" w:hAnsi="Book Antiqua" w:cs="Book Antiqua"/>
          <w:color w:val="000000"/>
        </w:rPr>
        <w:t>: 39</w:t>
      </w:r>
      <w:r w:rsidR="00DC5BEB" w:rsidRPr="00006850">
        <w:rPr>
          <w:rFonts w:ascii="Book Antiqua" w:eastAsia="Book Antiqua" w:hAnsi="Book Antiqua" w:cs="Book Antiqua"/>
          <w:color w:val="000000"/>
        </w:rPr>
        <w:t>-</w:t>
      </w:r>
      <w:r w:rsidRPr="00006850">
        <w:rPr>
          <w:rFonts w:ascii="Book Antiqua" w:eastAsia="Book Antiqua" w:hAnsi="Book Antiqua" w:cs="Book Antiqua"/>
          <w:color w:val="000000"/>
        </w:rPr>
        <w:t>50</w:t>
      </w:r>
      <w:r w:rsidR="007F79C0" w:rsidRPr="00006850">
        <w:rPr>
          <w:rFonts w:ascii="Book Antiqua" w:eastAsia="Book Antiqua" w:hAnsi="Book Antiqua" w:cs="Book Antiqua"/>
          <w:color w:val="000000"/>
        </w:rPr>
        <w:t xml:space="preserve"> years</w:t>
      </w:r>
      <w:r w:rsidRPr="00006850">
        <w:rPr>
          <w:rFonts w:ascii="Book Antiqua" w:eastAsia="Book Antiqua" w:hAnsi="Book Antiqua" w:cs="Book Antiqua"/>
          <w:color w:val="000000"/>
        </w:rPr>
        <w:t xml:space="preserve">) enrolled in an OTP between October 2015 and September 2017. Patients were followed until September 2019. Data on socio-demographics, substance use, HCV infection, </w:t>
      </w:r>
      <w:r w:rsidR="00DC5BEB" w:rsidRPr="00006850">
        <w:rPr>
          <w:rFonts w:ascii="Book Antiqua" w:eastAsia="Book Antiqua" w:hAnsi="Book Antiqua" w:cs="Book Antiqua"/>
          <w:color w:val="000000"/>
        </w:rPr>
        <w:t>human immunodeficiency virus (</w:t>
      </w:r>
      <w:r w:rsidRPr="00006850">
        <w:rPr>
          <w:rFonts w:ascii="Book Antiqua" w:eastAsia="Book Antiqua" w:hAnsi="Book Antiqua" w:cs="Book Antiqua"/>
          <w:color w:val="000000"/>
        </w:rPr>
        <w:t>HIV</w:t>
      </w:r>
      <w:r w:rsidR="00DC5BEB"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infection and laboratory parameters were collected at entry. We analyzed medical records to evaluate HCV treatment. Kaplan-Meier methods and Cox regression models were used to analyze the DAA treatment uptake and to identify treatment predictors.</w:t>
      </w:r>
    </w:p>
    <w:p w14:paraId="23FCDE9E" w14:textId="77777777" w:rsidR="00A77B3E" w:rsidRPr="00006850" w:rsidRDefault="00A77B3E">
      <w:pPr>
        <w:spacing w:line="360" w:lineRule="auto"/>
        <w:jc w:val="both"/>
      </w:pPr>
    </w:p>
    <w:p w14:paraId="36F5120A" w14:textId="77777777" w:rsidR="00A77B3E" w:rsidRPr="00006850" w:rsidRDefault="00882F1C">
      <w:pPr>
        <w:spacing w:line="360" w:lineRule="auto"/>
        <w:jc w:val="both"/>
      </w:pPr>
      <w:r w:rsidRPr="00006850">
        <w:rPr>
          <w:rFonts w:ascii="Book Antiqua" w:eastAsia="Book Antiqua" w:hAnsi="Book Antiqua" w:cs="Book Antiqua"/>
          <w:color w:val="000000"/>
        </w:rPr>
        <w:t>RESULTS</w:t>
      </w:r>
    </w:p>
    <w:p w14:paraId="1265F476" w14:textId="4A44F47B" w:rsidR="00A77B3E" w:rsidRPr="00006850" w:rsidRDefault="00882F1C">
      <w:pPr>
        <w:spacing w:line="360" w:lineRule="auto"/>
        <w:jc w:val="both"/>
      </w:pPr>
      <w:r w:rsidRPr="00006850">
        <w:rPr>
          <w:rFonts w:ascii="Book Antiqua" w:eastAsia="Book Antiqua" w:hAnsi="Book Antiqua" w:cs="Book Antiqua"/>
          <w:color w:val="000000"/>
        </w:rPr>
        <w:t>Prevalence of HCV and HIV infection was 70% and 34%, respectively. Among anti-HCV</w:t>
      </w:r>
      <w:r w:rsidR="00DC5BEB" w:rsidRPr="00006850">
        <w:rPr>
          <w:rFonts w:ascii="Book Antiqua" w:eastAsia="Book Antiqua" w:hAnsi="Book Antiqua" w:cs="Book Antiqua"/>
          <w:color w:val="000000"/>
        </w:rPr>
        <w:t>-</w:t>
      </w:r>
      <w:r w:rsidRPr="00006850">
        <w:rPr>
          <w:rFonts w:ascii="Book Antiqua" w:eastAsia="Book Antiqua" w:hAnsi="Book Antiqua" w:cs="Book Antiqua"/>
          <w:color w:val="000000"/>
        </w:rPr>
        <w:t>positive (</w:t>
      </w:r>
      <w:r w:rsidRPr="00006850">
        <w:rPr>
          <w:rFonts w:ascii="Book Antiqua" w:eastAsia="Book Antiqua" w:hAnsi="Book Antiqua" w:cs="Book Antiqua"/>
          <w:i/>
          <w:iCs/>
          <w:color w:val="000000"/>
        </w:rPr>
        <w:t>n</w:t>
      </w:r>
      <w:r w:rsidRPr="00006850">
        <w:rPr>
          <w:rFonts w:ascii="Book Antiqua" w:eastAsia="Book Antiqua" w:hAnsi="Book Antiqua" w:cs="Book Antiqua"/>
          <w:color w:val="000000"/>
        </w:rPr>
        <w:t xml:space="preserve"> = 336) patients, 47</w:t>
      </w:r>
      <w:r w:rsidR="008D1D11" w:rsidRPr="00006850">
        <w:rPr>
          <w:rFonts w:ascii="Book Antiqua" w:eastAsia="Book Antiqua" w:hAnsi="Book Antiqua" w:cs="Book Antiqua"/>
          <w:color w:val="000000"/>
        </w:rPr>
        <w:t>.2</w:t>
      </w:r>
      <w:r w:rsidRPr="00006850">
        <w:rPr>
          <w:rFonts w:ascii="Book Antiqua" w:eastAsia="Book Antiqua" w:hAnsi="Book Antiqua" w:cs="Book Antiqua"/>
          <w:color w:val="000000"/>
        </w:rPr>
        <w:t xml:space="preserve">%, </w:t>
      </w:r>
      <w:r w:rsidR="00CA20C9" w:rsidRPr="00006850">
        <w:rPr>
          <w:rFonts w:ascii="Book Antiqua" w:eastAsia="Book Antiqua" w:hAnsi="Book Antiqua" w:cs="Book Antiqua"/>
          <w:color w:val="000000"/>
        </w:rPr>
        <w:t>41</w:t>
      </w:r>
      <w:r w:rsidR="008D1D11" w:rsidRPr="00006850">
        <w:rPr>
          <w:rFonts w:ascii="Book Antiqua" w:eastAsia="Book Antiqua" w:hAnsi="Book Antiqua" w:cs="Book Antiqua"/>
          <w:color w:val="000000"/>
        </w:rPr>
        <w:t>.3</w:t>
      </w:r>
      <w:r w:rsidRPr="00006850">
        <w:rPr>
          <w:rFonts w:ascii="Book Antiqua" w:eastAsia="Book Antiqua" w:hAnsi="Book Antiqua" w:cs="Book Antiqua"/>
          <w:color w:val="000000"/>
        </w:rPr>
        <w:t xml:space="preserve">%, and </w:t>
      </w:r>
      <w:r w:rsidR="00CA20C9" w:rsidRPr="00006850">
        <w:rPr>
          <w:rFonts w:ascii="Book Antiqua" w:eastAsia="Book Antiqua" w:hAnsi="Book Antiqua" w:cs="Book Antiqua"/>
          <w:color w:val="000000"/>
        </w:rPr>
        <w:t>3</w:t>
      </w:r>
      <w:r w:rsidR="008D1D11" w:rsidRPr="00006850">
        <w:rPr>
          <w:rFonts w:ascii="Book Antiqua" w:eastAsia="Book Antiqua" w:hAnsi="Book Antiqua" w:cs="Book Antiqua"/>
          <w:color w:val="000000"/>
        </w:rPr>
        <w:t>1.9</w:t>
      </w:r>
      <w:r w:rsidRPr="00006850">
        <w:rPr>
          <w:rFonts w:ascii="Book Antiqua" w:eastAsia="Book Antiqua" w:hAnsi="Book Antiqua" w:cs="Book Antiqua"/>
          <w:color w:val="000000"/>
        </w:rPr>
        <w:t>% used alcohol, cannabis, and cocaine, respectively. HCV-RNA tests were positive in 233 (69.3%) patients. Twenty</w:t>
      </w:r>
      <w:r w:rsidRPr="00006850">
        <w:rPr>
          <w:rFonts w:ascii="Book Antiqua" w:eastAsia="Book Antiqua" w:hAnsi="Book Antiqua" w:cs="Book Antiqua"/>
          <w:color w:val="000000"/>
        </w:rPr>
        <w:noBreakHyphen/>
        <w:t>eight patients (8.3%) cleared the infection, and 59/308 (19.1%) had received interferon-based treatment regimens before 2015.</w:t>
      </w:r>
      <w:r w:rsidR="00DC5BEB" w:rsidRPr="00006850">
        <w:rPr>
          <w:rFonts w:hint="eastAsia"/>
          <w:lang w:eastAsia="zh-CN"/>
        </w:rPr>
        <w:t xml:space="preserve"> </w:t>
      </w:r>
      <w:r w:rsidRPr="00006850">
        <w:rPr>
          <w:rFonts w:ascii="Book Antiqua" w:eastAsia="Book Antiqua" w:hAnsi="Book Antiqua" w:cs="Book Antiqua"/>
          <w:color w:val="000000"/>
        </w:rPr>
        <w:t xml:space="preserve">Among 249 patients eligible, 111 (44.6%) received DAAs. Treatment rates significantly increased over time from 7.8/100 </w:t>
      </w:r>
      <w:r w:rsidR="006D27B5" w:rsidRPr="00006850">
        <w:rPr>
          <w:rFonts w:ascii="Book Antiqua" w:eastAsia="Book Antiqua" w:hAnsi="Book Antiqua" w:cs="Book Antiqua"/>
          <w:color w:val="000000"/>
        </w:rPr>
        <w:t>person-years (p-y)</w:t>
      </w:r>
      <w:r w:rsidRPr="00006850">
        <w:rPr>
          <w:rFonts w:ascii="Book Antiqua" w:eastAsia="Book Antiqua" w:hAnsi="Book Antiqua" w:cs="Book Antiqua"/>
          <w:color w:val="000000"/>
        </w:rPr>
        <w:t xml:space="preserve"> (95%CI: 5.0-12.3) in 2015 to 18.9/100 </w:t>
      </w:r>
      <w:r w:rsidR="006D27B5" w:rsidRPr="00006850">
        <w:rPr>
          <w:rFonts w:ascii="Book Antiqua" w:eastAsia="Book Antiqua" w:hAnsi="Book Antiqua" w:cs="Book Antiqua"/>
          <w:color w:val="000000"/>
        </w:rPr>
        <w:t>p-y</w:t>
      </w:r>
      <w:r w:rsidRPr="00006850">
        <w:rPr>
          <w:rFonts w:ascii="Book Antiqua" w:eastAsia="Book Antiqua" w:hAnsi="Book Antiqua" w:cs="Book Antiqua"/>
          <w:color w:val="000000"/>
        </w:rPr>
        <w:t xml:space="preserve"> (95%CI: 11.7-30.3) in 2019. In a multivariate analysis, patients with HIV co-infection were twice as likely to receive DAAs (HR</w:t>
      </w:r>
      <w:r w:rsidR="00DC5BEB"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w:t>
      </w:r>
      <w:r w:rsidR="00DC5BEB"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1.94, 95%CI: 1.21-3.12) than patients with HCV mono-infection. Current drug use was an independent risk factor for not receiving treatment against infection (HR</w:t>
      </w:r>
      <w:r w:rsidR="00DC5BEB"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w:t>
      </w:r>
      <w:r w:rsidR="00DC5BEB"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0.48, 95%CI: 0.29-0.80).</w:t>
      </w:r>
    </w:p>
    <w:p w14:paraId="6C600C56" w14:textId="77777777" w:rsidR="00A77B3E" w:rsidRPr="00006850" w:rsidRDefault="00A77B3E">
      <w:pPr>
        <w:spacing w:line="360" w:lineRule="auto"/>
        <w:jc w:val="both"/>
      </w:pPr>
    </w:p>
    <w:p w14:paraId="3BC6254C" w14:textId="77777777" w:rsidR="00A77B3E" w:rsidRPr="00006850" w:rsidRDefault="00882F1C">
      <w:pPr>
        <w:spacing w:line="360" w:lineRule="auto"/>
        <w:jc w:val="both"/>
      </w:pPr>
      <w:r w:rsidRPr="00006850">
        <w:rPr>
          <w:rFonts w:ascii="Book Antiqua" w:eastAsia="Book Antiqua" w:hAnsi="Book Antiqua" w:cs="Book Antiqua"/>
          <w:color w:val="000000"/>
        </w:rPr>
        <w:t>CONCLUSION</w:t>
      </w:r>
    </w:p>
    <w:p w14:paraId="3B91975F" w14:textId="77777777" w:rsidR="00A77B3E" w:rsidRPr="00006850" w:rsidRDefault="00882F1C">
      <w:pPr>
        <w:spacing w:line="360" w:lineRule="auto"/>
        <w:jc w:val="both"/>
      </w:pPr>
      <w:r w:rsidRPr="00006850">
        <w:rPr>
          <w:rFonts w:ascii="Book Antiqua" w:eastAsia="Book Antiqua" w:hAnsi="Book Antiqua" w:cs="Book Antiqua"/>
          <w:color w:val="000000"/>
        </w:rPr>
        <w:t>HCV treatment is evolving in patients with HCV-HIV co-infection. Ongoing drug use while in an OTP might negatively impact the readiness to treat infection.</w:t>
      </w:r>
    </w:p>
    <w:p w14:paraId="5B68EB48" w14:textId="77777777" w:rsidR="00A77B3E" w:rsidRPr="00006850" w:rsidRDefault="00A77B3E">
      <w:pPr>
        <w:spacing w:line="360" w:lineRule="auto"/>
        <w:jc w:val="both"/>
      </w:pPr>
    </w:p>
    <w:p w14:paraId="631705D7" w14:textId="17F2F4C2" w:rsidR="00A77B3E" w:rsidRPr="00006850" w:rsidRDefault="00882F1C">
      <w:pPr>
        <w:spacing w:line="360" w:lineRule="auto"/>
        <w:jc w:val="both"/>
      </w:pPr>
      <w:r w:rsidRPr="00006850">
        <w:rPr>
          <w:rFonts w:ascii="Book Antiqua" w:eastAsia="Book Antiqua" w:hAnsi="Book Antiqua" w:cs="Book Antiqua"/>
          <w:b/>
          <w:bCs/>
          <w:color w:val="000000"/>
        </w:rPr>
        <w:t xml:space="preserve">Key Words: </w:t>
      </w:r>
      <w:r w:rsidR="00DC5BEB" w:rsidRPr="00006850">
        <w:rPr>
          <w:rFonts w:ascii="Book Antiqua" w:eastAsia="Book Antiqua" w:hAnsi="Book Antiqua" w:cs="Book Antiqua"/>
          <w:color w:val="000000"/>
        </w:rPr>
        <w:t>D</w:t>
      </w:r>
      <w:r w:rsidRPr="00006850">
        <w:rPr>
          <w:rFonts w:ascii="Book Antiqua" w:eastAsia="Book Antiqua" w:hAnsi="Book Antiqua" w:cs="Book Antiqua"/>
          <w:color w:val="000000"/>
        </w:rPr>
        <w:t>irect-acting antiviral</w:t>
      </w:r>
      <w:r w:rsidR="00CA20C9" w:rsidRPr="00006850">
        <w:rPr>
          <w:rFonts w:ascii="Book Antiqua" w:eastAsia="Book Antiqua" w:hAnsi="Book Antiqua" w:cs="Book Antiqua"/>
          <w:color w:val="000000"/>
        </w:rPr>
        <w:t xml:space="preserve"> agents</w:t>
      </w:r>
      <w:r w:rsidRPr="00006850">
        <w:rPr>
          <w:rFonts w:ascii="Book Antiqua" w:eastAsia="Book Antiqua" w:hAnsi="Book Antiqua" w:cs="Book Antiqua"/>
          <w:color w:val="000000"/>
        </w:rPr>
        <w:t xml:space="preserve">; </w:t>
      </w:r>
      <w:r w:rsidR="00DC5BEB" w:rsidRPr="00006850">
        <w:rPr>
          <w:rFonts w:ascii="Book Antiqua" w:eastAsia="Book Antiqua" w:hAnsi="Book Antiqua" w:cs="Book Antiqua"/>
          <w:color w:val="000000"/>
        </w:rPr>
        <w:t>O</w:t>
      </w:r>
      <w:r w:rsidRPr="00006850">
        <w:rPr>
          <w:rFonts w:ascii="Book Antiqua" w:eastAsia="Book Antiqua" w:hAnsi="Book Antiqua" w:cs="Book Antiqua"/>
          <w:color w:val="000000"/>
        </w:rPr>
        <w:t xml:space="preserve">pioid </w:t>
      </w:r>
      <w:r w:rsidR="00C77156" w:rsidRPr="00006850">
        <w:rPr>
          <w:rFonts w:ascii="Book Antiqua" w:eastAsia="Book Antiqua" w:hAnsi="Book Antiqua" w:cs="Book Antiqua"/>
          <w:color w:val="000000"/>
        </w:rPr>
        <w:t>T</w:t>
      </w:r>
      <w:r w:rsidRPr="00006850">
        <w:rPr>
          <w:rFonts w:ascii="Book Antiqua" w:eastAsia="Book Antiqua" w:hAnsi="Book Antiqua" w:cs="Book Antiqua"/>
          <w:color w:val="000000"/>
        </w:rPr>
        <w:t xml:space="preserve">reatment </w:t>
      </w:r>
      <w:r w:rsidR="00C77156" w:rsidRPr="00006850">
        <w:rPr>
          <w:rFonts w:ascii="Book Antiqua" w:eastAsia="Book Antiqua" w:hAnsi="Book Antiqua" w:cs="Book Antiqua"/>
          <w:color w:val="000000"/>
        </w:rPr>
        <w:t>P</w:t>
      </w:r>
      <w:r w:rsidRPr="00006850">
        <w:rPr>
          <w:rFonts w:ascii="Book Antiqua" w:eastAsia="Book Antiqua" w:hAnsi="Book Antiqua" w:cs="Book Antiqua"/>
          <w:color w:val="000000"/>
        </w:rPr>
        <w:t xml:space="preserve">rogram; </w:t>
      </w:r>
      <w:r w:rsidR="00DC5BEB" w:rsidRPr="00006850">
        <w:rPr>
          <w:rFonts w:ascii="Book Antiqua" w:eastAsia="Book Antiqua" w:hAnsi="Book Antiqua" w:cs="Book Antiqua"/>
          <w:color w:val="000000"/>
        </w:rPr>
        <w:t>O</w:t>
      </w:r>
      <w:r w:rsidRPr="00006850">
        <w:rPr>
          <w:rFonts w:ascii="Book Antiqua" w:eastAsia="Book Antiqua" w:hAnsi="Book Antiqua" w:cs="Book Antiqua"/>
          <w:color w:val="000000"/>
        </w:rPr>
        <w:t xml:space="preserve">pioid agonist therapy; </w:t>
      </w:r>
      <w:r w:rsidR="00DC5BEB" w:rsidRPr="00006850">
        <w:rPr>
          <w:rFonts w:ascii="Book Antiqua" w:eastAsia="Book Antiqua" w:hAnsi="Book Antiqua" w:cs="Book Antiqua"/>
          <w:color w:val="000000"/>
        </w:rPr>
        <w:t>Hepatitis C virus</w:t>
      </w:r>
      <w:r w:rsidRPr="00006850">
        <w:rPr>
          <w:rFonts w:ascii="Book Antiqua" w:eastAsia="Book Antiqua" w:hAnsi="Book Antiqua" w:cs="Book Antiqua"/>
          <w:color w:val="000000"/>
        </w:rPr>
        <w:t xml:space="preserve"> infection; </w:t>
      </w:r>
      <w:r w:rsidR="00DC5BEB" w:rsidRPr="00006850">
        <w:rPr>
          <w:rFonts w:ascii="Book Antiqua" w:eastAsia="Book Antiqua" w:hAnsi="Book Antiqua" w:cs="Book Antiqua"/>
          <w:color w:val="000000"/>
        </w:rPr>
        <w:t>Human immunodeficiency virus</w:t>
      </w:r>
      <w:r w:rsidRPr="00006850">
        <w:rPr>
          <w:rFonts w:ascii="Book Antiqua" w:eastAsia="Book Antiqua" w:hAnsi="Book Antiqua" w:cs="Book Antiqua"/>
          <w:color w:val="000000"/>
        </w:rPr>
        <w:t xml:space="preserve"> infection; </w:t>
      </w:r>
      <w:r w:rsidR="00DC5BEB" w:rsidRPr="00006850">
        <w:rPr>
          <w:rFonts w:ascii="Book Antiqua" w:eastAsia="Book Antiqua" w:hAnsi="Book Antiqua" w:cs="Book Antiqua"/>
          <w:color w:val="000000"/>
        </w:rPr>
        <w:t>D</w:t>
      </w:r>
      <w:r w:rsidRPr="00006850">
        <w:rPr>
          <w:rFonts w:ascii="Book Antiqua" w:eastAsia="Book Antiqua" w:hAnsi="Book Antiqua" w:cs="Book Antiqua"/>
          <w:color w:val="000000"/>
        </w:rPr>
        <w:t>rug use</w:t>
      </w:r>
    </w:p>
    <w:p w14:paraId="0547FD66" w14:textId="77777777" w:rsidR="00A77B3E" w:rsidRPr="00006850" w:rsidRDefault="00A77B3E">
      <w:pPr>
        <w:spacing w:line="360" w:lineRule="auto"/>
        <w:jc w:val="both"/>
      </w:pPr>
    </w:p>
    <w:p w14:paraId="7C4400F8" w14:textId="79EE2CE2" w:rsidR="00006850" w:rsidRPr="00006850" w:rsidRDefault="00882F1C" w:rsidP="00006850">
      <w:pPr>
        <w:snapToGrid w:val="0"/>
        <w:spacing w:line="360" w:lineRule="auto"/>
        <w:jc w:val="both"/>
        <w:rPr>
          <w:rFonts w:ascii="Book Antiqua" w:hAnsi="Book Antiqua" w:cs="Book Antiqua"/>
          <w:color w:val="000000"/>
          <w:lang w:eastAsia="zh-CN"/>
        </w:rPr>
      </w:pPr>
      <w:proofErr w:type="spellStart"/>
      <w:r w:rsidRPr="00006850">
        <w:rPr>
          <w:rFonts w:ascii="Book Antiqua" w:eastAsia="Book Antiqua" w:hAnsi="Book Antiqua" w:cs="Book Antiqua"/>
          <w:color w:val="000000"/>
        </w:rPr>
        <w:t>Sanvisens</w:t>
      </w:r>
      <w:proofErr w:type="spellEnd"/>
      <w:r w:rsidRPr="00006850">
        <w:rPr>
          <w:rFonts w:ascii="Book Antiqua" w:eastAsia="Book Antiqua" w:hAnsi="Book Antiqua" w:cs="Book Antiqua"/>
          <w:color w:val="000000"/>
        </w:rPr>
        <w:t xml:space="preserve"> A, Rivas I, Faure E, </w:t>
      </w:r>
      <w:proofErr w:type="spellStart"/>
      <w:r w:rsidRPr="00006850">
        <w:rPr>
          <w:rFonts w:ascii="Book Antiqua" w:eastAsia="Book Antiqua" w:hAnsi="Book Antiqua" w:cs="Book Antiqua"/>
          <w:color w:val="000000"/>
        </w:rPr>
        <w:t>Espinach</w:t>
      </w:r>
      <w:proofErr w:type="spellEnd"/>
      <w:r w:rsidRPr="00006850">
        <w:rPr>
          <w:rFonts w:ascii="Book Antiqua" w:eastAsia="Book Antiqua" w:hAnsi="Book Antiqua" w:cs="Book Antiqua"/>
          <w:color w:val="000000"/>
        </w:rPr>
        <w:t xml:space="preserve"> N, Hernandez-Rubio A, </w:t>
      </w:r>
      <w:proofErr w:type="spellStart"/>
      <w:r w:rsidRPr="00006850">
        <w:rPr>
          <w:rFonts w:ascii="Book Antiqua" w:eastAsia="Book Antiqua" w:hAnsi="Book Antiqua" w:cs="Book Antiqua"/>
          <w:color w:val="000000"/>
        </w:rPr>
        <w:t>Maj</w:t>
      </w:r>
      <w:r w:rsidR="00546681" w:rsidRPr="00006850">
        <w:rPr>
          <w:rFonts w:ascii="Book Antiqua" w:eastAsia="Book Antiqua" w:hAnsi="Book Antiqua" w:cs="Book Antiqua"/>
          <w:color w:val="000000"/>
        </w:rPr>
        <w:t>ó</w:t>
      </w:r>
      <w:proofErr w:type="spellEnd"/>
      <w:r w:rsidRPr="00006850">
        <w:rPr>
          <w:rFonts w:ascii="Book Antiqua" w:eastAsia="Book Antiqua" w:hAnsi="Book Antiqua" w:cs="Book Antiqua"/>
          <w:color w:val="000000"/>
        </w:rPr>
        <w:t xml:space="preserve"> X, Colom J, </w:t>
      </w:r>
      <w:proofErr w:type="spellStart"/>
      <w:r w:rsidRPr="00006850">
        <w:rPr>
          <w:rFonts w:ascii="Book Antiqua" w:eastAsia="Book Antiqua" w:hAnsi="Book Antiqua" w:cs="Book Antiqua"/>
          <w:color w:val="000000"/>
        </w:rPr>
        <w:t>Muga</w:t>
      </w:r>
      <w:proofErr w:type="spellEnd"/>
      <w:r w:rsidRPr="00006850">
        <w:rPr>
          <w:rFonts w:ascii="Book Antiqua" w:eastAsia="Book Antiqua" w:hAnsi="Book Antiqua" w:cs="Book Antiqua"/>
          <w:color w:val="000000"/>
        </w:rPr>
        <w:t xml:space="preserve"> R. Monitoring </w:t>
      </w:r>
      <w:r w:rsidR="00D83C94" w:rsidRPr="00006850">
        <w:rPr>
          <w:rFonts w:ascii="Book Antiqua" w:eastAsia="Book Antiqua" w:hAnsi="Book Antiqua" w:cs="Book Antiqua"/>
          <w:color w:val="000000"/>
        </w:rPr>
        <w:t>hepatitis C virus</w:t>
      </w:r>
      <w:r w:rsidRPr="00006850">
        <w:rPr>
          <w:rFonts w:ascii="Book Antiqua" w:eastAsia="Book Antiqua" w:hAnsi="Book Antiqua" w:cs="Book Antiqua"/>
          <w:color w:val="000000"/>
        </w:rPr>
        <w:t xml:space="preserve"> treatment rates in an Opioid Treatment Program: </w:t>
      </w:r>
      <w:r w:rsidR="00D83C94" w:rsidRPr="00006850">
        <w:rPr>
          <w:rFonts w:ascii="Book Antiqua" w:eastAsia="Book Antiqua" w:hAnsi="Book Antiqua" w:cs="Book Antiqua"/>
          <w:color w:val="000000"/>
        </w:rPr>
        <w:t>A</w:t>
      </w:r>
      <w:r w:rsidRPr="00006850">
        <w:rPr>
          <w:rFonts w:ascii="Book Antiqua" w:eastAsia="Book Antiqua" w:hAnsi="Book Antiqua" w:cs="Book Antiqua"/>
          <w:color w:val="000000"/>
        </w:rPr>
        <w:t xml:space="preserve"> longitudinal study. </w:t>
      </w:r>
      <w:r w:rsidRPr="00006850">
        <w:rPr>
          <w:rFonts w:ascii="Book Antiqua" w:eastAsia="Book Antiqua" w:hAnsi="Book Antiqua" w:cs="Book Antiqua"/>
          <w:i/>
          <w:iCs/>
          <w:color w:val="000000"/>
        </w:rPr>
        <w:t xml:space="preserve">World J </w:t>
      </w:r>
      <w:proofErr w:type="spellStart"/>
      <w:r w:rsidRPr="00006850">
        <w:rPr>
          <w:rFonts w:ascii="Book Antiqua" w:eastAsia="Book Antiqua" w:hAnsi="Book Antiqua" w:cs="Book Antiqua"/>
          <w:i/>
          <w:iCs/>
          <w:color w:val="000000"/>
        </w:rPr>
        <w:t>Gastroenterol</w:t>
      </w:r>
      <w:proofErr w:type="spellEnd"/>
      <w:r w:rsidRPr="00006850">
        <w:rPr>
          <w:rFonts w:ascii="Book Antiqua" w:eastAsia="Book Antiqua" w:hAnsi="Book Antiqua" w:cs="Book Antiqua"/>
          <w:color w:val="000000"/>
        </w:rPr>
        <w:t xml:space="preserve"> </w:t>
      </w:r>
      <w:r w:rsidR="00006850" w:rsidRPr="00006850">
        <w:rPr>
          <w:rFonts w:ascii="Book Antiqua" w:eastAsia="Book Antiqua" w:hAnsi="Book Antiqua" w:cs="Book Antiqua"/>
          <w:color w:val="000000"/>
        </w:rPr>
        <w:t xml:space="preserve">2020; 26(38): </w:t>
      </w:r>
      <w:r w:rsidR="00006850" w:rsidRPr="00006850">
        <w:rPr>
          <w:rFonts w:ascii="Book Antiqua" w:hAnsi="Book Antiqua" w:cs="Book Antiqua" w:hint="eastAsia"/>
          <w:color w:val="000000"/>
          <w:lang w:eastAsia="zh-CN"/>
        </w:rPr>
        <w:t>587</w:t>
      </w:r>
      <w:r w:rsidR="00751172">
        <w:rPr>
          <w:rFonts w:ascii="Book Antiqua" w:hAnsi="Book Antiqua" w:cs="Book Antiqua" w:hint="eastAsia"/>
          <w:color w:val="000000"/>
          <w:lang w:eastAsia="zh-CN"/>
        </w:rPr>
        <w:t>4</w:t>
      </w:r>
      <w:r w:rsidR="00006850" w:rsidRPr="00006850">
        <w:rPr>
          <w:rFonts w:ascii="Book Antiqua" w:eastAsia="Book Antiqua" w:hAnsi="Book Antiqua" w:cs="Book Antiqua"/>
          <w:color w:val="000000"/>
        </w:rPr>
        <w:t>-</w:t>
      </w:r>
      <w:r w:rsidR="00006850" w:rsidRPr="00006850">
        <w:rPr>
          <w:rFonts w:ascii="Book Antiqua" w:hAnsi="Book Antiqua" w:cs="Book Antiqua" w:hint="eastAsia"/>
          <w:color w:val="000000"/>
          <w:lang w:eastAsia="zh-CN"/>
        </w:rPr>
        <w:t>588</w:t>
      </w:r>
      <w:r w:rsidR="00751172">
        <w:rPr>
          <w:rFonts w:ascii="Book Antiqua" w:hAnsi="Book Antiqua" w:cs="Book Antiqua" w:hint="eastAsia"/>
          <w:color w:val="000000"/>
          <w:lang w:eastAsia="zh-CN"/>
        </w:rPr>
        <w:t>3</w:t>
      </w:r>
    </w:p>
    <w:p w14:paraId="57E61803" w14:textId="534B39A4" w:rsidR="00006850" w:rsidRPr="00006850" w:rsidRDefault="00006850" w:rsidP="00006850">
      <w:pPr>
        <w:snapToGrid w:val="0"/>
        <w:spacing w:line="360" w:lineRule="auto"/>
        <w:jc w:val="both"/>
        <w:rPr>
          <w:rFonts w:ascii="Book Antiqua" w:hAnsi="Book Antiqua" w:cs="Book Antiqua"/>
          <w:color w:val="000000"/>
          <w:lang w:eastAsia="zh-CN"/>
        </w:rPr>
      </w:pPr>
      <w:r w:rsidRPr="00006850">
        <w:rPr>
          <w:rFonts w:ascii="Book Antiqua" w:eastAsia="Book Antiqua" w:hAnsi="Book Antiqua" w:cs="Book Antiqua"/>
          <w:color w:val="000000"/>
        </w:rPr>
        <w:t>URL: https://www.wjgnet.com/1007-9327/full/v26/i38/</w:t>
      </w:r>
      <w:bookmarkStart w:id="0" w:name="_GoBack"/>
      <w:bookmarkEnd w:id="0"/>
      <w:r w:rsidRPr="00006850">
        <w:rPr>
          <w:rFonts w:ascii="Book Antiqua" w:hAnsi="Book Antiqua" w:cs="Book Antiqua" w:hint="eastAsia"/>
          <w:color w:val="000000"/>
          <w:lang w:eastAsia="zh-CN"/>
        </w:rPr>
        <w:t>587</w:t>
      </w:r>
      <w:r w:rsidR="00751172">
        <w:rPr>
          <w:rFonts w:ascii="Book Antiqua" w:hAnsi="Book Antiqua" w:cs="Book Antiqua" w:hint="eastAsia"/>
          <w:color w:val="000000"/>
          <w:lang w:eastAsia="zh-CN"/>
        </w:rPr>
        <w:t>4</w:t>
      </w:r>
      <w:r w:rsidRPr="00006850">
        <w:rPr>
          <w:rFonts w:ascii="Book Antiqua" w:eastAsia="Book Antiqua" w:hAnsi="Book Antiqua" w:cs="Book Antiqua"/>
          <w:color w:val="000000"/>
        </w:rPr>
        <w:t>.htm</w:t>
      </w:r>
    </w:p>
    <w:p w14:paraId="35D0E1EF" w14:textId="7D75441D" w:rsidR="00A77B3E" w:rsidRPr="00006850" w:rsidRDefault="00006850" w:rsidP="00006850">
      <w:pPr>
        <w:spacing w:line="360" w:lineRule="auto"/>
        <w:jc w:val="both"/>
      </w:pPr>
      <w:r w:rsidRPr="00006850">
        <w:rPr>
          <w:rFonts w:ascii="Book Antiqua" w:eastAsia="Book Antiqua" w:hAnsi="Book Antiqua" w:cs="Book Antiqua"/>
          <w:color w:val="000000"/>
        </w:rPr>
        <w:t>DOI: https://dx.doi.org/10.3748/wjg.v26.i38.</w:t>
      </w:r>
      <w:r w:rsidRPr="00006850">
        <w:rPr>
          <w:rFonts w:ascii="Book Antiqua" w:hAnsi="Book Antiqua" w:cs="Book Antiqua" w:hint="eastAsia"/>
          <w:color w:val="000000"/>
          <w:lang w:eastAsia="zh-CN"/>
        </w:rPr>
        <w:t>587</w:t>
      </w:r>
      <w:r w:rsidR="00751172">
        <w:rPr>
          <w:rFonts w:ascii="Book Antiqua" w:hAnsi="Book Antiqua" w:cs="Book Antiqua" w:hint="eastAsia"/>
          <w:color w:val="000000"/>
          <w:lang w:eastAsia="zh-CN"/>
        </w:rPr>
        <w:t>4</w:t>
      </w:r>
    </w:p>
    <w:p w14:paraId="29786A4A" w14:textId="77777777" w:rsidR="00A77B3E" w:rsidRPr="00006850" w:rsidRDefault="00A77B3E">
      <w:pPr>
        <w:spacing w:line="360" w:lineRule="auto"/>
        <w:jc w:val="both"/>
      </w:pPr>
    </w:p>
    <w:p w14:paraId="075CED87" w14:textId="4D80347E" w:rsidR="00A77B3E" w:rsidRPr="00006850" w:rsidRDefault="00882F1C">
      <w:pPr>
        <w:spacing w:line="360" w:lineRule="auto"/>
        <w:jc w:val="both"/>
      </w:pPr>
      <w:r w:rsidRPr="00006850">
        <w:rPr>
          <w:rFonts w:ascii="Book Antiqua" w:eastAsia="Book Antiqua" w:hAnsi="Book Antiqua" w:cs="Book Antiqua"/>
          <w:b/>
          <w:bCs/>
          <w:color w:val="000000"/>
        </w:rPr>
        <w:t xml:space="preserve">Core Tip: </w:t>
      </w:r>
      <w:r w:rsidR="009A1310" w:rsidRPr="00006850">
        <w:rPr>
          <w:rFonts w:ascii="Book Antiqua" w:eastAsia="Book Antiqua" w:hAnsi="Book Antiqua" w:cs="Book Antiqua"/>
          <w:color w:val="000000"/>
        </w:rPr>
        <w:t>L</w:t>
      </w:r>
      <w:r w:rsidRPr="00006850">
        <w:rPr>
          <w:rFonts w:ascii="Book Antiqua" w:eastAsia="Book Antiqua" w:hAnsi="Book Antiqua" w:cs="Book Antiqua"/>
          <w:color w:val="000000"/>
        </w:rPr>
        <w:t xml:space="preserve">ongitudinal study carried out in the only Opioid Treatment Program authorized for the provision of methadone or buprenorphine in a large urban area of 360000 inhabitants. Results indicate that </w:t>
      </w:r>
      <w:proofErr w:type="gramStart"/>
      <w:r w:rsidR="009A1310" w:rsidRPr="00006850">
        <w:rPr>
          <w:rFonts w:ascii="Book Antiqua" w:eastAsia="Book Antiqua" w:hAnsi="Book Antiqua" w:cs="Book Antiqua"/>
          <w:color w:val="000000"/>
        </w:rPr>
        <w:t>hepatitis C virus</w:t>
      </w:r>
      <w:r w:rsidRPr="00006850">
        <w:rPr>
          <w:rFonts w:ascii="Book Antiqua" w:eastAsia="Book Antiqua" w:hAnsi="Book Antiqua" w:cs="Book Antiqua"/>
          <w:color w:val="000000"/>
        </w:rPr>
        <w:t xml:space="preserve"> treatment rates </w:t>
      </w:r>
      <w:r w:rsidRPr="00006850">
        <w:rPr>
          <w:rStyle w:val="tlid-translation"/>
          <w:rFonts w:ascii="Book Antiqua" w:eastAsia="Book Antiqua" w:hAnsi="Book Antiqua" w:cs="Book Antiqua"/>
          <w:color w:val="000000"/>
        </w:rPr>
        <w:t xml:space="preserve">are increasing since the introduction of </w:t>
      </w:r>
      <w:r w:rsidR="009A1310" w:rsidRPr="00006850">
        <w:rPr>
          <w:rFonts w:ascii="Book Antiqua" w:eastAsia="Book Antiqua" w:hAnsi="Book Antiqua" w:cs="Book Antiqua"/>
          <w:color w:val="000000"/>
        </w:rPr>
        <w:t>direct antiviral agents</w:t>
      </w:r>
      <w:r w:rsidRPr="00006850">
        <w:rPr>
          <w:rStyle w:val="tlid-translation"/>
          <w:rFonts w:ascii="Book Antiqua" w:eastAsia="Book Antiqua" w:hAnsi="Book Antiqua" w:cs="Book Antiqua"/>
          <w:color w:val="000000"/>
        </w:rPr>
        <w:t xml:space="preserve"> and identifies</w:t>
      </w:r>
      <w:proofErr w:type="gramEnd"/>
      <w:r w:rsidRPr="00006850">
        <w:rPr>
          <w:rStyle w:val="tlid-translation"/>
          <w:rFonts w:ascii="Book Antiqua" w:eastAsia="Book Antiqua" w:hAnsi="Book Antiqua" w:cs="Book Antiqua"/>
          <w:color w:val="000000"/>
        </w:rPr>
        <w:t xml:space="preserve"> gaps and challenges on the readiness</w:t>
      </w:r>
      <w:r w:rsidRPr="00006850">
        <w:rPr>
          <w:rFonts w:ascii="Book Antiqua" w:eastAsia="Book Antiqua" w:hAnsi="Book Antiqua" w:cs="Book Antiqua"/>
          <w:color w:val="000000"/>
        </w:rPr>
        <w:t xml:space="preserve"> to treat infection.</w:t>
      </w:r>
    </w:p>
    <w:p w14:paraId="13110905" w14:textId="50F7CCFF" w:rsidR="00A77B3E" w:rsidRPr="00006850" w:rsidRDefault="009A1310">
      <w:pPr>
        <w:spacing w:line="360" w:lineRule="auto"/>
        <w:jc w:val="both"/>
      </w:pPr>
      <w:r w:rsidRPr="00006850">
        <w:rPr>
          <w:rFonts w:ascii="Book Antiqua" w:eastAsia="Book Antiqua" w:hAnsi="Book Antiqua" w:cs="Book Antiqua"/>
          <w:b/>
          <w:caps/>
          <w:color w:val="000000"/>
          <w:u w:val="single"/>
        </w:rPr>
        <w:br w:type="page"/>
      </w:r>
      <w:r w:rsidR="00882F1C" w:rsidRPr="00006850">
        <w:rPr>
          <w:rFonts w:ascii="Book Antiqua" w:eastAsia="Book Antiqua" w:hAnsi="Book Antiqua" w:cs="Book Antiqua"/>
          <w:b/>
          <w:caps/>
          <w:color w:val="000000"/>
          <w:u w:val="single"/>
        </w:rPr>
        <w:lastRenderedPageBreak/>
        <w:t>INTRODUCTION</w:t>
      </w:r>
    </w:p>
    <w:p w14:paraId="0F93C868" w14:textId="616C8035" w:rsidR="00A77B3E" w:rsidRPr="00006850" w:rsidRDefault="00882F1C">
      <w:pPr>
        <w:spacing w:line="360" w:lineRule="auto"/>
        <w:jc w:val="both"/>
      </w:pPr>
      <w:r w:rsidRPr="00006850">
        <w:rPr>
          <w:rFonts w:ascii="Book Antiqua" w:eastAsia="Book Antiqua" w:hAnsi="Book Antiqua" w:cs="Book Antiqua"/>
          <w:color w:val="000000"/>
        </w:rPr>
        <w:t xml:space="preserve">It is estimated that 10 million people with substance use disorder (SUD) have hepatitis C virus (HCV) </w:t>
      </w:r>
      <w:proofErr w:type="gramStart"/>
      <w:r w:rsidRPr="00006850">
        <w:rPr>
          <w:rFonts w:ascii="Book Antiqua" w:eastAsia="Book Antiqua" w:hAnsi="Book Antiqua" w:cs="Book Antiqua"/>
          <w:color w:val="000000"/>
        </w:rPr>
        <w:t>infection</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1]</w:t>
      </w:r>
      <w:r w:rsidRPr="00006850">
        <w:rPr>
          <w:rFonts w:ascii="Book Antiqua" w:eastAsia="Book Antiqua" w:hAnsi="Book Antiqua" w:cs="Book Antiqua"/>
          <w:color w:val="000000"/>
        </w:rPr>
        <w:t xml:space="preserve">. In addition, it is believed that a proportion of HCV infections remain undiagnosed in individuals with SUD. According to the World Health Organization (WHO), 23% of new HCV infections occur in patients with </w:t>
      </w:r>
      <w:proofErr w:type="gramStart"/>
      <w:r w:rsidRPr="00006850">
        <w:rPr>
          <w:rFonts w:ascii="Book Antiqua" w:eastAsia="Book Antiqua" w:hAnsi="Book Antiqua" w:cs="Book Antiqua"/>
          <w:color w:val="000000"/>
        </w:rPr>
        <w:t>SUD</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2]</w:t>
      </w:r>
      <w:r w:rsidRPr="00006850">
        <w:rPr>
          <w:rFonts w:ascii="Book Antiqua" w:eastAsia="Book Antiqua" w:hAnsi="Book Antiqua" w:cs="Book Antiqua"/>
          <w:color w:val="000000"/>
        </w:rPr>
        <w:t>. In the U</w:t>
      </w:r>
      <w:r w:rsidR="00D06A8F" w:rsidRPr="00006850">
        <w:rPr>
          <w:rFonts w:ascii="Book Antiqua" w:eastAsia="Book Antiqua" w:hAnsi="Book Antiqua" w:cs="Book Antiqua"/>
          <w:color w:val="000000"/>
        </w:rPr>
        <w:t>nited States</w:t>
      </w:r>
      <w:r w:rsidRPr="00006850">
        <w:rPr>
          <w:rFonts w:ascii="Book Antiqua" w:eastAsia="Book Antiqua" w:hAnsi="Book Antiqua" w:cs="Book Antiqua"/>
          <w:color w:val="000000"/>
        </w:rPr>
        <w:t xml:space="preserve"> and western Europe, two out of every three new HCV infections are believed to be associated with substance </w:t>
      </w:r>
      <w:proofErr w:type="gramStart"/>
      <w:r w:rsidRPr="00006850">
        <w:rPr>
          <w:rFonts w:ascii="Book Antiqua" w:eastAsia="Book Antiqua" w:hAnsi="Book Antiqua" w:cs="Book Antiqua"/>
          <w:color w:val="000000"/>
        </w:rPr>
        <w:t>use</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2]</w:t>
      </w:r>
      <w:r w:rsidRPr="00006850">
        <w:rPr>
          <w:rFonts w:ascii="Book Antiqua" w:eastAsia="Book Antiqua" w:hAnsi="Book Antiqua" w:cs="Book Antiqua"/>
          <w:color w:val="000000"/>
        </w:rPr>
        <w:t>.</w:t>
      </w:r>
    </w:p>
    <w:p w14:paraId="337BEB1D" w14:textId="1A7F6339" w:rsidR="00A77B3E" w:rsidRPr="00006850" w:rsidRDefault="00882F1C" w:rsidP="00D06A8F">
      <w:pPr>
        <w:spacing w:line="360" w:lineRule="auto"/>
        <w:ind w:firstLineChars="100" w:firstLine="240"/>
        <w:jc w:val="both"/>
      </w:pPr>
      <w:r w:rsidRPr="00006850">
        <w:rPr>
          <w:rFonts w:ascii="Book Antiqua" w:eastAsia="Book Antiqua" w:hAnsi="Book Antiqua" w:cs="Book Antiqua"/>
          <w:color w:val="000000"/>
        </w:rPr>
        <w:t>The introduction of direct</w:t>
      </w:r>
      <w:r w:rsidR="006D4356" w:rsidRPr="00006850">
        <w:rPr>
          <w:rFonts w:ascii="Book Antiqua" w:eastAsia="Book Antiqua" w:hAnsi="Book Antiqua" w:cs="Book Antiqua"/>
          <w:color w:val="000000"/>
        </w:rPr>
        <w:t>-acting</w:t>
      </w:r>
      <w:r w:rsidRPr="00006850">
        <w:rPr>
          <w:rFonts w:ascii="Book Antiqua" w:eastAsia="Book Antiqua" w:hAnsi="Book Antiqua" w:cs="Book Antiqua"/>
          <w:color w:val="000000"/>
        </w:rPr>
        <w:t xml:space="preserve"> antiviral agents (DAAs) in 2013 caused substantial changes in the clinical outcomes of HCV infection. Pharmacotherapy for HCV infection is administered for shorter periods of time (</w:t>
      </w:r>
      <w:r w:rsidRPr="00006850">
        <w:rPr>
          <w:rFonts w:ascii="Book Antiqua" w:eastAsia="Book Antiqua" w:hAnsi="Book Antiqua" w:cs="Book Antiqua"/>
          <w:i/>
          <w:iCs/>
          <w:color w:val="000000"/>
        </w:rPr>
        <w:t>i.e.</w:t>
      </w:r>
      <w:r w:rsidRPr="00006850">
        <w:rPr>
          <w:rFonts w:ascii="Book Antiqua" w:eastAsia="Book Antiqua" w:hAnsi="Book Antiqua" w:cs="Book Antiqua"/>
          <w:color w:val="000000"/>
        </w:rPr>
        <w:t>, 8</w:t>
      </w:r>
      <w:r w:rsidR="00D06A8F"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12 </w:t>
      </w:r>
      <w:proofErr w:type="spellStart"/>
      <w:r w:rsidRPr="00006850">
        <w:rPr>
          <w:rFonts w:ascii="Book Antiqua" w:eastAsia="Book Antiqua" w:hAnsi="Book Antiqua" w:cs="Book Antiqua"/>
          <w:color w:val="000000"/>
        </w:rPr>
        <w:t>wk</w:t>
      </w:r>
      <w:proofErr w:type="spellEnd"/>
      <w:r w:rsidRPr="00006850">
        <w:rPr>
          <w:rFonts w:ascii="Book Antiqua" w:eastAsia="Book Antiqua" w:hAnsi="Book Antiqua" w:cs="Book Antiqua"/>
          <w:color w:val="000000"/>
        </w:rPr>
        <w:t xml:space="preserve">) and sustained </w:t>
      </w:r>
      <w:proofErr w:type="spellStart"/>
      <w:r w:rsidRPr="00006850">
        <w:rPr>
          <w:rFonts w:ascii="Book Antiqua" w:eastAsia="Book Antiqua" w:hAnsi="Book Antiqua" w:cs="Book Antiqua"/>
          <w:color w:val="000000"/>
        </w:rPr>
        <w:t>virological</w:t>
      </w:r>
      <w:proofErr w:type="spellEnd"/>
      <w:r w:rsidRPr="00006850">
        <w:rPr>
          <w:rFonts w:ascii="Book Antiqua" w:eastAsia="Book Antiqua" w:hAnsi="Book Antiqua" w:cs="Book Antiqua"/>
          <w:color w:val="000000"/>
        </w:rPr>
        <w:t xml:space="preserve"> responses (SVR) are achieved in over 90% of patients, irrespective of the HCV genotype. Several studies have revealed that DAAs showed efficacy in difficult-to-treat populations, including individuals with </w:t>
      </w:r>
      <w:proofErr w:type="gramStart"/>
      <w:r w:rsidRPr="00006850">
        <w:rPr>
          <w:rFonts w:ascii="Book Antiqua" w:eastAsia="Book Antiqua" w:hAnsi="Book Antiqua" w:cs="Book Antiqua"/>
          <w:color w:val="000000"/>
        </w:rPr>
        <w:t>SUD</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3</w:t>
      </w:r>
      <w:r w:rsidR="003F7320" w:rsidRPr="00006850">
        <w:rPr>
          <w:rFonts w:ascii="Book Antiqua" w:eastAsia="Book Antiqua" w:hAnsi="Book Antiqua" w:cs="Book Antiqua"/>
          <w:color w:val="000000"/>
          <w:vertAlign w:val="superscript"/>
        </w:rPr>
        <w:t>-</w:t>
      </w:r>
      <w:r w:rsidRPr="00006850">
        <w:rPr>
          <w:rFonts w:ascii="Book Antiqua" w:eastAsia="Book Antiqua" w:hAnsi="Book Antiqua" w:cs="Book Antiqua"/>
          <w:color w:val="000000"/>
          <w:vertAlign w:val="superscript"/>
        </w:rPr>
        <w:t>8]</w:t>
      </w:r>
      <w:r w:rsidRPr="00006850">
        <w:rPr>
          <w:rFonts w:ascii="Book Antiqua" w:eastAsia="Book Antiqua" w:hAnsi="Book Antiqua" w:cs="Book Antiqua"/>
          <w:color w:val="000000"/>
        </w:rPr>
        <w:t>.</w:t>
      </w:r>
    </w:p>
    <w:p w14:paraId="33F78D41" w14:textId="56DCA21D" w:rsidR="00A77B3E" w:rsidRPr="00006850" w:rsidRDefault="00882F1C" w:rsidP="00D06A8F">
      <w:pPr>
        <w:spacing w:line="360" w:lineRule="auto"/>
        <w:ind w:firstLineChars="100" w:firstLine="240"/>
        <w:jc w:val="both"/>
      </w:pPr>
      <w:r w:rsidRPr="00006850">
        <w:rPr>
          <w:rFonts w:ascii="Book Antiqua" w:eastAsia="Book Antiqua" w:hAnsi="Book Antiqua" w:cs="Book Antiqua"/>
          <w:color w:val="000000"/>
        </w:rPr>
        <w:t xml:space="preserve">The WHO aims to eliminate HCV infection by 2030. The defining features of that goal are to achieve a 90% reduction in new cases, diagnose 90% of all individuals infected with HCV, treat 80% of those eligible, and reduce death by 65%. In this context, individuals with SUD have been recognized as a target population for improving the identification of HCV-related disease and for implementing HCV micro-elimination </w:t>
      </w:r>
      <w:proofErr w:type="gramStart"/>
      <w:r w:rsidRPr="00006850">
        <w:rPr>
          <w:rFonts w:ascii="Book Antiqua" w:eastAsia="Book Antiqua" w:hAnsi="Book Antiqua" w:cs="Book Antiqua"/>
          <w:color w:val="000000"/>
        </w:rPr>
        <w:t>strategies</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9</w:t>
      </w:r>
      <w:r w:rsidR="00D06A8F" w:rsidRPr="00006850">
        <w:rPr>
          <w:rFonts w:ascii="Book Antiqua" w:eastAsia="Book Antiqua" w:hAnsi="Book Antiqua" w:cs="Book Antiqua"/>
          <w:color w:val="000000"/>
          <w:szCs w:val="30"/>
          <w:vertAlign w:val="superscript"/>
        </w:rPr>
        <w:t>-</w:t>
      </w:r>
      <w:r w:rsidRPr="00006850">
        <w:rPr>
          <w:rFonts w:ascii="Book Antiqua" w:eastAsia="Book Antiqua" w:hAnsi="Book Antiqua" w:cs="Book Antiqua"/>
          <w:color w:val="000000"/>
          <w:szCs w:val="30"/>
          <w:vertAlign w:val="superscript"/>
        </w:rPr>
        <w:t>11]</w:t>
      </w:r>
      <w:r w:rsidRPr="00006850">
        <w:rPr>
          <w:rFonts w:ascii="Book Antiqua" w:eastAsia="Book Antiqua" w:hAnsi="Book Antiqua" w:cs="Book Antiqua"/>
          <w:color w:val="000000"/>
        </w:rPr>
        <w:t xml:space="preserve">. The strategy is to promote a cascade of care, or a continuum of services that should be provided to cure HCV in persons living with </w:t>
      </w:r>
      <w:proofErr w:type="gramStart"/>
      <w:r w:rsidRPr="00006850">
        <w:rPr>
          <w:rFonts w:ascii="Book Antiqua" w:eastAsia="Book Antiqua" w:hAnsi="Book Antiqua" w:cs="Book Antiqua"/>
          <w:color w:val="000000"/>
        </w:rPr>
        <w:t>hepatitis</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2]</w:t>
      </w:r>
      <w:r w:rsidRPr="00006850">
        <w:rPr>
          <w:rFonts w:ascii="Book Antiqua" w:eastAsia="Book Antiqua" w:hAnsi="Book Antiqua" w:cs="Book Antiqua"/>
          <w:color w:val="000000"/>
        </w:rPr>
        <w:t>.</w:t>
      </w:r>
    </w:p>
    <w:p w14:paraId="3AF2C8A9" w14:textId="2664E451" w:rsidR="00A77B3E" w:rsidRPr="00006850" w:rsidRDefault="00882F1C" w:rsidP="00D06A8F">
      <w:pPr>
        <w:spacing w:line="360" w:lineRule="auto"/>
        <w:ind w:firstLineChars="100" w:firstLine="240"/>
        <w:jc w:val="both"/>
      </w:pPr>
      <w:r w:rsidRPr="00006850">
        <w:rPr>
          <w:rFonts w:ascii="Book Antiqua" w:eastAsia="Book Antiqua" w:hAnsi="Book Antiqua" w:cs="Book Antiqua"/>
          <w:color w:val="000000"/>
        </w:rPr>
        <w:t xml:space="preserve">Current guidelines for HCV care and treatment are provided, among others, by the American Association for the Study of the Liver (AASLD), the European Association for the Study of the Liver (EASL), and the </w:t>
      </w:r>
      <w:proofErr w:type="gramStart"/>
      <w:r w:rsidRPr="00006850">
        <w:rPr>
          <w:rFonts w:ascii="Book Antiqua" w:eastAsia="Book Antiqua" w:hAnsi="Book Antiqua" w:cs="Book Antiqua"/>
          <w:color w:val="000000"/>
        </w:rPr>
        <w:t>WHO</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12</w:t>
      </w:r>
      <w:r w:rsidR="00D06A8F" w:rsidRPr="00006850">
        <w:rPr>
          <w:rFonts w:ascii="Book Antiqua" w:eastAsia="Book Antiqua" w:hAnsi="Book Antiqua" w:cs="Book Antiqua"/>
          <w:color w:val="000000"/>
          <w:vertAlign w:val="superscript"/>
        </w:rPr>
        <w:t>-</w:t>
      </w:r>
      <w:r w:rsidRPr="00006850">
        <w:rPr>
          <w:rFonts w:ascii="Book Antiqua" w:eastAsia="Book Antiqua" w:hAnsi="Book Antiqua" w:cs="Book Antiqua"/>
          <w:color w:val="000000"/>
          <w:vertAlign w:val="superscript"/>
        </w:rPr>
        <w:t>14]</w:t>
      </w:r>
      <w:r w:rsidRPr="00006850">
        <w:rPr>
          <w:rFonts w:ascii="Book Antiqua" w:eastAsia="Book Antiqua" w:hAnsi="Book Antiqua" w:cs="Book Antiqua"/>
          <w:color w:val="000000"/>
        </w:rPr>
        <w:t xml:space="preserve">. All of these organizations recommend DAAs for treating HCV infection, including in individuals with SUD. Indeed, several studies have indicated that SUDs did not affect adherence to treatment or imply worse response </w:t>
      </w:r>
      <w:proofErr w:type="gramStart"/>
      <w:r w:rsidRPr="00006850">
        <w:rPr>
          <w:rFonts w:ascii="Book Antiqua" w:eastAsia="Book Antiqua" w:hAnsi="Book Antiqua" w:cs="Book Antiqua"/>
          <w:color w:val="000000"/>
        </w:rPr>
        <w:t>rates</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15</w:t>
      </w:r>
      <w:r w:rsidR="00D06A8F" w:rsidRPr="00006850">
        <w:rPr>
          <w:rFonts w:ascii="Book Antiqua" w:eastAsia="Book Antiqua" w:hAnsi="Book Antiqua" w:cs="Book Antiqua"/>
          <w:color w:val="000000"/>
          <w:vertAlign w:val="superscript"/>
        </w:rPr>
        <w:t>-</w:t>
      </w:r>
      <w:r w:rsidRPr="00006850">
        <w:rPr>
          <w:rFonts w:ascii="Book Antiqua" w:eastAsia="Book Antiqua" w:hAnsi="Book Antiqua" w:cs="Book Antiqua"/>
          <w:color w:val="000000"/>
          <w:vertAlign w:val="superscript"/>
        </w:rPr>
        <w:t>17]</w:t>
      </w:r>
      <w:r w:rsidRPr="00006850">
        <w:rPr>
          <w:rFonts w:ascii="Book Antiqua" w:eastAsia="Book Antiqua" w:hAnsi="Book Antiqua" w:cs="Book Antiqua"/>
          <w:color w:val="000000"/>
        </w:rPr>
        <w:t>.</w:t>
      </w:r>
    </w:p>
    <w:p w14:paraId="0F08D144" w14:textId="4C1C900F" w:rsidR="00A77B3E" w:rsidRPr="00006850" w:rsidRDefault="00882F1C" w:rsidP="00D06A8F">
      <w:pPr>
        <w:spacing w:line="360" w:lineRule="auto"/>
        <w:ind w:firstLineChars="100" w:firstLine="240"/>
        <w:jc w:val="both"/>
      </w:pPr>
      <w:r w:rsidRPr="00006850">
        <w:rPr>
          <w:rFonts w:ascii="Book Antiqua" w:eastAsia="Book Antiqua" w:hAnsi="Book Antiqua" w:cs="Book Antiqua"/>
          <w:color w:val="000000"/>
        </w:rPr>
        <w:t>More than 120000 people have been treated with DAAs since the Strategic Plan for Tackling Hepatitis C was implemented by the Spanish National Health System in 2015</w:t>
      </w:r>
      <w:r w:rsidRPr="00006850">
        <w:rPr>
          <w:rFonts w:ascii="Book Antiqua" w:eastAsia="Book Antiqua" w:hAnsi="Book Antiqua" w:cs="Book Antiqua"/>
          <w:color w:val="000000"/>
          <w:vertAlign w:val="superscript"/>
        </w:rPr>
        <w:t>[18]</w:t>
      </w:r>
      <w:r w:rsidRPr="00006850">
        <w:rPr>
          <w:rFonts w:ascii="Book Antiqua" w:eastAsia="Book Antiqua" w:hAnsi="Book Antiqua" w:cs="Book Antiqua"/>
          <w:color w:val="000000"/>
        </w:rPr>
        <w:t xml:space="preserve">. At the same time, up to 60000 patients are regularly treated with opioid agonist </w:t>
      </w:r>
      <w:r w:rsidRPr="00006850">
        <w:rPr>
          <w:rFonts w:ascii="Book Antiqua" w:eastAsia="Book Antiqua" w:hAnsi="Book Antiqua" w:cs="Book Antiqua"/>
          <w:color w:val="000000"/>
        </w:rPr>
        <w:lastRenderedPageBreak/>
        <w:t>therapy (</w:t>
      </w:r>
      <w:r w:rsidRPr="00006850">
        <w:rPr>
          <w:rFonts w:ascii="Book Antiqua" w:eastAsia="Book Antiqua" w:hAnsi="Book Antiqua" w:cs="Book Antiqua"/>
          <w:i/>
          <w:iCs/>
          <w:color w:val="000000"/>
        </w:rPr>
        <w:t>i.e.</w:t>
      </w:r>
      <w:r w:rsidRPr="00006850">
        <w:rPr>
          <w:rFonts w:ascii="Book Antiqua" w:eastAsia="Book Antiqua" w:hAnsi="Book Antiqua" w:cs="Book Antiqua"/>
          <w:color w:val="000000"/>
        </w:rPr>
        <w:t xml:space="preserve">, methadone) in Spain. Individuals treated with methadone might have a history of injected drug use, and consequently, they might have acquired blood-borne infections, like HCV, after they began injecting </w:t>
      </w:r>
      <w:proofErr w:type="gramStart"/>
      <w:r w:rsidRPr="00006850">
        <w:rPr>
          <w:rFonts w:ascii="Book Antiqua" w:eastAsia="Book Antiqua" w:hAnsi="Book Antiqua" w:cs="Book Antiqua"/>
          <w:color w:val="000000"/>
        </w:rPr>
        <w:t>drugs</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19]</w:t>
      </w:r>
      <w:r w:rsidRPr="00006850">
        <w:rPr>
          <w:rFonts w:ascii="Book Antiqua" w:eastAsia="Book Antiqua" w:hAnsi="Book Antiqua" w:cs="Book Antiqua"/>
          <w:color w:val="000000"/>
        </w:rPr>
        <w:t xml:space="preserve">. A previous study on individuals that participated in </w:t>
      </w:r>
      <w:r w:rsidR="00D06A8F" w:rsidRPr="00006850">
        <w:rPr>
          <w:rFonts w:ascii="Book Antiqua" w:eastAsia="Book Antiqua" w:hAnsi="Book Antiqua" w:cs="Book Antiqua"/>
          <w:color w:val="000000"/>
        </w:rPr>
        <w:t>O</w:t>
      </w:r>
      <w:r w:rsidRPr="00006850">
        <w:rPr>
          <w:rFonts w:ascii="Book Antiqua" w:eastAsia="Book Antiqua" w:hAnsi="Book Antiqua" w:cs="Book Antiqua"/>
          <w:color w:val="000000"/>
        </w:rPr>
        <w:t xml:space="preserve">pioid </w:t>
      </w:r>
      <w:r w:rsidR="00D06A8F" w:rsidRPr="00006850">
        <w:rPr>
          <w:rFonts w:ascii="Book Antiqua" w:eastAsia="Book Antiqua" w:hAnsi="Book Antiqua" w:cs="Book Antiqua"/>
          <w:color w:val="000000"/>
        </w:rPr>
        <w:t>T</w:t>
      </w:r>
      <w:r w:rsidRPr="00006850">
        <w:rPr>
          <w:rFonts w:ascii="Book Antiqua" w:eastAsia="Book Antiqua" w:hAnsi="Book Antiqua" w:cs="Book Antiqua"/>
          <w:color w:val="000000"/>
        </w:rPr>
        <w:t xml:space="preserve">reatment </w:t>
      </w:r>
      <w:r w:rsidR="00D06A8F" w:rsidRPr="00006850">
        <w:rPr>
          <w:rFonts w:ascii="Book Antiqua" w:eastAsia="Book Antiqua" w:hAnsi="Book Antiqua" w:cs="Book Antiqua"/>
          <w:color w:val="000000"/>
        </w:rPr>
        <w:t>P</w:t>
      </w:r>
      <w:r w:rsidRPr="00006850">
        <w:rPr>
          <w:rFonts w:ascii="Book Antiqua" w:eastAsia="Book Antiqua" w:hAnsi="Book Antiqua" w:cs="Book Antiqua"/>
          <w:color w:val="000000"/>
        </w:rPr>
        <w:t xml:space="preserve">rograms (OTPs) in Catalonia, Spain, showed that the </w:t>
      </w:r>
      <w:proofErr w:type="spellStart"/>
      <w:r w:rsidRPr="00006850">
        <w:rPr>
          <w:rFonts w:ascii="Book Antiqua" w:eastAsia="Book Antiqua" w:hAnsi="Book Antiqua" w:cs="Book Antiqua"/>
          <w:color w:val="000000"/>
        </w:rPr>
        <w:t>prevalences</w:t>
      </w:r>
      <w:proofErr w:type="spellEnd"/>
      <w:r w:rsidRPr="00006850">
        <w:rPr>
          <w:rFonts w:ascii="Book Antiqua" w:eastAsia="Book Antiqua" w:hAnsi="Book Antiqua" w:cs="Book Antiqua"/>
          <w:color w:val="000000"/>
        </w:rPr>
        <w:t xml:space="preserve"> of HCV and </w:t>
      </w:r>
      <w:r w:rsidR="00DC5BEB" w:rsidRPr="00006850">
        <w:rPr>
          <w:rFonts w:ascii="Book Antiqua" w:eastAsia="Book Antiqua" w:hAnsi="Book Antiqua" w:cs="Book Antiqua"/>
          <w:color w:val="000000"/>
        </w:rPr>
        <w:t>human immunodeficiency virus (</w:t>
      </w:r>
      <w:r w:rsidRPr="00006850">
        <w:rPr>
          <w:rFonts w:ascii="Book Antiqua" w:eastAsia="Book Antiqua" w:hAnsi="Book Antiqua" w:cs="Book Antiqua"/>
          <w:color w:val="000000"/>
        </w:rPr>
        <w:t>HIV</w:t>
      </w:r>
      <w:r w:rsidR="00DC5BEB"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infections were 74% and 54%, </w:t>
      </w:r>
      <w:proofErr w:type="gramStart"/>
      <w:r w:rsidRPr="00006850">
        <w:rPr>
          <w:rFonts w:ascii="Book Antiqua" w:eastAsia="Book Antiqua" w:hAnsi="Book Antiqua" w:cs="Book Antiqua"/>
          <w:color w:val="000000"/>
        </w:rPr>
        <w:t>respectively</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20]</w:t>
      </w:r>
      <w:r w:rsidRPr="00006850">
        <w:rPr>
          <w:rFonts w:ascii="Book Antiqua" w:eastAsia="Book Antiqua" w:hAnsi="Book Antiqua" w:cs="Book Antiqua"/>
          <w:color w:val="000000"/>
        </w:rPr>
        <w:t>.</w:t>
      </w:r>
    </w:p>
    <w:p w14:paraId="6050D752" w14:textId="77777777" w:rsidR="00A77B3E" w:rsidRPr="00006850" w:rsidRDefault="00882F1C" w:rsidP="00D06A8F">
      <w:pPr>
        <w:spacing w:line="360" w:lineRule="auto"/>
        <w:ind w:firstLineChars="100" w:firstLine="240"/>
        <w:jc w:val="both"/>
      </w:pPr>
      <w:r w:rsidRPr="00006850">
        <w:rPr>
          <w:rFonts w:ascii="Book Antiqua" w:eastAsia="Book Antiqua" w:hAnsi="Book Antiqua" w:cs="Book Antiqua"/>
          <w:color w:val="000000"/>
        </w:rPr>
        <w:t>We hypothesized that in the context of the changes made in the provision of HCV care, OTP sites might be experiencing increasing proportions of patients that are eligible for HCV treatment. Therefore, we studied OTP participants to analyze assessment of infection, treatment rates, and predictors of treatment with DAAs.</w:t>
      </w:r>
    </w:p>
    <w:p w14:paraId="186158C8" w14:textId="77777777" w:rsidR="00A77B3E" w:rsidRPr="00006850" w:rsidRDefault="00A77B3E">
      <w:pPr>
        <w:spacing w:line="360" w:lineRule="auto"/>
        <w:jc w:val="both"/>
      </w:pPr>
    </w:p>
    <w:p w14:paraId="6997AB06" w14:textId="77777777" w:rsidR="00A77B3E" w:rsidRPr="00006850" w:rsidRDefault="00882F1C">
      <w:pPr>
        <w:spacing w:line="360" w:lineRule="auto"/>
        <w:jc w:val="both"/>
      </w:pPr>
      <w:r w:rsidRPr="00006850">
        <w:rPr>
          <w:rFonts w:ascii="Book Antiqua" w:eastAsia="Book Antiqua" w:hAnsi="Book Antiqua" w:cs="Book Antiqua"/>
          <w:b/>
          <w:caps/>
          <w:color w:val="000000"/>
          <w:u w:val="single"/>
        </w:rPr>
        <w:t>MATERIALS AND METHODS</w:t>
      </w:r>
    </w:p>
    <w:p w14:paraId="7A88F21F" w14:textId="322B90AE" w:rsidR="00A77B3E" w:rsidRPr="00006850" w:rsidRDefault="00882F1C">
      <w:pPr>
        <w:spacing w:line="360" w:lineRule="auto"/>
        <w:jc w:val="both"/>
      </w:pPr>
      <w:r w:rsidRPr="00006850">
        <w:rPr>
          <w:rFonts w:ascii="Book Antiqua" w:eastAsia="Book Antiqua" w:hAnsi="Book Antiqua" w:cs="Book Antiqua"/>
          <w:color w:val="000000"/>
        </w:rPr>
        <w:t xml:space="preserve">This longitudinal study included ex-heroin users enrolled in an OTP between October 2015 and September 2017. The OTP operates in a municipal outpatient clinic specialized in the treatment of SUDs in Badalona (240000 inhabitants) and Santa Coloma de </w:t>
      </w:r>
      <w:proofErr w:type="spellStart"/>
      <w:r w:rsidRPr="00006850">
        <w:rPr>
          <w:rFonts w:ascii="Book Antiqua" w:eastAsia="Book Antiqua" w:hAnsi="Book Antiqua" w:cs="Book Antiqua"/>
          <w:color w:val="000000"/>
        </w:rPr>
        <w:t>Gramenet</w:t>
      </w:r>
      <w:proofErr w:type="spellEnd"/>
      <w:r w:rsidRPr="00006850">
        <w:rPr>
          <w:rFonts w:ascii="Book Antiqua" w:eastAsia="Book Antiqua" w:hAnsi="Book Antiqua" w:cs="Book Antiqua"/>
          <w:color w:val="000000"/>
        </w:rPr>
        <w:t xml:space="preserve"> (120000 inhabitants), Spain. The selection process of the study population was conducted in the only addiction clinic for the provision of methadone in both cities during the study period.</w:t>
      </w:r>
    </w:p>
    <w:p w14:paraId="72BD9382" w14:textId="77777777" w:rsidR="00A77B3E" w:rsidRPr="00006850" w:rsidRDefault="00882F1C" w:rsidP="00D06A8F">
      <w:pPr>
        <w:spacing w:line="360" w:lineRule="auto"/>
        <w:ind w:firstLineChars="100" w:firstLine="240"/>
        <w:jc w:val="both"/>
      </w:pPr>
      <w:r w:rsidRPr="00006850">
        <w:rPr>
          <w:rFonts w:ascii="Book Antiqua" w:eastAsia="Book Antiqua" w:hAnsi="Book Antiqua" w:cs="Book Antiqua"/>
          <w:color w:val="000000"/>
        </w:rPr>
        <w:t xml:space="preserve">In the OTP, methadone is dispensed on site, </w:t>
      </w:r>
      <w:r w:rsidRPr="00006850">
        <w:rPr>
          <w:rFonts w:ascii="Book Antiqua" w:eastAsia="Book Antiqua" w:hAnsi="Book Antiqua" w:cs="Book Antiqua"/>
          <w:i/>
          <w:iCs/>
          <w:color w:val="000000"/>
        </w:rPr>
        <w:t>via</w:t>
      </w:r>
      <w:r w:rsidRPr="00006850">
        <w:rPr>
          <w:rFonts w:ascii="Book Antiqua" w:eastAsia="Book Antiqua" w:hAnsi="Book Antiqua" w:cs="Book Antiqua"/>
          <w:color w:val="000000"/>
        </w:rPr>
        <w:t xml:space="preserve"> a mobile unit (Intercity Methadone Bus), and in five community pharmacies. In addition, the outpatient clinic conduct harm reduction programs, which include needle exchanges, condom distribution, and psychosocial </w:t>
      </w:r>
      <w:proofErr w:type="gramStart"/>
      <w:r w:rsidRPr="00006850">
        <w:rPr>
          <w:rFonts w:ascii="Book Antiqua" w:eastAsia="Book Antiqua" w:hAnsi="Book Antiqua" w:cs="Book Antiqua"/>
          <w:color w:val="000000"/>
        </w:rPr>
        <w:t>interventions</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21]</w:t>
      </w:r>
      <w:r w:rsidRPr="00006850">
        <w:rPr>
          <w:rFonts w:ascii="Book Antiqua" w:eastAsia="Book Antiqua" w:hAnsi="Book Antiqua" w:cs="Book Antiqua"/>
          <w:color w:val="000000"/>
        </w:rPr>
        <w:t>.</w:t>
      </w:r>
    </w:p>
    <w:p w14:paraId="6DD0D2FE" w14:textId="592334CB" w:rsidR="00A77B3E" w:rsidRPr="00006850" w:rsidRDefault="00882F1C" w:rsidP="00D06A8F">
      <w:pPr>
        <w:spacing w:line="360" w:lineRule="auto"/>
        <w:ind w:firstLineChars="100" w:firstLine="240"/>
        <w:jc w:val="both"/>
        <w:rPr>
          <w:rFonts w:ascii="Book Antiqua" w:eastAsia="Book Antiqua" w:hAnsi="Book Antiqua" w:cs="Book Antiqua"/>
          <w:color w:val="000000"/>
        </w:rPr>
      </w:pPr>
      <w:r w:rsidRPr="00006850">
        <w:rPr>
          <w:rFonts w:ascii="Book Antiqua" w:eastAsia="Book Antiqua" w:hAnsi="Book Antiqua" w:cs="Book Antiqua"/>
          <w:color w:val="000000"/>
        </w:rPr>
        <w:t>For OTP inclusion, patients had to be over age 18 years and they had to have an opioid dependence diagnosis, based on the Diagnostic and Statistical Manual of Mental Disorders, 4</w:t>
      </w:r>
      <w:r w:rsidRPr="00006850">
        <w:rPr>
          <w:rFonts w:ascii="Book Antiqua" w:eastAsia="Book Antiqua" w:hAnsi="Book Antiqua" w:cs="Book Antiqua"/>
          <w:color w:val="000000"/>
          <w:szCs w:val="30"/>
          <w:vertAlign w:val="superscript"/>
        </w:rPr>
        <w:t>th</w:t>
      </w:r>
      <w:r w:rsidRPr="00006850">
        <w:rPr>
          <w:rFonts w:ascii="Book Antiqua" w:eastAsia="Book Antiqua" w:hAnsi="Book Antiqua" w:cs="Book Antiqua"/>
          <w:color w:val="000000"/>
        </w:rPr>
        <w:t xml:space="preserve"> edition </w:t>
      </w:r>
      <w:proofErr w:type="gramStart"/>
      <w:r w:rsidRPr="00006850">
        <w:rPr>
          <w:rFonts w:ascii="Book Antiqua" w:eastAsia="Book Antiqua" w:hAnsi="Book Antiqua" w:cs="Book Antiqua"/>
          <w:color w:val="000000"/>
        </w:rPr>
        <w:t>criteria</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22]</w:t>
      </w:r>
      <w:r w:rsidRPr="00006850">
        <w:rPr>
          <w:rFonts w:ascii="Book Antiqua" w:eastAsia="Book Antiqua" w:hAnsi="Book Antiqua" w:cs="Book Antiqua"/>
          <w:color w:val="000000"/>
        </w:rPr>
        <w:t xml:space="preserve">. Additional details have been described </w:t>
      </w:r>
      <w:proofErr w:type="gramStart"/>
      <w:r w:rsidRPr="00006850">
        <w:rPr>
          <w:rFonts w:ascii="Book Antiqua" w:eastAsia="Book Antiqua" w:hAnsi="Book Antiqua" w:cs="Book Antiqua"/>
          <w:color w:val="000000"/>
        </w:rPr>
        <w:t>previously</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20,21]</w:t>
      </w:r>
      <w:r w:rsidRPr="00006850">
        <w:rPr>
          <w:rFonts w:ascii="Book Antiqua" w:eastAsia="Book Antiqua" w:hAnsi="Book Antiqua" w:cs="Book Antiqua"/>
          <w:color w:val="000000"/>
        </w:rPr>
        <w:t>. The municipal clinic was affiliated with primary care centers and nearby hospitals, where patients were referred for confirmatory tests (</w:t>
      </w:r>
      <w:r w:rsidRPr="00006850">
        <w:rPr>
          <w:rFonts w:ascii="Book Antiqua" w:eastAsia="Book Antiqua" w:hAnsi="Book Antiqua" w:cs="Book Antiqua"/>
          <w:i/>
          <w:iCs/>
          <w:color w:val="000000"/>
        </w:rPr>
        <w:t>e.g.</w:t>
      </w:r>
      <w:r w:rsidRPr="00006850">
        <w:rPr>
          <w:rFonts w:ascii="Book Antiqua" w:eastAsia="Book Antiqua" w:hAnsi="Book Antiqua" w:cs="Book Antiqua"/>
          <w:color w:val="000000"/>
        </w:rPr>
        <w:t>, HCV</w:t>
      </w:r>
      <w:r w:rsidR="00C50C7C" w:rsidRPr="00006850">
        <w:rPr>
          <w:rFonts w:ascii="Book Antiqua" w:eastAsia="Book Antiqua" w:hAnsi="Book Antiqua" w:cs="Book Antiqua"/>
          <w:color w:val="000000"/>
        </w:rPr>
        <w:t>-</w:t>
      </w:r>
      <w:r w:rsidRPr="00006850">
        <w:rPr>
          <w:rFonts w:ascii="Book Antiqua" w:eastAsia="Book Antiqua" w:hAnsi="Book Antiqua" w:cs="Book Antiqua"/>
          <w:color w:val="000000"/>
        </w:rPr>
        <w:t>RNA), radiology (</w:t>
      </w:r>
      <w:r w:rsidRPr="00006850">
        <w:rPr>
          <w:rFonts w:ascii="Book Antiqua" w:eastAsia="Book Antiqua" w:hAnsi="Book Antiqua" w:cs="Book Antiqua"/>
          <w:i/>
          <w:iCs/>
          <w:color w:val="000000"/>
        </w:rPr>
        <w:t>e.g.</w:t>
      </w:r>
      <w:r w:rsidRPr="00006850">
        <w:rPr>
          <w:rFonts w:ascii="Book Antiqua" w:eastAsia="Book Antiqua" w:hAnsi="Book Antiqua" w:cs="Book Antiqua"/>
          <w:color w:val="000000"/>
        </w:rPr>
        <w:t>, ultrasound), and consultations with specialists (</w:t>
      </w:r>
      <w:r w:rsidRPr="00006850">
        <w:rPr>
          <w:rFonts w:ascii="Book Antiqua" w:eastAsia="Book Antiqua" w:hAnsi="Book Antiqua" w:cs="Book Antiqua"/>
          <w:i/>
          <w:iCs/>
          <w:color w:val="000000"/>
        </w:rPr>
        <w:t>e.g.</w:t>
      </w:r>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hepatologists</w:t>
      </w:r>
      <w:proofErr w:type="spellEnd"/>
      <w:r w:rsidRPr="00006850">
        <w:rPr>
          <w:rFonts w:ascii="Book Antiqua" w:eastAsia="Book Antiqua" w:hAnsi="Book Antiqua" w:cs="Book Antiqua"/>
          <w:color w:val="000000"/>
        </w:rPr>
        <w:t xml:space="preserve">). Physicians at the OTP clinic did not evaluate liver disease or treat HCV infection; those patients were </w:t>
      </w:r>
      <w:r w:rsidRPr="00006850">
        <w:rPr>
          <w:rFonts w:ascii="Book Antiqua" w:eastAsia="Book Antiqua" w:hAnsi="Book Antiqua" w:cs="Book Antiqua"/>
          <w:color w:val="000000"/>
        </w:rPr>
        <w:lastRenderedPageBreak/>
        <w:t xml:space="preserve">referred to the hospital, where </w:t>
      </w:r>
      <w:proofErr w:type="spellStart"/>
      <w:r w:rsidRPr="00006850">
        <w:rPr>
          <w:rFonts w:ascii="Book Antiqua" w:eastAsia="Book Antiqua" w:hAnsi="Book Antiqua" w:cs="Book Antiqua"/>
          <w:color w:val="000000"/>
        </w:rPr>
        <w:t>hepatologists</w:t>
      </w:r>
      <w:proofErr w:type="spellEnd"/>
      <w:r w:rsidRPr="00006850">
        <w:rPr>
          <w:rFonts w:ascii="Book Antiqua" w:eastAsia="Book Antiqua" w:hAnsi="Book Antiqua" w:cs="Book Antiqua"/>
          <w:color w:val="000000"/>
        </w:rPr>
        <w:t xml:space="preserve"> and/or internist treated HCV infection. The Spanish health system provided universal access to DAAs, but these drugs were only dispensed in hospital pharmacies.</w:t>
      </w:r>
    </w:p>
    <w:p w14:paraId="36AD46CF" w14:textId="77777777" w:rsidR="00D95049" w:rsidRPr="00006850" w:rsidRDefault="00D95049" w:rsidP="00D95049">
      <w:pPr>
        <w:spacing w:line="360" w:lineRule="auto"/>
        <w:jc w:val="both"/>
      </w:pPr>
    </w:p>
    <w:p w14:paraId="7F3B4258" w14:textId="77777777" w:rsidR="00A77B3E" w:rsidRPr="00006850" w:rsidRDefault="00882F1C">
      <w:pPr>
        <w:spacing w:line="360" w:lineRule="auto"/>
        <w:jc w:val="both"/>
        <w:rPr>
          <w:b/>
          <w:bCs/>
        </w:rPr>
      </w:pPr>
      <w:r w:rsidRPr="00006850">
        <w:rPr>
          <w:rFonts w:ascii="Book Antiqua" w:eastAsia="Book Antiqua" w:hAnsi="Book Antiqua" w:cs="Book Antiqua"/>
          <w:b/>
          <w:bCs/>
          <w:i/>
          <w:iCs/>
          <w:color w:val="000000"/>
        </w:rPr>
        <w:t>Ethics</w:t>
      </w:r>
    </w:p>
    <w:p w14:paraId="1F6D35B6" w14:textId="158D0CCD" w:rsidR="00A77B3E" w:rsidRPr="00006850" w:rsidRDefault="00882F1C">
      <w:pPr>
        <w:spacing w:line="360" w:lineRule="auto"/>
        <w:jc w:val="both"/>
        <w:rPr>
          <w:rFonts w:ascii="Book Antiqua" w:eastAsia="Book Antiqua" w:hAnsi="Book Antiqua" w:cs="Book Antiqua"/>
          <w:color w:val="000000"/>
        </w:rPr>
      </w:pPr>
      <w:r w:rsidRPr="00006850">
        <w:rPr>
          <w:rFonts w:ascii="Book Antiqua" w:eastAsia="Book Antiqua" w:hAnsi="Book Antiqua" w:cs="Book Antiqua"/>
          <w:color w:val="000000"/>
        </w:rPr>
        <w:t xml:space="preserve">Patients were informed of the objective of the study, and all patients provided written consent. The study was approved by the Ethics Committee of the Hospital </w:t>
      </w:r>
      <w:proofErr w:type="spellStart"/>
      <w:r w:rsidRPr="00006850">
        <w:rPr>
          <w:rFonts w:ascii="Book Antiqua" w:eastAsia="Book Antiqua" w:hAnsi="Book Antiqua" w:cs="Book Antiqua"/>
          <w:color w:val="000000"/>
        </w:rPr>
        <w:t>Universitari</w:t>
      </w:r>
      <w:proofErr w:type="spellEnd"/>
      <w:r w:rsidRPr="00006850">
        <w:rPr>
          <w:rFonts w:ascii="Book Antiqua" w:eastAsia="Book Antiqua" w:hAnsi="Book Antiqua" w:cs="Book Antiqua"/>
          <w:color w:val="000000"/>
        </w:rPr>
        <w:t xml:space="preserve"> Germans </w:t>
      </w:r>
      <w:proofErr w:type="spellStart"/>
      <w:r w:rsidRPr="00006850">
        <w:rPr>
          <w:rFonts w:ascii="Book Antiqua" w:eastAsia="Book Antiqua" w:hAnsi="Book Antiqua" w:cs="Book Antiqua"/>
          <w:color w:val="000000"/>
        </w:rPr>
        <w:t>Trias</w:t>
      </w:r>
      <w:proofErr w:type="spellEnd"/>
      <w:r w:rsidRPr="00006850">
        <w:rPr>
          <w:rFonts w:ascii="Book Antiqua" w:eastAsia="Book Antiqua" w:hAnsi="Book Antiqua" w:cs="Book Antiqua"/>
          <w:color w:val="000000"/>
        </w:rPr>
        <w:t xml:space="preserve"> i </w:t>
      </w:r>
      <w:proofErr w:type="spellStart"/>
      <w:r w:rsidRPr="00006850">
        <w:rPr>
          <w:rFonts w:ascii="Book Antiqua" w:eastAsia="Book Antiqua" w:hAnsi="Book Antiqua" w:cs="Book Antiqua"/>
          <w:color w:val="000000"/>
        </w:rPr>
        <w:t>Pujol</w:t>
      </w:r>
      <w:proofErr w:type="spellEnd"/>
      <w:r w:rsidRPr="00006850">
        <w:rPr>
          <w:rFonts w:ascii="Book Antiqua" w:eastAsia="Book Antiqua" w:hAnsi="Book Antiqua" w:cs="Book Antiqua"/>
          <w:color w:val="000000"/>
        </w:rPr>
        <w:t xml:space="preserve"> (PI-15-100). This study was compliant with ethical standards for medical research and good clinical practice principles, and it was performed in accordance with the World Medical Association's Declaration of Helsinki.</w:t>
      </w:r>
    </w:p>
    <w:p w14:paraId="5F30D56F" w14:textId="77777777" w:rsidR="0060535B" w:rsidRPr="00006850" w:rsidRDefault="0060535B">
      <w:pPr>
        <w:spacing w:line="360" w:lineRule="auto"/>
        <w:jc w:val="both"/>
      </w:pPr>
    </w:p>
    <w:p w14:paraId="3BB257D1" w14:textId="77777777" w:rsidR="00A77B3E" w:rsidRPr="00006850" w:rsidRDefault="00882F1C">
      <w:pPr>
        <w:spacing w:line="360" w:lineRule="auto"/>
        <w:jc w:val="both"/>
        <w:rPr>
          <w:b/>
          <w:bCs/>
        </w:rPr>
      </w:pPr>
      <w:r w:rsidRPr="00006850">
        <w:rPr>
          <w:rFonts w:ascii="Book Antiqua" w:eastAsia="Book Antiqua" w:hAnsi="Book Antiqua" w:cs="Book Antiqua"/>
          <w:b/>
          <w:bCs/>
          <w:i/>
          <w:iCs/>
          <w:color w:val="000000"/>
        </w:rPr>
        <w:t>Variables</w:t>
      </w:r>
    </w:p>
    <w:p w14:paraId="43DFB874" w14:textId="7A0C2848" w:rsidR="00A77B3E" w:rsidRPr="00006850" w:rsidRDefault="00882F1C">
      <w:pPr>
        <w:spacing w:line="360" w:lineRule="auto"/>
        <w:jc w:val="both"/>
      </w:pPr>
      <w:r w:rsidRPr="00006850">
        <w:rPr>
          <w:rFonts w:ascii="Book Antiqua" w:eastAsia="Book Antiqua" w:hAnsi="Book Antiqua" w:cs="Book Antiqua"/>
          <w:color w:val="000000"/>
        </w:rPr>
        <w:t xml:space="preserve">We collected data on socio-demographic variables (education level, employment, and prior imprisonment), opioid use (age at first drug use, main route of administration), biochemistry and hematological parameters, including liver function tests (aspartate aminotransferase, alanine aminotransferase, gamma </w:t>
      </w:r>
      <w:proofErr w:type="spellStart"/>
      <w:r w:rsidRPr="00006850">
        <w:rPr>
          <w:rFonts w:ascii="Book Antiqua" w:eastAsia="Book Antiqua" w:hAnsi="Book Antiqua" w:cs="Book Antiqua"/>
          <w:color w:val="000000"/>
        </w:rPr>
        <w:t>glutamyl</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transferase</w:t>
      </w:r>
      <w:proofErr w:type="spellEnd"/>
      <w:r w:rsidRPr="00006850">
        <w:rPr>
          <w:rFonts w:ascii="Book Antiqua" w:eastAsia="Book Antiqua" w:hAnsi="Book Antiqua" w:cs="Book Antiqua"/>
          <w:color w:val="000000"/>
        </w:rPr>
        <w:t>, and total bilirubin). We also ascertained the presence of HIV and HCV infections and HCV-RNA, the genotype, and any antecedent of HCV treatment with interferon-based regimens.</w:t>
      </w:r>
    </w:p>
    <w:p w14:paraId="1D041559" w14:textId="77777777" w:rsidR="0060535B" w:rsidRPr="00006850" w:rsidRDefault="0060535B">
      <w:pPr>
        <w:spacing w:line="360" w:lineRule="auto"/>
        <w:jc w:val="both"/>
        <w:rPr>
          <w:rFonts w:ascii="Book Antiqua" w:eastAsia="Book Antiqua" w:hAnsi="Book Antiqua" w:cs="Book Antiqua"/>
          <w:i/>
          <w:iCs/>
          <w:color w:val="000000"/>
        </w:rPr>
      </w:pPr>
    </w:p>
    <w:p w14:paraId="78B41793" w14:textId="3F723FBD" w:rsidR="00A77B3E" w:rsidRPr="00006850" w:rsidRDefault="00882F1C">
      <w:pPr>
        <w:spacing w:line="360" w:lineRule="auto"/>
        <w:jc w:val="both"/>
        <w:rPr>
          <w:b/>
          <w:bCs/>
        </w:rPr>
      </w:pPr>
      <w:r w:rsidRPr="00006850">
        <w:rPr>
          <w:rFonts w:ascii="Book Antiqua" w:eastAsia="Book Antiqua" w:hAnsi="Book Antiqua" w:cs="Book Antiqua"/>
          <w:b/>
          <w:bCs/>
          <w:i/>
          <w:iCs/>
          <w:color w:val="000000"/>
        </w:rPr>
        <w:t>Follow-up</w:t>
      </w:r>
    </w:p>
    <w:p w14:paraId="2FF94FA6" w14:textId="2129781A" w:rsidR="00A77B3E" w:rsidRPr="00006850" w:rsidRDefault="00882F1C">
      <w:pPr>
        <w:spacing w:line="360" w:lineRule="auto"/>
        <w:jc w:val="both"/>
      </w:pPr>
      <w:r w:rsidRPr="00006850">
        <w:rPr>
          <w:rFonts w:ascii="Book Antiqua" w:eastAsia="Book Antiqua" w:hAnsi="Book Antiqua" w:cs="Book Antiqua"/>
          <w:color w:val="000000"/>
        </w:rPr>
        <w:t>Patients that tested anti-HCV positive and had not previously received IFN/RBV treatment regimens were followed-up until September 30, 2019. Specifically, we reviewed clinical charts to ascertain data on HCV-RNA, the genotype, and DAA treatments, including the date of initiation, type, duration, and clinical outcome (</w:t>
      </w:r>
      <w:r w:rsidRPr="00006850">
        <w:rPr>
          <w:rFonts w:ascii="Book Antiqua" w:eastAsia="Book Antiqua" w:hAnsi="Book Antiqua" w:cs="Book Antiqua"/>
          <w:i/>
          <w:iCs/>
          <w:color w:val="000000"/>
        </w:rPr>
        <w:t>i.e.</w:t>
      </w:r>
      <w:r w:rsidRPr="00006850">
        <w:rPr>
          <w:rFonts w:ascii="Book Antiqua" w:eastAsia="Book Antiqua" w:hAnsi="Book Antiqua" w:cs="Book Antiqua"/>
          <w:color w:val="000000"/>
        </w:rPr>
        <w:t>, SVR). In addition, we checked the national death registry for all patients.</w:t>
      </w:r>
    </w:p>
    <w:p w14:paraId="1AEAF17D" w14:textId="204B6684" w:rsidR="006D27B5" w:rsidRPr="00006850" w:rsidRDefault="006D27B5">
      <w:pPr>
        <w:spacing w:line="360" w:lineRule="auto"/>
        <w:jc w:val="both"/>
        <w:rPr>
          <w:rFonts w:ascii="Book Antiqua" w:eastAsia="Book Antiqua" w:hAnsi="Book Antiqua" w:cs="Book Antiqua"/>
          <w:i/>
          <w:iCs/>
          <w:color w:val="000000"/>
        </w:rPr>
      </w:pPr>
    </w:p>
    <w:p w14:paraId="331881B5" w14:textId="77777777" w:rsidR="00740BE7" w:rsidRPr="00006850" w:rsidRDefault="00740BE7" w:rsidP="00740BE7">
      <w:pPr>
        <w:spacing w:line="360" w:lineRule="auto"/>
        <w:jc w:val="both"/>
        <w:rPr>
          <w:b/>
          <w:bCs/>
        </w:rPr>
      </w:pPr>
      <w:r w:rsidRPr="00006850">
        <w:rPr>
          <w:rFonts w:ascii="Book Antiqua" w:eastAsia="Book Antiqua" w:hAnsi="Book Antiqua" w:cs="Book Antiqua"/>
          <w:b/>
          <w:bCs/>
          <w:i/>
          <w:iCs/>
          <w:color w:val="000000"/>
        </w:rPr>
        <w:t>Statistical analysis</w:t>
      </w:r>
    </w:p>
    <w:p w14:paraId="405FED63" w14:textId="06DA7124" w:rsidR="006D27B5" w:rsidRPr="00006850" w:rsidRDefault="00740BE7" w:rsidP="00E840A9">
      <w:pPr>
        <w:spacing w:line="360" w:lineRule="auto"/>
        <w:jc w:val="both"/>
      </w:pPr>
      <w:r w:rsidRPr="00006850">
        <w:rPr>
          <w:rFonts w:ascii="Book Antiqua" w:eastAsia="Book Antiqua" w:hAnsi="Book Antiqua" w:cs="Book Antiqua"/>
          <w:color w:val="000000"/>
        </w:rPr>
        <w:t xml:space="preserve">We performed a descriptive analysis of the data. Continuous variables are presented as the median and interquartile range (IQR); categorical variables are presented as the </w:t>
      </w:r>
      <w:r w:rsidRPr="00006850">
        <w:rPr>
          <w:rFonts w:ascii="Book Antiqua" w:eastAsia="Book Antiqua" w:hAnsi="Book Antiqua" w:cs="Book Antiqua"/>
          <w:color w:val="000000"/>
        </w:rPr>
        <w:lastRenderedPageBreak/>
        <w:t xml:space="preserve">relative frequency. We performed Chi-square tests, Fisher’s exact tests, Student’s </w:t>
      </w:r>
      <w:r w:rsidRPr="00006850">
        <w:rPr>
          <w:rFonts w:ascii="Book Antiqua" w:eastAsia="Book Antiqua" w:hAnsi="Book Antiqua" w:cs="Book Antiqua"/>
          <w:i/>
          <w:iCs/>
          <w:color w:val="000000"/>
        </w:rPr>
        <w:t>t</w:t>
      </w:r>
      <w:r w:rsidRPr="00006850">
        <w:rPr>
          <w:rFonts w:ascii="Book Antiqua" w:eastAsia="Book Antiqua" w:hAnsi="Book Antiqua" w:cs="Book Antiqua"/>
          <w:color w:val="000000"/>
        </w:rPr>
        <w:t xml:space="preserve">-tests, and Mann Whitney </w:t>
      </w:r>
      <w:r w:rsidRPr="00006850">
        <w:rPr>
          <w:rFonts w:ascii="Book Antiqua" w:eastAsia="Book Antiqua" w:hAnsi="Book Antiqua" w:cs="Book Antiqua"/>
          <w:i/>
          <w:iCs/>
          <w:color w:val="000000"/>
        </w:rPr>
        <w:t>U</w:t>
      </w:r>
      <w:r w:rsidRPr="00006850">
        <w:rPr>
          <w:rFonts w:ascii="Book Antiqua" w:eastAsia="Book Antiqua" w:hAnsi="Book Antiqua" w:cs="Book Antiqua"/>
          <w:color w:val="000000"/>
        </w:rPr>
        <w:t xml:space="preserve"> tests, when appropriate, to detect statistically significant differences between groups.</w:t>
      </w:r>
      <w:r w:rsidR="00525351" w:rsidRPr="00006850">
        <w:rPr>
          <w:rFonts w:ascii="Book Antiqua" w:eastAsia="Book Antiqua" w:hAnsi="Book Antiqua" w:cs="Book Antiqua"/>
          <w:color w:val="000000"/>
        </w:rPr>
        <w:t xml:space="preserve"> </w:t>
      </w:r>
      <w:r w:rsidR="006D27B5" w:rsidRPr="00006850">
        <w:rPr>
          <w:rFonts w:ascii="Book Antiqua" w:eastAsia="Book Antiqua" w:hAnsi="Book Antiqua" w:cs="Book Antiqua"/>
          <w:color w:val="000000"/>
        </w:rPr>
        <w:t>To analyze treatment rates and predictors of treatment with DAAs, we excluded patients treated with IFN/RBV from the analysis. Patient follow-up was evaluated from January 2015 (when DAAs were introduced in Spain) until death or the end of the study, on September 30</w:t>
      </w:r>
      <w:r w:rsidR="006D27B5" w:rsidRPr="00006850">
        <w:rPr>
          <w:rFonts w:ascii="Book Antiqua" w:eastAsia="Book Antiqua" w:hAnsi="Book Antiqua" w:cs="Book Antiqua"/>
          <w:color w:val="000000"/>
          <w:szCs w:val="30"/>
        </w:rPr>
        <w:t>,</w:t>
      </w:r>
      <w:r w:rsidR="006D27B5" w:rsidRPr="00006850">
        <w:rPr>
          <w:rFonts w:ascii="Book Antiqua" w:eastAsia="Book Antiqua" w:hAnsi="Book Antiqua" w:cs="Book Antiqua"/>
          <w:color w:val="000000"/>
        </w:rPr>
        <w:t xml:space="preserve"> 2019. Patient follow-up data were calculated in terms of person-years (p-y). Rates in p-y were defined as the quotient of the number of events observed during the study period (in the numerator) and the sum of all the individual follow-up times (in the denominator). We used Kaplan-Meier methods to estimate the cumulative incidence of treatment with DAAs. Cox regression models were used to analyze predictors of DAA treatment administration. All covariates that were significant in the </w:t>
      </w:r>
      <w:proofErr w:type="spellStart"/>
      <w:r w:rsidR="006D27B5" w:rsidRPr="00006850">
        <w:rPr>
          <w:rFonts w:ascii="Book Antiqua" w:eastAsia="Book Antiqua" w:hAnsi="Book Antiqua" w:cs="Book Antiqua"/>
          <w:color w:val="000000"/>
        </w:rPr>
        <w:t>univariate</w:t>
      </w:r>
      <w:proofErr w:type="spellEnd"/>
      <w:r w:rsidR="006D27B5" w:rsidRPr="00006850">
        <w:rPr>
          <w:rFonts w:ascii="Book Antiqua" w:eastAsia="Book Antiqua" w:hAnsi="Book Antiqua" w:cs="Book Antiqua"/>
          <w:color w:val="000000"/>
        </w:rPr>
        <w:t xml:space="preserve"> analysis were included in a multivariate analysis.</w:t>
      </w:r>
      <w:r w:rsidR="00E840A9" w:rsidRPr="00006850">
        <w:rPr>
          <w:rFonts w:hint="eastAsia"/>
          <w:lang w:eastAsia="zh-CN"/>
        </w:rPr>
        <w:t xml:space="preserve"> </w:t>
      </w:r>
      <w:r w:rsidR="006D27B5" w:rsidRPr="00006850">
        <w:rPr>
          <w:rFonts w:ascii="Book Antiqua" w:eastAsia="Book Antiqua" w:hAnsi="Book Antiqua" w:cs="Book Antiqua"/>
          <w:i/>
          <w:iCs/>
          <w:color w:val="000000"/>
        </w:rPr>
        <w:t>P</w:t>
      </w:r>
      <w:r w:rsidR="00E840A9" w:rsidRPr="00006850">
        <w:rPr>
          <w:rFonts w:ascii="Book Antiqua" w:eastAsia="Book Antiqua" w:hAnsi="Book Antiqua" w:cs="Book Antiqua"/>
          <w:color w:val="000000"/>
        </w:rPr>
        <w:t xml:space="preserve"> </w:t>
      </w:r>
      <w:r w:rsidR="006D27B5" w:rsidRPr="00006850">
        <w:rPr>
          <w:rFonts w:ascii="Book Antiqua" w:eastAsia="Book Antiqua" w:hAnsi="Book Antiqua" w:cs="Book Antiqua"/>
          <w:color w:val="000000"/>
        </w:rPr>
        <w:t>values &lt;</w:t>
      </w:r>
      <w:r w:rsidR="00E840A9" w:rsidRPr="00006850">
        <w:rPr>
          <w:rFonts w:ascii="Book Antiqua" w:eastAsia="Book Antiqua" w:hAnsi="Book Antiqua" w:cs="Book Antiqua"/>
          <w:color w:val="000000"/>
        </w:rPr>
        <w:t xml:space="preserve"> </w:t>
      </w:r>
      <w:r w:rsidR="006D27B5" w:rsidRPr="00006850">
        <w:rPr>
          <w:rFonts w:ascii="Book Antiqua" w:eastAsia="Book Antiqua" w:hAnsi="Book Antiqua" w:cs="Book Antiqua"/>
          <w:color w:val="000000"/>
        </w:rPr>
        <w:t xml:space="preserve">0.05 were considered statistically significant. All statistical analyses were performed with </w:t>
      </w:r>
      <w:proofErr w:type="spellStart"/>
      <w:r w:rsidR="006D27B5" w:rsidRPr="00006850">
        <w:rPr>
          <w:rFonts w:ascii="Book Antiqua" w:eastAsia="Book Antiqua" w:hAnsi="Book Antiqua" w:cs="Book Antiqua"/>
          <w:color w:val="000000"/>
        </w:rPr>
        <w:t>Stata</w:t>
      </w:r>
      <w:proofErr w:type="spellEnd"/>
      <w:r w:rsidR="006D27B5" w:rsidRPr="00006850">
        <w:rPr>
          <w:rFonts w:ascii="Book Antiqua" w:eastAsia="Book Antiqua" w:hAnsi="Book Antiqua" w:cs="Book Antiqua"/>
          <w:color w:val="000000"/>
        </w:rPr>
        <w:t xml:space="preserve"> software (version 11.0; College Station, T</w:t>
      </w:r>
      <w:r w:rsidR="00877946" w:rsidRPr="00006850">
        <w:rPr>
          <w:rFonts w:ascii="Book Antiqua" w:eastAsia="Book Antiqua" w:hAnsi="Book Antiqua" w:cs="Book Antiqua"/>
          <w:color w:val="000000"/>
        </w:rPr>
        <w:t>X</w:t>
      </w:r>
      <w:r w:rsidR="006D27B5" w:rsidRPr="00006850">
        <w:rPr>
          <w:rFonts w:ascii="Book Antiqua" w:eastAsia="Book Antiqua" w:hAnsi="Book Antiqua" w:cs="Book Antiqua"/>
          <w:color w:val="000000"/>
        </w:rPr>
        <w:t>, U</w:t>
      </w:r>
      <w:r w:rsidR="00E840A9" w:rsidRPr="00006850">
        <w:rPr>
          <w:rFonts w:ascii="Book Antiqua" w:eastAsia="Book Antiqua" w:hAnsi="Book Antiqua" w:cs="Book Antiqua"/>
          <w:color w:val="000000"/>
        </w:rPr>
        <w:t>nited States</w:t>
      </w:r>
      <w:r w:rsidR="006D27B5" w:rsidRPr="00006850">
        <w:rPr>
          <w:rFonts w:ascii="Book Antiqua" w:eastAsia="Book Antiqua" w:hAnsi="Book Antiqua" w:cs="Book Antiqua"/>
          <w:color w:val="000000"/>
        </w:rPr>
        <w:t>).</w:t>
      </w:r>
    </w:p>
    <w:p w14:paraId="271D381F" w14:textId="77777777" w:rsidR="00A77B3E" w:rsidRPr="00006850" w:rsidRDefault="00A77B3E">
      <w:pPr>
        <w:spacing w:line="360" w:lineRule="auto"/>
        <w:jc w:val="both"/>
      </w:pPr>
    </w:p>
    <w:p w14:paraId="26FEB3E3" w14:textId="77777777" w:rsidR="00A77B3E" w:rsidRPr="00006850" w:rsidRDefault="00882F1C">
      <w:pPr>
        <w:spacing w:line="360" w:lineRule="auto"/>
        <w:jc w:val="both"/>
      </w:pPr>
      <w:r w:rsidRPr="00006850">
        <w:rPr>
          <w:rFonts w:ascii="Book Antiqua" w:eastAsia="Book Antiqua" w:hAnsi="Book Antiqua" w:cs="Book Antiqua"/>
          <w:b/>
          <w:caps/>
          <w:color w:val="000000"/>
          <w:u w:val="single"/>
        </w:rPr>
        <w:t>RESULTS</w:t>
      </w:r>
    </w:p>
    <w:p w14:paraId="1447CEE7" w14:textId="452C381C" w:rsidR="00A77B3E" w:rsidRPr="00006850" w:rsidRDefault="00882F1C">
      <w:pPr>
        <w:spacing w:line="360" w:lineRule="auto"/>
        <w:jc w:val="both"/>
      </w:pPr>
      <w:r w:rsidRPr="00006850">
        <w:rPr>
          <w:rFonts w:ascii="Book Antiqua" w:eastAsia="Book Antiqua" w:hAnsi="Book Antiqua" w:cs="Book Antiqua"/>
          <w:color w:val="000000"/>
        </w:rPr>
        <w:t>Between October 2015 and September 2017, 501 patients (81.4% men) were enrolled in the OTP. The median age at study entry was 45 years (IQR: 39</w:t>
      </w:r>
      <w:r w:rsidR="00721345" w:rsidRPr="00006850">
        <w:rPr>
          <w:rFonts w:ascii="Book Antiqua" w:eastAsia="Book Antiqua" w:hAnsi="Book Antiqua" w:cs="Book Antiqua"/>
          <w:color w:val="000000"/>
        </w:rPr>
        <w:t>-</w:t>
      </w:r>
      <w:r w:rsidRPr="00006850">
        <w:rPr>
          <w:rFonts w:ascii="Book Antiqua" w:eastAsia="Book Antiqua" w:hAnsi="Book Antiqua" w:cs="Book Antiqua"/>
          <w:color w:val="000000"/>
        </w:rPr>
        <w:t>50 years), 88% were Spanish-born and 96% of patients had been on opioid agonist therapy for more than 10 years (on average, since 2006; IQR: 2000</w:t>
      </w:r>
      <w:r w:rsidR="00721345"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2014). The majority of patients (98.5%) </w:t>
      </w:r>
      <w:proofErr w:type="gramStart"/>
      <w:r w:rsidRPr="00006850">
        <w:rPr>
          <w:rFonts w:ascii="Book Antiqua" w:eastAsia="Book Antiqua" w:hAnsi="Book Antiqua" w:cs="Book Antiqua"/>
          <w:color w:val="000000"/>
        </w:rPr>
        <w:t>was</w:t>
      </w:r>
      <w:proofErr w:type="gramEnd"/>
      <w:r w:rsidRPr="00006850">
        <w:rPr>
          <w:rFonts w:ascii="Book Antiqua" w:eastAsia="Book Antiqua" w:hAnsi="Book Antiqua" w:cs="Book Antiqua"/>
          <w:color w:val="000000"/>
        </w:rPr>
        <w:t xml:space="preserve"> treated with methadone, 70% were unemployed, 49.5% had a history of incarceration and 65% had used injected drugs.</w:t>
      </w:r>
    </w:p>
    <w:p w14:paraId="21D939AE" w14:textId="7C50B4F7" w:rsidR="00A77B3E" w:rsidRPr="00006850" w:rsidRDefault="00882F1C" w:rsidP="00721345">
      <w:pPr>
        <w:spacing w:line="360" w:lineRule="auto"/>
        <w:ind w:firstLineChars="100" w:firstLine="240"/>
        <w:jc w:val="both"/>
      </w:pPr>
      <w:r w:rsidRPr="00006850">
        <w:rPr>
          <w:rFonts w:ascii="Book Antiqua" w:eastAsia="Book Antiqua" w:hAnsi="Book Antiqua" w:cs="Book Antiqua"/>
          <w:color w:val="000000"/>
        </w:rPr>
        <w:t>A total of 336 (67%) patients tested positive for anti-HCV antibodies (83% men; median age 46 years, IQR</w:t>
      </w:r>
      <w:r w:rsidR="00721345"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41</w:t>
      </w:r>
      <w:r w:rsidR="00721345" w:rsidRPr="00006850">
        <w:rPr>
          <w:rFonts w:ascii="Book Antiqua" w:eastAsia="Book Antiqua" w:hAnsi="Book Antiqua" w:cs="Book Antiqua"/>
          <w:color w:val="000000"/>
        </w:rPr>
        <w:t>-</w:t>
      </w:r>
      <w:r w:rsidRPr="00006850">
        <w:rPr>
          <w:rFonts w:ascii="Book Antiqua" w:eastAsia="Book Antiqua" w:hAnsi="Book Antiqua" w:cs="Book Antiqua"/>
          <w:color w:val="000000"/>
        </w:rPr>
        <w:t>51 years); these patients had been taking opioid agonist therapy for a median of 15.3 years (IQR: 5.6</w:t>
      </w:r>
      <w:r w:rsidR="00721345" w:rsidRPr="00006850">
        <w:rPr>
          <w:rFonts w:ascii="Book Antiqua" w:eastAsia="Book Antiqua" w:hAnsi="Book Antiqua" w:cs="Book Antiqua"/>
          <w:color w:val="000000"/>
        </w:rPr>
        <w:t>-</w:t>
      </w:r>
      <w:r w:rsidRPr="00006850">
        <w:rPr>
          <w:rFonts w:ascii="Book Antiqua" w:eastAsia="Book Antiqua" w:hAnsi="Book Antiqua" w:cs="Book Antiqua"/>
          <w:color w:val="000000"/>
        </w:rPr>
        <w:t>19.2 years). The prevalence of alcohol, cannabis, and cocaine use at study entry was 47.2%, 41.3%, and 31.9%, respectively. The prevalence of HIV co</w:t>
      </w:r>
      <w:r w:rsidR="00A71DF8" w:rsidRPr="00006850">
        <w:rPr>
          <w:rFonts w:ascii="Book Antiqua" w:eastAsia="Book Antiqua" w:hAnsi="Book Antiqua" w:cs="Book Antiqua"/>
          <w:color w:val="000000"/>
        </w:rPr>
        <w:t>-</w:t>
      </w:r>
      <w:r w:rsidRPr="00006850">
        <w:rPr>
          <w:rFonts w:ascii="Book Antiqua" w:eastAsia="Book Antiqua" w:hAnsi="Book Antiqua" w:cs="Book Antiqua"/>
          <w:color w:val="000000"/>
        </w:rPr>
        <w:t>infection was 47.6% (160/336). The characteristics of anti-HCV positive patients are shown in Table 1.</w:t>
      </w:r>
    </w:p>
    <w:p w14:paraId="25867FCF" w14:textId="4217065B" w:rsidR="00A77B3E" w:rsidRPr="00006850" w:rsidRDefault="00882F1C" w:rsidP="00A71DF8">
      <w:pPr>
        <w:spacing w:line="360" w:lineRule="auto"/>
        <w:ind w:firstLineChars="100" w:firstLine="240"/>
        <w:jc w:val="both"/>
      </w:pPr>
      <w:r w:rsidRPr="00006850">
        <w:rPr>
          <w:rFonts w:ascii="Book Antiqua" w:eastAsia="Book Antiqua" w:hAnsi="Book Antiqua" w:cs="Book Antiqua"/>
          <w:color w:val="000000"/>
        </w:rPr>
        <w:lastRenderedPageBreak/>
        <w:t>Of the 336 anti-HCV positive patients, 233 (69.3%) had positive results on an HCV</w:t>
      </w:r>
      <w:r w:rsidR="00A71DF8"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RNA test. The median of HCV-RNA was 11.4 </w:t>
      </w:r>
      <w:r w:rsidR="00A71DF8" w:rsidRPr="00006850">
        <w:rPr>
          <w:rFonts w:ascii="Book Antiqua" w:eastAsia="Book Antiqua" w:hAnsi="Book Antiqua" w:cs="Book Antiqua"/>
          <w:color w:val="000000"/>
        </w:rPr>
        <w:t xml:space="preserve">(IQR: 1.5-44.8) </w:t>
      </w:r>
      <w:r w:rsidRPr="00006850">
        <w:rPr>
          <w:rFonts w:ascii="Book Antiqua" w:eastAsia="Book Antiqua" w:hAnsi="Book Antiqua" w:cs="Book Antiqua"/>
          <w:color w:val="000000"/>
        </w:rPr>
        <w:t>× 10</w:t>
      </w:r>
      <w:r w:rsidRPr="00006850">
        <w:rPr>
          <w:rFonts w:ascii="Book Antiqua" w:eastAsia="Book Antiqua" w:hAnsi="Book Antiqua" w:cs="Book Antiqua"/>
          <w:color w:val="000000"/>
          <w:szCs w:val="30"/>
          <w:vertAlign w:val="superscript"/>
        </w:rPr>
        <w:t>5</w:t>
      </w:r>
      <w:r w:rsidRPr="00006850">
        <w:rPr>
          <w:rFonts w:ascii="Book Antiqua" w:eastAsia="Book Antiqua" w:hAnsi="Book Antiqua" w:cs="Book Antiqua"/>
          <w:color w:val="000000"/>
        </w:rPr>
        <w:t xml:space="preserve"> IU/mL and the majority (59.2%) of cases were genotype </w:t>
      </w:r>
      <w:r w:rsidRPr="00006850">
        <w:rPr>
          <w:rFonts w:ascii="Book Antiqua" w:eastAsia="Book Antiqua" w:hAnsi="Book Antiqua" w:cs="Book Antiqua"/>
          <w:i/>
          <w:iCs/>
          <w:color w:val="000000"/>
        </w:rPr>
        <w:t>1a/1b</w:t>
      </w:r>
      <w:r w:rsidRPr="00006850">
        <w:rPr>
          <w:rFonts w:ascii="Book Antiqua" w:eastAsia="Book Antiqua" w:hAnsi="Book Antiqua" w:cs="Book Antiqua"/>
          <w:color w:val="000000"/>
        </w:rPr>
        <w:t>. Only 28 (8.3%) patients had cleared the infection, and 59/308 (19.1%) had been previously treated with IFN/RBV. HCV-RNA was not determined in 75 patients that were anti-HCV positive (22.3%). The distribution of patients according to HCV infection status is shown in Figure 1.</w:t>
      </w:r>
    </w:p>
    <w:p w14:paraId="26A607B3" w14:textId="77777777" w:rsidR="00D046C8" w:rsidRPr="00006850" w:rsidRDefault="00D046C8">
      <w:pPr>
        <w:spacing w:line="360" w:lineRule="auto"/>
        <w:jc w:val="both"/>
        <w:rPr>
          <w:rFonts w:ascii="Book Antiqua" w:eastAsia="Book Antiqua" w:hAnsi="Book Antiqua" w:cs="Book Antiqua"/>
          <w:i/>
          <w:iCs/>
          <w:color w:val="000000"/>
        </w:rPr>
      </w:pPr>
    </w:p>
    <w:p w14:paraId="33E1F97F" w14:textId="1BFBD1A2" w:rsidR="00A77B3E" w:rsidRPr="00006850" w:rsidRDefault="00882F1C">
      <w:pPr>
        <w:spacing w:line="360" w:lineRule="auto"/>
        <w:jc w:val="both"/>
        <w:rPr>
          <w:b/>
          <w:bCs/>
        </w:rPr>
      </w:pPr>
      <w:r w:rsidRPr="00006850">
        <w:rPr>
          <w:rFonts w:ascii="Book Antiqua" w:eastAsia="Book Antiqua" w:hAnsi="Book Antiqua" w:cs="Book Antiqua"/>
          <w:b/>
          <w:bCs/>
          <w:i/>
          <w:iCs/>
          <w:color w:val="000000"/>
        </w:rPr>
        <w:t>Rates and predictors of HCV treatment with DAAs</w:t>
      </w:r>
    </w:p>
    <w:p w14:paraId="7F2D5A0B" w14:textId="3DCA2954" w:rsidR="00A77B3E" w:rsidRPr="00006850" w:rsidRDefault="00882F1C">
      <w:pPr>
        <w:spacing w:line="360" w:lineRule="auto"/>
        <w:jc w:val="both"/>
        <w:rPr>
          <w:rFonts w:ascii="Book Antiqua" w:eastAsia="Book Antiqua" w:hAnsi="Book Antiqua" w:cs="Book Antiqua"/>
          <w:color w:val="000000"/>
        </w:rPr>
      </w:pPr>
      <w:r w:rsidRPr="00006850">
        <w:rPr>
          <w:rFonts w:ascii="Book Antiqua" w:eastAsia="Book Antiqua" w:hAnsi="Book Antiqua" w:cs="Book Antiqua"/>
          <w:color w:val="000000"/>
        </w:rPr>
        <w:t xml:space="preserve">As of September 2019, among the 249 patients eligible (Figure 1) for DAA treatment, 111 (44.6%) were treated. Of those, 90% achieved SVR. The most frequent DAA combinations were </w:t>
      </w:r>
      <w:proofErr w:type="spellStart"/>
      <w:r w:rsidRPr="00006850">
        <w:rPr>
          <w:rFonts w:ascii="Book Antiqua" w:eastAsia="Book Antiqua" w:hAnsi="Book Antiqua" w:cs="Book Antiqua"/>
          <w:color w:val="000000"/>
        </w:rPr>
        <w:t>sofosbuvir</w:t>
      </w:r>
      <w:proofErr w:type="spellEnd"/>
      <w:r w:rsidRPr="00006850">
        <w:rPr>
          <w:rFonts w:ascii="Book Antiqua" w:eastAsia="Book Antiqua" w:hAnsi="Book Antiqua" w:cs="Book Antiqua"/>
          <w:color w:val="000000"/>
        </w:rPr>
        <w:t>/</w:t>
      </w:r>
      <w:proofErr w:type="spellStart"/>
      <w:r w:rsidR="00D046C8" w:rsidRPr="00006850">
        <w:rPr>
          <w:rFonts w:ascii="Book Antiqua" w:eastAsia="Book Antiqua" w:hAnsi="Book Antiqua" w:cs="Book Antiqua"/>
          <w:color w:val="000000"/>
        </w:rPr>
        <w:t>l</w:t>
      </w:r>
      <w:r w:rsidRPr="00006850">
        <w:rPr>
          <w:rFonts w:ascii="Book Antiqua" w:eastAsia="Book Antiqua" w:hAnsi="Book Antiqua" w:cs="Book Antiqua"/>
          <w:color w:val="000000"/>
        </w:rPr>
        <w:t>edipasvir</w:t>
      </w:r>
      <w:proofErr w:type="spellEnd"/>
      <w:r w:rsidRPr="00006850">
        <w:rPr>
          <w:rFonts w:ascii="Book Antiqua" w:eastAsia="Book Antiqua" w:hAnsi="Book Antiqua" w:cs="Book Antiqua"/>
          <w:color w:val="000000"/>
        </w:rPr>
        <w:t xml:space="preserve">, </w:t>
      </w:r>
      <w:proofErr w:type="spellStart"/>
      <w:r w:rsidRPr="00006850">
        <w:rPr>
          <w:rFonts w:ascii="Book Antiqua" w:eastAsia="Book Antiqua" w:hAnsi="Book Antiqua" w:cs="Book Antiqua"/>
          <w:color w:val="000000"/>
        </w:rPr>
        <w:t>sofosbuvir</w:t>
      </w:r>
      <w:proofErr w:type="spellEnd"/>
      <w:r w:rsidRPr="00006850">
        <w:rPr>
          <w:rFonts w:ascii="Book Antiqua" w:eastAsia="Book Antiqua" w:hAnsi="Book Antiqua" w:cs="Book Antiqua"/>
          <w:color w:val="000000"/>
        </w:rPr>
        <w:t>/</w:t>
      </w:r>
      <w:proofErr w:type="spellStart"/>
      <w:r w:rsidRPr="00006850">
        <w:rPr>
          <w:rFonts w:ascii="Book Antiqua" w:eastAsia="Book Antiqua" w:hAnsi="Book Antiqua" w:cs="Book Antiqua"/>
          <w:color w:val="000000"/>
        </w:rPr>
        <w:t>velpatasvir</w:t>
      </w:r>
      <w:proofErr w:type="spellEnd"/>
      <w:r w:rsidRPr="00006850">
        <w:rPr>
          <w:rFonts w:ascii="Book Antiqua" w:eastAsia="Book Antiqua" w:hAnsi="Book Antiqua" w:cs="Book Antiqua"/>
          <w:color w:val="000000"/>
        </w:rPr>
        <w:t xml:space="preserve">, and </w:t>
      </w:r>
      <w:proofErr w:type="spellStart"/>
      <w:r w:rsidRPr="00006850">
        <w:rPr>
          <w:rFonts w:ascii="Book Antiqua" w:eastAsia="Book Antiqua" w:hAnsi="Book Antiqua" w:cs="Book Antiqua"/>
          <w:color w:val="000000"/>
        </w:rPr>
        <w:t>glecaprevir</w:t>
      </w:r>
      <w:proofErr w:type="spellEnd"/>
      <w:r w:rsidRPr="00006850">
        <w:rPr>
          <w:rFonts w:ascii="Book Antiqua" w:eastAsia="Book Antiqua" w:hAnsi="Book Antiqua" w:cs="Book Antiqua"/>
          <w:color w:val="000000"/>
        </w:rPr>
        <w:t>/</w:t>
      </w:r>
      <w:proofErr w:type="spellStart"/>
      <w:r w:rsidRPr="00006850">
        <w:rPr>
          <w:rFonts w:ascii="Book Antiqua" w:eastAsia="Book Antiqua" w:hAnsi="Book Antiqua" w:cs="Book Antiqua"/>
          <w:color w:val="000000"/>
        </w:rPr>
        <w:t>pibrentasvir</w:t>
      </w:r>
      <w:proofErr w:type="spellEnd"/>
      <w:r w:rsidRPr="00006850">
        <w:rPr>
          <w:rFonts w:ascii="Book Antiqua" w:eastAsia="Book Antiqua" w:hAnsi="Book Antiqua" w:cs="Book Antiqua"/>
          <w:color w:val="000000"/>
        </w:rPr>
        <w:t>.</w:t>
      </w:r>
    </w:p>
    <w:p w14:paraId="0FA05EB9" w14:textId="77777777" w:rsidR="00D046C8" w:rsidRPr="00006850" w:rsidRDefault="00D046C8">
      <w:pPr>
        <w:spacing w:line="360" w:lineRule="auto"/>
        <w:jc w:val="both"/>
      </w:pPr>
    </w:p>
    <w:p w14:paraId="09E46132" w14:textId="77777777" w:rsidR="00A77B3E" w:rsidRPr="00006850" w:rsidRDefault="00882F1C">
      <w:pPr>
        <w:spacing w:line="360" w:lineRule="auto"/>
        <w:jc w:val="both"/>
        <w:rPr>
          <w:b/>
          <w:bCs/>
        </w:rPr>
      </w:pPr>
      <w:r w:rsidRPr="00006850">
        <w:rPr>
          <w:rFonts w:ascii="Book Antiqua" w:eastAsia="Book Antiqua" w:hAnsi="Book Antiqua" w:cs="Book Antiqua"/>
          <w:b/>
          <w:bCs/>
          <w:i/>
          <w:iCs/>
          <w:color w:val="000000"/>
        </w:rPr>
        <w:t>Rates and predictors of whether patients received DAA treatment</w:t>
      </w:r>
    </w:p>
    <w:p w14:paraId="19715EC2" w14:textId="3AC7138C" w:rsidR="00A77B3E" w:rsidRPr="00006850" w:rsidRDefault="00882F1C">
      <w:pPr>
        <w:spacing w:line="360" w:lineRule="auto"/>
        <w:jc w:val="both"/>
      </w:pPr>
      <w:r w:rsidRPr="00006850">
        <w:rPr>
          <w:rFonts w:ascii="Book Antiqua" w:eastAsia="Book Antiqua" w:hAnsi="Book Antiqua" w:cs="Book Antiqua"/>
          <w:color w:val="000000"/>
        </w:rPr>
        <w:t>The 249 patients eligible for DAA treatment were followed-up for a median of 4.3 years (IQR</w:t>
      </w:r>
      <w:r w:rsidR="00D046C8"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2.4</w:t>
      </w:r>
      <w:r w:rsidR="00BF7032" w:rsidRPr="00006850">
        <w:rPr>
          <w:rFonts w:ascii="Book Antiqua" w:eastAsia="Book Antiqua" w:hAnsi="Book Antiqua" w:cs="Book Antiqua"/>
          <w:color w:val="000000"/>
        </w:rPr>
        <w:t>-</w:t>
      </w:r>
      <w:r w:rsidRPr="00006850">
        <w:rPr>
          <w:rFonts w:ascii="Book Antiqua" w:eastAsia="Book Antiqua" w:hAnsi="Book Antiqua" w:cs="Book Antiqua"/>
          <w:color w:val="000000"/>
        </w:rPr>
        <w:t>4.7 years; total follow-up 879.3 p-y). The overall DAA treatment rate was 12.6/100 p-y (95%CI: 10.5</w:t>
      </w:r>
      <w:r w:rsidR="00D046C8" w:rsidRPr="00006850">
        <w:rPr>
          <w:rFonts w:ascii="Book Antiqua" w:eastAsia="Book Antiqua" w:hAnsi="Book Antiqua" w:cs="Book Antiqua"/>
          <w:color w:val="000000"/>
        </w:rPr>
        <w:t>-</w:t>
      </w:r>
      <w:r w:rsidRPr="00006850">
        <w:rPr>
          <w:rFonts w:ascii="Book Antiqua" w:eastAsia="Book Antiqua" w:hAnsi="Book Antiqua" w:cs="Book Antiqua"/>
          <w:color w:val="000000"/>
        </w:rPr>
        <w:t>15.2) and treatment rates increased from 7.8/100 p-y (95%CI: 5.0-12.3), in 2015, to 18.9/100 p-y (95%CI: 11.7-30.3), in 2019.</w:t>
      </w:r>
    </w:p>
    <w:p w14:paraId="2D4CF6AB" w14:textId="34F155DF" w:rsidR="00A77B3E" w:rsidRPr="00006850" w:rsidRDefault="00882F1C" w:rsidP="00D046C8">
      <w:pPr>
        <w:spacing w:line="360" w:lineRule="auto"/>
        <w:ind w:firstLineChars="100" w:firstLine="240"/>
        <w:jc w:val="both"/>
      </w:pPr>
      <w:r w:rsidRPr="00006850">
        <w:rPr>
          <w:rFonts w:ascii="Book Antiqua" w:eastAsia="Book Antiqua" w:hAnsi="Book Antiqua" w:cs="Book Antiqua"/>
          <w:color w:val="000000"/>
        </w:rPr>
        <w:t>Figure 2 shows treatment rates with DAAs since 2015. Patients with HCV-HIV co</w:t>
      </w:r>
      <w:r w:rsidR="00D046C8" w:rsidRPr="00006850">
        <w:rPr>
          <w:rFonts w:ascii="Book Antiqua" w:eastAsia="Book Antiqua" w:hAnsi="Book Antiqua" w:cs="Book Antiqua"/>
          <w:color w:val="000000"/>
        </w:rPr>
        <w:t>-</w:t>
      </w:r>
      <w:r w:rsidRPr="00006850">
        <w:rPr>
          <w:rFonts w:ascii="Book Antiqua" w:eastAsia="Book Antiqua" w:hAnsi="Book Antiqua" w:cs="Book Antiqua"/>
          <w:color w:val="000000"/>
        </w:rPr>
        <w:t>infection had a treatment rate of 18.0/100 p-y (95%CI: 14.2-22.8); in contrast, patients with HCV mono-infection had a treatment rate of 8.6/100 p-y (95%CI: 6.4-11.7), (</w:t>
      </w:r>
      <w:r w:rsidR="00D046C8" w:rsidRPr="00006850">
        <w:rPr>
          <w:rFonts w:ascii="Book Antiqua" w:eastAsia="Book Antiqua" w:hAnsi="Book Antiqua" w:cs="Book Antiqua"/>
          <w:i/>
          <w:iCs/>
          <w:color w:val="000000"/>
        </w:rPr>
        <w:t>P</w:t>
      </w:r>
      <w:r w:rsidR="00D046C8"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&lt;</w:t>
      </w:r>
      <w:r w:rsidR="00D046C8"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0.001). Thus, the incidence rate ratio was 2.09 (95%CI: 1.4-3.1).</w:t>
      </w:r>
    </w:p>
    <w:p w14:paraId="7C9FCED1" w14:textId="2E587D3F" w:rsidR="00A77B3E" w:rsidRPr="00006850" w:rsidRDefault="00882F1C" w:rsidP="00D046C8">
      <w:pPr>
        <w:spacing w:line="360" w:lineRule="auto"/>
        <w:ind w:firstLineChars="100" w:firstLine="240"/>
        <w:jc w:val="both"/>
      </w:pPr>
      <w:r w:rsidRPr="00006850">
        <w:rPr>
          <w:rFonts w:ascii="Book Antiqua" w:eastAsia="Book Antiqua" w:hAnsi="Book Antiqua" w:cs="Book Antiqua"/>
          <w:color w:val="000000"/>
        </w:rPr>
        <w:t>Figure 3 shows the Kaplan-Meier estimates of receiving treatment with DAAs. After four years, the probability of receiving DAA treatment was 39.5% (95CI%: 33.6-46.0) overall, 32% (95CI%: 24.4-41.0) in the HCV mono-infected patients, and 48.1% (95%CI: 39.3-57.8) in the HIV co-infected patients (</w:t>
      </w:r>
      <w:r w:rsidR="00D046C8" w:rsidRPr="00006850">
        <w:rPr>
          <w:rFonts w:ascii="Book Antiqua" w:eastAsia="Book Antiqua" w:hAnsi="Book Antiqua" w:cs="Book Antiqua"/>
          <w:i/>
          <w:iCs/>
          <w:color w:val="000000"/>
        </w:rPr>
        <w:t>P</w:t>
      </w:r>
      <w:r w:rsidR="00D046C8"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&lt;</w:t>
      </w:r>
      <w:r w:rsidR="00D046C8"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0.001).</w:t>
      </w:r>
    </w:p>
    <w:p w14:paraId="19CE19D2" w14:textId="3F6B0F60" w:rsidR="00A77B3E" w:rsidRPr="00006850" w:rsidRDefault="00882F1C" w:rsidP="005139B4">
      <w:pPr>
        <w:spacing w:line="360" w:lineRule="auto"/>
        <w:ind w:firstLineChars="100" w:firstLine="240"/>
        <w:jc w:val="both"/>
      </w:pPr>
      <w:r w:rsidRPr="00006850">
        <w:rPr>
          <w:rFonts w:ascii="Book Antiqua" w:eastAsia="Book Antiqua" w:hAnsi="Book Antiqua" w:cs="Book Antiqua"/>
          <w:color w:val="000000"/>
        </w:rPr>
        <w:t>The Cox regression models showed that HIV co-infected patients were twice as likely to receive HCV treatment, compared to those with HCV mono-infection (HR</w:t>
      </w:r>
      <w:r w:rsidR="005139B4"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w:t>
      </w:r>
      <w:r w:rsidR="005139B4"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1.94, 95%CI: 1.21</w:t>
      </w:r>
      <w:r w:rsidR="005139B4" w:rsidRPr="00006850">
        <w:rPr>
          <w:rFonts w:ascii="Book Antiqua" w:eastAsia="Book Antiqua" w:hAnsi="Book Antiqua" w:cs="Book Antiqua"/>
          <w:color w:val="000000"/>
        </w:rPr>
        <w:t>-</w:t>
      </w:r>
      <w:r w:rsidRPr="00006850">
        <w:rPr>
          <w:rFonts w:ascii="Book Antiqua" w:eastAsia="Book Antiqua" w:hAnsi="Book Antiqua" w:cs="Book Antiqua"/>
          <w:color w:val="000000"/>
        </w:rPr>
        <w:t>3.12</w:t>
      </w:r>
      <w:r w:rsidR="005139B4" w:rsidRPr="00006850">
        <w:rPr>
          <w:rFonts w:ascii="Book Antiqua" w:eastAsia="Book Antiqua" w:hAnsi="Book Antiqua" w:cs="Book Antiqua"/>
          <w:color w:val="000000"/>
        </w:rPr>
        <w:t xml:space="preserve">, </w:t>
      </w:r>
      <w:r w:rsidRPr="00006850">
        <w:rPr>
          <w:rFonts w:ascii="Book Antiqua" w:eastAsia="Book Antiqua" w:hAnsi="Book Antiqua" w:cs="Book Antiqua"/>
          <w:i/>
          <w:iCs/>
          <w:color w:val="000000"/>
        </w:rPr>
        <w:t>P</w:t>
      </w:r>
      <w:r w:rsidRPr="00006850">
        <w:rPr>
          <w:rFonts w:ascii="Book Antiqua" w:eastAsia="Book Antiqua" w:hAnsi="Book Antiqua" w:cs="Book Antiqua"/>
          <w:color w:val="000000"/>
        </w:rPr>
        <w:t xml:space="preserve"> = 0.006). In addition, patients with ongoing drug use while in the </w:t>
      </w:r>
      <w:r w:rsidRPr="00006850">
        <w:rPr>
          <w:rFonts w:ascii="Book Antiqua" w:eastAsia="Book Antiqua" w:hAnsi="Book Antiqua" w:cs="Book Antiqua"/>
          <w:color w:val="000000"/>
        </w:rPr>
        <w:lastRenderedPageBreak/>
        <w:t>OTP were 2.1-fold less likely to receive DAAs (HR</w:t>
      </w:r>
      <w:r w:rsidR="005139B4"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w:t>
      </w:r>
      <w:r w:rsidR="005139B4"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0.48, 95%CI: 0.29</w:t>
      </w:r>
      <w:r w:rsidR="005139B4" w:rsidRPr="00006850">
        <w:rPr>
          <w:rFonts w:ascii="Book Antiqua" w:eastAsia="Book Antiqua" w:hAnsi="Book Antiqua" w:cs="Book Antiqua"/>
          <w:color w:val="000000"/>
        </w:rPr>
        <w:t>-</w:t>
      </w:r>
      <w:r w:rsidRPr="00006850">
        <w:rPr>
          <w:rFonts w:ascii="Book Antiqua" w:eastAsia="Book Antiqua" w:hAnsi="Book Antiqua" w:cs="Book Antiqua"/>
          <w:color w:val="000000"/>
        </w:rPr>
        <w:t>0.80) compared to those who do not used drugs (</w:t>
      </w:r>
      <w:r w:rsidRPr="00006850">
        <w:rPr>
          <w:rFonts w:ascii="Book Antiqua" w:eastAsia="Book Antiqua" w:hAnsi="Book Antiqua" w:cs="Book Antiqua"/>
          <w:i/>
          <w:iCs/>
          <w:color w:val="000000"/>
        </w:rPr>
        <w:t>P</w:t>
      </w:r>
      <w:r w:rsidRPr="00006850">
        <w:rPr>
          <w:rFonts w:ascii="Book Antiqua" w:eastAsia="Book Antiqua" w:hAnsi="Book Antiqua" w:cs="Book Antiqua"/>
          <w:color w:val="000000"/>
        </w:rPr>
        <w:t xml:space="preserve"> = 0.004). The Cox regression models on predictors of treatment are shown in Table 2.</w:t>
      </w:r>
    </w:p>
    <w:p w14:paraId="12C1445D" w14:textId="77777777" w:rsidR="00A77B3E" w:rsidRPr="00006850" w:rsidRDefault="00A77B3E">
      <w:pPr>
        <w:spacing w:line="360" w:lineRule="auto"/>
        <w:jc w:val="both"/>
      </w:pPr>
    </w:p>
    <w:p w14:paraId="1B686AAB" w14:textId="77777777" w:rsidR="00A77B3E" w:rsidRPr="00006850" w:rsidRDefault="00882F1C">
      <w:pPr>
        <w:spacing w:line="360" w:lineRule="auto"/>
        <w:jc w:val="both"/>
      </w:pPr>
      <w:r w:rsidRPr="00006850">
        <w:rPr>
          <w:rFonts w:ascii="Book Antiqua" w:eastAsia="Book Antiqua" w:hAnsi="Book Antiqua" w:cs="Book Antiqua"/>
          <w:b/>
          <w:caps/>
          <w:color w:val="000000"/>
          <w:u w:val="single"/>
        </w:rPr>
        <w:t>DISCUSSION</w:t>
      </w:r>
    </w:p>
    <w:p w14:paraId="0FD0F585" w14:textId="1B4F5C19" w:rsidR="00A77B3E" w:rsidRPr="00006850" w:rsidRDefault="00882F1C">
      <w:pPr>
        <w:spacing w:line="360" w:lineRule="auto"/>
        <w:jc w:val="both"/>
      </w:pPr>
      <w:r w:rsidRPr="00006850">
        <w:rPr>
          <w:rFonts w:ascii="Book Antiqua" w:eastAsia="Book Antiqua" w:hAnsi="Book Antiqua" w:cs="Book Antiqua"/>
          <w:color w:val="000000"/>
        </w:rPr>
        <w:t>This study provides a snapshot of the access to curative HCV treatment in patients treated with methadone. Furthermore, it shows that after the introduction of DAAs in Spain, nearly 50% of patients with an anti-HCV positive test were treatment na</w:t>
      </w:r>
      <w:r w:rsidR="004464AF" w:rsidRPr="00006850">
        <w:rPr>
          <w:rFonts w:ascii="Book Antiqua" w:eastAsia="Book Antiqua" w:hAnsi="Book Antiqua" w:cs="Book Antiqua"/>
          <w:color w:val="000000"/>
        </w:rPr>
        <w:t>i</w:t>
      </w:r>
      <w:r w:rsidRPr="00006850">
        <w:rPr>
          <w:rFonts w:ascii="Book Antiqua" w:eastAsia="Book Antiqua" w:hAnsi="Book Antiqua" w:cs="Book Antiqua"/>
          <w:color w:val="000000"/>
        </w:rPr>
        <w:t>ve. Moreover, we observed significantly lower rates of treatment among patients with HCV mono-infection than among patients with HCV-HIV co-infection.</w:t>
      </w:r>
    </w:p>
    <w:p w14:paraId="5E67A929" w14:textId="4A5D156D" w:rsidR="00A77B3E" w:rsidRPr="00006850" w:rsidRDefault="00882F1C" w:rsidP="004464AF">
      <w:pPr>
        <w:spacing w:line="360" w:lineRule="auto"/>
        <w:ind w:firstLineChars="100" w:firstLine="240"/>
        <w:jc w:val="both"/>
      </w:pPr>
      <w:r w:rsidRPr="00006850">
        <w:rPr>
          <w:rFonts w:ascii="Book Antiqua" w:eastAsia="Book Antiqua" w:hAnsi="Book Antiqua" w:cs="Book Antiqua"/>
          <w:color w:val="000000"/>
        </w:rPr>
        <w:t>Few studies in Spain have analyzed DAA treatment rates among patients enrolled in an OTP. In contrast, a European study showed that, after the introduction of DAAs, HCV treatment rates were 23/100 p-y among individuals that injected drugs and had HCV</w:t>
      </w:r>
      <w:r w:rsidR="004464AF" w:rsidRPr="00006850">
        <w:rPr>
          <w:rFonts w:ascii="Book Antiqua" w:eastAsia="Book Antiqua" w:hAnsi="Book Antiqua" w:cs="Book Antiqua"/>
          <w:color w:val="000000"/>
        </w:rPr>
        <w:t>-</w:t>
      </w:r>
      <w:r w:rsidRPr="00006850">
        <w:rPr>
          <w:rFonts w:ascii="Book Antiqua" w:eastAsia="Book Antiqua" w:hAnsi="Book Antiqua" w:cs="Book Antiqua"/>
          <w:color w:val="000000"/>
        </w:rPr>
        <w:t>HIV co-</w:t>
      </w:r>
      <w:proofErr w:type="gramStart"/>
      <w:r w:rsidRPr="00006850">
        <w:rPr>
          <w:rFonts w:ascii="Book Antiqua" w:eastAsia="Book Antiqua" w:hAnsi="Book Antiqua" w:cs="Book Antiqua"/>
          <w:color w:val="000000"/>
        </w:rPr>
        <w:t>infection</w:t>
      </w:r>
      <w:r w:rsidRPr="00006850">
        <w:rPr>
          <w:rFonts w:ascii="Book Antiqua" w:eastAsia="Book Antiqua" w:hAnsi="Book Antiqua" w:cs="Book Antiqua"/>
          <w:color w:val="000000"/>
          <w:szCs w:val="30"/>
          <w:vertAlign w:val="superscript"/>
        </w:rPr>
        <w:t>[</w:t>
      </w:r>
      <w:proofErr w:type="gramEnd"/>
      <w:r w:rsidRPr="00006850">
        <w:rPr>
          <w:rFonts w:ascii="Book Antiqua" w:eastAsia="Book Antiqua" w:hAnsi="Book Antiqua" w:cs="Book Antiqua"/>
          <w:color w:val="000000"/>
          <w:szCs w:val="30"/>
          <w:vertAlign w:val="superscript"/>
        </w:rPr>
        <w:t>23]</w:t>
      </w:r>
      <w:r w:rsidRPr="00006850">
        <w:rPr>
          <w:rFonts w:ascii="Book Antiqua" w:eastAsia="Book Antiqua" w:hAnsi="Book Antiqua" w:cs="Book Antiqua"/>
          <w:color w:val="000000"/>
        </w:rPr>
        <w:t xml:space="preserve">, which was twice the rate observed in our study. However, it is interesting to note that, since 2015, the proportion of patients that received treatments against HCV infection has increased and that DAA treatment showed efficacy in this difficult to treat population. In fact, the HCV treatment guidelines provided by the AASLD, EASL, and WHO have recommended individualized treatments for patients in the </w:t>
      </w:r>
      <w:proofErr w:type="gramStart"/>
      <w:r w:rsidRPr="00006850">
        <w:rPr>
          <w:rFonts w:ascii="Book Antiqua" w:eastAsia="Book Antiqua" w:hAnsi="Book Antiqua" w:cs="Book Antiqua"/>
          <w:color w:val="000000"/>
        </w:rPr>
        <w:t>OTP</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12</w:t>
      </w:r>
      <w:r w:rsidR="004464AF" w:rsidRPr="00006850">
        <w:rPr>
          <w:rFonts w:ascii="Book Antiqua" w:eastAsia="Book Antiqua" w:hAnsi="Book Antiqua" w:cs="Book Antiqua"/>
          <w:color w:val="000000"/>
          <w:vertAlign w:val="superscript"/>
        </w:rPr>
        <w:t>-</w:t>
      </w:r>
      <w:r w:rsidRPr="00006850">
        <w:rPr>
          <w:rFonts w:ascii="Book Antiqua" w:eastAsia="Book Antiqua" w:hAnsi="Book Antiqua" w:cs="Book Antiqua"/>
          <w:color w:val="000000"/>
          <w:vertAlign w:val="superscript"/>
        </w:rPr>
        <w:t>14]</w:t>
      </w:r>
      <w:r w:rsidRPr="00006850">
        <w:rPr>
          <w:rFonts w:ascii="Book Antiqua" w:eastAsia="Book Antiqua" w:hAnsi="Book Antiqua" w:cs="Book Antiqua"/>
          <w:color w:val="000000"/>
        </w:rPr>
        <w:t>.</w:t>
      </w:r>
    </w:p>
    <w:p w14:paraId="49D16C6D" w14:textId="393D3A39" w:rsidR="00A77B3E" w:rsidRPr="00006850" w:rsidRDefault="00882F1C" w:rsidP="004464AF">
      <w:pPr>
        <w:spacing w:line="360" w:lineRule="auto"/>
        <w:ind w:firstLineChars="100" w:firstLine="240"/>
        <w:jc w:val="both"/>
      </w:pPr>
      <w:r w:rsidRPr="00006850">
        <w:rPr>
          <w:rFonts w:ascii="Book Antiqua" w:eastAsia="Book Antiqua" w:hAnsi="Book Antiqua" w:cs="Book Antiqua"/>
          <w:color w:val="000000"/>
        </w:rPr>
        <w:t xml:space="preserve">In this study, HIV co-infection and ongoing drug use while in OTP were two independent predictors of whether a person received HCV treatment. The probability of being treated against infection was significantly higher in the co-infected group compared to the HCV mono-infection group. This finding might be related to differences in the continuum of care in the HCV mono-infected and the HIV co-infected. In Spain, HCV mono-infected patients receive regular care and treatment in hospital-based </w:t>
      </w:r>
      <w:proofErr w:type="spellStart"/>
      <w:r w:rsidRPr="00006850">
        <w:rPr>
          <w:rFonts w:ascii="Book Antiqua" w:eastAsia="Book Antiqua" w:hAnsi="Book Antiqua" w:cs="Book Antiqua"/>
          <w:color w:val="000000"/>
        </w:rPr>
        <w:t>Hepatology</w:t>
      </w:r>
      <w:proofErr w:type="spellEnd"/>
      <w:r w:rsidRPr="00006850">
        <w:rPr>
          <w:rFonts w:ascii="Book Antiqua" w:eastAsia="Book Antiqua" w:hAnsi="Book Antiqua" w:cs="Book Antiqua"/>
          <w:color w:val="000000"/>
        </w:rPr>
        <w:t xml:space="preserve"> units while HCV/HIV co-infected pati</w:t>
      </w:r>
      <w:r w:rsidR="004464AF" w:rsidRPr="00006850">
        <w:rPr>
          <w:rFonts w:ascii="Book Antiqua" w:eastAsia="Book Antiqua" w:hAnsi="Book Antiqua" w:cs="Book Antiqua"/>
          <w:color w:val="000000"/>
        </w:rPr>
        <w:t>en</w:t>
      </w:r>
      <w:r w:rsidRPr="00006850">
        <w:rPr>
          <w:rFonts w:ascii="Book Antiqua" w:eastAsia="Book Antiqua" w:hAnsi="Book Antiqua" w:cs="Book Antiqua"/>
          <w:color w:val="000000"/>
        </w:rPr>
        <w:t>ts are managed in HIV/Aids units having integrated services, psychosocial support and flexible time-slots for visits.</w:t>
      </w:r>
    </w:p>
    <w:p w14:paraId="023965F9" w14:textId="5B75589A" w:rsidR="00A77B3E" w:rsidRPr="00006850" w:rsidRDefault="00882F1C" w:rsidP="004464AF">
      <w:pPr>
        <w:spacing w:line="360" w:lineRule="auto"/>
        <w:ind w:firstLineChars="100" w:firstLine="240"/>
        <w:jc w:val="both"/>
      </w:pPr>
      <w:r w:rsidRPr="00006850">
        <w:rPr>
          <w:rFonts w:ascii="Book Antiqua" w:eastAsia="Book Antiqua" w:hAnsi="Book Antiqua" w:cs="Book Antiqua"/>
          <w:color w:val="000000"/>
        </w:rPr>
        <w:lastRenderedPageBreak/>
        <w:t xml:space="preserve">In this cohort, current drug use was associated with a lower probability of receiving HCV treatment. In this sense, health care professionals may perceive current drug use as a barrier to prescribe HCV treatment, despite international guidelines that recommend treatment of </w:t>
      </w:r>
      <w:proofErr w:type="gramStart"/>
      <w:r w:rsidRPr="00006850">
        <w:rPr>
          <w:rFonts w:ascii="Book Antiqua" w:eastAsia="Book Antiqua" w:hAnsi="Book Antiqua" w:cs="Book Antiqua"/>
          <w:color w:val="000000"/>
        </w:rPr>
        <w:t>infection</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12</w:t>
      </w:r>
      <w:r w:rsidR="004464AF" w:rsidRPr="00006850">
        <w:rPr>
          <w:rFonts w:ascii="Book Antiqua" w:eastAsia="Book Antiqua" w:hAnsi="Book Antiqua" w:cs="Book Antiqua"/>
          <w:color w:val="000000"/>
          <w:vertAlign w:val="superscript"/>
        </w:rPr>
        <w:t>-</w:t>
      </w:r>
      <w:r w:rsidRPr="00006850">
        <w:rPr>
          <w:rFonts w:ascii="Book Antiqua" w:eastAsia="Book Antiqua" w:hAnsi="Book Antiqua" w:cs="Book Antiqua"/>
          <w:color w:val="000000"/>
          <w:vertAlign w:val="superscript"/>
        </w:rPr>
        <w:t>14]</w:t>
      </w:r>
      <w:r w:rsidRPr="00006850">
        <w:rPr>
          <w:rFonts w:ascii="Book Antiqua" w:eastAsia="Book Antiqua" w:hAnsi="Book Antiqua" w:cs="Book Antiqua"/>
          <w:color w:val="000000"/>
        </w:rPr>
        <w:t xml:space="preserve">. In patients with SUD, treating HCV infection has been considered a preventive intervention aimed to halt the </w:t>
      </w:r>
      <w:proofErr w:type="gramStart"/>
      <w:r w:rsidRPr="00006850">
        <w:rPr>
          <w:rFonts w:ascii="Book Antiqua" w:eastAsia="Book Antiqua" w:hAnsi="Book Antiqua" w:cs="Book Antiqua"/>
          <w:color w:val="000000"/>
        </w:rPr>
        <w:t>transmission</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24,25]</w:t>
      </w:r>
      <w:r w:rsidRPr="00006850">
        <w:rPr>
          <w:rFonts w:ascii="Book Antiqua" w:eastAsia="Book Antiqua" w:hAnsi="Book Antiqua" w:cs="Book Antiqua"/>
          <w:color w:val="000000"/>
        </w:rPr>
        <w:t xml:space="preserve">. A recent clinical trial used electronic blisters to monitor adherence to DAA treatment among patients that used drugs and were in an OTP; they showed that 97% of participants completed the treatment, and 94% achieved </w:t>
      </w:r>
      <w:proofErr w:type="gramStart"/>
      <w:r w:rsidRPr="00006850">
        <w:rPr>
          <w:rFonts w:ascii="Book Antiqua" w:eastAsia="Book Antiqua" w:hAnsi="Book Antiqua" w:cs="Book Antiqua"/>
          <w:color w:val="000000"/>
        </w:rPr>
        <w:t>SVR</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5]</w:t>
      </w:r>
      <w:r w:rsidRPr="00006850">
        <w:rPr>
          <w:rFonts w:ascii="Book Antiqua" w:eastAsia="Book Antiqua" w:hAnsi="Book Antiqua" w:cs="Book Antiqua"/>
          <w:color w:val="000000"/>
        </w:rPr>
        <w:t>.</w:t>
      </w:r>
    </w:p>
    <w:p w14:paraId="6F09A2CC" w14:textId="57CBDACA" w:rsidR="00A77B3E" w:rsidRPr="00006850" w:rsidRDefault="00882F1C" w:rsidP="004464AF">
      <w:pPr>
        <w:spacing w:line="360" w:lineRule="auto"/>
        <w:ind w:firstLineChars="100" w:firstLine="240"/>
        <w:jc w:val="both"/>
      </w:pPr>
      <w:r w:rsidRPr="00006850">
        <w:rPr>
          <w:rFonts w:ascii="Book Antiqua" w:eastAsia="Book Antiqua" w:hAnsi="Book Antiqua" w:cs="Book Antiqua"/>
          <w:color w:val="000000"/>
        </w:rPr>
        <w:t>This study had some limitations. First, the external validity of the results might have been limited due to the single-center study design. However, the OTP studied was the largest operating in metropolitan Barcelona, Spain, and only authorized to provide methadone or</w:t>
      </w:r>
      <w:r w:rsidR="008B223A" w:rsidRPr="00006850">
        <w:rPr>
          <w:rFonts w:ascii="Book Antiqua" w:eastAsia="Book Antiqua" w:hAnsi="Book Antiqua" w:cs="Book Antiqua"/>
          <w:color w:val="000000"/>
        </w:rPr>
        <w:t xml:space="preserve"> buprenorphine</w:t>
      </w:r>
      <w:r w:rsidR="008B223A" w:rsidRPr="00006850" w:rsidDel="008B223A">
        <w:rPr>
          <w:rFonts w:ascii="Book Antiqua" w:eastAsia="Book Antiqua" w:hAnsi="Book Antiqua" w:cs="Book Antiqua"/>
          <w:color w:val="000000"/>
        </w:rPr>
        <w:t xml:space="preserve"> </w:t>
      </w:r>
      <w:r w:rsidRPr="00006850">
        <w:rPr>
          <w:rFonts w:ascii="Book Antiqua" w:eastAsia="Book Antiqua" w:hAnsi="Book Antiqua" w:cs="Book Antiqua"/>
          <w:color w:val="000000"/>
        </w:rPr>
        <w:t xml:space="preserve">in a large urban area. Second, data related to the dose of methadone were not available and we also lacked data on treatment adherence and potential pharmacological interactions that might have led to DAA discontinuation. However, few studies have reported significant pharmacological interactions between DAAs and </w:t>
      </w:r>
      <w:proofErr w:type="gramStart"/>
      <w:r w:rsidRPr="00006850">
        <w:rPr>
          <w:rFonts w:ascii="Book Antiqua" w:eastAsia="Book Antiqua" w:hAnsi="Book Antiqua" w:cs="Book Antiqua"/>
          <w:color w:val="000000"/>
        </w:rPr>
        <w:t>methadone</w:t>
      </w:r>
      <w:r w:rsidRPr="00006850">
        <w:rPr>
          <w:rFonts w:ascii="Book Antiqua" w:eastAsia="Book Antiqua" w:hAnsi="Book Antiqua" w:cs="Book Antiqua"/>
          <w:color w:val="000000"/>
          <w:vertAlign w:val="superscript"/>
        </w:rPr>
        <w:t>[</w:t>
      </w:r>
      <w:proofErr w:type="gramEnd"/>
      <w:r w:rsidRPr="00006850">
        <w:rPr>
          <w:rFonts w:ascii="Book Antiqua" w:eastAsia="Book Antiqua" w:hAnsi="Book Antiqua" w:cs="Book Antiqua"/>
          <w:color w:val="000000"/>
          <w:vertAlign w:val="superscript"/>
        </w:rPr>
        <w:t>26,27]</w:t>
      </w:r>
      <w:r w:rsidRPr="00006850">
        <w:rPr>
          <w:rFonts w:ascii="Book Antiqua" w:eastAsia="Book Antiqua" w:hAnsi="Book Antiqua" w:cs="Book Antiqua"/>
          <w:color w:val="000000"/>
        </w:rPr>
        <w:t>. Although some DAAs can increase the methadone or buprenorphine concentrations in blood, dose adjustments are not required, and monitoring withdrawal symptoms is merely recommended</w:t>
      </w:r>
      <w:r w:rsidRPr="00006850">
        <w:rPr>
          <w:rFonts w:ascii="Book Antiqua" w:eastAsia="Book Antiqua" w:hAnsi="Book Antiqua" w:cs="Book Antiqua"/>
          <w:color w:val="000000"/>
          <w:vertAlign w:val="superscript"/>
        </w:rPr>
        <w:t>[27,28]</w:t>
      </w:r>
      <w:r w:rsidRPr="00006850">
        <w:rPr>
          <w:rFonts w:ascii="Book Antiqua" w:eastAsia="Book Antiqua" w:hAnsi="Book Antiqua" w:cs="Book Antiqua"/>
          <w:color w:val="000000"/>
        </w:rPr>
        <w:t xml:space="preserve">. Third, we could have underestimated the HCV treatment rate with DAAs because some anti HCV-positive patients were considered treatment eligible without having a confirmatory RNA-HCV test. </w:t>
      </w:r>
    </w:p>
    <w:p w14:paraId="5FB765CB" w14:textId="4B64691C" w:rsidR="00A77B3E" w:rsidRPr="00006850" w:rsidRDefault="00882F1C" w:rsidP="004464AF">
      <w:pPr>
        <w:spacing w:line="360" w:lineRule="auto"/>
        <w:ind w:firstLineChars="100" w:firstLine="240"/>
        <w:jc w:val="both"/>
      </w:pPr>
      <w:r w:rsidRPr="00006850">
        <w:rPr>
          <w:rFonts w:ascii="Book Antiqua" w:eastAsia="Book Antiqua" w:hAnsi="Book Antiqua" w:cs="Book Antiqua"/>
          <w:color w:val="000000"/>
        </w:rPr>
        <w:t xml:space="preserve">In contrast, our study population is anchored in an OTP with a large number of patients and real-world conditions which is relevant to generate evidence </w:t>
      </w:r>
      <w:r w:rsidRPr="00006850">
        <w:rPr>
          <w:rStyle w:val="tlid-translation"/>
          <w:rFonts w:ascii="Book Antiqua" w:eastAsia="Book Antiqua" w:hAnsi="Book Antiqua" w:cs="Book Antiqua"/>
          <w:color w:val="000000"/>
        </w:rPr>
        <w:t>in a population difficult to treat and retain</w:t>
      </w:r>
      <w:r w:rsidRPr="00006850">
        <w:rPr>
          <w:rFonts w:ascii="Book Antiqua" w:eastAsia="Book Antiqua" w:hAnsi="Book Antiqua" w:cs="Book Antiqua"/>
          <w:color w:val="000000"/>
        </w:rPr>
        <w:t>.</w:t>
      </w:r>
    </w:p>
    <w:p w14:paraId="19C90D11" w14:textId="77777777" w:rsidR="00A77B3E" w:rsidRPr="00006850" w:rsidRDefault="00A77B3E">
      <w:pPr>
        <w:spacing w:line="360" w:lineRule="auto"/>
        <w:jc w:val="both"/>
      </w:pPr>
    </w:p>
    <w:p w14:paraId="5107035E" w14:textId="77777777" w:rsidR="00A77B3E" w:rsidRPr="00006850" w:rsidRDefault="00882F1C">
      <w:pPr>
        <w:spacing w:line="360" w:lineRule="auto"/>
        <w:jc w:val="both"/>
      </w:pPr>
      <w:r w:rsidRPr="00006850">
        <w:rPr>
          <w:rFonts w:ascii="Book Antiqua" w:eastAsia="Book Antiqua" w:hAnsi="Book Antiqua" w:cs="Book Antiqua"/>
          <w:b/>
          <w:caps/>
          <w:color w:val="000000"/>
          <w:u w:val="single"/>
        </w:rPr>
        <w:t>CONCLUSION</w:t>
      </w:r>
    </w:p>
    <w:p w14:paraId="1518FDD9" w14:textId="5A4F944F" w:rsidR="00A77B3E" w:rsidRPr="00006850" w:rsidRDefault="00882F1C">
      <w:pPr>
        <w:spacing w:line="360" w:lineRule="auto"/>
        <w:jc w:val="both"/>
      </w:pPr>
      <w:r w:rsidRPr="00006850">
        <w:rPr>
          <w:rStyle w:val="tlid-translation"/>
          <w:rFonts w:ascii="Book Antiqua" w:eastAsia="Book Antiqua" w:hAnsi="Book Antiqua" w:cs="Book Antiqua"/>
          <w:color w:val="000000"/>
        </w:rPr>
        <w:t>In conclusion, this study highlights the challenges of measuring the continuum of HCV care while in an OTP. The goal of HCV elimination requires more targeted interventions to rapidly identifying those out of care.</w:t>
      </w:r>
    </w:p>
    <w:p w14:paraId="7ACF395B" w14:textId="77777777" w:rsidR="00A77B3E" w:rsidRPr="00006850" w:rsidRDefault="00A77B3E">
      <w:pPr>
        <w:spacing w:line="360" w:lineRule="auto"/>
        <w:jc w:val="both"/>
      </w:pPr>
    </w:p>
    <w:p w14:paraId="7AD85BDB" w14:textId="77777777" w:rsidR="00A77B3E" w:rsidRPr="00006850" w:rsidRDefault="00882F1C">
      <w:pPr>
        <w:spacing w:line="360" w:lineRule="auto"/>
        <w:jc w:val="both"/>
      </w:pPr>
      <w:r w:rsidRPr="00006850">
        <w:rPr>
          <w:rFonts w:ascii="Book Antiqua" w:eastAsia="Book Antiqua" w:hAnsi="Book Antiqua" w:cs="Book Antiqua"/>
          <w:b/>
          <w:caps/>
          <w:color w:val="000000"/>
          <w:u w:val="single"/>
        </w:rPr>
        <w:t>ARTICLE HIGHLIGHTS</w:t>
      </w:r>
    </w:p>
    <w:p w14:paraId="5948CDE1" w14:textId="77777777" w:rsidR="00A77B3E" w:rsidRPr="00006850" w:rsidRDefault="00882F1C">
      <w:pPr>
        <w:spacing w:line="360" w:lineRule="auto"/>
        <w:jc w:val="both"/>
      </w:pPr>
      <w:r w:rsidRPr="00006850">
        <w:rPr>
          <w:rFonts w:ascii="Book Antiqua" w:eastAsia="Book Antiqua" w:hAnsi="Book Antiqua" w:cs="Book Antiqua"/>
          <w:b/>
          <w:i/>
          <w:color w:val="000000"/>
        </w:rPr>
        <w:t>Research background</w:t>
      </w:r>
    </w:p>
    <w:p w14:paraId="590F0B2D" w14:textId="464E1091" w:rsidR="00A77B3E" w:rsidRPr="00006850" w:rsidRDefault="00882F1C">
      <w:pPr>
        <w:spacing w:line="360" w:lineRule="auto"/>
        <w:jc w:val="both"/>
      </w:pPr>
      <w:r w:rsidRPr="00006850">
        <w:rPr>
          <w:rFonts w:ascii="Book Antiqua" w:eastAsia="Book Antiqua" w:hAnsi="Book Antiqua" w:cs="Book Antiqua"/>
          <w:color w:val="000000"/>
        </w:rPr>
        <w:t xml:space="preserve">The introduction of </w:t>
      </w:r>
      <w:r w:rsidR="008F261D" w:rsidRPr="00006850">
        <w:rPr>
          <w:rFonts w:ascii="Book Antiqua" w:eastAsia="Book Antiqua" w:hAnsi="Book Antiqua" w:cs="Book Antiqua"/>
          <w:color w:val="000000"/>
        </w:rPr>
        <w:t>d</w:t>
      </w:r>
      <w:r w:rsidRPr="00006850">
        <w:rPr>
          <w:rFonts w:ascii="Book Antiqua" w:eastAsia="Book Antiqua" w:hAnsi="Book Antiqua" w:cs="Book Antiqua"/>
          <w:color w:val="000000"/>
        </w:rPr>
        <w:t>irect</w:t>
      </w:r>
      <w:r w:rsidR="006D4356" w:rsidRPr="00006850">
        <w:rPr>
          <w:rFonts w:ascii="Book Antiqua" w:eastAsia="Book Antiqua" w:hAnsi="Book Antiqua" w:cs="Book Antiqua"/>
          <w:color w:val="000000"/>
        </w:rPr>
        <w:t>-acting</w:t>
      </w:r>
      <w:r w:rsidRPr="00006850">
        <w:rPr>
          <w:rFonts w:ascii="Book Antiqua" w:eastAsia="Book Antiqua" w:hAnsi="Book Antiqua" w:cs="Book Antiqua"/>
          <w:color w:val="000000"/>
        </w:rPr>
        <w:t xml:space="preserve"> </w:t>
      </w:r>
      <w:r w:rsidR="008F261D" w:rsidRPr="00006850">
        <w:rPr>
          <w:rFonts w:ascii="Book Antiqua" w:eastAsia="Book Antiqua" w:hAnsi="Book Antiqua" w:cs="Book Antiqua"/>
          <w:color w:val="000000"/>
        </w:rPr>
        <w:t>a</w:t>
      </w:r>
      <w:r w:rsidRPr="00006850">
        <w:rPr>
          <w:rFonts w:ascii="Book Antiqua" w:eastAsia="Book Antiqua" w:hAnsi="Book Antiqua" w:cs="Book Antiqua"/>
          <w:color w:val="000000"/>
        </w:rPr>
        <w:t xml:space="preserve">ntiviral </w:t>
      </w:r>
      <w:r w:rsidR="008F261D" w:rsidRPr="00006850">
        <w:rPr>
          <w:rFonts w:ascii="Book Antiqua" w:eastAsia="Book Antiqua" w:hAnsi="Book Antiqua" w:cs="Book Antiqua"/>
          <w:color w:val="000000"/>
        </w:rPr>
        <w:t>a</w:t>
      </w:r>
      <w:r w:rsidRPr="00006850">
        <w:rPr>
          <w:rFonts w:ascii="Book Antiqua" w:eastAsia="Book Antiqua" w:hAnsi="Book Antiqua" w:cs="Book Antiqua"/>
          <w:color w:val="000000"/>
        </w:rPr>
        <w:t xml:space="preserve">gents (DAAs) is associated with substantial changes in clinical outcomes of </w:t>
      </w:r>
      <w:r w:rsidR="00F658B8" w:rsidRPr="00006850">
        <w:rPr>
          <w:rFonts w:ascii="Book Antiqua" w:eastAsia="Book Antiqua" w:hAnsi="Book Antiqua" w:cs="Book Antiqua"/>
          <w:color w:val="000000"/>
        </w:rPr>
        <w:t>hepatitis C virus (HCV)</w:t>
      </w:r>
      <w:r w:rsidRPr="00006850">
        <w:rPr>
          <w:rFonts w:ascii="Book Antiqua" w:eastAsia="Book Antiqua" w:hAnsi="Book Antiqua" w:cs="Book Antiqua"/>
          <w:color w:val="000000"/>
        </w:rPr>
        <w:t xml:space="preserve"> infection. In this context, individuals with substance use disorder (SUD) have been recognized as a target population for the treatment of HCV infection.</w:t>
      </w:r>
    </w:p>
    <w:p w14:paraId="312CA067" w14:textId="77777777" w:rsidR="00A77B3E" w:rsidRPr="00006850" w:rsidRDefault="00A77B3E">
      <w:pPr>
        <w:spacing w:line="360" w:lineRule="auto"/>
        <w:jc w:val="both"/>
      </w:pPr>
    </w:p>
    <w:p w14:paraId="18126E34" w14:textId="77777777" w:rsidR="00A77B3E" w:rsidRPr="00006850" w:rsidRDefault="00882F1C">
      <w:pPr>
        <w:spacing w:line="360" w:lineRule="auto"/>
        <w:jc w:val="both"/>
      </w:pPr>
      <w:r w:rsidRPr="00006850">
        <w:rPr>
          <w:rFonts w:ascii="Book Antiqua" w:eastAsia="Book Antiqua" w:hAnsi="Book Antiqua" w:cs="Book Antiqua"/>
          <w:b/>
          <w:i/>
          <w:color w:val="000000"/>
        </w:rPr>
        <w:t>Research motivation</w:t>
      </w:r>
    </w:p>
    <w:p w14:paraId="161A921E" w14:textId="170F0C76" w:rsidR="00A77B3E" w:rsidRPr="00006850" w:rsidRDefault="00882F1C">
      <w:pPr>
        <w:spacing w:line="360" w:lineRule="auto"/>
        <w:jc w:val="both"/>
      </w:pPr>
      <w:r w:rsidRPr="00006850">
        <w:rPr>
          <w:rFonts w:ascii="Book Antiqua" w:eastAsia="Book Antiqua" w:hAnsi="Book Antiqua" w:cs="Book Antiqua"/>
          <w:color w:val="000000"/>
          <w:szCs w:val="22"/>
        </w:rPr>
        <w:t xml:space="preserve">Retention in treatment of SUD is </w:t>
      </w:r>
      <w:proofErr w:type="gramStart"/>
      <w:r w:rsidRPr="00006850">
        <w:rPr>
          <w:rFonts w:ascii="Book Antiqua" w:eastAsia="Book Antiqua" w:hAnsi="Book Antiqua" w:cs="Book Antiqua"/>
          <w:color w:val="000000"/>
          <w:szCs w:val="22"/>
        </w:rPr>
        <w:t>key</w:t>
      </w:r>
      <w:proofErr w:type="gramEnd"/>
      <w:r w:rsidRPr="00006850">
        <w:rPr>
          <w:rFonts w:ascii="Book Antiqua" w:eastAsia="Book Antiqua" w:hAnsi="Book Antiqua" w:cs="Book Antiqua"/>
          <w:color w:val="000000"/>
          <w:szCs w:val="22"/>
        </w:rPr>
        <w:t xml:space="preserve"> for the assessment and cure of HCV. In HCV infection, up to 80% of persons who inject drugs are infected but only a proportion is on treatment. </w:t>
      </w:r>
      <w:r w:rsidRPr="00006850">
        <w:rPr>
          <w:rStyle w:val="tlid-translation"/>
          <w:rFonts w:ascii="Book Antiqua" w:eastAsia="Book Antiqua" w:hAnsi="Book Antiqua" w:cs="Book Antiqua"/>
          <w:color w:val="000000"/>
          <w:szCs w:val="22"/>
        </w:rPr>
        <w:t xml:space="preserve">In this sense, it is important to know real-life data in drug use populations. </w:t>
      </w:r>
      <w:r w:rsidRPr="00006850">
        <w:rPr>
          <w:rFonts w:ascii="Book Antiqua" w:eastAsia="Book Antiqua" w:hAnsi="Book Antiqua" w:cs="Book Antiqua"/>
          <w:color w:val="000000"/>
          <w:szCs w:val="22"/>
        </w:rPr>
        <w:t>The Opioid Treatment Program (OTP) in metropolitan Barcelona, Spain, reports an increasing proportion of patients that are eligible for HCV treatment with DAAs.</w:t>
      </w:r>
    </w:p>
    <w:p w14:paraId="1464387B" w14:textId="77777777" w:rsidR="00A77B3E" w:rsidRPr="00006850" w:rsidRDefault="00A77B3E">
      <w:pPr>
        <w:spacing w:line="360" w:lineRule="auto"/>
        <w:jc w:val="both"/>
      </w:pPr>
    </w:p>
    <w:p w14:paraId="63D78745" w14:textId="77777777" w:rsidR="00A77B3E" w:rsidRPr="00006850" w:rsidRDefault="00882F1C">
      <w:pPr>
        <w:spacing w:line="360" w:lineRule="auto"/>
        <w:jc w:val="both"/>
      </w:pPr>
      <w:r w:rsidRPr="00006850">
        <w:rPr>
          <w:rFonts w:ascii="Book Antiqua" w:eastAsia="Book Antiqua" w:hAnsi="Book Antiqua" w:cs="Book Antiqua"/>
          <w:b/>
          <w:i/>
          <w:color w:val="000000"/>
        </w:rPr>
        <w:t>Research objectives</w:t>
      </w:r>
    </w:p>
    <w:p w14:paraId="5E6D51EF" w14:textId="22398932" w:rsidR="00A77B3E" w:rsidRPr="00006850" w:rsidRDefault="00882F1C">
      <w:pPr>
        <w:spacing w:line="360" w:lineRule="auto"/>
        <w:jc w:val="both"/>
      </w:pPr>
      <w:r w:rsidRPr="00006850">
        <w:rPr>
          <w:rFonts w:ascii="Book Antiqua" w:eastAsia="Book Antiqua" w:hAnsi="Book Antiqua" w:cs="Book Antiqua"/>
          <w:color w:val="000000"/>
        </w:rPr>
        <w:t>Our main objective was to assess HCV infection status and treatment rates in a population primarily admitted for the treatment of SUD. Given the longitudinal nature of the study we aimed to identify gaps and challenges in using DAAs. In doing so we hypothesized on potential barriers that difficult the access to treatment in this population.</w:t>
      </w:r>
    </w:p>
    <w:p w14:paraId="22ED1EEF" w14:textId="77777777" w:rsidR="00A77B3E" w:rsidRPr="00006850" w:rsidRDefault="00A77B3E">
      <w:pPr>
        <w:spacing w:line="360" w:lineRule="auto"/>
        <w:jc w:val="both"/>
      </w:pPr>
    </w:p>
    <w:p w14:paraId="7DC879E2" w14:textId="77777777" w:rsidR="00A77B3E" w:rsidRPr="00006850" w:rsidRDefault="00882F1C">
      <w:pPr>
        <w:spacing w:line="360" w:lineRule="auto"/>
        <w:jc w:val="both"/>
      </w:pPr>
      <w:r w:rsidRPr="00006850">
        <w:rPr>
          <w:rFonts w:ascii="Book Antiqua" w:eastAsia="Book Antiqua" w:hAnsi="Book Antiqua" w:cs="Book Antiqua"/>
          <w:b/>
          <w:i/>
          <w:color w:val="000000"/>
        </w:rPr>
        <w:t>Research methods</w:t>
      </w:r>
    </w:p>
    <w:p w14:paraId="0EF8C2C0" w14:textId="58D6D03D" w:rsidR="00A77B3E" w:rsidRPr="00006850" w:rsidRDefault="00882F1C">
      <w:pPr>
        <w:spacing w:line="360" w:lineRule="auto"/>
        <w:jc w:val="both"/>
      </w:pPr>
      <w:r w:rsidRPr="00006850">
        <w:rPr>
          <w:rFonts w:ascii="Book Antiqua" w:eastAsia="Book Antiqua" w:hAnsi="Book Antiqua" w:cs="Book Antiqua"/>
          <w:color w:val="000000"/>
        </w:rPr>
        <w:t xml:space="preserve">We specifically analyzed annual treatment rates with DAAs in the context of HCV mono-infection and </w:t>
      </w:r>
      <w:r w:rsidR="00DC5BEB" w:rsidRPr="00006850">
        <w:rPr>
          <w:rFonts w:ascii="Book Antiqua" w:eastAsia="Book Antiqua" w:hAnsi="Book Antiqua" w:cs="Book Antiqua"/>
          <w:color w:val="000000"/>
        </w:rPr>
        <w:t>human immunodeficiency virus (</w:t>
      </w:r>
      <w:r w:rsidRPr="00006850">
        <w:rPr>
          <w:rFonts w:ascii="Book Antiqua" w:eastAsia="Book Antiqua" w:hAnsi="Book Antiqua" w:cs="Book Antiqua"/>
          <w:color w:val="000000"/>
        </w:rPr>
        <w:t>HIV</w:t>
      </w:r>
      <w:r w:rsidR="00DC5BEB"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co-infection. In addition, we estimated the cumulative incidence and main predictors of HCV treatment.</w:t>
      </w:r>
    </w:p>
    <w:p w14:paraId="7853E5BC" w14:textId="77777777" w:rsidR="00A77B3E" w:rsidRPr="00006850" w:rsidRDefault="00A77B3E">
      <w:pPr>
        <w:spacing w:line="360" w:lineRule="auto"/>
        <w:jc w:val="both"/>
      </w:pPr>
    </w:p>
    <w:p w14:paraId="45A16105" w14:textId="77777777" w:rsidR="00A77B3E" w:rsidRPr="00006850" w:rsidRDefault="00882F1C">
      <w:pPr>
        <w:spacing w:line="360" w:lineRule="auto"/>
        <w:jc w:val="both"/>
      </w:pPr>
      <w:r w:rsidRPr="00006850">
        <w:rPr>
          <w:rFonts w:ascii="Book Antiqua" w:eastAsia="Book Antiqua" w:hAnsi="Book Antiqua" w:cs="Book Antiqua"/>
          <w:b/>
          <w:i/>
          <w:color w:val="000000"/>
        </w:rPr>
        <w:t>Research results</w:t>
      </w:r>
    </w:p>
    <w:p w14:paraId="5B13E33E" w14:textId="19F9B11C" w:rsidR="00A77B3E" w:rsidRPr="00006850" w:rsidRDefault="00882F1C">
      <w:pPr>
        <w:spacing w:line="360" w:lineRule="auto"/>
        <w:jc w:val="both"/>
      </w:pPr>
      <w:r w:rsidRPr="00006850">
        <w:rPr>
          <w:rStyle w:val="tlid-translation"/>
          <w:rFonts w:ascii="Book Antiqua" w:eastAsia="Book Antiqua" w:hAnsi="Book Antiqua" w:cs="Book Antiqua"/>
          <w:color w:val="000000"/>
        </w:rPr>
        <w:lastRenderedPageBreak/>
        <w:t>Results confirm a high prevalence of HCV infection in the OTP (67%) and the increasing rates of treatment over time. Almost 50% of HCV-positive patients were treatment na</w:t>
      </w:r>
      <w:r w:rsidR="007442E3" w:rsidRPr="00006850">
        <w:rPr>
          <w:rStyle w:val="tlid-translation"/>
          <w:rFonts w:ascii="Book Antiqua" w:eastAsia="Book Antiqua" w:hAnsi="Book Antiqua" w:cs="Book Antiqua"/>
          <w:color w:val="000000"/>
        </w:rPr>
        <w:t>i</w:t>
      </w:r>
      <w:r w:rsidRPr="00006850">
        <w:rPr>
          <w:rStyle w:val="tlid-translation"/>
          <w:rFonts w:ascii="Book Antiqua" w:eastAsia="Book Antiqua" w:hAnsi="Book Antiqua" w:cs="Book Antiqua"/>
          <w:color w:val="000000"/>
        </w:rPr>
        <w:t>ve (as of September 2019) in a health care system without restrictions in terms of insurance coverage. Patients with ongoing drug use and those with HCV mono-infection were less likely to be treated with respect to those with HIV co-infection.</w:t>
      </w:r>
    </w:p>
    <w:p w14:paraId="2501A6FA" w14:textId="77777777" w:rsidR="00A77B3E" w:rsidRPr="00006850" w:rsidRDefault="00A77B3E">
      <w:pPr>
        <w:spacing w:line="360" w:lineRule="auto"/>
        <w:jc w:val="both"/>
      </w:pPr>
    </w:p>
    <w:p w14:paraId="4B6F9C69" w14:textId="77777777" w:rsidR="00A77B3E" w:rsidRPr="00006850" w:rsidRDefault="00882F1C">
      <w:pPr>
        <w:spacing w:line="360" w:lineRule="auto"/>
        <w:jc w:val="both"/>
      </w:pPr>
      <w:r w:rsidRPr="00006850">
        <w:rPr>
          <w:rFonts w:ascii="Book Antiqua" w:eastAsia="Book Antiqua" w:hAnsi="Book Antiqua" w:cs="Book Antiqua"/>
          <w:b/>
          <w:i/>
          <w:color w:val="000000"/>
        </w:rPr>
        <w:t>Research conclusions</w:t>
      </w:r>
    </w:p>
    <w:p w14:paraId="13D04EF3" w14:textId="77777777" w:rsidR="00A77B3E" w:rsidRPr="00006850" w:rsidRDefault="00882F1C">
      <w:pPr>
        <w:spacing w:line="360" w:lineRule="auto"/>
        <w:jc w:val="both"/>
      </w:pPr>
      <w:r w:rsidRPr="00006850">
        <w:rPr>
          <w:rFonts w:ascii="Book Antiqua" w:eastAsia="Book Antiqua" w:hAnsi="Book Antiqua" w:cs="Book Antiqua"/>
          <w:color w:val="000000"/>
        </w:rPr>
        <w:t>To the best of our knowledge this is the first study in Spain reporting on HCV treatment rates in an OTP. W</w:t>
      </w:r>
      <w:r w:rsidRPr="00006850">
        <w:rPr>
          <w:rStyle w:val="tlid-translation"/>
          <w:rFonts w:ascii="Book Antiqua" w:eastAsia="Book Antiqua" w:hAnsi="Book Antiqua" w:cs="Book Antiqua"/>
          <w:color w:val="000000"/>
        </w:rPr>
        <w:t xml:space="preserve">e conclude that </w:t>
      </w:r>
      <w:r w:rsidRPr="00006850">
        <w:rPr>
          <w:rFonts w:ascii="Book Antiqua" w:eastAsia="Book Antiqua" w:hAnsi="Book Antiqua" w:cs="Book Antiqua"/>
          <w:color w:val="000000"/>
        </w:rPr>
        <w:t xml:space="preserve">treatment rates </w:t>
      </w:r>
      <w:r w:rsidRPr="00006850">
        <w:rPr>
          <w:rStyle w:val="tlid-translation"/>
          <w:rFonts w:ascii="Book Antiqua" w:eastAsia="Book Antiqua" w:hAnsi="Book Antiqua" w:cs="Book Antiqua"/>
          <w:color w:val="000000"/>
        </w:rPr>
        <w:t xml:space="preserve">increase over time and </w:t>
      </w:r>
      <w:proofErr w:type="gramStart"/>
      <w:r w:rsidRPr="00006850">
        <w:rPr>
          <w:rStyle w:val="tlid-translation"/>
          <w:rFonts w:ascii="Book Antiqua" w:eastAsia="Book Antiqua" w:hAnsi="Book Antiqua" w:cs="Book Antiqua"/>
          <w:color w:val="000000"/>
        </w:rPr>
        <w:t>that higher rates</w:t>
      </w:r>
      <w:proofErr w:type="gramEnd"/>
      <w:r w:rsidRPr="00006850">
        <w:rPr>
          <w:rStyle w:val="tlid-translation"/>
          <w:rFonts w:ascii="Book Antiqua" w:eastAsia="Book Antiqua" w:hAnsi="Book Antiqua" w:cs="Book Antiqua"/>
          <w:color w:val="000000"/>
        </w:rPr>
        <w:t xml:space="preserve"> are observed in the HIV-</w:t>
      </w:r>
      <w:proofErr w:type="spellStart"/>
      <w:r w:rsidRPr="00006850">
        <w:rPr>
          <w:rStyle w:val="tlid-translation"/>
          <w:rFonts w:ascii="Book Antiqua" w:eastAsia="Book Antiqua" w:hAnsi="Book Antiqua" w:cs="Book Antiqua"/>
          <w:color w:val="000000"/>
        </w:rPr>
        <w:t>coinfected</w:t>
      </w:r>
      <w:proofErr w:type="spellEnd"/>
      <w:r w:rsidRPr="00006850">
        <w:rPr>
          <w:rStyle w:val="tlid-translation"/>
          <w:rFonts w:ascii="Book Antiqua" w:eastAsia="Book Antiqua" w:hAnsi="Book Antiqua" w:cs="Book Antiqua"/>
          <w:color w:val="000000"/>
        </w:rPr>
        <w:t>. The observed differences may be related to the lack of integrated care services for the HCV mono-infected. In addition, c</w:t>
      </w:r>
      <w:r w:rsidRPr="00006850">
        <w:rPr>
          <w:rFonts w:ascii="Book Antiqua" w:eastAsia="Book Antiqua" w:hAnsi="Book Antiqua" w:cs="Book Antiqua"/>
          <w:color w:val="000000"/>
        </w:rPr>
        <w:t>urrent drug use has an impact on the readiness to treat HCV infection.</w:t>
      </w:r>
    </w:p>
    <w:p w14:paraId="39717BD9" w14:textId="77777777" w:rsidR="00A77B3E" w:rsidRPr="00006850" w:rsidRDefault="00A77B3E">
      <w:pPr>
        <w:spacing w:line="360" w:lineRule="auto"/>
        <w:jc w:val="both"/>
      </w:pPr>
    </w:p>
    <w:p w14:paraId="51A8F6D1" w14:textId="77777777" w:rsidR="00A77B3E" w:rsidRPr="00006850" w:rsidRDefault="00882F1C">
      <w:pPr>
        <w:spacing w:line="360" w:lineRule="auto"/>
        <w:jc w:val="both"/>
      </w:pPr>
      <w:r w:rsidRPr="00006850">
        <w:rPr>
          <w:rFonts w:ascii="Book Antiqua" w:eastAsia="Book Antiqua" w:hAnsi="Book Antiqua" w:cs="Book Antiqua"/>
          <w:b/>
          <w:i/>
          <w:color w:val="000000"/>
        </w:rPr>
        <w:t>Research perspectives</w:t>
      </w:r>
    </w:p>
    <w:p w14:paraId="5A119899" w14:textId="02AAF0E4" w:rsidR="00A77B3E" w:rsidRPr="00006850" w:rsidRDefault="00882F1C">
      <w:pPr>
        <w:spacing w:line="360" w:lineRule="auto"/>
        <w:jc w:val="both"/>
      </w:pPr>
      <w:r w:rsidRPr="00006850">
        <w:rPr>
          <w:rStyle w:val="tlid-translation"/>
          <w:rFonts w:ascii="Book Antiqua" w:eastAsia="Book Antiqua" w:hAnsi="Book Antiqua" w:cs="Book Antiqua"/>
          <w:color w:val="000000"/>
        </w:rPr>
        <w:t xml:space="preserve">The goal of HCV elimination requires targeted interventions to identify those out of care and to implement strategies focused on traditional and local barriers. Surmounting barriers is necessary to eradicate HCV infection in people seeking treatment of SUD. The integrated management of liver disease with </w:t>
      </w:r>
      <w:proofErr w:type="spellStart"/>
      <w:r w:rsidRPr="00006850">
        <w:rPr>
          <w:rStyle w:val="tlid-translation"/>
          <w:rFonts w:ascii="Book Antiqua" w:eastAsia="Book Antiqua" w:hAnsi="Book Antiqua" w:cs="Book Antiqua"/>
          <w:color w:val="000000"/>
        </w:rPr>
        <w:t>hepatologists</w:t>
      </w:r>
      <w:proofErr w:type="spellEnd"/>
      <w:r w:rsidRPr="00006850">
        <w:rPr>
          <w:rStyle w:val="tlid-translation"/>
          <w:rFonts w:ascii="Book Antiqua" w:eastAsia="Book Antiqua" w:hAnsi="Book Antiqua" w:cs="Book Antiqua"/>
          <w:color w:val="000000"/>
        </w:rPr>
        <w:t>, infectious diseases and addiction specialists may have an impact in reducing end stage liver disease.</w:t>
      </w:r>
    </w:p>
    <w:p w14:paraId="70181C44" w14:textId="77777777" w:rsidR="00A77B3E" w:rsidRPr="00006850" w:rsidRDefault="00A77B3E">
      <w:pPr>
        <w:spacing w:line="360" w:lineRule="auto"/>
        <w:jc w:val="both"/>
      </w:pPr>
    </w:p>
    <w:p w14:paraId="6801521D" w14:textId="77777777" w:rsidR="00A77B3E" w:rsidRPr="00006850" w:rsidRDefault="00882F1C">
      <w:pPr>
        <w:spacing w:line="360" w:lineRule="auto"/>
        <w:jc w:val="both"/>
      </w:pPr>
      <w:r w:rsidRPr="00006850">
        <w:rPr>
          <w:rFonts w:ascii="Book Antiqua" w:eastAsia="Book Antiqua" w:hAnsi="Book Antiqua" w:cs="Book Antiqua"/>
          <w:b/>
          <w:color w:val="000000"/>
        </w:rPr>
        <w:t>REFERENCES</w:t>
      </w:r>
    </w:p>
    <w:p w14:paraId="15B814A7" w14:textId="3F3CC343" w:rsidR="00A77B3E" w:rsidRPr="00006850" w:rsidRDefault="00010178" w:rsidP="00010178">
      <w:pPr>
        <w:spacing w:line="360" w:lineRule="auto"/>
        <w:jc w:val="both"/>
      </w:pPr>
      <w:r w:rsidRPr="00006850">
        <w:rPr>
          <w:rFonts w:ascii="Book Antiqua" w:eastAsia="Book Antiqua" w:hAnsi="Book Antiqua" w:cs="Book Antiqua"/>
          <w:color w:val="000000"/>
        </w:rPr>
        <w:t xml:space="preserve">1 </w:t>
      </w:r>
      <w:r w:rsidR="00882F1C" w:rsidRPr="00006850">
        <w:rPr>
          <w:rFonts w:ascii="Book Antiqua" w:eastAsia="Book Antiqua" w:hAnsi="Book Antiqua" w:cs="Book Antiqua"/>
          <w:b/>
          <w:bCs/>
          <w:color w:val="000000"/>
        </w:rPr>
        <w:t>Nelson PK</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Mathers</w:t>
      </w:r>
      <w:proofErr w:type="spellEnd"/>
      <w:r w:rsidR="00882F1C" w:rsidRPr="00006850">
        <w:rPr>
          <w:rFonts w:ascii="Book Antiqua" w:eastAsia="Book Antiqua" w:hAnsi="Book Antiqua" w:cs="Book Antiqua"/>
          <w:color w:val="000000"/>
        </w:rPr>
        <w:t xml:space="preserve"> BM, </w:t>
      </w:r>
      <w:proofErr w:type="spellStart"/>
      <w:r w:rsidR="00882F1C" w:rsidRPr="00006850">
        <w:rPr>
          <w:rFonts w:ascii="Book Antiqua" w:eastAsia="Book Antiqua" w:hAnsi="Book Antiqua" w:cs="Book Antiqua"/>
          <w:color w:val="000000"/>
        </w:rPr>
        <w:t>Cowie</w:t>
      </w:r>
      <w:proofErr w:type="spellEnd"/>
      <w:r w:rsidR="00882F1C" w:rsidRPr="00006850">
        <w:rPr>
          <w:rFonts w:ascii="Book Antiqua" w:eastAsia="Book Antiqua" w:hAnsi="Book Antiqua" w:cs="Book Antiqua"/>
          <w:color w:val="000000"/>
        </w:rPr>
        <w:t xml:space="preserve"> B, Hagan H, Des </w:t>
      </w:r>
      <w:proofErr w:type="spellStart"/>
      <w:r w:rsidR="00882F1C" w:rsidRPr="00006850">
        <w:rPr>
          <w:rFonts w:ascii="Book Antiqua" w:eastAsia="Book Antiqua" w:hAnsi="Book Antiqua" w:cs="Book Antiqua"/>
          <w:color w:val="000000"/>
        </w:rPr>
        <w:t>Jarlais</w:t>
      </w:r>
      <w:proofErr w:type="spellEnd"/>
      <w:r w:rsidR="00882F1C" w:rsidRPr="00006850">
        <w:rPr>
          <w:rFonts w:ascii="Book Antiqua" w:eastAsia="Book Antiqua" w:hAnsi="Book Antiqua" w:cs="Book Antiqua"/>
          <w:color w:val="000000"/>
        </w:rPr>
        <w:t xml:space="preserve"> D, </w:t>
      </w:r>
      <w:proofErr w:type="spellStart"/>
      <w:r w:rsidR="00882F1C" w:rsidRPr="00006850">
        <w:rPr>
          <w:rFonts w:ascii="Book Antiqua" w:eastAsia="Book Antiqua" w:hAnsi="Book Antiqua" w:cs="Book Antiqua"/>
          <w:color w:val="000000"/>
        </w:rPr>
        <w:t>Horyniak</w:t>
      </w:r>
      <w:proofErr w:type="spellEnd"/>
      <w:r w:rsidR="00882F1C" w:rsidRPr="00006850">
        <w:rPr>
          <w:rFonts w:ascii="Book Antiqua" w:eastAsia="Book Antiqua" w:hAnsi="Book Antiqua" w:cs="Book Antiqua"/>
          <w:color w:val="000000"/>
        </w:rPr>
        <w:t xml:space="preserve"> D, </w:t>
      </w:r>
      <w:proofErr w:type="spellStart"/>
      <w:r w:rsidR="00882F1C" w:rsidRPr="00006850">
        <w:rPr>
          <w:rFonts w:ascii="Book Antiqua" w:eastAsia="Book Antiqua" w:hAnsi="Book Antiqua" w:cs="Book Antiqua"/>
          <w:color w:val="000000"/>
        </w:rPr>
        <w:t>Degenhardt</w:t>
      </w:r>
      <w:proofErr w:type="spellEnd"/>
      <w:r w:rsidR="00882F1C" w:rsidRPr="00006850">
        <w:rPr>
          <w:rFonts w:ascii="Book Antiqua" w:eastAsia="Book Antiqua" w:hAnsi="Book Antiqua" w:cs="Book Antiqua"/>
          <w:color w:val="000000"/>
        </w:rPr>
        <w:t xml:space="preserve"> L. Global epidemiology of hepatitis B and hepatitis C in people who inject drugs: results of systematic reviews. </w:t>
      </w:r>
      <w:r w:rsidR="00882F1C" w:rsidRPr="00006850">
        <w:rPr>
          <w:rFonts w:ascii="Book Antiqua" w:eastAsia="Book Antiqua" w:hAnsi="Book Antiqua" w:cs="Book Antiqua"/>
          <w:i/>
          <w:iCs/>
          <w:color w:val="000000"/>
        </w:rPr>
        <w:t>Lancet</w:t>
      </w:r>
      <w:r w:rsidR="00882F1C" w:rsidRPr="00006850">
        <w:rPr>
          <w:rFonts w:ascii="Book Antiqua" w:eastAsia="Book Antiqua" w:hAnsi="Book Antiqua" w:cs="Book Antiqua"/>
          <w:color w:val="000000"/>
        </w:rPr>
        <w:t xml:space="preserve"> 2011;</w:t>
      </w:r>
      <w:r w:rsidR="004275F7"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378</w:t>
      </w:r>
      <w:r w:rsidR="00882F1C" w:rsidRPr="00006850">
        <w:rPr>
          <w:rFonts w:ascii="Book Antiqua" w:eastAsia="Book Antiqua" w:hAnsi="Book Antiqua" w:cs="Book Antiqua"/>
          <w:color w:val="000000"/>
        </w:rPr>
        <w:t>:</w:t>
      </w:r>
      <w:r w:rsidR="004275F7"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571</w:t>
      </w:r>
      <w:r w:rsidR="004275F7" w:rsidRPr="00006850">
        <w:rPr>
          <w:rFonts w:ascii="Book Antiqua" w:eastAsia="Book Antiqua" w:hAnsi="Book Antiqua" w:cs="Book Antiqua"/>
          <w:color w:val="000000"/>
        </w:rPr>
        <w:t>-5</w:t>
      </w:r>
      <w:r w:rsidR="00882F1C" w:rsidRPr="00006850">
        <w:rPr>
          <w:rFonts w:ascii="Book Antiqua" w:eastAsia="Book Antiqua" w:hAnsi="Book Antiqua" w:cs="Book Antiqua"/>
          <w:color w:val="000000"/>
        </w:rPr>
        <w:t>83 [PMID: 21802134 DOI: 10.1016/S0140-6736(11)61097-0]</w:t>
      </w:r>
    </w:p>
    <w:p w14:paraId="51FD16A5" w14:textId="6F3ED58C" w:rsidR="00A77B3E" w:rsidRPr="00006850" w:rsidRDefault="00010178" w:rsidP="00010178">
      <w:pPr>
        <w:spacing w:line="360" w:lineRule="auto"/>
        <w:jc w:val="both"/>
      </w:pPr>
      <w:r w:rsidRPr="00006850">
        <w:rPr>
          <w:rFonts w:ascii="Book Antiqua" w:eastAsia="Book Antiqua" w:hAnsi="Book Antiqua" w:cs="Book Antiqua"/>
          <w:color w:val="000000"/>
        </w:rPr>
        <w:t xml:space="preserve">2 </w:t>
      </w:r>
      <w:r w:rsidR="00882F1C" w:rsidRPr="00006850">
        <w:rPr>
          <w:rFonts w:ascii="Book Antiqua" w:eastAsia="Book Antiqua" w:hAnsi="Book Antiqua" w:cs="Book Antiqua"/>
          <w:b/>
          <w:bCs/>
          <w:color w:val="000000"/>
        </w:rPr>
        <w:t xml:space="preserve">World Health </w:t>
      </w:r>
      <w:proofErr w:type="gramStart"/>
      <w:r w:rsidR="00882F1C" w:rsidRPr="00006850">
        <w:rPr>
          <w:rFonts w:ascii="Book Antiqua" w:eastAsia="Book Antiqua" w:hAnsi="Book Antiqua" w:cs="Book Antiqua"/>
          <w:b/>
          <w:bCs/>
          <w:color w:val="000000"/>
        </w:rPr>
        <w:t>Organization</w:t>
      </w:r>
      <w:proofErr w:type="gramEnd"/>
      <w:r w:rsidR="00882F1C" w:rsidRPr="00006850">
        <w:rPr>
          <w:rFonts w:ascii="Book Antiqua" w:eastAsia="Book Antiqua" w:hAnsi="Book Antiqua" w:cs="Book Antiqua"/>
          <w:color w:val="000000"/>
        </w:rPr>
        <w:t xml:space="preserve">. </w:t>
      </w:r>
      <w:proofErr w:type="gramStart"/>
      <w:r w:rsidR="00882F1C" w:rsidRPr="00006850">
        <w:rPr>
          <w:rFonts w:ascii="Book Antiqua" w:eastAsia="Book Antiqua" w:hAnsi="Book Antiqua" w:cs="Book Antiqua"/>
          <w:color w:val="000000"/>
        </w:rPr>
        <w:t>Global Hepatitis Report, 2017.</w:t>
      </w:r>
      <w:proofErr w:type="gramEnd"/>
      <w:r w:rsidR="00882F1C" w:rsidRPr="00006850">
        <w:rPr>
          <w:rFonts w:ascii="Book Antiqua" w:eastAsia="Book Antiqua" w:hAnsi="Book Antiqua" w:cs="Book Antiqua"/>
          <w:color w:val="000000"/>
        </w:rPr>
        <w:t xml:space="preserve"> Available from: </w:t>
      </w:r>
      <w:hyperlink r:id="rId9" w:history="1">
        <w:r w:rsidR="007B6740" w:rsidRPr="00006850">
          <w:rPr>
            <w:rStyle w:val="a5"/>
            <w:rFonts w:ascii="Book Antiqua" w:eastAsia="Book Antiqua" w:hAnsi="Book Antiqua" w:cs="Book Antiqua"/>
          </w:rPr>
          <w:t>http://apps.who.int/iris/bitstream/handle/10665/255016/9789241565455-eng.pdf;jsessionid=DF62E9980474A159A2A3220713D6E50D?sequence=1</w:t>
        </w:r>
      </w:hyperlink>
      <w:r w:rsidR="007B6740" w:rsidRPr="00006850">
        <w:rPr>
          <w:rFonts w:ascii="Book Antiqua" w:eastAsia="Book Antiqua" w:hAnsi="Book Antiqua" w:cs="Book Antiqua"/>
          <w:color w:val="000000"/>
        </w:rPr>
        <w:t xml:space="preserve"> </w:t>
      </w:r>
    </w:p>
    <w:p w14:paraId="755A98D2" w14:textId="1A094009" w:rsidR="00A77B3E" w:rsidRPr="00006850" w:rsidRDefault="00010178" w:rsidP="00010178">
      <w:pPr>
        <w:spacing w:line="360" w:lineRule="auto"/>
        <w:jc w:val="both"/>
      </w:pPr>
      <w:r w:rsidRPr="00006850">
        <w:rPr>
          <w:rFonts w:ascii="Book Antiqua" w:eastAsia="Book Antiqua" w:hAnsi="Book Antiqua" w:cs="Book Antiqua"/>
          <w:color w:val="000000"/>
        </w:rPr>
        <w:lastRenderedPageBreak/>
        <w:t xml:space="preserve">3 </w:t>
      </w:r>
      <w:r w:rsidR="00882F1C" w:rsidRPr="00006850">
        <w:rPr>
          <w:rFonts w:ascii="Book Antiqua" w:eastAsia="Book Antiqua" w:hAnsi="Book Antiqua" w:cs="Book Antiqua"/>
          <w:b/>
          <w:bCs/>
          <w:color w:val="000000"/>
        </w:rPr>
        <w:t>Christensen S</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Buggisch</w:t>
      </w:r>
      <w:proofErr w:type="spellEnd"/>
      <w:r w:rsidR="00882F1C" w:rsidRPr="00006850">
        <w:rPr>
          <w:rFonts w:ascii="Book Antiqua" w:eastAsia="Book Antiqua" w:hAnsi="Book Antiqua" w:cs="Book Antiqua"/>
          <w:color w:val="000000"/>
        </w:rPr>
        <w:t xml:space="preserve"> P, </w:t>
      </w:r>
      <w:proofErr w:type="spellStart"/>
      <w:r w:rsidR="00882F1C" w:rsidRPr="00006850">
        <w:rPr>
          <w:rFonts w:ascii="Book Antiqua" w:eastAsia="Book Antiqua" w:hAnsi="Book Antiqua" w:cs="Book Antiqua"/>
          <w:color w:val="000000"/>
        </w:rPr>
        <w:t>Mauss</w:t>
      </w:r>
      <w:proofErr w:type="spellEnd"/>
      <w:r w:rsidR="00882F1C" w:rsidRPr="00006850">
        <w:rPr>
          <w:rFonts w:ascii="Book Antiqua" w:eastAsia="Book Antiqua" w:hAnsi="Book Antiqua" w:cs="Book Antiqua"/>
          <w:color w:val="000000"/>
        </w:rPr>
        <w:t xml:space="preserve"> S, </w:t>
      </w:r>
      <w:proofErr w:type="spellStart"/>
      <w:r w:rsidR="00882F1C" w:rsidRPr="00006850">
        <w:rPr>
          <w:rFonts w:ascii="Book Antiqua" w:eastAsia="Book Antiqua" w:hAnsi="Book Antiqua" w:cs="Book Antiqua"/>
          <w:color w:val="000000"/>
        </w:rPr>
        <w:t>Böker</w:t>
      </w:r>
      <w:proofErr w:type="spellEnd"/>
      <w:r w:rsidR="00882F1C" w:rsidRPr="00006850">
        <w:rPr>
          <w:rFonts w:ascii="Book Antiqua" w:eastAsia="Book Antiqua" w:hAnsi="Book Antiqua" w:cs="Book Antiqua"/>
          <w:color w:val="000000"/>
        </w:rPr>
        <w:t xml:space="preserve"> KHW, Schott E, </w:t>
      </w:r>
      <w:proofErr w:type="spellStart"/>
      <w:r w:rsidR="00882F1C" w:rsidRPr="00006850">
        <w:rPr>
          <w:rFonts w:ascii="Book Antiqua" w:eastAsia="Book Antiqua" w:hAnsi="Book Antiqua" w:cs="Book Antiqua"/>
          <w:color w:val="000000"/>
        </w:rPr>
        <w:t>Klinker</w:t>
      </w:r>
      <w:proofErr w:type="spellEnd"/>
      <w:r w:rsidR="00882F1C" w:rsidRPr="00006850">
        <w:rPr>
          <w:rFonts w:ascii="Book Antiqua" w:eastAsia="Book Antiqua" w:hAnsi="Book Antiqua" w:cs="Book Antiqua"/>
          <w:color w:val="000000"/>
        </w:rPr>
        <w:t xml:space="preserve"> H, Zimmermann T, Weber B, Reimer J, </w:t>
      </w:r>
      <w:proofErr w:type="spellStart"/>
      <w:proofErr w:type="gramStart"/>
      <w:r w:rsidR="00882F1C" w:rsidRPr="00006850">
        <w:rPr>
          <w:rFonts w:ascii="Book Antiqua" w:eastAsia="Book Antiqua" w:hAnsi="Book Antiqua" w:cs="Book Antiqua"/>
          <w:color w:val="000000"/>
        </w:rPr>
        <w:t>Serfert</w:t>
      </w:r>
      <w:proofErr w:type="spellEnd"/>
      <w:proofErr w:type="gramEnd"/>
      <w:r w:rsidR="00882F1C" w:rsidRPr="00006850">
        <w:rPr>
          <w:rFonts w:ascii="Book Antiqua" w:eastAsia="Book Antiqua" w:hAnsi="Book Antiqua" w:cs="Book Antiqua"/>
          <w:color w:val="000000"/>
        </w:rPr>
        <w:t xml:space="preserve"> Y, </w:t>
      </w:r>
      <w:proofErr w:type="spellStart"/>
      <w:r w:rsidR="00882F1C" w:rsidRPr="00006850">
        <w:rPr>
          <w:rFonts w:ascii="Book Antiqua" w:eastAsia="Book Antiqua" w:hAnsi="Book Antiqua" w:cs="Book Antiqua"/>
          <w:color w:val="000000"/>
        </w:rPr>
        <w:t>Wedemeyer</w:t>
      </w:r>
      <w:proofErr w:type="spellEnd"/>
      <w:r w:rsidR="00882F1C" w:rsidRPr="00006850">
        <w:rPr>
          <w:rFonts w:ascii="Book Antiqua" w:eastAsia="Book Antiqua" w:hAnsi="Book Antiqua" w:cs="Book Antiqua"/>
          <w:color w:val="000000"/>
        </w:rPr>
        <w:t xml:space="preserve"> H. Direct-acting antiviral treatment of chronic HCV-infected patients on opioid substitution therapy: Still a concern in clinical practice? </w:t>
      </w:r>
      <w:r w:rsidR="00882F1C" w:rsidRPr="00006850">
        <w:rPr>
          <w:rFonts w:ascii="Book Antiqua" w:eastAsia="Book Antiqua" w:hAnsi="Book Antiqua" w:cs="Book Antiqua"/>
          <w:i/>
          <w:iCs/>
          <w:color w:val="000000"/>
        </w:rPr>
        <w:t>Addiction</w:t>
      </w:r>
      <w:r w:rsidR="00882F1C" w:rsidRPr="00006850">
        <w:rPr>
          <w:rFonts w:ascii="Book Antiqua" w:eastAsia="Book Antiqua" w:hAnsi="Book Antiqua" w:cs="Book Antiqua"/>
          <w:color w:val="000000"/>
        </w:rPr>
        <w:t xml:space="preserve"> 2018;</w:t>
      </w:r>
      <w:r w:rsidR="004275F7"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113</w:t>
      </w:r>
      <w:r w:rsidR="00882F1C" w:rsidRPr="00006850">
        <w:rPr>
          <w:rFonts w:ascii="Book Antiqua" w:eastAsia="Book Antiqua" w:hAnsi="Book Antiqua" w:cs="Book Antiqua"/>
          <w:color w:val="000000"/>
        </w:rPr>
        <w:t>:</w:t>
      </w:r>
      <w:r w:rsidR="004275F7"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868</w:t>
      </w:r>
      <w:r w:rsidR="004275F7" w:rsidRPr="00006850">
        <w:rPr>
          <w:rFonts w:ascii="Book Antiqua" w:eastAsia="Book Antiqua" w:hAnsi="Book Antiqua" w:cs="Book Antiqua"/>
          <w:color w:val="000000"/>
        </w:rPr>
        <w:t>-8</w:t>
      </w:r>
      <w:r w:rsidR="00882F1C" w:rsidRPr="00006850">
        <w:rPr>
          <w:rFonts w:ascii="Book Antiqua" w:eastAsia="Book Antiqua" w:hAnsi="Book Antiqua" w:cs="Book Antiqua"/>
          <w:color w:val="000000"/>
        </w:rPr>
        <w:t>82 [PMID: 29359361 DOI: 10.1111/add.14128]</w:t>
      </w:r>
    </w:p>
    <w:p w14:paraId="2FA5AB2C" w14:textId="67235255" w:rsidR="00A77B3E" w:rsidRPr="00006850" w:rsidRDefault="00010178" w:rsidP="00010178">
      <w:pPr>
        <w:spacing w:line="360" w:lineRule="auto"/>
        <w:jc w:val="both"/>
      </w:pPr>
      <w:r w:rsidRPr="00006850">
        <w:rPr>
          <w:rFonts w:ascii="Book Antiqua" w:eastAsia="Book Antiqua" w:hAnsi="Book Antiqua" w:cs="Book Antiqua"/>
          <w:color w:val="000000"/>
        </w:rPr>
        <w:t xml:space="preserve">4 </w:t>
      </w:r>
      <w:r w:rsidR="00D643C0" w:rsidRPr="00006850">
        <w:rPr>
          <w:rFonts w:ascii="Book Antiqua" w:eastAsia="Book Antiqua" w:hAnsi="Book Antiqua" w:cs="Book Antiqua"/>
          <w:b/>
          <w:bCs/>
          <w:color w:val="000000"/>
        </w:rPr>
        <w:t xml:space="preserve">Dore GJ, </w:t>
      </w:r>
      <w:proofErr w:type="spellStart"/>
      <w:r w:rsidR="00D643C0" w:rsidRPr="00006850">
        <w:rPr>
          <w:rFonts w:ascii="Book Antiqua" w:eastAsia="Book Antiqua" w:hAnsi="Book Antiqua" w:cs="Book Antiqua"/>
          <w:color w:val="000000"/>
        </w:rPr>
        <w:t>Altice</w:t>
      </w:r>
      <w:proofErr w:type="spellEnd"/>
      <w:r w:rsidR="00D643C0" w:rsidRPr="00006850">
        <w:rPr>
          <w:rFonts w:ascii="Book Antiqua" w:eastAsia="Book Antiqua" w:hAnsi="Book Antiqua" w:cs="Book Antiqua"/>
          <w:color w:val="000000"/>
        </w:rPr>
        <w:t xml:space="preserve"> F, </w:t>
      </w:r>
      <w:proofErr w:type="spellStart"/>
      <w:r w:rsidR="00D643C0" w:rsidRPr="00006850">
        <w:rPr>
          <w:rFonts w:ascii="Book Antiqua" w:eastAsia="Book Antiqua" w:hAnsi="Book Antiqua" w:cs="Book Antiqua"/>
          <w:color w:val="000000"/>
        </w:rPr>
        <w:t>Litwin</w:t>
      </w:r>
      <w:proofErr w:type="spellEnd"/>
      <w:r w:rsidR="00D643C0" w:rsidRPr="00006850">
        <w:rPr>
          <w:rFonts w:ascii="Book Antiqua" w:eastAsia="Book Antiqua" w:hAnsi="Book Antiqua" w:cs="Book Antiqua"/>
          <w:color w:val="000000"/>
        </w:rPr>
        <w:t xml:space="preserve"> AH, </w:t>
      </w:r>
      <w:proofErr w:type="spellStart"/>
      <w:r w:rsidR="00D643C0" w:rsidRPr="00006850">
        <w:rPr>
          <w:rFonts w:ascii="Book Antiqua" w:eastAsia="Book Antiqua" w:hAnsi="Book Antiqua" w:cs="Book Antiqua"/>
          <w:color w:val="000000"/>
        </w:rPr>
        <w:t>Dalgard</w:t>
      </w:r>
      <w:proofErr w:type="spellEnd"/>
      <w:r w:rsidR="00D643C0" w:rsidRPr="00006850">
        <w:rPr>
          <w:rFonts w:ascii="Book Antiqua" w:eastAsia="Book Antiqua" w:hAnsi="Book Antiqua" w:cs="Book Antiqua"/>
          <w:color w:val="000000"/>
        </w:rPr>
        <w:t xml:space="preserve"> O, </w:t>
      </w:r>
      <w:proofErr w:type="spellStart"/>
      <w:r w:rsidR="00D643C0" w:rsidRPr="00006850">
        <w:rPr>
          <w:rFonts w:ascii="Book Antiqua" w:eastAsia="Book Antiqua" w:hAnsi="Book Antiqua" w:cs="Book Antiqua"/>
          <w:color w:val="000000"/>
        </w:rPr>
        <w:t>Gane</w:t>
      </w:r>
      <w:proofErr w:type="spellEnd"/>
      <w:r w:rsidR="00D643C0" w:rsidRPr="00006850">
        <w:rPr>
          <w:rFonts w:ascii="Book Antiqua" w:eastAsia="Book Antiqua" w:hAnsi="Book Antiqua" w:cs="Book Antiqua"/>
          <w:color w:val="000000"/>
        </w:rPr>
        <w:t xml:space="preserve"> EJ, </w:t>
      </w:r>
      <w:proofErr w:type="spellStart"/>
      <w:r w:rsidR="00D643C0" w:rsidRPr="00006850">
        <w:rPr>
          <w:rFonts w:ascii="Book Antiqua" w:eastAsia="Book Antiqua" w:hAnsi="Book Antiqua" w:cs="Book Antiqua"/>
          <w:color w:val="000000"/>
        </w:rPr>
        <w:t>Shibolet</w:t>
      </w:r>
      <w:proofErr w:type="spellEnd"/>
      <w:r w:rsidR="00D643C0" w:rsidRPr="00006850">
        <w:rPr>
          <w:rFonts w:ascii="Book Antiqua" w:eastAsia="Book Antiqua" w:hAnsi="Book Antiqua" w:cs="Book Antiqua"/>
          <w:color w:val="000000"/>
        </w:rPr>
        <w:t xml:space="preserve"> O, </w:t>
      </w:r>
      <w:proofErr w:type="spellStart"/>
      <w:r w:rsidR="00D643C0" w:rsidRPr="00006850">
        <w:rPr>
          <w:rFonts w:ascii="Book Antiqua" w:eastAsia="Book Antiqua" w:hAnsi="Book Antiqua" w:cs="Book Antiqua"/>
          <w:color w:val="000000"/>
        </w:rPr>
        <w:t>Luetkemeyer</w:t>
      </w:r>
      <w:proofErr w:type="spellEnd"/>
      <w:r w:rsidR="00D643C0" w:rsidRPr="00006850">
        <w:rPr>
          <w:rFonts w:ascii="Book Antiqua" w:eastAsia="Book Antiqua" w:hAnsi="Book Antiqua" w:cs="Book Antiqua"/>
          <w:color w:val="000000"/>
        </w:rPr>
        <w:t xml:space="preserve"> A, </w:t>
      </w:r>
      <w:proofErr w:type="spellStart"/>
      <w:r w:rsidR="00D643C0" w:rsidRPr="00006850">
        <w:rPr>
          <w:rFonts w:ascii="Book Antiqua" w:eastAsia="Book Antiqua" w:hAnsi="Book Antiqua" w:cs="Book Antiqua"/>
          <w:color w:val="000000"/>
        </w:rPr>
        <w:t>Nahass</w:t>
      </w:r>
      <w:proofErr w:type="spellEnd"/>
      <w:r w:rsidR="00D643C0" w:rsidRPr="00006850">
        <w:rPr>
          <w:rFonts w:ascii="Book Antiqua" w:eastAsia="Book Antiqua" w:hAnsi="Book Antiqua" w:cs="Book Antiqua"/>
          <w:color w:val="000000"/>
        </w:rPr>
        <w:t xml:space="preserve"> R, </w:t>
      </w:r>
      <w:proofErr w:type="spellStart"/>
      <w:r w:rsidR="00D643C0" w:rsidRPr="00006850">
        <w:rPr>
          <w:rFonts w:ascii="Book Antiqua" w:eastAsia="Book Antiqua" w:hAnsi="Book Antiqua" w:cs="Book Antiqua"/>
          <w:color w:val="000000"/>
        </w:rPr>
        <w:t>Peng</w:t>
      </w:r>
      <w:proofErr w:type="spellEnd"/>
      <w:r w:rsidR="00D643C0" w:rsidRPr="00006850">
        <w:rPr>
          <w:rFonts w:ascii="Book Antiqua" w:eastAsia="Book Antiqua" w:hAnsi="Book Antiqua" w:cs="Book Antiqua"/>
          <w:color w:val="000000"/>
        </w:rPr>
        <w:t xml:space="preserve"> CY, Conway B, </w:t>
      </w:r>
      <w:proofErr w:type="spellStart"/>
      <w:r w:rsidR="00D643C0" w:rsidRPr="00006850">
        <w:rPr>
          <w:rFonts w:ascii="Book Antiqua" w:eastAsia="Book Antiqua" w:hAnsi="Book Antiqua" w:cs="Book Antiqua"/>
          <w:color w:val="000000"/>
        </w:rPr>
        <w:t>Grebely</w:t>
      </w:r>
      <w:proofErr w:type="spellEnd"/>
      <w:r w:rsidR="00D643C0" w:rsidRPr="00006850">
        <w:rPr>
          <w:rFonts w:ascii="Book Antiqua" w:eastAsia="Book Antiqua" w:hAnsi="Book Antiqua" w:cs="Book Antiqua"/>
          <w:color w:val="000000"/>
        </w:rPr>
        <w:t xml:space="preserve"> J, Howe AY, </w:t>
      </w:r>
      <w:proofErr w:type="spellStart"/>
      <w:r w:rsidR="00D643C0" w:rsidRPr="00006850">
        <w:rPr>
          <w:rFonts w:ascii="Book Antiqua" w:eastAsia="Book Antiqua" w:hAnsi="Book Antiqua" w:cs="Book Antiqua"/>
          <w:color w:val="000000"/>
        </w:rPr>
        <w:t>Gendrano</w:t>
      </w:r>
      <w:proofErr w:type="spellEnd"/>
      <w:r w:rsidR="00D643C0" w:rsidRPr="00006850">
        <w:rPr>
          <w:rFonts w:ascii="Book Antiqua" w:eastAsia="Book Antiqua" w:hAnsi="Book Antiqua" w:cs="Book Antiqua"/>
          <w:color w:val="000000"/>
        </w:rPr>
        <w:t xml:space="preserve"> IN, Chen E, Huang HC, </w:t>
      </w:r>
      <w:proofErr w:type="spellStart"/>
      <w:r w:rsidR="00D643C0" w:rsidRPr="00006850">
        <w:rPr>
          <w:rFonts w:ascii="Book Antiqua" w:eastAsia="Book Antiqua" w:hAnsi="Book Antiqua" w:cs="Book Antiqua"/>
          <w:color w:val="000000"/>
        </w:rPr>
        <w:t>Dutko</w:t>
      </w:r>
      <w:proofErr w:type="spellEnd"/>
      <w:r w:rsidR="00D643C0" w:rsidRPr="00006850">
        <w:rPr>
          <w:rFonts w:ascii="Book Antiqua" w:eastAsia="Book Antiqua" w:hAnsi="Book Antiqua" w:cs="Book Antiqua"/>
          <w:color w:val="000000"/>
        </w:rPr>
        <w:t xml:space="preserve"> FJ, </w:t>
      </w:r>
      <w:proofErr w:type="spellStart"/>
      <w:r w:rsidR="00D643C0" w:rsidRPr="00006850">
        <w:rPr>
          <w:rFonts w:ascii="Book Antiqua" w:eastAsia="Book Antiqua" w:hAnsi="Book Antiqua" w:cs="Book Antiqua"/>
          <w:color w:val="000000"/>
        </w:rPr>
        <w:t>Nickle</w:t>
      </w:r>
      <w:proofErr w:type="spellEnd"/>
      <w:r w:rsidR="00D643C0" w:rsidRPr="00006850">
        <w:rPr>
          <w:rFonts w:ascii="Book Antiqua" w:eastAsia="Book Antiqua" w:hAnsi="Book Antiqua" w:cs="Book Antiqua"/>
          <w:color w:val="000000"/>
        </w:rPr>
        <w:t xml:space="preserve"> DC, Nguyen BY, Wahl J, Barr E, Robertson MN, Platt HL; C-EDGE CO-STAR Study Group.</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Elbasvir-Grazoprevir</w:t>
      </w:r>
      <w:proofErr w:type="spellEnd"/>
      <w:r w:rsidR="00882F1C" w:rsidRPr="00006850">
        <w:rPr>
          <w:rFonts w:ascii="Book Antiqua" w:eastAsia="Book Antiqua" w:hAnsi="Book Antiqua" w:cs="Book Antiqua"/>
          <w:color w:val="000000"/>
        </w:rPr>
        <w:t xml:space="preserve"> to Treat Hepatitis C Virus Infection in Persons Receiving Opioid Agonist Therapy: A Randomized Trial. </w:t>
      </w:r>
      <w:r w:rsidR="00882F1C" w:rsidRPr="00006850">
        <w:rPr>
          <w:rFonts w:ascii="Book Antiqua" w:eastAsia="Book Antiqua" w:hAnsi="Book Antiqua" w:cs="Book Antiqua"/>
          <w:i/>
          <w:iCs/>
          <w:color w:val="000000"/>
        </w:rPr>
        <w:t>Ann Intern Med</w:t>
      </w:r>
      <w:r w:rsidR="00882F1C" w:rsidRPr="00006850">
        <w:rPr>
          <w:rFonts w:ascii="Book Antiqua" w:eastAsia="Book Antiqua" w:hAnsi="Book Antiqua" w:cs="Book Antiqua"/>
          <w:color w:val="000000"/>
        </w:rPr>
        <w:t xml:space="preserve"> 2016;</w:t>
      </w:r>
      <w:r w:rsidR="00D643C0"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165</w:t>
      </w:r>
      <w:r w:rsidR="00882F1C" w:rsidRPr="00006850">
        <w:rPr>
          <w:rFonts w:ascii="Book Antiqua" w:eastAsia="Book Antiqua" w:hAnsi="Book Antiqua" w:cs="Book Antiqua"/>
          <w:color w:val="000000"/>
        </w:rPr>
        <w:t>:</w:t>
      </w:r>
      <w:r w:rsidR="00D643C0"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625</w:t>
      </w:r>
      <w:r w:rsidR="00D643C0" w:rsidRPr="00006850">
        <w:rPr>
          <w:rFonts w:ascii="Book Antiqua" w:eastAsia="Book Antiqua" w:hAnsi="Book Antiqua" w:cs="Book Antiqua"/>
          <w:color w:val="000000"/>
        </w:rPr>
        <w:t>-6</w:t>
      </w:r>
      <w:r w:rsidR="00882F1C" w:rsidRPr="00006850">
        <w:rPr>
          <w:rFonts w:ascii="Book Antiqua" w:eastAsia="Book Antiqua" w:hAnsi="Book Antiqua" w:cs="Book Antiqua"/>
          <w:color w:val="000000"/>
        </w:rPr>
        <w:t>34 [PMID: 27537841 DOI: 10.7326/M16-0816]</w:t>
      </w:r>
    </w:p>
    <w:p w14:paraId="01A48CA2" w14:textId="6A937D17" w:rsidR="00A77B3E" w:rsidRPr="00006850" w:rsidRDefault="00010178" w:rsidP="00010178">
      <w:pPr>
        <w:spacing w:line="360" w:lineRule="auto"/>
        <w:jc w:val="both"/>
      </w:pPr>
      <w:r w:rsidRPr="00006850">
        <w:rPr>
          <w:rFonts w:ascii="Book Antiqua" w:eastAsia="Book Antiqua" w:hAnsi="Book Antiqua" w:cs="Book Antiqua"/>
          <w:color w:val="000000"/>
        </w:rPr>
        <w:t xml:space="preserve">5 </w:t>
      </w:r>
      <w:proofErr w:type="spellStart"/>
      <w:r w:rsidR="00882F1C" w:rsidRPr="00006850">
        <w:rPr>
          <w:rFonts w:ascii="Book Antiqua" w:eastAsia="Book Antiqua" w:hAnsi="Book Antiqua" w:cs="Book Antiqua"/>
          <w:b/>
          <w:bCs/>
          <w:color w:val="000000"/>
        </w:rPr>
        <w:t>Grebely</w:t>
      </w:r>
      <w:proofErr w:type="spellEnd"/>
      <w:r w:rsidR="00882F1C" w:rsidRPr="00006850">
        <w:rPr>
          <w:rFonts w:ascii="Book Antiqua" w:eastAsia="Book Antiqua" w:hAnsi="Book Antiqua" w:cs="Book Antiqua"/>
          <w:b/>
          <w:bCs/>
          <w:color w:val="000000"/>
        </w:rPr>
        <w:t xml:space="preserve"> J</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Dalgard</w:t>
      </w:r>
      <w:proofErr w:type="spellEnd"/>
      <w:r w:rsidR="00882F1C" w:rsidRPr="00006850">
        <w:rPr>
          <w:rFonts w:ascii="Book Antiqua" w:eastAsia="Book Antiqua" w:hAnsi="Book Antiqua" w:cs="Book Antiqua"/>
          <w:color w:val="000000"/>
        </w:rPr>
        <w:t xml:space="preserve"> O, Conway B, Cunningham EB, </w:t>
      </w:r>
      <w:proofErr w:type="spellStart"/>
      <w:r w:rsidR="00882F1C" w:rsidRPr="00006850">
        <w:rPr>
          <w:rFonts w:ascii="Book Antiqua" w:eastAsia="Book Antiqua" w:hAnsi="Book Antiqua" w:cs="Book Antiqua"/>
          <w:color w:val="000000"/>
        </w:rPr>
        <w:t>Bruggmann</w:t>
      </w:r>
      <w:proofErr w:type="spellEnd"/>
      <w:r w:rsidR="00882F1C" w:rsidRPr="00006850">
        <w:rPr>
          <w:rFonts w:ascii="Book Antiqua" w:eastAsia="Book Antiqua" w:hAnsi="Book Antiqua" w:cs="Book Antiqua"/>
          <w:color w:val="000000"/>
        </w:rPr>
        <w:t xml:space="preserve"> P, </w:t>
      </w:r>
      <w:proofErr w:type="spellStart"/>
      <w:r w:rsidR="00882F1C" w:rsidRPr="00006850">
        <w:rPr>
          <w:rFonts w:ascii="Book Antiqua" w:eastAsia="Book Antiqua" w:hAnsi="Book Antiqua" w:cs="Book Antiqua"/>
          <w:color w:val="000000"/>
        </w:rPr>
        <w:t>Hajarizadeh</w:t>
      </w:r>
      <w:proofErr w:type="spellEnd"/>
      <w:r w:rsidR="00882F1C" w:rsidRPr="00006850">
        <w:rPr>
          <w:rFonts w:ascii="Book Antiqua" w:eastAsia="Book Antiqua" w:hAnsi="Book Antiqua" w:cs="Book Antiqua"/>
          <w:color w:val="000000"/>
        </w:rPr>
        <w:t xml:space="preserve"> B, Amin J, </w:t>
      </w:r>
      <w:proofErr w:type="spellStart"/>
      <w:r w:rsidR="00882F1C" w:rsidRPr="00006850">
        <w:rPr>
          <w:rFonts w:ascii="Book Antiqua" w:eastAsia="Book Antiqua" w:hAnsi="Book Antiqua" w:cs="Book Antiqua"/>
          <w:color w:val="000000"/>
        </w:rPr>
        <w:t>Bruneau</w:t>
      </w:r>
      <w:proofErr w:type="spellEnd"/>
      <w:r w:rsidR="00882F1C" w:rsidRPr="00006850">
        <w:rPr>
          <w:rFonts w:ascii="Book Antiqua" w:eastAsia="Book Antiqua" w:hAnsi="Book Antiqua" w:cs="Book Antiqua"/>
          <w:color w:val="000000"/>
        </w:rPr>
        <w:t xml:space="preserve"> J, </w:t>
      </w:r>
      <w:proofErr w:type="spellStart"/>
      <w:r w:rsidR="00882F1C" w:rsidRPr="00006850">
        <w:rPr>
          <w:rFonts w:ascii="Book Antiqua" w:eastAsia="Book Antiqua" w:hAnsi="Book Antiqua" w:cs="Book Antiqua"/>
          <w:color w:val="000000"/>
        </w:rPr>
        <w:t>Hellard</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Litwin</w:t>
      </w:r>
      <w:proofErr w:type="spellEnd"/>
      <w:r w:rsidR="00882F1C" w:rsidRPr="00006850">
        <w:rPr>
          <w:rFonts w:ascii="Book Antiqua" w:eastAsia="Book Antiqua" w:hAnsi="Book Antiqua" w:cs="Book Antiqua"/>
          <w:color w:val="000000"/>
        </w:rPr>
        <w:t xml:space="preserve"> AH, Marks P, </w:t>
      </w:r>
      <w:proofErr w:type="spellStart"/>
      <w:r w:rsidR="00882F1C" w:rsidRPr="00006850">
        <w:rPr>
          <w:rFonts w:ascii="Book Antiqua" w:eastAsia="Book Antiqua" w:hAnsi="Book Antiqua" w:cs="Book Antiqua"/>
          <w:color w:val="000000"/>
        </w:rPr>
        <w:t>Quiene</w:t>
      </w:r>
      <w:proofErr w:type="spellEnd"/>
      <w:r w:rsidR="00882F1C" w:rsidRPr="00006850">
        <w:rPr>
          <w:rFonts w:ascii="Book Antiqua" w:eastAsia="Book Antiqua" w:hAnsi="Book Antiqua" w:cs="Book Antiqua"/>
          <w:color w:val="000000"/>
        </w:rPr>
        <w:t xml:space="preserve"> S, </w:t>
      </w:r>
      <w:proofErr w:type="spellStart"/>
      <w:r w:rsidR="00882F1C" w:rsidRPr="00006850">
        <w:rPr>
          <w:rFonts w:ascii="Book Antiqua" w:eastAsia="Book Antiqua" w:hAnsi="Book Antiqua" w:cs="Book Antiqua"/>
          <w:color w:val="000000"/>
        </w:rPr>
        <w:t>Siriragavan</w:t>
      </w:r>
      <w:proofErr w:type="spellEnd"/>
      <w:r w:rsidR="00882F1C" w:rsidRPr="00006850">
        <w:rPr>
          <w:rFonts w:ascii="Book Antiqua" w:eastAsia="Book Antiqua" w:hAnsi="Book Antiqua" w:cs="Book Antiqua"/>
          <w:color w:val="000000"/>
        </w:rPr>
        <w:t xml:space="preserve"> S, Applegate TL, Swan T, Byrne J, </w:t>
      </w:r>
      <w:proofErr w:type="spellStart"/>
      <w:r w:rsidR="00882F1C" w:rsidRPr="00006850">
        <w:rPr>
          <w:rFonts w:ascii="Book Antiqua" w:eastAsia="Book Antiqua" w:hAnsi="Book Antiqua" w:cs="Book Antiqua"/>
          <w:color w:val="000000"/>
        </w:rPr>
        <w:t>Lacalamita</w:t>
      </w:r>
      <w:proofErr w:type="spellEnd"/>
      <w:r w:rsidR="00882F1C" w:rsidRPr="00006850">
        <w:rPr>
          <w:rFonts w:ascii="Book Antiqua" w:eastAsia="Book Antiqua" w:hAnsi="Book Antiqua" w:cs="Book Antiqua"/>
          <w:color w:val="000000"/>
        </w:rPr>
        <w:t xml:space="preserve"> M, Dunlop A, Matthews GV, </w:t>
      </w:r>
      <w:proofErr w:type="spellStart"/>
      <w:r w:rsidR="00882F1C" w:rsidRPr="00006850">
        <w:rPr>
          <w:rFonts w:ascii="Book Antiqua" w:eastAsia="Book Antiqua" w:hAnsi="Book Antiqua" w:cs="Book Antiqua"/>
          <w:color w:val="000000"/>
        </w:rPr>
        <w:t>Powis</w:t>
      </w:r>
      <w:proofErr w:type="spellEnd"/>
      <w:r w:rsidR="00882F1C" w:rsidRPr="00006850">
        <w:rPr>
          <w:rFonts w:ascii="Book Antiqua" w:eastAsia="Book Antiqua" w:hAnsi="Book Antiqua" w:cs="Book Antiqua"/>
          <w:color w:val="000000"/>
        </w:rPr>
        <w:t xml:space="preserve"> J, Shaw D, </w:t>
      </w:r>
      <w:proofErr w:type="spellStart"/>
      <w:r w:rsidR="00882F1C" w:rsidRPr="00006850">
        <w:rPr>
          <w:rFonts w:ascii="Book Antiqua" w:eastAsia="Book Antiqua" w:hAnsi="Book Antiqua" w:cs="Book Antiqua"/>
          <w:color w:val="000000"/>
        </w:rPr>
        <w:t>Thurnheer</w:t>
      </w:r>
      <w:proofErr w:type="spellEnd"/>
      <w:r w:rsidR="00882F1C" w:rsidRPr="00006850">
        <w:rPr>
          <w:rFonts w:ascii="Book Antiqua" w:eastAsia="Book Antiqua" w:hAnsi="Book Antiqua" w:cs="Book Antiqua"/>
          <w:color w:val="000000"/>
        </w:rPr>
        <w:t xml:space="preserve"> MC, </w:t>
      </w:r>
      <w:proofErr w:type="spellStart"/>
      <w:r w:rsidR="00882F1C" w:rsidRPr="00006850">
        <w:rPr>
          <w:rFonts w:ascii="Book Antiqua" w:eastAsia="Book Antiqua" w:hAnsi="Book Antiqua" w:cs="Book Antiqua"/>
          <w:color w:val="000000"/>
        </w:rPr>
        <w:t>Weltman</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Kronborg</w:t>
      </w:r>
      <w:proofErr w:type="spellEnd"/>
      <w:r w:rsidR="00882F1C" w:rsidRPr="00006850">
        <w:rPr>
          <w:rFonts w:ascii="Book Antiqua" w:eastAsia="Book Antiqua" w:hAnsi="Book Antiqua" w:cs="Book Antiqua"/>
          <w:color w:val="000000"/>
        </w:rPr>
        <w:t xml:space="preserve"> I, Cooper C, Feld JJ, Fraser C, Dillon JF, Read P, </w:t>
      </w:r>
      <w:proofErr w:type="spellStart"/>
      <w:r w:rsidR="00882F1C" w:rsidRPr="00006850">
        <w:rPr>
          <w:rFonts w:ascii="Book Antiqua" w:eastAsia="Book Antiqua" w:hAnsi="Book Antiqua" w:cs="Book Antiqua"/>
          <w:color w:val="000000"/>
        </w:rPr>
        <w:t>Gane</w:t>
      </w:r>
      <w:proofErr w:type="spellEnd"/>
      <w:r w:rsidR="00882F1C" w:rsidRPr="00006850">
        <w:rPr>
          <w:rFonts w:ascii="Book Antiqua" w:eastAsia="Book Antiqua" w:hAnsi="Book Antiqua" w:cs="Book Antiqua"/>
          <w:color w:val="000000"/>
        </w:rPr>
        <w:t xml:space="preserve"> E, Dore GJ</w:t>
      </w:r>
      <w:r w:rsidR="007624A5"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 xml:space="preserve"> SIMPLIFY Study Group. </w:t>
      </w:r>
      <w:proofErr w:type="spellStart"/>
      <w:r w:rsidR="00882F1C" w:rsidRPr="00006850">
        <w:rPr>
          <w:rFonts w:ascii="Book Antiqua" w:eastAsia="Book Antiqua" w:hAnsi="Book Antiqua" w:cs="Book Antiqua"/>
          <w:color w:val="000000"/>
        </w:rPr>
        <w:t>Sofosbuvir</w:t>
      </w:r>
      <w:proofErr w:type="spellEnd"/>
      <w:r w:rsidR="00882F1C" w:rsidRPr="00006850">
        <w:rPr>
          <w:rFonts w:ascii="Book Antiqua" w:eastAsia="Book Antiqua" w:hAnsi="Book Antiqua" w:cs="Book Antiqua"/>
          <w:color w:val="000000"/>
        </w:rPr>
        <w:t xml:space="preserve"> and </w:t>
      </w:r>
      <w:proofErr w:type="spellStart"/>
      <w:r w:rsidR="00882F1C" w:rsidRPr="00006850">
        <w:rPr>
          <w:rFonts w:ascii="Book Antiqua" w:eastAsia="Book Antiqua" w:hAnsi="Book Antiqua" w:cs="Book Antiqua"/>
          <w:color w:val="000000"/>
        </w:rPr>
        <w:t>velpatasvir</w:t>
      </w:r>
      <w:proofErr w:type="spellEnd"/>
      <w:r w:rsidR="00882F1C" w:rsidRPr="00006850">
        <w:rPr>
          <w:rFonts w:ascii="Book Antiqua" w:eastAsia="Book Antiqua" w:hAnsi="Book Antiqua" w:cs="Book Antiqua"/>
          <w:color w:val="000000"/>
        </w:rPr>
        <w:t xml:space="preserve"> for hepatitis C virus infection in people with recent injection drug use (SIMPLIFY): an open-label, single-arm, phase 4, </w:t>
      </w:r>
      <w:proofErr w:type="spellStart"/>
      <w:proofErr w:type="gramStart"/>
      <w:r w:rsidR="00882F1C" w:rsidRPr="00006850">
        <w:rPr>
          <w:rFonts w:ascii="Book Antiqua" w:eastAsia="Book Antiqua" w:hAnsi="Book Antiqua" w:cs="Book Antiqua"/>
          <w:color w:val="000000"/>
        </w:rPr>
        <w:t>multicentre</w:t>
      </w:r>
      <w:proofErr w:type="spellEnd"/>
      <w:proofErr w:type="gramEnd"/>
      <w:r w:rsidR="00882F1C" w:rsidRPr="00006850">
        <w:rPr>
          <w:rFonts w:ascii="Book Antiqua" w:eastAsia="Book Antiqua" w:hAnsi="Book Antiqua" w:cs="Book Antiqua"/>
          <w:color w:val="000000"/>
        </w:rPr>
        <w:t xml:space="preserve"> trial. </w:t>
      </w:r>
      <w:r w:rsidR="00882F1C" w:rsidRPr="00006850">
        <w:rPr>
          <w:rFonts w:ascii="Book Antiqua" w:eastAsia="Book Antiqua" w:hAnsi="Book Antiqua" w:cs="Book Antiqua"/>
          <w:i/>
          <w:iCs/>
          <w:color w:val="000000"/>
        </w:rPr>
        <w:t xml:space="preserve">Lancet </w:t>
      </w:r>
      <w:proofErr w:type="spellStart"/>
      <w:r w:rsidR="00882F1C" w:rsidRPr="00006850">
        <w:rPr>
          <w:rFonts w:ascii="Book Antiqua" w:eastAsia="Book Antiqua" w:hAnsi="Book Antiqua" w:cs="Book Antiqua"/>
          <w:i/>
          <w:iCs/>
          <w:color w:val="000000"/>
        </w:rPr>
        <w:t>Gastroenterol</w:t>
      </w:r>
      <w:proofErr w:type="spellEnd"/>
      <w:r w:rsidR="00882F1C" w:rsidRPr="00006850">
        <w:rPr>
          <w:rFonts w:ascii="Book Antiqua" w:eastAsia="Book Antiqua" w:hAnsi="Book Antiqua" w:cs="Book Antiqua"/>
          <w:i/>
          <w:iCs/>
          <w:color w:val="000000"/>
        </w:rPr>
        <w:t xml:space="preserve"> </w:t>
      </w:r>
      <w:proofErr w:type="spellStart"/>
      <w:r w:rsidR="00882F1C" w:rsidRPr="00006850">
        <w:rPr>
          <w:rFonts w:ascii="Book Antiqua" w:eastAsia="Book Antiqua" w:hAnsi="Book Antiqua" w:cs="Book Antiqua"/>
          <w:i/>
          <w:iCs/>
          <w:color w:val="000000"/>
        </w:rPr>
        <w:t>Hepatol</w:t>
      </w:r>
      <w:proofErr w:type="spellEnd"/>
      <w:r w:rsidR="00882F1C" w:rsidRPr="00006850">
        <w:rPr>
          <w:rFonts w:ascii="Book Antiqua" w:eastAsia="Book Antiqua" w:hAnsi="Book Antiqua" w:cs="Book Antiqua"/>
          <w:color w:val="000000"/>
        </w:rPr>
        <w:t xml:space="preserve"> 2018;</w:t>
      </w:r>
      <w:r w:rsidR="006418E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3</w:t>
      </w:r>
      <w:r w:rsidR="00882F1C" w:rsidRPr="00006850">
        <w:rPr>
          <w:rFonts w:ascii="Book Antiqua" w:eastAsia="Book Antiqua" w:hAnsi="Book Antiqua" w:cs="Book Antiqua"/>
          <w:color w:val="000000"/>
        </w:rPr>
        <w:t>:</w:t>
      </w:r>
      <w:r w:rsidR="006418E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153</w:t>
      </w:r>
      <w:r w:rsidR="006418ED" w:rsidRPr="00006850">
        <w:rPr>
          <w:rFonts w:ascii="Book Antiqua" w:eastAsia="Book Antiqua" w:hAnsi="Book Antiqua" w:cs="Book Antiqua"/>
          <w:color w:val="000000"/>
        </w:rPr>
        <w:t>-1</w:t>
      </w:r>
      <w:r w:rsidR="00882F1C" w:rsidRPr="00006850">
        <w:rPr>
          <w:rFonts w:ascii="Book Antiqua" w:eastAsia="Book Antiqua" w:hAnsi="Book Antiqua" w:cs="Book Antiqua"/>
          <w:color w:val="000000"/>
        </w:rPr>
        <w:t>61 [PMID: 29310928 DOI: 10.1016/S2468-1253(17)30404-1]</w:t>
      </w:r>
    </w:p>
    <w:p w14:paraId="7B0DA5EE" w14:textId="0B315A37" w:rsidR="00010178" w:rsidRPr="00006850" w:rsidRDefault="00010178" w:rsidP="00010178">
      <w:pPr>
        <w:spacing w:line="360" w:lineRule="auto"/>
        <w:jc w:val="both"/>
        <w:rPr>
          <w:lang w:val="es-ES"/>
        </w:rPr>
      </w:pPr>
      <w:r w:rsidRPr="00006850">
        <w:rPr>
          <w:rFonts w:ascii="Book Antiqua" w:eastAsia="Book Antiqua" w:hAnsi="Book Antiqua" w:cs="Book Antiqua"/>
          <w:color w:val="000000"/>
        </w:rPr>
        <w:t xml:space="preserve">6 </w:t>
      </w:r>
      <w:proofErr w:type="spellStart"/>
      <w:r w:rsidR="00882F1C" w:rsidRPr="00006850">
        <w:rPr>
          <w:rFonts w:ascii="Book Antiqua" w:eastAsia="Book Antiqua" w:hAnsi="Book Antiqua" w:cs="Book Antiqua"/>
          <w:b/>
          <w:bCs/>
          <w:color w:val="000000"/>
        </w:rPr>
        <w:t>Grebely</w:t>
      </w:r>
      <w:proofErr w:type="spellEnd"/>
      <w:r w:rsidR="00882F1C" w:rsidRPr="00006850">
        <w:rPr>
          <w:rFonts w:ascii="Book Antiqua" w:eastAsia="Book Antiqua" w:hAnsi="Book Antiqua" w:cs="Book Antiqua"/>
          <w:b/>
          <w:bCs/>
          <w:color w:val="000000"/>
        </w:rPr>
        <w:t xml:space="preserve"> J</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Mauss</w:t>
      </w:r>
      <w:proofErr w:type="spellEnd"/>
      <w:r w:rsidR="00882F1C" w:rsidRPr="00006850">
        <w:rPr>
          <w:rFonts w:ascii="Book Antiqua" w:eastAsia="Book Antiqua" w:hAnsi="Book Antiqua" w:cs="Book Antiqua"/>
          <w:color w:val="000000"/>
        </w:rPr>
        <w:t xml:space="preserve"> S, Brown A, </w:t>
      </w:r>
      <w:proofErr w:type="spellStart"/>
      <w:r w:rsidR="00882F1C" w:rsidRPr="00006850">
        <w:rPr>
          <w:rFonts w:ascii="Book Antiqua" w:eastAsia="Book Antiqua" w:hAnsi="Book Antiqua" w:cs="Book Antiqua"/>
          <w:color w:val="000000"/>
        </w:rPr>
        <w:t>Bronowicki</w:t>
      </w:r>
      <w:proofErr w:type="spellEnd"/>
      <w:r w:rsidR="00882F1C" w:rsidRPr="00006850">
        <w:rPr>
          <w:rFonts w:ascii="Book Antiqua" w:eastAsia="Book Antiqua" w:hAnsi="Book Antiqua" w:cs="Book Antiqua"/>
          <w:color w:val="000000"/>
        </w:rPr>
        <w:t xml:space="preserve"> JP, </w:t>
      </w:r>
      <w:proofErr w:type="spellStart"/>
      <w:r w:rsidR="00882F1C" w:rsidRPr="00006850">
        <w:rPr>
          <w:rFonts w:ascii="Book Antiqua" w:eastAsia="Book Antiqua" w:hAnsi="Book Antiqua" w:cs="Book Antiqua"/>
          <w:color w:val="000000"/>
        </w:rPr>
        <w:t>Puoti</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Wyles</w:t>
      </w:r>
      <w:proofErr w:type="spellEnd"/>
      <w:r w:rsidR="00882F1C" w:rsidRPr="00006850">
        <w:rPr>
          <w:rFonts w:ascii="Book Antiqua" w:eastAsia="Book Antiqua" w:hAnsi="Book Antiqua" w:cs="Book Antiqua"/>
          <w:color w:val="000000"/>
        </w:rPr>
        <w:t xml:space="preserve"> D, </w:t>
      </w:r>
      <w:proofErr w:type="spellStart"/>
      <w:r w:rsidR="00882F1C" w:rsidRPr="00006850">
        <w:rPr>
          <w:rFonts w:ascii="Book Antiqua" w:eastAsia="Book Antiqua" w:hAnsi="Book Antiqua" w:cs="Book Antiqua"/>
          <w:color w:val="000000"/>
        </w:rPr>
        <w:t>Natha</w:t>
      </w:r>
      <w:proofErr w:type="spellEnd"/>
      <w:r w:rsidR="00882F1C" w:rsidRPr="00006850">
        <w:rPr>
          <w:rFonts w:ascii="Book Antiqua" w:eastAsia="Book Antiqua" w:hAnsi="Book Antiqua" w:cs="Book Antiqua"/>
          <w:color w:val="000000"/>
        </w:rPr>
        <w:t xml:space="preserve"> M, Zhu Y, Yang J, </w:t>
      </w:r>
      <w:proofErr w:type="spellStart"/>
      <w:r w:rsidR="00882F1C" w:rsidRPr="00006850">
        <w:rPr>
          <w:rFonts w:ascii="Book Antiqua" w:eastAsia="Book Antiqua" w:hAnsi="Book Antiqua" w:cs="Book Antiqua"/>
          <w:color w:val="000000"/>
        </w:rPr>
        <w:t>Kreter</w:t>
      </w:r>
      <w:proofErr w:type="spellEnd"/>
      <w:r w:rsidR="00882F1C" w:rsidRPr="00006850">
        <w:rPr>
          <w:rFonts w:ascii="Book Antiqua" w:eastAsia="Book Antiqua" w:hAnsi="Book Antiqua" w:cs="Book Antiqua"/>
          <w:color w:val="000000"/>
        </w:rPr>
        <w:t xml:space="preserve"> B, </w:t>
      </w:r>
      <w:proofErr w:type="spellStart"/>
      <w:r w:rsidR="00882F1C" w:rsidRPr="00006850">
        <w:rPr>
          <w:rFonts w:ascii="Book Antiqua" w:eastAsia="Book Antiqua" w:hAnsi="Book Antiqua" w:cs="Book Antiqua"/>
          <w:color w:val="000000"/>
        </w:rPr>
        <w:t>Brainard</w:t>
      </w:r>
      <w:proofErr w:type="spellEnd"/>
      <w:r w:rsidR="00882F1C" w:rsidRPr="00006850">
        <w:rPr>
          <w:rFonts w:ascii="Book Antiqua" w:eastAsia="Book Antiqua" w:hAnsi="Book Antiqua" w:cs="Book Antiqua"/>
          <w:color w:val="000000"/>
        </w:rPr>
        <w:t xml:space="preserve"> DM, Yun C, Carr V, Dore GJ. Efficacy and Safety of </w:t>
      </w:r>
      <w:proofErr w:type="spellStart"/>
      <w:r w:rsidR="00882F1C" w:rsidRPr="00006850">
        <w:rPr>
          <w:rFonts w:ascii="Book Antiqua" w:eastAsia="Book Antiqua" w:hAnsi="Book Antiqua" w:cs="Book Antiqua"/>
          <w:color w:val="000000"/>
        </w:rPr>
        <w:t>Ledipasvir</w:t>
      </w:r>
      <w:proofErr w:type="spellEnd"/>
      <w:r w:rsidR="00882F1C" w:rsidRPr="00006850">
        <w:rPr>
          <w:rFonts w:ascii="Book Antiqua" w:eastAsia="Book Antiqua" w:hAnsi="Book Antiqua" w:cs="Book Antiqua"/>
          <w:color w:val="000000"/>
        </w:rPr>
        <w:t>/</w:t>
      </w:r>
      <w:proofErr w:type="spellStart"/>
      <w:r w:rsidR="00882F1C" w:rsidRPr="00006850">
        <w:rPr>
          <w:rFonts w:ascii="Book Antiqua" w:eastAsia="Book Antiqua" w:hAnsi="Book Antiqua" w:cs="Book Antiqua"/>
          <w:color w:val="000000"/>
        </w:rPr>
        <w:t>Sofosbuvir</w:t>
      </w:r>
      <w:proofErr w:type="spellEnd"/>
      <w:r w:rsidR="00882F1C" w:rsidRPr="00006850">
        <w:rPr>
          <w:rFonts w:ascii="Book Antiqua" w:eastAsia="Book Antiqua" w:hAnsi="Book Antiqua" w:cs="Book Antiqua"/>
          <w:color w:val="000000"/>
        </w:rPr>
        <w:t xml:space="preserve"> </w:t>
      </w:r>
      <w:proofErr w:type="gramStart"/>
      <w:r w:rsidR="00882F1C" w:rsidRPr="00006850">
        <w:rPr>
          <w:rFonts w:ascii="Book Antiqua" w:eastAsia="Book Antiqua" w:hAnsi="Book Antiqua" w:cs="Book Antiqua"/>
          <w:color w:val="000000"/>
        </w:rPr>
        <w:t>With</w:t>
      </w:r>
      <w:proofErr w:type="gramEnd"/>
      <w:r w:rsidR="00882F1C" w:rsidRPr="00006850">
        <w:rPr>
          <w:rFonts w:ascii="Book Antiqua" w:eastAsia="Book Antiqua" w:hAnsi="Book Antiqua" w:cs="Book Antiqua"/>
          <w:color w:val="000000"/>
        </w:rPr>
        <w:t xml:space="preserve"> and Without Ribavirin in Patients With Chronic HCV Genotype 1 Infection Receiving Opioid Substitution Therapy: Analysis of Phase 3 ION Trials. </w:t>
      </w:r>
      <w:r w:rsidR="00882F1C" w:rsidRPr="00006850">
        <w:rPr>
          <w:rFonts w:ascii="Book Antiqua" w:eastAsia="Book Antiqua" w:hAnsi="Book Antiqua" w:cs="Book Antiqua"/>
          <w:i/>
          <w:iCs/>
          <w:color w:val="000000"/>
          <w:lang w:val="es-ES"/>
        </w:rPr>
        <w:t>Clin Infect Dis</w:t>
      </w:r>
      <w:r w:rsidR="00882F1C" w:rsidRPr="00006850">
        <w:rPr>
          <w:rFonts w:ascii="Book Antiqua" w:eastAsia="Book Antiqua" w:hAnsi="Book Antiqua" w:cs="Book Antiqua"/>
          <w:color w:val="000000"/>
          <w:lang w:val="es-ES"/>
        </w:rPr>
        <w:t xml:space="preserve"> 2016;</w:t>
      </w:r>
      <w:r w:rsidR="00F175F4" w:rsidRPr="00006850">
        <w:rPr>
          <w:rFonts w:ascii="Book Antiqua" w:eastAsia="Book Antiqua" w:hAnsi="Book Antiqua" w:cs="Book Antiqua"/>
          <w:color w:val="000000"/>
          <w:lang w:val="es-ES"/>
        </w:rPr>
        <w:t xml:space="preserve"> </w:t>
      </w:r>
      <w:r w:rsidR="00882F1C" w:rsidRPr="00006850">
        <w:rPr>
          <w:rFonts w:ascii="Book Antiqua" w:eastAsia="Book Antiqua" w:hAnsi="Book Antiqua" w:cs="Book Antiqua"/>
          <w:b/>
          <w:bCs/>
          <w:color w:val="000000"/>
          <w:lang w:val="es-ES"/>
        </w:rPr>
        <w:t>63</w:t>
      </w:r>
      <w:r w:rsidR="00882F1C" w:rsidRPr="00006850">
        <w:rPr>
          <w:rFonts w:ascii="Book Antiqua" w:eastAsia="Book Antiqua" w:hAnsi="Book Antiqua" w:cs="Book Antiqua"/>
          <w:color w:val="000000"/>
          <w:lang w:val="es-ES"/>
        </w:rPr>
        <w:t>:</w:t>
      </w:r>
      <w:r w:rsidR="00F175F4" w:rsidRPr="00006850">
        <w:rPr>
          <w:rFonts w:ascii="Book Antiqua" w:eastAsia="Book Antiqua" w:hAnsi="Book Antiqua" w:cs="Book Antiqua"/>
          <w:color w:val="000000"/>
          <w:lang w:val="es-ES"/>
        </w:rPr>
        <w:t xml:space="preserve"> </w:t>
      </w:r>
      <w:r w:rsidR="00882F1C" w:rsidRPr="00006850">
        <w:rPr>
          <w:rFonts w:ascii="Book Antiqua" w:eastAsia="Book Antiqua" w:hAnsi="Book Antiqua" w:cs="Book Antiqua"/>
          <w:color w:val="000000"/>
          <w:lang w:val="es-ES"/>
        </w:rPr>
        <w:t>1405</w:t>
      </w:r>
      <w:r w:rsidR="00F175F4" w:rsidRPr="00006850">
        <w:rPr>
          <w:rFonts w:ascii="Book Antiqua" w:eastAsia="Book Antiqua" w:hAnsi="Book Antiqua" w:cs="Book Antiqua"/>
          <w:color w:val="000000"/>
          <w:lang w:val="es-ES"/>
        </w:rPr>
        <w:t>-14</w:t>
      </w:r>
      <w:r w:rsidR="00882F1C" w:rsidRPr="00006850">
        <w:rPr>
          <w:rFonts w:ascii="Book Antiqua" w:eastAsia="Book Antiqua" w:hAnsi="Book Antiqua" w:cs="Book Antiqua"/>
          <w:color w:val="000000"/>
          <w:lang w:val="es-ES"/>
        </w:rPr>
        <w:t>11 [PMID: 27553375 DOI: 10.1093/cid/ciw580]</w:t>
      </w:r>
    </w:p>
    <w:p w14:paraId="2BFBDFAB" w14:textId="3732DDF5" w:rsidR="00A77B3E" w:rsidRPr="00006850" w:rsidRDefault="00010178" w:rsidP="00010178">
      <w:pPr>
        <w:spacing w:line="360" w:lineRule="auto"/>
        <w:jc w:val="both"/>
      </w:pPr>
      <w:r w:rsidRPr="00006850">
        <w:rPr>
          <w:rFonts w:ascii="Book Antiqua" w:hAnsi="Book Antiqua"/>
          <w:lang w:val="es-ES"/>
        </w:rPr>
        <w:t xml:space="preserve">7 </w:t>
      </w:r>
      <w:r w:rsidR="00882F1C" w:rsidRPr="00006850">
        <w:rPr>
          <w:rFonts w:ascii="Book Antiqua" w:eastAsia="Book Antiqua" w:hAnsi="Book Antiqua" w:cs="Book Antiqua"/>
          <w:b/>
          <w:bCs/>
          <w:color w:val="000000"/>
          <w:lang w:val="es-ES"/>
        </w:rPr>
        <w:t>Macías J</w:t>
      </w:r>
      <w:r w:rsidR="00882F1C" w:rsidRPr="00006850">
        <w:rPr>
          <w:rFonts w:ascii="Book Antiqua" w:eastAsia="Book Antiqua" w:hAnsi="Book Antiqua" w:cs="Book Antiqua"/>
          <w:color w:val="000000"/>
          <w:lang w:val="es-ES"/>
        </w:rPr>
        <w:t>, Morano LE, Téllez F, Granados R, Rivero-Juárez A, Palacios R, Ríos M, Merino D, Pérez-Pérez M, Collado A, Figueruela B, Morano A, Freyre-Carrillo C, Martín JM, Rivero A, García F, Pineda JA</w:t>
      </w:r>
      <w:r w:rsidR="005A1A21" w:rsidRPr="00006850">
        <w:rPr>
          <w:rFonts w:ascii="Book Antiqua" w:eastAsia="Book Antiqua" w:hAnsi="Book Antiqua" w:cs="Book Antiqua"/>
          <w:color w:val="000000"/>
          <w:lang w:val="es-ES"/>
        </w:rPr>
        <w:t>; HEPAVIR group from the Sociedad Andaluza de Enfermedades Infecciosas (SAEI) and the GEHEP group from the Sociedad Española de Enfermedades Infecciosas y Microbiología (SEIMC).</w:t>
      </w:r>
      <w:r w:rsidR="00882F1C" w:rsidRPr="00006850">
        <w:rPr>
          <w:rFonts w:ascii="Book Antiqua" w:eastAsia="Book Antiqua" w:hAnsi="Book Antiqua" w:cs="Book Antiqua"/>
          <w:color w:val="000000"/>
          <w:lang w:val="es-ES"/>
        </w:rPr>
        <w:t xml:space="preserve"> </w:t>
      </w:r>
      <w:proofErr w:type="gramStart"/>
      <w:r w:rsidR="00882F1C" w:rsidRPr="00006850">
        <w:rPr>
          <w:rFonts w:ascii="Book Antiqua" w:eastAsia="Book Antiqua" w:hAnsi="Book Antiqua" w:cs="Book Antiqua"/>
          <w:color w:val="000000"/>
        </w:rPr>
        <w:t xml:space="preserve">Response to direct-acting antiviral </w:t>
      </w:r>
      <w:r w:rsidR="00882F1C" w:rsidRPr="00006850">
        <w:rPr>
          <w:rFonts w:ascii="Book Antiqua" w:eastAsia="Book Antiqua" w:hAnsi="Book Antiqua" w:cs="Book Antiqua"/>
          <w:color w:val="000000"/>
        </w:rPr>
        <w:lastRenderedPageBreak/>
        <w:t>therapy among ongoing drug users and people receiving opioid substitution therapy.</w:t>
      </w:r>
      <w:proofErr w:type="gramEnd"/>
      <w:r w:rsidR="00882F1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i/>
          <w:iCs/>
          <w:color w:val="000000"/>
        </w:rPr>
        <w:t xml:space="preserve">J </w:t>
      </w:r>
      <w:proofErr w:type="spellStart"/>
      <w:r w:rsidR="00882F1C" w:rsidRPr="00006850">
        <w:rPr>
          <w:rFonts w:ascii="Book Antiqua" w:eastAsia="Book Antiqua" w:hAnsi="Book Antiqua" w:cs="Book Antiqua"/>
          <w:i/>
          <w:iCs/>
          <w:color w:val="000000"/>
        </w:rPr>
        <w:t>Hepatol</w:t>
      </w:r>
      <w:proofErr w:type="spellEnd"/>
      <w:r w:rsidR="00882F1C" w:rsidRPr="00006850">
        <w:rPr>
          <w:rFonts w:ascii="Book Antiqua" w:eastAsia="Book Antiqua" w:hAnsi="Book Antiqua" w:cs="Book Antiqua"/>
          <w:color w:val="000000"/>
        </w:rPr>
        <w:t xml:space="preserve"> 2019;</w:t>
      </w:r>
      <w:r w:rsidR="005A1A21"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71</w:t>
      </w:r>
      <w:r w:rsidR="00882F1C" w:rsidRPr="00006850">
        <w:rPr>
          <w:rFonts w:ascii="Book Antiqua" w:eastAsia="Book Antiqua" w:hAnsi="Book Antiqua" w:cs="Book Antiqua"/>
          <w:color w:val="000000"/>
        </w:rPr>
        <w:t>:</w:t>
      </w:r>
      <w:r w:rsidR="005A1A21"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45</w:t>
      </w:r>
      <w:r w:rsidR="00DF3D3A"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51 [PMID: 30853642 DOI: 10.1016/j.jhep.2019.02.018]</w:t>
      </w:r>
    </w:p>
    <w:p w14:paraId="78C067DD" w14:textId="25AB4183" w:rsidR="00A77B3E" w:rsidRPr="00006850" w:rsidRDefault="00010178" w:rsidP="00010178">
      <w:pPr>
        <w:spacing w:line="360" w:lineRule="auto"/>
        <w:jc w:val="both"/>
      </w:pPr>
      <w:r w:rsidRPr="00006850">
        <w:rPr>
          <w:rFonts w:ascii="Book Antiqua" w:eastAsia="Book Antiqua" w:hAnsi="Book Antiqua" w:cs="Book Antiqua"/>
          <w:color w:val="000000"/>
        </w:rPr>
        <w:t xml:space="preserve">8 </w:t>
      </w:r>
      <w:r w:rsidR="00882F1C" w:rsidRPr="00006850">
        <w:rPr>
          <w:rFonts w:ascii="Book Antiqua" w:eastAsia="Book Antiqua" w:hAnsi="Book Antiqua" w:cs="Book Antiqua"/>
          <w:b/>
          <w:bCs/>
          <w:color w:val="000000"/>
        </w:rPr>
        <w:t>Selfridge M</w:t>
      </w:r>
      <w:r w:rsidR="00882F1C" w:rsidRPr="00006850">
        <w:rPr>
          <w:rFonts w:ascii="Book Antiqua" w:eastAsia="Book Antiqua" w:hAnsi="Book Antiqua" w:cs="Book Antiqua"/>
          <w:color w:val="000000"/>
        </w:rPr>
        <w:t xml:space="preserve">, Cunningham EB, Milne R, </w:t>
      </w:r>
      <w:proofErr w:type="spellStart"/>
      <w:r w:rsidR="00882F1C" w:rsidRPr="00006850">
        <w:rPr>
          <w:rFonts w:ascii="Book Antiqua" w:eastAsia="Book Antiqua" w:hAnsi="Book Antiqua" w:cs="Book Antiqua"/>
          <w:color w:val="000000"/>
        </w:rPr>
        <w:t>Drost</w:t>
      </w:r>
      <w:proofErr w:type="spellEnd"/>
      <w:r w:rsidR="00882F1C" w:rsidRPr="00006850">
        <w:rPr>
          <w:rFonts w:ascii="Book Antiqua" w:eastAsia="Book Antiqua" w:hAnsi="Book Antiqua" w:cs="Book Antiqua"/>
          <w:color w:val="000000"/>
        </w:rPr>
        <w:t xml:space="preserve"> A, Barnett T, Lundgren K, </w:t>
      </w:r>
      <w:proofErr w:type="spellStart"/>
      <w:r w:rsidR="00882F1C" w:rsidRPr="00006850">
        <w:rPr>
          <w:rFonts w:ascii="Book Antiqua" w:eastAsia="Book Antiqua" w:hAnsi="Book Antiqua" w:cs="Book Antiqua"/>
          <w:color w:val="000000"/>
        </w:rPr>
        <w:t>Guarasci</w:t>
      </w:r>
      <w:proofErr w:type="spellEnd"/>
      <w:r w:rsidR="00882F1C" w:rsidRPr="00006850">
        <w:rPr>
          <w:rFonts w:ascii="Book Antiqua" w:eastAsia="Book Antiqua" w:hAnsi="Book Antiqua" w:cs="Book Antiqua"/>
          <w:color w:val="000000"/>
        </w:rPr>
        <w:t xml:space="preserve"> K, </w:t>
      </w:r>
      <w:proofErr w:type="spellStart"/>
      <w:r w:rsidR="00882F1C" w:rsidRPr="00006850">
        <w:rPr>
          <w:rFonts w:ascii="Book Antiqua" w:eastAsia="Book Antiqua" w:hAnsi="Book Antiqua" w:cs="Book Antiqua"/>
          <w:color w:val="000000"/>
        </w:rPr>
        <w:t>Grebely</w:t>
      </w:r>
      <w:proofErr w:type="spellEnd"/>
      <w:r w:rsidR="00882F1C" w:rsidRPr="00006850">
        <w:rPr>
          <w:rFonts w:ascii="Book Antiqua" w:eastAsia="Book Antiqua" w:hAnsi="Book Antiqua" w:cs="Book Antiqua"/>
          <w:color w:val="000000"/>
        </w:rPr>
        <w:t xml:space="preserve"> J, Fraser C. Direct-acting antiviral treatment for hepatitis C, reinfection and mortality among people attending an inner-city community health </w:t>
      </w:r>
      <w:proofErr w:type="spellStart"/>
      <w:r w:rsidR="00882F1C" w:rsidRPr="00006850">
        <w:rPr>
          <w:rFonts w:ascii="Book Antiqua" w:eastAsia="Book Antiqua" w:hAnsi="Book Antiqua" w:cs="Book Antiqua"/>
          <w:color w:val="000000"/>
        </w:rPr>
        <w:t>centre</w:t>
      </w:r>
      <w:proofErr w:type="spellEnd"/>
      <w:r w:rsidR="00882F1C" w:rsidRPr="00006850">
        <w:rPr>
          <w:rFonts w:ascii="Book Antiqua" w:eastAsia="Book Antiqua" w:hAnsi="Book Antiqua" w:cs="Book Antiqua"/>
          <w:color w:val="000000"/>
        </w:rPr>
        <w:t xml:space="preserve"> in Victoria, Canada. </w:t>
      </w:r>
      <w:proofErr w:type="spellStart"/>
      <w:r w:rsidR="00882F1C" w:rsidRPr="00006850">
        <w:rPr>
          <w:rFonts w:ascii="Book Antiqua" w:eastAsia="Book Antiqua" w:hAnsi="Book Antiqua" w:cs="Book Antiqua"/>
          <w:i/>
          <w:iCs/>
          <w:color w:val="000000"/>
        </w:rPr>
        <w:t>Int</w:t>
      </w:r>
      <w:proofErr w:type="spellEnd"/>
      <w:r w:rsidR="00882F1C" w:rsidRPr="00006850">
        <w:rPr>
          <w:rFonts w:ascii="Book Antiqua" w:eastAsia="Book Antiqua" w:hAnsi="Book Antiqua" w:cs="Book Antiqua"/>
          <w:i/>
          <w:iCs/>
          <w:color w:val="000000"/>
        </w:rPr>
        <w:t xml:space="preserve"> J Drug Policy</w:t>
      </w:r>
      <w:r w:rsidR="00882F1C" w:rsidRPr="00006850">
        <w:rPr>
          <w:rFonts w:ascii="Book Antiqua" w:eastAsia="Book Antiqua" w:hAnsi="Book Antiqua" w:cs="Book Antiqua"/>
          <w:color w:val="000000"/>
        </w:rPr>
        <w:t xml:space="preserve"> 2019;</w:t>
      </w:r>
      <w:r w:rsidR="00DF3D3A"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72</w:t>
      </w:r>
      <w:r w:rsidR="00882F1C" w:rsidRPr="00006850">
        <w:rPr>
          <w:rFonts w:ascii="Book Antiqua" w:eastAsia="Book Antiqua" w:hAnsi="Book Antiqua" w:cs="Book Antiqua"/>
          <w:color w:val="000000"/>
        </w:rPr>
        <w:t>:</w:t>
      </w:r>
      <w:r w:rsidR="00DF3D3A"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106</w:t>
      </w:r>
      <w:r w:rsidR="00DF3D3A" w:rsidRPr="00006850">
        <w:rPr>
          <w:rFonts w:ascii="Book Antiqua" w:eastAsia="Book Antiqua" w:hAnsi="Book Antiqua" w:cs="Book Antiqua"/>
          <w:color w:val="000000"/>
        </w:rPr>
        <w:t>-1</w:t>
      </w:r>
      <w:r w:rsidR="00882F1C" w:rsidRPr="00006850">
        <w:rPr>
          <w:rFonts w:ascii="Book Antiqua" w:eastAsia="Book Antiqua" w:hAnsi="Book Antiqua" w:cs="Book Antiqua"/>
          <w:color w:val="000000"/>
        </w:rPr>
        <w:t>13 [PMID: 31178254 DOI: 10.1016/j.drugpo.2019.03.001]</w:t>
      </w:r>
    </w:p>
    <w:p w14:paraId="085D8F73" w14:textId="7DB97DCE" w:rsidR="00A77B3E" w:rsidRPr="00006850" w:rsidRDefault="00010178" w:rsidP="00010178">
      <w:pPr>
        <w:spacing w:line="360" w:lineRule="auto"/>
        <w:jc w:val="both"/>
      </w:pPr>
      <w:r w:rsidRPr="00006850">
        <w:rPr>
          <w:rFonts w:ascii="Book Antiqua" w:eastAsia="Book Antiqua" w:hAnsi="Book Antiqua" w:cs="Book Antiqua"/>
          <w:color w:val="000000"/>
        </w:rPr>
        <w:t xml:space="preserve">9 </w:t>
      </w:r>
      <w:r w:rsidR="00882F1C" w:rsidRPr="00006850">
        <w:rPr>
          <w:rFonts w:ascii="Book Antiqua" w:eastAsia="Book Antiqua" w:hAnsi="Book Antiqua" w:cs="Book Antiqua"/>
          <w:b/>
          <w:bCs/>
          <w:color w:val="000000"/>
        </w:rPr>
        <w:t>Lazarus JV</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Pericàs</w:t>
      </w:r>
      <w:proofErr w:type="spellEnd"/>
      <w:r w:rsidR="00882F1C" w:rsidRPr="00006850">
        <w:rPr>
          <w:rFonts w:ascii="Book Antiqua" w:eastAsia="Book Antiqua" w:hAnsi="Book Antiqua" w:cs="Book Antiqua"/>
          <w:color w:val="000000"/>
        </w:rPr>
        <w:t xml:space="preserve"> JM, Colombo M, </w:t>
      </w:r>
      <w:proofErr w:type="spellStart"/>
      <w:r w:rsidR="00882F1C" w:rsidRPr="00006850">
        <w:rPr>
          <w:rFonts w:ascii="Book Antiqua" w:eastAsia="Book Antiqua" w:hAnsi="Book Antiqua" w:cs="Book Antiqua"/>
          <w:color w:val="000000"/>
        </w:rPr>
        <w:t>Ninburg</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Wiktor</w:t>
      </w:r>
      <w:proofErr w:type="spellEnd"/>
      <w:r w:rsidR="00882F1C" w:rsidRPr="00006850">
        <w:rPr>
          <w:rFonts w:ascii="Book Antiqua" w:eastAsia="Book Antiqua" w:hAnsi="Book Antiqua" w:cs="Book Antiqua"/>
          <w:color w:val="000000"/>
        </w:rPr>
        <w:t xml:space="preserve"> S, </w:t>
      </w:r>
      <w:proofErr w:type="spellStart"/>
      <w:r w:rsidR="00882F1C" w:rsidRPr="00006850">
        <w:rPr>
          <w:rFonts w:ascii="Book Antiqua" w:eastAsia="Book Antiqua" w:hAnsi="Book Antiqua" w:cs="Book Antiqua"/>
          <w:color w:val="000000"/>
        </w:rPr>
        <w:t>Thursz</w:t>
      </w:r>
      <w:proofErr w:type="spellEnd"/>
      <w:r w:rsidR="00882F1C" w:rsidRPr="00006850">
        <w:rPr>
          <w:rFonts w:ascii="Book Antiqua" w:eastAsia="Book Antiqua" w:hAnsi="Book Antiqua" w:cs="Book Antiqua"/>
          <w:color w:val="000000"/>
        </w:rPr>
        <w:t xml:space="preserve"> M. Viral hepatitis: </w:t>
      </w:r>
      <w:r w:rsidR="004D09FD" w:rsidRPr="00006850">
        <w:rPr>
          <w:rFonts w:ascii="Book Antiqua" w:eastAsia="Book Antiqua" w:hAnsi="Book Antiqua" w:cs="Book Antiqua"/>
          <w:color w:val="000000"/>
        </w:rPr>
        <w:t>"E"</w:t>
      </w:r>
      <w:r w:rsidR="00882F1C" w:rsidRPr="00006850">
        <w:rPr>
          <w:rFonts w:ascii="Book Antiqua" w:eastAsia="Book Antiqua" w:hAnsi="Book Antiqua" w:cs="Book Antiqua"/>
          <w:color w:val="000000"/>
        </w:rPr>
        <w:t xml:space="preserve"> is for equitable elimination. </w:t>
      </w:r>
      <w:r w:rsidR="00882F1C" w:rsidRPr="00006850">
        <w:rPr>
          <w:rFonts w:ascii="Book Antiqua" w:eastAsia="Book Antiqua" w:hAnsi="Book Antiqua" w:cs="Book Antiqua"/>
          <w:i/>
          <w:iCs/>
          <w:color w:val="000000"/>
        </w:rPr>
        <w:t xml:space="preserve">J </w:t>
      </w:r>
      <w:proofErr w:type="spellStart"/>
      <w:r w:rsidR="00882F1C" w:rsidRPr="00006850">
        <w:rPr>
          <w:rFonts w:ascii="Book Antiqua" w:eastAsia="Book Antiqua" w:hAnsi="Book Antiqua" w:cs="Book Antiqua"/>
          <w:i/>
          <w:iCs/>
          <w:color w:val="000000"/>
        </w:rPr>
        <w:t>Hepatol</w:t>
      </w:r>
      <w:proofErr w:type="spellEnd"/>
      <w:r w:rsidR="00882F1C" w:rsidRPr="00006850">
        <w:rPr>
          <w:rFonts w:ascii="Book Antiqua" w:eastAsia="Book Antiqua" w:hAnsi="Book Antiqua" w:cs="Book Antiqua"/>
          <w:color w:val="000000"/>
        </w:rPr>
        <w:t xml:space="preserve"> 2018;</w:t>
      </w:r>
      <w:r w:rsidR="004D09F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69</w:t>
      </w:r>
      <w:r w:rsidR="00882F1C" w:rsidRPr="00006850">
        <w:rPr>
          <w:rFonts w:ascii="Book Antiqua" w:eastAsia="Book Antiqua" w:hAnsi="Book Antiqua" w:cs="Book Antiqua"/>
          <w:color w:val="000000"/>
        </w:rPr>
        <w:t>:</w:t>
      </w:r>
      <w:r w:rsidR="004D09F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762</w:t>
      </w:r>
      <w:r w:rsidR="004D09FD" w:rsidRPr="00006850">
        <w:rPr>
          <w:rFonts w:ascii="Book Antiqua" w:eastAsia="Book Antiqua" w:hAnsi="Book Antiqua" w:cs="Book Antiqua"/>
          <w:color w:val="000000"/>
        </w:rPr>
        <w:t>-76</w:t>
      </w:r>
      <w:r w:rsidR="00882F1C" w:rsidRPr="00006850">
        <w:rPr>
          <w:rFonts w:ascii="Book Antiqua" w:eastAsia="Book Antiqua" w:hAnsi="Book Antiqua" w:cs="Book Antiqua"/>
          <w:color w:val="000000"/>
        </w:rPr>
        <w:t>4 [PMID: 30049544 DOI: 10.1016/j.jhep.2018.06.018]</w:t>
      </w:r>
    </w:p>
    <w:p w14:paraId="0854D7EB" w14:textId="5A94FBE9" w:rsidR="00A77B3E" w:rsidRPr="00006850" w:rsidRDefault="00010178" w:rsidP="00010178">
      <w:pPr>
        <w:spacing w:line="360" w:lineRule="auto"/>
        <w:jc w:val="both"/>
      </w:pPr>
      <w:r w:rsidRPr="00006850">
        <w:rPr>
          <w:rFonts w:ascii="Book Antiqua" w:eastAsia="Book Antiqua" w:hAnsi="Book Antiqua" w:cs="Book Antiqua"/>
          <w:color w:val="000000"/>
        </w:rPr>
        <w:t xml:space="preserve">10 </w:t>
      </w:r>
      <w:r w:rsidR="00882F1C" w:rsidRPr="00006850">
        <w:rPr>
          <w:rFonts w:ascii="Book Antiqua" w:eastAsia="Book Antiqua" w:hAnsi="Book Antiqua" w:cs="Book Antiqua"/>
          <w:b/>
          <w:bCs/>
          <w:color w:val="000000"/>
        </w:rPr>
        <w:t>Lazarus JV</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Safreed</w:t>
      </w:r>
      <w:proofErr w:type="spellEnd"/>
      <w:r w:rsidR="00882F1C" w:rsidRPr="00006850">
        <w:rPr>
          <w:rFonts w:ascii="Book Antiqua" w:eastAsia="Book Antiqua" w:hAnsi="Book Antiqua" w:cs="Book Antiqua"/>
          <w:color w:val="000000"/>
        </w:rPr>
        <w:t xml:space="preserve">-Harmon K, </w:t>
      </w:r>
      <w:proofErr w:type="spellStart"/>
      <w:r w:rsidR="00882F1C" w:rsidRPr="00006850">
        <w:rPr>
          <w:rFonts w:ascii="Book Antiqua" w:eastAsia="Book Antiqua" w:hAnsi="Book Antiqua" w:cs="Book Antiqua"/>
          <w:color w:val="000000"/>
        </w:rPr>
        <w:t>Thursz</w:t>
      </w:r>
      <w:proofErr w:type="spellEnd"/>
      <w:r w:rsidR="00882F1C" w:rsidRPr="00006850">
        <w:rPr>
          <w:rFonts w:ascii="Book Antiqua" w:eastAsia="Book Antiqua" w:hAnsi="Book Antiqua" w:cs="Book Antiqua"/>
          <w:color w:val="000000"/>
        </w:rPr>
        <w:t xml:space="preserve"> MR, Dillon JF, El-</w:t>
      </w:r>
      <w:proofErr w:type="spellStart"/>
      <w:r w:rsidR="00882F1C" w:rsidRPr="00006850">
        <w:rPr>
          <w:rFonts w:ascii="Book Antiqua" w:eastAsia="Book Antiqua" w:hAnsi="Book Antiqua" w:cs="Book Antiqua"/>
          <w:color w:val="000000"/>
        </w:rPr>
        <w:t>Sayed</w:t>
      </w:r>
      <w:proofErr w:type="spellEnd"/>
      <w:r w:rsidR="00882F1C" w:rsidRPr="00006850">
        <w:rPr>
          <w:rFonts w:ascii="Book Antiqua" w:eastAsia="Book Antiqua" w:hAnsi="Book Antiqua" w:cs="Book Antiqua"/>
          <w:color w:val="000000"/>
        </w:rPr>
        <w:t xml:space="preserve"> MH, </w:t>
      </w:r>
      <w:proofErr w:type="spellStart"/>
      <w:r w:rsidR="00882F1C" w:rsidRPr="00006850">
        <w:rPr>
          <w:rFonts w:ascii="Book Antiqua" w:eastAsia="Book Antiqua" w:hAnsi="Book Antiqua" w:cs="Book Antiqua"/>
          <w:color w:val="000000"/>
        </w:rPr>
        <w:t>Elsharkawy</w:t>
      </w:r>
      <w:proofErr w:type="spellEnd"/>
      <w:r w:rsidR="00882F1C" w:rsidRPr="00006850">
        <w:rPr>
          <w:rFonts w:ascii="Book Antiqua" w:eastAsia="Book Antiqua" w:hAnsi="Book Antiqua" w:cs="Book Antiqua"/>
          <w:color w:val="000000"/>
        </w:rPr>
        <w:t xml:space="preserve"> AM, </w:t>
      </w:r>
      <w:proofErr w:type="spellStart"/>
      <w:r w:rsidR="00882F1C" w:rsidRPr="00006850">
        <w:rPr>
          <w:rFonts w:ascii="Book Antiqua" w:eastAsia="Book Antiqua" w:hAnsi="Book Antiqua" w:cs="Book Antiqua"/>
          <w:color w:val="000000"/>
        </w:rPr>
        <w:t>Hatzakis</w:t>
      </w:r>
      <w:proofErr w:type="spellEnd"/>
      <w:r w:rsidR="00882F1C" w:rsidRPr="00006850">
        <w:rPr>
          <w:rFonts w:ascii="Book Antiqua" w:eastAsia="Book Antiqua" w:hAnsi="Book Antiqua" w:cs="Book Antiqua"/>
          <w:color w:val="000000"/>
        </w:rPr>
        <w:t xml:space="preserve"> A, </w:t>
      </w:r>
      <w:proofErr w:type="spellStart"/>
      <w:r w:rsidR="00882F1C" w:rsidRPr="00006850">
        <w:rPr>
          <w:rFonts w:ascii="Book Antiqua" w:eastAsia="Book Antiqua" w:hAnsi="Book Antiqua" w:cs="Book Antiqua"/>
          <w:color w:val="000000"/>
        </w:rPr>
        <w:t>Jadoul</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Prestileo</w:t>
      </w:r>
      <w:proofErr w:type="spellEnd"/>
      <w:r w:rsidR="00882F1C" w:rsidRPr="00006850">
        <w:rPr>
          <w:rFonts w:ascii="Book Antiqua" w:eastAsia="Book Antiqua" w:hAnsi="Book Antiqua" w:cs="Book Antiqua"/>
          <w:color w:val="000000"/>
        </w:rPr>
        <w:t xml:space="preserve"> T, </w:t>
      </w:r>
      <w:proofErr w:type="spellStart"/>
      <w:r w:rsidR="00882F1C" w:rsidRPr="00006850">
        <w:rPr>
          <w:rFonts w:ascii="Book Antiqua" w:eastAsia="Book Antiqua" w:hAnsi="Book Antiqua" w:cs="Book Antiqua"/>
          <w:color w:val="000000"/>
        </w:rPr>
        <w:t>Razavi</w:t>
      </w:r>
      <w:proofErr w:type="spellEnd"/>
      <w:r w:rsidR="00882F1C" w:rsidRPr="00006850">
        <w:rPr>
          <w:rFonts w:ascii="Book Antiqua" w:eastAsia="Book Antiqua" w:hAnsi="Book Antiqua" w:cs="Book Antiqua"/>
          <w:color w:val="000000"/>
        </w:rPr>
        <w:t xml:space="preserve"> H, </w:t>
      </w:r>
      <w:proofErr w:type="spellStart"/>
      <w:r w:rsidR="00882F1C" w:rsidRPr="00006850">
        <w:rPr>
          <w:rFonts w:ascii="Book Antiqua" w:eastAsia="Book Antiqua" w:hAnsi="Book Antiqua" w:cs="Book Antiqua"/>
          <w:color w:val="000000"/>
        </w:rPr>
        <w:t>Rockstroh</w:t>
      </w:r>
      <w:proofErr w:type="spellEnd"/>
      <w:r w:rsidR="00882F1C" w:rsidRPr="00006850">
        <w:rPr>
          <w:rFonts w:ascii="Book Antiqua" w:eastAsia="Book Antiqua" w:hAnsi="Book Antiqua" w:cs="Book Antiqua"/>
          <w:color w:val="000000"/>
        </w:rPr>
        <w:t xml:space="preserve"> JK, </w:t>
      </w:r>
      <w:proofErr w:type="spellStart"/>
      <w:r w:rsidR="00882F1C" w:rsidRPr="00006850">
        <w:rPr>
          <w:rFonts w:ascii="Book Antiqua" w:eastAsia="Book Antiqua" w:hAnsi="Book Antiqua" w:cs="Book Antiqua"/>
          <w:color w:val="000000"/>
        </w:rPr>
        <w:t>Wiktor</w:t>
      </w:r>
      <w:proofErr w:type="spellEnd"/>
      <w:r w:rsidR="00882F1C" w:rsidRPr="00006850">
        <w:rPr>
          <w:rFonts w:ascii="Book Antiqua" w:eastAsia="Book Antiqua" w:hAnsi="Book Antiqua" w:cs="Book Antiqua"/>
          <w:color w:val="000000"/>
        </w:rPr>
        <w:t xml:space="preserve"> SZ, Colombo M. The Micro-Elimination Approach to Eliminating Hepatitis C: Strategic and Operational Considerations. </w:t>
      </w:r>
      <w:proofErr w:type="spellStart"/>
      <w:r w:rsidR="00882F1C" w:rsidRPr="00006850">
        <w:rPr>
          <w:rFonts w:ascii="Book Antiqua" w:eastAsia="Book Antiqua" w:hAnsi="Book Antiqua" w:cs="Book Antiqua"/>
          <w:i/>
          <w:iCs/>
          <w:color w:val="000000"/>
        </w:rPr>
        <w:t>Semin</w:t>
      </w:r>
      <w:proofErr w:type="spellEnd"/>
      <w:r w:rsidR="00882F1C" w:rsidRPr="00006850">
        <w:rPr>
          <w:rFonts w:ascii="Book Antiqua" w:eastAsia="Book Antiqua" w:hAnsi="Book Antiqua" w:cs="Book Antiqua"/>
          <w:i/>
          <w:iCs/>
          <w:color w:val="000000"/>
        </w:rPr>
        <w:t xml:space="preserve"> Liver Dis</w:t>
      </w:r>
      <w:r w:rsidR="00882F1C" w:rsidRPr="00006850">
        <w:rPr>
          <w:rFonts w:ascii="Book Antiqua" w:eastAsia="Book Antiqua" w:hAnsi="Book Antiqua" w:cs="Book Antiqua"/>
          <w:color w:val="000000"/>
        </w:rPr>
        <w:t xml:space="preserve"> 2018;</w:t>
      </w:r>
      <w:r w:rsidR="0088560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38</w:t>
      </w:r>
      <w:r w:rsidR="00882F1C" w:rsidRPr="00006850">
        <w:rPr>
          <w:rFonts w:ascii="Book Antiqua" w:eastAsia="Book Antiqua" w:hAnsi="Book Antiqua" w:cs="Book Antiqua"/>
          <w:color w:val="000000"/>
        </w:rPr>
        <w:t>:</w:t>
      </w:r>
      <w:r w:rsidR="0088560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181</w:t>
      </w:r>
      <w:r w:rsidR="0088560D" w:rsidRPr="00006850">
        <w:rPr>
          <w:rFonts w:ascii="Book Antiqua" w:eastAsia="Book Antiqua" w:hAnsi="Book Antiqua" w:cs="Book Antiqua"/>
          <w:color w:val="000000"/>
        </w:rPr>
        <w:t>-1</w:t>
      </w:r>
      <w:r w:rsidR="00882F1C" w:rsidRPr="00006850">
        <w:rPr>
          <w:rFonts w:ascii="Book Antiqua" w:eastAsia="Book Antiqua" w:hAnsi="Book Antiqua" w:cs="Book Antiqua"/>
          <w:color w:val="000000"/>
        </w:rPr>
        <w:t>92 [PMID: 29986353 DOI: 10.1055/s-0038-1666841]</w:t>
      </w:r>
    </w:p>
    <w:p w14:paraId="39EBFB22" w14:textId="3B80EDF4" w:rsidR="00A77B3E" w:rsidRPr="00006850" w:rsidRDefault="00010178" w:rsidP="00010178">
      <w:pPr>
        <w:spacing w:line="360" w:lineRule="auto"/>
        <w:jc w:val="both"/>
      </w:pPr>
      <w:r w:rsidRPr="00006850">
        <w:rPr>
          <w:rFonts w:ascii="Book Antiqua" w:eastAsia="Book Antiqua" w:hAnsi="Book Antiqua" w:cs="Book Antiqua"/>
          <w:color w:val="000000"/>
        </w:rPr>
        <w:t xml:space="preserve">11 </w:t>
      </w:r>
      <w:proofErr w:type="spellStart"/>
      <w:r w:rsidR="00882F1C" w:rsidRPr="00006850">
        <w:rPr>
          <w:rFonts w:ascii="Book Antiqua" w:eastAsia="Book Antiqua" w:hAnsi="Book Antiqua" w:cs="Book Antiqua"/>
          <w:b/>
          <w:bCs/>
          <w:color w:val="000000"/>
        </w:rPr>
        <w:t>Kranidioti</w:t>
      </w:r>
      <w:proofErr w:type="spellEnd"/>
      <w:r w:rsidR="00882F1C" w:rsidRPr="00006850">
        <w:rPr>
          <w:rFonts w:ascii="Book Antiqua" w:eastAsia="Book Antiqua" w:hAnsi="Book Antiqua" w:cs="Book Antiqua"/>
          <w:b/>
          <w:bCs/>
          <w:color w:val="000000"/>
        </w:rPr>
        <w:t xml:space="preserve"> H</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Chatzievagelinou</w:t>
      </w:r>
      <w:proofErr w:type="spellEnd"/>
      <w:r w:rsidR="00882F1C" w:rsidRPr="00006850">
        <w:rPr>
          <w:rFonts w:ascii="Book Antiqua" w:eastAsia="Book Antiqua" w:hAnsi="Book Antiqua" w:cs="Book Antiqua"/>
          <w:color w:val="000000"/>
        </w:rPr>
        <w:t xml:space="preserve"> C, </w:t>
      </w:r>
      <w:proofErr w:type="spellStart"/>
      <w:r w:rsidR="00882F1C" w:rsidRPr="00006850">
        <w:rPr>
          <w:rFonts w:ascii="Book Antiqua" w:eastAsia="Book Antiqua" w:hAnsi="Book Antiqua" w:cs="Book Antiqua"/>
          <w:color w:val="000000"/>
        </w:rPr>
        <w:t>Protopapas</w:t>
      </w:r>
      <w:proofErr w:type="spellEnd"/>
      <w:r w:rsidR="00882F1C" w:rsidRPr="00006850">
        <w:rPr>
          <w:rFonts w:ascii="Book Antiqua" w:eastAsia="Book Antiqua" w:hAnsi="Book Antiqua" w:cs="Book Antiqua"/>
          <w:color w:val="000000"/>
        </w:rPr>
        <w:t xml:space="preserve"> A, </w:t>
      </w:r>
      <w:proofErr w:type="spellStart"/>
      <w:r w:rsidR="00882F1C" w:rsidRPr="00006850">
        <w:rPr>
          <w:rFonts w:ascii="Book Antiqua" w:eastAsia="Book Antiqua" w:hAnsi="Book Antiqua" w:cs="Book Antiqua"/>
          <w:color w:val="000000"/>
        </w:rPr>
        <w:t>Papatheodoridi</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Zisimopoulos</w:t>
      </w:r>
      <w:proofErr w:type="spellEnd"/>
      <w:r w:rsidR="00882F1C" w:rsidRPr="00006850">
        <w:rPr>
          <w:rFonts w:ascii="Book Antiqua" w:eastAsia="Book Antiqua" w:hAnsi="Book Antiqua" w:cs="Book Antiqua"/>
          <w:color w:val="000000"/>
        </w:rPr>
        <w:t xml:space="preserve"> K, </w:t>
      </w:r>
      <w:proofErr w:type="spellStart"/>
      <w:r w:rsidR="00882F1C" w:rsidRPr="00006850">
        <w:rPr>
          <w:rFonts w:ascii="Book Antiqua" w:eastAsia="Book Antiqua" w:hAnsi="Book Antiqua" w:cs="Book Antiqua"/>
          <w:color w:val="000000"/>
        </w:rPr>
        <w:t>Evangelidou</w:t>
      </w:r>
      <w:proofErr w:type="spellEnd"/>
      <w:r w:rsidR="00882F1C" w:rsidRPr="00006850">
        <w:rPr>
          <w:rFonts w:ascii="Book Antiqua" w:eastAsia="Book Antiqua" w:hAnsi="Book Antiqua" w:cs="Book Antiqua"/>
          <w:color w:val="000000"/>
        </w:rPr>
        <w:t xml:space="preserve"> E, </w:t>
      </w:r>
      <w:proofErr w:type="spellStart"/>
      <w:r w:rsidR="00882F1C" w:rsidRPr="00006850">
        <w:rPr>
          <w:rFonts w:ascii="Book Antiqua" w:eastAsia="Book Antiqua" w:hAnsi="Book Antiqua" w:cs="Book Antiqua"/>
          <w:color w:val="000000"/>
        </w:rPr>
        <w:t>Antonakaki</w:t>
      </w:r>
      <w:proofErr w:type="spellEnd"/>
      <w:r w:rsidR="00882F1C" w:rsidRPr="00006850">
        <w:rPr>
          <w:rFonts w:ascii="Book Antiqua" w:eastAsia="Book Antiqua" w:hAnsi="Book Antiqua" w:cs="Book Antiqua"/>
          <w:color w:val="000000"/>
        </w:rPr>
        <w:t xml:space="preserve"> P, </w:t>
      </w:r>
      <w:proofErr w:type="spellStart"/>
      <w:r w:rsidR="00882F1C" w:rsidRPr="00006850">
        <w:rPr>
          <w:rFonts w:ascii="Book Antiqua" w:eastAsia="Book Antiqua" w:hAnsi="Book Antiqua" w:cs="Book Antiqua"/>
          <w:color w:val="000000"/>
        </w:rPr>
        <w:t>Vlachogiannakos</w:t>
      </w:r>
      <w:proofErr w:type="spellEnd"/>
      <w:r w:rsidR="00882F1C" w:rsidRPr="00006850">
        <w:rPr>
          <w:rFonts w:ascii="Book Antiqua" w:eastAsia="Book Antiqua" w:hAnsi="Book Antiqua" w:cs="Book Antiqua"/>
          <w:color w:val="000000"/>
        </w:rPr>
        <w:t xml:space="preserve"> J, </w:t>
      </w:r>
      <w:proofErr w:type="spellStart"/>
      <w:r w:rsidR="00882F1C" w:rsidRPr="00006850">
        <w:rPr>
          <w:rFonts w:ascii="Book Antiqua" w:eastAsia="Book Antiqua" w:hAnsi="Book Antiqua" w:cs="Book Antiqua"/>
          <w:color w:val="000000"/>
        </w:rPr>
        <w:t>Triantos</w:t>
      </w:r>
      <w:proofErr w:type="spellEnd"/>
      <w:r w:rsidR="00882F1C" w:rsidRPr="00006850">
        <w:rPr>
          <w:rFonts w:ascii="Book Antiqua" w:eastAsia="Book Antiqua" w:hAnsi="Book Antiqua" w:cs="Book Antiqua"/>
          <w:color w:val="000000"/>
        </w:rPr>
        <w:t xml:space="preserve"> C, </w:t>
      </w:r>
      <w:proofErr w:type="spellStart"/>
      <w:r w:rsidR="00882F1C" w:rsidRPr="00006850">
        <w:rPr>
          <w:rFonts w:ascii="Book Antiqua" w:eastAsia="Book Antiqua" w:hAnsi="Book Antiqua" w:cs="Book Antiqua"/>
          <w:color w:val="000000"/>
        </w:rPr>
        <w:t>Elefsiniotis</w:t>
      </w:r>
      <w:proofErr w:type="spellEnd"/>
      <w:r w:rsidR="00882F1C" w:rsidRPr="00006850">
        <w:rPr>
          <w:rFonts w:ascii="Book Antiqua" w:eastAsia="Book Antiqua" w:hAnsi="Book Antiqua" w:cs="Book Antiqua"/>
          <w:color w:val="000000"/>
        </w:rPr>
        <w:t xml:space="preserve"> I, </w:t>
      </w:r>
      <w:proofErr w:type="spellStart"/>
      <w:r w:rsidR="00882F1C" w:rsidRPr="00006850">
        <w:rPr>
          <w:rFonts w:ascii="Book Antiqua" w:eastAsia="Book Antiqua" w:hAnsi="Book Antiqua" w:cs="Book Antiqua"/>
          <w:color w:val="000000"/>
        </w:rPr>
        <w:t>Goulis</w:t>
      </w:r>
      <w:proofErr w:type="spellEnd"/>
      <w:r w:rsidR="00882F1C" w:rsidRPr="00006850">
        <w:rPr>
          <w:rFonts w:ascii="Book Antiqua" w:eastAsia="Book Antiqua" w:hAnsi="Book Antiqua" w:cs="Book Antiqua"/>
          <w:color w:val="000000"/>
        </w:rPr>
        <w:t xml:space="preserve"> J, </w:t>
      </w:r>
      <w:proofErr w:type="spellStart"/>
      <w:r w:rsidR="00882F1C" w:rsidRPr="00006850">
        <w:rPr>
          <w:rFonts w:ascii="Book Antiqua" w:eastAsia="Book Antiqua" w:hAnsi="Book Antiqua" w:cs="Book Antiqua"/>
          <w:color w:val="000000"/>
        </w:rPr>
        <w:t>Mela</w:t>
      </w:r>
      <w:proofErr w:type="spellEnd"/>
      <w:r w:rsidR="00882F1C" w:rsidRPr="00006850">
        <w:rPr>
          <w:rFonts w:ascii="Book Antiqua" w:eastAsia="Book Antiqua" w:hAnsi="Book Antiqua" w:cs="Book Antiqua"/>
          <w:color w:val="000000"/>
        </w:rPr>
        <w:t xml:space="preserve"> M, </w:t>
      </w:r>
      <w:proofErr w:type="spellStart"/>
      <w:r w:rsidR="00882F1C" w:rsidRPr="00006850">
        <w:rPr>
          <w:rFonts w:ascii="Book Antiqua" w:eastAsia="Book Antiqua" w:hAnsi="Book Antiqua" w:cs="Book Antiqua"/>
          <w:color w:val="000000"/>
        </w:rPr>
        <w:t>Anagnostou</w:t>
      </w:r>
      <w:proofErr w:type="spellEnd"/>
      <w:r w:rsidR="00882F1C" w:rsidRPr="00006850">
        <w:rPr>
          <w:rFonts w:ascii="Book Antiqua" w:eastAsia="Book Antiqua" w:hAnsi="Book Antiqua" w:cs="Book Antiqua"/>
          <w:color w:val="000000"/>
        </w:rPr>
        <w:t xml:space="preserve"> O, </w:t>
      </w:r>
      <w:proofErr w:type="spellStart"/>
      <w:r w:rsidR="00882F1C" w:rsidRPr="00006850">
        <w:rPr>
          <w:rFonts w:ascii="Book Antiqua" w:eastAsia="Book Antiqua" w:hAnsi="Book Antiqua" w:cs="Book Antiqua"/>
          <w:color w:val="000000"/>
        </w:rPr>
        <w:t>Tsoulas</w:t>
      </w:r>
      <w:proofErr w:type="spellEnd"/>
      <w:r w:rsidR="00882F1C" w:rsidRPr="00006850">
        <w:rPr>
          <w:rFonts w:ascii="Book Antiqua" w:eastAsia="Book Antiqua" w:hAnsi="Book Antiqua" w:cs="Book Antiqua"/>
          <w:color w:val="000000"/>
        </w:rPr>
        <w:t xml:space="preserve"> C, Deutsch M, </w:t>
      </w:r>
      <w:proofErr w:type="spellStart"/>
      <w:r w:rsidR="00882F1C" w:rsidRPr="00006850">
        <w:rPr>
          <w:rFonts w:ascii="Book Antiqua" w:eastAsia="Book Antiqua" w:hAnsi="Book Antiqua" w:cs="Book Antiqua"/>
          <w:color w:val="000000"/>
        </w:rPr>
        <w:t>Papatheodoridis</w:t>
      </w:r>
      <w:proofErr w:type="spellEnd"/>
      <w:r w:rsidR="00882F1C" w:rsidRPr="00006850">
        <w:rPr>
          <w:rFonts w:ascii="Book Antiqua" w:eastAsia="Book Antiqua" w:hAnsi="Book Antiqua" w:cs="Book Antiqua"/>
          <w:color w:val="000000"/>
        </w:rPr>
        <w:t xml:space="preserve"> G, </w:t>
      </w:r>
      <w:proofErr w:type="spellStart"/>
      <w:r w:rsidR="00882F1C" w:rsidRPr="00006850">
        <w:rPr>
          <w:rFonts w:ascii="Book Antiqua" w:eastAsia="Book Antiqua" w:hAnsi="Book Antiqua" w:cs="Book Antiqua"/>
          <w:color w:val="000000"/>
        </w:rPr>
        <w:t>Manolakopoulos</w:t>
      </w:r>
      <w:proofErr w:type="spellEnd"/>
      <w:r w:rsidR="00882F1C" w:rsidRPr="00006850">
        <w:rPr>
          <w:rFonts w:ascii="Book Antiqua" w:eastAsia="Book Antiqua" w:hAnsi="Book Antiqua" w:cs="Book Antiqua"/>
          <w:color w:val="000000"/>
        </w:rPr>
        <w:t xml:space="preserve"> S. Clinical and epidemiological characteristics of hepatitis C virus-infected people who inject drugs: </w:t>
      </w:r>
      <w:r w:rsidR="00811FA4" w:rsidRPr="00006850">
        <w:rPr>
          <w:rFonts w:ascii="Book Antiqua" w:eastAsia="Book Antiqua" w:hAnsi="Book Antiqua" w:cs="Book Antiqua"/>
          <w:color w:val="000000"/>
        </w:rPr>
        <w:t>a</w:t>
      </w:r>
      <w:r w:rsidR="00882F1C" w:rsidRPr="00006850">
        <w:rPr>
          <w:rFonts w:ascii="Book Antiqua" w:eastAsia="Book Antiqua" w:hAnsi="Book Antiqua" w:cs="Book Antiqua"/>
          <w:color w:val="000000"/>
        </w:rPr>
        <w:t xml:space="preserve"> Greek descriptive analysis. </w:t>
      </w:r>
      <w:r w:rsidR="00882F1C" w:rsidRPr="00006850">
        <w:rPr>
          <w:rFonts w:ascii="Book Antiqua" w:eastAsia="Book Antiqua" w:hAnsi="Book Antiqua" w:cs="Book Antiqua"/>
          <w:i/>
          <w:iCs/>
          <w:color w:val="000000"/>
        </w:rPr>
        <w:t xml:space="preserve">Ann </w:t>
      </w:r>
      <w:proofErr w:type="spellStart"/>
      <w:r w:rsidR="00882F1C" w:rsidRPr="00006850">
        <w:rPr>
          <w:rFonts w:ascii="Book Antiqua" w:eastAsia="Book Antiqua" w:hAnsi="Book Antiqua" w:cs="Book Antiqua"/>
          <w:i/>
          <w:iCs/>
          <w:color w:val="000000"/>
        </w:rPr>
        <w:t>Gastroenterol</w:t>
      </w:r>
      <w:proofErr w:type="spellEnd"/>
      <w:r w:rsidR="00882F1C" w:rsidRPr="00006850">
        <w:rPr>
          <w:rFonts w:ascii="Book Antiqua" w:eastAsia="Book Antiqua" w:hAnsi="Book Antiqua" w:cs="Book Antiqua"/>
          <w:color w:val="000000"/>
        </w:rPr>
        <w:t xml:space="preserve"> 2018;</w:t>
      </w:r>
      <w:r w:rsidR="00811FA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31</w:t>
      </w:r>
      <w:r w:rsidR="00882F1C" w:rsidRPr="00006850">
        <w:rPr>
          <w:rFonts w:ascii="Book Antiqua" w:eastAsia="Book Antiqua" w:hAnsi="Book Antiqua" w:cs="Book Antiqua"/>
          <w:color w:val="000000"/>
        </w:rPr>
        <w:t>:</w:t>
      </w:r>
      <w:r w:rsidR="00811FA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598</w:t>
      </w:r>
      <w:r w:rsidR="00811FA4"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603 [</w:t>
      </w:r>
      <w:r w:rsidR="00882F1C" w:rsidRPr="00006850">
        <w:rPr>
          <w:rStyle w:val="id-label"/>
          <w:rFonts w:ascii="Book Antiqua" w:eastAsia="Book Antiqua" w:hAnsi="Book Antiqua" w:cs="Book Antiqua"/>
          <w:color w:val="000000"/>
        </w:rPr>
        <w:t xml:space="preserve">PMID: </w:t>
      </w:r>
      <w:r w:rsidR="00882F1C" w:rsidRPr="00006850">
        <w:rPr>
          <w:rFonts w:ascii="Book Antiqua" w:eastAsia="Book Antiqua" w:hAnsi="Book Antiqua" w:cs="Book Antiqua"/>
          <w:color w:val="000000"/>
        </w:rPr>
        <w:t>30174397 DOI: 10.20524/aog.2018.0293]</w:t>
      </w:r>
    </w:p>
    <w:p w14:paraId="2D0E1A00" w14:textId="6D259AF1" w:rsidR="00A77B3E" w:rsidRPr="00006850" w:rsidRDefault="00010178" w:rsidP="00010178">
      <w:pPr>
        <w:spacing w:line="360" w:lineRule="auto"/>
        <w:jc w:val="both"/>
      </w:pPr>
      <w:proofErr w:type="gramStart"/>
      <w:r w:rsidRPr="00006850">
        <w:rPr>
          <w:rFonts w:ascii="Book Antiqua" w:eastAsia="Book Antiqua" w:hAnsi="Book Antiqua" w:cs="Book Antiqua"/>
          <w:color w:val="000000"/>
        </w:rPr>
        <w:t xml:space="preserve">12 </w:t>
      </w:r>
      <w:r w:rsidR="00882F1C" w:rsidRPr="00006850">
        <w:rPr>
          <w:rFonts w:ascii="Book Antiqua" w:eastAsia="Book Antiqua" w:hAnsi="Book Antiqua" w:cs="Book Antiqua"/>
          <w:b/>
          <w:bCs/>
          <w:color w:val="000000"/>
        </w:rPr>
        <w:t>AASLD/IDSA HCV Guidance Panel</w:t>
      </w:r>
      <w:r w:rsidR="00882F1C" w:rsidRPr="00006850">
        <w:rPr>
          <w:rFonts w:ascii="Book Antiqua" w:eastAsia="Book Antiqua" w:hAnsi="Book Antiqua" w:cs="Book Antiqua"/>
          <w:color w:val="000000"/>
        </w:rPr>
        <w:t>.</w:t>
      </w:r>
      <w:proofErr w:type="gramEnd"/>
      <w:r w:rsidR="00882F1C" w:rsidRPr="00006850">
        <w:rPr>
          <w:rFonts w:ascii="Book Antiqua" w:eastAsia="Book Antiqua" w:hAnsi="Book Antiqua" w:cs="Book Antiqua"/>
          <w:color w:val="000000"/>
        </w:rPr>
        <w:t xml:space="preserve"> Hepatitis C guidance: AASLD-IDSA recommendations for testing, managing, and treating adults infected with hepatitis C virus. </w:t>
      </w:r>
      <w:proofErr w:type="spellStart"/>
      <w:r w:rsidR="00882F1C" w:rsidRPr="00006850">
        <w:rPr>
          <w:rFonts w:ascii="Book Antiqua" w:eastAsia="Book Antiqua" w:hAnsi="Book Antiqua" w:cs="Book Antiqua"/>
          <w:i/>
          <w:iCs/>
          <w:color w:val="000000"/>
        </w:rPr>
        <w:t>Hepatology</w:t>
      </w:r>
      <w:proofErr w:type="spellEnd"/>
      <w:r w:rsidR="00882F1C" w:rsidRPr="00006850">
        <w:rPr>
          <w:rFonts w:ascii="Book Antiqua" w:eastAsia="Book Antiqua" w:hAnsi="Book Antiqua" w:cs="Book Antiqua"/>
          <w:color w:val="000000"/>
        </w:rPr>
        <w:t xml:space="preserve"> 2015;</w:t>
      </w:r>
      <w:r w:rsidR="00AC7C2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62</w:t>
      </w:r>
      <w:r w:rsidR="00882F1C" w:rsidRPr="00006850">
        <w:rPr>
          <w:rFonts w:ascii="Book Antiqua" w:eastAsia="Book Antiqua" w:hAnsi="Book Antiqua" w:cs="Book Antiqua"/>
          <w:color w:val="000000"/>
        </w:rPr>
        <w:t>:</w:t>
      </w:r>
      <w:r w:rsidR="00AC7C2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932</w:t>
      </w:r>
      <w:r w:rsidR="00AC7C24" w:rsidRPr="00006850">
        <w:rPr>
          <w:rFonts w:ascii="Book Antiqua" w:eastAsia="Book Antiqua" w:hAnsi="Book Antiqua" w:cs="Book Antiqua"/>
          <w:color w:val="000000"/>
        </w:rPr>
        <w:t>-9</w:t>
      </w:r>
      <w:r w:rsidR="00882F1C" w:rsidRPr="00006850">
        <w:rPr>
          <w:rFonts w:ascii="Book Antiqua" w:eastAsia="Book Antiqua" w:hAnsi="Book Antiqua" w:cs="Book Antiqua"/>
          <w:color w:val="000000"/>
        </w:rPr>
        <w:t>54 [PMID: 26111063 DOI: 10.1002/hep.27950]</w:t>
      </w:r>
    </w:p>
    <w:p w14:paraId="110832E4" w14:textId="24091B48" w:rsidR="00A77B3E" w:rsidRPr="00006850" w:rsidRDefault="00010178" w:rsidP="00010178">
      <w:pPr>
        <w:spacing w:line="360" w:lineRule="auto"/>
        <w:jc w:val="both"/>
      </w:pPr>
      <w:r w:rsidRPr="00006850">
        <w:rPr>
          <w:rFonts w:ascii="Book Antiqua" w:eastAsia="Book Antiqua" w:hAnsi="Book Antiqua" w:cs="Book Antiqua"/>
          <w:color w:val="000000"/>
        </w:rPr>
        <w:t xml:space="preserve">13 </w:t>
      </w:r>
      <w:r w:rsidR="003073AB" w:rsidRPr="00006850">
        <w:rPr>
          <w:rFonts w:ascii="Book Antiqua" w:eastAsia="Book Antiqua" w:hAnsi="Book Antiqua" w:cs="Book Antiqua"/>
          <w:b/>
          <w:bCs/>
          <w:color w:val="000000"/>
        </w:rPr>
        <w:t xml:space="preserve">European </w:t>
      </w:r>
      <w:proofErr w:type="gramStart"/>
      <w:r w:rsidR="003073AB" w:rsidRPr="00006850">
        <w:rPr>
          <w:rFonts w:ascii="Book Antiqua" w:eastAsia="Book Antiqua" w:hAnsi="Book Antiqua" w:cs="Book Antiqua"/>
          <w:b/>
          <w:bCs/>
          <w:color w:val="000000"/>
        </w:rPr>
        <w:t>Association</w:t>
      </w:r>
      <w:proofErr w:type="gramEnd"/>
      <w:r w:rsidR="003073AB" w:rsidRPr="00006850">
        <w:rPr>
          <w:rFonts w:ascii="Book Antiqua" w:eastAsia="Book Antiqua" w:hAnsi="Book Antiqua" w:cs="Book Antiqua"/>
          <w:b/>
          <w:bCs/>
          <w:color w:val="000000"/>
        </w:rPr>
        <w:t xml:space="preserve"> for the Study of the Liver. </w:t>
      </w:r>
      <w:proofErr w:type="gramStart"/>
      <w:r w:rsidR="007624A5" w:rsidRPr="00006850">
        <w:rPr>
          <w:rFonts w:ascii="Book Antiqua" w:eastAsia="Book Antiqua" w:hAnsi="Book Antiqua" w:cs="Book Antiqua"/>
          <w:color w:val="000000"/>
        </w:rPr>
        <w:t>European Association for the Study of the Liver.</w:t>
      </w:r>
      <w:proofErr w:type="gramEnd"/>
      <w:r w:rsidR="007624A5" w:rsidRPr="00006850">
        <w:rPr>
          <w:rFonts w:ascii="Book Antiqua" w:eastAsia="Book Antiqua" w:hAnsi="Book Antiqua" w:cs="Book Antiqua"/>
          <w:b/>
          <w:bCs/>
          <w:color w:val="000000"/>
        </w:rPr>
        <w:t xml:space="preserve"> </w:t>
      </w:r>
      <w:proofErr w:type="gramStart"/>
      <w:r w:rsidR="00882F1C" w:rsidRPr="00006850">
        <w:rPr>
          <w:rFonts w:ascii="Book Antiqua" w:eastAsia="Book Antiqua" w:hAnsi="Book Antiqua" w:cs="Book Antiqua"/>
          <w:color w:val="000000"/>
        </w:rPr>
        <w:t>EASL Recommendations on Treatment of Hepatitis C 2018</w:t>
      </w:r>
      <w:r w:rsidR="007624A5" w:rsidRPr="00006850">
        <w:rPr>
          <w:rFonts w:ascii="Book Antiqua" w:eastAsia="Book Antiqua" w:hAnsi="Book Antiqua" w:cs="Book Antiqua"/>
          <w:color w:val="000000"/>
        </w:rPr>
        <w:t>.</w:t>
      </w:r>
      <w:proofErr w:type="gramEnd"/>
      <w:r w:rsidR="00882F1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i/>
          <w:iCs/>
          <w:color w:val="000000"/>
        </w:rPr>
        <w:t xml:space="preserve">J </w:t>
      </w:r>
      <w:proofErr w:type="spellStart"/>
      <w:r w:rsidR="00882F1C" w:rsidRPr="00006850">
        <w:rPr>
          <w:rFonts w:ascii="Book Antiqua" w:eastAsia="Book Antiqua" w:hAnsi="Book Antiqua" w:cs="Book Antiqua"/>
          <w:i/>
          <w:iCs/>
          <w:color w:val="000000"/>
        </w:rPr>
        <w:t>Hepatol</w:t>
      </w:r>
      <w:proofErr w:type="spellEnd"/>
      <w:r w:rsidR="00882F1C" w:rsidRPr="00006850">
        <w:rPr>
          <w:rFonts w:ascii="Book Antiqua" w:eastAsia="Book Antiqua" w:hAnsi="Book Antiqua" w:cs="Book Antiqua"/>
          <w:color w:val="000000"/>
        </w:rPr>
        <w:t xml:space="preserve"> 2018</w:t>
      </w:r>
      <w:r w:rsidR="007624A5" w:rsidRPr="00006850">
        <w:rPr>
          <w:rFonts w:ascii="Book Antiqua" w:eastAsia="Book Antiqua" w:hAnsi="Book Antiqua" w:cs="Book Antiqua"/>
          <w:color w:val="000000"/>
        </w:rPr>
        <w:t>;</w:t>
      </w:r>
      <w:r w:rsidR="00D3340A"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69</w:t>
      </w:r>
      <w:r w:rsidR="00882F1C" w:rsidRPr="00006850">
        <w:rPr>
          <w:rFonts w:ascii="Book Antiqua" w:eastAsia="Book Antiqua" w:hAnsi="Book Antiqua" w:cs="Book Antiqua"/>
          <w:color w:val="000000"/>
        </w:rPr>
        <w:t>:</w:t>
      </w:r>
      <w:r w:rsidR="00D3340A"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461</w:t>
      </w:r>
      <w:r w:rsidR="00D3340A"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 xml:space="preserve">511 [PMID: </w:t>
      </w:r>
      <w:r w:rsidR="00882F1C" w:rsidRPr="00006850">
        <w:rPr>
          <w:rStyle w:val="docsum-pmid"/>
          <w:rFonts w:ascii="Book Antiqua" w:eastAsia="Book Antiqua" w:hAnsi="Book Antiqua" w:cs="Book Antiqua"/>
          <w:color w:val="000000"/>
        </w:rPr>
        <w:t xml:space="preserve">29650333 </w:t>
      </w:r>
      <w:r w:rsidR="00882F1C" w:rsidRPr="00006850">
        <w:rPr>
          <w:rFonts w:ascii="Book Antiqua" w:eastAsia="Book Antiqua" w:hAnsi="Book Antiqua" w:cs="Book Antiqua"/>
          <w:color w:val="000000"/>
        </w:rPr>
        <w:t>DOI: 10.1016/j.jhep.2018.03.026]</w:t>
      </w:r>
    </w:p>
    <w:p w14:paraId="029513D9" w14:textId="7A98CC2E" w:rsidR="00A77B3E" w:rsidRPr="00006850" w:rsidRDefault="00010178" w:rsidP="00010178">
      <w:pPr>
        <w:spacing w:line="360" w:lineRule="auto"/>
        <w:jc w:val="both"/>
      </w:pPr>
      <w:r w:rsidRPr="00006850">
        <w:rPr>
          <w:rFonts w:ascii="Book Antiqua" w:eastAsia="Book Antiqua" w:hAnsi="Book Antiqua" w:cs="Book Antiqua"/>
          <w:color w:val="000000"/>
        </w:rPr>
        <w:t xml:space="preserve">14 </w:t>
      </w:r>
      <w:r w:rsidR="00882F1C" w:rsidRPr="00006850">
        <w:rPr>
          <w:rFonts w:ascii="Book Antiqua" w:eastAsia="Book Antiqua" w:hAnsi="Book Antiqua" w:cs="Book Antiqua"/>
          <w:b/>
          <w:bCs/>
          <w:color w:val="000000"/>
        </w:rPr>
        <w:t xml:space="preserve">World Health </w:t>
      </w:r>
      <w:proofErr w:type="gramStart"/>
      <w:r w:rsidR="00882F1C" w:rsidRPr="00006850">
        <w:rPr>
          <w:rFonts w:ascii="Book Antiqua" w:eastAsia="Book Antiqua" w:hAnsi="Book Antiqua" w:cs="Book Antiqua"/>
          <w:b/>
          <w:bCs/>
          <w:color w:val="000000"/>
        </w:rPr>
        <w:t>Organization</w:t>
      </w:r>
      <w:proofErr w:type="gramEnd"/>
      <w:r w:rsidR="00882F1C" w:rsidRPr="00006850">
        <w:rPr>
          <w:rFonts w:ascii="Book Antiqua" w:eastAsia="Book Antiqua" w:hAnsi="Book Antiqua" w:cs="Book Antiqua"/>
          <w:color w:val="000000"/>
        </w:rPr>
        <w:t>. Guidelines for the care and treatment of persons diagnosed with chronic hepatitis C virus infection. 2018</w:t>
      </w:r>
      <w:r w:rsidR="00AD63D2"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 xml:space="preserve">Available from: </w:t>
      </w:r>
      <w:r w:rsidR="00882F1C" w:rsidRPr="00006850">
        <w:rPr>
          <w:rFonts w:ascii="Book Antiqua" w:eastAsia="Book Antiqua" w:hAnsi="Book Antiqua" w:cs="Book Antiqua"/>
          <w:color w:val="000000"/>
        </w:rPr>
        <w:lastRenderedPageBreak/>
        <w:t>http://apps.who.int/iris/bitstream/handle/10665/273174/9789241550345-eng.pdf?ua=1</w:t>
      </w:r>
    </w:p>
    <w:p w14:paraId="2C271618" w14:textId="6ACCF905" w:rsidR="00A77B3E" w:rsidRPr="00006850" w:rsidRDefault="00010178" w:rsidP="00010178">
      <w:pPr>
        <w:spacing w:line="360" w:lineRule="auto"/>
        <w:jc w:val="both"/>
      </w:pPr>
      <w:r w:rsidRPr="00006850">
        <w:rPr>
          <w:rFonts w:ascii="Book Antiqua" w:eastAsia="Book Antiqua" w:hAnsi="Book Antiqua" w:cs="Book Antiqua"/>
          <w:color w:val="000000"/>
        </w:rPr>
        <w:t>15</w:t>
      </w:r>
      <w:r w:rsidRPr="00006850">
        <w:rPr>
          <w:rFonts w:ascii="Book Antiqua" w:eastAsia="Book Antiqua" w:hAnsi="Book Antiqua" w:cs="Book Antiqua"/>
          <w:b/>
          <w:bCs/>
          <w:color w:val="000000"/>
        </w:rPr>
        <w:t xml:space="preserve"> </w:t>
      </w:r>
      <w:proofErr w:type="spellStart"/>
      <w:r w:rsidR="00882F1C" w:rsidRPr="00006850">
        <w:rPr>
          <w:rFonts w:ascii="Book Antiqua" w:eastAsia="Book Antiqua" w:hAnsi="Book Antiqua" w:cs="Book Antiqua"/>
          <w:b/>
          <w:bCs/>
          <w:color w:val="000000"/>
        </w:rPr>
        <w:t>Grebely</w:t>
      </w:r>
      <w:proofErr w:type="spellEnd"/>
      <w:r w:rsidR="00882F1C" w:rsidRPr="00006850">
        <w:rPr>
          <w:rFonts w:ascii="Book Antiqua" w:eastAsia="Book Antiqua" w:hAnsi="Book Antiqua" w:cs="Book Antiqua"/>
          <w:b/>
          <w:bCs/>
          <w:color w:val="000000"/>
        </w:rPr>
        <w:t xml:space="preserve"> J</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deVlaming</w:t>
      </w:r>
      <w:proofErr w:type="spellEnd"/>
      <w:r w:rsidR="00882F1C" w:rsidRPr="00006850">
        <w:rPr>
          <w:rFonts w:ascii="Book Antiqua" w:eastAsia="Book Antiqua" w:hAnsi="Book Antiqua" w:cs="Book Antiqua"/>
          <w:color w:val="000000"/>
        </w:rPr>
        <w:t xml:space="preserve"> S, Duncan F, </w:t>
      </w:r>
      <w:proofErr w:type="spellStart"/>
      <w:r w:rsidR="00882F1C" w:rsidRPr="00006850">
        <w:rPr>
          <w:rFonts w:ascii="Book Antiqua" w:eastAsia="Book Antiqua" w:hAnsi="Book Antiqua" w:cs="Book Antiqua"/>
          <w:color w:val="000000"/>
        </w:rPr>
        <w:t>Viljoen</w:t>
      </w:r>
      <w:proofErr w:type="spellEnd"/>
      <w:r w:rsidR="00882F1C" w:rsidRPr="00006850">
        <w:rPr>
          <w:rFonts w:ascii="Book Antiqua" w:eastAsia="Book Antiqua" w:hAnsi="Book Antiqua" w:cs="Book Antiqua"/>
          <w:color w:val="000000"/>
        </w:rPr>
        <w:t xml:space="preserve"> M, Conway B. Current approaches to HCV infection in current and former injection drug users. </w:t>
      </w:r>
      <w:r w:rsidR="00882F1C" w:rsidRPr="00006850">
        <w:rPr>
          <w:rFonts w:ascii="Book Antiqua" w:eastAsia="Book Antiqua" w:hAnsi="Book Antiqua" w:cs="Book Antiqua"/>
          <w:i/>
          <w:iCs/>
          <w:color w:val="000000"/>
        </w:rPr>
        <w:t>J Addict Dis</w:t>
      </w:r>
      <w:r w:rsidR="00882F1C" w:rsidRPr="00006850">
        <w:rPr>
          <w:rFonts w:ascii="Book Antiqua" w:eastAsia="Book Antiqua" w:hAnsi="Book Antiqua" w:cs="Book Antiqua"/>
          <w:color w:val="000000"/>
        </w:rPr>
        <w:t xml:space="preserve"> 2008;</w:t>
      </w:r>
      <w:r w:rsidR="00A627F7"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27</w:t>
      </w:r>
      <w:r w:rsidR="00882F1C" w:rsidRPr="00006850">
        <w:rPr>
          <w:rFonts w:ascii="Book Antiqua" w:eastAsia="Book Antiqua" w:hAnsi="Book Antiqua" w:cs="Book Antiqua"/>
          <w:color w:val="000000"/>
        </w:rPr>
        <w:t>:</w:t>
      </w:r>
      <w:r w:rsidR="00A627F7"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25</w:t>
      </w:r>
      <w:r w:rsidR="00A627F7"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35 [PMID: 18681189 DOI: 10.1300/J069v27n02_04]</w:t>
      </w:r>
    </w:p>
    <w:p w14:paraId="72875B47" w14:textId="6F6A4120" w:rsidR="00A77B3E" w:rsidRPr="00006850" w:rsidRDefault="00010178" w:rsidP="00010178">
      <w:pPr>
        <w:spacing w:line="360" w:lineRule="auto"/>
        <w:jc w:val="both"/>
      </w:pPr>
      <w:proofErr w:type="gramStart"/>
      <w:r w:rsidRPr="00006850">
        <w:rPr>
          <w:rFonts w:ascii="Book Antiqua" w:eastAsia="Book Antiqua" w:hAnsi="Book Antiqua" w:cs="Book Antiqua"/>
          <w:color w:val="000000"/>
        </w:rPr>
        <w:t xml:space="preserve">16 </w:t>
      </w:r>
      <w:r w:rsidR="00882F1C" w:rsidRPr="00006850">
        <w:rPr>
          <w:rFonts w:ascii="Book Antiqua" w:eastAsia="Book Antiqua" w:hAnsi="Book Antiqua" w:cs="Book Antiqua"/>
          <w:b/>
          <w:bCs/>
          <w:color w:val="000000"/>
        </w:rPr>
        <w:t>Kramer JR</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Kanwal</w:t>
      </w:r>
      <w:proofErr w:type="spellEnd"/>
      <w:r w:rsidR="00882F1C" w:rsidRPr="00006850">
        <w:rPr>
          <w:rFonts w:ascii="Book Antiqua" w:eastAsia="Book Antiqua" w:hAnsi="Book Antiqua" w:cs="Book Antiqua"/>
          <w:color w:val="000000"/>
        </w:rPr>
        <w:t xml:space="preserve"> F, Richardson P, Giordano TP, Petersen LA, El-</w:t>
      </w:r>
      <w:proofErr w:type="spellStart"/>
      <w:r w:rsidR="00882F1C" w:rsidRPr="00006850">
        <w:rPr>
          <w:rFonts w:ascii="Book Antiqua" w:eastAsia="Book Antiqua" w:hAnsi="Book Antiqua" w:cs="Book Antiqua"/>
          <w:color w:val="000000"/>
        </w:rPr>
        <w:t>Serag</w:t>
      </w:r>
      <w:proofErr w:type="spellEnd"/>
      <w:r w:rsidR="00882F1C" w:rsidRPr="00006850">
        <w:rPr>
          <w:rFonts w:ascii="Book Antiqua" w:eastAsia="Book Antiqua" w:hAnsi="Book Antiqua" w:cs="Book Antiqua"/>
          <w:color w:val="000000"/>
        </w:rPr>
        <w:t xml:space="preserve"> HB.</w:t>
      </w:r>
      <w:proofErr w:type="gramEnd"/>
      <w:r w:rsidR="00882F1C" w:rsidRPr="00006850">
        <w:rPr>
          <w:rFonts w:ascii="Book Antiqua" w:eastAsia="Book Antiqua" w:hAnsi="Book Antiqua" w:cs="Book Antiqua"/>
          <w:color w:val="000000"/>
        </w:rPr>
        <w:t xml:space="preserve"> Importance of patient, provider, and facility predictors of hepatitis C virus treatment in veterans: a national study. </w:t>
      </w:r>
      <w:r w:rsidR="00882F1C" w:rsidRPr="00006850">
        <w:rPr>
          <w:rFonts w:ascii="Book Antiqua" w:eastAsia="Book Antiqua" w:hAnsi="Book Antiqua" w:cs="Book Antiqua"/>
          <w:i/>
          <w:iCs/>
          <w:color w:val="000000"/>
        </w:rPr>
        <w:t xml:space="preserve">Am J </w:t>
      </w:r>
      <w:proofErr w:type="spellStart"/>
      <w:r w:rsidR="00882F1C" w:rsidRPr="00006850">
        <w:rPr>
          <w:rFonts w:ascii="Book Antiqua" w:eastAsia="Book Antiqua" w:hAnsi="Book Antiqua" w:cs="Book Antiqua"/>
          <w:i/>
          <w:iCs/>
          <w:color w:val="000000"/>
        </w:rPr>
        <w:t>Gastroenterol</w:t>
      </w:r>
      <w:proofErr w:type="spellEnd"/>
      <w:r w:rsidR="00882F1C" w:rsidRPr="00006850">
        <w:rPr>
          <w:rFonts w:ascii="Book Antiqua" w:eastAsia="Book Antiqua" w:hAnsi="Book Antiqua" w:cs="Book Antiqua"/>
          <w:color w:val="000000"/>
        </w:rPr>
        <w:t xml:space="preserve"> 2011;</w:t>
      </w:r>
      <w:r w:rsidR="009927BA"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106</w:t>
      </w:r>
      <w:r w:rsidR="00882F1C" w:rsidRPr="00006850">
        <w:rPr>
          <w:rFonts w:ascii="Book Antiqua" w:eastAsia="Book Antiqua" w:hAnsi="Book Antiqua" w:cs="Book Antiqua"/>
          <w:color w:val="000000"/>
        </w:rPr>
        <w:t>:</w:t>
      </w:r>
      <w:r w:rsidR="009927BA"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483</w:t>
      </w:r>
      <w:r w:rsidR="009927BA" w:rsidRPr="00006850">
        <w:rPr>
          <w:rFonts w:ascii="Book Antiqua" w:eastAsia="Book Antiqua" w:hAnsi="Book Antiqua" w:cs="Book Antiqua"/>
          <w:color w:val="000000"/>
        </w:rPr>
        <w:t>-4</w:t>
      </w:r>
      <w:r w:rsidR="00882F1C" w:rsidRPr="00006850">
        <w:rPr>
          <w:rFonts w:ascii="Book Antiqua" w:eastAsia="Book Antiqua" w:hAnsi="Book Antiqua" w:cs="Book Antiqua"/>
          <w:color w:val="000000"/>
        </w:rPr>
        <w:t>91 [PMID: 21063393 DOI: 10.1038/ajg.2010.430]</w:t>
      </w:r>
    </w:p>
    <w:p w14:paraId="4DC5AB5A" w14:textId="7F85ABB2" w:rsidR="00A77B3E" w:rsidRPr="00006850" w:rsidRDefault="00010178" w:rsidP="00010178">
      <w:pPr>
        <w:spacing w:line="360" w:lineRule="auto"/>
        <w:jc w:val="both"/>
      </w:pPr>
      <w:proofErr w:type="gramStart"/>
      <w:r w:rsidRPr="00006850">
        <w:rPr>
          <w:rFonts w:ascii="Book Antiqua" w:eastAsia="Book Antiqua" w:hAnsi="Book Antiqua" w:cs="Book Antiqua"/>
          <w:color w:val="000000"/>
        </w:rPr>
        <w:t xml:space="preserve">17 </w:t>
      </w:r>
      <w:proofErr w:type="spellStart"/>
      <w:r w:rsidR="00882F1C" w:rsidRPr="00006850">
        <w:rPr>
          <w:rFonts w:ascii="Book Antiqua" w:eastAsia="Book Antiqua" w:hAnsi="Book Antiqua" w:cs="Book Antiqua"/>
          <w:b/>
          <w:bCs/>
          <w:color w:val="000000"/>
        </w:rPr>
        <w:t>Aspinall</w:t>
      </w:r>
      <w:proofErr w:type="spellEnd"/>
      <w:r w:rsidR="00882F1C" w:rsidRPr="00006850">
        <w:rPr>
          <w:rFonts w:ascii="Book Antiqua" w:eastAsia="Book Antiqua" w:hAnsi="Book Antiqua" w:cs="Book Antiqua"/>
          <w:b/>
          <w:bCs/>
          <w:color w:val="000000"/>
        </w:rPr>
        <w:t xml:space="preserve"> EJ</w:t>
      </w:r>
      <w:r w:rsidR="00882F1C" w:rsidRPr="00006850">
        <w:rPr>
          <w:rFonts w:ascii="Book Antiqua" w:eastAsia="Book Antiqua" w:hAnsi="Book Antiqua" w:cs="Book Antiqua"/>
          <w:color w:val="000000"/>
        </w:rPr>
        <w:t xml:space="preserve">, Corson S, Doyle JS, </w:t>
      </w:r>
      <w:proofErr w:type="spellStart"/>
      <w:r w:rsidR="00882F1C" w:rsidRPr="00006850">
        <w:rPr>
          <w:rFonts w:ascii="Book Antiqua" w:eastAsia="Book Antiqua" w:hAnsi="Book Antiqua" w:cs="Book Antiqua"/>
          <w:color w:val="000000"/>
        </w:rPr>
        <w:t>Grebely</w:t>
      </w:r>
      <w:proofErr w:type="spellEnd"/>
      <w:r w:rsidR="00882F1C" w:rsidRPr="00006850">
        <w:rPr>
          <w:rFonts w:ascii="Book Antiqua" w:eastAsia="Book Antiqua" w:hAnsi="Book Antiqua" w:cs="Book Antiqua"/>
          <w:color w:val="000000"/>
        </w:rPr>
        <w:t xml:space="preserve"> J, Hutchinson SJ, Dore GJ, Goldberg DJ, </w:t>
      </w:r>
      <w:proofErr w:type="spellStart"/>
      <w:r w:rsidR="00882F1C" w:rsidRPr="00006850">
        <w:rPr>
          <w:rFonts w:ascii="Book Antiqua" w:eastAsia="Book Antiqua" w:hAnsi="Book Antiqua" w:cs="Book Antiqua"/>
          <w:color w:val="000000"/>
        </w:rPr>
        <w:t>Hellard</w:t>
      </w:r>
      <w:proofErr w:type="spellEnd"/>
      <w:r w:rsidR="00882F1C" w:rsidRPr="00006850">
        <w:rPr>
          <w:rFonts w:ascii="Book Antiqua" w:eastAsia="Book Antiqua" w:hAnsi="Book Antiqua" w:cs="Book Antiqua"/>
          <w:color w:val="000000"/>
        </w:rPr>
        <w:t xml:space="preserve"> ME.</w:t>
      </w:r>
      <w:proofErr w:type="gramEnd"/>
      <w:r w:rsidR="00882F1C" w:rsidRPr="00006850">
        <w:rPr>
          <w:rFonts w:ascii="Book Antiqua" w:eastAsia="Book Antiqua" w:hAnsi="Book Antiqua" w:cs="Book Antiqua"/>
          <w:color w:val="000000"/>
        </w:rPr>
        <w:t xml:space="preserve"> Treatment of hepatitis C virus infection among people who are actively injecting drugs: a systematic review and meta-analysis. </w:t>
      </w:r>
      <w:proofErr w:type="spellStart"/>
      <w:r w:rsidR="00882F1C" w:rsidRPr="00006850">
        <w:rPr>
          <w:rFonts w:ascii="Book Antiqua" w:eastAsia="Book Antiqua" w:hAnsi="Book Antiqua" w:cs="Book Antiqua"/>
          <w:i/>
          <w:iCs/>
          <w:color w:val="000000"/>
        </w:rPr>
        <w:t>Clin</w:t>
      </w:r>
      <w:proofErr w:type="spellEnd"/>
      <w:r w:rsidR="00882F1C" w:rsidRPr="00006850">
        <w:rPr>
          <w:rFonts w:ascii="Book Antiqua" w:eastAsia="Book Antiqua" w:hAnsi="Book Antiqua" w:cs="Book Antiqua"/>
          <w:i/>
          <w:iCs/>
          <w:color w:val="000000"/>
        </w:rPr>
        <w:t xml:space="preserve"> Infect Dis</w:t>
      </w:r>
      <w:r w:rsidR="00882F1C" w:rsidRPr="00006850">
        <w:rPr>
          <w:rFonts w:ascii="Book Antiqua" w:eastAsia="Book Antiqua" w:hAnsi="Book Antiqua" w:cs="Book Antiqua"/>
          <w:color w:val="000000"/>
        </w:rPr>
        <w:t xml:space="preserve"> 2013;</w:t>
      </w:r>
      <w:r w:rsidR="00221BB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 xml:space="preserve">57 </w:t>
      </w:r>
      <w:proofErr w:type="spellStart"/>
      <w:r w:rsidR="00882F1C" w:rsidRPr="00006850">
        <w:rPr>
          <w:rFonts w:ascii="Book Antiqua" w:eastAsia="Book Antiqua" w:hAnsi="Book Antiqua" w:cs="Book Antiqua"/>
          <w:color w:val="000000"/>
        </w:rPr>
        <w:t>Suppl</w:t>
      </w:r>
      <w:proofErr w:type="spellEnd"/>
      <w:r w:rsidR="00882F1C" w:rsidRPr="00006850">
        <w:rPr>
          <w:rFonts w:ascii="Book Antiqua" w:eastAsia="Book Antiqua" w:hAnsi="Book Antiqua" w:cs="Book Antiqua"/>
          <w:color w:val="000000"/>
        </w:rPr>
        <w:t xml:space="preserve"> 2:</w:t>
      </w:r>
      <w:r w:rsidR="00221BBD"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S80-</w:t>
      </w:r>
      <w:r w:rsidR="00221BBD" w:rsidRPr="00006850">
        <w:rPr>
          <w:rFonts w:ascii="Book Antiqua" w:eastAsia="Book Antiqua" w:hAnsi="Book Antiqua" w:cs="Book Antiqua"/>
          <w:color w:val="000000"/>
        </w:rPr>
        <w:t>S8</w:t>
      </w:r>
      <w:r w:rsidR="00882F1C" w:rsidRPr="00006850">
        <w:rPr>
          <w:rFonts w:ascii="Book Antiqua" w:eastAsia="Book Antiqua" w:hAnsi="Book Antiqua" w:cs="Book Antiqua"/>
          <w:color w:val="000000"/>
        </w:rPr>
        <w:t>9 [PMID: 23884071 DOI: 10.1093/</w:t>
      </w:r>
      <w:proofErr w:type="spellStart"/>
      <w:r w:rsidR="00882F1C" w:rsidRPr="00006850">
        <w:rPr>
          <w:rFonts w:ascii="Book Antiqua" w:eastAsia="Book Antiqua" w:hAnsi="Book Antiqua" w:cs="Book Antiqua"/>
          <w:color w:val="000000"/>
        </w:rPr>
        <w:t>cid</w:t>
      </w:r>
      <w:proofErr w:type="spellEnd"/>
      <w:r w:rsidR="00882F1C" w:rsidRPr="00006850">
        <w:rPr>
          <w:rFonts w:ascii="Book Antiqua" w:eastAsia="Book Antiqua" w:hAnsi="Book Antiqua" w:cs="Book Antiqua"/>
          <w:color w:val="000000"/>
        </w:rPr>
        <w:t>/cit306]</w:t>
      </w:r>
    </w:p>
    <w:p w14:paraId="334B7F93" w14:textId="44B3E1CF" w:rsidR="00A77B3E" w:rsidRPr="00006850" w:rsidRDefault="00010178" w:rsidP="00010178">
      <w:pPr>
        <w:spacing w:line="360" w:lineRule="auto"/>
        <w:jc w:val="both"/>
      </w:pPr>
      <w:r w:rsidRPr="00006850">
        <w:rPr>
          <w:rFonts w:ascii="Book Antiqua" w:eastAsia="Book Antiqua" w:hAnsi="Book Antiqua" w:cs="Book Antiqua"/>
          <w:color w:val="000000"/>
          <w:lang w:val="es-ES"/>
        </w:rPr>
        <w:t>18</w:t>
      </w:r>
      <w:r w:rsidR="00882F1C" w:rsidRPr="00006850">
        <w:rPr>
          <w:rFonts w:ascii="Book Antiqua" w:eastAsia="Book Antiqua" w:hAnsi="Book Antiqua" w:cs="Book Antiqua"/>
          <w:color w:val="000000"/>
          <w:lang w:val="es-ES"/>
        </w:rPr>
        <w:t xml:space="preserve"> </w:t>
      </w:r>
      <w:r w:rsidR="00882F1C" w:rsidRPr="00006850">
        <w:rPr>
          <w:rFonts w:ascii="Book Antiqua" w:eastAsia="Book Antiqua" w:hAnsi="Book Antiqua" w:cs="Book Antiqua"/>
          <w:b/>
          <w:bCs/>
          <w:color w:val="000000"/>
          <w:lang w:val="es-ES"/>
        </w:rPr>
        <w:t>Ministerio de Sanidad Consumo y Bienestar Social.</w:t>
      </w:r>
      <w:r w:rsidR="00882F1C" w:rsidRPr="00006850">
        <w:rPr>
          <w:rFonts w:ascii="Book Antiqua" w:eastAsia="Book Antiqua" w:hAnsi="Book Antiqua" w:cs="Book Antiqua"/>
          <w:color w:val="000000"/>
          <w:lang w:val="es-ES"/>
        </w:rPr>
        <w:t xml:space="preserve"> Plan Estratégico para el Abordaje de la Hepatitis C en el Sistema Nacional de Salud</w:t>
      </w:r>
      <w:r w:rsidR="00E267C4" w:rsidRPr="00006850">
        <w:rPr>
          <w:rFonts w:ascii="Book Antiqua" w:eastAsia="Book Antiqua" w:hAnsi="Book Antiqua" w:cs="Book Antiqua"/>
          <w:color w:val="000000"/>
          <w:lang w:val="es-ES"/>
        </w:rPr>
        <w:t xml:space="preserve"> (PEAHC)</w:t>
      </w:r>
      <w:r w:rsidR="00882F1C" w:rsidRPr="00006850">
        <w:rPr>
          <w:rFonts w:ascii="Book Antiqua" w:eastAsia="Book Antiqua" w:hAnsi="Book Antiqua" w:cs="Book Antiqua"/>
          <w:color w:val="000000"/>
          <w:lang w:val="es-ES"/>
        </w:rPr>
        <w:t xml:space="preserve">. </w:t>
      </w:r>
      <w:r w:rsidR="00882F1C" w:rsidRPr="00006850">
        <w:rPr>
          <w:rFonts w:ascii="Book Antiqua" w:eastAsia="Book Antiqua" w:hAnsi="Book Antiqua" w:cs="Book Antiqua"/>
          <w:color w:val="000000"/>
        </w:rPr>
        <w:t>2018</w:t>
      </w:r>
      <w:r w:rsidR="00AD63D2"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Available from: https://www.mscbs.gob.es/ciudadanos/enfLesiones/enfTransmisibles/hepatitisC/PlanEstrategicoHEPATITISC/docs/Plan_Estrategico_Abordaje_Hepatitis_C_%28PEAHC%29.pdf</w:t>
      </w:r>
    </w:p>
    <w:p w14:paraId="726A091C" w14:textId="34EE78DD" w:rsidR="00A77B3E" w:rsidRPr="00006850" w:rsidRDefault="00010178" w:rsidP="00010178">
      <w:pPr>
        <w:spacing w:line="360" w:lineRule="auto"/>
        <w:jc w:val="both"/>
      </w:pPr>
      <w:r w:rsidRPr="00006850">
        <w:rPr>
          <w:rFonts w:ascii="Book Antiqua" w:eastAsia="Book Antiqua" w:hAnsi="Book Antiqua" w:cs="Book Antiqua"/>
          <w:color w:val="000000"/>
        </w:rPr>
        <w:t xml:space="preserve">19 </w:t>
      </w:r>
      <w:r w:rsidR="00882F1C" w:rsidRPr="00006850">
        <w:rPr>
          <w:rFonts w:ascii="Book Antiqua" w:eastAsia="Book Antiqua" w:hAnsi="Book Antiqua" w:cs="Book Antiqua"/>
          <w:b/>
          <w:bCs/>
          <w:color w:val="000000"/>
        </w:rPr>
        <w:t>Thomas DL</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Vlahov</w:t>
      </w:r>
      <w:proofErr w:type="spellEnd"/>
      <w:r w:rsidR="00882F1C" w:rsidRPr="00006850">
        <w:rPr>
          <w:rFonts w:ascii="Book Antiqua" w:eastAsia="Book Antiqua" w:hAnsi="Book Antiqua" w:cs="Book Antiqua"/>
          <w:color w:val="000000"/>
        </w:rPr>
        <w:t xml:space="preserve"> D, Solomon L, Cohn S, Taylor E, </w:t>
      </w:r>
      <w:proofErr w:type="spellStart"/>
      <w:r w:rsidR="00882F1C" w:rsidRPr="00006850">
        <w:rPr>
          <w:rFonts w:ascii="Book Antiqua" w:eastAsia="Book Antiqua" w:hAnsi="Book Antiqua" w:cs="Book Antiqua"/>
          <w:color w:val="000000"/>
        </w:rPr>
        <w:t>Garfein</w:t>
      </w:r>
      <w:proofErr w:type="spellEnd"/>
      <w:r w:rsidR="00882F1C" w:rsidRPr="00006850">
        <w:rPr>
          <w:rFonts w:ascii="Book Antiqua" w:eastAsia="Book Antiqua" w:hAnsi="Book Antiqua" w:cs="Book Antiqua"/>
          <w:color w:val="000000"/>
        </w:rPr>
        <w:t xml:space="preserve"> R, Nelson KE. Correlates of hepatitis </w:t>
      </w:r>
      <w:r w:rsidR="00766793" w:rsidRPr="00006850">
        <w:rPr>
          <w:rFonts w:ascii="Book Antiqua" w:eastAsia="Book Antiqua" w:hAnsi="Book Antiqua" w:cs="Book Antiqua"/>
          <w:color w:val="000000"/>
        </w:rPr>
        <w:t>C</w:t>
      </w:r>
      <w:r w:rsidR="00882F1C" w:rsidRPr="00006850">
        <w:rPr>
          <w:rFonts w:ascii="Book Antiqua" w:eastAsia="Book Antiqua" w:hAnsi="Book Antiqua" w:cs="Book Antiqua"/>
          <w:color w:val="000000"/>
        </w:rPr>
        <w:t xml:space="preserve"> virus infections among injection drug users. </w:t>
      </w:r>
      <w:r w:rsidR="00766793" w:rsidRPr="00006850">
        <w:rPr>
          <w:rFonts w:ascii="Book Antiqua" w:eastAsia="Book Antiqua" w:hAnsi="Book Antiqua" w:cs="Book Antiqua"/>
          <w:i/>
          <w:iCs/>
          <w:color w:val="000000"/>
        </w:rPr>
        <w:t>Medicine (Baltimore)</w:t>
      </w:r>
      <w:r w:rsidR="00882F1C" w:rsidRPr="00006850">
        <w:rPr>
          <w:rFonts w:ascii="Book Antiqua" w:eastAsia="Book Antiqua" w:hAnsi="Book Antiqua" w:cs="Book Antiqua"/>
          <w:color w:val="000000"/>
        </w:rPr>
        <w:t xml:space="preserve"> 1995;</w:t>
      </w:r>
      <w:r w:rsidR="00766793"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74</w:t>
      </w:r>
      <w:r w:rsidR="00882F1C" w:rsidRPr="00006850">
        <w:rPr>
          <w:rFonts w:ascii="Book Antiqua" w:eastAsia="Book Antiqua" w:hAnsi="Book Antiqua" w:cs="Book Antiqua"/>
          <w:color w:val="000000"/>
        </w:rPr>
        <w:t>:</w:t>
      </w:r>
      <w:r w:rsidR="00766793"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212</w:t>
      </w:r>
      <w:r w:rsidR="00766793" w:rsidRPr="00006850">
        <w:rPr>
          <w:rFonts w:ascii="Book Antiqua" w:eastAsia="Book Antiqua" w:hAnsi="Book Antiqua" w:cs="Book Antiqua"/>
          <w:color w:val="000000"/>
        </w:rPr>
        <w:t>-2</w:t>
      </w:r>
      <w:r w:rsidR="00882F1C" w:rsidRPr="00006850">
        <w:rPr>
          <w:rFonts w:ascii="Book Antiqua" w:eastAsia="Book Antiqua" w:hAnsi="Book Antiqua" w:cs="Book Antiqua"/>
          <w:color w:val="000000"/>
        </w:rPr>
        <w:t>20 [PMID: 7623656 DOI: 10.1097/00005792-199507000-00005]</w:t>
      </w:r>
    </w:p>
    <w:p w14:paraId="68EC67C9" w14:textId="443A87D9" w:rsidR="00A77B3E" w:rsidRPr="00006850" w:rsidRDefault="00010178" w:rsidP="00010178">
      <w:pPr>
        <w:spacing w:line="360" w:lineRule="auto"/>
        <w:jc w:val="both"/>
      </w:pPr>
      <w:r w:rsidRPr="00006850">
        <w:rPr>
          <w:rFonts w:ascii="Book Antiqua" w:eastAsia="Book Antiqua" w:hAnsi="Book Antiqua" w:cs="Book Antiqua"/>
          <w:color w:val="000000"/>
        </w:rPr>
        <w:t xml:space="preserve">20 </w:t>
      </w:r>
      <w:proofErr w:type="spellStart"/>
      <w:r w:rsidR="00882F1C" w:rsidRPr="00006850">
        <w:rPr>
          <w:rFonts w:ascii="Book Antiqua" w:eastAsia="Book Antiqua" w:hAnsi="Book Antiqua" w:cs="Book Antiqua"/>
          <w:b/>
          <w:bCs/>
          <w:color w:val="000000"/>
        </w:rPr>
        <w:t>Muga</w:t>
      </w:r>
      <w:proofErr w:type="spellEnd"/>
      <w:r w:rsidR="00882F1C" w:rsidRPr="00006850">
        <w:rPr>
          <w:rFonts w:ascii="Book Antiqua" w:eastAsia="Book Antiqua" w:hAnsi="Book Antiqua" w:cs="Book Antiqua"/>
          <w:b/>
          <w:bCs/>
          <w:color w:val="000000"/>
        </w:rPr>
        <w:t xml:space="preserve"> R</w:t>
      </w:r>
      <w:r w:rsidR="00882F1C" w:rsidRPr="00006850">
        <w:rPr>
          <w:rFonts w:ascii="Book Antiqua" w:eastAsia="Book Antiqua" w:hAnsi="Book Antiqua" w:cs="Book Antiqua"/>
          <w:color w:val="000000"/>
        </w:rPr>
        <w:t xml:space="preserve">, Rivas I, Faure E, </w:t>
      </w:r>
      <w:proofErr w:type="spellStart"/>
      <w:r w:rsidR="00882F1C" w:rsidRPr="00006850">
        <w:rPr>
          <w:rFonts w:ascii="Book Antiqua" w:eastAsia="Book Antiqua" w:hAnsi="Book Antiqua" w:cs="Book Antiqua"/>
          <w:color w:val="000000"/>
        </w:rPr>
        <w:t>Fuster</w:t>
      </w:r>
      <w:proofErr w:type="spellEnd"/>
      <w:r w:rsidR="00882F1C" w:rsidRPr="00006850">
        <w:rPr>
          <w:rFonts w:ascii="Book Antiqua" w:eastAsia="Book Antiqua" w:hAnsi="Book Antiqua" w:cs="Book Antiqua"/>
          <w:color w:val="000000"/>
        </w:rPr>
        <w:t xml:space="preserve"> D, </w:t>
      </w:r>
      <w:proofErr w:type="spellStart"/>
      <w:r w:rsidR="00882F1C" w:rsidRPr="00006850">
        <w:rPr>
          <w:rFonts w:ascii="Book Antiqua" w:eastAsia="Book Antiqua" w:hAnsi="Book Antiqua" w:cs="Book Antiqua"/>
          <w:color w:val="000000"/>
        </w:rPr>
        <w:t>Zuluaga</w:t>
      </w:r>
      <w:proofErr w:type="spellEnd"/>
      <w:r w:rsidR="00882F1C" w:rsidRPr="00006850">
        <w:rPr>
          <w:rFonts w:ascii="Book Antiqua" w:eastAsia="Book Antiqua" w:hAnsi="Book Antiqua" w:cs="Book Antiqua"/>
          <w:color w:val="000000"/>
        </w:rPr>
        <w:t xml:space="preserve"> P, Rubio M, Muñoz T, Torrens M, Tor J, </w:t>
      </w:r>
      <w:proofErr w:type="spellStart"/>
      <w:r w:rsidR="00882F1C" w:rsidRPr="00006850">
        <w:rPr>
          <w:rFonts w:ascii="Book Antiqua" w:eastAsia="Book Antiqua" w:hAnsi="Book Antiqua" w:cs="Book Antiqua"/>
          <w:color w:val="000000"/>
        </w:rPr>
        <w:t>Sanvisens</w:t>
      </w:r>
      <w:proofErr w:type="spellEnd"/>
      <w:r w:rsidR="00882F1C" w:rsidRPr="00006850">
        <w:rPr>
          <w:rFonts w:ascii="Book Antiqua" w:eastAsia="Book Antiqua" w:hAnsi="Book Antiqua" w:cs="Book Antiqua"/>
          <w:color w:val="000000"/>
        </w:rPr>
        <w:t xml:space="preserve"> A. Sex-specific disease outcomes of HIV-positive and HIV-negative drug users admitted to an opioid substitution therapy program in Spain: </w:t>
      </w:r>
      <w:r w:rsidR="00CB7AC4" w:rsidRPr="00006850">
        <w:rPr>
          <w:rFonts w:ascii="Book Antiqua" w:eastAsia="Book Antiqua" w:hAnsi="Book Antiqua" w:cs="Book Antiqua"/>
          <w:color w:val="000000"/>
        </w:rPr>
        <w:t>a</w:t>
      </w:r>
      <w:r w:rsidR="00882F1C" w:rsidRPr="00006850">
        <w:rPr>
          <w:rFonts w:ascii="Book Antiqua" w:eastAsia="Book Antiqua" w:hAnsi="Book Antiqua" w:cs="Book Antiqua"/>
          <w:color w:val="000000"/>
        </w:rPr>
        <w:t xml:space="preserve"> cohort study. </w:t>
      </w:r>
      <w:r w:rsidR="00882F1C" w:rsidRPr="00006850">
        <w:rPr>
          <w:rFonts w:ascii="Book Antiqua" w:eastAsia="Book Antiqua" w:hAnsi="Book Antiqua" w:cs="Book Antiqua"/>
          <w:i/>
          <w:iCs/>
          <w:color w:val="000000"/>
        </w:rPr>
        <w:t>BMC Infect Dis</w:t>
      </w:r>
      <w:r w:rsidR="00882F1C" w:rsidRPr="00006850">
        <w:rPr>
          <w:rFonts w:ascii="Book Antiqua" w:eastAsia="Book Antiqua" w:hAnsi="Book Antiqua" w:cs="Book Antiqua"/>
          <w:color w:val="000000"/>
        </w:rPr>
        <w:t xml:space="preserve"> 2014;</w:t>
      </w:r>
      <w:r w:rsidR="00CB7AC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14</w:t>
      </w:r>
      <w:r w:rsidR="00882F1C" w:rsidRPr="00006850">
        <w:rPr>
          <w:rFonts w:ascii="Book Antiqua" w:eastAsia="Book Antiqua" w:hAnsi="Book Antiqua" w:cs="Book Antiqua"/>
          <w:color w:val="000000"/>
        </w:rPr>
        <w:t>:</w:t>
      </w:r>
      <w:r w:rsidR="00CB7AC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504 [PMID</w:t>
      </w:r>
      <w:r w:rsidR="00882F1C" w:rsidRPr="00006850">
        <w:rPr>
          <w:rFonts w:ascii="Book Antiqua" w:eastAsia="Book Antiqua" w:hAnsi="Book Antiqua" w:cs="Book Antiqua"/>
          <w:b/>
          <w:bCs/>
          <w:color w:val="000000"/>
        </w:rPr>
        <w:t xml:space="preserve">: </w:t>
      </w:r>
      <w:r w:rsidR="00882F1C" w:rsidRPr="00006850">
        <w:rPr>
          <w:rFonts w:ascii="Book Antiqua" w:eastAsia="Book Antiqua" w:hAnsi="Book Antiqua" w:cs="Book Antiqua"/>
          <w:color w:val="000000"/>
        </w:rPr>
        <w:t>25231321 DOI: 10.1186/1471-2334-14-504]</w:t>
      </w:r>
    </w:p>
    <w:p w14:paraId="50568A85" w14:textId="667C0F8A" w:rsidR="00A77B3E" w:rsidRPr="00006850" w:rsidRDefault="00010178" w:rsidP="00010178">
      <w:pPr>
        <w:spacing w:line="360" w:lineRule="auto"/>
        <w:jc w:val="both"/>
      </w:pPr>
      <w:r w:rsidRPr="00006850">
        <w:rPr>
          <w:rFonts w:ascii="Book Antiqua" w:eastAsia="Book Antiqua" w:hAnsi="Book Antiqua" w:cs="Book Antiqua"/>
          <w:color w:val="000000"/>
        </w:rPr>
        <w:t xml:space="preserve">21 </w:t>
      </w:r>
      <w:proofErr w:type="spellStart"/>
      <w:r w:rsidR="00882F1C" w:rsidRPr="00006850">
        <w:rPr>
          <w:rFonts w:ascii="Book Antiqua" w:eastAsia="Book Antiqua" w:hAnsi="Book Antiqua" w:cs="Book Antiqua"/>
          <w:b/>
          <w:bCs/>
          <w:color w:val="000000"/>
        </w:rPr>
        <w:t>Sanvisens</w:t>
      </w:r>
      <w:proofErr w:type="spellEnd"/>
      <w:r w:rsidR="00882F1C" w:rsidRPr="00006850">
        <w:rPr>
          <w:rFonts w:ascii="Book Antiqua" w:eastAsia="Book Antiqua" w:hAnsi="Book Antiqua" w:cs="Book Antiqua"/>
          <w:b/>
          <w:bCs/>
          <w:color w:val="000000"/>
        </w:rPr>
        <w:t xml:space="preserve"> A</w:t>
      </w:r>
      <w:r w:rsidR="00882F1C" w:rsidRPr="00006850">
        <w:rPr>
          <w:rFonts w:ascii="Book Antiqua" w:eastAsia="Book Antiqua" w:hAnsi="Book Antiqua" w:cs="Book Antiqua"/>
          <w:color w:val="000000"/>
        </w:rPr>
        <w:t xml:space="preserve">, Rivas I, Faure E, Muñoz T, Rubio M, </w:t>
      </w:r>
      <w:proofErr w:type="spellStart"/>
      <w:r w:rsidR="00882F1C" w:rsidRPr="00006850">
        <w:rPr>
          <w:rFonts w:ascii="Book Antiqua" w:eastAsia="Book Antiqua" w:hAnsi="Book Antiqua" w:cs="Book Antiqua"/>
          <w:color w:val="000000"/>
        </w:rPr>
        <w:t>Fuster</w:t>
      </w:r>
      <w:proofErr w:type="spellEnd"/>
      <w:r w:rsidR="00882F1C" w:rsidRPr="00006850">
        <w:rPr>
          <w:rFonts w:ascii="Book Antiqua" w:eastAsia="Book Antiqua" w:hAnsi="Book Antiqua" w:cs="Book Antiqua"/>
          <w:color w:val="000000"/>
        </w:rPr>
        <w:t xml:space="preserve"> D, Tor J, </w:t>
      </w:r>
      <w:proofErr w:type="spellStart"/>
      <w:r w:rsidR="00882F1C" w:rsidRPr="00006850">
        <w:rPr>
          <w:rFonts w:ascii="Book Antiqua" w:eastAsia="Book Antiqua" w:hAnsi="Book Antiqua" w:cs="Book Antiqua"/>
          <w:color w:val="000000"/>
        </w:rPr>
        <w:t>Muga</w:t>
      </w:r>
      <w:proofErr w:type="spellEnd"/>
      <w:r w:rsidR="00882F1C" w:rsidRPr="00006850">
        <w:rPr>
          <w:rFonts w:ascii="Book Antiqua" w:eastAsia="Book Antiqua" w:hAnsi="Book Antiqua" w:cs="Book Antiqua"/>
          <w:color w:val="000000"/>
        </w:rPr>
        <w:t xml:space="preserve"> R. </w:t>
      </w:r>
      <w:r w:rsidR="00CB7AC4"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 xml:space="preserve">Characteristics of heroin dependent patients admitted to a methadone treatment </w:t>
      </w:r>
      <w:r w:rsidR="00882F1C" w:rsidRPr="00006850">
        <w:rPr>
          <w:rFonts w:ascii="Book Antiqua" w:eastAsia="Book Antiqua" w:hAnsi="Book Antiqua" w:cs="Book Antiqua"/>
          <w:color w:val="000000"/>
        </w:rPr>
        <w:lastRenderedPageBreak/>
        <w:t>program</w:t>
      </w:r>
      <w:r w:rsidR="00CB7AC4"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i/>
          <w:iCs/>
          <w:color w:val="000000"/>
        </w:rPr>
        <w:t xml:space="preserve">Med </w:t>
      </w:r>
      <w:proofErr w:type="spellStart"/>
      <w:r w:rsidR="00882F1C" w:rsidRPr="00006850">
        <w:rPr>
          <w:rFonts w:ascii="Book Antiqua" w:eastAsia="Book Antiqua" w:hAnsi="Book Antiqua" w:cs="Book Antiqua"/>
          <w:i/>
          <w:iCs/>
          <w:color w:val="000000"/>
        </w:rPr>
        <w:t>Clin</w:t>
      </w:r>
      <w:proofErr w:type="spellEnd"/>
      <w:r w:rsidR="00882F1C" w:rsidRPr="00006850">
        <w:rPr>
          <w:rFonts w:ascii="Book Antiqua" w:eastAsia="Book Antiqua" w:hAnsi="Book Antiqua" w:cs="Book Antiqua"/>
          <w:i/>
          <w:iCs/>
          <w:color w:val="000000"/>
        </w:rPr>
        <w:t xml:space="preserve"> (</w:t>
      </w:r>
      <w:proofErr w:type="spellStart"/>
      <w:r w:rsidR="00882F1C" w:rsidRPr="00006850">
        <w:rPr>
          <w:rFonts w:ascii="Book Antiqua" w:eastAsia="Book Antiqua" w:hAnsi="Book Antiqua" w:cs="Book Antiqua"/>
          <w:i/>
          <w:iCs/>
          <w:color w:val="000000"/>
        </w:rPr>
        <w:t>Barc</w:t>
      </w:r>
      <w:proofErr w:type="spellEnd"/>
      <w:r w:rsidR="00882F1C" w:rsidRPr="00006850">
        <w:rPr>
          <w:rFonts w:ascii="Book Antiqua" w:eastAsia="Book Antiqua" w:hAnsi="Book Antiqua" w:cs="Book Antiqua"/>
          <w:i/>
          <w:iCs/>
          <w:color w:val="000000"/>
        </w:rPr>
        <w:t>)</w:t>
      </w:r>
      <w:r w:rsidR="00882F1C" w:rsidRPr="00006850">
        <w:rPr>
          <w:rFonts w:ascii="Book Antiqua" w:eastAsia="Book Antiqua" w:hAnsi="Book Antiqua" w:cs="Book Antiqua"/>
          <w:color w:val="000000"/>
        </w:rPr>
        <w:t xml:space="preserve"> 2014;</w:t>
      </w:r>
      <w:r w:rsidR="00CB7AC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142</w:t>
      </w:r>
      <w:r w:rsidR="00882F1C" w:rsidRPr="00006850">
        <w:rPr>
          <w:rFonts w:ascii="Book Antiqua" w:eastAsia="Book Antiqua" w:hAnsi="Book Antiqua" w:cs="Book Antiqua"/>
          <w:color w:val="000000"/>
        </w:rPr>
        <w:t>:</w:t>
      </w:r>
      <w:r w:rsidR="00CB7AC4"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53</w:t>
      </w:r>
      <w:r w:rsidR="00CB7AC4" w:rsidRPr="00006850">
        <w:rPr>
          <w:rFonts w:ascii="Book Antiqua" w:eastAsia="Book Antiqua" w:hAnsi="Book Antiqua" w:cs="Book Antiqua"/>
          <w:color w:val="000000"/>
        </w:rPr>
        <w:t>-5</w:t>
      </w:r>
      <w:r w:rsidR="00882F1C" w:rsidRPr="00006850">
        <w:rPr>
          <w:rFonts w:ascii="Book Antiqua" w:eastAsia="Book Antiqua" w:hAnsi="Book Antiqua" w:cs="Book Antiqua"/>
          <w:color w:val="000000"/>
        </w:rPr>
        <w:t xml:space="preserve">8 [PMID: </w:t>
      </w:r>
      <w:r w:rsidR="00882F1C" w:rsidRPr="00006850">
        <w:rPr>
          <w:rStyle w:val="docsum-pmid"/>
          <w:rFonts w:ascii="Book Antiqua" w:eastAsia="Book Antiqua" w:hAnsi="Book Antiqua" w:cs="Book Antiqua"/>
          <w:color w:val="000000"/>
        </w:rPr>
        <w:t xml:space="preserve">23337454 </w:t>
      </w:r>
      <w:r w:rsidR="00882F1C" w:rsidRPr="00006850">
        <w:rPr>
          <w:rFonts w:ascii="Book Antiqua" w:eastAsia="Book Antiqua" w:hAnsi="Book Antiqua" w:cs="Book Antiqua"/>
          <w:color w:val="000000"/>
        </w:rPr>
        <w:t>DOI: 10.1016/j.medcli.2012.10.023]</w:t>
      </w:r>
    </w:p>
    <w:p w14:paraId="230CFDDD" w14:textId="37A81A57" w:rsidR="00A77B3E" w:rsidRPr="00006850" w:rsidRDefault="00010178" w:rsidP="00010178">
      <w:pPr>
        <w:spacing w:line="360" w:lineRule="auto"/>
        <w:jc w:val="both"/>
      </w:pPr>
      <w:proofErr w:type="gramStart"/>
      <w:r w:rsidRPr="00006850">
        <w:rPr>
          <w:rFonts w:ascii="Book Antiqua" w:eastAsia="Book Antiqua" w:hAnsi="Book Antiqua" w:cs="Book Antiqua"/>
          <w:color w:val="000000"/>
        </w:rPr>
        <w:t xml:space="preserve">22 </w:t>
      </w:r>
      <w:r w:rsidR="00882F1C" w:rsidRPr="00006850">
        <w:rPr>
          <w:rFonts w:ascii="Book Antiqua" w:eastAsia="Book Antiqua" w:hAnsi="Book Antiqua" w:cs="Book Antiqua"/>
          <w:b/>
          <w:bCs/>
          <w:color w:val="000000"/>
        </w:rPr>
        <w:t>American Psychiatric Association</w:t>
      </w:r>
      <w:r w:rsidR="00882F1C" w:rsidRPr="00006850">
        <w:rPr>
          <w:rFonts w:ascii="Book Antiqua" w:eastAsia="Book Antiqua" w:hAnsi="Book Antiqua" w:cs="Book Antiqua"/>
          <w:color w:val="000000"/>
        </w:rPr>
        <w:t>.</w:t>
      </w:r>
      <w:proofErr w:type="gramEnd"/>
      <w:r w:rsidR="00882F1C" w:rsidRPr="00006850">
        <w:rPr>
          <w:rFonts w:ascii="Book Antiqua" w:eastAsia="Book Antiqua" w:hAnsi="Book Antiqua" w:cs="Book Antiqua"/>
          <w:color w:val="000000"/>
        </w:rPr>
        <w:t xml:space="preserve"> </w:t>
      </w:r>
      <w:proofErr w:type="gramStart"/>
      <w:r w:rsidR="00882F1C" w:rsidRPr="00006850">
        <w:rPr>
          <w:rFonts w:ascii="Book Antiqua" w:eastAsia="Book Antiqua" w:hAnsi="Book Antiqua" w:cs="Book Antiqua"/>
          <w:color w:val="000000"/>
        </w:rPr>
        <w:t>Diagnostic and statistical manual of mental disorders.</w:t>
      </w:r>
      <w:proofErr w:type="gramEnd"/>
      <w:r w:rsidR="00882F1C" w:rsidRPr="00006850">
        <w:rPr>
          <w:rFonts w:ascii="Book Antiqua" w:eastAsia="Book Antiqua" w:hAnsi="Book Antiqua" w:cs="Book Antiqua"/>
          <w:color w:val="000000"/>
        </w:rPr>
        <w:t xml:space="preserve"> </w:t>
      </w:r>
      <w:proofErr w:type="gramStart"/>
      <w:r w:rsidR="00882F1C" w:rsidRPr="00006850">
        <w:rPr>
          <w:rFonts w:ascii="Book Antiqua" w:eastAsia="Book Antiqua" w:hAnsi="Book Antiqua" w:cs="Book Antiqua"/>
          <w:color w:val="000000"/>
        </w:rPr>
        <w:t>4th Ed. (DSM IV-TR).</w:t>
      </w:r>
      <w:proofErr w:type="gramEnd"/>
      <w:r w:rsidR="00882F1C" w:rsidRPr="00006850">
        <w:rPr>
          <w:rFonts w:ascii="Book Antiqua" w:eastAsia="Book Antiqua" w:hAnsi="Book Antiqua" w:cs="Book Antiqua"/>
          <w:color w:val="000000"/>
        </w:rPr>
        <w:t xml:space="preserve"> Arlington, VA: 2000</w:t>
      </w:r>
    </w:p>
    <w:p w14:paraId="4473D031" w14:textId="1A783EC1" w:rsidR="00A77B3E" w:rsidRPr="00006850" w:rsidRDefault="00010178" w:rsidP="00010178">
      <w:pPr>
        <w:spacing w:line="360" w:lineRule="auto"/>
        <w:jc w:val="both"/>
      </w:pPr>
      <w:r w:rsidRPr="00006850">
        <w:rPr>
          <w:rFonts w:ascii="Book Antiqua" w:eastAsia="Book Antiqua" w:hAnsi="Book Antiqua" w:cs="Book Antiqua"/>
          <w:color w:val="000000"/>
        </w:rPr>
        <w:t xml:space="preserve">23 </w:t>
      </w:r>
      <w:r w:rsidR="00882F1C" w:rsidRPr="00006850">
        <w:rPr>
          <w:rFonts w:ascii="Book Antiqua" w:eastAsia="Book Antiqua" w:hAnsi="Book Antiqua" w:cs="Book Antiqua"/>
          <w:b/>
          <w:bCs/>
          <w:color w:val="000000"/>
        </w:rPr>
        <w:t>Peters L</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Laut</w:t>
      </w:r>
      <w:proofErr w:type="spellEnd"/>
      <w:r w:rsidR="00882F1C" w:rsidRPr="00006850">
        <w:rPr>
          <w:rFonts w:ascii="Book Antiqua" w:eastAsia="Book Antiqua" w:hAnsi="Book Antiqua" w:cs="Book Antiqua"/>
          <w:color w:val="000000"/>
        </w:rPr>
        <w:t xml:space="preserve"> K, </w:t>
      </w:r>
      <w:proofErr w:type="spellStart"/>
      <w:r w:rsidR="00882F1C" w:rsidRPr="00006850">
        <w:rPr>
          <w:rFonts w:ascii="Book Antiqua" w:eastAsia="Book Antiqua" w:hAnsi="Book Antiqua" w:cs="Book Antiqua"/>
          <w:color w:val="000000"/>
        </w:rPr>
        <w:t>Resnati</w:t>
      </w:r>
      <w:proofErr w:type="spellEnd"/>
      <w:r w:rsidR="00882F1C" w:rsidRPr="00006850">
        <w:rPr>
          <w:rFonts w:ascii="Book Antiqua" w:eastAsia="Book Antiqua" w:hAnsi="Book Antiqua" w:cs="Book Antiqua"/>
          <w:color w:val="000000"/>
        </w:rPr>
        <w:t xml:space="preserve"> C, Del Campo S, </w:t>
      </w:r>
      <w:proofErr w:type="spellStart"/>
      <w:r w:rsidR="00882F1C" w:rsidRPr="00006850">
        <w:rPr>
          <w:rFonts w:ascii="Book Antiqua" w:eastAsia="Book Antiqua" w:hAnsi="Book Antiqua" w:cs="Book Antiqua"/>
          <w:color w:val="000000"/>
        </w:rPr>
        <w:t>Leen</w:t>
      </w:r>
      <w:proofErr w:type="spellEnd"/>
      <w:r w:rsidR="00882F1C" w:rsidRPr="00006850">
        <w:rPr>
          <w:rFonts w:ascii="Book Antiqua" w:eastAsia="Book Antiqua" w:hAnsi="Book Antiqua" w:cs="Book Antiqua"/>
          <w:color w:val="000000"/>
        </w:rPr>
        <w:t xml:space="preserve"> C, Falconer K, </w:t>
      </w:r>
      <w:proofErr w:type="spellStart"/>
      <w:r w:rsidR="00882F1C" w:rsidRPr="00006850">
        <w:rPr>
          <w:rFonts w:ascii="Book Antiqua" w:eastAsia="Book Antiqua" w:hAnsi="Book Antiqua" w:cs="Book Antiqua"/>
          <w:color w:val="000000"/>
        </w:rPr>
        <w:t>Trofimova</w:t>
      </w:r>
      <w:proofErr w:type="spellEnd"/>
      <w:r w:rsidR="00882F1C" w:rsidRPr="00006850">
        <w:rPr>
          <w:rFonts w:ascii="Book Antiqua" w:eastAsia="Book Antiqua" w:hAnsi="Book Antiqua" w:cs="Book Antiqua"/>
          <w:color w:val="000000"/>
        </w:rPr>
        <w:t xml:space="preserve"> T, </w:t>
      </w:r>
      <w:proofErr w:type="spellStart"/>
      <w:r w:rsidR="00882F1C" w:rsidRPr="00006850">
        <w:rPr>
          <w:rFonts w:ascii="Book Antiqua" w:eastAsia="Book Antiqua" w:hAnsi="Book Antiqua" w:cs="Book Antiqua"/>
          <w:color w:val="000000"/>
        </w:rPr>
        <w:t>Paduta</w:t>
      </w:r>
      <w:proofErr w:type="spellEnd"/>
      <w:r w:rsidR="00882F1C" w:rsidRPr="00006850">
        <w:rPr>
          <w:rFonts w:ascii="Book Antiqua" w:eastAsia="Book Antiqua" w:hAnsi="Book Antiqua" w:cs="Book Antiqua"/>
          <w:color w:val="000000"/>
        </w:rPr>
        <w:t xml:space="preserve"> D, </w:t>
      </w:r>
      <w:proofErr w:type="spellStart"/>
      <w:r w:rsidR="00882F1C" w:rsidRPr="00006850">
        <w:rPr>
          <w:rFonts w:ascii="Book Antiqua" w:eastAsia="Book Antiqua" w:hAnsi="Book Antiqua" w:cs="Book Antiqua"/>
          <w:color w:val="000000"/>
        </w:rPr>
        <w:t>Gatell</w:t>
      </w:r>
      <w:proofErr w:type="spellEnd"/>
      <w:r w:rsidR="00882F1C" w:rsidRPr="00006850">
        <w:rPr>
          <w:rFonts w:ascii="Book Antiqua" w:eastAsia="Book Antiqua" w:hAnsi="Book Antiqua" w:cs="Book Antiqua"/>
          <w:color w:val="000000"/>
        </w:rPr>
        <w:t xml:space="preserve"> J, Rauch A, Lacombe K, Domingo P, </w:t>
      </w:r>
      <w:proofErr w:type="spellStart"/>
      <w:r w:rsidR="00882F1C" w:rsidRPr="00006850">
        <w:rPr>
          <w:rFonts w:ascii="Book Antiqua" w:eastAsia="Book Antiqua" w:hAnsi="Book Antiqua" w:cs="Book Antiqua"/>
          <w:color w:val="000000"/>
        </w:rPr>
        <w:t>Chkhartishvili</w:t>
      </w:r>
      <w:proofErr w:type="spellEnd"/>
      <w:r w:rsidR="00882F1C" w:rsidRPr="00006850">
        <w:rPr>
          <w:rFonts w:ascii="Book Antiqua" w:eastAsia="Book Antiqua" w:hAnsi="Book Antiqua" w:cs="Book Antiqua"/>
          <w:color w:val="000000"/>
        </w:rPr>
        <w:t xml:space="preserve"> N, </w:t>
      </w:r>
      <w:proofErr w:type="spellStart"/>
      <w:r w:rsidR="00882F1C" w:rsidRPr="00006850">
        <w:rPr>
          <w:rFonts w:ascii="Book Antiqua" w:eastAsia="Book Antiqua" w:hAnsi="Book Antiqua" w:cs="Book Antiqua"/>
          <w:color w:val="000000"/>
        </w:rPr>
        <w:t>Zangerle</w:t>
      </w:r>
      <w:proofErr w:type="spellEnd"/>
      <w:r w:rsidR="00882F1C" w:rsidRPr="00006850">
        <w:rPr>
          <w:rFonts w:ascii="Book Antiqua" w:eastAsia="Book Antiqua" w:hAnsi="Book Antiqua" w:cs="Book Antiqua"/>
          <w:color w:val="000000"/>
        </w:rPr>
        <w:t xml:space="preserve"> R, </w:t>
      </w:r>
      <w:proofErr w:type="spellStart"/>
      <w:r w:rsidR="00882F1C" w:rsidRPr="00006850">
        <w:rPr>
          <w:rFonts w:ascii="Book Antiqua" w:eastAsia="Book Antiqua" w:hAnsi="Book Antiqua" w:cs="Book Antiqua"/>
          <w:color w:val="000000"/>
        </w:rPr>
        <w:t>Matulionyte</w:t>
      </w:r>
      <w:proofErr w:type="spellEnd"/>
      <w:r w:rsidR="00882F1C" w:rsidRPr="00006850">
        <w:rPr>
          <w:rFonts w:ascii="Book Antiqua" w:eastAsia="Book Antiqua" w:hAnsi="Book Antiqua" w:cs="Book Antiqua"/>
          <w:color w:val="000000"/>
        </w:rPr>
        <w:t xml:space="preserve"> R, </w:t>
      </w:r>
      <w:proofErr w:type="spellStart"/>
      <w:r w:rsidR="00882F1C" w:rsidRPr="00006850">
        <w:rPr>
          <w:rFonts w:ascii="Book Antiqua" w:eastAsia="Book Antiqua" w:hAnsi="Book Antiqua" w:cs="Book Antiqua"/>
          <w:color w:val="000000"/>
        </w:rPr>
        <w:t>Mitsura</w:t>
      </w:r>
      <w:proofErr w:type="spellEnd"/>
      <w:r w:rsidR="00882F1C" w:rsidRPr="00006850">
        <w:rPr>
          <w:rFonts w:ascii="Book Antiqua" w:eastAsia="Book Antiqua" w:hAnsi="Book Antiqua" w:cs="Book Antiqua"/>
          <w:color w:val="000000"/>
        </w:rPr>
        <w:t xml:space="preserve"> V, Benfield T, </w:t>
      </w:r>
      <w:proofErr w:type="spellStart"/>
      <w:r w:rsidR="00882F1C" w:rsidRPr="00006850">
        <w:rPr>
          <w:rFonts w:ascii="Book Antiqua" w:eastAsia="Book Antiqua" w:hAnsi="Book Antiqua" w:cs="Book Antiqua"/>
          <w:color w:val="000000"/>
        </w:rPr>
        <w:t>Zilmer</w:t>
      </w:r>
      <w:proofErr w:type="spellEnd"/>
      <w:r w:rsidR="00882F1C" w:rsidRPr="00006850">
        <w:rPr>
          <w:rFonts w:ascii="Book Antiqua" w:eastAsia="Book Antiqua" w:hAnsi="Book Antiqua" w:cs="Book Antiqua"/>
          <w:color w:val="000000"/>
        </w:rPr>
        <w:t xml:space="preserve"> K, </w:t>
      </w:r>
      <w:proofErr w:type="spellStart"/>
      <w:r w:rsidR="00882F1C" w:rsidRPr="00006850">
        <w:rPr>
          <w:rFonts w:ascii="Book Antiqua" w:eastAsia="Book Antiqua" w:hAnsi="Book Antiqua" w:cs="Book Antiqua"/>
          <w:color w:val="000000"/>
        </w:rPr>
        <w:t>Khromova</w:t>
      </w:r>
      <w:proofErr w:type="spellEnd"/>
      <w:r w:rsidR="00882F1C" w:rsidRPr="00006850">
        <w:rPr>
          <w:rFonts w:ascii="Book Antiqua" w:eastAsia="Book Antiqua" w:hAnsi="Book Antiqua" w:cs="Book Antiqua"/>
          <w:color w:val="000000"/>
        </w:rPr>
        <w:t xml:space="preserve"> I, Lundgren J, </w:t>
      </w:r>
      <w:proofErr w:type="spellStart"/>
      <w:r w:rsidR="00882F1C" w:rsidRPr="00006850">
        <w:rPr>
          <w:rFonts w:ascii="Book Antiqua" w:eastAsia="Book Antiqua" w:hAnsi="Book Antiqua" w:cs="Book Antiqua"/>
          <w:color w:val="000000"/>
        </w:rPr>
        <w:t>Rockstroh</w:t>
      </w:r>
      <w:proofErr w:type="spellEnd"/>
      <w:r w:rsidR="00882F1C" w:rsidRPr="00006850">
        <w:rPr>
          <w:rFonts w:ascii="Book Antiqua" w:eastAsia="Book Antiqua" w:hAnsi="Book Antiqua" w:cs="Book Antiqua"/>
          <w:color w:val="000000"/>
        </w:rPr>
        <w:t xml:space="preserve"> J, </w:t>
      </w:r>
      <w:proofErr w:type="spellStart"/>
      <w:r w:rsidR="00882F1C" w:rsidRPr="00006850">
        <w:rPr>
          <w:rFonts w:ascii="Book Antiqua" w:eastAsia="Book Antiqua" w:hAnsi="Book Antiqua" w:cs="Book Antiqua"/>
          <w:color w:val="000000"/>
        </w:rPr>
        <w:t>Mocroft</w:t>
      </w:r>
      <w:proofErr w:type="spellEnd"/>
      <w:r w:rsidR="00882F1C" w:rsidRPr="00006850">
        <w:rPr>
          <w:rFonts w:ascii="Book Antiqua" w:eastAsia="Book Antiqua" w:hAnsi="Book Antiqua" w:cs="Book Antiqua"/>
          <w:color w:val="000000"/>
        </w:rPr>
        <w:t xml:space="preserve"> A</w:t>
      </w:r>
      <w:r w:rsidR="0098148C"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EuroSIDA</w:t>
      </w:r>
      <w:proofErr w:type="spellEnd"/>
      <w:r w:rsidR="00882F1C" w:rsidRPr="00006850">
        <w:rPr>
          <w:rFonts w:ascii="Book Antiqua" w:eastAsia="Book Antiqua" w:hAnsi="Book Antiqua" w:cs="Book Antiqua"/>
          <w:color w:val="000000"/>
        </w:rPr>
        <w:t xml:space="preserve"> Study Group. </w:t>
      </w:r>
      <w:proofErr w:type="gramStart"/>
      <w:r w:rsidR="0098148C" w:rsidRPr="00006850">
        <w:rPr>
          <w:rFonts w:ascii="Book Antiqua" w:eastAsia="Book Antiqua" w:hAnsi="Book Antiqua" w:cs="Book Antiqua"/>
          <w:color w:val="000000"/>
        </w:rPr>
        <w:t>Uptake of hepatitis C virus treatment in HIV/hepatitis C virus-</w:t>
      </w:r>
      <w:proofErr w:type="spellStart"/>
      <w:r w:rsidR="0098148C" w:rsidRPr="00006850">
        <w:rPr>
          <w:rFonts w:ascii="Book Antiqua" w:eastAsia="Book Antiqua" w:hAnsi="Book Antiqua" w:cs="Book Antiqua"/>
          <w:color w:val="000000"/>
        </w:rPr>
        <w:t>coinfected</w:t>
      </w:r>
      <w:proofErr w:type="spellEnd"/>
      <w:r w:rsidR="0098148C" w:rsidRPr="00006850">
        <w:rPr>
          <w:rFonts w:ascii="Book Antiqua" w:eastAsia="Book Antiqua" w:hAnsi="Book Antiqua" w:cs="Book Antiqua"/>
          <w:color w:val="000000"/>
        </w:rPr>
        <w:t xml:space="preserve"> patients across Europe in the era of direct-acting antivirals.</w:t>
      </w:r>
      <w:proofErr w:type="gramEnd"/>
      <w:r w:rsidR="00882F1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i/>
          <w:iCs/>
          <w:color w:val="000000"/>
        </w:rPr>
        <w:t>AIDS</w:t>
      </w:r>
      <w:r w:rsidR="00882F1C" w:rsidRPr="00006850">
        <w:rPr>
          <w:rFonts w:ascii="Book Antiqua" w:eastAsia="Book Antiqua" w:hAnsi="Book Antiqua" w:cs="Book Antiqua"/>
          <w:color w:val="000000"/>
        </w:rPr>
        <w:t xml:space="preserve"> 2018;</w:t>
      </w:r>
      <w:r w:rsidR="0098148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32</w:t>
      </w:r>
      <w:r w:rsidR="00882F1C" w:rsidRPr="00006850">
        <w:rPr>
          <w:rFonts w:ascii="Book Antiqua" w:eastAsia="Book Antiqua" w:hAnsi="Book Antiqua" w:cs="Book Antiqua"/>
          <w:color w:val="000000"/>
        </w:rPr>
        <w:t>:</w:t>
      </w:r>
      <w:r w:rsidR="0098148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199</w:t>
      </w:r>
      <w:r w:rsidR="0098148C" w:rsidRPr="00006850">
        <w:rPr>
          <w:rFonts w:ascii="Book Antiqua" w:eastAsia="Book Antiqua" w:hAnsi="Book Antiqua" w:cs="Book Antiqua"/>
          <w:color w:val="000000"/>
        </w:rPr>
        <w:t>5-</w:t>
      </w:r>
      <w:r w:rsidR="00882F1C" w:rsidRPr="00006850">
        <w:rPr>
          <w:rFonts w:ascii="Book Antiqua" w:eastAsia="Book Antiqua" w:hAnsi="Book Antiqua" w:cs="Book Antiqua"/>
          <w:color w:val="000000"/>
        </w:rPr>
        <w:t>2004 [PMID: 29912062 DOI: 10.1097/QAD.0000000000001928]</w:t>
      </w:r>
    </w:p>
    <w:p w14:paraId="2A06B787" w14:textId="3CF8E4C8" w:rsidR="00A77B3E" w:rsidRPr="00006850" w:rsidRDefault="00010178" w:rsidP="00010178">
      <w:pPr>
        <w:spacing w:line="360" w:lineRule="auto"/>
        <w:jc w:val="both"/>
      </w:pPr>
      <w:proofErr w:type="gramStart"/>
      <w:r w:rsidRPr="00006850">
        <w:rPr>
          <w:rFonts w:ascii="Book Antiqua" w:eastAsia="Book Antiqua" w:hAnsi="Book Antiqua" w:cs="Book Antiqua"/>
          <w:color w:val="000000"/>
        </w:rPr>
        <w:t xml:space="preserve">24 </w:t>
      </w:r>
      <w:proofErr w:type="spellStart"/>
      <w:r w:rsidR="00882F1C" w:rsidRPr="00006850">
        <w:rPr>
          <w:rFonts w:ascii="Book Antiqua" w:eastAsia="Book Antiqua" w:hAnsi="Book Antiqua" w:cs="Book Antiqua"/>
          <w:b/>
          <w:bCs/>
          <w:color w:val="000000"/>
        </w:rPr>
        <w:t>Leask</w:t>
      </w:r>
      <w:proofErr w:type="spellEnd"/>
      <w:r w:rsidR="00882F1C" w:rsidRPr="00006850">
        <w:rPr>
          <w:rFonts w:ascii="Book Antiqua" w:eastAsia="Book Antiqua" w:hAnsi="Book Antiqua" w:cs="Book Antiqua"/>
          <w:b/>
          <w:bCs/>
          <w:color w:val="000000"/>
        </w:rPr>
        <w:t xml:space="preserve"> JD</w:t>
      </w:r>
      <w:r w:rsidR="00882F1C" w:rsidRPr="00006850">
        <w:rPr>
          <w:rFonts w:ascii="Book Antiqua" w:eastAsia="Book Antiqua" w:hAnsi="Book Antiqua" w:cs="Book Antiqua"/>
          <w:color w:val="000000"/>
        </w:rPr>
        <w:t>, Dillon JF.</w:t>
      </w:r>
      <w:proofErr w:type="gramEnd"/>
      <w:r w:rsidR="00882F1C" w:rsidRPr="00006850">
        <w:rPr>
          <w:rFonts w:ascii="Book Antiqua" w:eastAsia="Book Antiqua" w:hAnsi="Book Antiqua" w:cs="Book Antiqua"/>
          <w:color w:val="000000"/>
        </w:rPr>
        <w:t xml:space="preserve"> Review article: treatment as prevention - targeting people who inject drugs as a pathway towards hepatitis C eradication. </w:t>
      </w:r>
      <w:r w:rsidR="00882F1C" w:rsidRPr="00006850">
        <w:rPr>
          <w:rFonts w:ascii="Book Antiqua" w:eastAsia="Book Antiqua" w:hAnsi="Book Antiqua" w:cs="Book Antiqua"/>
          <w:i/>
          <w:iCs/>
          <w:color w:val="000000"/>
        </w:rPr>
        <w:t xml:space="preserve">Aliment </w:t>
      </w:r>
      <w:proofErr w:type="spellStart"/>
      <w:r w:rsidR="00882F1C" w:rsidRPr="00006850">
        <w:rPr>
          <w:rFonts w:ascii="Book Antiqua" w:eastAsia="Book Antiqua" w:hAnsi="Book Antiqua" w:cs="Book Antiqua"/>
          <w:i/>
          <w:iCs/>
          <w:color w:val="000000"/>
        </w:rPr>
        <w:t>Pharmacol</w:t>
      </w:r>
      <w:proofErr w:type="spellEnd"/>
      <w:r w:rsidR="00882F1C" w:rsidRPr="00006850">
        <w:rPr>
          <w:rFonts w:ascii="Book Antiqua" w:eastAsia="Book Antiqua" w:hAnsi="Book Antiqua" w:cs="Book Antiqua"/>
          <w:i/>
          <w:iCs/>
          <w:color w:val="000000"/>
        </w:rPr>
        <w:t xml:space="preserve"> </w:t>
      </w:r>
      <w:proofErr w:type="spellStart"/>
      <w:r w:rsidR="00882F1C" w:rsidRPr="00006850">
        <w:rPr>
          <w:rFonts w:ascii="Book Antiqua" w:eastAsia="Book Antiqua" w:hAnsi="Book Antiqua" w:cs="Book Antiqua"/>
          <w:i/>
          <w:iCs/>
          <w:color w:val="000000"/>
        </w:rPr>
        <w:t>Ther</w:t>
      </w:r>
      <w:proofErr w:type="spellEnd"/>
      <w:r w:rsidR="00882F1C" w:rsidRPr="00006850">
        <w:rPr>
          <w:rFonts w:ascii="Book Antiqua" w:eastAsia="Book Antiqua" w:hAnsi="Book Antiqua" w:cs="Book Antiqua"/>
          <w:color w:val="000000"/>
        </w:rPr>
        <w:t xml:space="preserve"> 2016;</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44</w:t>
      </w:r>
      <w:r w:rsidR="00882F1C" w:rsidRPr="00006850">
        <w:rPr>
          <w:rFonts w:ascii="Book Antiqua" w:eastAsia="Book Antiqua" w:hAnsi="Book Antiqua" w:cs="Book Antiqua"/>
          <w:color w:val="000000"/>
        </w:rPr>
        <w:t>:</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145</w:t>
      </w:r>
      <w:r w:rsidR="00D55A5B" w:rsidRPr="00006850">
        <w:rPr>
          <w:rFonts w:ascii="Book Antiqua" w:eastAsia="Book Antiqua" w:hAnsi="Book Antiqua" w:cs="Book Antiqua"/>
          <w:color w:val="000000"/>
        </w:rPr>
        <w:t>-1</w:t>
      </w:r>
      <w:r w:rsidR="00882F1C" w:rsidRPr="00006850">
        <w:rPr>
          <w:rFonts w:ascii="Book Antiqua" w:eastAsia="Book Antiqua" w:hAnsi="Book Antiqua" w:cs="Book Antiqua"/>
          <w:color w:val="000000"/>
        </w:rPr>
        <w:t>56 [PMID: 27199103 DOI: 10.1111/apt.13673]</w:t>
      </w:r>
    </w:p>
    <w:p w14:paraId="5EBB73B5" w14:textId="0E62E14A" w:rsidR="00A77B3E" w:rsidRPr="00006850" w:rsidRDefault="00010178" w:rsidP="00010178">
      <w:pPr>
        <w:spacing w:line="360" w:lineRule="auto"/>
        <w:jc w:val="both"/>
      </w:pPr>
      <w:r w:rsidRPr="00006850">
        <w:rPr>
          <w:rFonts w:ascii="Book Antiqua" w:eastAsia="Book Antiqua" w:hAnsi="Book Antiqua" w:cs="Book Antiqua"/>
          <w:color w:val="000000"/>
        </w:rPr>
        <w:t xml:space="preserve">25 </w:t>
      </w:r>
      <w:r w:rsidR="00882F1C" w:rsidRPr="00006850">
        <w:rPr>
          <w:rFonts w:ascii="Book Antiqua" w:eastAsia="Book Antiqua" w:hAnsi="Book Antiqua" w:cs="Book Antiqua"/>
          <w:b/>
          <w:bCs/>
          <w:color w:val="000000"/>
        </w:rPr>
        <w:t>Martin NK</w:t>
      </w:r>
      <w:r w:rsidR="00882F1C" w:rsidRPr="00006850">
        <w:rPr>
          <w:rFonts w:ascii="Book Antiqua" w:eastAsia="Book Antiqua" w:hAnsi="Book Antiqua" w:cs="Book Antiqua"/>
          <w:color w:val="000000"/>
        </w:rPr>
        <w:t xml:space="preserve">, Foster GR, </w:t>
      </w:r>
      <w:proofErr w:type="spellStart"/>
      <w:r w:rsidR="00882F1C" w:rsidRPr="00006850">
        <w:rPr>
          <w:rFonts w:ascii="Book Antiqua" w:eastAsia="Book Antiqua" w:hAnsi="Book Antiqua" w:cs="Book Antiqua"/>
          <w:color w:val="000000"/>
        </w:rPr>
        <w:t>Vilar</w:t>
      </w:r>
      <w:proofErr w:type="spellEnd"/>
      <w:r w:rsidR="00882F1C" w:rsidRPr="00006850">
        <w:rPr>
          <w:rFonts w:ascii="Book Antiqua" w:eastAsia="Book Antiqua" w:hAnsi="Book Antiqua" w:cs="Book Antiqua"/>
          <w:color w:val="000000"/>
        </w:rPr>
        <w:t xml:space="preserve"> J, Ryder S, Cramp M</w:t>
      </w:r>
      <w:r w:rsidR="00D55A5B" w:rsidRPr="00006850">
        <w:rPr>
          <w:rFonts w:ascii="Book Antiqua" w:eastAsia="Book Antiqua" w:hAnsi="Book Antiqua" w:cs="Book Antiqua"/>
          <w:color w:val="000000"/>
        </w:rPr>
        <w:t>E</w:t>
      </w:r>
      <w:r w:rsidR="00882F1C" w:rsidRPr="00006850">
        <w:rPr>
          <w:rFonts w:ascii="Book Antiqua" w:eastAsia="Book Antiqua" w:hAnsi="Book Antiqua" w:cs="Book Antiqua"/>
          <w:color w:val="000000"/>
        </w:rPr>
        <w:t xml:space="preserve">, Gordon F, Dillon JF, </w:t>
      </w:r>
      <w:proofErr w:type="spellStart"/>
      <w:r w:rsidR="00882F1C" w:rsidRPr="00006850">
        <w:rPr>
          <w:rFonts w:ascii="Book Antiqua" w:eastAsia="Book Antiqua" w:hAnsi="Book Antiqua" w:cs="Book Antiqua"/>
          <w:color w:val="000000"/>
        </w:rPr>
        <w:t>Craine</w:t>
      </w:r>
      <w:proofErr w:type="spellEnd"/>
      <w:r w:rsidR="00882F1C" w:rsidRPr="00006850">
        <w:rPr>
          <w:rFonts w:ascii="Book Antiqua" w:eastAsia="Book Antiqua" w:hAnsi="Book Antiqua" w:cs="Book Antiqua"/>
          <w:color w:val="000000"/>
        </w:rPr>
        <w:t xml:space="preserve"> N, </w:t>
      </w:r>
      <w:proofErr w:type="spellStart"/>
      <w:r w:rsidR="00882F1C" w:rsidRPr="00006850">
        <w:rPr>
          <w:rFonts w:ascii="Book Antiqua" w:eastAsia="Book Antiqua" w:hAnsi="Book Antiqua" w:cs="Book Antiqua"/>
          <w:color w:val="000000"/>
        </w:rPr>
        <w:t>Busse</w:t>
      </w:r>
      <w:proofErr w:type="spellEnd"/>
      <w:r w:rsidR="00882F1C" w:rsidRPr="00006850">
        <w:rPr>
          <w:rFonts w:ascii="Book Antiqua" w:eastAsia="Book Antiqua" w:hAnsi="Book Antiqua" w:cs="Book Antiqua"/>
          <w:color w:val="000000"/>
        </w:rPr>
        <w:t xml:space="preserve"> H, Clements A, Hutchinson SJ, </w:t>
      </w:r>
      <w:proofErr w:type="spellStart"/>
      <w:r w:rsidR="00882F1C" w:rsidRPr="00006850">
        <w:rPr>
          <w:rFonts w:ascii="Book Antiqua" w:eastAsia="Book Antiqua" w:hAnsi="Book Antiqua" w:cs="Book Antiqua"/>
          <w:color w:val="000000"/>
        </w:rPr>
        <w:t>Ustianowski</w:t>
      </w:r>
      <w:proofErr w:type="spellEnd"/>
      <w:r w:rsidR="00882F1C" w:rsidRPr="00006850">
        <w:rPr>
          <w:rFonts w:ascii="Book Antiqua" w:eastAsia="Book Antiqua" w:hAnsi="Book Antiqua" w:cs="Book Antiqua"/>
          <w:color w:val="000000"/>
        </w:rPr>
        <w:t xml:space="preserve"> A, Ramsay M, Goldberg DJ, Irving W, Hope V, De Angelis D, Lyons M, </w:t>
      </w:r>
      <w:proofErr w:type="spellStart"/>
      <w:r w:rsidR="00882F1C" w:rsidRPr="00006850">
        <w:rPr>
          <w:rFonts w:ascii="Book Antiqua" w:eastAsia="Book Antiqua" w:hAnsi="Book Antiqua" w:cs="Book Antiqua"/>
          <w:color w:val="000000"/>
        </w:rPr>
        <w:t>Vickerman</w:t>
      </w:r>
      <w:proofErr w:type="spellEnd"/>
      <w:r w:rsidR="00882F1C" w:rsidRPr="00006850">
        <w:rPr>
          <w:rFonts w:ascii="Book Antiqua" w:eastAsia="Book Antiqua" w:hAnsi="Book Antiqua" w:cs="Book Antiqua"/>
          <w:color w:val="000000"/>
        </w:rPr>
        <w:t xml:space="preserve"> P, Hickman M. HCV treatment rates and sustained viral response among people who inject drugs in seven UK sites: real world results and </w:t>
      </w:r>
      <w:proofErr w:type="spellStart"/>
      <w:r w:rsidR="00882F1C" w:rsidRPr="00006850">
        <w:rPr>
          <w:rFonts w:ascii="Book Antiqua" w:eastAsia="Book Antiqua" w:hAnsi="Book Antiqua" w:cs="Book Antiqua"/>
          <w:color w:val="000000"/>
        </w:rPr>
        <w:t>modelling</w:t>
      </w:r>
      <w:proofErr w:type="spellEnd"/>
      <w:r w:rsidR="00882F1C" w:rsidRPr="00006850">
        <w:rPr>
          <w:rFonts w:ascii="Book Antiqua" w:eastAsia="Book Antiqua" w:hAnsi="Book Antiqua" w:cs="Book Antiqua"/>
          <w:color w:val="000000"/>
        </w:rPr>
        <w:t xml:space="preserve"> of treatment impact. </w:t>
      </w:r>
      <w:r w:rsidR="00882F1C" w:rsidRPr="00006850">
        <w:rPr>
          <w:rFonts w:ascii="Book Antiqua" w:eastAsia="Book Antiqua" w:hAnsi="Book Antiqua" w:cs="Book Antiqua"/>
          <w:i/>
          <w:iCs/>
          <w:color w:val="000000"/>
        </w:rPr>
        <w:t xml:space="preserve">J Viral </w:t>
      </w:r>
      <w:proofErr w:type="spellStart"/>
      <w:r w:rsidR="00882F1C" w:rsidRPr="00006850">
        <w:rPr>
          <w:rFonts w:ascii="Book Antiqua" w:eastAsia="Book Antiqua" w:hAnsi="Book Antiqua" w:cs="Book Antiqua"/>
          <w:i/>
          <w:iCs/>
          <w:color w:val="000000"/>
        </w:rPr>
        <w:t>Hepat</w:t>
      </w:r>
      <w:proofErr w:type="spellEnd"/>
      <w:r w:rsidR="00882F1C" w:rsidRPr="00006850">
        <w:rPr>
          <w:rFonts w:ascii="Book Antiqua" w:eastAsia="Book Antiqua" w:hAnsi="Book Antiqua" w:cs="Book Antiqua"/>
          <w:color w:val="000000"/>
        </w:rPr>
        <w:t xml:space="preserve"> 2015;</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22</w:t>
      </w:r>
      <w:r w:rsidR="00882F1C" w:rsidRPr="00006850">
        <w:rPr>
          <w:rFonts w:ascii="Book Antiqua" w:eastAsia="Book Antiqua" w:hAnsi="Book Antiqua" w:cs="Book Antiqua"/>
          <w:color w:val="000000"/>
        </w:rPr>
        <w:t>:</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399</w:t>
      </w:r>
      <w:r w:rsidR="00D55A5B" w:rsidRPr="00006850">
        <w:rPr>
          <w:rFonts w:ascii="Book Antiqua" w:eastAsia="Book Antiqua" w:hAnsi="Book Antiqua" w:cs="Book Antiqua"/>
          <w:color w:val="000000"/>
        </w:rPr>
        <w:t>-</w:t>
      </w:r>
      <w:r w:rsidR="00882F1C" w:rsidRPr="00006850">
        <w:rPr>
          <w:rFonts w:ascii="Book Antiqua" w:eastAsia="Book Antiqua" w:hAnsi="Book Antiqua" w:cs="Book Antiqua"/>
          <w:color w:val="000000"/>
        </w:rPr>
        <w:t>408 [PMID: 25288193 DOI: 10.1111/jvh.12338]</w:t>
      </w:r>
    </w:p>
    <w:p w14:paraId="5852D366" w14:textId="7A30F167" w:rsidR="00A77B3E" w:rsidRPr="00006850" w:rsidRDefault="00010178" w:rsidP="00010178">
      <w:pPr>
        <w:spacing w:line="360" w:lineRule="auto"/>
        <w:jc w:val="both"/>
      </w:pPr>
      <w:r w:rsidRPr="00006850">
        <w:rPr>
          <w:rFonts w:ascii="Book Antiqua" w:eastAsia="Book Antiqua" w:hAnsi="Book Antiqua" w:cs="Book Antiqua"/>
          <w:color w:val="000000"/>
        </w:rPr>
        <w:t xml:space="preserve">26 </w:t>
      </w:r>
      <w:proofErr w:type="spellStart"/>
      <w:r w:rsidR="00882F1C" w:rsidRPr="00006850">
        <w:rPr>
          <w:rFonts w:ascii="Book Antiqua" w:eastAsia="Book Antiqua" w:hAnsi="Book Antiqua" w:cs="Book Antiqua"/>
          <w:b/>
          <w:bCs/>
          <w:color w:val="000000"/>
        </w:rPr>
        <w:t>Badri</w:t>
      </w:r>
      <w:proofErr w:type="spellEnd"/>
      <w:r w:rsidR="00882F1C" w:rsidRPr="00006850">
        <w:rPr>
          <w:rFonts w:ascii="Book Antiqua" w:eastAsia="Book Antiqua" w:hAnsi="Book Antiqua" w:cs="Book Antiqua"/>
          <w:b/>
          <w:bCs/>
          <w:color w:val="000000"/>
        </w:rPr>
        <w:t xml:space="preserve"> PS</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Dutta</w:t>
      </w:r>
      <w:proofErr w:type="spellEnd"/>
      <w:r w:rsidR="00882F1C" w:rsidRPr="00006850">
        <w:rPr>
          <w:rFonts w:ascii="Book Antiqua" w:eastAsia="Book Antiqua" w:hAnsi="Book Antiqua" w:cs="Book Antiqua"/>
          <w:color w:val="000000"/>
        </w:rPr>
        <w:t xml:space="preserve"> S, Wang H, </w:t>
      </w:r>
      <w:proofErr w:type="spellStart"/>
      <w:r w:rsidR="00882F1C" w:rsidRPr="00006850">
        <w:rPr>
          <w:rFonts w:ascii="Book Antiqua" w:eastAsia="Book Antiqua" w:hAnsi="Book Antiqua" w:cs="Book Antiqua"/>
          <w:color w:val="000000"/>
        </w:rPr>
        <w:t>Podsadecki</w:t>
      </w:r>
      <w:proofErr w:type="spellEnd"/>
      <w:r w:rsidR="00882F1C" w:rsidRPr="00006850">
        <w:rPr>
          <w:rFonts w:ascii="Book Antiqua" w:eastAsia="Book Antiqua" w:hAnsi="Book Antiqua" w:cs="Book Antiqua"/>
          <w:color w:val="000000"/>
        </w:rPr>
        <w:t xml:space="preserve"> TJ, </w:t>
      </w:r>
      <w:proofErr w:type="spellStart"/>
      <w:r w:rsidR="00882F1C" w:rsidRPr="00006850">
        <w:rPr>
          <w:rFonts w:ascii="Book Antiqua" w:eastAsia="Book Antiqua" w:hAnsi="Book Antiqua" w:cs="Book Antiqua"/>
          <w:color w:val="000000"/>
        </w:rPr>
        <w:t>Polepally</w:t>
      </w:r>
      <w:proofErr w:type="spellEnd"/>
      <w:r w:rsidR="00882F1C" w:rsidRPr="00006850">
        <w:rPr>
          <w:rFonts w:ascii="Book Antiqua" w:eastAsia="Book Antiqua" w:hAnsi="Book Antiqua" w:cs="Book Antiqua"/>
          <w:color w:val="000000"/>
        </w:rPr>
        <w:t xml:space="preserve"> AR, </w:t>
      </w:r>
      <w:proofErr w:type="spellStart"/>
      <w:r w:rsidR="00882F1C" w:rsidRPr="00006850">
        <w:rPr>
          <w:rFonts w:ascii="Book Antiqua" w:eastAsia="Book Antiqua" w:hAnsi="Book Antiqua" w:cs="Book Antiqua"/>
          <w:color w:val="000000"/>
        </w:rPr>
        <w:t>Khatri</w:t>
      </w:r>
      <w:proofErr w:type="spellEnd"/>
      <w:r w:rsidR="00882F1C" w:rsidRPr="00006850">
        <w:rPr>
          <w:rFonts w:ascii="Book Antiqua" w:eastAsia="Book Antiqua" w:hAnsi="Book Antiqua" w:cs="Book Antiqua"/>
          <w:color w:val="000000"/>
        </w:rPr>
        <w:t xml:space="preserve"> A, </w:t>
      </w:r>
      <w:proofErr w:type="spellStart"/>
      <w:r w:rsidR="00882F1C" w:rsidRPr="00006850">
        <w:rPr>
          <w:rFonts w:ascii="Book Antiqua" w:eastAsia="Book Antiqua" w:hAnsi="Book Antiqua" w:cs="Book Antiqua"/>
          <w:color w:val="000000"/>
        </w:rPr>
        <w:t>Zha</w:t>
      </w:r>
      <w:proofErr w:type="spellEnd"/>
      <w:r w:rsidR="00882F1C" w:rsidRPr="00006850">
        <w:rPr>
          <w:rFonts w:ascii="Book Antiqua" w:eastAsia="Book Antiqua" w:hAnsi="Book Antiqua" w:cs="Book Antiqua"/>
          <w:color w:val="000000"/>
        </w:rPr>
        <w:t xml:space="preserve"> J, Chiu YL, </w:t>
      </w:r>
      <w:proofErr w:type="spellStart"/>
      <w:r w:rsidR="00882F1C" w:rsidRPr="00006850">
        <w:rPr>
          <w:rFonts w:ascii="Book Antiqua" w:eastAsia="Book Antiqua" w:hAnsi="Book Antiqua" w:cs="Book Antiqua"/>
          <w:color w:val="000000"/>
        </w:rPr>
        <w:t>Awni</w:t>
      </w:r>
      <w:proofErr w:type="spellEnd"/>
      <w:r w:rsidR="00882F1C" w:rsidRPr="00006850">
        <w:rPr>
          <w:rFonts w:ascii="Book Antiqua" w:eastAsia="Book Antiqua" w:hAnsi="Book Antiqua" w:cs="Book Antiqua"/>
          <w:color w:val="000000"/>
        </w:rPr>
        <w:t xml:space="preserve"> WM, </w:t>
      </w:r>
      <w:proofErr w:type="spellStart"/>
      <w:r w:rsidR="00882F1C" w:rsidRPr="00006850">
        <w:rPr>
          <w:rFonts w:ascii="Book Antiqua" w:eastAsia="Book Antiqua" w:hAnsi="Book Antiqua" w:cs="Book Antiqua"/>
          <w:color w:val="000000"/>
        </w:rPr>
        <w:t>Menon</w:t>
      </w:r>
      <w:proofErr w:type="spellEnd"/>
      <w:r w:rsidR="00882F1C" w:rsidRPr="00006850">
        <w:rPr>
          <w:rFonts w:ascii="Book Antiqua" w:eastAsia="Book Antiqua" w:hAnsi="Book Antiqua" w:cs="Book Antiqua"/>
          <w:color w:val="000000"/>
        </w:rPr>
        <w:t xml:space="preserve"> RM. Drug Interactions with the Direct-Acting Antiviral Combination of </w:t>
      </w:r>
      <w:proofErr w:type="spellStart"/>
      <w:r w:rsidR="00882F1C" w:rsidRPr="00006850">
        <w:rPr>
          <w:rFonts w:ascii="Book Antiqua" w:eastAsia="Book Antiqua" w:hAnsi="Book Antiqua" w:cs="Book Antiqua"/>
          <w:color w:val="000000"/>
        </w:rPr>
        <w:t>Ombitasvir</w:t>
      </w:r>
      <w:proofErr w:type="spellEnd"/>
      <w:r w:rsidR="00882F1C" w:rsidRPr="00006850">
        <w:rPr>
          <w:rFonts w:ascii="Book Antiqua" w:eastAsia="Book Antiqua" w:hAnsi="Book Antiqua" w:cs="Book Antiqua"/>
          <w:color w:val="000000"/>
        </w:rPr>
        <w:t xml:space="preserve"> and </w:t>
      </w:r>
      <w:proofErr w:type="spellStart"/>
      <w:r w:rsidR="00882F1C" w:rsidRPr="00006850">
        <w:rPr>
          <w:rFonts w:ascii="Book Antiqua" w:eastAsia="Book Antiqua" w:hAnsi="Book Antiqua" w:cs="Book Antiqua"/>
          <w:color w:val="000000"/>
        </w:rPr>
        <w:t>Paritaprevir</w:t>
      </w:r>
      <w:proofErr w:type="spellEnd"/>
      <w:r w:rsidR="00882F1C" w:rsidRPr="00006850">
        <w:rPr>
          <w:rFonts w:ascii="Book Antiqua" w:eastAsia="Book Antiqua" w:hAnsi="Book Antiqua" w:cs="Book Antiqua"/>
          <w:color w:val="000000"/>
        </w:rPr>
        <w:t xml:space="preserve">-Ritonavir. </w:t>
      </w:r>
      <w:proofErr w:type="spellStart"/>
      <w:r w:rsidR="00882F1C" w:rsidRPr="00006850">
        <w:rPr>
          <w:rFonts w:ascii="Book Antiqua" w:eastAsia="Book Antiqua" w:hAnsi="Book Antiqua" w:cs="Book Antiqua"/>
          <w:i/>
          <w:iCs/>
          <w:color w:val="000000"/>
        </w:rPr>
        <w:t>Antimicrob</w:t>
      </w:r>
      <w:proofErr w:type="spellEnd"/>
      <w:r w:rsidR="00882F1C" w:rsidRPr="00006850">
        <w:rPr>
          <w:rFonts w:ascii="Book Antiqua" w:eastAsia="Book Antiqua" w:hAnsi="Book Antiqua" w:cs="Book Antiqua"/>
          <w:i/>
          <w:iCs/>
          <w:color w:val="000000"/>
        </w:rPr>
        <w:t xml:space="preserve"> Agents </w:t>
      </w:r>
      <w:proofErr w:type="spellStart"/>
      <w:r w:rsidR="00882F1C" w:rsidRPr="00006850">
        <w:rPr>
          <w:rFonts w:ascii="Book Antiqua" w:eastAsia="Book Antiqua" w:hAnsi="Book Antiqua" w:cs="Book Antiqua"/>
          <w:i/>
          <w:iCs/>
          <w:color w:val="000000"/>
        </w:rPr>
        <w:t>Chemother</w:t>
      </w:r>
      <w:proofErr w:type="spellEnd"/>
      <w:r w:rsidR="00882F1C" w:rsidRPr="00006850">
        <w:rPr>
          <w:rFonts w:ascii="Book Antiqua" w:eastAsia="Book Antiqua" w:hAnsi="Book Antiqua" w:cs="Book Antiqua"/>
          <w:color w:val="000000"/>
        </w:rPr>
        <w:t xml:space="preserve"> 2016;</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60</w:t>
      </w:r>
      <w:r w:rsidR="00882F1C" w:rsidRPr="00006850">
        <w:rPr>
          <w:rFonts w:ascii="Book Antiqua" w:eastAsia="Book Antiqua" w:hAnsi="Book Antiqua" w:cs="Book Antiqua"/>
          <w:color w:val="000000"/>
        </w:rPr>
        <w:t>:</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105</w:t>
      </w:r>
      <w:r w:rsidR="00D55A5B" w:rsidRPr="00006850">
        <w:rPr>
          <w:rFonts w:ascii="Book Antiqua" w:eastAsia="Book Antiqua" w:hAnsi="Book Antiqua" w:cs="Book Antiqua"/>
          <w:color w:val="000000"/>
        </w:rPr>
        <w:t>-1</w:t>
      </w:r>
      <w:r w:rsidR="00882F1C" w:rsidRPr="00006850">
        <w:rPr>
          <w:rFonts w:ascii="Book Antiqua" w:eastAsia="Book Antiqua" w:hAnsi="Book Antiqua" w:cs="Book Antiqua"/>
          <w:color w:val="000000"/>
        </w:rPr>
        <w:t>14 [PMID: 26459906 DOI: 10.1128/AAC.01778-15]</w:t>
      </w:r>
    </w:p>
    <w:p w14:paraId="7C84D86D" w14:textId="799298A3" w:rsidR="00A77B3E" w:rsidRPr="00006850" w:rsidRDefault="00010178" w:rsidP="00010178">
      <w:pPr>
        <w:spacing w:line="360" w:lineRule="auto"/>
        <w:jc w:val="both"/>
      </w:pPr>
      <w:proofErr w:type="gramStart"/>
      <w:r w:rsidRPr="00006850">
        <w:rPr>
          <w:rFonts w:ascii="Book Antiqua" w:eastAsia="Book Antiqua" w:hAnsi="Book Antiqua" w:cs="Book Antiqua"/>
          <w:color w:val="000000"/>
        </w:rPr>
        <w:t xml:space="preserve">27 </w:t>
      </w:r>
      <w:proofErr w:type="spellStart"/>
      <w:r w:rsidR="00882F1C" w:rsidRPr="00006850">
        <w:rPr>
          <w:rFonts w:ascii="Book Antiqua" w:eastAsia="Book Antiqua" w:hAnsi="Book Antiqua" w:cs="Book Antiqua"/>
          <w:b/>
          <w:bCs/>
          <w:color w:val="000000"/>
        </w:rPr>
        <w:t>Ogbuagu</w:t>
      </w:r>
      <w:proofErr w:type="spellEnd"/>
      <w:r w:rsidR="00882F1C" w:rsidRPr="00006850">
        <w:rPr>
          <w:rFonts w:ascii="Book Antiqua" w:eastAsia="Book Antiqua" w:hAnsi="Book Antiqua" w:cs="Book Antiqua"/>
          <w:b/>
          <w:bCs/>
          <w:color w:val="000000"/>
        </w:rPr>
        <w:t xml:space="preserve"> O</w:t>
      </w:r>
      <w:r w:rsidR="00882F1C" w:rsidRPr="00006850">
        <w:rPr>
          <w:rFonts w:ascii="Book Antiqua" w:eastAsia="Book Antiqua" w:hAnsi="Book Antiqua" w:cs="Book Antiqua"/>
          <w:color w:val="000000"/>
        </w:rPr>
        <w:t xml:space="preserve">, </w:t>
      </w:r>
      <w:proofErr w:type="spellStart"/>
      <w:r w:rsidR="00882F1C" w:rsidRPr="00006850">
        <w:rPr>
          <w:rFonts w:ascii="Book Antiqua" w:eastAsia="Book Antiqua" w:hAnsi="Book Antiqua" w:cs="Book Antiqua"/>
          <w:color w:val="000000"/>
        </w:rPr>
        <w:t>Friedland</w:t>
      </w:r>
      <w:proofErr w:type="spellEnd"/>
      <w:r w:rsidR="00882F1C" w:rsidRPr="00006850">
        <w:rPr>
          <w:rFonts w:ascii="Book Antiqua" w:eastAsia="Book Antiqua" w:hAnsi="Book Antiqua" w:cs="Book Antiqua"/>
          <w:color w:val="000000"/>
        </w:rPr>
        <w:t xml:space="preserve"> G, Bruce RD. Drug interactions between buprenorphine, methadone and hepatitis C therapeutics.</w:t>
      </w:r>
      <w:proofErr w:type="gramEnd"/>
      <w:r w:rsidR="00882F1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i/>
          <w:iCs/>
          <w:color w:val="000000"/>
        </w:rPr>
        <w:t xml:space="preserve">Expert </w:t>
      </w:r>
      <w:proofErr w:type="spellStart"/>
      <w:r w:rsidR="00882F1C" w:rsidRPr="00006850">
        <w:rPr>
          <w:rFonts w:ascii="Book Antiqua" w:eastAsia="Book Antiqua" w:hAnsi="Book Antiqua" w:cs="Book Antiqua"/>
          <w:i/>
          <w:iCs/>
          <w:color w:val="000000"/>
        </w:rPr>
        <w:t>Opin</w:t>
      </w:r>
      <w:proofErr w:type="spellEnd"/>
      <w:r w:rsidR="00882F1C" w:rsidRPr="00006850">
        <w:rPr>
          <w:rFonts w:ascii="Book Antiqua" w:eastAsia="Book Antiqua" w:hAnsi="Book Antiqua" w:cs="Book Antiqua"/>
          <w:i/>
          <w:iCs/>
          <w:color w:val="000000"/>
        </w:rPr>
        <w:t xml:space="preserve"> Drug </w:t>
      </w:r>
      <w:proofErr w:type="spellStart"/>
      <w:r w:rsidR="00882F1C" w:rsidRPr="00006850">
        <w:rPr>
          <w:rFonts w:ascii="Book Antiqua" w:eastAsia="Book Antiqua" w:hAnsi="Book Antiqua" w:cs="Book Antiqua"/>
          <w:i/>
          <w:iCs/>
          <w:color w:val="000000"/>
        </w:rPr>
        <w:t>Metab</w:t>
      </w:r>
      <w:proofErr w:type="spellEnd"/>
      <w:r w:rsidR="00882F1C" w:rsidRPr="00006850">
        <w:rPr>
          <w:rFonts w:ascii="Book Antiqua" w:eastAsia="Book Antiqua" w:hAnsi="Book Antiqua" w:cs="Book Antiqua"/>
          <w:i/>
          <w:iCs/>
          <w:color w:val="000000"/>
        </w:rPr>
        <w:t xml:space="preserve"> </w:t>
      </w:r>
      <w:proofErr w:type="spellStart"/>
      <w:r w:rsidR="00882F1C" w:rsidRPr="00006850">
        <w:rPr>
          <w:rFonts w:ascii="Book Antiqua" w:eastAsia="Book Antiqua" w:hAnsi="Book Antiqua" w:cs="Book Antiqua"/>
          <w:i/>
          <w:iCs/>
          <w:color w:val="000000"/>
        </w:rPr>
        <w:t>Toxicol</w:t>
      </w:r>
      <w:proofErr w:type="spellEnd"/>
      <w:r w:rsidR="00882F1C" w:rsidRPr="00006850">
        <w:rPr>
          <w:rFonts w:ascii="Book Antiqua" w:eastAsia="Book Antiqua" w:hAnsi="Book Antiqua" w:cs="Book Antiqua"/>
          <w:color w:val="000000"/>
        </w:rPr>
        <w:t xml:space="preserve"> 2016;</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12</w:t>
      </w:r>
      <w:r w:rsidR="00882F1C" w:rsidRPr="00006850">
        <w:rPr>
          <w:rFonts w:ascii="Book Antiqua" w:eastAsia="Book Antiqua" w:hAnsi="Book Antiqua" w:cs="Book Antiqua"/>
          <w:color w:val="000000"/>
        </w:rPr>
        <w:t>:</w:t>
      </w:r>
      <w:r w:rsidR="00D55A5B"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721</w:t>
      </w:r>
      <w:r w:rsidR="00D55A5B" w:rsidRPr="00006850">
        <w:rPr>
          <w:rFonts w:ascii="Book Antiqua" w:eastAsia="Book Antiqua" w:hAnsi="Book Antiqua" w:cs="Book Antiqua"/>
          <w:color w:val="000000"/>
        </w:rPr>
        <w:t>-7</w:t>
      </w:r>
      <w:r w:rsidR="00882F1C" w:rsidRPr="00006850">
        <w:rPr>
          <w:rFonts w:ascii="Book Antiqua" w:eastAsia="Book Antiqua" w:hAnsi="Book Antiqua" w:cs="Book Antiqua"/>
          <w:color w:val="000000"/>
        </w:rPr>
        <w:t>31 [PMID: 27140427 DOI: 10.1080/17425255.2016.1183644]</w:t>
      </w:r>
    </w:p>
    <w:p w14:paraId="0F6FCEC7" w14:textId="4F477836" w:rsidR="00A77B3E" w:rsidRPr="00006850" w:rsidRDefault="00010178" w:rsidP="00010178">
      <w:pPr>
        <w:spacing w:line="360" w:lineRule="auto"/>
        <w:jc w:val="both"/>
      </w:pPr>
      <w:r w:rsidRPr="00006850">
        <w:rPr>
          <w:rFonts w:ascii="Book Antiqua" w:eastAsia="Book Antiqua" w:hAnsi="Book Antiqua" w:cs="Book Antiqua"/>
          <w:color w:val="000000"/>
        </w:rPr>
        <w:t xml:space="preserve">28 </w:t>
      </w:r>
      <w:proofErr w:type="spellStart"/>
      <w:r w:rsidR="00882F1C" w:rsidRPr="00006850">
        <w:rPr>
          <w:rFonts w:ascii="Book Antiqua" w:eastAsia="Book Antiqua" w:hAnsi="Book Antiqua" w:cs="Book Antiqua"/>
          <w:b/>
          <w:bCs/>
          <w:color w:val="000000"/>
        </w:rPr>
        <w:t>Hulskotte</w:t>
      </w:r>
      <w:proofErr w:type="spellEnd"/>
      <w:r w:rsidR="00882F1C" w:rsidRPr="00006850">
        <w:rPr>
          <w:rFonts w:ascii="Book Antiqua" w:eastAsia="Book Antiqua" w:hAnsi="Book Antiqua" w:cs="Book Antiqua"/>
          <w:b/>
          <w:bCs/>
          <w:color w:val="000000"/>
        </w:rPr>
        <w:t xml:space="preserve"> EG</w:t>
      </w:r>
      <w:r w:rsidR="00882F1C" w:rsidRPr="00006850">
        <w:rPr>
          <w:rFonts w:ascii="Book Antiqua" w:eastAsia="Book Antiqua" w:hAnsi="Book Antiqua" w:cs="Book Antiqua"/>
          <w:color w:val="000000"/>
        </w:rPr>
        <w:t xml:space="preserve">, Bruce RD, </w:t>
      </w:r>
      <w:proofErr w:type="spellStart"/>
      <w:r w:rsidR="00882F1C" w:rsidRPr="00006850">
        <w:rPr>
          <w:rFonts w:ascii="Book Antiqua" w:eastAsia="Book Antiqua" w:hAnsi="Book Antiqua" w:cs="Book Antiqua"/>
          <w:color w:val="000000"/>
        </w:rPr>
        <w:t>Feng</w:t>
      </w:r>
      <w:proofErr w:type="spellEnd"/>
      <w:r w:rsidR="00882F1C" w:rsidRPr="00006850">
        <w:rPr>
          <w:rFonts w:ascii="Book Antiqua" w:eastAsia="Book Antiqua" w:hAnsi="Book Antiqua" w:cs="Book Antiqua"/>
          <w:color w:val="000000"/>
        </w:rPr>
        <w:t xml:space="preserve"> HP, Webster LR, </w:t>
      </w:r>
      <w:proofErr w:type="spellStart"/>
      <w:r w:rsidR="00882F1C" w:rsidRPr="00006850">
        <w:rPr>
          <w:rFonts w:ascii="Book Antiqua" w:eastAsia="Book Antiqua" w:hAnsi="Book Antiqua" w:cs="Book Antiqua"/>
          <w:color w:val="000000"/>
        </w:rPr>
        <w:t>Xuan</w:t>
      </w:r>
      <w:proofErr w:type="spellEnd"/>
      <w:r w:rsidR="00882F1C" w:rsidRPr="00006850">
        <w:rPr>
          <w:rFonts w:ascii="Book Antiqua" w:eastAsia="Book Antiqua" w:hAnsi="Book Antiqua" w:cs="Book Antiqua"/>
          <w:color w:val="000000"/>
        </w:rPr>
        <w:t xml:space="preserve"> F, Lin WH, </w:t>
      </w:r>
      <w:r w:rsidR="007624A5" w:rsidRPr="00006850">
        <w:rPr>
          <w:rFonts w:ascii="Book Antiqua" w:eastAsia="Book Antiqua" w:hAnsi="Book Antiqua" w:cs="Book Antiqua"/>
          <w:color w:val="000000"/>
        </w:rPr>
        <w:t>O'Mara E</w:t>
      </w:r>
      <w:r w:rsidR="00882F1C" w:rsidRPr="00006850">
        <w:rPr>
          <w:rFonts w:ascii="Book Antiqua" w:eastAsia="Book Antiqua" w:hAnsi="Book Antiqua" w:cs="Book Antiqua"/>
          <w:color w:val="000000"/>
        </w:rPr>
        <w:t xml:space="preserve">, Wagner JA, </w:t>
      </w:r>
      <w:proofErr w:type="spellStart"/>
      <w:r w:rsidR="00882F1C" w:rsidRPr="00006850">
        <w:rPr>
          <w:rFonts w:ascii="Book Antiqua" w:eastAsia="Book Antiqua" w:hAnsi="Book Antiqua" w:cs="Book Antiqua"/>
          <w:color w:val="000000"/>
        </w:rPr>
        <w:t>Butterton</w:t>
      </w:r>
      <w:proofErr w:type="spellEnd"/>
      <w:r w:rsidR="00882F1C" w:rsidRPr="00006850">
        <w:rPr>
          <w:rFonts w:ascii="Book Antiqua" w:eastAsia="Book Antiqua" w:hAnsi="Book Antiqua" w:cs="Book Antiqua"/>
          <w:color w:val="000000"/>
        </w:rPr>
        <w:t xml:space="preserve"> JR. Pharmacokinetic interaction between HCV protease inhibitor </w:t>
      </w:r>
      <w:proofErr w:type="spellStart"/>
      <w:r w:rsidR="00882F1C" w:rsidRPr="00006850">
        <w:rPr>
          <w:rFonts w:ascii="Book Antiqua" w:eastAsia="Book Antiqua" w:hAnsi="Book Antiqua" w:cs="Book Antiqua"/>
          <w:color w:val="000000"/>
        </w:rPr>
        <w:lastRenderedPageBreak/>
        <w:t>boceprevir</w:t>
      </w:r>
      <w:proofErr w:type="spellEnd"/>
      <w:r w:rsidR="00882F1C" w:rsidRPr="00006850">
        <w:rPr>
          <w:rFonts w:ascii="Book Antiqua" w:eastAsia="Book Antiqua" w:hAnsi="Book Antiqua" w:cs="Book Antiqua"/>
          <w:color w:val="000000"/>
        </w:rPr>
        <w:t xml:space="preserve"> and methadone or buprenorphine in subjects on stable maintenance therapy. </w:t>
      </w:r>
      <w:proofErr w:type="spellStart"/>
      <w:r w:rsidR="00882F1C" w:rsidRPr="00006850">
        <w:rPr>
          <w:rFonts w:ascii="Book Antiqua" w:eastAsia="Book Antiqua" w:hAnsi="Book Antiqua" w:cs="Book Antiqua"/>
          <w:i/>
          <w:iCs/>
          <w:color w:val="000000"/>
        </w:rPr>
        <w:t>Eur</w:t>
      </w:r>
      <w:proofErr w:type="spellEnd"/>
      <w:r w:rsidR="00882F1C" w:rsidRPr="00006850">
        <w:rPr>
          <w:rFonts w:ascii="Book Antiqua" w:eastAsia="Book Antiqua" w:hAnsi="Book Antiqua" w:cs="Book Antiqua"/>
          <w:i/>
          <w:iCs/>
          <w:color w:val="000000"/>
        </w:rPr>
        <w:t xml:space="preserve"> J </w:t>
      </w:r>
      <w:proofErr w:type="spellStart"/>
      <w:r w:rsidR="00882F1C" w:rsidRPr="00006850">
        <w:rPr>
          <w:rFonts w:ascii="Book Antiqua" w:eastAsia="Book Antiqua" w:hAnsi="Book Antiqua" w:cs="Book Antiqua"/>
          <w:i/>
          <w:iCs/>
          <w:color w:val="000000"/>
        </w:rPr>
        <w:t>Clin</w:t>
      </w:r>
      <w:proofErr w:type="spellEnd"/>
      <w:r w:rsidR="00882F1C" w:rsidRPr="00006850">
        <w:rPr>
          <w:rFonts w:ascii="Book Antiqua" w:eastAsia="Book Antiqua" w:hAnsi="Book Antiqua" w:cs="Book Antiqua"/>
          <w:i/>
          <w:iCs/>
          <w:color w:val="000000"/>
        </w:rPr>
        <w:t xml:space="preserve"> </w:t>
      </w:r>
      <w:proofErr w:type="spellStart"/>
      <w:r w:rsidR="00882F1C" w:rsidRPr="00006850">
        <w:rPr>
          <w:rFonts w:ascii="Book Antiqua" w:eastAsia="Book Antiqua" w:hAnsi="Book Antiqua" w:cs="Book Antiqua"/>
          <w:i/>
          <w:iCs/>
          <w:color w:val="000000"/>
        </w:rPr>
        <w:t>Pharmacol</w:t>
      </w:r>
      <w:proofErr w:type="spellEnd"/>
      <w:r w:rsidR="00882F1C" w:rsidRPr="00006850">
        <w:rPr>
          <w:rFonts w:ascii="Book Antiqua" w:eastAsia="Book Antiqua" w:hAnsi="Book Antiqua" w:cs="Book Antiqua"/>
          <w:color w:val="000000"/>
        </w:rPr>
        <w:t xml:space="preserve"> 2015;</w:t>
      </w:r>
      <w:r w:rsidR="00354A4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b/>
          <w:bCs/>
          <w:color w:val="000000"/>
        </w:rPr>
        <w:t>71</w:t>
      </w:r>
      <w:r w:rsidR="00882F1C" w:rsidRPr="00006850">
        <w:rPr>
          <w:rFonts w:ascii="Book Antiqua" w:eastAsia="Book Antiqua" w:hAnsi="Book Antiqua" w:cs="Book Antiqua"/>
          <w:color w:val="000000"/>
        </w:rPr>
        <w:t>:</w:t>
      </w:r>
      <w:r w:rsidR="00354A4C" w:rsidRPr="00006850">
        <w:rPr>
          <w:rFonts w:ascii="Book Antiqua" w:eastAsia="Book Antiqua" w:hAnsi="Book Antiqua" w:cs="Book Antiqua"/>
          <w:color w:val="000000"/>
        </w:rPr>
        <w:t xml:space="preserve"> </w:t>
      </w:r>
      <w:r w:rsidR="00882F1C" w:rsidRPr="00006850">
        <w:rPr>
          <w:rFonts w:ascii="Book Antiqua" w:eastAsia="Book Antiqua" w:hAnsi="Book Antiqua" w:cs="Book Antiqua"/>
          <w:color w:val="000000"/>
        </w:rPr>
        <w:t>303</w:t>
      </w:r>
      <w:r w:rsidR="00354A4C" w:rsidRPr="00006850">
        <w:rPr>
          <w:rFonts w:ascii="Book Antiqua" w:eastAsia="Book Antiqua" w:hAnsi="Book Antiqua" w:cs="Book Antiqua"/>
          <w:color w:val="000000"/>
        </w:rPr>
        <w:t>-3</w:t>
      </w:r>
      <w:r w:rsidR="00882F1C" w:rsidRPr="00006850">
        <w:rPr>
          <w:rFonts w:ascii="Book Antiqua" w:eastAsia="Book Antiqua" w:hAnsi="Book Antiqua" w:cs="Book Antiqua"/>
          <w:color w:val="000000"/>
        </w:rPr>
        <w:t>11 [PMID: 25666027 DOI: 10.1007/s00228-014-1789-4]</w:t>
      </w:r>
    </w:p>
    <w:p w14:paraId="4F5C6176" w14:textId="77777777" w:rsidR="00A77B3E" w:rsidRPr="00006850" w:rsidRDefault="00A77B3E" w:rsidP="004275F7">
      <w:pPr>
        <w:spacing w:line="360" w:lineRule="auto"/>
        <w:jc w:val="both"/>
        <w:sectPr w:rsidR="00A77B3E" w:rsidRPr="00006850">
          <w:pgSz w:w="12240" w:h="15840"/>
          <w:pgMar w:top="1440" w:right="1440" w:bottom="1440" w:left="1440" w:header="720" w:footer="720" w:gutter="0"/>
          <w:cols w:space="720"/>
          <w:docGrid w:linePitch="360"/>
        </w:sectPr>
      </w:pPr>
    </w:p>
    <w:p w14:paraId="2613DC69" w14:textId="77777777" w:rsidR="00A77B3E" w:rsidRPr="00006850" w:rsidRDefault="00882F1C" w:rsidP="004275F7">
      <w:pPr>
        <w:spacing w:line="360" w:lineRule="auto"/>
        <w:jc w:val="both"/>
      </w:pPr>
      <w:r w:rsidRPr="00006850">
        <w:rPr>
          <w:rFonts w:ascii="Book Antiqua" w:eastAsia="Book Antiqua" w:hAnsi="Book Antiqua" w:cs="Book Antiqua"/>
          <w:b/>
          <w:color w:val="000000"/>
        </w:rPr>
        <w:lastRenderedPageBreak/>
        <w:t>Footnotes</w:t>
      </w:r>
    </w:p>
    <w:p w14:paraId="62FB7B3D" w14:textId="77777777" w:rsidR="00A77B3E" w:rsidRPr="00006850" w:rsidRDefault="00882F1C">
      <w:pPr>
        <w:spacing w:line="360" w:lineRule="auto"/>
        <w:jc w:val="both"/>
      </w:pPr>
      <w:r w:rsidRPr="00006850">
        <w:rPr>
          <w:rFonts w:ascii="Book Antiqua" w:eastAsia="Book Antiqua" w:hAnsi="Book Antiqua" w:cs="Book Antiqua"/>
          <w:b/>
          <w:bCs/>
          <w:color w:val="000000"/>
          <w:szCs w:val="22"/>
        </w:rPr>
        <w:t xml:space="preserve">Institutional review board statement: </w:t>
      </w:r>
      <w:r w:rsidRPr="00006850">
        <w:rPr>
          <w:rFonts w:ascii="Book Antiqua" w:eastAsia="Book Antiqua" w:hAnsi="Book Antiqua" w:cs="Book Antiqua"/>
          <w:color w:val="000000"/>
        </w:rPr>
        <w:t xml:space="preserve">The study was reviewed and approved by the Ethics Committee of the Hospital </w:t>
      </w:r>
      <w:proofErr w:type="spellStart"/>
      <w:r w:rsidRPr="00006850">
        <w:rPr>
          <w:rFonts w:ascii="Book Antiqua" w:eastAsia="Book Antiqua" w:hAnsi="Book Antiqua" w:cs="Book Antiqua"/>
          <w:color w:val="000000"/>
        </w:rPr>
        <w:t>Universitari</w:t>
      </w:r>
      <w:proofErr w:type="spellEnd"/>
      <w:r w:rsidRPr="00006850">
        <w:rPr>
          <w:rFonts w:ascii="Book Antiqua" w:eastAsia="Book Antiqua" w:hAnsi="Book Antiqua" w:cs="Book Antiqua"/>
          <w:color w:val="000000"/>
        </w:rPr>
        <w:t xml:space="preserve"> Germans </w:t>
      </w:r>
      <w:proofErr w:type="spellStart"/>
      <w:r w:rsidRPr="00006850">
        <w:rPr>
          <w:rFonts w:ascii="Book Antiqua" w:eastAsia="Book Antiqua" w:hAnsi="Book Antiqua" w:cs="Book Antiqua"/>
          <w:color w:val="000000"/>
        </w:rPr>
        <w:t>Trias</w:t>
      </w:r>
      <w:proofErr w:type="spellEnd"/>
      <w:r w:rsidRPr="00006850">
        <w:rPr>
          <w:rFonts w:ascii="Book Antiqua" w:eastAsia="Book Antiqua" w:hAnsi="Book Antiqua" w:cs="Book Antiqua"/>
          <w:color w:val="000000"/>
        </w:rPr>
        <w:t xml:space="preserve"> i </w:t>
      </w:r>
      <w:proofErr w:type="spellStart"/>
      <w:r w:rsidRPr="00006850">
        <w:rPr>
          <w:rFonts w:ascii="Book Antiqua" w:eastAsia="Book Antiqua" w:hAnsi="Book Antiqua" w:cs="Book Antiqua"/>
          <w:color w:val="000000"/>
        </w:rPr>
        <w:t>Pujol</w:t>
      </w:r>
      <w:proofErr w:type="spellEnd"/>
      <w:r w:rsidRPr="00006850">
        <w:rPr>
          <w:rFonts w:ascii="Book Antiqua" w:eastAsia="Book Antiqua" w:hAnsi="Book Antiqua" w:cs="Book Antiqua"/>
          <w:color w:val="000000"/>
        </w:rPr>
        <w:t xml:space="preserve"> (PI-15-100), Badalona, Spain.</w:t>
      </w:r>
    </w:p>
    <w:p w14:paraId="64B3BDDB" w14:textId="77777777" w:rsidR="00A77B3E" w:rsidRPr="00006850" w:rsidRDefault="00A77B3E">
      <w:pPr>
        <w:spacing w:line="360" w:lineRule="auto"/>
        <w:jc w:val="both"/>
      </w:pPr>
    </w:p>
    <w:p w14:paraId="5E876D92" w14:textId="77777777" w:rsidR="00A77B3E" w:rsidRPr="00006850" w:rsidRDefault="00882F1C">
      <w:pPr>
        <w:spacing w:line="360" w:lineRule="auto"/>
        <w:jc w:val="both"/>
      </w:pPr>
      <w:r w:rsidRPr="00006850">
        <w:rPr>
          <w:rFonts w:ascii="Book Antiqua" w:eastAsia="Book Antiqua" w:hAnsi="Book Antiqua" w:cs="Book Antiqua"/>
          <w:b/>
          <w:bCs/>
          <w:color w:val="000000"/>
          <w:szCs w:val="22"/>
        </w:rPr>
        <w:t xml:space="preserve">Informed consent statement: </w:t>
      </w:r>
      <w:r w:rsidRPr="00006850">
        <w:rPr>
          <w:rFonts w:ascii="Book Antiqua" w:eastAsia="Book Antiqua" w:hAnsi="Book Antiqua" w:cs="Book Antiqua"/>
          <w:color w:val="000000"/>
        </w:rPr>
        <w:t>All study participants, or their legal guardian, provided written consent prior to study enrollment.</w:t>
      </w:r>
    </w:p>
    <w:p w14:paraId="0C837347" w14:textId="77777777" w:rsidR="00A77B3E" w:rsidRPr="00006850" w:rsidRDefault="00A77B3E">
      <w:pPr>
        <w:spacing w:line="360" w:lineRule="auto"/>
        <w:jc w:val="both"/>
      </w:pPr>
    </w:p>
    <w:p w14:paraId="29EA1A39" w14:textId="77777777" w:rsidR="00A77B3E" w:rsidRPr="00006850" w:rsidRDefault="00882F1C">
      <w:pPr>
        <w:spacing w:line="360" w:lineRule="auto"/>
        <w:jc w:val="both"/>
      </w:pPr>
      <w:r w:rsidRPr="00006850">
        <w:rPr>
          <w:rFonts w:ascii="Book Antiqua" w:eastAsia="Book Antiqua" w:hAnsi="Book Antiqua" w:cs="Book Antiqua"/>
          <w:b/>
          <w:bCs/>
          <w:color w:val="000000"/>
        </w:rPr>
        <w:t xml:space="preserve">Conflict-of-interest statement: </w:t>
      </w:r>
      <w:r w:rsidRPr="00006850">
        <w:rPr>
          <w:rFonts w:ascii="Book Antiqua" w:eastAsia="Book Antiqua" w:hAnsi="Book Antiqua" w:cs="Book Antiqua"/>
          <w:color w:val="000000"/>
        </w:rPr>
        <w:t xml:space="preserve">The authors of this manuscript having no conflicts of interest to disclose. </w:t>
      </w:r>
    </w:p>
    <w:p w14:paraId="14FCD5BA" w14:textId="77777777" w:rsidR="00A77B3E" w:rsidRPr="00006850" w:rsidRDefault="00A77B3E">
      <w:pPr>
        <w:spacing w:line="360" w:lineRule="auto"/>
        <w:jc w:val="both"/>
      </w:pPr>
    </w:p>
    <w:p w14:paraId="429FEBF4" w14:textId="77777777" w:rsidR="00A77B3E" w:rsidRPr="00006850" w:rsidRDefault="00882F1C">
      <w:pPr>
        <w:spacing w:line="360" w:lineRule="auto"/>
        <w:jc w:val="both"/>
      </w:pPr>
      <w:r w:rsidRPr="00006850">
        <w:rPr>
          <w:rFonts w:ascii="Book Antiqua" w:eastAsia="Book Antiqua" w:hAnsi="Book Antiqua" w:cs="Book Antiqua"/>
          <w:b/>
          <w:bCs/>
          <w:color w:val="000000"/>
        </w:rPr>
        <w:t xml:space="preserve">Data sharing statement: </w:t>
      </w:r>
      <w:r w:rsidRPr="00006850">
        <w:rPr>
          <w:rFonts w:ascii="Book Antiqua" w:eastAsia="Book Antiqua" w:hAnsi="Book Antiqua" w:cs="Book Antiqua"/>
          <w:color w:val="000000"/>
        </w:rPr>
        <w:t>There is no additional data available.</w:t>
      </w:r>
    </w:p>
    <w:p w14:paraId="0C2BD000" w14:textId="245E9E15" w:rsidR="00A77B3E" w:rsidRPr="00006850" w:rsidRDefault="00A77B3E">
      <w:pPr>
        <w:spacing w:line="360" w:lineRule="auto"/>
        <w:jc w:val="both"/>
      </w:pPr>
    </w:p>
    <w:p w14:paraId="71DD5E0F" w14:textId="6C83D3F2" w:rsidR="0089223A" w:rsidRPr="00006850" w:rsidRDefault="0089223A" w:rsidP="0089223A">
      <w:pPr>
        <w:adjustRightInd w:val="0"/>
        <w:snapToGrid w:val="0"/>
        <w:spacing w:line="360" w:lineRule="auto"/>
        <w:rPr>
          <w:rFonts w:ascii="Book Antiqua" w:hAnsi="Book Antiqua"/>
          <w:bCs/>
          <w:color w:val="000000"/>
        </w:rPr>
      </w:pPr>
      <w:r w:rsidRPr="00006850">
        <w:rPr>
          <w:rFonts w:ascii="Book Antiqua" w:hAnsi="Book Antiqua"/>
          <w:b/>
          <w:color w:val="000000"/>
        </w:rPr>
        <w:t>STROBE statement</w:t>
      </w:r>
      <w:r w:rsidRPr="00006850">
        <w:rPr>
          <w:rFonts w:ascii="Book Antiqua" w:hAnsi="Book Antiqua" w:hint="eastAsia"/>
          <w:b/>
          <w:color w:val="000000"/>
        </w:rPr>
        <w:t>:</w:t>
      </w:r>
      <w:r w:rsidRPr="00006850">
        <w:rPr>
          <w:rFonts w:ascii="Book Antiqua" w:hAnsi="Book Antiqua"/>
          <w:b/>
          <w:color w:val="000000"/>
        </w:rPr>
        <w:t xml:space="preserve"> </w:t>
      </w:r>
      <w:r w:rsidRPr="00006850">
        <w:rPr>
          <w:rFonts w:ascii="Book Antiqua" w:hAnsi="Book Antiqua"/>
          <w:bCs/>
          <w:color w:val="000000"/>
        </w:rPr>
        <w:t>The authors have read the STROBE Statement—checklist of items, and the manuscript was prepared and revised according to the STROBE Statement—checklist of items.</w:t>
      </w:r>
    </w:p>
    <w:p w14:paraId="5CE3641E" w14:textId="77777777" w:rsidR="0089223A" w:rsidRPr="00006850" w:rsidRDefault="0089223A">
      <w:pPr>
        <w:spacing w:line="360" w:lineRule="auto"/>
        <w:jc w:val="both"/>
      </w:pPr>
    </w:p>
    <w:p w14:paraId="07D75A1C" w14:textId="77777777" w:rsidR="00A77B3E" w:rsidRPr="00006850" w:rsidRDefault="00882F1C">
      <w:pPr>
        <w:spacing w:line="360" w:lineRule="auto"/>
        <w:jc w:val="both"/>
      </w:pPr>
      <w:r w:rsidRPr="00006850">
        <w:rPr>
          <w:rFonts w:ascii="Book Antiqua" w:eastAsia="Book Antiqua" w:hAnsi="Book Antiqua" w:cs="Book Antiqua"/>
          <w:b/>
          <w:bCs/>
          <w:color w:val="000000"/>
        </w:rPr>
        <w:t xml:space="preserve">Open-Access: </w:t>
      </w:r>
      <w:r w:rsidRPr="000068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6850">
        <w:rPr>
          <w:rFonts w:ascii="Book Antiqua" w:eastAsia="Book Antiqua" w:hAnsi="Book Antiqua" w:cs="Book Antiqua"/>
          <w:color w:val="000000"/>
        </w:rPr>
        <w:t>NonCommercial</w:t>
      </w:r>
      <w:proofErr w:type="spellEnd"/>
      <w:r w:rsidRPr="000068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A889EF" w14:textId="77777777" w:rsidR="00A77B3E" w:rsidRPr="00006850" w:rsidRDefault="00A77B3E">
      <w:pPr>
        <w:spacing w:line="360" w:lineRule="auto"/>
        <w:jc w:val="both"/>
      </w:pPr>
    </w:p>
    <w:p w14:paraId="3BC084A5" w14:textId="0388E71D" w:rsidR="00A77B3E" w:rsidRPr="00006850" w:rsidRDefault="00882F1C">
      <w:pPr>
        <w:spacing w:line="360" w:lineRule="auto"/>
        <w:jc w:val="both"/>
        <w:rPr>
          <w:rFonts w:ascii="Book Antiqua" w:eastAsia="Book Antiqua" w:hAnsi="Book Antiqua" w:cs="Book Antiqua"/>
          <w:color w:val="000000"/>
        </w:rPr>
      </w:pPr>
      <w:r w:rsidRPr="00006850">
        <w:rPr>
          <w:rFonts w:ascii="Book Antiqua" w:eastAsia="Book Antiqua" w:hAnsi="Book Antiqua" w:cs="Book Antiqua"/>
          <w:b/>
          <w:color w:val="000000"/>
        </w:rPr>
        <w:t xml:space="preserve">Manuscript source: </w:t>
      </w:r>
      <w:r w:rsidRPr="00006850">
        <w:rPr>
          <w:rFonts w:ascii="Book Antiqua" w:eastAsia="Book Antiqua" w:hAnsi="Book Antiqua" w:cs="Book Antiqua"/>
          <w:color w:val="000000"/>
        </w:rPr>
        <w:t xml:space="preserve">Unsolicited </w:t>
      </w:r>
      <w:r w:rsidR="007B6740" w:rsidRPr="00006850">
        <w:rPr>
          <w:rFonts w:ascii="Book Antiqua" w:eastAsia="Book Antiqua" w:hAnsi="Book Antiqua" w:cs="Book Antiqua"/>
          <w:color w:val="000000"/>
        </w:rPr>
        <w:t>m</w:t>
      </w:r>
      <w:r w:rsidRPr="00006850">
        <w:rPr>
          <w:rFonts w:ascii="Book Antiqua" w:eastAsia="Book Antiqua" w:hAnsi="Book Antiqua" w:cs="Book Antiqua"/>
          <w:color w:val="000000"/>
        </w:rPr>
        <w:t>anuscript</w:t>
      </w:r>
    </w:p>
    <w:p w14:paraId="58934A61" w14:textId="77777777" w:rsidR="007B6740" w:rsidRPr="00006850" w:rsidRDefault="007B6740">
      <w:pPr>
        <w:spacing w:line="360" w:lineRule="auto"/>
        <w:jc w:val="both"/>
      </w:pPr>
    </w:p>
    <w:p w14:paraId="63AD7A4B"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Corresponding Author's Membership in Professional Societies: </w:t>
      </w:r>
      <w:r w:rsidRPr="00006850">
        <w:rPr>
          <w:rFonts w:ascii="Book Antiqua" w:eastAsia="Book Antiqua" w:hAnsi="Book Antiqua" w:cs="Book Antiqua"/>
          <w:color w:val="000000"/>
        </w:rPr>
        <w:t>Spanish Society of Internal Medicine, CBA007583.</w:t>
      </w:r>
    </w:p>
    <w:p w14:paraId="11396C9C" w14:textId="77777777" w:rsidR="00A77B3E" w:rsidRPr="00006850" w:rsidRDefault="00A77B3E">
      <w:pPr>
        <w:spacing w:line="360" w:lineRule="auto"/>
        <w:jc w:val="both"/>
      </w:pPr>
    </w:p>
    <w:p w14:paraId="63085C95"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Peer-review started: </w:t>
      </w:r>
      <w:r w:rsidRPr="00006850">
        <w:rPr>
          <w:rFonts w:ascii="Book Antiqua" w:eastAsia="Book Antiqua" w:hAnsi="Book Antiqua" w:cs="Book Antiqua"/>
          <w:color w:val="000000"/>
        </w:rPr>
        <w:t>June 9, 2020</w:t>
      </w:r>
    </w:p>
    <w:p w14:paraId="52D4BE02"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First decision: </w:t>
      </w:r>
      <w:r w:rsidRPr="00006850">
        <w:rPr>
          <w:rFonts w:ascii="Book Antiqua" w:eastAsia="Book Antiqua" w:hAnsi="Book Antiqua" w:cs="Book Antiqua"/>
          <w:color w:val="000000"/>
        </w:rPr>
        <w:t>July 29, 2020</w:t>
      </w:r>
    </w:p>
    <w:p w14:paraId="468A328F" w14:textId="2BD9FE86" w:rsidR="00A77B3E" w:rsidRPr="00006850" w:rsidRDefault="00882F1C">
      <w:pPr>
        <w:spacing w:line="360" w:lineRule="auto"/>
        <w:jc w:val="both"/>
      </w:pPr>
      <w:r w:rsidRPr="00006850">
        <w:rPr>
          <w:rFonts w:ascii="Book Antiqua" w:eastAsia="Book Antiqua" w:hAnsi="Book Antiqua" w:cs="Book Antiqua"/>
          <w:b/>
          <w:color w:val="000000"/>
        </w:rPr>
        <w:t>Article in press:</w:t>
      </w:r>
      <w:r w:rsidR="00006850">
        <w:rPr>
          <w:rFonts w:ascii="Book Antiqua" w:hAnsi="Book Antiqua" w:cs="Book Antiqua" w:hint="eastAsia"/>
          <w:b/>
          <w:color w:val="000000"/>
          <w:lang w:eastAsia="zh-CN"/>
        </w:rPr>
        <w:t xml:space="preserve"> </w:t>
      </w:r>
      <w:r w:rsidR="00006850" w:rsidRPr="00006850">
        <w:rPr>
          <w:rFonts w:ascii="Book Antiqua" w:hAnsi="Book Antiqua" w:cs="Book Antiqua"/>
          <w:color w:val="000000"/>
          <w:lang w:eastAsia="zh-CN"/>
        </w:rPr>
        <w:t xml:space="preserve">September 17, 2020 </w:t>
      </w:r>
      <w:r w:rsidRPr="00006850">
        <w:rPr>
          <w:rFonts w:ascii="Book Antiqua" w:eastAsia="Book Antiqua" w:hAnsi="Book Antiqua" w:cs="Book Antiqua"/>
          <w:b/>
          <w:color w:val="000000"/>
        </w:rPr>
        <w:t xml:space="preserve"> </w:t>
      </w:r>
    </w:p>
    <w:p w14:paraId="3EC27E00" w14:textId="77777777" w:rsidR="00A77B3E" w:rsidRPr="00006850" w:rsidRDefault="00A77B3E">
      <w:pPr>
        <w:spacing w:line="360" w:lineRule="auto"/>
        <w:jc w:val="both"/>
      </w:pPr>
    </w:p>
    <w:p w14:paraId="4668AEF9" w14:textId="25D68023" w:rsidR="00A77B3E" w:rsidRPr="00006850" w:rsidRDefault="00882F1C">
      <w:pPr>
        <w:spacing w:line="360" w:lineRule="auto"/>
        <w:jc w:val="both"/>
      </w:pPr>
      <w:r w:rsidRPr="00006850">
        <w:rPr>
          <w:rFonts w:ascii="Book Antiqua" w:eastAsia="Book Antiqua" w:hAnsi="Book Antiqua" w:cs="Book Antiqua"/>
          <w:b/>
          <w:color w:val="000000"/>
        </w:rPr>
        <w:t xml:space="preserve">Specialty type: </w:t>
      </w:r>
      <w:r w:rsidR="0089223A" w:rsidRPr="00006850">
        <w:rPr>
          <w:rFonts w:ascii="Book Antiqua" w:eastAsia="Book Antiqua" w:hAnsi="Book Antiqua" w:cs="Book Antiqua"/>
          <w:color w:val="000000"/>
        </w:rPr>
        <w:t xml:space="preserve">Gastroenterology and </w:t>
      </w:r>
      <w:proofErr w:type="spellStart"/>
      <w:r w:rsidR="0089223A" w:rsidRPr="00006850">
        <w:rPr>
          <w:rFonts w:ascii="Book Antiqua" w:eastAsia="Book Antiqua" w:hAnsi="Book Antiqua" w:cs="Book Antiqua"/>
          <w:color w:val="000000"/>
        </w:rPr>
        <w:t>hepatology</w:t>
      </w:r>
      <w:proofErr w:type="spellEnd"/>
    </w:p>
    <w:p w14:paraId="390D72A7" w14:textId="77777777" w:rsidR="00A77B3E" w:rsidRPr="00006850" w:rsidRDefault="00882F1C">
      <w:pPr>
        <w:spacing w:line="360" w:lineRule="auto"/>
        <w:jc w:val="both"/>
      </w:pPr>
      <w:r w:rsidRPr="00006850">
        <w:rPr>
          <w:rFonts w:ascii="Book Antiqua" w:eastAsia="Book Antiqua" w:hAnsi="Book Antiqua" w:cs="Book Antiqua"/>
          <w:b/>
          <w:color w:val="000000"/>
        </w:rPr>
        <w:t xml:space="preserve">Country/Territory of origin: </w:t>
      </w:r>
      <w:r w:rsidRPr="00006850">
        <w:rPr>
          <w:rFonts w:ascii="Book Antiqua" w:eastAsia="Book Antiqua" w:hAnsi="Book Antiqua" w:cs="Book Antiqua"/>
          <w:color w:val="000000"/>
        </w:rPr>
        <w:t>Spain</w:t>
      </w:r>
    </w:p>
    <w:p w14:paraId="53F45598" w14:textId="77777777" w:rsidR="00A77B3E" w:rsidRPr="00006850" w:rsidRDefault="00882F1C">
      <w:pPr>
        <w:spacing w:line="360" w:lineRule="auto"/>
        <w:jc w:val="both"/>
      </w:pPr>
      <w:r w:rsidRPr="00006850">
        <w:rPr>
          <w:rFonts w:ascii="Book Antiqua" w:eastAsia="Book Antiqua" w:hAnsi="Book Antiqua" w:cs="Book Antiqua"/>
          <w:b/>
          <w:color w:val="000000"/>
        </w:rPr>
        <w:t>Peer-review report’s scientific quality classification</w:t>
      </w:r>
    </w:p>
    <w:p w14:paraId="5F849BC2" w14:textId="77777777" w:rsidR="00A77B3E" w:rsidRPr="00006850" w:rsidRDefault="00882F1C">
      <w:pPr>
        <w:spacing w:line="360" w:lineRule="auto"/>
        <w:jc w:val="both"/>
      </w:pPr>
      <w:r w:rsidRPr="00006850">
        <w:rPr>
          <w:rFonts w:ascii="Book Antiqua" w:eastAsia="Book Antiqua" w:hAnsi="Book Antiqua" w:cs="Book Antiqua"/>
          <w:color w:val="000000"/>
        </w:rPr>
        <w:t xml:space="preserve">Grade </w:t>
      </w:r>
      <w:proofErr w:type="gramStart"/>
      <w:r w:rsidRPr="00006850">
        <w:rPr>
          <w:rFonts w:ascii="Book Antiqua" w:eastAsia="Book Antiqua" w:hAnsi="Book Antiqua" w:cs="Book Antiqua"/>
          <w:color w:val="000000"/>
        </w:rPr>
        <w:t>A</w:t>
      </w:r>
      <w:proofErr w:type="gramEnd"/>
      <w:r w:rsidRPr="00006850">
        <w:rPr>
          <w:rFonts w:ascii="Book Antiqua" w:eastAsia="Book Antiqua" w:hAnsi="Book Antiqua" w:cs="Book Antiqua"/>
          <w:color w:val="000000"/>
        </w:rPr>
        <w:t xml:space="preserve"> (Excellent): 0</w:t>
      </w:r>
    </w:p>
    <w:p w14:paraId="7D583EC2" w14:textId="77777777" w:rsidR="00A77B3E" w:rsidRPr="00006850" w:rsidRDefault="00882F1C">
      <w:pPr>
        <w:spacing w:line="360" w:lineRule="auto"/>
        <w:jc w:val="both"/>
      </w:pPr>
      <w:r w:rsidRPr="00006850">
        <w:rPr>
          <w:rFonts w:ascii="Book Antiqua" w:eastAsia="Book Antiqua" w:hAnsi="Book Antiqua" w:cs="Book Antiqua"/>
          <w:color w:val="000000"/>
        </w:rPr>
        <w:t>Grade B (Very good): 0</w:t>
      </w:r>
    </w:p>
    <w:p w14:paraId="3D6C9E26" w14:textId="77777777" w:rsidR="00A77B3E" w:rsidRPr="00006850" w:rsidRDefault="00882F1C">
      <w:pPr>
        <w:spacing w:line="360" w:lineRule="auto"/>
        <w:jc w:val="both"/>
      </w:pPr>
      <w:r w:rsidRPr="00006850">
        <w:rPr>
          <w:rFonts w:ascii="Book Antiqua" w:eastAsia="Book Antiqua" w:hAnsi="Book Antiqua" w:cs="Book Antiqua"/>
          <w:color w:val="000000"/>
        </w:rPr>
        <w:t>Grade C (Good): C</w:t>
      </w:r>
    </w:p>
    <w:p w14:paraId="0AFBF372" w14:textId="77777777" w:rsidR="00A77B3E" w:rsidRPr="00006850" w:rsidRDefault="00882F1C">
      <w:pPr>
        <w:spacing w:line="360" w:lineRule="auto"/>
        <w:jc w:val="both"/>
      </w:pPr>
      <w:r w:rsidRPr="00006850">
        <w:rPr>
          <w:rFonts w:ascii="Book Antiqua" w:eastAsia="Book Antiqua" w:hAnsi="Book Antiqua" w:cs="Book Antiqua"/>
          <w:color w:val="000000"/>
        </w:rPr>
        <w:t>Grade D (Fair): D</w:t>
      </w:r>
    </w:p>
    <w:p w14:paraId="7EB71582" w14:textId="77777777" w:rsidR="00A77B3E" w:rsidRPr="00006850" w:rsidRDefault="00882F1C">
      <w:pPr>
        <w:spacing w:line="360" w:lineRule="auto"/>
        <w:jc w:val="both"/>
      </w:pPr>
      <w:r w:rsidRPr="00006850">
        <w:rPr>
          <w:rFonts w:ascii="Book Antiqua" w:eastAsia="Book Antiqua" w:hAnsi="Book Antiqua" w:cs="Book Antiqua"/>
          <w:color w:val="000000"/>
        </w:rPr>
        <w:t>Grade E (Poor): 0</w:t>
      </w:r>
    </w:p>
    <w:p w14:paraId="50C105CD" w14:textId="77777777" w:rsidR="00A77B3E" w:rsidRPr="00006850" w:rsidRDefault="00A77B3E">
      <w:pPr>
        <w:spacing w:line="360" w:lineRule="auto"/>
        <w:jc w:val="both"/>
      </w:pPr>
    </w:p>
    <w:p w14:paraId="180860C4" w14:textId="41BF4FE7" w:rsidR="00D91085" w:rsidRPr="00006850" w:rsidRDefault="00882F1C">
      <w:pPr>
        <w:spacing w:line="360" w:lineRule="auto"/>
        <w:jc w:val="both"/>
        <w:rPr>
          <w:rFonts w:ascii="Book Antiqua" w:eastAsia="Book Antiqua" w:hAnsi="Book Antiqua" w:cs="Book Antiqua"/>
          <w:b/>
          <w:color w:val="000000"/>
        </w:rPr>
      </w:pPr>
      <w:r w:rsidRPr="00006850">
        <w:rPr>
          <w:rFonts w:ascii="Book Antiqua" w:eastAsia="Book Antiqua" w:hAnsi="Book Antiqua" w:cs="Book Antiqua"/>
          <w:b/>
          <w:color w:val="000000"/>
        </w:rPr>
        <w:t xml:space="preserve">P-Reviewer: </w:t>
      </w:r>
      <w:proofErr w:type="spellStart"/>
      <w:r w:rsidRPr="00006850">
        <w:rPr>
          <w:rFonts w:ascii="Book Antiqua" w:eastAsia="Book Antiqua" w:hAnsi="Book Antiqua" w:cs="Book Antiqua"/>
          <w:color w:val="000000"/>
        </w:rPr>
        <w:t>Marasco</w:t>
      </w:r>
      <w:proofErr w:type="spellEnd"/>
      <w:r w:rsidRPr="00006850">
        <w:rPr>
          <w:rFonts w:ascii="Book Antiqua" w:eastAsia="Book Antiqua" w:hAnsi="Book Antiqua" w:cs="Book Antiqua"/>
          <w:color w:val="000000"/>
        </w:rPr>
        <w:t xml:space="preserve"> G, </w:t>
      </w:r>
      <w:proofErr w:type="spellStart"/>
      <w:r w:rsidRPr="00006850">
        <w:rPr>
          <w:rFonts w:ascii="Book Antiqua" w:eastAsia="Book Antiqua" w:hAnsi="Book Antiqua" w:cs="Book Antiqua"/>
          <w:color w:val="000000"/>
        </w:rPr>
        <w:t>Mazzarelli</w:t>
      </w:r>
      <w:proofErr w:type="spellEnd"/>
      <w:r w:rsidRPr="00006850">
        <w:rPr>
          <w:rFonts w:ascii="Book Antiqua" w:eastAsia="Book Antiqua" w:hAnsi="Book Antiqua" w:cs="Book Antiqua"/>
          <w:color w:val="000000"/>
        </w:rPr>
        <w:t xml:space="preserve"> C</w:t>
      </w:r>
      <w:r w:rsidRPr="00006850">
        <w:rPr>
          <w:rFonts w:ascii="Book Antiqua" w:eastAsia="Book Antiqua" w:hAnsi="Book Antiqua" w:cs="Book Antiqua"/>
          <w:b/>
          <w:color w:val="000000"/>
        </w:rPr>
        <w:t xml:space="preserve"> S-Editor: </w:t>
      </w:r>
      <w:r w:rsidRPr="00006850">
        <w:rPr>
          <w:rFonts w:ascii="Book Antiqua" w:eastAsia="Book Antiqua" w:hAnsi="Book Antiqua" w:cs="Book Antiqua"/>
          <w:color w:val="000000"/>
        </w:rPr>
        <w:t>Huang P</w:t>
      </w:r>
      <w:r w:rsidRPr="00006850">
        <w:rPr>
          <w:rFonts w:ascii="Book Antiqua" w:eastAsia="Book Antiqua" w:hAnsi="Book Antiqua" w:cs="Book Antiqua"/>
          <w:b/>
          <w:color w:val="000000"/>
        </w:rPr>
        <w:t xml:space="preserve"> L-Editor:</w:t>
      </w:r>
      <w:r w:rsidR="00006850">
        <w:rPr>
          <w:rFonts w:ascii="Book Antiqua" w:hAnsi="Book Antiqua" w:cs="Book Antiqua" w:hint="eastAsia"/>
          <w:b/>
          <w:color w:val="000000"/>
          <w:lang w:eastAsia="zh-CN"/>
        </w:rPr>
        <w:t xml:space="preserve"> </w:t>
      </w:r>
      <w:proofErr w:type="gramStart"/>
      <w:r w:rsidR="00006850" w:rsidRPr="00006850">
        <w:rPr>
          <w:rFonts w:ascii="Book Antiqua" w:hAnsi="Book Antiqua" w:cs="Book Antiqua" w:hint="eastAsia"/>
          <w:color w:val="000000"/>
          <w:lang w:eastAsia="zh-CN"/>
        </w:rPr>
        <w:t>A</w:t>
      </w:r>
      <w:r w:rsidRPr="00006850">
        <w:rPr>
          <w:rFonts w:ascii="Book Antiqua" w:eastAsia="Book Antiqua" w:hAnsi="Book Antiqua" w:cs="Book Antiqua"/>
          <w:b/>
          <w:color w:val="000000"/>
        </w:rPr>
        <w:t xml:space="preserve">  P</w:t>
      </w:r>
      <w:proofErr w:type="gramEnd"/>
      <w:r w:rsidRPr="00006850">
        <w:rPr>
          <w:rFonts w:ascii="Book Antiqua" w:eastAsia="Book Antiqua" w:hAnsi="Book Antiqua" w:cs="Book Antiqua"/>
          <w:b/>
          <w:color w:val="000000"/>
        </w:rPr>
        <w:t>-Editor:</w:t>
      </w:r>
      <w:r w:rsidR="00006850">
        <w:rPr>
          <w:rFonts w:ascii="Book Antiqua" w:hAnsi="Book Antiqua" w:cs="Book Antiqua" w:hint="eastAsia"/>
          <w:b/>
          <w:color w:val="000000"/>
          <w:lang w:eastAsia="zh-CN"/>
        </w:rPr>
        <w:t xml:space="preserve"> </w:t>
      </w:r>
      <w:r w:rsidR="00006850" w:rsidRPr="00006850">
        <w:rPr>
          <w:rFonts w:ascii="Book Antiqua" w:hAnsi="Book Antiqua" w:cs="Book Antiqua"/>
          <w:color w:val="000000"/>
          <w:lang w:eastAsia="zh-CN"/>
        </w:rPr>
        <w:t>Ma YJ</w:t>
      </w:r>
      <w:r w:rsidRPr="00006850">
        <w:rPr>
          <w:rFonts w:ascii="Book Antiqua" w:eastAsia="Book Antiqua" w:hAnsi="Book Antiqua" w:cs="Book Antiqua"/>
          <w:b/>
          <w:color w:val="000000"/>
        </w:rPr>
        <w:t xml:space="preserve"> </w:t>
      </w:r>
    </w:p>
    <w:p w14:paraId="68ACFAA3" w14:textId="24955C9C" w:rsidR="00D91085" w:rsidRPr="00006850" w:rsidRDefault="00D91085">
      <w:pPr>
        <w:spacing w:line="360" w:lineRule="auto"/>
        <w:jc w:val="both"/>
        <w:rPr>
          <w:rFonts w:ascii="Book Antiqua" w:hAnsi="Book Antiqua"/>
          <w:b/>
        </w:rPr>
      </w:pPr>
      <w:r w:rsidRPr="00006850">
        <w:rPr>
          <w:rFonts w:ascii="Book Antiqua" w:eastAsia="Book Antiqua" w:hAnsi="Book Antiqua" w:cs="Book Antiqua"/>
          <w:b/>
          <w:color w:val="000000"/>
        </w:rPr>
        <w:br w:type="page"/>
      </w:r>
      <w:r w:rsidR="00B36AA8" w:rsidRPr="00006850">
        <w:rPr>
          <w:rFonts w:ascii="Book Antiqua" w:hAnsi="Book Antiqua"/>
          <w:b/>
        </w:rPr>
        <w:lastRenderedPageBreak/>
        <w:t>Figure Legends</w:t>
      </w:r>
    </w:p>
    <w:p w14:paraId="110E937B" w14:textId="6921EC3C" w:rsidR="00B36AA8" w:rsidRPr="00006850" w:rsidRDefault="001843DD">
      <w:pPr>
        <w:spacing w:line="360" w:lineRule="auto"/>
        <w:jc w:val="both"/>
        <w:rPr>
          <w:rFonts w:ascii="Book Antiqua" w:eastAsia="Book Antiqua" w:hAnsi="Book Antiqua" w:cs="Book Antiqua"/>
          <w:b/>
          <w:color w:val="000000"/>
        </w:rPr>
      </w:pPr>
      <w:r w:rsidRPr="00006850">
        <w:rPr>
          <w:rFonts w:ascii="Book Antiqua" w:eastAsia="Book Antiqua" w:hAnsi="Book Antiqua" w:cs="Book Antiqua"/>
          <w:b/>
          <w:noProof/>
          <w:color w:val="1F497D" w:themeColor="text2"/>
          <w:lang w:eastAsia="zh-CN"/>
        </w:rPr>
        <mc:AlternateContent>
          <mc:Choice Requires="wps">
            <w:drawing>
              <wp:anchor distT="0" distB="0" distL="114300" distR="114300" simplePos="0" relativeHeight="251659264" behindDoc="0" locked="0" layoutInCell="1" allowOverlap="1" wp14:anchorId="29D2B5B4" wp14:editId="3C50217F">
                <wp:simplePos x="0" y="0"/>
                <wp:positionH relativeFrom="column">
                  <wp:posOffset>1943100</wp:posOffset>
                </wp:positionH>
                <wp:positionV relativeFrom="paragraph">
                  <wp:posOffset>3763010</wp:posOffset>
                </wp:positionV>
                <wp:extent cx="942975" cy="635"/>
                <wp:effectExtent l="9525" t="9525" r="9525" b="889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63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8D7C77" id="_x0000_t32" coordsize="21600,21600" o:spt="32" o:oned="t" path="m,l21600,21600e" filled="f">
                <v:path arrowok="t" fillok="f" o:connecttype="none"/>
                <o:lock v:ext="edit" shapetype="t"/>
              </v:shapetype>
              <v:shape id="AutoShape 4" o:spid="_x0000_s1026" type="#_x0000_t32" style="position:absolute;left:0;text-align:left;margin-left:153pt;margin-top:296.3pt;width:74.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" strokecolor="#4f81bd [3204]"/>
            </w:pict>
          </mc:Fallback>
        </mc:AlternateContent>
      </w:r>
      <w:r w:rsidRPr="00006850">
        <w:rPr>
          <w:rFonts w:ascii="Book Antiqua" w:eastAsia="Book Antiqua" w:hAnsi="Book Antiqua" w:cs="Book Antiqua"/>
          <w:b/>
          <w:noProof/>
          <w:color w:val="4BACC6" w:themeColor="accent5"/>
          <w:lang w:eastAsia="zh-CN"/>
        </w:rPr>
        <mc:AlternateContent>
          <mc:Choice Requires="wps">
            <w:drawing>
              <wp:anchor distT="0" distB="0" distL="114300" distR="114300" simplePos="0" relativeHeight="251658240" behindDoc="0" locked="0" layoutInCell="1" allowOverlap="1" wp14:anchorId="29D2B5B4" wp14:editId="5246796E">
                <wp:simplePos x="0" y="0"/>
                <wp:positionH relativeFrom="column">
                  <wp:posOffset>1943100</wp:posOffset>
                </wp:positionH>
                <wp:positionV relativeFrom="paragraph">
                  <wp:posOffset>2553335</wp:posOffset>
                </wp:positionV>
                <wp:extent cx="942975" cy="635"/>
                <wp:effectExtent l="9525" t="9525"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63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02E90FD" id="AutoShape 3" o:spid="_x0000_s1026" type="#_x0000_t32" style="position:absolute;left:0;text-align:left;margin-left:153pt;margin-top:201.05pt;width:7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" strokecolor="#1f497d [3215]"/>
            </w:pict>
          </mc:Fallback>
        </mc:AlternateContent>
      </w:r>
      <w:r w:rsidR="001D2DB8" w:rsidRPr="00006850">
        <w:rPr>
          <w:rFonts w:ascii="Book Antiqua" w:eastAsia="Book Antiqua" w:hAnsi="Book Antiqua" w:cs="Book Antiqua"/>
          <w:b/>
          <w:noProof/>
          <w:color w:val="000000"/>
          <w:lang w:eastAsia="zh-CN"/>
        </w:rPr>
        <w:drawing>
          <wp:inline distT="0" distB="0" distL="0" distR="0" wp14:anchorId="6D89F547" wp14:editId="30E60D8C">
            <wp:extent cx="5943600" cy="47631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a:extLst>
                        <a:ext uri="{28A0092B-C50C-407E-A947-70E740481C1C}">
                          <a14:useLocalDpi xmlns:a14="http://schemas.microsoft.com/office/drawing/2010/main" val="0"/>
                        </a:ext>
                      </a:extLst>
                    </a:blip>
                    <a:stretch>
                      <a:fillRect/>
                    </a:stretch>
                  </pic:blipFill>
                  <pic:spPr>
                    <a:xfrm>
                      <a:off x="0" y="0"/>
                      <a:ext cx="5943600" cy="4763135"/>
                    </a:xfrm>
                    <a:prstGeom prst="rect">
                      <a:avLst/>
                    </a:prstGeom>
                  </pic:spPr>
                </pic:pic>
              </a:graphicData>
            </a:graphic>
          </wp:inline>
        </w:drawing>
      </w:r>
    </w:p>
    <w:p w14:paraId="536ABCF2" w14:textId="38467AC7" w:rsidR="001D2DB8" w:rsidRPr="00006850" w:rsidRDefault="00EC1D9E">
      <w:pPr>
        <w:spacing w:line="360" w:lineRule="auto"/>
        <w:jc w:val="both"/>
        <w:rPr>
          <w:rFonts w:ascii="Book Antiqua" w:hAnsi="Book Antiqua" w:cs="Book Antiqua"/>
          <w:bCs/>
          <w:color w:val="000000"/>
          <w:lang w:eastAsia="zh-CN"/>
        </w:rPr>
      </w:pPr>
      <w:r w:rsidRPr="00006850">
        <w:rPr>
          <w:rFonts w:ascii="Book Antiqua" w:hAnsi="Book Antiqua" w:cs="Book Antiqua"/>
          <w:b/>
          <w:color w:val="000000"/>
          <w:lang w:eastAsia="zh-CN"/>
        </w:rPr>
        <w:t>Figure 1 Flowchart of patients visited in the Opioid Treatment Program and hepatitis C virus infection status.</w:t>
      </w:r>
      <w:r w:rsidRPr="00006850">
        <w:rPr>
          <w:rFonts w:ascii="Book Antiqua" w:hAnsi="Book Antiqua" w:cs="Book Antiqua" w:hint="eastAsia"/>
          <w:bCs/>
          <w:color w:val="000000"/>
          <w:lang w:eastAsia="zh-CN"/>
        </w:rPr>
        <w:t xml:space="preserve"> </w:t>
      </w:r>
      <w:r w:rsidR="001D2DB8" w:rsidRPr="00006850">
        <w:rPr>
          <w:rFonts w:ascii="Book Antiqua" w:hAnsi="Book Antiqua" w:cs="Book Antiqua" w:hint="eastAsia"/>
          <w:bCs/>
          <w:color w:val="000000"/>
          <w:lang w:eastAsia="zh-CN"/>
        </w:rPr>
        <w:t>O</w:t>
      </w:r>
      <w:r w:rsidR="001D2DB8" w:rsidRPr="00006850">
        <w:rPr>
          <w:rFonts w:ascii="Book Antiqua" w:hAnsi="Book Antiqua" w:cs="Book Antiqua"/>
          <w:bCs/>
          <w:color w:val="000000"/>
          <w:lang w:eastAsia="zh-CN"/>
        </w:rPr>
        <w:t>TP: Opioid Treatment Program; HCV: Hepatitis C virus; DAAs: Direct antiviral agents.</w:t>
      </w:r>
    </w:p>
    <w:p w14:paraId="555089A3" w14:textId="77777777" w:rsidR="001D2DB8" w:rsidRPr="00006850" w:rsidRDefault="001D2DB8">
      <w:pPr>
        <w:spacing w:line="360" w:lineRule="auto"/>
        <w:jc w:val="both"/>
        <w:rPr>
          <w:rFonts w:ascii="Book Antiqua" w:eastAsia="Book Antiqua" w:hAnsi="Book Antiqua" w:cs="Book Antiqua"/>
          <w:b/>
          <w:color w:val="000000"/>
        </w:rPr>
      </w:pPr>
    </w:p>
    <w:p w14:paraId="4EB1A472" w14:textId="4F183287" w:rsidR="00D91085" w:rsidRPr="00006850" w:rsidRDefault="00D91085">
      <w:pPr>
        <w:spacing w:line="360" w:lineRule="auto"/>
        <w:jc w:val="both"/>
        <w:rPr>
          <w:rFonts w:ascii="Book Antiqua" w:eastAsia="Book Antiqua" w:hAnsi="Book Antiqua" w:cs="Book Antiqua"/>
          <w:b/>
          <w:color w:val="000000"/>
        </w:rPr>
        <w:sectPr w:rsidR="00D91085" w:rsidRPr="00006850">
          <w:pgSz w:w="12240" w:h="15840"/>
          <w:pgMar w:top="1440" w:right="1440" w:bottom="1440" w:left="1440" w:header="720" w:footer="720" w:gutter="0"/>
          <w:cols w:space="720"/>
          <w:docGrid w:linePitch="360"/>
        </w:sectPr>
      </w:pPr>
    </w:p>
    <w:p w14:paraId="58201E8A" w14:textId="216579F8" w:rsidR="00EC1D9E" w:rsidRPr="00006850" w:rsidRDefault="00E22765">
      <w:pPr>
        <w:spacing w:line="360" w:lineRule="auto"/>
        <w:jc w:val="both"/>
        <w:rPr>
          <w:rFonts w:ascii="Book Antiqua" w:eastAsia="Book Antiqua" w:hAnsi="Book Antiqua" w:cs="Book Antiqua"/>
          <w:b/>
          <w:color w:val="000000"/>
        </w:rPr>
      </w:pPr>
      <w:r w:rsidRPr="00006850">
        <w:rPr>
          <w:rFonts w:ascii="Book Antiqua" w:eastAsia="Book Antiqua" w:hAnsi="Book Antiqua" w:cs="Book Antiqua"/>
          <w:b/>
          <w:noProof/>
          <w:color w:val="000000"/>
          <w:lang w:eastAsia="zh-CN"/>
        </w:rPr>
        <w:lastRenderedPageBreak/>
        <w:drawing>
          <wp:inline distT="0" distB="0" distL="0" distR="0" wp14:anchorId="4D04F230" wp14:editId="4B3810A7">
            <wp:extent cx="3877310" cy="24490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4138" cy="2453315"/>
                    </a:xfrm>
                    <a:prstGeom prst="rect">
                      <a:avLst/>
                    </a:prstGeom>
                  </pic:spPr>
                </pic:pic>
              </a:graphicData>
            </a:graphic>
          </wp:inline>
        </w:drawing>
      </w:r>
    </w:p>
    <w:p w14:paraId="06BB0546" w14:textId="51FD7A40" w:rsidR="00E22765" w:rsidRPr="00006850" w:rsidRDefault="00882F1C">
      <w:pPr>
        <w:spacing w:line="360" w:lineRule="auto"/>
        <w:jc w:val="both"/>
        <w:rPr>
          <w:rFonts w:ascii="Book Antiqua" w:eastAsia="Book Antiqua" w:hAnsi="Book Antiqua" w:cs="Book Antiqua"/>
          <w:color w:val="000000"/>
        </w:rPr>
      </w:pPr>
      <w:r w:rsidRPr="00006850">
        <w:rPr>
          <w:rFonts w:ascii="Book Antiqua" w:eastAsia="Book Antiqua" w:hAnsi="Book Antiqua" w:cs="Book Antiqua"/>
          <w:b/>
          <w:bCs/>
          <w:color w:val="000000"/>
        </w:rPr>
        <w:t xml:space="preserve">Figure 2 Annual rates of </w:t>
      </w:r>
      <w:r w:rsidR="00E22765" w:rsidRPr="00006850">
        <w:rPr>
          <w:rFonts w:ascii="Book Antiqua" w:hAnsi="Book Antiqua" w:cs="Book Antiqua"/>
          <w:b/>
          <w:bCs/>
          <w:color w:val="000000"/>
          <w:lang w:eastAsia="zh-CN"/>
        </w:rPr>
        <w:t>hepatitis C virus</w:t>
      </w:r>
      <w:r w:rsidRPr="00006850">
        <w:rPr>
          <w:rFonts w:ascii="Book Antiqua" w:eastAsia="Book Antiqua" w:hAnsi="Book Antiqua" w:cs="Book Antiqua"/>
          <w:b/>
          <w:bCs/>
          <w:color w:val="000000"/>
        </w:rPr>
        <w:t xml:space="preserve"> treatment with </w:t>
      </w:r>
      <w:r w:rsidR="00E22765" w:rsidRPr="00006850">
        <w:rPr>
          <w:rFonts w:ascii="Book Antiqua" w:hAnsi="Book Antiqua" w:cs="Book Antiqua"/>
          <w:b/>
          <w:bCs/>
          <w:color w:val="000000"/>
          <w:lang w:eastAsia="zh-CN"/>
        </w:rPr>
        <w:t>direct antiviral agents</w:t>
      </w:r>
      <w:r w:rsidRPr="00006850">
        <w:rPr>
          <w:rFonts w:ascii="Book Antiqua" w:eastAsia="Book Antiqua" w:hAnsi="Book Antiqua" w:cs="Book Antiqua"/>
          <w:b/>
          <w:bCs/>
          <w:color w:val="000000"/>
        </w:rPr>
        <w:t xml:space="preserve"> in an </w:t>
      </w:r>
      <w:r w:rsidR="00E22765" w:rsidRPr="00006850">
        <w:rPr>
          <w:rFonts w:ascii="Book Antiqua" w:hAnsi="Book Antiqua" w:cs="Book Antiqua"/>
          <w:b/>
          <w:bCs/>
          <w:color w:val="000000"/>
          <w:lang w:eastAsia="zh-CN"/>
        </w:rPr>
        <w:t>Opioid Treatment Program</w:t>
      </w:r>
      <w:r w:rsidR="00E22765" w:rsidRPr="00006850">
        <w:rPr>
          <w:rFonts w:ascii="Book Antiqua" w:eastAsia="Book Antiqua" w:hAnsi="Book Antiqua" w:cs="Book Antiqua"/>
          <w:b/>
          <w:bCs/>
          <w:color w:val="000000"/>
        </w:rPr>
        <w:t>.</w:t>
      </w:r>
      <w:r w:rsidR="00E22765" w:rsidRPr="00006850">
        <w:rPr>
          <w:rFonts w:ascii="Book Antiqua" w:eastAsia="Book Antiqua" w:hAnsi="Book Antiqua" w:cs="Book Antiqua"/>
          <w:color w:val="000000"/>
        </w:rPr>
        <w:t xml:space="preserve"> </w:t>
      </w:r>
      <w:proofErr w:type="gramStart"/>
      <w:r w:rsidR="00E22765" w:rsidRPr="00006850">
        <w:rPr>
          <w:rFonts w:ascii="Book Antiqua" w:eastAsia="Book Antiqua" w:hAnsi="Book Antiqua" w:cs="Book Antiqua"/>
          <w:color w:val="000000"/>
        </w:rPr>
        <w:t>p-y</w:t>
      </w:r>
      <w:proofErr w:type="gramEnd"/>
      <w:r w:rsidR="00E22765" w:rsidRPr="00006850">
        <w:rPr>
          <w:rFonts w:ascii="Book Antiqua" w:eastAsia="Book Antiqua" w:hAnsi="Book Antiqua" w:cs="Book Antiqua"/>
          <w:color w:val="000000"/>
        </w:rPr>
        <w:t>: Person-years.</w:t>
      </w:r>
    </w:p>
    <w:p w14:paraId="3F4468C3" w14:textId="4FF7DECD" w:rsidR="00A77B3E" w:rsidRPr="00006850" w:rsidRDefault="00E22765">
      <w:pPr>
        <w:spacing w:line="360" w:lineRule="auto"/>
        <w:jc w:val="both"/>
      </w:pPr>
      <w:r w:rsidRPr="00006850">
        <w:rPr>
          <w:rFonts w:ascii="Book Antiqua" w:eastAsia="Book Antiqua" w:hAnsi="Book Antiqua" w:cs="Book Antiqua"/>
          <w:color w:val="000000"/>
        </w:rPr>
        <w:br w:type="page"/>
      </w:r>
      <w:r w:rsidR="00042D66" w:rsidRPr="00006850">
        <w:rPr>
          <w:noProof/>
          <w:lang w:eastAsia="zh-CN"/>
        </w:rPr>
        <w:lastRenderedPageBreak/>
        <w:drawing>
          <wp:inline distT="0" distB="0" distL="0" distR="0" wp14:anchorId="732B340A" wp14:editId="47F8D97A">
            <wp:extent cx="5943600" cy="2324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324735"/>
                    </a:xfrm>
                    <a:prstGeom prst="rect">
                      <a:avLst/>
                    </a:prstGeom>
                  </pic:spPr>
                </pic:pic>
              </a:graphicData>
            </a:graphic>
          </wp:inline>
        </w:drawing>
      </w:r>
    </w:p>
    <w:p w14:paraId="4FC5F877" w14:textId="0D992734" w:rsidR="007C78C1" w:rsidRPr="00006850" w:rsidRDefault="00882F1C">
      <w:pPr>
        <w:spacing w:line="360" w:lineRule="auto"/>
        <w:jc w:val="both"/>
        <w:rPr>
          <w:rFonts w:ascii="Book Antiqua" w:eastAsia="Book Antiqua" w:hAnsi="Book Antiqua" w:cs="Book Antiqua"/>
          <w:color w:val="000000"/>
        </w:rPr>
      </w:pPr>
      <w:r w:rsidRPr="00006850">
        <w:rPr>
          <w:rFonts w:ascii="Book Antiqua" w:eastAsia="Book Antiqua" w:hAnsi="Book Antiqua" w:cs="Book Antiqua"/>
          <w:b/>
          <w:bCs/>
          <w:color w:val="000000"/>
        </w:rPr>
        <w:t xml:space="preserve">Figure 3 Kaplan Meier estimates (95%CI) of </w:t>
      </w:r>
      <w:r w:rsidR="00042D66" w:rsidRPr="00006850">
        <w:rPr>
          <w:rFonts w:ascii="Book Antiqua" w:hAnsi="Book Antiqua" w:cs="Book Antiqua"/>
          <w:b/>
          <w:bCs/>
          <w:color w:val="000000"/>
          <w:lang w:eastAsia="zh-CN"/>
        </w:rPr>
        <w:t>direct antiviral agent</w:t>
      </w:r>
      <w:r w:rsidRPr="00006850">
        <w:rPr>
          <w:rFonts w:ascii="Book Antiqua" w:eastAsia="Book Antiqua" w:hAnsi="Book Antiqua" w:cs="Book Antiqua"/>
          <w:b/>
          <w:bCs/>
          <w:color w:val="000000"/>
        </w:rPr>
        <w:t xml:space="preserve"> treatment for </w:t>
      </w:r>
      <w:r w:rsidR="006861DD" w:rsidRPr="00006850">
        <w:rPr>
          <w:rFonts w:ascii="Book Antiqua" w:eastAsia="Book Antiqua" w:hAnsi="Book Antiqua" w:cs="Book Antiqua"/>
          <w:b/>
          <w:bCs/>
          <w:color w:val="000000"/>
        </w:rPr>
        <w:t>hepatitis C virus</w:t>
      </w:r>
      <w:r w:rsidRPr="00006850">
        <w:rPr>
          <w:rFonts w:ascii="Book Antiqua" w:eastAsia="Book Antiqua" w:hAnsi="Book Antiqua" w:cs="Book Antiqua"/>
          <w:b/>
          <w:bCs/>
          <w:color w:val="000000"/>
        </w:rPr>
        <w:t>.</w:t>
      </w:r>
      <w:r w:rsidRPr="00006850">
        <w:rPr>
          <w:rFonts w:ascii="Book Antiqua" w:eastAsia="Book Antiqua" w:hAnsi="Book Antiqua" w:cs="Book Antiqua"/>
          <w:color w:val="000000"/>
        </w:rPr>
        <w:t xml:space="preserve"> Plots included (</w:t>
      </w:r>
      <w:r w:rsidR="00042D66" w:rsidRPr="00006850">
        <w:rPr>
          <w:rFonts w:ascii="Book Antiqua" w:eastAsia="Book Antiqua" w:hAnsi="Book Antiqua" w:cs="Book Antiqua"/>
          <w:color w:val="000000"/>
        </w:rPr>
        <w:t>A</w:t>
      </w:r>
      <w:r w:rsidRPr="00006850">
        <w:rPr>
          <w:rFonts w:ascii="Book Antiqua" w:eastAsia="Book Antiqua" w:hAnsi="Book Antiqua" w:cs="Book Antiqua"/>
          <w:color w:val="000000"/>
        </w:rPr>
        <w:t>) all patients and (</w:t>
      </w:r>
      <w:r w:rsidR="00042D66" w:rsidRPr="00006850">
        <w:rPr>
          <w:rFonts w:ascii="Book Antiqua" w:eastAsia="Book Antiqua" w:hAnsi="Book Antiqua" w:cs="Book Antiqua"/>
          <w:color w:val="000000"/>
        </w:rPr>
        <w:t>B</w:t>
      </w:r>
      <w:r w:rsidRPr="00006850">
        <w:rPr>
          <w:rFonts w:ascii="Book Antiqua" w:eastAsia="Book Antiqua" w:hAnsi="Book Antiqua" w:cs="Book Antiqua"/>
          <w:color w:val="000000"/>
        </w:rPr>
        <w:t xml:space="preserve">) patients with </w:t>
      </w:r>
      <w:bookmarkStart w:id="1" w:name="_Hlk50579261"/>
      <w:r w:rsidR="00042D66" w:rsidRPr="00006850">
        <w:rPr>
          <w:rFonts w:ascii="Book Antiqua" w:hAnsi="Book Antiqua" w:cs="Book Antiqua"/>
          <w:bCs/>
          <w:color w:val="000000"/>
          <w:lang w:eastAsia="zh-CN"/>
        </w:rPr>
        <w:t>hepatitis C virus</w:t>
      </w:r>
      <w:bookmarkEnd w:id="1"/>
      <w:r w:rsidR="00042D66" w:rsidRPr="00006850">
        <w:rPr>
          <w:rFonts w:ascii="Book Antiqua" w:eastAsia="Book Antiqua" w:hAnsi="Book Antiqua" w:cs="Book Antiqua"/>
          <w:color w:val="000000"/>
        </w:rPr>
        <w:t xml:space="preserve"> (</w:t>
      </w:r>
      <w:r w:rsidRPr="00006850">
        <w:rPr>
          <w:rFonts w:ascii="Book Antiqua" w:eastAsia="Book Antiqua" w:hAnsi="Book Antiqua" w:cs="Book Antiqua"/>
          <w:color w:val="000000"/>
        </w:rPr>
        <w:t>HCV</w:t>
      </w:r>
      <w:r w:rsidR="00042D66" w:rsidRPr="00006850">
        <w:rPr>
          <w:rFonts w:ascii="Book Antiqua" w:eastAsia="Book Antiqua" w:hAnsi="Book Antiqua" w:cs="Book Antiqua"/>
          <w:color w:val="000000"/>
        </w:rPr>
        <w:t>)</w:t>
      </w:r>
      <w:r w:rsidRPr="00006850">
        <w:rPr>
          <w:rFonts w:ascii="Book Antiqua" w:eastAsia="Book Antiqua" w:hAnsi="Book Antiqua" w:cs="Book Antiqua"/>
          <w:color w:val="000000"/>
        </w:rPr>
        <w:t xml:space="preserve"> mono-infection and HCV-</w:t>
      </w:r>
      <w:r w:rsidR="00042D66" w:rsidRPr="00006850">
        <w:rPr>
          <w:rFonts w:ascii="Book Antiqua" w:eastAsia="Book Antiqua" w:hAnsi="Book Antiqua" w:cs="Book Antiqua"/>
          <w:color w:val="000000"/>
        </w:rPr>
        <w:t>human immunodeficiency virus</w:t>
      </w:r>
      <w:r w:rsidRPr="00006850">
        <w:rPr>
          <w:rFonts w:ascii="Book Antiqua" w:eastAsia="Book Antiqua" w:hAnsi="Book Antiqua" w:cs="Book Antiqua"/>
          <w:color w:val="000000"/>
        </w:rPr>
        <w:t xml:space="preserve"> co-infection</w:t>
      </w:r>
      <w:r w:rsidR="00042D66" w:rsidRPr="00006850">
        <w:rPr>
          <w:rFonts w:ascii="Book Antiqua" w:eastAsia="Book Antiqua" w:hAnsi="Book Antiqua" w:cs="Book Antiqua"/>
          <w:color w:val="000000"/>
        </w:rPr>
        <w:t>. HIV: Human immunodeficiency virus</w:t>
      </w:r>
      <w:r w:rsidR="006861DD" w:rsidRPr="00006850">
        <w:rPr>
          <w:rFonts w:ascii="Book Antiqua" w:eastAsia="Book Antiqua" w:hAnsi="Book Antiqua" w:cs="Book Antiqua"/>
          <w:color w:val="000000"/>
        </w:rPr>
        <w:t xml:space="preserve">; DAAs: </w:t>
      </w:r>
      <w:r w:rsidR="006861DD" w:rsidRPr="00006850">
        <w:rPr>
          <w:rFonts w:ascii="Book Antiqua" w:hAnsi="Book Antiqua" w:cs="Book Antiqua"/>
          <w:color w:val="000000"/>
          <w:lang w:eastAsia="zh-CN"/>
        </w:rPr>
        <w:t>Direct antiviral agents.</w:t>
      </w:r>
    </w:p>
    <w:p w14:paraId="45FE74C1" w14:textId="518B0EE9" w:rsidR="00A77B3E" w:rsidRPr="00006850" w:rsidRDefault="007C78C1">
      <w:pPr>
        <w:spacing w:line="360" w:lineRule="auto"/>
        <w:jc w:val="both"/>
        <w:rPr>
          <w:rFonts w:ascii="Book Antiqua" w:eastAsia="Book Antiqua" w:hAnsi="Book Antiqua" w:cs="Book Antiqua"/>
          <w:b/>
          <w:bCs/>
          <w:color w:val="000000"/>
        </w:rPr>
      </w:pPr>
      <w:r w:rsidRPr="00006850">
        <w:rPr>
          <w:rFonts w:ascii="Book Antiqua" w:eastAsia="Book Antiqua" w:hAnsi="Book Antiqua" w:cs="Book Antiqua"/>
          <w:color w:val="000000"/>
        </w:rPr>
        <w:br w:type="page"/>
      </w:r>
      <w:r w:rsidR="006861DD" w:rsidRPr="00006850">
        <w:rPr>
          <w:rFonts w:ascii="Book Antiqua" w:eastAsia="Book Antiqua" w:hAnsi="Book Antiqua" w:cs="Book Antiqua"/>
          <w:b/>
          <w:bCs/>
          <w:color w:val="000000"/>
        </w:rPr>
        <w:lastRenderedPageBreak/>
        <w:t xml:space="preserve">Table 1 </w:t>
      </w:r>
      <w:proofErr w:type="spellStart"/>
      <w:r w:rsidR="006861DD" w:rsidRPr="00006850">
        <w:rPr>
          <w:rFonts w:ascii="Book Antiqua" w:eastAsia="Book Antiqua" w:hAnsi="Book Antiqua" w:cs="Book Antiqua"/>
          <w:b/>
          <w:bCs/>
          <w:color w:val="000000"/>
        </w:rPr>
        <w:t>Sociodemographics</w:t>
      </w:r>
      <w:proofErr w:type="spellEnd"/>
      <w:r w:rsidR="006861DD" w:rsidRPr="00006850">
        <w:rPr>
          <w:rFonts w:ascii="Book Antiqua" w:eastAsia="Book Antiqua" w:hAnsi="Book Antiqua" w:cs="Book Antiqua"/>
          <w:b/>
          <w:bCs/>
          <w:color w:val="000000"/>
        </w:rPr>
        <w:t>, substance use characteristics and blood parameters of anti-</w:t>
      </w:r>
      <w:r w:rsidR="006861DD" w:rsidRPr="00006850">
        <w:rPr>
          <w:rFonts w:ascii="Book Antiqua" w:hAnsi="Book Antiqua" w:cs="Book Antiqua"/>
          <w:b/>
          <w:bCs/>
          <w:color w:val="000000"/>
          <w:lang w:eastAsia="zh-CN"/>
        </w:rPr>
        <w:t>hepatitis C virus</w:t>
      </w:r>
      <w:r w:rsidR="006861DD" w:rsidRPr="00006850">
        <w:rPr>
          <w:rFonts w:ascii="Book Antiqua" w:eastAsia="Book Antiqua" w:hAnsi="Book Antiqua" w:cs="Book Antiqua"/>
          <w:b/>
          <w:bCs/>
          <w:color w:val="000000"/>
        </w:rPr>
        <w:t xml:space="preserve"> positive patients in an Opioid Treatment Program</w:t>
      </w:r>
    </w:p>
    <w:tbl>
      <w:tblPr>
        <w:tblStyle w:val="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6"/>
        <w:gridCol w:w="3119"/>
      </w:tblGrid>
      <w:tr w:rsidR="006861DD" w:rsidRPr="00006850" w14:paraId="5F74C558" w14:textId="77777777" w:rsidTr="00063423">
        <w:trPr>
          <w:jc w:val="center"/>
        </w:trPr>
        <w:tc>
          <w:tcPr>
            <w:tcW w:w="5786" w:type="dxa"/>
            <w:tcBorders>
              <w:top w:val="single" w:sz="4" w:space="0" w:color="auto"/>
              <w:bottom w:val="single" w:sz="4" w:space="0" w:color="auto"/>
            </w:tcBorders>
            <w:shd w:val="clear" w:color="auto" w:fill="auto"/>
          </w:tcPr>
          <w:p w14:paraId="6FF7012A" w14:textId="77777777" w:rsidR="006861DD" w:rsidRPr="00006850" w:rsidRDefault="006861DD" w:rsidP="00D40B00">
            <w:pPr>
              <w:spacing w:after="200" w:line="360" w:lineRule="auto"/>
              <w:ind w:left="-284" w:hanging="142"/>
              <w:rPr>
                <w:rFonts w:ascii="Book Antiqua" w:eastAsia="宋体" w:hAnsi="Book Antiqua"/>
                <w:b/>
                <w:lang w:val="en-US"/>
              </w:rPr>
            </w:pPr>
          </w:p>
        </w:tc>
        <w:tc>
          <w:tcPr>
            <w:tcW w:w="3119" w:type="dxa"/>
            <w:tcBorders>
              <w:top w:val="single" w:sz="4" w:space="0" w:color="auto"/>
              <w:bottom w:val="single" w:sz="4" w:space="0" w:color="auto"/>
            </w:tcBorders>
            <w:shd w:val="clear" w:color="auto" w:fill="auto"/>
          </w:tcPr>
          <w:p w14:paraId="7D0C6467" w14:textId="2280124F" w:rsidR="006861DD" w:rsidRPr="00006850" w:rsidRDefault="006861DD" w:rsidP="00D40B00">
            <w:pPr>
              <w:spacing w:after="200" w:line="360" w:lineRule="auto"/>
              <w:rPr>
                <w:rFonts w:ascii="Book Antiqua" w:eastAsia="宋体" w:hAnsi="Book Antiqua"/>
                <w:b/>
                <w:lang w:val="fr-FR"/>
              </w:rPr>
            </w:pPr>
            <w:r w:rsidRPr="00006850">
              <w:rPr>
                <w:rFonts w:ascii="Book Antiqua" w:eastAsia="宋体" w:hAnsi="Book Antiqua"/>
                <w:b/>
                <w:lang w:val="fr-FR"/>
              </w:rPr>
              <w:t>Anti-HCV positive</w:t>
            </w:r>
            <w:r w:rsidRPr="00006850">
              <w:rPr>
                <w:rFonts w:ascii="Book Antiqua" w:eastAsia="宋体" w:hAnsi="Book Antiqua"/>
                <w:b/>
                <w:lang w:val="fr-FR" w:eastAsia="zh-CN"/>
              </w:rPr>
              <w:t xml:space="preserve">, </w:t>
            </w:r>
            <w:r w:rsidRPr="00006850">
              <w:rPr>
                <w:rFonts w:ascii="Book Antiqua" w:eastAsia="宋体" w:hAnsi="Book Antiqua"/>
                <w:b/>
                <w:i/>
                <w:iCs/>
                <w:lang w:val="fr-FR"/>
              </w:rPr>
              <w:t>n</w:t>
            </w:r>
            <w:r w:rsidRPr="00006850">
              <w:rPr>
                <w:rFonts w:ascii="Book Antiqua" w:eastAsia="宋体" w:hAnsi="Book Antiqua"/>
                <w:b/>
                <w:lang w:val="fr-FR"/>
              </w:rPr>
              <w:t xml:space="preserve"> = 336, </w:t>
            </w:r>
            <w:r w:rsidRPr="00006850">
              <w:rPr>
                <w:rFonts w:ascii="Book Antiqua" w:eastAsia="宋体" w:hAnsi="Book Antiqua"/>
                <w:b/>
                <w:i/>
                <w:iCs/>
                <w:lang w:val="fr-FR"/>
              </w:rPr>
              <w:t>n</w:t>
            </w:r>
            <w:r w:rsidRPr="00006850">
              <w:rPr>
                <w:rFonts w:ascii="Book Antiqua" w:eastAsia="宋体" w:hAnsi="Book Antiqua"/>
                <w:b/>
                <w:lang w:val="fr-FR"/>
              </w:rPr>
              <w:t xml:space="preserve"> (%)</w:t>
            </w:r>
          </w:p>
        </w:tc>
      </w:tr>
      <w:tr w:rsidR="006861DD" w:rsidRPr="00006850" w14:paraId="44BE4E27" w14:textId="77777777" w:rsidTr="00063423">
        <w:trPr>
          <w:jc w:val="center"/>
        </w:trPr>
        <w:tc>
          <w:tcPr>
            <w:tcW w:w="5786" w:type="dxa"/>
            <w:tcBorders>
              <w:top w:val="single" w:sz="4" w:space="0" w:color="auto"/>
            </w:tcBorders>
          </w:tcPr>
          <w:p w14:paraId="1DC3999D" w14:textId="77777777"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 xml:space="preserve">Female, </w:t>
            </w:r>
            <w:r w:rsidRPr="00006850">
              <w:rPr>
                <w:rFonts w:ascii="Book Antiqua" w:eastAsia="宋体" w:hAnsi="Book Antiqua"/>
                <w:bCs/>
                <w:i/>
              </w:rPr>
              <w:t xml:space="preserve">n </w:t>
            </w:r>
            <w:r w:rsidRPr="00006850">
              <w:rPr>
                <w:rFonts w:ascii="Book Antiqua" w:eastAsia="宋体" w:hAnsi="Book Antiqua"/>
                <w:bCs/>
                <w:iCs/>
              </w:rPr>
              <w:t>(%)</w:t>
            </w:r>
          </w:p>
        </w:tc>
        <w:tc>
          <w:tcPr>
            <w:tcW w:w="3119" w:type="dxa"/>
            <w:tcBorders>
              <w:top w:val="single" w:sz="4" w:space="0" w:color="auto"/>
            </w:tcBorders>
          </w:tcPr>
          <w:p w14:paraId="73E8CAF0"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57 (17.0)</w:t>
            </w:r>
          </w:p>
        </w:tc>
      </w:tr>
      <w:tr w:rsidR="006861DD" w:rsidRPr="00006850" w14:paraId="40B68607" w14:textId="77777777" w:rsidTr="00063423">
        <w:trPr>
          <w:jc w:val="center"/>
        </w:trPr>
        <w:tc>
          <w:tcPr>
            <w:tcW w:w="5786" w:type="dxa"/>
          </w:tcPr>
          <w:p w14:paraId="53C8F679" w14:textId="4CB78982"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 xml:space="preserve">Age (yr), </w:t>
            </w:r>
            <w:r w:rsidRPr="00006850">
              <w:rPr>
                <w:rFonts w:ascii="Book Antiqua" w:eastAsia="宋体" w:hAnsi="Book Antiqua"/>
                <w:bCs/>
                <w:iCs/>
              </w:rPr>
              <w:t xml:space="preserve">median </w:t>
            </w:r>
            <w:r w:rsidR="00063423" w:rsidRPr="00006850">
              <w:rPr>
                <w:rFonts w:ascii="Book Antiqua" w:eastAsia="宋体" w:hAnsi="Book Antiqua"/>
                <w:bCs/>
                <w:iCs/>
              </w:rPr>
              <w:t>(</w:t>
            </w:r>
            <w:r w:rsidRPr="00006850">
              <w:rPr>
                <w:rFonts w:ascii="Book Antiqua" w:eastAsia="宋体" w:hAnsi="Book Antiqua"/>
                <w:bCs/>
                <w:iCs/>
              </w:rPr>
              <w:t>IQR</w:t>
            </w:r>
            <w:r w:rsidR="00063423" w:rsidRPr="00006850">
              <w:rPr>
                <w:rFonts w:ascii="Book Antiqua" w:eastAsia="宋体" w:hAnsi="Book Antiqua"/>
                <w:bCs/>
                <w:iCs/>
              </w:rPr>
              <w:t>)</w:t>
            </w:r>
          </w:p>
        </w:tc>
        <w:tc>
          <w:tcPr>
            <w:tcW w:w="3119" w:type="dxa"/>
          </w:tcPr>
          <w:p w14:paraId="5FA464A9" w14:textId="133305F6"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46 </w:t>
            </w:r>
            <w:r w:rsidR="00063423" w:rsidRPr="00006850">
              <w:rPr>
                <w:rFonts w:ascii="Book Antiqua" w:eastAsia="宋体" w:hAnsi="Book Antiqua"/>
              </w:rPr>
              <w:t>(</w:t>
            </w:r>
            <w:r w:rsidRPr="00006850">
              <w:rPr>
                <w:rFonts w:ascii="Book Antiqua" w:eastAsia="宋体" w:hAnsi="Book Antiqua"/>
              </w:rPr>
              <w:t>41-50</w:t>
            </w:r>
            <w:r w:rsidR="00063423" w:rsidRPr="00006850">
              <w:rPr>
                <w:rFonts w:ascii="Book Antiqua" w:eastAsia="宋体" w:hAnsi="Book Antiqua"/>
              </w:rPr>
              <w:t>)</w:t>
            </w:r>
          </w:p>
        </w:tc>
      </w:tr>
      <w:tr w:rsidR="006861DD" w:rsidRPr="00006850" w14:paraId="563CAEBF" w14:textId="77777777" w:rsidTr="00687C0E">
        <w:trPr>
          <w:trHeight w:val="70"/>
          <w:jc w:val="center"/>
        </w:trPr>
        <w:tc>
          <w:tcPr>
            <w:tcW w:w="5786" w:type="dxa"/>
          </w:tcPr>
          <w:p w14:paraId="3540A431" w14:textId="6B4D4C76" w:rsidR="006861DD" w:rsidRPr="00006850" w:rsidRDefault="00063423" w:rsidP="00D40B00">
            <w:pPr>
              <w:spacing w:after="200" w:line="360" w:lineRule="auto"/>
              <w:rPr>
                <w:rFonts w:ascii="Book Antiqua" w:eastAsia="宋体" w:hAnsi="Book Antiqua"/>
                <w:bCs/>
                <w:lang w:val="en-US"/>
              </w:rPr>
            </w:pPr>
            <w:r w:rsidRPr="00006850">
              <w:rPr>
                <w:rFonts w:ascii="Book Antiqua" w:eastAsia="宋体" w:hAnsi="Book Antiqua"/>
                <w:bCs/>
                <w:lang w:val="en-US"/>
              </w:rPr>
              <w:t>Time</w:t>
            </w:r>
            <w:r w:rsidR="006861DD" w:rsidRPr="00006850">
              <w:rPr>
                <w:rFonts w:ascii="Book Antiqua" w:eastAsia="宋体" w:hAnsi="Book Antiqua"/>
                <w:bCs/>
                <w:lang w:val="en-US"/>
              </w:rPr>
              <w:t xml:space="preserve"> in OTP</w:t>
            </w:r>
            <w:r w:rsidRPr="00006850">
              <w:rPr>
                <w:rFonts w:ascii="Book Antiqua" w:eastAsia="宋体" w:hAnsi="Book Antiqua"/>
                <w:bCs/>
                <w:lang w:val="en-US"/>
              </w:rPr>
              <w:t xml:space="preserve"> (</w:t>
            </w:r>
            <w:proofErr w:type="spellStart"/>
            <w:r w:rsidRPr="00006850">
              <w:rPr>
                <w:rFonts w:ascii="Book Antiqua" w:eastAsia="宋体" w:hAnsi="Book Antiqua"/>
                <w:bCs/>
                <w:lang w:val="en-US"/>
              </w:rPr>
              <w:t>yr</w:t>
            </w:r>
            <w:proofErr w:type="spellEnd"/>
            <w:r w:rsidRPr="00006850">
              <w:rPr>
                <w:rFonts w:ascii="Book Antiqua" w:eastAsia="宋体" w:hAnsi="Book Antiqua"/>
                <w:bCs/>
                <w:lang w:val="en-US"/>
              </w:rPr>
              <w:t>)</w:t>
            </w:r>
            <w:r w:rsidR="006861DD" w:rsidRPr="00006850">
              <w:rPr>
                <w:rFonts w:ascii="Book Antiqua" w:eastAsia="宋体" w:hAnsi="Book Antiqua"/>
                <w:bCs/>
                <w:lang w:val="en-US"/>
              </w:rPr>
              <w:t xml:space="preserve">, </w:t>
            </w:r>
            <w:r w:rsidR="006861DD" w:rsidRPr="00006850">
              <w:rPr>
                <w:rFonts w:ascii="Book Antiqua" w:eastAsia="宋体" w:hAnsi="Book Antiqua"/>
                <w:bCs/>
                <w:iCs/>
                <w:lang w:val="en-US"/>
              </w:rPr>
              <w:t xml:space="preserve">median </w:t>
            </w:r>
            <w:r w:rsidRPr="00006850">
              <w:rPr>
                <w:rFonts w:ascii="Book Antiqua" w:eastAsia="宋体" w:hAnsi="Book Antiqua"/>
                <w:bCs/>
                <w:iCs/>
                <w:lang w:val="en-US"/>
              </w:rPr>
              <w:t>(IQR)</w:t>
            </w:r>
          </w:p>
        </w:tc>
        <w:tc>
          <w:tcPr>
            <w:tcW w:w="3119" w:type="dxa"/>
          </w:tcPr>
          <w:p w14:paraId="0BE7C9FD" w14:textId="264127BC"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15.3 </w:t>
            </w:r>
            <w:r w:rsidR="00063423" w:rsidRPr="00006850">
              <w:rPr>
                <w:rFonts w:ascii="Book Antiqua" w:eastAsia="宋体" w:hAnsi="Book Antiqua"/>
              </w:rPr>
              <w:t>(</w:t>
            </w:r>
            <w:r w:rsidRPr="00006850">
              <w:rPr>
                <w:rFonts w:ascii="Book Antiqua" w:eastAsia="宋体" w:hAnsi="Book Antiqua"/>
              </w:rPr>
              <w:t>5.6-19.2</w:t>
            </w:r>
            <w:r w:rsidR="00063423" w:rsidRPr="00006850">
              <w:rPr>
                <w:rFonts w:ascii="Book Antiqua" w:eastAsia="宋体" w:hAnsi="Book Antiqua"/>
              </w:rPr>
              <w:t>)</w:t>
            </w:r>
          </w:p>
        </w:tc>
      </w:tr>
      <w:tr w:rsidR="006861DD" w:rsidRPr="00006850" w14:paraId="234527BA" w14:textId="77777777" w:rsidTr="00063423">
        <w:trPr>
          <w:jc w:val="center"/>
        </w:trPr>
        <w:tc>
          <w:tcPr>
            <w:tcW w:w="5786" w:type="dxa"/>
          </w:tcPr>
          <w:p w14:paraId="7108CC4C" w14:textId="1D63258B"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 xml:space="preserve">Opiate </w:t>
            </w:r>
            <w:r w:rsidR="00063423" w:rsidRPr="00006850">
              <w:rPr>
                <w:rFonts w:ascii="Book Antiqua" w:eastAsia="宋体" w:hAnsi="Book Antiqua"/>
                <w:bCs/>
              </w:rPr>
              <w:t>a</w:t>
            </w:r>
            <w:r w:rsidRPr="00006850">
              <w:rPr>
                <w:rFonts w:ascii="Book Antiqua" w:eastAsia="宋体" w:hAnsi="Book Antiqua"/>
                <w:bCs/>
              </w:rPr>
              <w:t>gonists</w:t>
            </w:r>
          </w:p>
          <w:p w14:paraId="7992638F" w14:textId="0CB3E0A6"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 xml:space="preserve">Methadone </w:t>
            </w:r>
          </w:p>
          <w:p w14:paraId="00027125" w14:textId="225F77CF"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Buprenorphine</w:t>
            </w:r>
          </w:p>
        </w:tc>
        <w:tc>
          <w:tcPr>
            <w:tcW w:w="3119" w:type="dxa"/>
          </w:tcPr>
          <w:p w14:paraId="78BB4638" w14:textId="77777777" w:rsidR="006861DD" w:rsidRPr="00006850" w:rsidRDefault="006861DD" w:rsidP="00D40B00">
            <w:pPr>
              <w:spacing w:after="200" w:line="360" w:lineRule="auto"/>
              <w:rPr>
                <w:rFonts w:ascii="Book Antiqua" w:eastAsia="宋体" w:hAnsi="Book Antiqua"/>
              </w:rPr>
            </w:pPr>
          </w:p>
          <w:p w14:paraId="4381D1E0"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331 (98.5)</w:t>
            </w:r>
          </w:p>
          <w:p w14:paraId="665D45A1"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5 (1.5)</w:t>
            </w:r>
          </w:p>
        </w:tc>
      </w:tr>
      <w:tr w:rsidR="006861DD" w:rsidRPr="00006850" w14:paraId="1F96D117" w14:textId="77777777" w:rsidTr="00063423">
        <w:trPr>
          <w:trHeight w:val="323"/>
          <w:jc w:val="center"/>
        </w:trPr>
        <w:tc>
          <w:tcPr>
            <w:tcW w:w="5786" w:type="dxa"/>
          </w:tcPr>
          <w:p w14:paraId="2F11D62D" w14:textId="53B5360C" w:rsidR="006861DD" w:rsidRPr="00006850" w:rsidRDefault="006861DD" w:rsidP="00D40B00">
            <w:pPr>
              <w:spacing w:after="200" w:line="360" w:lineRule="auto"/>
              <w:rPr>
                <w:rFonts w:ascii="Book Antiqua" w:eastAsia="宋体" w:hAnsi="Book Antiqua"/>
                <w:bCs/>
                <w:lang w:val="en-US"/>
              </w:rPr>
            </w:pPr>
            <w:r w:rsidRPr="00006850">
              <w:rPr>
                <w:rFonts w:ascii="Book Antiqua" w:eastAsia="宋体" w:hAnsi="Book Antiqua"/>
                <w:bCs/>
                <w:lang w:val="en-US"/>
              </w:rPr>
              <w:t>Antecedent of injection drug use (</w:t>
            </w:r>
            <w:r w:rsidRPr="00006850">
              <w:rPr>
                <w:rFonts w:ascii="Book Antiqua" w:eastAsia="宋体" w:hAnsi="Book Antiqua"/>
                <w:bCs/>
                <w:i/>
                <w:iCs/>
                <w:lang w:val="en-US"/>
              </w:rPr>
              <w:t>n</w:t>
            </w:r>
            <w:r w:rsidR="00063423" w:rsidRPr="00006850">
              <w:rPr>
                <w:rFonts w:ascii="Book Antiqua" w:eastAsia="宋体" w:hAnsi="Book Antiqua"/>
                <w:bCs/>
                <w:lang w:val="en-US"/>
              </w:rPr>
              <w:t xml:space="preserve"> </w:t>
            </w:r>
            <w:r w:rsidRPr="00006850">
              <w:rPr>
                <w:rFonts w:ascii="Book Antiqua" w:eastAsia="宋体" w:hAnsi="Book Antiqua"/>
                <w:bCs/>
                <w:lang w:val="en-US"/>
              </w:rPr>
              <w:t>=</w:t>
            </w:r>
            <w:r w:rsidR="00063423" w:rsidRPr="00006850">
              <w:rPr>
                <w:rFonts w:ascii="Book Antiqua" w:eastAsia="宋体" w:hAnsi="Book Antiqua"/>
                <w:bCs/>
                <w:lang w:val="en-US"/>
              </w:rPr>
              <w:t xml:space="preserve"> </w:t>
            </w:r>
            <w:r w:rsidRPr="00006850">
              <w:rPr>
                <w:rFonts w:ascii="Book Antiqua" w:eastAsia="宋体" w:hAnsi="Book Antiqua"/>
                <w:bCs/>
                <w:lang w:val="en-US"/>
              </w:rPr>
              <w:t>326)</w:t>
            </w:r>
          </w:p>
        </w:tc>
        <w:tc>
          <w:tcPr>
            <w:tcW w:w="3119" w:type="dxa"/>
          </w:tcPr>
          <w:p w14:paraId="5A523A63"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282 (86.5)</w:t>
            </w:r>
          </w:p>
        </w:tc>
      </w:tr>
      <w:tr w:rsidR="006861DD" w:rsidRPr="00006850" w14:paraId="4121DE10" w14:textId="77777777" w:rsidTr="00063423">
        <w:trPr>
          <w:trHeight w:val="285"/>
          <w:jc w:val="center"/>
        </w:trPr>
        <w:tc>
          <w:tcPr>
            <w:tcW w:w="5786" w:type="dxa"/>
          </w:tcPr>
          <w:p w14:paraId="77E0331F" w14:textId="684CE8E7"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History of incarceration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291)</w:t>
            </w:r>
          </w:p>
        </w:tc>
        <w:tc>
          <w:tcPr>
            <w:tcW w:w="3119" w:type="dxa"/>
          </w:tcPr>
          <w:p w14:paraId="6F162F4F"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158 (54.3)</w:t>
            </w:r>
          </w:p>
        </w:tc>
      </w:tr>
      <w:tr w:rsidR="006861DD" w:rsidRPr="00006850" w14:paraId="1D40AC8A" w14:textId="77777777" w:rsidTr="00063423">
        <w:trPr>
          <w:trHeight w:val="1420"/>
          <w:jc w:val="center"/>
        </w:trPr>
        <w:tc>
          <w:tcPr>
            <w:tcW w:w="5786" w:type="dxa"/>
          </w:tcPr>
          <w:p w14:paraId="4B50E919" w14:textId="4CBBEB06" w:rsidR="006861DD" w:rsidRPr="00006850" w:rsidRDefault="006861DD" w:rsidP="00D40B00">
            <w:pPr>
              <w:spacing w:after="200" w:line="360" w:lineRule="auto"/>
              <w:rPr>
                <w:rFonts w:ascii="Book Antiqua" w:eastAsia="宋体" w:hAnsi="Book Antiqua"/>
                <w:bCs/>
                <w:lang w:val="en-US"/>
              </w:rPr>
            </w:pPr>
            <w:r w:rsidRPr="00006850">
              <w:rPr>
                <w:rFonts w:ascii="Book Antiqua" w:eastAsia="宋体" w:hAnsi="Book Antiqua"/>
                <w:bCs/>
                <w:lang w:val="en-US"/>
              </w:rPr>
              <w:t>Current substance use (last month) (</w:t>
            </w:r>
            <w:r w:rsidRPr="00006850">
              <w:rPr>
                <w:rFonts w:ascii="Book Antiqua" w:eastAsia="宋体" w:hAnsi="Book Antiqua"/>
                <w:bCs/>
                <w:i/>
                <w:iCs/>
                <w:lang w:val="en-US"/>
              </w:rPr>
              <w:t>n</w:t>
            </w:r>
            <w:r w:rsidR="00063423" w:rsidRPr="00006850">
              <w:rPr>
                <w:rFonts w:ascii="Book Antiqua" w:eastAsia="宋体" w:hAnsi="Book Antiqua"/>
                <w:bCs/>
                <w:lang w:val="en-US"/>
              </w:rPr>
              <w:t xml:space="preserve"> </w:t>
            </w:r>
            <w:r w:rsidRPr="00006850">
              <w:rPr>
                <w:rFonts w:ascii="Book Antiqua" w:eastAsia="宋体" w:hAnsi="Book Antiqua"/>
                <w:bCs/>
                <w:lang w:val="en-US"/>
              </w:rPr>
              <w:t>=</w:t>
            </w:r>
            <w:r w:rsidR="00063423" w:rsidRPr="00006850">
              <w:rPr>
                <w:rFonts w:ascii="Book Antiqua" w:eastAsia="宋体" w:hAnsi="Book Antiqua"/>
                <w:bCs/>
                <w:lang w:val="en-US"/>
              </w:rPr>
              <w:t xml:space="preserve"> </w:t>
            </w:r>
            <w:r w:rsidRPr="00006850">
              <w:rPr>
                <w:rFonts w:ascii="Book Antiqua" w:eastAsia="宋体" w:hAnsi="Book Antiqua"/>
                <w:bCs/>
                <w:lang w:val="en-US"/>
              </w:rPr>
              <w:t>213)</w:t>
            </w:r>
            <w:r w:rsidR="00063423" w:rsidRPr="00006850">
              <w:rPr>
                <w:rFonts w:ascii="Book Antiqua" w:eastAsia="宋体" w:hAnsi="Book Antiqua"/>
                <w:bCs/>
                <w:lang w:val="en-US"/>
              </w:rPr>
              <w:t>,</w:t>
            </w:r>
            <w:r w:rsidRPr="00006850">
              <w:rPr>
                <w:rFonts w:ascii="Book Antiqua" w:eastAsia="宋体" w:hAnsi="Book Antiqua"/>
                <w:bCs/>
                <w:lang w:val="en-US"/>
              </w:rPr>
              <w:t xml:space="preserve"> </w:t>
            </w:r>
            <w:r w:rsidRPr="00006850">
              <w:rPr>
                <w:rFonts w:ascii="Book Antiqua" w:eastAsia="宋体" w:hAnsi="Book Antiqua"/>
                <w:bCs/>
                <w:i/>
                <w:lang w:val="en-US"/>
              </w:rPr>
              <w:t>n</w:t>
            </w:r>
            <w:r w:rsidRPr="00006850">
              <w:rPr>
                <w:rFonts w:ascii="Book Antiqua" w:eastAsia="宋体" w:hAnsi="Book Antiqua"/>
                <w:bCs/>
                <w:iCs/>
                <w:lang w:val="en-US"/>
              </w:rPr>
              <w:t xml:space="preserve"> (%)</w:t>
            </w:r>
          </w:p>
          <w:p w14:paraId="6D8641A8" w14:textId="77777777" w:rsidR="00063423"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Alcohol</w:t>
            </w:r>
          </w:p>
          <w:p w14:paraId="1D252EF8" w14:textId="2279EE6F"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Cannabis</w:t>
            </w:r>
          </w:p>
          <w:p w14:paraId="0C25DF43" w14:textId="77777777" w:rsidR="00063423"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 xml:space="preserve">Cocaine </w:t>
            </w:r>
          </w:p>
          <w:p w14:paraId="0B0F8FE3" w14:textId="0171F738"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Heroin</w:t>
            </w:r>
          </w:p>
        </w:tc>
        <w:tc>
          <w:tcPr>
            <w:tcW w:w="3119" w:type="dxa"/>
          </w:tcPr>
          <w:p w14:paraId="396DA691" w14:textId="77777777" w:rsidR="00063423" w:rsidRPr="00006850" w:rsidRDefault="00063423" w:rsidP="00D40B00">
            <w:pPr>
              <w:spacing w:after="200" w:line="360" w:lineRule="auto"/>
              <w:rPr>
                <w:rFonts w:ascii="Book Antiqua" w:eastAsia="宋体" w:hAnsi="Book Antiqua"/>
              </w:rPr>
            </w:pPr>
          </w:p>
          <w:p w14:paraId="461AFCDD" w14:textId="5291AB83"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101 (47.2)</w:t>
            </w:r>
          </w:p>
          <w:p w14:paraId="146376F1"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88 (41.3)</w:t>
            </w:r>
          </w:p>
          <w:p w14:paraId="46D6A80F"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68 (31.9)</w:t>
            </w:r>
          </w:p>
          <w:p w14:paraId="33FA1D3E"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49 (23.0)</w:t>
            </w:r>
          </w:p>
        </w:tc>
      </w:tr>
      <w:tr w:rsidR="006861DD" w:rsidRPr="00006850" w14:paraId="0B40D431" w14:textId="77777777" w:rsidTr="00063423">
        <w:trPr>
          <w:trHeight w:val="283"/>
          <w:jc w:val="center"/>
        </w:trPr>
        <w:tc>
          <w:tcPr>
            <w:tcW w:w="5786" w:type="dxa"/>
            <w:shd w:val="clear" w:color="auto" w:fill="auto"/>
          </w:tcPr>
          <w:p w14:paraId="5527FBE1" w14:textId="77777777" w:rsidR="006861DD" w:rsidRPr="00006850" w:rsidRDefault="006861DD" w:rsidP="00D40B00">
            <w:pPr>
              <w:spacing w:after="200" w:line="360" w:lineRule="auto"/>
              <w:rPr>
                <w:rFonts w:ascii="Book Antiqua" w:eastAsia="宋体" w:hAnsi="Book Antiqua"/>
                <w:bCs/>
                <w:iCs/>
                <w:lang w:val="fr-FR"/>
              </w:rPr>
            </w:pPr>
            <w:r w:rsidRPr="00006850">
              <w:rPr>
                <w:rFonts w:ascii="Book Antiqua" w:eastAsia="宋体" w:hAnsi="Book Antiqua"/>
                <w:bCs/>
                <w:iCs/>
                <w:lang w:val="fr-FR"/>
              </w:rPr>
              <w:t>Blood parameters</w:t>
            </w:r>
          </w:p>
        </w:tc>
        <w:tc>
          <w:tcPr>
            <w:tcW w:w="3119" w:type="dxa"/>
            <w:shd w:val="clear" w:color="auto" w:fill="auto"/>
          </w:tcPr>
          <w:p w14:paraId="79F6C718" w14:textId="77777777" w:rsidR="006861DD" w:rsidRPr="00006850" w:rsidRDefault="006861DD" w:rsidP="00D40B00">
            <w:pPr>
              <w:spacing w:after="200" w:line="360" w:lineRule="auto"/>
              <w:rPr>
                <w:rFonts w:ascii="Book Antiqua" w:eastAsia="宋体" w:hAnsi="Book Antiqua"/>
              </w:rPr>
            </w:pPr>
          </w:p>
        </w:tc>
      </w:tr>
      <w:tr w:rsidR="006861DD" w:rsidRPr="00006850" w14:paraId="65B2AE84" w14:textId="77777777" w:rsidTr="00063423">
        <w:trPr>
          <w:trHeight w:val="283"/>
          <w:jc w:val="center"/>
        </w:trPr>
        <w:tc>
          <w:tcPr>
            <w:tcW w:w="5786" w:type="dxa"/>
          </w:tcPr>
          <w:p w14:paraId="511901A4" w14:textId="4D8A2C61" w:rsidR="006861DD" w:rsidRPr="00006850" w:rsidRDefault="006861DD" w:rsidP="00D40B00">
            <w:pPr>
              <w:spacing w:after="200" w:line="360" w:lineRule="auto"/>
              <w:rPr>
                <w:rFonts w:ascii="Book Antiqua" w:eastAsia="宋体" w:hAnsi="Book Antiqua"/>
                <w:bCs/>
                <w:lang w:val="fr-FR"/>
              </w:rPr>
            </w:pPr>
            <w:r w:rsidRPr="00006850">
              <w:rPr>
                <w:rFonts w:ascii="Book Antiqua" w:eastAsia="宋体" w:hAnsi="Book Antiqua"/>
                <w:bCs/>
                <w:lang w:val="fr-FR"/>
              </w:rPr>
              <w:t>Leucocyte (</w:t>
            </w:r>
            <w:r w:rsidR="00063423" w:rsidRPr="00006850">
              <w:rPr>
                <w:rFonts w:ascii="Book Antiqua" w:eastAsia="宋体" w:hAnsi="Book Antiqua"/>
                <w:bCs/>
                <w:lang w:val="fr-FR"/>
              </w:rPr>
              <w:t xml:space="preserve">× </w:t>
            </w:r>
            <w:r w:rsidRPr="00006850">
              <w:rPr>
                <w:rFonts w:ascii="Book Antiqua" w:eastAsia="宋体" w:hAnsi="Book Antiqua"/>
                <w:bCs/>
                <w:lang w:val="fr-FR"/>
              </w:rPr>
              <w:t>10</w:t>
            </w:r>
            <w:r w:rsidRPr="00006850">
              <w:rPr>
                <w:rFonts w:ascii="Book Antiqua" w:eastAsia="宋体" w:hAnsi="Book Antiqua"/>
                <w:bCs/>
                <w:vertAlign w:val="superscript"/>
                <w:lang w:val="fr-FR"/>
              </w:rPr>
              <w:t>9</w:t>
            </w:r>
            <w:r w:rsidRPr="00006850">
              <w:rPr>
                <w:rFonts w:ascii="Book Antiqua" w:eastAsia="宋体" w:hAnsi="Book Antiqua"/>
                <w:bCs/>
                <w:lang w:val="fr-FR"/>
              </w:rPr>
              <w:t>) (</w:t>
            </w:r>
            <w:r w:rsidRPr="00006850">
              <w:rPr>
                <w:rFonts w:ascii="Book Antiqua" w:eastAsia="宋体" w:hAnsi="Book Antiqua"/>
                <w:bCs/>
                <w:i/>
                <w:iCs/>
                <w:lang w:val="fr-FR"/>
              </w:rPr>
              <w:t>n</w:t>
            </w:r>
            <w:r w:rsidR="00063423" w:rsidRPr="00006850">
              <w:rPr>
                <w:rFonts w:ascii="Book Antiqua" w:eastAsia="宋体" w:hAnsi="Book Antiqua"/>
                <w:bCs/>
                <w:lang w:val="fr-FR"/>
              </w:rPr>
              <w:t xml:space="preserve"> </w:t>
            </w:r>
            <w:r w:rsidRPr="00006850">
              <w:rPr>
                <w:rFonts w:ascii="Book Antiqua" w:eastAsia="宋体" w:hAnsi="Book Antiqua"/>
                <w:bCs/>
                <w:lang w:val="fr-FR"/>
              </w:rPr>
              <w:t>=</w:t>
            </w:r>
            <w:r w:rsidR="00063423" w:rsidRPr="00006850">
              <w:rPr>
                <w:rFonts w:ascii="Book Antiqua" w:eastAsia="宋体" w:hAnsi="Book Antiqua"/>
                <w:bCs/>
                <w:lang w:val="fr-FR"/>
              </w:rPr>
              <w:t xml:space="preserve"> </w:t>
            </w:r>
            <w:r w:rsidRPr="00006850">
              <w:rPr>
                <w:rFonts w:ascii="Book Antiqua" w:eastAsia="宋体" w:hAnsi="Book Antiqua"/>
                <w:bCs/>
                <w:lang w:val="fr-FR"/>
              </w:rPr>
              <w:t>298)</w:t>
            </w:r>
          </w:p>
        </w:tc>
        <w:tc>
          <w:tcPr>
            <w:tcW w:w="3119" w:type="dxa"/>
          </w:tcPr>
          <w:p w14:paraId="4760C001" w14:textId="5EFF183E" w:rsidR="006861DD" w:rsidRPr="00006850" w:rsidRDefault="006861DD" w:rsidP="00D40B00">
            <w:pPr>
              <w:spacing w:after="200" w:line="360" w:lineRule="auto"/>
              <w:rPr>
                <w:rFonts w:ascii="Book Antiqua" w:eastAsia="宋体" w:hAnsi="Book Antiqua"/>
                <w:b/>
                <w:bCs/>
                <w:color w:val="365F91"/>
              </w:rPr>
            </w:pPr>
            <w:r w:rsidRPr="00006850">
              <w:rPr>
                <w:rFonts w:ascii="Book Antiqua" w:eastAsia="宋体" w:hAnsi="Book Antiqua"/>
              </w:rPr>
              <w:t xml:space="preserve">6.7 </w:t>
            </w:r>
            <w:r w:rsidR="00063423" w:rsidRPr="00006850">
              <w:rPr>
                <w:rFonts w:ascii="Book Antiqua" w:eastAsia="宋体" w:hAnsi="Book Antiqua"/>
              </w:rPr>
              <w:t>(</w:t>
            </w:r>
            <w:r w:rsidRPr="00006850">
              <w:rPr>
                <w:rFonts w:ascii="Book Antiqua" w:eastAsia="宋体" w:hAnsi="Book Antiqua"/>
              </w:rPr>
              <w:t>5.3-8.6</w:t>
            </w:r>
            <w:r w:rsidR="00063423" w:rsidRPr="00006850">
              <w:rPr>
                <w:rFonts w:ascii="Book Antiqua" w:eastAsia="宋体" w:hAnsi="Book Antiqua"/>
              </w:rPr>
              <w:t>)</w:t>
            </w:r>
          </w:p>
        </w:tc>
      </w:tr>
      <w:tr w:rsidR="006861DD" w:rsidRPr="00006850" w14:paraId="4955ACC3" w14:textId="77777777" w:rsidTr="00063423">
        <w:trPr>
          <w:trHeight w:val="283"/>
          <w:jc w:val="center"/>
        </w:trPr>
        <w:tc>
          <w:tcPr>
            <w:tcW w:w="5786" w:type="dxa"/>
          </w:tcPr>
          <w:p w14:paraId="12DDFB16" w14:textId="79BDA2CF"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Lymphocyte (</w:t>
            </w:r>
            <w:r w:rsidR="00063423" w:rsidRPr="00006850">
              <w:rPr>
                <w:rFonts w:ascii="Book Antiqua" w:eastAsia="宋体" w:hAnsi="Book Antiqua"/>
                <w:bCs/>
                <w:lang w:val="fr-FR"/>
              </w:rPr>
              <w:t xml:space="preserve">× </w:t>
            </w:r>
            <w:r w:rsidRPr="00006850">
              <w:rPr>
                <w:rFonts w:ascii="Book Antiqua" w:eastAsia="宋体" w:hAnsi="Book Antiqua"/>
                <w:bCs/>
              </w:rPr>
              <w:t>10</w:t>
            </w:r>
            <w:r w:rsidRPr="00006850">
              <w:rPr>
                <w:rFonts w:ascii="Book Antiqua" w:eastAsia="宋体" w:hAnsi="Book Antiqua"/>
                <w:bCs/>
                <w:vertAlign w:val="superscript"/>
              </w:rPr>
              <w:t>9</w:t>
            </w:r>
            <w:r w:rsidRPr="00006850">
              <w:rPr>
                <w:rFonts w:ascii="Book Antiqua" w:eastAsia="宋体" w:hAnsi="Book Antiqua"/>
                <w:bCs/>
              </w:rPr>
              <w:t>)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296)</w:t>
            </w:r>
          </w:p>
        </w:tc>
        <w:tc>
          <w:tcPr>
            <w:tcW w:w="3119" w:type="dxa"/>
          </w:tcPr>
          <w:p w14:paraId="68F63B81" w14:textId="78C7E83D" w:rsidR="006861DD" w:rsidRPr="00006850" w:rsidRDefault="006861DD" w:rsidP="00D40B00">
            <w:pPr>
              <w:spacing w:after="200" w:line="360" w:lineRule="auto"/>
              <w:rPr>
                <w:rFonts w:ascii="Book Antiqua" w:eastAsia="宋体" w:hAnsi="Book Antiqua"/>
                <w:b/>
                <w:bCs/>
                <w:color w:val="365F91"/>
              </w:rPr>
            </w:pPr>
            <w:r w:rsidRPr="00006850">
              <w:rPr>
                <w:rFonts w:ascii="Book Antiqua" w:eastAsia="宋体" w:hAnsi="Book Antiqua"/>
              </w:rPr>
              <w:t xml:space="preserve">2.2 </w:t>
            </w:r>
            <w:r w:rsidR="00063423" w:rsidRPr="00006850">
              <w:rPr>
                <w:rFonts w:ascii="Book Antiqua" w:eastAsia="宋体" w:hAnsi="Book Antiqua"/>
              </w:rPr>
              <w:t>(</w:t>
            </w:r>
            <w:r w:rsidRPr="00006850">
              <w:rPr>
                <w:rFonts w:ascii="Book Antiqua" w:eastAsia="宋体" w:hAnsi="Book Antiqua"/>
              </w:rPr>
              <w:t>1.5-2.8</w:t>
            </w:r>
            <w:r w:rsidR="00063423" w:rsidRPr="00006850">
              <w:rPr>
                <w:rFonts w:ascii="Book Antiqua" w:eastAsia="宋体" w:hAnsi="Book Antiqua"/>
              </w:rPr>
              <w:t>)</w:t>
            </w:r>
          </w:p>
        </w:tc>
      </w:tr>
      <w:tr w:rsidR="006861DD" w:rsidRPr="00006850" w14:paraId="2A54E906" w14:textId="77777777" w:rsidTr="00063423">
        <w:trPr>
          <w:trHeight w:val="283"/>
          <w:jc w:val="center"/>
        </w:trPr>
        <w:tc>
          <w:tcPr>
            <w:tcW w:w="5786" w:type="dxa"/>
          </w:tcPr>
          <w:p w14:paraId="76D19A11" w14:textId="0CE98FCB"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lastRenderedPageBreak/>
              <w:t>Platelets (</w:t>
            </w:r>
            <w:r w:rsidR="00063423" w:rsidRPr="00006850">
              <w:rPr>
                <w:rFonts w:ascii="Book Antiqua" w:eastAsia="宋体" w:hAnsi="Book Antiqua"/>
                <w:bCs/>
                <w:lang w:val="fr-FR"/>
              </w:rPr>
              <w:t>×</w:t>
            </w:r>
            <w:r w:rsidRPr="00006850">
              <w:rPr>
                <w:rFonts w:ascii="Book Antiqua" w:eastAsia="宋体" w:hAnsi="Book Antiqua"/>
                <w:bCs/>
              </w:rPr>
              <w:t xml:space="preserve"> 10</w:t>
            </w:r>
            <w:r w:rsidRPr="00006850">
              <w:rPr>
                <w:rFonts w:ascii="Book Antiqua" w:eastAsia="宋体" w:hAnsi="Book Antiqua"/>
                <w:bCs/>
                <w:vertAlign w:val="superscript"/>
              </w:rPr>
              <w:t>9</w:t>
            </w:r>
            <w:r w:rsidRPr="00006850">
              <w:rPr>
                <w:rFonts w:ascii="Book Antiqua" w:eastAsia="宋体" w:hAnsi="Book Antiqua"/>
                <w:bCs/>
              </w:rPr>
              <w:t>)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295)</w:t>
            </w:r>
          </w:p>
        </w:tc>
        <w:tc>
          <w:tcPr>
            <w:tcW w:w="3119" w:type="dxa"/>
          </w:tcPr>
          <w:p w14:paraId="62106739" w14:textId="6FF50A6C"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181 </w:t>
            </w:r>
            <w:r w:rsidR="00063423" w:rsidRPr="00006850">
              <w:rPr>
                <w:rFonts w:ascii="Book Antiqua" w:eastAsia="宋体" w:hAnsi="Book Antiqua"/>
              </w:rPr>
              <w:t>(</w:t>
            </w:r>
            <w:r w:rsidRPr="00006850">
              <w:rPr>
                <w:rFonts w:ascii="Book Antiqua" w:eastAsia="宋体" w:hAnsi="Book Antiqua"/>
              </w:rPr>
              <w:t>138-232</w:t>
            </w:r>
            <w:r w:rsidR="00063423" w:rsidRPr="00006850">
              <w:rPr>
                <w:rFonts w:ascii="Book Antiqua" w:eastAsia="宋体" w:hAnsi="Book Antiqua"/>
              </w:rPr>
              <w:t>)</w:t>
            </w:r>
          </w:p>
        </w:tc>
      </w:tr>
      <w:tr w:rsidR="006861DD" w:rsidRPr="00006850" w14:paraId="6DB92E46" w14:textId="77777777" w:rsidTr="00063423">
        <w:trPr>
          <w:trHeight w:val="283"/>
          <w:jc w:val="center"/>
        </w:trPr>
        <w:tc>
          <w:tcPr>
            <w:tcW w:w="5786" w:type="dxa"/>
          </w:tcPr>
          <w:p w14:paraId="167C5390" w14:textId="0E7B92D1"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Hemoglobin (mg/dL)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296)</w:t>
            </w:r>
          </w:p>
        </w:tc>
        <w:tc>
          <w:tcPr>
            <w:tcW w:w="3119" w:type="dxa"/>
          </w:tcPr>
          <w:p w14:paraId="3A9E809F" w14:textId="70DEF14B"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14.3 </w:t>
            </w:r>
            <w:r w:rsidR="00063423" w:rsidRPr="00006850">
              <w:rPr>
                <w:rFonts w:ascii="Book Antiqua" w:eastAsia="宋体" w:hAnsi="Book Antiqua"/>
              </w:rPr>
              <w:t>(</w:t>
            </w:r>
            <w:r w:rsidRPr="00006850">
              <w:rPr>
                <w:rFonts w:ascii="Book Antiqua" w:eastAsia="宋体" w:hAnsi="Book Antiqua"/>
              </w:rPr>
              <w:t>13-15.1</w:t>
            </w:r>
            <w:r w:rsidR="00063423" w:rsidRPr="00006850">
              <w:rPr>
                <w:rFonts w:ascii="Book Antiqua" w:eastAsia="宋体" w:hAnsi="Book Antiqua"/>
              </w:rPr>
              <w:t>)</w:t>
            </w:r>
          </w:p>
        </w:tc>
      </w:tr>
      <w:tr w:rsidR="006861DD" w:rsidRPr="00006850" w14:paraId="120B2162" w14:textId="77777777" w:rsidTr="00063423">
        <w:trPr>
          <w:trHeight w:val="283"/>
          <w:jc w:val="center"/>
        </w:trPr>
        <w:tc>
          <w:tcPr>
            <w:tcW w:w="5786" w:type="dxa"/>
          </w:tcPr>
          <w:p w14:paraId="74311D73" w14:textId="65B6D6E7"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AST (U/L)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284)</w:t>
            </w:r>
          </w:p>
        </w:tc>
        <w:tc>
          <w:tcPr>
            <w:tcW w:w="3119" w:type="dxa"/>
          </w:tcPr>
          <w:p w14:paraId="1B43C5E2" w14:textId="3706C913"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31 </w:t>
            </w:r>
            <w:r w:rsidR="00063423" w:rsidRPr="00006850">
              <w:rPr>
                <w:rFonts w:ascii="Book Antiqua" w:eastAsia="宋体" w:hAnsi="Book Antiqua"/>
              </w:rPr>
              <w:t>(</w:t>
            </w:r>
            <w:r w:rsidRPr="00006850">
              <w:rPr>
                <w:rFonts w:ascii="Book Antiqua" w:eastAsia="宋体" w:hAnsi="Book Antiqua"/>
              </w:rPr>
              <w:t>21-52</w:t>
            </w:r>
            <w:r w:rsidR="00063423" w:rsidRPr="00006850">
              <w:rPr>
                <w:rFonts w:ascii="Book Antiqua" w:eastAsia="宋体" w:hAnsi="Book Antiqua"/>
              </w:rPr>
              <w:t>)</w:t>
            </w:r>
          </w:p>
        </w:tc>
      </w:tr>
      <w:tr w:rsidR="006861DD" w:rsidRPr="00006850" w14:paraId="1E9F8540" w14:textId="77777777" w:rsidTr="00063423">
        <w:trPr>
          <w:trHeight w:val="283"/>
          <w:jc w:val="center"/>
        </w:trPr>
        <w:tc>
          <w:tcPr>
            <w:tcW w:w="5786" w:type="dxa"/>
          </w:tcPr>
          <w:p w14:paraId="500C5B82" w14:textId="6E4770A1"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ALT (U/L)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252)</w:t>
            </w:r>
          </w:p>
        </w:tc>
        <w:tc>
          <w:tcPr>
            <w:tcW w:w="3119" w:type="dxa"/>
          </w:tcPr>
          <w:p w14:paraId="051F58D5" w14:textId="46D58A03"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30 </w:t>
            </w:r>
            <w:r w:rsidR="00063423" w:rsidRPr="00006850">
              <w:rPr>
                <w:rFonts w:ascii="Book Antiqua" w:eastAsia="宋体" w:hAnsi="Book Antiqua"/>
              </w:rPr>
              <w:t>(</w:t>
            </w:r>
            <w:r w:rsidRPr="00006850">
              <w:rPr>
                <w:rFonts w:ascii="Book Antiqua" w:eastAsia="宋体" w:hAnsi="Book Antiqua"/>
              </w:rPr>
              <w:t>18-52.5</w:t>
            </w:r>
            <w:r w:rsidR="00063423" w:rsidRPr="00006850">
              <w:rPr>
                <w:rFonts w:ascii="Book Antiqua" w:eastAsia="宋体" w:hAnsi="Book Antiqua"/>
              </w:rPr>
              <w:t>)</w:t>
            </w:r>
          </w:p>
        </w:tc>
      </w:tr>
      <w:tr w:rsidR="006861DD" w:rsidRPr="00006850" w14:paraId="3099A63B" w14:textId="77777777" w:rsidTr="00063423">
        <w:trPr>
          <w:trHeight w:val="283"/>
          <w:jc w:val="center"/>
        </w:trPr>
        <w:tc>
          <w:tcPr>
            <w:tcW w:w="5786" w:type="dxa"/>
          </w:tcPr>
          <w:p w14:paraId="68C79F9F" w14:textId="5C2B3F11"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GGT (U/L)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242)</w:t>
            </w:r>
          </w:p>
        </w:tc>
        <w:tc>
          <w:tcPr>
            <w:tcW w:w="3119" w:type="dxa"/>
          </w:tcPr>
          <w:p w14:paraId="4D437984" w14:textId="24FA9990"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44.5 </w:t>
            </w:r>
            <w:r w:rsidR="00063423" w:rsidRPr="00006850">
              <w:rPr>
                <w:rFonts w:ascii="Book Antiqua" w:eastAsia="宋体" w:hAnsi="Book Antiqua"/>
              </w:rPr>
              <w:t>(</w:t>
            </w:r>
            <w:r w:rsidRPr="00006850">
              <w:rPr>
                <w:rFonts w:ascii="Book Antiqua" w:eastAsia="宋体" w:hAnsi="Book Antiqua"/>
              </w:rPr>
              <w:t>25-89</w:t>
            </w:r>
            <w:r w:rsidR="00063423" w:rsidRPr="00006850">
              <w:rPr>
                <w:rFonts w:ascii="Book Antiqua" w:eastAsia="宋体" w:hAnsi="Book Antiqua"/>
              </w:rPr>
              <w:t>)</w:t>
            </w:r>
          </w:p>
        </w:tc>
      </w:tr>
      <w:tr w:rsidR="006861DD" w:rsidRPr="00006850" w14:paraId="3BB54F56" w14:textId="77777777" w:rsidTr="00063423">
        <w:trPr>
          <w:trHeight w:val="283"/>
          <w:jc w:val="center"/>
        </w:trPr>
        <w:tc>
          <w:tcPr>
            <w:tcW w:w="5786" w:type="dxa"/>
          </w:tcPr>
          <w:p w14:paraId="118AE0C8" w14:textId="4332DCC6"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Total bilirubin (mg/dL) (</w:t>
            </w:r>
            <w:r w:rsidRPr="00006850">
              <w:rPr>
                <w:rFonts w:ascii="Book Antiqua" w:eastAsia="宋体" w:hAnsi="Book Antiqua"/>
                <w:bCs/>
                <w:i/>
                <w:iCs/>
              </w:rPr>
              <w:t>n</w:t>
            </w:r>
            <w:r w:rsidR="00063423" w:rsidRPr="00006850">
              <w:rPr>
                <w:rFonts w:ascii="Book Antiqua" w:eastAsia="宋体" w:hAnsi="Book Antiqua"/>
                <w:bCs/>
                <w:i/>
                <w:i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238)</w:t>
            </w:r>
          </w:p>
        </w:tc>
        <w:tc>
          <w:tcPr>
            <w:tcW w:w="3119" w:type="dxa"/>
          </w:tcPr>
          <w:p w14:paraId="17DE06BD" w14:textId="525A2075"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0.5 </w:t>
            </w:r>
            <w:r w:rsidR="00063423" w:rsidRPr="00006850">
              <w:rPr>
                <w:rFonts w:ascii="Book Antiqua" w:eastAsia="宋体" w:hAnsi="Book Antiqua"/>
              </w:rPr>
              <w:t>(</w:t>
            </w:r>
            <w:r w:rsidRPr="00006850">
              <w:rPr>
                <w:rFonts w:ascii="Book Antiqua" w:eastAsia="宋体" w:hAnsi="Book Antiqua"/>
              </w:rPr>
              <w:t>0.4-0.7</w:t>
            </w:r>
            <w:r w:rsidR="00063423" w:rsidRPr="00006850">
              <w:rPr>
                <w:rFonts w:ascii="Book Antiqua" w:eastAsia="宋体" w:hAnsi="Book Antiqua"/>
              </w:rPr>
              <w:t>)</w:t>
            </w:r>
          </w:p>
        </w:tc>
      </w:tr>
      <w:tr w:rsidR="006861DD" w:rsidRPr="00006850" w14:paraId="5B8151E3" w14:textId="77777777" w:rsidTr="00063423">
        <w:trPr>
          <w:trHeight w:val="283"/>
          <w:jc w:val="center"/>
        </w:trPr>
        <w:tc>
          <w:tcPr>
            <w:tcW w:w="5786" w:type="dxa"/>
          </w:tcPr>
          <w:p w14:paraId="35B16571" w14:textId="3DCF1791" w:rsidR="006861DD" w:rsidRPr="00006850" w:rsidRDefault="006861DD" w:rsidP="00D40B00">
            <w:pPr>
              <w:spacing w:after="200" w:line="360" w:lineRule="auto"/>
              <w:rPr>
                <w:rFonts w:ascii="Book Antiqua" w:eastAsia="宋体" w:hAnsi="Book Antiqua"/>
                <w:bCs/>
                <w:lang w:val="en-US"/>
              </w:rPr>
            </w:pPr>
            <w:r w:rsidRPr="00006850">
              <w:rPr>
                <w:rFonts w:ascii="Book Antiqua" w:eastAsia="宋体" w:hAnsi="Book Antiqua"/>
                <w:bCs/>
                <w:lang w:val="en-US"/>
              </w:rPr>
              <w:t>Total cholesterol (mg/</w:t>
            </w:r>
            <w:proofErr w:type="spellStart"/>
            <w:r w:rsidRPr="00006850">
              <w:rPr>
                <w:rFonts w:ascii="Book Antiqua" w:eastAsia="宋体" w:hAnsi="Book Antiqua"/>
                <w:bCs/>
                <w:lang w:val="en-US"/>
              </w:rPr>
              <w:t>dL</w:t>
            </w:r>
            <w:proofErr w:type="spellEnd"/>
            <w:r w:rsidRPr="00006850">
              <w:rPr>
                <w:rFonts w:ascii="Book Antiqua" w:eastAsia="宋体" w:hAnsi="Book Antiqua"/>
                <w:bCs/>
                <w:lang w:val="en-US"/>
              </w:rPr>
              <w:t>) (</w:t>
            </w:r>
            <w:r w:rsidRPr="00006850">
              <w:rPr>
                <w:rFonts w:ascii="Book Antiqua" w:eastAsia="宋体" w:hAnsi="Book Antiqua"/>
                <w:bCs/>
                <w:i/>
                <w:iCs/>
                <w:lang w:val="en-US"/>
              </w:rPr>
              <w:t>n</w:t>
            </w:r>
            <w:r w:rsidR="00063423" w:rsidRPr="00006850">
              <w:rPr>
                <w:rFonts w:ascii="Book Antiqua" w:eastAsia="宋体" w:hAnsi="Book Antiqua"/>
                <w:bCs/>
                <w:i/>
                <w:iCs/>
                <w:lang w:val="en-US"/>
              </w:rPr>
              <w:t xml:space="preserve"> </w:t>
            </w:r>
            <w:r w:rsidRPr="00006850">
              <w:rPr>
                <w:rFonts w:ascii="Book Antiqua" w:eastAsia="宋体" w:hAnsi="Book Antiqua"/>
                <w:bCs/>
                <w:lang w:val="en-US"/>
              </w:rPr>
              <w:t>=</w:t>
            </w:r>
            <w:r w:rsidR="00063423" w:rsidRPr="00006850">
              <w:rPr>
                <w:rFonts w:ascii="Book Antiqua" w:eastAsia="宋体" w:hAnsi="Book Antiqua"/>
                <w:bCs/>
                <w:lang w:val="en-US"/>
              </w:rPr>
              <w:t xml:space="preserve"> </w:t>
            </w:r>
            <w:r w:rsidRPr="00006850">
              <w:rPr>
                <w:rFonts w:ascii="Book Antiqua" w:eastAsia="宋体" w:hAnsi="Book Antiqua"/>
                <w:bCs/>
                <w:lang w:val="en-US"/>
              </w:rPr>
              <w:t>210)</w:t>
            </w:r>
          </w:p>
        </w:tc>
        <w:tc>
          <w:tcPr>
            <w:tcW w:w="3119" w:type="dxa"/>
          </w:tcPr>
          <w:p w14:paraId="718D79AA" w14:textId="731651DC"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 xml:space="preserve">168.5 </w:t>
            </w:r>
            <w:r w:rsidR="00063423" w:rsidRPr="00006850">
              <w:rPr>
                <w:rFonts w:ascii="Book Antiqua" w:eastAsia="宋体" w:hAnsi="Book Antiqua"/>
              </w:rPr>
              <w:t>(</w:t>
            </w:r>
            <w:r w:rsidRPr="00006850">
              <w:rPr>
                <w:rFonts w:ascii="Book Antiqua" w:eastAsia="宋体" w:hAnsi="Book Antiqua"/>
              </w:rPr>
              <w:t>144-194</w:t>
            </w:r>
            <w:r w:rsidR="00063423" w:rsidRPr="00006850">
              <w:rPr>
                <w:rFonts w:ascii="Book Antiqua" w:eastAsia="宋体" w:hAnsi="Book Antiqua"/>
              </w:rPr>
              <w:t>)</w:t>
            </w:r>
          </w:p>
        </w:tc>
      </w:tr>
      <w:tr w:rsidR="006861DD" w:rsidRPr="00006850" w14:paraId="29C371A0" w14:textId="77777777" w:rsidTr="00687C0E">
        <w:trPr>
          <w:trHeight w:val="291"/>
          <w:jc w:val="center"/>
        </w:trPr>
        <w:tc>
          <w:tcPr>
            <w:tcW w:w="5786" w:type="dxa"/>
            <w:tcBorders>
              <w:bottom w:val="single" w:sz="4" w:space="0" w:color="auto"/>
            </w:tcBorders>
          </w:tcPr>
          <w:p w14:paraId="0B2F574C" w14:textId="2A231052" w:rsidR="006861DD" w:rsidRPr="00006850" w:rsidRDefault="006861DD" w:rsidP="00D40B00">
            <w:pPr>
              <w:spacing w:after="200" w:line="360" w:lineRule="auto"/>
              <w:rPr>
                <w:rFonts w:ascii="Book Antiqua" w:eastAsia="宋体" w:hAnsi="Book Antiqua"/>
                <w:bCs/>
              </w:rPr>
            </w:pPr>
            <w:r w:rsidRPr="00006850">
              <w:rPr>
                <w:rFonts w:ascii="Book Antiqua" w:eastAsia="宋体" w:hAnsi="Book Antiqua"/>
                <w:bCs/>
              </w:rPr>
              <w:t xml:space="preserve">HIV infection, </w:t>
            </w:r>
            <w:r w:rsidRPr="00006850">
              <w:rPr>
                <w:rFonts w:ascii="Book Antiqua" w:eastAsia="宋体" w:hAnsi="Book Antiqua"/>
                <w:bCs/>
                <w:i/>
              </w:rPr>
              <w:t xml:space="preserve">n </w:t>
            </w:r>
            <w:r w:rsidRPr="00006850">
              <w:rPr>
                <w:rFonts w:ascii="Book Antiqua" w:eastAsia="宋体" w:hAnsi="Book Antiqua"/>
                <w:bCs/>
                <w:iCs/>
              </w:rPr>
              <w:t>(%)</w:t>
            </w:r>
            <w:r w:rsidRPr="00006850">
              <w:rPr>
                <w:rFonts w:ascii="Book Antiqua" w:eastAsia="宋体" w:hAnsi="Book Antiqua"/>
                <w:bCs/>
              </w:rPr>
              <w:t xml:space="preserve"> (</w:t>
            </w:r>
            <w:r w:rsidRPr="00006850">
              <w:rPr>
                <w:rFonts w:ascii="Book Antiqua" w:eastAsia="宋体" w:hAnsi="Book Antiqua"/>
                <w:bCs/>
                <w:i/>
                <w:iCs/>
              </w:rPr>
              <w:t>n</w:t>
            </w:r>
            <w:r w:rsidR="00063423" w:rsidRPr="00006850">
              <w:rPr>
                <w:rFonts w:ascii="Book Antiqua" w:eastAsia="宋体" w:hAnsi="Book Antiqua"/>
                <w:bCs/>
              </w:rPr>
              <w:t xml:space="preserve"> </w:t>
            </w:r>
            <w:r w:rsidRPr="00006850">
              <w:rPr>
                <w:rFonts w:ascii="Book Antiqua" w:eastAsia="宋体" w:hAnsi="Book Antiqua"/>
                <w:bCs/>
              </w:rPr>
              <w:t>=</w:t>
            </w:r>
            <w:r w:rsidR="00063423" w:rsidRPr="00006850">
              <w:rPr>
                <w:rFonts w:ascii="Book Antiqua" w:eastAsia="宋体" w:hAnsi="Book Antiqua"/>
                <w:bCs/>
              </w:rPr>
              <w:t xml:space="preserve"> </w:t>
            </w:r>
            <w:r w:rsidRPr="00006850">
              <w:rPr>
                <w:rFonts w:ascii="Book Antiqua" w:eastAsia="宋体" w:hAnsi="Book Antiqua"/>
                <w:bCs/>
              </w:rPr>
              <w:t>334)</w:t>
            </w:r>
          </w:p>
        </w:tc>
        <w:tc>
          <w:tcPr>
            <w:tcW w:w="3119" w:type="dxa"/>
            <w:tcBorders>
              <w:bottom w:val="single" w:sz="4" w:space="0" w:color="auto"/>
            </w:tcBorders>
          </w:tcPr>
          <w:p w14:paraId="3234AC51" w14:textId="77777777" w:rsidR="006861DD" w:rsidRPr="00006850" w:rsidRDefault="006861DD" w:rsidP="00D40B00">
            <w:pPr>
              <w:spacing w:after="200" w:line="360" w:lineRule="auto"/>
              <w:rPr>
                <w:rFonts w:ascii="Book Antiqua" w:eastAsia="宋体" w:hAnsi="Book Antiqua"/>
              </w:rPr>
            </w:pPr>
            <w:r w:rsidRPr="00006850">
              <w:rPr>
                <w:rFonts w:ascii="Book Antiqua" w:eastAsia="宋体" w:hAnsi="Book Antiqua"/>
              </w:rPr>
              <w:t>160 (47.9)</w:t>
            </w:r>
          </w:p>
        </w:tc>
      </w:tr>
    </w:tbl>
    <w:p w14:paraId="0B303584" w14:textId="01DFC7C5" w:rsidR="0099434D" w:rsidRPr="00006850" w:rsidRDefault="00882F1C">
      <w:pPr>
        <w:spacing w:line="360" w:lineRule="auto"/>
        <w:jc w:val="both"/>
        <w:rPr>
          <w:rFonts w:ascii="Book Antiqua" w:eastAsia="Book Antiqua" w:hAnsi="Book Antiqua" w:cs="Book Antiqua"/>
          <w:color w:val="000000"/>
        </w:rPr>
      </w:pPr>
      <w:r w:rsidRPr="00006850">
        <w:rPr>
          <w:rFonts w:ascii="Book Antiqua" w:eastAsia="Book Antiqua" w:hAnsi="Book Antiqua" w:cs="Book Antiqua"/>
          <w:color w:val="000000"/>
        </w:rPr>
        <w:t>HCV:</w:t>
      </w:r>
      <w:r w:rsidRPr="00006850">
        <w:rPr>
          <w:rFonts w:ascii="Book Antiqua" w:hAnsi="Book Antiqua" w:cs="Book Antiqua"/>
          <w:bCs/>
          <w:color w:val="000000"/>
          <w:lang w:eastAsia="zh-CN"/>
        </w:rPr>
        <w:t xml:space="preserve"> Hepatitis C virus</w:t>
      </w:r>
      <w:r w:rsidRPr="00006850">
        <w:rPr>
          <w:rFonts w:ascii="Book Antiqua" w:eastAsia="Book Antiqua" w:hAnsi="Book Antiqua" w:cs="Book Antiqua"/>
          <w:color w:val="000000"/>
        </w:rPr>
        <w:t xml:space="preserve">; IQR: Interquartile range; </w:t>
      </w:r>
      <w:r w:rsidR="00071C6B" w:rsidRPr="00006850">
        <w:rPr>
          <w:rFonts w:ascii="Book Antiqua" w:eastAsia="Book Antiqua" w:hAnsi="Book Antiqua" w:cs="Book Antiqua"/>
          <w:color w:val="000000"/>
        </w:rPr>
        <w:t xml:space="preserve">OTP: Opioid Treatment Program; AST: Aspartate aminotransferase; ALT: Alanine aminotransferase; GGT: Gamma </w:t>
      </w:r>
      <w:proofErr w:type="spellStart"/>
      <w:r w:rsidR="00071C6B" w:rsidRPr="00006850">
        <w:rPr>
          <w:rFonts w:ascii="Book Antiqua" w:eastAsia="Book Antiqua" w:hAnsi="Book Antiqua" w:cs="Book Antiqua"/>
          <w:color w:val="000000"/>
        </w:rPr>
        <w:t>glutamyl</w:t>
      </w:r>
      <w:proofErr w:type="spellEnd"/>
      <w:r w:rsidR="00071C6B" w:rsidRPr="00006850">
        <w:rPr>
          <w:rFonts w:ascii="Book Antiqua" w:eastAsia="Book Antiqua" w:hAnsi="Book Antiqua" w:cs="Book Antiqua"/>
          <w:color w:val="000000"/>
        </w:rPr>
        <w:t xml:space="preserve"> </w:t>
      </w:r>
      <w:proofErr w:type="spellStart"/>
      <w:r w:rsidR="00071C6B" w:rsidRPr="00006850">
        <w:rPr>
          <w:rFonts w:ascii="Book Antiqua" w:eastAsia="Book Antiqua" w:hAnsi="Book Antiqua" w:cs="Book Antiqua"/>
          <w:color w:val="000000"/>
        </w:rPr>
        <w:t>transferase</w:t>
      </w:r>
      <w:proofErr w:type="spellEnd"/>
      <w:r w:rsidR="00071C6B" w:rsidRPr="00006850">
        <w:rPr>
          <w:rFonts w:ascii="Book Antiqua" w:eastAsia="Book Antiqua" w:hAnsi="Book Antiqua" w:cs="Book Antiqua"/>
          <w:color w:val="000000"/>
        </w:rPr>
        <w:t>; HIV: Human immunodeficiency virus.</w:t>
      </w:r>
    </w:p>
    <w:p w14:paraId="01C1C644" w14:textId="14995A87" w:rsidR="00882F1C" w:rsidRPr="00006850" w:rsidRDefault="0099434D">
      <w:pPr>
        <w:spacing w:line="360" w:lineRule="auto"/>
        <w:jc w:val="both"/>
        <w:rPr>
          <w:rFonts w:ascii="Book Antiqua" w:eastAsia="Book Antiqua" w:hAnsi="Book Antiqua" w:cs="Book Antiqua"/>
          <w:b/>
          <w:bCs/>
          <w:color w:val="000000"/>
        </w:rPr>
      </w:pPr>
      <w:r w:rsidRPr="00006850">
        <w:rPr>
          <w:rFonts w:ascii="Book Antiqua" w:eastAsia="Book Antiqua" w:hAnsi="Book Antiqua" w:cs="Book Antiqua"/>
          <w:color w:val="000000"/>
        </w:rPr>
        <w:br w:type="page"/>
      </w:r>
      <w:r w:rsidRPr="00006850">
        <w:rPr>
          <w:rFonts w:ascii="Book Antiqua" w:eastAsia="Book Antiqua" w:hAnsi="Book Antiqua" w:cs="Book Antiqua"/>
          <w:b/>
          <w:bCs/>
          <w:color w:val="000000"/>
        </w:rPr>
        <w:lastRenderedPageBreak/>
        <w:t xml:space="preserve">Table 2 Cox regression models for predictors of </w:t>
      </w:r>
      <w:r w:rsidRPr="00006850">
        <w:rPr>
          <w:rFonts w:ascii="Book Antiqua" w:hAnsi="Book Antiqua" w:cs="Book Antiqua"/>
          <w:b/>
          <w:bCs/>
          <w:color w:val="000000"/>
          <w:lang w:eastAsia="zh-CN"/>
        </w:rPr>
        <w:t>hepatitis C virus</w:t>
      </w:r>
      <w:r w:rsidRPr="00006850">
        <w:rPr>
          <w:rFonts w:ascii="Book Antiqua" w:eastAsia="Book Antiqua" w:hAnsi="Book Antiqua" w:cs="Book Antiqua"/>
          <w:b/>
          <w:bCs/>
          <w:color w:val="000000"/>
        </w:rPr>
        <w:t>-treatment with direct antiviral agents</w:t>
      </w:r>
    </w:p>
    <w:tbl>
      <w:tblPr>
        <w:tblStyle w:val="2"/>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302"/>
        <w:gridCol w:w="2195"/>
      </w:tblGrid>
      <w:tr w:rsidR="0099434D" w:rsidRPr="00006850" w14:paraId="6D2B19BF" w14:textId="77777777" w:rsidTr="00295FB2">
        <w:trPr>
          <w:jc w:val="center"/>
        </w:trPr>
        <w:tc>
          <w:tcPr>
            <w:tcW w:w="5032" w:type="dxa"/>
            <w:tcBorders>
              <w:top w:val="single" w:sz="4" w:space="0" w:color="auto"/>
              <w:bottom w:val="single" w:sz="4" w:space="0" w:color="auto"/>
            </w:tcBorders>
            <w:shd w:val="clear" w:color="auto" w:fill="auto"/>
          </w:tcPr>
          <w:p w14:paraId="57FD95C6" w14:textId="77777777" w:rsidR="0099434D" w:rsidRPr="00006850" w:rsidRDefault="0099434D" w:rsidP="0099434D">
            <w:pPr>
              <w:spacing w:after="200" w:line="360" w:lineRule="auto"/>
              <w:rPr>
                <w:rFonts w:ascii="Book Antiqua" w:eastAsia="宋体" w:hAnsi="Book Antiqua"/>
                <w:b/>
                <w:lang w:val="en-US"/>
              </w:rPr>
            </w:pPr>
          </w:p>
        </w:tc>
        <w:tc>
          <w:tcPr>
            <w:tcW w:w="2302" w:type="dxa"/>
            <w:tcBorders>
              <w:top w:val="single" w:sz="4" w:space="0" w:color="auto"/>
              <w:bottom w:val="single" w:sz="4" w:space="0" w:color="auto"/>
            </w:tcBorders>
            <w:shd w:val="clear" w:color="auto" w:fill="auto"/>
          </w:tcPr>
          <w:p w14:paraId="40956F53" w14:textId="0DF7B382" w:rsidR="0099434D" w:rsidRPr="00006850" w:rsidRDefault="0099434D" w:rsidP="00295FB2">
            <w:pPr>
              <w:spacing w:line="360" w:lineRule="auto"/>
              <w:rPr>
                <w:rFonts w:ascii="Book Antiqua" w:eastAsia="宋体" w:hAnsi="Book Antiqua"/>
                <w:b/>
              </w:rPr>
            </w:pPr>
            <w:r w:rsidRPr="00006850">
              <w:rPr>
                <w:rFonts w:ascii="Book Antiqua" w:eastAsia="宋体" w:hAnsi="Book Antiqua"/>
                <w:b/>
              </w:rPr>
              <w:t>Unadjusted</w:t>
            </w:r>
            <w:r w:rsidR="00295FB2" w:rsidRPr="00006850">
              <w:rPr>
                <w:rFonts w:ascii="Book Antiqua" w:eastAsia="宋体" w:hAnsi="Book Antiqua" w:hint="eastAsia"/>
                <w:b/>
                <w:lang w:eastAsia="zh-CN"/>
              </w:rPr>
              <w:t xml:space="preserve"> </w:t>
            </w:r>
            <w:r w:rsidRPr="00006850">
              <w:rPr>
                <w:rFonts w:ascii="Book Antiqua" w:eastAsia="宋体" w:hAnsi="Book Antiqua"/>
                <w:b/>
              </w:rPr>
              <w:t>HR (95%CI)</w:t>
            </w:r>
          </w:p>
        </w:tc>
        <w:tc>
          <w:tcPr>
            <w:tcW w:w="2195" w:type="dxa"/>
            <w:tcBorders>
              <w:top w:val="single" w:sz="4" w:space="0" w:color="auto"/>
              <w:bottom w:val="single" w:sz="4" w:space="0" w:color="auto"/>
            </w:tcBorders>
            <w:shd w:val="clear" w:color="auto" w:fill="auto"/>
          </w:tcPr>
          <w:p w14:paraId="0F9BF5A3" w14:textId="785290D8" w:rsidR="0099434D" w:rsidRPr="00006850" w:rsidRDefault="0099434D" w:rsidP="00295FB2">
            <w:pPr>
              <w:spacing w:line="360" w:lineRule="auto"/>
              <w:rPr>
                <w:rFonts w:ascii="Book Antiqua" w:eastAsia="宋体" w:hAnsi="Book Antiqua"/>
                <w:b/>
              </w:rPr>
            </w:pPr>
            <w:r w:rsidRPr="00006850">
              <w:rPr>
                <w:rFonts w:ascii="Book Antiqua" w:eastAsia="宋体" w:hAnsi="Book Antiqua"/>
                <w:b/>
              </w:rPr>
              <w:t>Adjusted</w:t>
            </w:r>
            <w:r w:rsidR="00295FB2" w:rsidRPr="00006850">
              <w:rPr>
                <w:rFonts w:ascii="Book Antiqua" w:eastAsia="宋体" w:hAnsi="Book Antiqua" w:hint="eastAsia"/>
                <w:b/>
                <w:lang w:eastAsia="zh-CN"/>
              </w:rPr>
              <w:t xml:space="preserve"> </w:t>
            </w:r>
            <w:r w:rsidRPr="00006850">
              <w:rPr>
                <w:rFonts w:ascii="Book Antiqua" w:eastAsia="宋体" w:hAnsi="Book Antiqua"/>
                <w:b/>
              </w:rPr>
              <w:t>HR (95%CI)</w:t>
            </w:r>
          </w:p>
        </w:tc>
      </w:tr>
      <w:tr w:rsidR="0099434D" w:rsidRPr="00006850" w14:paraId="031FDA18" w14:textId="77777777" w:rsidTr="00295FB2">
        <w:trPr>
          <w:jc w:val="center"/>
        </w:trPr>
        <w:tc>
          <w:tcPr>
            <w:tcW w:w="5032" w:type="dxa"/>
            <w:tcBorders>
              <w:top w:val="single" w:sz="4" w:space="0" w:color="auto"/>
            </w:tcBorders>
          </w:tcPr>
          <w:p w14:paraId="2987A2AF" w14:textId="77777777" w:rsidR="0099434D" w:rsidRPr="00006850" w:rsidRDefault="0099434D" w:rsidP="0099434D">
            <w:pPr>
              <w:spacing w:line="360" w:lineRule="auto"/>
              <w:rPr>
                <w:rFonts w:ascii="Book Antiqua" w:eastAsia="宋体" w:hAnsi="Book Antiqua"/>
                <w:bCs/>
              </w:rPr>
            </w:pPr>
            <w:r w:rsidRPr="00006850">
              <w:rPr>
                <w:rFonts w:ascii="Book Antiqua" w:eastAsia="宋体" w:hAnsi="Book Antiqua"/>
                <w:bCs/>
              </w:rPr>
              <w:t>Female</w:t>
            </w:r>
          </w:p>
        </w:tc>
        <w:tc>
          <w:tcPr>
            <w:tcW w:w="2302" w:type="dxa"/>
            <w:tcBorders>
              <w:top w:val="single" w:sz="4" w:space="0" w:color="auto"/>
            </w:tcBorders>
          </w:tcPr>
          <w:p w14:paraId="5378D56F"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0.79 (0.46-1.34)</w:t>
            </w:r>
          </w:p>
        </w:tc>
        <w:tc>
          <w:tcPr>
            <w:tcW w:w="2195" w:type="dxa"/>
            <w:tcBorders>
              <w:top w:val="single" w:sz="4" w:space="0" w:color="auto"/>
            </w:tcBorders>
          </w:tcPr>
          <w:p w14:paraId="5DA0F690" w14:textId="77777777" w:rsidR="0099434D" w:rsidRPr="00006850" w:rsidRDefault="0099434D" w:rsidP="00295FB2">
            <w:pPr>
              <w:spacing w:line="360" w:lineRule="auto"/>
              <w:rPr>
                <w:rFonts w:ascii="Book Antiqua" w:eastAsia="宋体" w:hAnsi="Book Antiqua"/>
                <w:bCs/>
              </w:rPr>
            </w:pPr>
          </w:p>
        </w:tc>
      </w:tr>
      <w:tr w:rsidR="0099434D" w:rsidRPr="00006850" w14:paraId="0D1C9E8C" w14:textId="77777777" w:rsidTr="0099434D">
        <w:trPr>
          <w:jc w:val="center"/>
        </w:trPr>
        <w:tc>
          <w:tcPr>
            <w:tcW w:w="5032" w:type="dxa"/>
          </w:tcPr>
          <w:p w14:paraId="77FE6DC8" w14:textId="77777777" w:rsidR="0099434D" w:rsidRPr="00006850" w:rsidRDefault="0099434D" w:rsidP="0099434D">
            <w:pPr>
              <w:spacing w:line="360" w:lineRule="auto"/>
              <w:rPr>
                <w:rFonts w:ascii="Book Antiqua" w:eastAsia="宋体" w:hAnsi="Book Antiqua"/>
                <w:bCs/>
              </w:rPr>
            </w:pPr>
            <w:r w:rsidRPr="00006850">
              <w:rPr>
                <w:rFonts w:ascii="Book Antiqua" w:eastAsia="宋体" w:hAnsi="Book Antiqua"/>
                <w:bCs/>
              </w:rPr>
              <w:t>Age: 5 years increase</w:t>
            </w:r>
          </w:p>
        </w:tc>
        <w:tc>
          <w:tcPr>
            <w:tcW w:w="2302" w:type="dxa"/>
          </w:tcPr>
          <w:p w14:paraId="76C69228"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1.17 (1.06-1.30)</w:t>
            </w:r>
          </w:p>
        </w:tc>
        <w:tc>
          <w:tcPr>
            <w:tcW w:w="2195" w:type="dxa"/>
          </w:tcPr>
          <w:p w14:paraId="3AE20D14"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0.98 (0.81-1.18)</w:t>
            </w:r>
          </w:p>
        </w:tc>
      </w:tr>
      <w:tr w:rsidR="0099434D" w:rsidRPr="00006850" w14:paraId="43EEDCEC" w14:textId="77777777" w:rsidTr="0099434D">
        <w:trPr>
          <w:jc w:val="center"/>
        </w:trPr>
        <w:tc>
          <w:tcPr>
            <w:tcW w:w="9529" w:type="dxa"/>
            <w:gridSpan w:val="3"/>
            <w:shd w:val="clear" w:color="auto" w:fill="auto"/>
          </w:tcPr>
          <w:p w14:paraId="1DFB1204" w14:textId="77777777" w:rsidR="0099434D" w:rsidRPr="00006850" w:rsidRDefault="0099434D" w:rsidP="00295FB2">
            <w:pPr>
              <w:spacing w:line="360" w:lineRule="auto"/>
              <w:rPr>
                <w:rFonts w:ascii="Book Antiqua" w:eastAsia="宋体" w:hAnsi="Book Antiqua"/>
                <w:bCs/>
                <w:iCs/>
                <w:lang w:val="en-US"/>
              </w:rPr>
            </w:pPr>
            <w:r w:rsidRPr="00006850">
              <w:rPr>
                <w:rFonts w:ascii="Book Antiqua" w:eastAsia="宋体" w:hAnsi="Book Antiqua"/>
                <w:bCs/>
                <w:iCs/>
                <w:lang w:val="en-US"/>
              </w:rPr>
              <w:t>OTP and substance use related variables</w:t>
            </w:r>
          </w:p>
        </w:tc>
      </w:tr>
      <w:tr w:rsidR="0099434D" w:rsidRPr="00006850" w14:paraId="65CED685" w14:textId="77777777" w:rsidTr="0099434D">
        <w:trPr>
          <w:jc w:val="center"/>
        </w:trPr>
        <w:tc>
          <w:tcPr>
            <w:tcW w:w="5032" w:type="dxa"/>
          </w:tcPr>
          <w:p w14:paraId="3D9E2FCA" w14:textId="343E8A20" w:rsidR="0099434D" w:rsidRPr="00006850" w:rsidRDefault="00295FB2" w:rsidP="0099434D">
            <w:pPr>
              <w:spacing w:line="360" w:lineRule="auto"/>
              <w:rPr>
                <w:rFonts w:ascii="Book Antiqua" w:eastAsia="宋体" w:hAnsi="Book Antiqua"/>
                <w:bCs/>
              </w:rPr>
            </w:pPr>
            <w:r w:rsidRPr="00006850">
              <w:rPr>
                <w:rFonts w:ascii="Book Antiqua" w:eastAsia="宋体" w:hAnsi="Book Antiqua"/>
                <w:bCs/>
              </w:rPr>
              <w:t>T</w:t>
            </w:r>
            <w:r w:rsidR="005E5F67" w:rsidRPr="00006850">
              <w:rPr>
                <w:rFonts w:ascii="Book Antiqua" w:eastAsia="宋体" w:hAnsi="Book Antiqua"/>
                <w:bCs/>
              </w:rPr>
              <w:t>i</w:t>
            </w:r>
            <w:r w:rsidRPr="00006850">
              <w:rPr>
                <w:rFonts w:ascii="Book Antiqua" w:eastAsia="宋体" w:hAnsi="Book Antiqua"/>
                <w:bCs/>
              </w:rPr>
              <w:t>me</w:t>
            </w:r>
            <w:r w:rsidR="0099434D" w:rsidRPr="00006850">
              <w:rPr>
                <w:rFonts w:ascii="Book Antiqua" w:eastAsia="宋体" w:hAnsi="Book Antiqua"/>
                <w:bCs/>
              </w:rPr>
              <w:t xml:space="preserve"> in OTP </w:t>
            </w:r>
            <w:r w:rsidRPr="00006850">
              <w:rPr>
                <w:rFonts w:ascii="Book Antiqua" w:eastAsia="宋体" w:hAnsi="Book Antiqua"/>
                <w:bCs/>
              </w:rPr>
              <w:t>(yr)</w:t>
            </w:r>
          </w:p>
        </w:tc>
        <w:tc>
          <w:tcPr>
            <w:tcW w:w="2302" w:type="dxa"/>
          </w:tcPr>
          <w:p w14:paraId="789C1AFE"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1.03 (1.01-1.06)</w:t>
            </w:r>
          </w:p>
        </w:tc>
        <w:tc>
          <w:tcPr>
            <w:tcW w:w="2195" w:type="dxa"/>
          </w:tcPr>
          <w:p w14:paraId="17C46E79"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1.02 (0.99-1.05)</w:t>
            </w:r>
          </w:p>
        </w:tc>
      </w:tr>
      <w:tr w:rsidR="0099434D" w:rsidRPr="00006850" w14:paraId="545E8FEE" w14:textId="77777777" w:rsidTr="0099434D">
        <w:trPr>
          <w:jc w:val="center"/>
        </w:trPr>
        <w:tc>
          <w:tcPr>
            <w:tcW w:w="5032" w:type="dxa"/>
          </w:tcPr>
          <w:p w14:paraId="4B089FDB" w14:textId="385D3C1D" w:rsidR="0099434D" w:rsidRPr="00006850" w:rsidRDefault="0099434D" w:rsidP="0099434D">
            <w:pPr>
              <w:spacing w:line="360" w:lineRule="auto"/>
              <w:rPr>
                <w:rFonts w:ascii="Book Antiqua" w:eastAsia="宋体" w:hAnsi="Book Antiqua"/>
                <w:bCs/>
              </w:rPr>
            </w:pPr>
            <w:r w:rsidRPr="00006850">
              <w:rPr>
                <w:rFonts w:ascii="Book Antiqua" w:eastAsia="宋体" w:hAnsi="Book Antiqua"/>
                <w:bCs/>
              </w:rPr>
              <w:t>Alcohol use (last month)</w:t>
            </w:r>
          </w:p>
        </w:tc>
        <w:tc>
          <w:tcPr>
            <w:tcW w:w="2302" w:type="dxa"/>
          </w:tcPr>
          <w:p w14:paraId="24E971D9"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0.58 (0.37-0.92)</w:t>
            </w:r>
          </w:p>
        </w:tc>
        <w:tc>
          <w:tcPr>
            <w:tcW w:w="2195" w:type="dxa"/>
          </w:tcPr>
          <w:p w14:paraId="2AC14AC7"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0.72 (0.45-1.17)</w:t>
            </w:r>
          </w:p>
        </w:tc>
      </w:tr>
      <w:tr w:rsidR="0099434D" w:rsidRPr="00006850" w14:paraId="310A3750" w14:textId="77777777" w:rsidTr="0099434D">
        <w:trPr>
          <w:jc w:val="center"/>
        </w:trPr>
        <w:tc>
          <w:tcPr>
            <w:tcW w:w="5032" w:type="dxa"/>
          </w:tcPr>
          <w:p w14:paraId="4AC47CEB" w14:textId="2940DCA4" w:rsidR="0099434D" w:rsidRPr="00006850" w:rsidRDefault="0099434D" w:rsidP="0099434D">
            <w:pPr>
              <w:spacing w:line="360" w:lineRule="auto"/>
              <w:rPr>
                <w:rFonts w:ascii="Book Antiqua" w:eastAsia="宋体" w:hAnsi="Book Antiqua"/>
                <w:bCs/>
              </w:rPr>
            </w:pPr>
            <w:r w:rsidRPr="00006850">
              <w:rPr>
                <w:rFonts w:ascii="Book Antiqua" w:eastAsia="宋体" w:hAnsi="Book Antiqua"/>
                <w:bCs/>
              </w:rPr>
              <w:t>Substance use</w:t>
            </w:r>
            <w:r w:rsidR="00295FB2" w:rsidRPr="00006850">
              <w:rPr>
                <w:rFonts w:ascii="Book Antiqua" w:eastAsia="宋体" w:hAnsi="Book Antiqua"/>
                <w:bCs/>
                <w:vertAlign w:val="superscript"/>
              </w:rPr>
              <w:t>1</w:t>
            </w:r>
            <w:r w:rsidRPr="00006850">
              <w:rPr>
                <w:rFonts w:ascii="Book Antiqua" w:eastAsia="宋体" w:hAnsi="Book Antiqua"/>
                <w:bCs/>
              </w:rPr>
              <w:t xml:space="preserve"> (last month)</w:t>
            </w:r>
          </w:p>
        </w:tc>
        <w:tc>
          <w:tcPr>
            <w:tcW w:w="2302" w:type="dxa"/>
          </w:tcPr>
          <w:p w14:paraId="6EF92CF1"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0.47 (0.30-0.74)</w:t>
            </w:r>
          </w:p>
        </w:tc>
        <w:tc>
          <w:tcPr>
            <w:tcW w:w="2195" w:type="dxa"/>
          </w:tcPr>
          <w:p w14:paraId="683E1721"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0.48 (0.29-0.80)</w:t>
            </w:r>
          </w:p>
        </w:tc>
      </w:tr>
      <w:tr w:rsidR="0099434D" w:rsidRPr="00006850" w14:paraId="15F942D4" w14:textId="77777777" w:rsidTr="0099434D">
        <w:trPr>
          <w:jc w:val="center"/>
        </w:trPr>
        <w:tc>
          <w:tcPr>
            <w:tcW w:w="5032" w:type="dxa"/>
          </w:tcPr>
          <w:p w14:paraId="6FF8C83C" w14:textId="77777777" w:rsidR="0099434D" w:rsidRPr="00006850" w:rsidRDefault="0099434D" w:rsidP="0099434D">
            <w:pPr>
              <w:spacing w:line="360" w:lineRule="auto"/>
              <w:rPr>
                <w:rFonts w:ascii="Book Antiqua" w:eastAsia="宋体" w:hAnsi="Book Antiqua"/>
                <w:bCs/>
                <w:lang w:val="en-US"/>
              </w:rPr>
            </w:pPr>
            <w:r w:rsidRPr="00006850">
              <w:rPr>
                <w:rFonts w:ascii="Book Antiqua" w:eastAsia="宋体" w:hAnsi="Book Antiqua"/>
                <w:bCs/>
                <w:lang w:val="en-US"/>
              </w:rPr>
              <w:t>Antecedent of injection drug use</w:t>
            </w:r>
          </w:p>
        </w:tc>
        <w:tc>
          <w:tcPr>
            <w:tcW w:w="2302" w:type="dxa"/>
          </w:tcPr>
          <w:p w14:paraId="36268D46"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1.35 (0.72-2.51)</w:t>
            </w:r>
          </w:p>
        </w:tc>
        <w:tc>
          <w:tcPr>
            <w:tcW w:w="2195" w:type="dxa"/>
          </w:tcPr>
          <w:p w14:paraId="00068A6E" w14:textId="77777777" w:rsidR="0099434D" w:rsidRPr="00006850" w:rsidRDefault="0099434D" w:rsidP="00295FB2">
            <w:pPr>
              <w:spacing w:line="360" w:lineRule="auto"/>
              <w:rPr>
                <w:rFonts w:ascii="Book Antiqua" w:eastAsia="宋体" w:hAnsi="Book Antiqua"/>
                <w:bCs/>
              </w:rPr>
            </w:pPr>
          </w:p>
        </w:tc>
      </w:tr>
      <w:tr w:rsidR="0099434D" w:rsidRPr="00006850" w14:paraId="3BC0B0C1" w14:textId="77777777" w:rsidTr="0099434D">
        <w:trPr>
          <w:jc w:val="center"/>
        </w:trPr>
        <w:tc>
          <w:tcPr>
            <w:tcW w:w="5032" w:type="dxa"/>
          </w:tcPr>
          <w:p w14:paraId="16858095" w14:textId="77777777" w:rsidR="0099434D" w:rsidRPr="00006850" w:rsidRDefault="0099434D" w:rsidP="0099434D">
            <w:pPr>
              <w:spacing w:line="360" w:lineRule="auto"/>
              <w:rPr>
                <w:rFonts w:ascii="Book Antiqua" w:eastAsia="宋体" w:hAnsi="Book Antiqua"/>
                <w:bCs/>
              </w:rPr>
            </w:pPr>
            <w:r w:rsidRPr="00006850">
              <w:rPr>
                <w:rFonts w:ascii="Book Antiqua" w:eastAsia="宋体" w:hAnsi="Book Antiqua"/>
                <w:bCs/>
              </w:rPr>
              <w:t>History of incarceration</w:t>
            </w:r>
          </w:p>
        </w:tc>
        <w:tc>
          <w:tcPr>
            <w:tcW w:w="2302" w:type="dxa"/>
          </w:tcPr>
          <w:p w14:paraId="1AA292CA"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1.10 (0.75-1.63)</w:t>
            </w:r>
          </w:p>
        </w:tc>
        <w:tc>
          <w:tcPr>
            <w:tcW w:w="2195" w:type="dxa"/>
          </w:tcPr>
          <w:p w14:paraId="69E61BAD" w14:textId="77777777" w:rsidR="0099434D" w:rsidRPr="00006850" w:rsidRDefault="0099434D" w:rsidP="00295FB2">
            <w:pPr>
              <w:spacing w:line="360" w:lineRule="auto"/>
              <w:rPr>
                <w:rFonts w:ascii="Book Antiqua" w:eastAsia="宋体" w:hAnsi="Book Antiqua"/>
                <w:bCs/>
              </w:rPr>
            </w:pPr>
          </w:p>
        </w:tc>
      </w:tr>
      <w:tr w:rsidR="0099434D" w:rsidRPr="00006850" w14:paraId="29B93919" w14:textId="77777777" w:rsidTr="00295FB2">
        <w:trPr>
          <w:jc w:val="center"/>
        </w:trPr>
        <w:tc>
          <w:tcPr>
            <w:tcW w:w="9529" w:type="dxa"/>
            <w:gridSpan w:val="3"/>
            <w:shd w:val="clear" w:color="auto" w:fill="auto"/>
          </w:tcPr>
          <w:p w14:paraId="6A49BBDF" w14:textId="77777777" w:rsidR="0099434D" w:rsidRPr="00006850" w:rsidRDefault="0099434D" w:rsidP="00295FB2">
            <w:pPr>
              <w:spacing w:line="360" w:lineRule="auto"/>
              <w:rPr>
                <w:rFonts w:ascii="Book Antiqua" w:eastAsia="宋体" w:hAnsi="Book Antiqua"/>
                <w:bCs/>
                <w:iCs/>
              </w:rPr>
            </w:pPr>
            <w:r w:rsidRPr="00006850">
              <w:rPr>
                <w:rFonts w:ascii="Book Antiqua" w:eastAsia="宋体" w:hAnsi="Book Antiqua"/>
                <w:bCs/>
                <w:iCs/>
              </w:rPr>
              <w:t>Co-morbidity</w:t>
            </w:r>
          </w:p>
        </w:tc>
      </w:tr>
      <w:tr w:rsidR="0099434D" w:rsidRPr="00006850" w14:paraId="5C9F3DA7" w14:textId="77777777" w:rsidTr="00295FB2">
        <w:trPr>
          <w:jc w:val="center"/>
        </w:trPr>
        <w:tc>
          <w:tcPr>
            <w:tcW w:w="5032" w:type="dxa"/>
            <w:tcBorders>
              <w:bottom w:val="single" w:sz="4" w:space="0" w:color="auto"/>
            </w:tcBorders>
          </w:tcPr>
          <w:p w14:paraId="41D03AD1" w14:textId="77777777" w:rsidR="0099434D" w:rsidRPr="00006850" w:rsidRDefault="0099434D" w:rsidP="0099434D">
            <w:pPr>
              <w:spacing w:line="360" w:lineRule="auto"/>
              <w:rPr>
                <w:rFonts w:ascii="Book Antiqua" w:eastAsia="宋体" w:hAnsi="Book Antiqua"/>
                <w:bCs/>
              </w:rPr>
            </w:pPr>
            <w:r w:rsidRPr="00006850">
              <w:rPr>
                <w:rFonts w:ascii="Book Antiqua" w:eastAsia="宋体" w:hAnsi="Book Antiqua"/>
                <w:bCs/>
              </w:rPr>
              <w:t xml:space="preserve">HIV infection </w:t>
            </w:r>
          </w:p>
        </w:tc>
        <w:tc>
          <w:tcPr>
            <w:tcW w:w="2302" w:type="dxa"/>
            <w:tcBorders>
              <w:bottom w:val="single" w:sz="4" w:space="0" w:color="auto"/>
            </w:tcBorders>
          </w:tcPr>
          <w:p w14:paraId="6C6D2962"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2.23 (1.52-3.28)</w:t>
            </w:r>
          </w:p>
        </w:tc>
        <w:tc>
          <w:tcPr>
            <w:tcW w:w="2195" w:type="dxa"/>
            <w:tcBorders>
              <w:bottom w:val="single" w:sz="4" w:space="0" w:color="auto"/>
            </w:tcBorders>
          </w:tcPr>
          <w:p w14:paraId="32D97D0E" w14:textId="77777777" w:rsidR="0099434D" w:rsidRPr="00006850" w:rsidRDefault="0099434D" w:rsidP="00295FB2">
            <w:pPr>
              <w:spacing w:line="360" w:lineRule="auto"/>
              <w:rPr>
                <w:rFonts w:ascii="Book Antiqua" w:eastAsia="宋体" w:hAnsi="Book Antiqua"/>
                <w:bCs/>
              </w:rPr>
            </w:pPr>
            <w:r w:rsidRPr="00006850">
              <w:rPr>
                <w:rFonts w:ascii="Book Antiqua" w:eastAsia="宋体" w:hAnsi="Book Antiqua"/>
                <w:bCs/>
              </w:rPr>
              <w:t>1.94 (1.21-3.12)</w:t>
            </w:r>
          </w:p>
        </w:tc>
      </w:tr>
    </w:tbl>
    <w:p w14:paraId="5A32B486" w14:textId="6DE7449C" w:rsidR="0099434D" w:rsidRPr="00295FB2" w:rsidRDefault="00295FB2">
      <w:pPr>
        <w:spacing w:line="360" w:lineRule="auto"/>
        <w:jc w:val="both"/>
        <w:rPr>
          <w:rFonts w:ascii="Book Antiqua" w:hAnsi="Book Antiqua"/>
          <w:bCs/>
        </w:rPr>
      </w:pPr>
      <w:proofErr w:type="gramStart"/>
      <w:r w:rsidRPr="00006850">
        <w:rPr>
          <w:rFonts w:ascii="Book Antiqua" w:hAnsi="Book Antiqua"/>
          <w:bCs/>
          <w:vertAlign w:val="superscript"/>
        </w:rPr>
        <w:t>1</w:t>
      </w:r>
      <w:r w:rsidRPr="00006850">
        <w:rPr>
          <w:rFonts w:ascii="Book Antiqua" w:hAnsi="Book Antiqua"/>
          <w:bCs/>
        </w:rPr>
        <w:t>Cannabis, cocaine, heroin.</w:t>
      </w:r>
      <w:proofErr w:type="gramEnd"/>
      <w:r w:rsidRPr="00006850">
        <w:rPr>
          <w:rFonts w:ascii="Book Antiqua" w:hAnsi="Book Antiqua"/>
          <w:bCs/>
        </w:rPr>
        <w:t xml:space="preserve"> OTP: </w:t>
      </w:r>
      <w:r w:rsidRPr="00006850">
        <w:rPr>
          <w:rFonts w:ascii="Book Antiqua" w:eastAsia="Book Antiqua" w:hAnsi="Book Antiqua" w:cs="Book Antiqua"/>
          <w:color w:val="000000"/>
        </w:rPr>
        <w:t>Opioid Treatment Program; HIV: Human immunodeficiency virus.</w:t>
      </w:r>
    </w:p>
    <w:sectPr w:rsidR="0099434D" w:rsidRPr="00295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72CAF" w14:textId="77777777" w:rsidR="00056173" w:rsidRDefault="00056173" w:rsidP="00D83C94">
      <w:r>
        <w:separator/>
      </w:r>
    </w:p>
  </w:endnote>
  <w:endnote w:type="continuationSeparator" w:id="0">
    <w:p w14:paraId="09A334A2" w14:textId="77777777" w:rsidR="00056173" w:rsidRDefault="00056173" w:rsidP="00D8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56948"/>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617D76EF" w14:textId="6F4D1E46" w:rsidR="00882F1C" w:rsidRDefault="00882F1C" w:rsidP="00D83C94">
            <w:pPr>
              <w:pStyle w:val="a4"/>
              <w:jc w:val="right"/>
            </w:pPr>
            <w:r>
              <w:rPr>
                <w:lang w:val="zh-CN" w:eastAsia="zh-CN"/>
              </w:rPr>
              <w:t xml:space="preserve"> </w:t>
            </w:r>
            <w:r w:rsidRPr="00D83C94">
              <w:rPr>
                <w:rFonts w:ascii="Book Antiqua" w:hAnsi="Book Antiqua"/>
                <w:sz w:val="21"/>
                <w:szCs w:val="21"/>
              </w:rPr>
              <w:fldChar w:fldCharType="begin"/>
            </w:r>
            <w:r w:rsidRPr="00D83C94">
              <w:rPr>
                <w:rFonts w:ascii="Book Antiqua" w:hAnsi="Book Antiqua"/>
                <w:sz w:val="21"/>
                <w:szCs w:val="21"/>
              </w:rPr>
              <w:instrText>PAGE</w:instrText>
            </w:r>
            <w:r w:rsidRPr="00D83C94">
              <w:rPr>
                <w:rFonts w:ascii="Book Antiqua" w:hAnsi="Book Antiqua"/>
                <w:sz w:val="21"/>
                <w:szCs w:val="21"/>
              </w:rPr>
              <w:fldChar w:fldCharType="separate"/>
            </w:r>
            <w:r w:rsidR="00751172">
              <w:rPr>
                <w:rFonts w:ascii="Book Antiqua" w:hAnsi="Book Antiqua"/>
                <w:noProof/>
                <w:sz w:val="21"/>
                <w:szCs w:val="21"/>
              </w:rPr>
              <w:t>4</w:t>
            </w:r>
            <w:r w:rsidRPr="00D83C94">
              <w:rPr>
                <w:rFonts w:ascii="Book Antiqua" w:hAnsi="Book Antiqua"/>
                <w:sz w:val="21"/>
                <w:szCs w:val="21"/>
              </w:rPr>
              <w:fldChar w:fldCharType="end"/>
            </w:r>
            <w:r w:rsidRPr="00D83C94">
              <w:rPr>
                <w:rFonts w:ascii="Book Antiqua" w:hAnsi="Book Antiqua"/>
                <w:sz w:val="21"/>
                <w:szCs w:val="21"/>
                <w:lang w:val="zh-CN" w:eastAsia="zh-CN"/>
              </w:rPr>
              <w:t xml:space="preserve"> / </w:t>
            </w:r>
            <w:r w:rsidRPr="00D83C94">
              <w:rPr>
                <w:rFonts w:ascii="Book Antiqua" w:hAnsi="Book Antiqua"/>
                <w:sz w:val="21"/>
                <w:szCs w:val="21"/>
              </w:rPr>
              <w:fldChar w:fldCharType="begin"/>
            </w:r>
            <w:r w:rsidRPr="00D83C94">
              <w:rPr>
                <w:rFonts w:ascii="Book Antiqua" w:hAnsi="Book Antiqua"/>
                <w:sz w:val="21"/>
                <w:szCs w:val="21"/>
              </w:rPr>
              <w:instrText>NUMPAGES</w:instrText>
            </w:r>
            <w:r w:rsidRPr="00D83C94">
              <w:rPr>
                <w:rFonts w:ascii="Book Antiqua" w:hAnsi="Book Antiqua"/>
                <w:sz w:val="21"/>
                <w:szCs w:val="21"/>
              </w:rPr>
              <w:fldChar w:fldCharType="separate"/>
            </w:r>
            <w:r w:rsidR="00751172">
              <w:rPr>
                <w:rFonts w:ascii="Book Antiqua" w:hAnsi="Book Antiqua"/>
                <w:noProof/>
                <w:sz w:val="21"/>
                <w:szCs w:val="21"/>
              </w:rPr>
              <w:t>26</w:t>
            </w:r>
            <w:r w:rsidRPr="00D83C94">
              <w:rPr>
                <w:rFonts w:ascii="Book Antiqua" w:hAnsi="Book Antiqua"/>
                <w:sz w:val="21"/>
                <w:szCs w:val="21"/>
              </w:rPr>
              <w:fldChar w:fldCharType="end"/>
            </w:r>
          </w:p>
        </w:sdtContent>
      </w:sdt>
    </w:sdtContent>
  </w:sdt>
  <w:p w14:paraId="062E88CB" w14:textId="77777777" w:rsidR="00882F1C" w:rsidRDefault="00882F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2B21E" w14:textId="77777777" w:rsidR="00056173" w:rsidRDefault="00056173" w:rsidP="00D83C94">
      <w:r>
        <w:separator/>
      </w:r>
    </w:p>
  </w:footnote>
  <w:footnote w:type="continuationSeparator" w:id="0">
    <w:p w14:paraId="68AB8B64" w14:textId="77777777" w:rsidR="00056173" w:rsidRDefault="00056173" w:rsidP="00D8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0A"/>
    <w:rsid w:val="00006850"/>
    <w:rsid w:val="00010178"/>
    <w:rsid w:val="00033ABE"/>
    <w:rsid w:val="00042D66"/>
    <w:rsid w:val="00056173"/>
    <w:rsid w:val="000623DB"/>
    <w:rsid w:val="00063423"/>
    <w:rsid w:val="00066047"/>
    <w:rsid w:val="00071C6B"/>
    <w:rsid w:val="000E4BF2"/>
    <w:rsid w:val="0010790F"/>
    <w:rsid w:val="0012131A"/>
    <w:rsid w:val="00123E15"/>
    <w:rsid w:val="00126B5B"/>
    <w:rsid w:val="001379DE"/>
    <w:rsid w:val="001730CF"/>
    <w:rsid w:val="00181D79"/>
    <w:rsid w:val="001843DD"/>
    <w:rsid w:val="001A0CE7"/>
    <w:rsid w:val="001B7AA7"/>
    <w:rsid w:val="001C1963"/>
    <w:rsid w:val="001C7068"/>
    <w:rsid w:val="001D2DB8"/>
    <w:rsid w:val="001F100E"/>
    <w:rsid w:val="00221BBD"/>
    <w:rsid w:val="00245964"/>
    <w:rsid w:val="00254CB4"/>
    <w:rsid w:val="00256004"/>
    <w:rsid w:val="00295FB2"/>
    <w:rsid w:val="00296DC7"/>
    <w:rsid w:val="002B3BC0"/>
    <w:rsid w:val="002D162B"/>
    <w:rsid w:val="002E00D4"/>
    <w:rsid w:val="003073AB"/>
    <w:rsid w:val="00307948"/>
    <w:rsid w:val="00312FEC"/>
    <w:rsid w:val="00335E1A"/>
    <w:rsid w:val="00354A4C"/>
    <w:rsid w:val="003908EA"/>
    <w:rsid w:val="003B2AC9"/>
    <w:rsid w:val="003D3E93"/>
    <w:rsid w:val="003F7320"/>
    <w:rsid w:val="0041618A"/>
    <w:rsid w:val="004236E4"/>
    <w:rsid w:val="004275F7"/>
    <w:rsid w:val="004367A8"/>
    <w:rsid w:val="004464AF"/>
    <w:rsid w:val="00446FFC"/>
    <w:rsid w:val="00473587"/>
    <w:rsid w:val="00484588"/>
    <w:rsid w:val="004B0F71"/>
    <w:rsid w:val="004B276B"/>
    <w:rsid w:val="004C0678"/>
    <w:rsid w:val="004C5926"/>
    <w:rsid w:val="004D09FD"/>
    <w:rsid w:val="004F65E1"/>
    <w:rsid w:val="00502A7D"/>
    <w:rsid w:val="005139B4"/>
    <w:rsid w:val="00525351"/>
    <w:rsid w:val="0052791C"/>
    <w:rsid w:val="00530B27"/>
    <w:rsid w:val="005366EF"/>
    <w:rsid w:val="00537794"/>
    <w:rsid w:val="00546681"/>
    <w:rsid w:val="005623B0"/>
    <w:rsid w:val="005655A9"/>
    <w:rsid w:val="005867BA"/>
    <w:rsid w:val="00590000"/>
    <w:rsid w:val="005A1A21"/>
    <w:rsid w:val="005B3C14"/>
    <w:rsid w:val="005B7DBE"/>
    <w:rsid w:val="005C01BC"/>
    <w:rsid w:val="005D1678"/>
    <w:rsid w:val="005E5F67"/>
    <w:rsid w:val="0060535B"/>
    <w:rsid w:val="006366BD"/>
    <w:rsid w:val="006418ED"/>
    <w:rsid w:val="00656A5B"/>
    <w:rsid w:val="006727C2"/>
    <w:rsid w:val="00682115"/>
    <w:rsid w:val="006861DD"/>
    <w:rsid w:val="00687C0E"/>
    <w:rsid w:val="006B0EDC"/>
    <w:rsid w:val="006D15F6"/>
    <w:rsid w:val="006D27B5"/>
    <w:rsid w:val="006D4356"/>
    <w:rsid w:val="006F3BCE"/>
    <w:rsid w:val="00712A76"/>
    <w:rsid w:val="00716A29"/>
    <w:rsid w:val="00721345"/>
    <w:rsid w:val="00740BE7"/>
    <w:rsid w:val="007442E3"/>
    <w:rsid w:val="00751172"/>
    <w:rsid w:val="007624A5"/>
    <w:rsid w:val="00766793"/>
    <w:rsid w:val="00792556"/>
    <w:rsid w:val="007A76DC"/>
    <w:rsid w:val="007B6740"/>
    <w:rsid w:val="007C78C1"/>
    <w:rsid w:val="007E2CDC"/>
    <w:rsid w:val="007E7DAF"/>
    <w:rsid w:val="007F37B0"/>
    <w:rsid w:val="007F605A"/>
    <w:rsid w:val="007F79C0"/>
    <w:rsid w:val="00811FA4"/>
    <w:rsid w:val="0082485C"/>
    <w:rsid w:val="0084372C"/>
    <w:rsid w:val="00862979"/>
    <w:rsid w:val="00875A5F"/>
    <w:rsid w:val="00877946"/>
    <w:rsid w:val="0088260B"/>
    <w:rsid w:val="00882F1C"/>
    <w:rsid w:val="0088560D"/>
    <w:rsid w:val="0089223A"/>
    <w:rsid w:val="00893E6A"/>
    <w:rsid w:val="008A20CB"/>
    <w:rsid w:val="008A2523"/>
    <w:rsid w:val="008B223A"/>
    <w:rsid w:val="008D1D11"/>
    <w:rsid w:val="008F261D"/>
    <w:rsid w:val="008F7535"/>
    <w:rsid w:val="00906C8F"/>
    <w:rsid w:val="009320F9"/>
    <w:rsid w:val="00980244"/>
    <w:rsid w:val="00980615"/>
    <w:rsid w:val="0098148C"/>
    <w:rsid w:val="0099060C"/>
    <w:rsid w:val="00990FEF"/>
    <w:rsid w:val="00991FD2"/>
    <w:rsid w:val="009927BA"/>
    <w:rsid w:val="0099434D"/>
    <w:rsid w:val="00995715"/>
    <w:rsid w:val="009A1310"/>
    <w:rsid w:val="009A19EC"/>
    <w:rsid w:val="009A6E4F"/>
    <w:rsid w:val="00A22240"/>
    <w:rsid w:val="00A627F7"/>
    <w:rsid w:val="00A6546F"/>
    <w:rsid w:val="00A71DF8"/>
    <w:rsid w:val="00A77B3E"/>
    <w:rsid w:val="00A84074"/>
    <w:rsid w:val="00A924A1"/>
    <w:rsid w:val="00A93BEF"/>
    <w:rsid w:val="00A97C14"/>
    <w:rsid w:val="00AA1E01"/>
    <w:rsid w:val="00AC7C24"/>
    <w:rsid w:val="00AD63D2"/>
    <w:rsid w:val="00AE6328"/>
    <w:rsid w:val="00B036C3"/>
    <w:rsid w:val="00B04369"/>
    <w:rsid w:val="00B113D7"/>
    <w:rsid w:val="00B34A42"/>
    <w:rsid w:val="00B36AA8"/>
    <w:rsid w:val="00B506F4"/>
    <w:rsid w:val="00B5228C"/>
    <w:rsid w:val="00B62DE7"/>
    <w:rsid w:val="00B7797E"/>
    <w:rsid w:val="00B878FF"/>
    <w:rsid w:val="00BA52B6"/>
    <w:rsid w:val="00BD4192"/>
    <w:rsid w:val="00BE4473"/>
    <w:rsid w:val="00BF7032"/>
    <w:rsid w:val="00C02663"/>
    <w:rsid w:val="00C0568C"/>
    <w:rsid w:val="00C50C7C"/>
    <w:rsid w:val="00C77156"/>
    <w:rsid w:val="00CA20C9"/>
    <w:rsid w:val="00CA2A55"/>
    <w:rsid w:val="00CA6523"/>
    <w:rsid w:val="00CB7AC4"/>
    <w:rsid w:val="00CD2D41"/>
    <w:rsid w:val="00CD6A56"/>
    <w:rsid w:val="00D046C8"/>
    <w:rsid w:val="00D05CDB"/>
    <w:rsid w:val="00D06A8F"/>
    <w:rsid w:val="00D3340A"/>
    <w:rsid w:val="00D40B00"/>
    <w:rsid w:val="00D55A5B"/>
    <w:rsid w:val="00D60026"/>
    <w:rsid w:val="00D643C0"/>
    <w:rsid w:val="00D8283E"/>
    <w:rsid w:val="00D83C94"/>
    <w:rsid w:val="00D8474F"/>
    <w:rsid w:val="00D91085"/>
    <w:rsid w:val="00D95049"/>
    <w:rsid w:val="00DC5BEB"/>
    <w:rsid w:val="00DC65AB"/>
    <w:rsid w:val="00DE23D6"/>
    <w:rsid w:val="00DF3D3A"/>
    <w:rsid w:val="00E00314"/>
    <w:rsid w:val="00E02456"/>
    <w:rsid w:val="00E22765"/>
    <w:rsid w:val="00E23D96"/>
    <w:rsid w:val="00E267C4"/>
    <w:rsid w:val="00E31B46"/>
    <w:rsid w:val="00E36F42"/>
    <w:rsid w:val="00E60B0F"/>
    <w:rsid w:val="00E75433"/>
    <w:rsid w:val="00E840A9"/>
    <w:rsid w:val="00E8780D"/>
    <w:rsid w:val="00E92C8C"/>
    <w:rsid w:val="00E946FC"/>
    <w:rsid w:val="00EA5988"/>
    <w:rsid w:val="00EC1D9E"/>
    <w:rsid w:val="00EC48EC"/>
    <w:rsid w:val="00ED3C37"/>
    <w:rsid w:val="00EE6D74"/>
    <w:rsid w:val="00F175F4"/>
    <w:rsid w:val="00F4235E"/>
    <w:rsid w:val="00F517A3"/>
    <w:rsid w:val="00F56754"/>
    <w:rsid w:val="00F658B8"/>
    <w:rsid w:val="00F758B5"/>
    <w:rsid w:val="00F93B87"/>
    <w:rsid w:val="00F9636A"/>
    <w:rsid w:val="00FB450A"/>
    <w:rsid w:val="00FD5D31"/>
    <w:rsid w:val="00FF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4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id-label">
    <w:name w:val="id-label"/>
    <w:basedOn w:val="a0"/>
  </w:style>
  <w:style w:type="character" w:customStyle="1" w:styleId="docsum-pmid">
    <w:name w:val="docsum-pmid"/>
    <w:basedOn w:val="a0"/>
  </w:style>
  <w:style w:type="paragraph" w:styleId="a3">
    <w:name w:val="header"/>
    <w:basedOn w:val="a"/>
    <w:link w:val="Char"/>
    <w:unhideWhenUsed/>
    <w:rsid w:val="00D83C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C94"/>
    <w:rPr>
      <w:sz w:val="18"/>
      <w:szCs w:val="18"/>
    </w:rPr>
  </w:style>
  <w:style w:type="paragraph" w:styleId="a4">
    <w:name w:val="footer"/>
    <w:basedOn w:val="a"/>
    <w:link w:val="Char0"/>
    <w:uiPriority w:val="99"/>
    <w:unhideWhenUsed/>
    <w:rsid w:val="00D83C94"/>
    <w:pPr>
      <w:tabs>
        <w:tab w:val="center" w:pos="4153"/>
        <w:tab w:val="right" w:pos="8306"/>
      </w:tabs>
      <w:snapToGrid w:val="0"/>
    </w:pPr>
    <w:rPr>
      <w:sz w:val="18"/>
      <w:szCs w:val="18"/>
    </w:rPr>
  </w:style>
  <w:style w:type="character" w:customStyle="1" w:styleId="Char0">
    <w:name w:val="页脚 Char"/>
    <w:basedOn w:val="a0"/>
    <w:link w:val="a4"/>
    <w:uiPriority w:val="99"/>
    <w:rsid w:val="00D83C94"/>
    <w:rPr>
      <w:sz w:val="18"/>
      <w:szCs w:val="18"/>
    </w:rPr>
  </w:style>
  <w:style w:type="character" w:styleId="a5">
    <w:name w:val="Hyperlink"/>
    <w:basedOn w:val="a0"/>
    <w:unhideWhenUsed/>
    <w:rsid w:val="00010178"/>
    <w:rPr>
      <w:color w:val="0000FF" w:themeColor="hyperlink"/>
      <w:u w:val="single"/>
    </w:rPr>
  </w:style>
  <w:style w:type="character" w:customStyle="1" w:styleId="1">
    <w:name w:val="未处理的提及1"/>
    <w:basedOn w:val="a0"/>
    <w:uiPriority w:val="99"/>
    <w:semiHidden/>
    <w:unhideWhenUsed/>
    <w:rsid w:val="00010178"/>
    <w:rPr>
      <w:color w:val="605E5C"/>
      <w:shd w:val="clear" w:color="auto" w:fill="E1DFDD"/>
    </w:rPr>
  </w:style>
  <w:style w:type="paragraph" w:styleId="a6">
    <w:name w:val="Balloon Text"/>
    <w:basedOn w:val="a"/>
    <w:link w:val="Char1"/>
    <w:rsid w:val="0089223A"/>
    <w:rPr>
      <w:sz w:val="18"/>
      <w:szCs w:val="18"/>
    </w:rPr>
  </w:style>
  <w:style w:type="character" w:customStyle="1" w:styleId="Char1">
    <w:name w:val="批注框文本 Char"/>
    <w:basedOn w:val="a0"/>
    <w:link w:val="a6"/>
    <w:rsid w:val="0089223A"/>
    <w:rPr>
      <w:sz w:val="18"/>
      <w:szCs w:val="18"/>
    </w:rPr>
  </w:style>
  <w:style w:type="table" w:customStyle="1" w:styleId="10">
    <w:name w:val="网格型1"/>
    <w:basedOn w:val="a1"/>
    <w:next w:val="a7"/>
    <w:uiPriority w:val="59"/>
    <w:rsid w:val="006861DD"/>
    <w:rPr>
      <w:rFonts w:ascii="Calibri" w:hAnsi="Calibri" w:cs="Arial"/>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68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7"/>
    <w:uiPriority w:val="59"/>
    <w:rsid w:val="0099434D"/>
    <w:rPr>
      <w:rFonts w:ascii="Calibri" w:hAnsi="Calibri" w:cs="Arial"/>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484588"/>
    <w:rPr>
      <w:sz w:val="21"/>
      <w:szCs w:val="21"/>
    </w:rPr>
  </w:style>
  <w:style w:type="paragraph" w:styleId="a9">
    <w:name w:val="annotation text"/>
    <w:basedOn w:val="a"/>
    <w:link w:val="Char2"/>
    <w:semiHidden/>
    <w:unhideWhenUsed/>
    <w:rsid w:val="00484588"/>
  </w:style>
  <w:style w:type="character" w:customStyle="1" w:styleId="Char2">
    <w:name w:val="批注文字 Char"/>
    <w:basedOn w:val="a0"/>
    <w:link w:val="a9"/>
    <w:semiHidden/>
    <w:rsid w:val="00484588"/>
    <w:rPr>
      <w:sz w:val="24"/>
      <w:szCs w:val="24"/>
    </w:rPr>
  </w:style>
  <w:style w:type="paragraph" w:styleId="aa">
    <w:name w:val="annotation subject"/>
    <w:basedOn w:val="a9"/>
    <w:next w:val="a9"/>
    <w:link w:val="Char3"/>
    <w:semiHidden/>
    <w:unhideWhenUsed/>
    <w:rsid w:val="00484588"/>
    <w:rPr>
      <w:b/>
      <w:bCs/>
    </w:rPr>
  </w:style>
  <w:style w:type="character" w:customStyle="1" w:styleId="Char3">
    <w:name w:val="批注主题 Char"/>
    <w:basedOn w:val="Char2"/>
    <w:link w:val="aa"/>
    <w:semiHidden/>
    <w:rsid w:val="00484588"/>
    <w:rPr>
      <w:b/>
      <w:bCs/>
      <w:sz w:val="24"/>
      <w:szCs w:val="24"/>
    </w:rPr>
  </w:style>
  <w:style w:type="character" w:customStyle="1" w:styleId="element-citation">
    <w:name w:val="element-citation"/>
    <w:basedOn w:val="a0"/>
    <w:rsid w:val="00AD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id-label">
    <w:name w:val="id-label"/>
    <w:basedOn w:val="a0"/>
  </w:style>
  <w:style w:type="character" w:customStyle="1" w:styleId="docsum-pmid">
    <w:name w:val="docsum-pmid"/>
    <w:basedOn w:val="a0"/>
  </w:style>
  <w:style w:type="paragraph" w:styleId="a3">
    <w:name w:val="header"/>
    <w:basedOn w:val="a"/>
    <w:link w:val="Char"/>
    <w:unhideWhenUsed/>
    <w:rsid w:val="00D83C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3C94"/>
    <w:rPr>
      <w:sz w:val="18"/>
      <w:szCs w:val="18"/>
    </w:rPr>
  </w:style>
  <w:style w:type="paragraph" w:styleId="a4">
    <w:name w:val="footer"/>
    <w:basedOn w:val="a"/>
    <w:link w:val="Char0"/>
    <w:uiPriority w:val="99"/>
    <w:unhideWhenUsed/>
    <w:rsid w:val="00D83C94"/>
    <w:pPr>
      <w:tabs>
        <w:tab w:val="center" w:pos="4153"/>
        <w:tab w:val="right" w:pos="8306"/>
      </w:tabs>
      <w:snapToGrid w:val="0"/>
    </w:pPr>
    <w:rPr>
      <w:sz w:val="18"/>
      <w:szCs w:val="18"/>
    </w:rPr>
  </w:style>
  <w:style w:type="character" w:customStyle="1" w:styleId="Char0">
    <w:name w:val="页脚 Char"/>
    <w:basedOn w:val="a0"/>
    <w:link w:val="a4"/>
    <w:uiPriority w:val="99"/>
    <w:rsid w:val="00D83C94"/>
    <w:rPr>
      <w:sz w:val="18"/>
      <w:szCs w:val="18"/>
    </w:rPr>
  </w:style>
  <w:style w:type="character" w:styleId="a5">
    <w:name w:val="Hyperlink"/>
    <w:basedOn w:val="a0"/>
    <w:unhideWhenUsed/>
    <w:rsid w:val="00010178"/>
    <w:rPr>
      <w:color w:val="0000FF" w:themeColor="hyperlink"/>
      <w:u w:val="single"/>
    </w:rPr>
  </w:style>
  <w:style w:type="character" w:customStyle="1" w:styleId="1">
    <w:name w:val="未处理的提及1"/>
    <w:basedOn w:val="a0"/>
    <w:uiPriority w:val="99"/>
    <w:semiHidden/>
    <w:unhideWhenUsed/>
    <w:rsid w:val="00010178"/>
    <w:rPr>
      <w:color w:val="605E5C"/>
      <w:shd w:val="clear" w:color="auto" w:fill="E1DFDD"/>
    </w:rPr>
  </w:style>
  <w:style w:type="paragraph" w:styleId="a6">
    <w:name w:val="Balloon Text"/>
    <w:basedOn w:val="a"/>
    <w:link w:val="Char1"/>
    <w:rsid w:val="0089223A"/>
    <w:rPr>
      <w:sz w:val="18"/>
      <w:szCs w:val="18"/>
    </w:rPr>
  </w:style>
  <w:style w:type="character" w:customStyle="1" w:styleId="Char1">
    <w:name w:val="批注框文本 Char"/>
    <w:basedOn w:val="a0"/>
    <w:link w:val="a6"/>
    <w:rsid w:val="0089223A"/>
    <w:rPr>
      <w:sz w:val="18"/>
      <w:szCs w:val="18"/>
    </w:rPr>
  </w:style>
  <w:style w:type="table" w:customStyle="1" w:styleId="10">
    <w:name w:val="网格型1"/>
    <w:basedOn w:val="a1"/>
    <w:next w:val="a7"/>
    <w:uiPriority w:val="59"/>
    <w:rsid w:val="006861DD"/>
    <w:rPr>
      <w:rFonts w:ascii="Calibri" w:hAnsi="Calibri" w:cs="Arial"/>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68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7"/>
    <w:uiPriority w:val="59"/>
    <w:rsid w:val="0099434D"/>
    <w:rPr>
      <w:rFonts w:ascii="Calibri" w:hAnsi="Calibri" w:cs="Arial"/>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sid w:val="00484588"/>
    <w:rPr>
      <w:sz w:val="21"/>
      <w:szCs w:val="21"/>
    </w:rPr>
  </w:style>
  <w:style w:type="paragraph" w:styleId="a9">
    <w:name w:val="annotation text"/>
    <w:basedOn w:val="a"/>
    <w:link w:val="Char2"/>
    <w:semiHidden/>
    <w:unhideWhenUsed/>
    <w:rsid w:val="00484588"/>
  </w:style>
  <w:style w:type="character" w:customStyle="1" w:styleId="Char2">
    <w:name w:val="批注文字 Char"/>
    <w:basedOn w:val="a0"/>
    <w:link w:val="a9"/>
    <w:semiHidden/>
    <w:rsid w:val="00484588"/>
    <w:rPr>
      <w:sz w:val="24"/>
      <w:szCs w:val="24"/>
    </w:rPr>
  </w:style>
  <w:style w:type="paragraph" w:styleId="aa">
    <w:name w:val="annotation subject"/>
    <w:basedOn w:val="a9"/>
    <w:next w:val="a9"/>
    <w:link w:val="Char3"/>
    <w:semiHidden/>
    <w:unhideWhenUsed/>
    <w:rsid w:val="00484588"/>
    <w:rPr>
      <w:b/>
      <w:bCs/>
    </w:rPr>
  </w:style>
  <w:style w:type="character" w:customStyle="1" w:styleId="Char3">
    <w:name w:val="批注主题 Char"/>
    <w:basedOn w:val="Char2"/>
    <w:link w:val="aa"/>
    <w:semiHidden/>
    <w:rsid w:val="00484588"/>
    <w:rPr>
      <w:b/>
      <w:bCs/>
      <w:sz w:val="24"/>
      <w:szCs w:val="24"/>
    </w:rPr>
  </w:style>
  <w:style w:type="character" w:customStyle="1" w:styleId="element-citation">
    <w:name w:val="element-citation"/>
    <w:basedOn w:val="a0"/>
    <w:rsid w:val="00AD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http://apps.who.int/iris/bitstream/handle/10665/255016/9789241565455-eng.pdf;jsessionid=DF62E9980474A159A2A3220713D6E50D?sequenc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7C73-BCBF-4405-A892-29C03A9A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5355</Words>
  <Characters>30528</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dcterms:created xsi:type="dcterms:W3CDTF">2020-09-17T04:25:00Z</dcterms:created>
  <dcterms:modified xsi:type="dcterms:W3CDTF">2020-10-14T08:37:00Z</dcterms:modified>
</cp:coreProperties>
</file>