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82DF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Name of Journal: </w:t>
      </w:r>
      <w:r w:rsidRPr="0071619E">
        <w:rPr>
          <w:rFonts w:ascii="Book Antiqua" w:eastAsia="Book Antiqua" w:hAnsi="Book Antiqua" w:cs="Book Antiqua"/>
          <w:i/>
        </w:rPr>
        <w:t>World Journal of Clinical Cases</w:t>
      </w:r>
    </w:p>
    <w:p w14:paraId="7768B06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Manuscript NO: </w:t>
      </w:r>
      <w:r w:rsidRPr="0071619E">
        <w:rPr>
          <w:rFonts w:ascii="Book Antiqua" w:eastAsia="Book Antiqua" w:hAnsi="Book Antiqua" w:cs="Book Antiqua"/>
        </w:rPr>
        <w:t>57513</w:t>
      </w:r>
    </w:p>
    <w:p w14:paraId="06443E6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Manuscript Type: </w:t>
      </w:r>
      <w:r w:rsidRPr="0071619E">
        <w:rPr>
          <w:rFonts w:ascii="Book Antiqua" w:eastAsia="Book Antiqua" w:hAnsi="Book Antiqua" w:cs="Book Antiqua"/>
        </w:rPr>
        <w:t>ORIGINAL ARTICLE</w:t>
      </w:r>
    </w:p>
    <w:p w14:paraId="031BC1BB" w14:textId="77777777" w:rsidR="00A77B3E" w:rsidRPr="0071619E" w:rsidRDefault="00A77B3E" w:rsidP="0071619E">
      <w:pPr>
        <w:snapToGrid w:val="0"/>
        <w:spacing w:line="360" w:lineRule="auto"/>
        <w:jc w:val="both"/>
        <w:rPr>
          <w:rFonts w:ascii="Book Antiqua" w:hAnsi="Book Antiqua"/>
        </w:rPr>
      </w:pPr>
    </w:p>
    <w:p w14:paraId="5AE3C62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Randomized Controlled Trial</w:t>
      </w:r>
    </w:p>
    <w:p w14:paraId="6F3587E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Wavelet and pain rating index for inhalation anesthesia: A randomized controlled trial</w:t>
      </w:r>
    </w:p>
    <w:p w14:paraId="73AABF0B" w14:textId="77777777" w:rsidR="00A77B3E" w:rsidRPr="0071619E" w:rsidRDefault="00A77B3E" w:rsidP="0071619E">
      <w:pPr>
        <w:snapToGrid w:val="0"/>
        <w:spacing w:line="360" w:lineRule="auto"/>
        <w:jc w:val="both"/>
        <w:rPr>
          <w:rFonts w:ascii="Book Antiqua" w:hAnsi="Book Antiqua"/>
        </w:rPr>
      </w:pPr>
    </w:p>
    <w:p w14:paraId="786FF005" w14:textId="039D37D1" w:rsidR="00A77B3E" w:rsidRPr="0071619E" w:rsidRDefault="00B04314" w:rsidP="0071619E">
      <w:pPr>
        <w:snapToGrid w:val="0"/>
        <w:spacing w:line="360" w:lineRule="auto"/>
        <w:jc w:val="both"/>
        <w:rPr>
          <w:rFonts w:ascii="Book Antiqua" w:hAnsi="Book Antiqua"/>
        </w:rPr>
      </w:pPr>
      <w:r w:rsidRPr="0071619E">
        <w:rPr>
          <w:rFonts w:ascii="Book Antiqua" w:eastAsia="Book Antiqua" w:hAnsi="Book Antiqua" w:cs="Book Antiqua"/>
        </w:rPr>
        <w:t xml:space="preserve">Zhang JW </w:t>
      </w:r>
      <w:r w:rsidRPr="0071619E">
        <w:rPr>
          <w:rFonts w:ascii="Book Antiqua" w:eastAsia="Book Antiqua" w:hAnsi="Book Antiqua" w:cs="Book Antiqua"/>
          <w:i/>
          <w:iCs/>
        </w:rPr>
        <w:t>et al</w:t>
      </w:r>
      <w:r w:rsidRPr="0071619E">
        <w:rPr>
          <w:rFonts w:ascii="Book Antiqua" w:eastAsia="Book Antiqua" w:hAnsi="Book Antiqua" w:cs="Book Antiqua"/>
        </w:rPr>
        <w:t xml:space="preserve">. </w:t>
      </w:r>
      <w:r w:rsidR="001B6A43" w:rsidRPr="0071619E">
        <w:rPr>
          <w:rFonts w:ascii="Book Antiqua" w:eastAsia="Book Antiqua" w:hAnsi="Book Antiqua" w:cs="Book Antiqua"/>
        </w:rPr>
        <w:t>WLi and PRi for sevoflurane anesthesia</w:t>
      </w:r>
    </w:p>
    <w:p w14:paraId="7957E6B9" w14:textId="77777777" w:rsidR="00A77B3E" w:rsidRPr="0071619E" w:rsidRDefault="00A77B3E" w:rsidP="0071619E">
      <w:pPr>
        <w:snapToGrid w:val="0"/>
        <w:spacing w:line="360" w:lineRule="auto"/>
        <w:jc w:val="both"/>
        <w:rPr>
          <w:rFonts w:ascii="Book Antiqua" w:hAnsi="Book Antiqua"/>
        </w:rPr>
      </w:pPr>
    </w:p>
    <w:p w14:paraId="3C3B519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Jian-Wen Zhang, Zhi-Gan Lv, Ying Kong, Chong-Fang Han, Bao-Guo Wang</w:t>
      </w:r>
    </w:p>
    <w:p w14:paraId="4AB6474D" w14:textId="77777777" w:rsidR="00A77B3E" w:rsidRPr="0071619E" w:rsidRDefault="00A77B3E" w:rsidP="0071619E">
      <w:pPr>
        <w:snapToGrid w:val="0"/>
        <w:spacing w:line="360" w:lineRule="auto"/>
        <w:jc w:val="both"/>
        <w:rPr>
          <w:rFonts w:ascii="Book Antiqua" w:hAnsi="Book Antiqua"/>
        </w:rPr>
      </w:pPr>
    </w:p>
    <w:p w14:paraId="4DDA4451" w14:textId="66DEF3B3"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Jian-Wen Zhang, </w:t>
      </w:r>
      <w:r w:rsidR="004711EC" w:rsidRPr="0071619E">
        <w:rPr>
          <w:rFonts w:ascii="Book Antiqua" w:eastAsia="Book Antiqua" w:hAnsi="Book Antiqua" w:cs="Book Antiqua"/>
          <w:b/>
          <w:bCs/>
        </w:rPr>
        <w:t xml:space="preserve">Bao-Guo Wang, </w:t>
      </w:r>
      <w:r w:rsidRPr="0071619E">
        <w:rPr>
          <w:rFonts w:ascii="Book Antiqua" w:eastAsia="Book Antiqua" w:hAnsi="Book Antiqua" w:cs="Book Antiqua"/>
        </w:rPr>
        <w:t>Department of Anesthesiology, Sanbo Brain Hospital, Capital Medical University, Beijing 100093,</w:t>
      </w:r>
      <w:r w:rsidR="004041A4" w:rsidRPr="0071619E">
        <w:rPr>
          <w:rFonts w:ascii="Book Antiqua" w:eastAsia="Book Antiqua" w:hAnsi="Book Antiqua" w:cs="Book Antiqua"/>
        </w:rPr>
        <w:t xml:space="preserve"> </w:t>
      </w:r>
      <w:r w:rsidRPr="0071619E">
        <w:rPr>
          <w:rFonts w:ascii="Book Antiqua" w:eastAsia="Book Antiqua" w:hAnsi="Book Antiqua" w:cs="Book Antiqua"/>
        </w:rPr>
        <w:t>China</w:t>
      </w:r>
    </w:p>
    <w:p w14:paraId="497BAE1E" w14:textId="77777777" w:rsidR="00A77B3E" w:rsidRPr="0071619E" w:rsidRDefault="00A77B3E" w:rsidP="0071619E">
      <w:pPr>
        <w:snapToGrid w:val="0"/>
        <w:spacing w:line="360" w:lineRule="auto"/>
        <w:jc w:val="both"/>
        <w:rPr>
          <w:rFonts w:ascii="Book Antiqua" w:hAnsi="Book Antiqua"/>
        </w:rPr>
      </w:pPr>
    </w:p>
    <w:p w14:paraId="28D394C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Jian-Wen Zhang, Zhi-Gan Lv, Ying Kong, Chong-Fang Han, </w:t>
      </w:r>
      <w:r w:rsidRPr="0071619E">
        <w:rPr>
          <w:rFonts w:ascii="Book Antiqua" w:eastAsia="Book Antiqua" w:hAnsi="Book Antiqua" w:cs="Book Antiqua"/>
        </w:rPr>
        <w:t>Department of Anesthesiology, Shanxi Dayi Hospital, Taiyuan 030032, Shanxi Province, China</w:t>
      </w:r>
    </w:p>
    <w:p w14:paraId="58008FDB" w14:textId="77777777" w:rsidR="00A77B3E" w:rsidRPr="0071619E" w:rsidRDefault="00A77B3E" w:rsidP="0071619E">
      <w:pPr>
        <w:snapToGrid w:val="0"/>
        <w:spacing w:line="360" w:lineRule="auto"/>
        <w:jc w:val="both"/>
        <w:rPr>
          <w:rFonts w:ascii="Book Antiqua" w:hAnsi="Book Antiqua"/>
        </w:rPr>
      </w:pPr>
    </w:p>
    <w:p w14:paraId="6FDB1165" w14:textId="0CF65E23"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Author contributions:</w:t>
      </w:r>
      <w:r w:rsidR="004041A4" w:rsidRPr="0071619E">
        <w:rPr>
          <w:rFonts w:ascii="Book Antiqua" w:eastAsia="Book Antiqua" w:hAnsi="Book Antiqua" w:cs="Book Antiqua"/>
          <w:b/>
          <w:bCs/>
        </w:rPr>
        <w:t xml:space="preserve"> </w:t>
      </w:r>
      <w:r w:rsidRPr="0071619E">
        <w:rPr>
          <w:rFonts w:ascii="Book Antiqua" w:eastAsia="Book Antiqua" w:hAnsi="Book Antiqua" w:cs="Book Antiqua"/>
        </w:rPr>
        <w:t>Z</w:t>
      </w:r>
      <w:r w:rsidR="004711EC" w:rsidRPr="0071619E">
        <w:rPr>
          <w:rFonts w:ascii="Book Antiqua" w:eastAsia="Book Antiqua" w:hAnsi="Book Antiqua" w:cs="Book Antiqua"/>
        </w:rPr>
        <w:t xml:space="preserve">hang </w:t>
      </w:r>
      <w:r w:rsidRPr="0071619E">
        <w:rPr>
          <w:rFonts w:ascii="Book Antiqua" w:eastAsia="Book Antiqua" w:hAnsi="Book Antiqua" w:cs="Book Antiqua"/>
        </w:rPr>
        <w:t>JW designed the study, analyzed the data and drafted the manuscript; L</w:t>
      </w:r>
      <w:r w:rsidR="004711EC" w:rsidRPr="0071619E">
        <w:rPr>
          <w:rFonts w:ascii="Book Antiqua" w:eastAsia="Book Antiqua" w:hAnsi="Book Antiqua" w:cs="Book Antiqua"/>
        </w:rPr>
        <w:t xml:space="preserve">v </w:t>
      </w:r>
      <w:r w:rsidRPr="0071619E">
        <w:rPr>
          <w:rFonts w:ascii="Book Antiqua" w:eastAsia="Book Antiqua" w:hAnsi="Book Antiqua" w:cs="Book Antiqua"/>
        </w:rPr>
        <w:t>ZG and K</w:t>
      </w:r>
      <w:r w:rsidR="004711EC" w:rsidRPr="0071619E">
        <w:rPr>
          <w:rFonts w:ascii="Book Antiqua" w:eastAsia="Book Antiqua" w:hAnsi="Book Antiqua" w:cs="Book Antiqua"/>
        </w:rPr>
        <w:t xml:space="preserve">ong </w:t>
      </w:r>
      <w:r w:rsidRPr="0071619E">
        <w:rPr>
          <w:rFonts w:ascii="Book Antiqua" w:eastAsia="Book Antiqua" w:hAnsi="Book Antiqua" w:cs="Book Antiqua"/>
        </w:rPr>
        <w:t>Y implemented the study protocol; H</w:t>
      </w:r>
      <w:r w:rsidR="004711EC" w:rsidRPr="0071619E">
        <w:rPr>
          <w:rFonts w:ascii="Book Antiqua" w:eastAsia="Book Antiqua" w:hAnsi="Book Antiqua" w:cs="Book Antiqua"/>
        </w:rPr>
        <w:t xml:space="preserve">an </w:t>
      </w:r>
      <w:r w:rsidRPr="0071619E">
        <w:rPr>
          <w:rFonts w:ascii="Book Antiqua" w:eastAsia="Book Antiqua" w:hAnsi="Book Antiqua" w:cs="Book Antiqua"/>
        </w:rPr>
        <w:t>CF designed and managed the study; W</w:t>
      </w:r>
      <w:r w:rsidR="004711EC" w:rsidRPr="0071619E">
        <w:rPr>
          <w:rFonts w:ascii="Book Antiqua" w:eastAsia="Book Antiqua" w:hAnsi="Book Antiqua" w:cs="Book Antiqua"/>
        </w:rPr>
        <w:t xml:space="preserve">ang </w:t>
      </w:r>
      <w:r w:rsidRPr="0071619E">
        <w:rPr>
          <w:rFonts w:ascii="Book Antiqua" w:eastAsia="Book Antiqua" w:hAnsi="Book Antiqua" w:cs="Book Antiqua"/>
        </w:rPr>
        <w:t>BG designed the study and analyzed the data</w:t>
      </w:r>
      <w:r w:rsidR="004711EC" w:rsidRPr="0071619E">
        <w:rPr>
          <w:rFonts w:ascii="Book Antiqua" w:eastAsia="Book Antiqua" w:hAnsi="Book Antiqua" w:cs="Book Antiqua"/>
        </w:rPr>
        <w:t xml:space="preserve">; </w:t>
      </w:r>
      <w:r w:rsidR="004D1B41">
        <w:rPr>
          <w:rFonts w:ascii="Book Antiqua" w:eastAsia="Book Antiqua" w:hAnsi="Book Antiqua" w:cs="Book Antiqua"/>
        </w:rPr>
        <w:t>A</w:t>
      </w:r>
      <w:r w:rsidR="004711EC" w:rsidRPr="0071619E">
        <w:rPr>
          <w:rFonts w:ascii="Book Antiqua" w:eastAsia="Book Antiqua" w:hAnsi="Book Antiqua" w:cs="Book Antiqua"/>
        </w:rPr>
        <w:t>l</w:t>
      </w:r>
      <w:r w:rsidRPr="0071619E">
        <w:rPr>
          <w:rFonts w:ascii="Book Antiqua" w:eastAsia="Book Antiqua" w:hAnsi="Book Antiqua" w:cs="Book Antiqua"/>
        </w:rPr>
        <w:t>l authors reviewed the results and approved the final version of the manuscript.</w:t>
      </w:r>
    </w:p>
    <w:p w14:paraId="42375537" w14:textId="77777777" w:rsidR="00A77B3E" w:rsidRPr="0071619E" w:rsidRDefault="00A77B3E" w:rsidP="0071619E">
      <w:pPr>
        <w:snapToGrid w:val="0"/>
        <w:spacing w:line="360" w:lineRule="auto"/>
        <w:jc w:val="both"/>
        <w:rPr>
          <w:rFonts w:ascii="Book Antiqua" w:hAnsi="Book Antiqua"/>
        </w:rPr>
      </w:pPr>
    </w:p>
    <w:p w14:paraId="53A676A7" w14:textId="5446C34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Supported by </w:t>
      </w:r>
      <w:r w:rsidRPr="0071619E">
        <w:rPr>
          <w:rFonts w:ascii="Book Antiqua" w:eastAsia="Book Antiqua" w:hAnsi="Book Antiqua" w:cs="Book Antiqua"/>
          <w:shd w:val="clear" w:color="auto" w:fill="FFFFFF"/>
        </w:rPr>
        <w:t>Key Research and Development (R&amp;D) Projects of Shanxi Province</w:t>
      </w:r>
      <w:r w:rsidR="004711EC" w:rsidRPr="0071619E">
        <w:rPr>
          <w:rFonts w:ascii="Book Antiqua" w:eastAsia="Book Antiqua" w:hAnsi="Book Antiqua" w:cs="Book Antiqua"/>
          <w:shd w:val="clear" w:color="auto" w:fill="FFFFFF"/>
        </w:rPr>
        <w:t>,</w:t>
      </w:r>
      <w:r w:rsidRPr="0071619E">
        <w:rPr>
          <w:rFonts w:ascii="Book Antiqua" w:eastAsia="Book Antiqua" w:hAnsi="Book Antiqua" w:cs="Book Antiqua"/>
          <w:shd w:val="clear" w:color="auto" w:fill="FFFFFF"/>
        </w:rPr>
        <w:t xml:space="preserve"> </w:t>
      </w:r>
      <w:r w:rsidR="00B015C2" w:rsidRPr="0071619E">
        <w:rPr>
          <w:rFonts w:ascii="Book Antiqua" w:eastAsia="Book Antiqua" w:hAnsi="Book Antiqua" w:cs="Book Antiqua"/>
          <w:shd w:val="clear" w:color="auto" w:fill="FFFFFF"/>
        </w:rPr>
        <w:t xml:space="preserve">China, </w:t>
      </w:r>
      <w:r w:rsidR="004711EC" w:rsidRPr="0071619E">
        <w:rPr>
          <w:rFonts w:ascii="Book Antiqua" w:eastAsia="Book Antiqua" w:hAnsi="Book Antiqua" w:cs="Book Antiqua"/>
          <w:shd w:val="clear" w:color="auto" w:fill="FFFFFF"/>
        </w:rPr>
        <w:t xml:space="preserve">No. </w:t>
      </w:r>
      <w:r w:rsidRPr="0071619E">
        <w:rPr>
          <w:rFonts w:ascii="Book Antiqua" w:eastAsia="Book Antiqua" w:hAnsi="Book Antiqua" w:cs="Book Antiqua"/>
          <w:shd w:val="clear" w:color="auto" w:fill="FFFFFF"/>
        </w:rPr>
        <w:t>201803D31135.</w:t>
      </w:r>
      <w:r w:rsidRPr="0071619E">
        <w:rPr>
          <w:rFonts w:ascii="Book Antiqua" w:eastAsia="Book Antiqua" w:hAnsi="Book Antiqua" w:cs="Book Antiqua"/>
        </w:rPr>
        <w:t xml:space="preserve"> </w:t>
      </w:r>
    </w:p>
    <w:p w14:paraId="3422C540" w14:textId="77777777" w:rsidR="00A77B3E" w:rsidRPr="0071619E" w:rsidRDefault="00A77B3E" w:rsidP="0071619E">
      <w:pPr>
        <w:snapToGrid w:val="0"/>
        <w:spacing w:line="360" w:lineRule="auto"/>
        <w:jc w:val="both"/>
        <w:rPr>
          <w:rFonts w:ascii="Book Antiqua" w:hAnsi="Book Antiqua"/>
        </w:rPr>
      </w:pPr>
    </w:p>
    <w:p w14:paraId="34F60743" w14:textId="142FFD7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Corresponding author: Bao-Guo Wang, MD, Doctor, </w:t>
      </w:r>
      <w:r w:rsidRPr="0071619E">
        <w:rPr>
          <w:rFonts w:ascii="Book Antiqua" w:eastAsia="Book Antiqua" w:hAnsi="Book Antiqua" w:cs="Book Antiqua"/>
        </w:rPr>
        <w:t>Department of Anesthesiology, Sanbo Brain Hospital, Capital Medical University, No.</w:t>
      </w:r>
      <w:r w:rsidR="00850E60" w:rsidRPr="0071619E">
        <w:rPr>
          <w:rFonts w:ascii="Book Antiqua" w:eastAsia="Book Antiqua" w:hAnsi="Book Antiqua" w:cs="Book Antiqua"/>
        </w:rPr>
        <w:t xml:space="preserve"> </w:t>
      </w:r>
      <w:r w:rsidRPr="0071619E">
        <w:rPr>
          <w:rFonts w:ascii="Book Antiqua" w:eastAsia="Book Antiqua" w:hAnsi="Book Antiqua" w:cs="Book Antiqua"/>
        </w:rPr>
        <w:t>50 Xiang Shan Yikesong, Haidian District, Beijing 100093,</w:t>
      </w:r>
      <w:r w:rsidR="00850E60" w:rsidRPr="0071619E">
        <w:rPr>
          <w:rFonts w:ascii="Book Antiqua" w:eastAsia="Book Antiqua" w:hAnsi="Book Antiqua" w:cs="Book Antiqua"/>
        </w:rPr>
        <w:t xml:space="preserve"> </w:t>
      </w:r>
      <w:r w:rsidRPr="0071619E">
        <w:rPr>
          <w:rFonts w:ascii="Book Antiqua" w:eastAsia="Book Antiqua" w:hAnsi="Book Antiqua" w:cs="Book Antiqua"/>
        </w:rPr>
        <w:t>China. wbgttyy@163.com</w:t>
      </w:r>
    </w:p>
    <w:p w14:paraId="5D81551A" w14:textId="77777777" w:rsidR="00A77B3E" w:rsidRPr="0071619E" w:rsidRDefault="00A77B3E" w:rsidP="0071619E">
      <w:pPr>
        <w:snapToGrid w:val="0"/>
        <w:spacing w:line="360" w:lineRule="auto"/>
        <w:jc w:val="both"/>
        <w:rPr>
          <w:rFonts w:ascii="Book Antiqua" w:hAnsi="Book Antiqua"/>
        </w:rPr>
      </w:pPr>
    </w:p>
    <w:p w14:paraId="45AAB66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lastRenderedPageBreak/>
        <w:t xml:space="preserve">Received: </w:t>
      </w:r>
      <w:r w:rsidRPr="0071619E">
        <w:rPr>
          <w:rFonts w:ascii="Book Antiqua" w:eastAsia="Book Antiqua" w:hAnsi="Book Antiqua" w:cs="Book Antiqua"/>
        </w:rPr>
        <w:t>June 13, 2020</w:t>
      </w:r>
    </w:p>
    <w:p w14:paraId="4123DC0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Revised: </w:t>
      </w:r>
      <w:r w:rsidRPr="0071619E">
        <w:rPr>
          <w:rFonts w:ascii="Book Antiqua" w:eastAsia="Book Antiqua" w:hAnsi="Book Antiqua" w:cs="Book Antiqua"/>
        </w:rPr>
        <w:t>August 5, 2020</w:t>
      </w:r>
    </w:p>
    <w:p w14:paraId="17BD50F0" w14:textId="1076EE2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Accepted: </w:t>
      </w:r>
      <w:r w:rsidR="003649E9" w:rsidRPr="0071619E">
        <w:rPr>
          <w:rFonts w:ascii="Book Antiqua" w:eastAsia="Book Antiqua" w:hAnsi="Book Antiqua" w:cs="Book Antiqua"/>
        </w:rPr>
        <w:t>September 28, 2020</w:t>
      </w:r>
    </w:p>
    <w:p w14:paraId="54D6D0D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Published online: </w:t>
      </w:r>
    </w:p>
    <w:p w14:paraId="5016B726" w14:textId="77777777" w:rsidR="00A77B3E" w:rsidRPr="0071619E" w:rsidRDefault="00A77B3E" w:rsidP="0071619E">
      <w:pPr>
        <w:snapToGrid w:val="0"/>
        <w:spacing w:line="360" w:lineRule="auto"/>
        <w:jc w:val="both"/>
        <w:rPr>
          <w:rFonts w:ascii="Book Antiqua" w:hAnsi="Book Antiqua"/>
        </w:rPr>
        <w:sectPr w:rsidR="00A77B3E" w:rsidRPr="0071619E" w:rsidSect="00963770">
          <w:footerReference w:type="default" r:id="rId6"/>
          <w:pgSz w:w="12240" w:h="15840"/>
          <w:pgMar w:top="1440" w:right="1440" w:bottom="1440" w:left="1440" w:header="720" w:footer="720" w:gutter="0"/>
          <w:cols w:space="720"/>
          <w:docGrid w:linePitch="360"/>
        </w:sectPr>
      </w:pPr>
    </w:p>
    <w:p w14:paraId="127D0DF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lastRenderedPageBreak/>
        <w:t>Abstract</w:t>
      </w:r>
    </w:p>
    <w:p w14:paraId="628E6CF0"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BACKGROUND</w:t>
      </w:r>
    </w:p>
    <w:p w14:paraId="0CF61EB7" w14:textId="4B2D3A90" w:rsidR="00A77B3E" w:rsidRPr="0071619E" w:rsidRDefault="001B6A43" w:rsidP="0071619E">
      <w:pPr>
        <w:snapToGrid w:val="0"/>
        <w:spacing w:line="360" w:lineRule="auto"/>
        <w:jc w:val="both"/>
        <w:rPr>
          <w:rFonts w:ascii="Book Antiqua" w:hAnsi="Book Antiqua"/>
        </w:rPr>
      </w:pPr>
      <w:bookmarkStart w:id="0" w:name="OLE_LINK11"/>
      <w:bookmarkEnd w:id="0"/>
      <w:r w:rsidRPr="0071619E">
        <w:rPr>
          <w:rStyle w:val="highlight"/>
          <w:rFonts w:ascii="Book Antiqua" w:eastAsia="Book Antiqua" w:hAnsi="Book Antiqua" w:cs="Book Antiqua"/>
          <w:shd w:val="clear" w:color="auto" w:fill="FFFFFF"/>
        </w:rPr>
        <w:t>Wavelet</w:t>
      </w:r>
      <w:r w:rsidR="00963770" w:rsidRPr="0071619E">
        <w:rPr>
          <w:rStyle w:val="apple-converted-space"/>
          <w:rFonts w:ascii="Book Antiqua" w:eastAsia="Book Antiqua" w:hAnsi="Book Antiqua" w:cs="Book Antiqua"/>
          <w:shd w:val="clear" w:color="auto" w:fill="FFFFFF"/>
        </w:rPr>
        <w:t xml:space="preserve"> </w:t>
      </w:r>
      <w:r w:rsidRPr="0071619E">
        <w:rPr>
          <w:rStyle w:val="highlight"/>
          <w:rFonts w:ascii="Book Antiqua" w:eastAsia="Book Antiqua" w:hAnsi="Book Antiqua" w:cs="Book Antiqua"/>
          <w:shd w:val="clear" w:color="auto" w:fill="FFFFFF"/>
        </w:rPr>
        <w:t>index</w:t>
      </w:r>
      <w:r w:rsidRPr="0071619E">
        <w:rPr>
          <w:rFonts w:ascii="Book Antiqua" w:eastAsia="Book Antiqua" w:hAnsi="Book Antiqua" w:cs="Book Antiqua"/>
          <w:shd w:val="clear" w:color="auto" w:fill="FFFFFF"/>
        </w:rPr>
        <w:t xml:space="preserve"> (</w:t>
      </w:r>
      <w:proofErr w:type="spellStart"/>
      <w:r w:rsidRPr="0071619E">
        <w:rPr>
          <w:rFonts w:ascii="Book Antiqua" w:eastAsia="Book Antiqua" w:hAnsi="Book Antiqua" w:cs="Book Antiqua"/>
          <w:shd w:val="clear" w:color="auto" w:fill="FFFFFF"/>
        </w:rPr>
        <w:t>WLi</w:t>
      </w:r>
      <w:proofErr w:type="spellEnd"/>
      <w:r w:rsidRPr="0071619E">
        <w:rPr>
          <w:rFonts w:ascii="Book Antiqua" w:eastAsia="Book Antiqua" w:hAnsi="Book Antiqua" w:cs="Book Antiqua"/>
          <w:shd w:val="clear" w:color="auto" w:fill="FFFFFF"/>
        </w:rPr>
        <w:t xml:space="preserve">) and </w:t>
      </w:r>
      <w:r w:rsidRPr="0071619E">
        <w:rPr>
          <w:rFonts w:ascii="Book Antiqua" w:eastAsia="Book Antiqua" w:hAnsi="Book Antiqua" w:cs="Book Antiqua"/>
        </w:rPr>
        <w:t>pain rating index (PRi)</w:t>
      </w:r>
      <w:r w:rsidRPr="0071619E">
        <w:rPr>
          <w:rFonts w:ascii="Book Antiqua" w:eastAsia="Book Antiqua" w:hAnsi="Book Antiqua" w:cs="Book Antiqua"/>
          <w:shd w:val="clear" w:color="auto" w:fill="FFFFFF"/>
        </w:rPr>
        <w:t xml:space="preserve"> are new parameters for regulating general anesthesia depth based on </w:t>
      </w:r>
      <w:r w:rsidRPr="0071619E">
        <w:rPr>
          <w:rStyle w:val="apple-converted-space"/>
          <w:rFonts w:ascii="Book Antiqua" w:eastAsia="Book Antiqua" w:hAnsi="Book Antiqua" w:cs="Book Antiqua"/>
          <w:shd w:val="clear" w:color="auto" w:fill="FFFFFF"/>
        </w:rPr>
        <w:t>w</w:t>
      </w:r>
      <w:r w:rsidRPr="0071619E">
        <w:rPr>
          <w:rStyle w:val="highlight"/>
          <w:rFonts w:ascii="Book Antiqua" w:eastAsia="Book Antiqua" w:hAnsi="Book Antiqua" w:cs="Book Antiqua"/>
          <w:shd w:val="clear" w:color="auto" w:fill="FFFFFF"/>
        </w:rPr>
        <w:t xml:space="preserve">avelet </w:t>
      </w:r>
      <w:r w:rsidRPr="0071619E">
        <w:rPr>
          <w:rFonts w:ascii="Book Antiqua" w:eastAsia="Book Antiqua" w:hAnsi="Book Antiqua" w:cs="Book Antiqua"/>
          <w:shd w:val="clear" w:color="auto" w:fill="FFFFFF"/>
        </w:rPr>
        <w:t>analysis</w:t>
      </w:r>
      <w:r w:rsidRPr="0071619E">
        <w:rPr>
          <w:rFonts w:ascii="Book Antiqua" w:eastAsia="Book Antiqua" w:hAnsi="Book Antiqua" w:cs="Book Antiqua"/>
        </w:rPr>
        <w:t>.</w:t>
      </w:r>
    </w:p>
    <w:p w14:paraId="5904F8B1" w14:textId="77777777" w:rsidR="00A77B3E" w:rsidRPr="0071619E" w:rsidRDefault="00A77B3E" w:rsidP="0071619E">
      <w:pPr>
        <w:snapToGrid w:val="0"/>
        <w:spacing w:line="360" w:lineRule="auto"/>
        <w:jc w:val="both"/>
        <w:rPr>
          <w:rFonts w:ascii="Book Antiqua" w:hAnsi="Book Antiqua"/>
        </w:rPr>
      </w:pPr>
    </w:p>
    <w:p w14:paraId="2EC5909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AIM</w:t>
      </w:r>
    </w:p>
    <w:p w14:paraId="1D194D80" w14:textId="528BC36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To investigate the safety and efficacy of using </w:t>
      </w:r>
      <w:r w:rsidR="00C67543" w:rsidRPr="0071619E">
        <w:rPr>
          <w:rFonts w:ascii="Book Antiqua" w:eastAsia="Book Antiqua" w:hAnsi="Book Antiqua" w:cs="Book Antiqua"/>
          <w:shd w:val="clear" w:color="auto" w:fill="FFFFFF"/>
        </w:rPr>
        <w:t>WLi</w:t>
      </w:r>
      <w:r w:rsidRPr="0071619E">
        <w:rPr>
          <w:rFonts w:ascii="Book Antiqua" w:eastAsia="Book Antiqua" w:hAnsi="Book Antiqua" w:cs="Book Antiqua"/>
        </w:rPr>
        <w:t xml:space="preserve"> or PRi in sevoflurane anesthesia. </w:t>
      </w:r>
    </w:p>
    <w:p w14:paraId="6EBED67A" w14:textId="77777777" w:rsidR="00A77B3E" w:rsidRPr="0071619E" w:rsidRDefault="00A77B3E" w:rsidP="0071619E">
      <w:pPr>
        <w:snapToGrid w:val="0"/>
        <w:spacing w:line="360" w:lineRule="auto"/>
        <w:jc w:val="both"/>
        <w:rPr>
          <w:rFonts w:ascii="Book Antiqua" w:hAnsi="Book Antiqua"/>
        </w:rPr>
      </w:pPr>
    </w:p>
    <w:p w14:paraId="2A37024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METHODS</w:t>
      </w:r>
    </w:p>
    <w:p w14:paraId="092BC610" w14:textId="4144B081"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This randomized controlled trial enrolled 66 patients scheduled for elective posterior lumbar interbody fusion surgery under sevoflurane anesthesia between September 2017 and February 2018. A random number generator was used to assign the eligible patients to three groups: </w:t>
      </w:r>
      <w:r w:rsidR="00C67543" w:rsidRPr="0071619E">
        <w:rPr>
          <w:rFonts w:ascii="Book Antiqua" w:eastAsia="Book Antiqua" w:hAnsi="Book Antiqua" w:cs="Book Antiqua"/>
        </w:rPr>
        <w:t>systolic blood pressure</w:t>
      </w:r>
      <w:r w:rsidR="00C67543"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SBP</w:t>
      </w:r>
      <w:r w:rsidR="00C67543" w:rsidRPr="0071619E">
        <w:rPr>
          <w:rFonts w:ascii="Book Antiqua" w:eastAsia="Book Antiqua" w:hAnsi="Book Antiqua" w:cs="Book Antiqua"/>
          <w:shd w:val="clear" w:color="auto" w:fill="FFFFFF"/>
        </w:rPr>
        <w:t>)</w:t>
      </w:r>
      <w:r w:rsidRPr="0071619E">
        <w:rPr>
          <w:rFonts w:ascii="Book Antiqua" w:eastAsia="Book Antiqua" w:hAnsi="Book Antiqua" w:cs="Book Antiqua"/>
          <w:shd w:val="clear" w:color="auto" w:fill="FFFFFF"/>
        </w:rPr>
        <w:t xml:space="preserve"> monitoring group, </w:t>
      </w:r>
      <w:r w:rsidRPr="0071619E">
        <w:rPr>
          <w:rFonts w:ascii="Book Antiqua" w:eastAsia="Book Antiqua" w:hAnsi="Book Antiqua" w:cs="Book Antiqua"/>
        </w:rPr>
        <w:t xml:space="preserve">WLi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 xml:space="preserve">and PRi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 xml:space="preserve">group. The main anesthesiologist was aware of the patient grouping and intervention used. The primary endpoint was anesthesia recovery time. Secondary endpoints included extubation time, sevoflurane consumption, number of unwanted events/interventions, number of adverse events and postoperative visual analogue scale for pain. </w:t>
      </w:r>
    </w:p>
    <w:p w14:paraId="6F5A0470" w14:textId="77777777" w:rsidR="00A77B3E" w:rsidRPr="0071619E" w:rsidRDefault="00A77B3E" w:rsidP="0071619E">
      <w:pPr>
        <w:snapToGrid w:val="0"/>
        <w:spacing w:line="360" w:lineRule="auto"/>
        <w:jc w:val="both"/>
        <w:rPr>
          <w:rFonts w:ascii="Book Antiqua" w:hAnsi="Book Antiqua"/>
        </w:rPr>
      </w:pPr>
    </w:p>
    <w:p w14:paraId="6B69387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RESULTS</w:t>
      </w:r>
    </w:p>
    <w:p w14:paraId="554B486A" w14:textId="212C798F"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A total of 62 patients were included in the final analysis (SBP group, </w:t>
      </w:r>
      <w:r w:rsidRPr="0071619E">
        <w:rPr>
          <w:rFonts w:ascii="Book Antiqua" w:eastAsia="Book Antiqua" w:hAnsi="Book Antiqua" w:cs="Book Antiqua"/>
          <w:i/>
          <w:iCs/>
        </w:rPr>
        <w:t>n</w:t>
      </w:r>
      <w:r w:rsidRPr="0071619E">
        <w:rPr>
          <w:rFonts w:ascii="Book Antiqua" w:eastAsia="Book Antiqua" w:hAnsi="Book Antiqua" w:cs="Book Antiqua"/>
        </w:rPr>
        <w:t xml:space="preserve"> = 21; WLi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21; and PRi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20). There were no significant differences among the three groups in patient age, gender distribution, </w:t>
      </w:r>
      <w:r w:rsidR="00C67543" w:rsidRPr="0071619E">
        <w:rPr>
          <w:rFonts w:ascii="Book Antiqua" w:eastAsia="Book Antiqua" w:hAnsi="Book Antiqua" w:cs="Book Antiqua"/>
        </w:rPr>
        <w:t>body mass index</w:t>
      </w:r>
      <w:r w:rsidRPr="0071619E">
        <w:rPr>
          <w:rFonts w:ascii="Book Antiqua" w:eastAsia="Book Antiqua" w:hAnsi="Book Antiqua" w:cs="Book Antiqua"/>
        </w:rPr>
        <w:t xml:space="preserve">, </w:t>
      </w:r>
      <w:r w:rsidR="00C67543" w:rsidRPr="0071619E">
        <w:rPr>
          <w:rFonts w:ascii="Book Antiqua" w:eastAsia="Book Antiqua" w:hAnsi="Book Antiqua" w:cs="Book Antiqua"/>
        </w:rPr>
        <w:t>American Society of Anesthesiologists</w:t>
      </w:r>
      <w:r w:rsidRPr="0071619E">
        <w:rPr>
          <w:rFonts w:ascii="Book Antiqua" w:eastAsia="Book Antiqua" w:hAnsi="Book Antiqua" w:cs="Book Antiqua"/>
        </w:rPr>
        <w:t xml:space="preserve"> class, duration of surgery, or duration of anesthesia. Anesthesia recovery time was shorter in the WLi and PRi groups than in the SBP group with no significant difference between the WLi and PRi groups. Extubation time was shorter in the WLi and PRi groups than in the SBP group. Sevoflurane consumption was lower in the WLi and PRi groups than in the SBP group. Nicardipine was more commonly needed to treat hypertension in the WLi and PRi groups than in the SBP group.</w:t>
      </w:r>
    </w:p>
    <w:p w14:paraId="4425EFF6" w14:textId="77777777" w:rsidR="00A77B3E" w:rsidRPr="0071619E" w:rsidRDefault="00A77B3E" w:rsidP="0071619E">
      <w:pPr>
        <w:snapToGrid w:val="0"/>
        <w:spacing w:line="360" w:lineRule="auto"/>
        <w:jc w:val="both"/>
        <w:rPr>
          <w:rFonts w:ascii="Book Antiqua" w:hAnsi="Book Antiqua"/>
        </w:rPr>
      </w:pPr>
    </w:p>
    <w:p w14:paraId="7E7387F4"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CONCLUSION</w:t>
      </w:r>
    </w:p>
    <w:p w14:paraId="25DFC8C5" w14:textId="43A42E71"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Regulation of sevoflurane anesthesia depth with WLi or PRi reduced anesthesia recovery time, extubation time and sevoflurane consumption without intraoperative unwanted events.</w:t>
      </w:r>
    </w:p>
    <w:p w14:paraId="1525F08E" w14:textId="77777777" w:rsidR="00A77B3E" w:rsidRPr="0071619E" w:rsidRDefault="00A77B3E" w:rsidP="0071619E">
      <w:pPr>
        <w:snapToGrid w:val="0"/>
        <w:spacing w:line="360" w:lineRule="auto"/>
        <w:jc w:val="both"/>
        <w:rPr>
          <w:rFonts w:ascii="Book Antiqua" w:hAnsi="Book Antiqua"/>
        </w:rPr>
      </w:pPr>
    </w:p>
    <w:p w14:paraId="6B8A39E5" w14:textId="530A2C0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Key Words: </w:t>
      </w:r>
      <w:r w:rsidRPr="0071619E">
        <w:rPr>
          <w:rFonts w:ascii="Book Antiqua" w:eastAsia="Book Antiqua" w:hAnsi="Book Antiqua" w:cs="Book Antiqua"/>
        </w:rPr>
        <w:t xml:space="preserve">Wavelet index; Pain rating index; Sevoflurane; Depth of anesthesia; Anesthesiology; </w:t>
      </w:r>
      <w:r w:rsidR="00C21322" w:rsidRPr="0071619E">
        <w:rPr>
          <w:rFonts w:ascii="Book Antiqua" w:eastAsia="Book Antiqua" w:hAnsi="Book Antiqua" w:cs="Book Antiqua"/>
        </w:rPr>
        <w:t>S</w:t>
      </w:r>
      <w:r w:rsidRPr="0071619E">
        <w:rPr>
          <w:rFonts w:ascii="Book Antiqua" w:eastAsia="Book Antiqua" w:hAnsi="Book Antiqua" w:cs="Book Antiqua"/>
        </w:rPr>
        <w:t>ystolic blood pressure</w:t>
      </w:r>
    </w:p>
    <w:p w14:paraId="30DBFCE1" w14:textId="77777777" w:rsidR="00A77B3E" w:rsidRPr="0071619E" w:rsidRDefault="00A77B3E" w:rsidP="0071619E">
      <w:pPr>
        <w:snapToGrid w:val="0"/>
        <w:spacing w:line="360" w:lineRule="auto"/>
        <w:jc w:val="both"/>
        <w:rPr>
          <w:rFonts w:ascii="Book Antiqua" w:hAnsi="Book Antiqua"/>
        </w:rPr>
      </w:pPr>
    </w:p>
    <w:p w14:paraId="028112C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Zhang JW, Lv ZG, Kong Y, Han CF, Wang BG. Wavelet and pain rating index for inhalation anesthesia: A randomized controlled trial. </w:t>
      </w:r>
      <w:r w:rsidRPr="0071619E">
        <w:rPr>
          <w:rFonts w:ascii="Book Antiqua" w:eastAsia="Book Antiqua" w:hAnsi="Book Antiqua" w:cs="Book Antiqua"/>
          <w:i/>
          <w:iCs/>
        </w:rPr>
        <w:t>World J Clin Cases</w:t>
      </w:r>
      <w:r w:rsidRPr="0071619E">
        <w:rPr>
          <w:rFonts w:ascii="Book Antiqua" w:eastAsia="Book Antiqua" w:hAnsi="Book Antiqua" w:cs="Book Antiqua"/>
        </w:rPr>
        <w:t xml:space="preserve"> 2020; In press</w:t>
      </w:r>
    </w:p>
    <w:p w14:paraId="2CBA9B10" w14:textId="77777777" w:rsidR="00A77B3E" w:rsidRPr="0071619E" w:rsidRDefault="00A77B3E" w:rsidP="0071619E">
      <w:pPr>
        <w:snapToGrid w:val="0"/>
        <w:spacing w:line="360" w:lineRule="auto"/>
        <w:jc w:val="both"/>
        <w:rPr>
          <w:rFonts w:ascii="Book Antiqua" w:hAnsi="Book Antiqua"/>
        </w:rPr>
      </w:pPr>
    </w:p>
    <w:p w14:paraId="37DD694C" w14:textId="3446901E"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Core Tip: </w:t>
      </w:r>
      <w:r w:rsidRPr="0071619E">
        <w:rPr>
          <w:rFonts w:ascii="Book Antiqua" w:eastAsia="Book Antiqua" w:hAnsi="Book Antiqua" w:cs="Book Antiqua"/>
        </w:rPr>
        <w:t xml:space="preserve">Anesthesia recovery time was shorter in the </w:t>
      </w:r>
      <w:r w:rsidR="00C67543" w:rsidRPr="0071619E">
        <w:rPr>
          <w:rStyle w:val="highlight"/>
          <w:rFonts w:ascii="Book Antiqua" w:eastAsia="Book Antiqua" w:hAnsi="Book Antiqua" w:cs="Book Antiqua"/>
          <w:shd w:val="clear" w:color="auto" w:fill="FFFFFF"/>
        </w:rPr>
        <w:t>wavelet</w:t>
      </w:r>
      <w:r w:rsidR="001C0D62" w:rsidRPr="0071619E">
        <w:rPr>
          <w:rStyle w:val="apple-converted-space"/>
          <w:rFonts w:ascii="Book Antiqua" w:eastAsia="Book Antiqua" w:hAnsi="Book Antiqua" w:cs="Book Antiqua"/>
          <w:shd w:val="clear" w:color="auto" w:fill="FFFFFF"/>
        </w:rPr>
        <w:t xml:space="preserve"> </w:t>
      </w:r>
      <w:r w:rsidR="00C67543" w:rsidRPr="0071619E">
        <w:rPr>
          <w:rStyle w:val="highlight"/>
          <w:rFonts w:ascii="Book Antiqua" w:eastAsia="Book Antiqua" w:hAnsi="Book Antiqua" w:cs="Book Antiqua"/>
          <w:shd w:val="clear" w:color="auto" w:fill="FFFFFF"/>
        </w:rPr>
        <w:t>index</w:t>
      </w:r>
      <w:r w:rsidR="00C67543" w:rsidRPr="0071619E">
        <w:rPr>
          <w:rFonts w:ascii="Book Antiqua" w:eastAsia="Book Antiqua" w:hAnsi="Book Antiqua" w:cs="Book Antiqua"/>
          <w:shd w:val="clear" w:color="auto" w:fill="FFFFFF"/>
        </w:rPr>
        <w:t xml:space="preserve"> (</w:t>
      </w:r>
      <w:proofErr w:type="spellStart"/>
      <w:r w:rsidR="00C67543" w:rsidRPr="0071619E">
        <w:rPr>
          <w:rFonts w:ascii="Book Antiqua" w:eastAsia="Book Antiqua" w:hAnsi="Book Antiqua" w:cs="Book Antiqua"/>
          <w:shd w:val="clear" w:color="auto" w:fill="FFFFFF"/>
        </w:rPr>
        <w:t>WLi</w:t>
      </w:r>
      <w:proofErr w:type="spellEnd"/>
      <w:r w:rsidR="00C67543" w:rsidRPr="0071619E">
        <w:rPr>
          <w:rFonts w:ascii="Book Antiqua" w:eastAsia="Book Antiqua" w:hAnsi="Book Antiqua" w:cs="Book Antiqua"/>
          <w:shd w:val="clear" w:color="auto" w:fill="FFFFFF"/>
        </w:rPr>
        <w:t xml:space="preserve">) and </w:t>
      </w:r>
      <w:r w:rsidR="00C67543" w:rsidRPr="0071619E">
        <w:rPr>
          <w:rFonts w:ascii="Book Antiqua" w:eastAsia="Book Antiqua" w:hAnsi="Book Antiqua" w:cs="Book Antiqua"/>
        </w:rPr>
        <w:t>pain rating index (PRi)</w:t>
      </w:r>
      <w:r w:rsidRPr="0071619E">
        <w:rPr>
          <w:rFonts w:ascii="Book Antiqua" w:eastAsia="Book Antiqua" w:hAnsi="Book Antiqua" w:cs="Book Antiqua"/>
        </w:rPr>
        <w:t xml:space="preserve"> groups than in the </w:t>
      </w:r>
      <w:r w:rsidR="00C67543" w:rsidRPr="0071619E">
        <w:rPr>
          <w:rFonts w:ascii="Book Antiqua" w:eastAsia="Book Antiqua" w:hAnsi="Book Antiqua" w:cs="Book Antiqua"/>
        </w:rPr>
        <w:t>systolic blood pressure (</w:t>
      </w:r>
      <w:r w:rsidRPr="0071619E">
        <w:rPr>
          <w:rFonts w:ascii="Book Antiqua" w:eastAsia="Book Antiqua" w:hAnsi="Book Antiqua" w:cs="Book Antiqua"/>
        </w:rPr>
        <w:t>SBP</w:t>
      </w:r>
      <w:r w:rsidR="00C67543" w:rsidRPr="0071619E">
        <w:rPr>
          <w:rFonts w:ascii="Book Antiqua" w:eastAsia="Book Antiqua" w:hAnsi="Book Antiqua" w:cs="Book Antiqua"/>
        </w:rPr>
        <w:t>)</w:t>
      </w:r>
      <w:r w:rsidRPr="0071619E">
        <w:rPr>
          <w:rFonts w:ascii="Book Antiqua" w:eastAsia="Book Antiqua" w:hAnsi="Book Antiqua" w:cs="Book Antiqua"/>
        </w:rPr>
        <w:t xml:space="preserve"> group with no significant difference between the WLi and PRi groups. Extubation time was shorter in the WLi and PRi groups than in the SBP group. Sevoflurane consumption was lower in the WLi and PRi groups than in the SBP group. Nicardipine was more commonly needed to treat hypertension in the WLi and PRi groups than in the SBP group.</w:t>
      </w:r>
    </w:p>
    <w:p w14:paraId="342060ED" w14:textId="08BBFBAA" w:rsidR="00A77B3E" w:rsidRPr="0071619E" w:rsidRDefault="00C21322" w:rsidP="0071619E">
      <w:pPr>
        <w:snapToGrid w:val="0"/>
        <w:spacing w:line="360" w:lineRule="auto"/>
        <w:jc w:val="both"/>
        <w:rPr>
          <w:rFonts w:ascii="Book Antiqua" w:hAnsi="Book Antiqua"/>
        </w:rPr>
      </w:pPr>
      <w:r w:rsidRPr="0071619E">
        <w:rPr>
          <w:rFonts w:ascii="Book Antiqua" w:hAnsi="Book Antiqua"/>
        </w:rPr>
        <w:br w:type="page"/>
      </w:r>
      <w:r w:rsidR="001B6A43" w:rsidRPr="0071619E">
        <w:rPr>
          <w:rFonts w:ascii="Book Antiqua" w:eastAsia="Book Antiqua" w:hAnsi="Book Antiqua" w:cs="Book Antiqua"/>
          <w:b/>
          <w:caps/>
          <w:u w:val="single"/>
        </w:rPr>
        <w:lastRenderedPageBreak/>
        <w:t>INTRODUCTION</w:t>
      </w:r>
    </w:p>
    <w:p w14:paraId="1EB947E7" w14:textId="6E517D08"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ideal depth of anesthesia is that which achieves appropriate levels of hypnosis, analgesia, and muscle relaxation at the same time</w:t>
      </w:r>
      <w:r w:rsidRPr="0071619E">
        <w:rPr>
          <w:rFonts w:ascii="Book Antiqua" w:eastAsia="Book Antiqua" w:hAnsi="Book Antiqua" w:cs="Book Antiqua"/>
          <w:vertAlign w:val="superscript"/>
        </w:rPr>
        <w:t>[1]</w:t>
      </w:r>
      <w:r w:rsidR="00C21322" w:rsidRPr="0071619E">
        <w:rPr>
          <w:rFonts w:ascii="Book Antiqua" w:eastAsia="Book Antiqua" w:hAnsi="Book Antiqua" w:cs="Book Antiqua"/>
        </w:rPr>
        <w:t>,</w:t>
      </w:r>
      <w:r w:rsidRPr="0071619E">
        <w:rPr>
          <w:rFonts w:ascii="Book Antiqua" w:eastAsia="Book Antiqua" w:hAnsi="Book Antiqua" w:cs="Book Antiqua"/>
        </w:rPr>
        <w:t xml:space="preserve"> but the depth of anesthesia must be carefully monitored during surgery to avoid physiologic responses to awareness such as tachycardia, hypertension, sweating, lacrimation, increased skeletal muscle tone, and spontaneous movement</w:t>
      </w:r>
      <w:r w:rsidRPr="0071619E">
        <w:rPr>
          <w:rFonts w:ascii="Book Antiqua" w:eastAsia="Book Antiqua" w:hAnsi="Book Antiqua" w:cs="Book Antiqua"/>
          <w:vertAlign w:val="superscript"/>
        </w:rPr>
        <w:t>[2]</w:t>
      </w:r>
      <w:r w:rsidR="00C21322" w:rsidRPr="0071619E">
        <w:rPr>
          <w:rFonts w:ascii="Book Antiqua" w:eastAsia="Book Antiqua" w:hAnsi="Book Antiqua" w:cs="Book Antiqua"/>
        </w:rPr>
        <w:t>.</w:t>
      </w:r>
      <w:r w:rsidRPr="0071619E">
        <w:rPr>
          <w:rFonts w:ascii="Book Antiqua" w:eastAsia="Book Antiqua" w:hAnsi="Book Antiqua" w:cs="Book Antiqua"/>
        </w:rPr>
        <w:t xml:space="preserve"> Traditional monitoring of anesthesia depth relies on clinical signs that represent the reactions of the body to noxious stimuli during surgery such as blood pressure or heart rate changes, body movement, sweating, lacrimation, eye movement, and pupillary reflex, but these indicators have poor specificity and can be influenced by many factors, including other drugs used in combination with general anesthetics. Thus, there is considerable interest in the development of better methods for monitoring the depth of anesthesia.</w:t>
      </w:r>
    </w:p>
    <w:p w14:paraId="450837E4" w14:textId="164E9712"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Classical electroencephalography (EEG) can be used to monitor the depth of anesthesia as well as EEG-based </w:t>
      </w:r>
      <w:proofErr w:type="gramStart"/>
      <w:r w:rsidRPr="0071619E">
        <w:rPr>
          <w:rFonts w:ascii="Book Antiqua" w:eastAsia="Book Antiqua" w:hAnsi="Book Antiqua" w:cs="Book Antiqua"/>
        </w:rPr>
        <w:t>technologies</w:t>
      </w:r>
      <w:r w:rsidR="00C21322" w:rsidRPr="0071619E">
        <w:rPr>
          <w:rFonts w:ascii="Book Antiqua" w:eastAsia="Book Antiqua" w:hAnsi="Book Antiqua" w:cs="Book Antiqua"/>
          <w:vertAlign w:val="superscript"/>
        </w:rPr>
        <w:t>[</w:t>
      </w:r>
      <w:proofErr w:type="gramEnd"/>
      <w:r w:rsidR="00C21322" w:rsidRPr="0071619E">
        <w:rPr>
          <w:rFonts w:ascii="Book Antiqua" w:eastAsia="Book Antiqua" w:hAnsi="Book Antiqua" w:cs="Book Antiqua"/>
          <w:vertAlign w:val="superscript"/>
        </w:rPr>
        <w:t>3]</w:t>
      </w:r>
      <w:r w:rsidRPr="0071619E">
        <w:rPr>
          <w:rFonts w:ascii="Book Antiqua" w:eastAsia="Book Antiqua" w:hAnsi="Book Antiqua" w:cs="Book Antiqua"/>
        </w:rPr>
        <w:t xml:space="preserve">. The bispectral index (BIS) is recognized to accurately represent the </w:t>
      </w:r>
      <w:r w:rsidRPr="0071619E">
        <w:rPr>
          <w:rFonts w:ascii="Book Antiqua" w:eastAsia="Book Antiqua" w:hAnsi="Book Antiqua" w:cs="Book Antiqua"/>
          <w:shd w:val="clear" w:color="auto" w:fill="FFFFFF"/>
        </w:rPr>
        <w:t xml:space="preserve">sedative </w:t>
      </w:r>
      <w:r w:rsidRPr="0071619E">
        <w:rPr>
          <w:rFonts w:ascii="Book Antiqua" w:eastAsia="Book Antiqua" w:hAnsi="Book Antiqua" w:cs="Book Antiqua"/>
        </w:rPr>
        <w:t>depth of anesthesia</w:t>
      </w:r>
      <w:r w:rsidR="00C21322" w:rsidRPr="0071619E">
        <w:rPr>
          <w:rFonts w:ascii="Book Antiqua" w:eastAsia="Book Antiqua" w:hAnsi="Book Antiqua" w:cs="Book Antiqua"/>
          <w:vertAlign w:val="superscript"/>
        </w:rPr>
        <w:t>[4,5]</w:t>
      </w:r>
      <w:r w:rsidRPr="0071619E">
        <w:rPr>
          <w:rFonts w:ascii="Book Antiqua" w:eastAsia="Book Antiqua" w:hAnsi="Book Antiqua" w:cs="Book Antiqua"/>
        </w:rPr>
        <w:t>. The BIS is derived from three parameters obtained from the EEG: the power spectrum, the phase spectrum</w:t>
      </w:r>
      <w:r w:rsidR="008E56FD" w:rsidRPr="0071619E">
        <w:rPr>
          <w:rFonts w:ascii="Book Antiqua" w:eastAsia="Book Antiqua" w:hAnsi="Book Antiqua" w:cs="Book Antiqua"/>
        </w:rPr>
        <w:t>,</w:t>
      </w:r>
      <w:r w:rsidRPr="0071619E">
        <w:rPr>
          <w:rFonts w:ascii="Book Antiqua" w:eastAsia="Book Antiqua" w:hAnsi="Book Antiqua" w:cs="Book Antiqua"/>
        </w:rPr>
        <w:t xml:space="preserve"> and the proportion of the signal that is isoelectric</w:t>
      </w:r>
      <w:r w:rsidR="00C21322" w:rsidRPr="0071619E">
        <w:rPr>
          <w:rFonts w:ascii="Book Antiqua" w:eastAsia="Book Antiqua" w:hAnsi="Book Antiqua" w:cs="Book Antiqua"/>
          <w:vertAlign w:val="superscript"/>
        </w:rPr>
        <w:t>[6]</w:t>
      </w:r>
      <w:r w:rsidRPr="0071619E">
        <w:rPr>
          <w:rFonts w:ascii="Book Antiqua" w:eastAsia="Book Antiqua" w:hAnsi="Book Antiqua" w:cs="Book Antiqua"/>
        </w:rPr>
        <w:t xml:space="preserve">. However, </w:t>
      </w:r>
      <w:r w:rsidR="008E56FD" w:rsidRPr="0071619E">
        <w:rPr>
          <w:rFonts w:ascii="Book Antiqua" w:eastAsia="Book Antiqua" w:hAnsi="Book Antiqua" w:cs="Book Antiqua"/>
        </w:rPr>
        <w:t xml:space="preserve">because </w:t>
      </w:r>
      <w:r w:rsidRPr="0071619E">
        <w:rPr>
          <w:rFonts w:ascii="Book Antiqua" w:eastAsia="Book Antiqua" w:hAnsi="Book Antiqua" w:cs="Book Antiqua"/>
        </w:rPr>
        <w:t>the BIS only reflects the frequency domain of the EEG signal and not the time domain, the BIS does not demonstrate immediate changes in the EEG signal.</w:t>
      </w:r>
    </w:p>
    <w:p w14:paraId="675510E6" w14:textId="60063D57"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shd w:val="clear" w:color="auto" w:fill="FFFFFF"/>
        </w:rPr>
        <w:t>The w</w:t>
      </w:r>
      <w:r w:rsidRPr="0071619E">
        <w:rPr>
          <w:rStyle w:val="highlight"/>
          <w:rFonts w:ascii="Book Antiqua" w:eastAsia="Book Antiqua" w:hAnsi="Book Antiqua" w:cs="Book Antiqua"/>
          <w:shd w:val="clear" w:color="auto" w:fill="FFFFFF"/>
        </w:rPr>
        <w:t xml:space="preserve">avelet index </w:t>
      </w:r>
      <w:r w:rsidRPr="0071619E">
        <w:rPr>
          <w:rFonts w:ascii="Book Antiqua" w:eastAsia="Book Antiqua" w:hAnsi="Book Antiqua" w:cs="Book Antiqua"/>
          <w:shd w:val="clear" w:color="auto" w:fill="FFFFFF"/>
        </w:rPr>
        <w:t xml:space="preserve">(WLi) </w:t>
      </w:r>
      <w:r w:rsidRPr="0071619E">
        <w:rPr>
          <w:rFonts w:ascii="Book Antiqua" w:eastAsia="Book Antiqua" w:hAnsi="Book Antiqua" w:cs="Book Antiqua"/>
        </w:rPr>
        <w:t xml:space="preserve">is a </w:t>
      </w:r>
      <w:r w:rsidRPr="0071619E">
        <w:rPr>
          <w:rFonts w:ascii="Book Antiqua" w:eastAsia="Book Antiqua" w:hAnsi="Book Antiqua" w:cs="Book Antiqua"/>
          <w:shd w:val="clear" w:color="auto" w:fill="FFFFFF"/>
        </w:rPr>
        <w:t>new parameter</w:t>
      </w:r>
      <w:r w:rsidRPr="0071619E">
        <w:rPr>
          <w:rFonts w:ascii="Book Antiqua" w:eastAsia="Book Antiqua" w:hAnsi="Book Antiqua" w:cs="Book Antiqua"/>
        </w:rPr>
        <w:t xml:space="preserve"> that potentially could be used to </w:t>
      </w:r>
      <w:r w:rsidRPr="0071619E">
        <w:rPr>
          <w:rFonts w:ascii="Book Antiqua" w:eastAsia="Book Antiqua" w:hAnsi="Book Antiqua" w:cs="Book Antiqua"/>
          <w:shd w:val="clear" w:color="auto" w:fill="FFFFFF"/>
        </w:rPr>
        <w:t xml:space="preserve">regulate the sedative depth of anesthesia. </w:t>
      </w:r>
      <w:proofErr w:type="spellStart"/>
      <w:r w:rsidRPr="0071619E">
        <w:rPr>
          <w:rFonts w:ascii="Book Antiqua" w:eastAsia="Book Antiqua" w:hAnsi="Book Antiqua" w:cs="Book Antiqua"/>
          <w:shd w:val="clear" w:color="auto" w:fill="FFFFFF"/>
        </w:rPr>
        <w:t>WLi</w:t>
      </w:r>
      <w:proofErr w:type="spellEnd"/>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is a multiscale refined analysis of the original EEG wave achieved using scaling and translation functions. Similar to the BIS, the range of WLi values is 0–100, with a value of 0 indicating no EEG activity, a value of 100 indicating complete wakefulness</w:t>
      </w:r>
      <w:r w:rsidR="008E56FD" w:rsidRPr="0071619E">
        <w:rPr>
          <w:rFonts w:ascii="Book Antiqua" w:eastAsia="Book Antiqua" w:hAnsi="Book Antiqua" w:cs="Book Antiqua"/>
        </w:rPr>
        <w:t>,</w:t>
      </w:r>
      <w:r w:rsidRPr="0071619E">
        <w:rPr>
          <w:rFonts w:ascii="Book Antiqua" w:eastAsia="Book Antiqua" w:hAnsi="Book Antiqua" w:cs="Book Antiqua"/>
        </w:rPr>
        <w:t xml:space="preserve"> and a value of 40–60 taken to indicate an appropriate level of general anesthesia. A number of Chinese studies</w:t>
      </w:r>
      <w:r w:rsidRPr="0071619E">
        <w:rPr>
          <w:rFonts w:ascii="Book Antiqua" w:eastAsia="Book Antiqua" w:hAnsi="Book Antiqua" w:cs="Book Antiqua"/>
          <w:vertAlign w:val="superscript"/>
        </w:rPr>
        <w:t>[7-10]</w:t>
      </w:r>
      <w:r w:rsidRPr="0071619E">
        <w:rPr>
          <w:rFonts w:ascii="Book Antiqua" w:eastAsia="Book Antiqua" w:hAnsi="Book Antiqua" w:cs="Book Antiqua"/>
        </w:rPr>
        <w:t xml:space="preserve"> showed that the WLi showed good correlation and consistency with the BIS and could be used as an index to monitor the </w:t>
      </w:r>
      <w:r w:rsidRPr="0071619E">
        <w:rPr>
          <w:rFonts w:ascii="Book Antiqua" w:eastAsia="Book Antiqua" w:hAnsi="Book Antiqua" w:cs="Book Antiqua"/>
          <w:shd w:val="clear" w:color="auto" w:fill="FFFFFF"/>
        </w:rPr>
        <w:t xml:space="preserve">sedative depth of anesthesia. </w:t>
      </w:r>
      <w:r w:rsidRPr="0071619E">
        <w:rPr>
          <w:rFonts w:ascii="Book Antiqua" w:eastAsia="Book Antiqua" w:hAnsi="Book Antiqua" w:cs="Book Antiqua"/>
        </w:rPr>
        <w:t xml:space="preserve">Because wavelet analysis is a method that combines frequency and time domains, the information provided by the </w:t>
      </w:r>
      <w:r w:rsidRPr="0071619E">
        <w:rPr>
          <w:rFonts w:ascii="Book Antiqua" w:eastAsia="Book Antiqua" w:hAnsi="Book Antiqua" w:cs="Book Antiqua"/>
          <w:shd w:val="clear" w:color="auto" w:fill="FFFFFF"/>
        </w:rPr>
        <w:t xml:space="preserve">WLi </w:t>
      </w:r>
      <w:r w:rsidRPr="0071619E">
        <w:rPr>
          <w:rFonts w:ascii="Book Antiqua" w:eastAsia="Book Antiqua" w:hAnsi="Book Antiqua" w:cs="Book Antiqua"/>
        </w:rPr>
        <w:t>is thought to be more accurate and comprehensive than that provided by the BIS</w:t>
      </w:r>
      <w:r w:rsidRPr="0071619E">
        <w:rPr>
          <w:rFonts w:ascii="Book Antiqua" w:eastAsia="Book Antiqua" w:hAnsi="Book Antiqua" w:cs="Book Antiqua"/>
          <w:vertAlign w:val="superscript"/>
        </w:rPr>
        <w:t>[11]</w:t>
      </w:r>
      <w:r w:rsidR="00C21322" w:rsidRPr="0071619E">
        <w:rPr>
          <w:rFonts w:ascii="Book Antiqua" w:eastAsia="Book Antiqua" w:hAnsi="Book Antiqua" w:cs="Book Antiqua"/>
        </w:rPr>
        <w:t>.</w:t>
      </w:r>
      <w:r w:rsidRPr="0071619E">
        <w:rPr>
          <w:rFonts w:ascii="Book Antiqua" w:eastAsia="Book Antiqua" w:hAnsi="Book Antiqua" w:cs="Book Antiqua"/>
        </w:rPr>
        <w:t xml:space="preserve"> </w:t>
      </w:r>
    </w:p>
    <w:p w14:paraId="4576370C" w14:textId="3DC846BE"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shd w:val="clear" w:color="auto" w:fill="FFFFFF"/>
        </w:rPr>
        <w:lastRenderedPageBreak/>
        <w:t>The p</w:t>
      </w:r>
      <w:r w:rsidRPr="0071619E">
        <w:rPr>
          <w:rFonts w:ascii="Book Antiqua" w:eastAsia="Book Antiqua" w:hAnsi="Book Antiqua" w:cs="Book Antiqua"/>
        </w:rPr>
        <w:t>ain rating index (PRi)</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is an objective quantitative assessment indicator that was developed by Chinese researchers in 2016. Using wavelet analysis methods, the investigators extracted the repeatable regular metadata that change characteristically from the high-frequency rhythm (γ waveband, 40-100 Hz) and low-frequency rhythm (α and β wavebands, 8-30 Hz), which are highly associated with the intracerebral conduction of pain signals in EEG</w:t>
      </w:r>
      <w:r w:rsidR="00C21322" w:rsidRPr="0071619E">
        <w:rPr>
          <w:rFonts w:ascii="Book Antiqua" w:eastAsia="Book Antiqua" w:hAnsi="Book Antiqua" w:cs="Book Antiqua"/>
          <w:vertAlign w:val="superscript"/>
        </w:rPr>
        <w:t>[12-14]</w:t>
      </w:r>
      <w:r w:rsidRPr="0071619E">
        <w:rPr>
          <w:rFonts w:ascii="Book Antiqua" w:eastAsia="Book Antiqua" w:hAnsi="Book Antiqua" w:cs="Book Antiqua"/>
        </w:rPr>
        <w:t>. These data can be used to guide the doses and infusion velocities of the analgesics based on a multivariable regression model. The novel comprehensive EEG indicator can specifically reflect the tolerance degree of the cerebral cortex and subcortical center to pain stimuli, and the score ranges from 0 to 100. PRi of 50-70 means satisfactory analgesia, PRi</w:t>
      </w:r>
      <w:r w:rsidR="00C21322" w:rsidRPr="0071619E">
        <w:rPr>
          <w:rFonts w:ascii="Book Antiqua" w:eastAsia="Book Antiqua" w:hAnsi="Book Antiqua" w:cs="Book Antiqua"/>
        </w:rPr>
        <w:t xml:space="preserve"> </w:t>
      </w:r>
      <w:r w:rsidRPr="0071619E">
        <w:rPr>
          <w:rFonts w:ascii="Book Antiqua" w:eastAsia="Book Antiqua" w:hAnsi="Book Antiqua" w:cs="Book Antiqua"/>
        </w:rPr>
        <w:t>&lt;</w:t>
      </w:r>
      <w:r w:rsidR="00C21322" w:rsidRPr="0071619E">
        <w:rPr>
          <w:rFonts w:ascii="Book Antiqua" w:eastAsia="Book Antiqua" w:hAnsi="Book Antiqua" w:cs="Book Antiqua"/>
        </w:rPr>
        <w:t xml:space="preserve"> </w:t>
      </w:r>
      <w:r w:rsidRPr="0071619E">
        <w:rPr>
          <w:rFonts w:ascii="Book Antiqua" w:eastAsia="Book Antiqua" w:hAnsi="Book Antiqua" w:cs="Book Antiqua"/>
        </w:rPr>
        <w:t>50 means over</w:t>
      </w:r>
      <w:r w:rsidR="000835C7" w:rsidRPr="0071619E">
        <w:rPr>
          <w:rFonts w:ascii="Book Antiqua" w:eastAsia="Book Antiqua" w:hAnsi="Book Antiqua" w:cs="Book Antiqua"/>
        </w:rPr>
        <w:t xml:space="preserve"> </w:t>
      </w:r>
      <w:r w:rsidRPr="0071619E">
        <w:rPr>
          <w:rFonts w:ascii="Book Antiqua" w:eastAsia="Book Antiqua" w:hAnsi="Book Antiqua" w:cs="Book Antiqua"/>
        </w:rPr>
        <w:t xml:space="preserve">analgesia, and </w:t>
      </w:r>
      <w:proofErr w:type="spellStart"/>
      <w:r w:rsidRPr="0071619E">
        <w:rPr>
          <w:rFonts w:ascii="Book Antiqua" w:eastAsia="Book Antiqua" w:hAnsi="Book Antiqua" w:cs="Book Antiqua"/>
        </w:rPr>
        <w:t>PRi</w:t>
      </w:r>
      <w:proofErr w:type="spellEnd"/>
      <w:r w:rsidR="00C21322" w:rsidRPr="0071619E">
        <w:rPr>
          <w:rFonts w:ascii="Book Antiqua" w:eastAsia="Book Antiqua" w:hAnsi="Book Antiqua" w:cs="Book Antiqua"/>
        </w:rPr>
        <w:t xml:space="preserve"> </w:t>
      </w:r>
      <w:r w:rsidRPr="0071619E">
        <w:rPr>
          <w:rFonts w:ascii="Book Antiqua" w:eastAsia="Book Antiqua" w:hAnsi="Book Antiqua" w:cs="Book Antiqua"/>
        </w:rPr>
        <w:t>&gt;</w:t>
      </w:r>
      <w:r w:rsidR="00C21322" w:rsidRPr="0071619E">
        <w:rPr>
          <w:rFonts w:ascii="Book Antiqua" w:eastAsia="Book Antiqua" w:hAnsi="Book Antiqua" w:cs="Book Antiqua"/>
        </w:rPr>
        <w:t xml:space="preserve"> </w:t>
      </w:r>
      <w:r w:rsidRPr="0071619E">
        <w:rPr>
          <w:rFonts w:ascii="Book Antiqua" w:eastAsia="Book Antiqua" w:hAnsi="Book Antiqua" w:cs="Book Antiqua"/>
        </w:rPr>
        <w:t>70 means insufficient analgesia.</w:t>
      </w:r>
    </w:p>
    <w:p w14:paraId="632AABFC" w14:textId="340A474B"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We hypothesized that regulating the depth of general anesthesia using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or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as opposed to standard monitoring of systolic blood pressure (SBP) can shorten anesthesia recovery time and </w:t>
      </w:r>
      <w:proofErr w:type="spellStart"/>
      <w:r w:rsidRPr="0071619E">
        <w:rPr>
          <w:rFonts w:ascii="Book Antiqua" w:eastAsia="Book Antiqua" w:hAnsi="Book Antiqua" w:cs="Book Antiqua"/>
        </w:rPr>
        <w:t>extubation</w:t>
      </w:r>
      <w:proofErr w:type="spellEnd"/>
      <w:r w:rsidRPr="0071619E">
        <w:rPr>
          <w:rFonts w:ascii="Book Antiqua" w:eastAsia="Book Antiqua" w:hAnsi="Book Antiqua" w:cs="Book Antiqua"/>
        </w:rPr>
        <w:t xml:space="preserve"> time and reduce general anesthetic consumption in patients undergoing surgery. Therefore, the aim of this randomized controlled clinical trial was to investigate whether </w:t>
      </w:r>
      <w:r w:rsidRPr="0071619E">
        <w:rPr>
          <w:rFonts w:ascii="Book Antiqua" w:eastAsia="Book Antiqua" w:hAnsi="Book Antiqua" w:cs="Book Antiqua"/>
          <w:shd w:val="clear" w:color="auto" w:fill="FFFFFF"/>
        </w:rPr>
        <w:t>WLi</w:t>
      </w:r>
      <w:r w:rsidRPr="0071619E">
        <w:rPr>
          <w:rFonts w:ascii="Book Antiqua" w:eastAsia="Book Antiqua" w:hAnsi="Book Antiqua" w:cs="Book Antiqua"/>
        </w:rPr>
        <w:t xml:space="preserve"> and PRi could be used effectively and safely to regulate the depth of sevoflurane anesthesia in patients undergoing lumbar surgery. </w:t>
      </w:r>
    </w:p>
    <w:p w14:paraId="7714E093" w14:textId="77777777" w:rsidR="00A77B3E" w:rsidRPr="0071619E" w:rsidRDefault="00A77B3E" w:rsidP="0071619E">
      <w:pPr>
        <w:snapToGrid w:val="0"/>
        <w:spacing w:line="360" w:lineRule="auto"/>
        <w:jc w:val="both"/>
        <w:rPr>
          <w:rFonts w:ascii="Book Antiqua" w:hAnsi="Book Antiqua"/>
        </w:rPr>
      </w:pPr>
    </w:p>
    <w:p w14:paraId="76F8552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MATERIALS AND METHODS</w:t>
      </w:r>
    </w:p>
    <w:p w14:paraId="7F597369"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 xml:space="preserve">Study design </w:t>
      </w:r>
    </w:p>
    <w:p w14:paraId="25AD9183" w14:textId="54503E5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This prospective, </w:t>
      </w:r>
      <w:r w:rsidRPr="0071619E">
        <w:rPr>
          <w:rFonts w:ascii="Book Antiqua" w:eastAsia="Book Antiqua" w:hAnsi="Book Antiqua" w:cs="Book Antiqua"/>
          <w:shd w:val="clear" w:color="auto" w:fill="FFFFFF"/>
        </w:rPr>
        <w:t xml:space="preserve">randomized controlled </w:t>
      </w:r>
      <w:r w:rsidRPr="0071619E">
        <w:rPr>
          <w:rFonts w:ascii="Book Antiqua" w:eastAsia="Book Antiqua" w:hAnsi="Book Antiqua" w:cs="Book Antiqua"/>
        </w:rPr>
        <w:t>trial was conducted at the Department of Anesthesiology, Shanxi Dayi Hospital, Taiyuan, Shanxi, China between September 2017 and February 2018. The study was approved by the Shanxi Dayi Hospital Ethical Committee (</w:t>
      </w:r>
      <w:r w:rsidR="00C21322" w:rsidRPr="0071619E">
        <w:rPr>
          <w:rFonts w:ascii="Book Antiqua" w:eastAsia="Book Antiqua" w:hAnsi="Book Antiqua" w:cs="Book Antiqua"/>
        </w:rPr>
        <w:t xml:space="preserve">No. </w:t>
      </w:r>
      <w:r w:rsidRPr="0071619E">
        <w:rPr>
          <w:rFonts w:ascii="Book Antiqua" w:eastAsia="Book Antiqua" w:hAnsi="Book Antiqua" w:cs="Book Antiqua"/>
        </w:rPr>
        <w:t xml:space="preserve">YXLL-2017-005) </w:t>
      </w:r>
      <w:bookmarkStart w:id="1" w:name="OLE_LINK3"/>
      <w:bookmarkEnd w:id="1"/>
      <w:r w:rsidRPr="0071619E">
        <w:rPr>
          <w:rFonts w:ascii="Book Antiqua" w:eastAsia="Book Antiqua" w:hAnsi="Book Antiqua" w:cs="Book Antiqua"/>
        </w:rPr>
        <w:t xml:space="preserve">and registered in the Chinese Clinical Trial Registry (registration number: ChiCTR-IPR-17012092; date of registration: July 23, 2017). Written informed consent was obtained from all patients. </w:t>
      </w:r>
    </w:p>
    <w:p w14:paraId="0EB40691" w14:textId="77777777" w:rsidR="00A77B3E" w:rsidRPr="0071619E" w:rsidRDefault="00A77B3E" w:rsidP="0071619E">
      <w:pPr>
        <w:snapToGrid w:val="0"/>
        <w:spacing w:line="360" w:lineRule="auto"/>
        <w:jc w:val="both"/>
        <w:rPr>
          <w:rFonts w:ascii="Book Antiqua" w:hAnsi="Book Antiqua"/>
        </w:rPr>
      </w:pPr>
    </w:p>
    <w:p w14:paraId="2B6C9017" w14:textId="11316EF1"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Patients</w:t>
      </w:r>
    </w:p>
    <w:p w14:paraId="7EE08AA8" w14:textId="5CE0507B"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Consecutive patients who met the following inclusion criteria were enrolled: </w:t>
      </w:r>
      <w:r w:rsidR="00C21322" w:rsidRPr="0071619E">
        <w:rPr>
          <w:rFonts w:ascii="Book Antiqua" w:eastAsia="Book Antiqua" w:hAnsi="Book Antiqua" w:cs="Book Antiqua"/>
        </w:rPr>
        <w:t>(</w:t>
      </w:r>
      <w:r w:rsidRPr="0071619E">
        <w:rPr>
          <w:rFonts w:ascii="Book Antiqua" w:eastAsia="Book Antiqua" w:hAnsi="Book Antiqua" w:cs="Book Antiqua"/>
        </w:rPr>
        <w:t xml:space="preserve">1) age 40-60 years; </w:t>
      </w:r>
      <w:r w:rsidR="00890E87" w:rsidRPr="0071619E">
        <w:rPr>
          <w:rFonts w:ascii="Book Antiqua" w:eastAsia="Book Antiqua" w:hAnsi="Book Antiqua" w:cs="Book Antiqua"/>
        </w:rPr>
        <w:t>(</w:t>
      </w:r>
      <w:r w:rsidRPr="0071619E">
        <w:rPr>
          <w:rFonts w:ascii="Book Antiqua" w:eastAsia="Book Antiqua" w:hAnsi="Book Antiqua" w:cs="Book Antiqua"/>
        </w:rPr>
        <w:t>2) body mass index 18-25 kg/m</w:t>
      </w:r>
      <w:r w:rsidRPr="0071619E">
        <w:rPr>
          <w:rFonts w:ascii="Book Antiqua" w:eastAsia="Book Antiqua" w:hAnsi="Book Antiqua" w:cs="Book Antiqua"/>
          <w:vertAlign w:val="superscript"/>
        </w:rPr>
        <w:t>2</w:t>
      </w:r>
      <w:r w:rsidRPr="0071619E">
        <w:rPr>
          <w:rFonts w:ascii="Book Antiqua" w:eastAsia="Book Antiqua" w:hAnsi="Book Antiqua" w:cs="Book Antiqua"/>
        </w:rPr>
        <w:t xml:space="preserve">; </w:t>
      </w:r>
      <w:r w:rsidR="00890E87" w:rsidRPr="0071619E">
        <w:rPr>
          <w:rFonts w:ascii="Book Antiqua" w:eastAsia="Book Antiqua" w:hAnsi="Book Antiqua" w:cs="Book Antiqua"/>
        </w:rPr>
        <w:t>(</w:t>
      </w:r>
      <w:r w:rsidRPr="0071619E">
        <w:rPr>
          <w:rFonts w:ascii="Book Antiqua" w:eastAsia="Book Antiqua" w:hAnsi="Book Antiqua" w:cs="Book Antiqua"/>
        </w:rPr>
        <w:t xml:space="preserve">3) American Society of Anesthesiologists grade I or II; </w:t>
      </w:r>
      <w:r w:rsidR="00890E87" w:rsidRPr="0071619E">
        <w:rPr>
          <w:rFonts w:ascii="Book Antiqua" w:eastAsia="Book Antiqua" w:hAnsi="Book Antiqua" w:cs="Book Antiqua"/>
        </w:rPr>
        <w:t>(</w:t>
      </w:r>
      <w:r w:rsidRPr="0071619E">
        <w:rPr>
          <w:rFonts w:ascii="Book Antiqua" w:eastAsia="Book Antiqua" w:hAnsi="Book Antiqua" w:cs="Book Antiqua"/>
        </w:rPr>
        <w:t xml:space="preserve">4) diagnosis of lumbar spinal stenosis and/or lumbar disc herniation; </w:t>
      </w:r>
      <w:r w:rsidR="00890E87" w:rsidRPr="0071619E">
        <w:rPr>
          <w:rFonts w:ascii="Book Antiqua" w:eastAsia="Book Antiqua" w:hAnsi="Book Antiqua" w:cs="Book Antiqua"/>
        </w:rPr>
        <w:t>(</w:t>
      </w:r>
      <w:r w:rsidRPr="0071619E">
        <w:rPr>
          <w:rFonts w:ascii="Book Antiqua" w:eastAsia="Book Antiqua" w:hAnsi="Book Antiqua" w:cs="Book Antiqua"/>
        </w:rPr>
        <w:t xml:space="preserve">5) scheduled for elective posterior lumbar interbody fusion under general anesthesia with tracheal intubation; and </w:t>
      </w:r>
      <w:r w:rsidR="00890E87" w:rsidRPr="0071619E">
        <w:rPr>
          <w:rFonts w:ascii="Book Antiqua" w:eastAsia="Book Antiqua" w:hAnsi="Book Antiqua" w:cs="Book Antiqua"/>
        </w:rPr>
        <w:t>(</w:t>
      </w:r>
      <w:r w:rsidRPr="0071619E">
        <w:rPr>
          <w:rFonts w:ascii="Book Antiqua" w:eastAsia="Book Antiqua" w:hAnsi="Book Antiqua" w:cs="Book Antiqua"/>
        </w:rPr>
        <w:t xml:space="preserve">6) surgery was limited to a maximum of three lumbar segments. The exclusion criteria were: </w:t>
      </w:r>
      <w:bookmarkStart w:id="2" w:name="OLE_LINK54"/>
      <w:bookmarkEnd w:id="2"/>
      <w:r w:rsidR="00890E87" w:rsidRPr="0071619E">
        <w:rPr>
          <w:rFonts w:ascii="Book Antiqua" w:eastAsia="Book Antiqua" w:hAnsi="Book Antiqua" w:cs="Book Antiqua"/>
        </w:rPr>
        <w:t>(</w:t>
      </w:r>
      <w:r w:rsidRPr="0071619E">
        <w:rPr>
          <w:rFonts w:ascii="Book Antiqua" w:eastAsia="Book Antiqua" w:hAnsi="Book Antiqua" w:cs="Book Antiqua"/>
        </w:rPr>
        <w:t xml:space="preserve">1) history of central nervous system or respiratory system disease; </w:t>
      </w:r>
      <w:r w:rsidR="00890E87" w:rsidRPr="0071619E">
        <w:rPr>
          <w:rFonts w:ascii="Book Antiqua" w:eastAsia="Book Antiqua" w:hAnsi="Book Antiqua" w:cs="Book Antiqua"/>
        </w:rPr>
        <w:t>(</w:t>
      </w:r>
      <w:r w:rsidRPr="0071619E">
        <w:rPr>
          <w:rFonts w:ascii="Book Antiqua" w:eastAsia="Book Antiqua" w:hAnsi="Book Antiqua" w:cs="Book Antiqua"/>
        </w:rPr>
        <w:t xml:space="preserve">2) misuse of alcohol or use of illicit drugs; </w:t>
      </w:r>
      <w:r w:rsidR="00890E87" w:rsidRPr="0071619E">
        <w:rPr>
          <w:rFonts w:ascii="Book Antiqua" w:eastAsia="Book Antiqua" w:hAnsi="Book Antiqua" w:cs="Book Antiqua"/>
        </w:rPr>
        <w:t>(</w:t>
      </w:r>
      <w:r w:rsidRPr="0071619E">
        <w:rPr>
          <w:rFonts w:ascii="Book Antiqua" w:eastAsia="Book Antiqua" w:hAnsi="Book Antiqua" w:cs="Book Antiqua"/>
        </w:rPr>
        <w:t xml:space="preserve">3) history of malignant hyperthermia; </w:t>
      </w:r>
      <w:r w:rsidR="00890E87" w:rsidRPr="0071619E">
        <w:rPr>
          <w:rFonts w:ascii="Book Antiqua" w:eastAsia="Book Antiqua" w:hAnsi="Book Antiqua" w:cs="Book Antiqua"/>
        </w:rPr>
        <w:t>(</w:t>
      </w:r>
      <w:r w:rsidRPr="0071619E">
        <w:rPr>
          <w:rFonts w:ascii="Book Antiqua" w:eastAsia="Book Antiqua" w:hAnsi="Book Antiqua" w:cs="Book Antiqua"/>
        </w:rPr>
        <w:t xml:space="preserve">4) history of severe psychiatric disorder; and </w:t>
      </w:r>
      <w:r w:rsidR="00890E87" w:rsidRPr="0071619E">
        <w:rPr>
          <w:rFonts w:ascii="Book Antiqua" w:eastAsia="Book Antiqua" w:hAnsi="Book Antiqua" w:cs="Book Antiqua"/>
        </w:rPr>
        <w:t>(</w:t>
      </w:r>
      <w:r w:rsidRPr="0071619E">
        <w:rPr>
          <w:rFonts w:ascii="Book Antiqua" w:eastAsia="Book Antiqua" w:hAnsi="Book Antiqua" w:cs="Book Antiqua"/>
        </w:rPr>
        <w:t xml:space="preserve">5) refusal to provide informed written consent. Patients were also excluded from the final analysis if the following criteria were met: </w:t>
      </w:r>
      <w:r w:rsidR="00890E87" w:rsidRPr="0071619E">
        <w:rPr>
          <w:rFonts w:ascii="Book Antiqua" w:eastAsia="Book Antiqua" w:hAnsi="Book Antiqua" w:cs="Book Antiqua"/>
        </w:rPr>
        <w:t>(</w:t>
      </w:r>
      <w:r w:rsidRPr="0071619E">
        <w:rPr>
          <w:rFonts w:ascii="Book Antiqua" w:eastAsia="Book Antiqua" w:hAnsi="Book Antiqua" w:cs="Book Antiqua"/>
        </w:rPr>
        <w:t>1) intraoperative WLi &gt;</w:t>
      </w:r>
      <w:r w:rsidR="00890E87" w:rsidRPr="0071619E">
        <w:rPr>
          <w:rFonts w:ascii="Book Antiqua" w:eastAsia="Book Antiqua" w:hAnsi="Book Antiqua" w:cs="Book Antiqua"/>
        </w:rPr>
        <w:t xml:space="preserve"> </w:t>
      </w:r>
      <w:r w:rsidRPr="0071619E">
        <w:rPr>
          <w:rFonts w:ascii="Book Antiqua" w:eastAsia="Book Antiqua" w:hAnsi="Book Antiqua" w:cs="Book Antiqua"/>
        </w:rPr>
        <w:t>60 or PRi &gt;</w:t>
      </w:r>
      <w:r w:rsidR="00890E87" w:rsidRPr="0071619E">
        <w:rPr>
          <w:rFonts w:ascii="Book Antiqua" w:eastAsia="Book Antiqua" w:hAnsi="Book Antiqua" w:cs="Book Antiqua"/>
        </w:rPr>
        <w:t xml:space="preserve"> </w:t>
      </w:r>
      <w:r w:rsidRPr="0071619E">
        <w:rPr>
          <w:rFonts w:ascii="Book Antiqua" w:eastAsia="Book Antiqua" w:hAnsi="Book Antiqua" w:cs="Book Antiqua"/>
        </w:rPr>
        <w:t xml:space="preserve">70 at a sevoflurane dosage of 4%; and </w:t>
      </w:r>
      <w:r w:rsidR="00890E87" w:rsidRPr="0071619E">
        <w:rPr>
          <w:rFonts w:ascii="Book Antiqua" w:eastAsia="Book Antiqua" w:hAnsi="Book Antiqua" w:cs="Book Antiqua"/>
        </w:rPr>
        <w:t>(</w:t>
      </w:r>
      <w:r w:rsidRPr="0071619E">
        <w:rPr>
          <w:rFonts w:ascii="Book Antiqua" w:eastAsia="Book Antiqua" w:hAnsi="Book Antiqua" w:cs="Book Antiqua"/>
        </w:rPr>
        <w:t>2) surgical duration &gt;</w:t>
      </w:r>
      <w:r w:rsidR="00890E87" w:rsidRPr="0071619E">
        <w:rPr>
          <w:rFonts w:ascii="Book Antiqua" w:eastAsia="Book Antiqua" w:hAnsi="Book Antiqua" w:cs="Book Antiqua"/>
        </w:rPr>
        <w:t xml:space="preserve"> </w:t>
      </w:r>
      <w:r w:rsidRPr="0071619E">
        <w:rPr>
          <w:rFonts w:ascii="Book Antiqua" w:eastAsia="Book Antiqua" w:hAnsi="Book Antiqua" w:cs="Book Antiqua"/>
        </w:rPr>
        <w:t>3 h (</w:t>
      </w:r>
      <w:r w:rsidRPr="0071619E">
        <w:rPr>
          <w:rFonts w:ascii="Book Antiqua" w:eastAsia="Book Antiqua" w:hAnsi="Book Antiqua" w:cs="Book Antiqua"/>
          <w:i/>
          <w:iCs/>
        </w:rPr>
        <w:t>i.e.</w:t>
      </w:r>
      <w:r w:rsidRPr="0071619E">
        <w:rPr>
          <w:rFonts w:ascii="Book Antiqua" w:eastAsia="Book Antiqua" w:hAnsi="Book Antiqua" w:cs="Book Antiqua"/>
        </w:rPr>
        <w:t xml:space="preserve"> longer than that required for a routine operation). WLi 40-60 and PRi 50-70 are the indicators recommended by the manufacturers of the equipment for reflecting proper anesthesia depth. Sevoflurane was set at 4%, based on the minimum alveolar content (MAC) value of sevoflurane, which is about 2% when age is 40-60 years. As 1.3-1.6 MAC could meet the requirements of the operation, we set the sevoflurane at &lt;</w:t>
      </w:r>
      <w:r w:rsidR="00890E87" w:rsidRPr="0071619E">
        <w:rPr>
          <w:rFonts w:ascii="Book Antiqua" w:eastAsia="Book Antiqua" w:hAnsi="Book Antiqua" w:cs="Book Antiqua"/>
        </w:rPr>
        <w:t xml:space="preserve"> </w:t>
      </w:r>
      <w:r w:rsidRPr="0071619E">
        <w:rPr>
          <w:rFonts w:ascii="Book Antiqua" w:eastAsia="Book Antiqua" w:hAnsi="Book Antiqua" w:cs="Book Antiqua"/>
        </w:rPr>
        <w:t>2 MAC in this study.</w:t>
      </w:r>
    </w:p>
    <w:p w14:paraId="07345A1A" w14:textId="77777777" w:rsidR="00A77B3E" w:rsidRPr="0071619E" w:rsidRDefault="00A77B3E" w:rsidP="0071619E">
      <w:pPr>
        <w:snapToGrid w:val="0"/>
        <w:spacing w:line="360" w:lineRule="auto"/>
        <w:jc w:val="both"/>
        <w:rPr>
          <w:rFonts w:ascii="Book Antiqua" w:hAnsi="Book Antiqua"/>
        </w:rPr>
      </w:pPr>
    </w:p>
    <w:p w14:paraId="7E714FB7"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Allocation of patients to groups</w:t>
      </w:r>
    </w:p>
    <w:p w14:paraId="5C0C0921" w14:textId="5611482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Conventional modulation of analgesia in clinical practices is based on the monitoring of blood pressure and heart rate</w:t>
      </w:r>
      <w:r w:rsidR="001E47FF" w:rsidRPr="0071619E">
        <w:rPr>
          <w:rFonts w:ascii="Book Antiqua" w:eastAsia="Book Antiqua" w:hAnsi="Book Antiqua" w:cs="Book Antiqua"/>
        </w:rPr>
        <w:t>.</w:t>
      </w:r>
      <w:r w:rsidRPr="0071619E">
        <w:rPr>
          <w:rFonts w:ascii="Book Antiqua" w:eastAsia="Book Antiqua" w:hAnsi="Book Antiqua" w:cs="Book Antiqua"/>
        </w:rPr>
        <w:t xml:space="preserve"> </w:t>
      </w:r>
      <w:r w:rsidR="001E47FF" w:rsidRPr="0071619E">
        <w:rPr>
          <w:rFonts w:ascii="Book Antiqua" w:eastAsia="Book Antiqua" w:hAnsi="Book Antiqua" w:cs="Book Antiqua"/>
        </w:rPr>
        <w:t>T</w:t>
      </w:r>
      <w:r w:rsidRPr="0071619E">
        <w:rPr>
          <w:rFonts w:ascii="Book Antiqua" w:eastAsia="Book Antiqua" w:hAnsi="Book Antiqua" w:cs="Book Antiqua"/>
        </w:rPr>
        <w:t>herefore</w:t>
      </w:r>
      <w:r w:rsidR="001E47FF" w:rsidRPr="0071619E">
        <w:rPr>
          <w:rFonts w:ascii="Book Antiqua" w:eastAsia="Book Antiqua" w:hAnsi="Book Antiqua" w:cs="Book Antiqua"/>
        </w:rPr>
        <w:t>,</w:t>
      </w:r>
      <w:r w:rsidRPr="0071619E">
        <w:rPr>
          <w:rFonts w:ascii="Book Antiqua" w:eastAsia="Book Antiqua" w:hAnsi="Book Antiqua" w:cs="Book Antiqua"/>
        </w:rPr>
        <w:t xml:space="preserve"> SBP was selected for the control group. A random number generator was used to assign the eligible patients to three groups: </w:t>
      </w:r>
      <w:r w:rsidRPr="0071619E">
        <w:rPr>
          <w:rFonts w:ascii="Book Antiqua" w:eastAsia="Book Antiqua" w:hAnsi="Book Antiqua" w:cs="Book Antiqua"/>
          <w:shd w:val="clear" w:color="auto" w:fill="FFFFFF"/>
        </w:rPr>
        <w:t xml:space="preserve">SBP monitoring group, </w:t>
      </w:r>
      <w:r w:rsidRPr="0071619E">
        <w:rPr>
          <w:rFonts w:ascii="Book Antiqua" w:eastAsia="Book Antiqua" w:hAnsi="Book Antiqua" w:cs="Book Antiqua"/>
        </w:rPr>
        <w:t xml:space="preserve">WLi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 xml:space="preserve">and PRi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group. The main anesthesiologist was aware of the patient grouping and intervention used. However, all patients and all staff who performed data collection and analysis were blinded to the patient grouping and intervention used.</w:t>
      </w:r>
    </w:p>
    <w:p w14:paraId="54C71552" w14:textId="77777777" w:rsidR="00A77B3E" w:rsidRPr="0071619E" w:rsidRDefault="00A77B3E" w:rsidP="0071619E">
      <w:pPr>
        <w:snapToGrid w:val="0"/>
        <w:spacing w:line="360" w:lineRule="auto"/>
        <w:jc w:val="both"/>
        <w:rPr>
          <w:rFonts w:ascii="Book Antiqua" w:hAnsi="Book Antiqua"/>
        </w:rPr>
      </w:pPr>
    </w:p>
    <w:p w14:paraId="5E15A0AD" w14:textId="77777777" w:rsidR="00890E87"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Monitoring of anesthesia</w:t>
      </w:r>
    </w:p>
    <w:p w14:paraId="683A18C4" w14:textId="3232755C"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rPr>
        <w:t xml:space="preserve">Noninvasive blood pressure (NIBP), pulse oxygen saturation, heart rate (HR), and electrocardiogram were routinely monitored during surgery in all patients (IntelliVue </w:t>
      </w:r>
      <w:r w:rsidRPr="0071619E">
        <w:rPr>
          <w:rFonts w:ascii="Book Antiqua" w:eastAsia="Book Antiqua" w:hAnsi="Book Antiqua" w:cs="Book Antiqua"/>
        </w:rPr>
        <w:lastRenderedPageBreak/>
        <w:t xml:space="preserve">MX700 bedside patient monitor; Philips, Amsterdam, The Netherlands). For the monitoring of WLi and PRi, the skin of the patient’s forehead and mastoid was degreased with alcohol, and the electrodes of the HXD-I multifunctional monitor (Beijing Easymonitor Technology, Co., Ltd., Beijing, China) were positioned as recommended by the manufacturer. The electrode impedance was kept below 7.5 </w:t>
      </w:r>
      <w:proofErr w:type="spellStart"/>
      <w:r w:rsidRPr="0071619E">
        <w:rPr>
          <w:rFonts w:ascii="Book Antiqua" w:eastAsia="Book Antiqua" w:hAnsi="Book Antiqua" w:cs="Book Antiqua"/>
        </w:rPr>
        <w:t>kΩ</w:t>
      </w:r>
      <w:proofErr w:type="spellEnd"/>
      <w:r w:rsidRPr="0071619E">
        <w:rPr>
          <w:rFonts w:ascii="Book Antiqua" w:eastAsia="Book Antiqua" w:hAnsi="Book Antiqua" w:cs="Book Antiqua"/>
        </w:rPr>
        <w:t xml:space="preserve"> as required by the manufacturer to ensure optimal contact. The baseline values for SBP, HR, WLi, and PRi were defined as the average of three consecutive measurements made soon after the patient’s arrival in the operating theater and before the induction of anesthesia. NIBP was measured every 3 min, while WLi and PRi were measured continuously.</w:t>
      </w:r>
    </w:p>
    <w:p w14:paraId="17D4FBFC" w14:textId="77777777"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During surgery, the anesthesiologist (who was aware of the patient grouping) managed the level of anesthesia based on the group to which the patient had been allocated. However, all investigators involved in the collection, recording, and analysis of data were blind to the patient grouping.</w:t>
      </w:r>
    </w:p>
    <w:p w14:paraId="60D3B1C9" w14:textId="77777777" w:rsidR="00A77B3E" w:rsidRPr="0071619E" w:rsidRDefault="00A77B3E" w:rsidP="0071619E">
      <w:pPr>
        <w:snapToGrid w:val="0"/>
        <w:spacing w:line="360" w:lineRule="auto"/>
        <w:jc w:val="both"/>
        <w:rPr>
          <w:rFonts w:ascii="Book Antiqua" w:hAnsi="Book Antiqua"/>
        </w:rPr>
      </w:pPr>
    </w:p>
    <w:p w14:paraId="5470A8C6" w14:textId="77777777" w:rsidR="00890E87"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Induction of anesthesia</w:t>
      </w:r>
    </w:p>
    <w:p w14:paraId="3B3D466B" w14:textId="161C3D84"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Only sevoflurane was enough for analgesia and sedation, which had high controllability, and could reduce the interactions among the compound anesthetics. No opioids were used during operation.</w:t>
      </w:r>
    </w:p>
    <w:p w14:paraId="38C3598D" w14:textId="54CD0C35"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An intravenous catheter was inserted into a large forearm vein. After adequate preoxygenation with 100% inhaled oxygen, bolus intravenous injections of midazolam (0.05 mg/kg), sufentanil (0.5 µg/kg), and etomidate (0.3 mg/kg) were administered for induction of anesthesia followed by vecuronium (0.1 mg/kg) for muscle relaxation. The patient’s trachea was intubated and the lungs were ventilated mechanically with a tidal volume of 8-10 mL/kg, and the ventilatory rate was adjusted to maintain an end-tidal carbon dioxide partial pressure of 30-35 mmHg. Anesthesia induction, tracheal intubation</w:t>
      </w:r>
      <w:r w:rsidR="0074604D" w:rsidRPr="0071619E">
        <w:rPr>
          <w:rFonts w:ascii="Book Antiqua" w:eastAsia="Book Antiqua" w:hAnsi="Book Antiqua" w:cs="Book Antiqua"/>
        </w:rPr>
        <w:t>,</w:t>
      </w:r>
      <w:r w:rsidRPr="0071619E">
        <w:rPr>
          <w:rFonts w:ascii="Book Antiqua" w:eastAsia="Book Antiqua" w:hAnsi="Book Antiqua" w:cs="Book Antiqua"/>
        </w:rPr>
        <w:t xml:space="preserve"> and adjustment of mechanical ventilation parameters were the same for all patients.</w:t>
      </w:r>
    </w:p>
    <w:p w14:paraId="394F5888" w14:textId="77777777" w:rsidR="00A77B3E" w:rsidRPr="0071619E" w:rsidRDefault="00A77B3E" w:rsidP="0071619E">
      <w:pPr>
        <w:snapToGrid w:val="0"/>
        <w:spacing w:line="360" w:lineRule="auto"/>
        <w:jc w:val="both"/>
        <w:rPr>
          <w:rFonts w:ascii="Book Antiqua" w:hAnsi="Book Antiqua"/>
        </w:rPr>
      </w:pPr>
    </w:p>
    <w:p w14:paraId="340418DF"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Maintenance of anesthesia</w:t>
      </w:r>
    </w:p>
    <w:p w14:paraId="1C3AF715" w14:textId="6545A236" w:rsidR="00A77B3E" w:rsidRPr="0071619E" w:rsidRDefault="001B6A43" w:rsidP="0071619E">
      <w:pPr>
        <w:snapToGrid w:val="0"/>
        <w:spacing w:line="360" w:lineRule="auto"/>
        <w:jc w:val="both"/>
        <w:rPr>
          <w:rFonts w:ascii="Book Antiqua" w:hAnsi="Book Antiqua"/>
        </w:rPr>
      </w:pPr>
      <w:bookmarkStart w:id="3" w:name="OLE_LINK52"/>
      <w:bookmarkStart w:id="4" w:name="OLE_LINK6"/>
      <w:bookmarkEnd w:id="3"/>
      <w:bookmarkEnd w:id="4"/>
      <w:r w:rsidRPr="0071619E">
        <w:rPr>
          <w:rFonts w:ascii="Book Antiqua" w:eastAsia="Book Antiqua" w:hAnsi="Book Antiqua" w:cs="Book Antiqua"/>
        </w:rPr>
        <w:lastRenderedPageBreak/>
        <w:t xml:space="preserve">For all patients, the initial </w:t>
      </w:r>
      <w:bookmarkStart w:id="5" w:name="OLE_LINK10"/>
      <w:bookmarkEnd w:id="5"/>
      <w:r w:rsidRPr="0071619E">
        <w:rPr>
          <w:rFonts w:ascii="Book Antiqua" w:eastAsia="Book Antiqua" w:hAnsi="Book Antiqua" w:cs="Book Antiqua"/>
        </w:rPr>
        <w:t>concentration (Cs) of inhaled sevoflurane (Maruishi Pharmaceutical Co., Ltd., Osaka, Japan) was 2 vol% with 2 L/min of fresh gas flow. During maintenance of anesthesia, the Cs range was limited to between 1.5 vol% and 4 vol%, and vecuronium (0.05 mg/kg) was administered every 40 min. The total sevoflurane consumption was calculated according to: volume of sevoflurane consumption (m</w:t>
      </w:r>
      <w:r w:rsidR="009A6B14" w:rsidRPr="0071619E">
        <w:rPr>
          <w:rFonts w:ascii="Book Antiqua" w:eastAsia="Book Antiqua" w:hAnsi="Book Antiqua" w:cs="Book Antiqua"/>
        </w:rPr>
        <w:t>L</w:t>
      </w:r>
      <w:r w:rsidRPr="0071619E">
        <w:rPr>
          <w:rFonts w:ascii="Book Antiqua" w:eastAsia="Book Antiqua" w:hAnsi="Book Antiqua" w:cs="Book Antiqua"/>
        </w:rPr>
        <w:t xml:space="preserve">) = sevoflurane </w:t>
      </w:r>
      <w:r w:rsidR="00890E87" w:rsidRPr="0071619E">
        <w:rPr>
          <w:rFonts w:ascii="Book Antiqua" w:eastAsia="Book Antiqua" w:hAnsi="Book Antiqua" w:cs="Book Antiqua"/>
        </w:rPr>
        <w:t xml:space="preserve">Cs </w:t>
      </w:r>
      <w:r w:rsidRPr="0071619E">
        <w:rPr>
          <w:rFonts w:ascii="Book Antiqua" w:eastAsia="Book Antiqua" w:hAnsi="Book Antiqua" w:cs="Book Antiqua"/>
        </w:rPr>
        <w:t>in the volatilization pot (%) × flow velocity (L/min) × lasting time at this flow velocity (min) × molecular weight of sevoflurane (200.06)</w:t>
      </w:r>
      <w:r w:rsidRPr="0071619E">
        <w:rPr>
          <w:rFonts w:ascii="Book Antiqua" w:eastAsia="Book Antiqua" w:hAnsi="Book Antiqua" w:cs="Book Antiqua"/>
          <w:b/>
          <w:bCs/>
        </w:rPr>
        <w:t xml:space="preserve"> ÷</w:t>
      </w:r>
      <w:r w:rsidRPr="0071619E">
        <w:rPr>
          <w:rFonts w:ascii="Book Antiqua" w:eastAsia="Book Antiqua" w:hAnsi="Book Antiqua" w:cs="Book Antiqua"/>
        </w:rPr>
        <w:t xml:space="preserve"> 2412</w:t>
      </w:r>
      <w:r w:rsidRPr="0071619E">
        <w:rPr>
          <w:rFonts w:ascii="Book Antiqua" w:eastAsia="Book Antiqua" w:hAnsi="Book Antiqua" w:cs="Book Antiqua"/>
          <w:b/>
          <w:bCs/>
        </w:rPr>
        <w:t xml:space="preserve"> ÷ </w:t>
      </w:r>
      <w:r w:rsidRPr="0071619E">
        <w:rPr>
          <w:rFonts w:ascii="Book Antiqua" w:eastAsia="Book Antiqua" w:hAnsi="Book Antiqua" w:cs="Book Antiqua"/>
        </w:rPr>
        <w:t>relative density of sevoflurane (1.524)</w:t>
      </w:r>
      <w:r w:rsidR="009A6B14" w:rsidRPr="0071619E">
        <w:rPr>
          <w:rFonts w:ascii="Book Antiqua" w:eastAsia="Book Antiqua" w:hAnsi="Book Antiqua" w:cs="Book Antiqua"/>
          <w:vertAlign w:val="superscript"/>
        </w:rPr>
        <w:t>[15]</w:t>
      </w:r>
      <w:r w:rsidRPr="0071619E">
        <w:rPr>
          <w:rFonts w:ascii="Book Antiqua" w:eastAsia="Book Antiqua" w:hAnsi="Book Antiqua" w:cs="Book Antiqua"/>
        </w:rPr>
        <w:t>.</w:t>
      </w:r>
    </w:p>
    <w:p w14:paraId="1D25B2D4" w14:textId="755DB593"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In the SBP group, Cs was adjusted to maintain the SBP at ±</w:t>
      </w:r>
      <w:r w:rsidR="009A6B14" w:rsidRPr="0071619E">
        <w:rPr>
          <w:rFonts w:ascii="Book Antiqua" w:eastAsia="Book Antiqua" w:hAnsi="Book Antiqua" w:cs="Book Antiqua"/>
        </w:rPr>
        <w:t xml:space="preserve"> </w:t>
      </w:r>
      <w:r w:rsidRPr="0071619E">
        <w:rPr>
          <w:rFonts w:ascii="Book Antiqua" w:eastAsia="Book Antiqua" w:hAnsi="Book Antiqua" w:cs="Book Antiqua"/>
        </w:rPr>
        <w:t>20% of the baseline value. When SBP reached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15% of the baseline value, Cs was increased by 0.5</w:t>
      </w:r>
      <w:r w:rsidR="009A6B14" w:rsidRPr="0071619E">
        <w:rPr>
          <w:rFonts w:ascii="Book Antiqua" w:eastAsia="Book Antiqua" w:hAnsi="Book Antiqua" w:cs="Book Antiqua"/>
        </w:rPr>
        <w:t>%</w:t>
      </w:r>
      <w:r w:rsidRPr="0071619E">
        <w:rPr>
          <w:rFonts w:ascii="Book Antiqua" w:eastAsia="Book Antiqua" w:hAnsi="Book Antiqua" w:cs="Book Antiqua"/>
        </w:rPr>
        <w:t>-1%. When SBP reached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15% of the baseline value, Cs was decreased by 0.5</w:t>
      </w:r>
      <w:r w:rsidR="009A6B14" w:rsidRPr="0071619E">
        <w:rPr>
          <w:rFonts w:ascii="Book Antiqua" w:eastAsia="Book Antiqua" w:hAnsi="Book Antiqua" w:cs="Book Antiqua"/>
        </w:rPr>
        <w:t>%</w:t>
      </w:r>
      <w:r w:rsidRPr="0071619E">
        <w:rPr>
          <w:rFonts w:ascii="Book Antiqua" w:eastAsia="Book Antiqua" w:hAnsi="Book Antiqua" w:cs="Book Antiqua"/>
        </w:rPr>
        <w:t xml:space="preserve">-1%. In the WLi group, Cs was adjusted to maintain the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value </w:t>
      </w:r>
      <w:r w:rsidR="0074604D" w:rsidRPr="0071619E">
        <w:rPr>
          <w:rFonts w:ascii="Book Antiqua" w:eastAsia="Book Antiqua" w:hAnsi="Book Antiqua" w:cs="Book Antiqua"/>
        </w:rPr>
        <w:t xml:space="preserve">between </w:t>
      </w:r>
      <w:r w:rsidRPr="0071619E">
        <w:rPr>
          <w:rFonts w:ascii="Book Antiqua" w:eastAsia="Book Antiqua" w:hAnsi="Book Antiqua" w:cs="Book Antiqua"/>
        </w:rPr>
        <w:t xml:space="preserve">40–60. When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reached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45, Cs was decreased by 0.5</w:t>
      </w:r>
      <w:r w:rsidR="009A6B14" w:rsidRPr="0071619E">
        <w:rPr>
          <w:rFonts w:ascii="Book Antiqua" w:eastAsia="Book Antiqua" w:hAnsi="Book Antiqua" w:cs="Book Antiqua"/>
        </w:rPr>
        <w:t>%</w:t>
      </w:r>
      <w:r w:rsidRPr="0071619E">
        <w:rPr>
          <w:rFonts w:ascii="Book Antiqua" w:eastAsia="Book Antiqua" w:hAnsi="Book Antiqua" w:cs="Book Antiqua"/>
        </w:rPr>
        <w:t>-1%. When WLi reached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55, Cs was increased by 0.5</w:t>
      </w:r>
      <w:r w:rsidR="009A6B14" w:rsidRPr="0071619E">
        <w:rPr>
          <w:rFonts w:ascii="Book Antiqua" w:eastAsia="Book Antiqua" w:hAnsi="Book Antiqua" w:cs="Book Antiqua"/>
        </w:rPr>
        <w:t>%</w:t>
      </w:r>
      <w:r w:rsidRPr="0071619E">
        <w:rPr>
          <w:rFonts w:ascii="Book Antiqua" w:eastAsia="Book Antiqua" w:hAnsi="Book Antiqua" w:cs="Book Antiqua"/>
        </w:rPr>
        <w:t xml:space="preserve">-1%. In the PRi group, Cs was adjusted to maintain the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value </w:t>
      </w:r>
      <w:r w:rsidR="0074604D" w:rsidRPr="0071619E">
        <w:rPr>
          <w:rFonts w:ascii="Book Antiqua" w:eastAsia="Book Antiqua" w:hAnsi="Book Antiqua" w:cs="Book Antiqua"/>
        </w:rPr>
        <w:t>between</w:t>
      </w:r>
      <w:r w:rsidRPr="0071619E">
        <w:rPr>
          <w:rFonts w:ascii="Book Antiqua" w:eastAsia="Book Antiqua" w:hAnsi="Book Antiqua" w:cs="Book Antiqua"/>
        </w:rPr>
        <w:t xml:space="preserve"> 50-70. When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reached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55, Cs was decreased by 0.5</w:t>
      </w:r>
      <w:r w:rsidR="009A6B14" w:rsidRPr="0071619E">
        <w:rPr>
          <w:rFonts w:ascii="Book Antiqua" w:eastAsia="Book Antiqua" w:hAnsi="Book Antiqua" w:cs="Book Antiqua"/>
        </w:rPr>
        <w:t>%</w:t>
      </w:r>
      <w:r w:rsidRPr="0071619E">
        <w:rPr>
          <w:rFonts w:ascii="Book Antiqua" w:eastAsia="Book Antiqua" w:hAnsi="Book Antiqua" w:cs="Book Antiqua"/>
        </w:rPr>
        <w:t>-1%. When PRi reached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65, Cs was increased by 0.5</w:t>
      </w:r>
      <w:r w:rsidR="009A6B14" w:rsidRPr="0071619E">
        <w:rPr>
          <w:rFonts w:ascii="Book Antiqua" w:eastAsia="Book Antiqua" w:hAnsi="Book Antiqua" w:cs="Book Antiqua"/>
        </w:rPr>
        <w:t>%</w:t>
      </w:r>
      <w:r w:rsidRPr="0071619E">
        <w:rPr>
          <w:rFonts w:ascii="Book Antiqua" w:eastAsia="Book Antiqua" w:hAnsi="Book Antiqua" w:cs="Book Antiqua"/>
        </w:rPr>
        <w:t>-1%. In all cases, the interval between each adjustment was 3 min.</w:t>
      </w:r>
      <w:r w:rsidRPr="0071619E">
        <w:rPr>
          <w:rStyle w:val="MsoCommentReference0"/>
          <w:rFonts w:ascii="Book Antiqua" w:eastAsia="Book Antiqua" w:hAnsi="Book Antiqua" w:cs="Book Antiqua"/>
        </w:rPr>
        <w:t xml:space="preserve"> </w:t>
      </w:r>
    </w:p>
    <w:p w14:paraId="4A4A2C75" w14:textId="77777777" w:rsidR="00A77B3E" w:rsidRPr="0071619E" w:rsidRDefault="00A77B3E" w:rsidP="0071619E">
      <w:pPr>
        <w:snapToGrid w:val="0"/>
        <w:spacing w:line="360" w:lineRule="auto"/>
        <w:jc w:val="both"/>
        <w:rPr>
          <w:rFonts w:ascii="Book Antiqua" w:hAnsi="Book Antiqua"/>
        </w:rPr>
      </w:pPr>
    </w:p>
    <w:p w14:paraId="1A985C3F"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Intraoperative unwanted events and interventions</w:t>
      </w:r>
    </w:p>
    <w:p w14:paraId="6217AB43" w14:textId="3DA96337" w:rsidR="00A77B3E" w:rsidRPr="0071619E" w:rsidRDefault="001B6A43" w:rsidP="0071619E">
      <w:pPr>
        <w:snapToGrid w:val="0"/>
        <w:spacing w:line="360" w:lineRule="auto"/>
        <w:jc w:val="both"/>
        <w:rPr>
          <w:rFonts w:ascii="Book Antiqua" w:hAnsi="Book Antiqua"/>
        </w:rPr>
      </w:pPr>
      <w:bookmarkStart w:id="6" w:name="OLE_LINK27"/>
      <w:bookmarkEnd w:id="6"/>
      <w:r w:rsidRPr="0071619E">
        <w:rPr>
          <w:rFonts w:ascii="Book Antiqua" w:eastAsia="Book Antiqua" w:hAnsi="Book Antiqua" w:cs="Book Antiqua"/>
        </w:rPr>
        <w:t>Nicardipine (0.3 mg) was administered intravenously for hypertension (SBP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120% of baseline). Ephedrine (10 mg) was given intravenously for hypotension (SBP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80% of baseline). Esmolol (10 mg) was administered intravenously for tachycardia (HR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90 beats/min if baseline HR was ≤</w:t>
      </w:r>
      <w:r w:rsidR="009A6B14" w:rsidRPr="0071619E">
        <w:rPr>
          <w:rFonts w:ascii="Book Antiqua" w:eastAsia="Book Antiqua" w:hAnsi="Book Antiqua" w:cs="Book Antiqua"/>
        </w:rPr>
        <w:t xml:space="preserve"> </w:t>
      </w:r>
      <w:r w:rsidRPr="0071619E">
        <w:rPr>
          <w:rFonts w:ascii="Book Antiqua" w:eastAsia="Book Antiqua" w:hAnsi="Book Antiqua" w:cs="Book Antiqua"/>
        </w:rPr>
        <w:t>75 beats/min or HR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120% of baseline if baseline HR was &gt;</w:t>
      </w:r>
      <w:r w:rsidR="009A6B14" w:rsidRPr="0071619E">
        <w:rPr>
          <w:rFonts w:ascii="Book Antiqua" w:eastAsia="Book Antiqua" w:hAnsi="Book Antiqua" w:cs="Book Antiqua"/>
        </w:rPr>
        <w:t xml:space="preserve"> </w:t>
      </w:r>
      <w:r w:rsidRPr="0071619E">
        <w:rPr>
          <w:rFonts w:ascii="Book Antiqua" w:eastAsia="Book Antiqua" w:hAnsi="Book Antiqua" w:cs="Book Antiqua"/>
        </w:rPr>
        <w:t>75 beats/min). Intravenous atropine (0.5 mg) was given for bradycardia (HR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45 beats/min)</w:t>
      </w:r>
      <w:r w:rsidR="009A6B14" w:rsidRPr="0071619E">
        <w:rPr>
          <w:rFonts w:ascii="Book Antiqua" w:eastAsia="Book Antiqua" w:hAnsi="Book Antiqua" w:cs="Book Antiqua"/>
          <w:vertAlign w:val="superscript"/>
        </w:rPr>
        <w:t>[16-18]</w:t>
      </w:r>
      <w:r w:rsidRPr="0071619E">
        <w:rPr>
          <w:rFonts w:ascii="Book Antiqua" w:eastAsia="Book Antiqua" w:hAnsi="Book Antiqua" w:cs="Book Antiqua"/>
        </w:rPr>
        <w:t xml:space="preserve">. </w:t>
      </w:r>
    </w:p>
    <w:p w14:paraId="6B0B0DA4" w14:textId="77777777" w:rsidR="00A77B3E" w:rsidRPr="0071619E" w:rsidRDefault="00A77B3E" w:rsidP="0071619E">
      <w:pPr>
        <w:snapToGrid w:val="0"/>
        <w:spacing w:line="360" w:lineRule="auto"/>
        <w:jc w:val="both"/>
        <w:rPr>
          <w:rFonts w:ascii="Book Antiqua" w:hAnsi="Book Antiqua"/>
        </w:rPr>
      </w:pPr>
    </w:p>
    <w:p w14:paraId="22172E36"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Recovery period</w:t>
      </w:r>
    </w:p>
    <w:p w14:paraId="6E549B2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At the end of surgery, sevoflurane was discontinued, and all patients received sufentanil (0.15 µg/kg) and tropisetron (5 mg). Extubation was performed when the patient had recovered respiration and consciousness. Anesthesia recovery time was defined as the </w:t>
      </w:r>
      <w:r w:rsidRPr="0071619E">
        <w:rPr>
          <w:rFonts w:ascii="Book Antiqua" w:eastAsia="Book Antiqua" w:hAnsi="Book Antiqua" w:cs="Book Antiqua"/>
        </w:rPr>
        <w:lastRenderedPageBreak/>
        <w:t>time from discontinuation of sevoflurane to spontaneous opening of eyes. Extubation time was defined as the time from discontinuation of sevoflurane to extubation.</w:t>
      </w:r>
    </w:p>
    <w:p w14:paraId="3ED19A63" w14:textId="77777777" w:rsidR="00A77B3E" w:rsidRPr="0071619E" w:rsidRDefault="00A77B3E" w:rsidP="0071619E">
      <w:pPr>
        <w:snapToGrid w:val="0"/>
        <w:spacing w:line="360" w:lineRule="auto"/>
        <w:jc w:val="both"/>
        <w:rPr>
          <w:rFonts w:ascii="Book Antiqua" w:hAnsi="Book Antiqua"/>
        </w:rPr>
      </w:pPr>
    </w:p>
    <w:p w14:paraId="0A1C92D2"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Endpoints</w:t>
      </w:r>
    </w:p>
    <w:p w14:paraId="05394760" w14:textId="186C6F58" w:rsidR="00A77B3E" w:rsidRPr="0071619E" w:rsidRDefault="001B6A43" w:rsidP="0071619E">
      <w:pPr>
        <w:snapToGrid w:val="0"/>
        <w:spacing w:line="360" w:lineRule="auto"/>
        <w:jc w:val="both"/>
        <w:rPr>
          <w:rFonts w:ascii="Book Antiqua" w:hAnsi="Book Antiqua"/>
        </w:rPr>
      </w:pPr>
      <w:bookmarkStart w:id="7" w:name="OLE_LINK38"/>
      <w:bookmarkEnd w:id="7"/>
      <w:r w:rsidRPr="0071619E">
        <w:rPr>
          <w:rFonts w:ascii="Book Antiqua" w:eastAsia="Book Antiqua" w:hAnsi="Book Antiqua" w:cs="Book Antiqua"/>
        </w:rPr>
        <w:t>The primary endpoint was anesthesia recovery time. The secondary endpoints included: sevoflurane consumption; extubation time; SBP, HR, WLi, and PRi values at major time points during general anesthesia; number of intraoperative unwanted events (hypertension, hypotension, tachycardia</w:t>
      </w:r>
      <w:r w:rsidR="00297B57" w:rsidRPr="0071619E">
        <w:rPr>
          <w:rFonts w:ascii="Book Antiqua" w:eastAsia="Book Antiqua" w:hAnsi="Book Antiqua" w:cs="Book Antiqua"/>
        </w:rPr>
        <w:t>,</w:t>
      </w:r>
      <w:r w:rsidRPr="0071619E">
        <w:rPr>
          <w:rFonts w:ascii="Book Antiqua" w:eastAsia="Book Antiqua" w:hAnsi="Book Antiqua" w:cs="Book Antiqua"/>
        </w:rPr>
        <w:t xml:space="preserve"> and bradycardia); number of </w:t>
      </w:r>
      <w:bookmarkStart w:id="8" w:name="OLE_LINK16"/>
      <w:bookmarkEnd w:id="8"/>
      <w:r w:rsidRPr="0071619E">
        <w:rPr>
          <w:rFonts w:ascii="Book Antiqua" w:eastAsia="Book Antiqua" w:hAnsi="Book Antiqua" w:cs="Book Antiqua"/>
        </w:rPr>
        <w:t>intraoperative interventions for unwanted events; number of intraoperative and postoperative adverse events (nausea, vomiting, agitation, respiratory depression</w:t>
      </w:r>
      <w:r w:rsidR="00297B57" w:rsidRPr="0071619E">
        <w:rPr>
          <w:rFonts w:ascii="Book Antiqua" w:eastAsia="Book Antiqua" w:hAnsi="Book Antiqua" w:cs="Book Antiqua"/>
        </w:rPr>
        <w:t>,</w:t>
      </w:r>
      <w:r w:rsidRPr="0071619E">
        <w:rPr>
          <w:rFonts w:ascii="Book Antiqua" w:eastAsia="Book Antiqua" w:hAnsi="Book Antiqua" w:cs="Book Antiqua"/>
        </w:rPr>
        <w:t xml:space="preserve"> and awareness)</w:t>
      </w:r>
      <w:r w:rsidRPr="0071619E">
        <w:rPr>
          <w:rFonts w:ascii="Book Antiqua" w:eastAsia="Book Antiqua" w:hAnsi="Book Antiqua" w:cs="Book Antiqua"/>
          <w:shd w:val="clear" w:color="auto" w:fill="FCFCFE"/>
        </w:rPr>
        <w:t>;</w:t>
      </w:r>
      <w:r w:rsidRPr="0071619E">
        <w:rPr>
          <w:rFonts w:ascii="Book Antiqua" w:eastAsia="Book Antiqua" w:hAnsi="Book Antiqua" w:cs="Book Antiqua"/>
        </w:rPr>
        <w:t xml:space="preserve"> and postoperative visual analogue scale (VAS) for pain. </w:t>
      </w:r>
    </w:p>
    <w:p w14:paraId="0173F37D" w14:textId="77777777" w:rsidR="00A77B3E" w:rsidRPr="0071619E" w:rsidRDefault="00A77B3E" w:rsidP="0071619E">
      <w:pPr>
        <w:snapToGrid w:val="0"/>
        <w:spacing w:line="360" w:lineRule="auto"/>
        <w:jc w:val="both"/>
        <w:rPr>
          <w:rFonts w:ascii="Book Antiqua" w:hAnsi="Book Antiqua"/>
        </w:rPr>
      </w:pPr>
    </w:p>
    <w:p w14:paraId="5850AC12"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Statistical analysis</w:t>
      </w:r>
    </w:p>
    <w:p w14:paraId="29E60815" w14:textId="6B4A10A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The primary endpoint in this study was </w:t>
      </w:r>
      <w:bookmarkStart w:id="9" w:name="OLE_LINK1"/>
      <w:bookmarkEnd w:id="9"/>
      <w:r w:rsidRPr="0071619E">
        <w:rPr>
          <w:rFonts w:ascii="Book Antiqua" w:eastAsia="Book Antiqua" w:hAnsi="Book Antiqua" w:cs="Book Antiqua"/>
        </w:rPr>
        <w:t>anesthesia recovery time. In accordance with the methods used in a previous randomized controlled trial</w:t>
      </w:r>
      <w:r w:rsidR="009A6B14" w:rsidRPr="0071619E">
        <w:rPr>
          <w:rFonts w:ascii="Book Antiqua" w:eastAsia="Book Antiqua" w:hAnsi="Book Antiqua" w:cs="Book Antiqua"/>
          <w:vertAlign w:val="superscript"/>
        </w:rPr>
        <w:t>[16]</w:t>
      </w:r>
      <w:r w:rsidRPr="0071619E">
        <w:rPr>
          <w:rFonts w:ascii="Book Antiqua" w:eastAsia="Book Antiqua" w:hAnsi="Book Antiqua" w:cs="Book Antiqua"/>
        </w:rPr>
        <w:t xml:space="preserve">, the sample size calculation was based on the results of a pilot study with 15 cases in each group. In the pilot study, anesthesia recovery time </w:t>
      </w:r>
      <w:r w:rsidR="009A6B14" w:rsidRPr="0071619E">
        <w:rPr>
          <w:rFonts w:ascii="Book Antiqua" w:eastAsia="Book Antiqua" w:hAnsi="Book Antiqua" w:cs="Book Antiqua"/>
        </w:rPr>
        <w:t>[</w:t>
      </w:r>
      <w:r w:rsidRPr="0071619E">
        <w:rPr>
          <w:rFonts w:ascii="Book Antiqua" w:eastAsia="Book Antiqua" w:hAnsi="Book Antiqua" w:cs="Book Antiqua"/>
        </w:rPr>
        <w:t>mean ± standard deviation</w:t>
      </w:r>
      <w:r w:rsidR="009A6B14" w:rsidRPr="0071619E">
        <w:rPr>
          <w:rFonts w:ascii="Book Antiqua" w:eastAsia="Book Antiqua" w:hAnsi="Book Antiqua" w:cs="Book Antiqua"/>
        </w:rPr>
        <w:t xml:space="preserve"> (SD</w:t>
      </w:r>
      <w:r w:rsidRPr="0071619E">
        <w:rPr>
          <w:rFonts w:ascii="Book Antiqua" w:eastAsia="Book Antiqua" w:hAnsi="Book Antiqua" w:cs="Book Antiqua"/>
        </w:rPr>
        <w:t>)</w:t>
      </w:r>
      <w:r w:rsidR="009A6B14" w:rsidRPr="0071619E">
        <w:rPr>
          <w:rFonts w:ascii="Book Antiqua" w:eastAsia="Book Antiqua" w:hAnsi="Book Antiqua" w:cs="Book Antiqua"/>
        </w:rPr>
        <w:t>]</w:t>
      </w:r>
      <w:r w:rsidRPr="0071619E">
        <w:rPr>
          <w:rFonts w:ascii="Book Antiqua" w:eastAsia="Book Antiqua" w:hAnsi="Book Antiqua" w:cs="Book Antiqua"/>
        </w:rPr>
        <w:t xml:space="preserve"> was 25.6</w:t>
      </w:r>
      <w:r w:rsidR="009A6B14" w:rsidRPr="0071619E">
        <w:rPr>
          <w:rFonts w:ascii="Book Antiqua" w:eastAsia="Book Antiqua" w:hAnsi="Book Antiqua" w:cs="Book Antiqua"/>
        </w:rPr>
        <w:t xml:space="preserve"> </w:t>
      </w:r>
      <w:r w:rsidRPr="0071619E">
        <w:rPr>
          <w:rFonts w:ascii="Book Antiqua" w:eastAsia="Book Antiqua" w:hAnsi="Book Antiqua" w:cs="Book Antiqua"/>
        </w:rPr>
        <w:t>±</w:t>
      </w:r>
      <w:r w:rsidR="009A6B14" w:rsidRPr="0071619E">
        <w:rPr>
          <w:rFonts w:ascii="Book Antiqua" w:eastAsia="Book Antiqua" w:hAnsi="Book Antiqua" w:cs="Book Antiqua"/>
        </w:rPr>
        <w:t xml:space="preserve"> </w:t>
      </w:r>
      <w:r w:rsidRPr="0071619E">
        <w:rPr>
          <w:rFonts w:ascii="Book Antiqua" w:eastAsia="Book Antiqua" w:hAnsi="Book Antiqua" w:cs="Book Antiqua"/>
        </w:rPr>
        <w:t>2.3 min in the SBP group, 18.4</w:t>
      </w:r>
      <w:r w:rsidR="009A6B14" w:rsidRPr="0071619E">
        <w:rPr>
          <w:rFonts w:ascii="Book Antiqua" w:eastAsia="Book Antiqua" w:hAnsi="Book Antiqua" w:cs="Book Antiqua"/>
        </w:rPr>
        <w:t xml:space="preserve"> </w:t>
      </w:r>
      <w:r w:rsidRPr="0071619E">
        <w:rPr>
          <w:rFonts w:ascii="Book Antiqua" w:eastAsia="Book Antiqua" w:hAnsi="Book Antiqua" w:cs="Book Antiqua"/>
        </w:rPr>
        <w:t>±</w:t>
      </w:r>
      <w:r w:rsidR="009A6B14" w:rsidRPr="0071619E">
        <w:rPr>
          <w:rFonts w:ascii="Book Antiqua" w:eastAsia="Book Antiqua" w:hAnsi="Book Antiqua" w:cs="Book Antiqua"/>
        </w:rPr>
        <w:t xml:space="preserve"> </w:t>
      </w:r>
      <w:r w:rsidRPr="0071619E">
        <w:rPr>
          <w:rFonts w:ascii="Book Antiqua" w:eastAsia="Book Antiqua" w:hAnsi="Book Antiqua" w:cs="Book Antiqua"/>
        </w:rPr>
        <w:t>3.3 min in the WLi group, and 20.1</w:t>
      </w:r>
      <w:r w:rsidR="009A6B14" w:rsidRPr="0071619E">
        <w:rPr>
          <w:rFonts w:ascii="Book Antiqua" w:eastAsia="Book Antiqua" w:hAnsi="Book Antiqua" w:cs="Book Antiqua"/>
        </w:rPr>
        <w:t xml:space="preserve"> </w:t>
      </w:r>
      <w:r w:rsidRPr="0071619E">
        <w:rPr>
          <w:rFonts w:ascii="Book Antiqua" w:eastAsia="Book Antiqua" w:hAnsi="Book Antiqua" w:cs="Book Antiqua"/>
        </w:rPr>
        <w:t>±</w:t>
      </w:r>
      <w:r w:rsidR="009A6B14" w:rsidRPr="0071619E">
        <w:rPr>
          <w:rFonts w:ascii="Book Antiqua" w:eastAsia="Book Antiqua" w:hAnsi="Book Antiqua" w:cs="Book Antiqua"/>
        </w:rPr>
        <w:t xml:space="preserve"> </w:t>
      </w:r>
      <w:r w:rsidRPr="0071619E">
        <w:rPr>
          <w:rFonts w:ascii="Book Antiqua" w:eastAsia="Book Antiqua" w:hAnsi="Book Antiqua" w:cs="Book Antiqua"/>
        </w:rPr>
        <w:t>3.3 min in the PRi group. Therefore, the effect size among the three groups was 0.53. On the assumption that the allocation ratio of the three groups was 1:1:1, the sample size for each group was calculated (</w:t>
      </w:r>
      <w:r w:rsidRPr="0071619E">
        <w:rPr>
          <w:rFonts w:ascii="Book Antiqua" w:eastAsia="Book Antiqua" w:hAnsi="Book Antiqua" w:cs="Book Antiqua"/>
          <w:i/>
          <w:iCs/>
        </w:rPr>
        <w:t>F</w:t>
      </w:r>
      <w:r w:rsidRPr="0071619E">
        <w:rPr>
          <w:rFonts w:ascii="Book Antiqua" w:eastAsia="Book Antiqua" w:hAnsi="Book Antiqua" w:cs="Book Antiqua"/>
        </w:rPr>
        <w:t>-test) to be 18 for a significance level of 0.05 and a power of 0.90. Considering a 20% dropout rate, the sample size for final enrollment was 22 in each group (a total of 66 patients).</w:t>
      </w:r>
    </w:p>
    <w:p w14:paraId="78D0CEE3" w14:textId="270BB7D3"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Normally distributed </w:t>
      </w:r>
      <w:r w:rsidRPr="0071619E">
        <w:rPr>
          <w:rFonts w:ascii="Book Antiqua" w:eastAsia="Book Antiqua" w:hAnsi="Book Antiqua" w:cs="Book Antiqua"/>
          <w:shd w:val="clear" w:color="auto" w:fill="FFFFFF"/>
        </w:rPr>
        <w:t xml:space="preserve">measurement data </w:t>
      </w:r>
      <w:bookmarkStart w:id="10" w:name="OLE_LINK35"/>
      <w:bookmarkEnd w:id="10"/>
      <w:r w:rsidRPr="0071619E">
        <w:rPr>
          <w:rFonts w:ascii="Book Antiqua" w:eastAsia="Book Antiqua" w:hAnsi="Book Antiqua" w:cs="Book Antiqua"/>
          <w:shd w:val="clear" w:color="auto" w:fill="FFFFFF"/>
        </w:rPr>
        <w:t>are presented as mean ±</w:t>
      </w:r>
      <w:r w:rsidR="009A6B14"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 xml:space="preserve">SD and were analyzed using one-way analysis of variance </w:t>
      </w:r>
      <w:r w:rsidRPr="0071619E">
        <w:rPr>
          <w:rFonts w:ascii="Book Antiqua" w:eastAsia="Book Antiqua" w:hAnsi="Book Antiqua" w:cs="Book Antiqua"/>
        </w:rPr>
        <w:t xml:space="preserve">and the least-significant difference test for multiple comparisons. Non-normally distributed data are expressed as medians (range) </w:t>
      </w:r>
      <w:r w:rsidRPr="0071619E">
        <w:rPr>
          <w:rFonts w:ascii="Book Antiqua" w:eastAsia="Book Antiqua" w:hAnsi="Book Antiqua" w:cs="Book Antiqua"/>
          <w:shd w:val="clear" w:color="auto" w:fill="FFFFFF"/>
        </w:rPr>
        <w:t xml:space="preserve">and were analyzed using the Brown-Forsythe test </w:t>
      </w:r>
      <w:r w:rsidRPr="0071619E">
        <w:rPr>
          <w:rFonts w:ascii="Book Antiqua" w:eastAsia="Book Antiqua" w:hAnsi="Book Antiqua" w:cs="Book Antiqua"/>
        </w:rPr>
        <w:t xml:space="preserve">with </w:t>
      </w:r>
      <w:r w:rsidRPr="0071619E">
        <w:rPr>
          <w:rFonts w:ascii="Book Antiqua" w:eastAsia="Book Antiqua" w:hAnsi="Book Antiqua" w:cs="Book Antiqua"/>
          <w:shd w:val="clear" w:color="auto" w:fill="FFFFFF"/>
        </w:rPr>
        <w:t>Tamhane’s T</w:t>
      </w:r>
      <w:r w:rsidRPr="0071619E">
        <w:rPr>
          <w:rFonts w:ascii="Book Antiqua" w:eastAsia="Book Antiqua" w:hAnsi="Book Antiqua" w:cs="Book Antiqua"/>
          <w:shd w:val="clear" w:color="auto" w:fill="FFFFFF"/>
          <w:vertAlign w:val="subscript"/>
        </w:rPr>
        <w:t>2</w:t>
      </w:r>
      <w:r w:rsidRPr="0071619E">
        <w:rPr>
          <w:rFonts w:ascii="Book Antiqua" w:eastAsia="Book Antiqua" w:hAnsi="Book Antiqua" w:cs="Book Antiqua"/>
          <w:shd w:val="clear" w:color="auto" w:fill="FFFFFF"/>
        </w:rPr>
        <w:t xml:space="preserve"> test </w:t>
      </w:r>
      <w:r w:rsidRPr="0071619E">
        <w:rPr>
          <w:rFonts w:ascii="Book Antiqua" w:eastAsia="Book Antiqua" w:hAnsi="Book Antiqua" w:cs="Book Antiqua"/>
        </w:rPr>
        <w:t xml:space="preserve">for multiple comparisons. Repeated measures analysis of variance was used for comparisons of SBP, HR, WLi, and PRi among time points during anesthesia. Categorical data are expressed as </w:t>
      </w:r>
      <w:r w:rsidRPr="0071619E">
        <w:rPr>
          <w:rFonts w:ascii="Book Antiqua" w:eastAsia="Book Antiqua" w:hAnsi="Book Antiqua" w:cs="Book Antiqua"/>
          <w:i/>
          <w:iCs/>
        </w:rPr>
        <w:t>n</w:t>
      </w:r>
      <w:r w:rsidRPr="0071619E">
        <w:rPr>
          <w:rFonts w:ascii="Book Antiqua" w:eastAsia="Book Antiqua" w:hAnsi="Book Antiqua" w:cs="Book Antiqua"/>
        </w:rPr>
        <w:t xml:space="preserve"> (%) and </w:t>
      </w:r>
      <w:r w:rsidRPr="0071619E">
        <w:rPr>
          <w:rFonts w:ascii="Book Antiqua" w:eastAsia="Book Antiqua" w:hAnsi="Book Antiqua" w:cs="Book Antiqua"/>
          <w:shd w:val="clear" w:color="auto" w:fill="FFFFFF"/>
        </w:rPr>
        <w:t xml:space="preserve">were analyzed </w:t>
      </w:r>
      <w:r w:rsidRPr="0071619E">
        <w:rPr>
          <w:rFonts w:ascii="Book Antiqua" w:eastAsia="Book Antiqua" w:hAnsi="Book Antiqua" w:cs="Book Antiqua"/>
        </w:rPr>
        <w:t xml:space="preserve">with the chi-squared test. A </w:t>
      </w:r>
      <w:r w:rsidRPr="0071619E">
        <w:rPr>
          <w:rFonts w:ascii="Book Antiqua" w:eastAsia="Book Antiqua" w:hAnsi="Book Antiqua" w:cs="Book Antiqua"/>
          <w:i/>
          <w:iCs/>
        </w:rPr>
        <w:t>P</w:t>
      </w:r>
      <w:r w:rsidR="009A6B14" w:rsidRPr="0071619E">
        <w:rPr>
          <w:rFonts w:ascii="Book Antiqua" w:eastAsia="Book Antiqua" w:hAnsi="Book Antiqua" w:cs="Book Antiqua"/>
          <w:i/>
          <w:iCs/>
        </w:rPr>
        <w:t xml:space="preserve"> </w:t>
      </w:r>
      <w:r w:rsidRPr="0071619E">
        <w:rPr>
          <w:rFonts w:ascii="Book Antiqua" w:eastAsia="Book Antiqua" w:hAnsi="Book Antiqua" w:cs="Book Antiqua"/>
        </w:rPr>
        <w:t>value &lt;</w:t>
      </w:r>
      <w:r w:rsidR="009A6B14" w:rsidRPr="0071619E">
        <w:rPr>
          <w:rFonts w:ascii="Book Antiqua" w:eastAsia="Book Antiqua" w:hAnsi="Book Antiqua" w:cs="Book Antiqua"/>
        </w:rPr>
        <w:t xml:space="preserve"> </w:t>
      </w:r>
      <w:r w:rsidRPr="0071619E">
        <w:rPr>
          <w:rFonts w:ascii="Book Antiqua" w:eastAsia="Book Antiqua" w:hAnsi="Book Antiqua" w:cs="Book Antiqua"/>
        </w:rPr>
        <w:t xml:space="preserve">0.05 was considered </w:t>
      </w:r>
      <w:r w:rsidRPr="0071619E">
        <w:rPr>
          <w:rFonts w:ascii="Book Antiqua" w:eastAsia="Book Antiqua" w:hAnsi="Book Antiqua" w:cs="Book Antiqua"/>
        </w:rPr>
        <w:lastRenderedPageBreak/>
        <w:t>statistically significant in all analyses. Statistical analyses were performed using SAS 9.4 statistical software (SAS Institute, Cary, NC, U</w:t>
      </w:r>
      <w:r w:rsidR="009A6B14" w:rsidRPr="0071619E">
        <w:rPr>
          <w:rFonts w:ascii="Book Antiqua" w:eastAsia="Book Antiqua" w:hAnsi="Book Antiqua" w:cs="Book Antiqua"/>
        </w:rPr>
        <w:t>nited States</w:t>
      </w:r>
      <w:r w:rsidRPr="0071619E">
        <w:rPr>
          <w:rFonts w:ascii="Book Antiqua" w:eastAsia="Book Antiqua" w:hAnsi="Book Antiqua" w:cs="Book Antiqua"/>
        </w:rPr>
        <w:t xml:space="preserve">). </w:t>
      </w:r>
    </w:p>
    <w:p w14:paraId="7D9DE2AE" w14:textId="77777777" w:rsidR="00A77B3E" w:rsidRPr="0071619E" w:rsidRDefault="00A77B3E" w:rsidP="0071619E">
      <w:pPr>
        <w:snapToGrid w:val="0"/>
        <w:spacing w:line="360" w:lineRule="auto"/>
        <w:jc w:val="both"/>
        <w:rPr>
          <w:rFonts w:ascii="Book Antiqua" w:hAnsi="Book Antiqua"/>
        </w:rPr>
      </w:pPr>
    </w:p>
    <w:p w14:paraId="2D0E361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RESULTS</w:t>
      </w:r>
    </w:p>
    <w:p w14:paraId="197E524A"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Baseline clinical characteristics of the study participants</w:t>
      </w:r>
    </w:p>
    <w:p w14:paraId="1E27B016" w14:textId="75627B18"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Among 78 patients assessed for eligibility, four patients refused to participate and eight patients did not meet the inclusion criteria (age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60 years, </w:t>
      </w:r>
      <w:r w:rsidRPr="0071619E">
        <w:rPr>
          <w:rFonts w:ascii="Book Antiqua" w:eastAsia="Book Antiqua" w:hAnsi="Book Antiqua" w:cs="Book Antiqua"/>
          <w:i/>
          <w:iCs/>
        </w:rPr>
        <w:t>n</w:t>
      </w:r>
      <w:r w:rsidRPr="0071619E">
        <w:rPr>
          <w:rFonts w:ascii="Book Antiqua" w:eastAsia="Book Antiqua" w:hAnsi="Book Antiqua" w:cs="Book Antiqua"/>
        </w:rPr>
        <w:t xml:space="preserve"> = 4; age &lt;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40 years, </w:t>
      </w:r>
      <w:r w:rsidRPr="0071619E">
        <w:rPr>
          <w:rFonts w:ascii="Book Antiqua" w:eastAsia="Book Antiqua" w:hAnsi="Book Antiqua" w:cs="Book Antiqua"/>
          <w:i/>
          <w:iCs/>
        </w:rPr>
        <w:t>n</w:t>
      </w:r>
      <w:r w:rsidRPr="0071619E">
        <w:rPr>
          <w:rFonts w:ascii="Book Antiqua" w:eastAsia="Book Antiqua" w:hAnsi="Book Antiqua" w:cs="Book Antiqua"/>
        </w:rPr>
        <w:t xml:space="preserve"> = 2; and </w:t>
      </w:r>
      <w:r w:rsidR="000835C7" w:rsidRPr="0071619E">
        <w:rPr>
          <w:rFonts w:ascii="Book Antiqua" w:eastAsia="Book Antiqua" w:hAnsi="Book Antiqua" w:cs="Book Antiqua"/>
        </w:rPr>
        <w:t>body mass index</w:t>
      </w:r>
      <w:r w:rsidRPr="0071619E">
        <w:rPr>
          <w:rFonts w:ascii="Book Antiqua" w:eastAsia="Book Antiqua" w:hAnsi="Book Antiqua" w:cs="Book Antiqua"/>
        </w:rPr>
        <w:t xml:space="preserve">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25 kg/m</w:t>
      </w:r>
      <w:r w:rsidRPr="0071619E">
        <w:rPr>
          <w:rFonts w:ascii="Book Antiqua" w:eastAsia="Book Antiqua" w:hAnsi="Book Antiqua" w:cs="Book Antiqua"/>
          <w:vertAlign w:val="superscript"/>
        </w:rPr>
        <w:t>2</w:t>
      </w:r>
      <w:r w:rsidRPr="0071619E">
        <w:rPr>
          <w:rFonts w:ascii="Book Antiqua" w:eastAsia="Book Antiqua" w:hAnsi="Book Antiqua" w:cs="Book Antiqua"/>
        </w:rPr>
        <w:t xml:space="preserve">, </w:t>
      </w:r>
      <w:r w:rsidRPr="0071619E">
        <w:rPr>
          <w:rFonts w:ascii="Book Antiqua" w:eastAsia="Book Antiqua" w:hAnsi="Book Antiqua" w:cs="Book Antiqua"/>
          <w:i/>
          <w:iCs/>
        </w:rPr>
        <w:t>n</w:t>
      </w:r>
      <w:r w:rsidRPr="0071619E">
        <w:rPr>
          <w:rFonts w:ascii="Book Antiqua" w:eastAsia="Book Antiqua" w:hAnsi="Book Antiqua" w:cs="Book Antiqua"/>
        </w:rPr>
        <w:t xml:space="preserve"> = 2). Therefore, 66 patients were initially enrolled in this study. A further four patients were excluded during the study (surgical duration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3 h, </w:t>
      </w:r>
      <w:r w:rsidRPr="0071619E">
        <w:rPr>
          <w:rFonts w:ascii="Book Antiqua" w:eastAsia="Book Antiqua" w:hAnsi="Book Antiqua" w:cs="Book Antiqua"/>
          <w:i/>
          <w:iCs/>
        </w:rPr>
        <w:t>n</w:t>
      </w:r>
      <w:r w:rsidRPr="0071619E">
        <w:rPr>
          <w:rFonts w:ascii="Book Antiqua" w:eastAsia="Book Antiqua" w:hAnsi="Book Antiqua" w:cs="Book Antiqua"/>
        </w:rPr>
        <w:t xml:space="preserve"> = 2; and PRi &gt;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70 despite adjustment of sevoflurane </w:t>
      </w:r>
      <w:r w:rsidR="00890E87" w:rsidRPr="0071619E">
        <w:rPr>
          <w:rFonts w:ascii="Book Antiqua" w:eastAsia="Book Antiqua" w:hAnsi="Book Antiqua" w:cs="Book Antiqua"/>
        </w:rPr>
        <w:t xml:space="preserve">Cs </w:t>
      </w:r>
      <w:r w:rsidRPr="0071619E">
        <w:rPr>
          <w:rFonts w:ascii="Book Antiqua" w:eastAsia="Book Antiqua" w:hAnsi="Book Antiqua" w:cs="Book Antiqua"/>
        </w:rPr>
        <w:t xml:space="preserve">to 4%, </w:t>
      </w:r>
      <w:r w:rsidRPr="0071619E">
        <w:rPr>
          <w:rFonts w:ascii="Book Antiqua" w:eastAsia="Book Antiqua" w:hAnsi="Book Antiqua" w:cs="Book Antiqua"/>
          <w:i/>
          <w:iCs/>
        </w:rPr>
        <w:t>n</w:t>
      </w:r>
      <w:r w:rsidRPr="0071619E">
        <w:rPr>
          <w:rFonts w:ascii="Book Antiqua" w:eastAsia="Book Antiqua" w:hAnsi="Book Antiqua" w:cs="Book Antiqua"/>
        </w:rPr>
        <w:t xml:space="preserve"> = 2). Therefore, a total of 62 patients were included in the final analysis (SBP group, </w:t>
      </w:r>
      <w:r w:rsidRPr="0071619E">
        <w:rPr>
          <w:rFonts w:ascii="Book Antiqua" w:eastAsia="Book Antiqua" w:hAnsi="Book Antiqua" w:cs="Book Antiqua"/>
          <w:i/>
          <w:iCs/>
        </w:rPr>
        <w:t>n</w:t>
      </w:r>
      <w:r w:rsidRPr="0071619E">
        <w:rPr>
          <w:rFonts w:ascii="Book Antiqua" w:eastAsia="Book Antiqua" w:hAnsi="Book Antiqua" w:cs="Book Antiqua"/>
        </w:rPr>
        <w:t xml:space="preserve"> = 21; WLi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21; and PRi group,</w:t>
      </w:r>
      <w:r w:rsidRPr="0071619E">
        <w:rPr>
          <w:rFonts w:ascii="Book Antiqua" w:eastAsia="Book Antiqua" w:hAnsi="Book Antiqua" w:cs="Book Antiqua"/>
          <w:i/>
          <w:iCs/>
        </w:rPr>
        <w:t xml:space="preserve"> n</w:t>
      </w:r>
      <w:r w:rsidRPr="0071619E">
        <w:rPr>
          <w:rFonts w:ascii="Book Antiqua" w:eastAsia="Book Antiqua" w:hAnsi="Book Antiqua" w:cs="Book Antiqua"/>
        </w:rPr>
        <w:t xml:space="preserve"> = 20; Figure 1). There were no significant differences among the three groups in patient age, gender distribution, </w:t>
      </w:r>
      <w:r w:rsidR="000835C7" w:rsidRPr="0071619E">
        <w:rPr>
          <w:rFonts w:ascii="Book Antiqua" w:eastAsia="Book Antiqua" w:hAnsi="Book Antiqua" w:cs="Book Antiqua"/>
        </w:rPr>
        <w:t>body mass index</w:t>
      </w:r>
      <w:r w:rsidRPr="0071619E">
        <w:rPr>
          <w:rFonts w:ascii="Book Antiqua" w:eastAsia="Book Antiqua" w:hAnsi="Book Antiqua" w:cs="Book Antiqua"/>
        </w:rPr>
        <w:t xml:space="preserve">, </w:t>
      </w:r>
      <w:r w:rsidR="000835C7" w:rsidRPr="0071619E">
        <w:rPr>
          <w:rFonts w:ascii="Book Antiqua" w:eastAsia="Book Antiqua" w:hAnsi="Book Antiqua" w:cs="Book Antiqua"/>
        </w:rPr>
        <w:t>American Society of Anesthesiologists</w:t>
      </w:r>
      <w:r w:rsidRPr="0071619E">
        <w:rPr>
          <w:rFonts w:ascii="Book Antiqua" w:eastAsia="Book Antiqua" w:hAnsi="Book Antiqua" w:cs="Book Antiqua"/>
        </w:rPr>
        <w:t xml:space="preserve"> class, duration of surgery, or duration of anesthesia (Table 1). </w:t>
      </w:r>
    </w:p>
    <w:p w14:paraId="739AEF3E" w14:textId="77777777" w:rsidR="00A77B3E" w:rsidRPr="0071619E" w:rsidRDefault="00A77B3E" w:rsidP="0071619E">
      <w:pPr>
        <w:snapToGrid w:val="0"/>
        <w:spacing w:line="360" w:lineRule="auto"/>
        <w:jc w:val="both"/>
        <w:rPr>
          <w:rFonts w:ascii="Book Antiqua" w:hAnsi="Book Antiqua"/>
        </w:rPr>
      </w:pPr>
    </w:p>
    <w:p w14:paraId="19D900A8" w14:textId="5E9DFD0A"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Anesthesia recovery time, extubation time</w:t>
      </w:r>
      <w:r w:rsidR="0001693B" w:rsidRPr="0071619E">
        <w:rPr>
          <w:rFonts w:ascii="Book Antiqua" w:eastAsia="Book Antiqua" w:hAnsi="Book Antiqua" w:cs="Book Antiqua"/>
          <w:b/>
          <w:bCs/>
          <w:i/>
          <w:iCs/>
        </w:rPr>
        <w:t>,</w:t>
      </w:r>
      <w:r w:rsidRPr="0071619E">
        <w:rPr>
          <w:rFonts w:ascii="Book Antiqua" w:eastAsia="Book Antiqua" w:hAnsi="Book Antiqua" w:cs="Book Antiqua"/>
          <w:b/>
          <w:bCs/>
          <w:i/>
          <w:iCs/>
        </w:rPr>
        <w:t xml:space="preserve"> and sevoflurane consumption</w:t>
      </w:r>
    </w:p>
    <w:p w14:paraId="34FAEC7F" w14:textId="6E014970"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Anesthesia recovery time was shorter in the WLi (19.7 ± 2.2 min) and PRi (20.6 ± 2.1 min) groups than in the SBP group (25.1 ± 2.2 min; </w:t>
      </w:r>
      <w:r w:rsidRPr="0071619E">
        <w:rPr>
          <w:rFonts w:ascii="Book Antiqua" w:eastAsia="Book Antiqua" w:hAnsi="Book Antiqua" w:cs="Book Antiqua"/>
          <w:i/>
          <w:iCs/>
        </w:rPr>
        <w:t>P</w:t>
      </w:r>
      <w:r w:rsidR="00591BC6" w:rsidRPr="0071619E">
        <w:rPr>
          <w:rFonts w:ascii="Book Antiqua" w:eastAsia="Book Antiqua" w:hAnsi="Book Antiqua" w:cs="Book Antiqua"/>
          <w:i/>
          <w:iCs/>
        </w:rPr>
        <w:t xml:space="preserve"> </w:t>
      </w:r>
      <w:r w:rsidRPr="0071619E">
        <w:rPr>
          <w:rFonts w:ascii="Book Antiqua" w:eastAsia="Book Antiqua" w:hAnsi="Book Antiqua" w:cs="Book Antiqua"/>
        </w:rPr>
        <w:t>&lt;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0.001). Extubation time was also shorter in the WLi (21.0 ± 2.2 min) and PRi (21.6 ± 2.6 min) groups than in the SBP group (26.6 ± 2.1 min; </w:t>
      </w:r>
      <w:r w:rsidRPr="0071619E">
        <w:rPr>
          <w:rFonts w:ascii="Book Antiqua" w:eastAsia="Book Antiqua" w:hAnsi="Book Antiqua" w:cs="Book Antiqua"/>
          <w:i/>
          <w:iCs/>
        </w:rPr>
        <w:t>P</w:t>
      </w:r>
      <w:r w:rsidR="00591BC6" w:rsidRPr="0071619E">
        <w:rPr>
          <w:rFonts w:ascii="Book Antiqua" w:eastAsia="Book Antiqua" w:hAnsi="Book Antiqua" w:cs="Book Antiqua"/>
          <w:i/>
          <w:iCs/>
        </w:rPr>
        <w:t xml:space="preserve"> </w:t>
      </w:r>
      <w:r w:rsidRPr="0071619E">
        <w:rPr>
          <w:rFonts w:ascii="Book Antiqua" w:eastAsia="Book Antiqua" w:hAnsi="Book Antiqua" w:cs="Book Antiqua"/>
        </w:rPr>
        <w:t>&lt;</w:t>
      </w:r>
      <w:r w:rsidR="00591BC6" w:rsidRPr="0071619E">
        <w:rPr>
          <w:rFonts w:ascii="Book Antiqua" w:eastAsia="Book Antiqua" w:hAnsi="Book Antiqua" w:cs="Book Antiqua"/>
        </w:rPr>
        <w:t xml:space="preserve"> </w:t>
      </w:r>
      <w:r w:rsidRPr="0071619E">
        <w:rPr>
          <w:rFonts w:ascii="Book Antiqua" w:eastAsia="Book Antiqua" w:hAnsi="Book Antiqua" w:cs="Book Antiqua"/>
        </w:rPr>
        <w:t xml:space="preserve">0.001). Furthermore, sevoflurane consumption was lower in the WLi (26.7 ± 4.4 mL) and PRi (28.9 ± 3.5 mL) groups than in the SBP group (33.1 ± 2.1 ml; </w:t>
      </w:r>
      <w:r w:rsidRPr="0071619E">
        <w:rPr>
          <w:rFonts w:ascii="Book Antiqua" w:eastAsia="Book Antiqua" w:hAnsi="Book Antiqua" w:cs="Book Antiqua"/>
          <w:i/>
          <w:iCs/>
        </w:rPr>
        <w:t>P</w:t>
      </w:r>
      <w:r w:rsidR="00591BC6" w:rsidRPr="0071619E">
        <w:rPr>
          <w:rFonts w:ascii="Book Antiqua" w:eastAsia="Book Antiqua" w:hAnsi="Book Antiqua" w:cs="Book Antiqua"/>
          <w:i/>
          <w:iCs/>
        </w:rPr>
        <w:t xml:space="preserve"> </w:t>
      </w:r>
      <w:r w:rsidRPr="0071619E">
        <w:rPr>
          <w:rFonts w:ascii="Book Antiqua" w:eastAsia="Book Antiqua" w:hAnsi="Book Antiqua" w:cs="Book Antiqua"/>
        </w:rPr>
        <w:t>&lt;</w:t>
      </w:r>
      <w:r w:rsidR="00591BC6" w:rsidRPr="0071619E">
        <w:rPr>
          <w:rFonts w:ascii="Book Antiqua" w:eastAsia="Book Antiqua" w:hAnsi="Book Antiqua" w:cs="Book Antiqua"/>
        </w:rPr>
        <w:t xml:space="preserve"> </w:t>
      </w:r>
      <w:r w:rsidRPr="0071619E">
        <w:rPr>
          <w:rFonts w:ascii="Book Antiqua" w:eastAsia="Book Antiqua" w:hAnsi="Book Antiqua" w:cs="Book Antiqua"/>
        </w:rPr>
        <w:t>0.001). There were no significant differences between the WLi and PRi groups in anesthesia recovery time, extubation time</w:t>
      </w:r>
      <w:r w:rsidR="0001693B" w:rsidRPr="0071619E">
        <w:rPr>
          <w:rFonts w:ascii="Book Antiqua" w:eastAsia="Book Antiqua" w:hAnsi="Book Antiqua" w:cs="Book Antiqua"/>
        </w:rPr>
        <w:t>,</w:t>
      </w:r>
      <w:r w:rsidRPr="0071619E">
        <w:rPr>
          <w:rFonts w:ascii="Book Antiqua" w:eastAsia="Book Antiqua" w:hAnsi="Book Antiqua" w:cs="Book Antiqua"/>
        </w:rPr>
        <w:t xml:space="preserve"> or sevoflurane consumption (Table 2).</w:t>
      </w:r>
    </w:p>
    <w:p w14:paraId="194F9835" w14:textId="77777777" w:rsidR="00A77B3E" w:rsidRPr="0071619E" w:rsidRDefault="00A77B3E" w:rsidP="0071619E">
      <w:pPr>
        <w:snapToGrid w:val="0"/>
        <w:spacing w:line="360" w:lineRule="auto"/>
        <w:jc w:val="both"/>
        <w:rPr>
          <w:rFonts w:ascii="Book Antiqua" w:hAnsi="Book Antiqua"/>
        </w:rPr>
      </w:pPr>
    </w:p>
    <w:p w14:paraId="1D8EFB74" w14:textId="426B419A"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SBP, HR, WLi</w:t>
      </w:r>
      <w:r w:rsidR="0001693B" w:rsidRPr="0071619E">
        <w:rPr>
          <w:rFonts w:ascii="Book Antiqua" w:eastAsia="Book Antiqua" w:hAnsi="Book Antiqua" w:cs="Book Antiqua"/>
          <w:b/>
          <w:bCs/>
          <w:i/>
          <w:iCs/>
        </w:rPr>
        <w:t>,</w:t>
      </w:r>
      <w:r w:rsidRPr="0071619E">
        <w:rPr>
          <w:rFonts w:ascii="Book Antiqua" w:eastAsia="Book Antiqua" w:hAnsi="Book Antiqua" w:cs="Book Antiqua"/>
          <w:b/>
          <w:bCs/>
          <w:i/>
          <w:iCs/>
        </w:rPr>
        <w:t xml:space="preserve"> and PRi values during general anesthesia</w:t>
      </w:r>
    </w:p>
    <w:p w14:paraId="11514E96" w14:textId="27C08AC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Trends in SBP, HR, WLi</w:t>
      </w:r>
      <w:r w:rsidR="0001693B" w:rsidRPr="0071619E">
        <w:rPr>
          <w:rFonts w:ascii="Book Antiqua" w:eastAsia="Book Antiqua" w:hAnsi="Book Antiqua" w:cs="Book Antiqua"/>
        </w:rPr>
        <w:t>,</w:t>
      </w:r>
      <w:r w:rsidRPr="0071619E">
        <w:rPr>
          <w:rFonts w:ascii="Book Antiqua" w:eastAsia="Book Antiqua" w:hAnsi="Book Antiqua" w:cs="Book Antiqua"/>
        </w:rPr>
        <w:t xml:space="preserve"> and PRi values during general anesthesia are presented in Figure 2. There were no significant differences among groups in SBP (</w:t>
      </w:r>
      <w:r w:rsidRPr="0071619E">
        <w:rPr>
          <w:rFonts w:ascii="Book Antiqua" w:eastAsia="Book Antiqua" w:hAnsi="Book Antiqua" w:cs="Book Antiqua"/>
          <w:i/>
          <w:iCs/>
        </w:rPr>
        <w:t xml:space="preserve">F </w:t>
      </w:r>
      <w:r w:rsidRPr="0071619E">
        <w:rPr>
          <w:rFonts w:ascii="Book Antiqua" w:eastAsia="Book Antiqua" w:hAnsi="Book Antiqua" w:cs="Book Antiqua"/>
        </w:rPr>
        <w:t>= 0.031,</w:t>
      </w:r>
      <w:r w:rsidRPr="0071619E">
        <w:rPr>
          <w:rFonts w:ascii="Book Antiqua" w:eastAsia="Book Antiqua" w:hAnsi="Book Antiqua" w:cs="Book Antiqua"/>
          <w:i/>
          <w:iCs/>
        </w:rPr>
        <w:t xml:space="preserve"> P </w:t>
      </w:r>
      <w:r w:rsidRPr="0071619E">
        <w:rPr>
          <w:rFonts w:ascii="Book Antiqua" w:eastAsia="Book Antiqua" w:hAnsi="Book Antiqua" w:cs="Book Antiqua"/>
        </w:rPr>
        <w:t>= 0.970) or HR (</w:t>
      </w:r>
      <w:r w:rsidRPr="0071619E">
        <w:rPr>
          <w:rFonts w:ascii="Book Antiqua" w:eastAsia="Book Antiqua" w:hAnsi="Book Antiqua" w:cs="Book Antiqua"/>
          <w:i/>
          <w:iCs/>
        </w:rPr>
        <w:t xml:space="preserve">F </w:t>
      </w:r>
      <w:r w:rsidRPr="0071619E">
        <w:rPr>
          <w:rFonts w:ascii="Book Antiqua" w:eastAsia="Book Antiqua" w:hAnsi="Book Antiqua" w:cs="Book Antiqua"/>
        </w:rPr>
        <w:t>= 0.720,</w:t>
      </w:r>
      <w:r w:rsidRPr="0071619E">
        <w:rPr>
          <w:rFonts w:ascii="Book Antiqua" w:eastAsia="Book Antiqua" w:hAnsi="Book Antiqua" w:cs="Book Antiqua"/>
          <w:i/>
          <w:iCs/>
        </w:rPr>
        <w:t xml:space="preserve"> P </w:t>
      </w:r>
      <w:r w:rsidRPr="0071619E">
        <w:rPr>
          <w:rFonts w:ascii="Book Antiqua" w:eastAsia="Book Antiqua" w:hAnsi="Book Antiqua" w:cs="Book Antiqua"/>
        </w:rPr>
        <w:t>= 0.491) at any of the 13 major time points (Figure 2, Table 3). On the other hand, WLi (</w:t>
      </w:r>
      <w:r w:rsidRPr="0071619E">
        <w:rPr>
          <w:rFonts w:ascii="Book Antiqua" w:eastAsia="Book Antiqua" w:hAnsi="Book Antiqua" w:cs="Book Antiqua"/>
          <w:i/>
          <w:iCs/>
        </w:rPr>
        <w:t>F</w:t>
      </w:r>
      <w:r w:rsidRPr="0071619E">
        <w:rPr>
          <w:rFonts w:ascii="Book Antiqua" w:eastAsia="Book Antiqua" w:hAnsi="Book Antiqua" w:cs="Book Antiqua"/>
        </w:rPr>
        <w:t xml:space="preserve"> = 10.924, </w:t>
      </w:r>
      <w:r w:rsidRPr="0071619E">
        <w:rPr>
          <w:rFonts w:ascii="Book Antiqua" w:eastAsia="Book Antiqua" w:hAnsi="Book Antiqua" w:cs="Book Antiqua"/>
          <w:i/>
          <w:iCs/>
        </w:rPr>
        <w:t>P</w:t>
      </w:r>
      <w:r w:rsidRPr="0071619E">
        <w:rPr>
          <w:rFonts w:ascii="Book Antiqua" w:eastAsia="Book Antiqua" w:hAnsi="Book Antiqua" w:cs="Book Antiqua"/>
        </w:rPr>
        <w:t xml:space="preserve"> &lt; 0.001) and PRi (</w:t>
      </w:r>
      <w:r w:rsidRPr="0071619E">
        <w:rPr>
          <w:rFonts w:ascii="Book Antiqua" w:eastAsia="Book Antiqua" w:hAnsi="Book Antiqua" w:cs="Book Antiqua"/>
          <w:i/>
          <w:iCs/>
        </w:rPr>
        <w:t>F</w:t>
      </w:r>
      <w:r w:rsidRPr="0071619E">
        <w:rPr>
          <w:rFonts w:ascii="Book Antiqua" w:eastAsia="Book Antiqua" w:hAnsi="Book Antiqua" w:cs="Book Antiqua"/>
        </w:rPr>
        <w:t xml:space="preserve"> = 24.014, </w:t>
      </w:r>
      <w:r w:rsidRPr="0071619E">
        <w:rPr>
          <w:rFonts w:ascii="Book Antiqua" w:eastAsia="Book Antiqua" w:hAnsi="Book Antiqua" w:cs="Book Antiqua"/>
          <w:i/>
          <w:iCs/>
        </w:rPr>
        <w:t>P</w:t>
      </w:r>
      <w:r w:rsidRPr="0071619E">
        <w:rPr>
          <w:rFonts w:ascii="Book Antiqua" w:eastAsia="Book Antiqua" w:hAnsi="Book Antiqua" w:cs="Book Antiqua"/>
        </w:rPr>
        <w:t xml:space="preserve"> &lt; 0.001) did show some </w:t>
      </w:r>
      <w:r w:rsidRPr="0071619E">
        <w:rPr>
          <w:rFonts w:ascii="Book Antiqua" w:eastAsia="Book Antiqua" w:hAnsi="Book Antiqua" w:cs="Book Antiqua"/>
        </w:rPr>
        <w:lastRenderedPageBreak/>
        <w:t>significant differences among groups (Figure 2, Table 4). At certain time points, the WLi and PRi values were higher in the WLi and PRi groups than in the SBP group (</w:t>
      </w:r>
      <w:r w:rsidRPr="0071619E">
        <w:rPr>
          <w:rFonts w:ascii="Book Antiqua" w:eastAsia="Book Antiqua" w:hAnsi="Book Antiqua" w:cs="Book Antiqua"/>
          <w:i/>
          <w:iCs/>
        </w:rPr>
        <w:t>P</w:t>
      </w:r>
      <w:r w:rsidRPr="0071619E">
        <w:rPr>
          <w:rFonts w:ascii="Book Antiqua" w:eastAsia="Book Antiqua" w:hAnsi="Book Antiqua" w:cs="Book Antiqua"/>
        </w:rPr>
        <w:t xml:space="preserve"> &lt; 0.05; Table 4). In addition, the PRi value was lower in the PRi group than in the WLi group at some time points during general anesthesia (</w:t>
      </w:r>
      <w:r w:rsidRPr="0071619E">
        <w:rPr>
          <w:rFonts w:ascii="Book Antiqua" w:eastAsia="Book Antiqua" w:hAnsi="Book Antiqua" w:cs="Book Antiqua"/>
          <w:i/>
          <w:iCs/>
        </w:rPr>
        <w:t>P</w:t>
      </w:r>
      <w:r w:rsidRPr="0071619E">
        <w:rPr>
          <w:rFonts w:ascii="Book Antiqua" w:eastAsia="Book Antiqua" w:hAnsi="Book Antiqua" w:cs="Book Antiqua"/>
        </w:rPr>
        <w:t xml:space="preserve"> &lt; 0.05; Table 4).</w:t>
      </w:r>
    </w:p>
    <w:p w14:paraId="774081DE" w14:textId="77777777" w:rsidR="00A77B3E" w:rsidRPr="0071619E" w:rsidRDefault="00A77B3E" w:rsidP="0071619E">
      <w:pPr>
        <w:snapToGrid w:val="0"/>
        <w:spacing w:line="360" w:lineRule="auto"/>
        <w:jc w:val="both"/>
        <w:rPr>
          <w:rFonts w:ascii="Book Antiqua" w:hAnsi="Book Antiqua"/>
        </w:rPr>
      </w:pPr>
    </w:p>
    <w:p w14:paraId="00C31664"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Intraoperative unwanted events and interventions</w:t>
      </w:r>
    </w:p>
    <w:p w14:paraId="1A9E8983" w14:textId="5E194FC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total incidence of unwanted events and the incidence of each type of unwanted event (hypertension, hypotension, tachycardia</w:t>
      </w:r>
      <w:r w:rsidR="009F5669" w:rsidRPr="0071619E">
        <w:rPr>
          <w:rFonts w:ascii="Book Antiqua" w:eastAsia="Book Antiqua" w:hAnsi="Book Antiqua" w:cs="Book Antiqua"/>
        </w:rPr>
        <w:t>,</w:t>
      </w:r>
      <w:r w:rsidRPr="0071619E">
        <w:rPr>
          <w:rFonts w:ascii="Book Antiqua" w:eastAsia="Book Antiqua" w:hAnsi="Book Antiqua" w:cs="Book Antiqua"/>
        </w:rPr>
        <w:t xml:space="preserve"> and bradycardia) did not differ significantly among the three groups</w:t>
      </w:r>
      <w:bookmarkStart w:id="11" w:name="OLE_LINK9"/>
      <w:bookmarkEnd w:id="11"/>
      <w:r w:rsidRPr="0071619E">
        <w:rPr>
          <w:rFonts w:ascii="Book Antiqua" w:eastAsia="Book Antiqua" w:hAnsi="Book Antiqua" w:cs="Book Antiqua"/>
        </w:rPr>
        <w:t xml:space="preserve"> (Table 5). The rates of intervention with esmolol, ephedrine</w:t>
      </w:r>
      <w:r w:rsidR="009F5669" w:rsidRPr="0071619E">
        <w:rPr>
          <w:rFonts w:ascii="Book Antiqua" w:eastAsia="Book Antiqua" w:hAnsi="Book Antiqua" w:cs="Book Antiqua"/>
        </w:rPr>
        <w:t>,</w:t>
      </w:r>
      <w:r w:rsidRPr="0071619E">
        <w:rPr>
          <w:rFonts w:ascii="Book Antiqua" w:eastAsia="Book Antiqua" w:hAnsi="Book Antiqua" w:cs="Book Antiqua"/>
        </w:rPr>
        <w:t xml:space="preserve"> and atropine were also similar among groups (Table 5). On the other hand, the rate of intervention with nicardipine (for hypertension) was significantly higher in the WLi group (43%) and PRi group (60%) than in the SBP group (10%; </w:t>
      </w:r>
      <w:r w:rsidRPr="0071619E">
        <w:rPr>
          <w:rFonts w:ascii="Book Antiqua" w:eastAsia="Book Antiqua" w:hAnsi="Book Antiqua" w:cs="Book Antiqua"/>
          <w:i/>
          <w:iCs/>
        </w:rPr>
        <w:t>P</w:t>
      </w:r>
      <w:r w:rsidRPr="0071619E">
        <w:rPr>
          <w:rFonts w:ascii="Book Antiqua" w:eastAsia="Book Antiqua" w:hAnsi="Book Antiqua" w:cs="Book Antiqua"/>
        </w:rPr>
        <w:t xml:space="preserve"> &lt; 0.05; Table 5).</w:t>
      </w:r>
    </w:p>
    <w:p w14:paraId="4F0E2514" w14:textId="77777777" w:rsidR="00A77B3E" w:rsidRPr="0071619E" w:rsidRDefault="00A77B3E" w:rsidP="0071619E">
      <w:pPr>
        <w:snapToGrid w:val="0"/>
        <w:spacing w:line="360" w:lineRule="auto"/>
        <w:jc w:val="both"/>
        <w:rPr>
          <w:rFonts w:ascii="Book Antiqua" w:hAnsi="Book Antiqua"/>
        </w:rPr>
      </w:pPr>
    </w:p>
    <w:p w14:paraId="6CB15CD6" w14:textId="77777777" w:rsidR="00A77B3E" w:rsidRPr="0071619E" w:rsidRDefault="001B6A43" w:rsidP="0071619E">
      <w:pPr>
        <w:snapToGrid w:val="0"/>
        <w:spacing w:line="360" w:lineRule="auto"/>
        <w:jc w:val="both"/>
        <w:rPr>
          <w:rFonts w:ascii="Book Antiqua" w:hAnsi="Book Antiqua"/>
          <w:i/>
          <w:iCs/>
        </w:rPr>
      </w:pPr>
      <w:r w:rsidRPr="0071619E">
        <w:rPr>
          <w:rFonts w:ascii="Book Antiqua" w:eastAsia="Book Antiqua" w:hAnsi="Book Antiqua" w:cs="Book Antiqua"/>
          <w:b/>
          <w:bCs/>
          <w:i/>
          <w:iCs/>
        </w:rPr>
        <w:t>Intraoperative/postoperative adverse events and VAS for pain</w:t>
      </w:r>
    </w:p>
    <w:p w14:paraId="6B435F2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No patients reported awareness during anesthesia, and none experienced postoperative respiratory depression. There were no significant differences among groups in the incidences of postoperative nausea/vomiting or agitation (Table 6). Moreover, postoperative VAS for pain was also similar among the three groups (Table 6).</w:t>
      </w:r>
    </w:p>
    <w:p w14:paraId="12A613BE" w14:textId="77777777" w:rsidR="00A77B3E" w:rsidRPr="0071619E" w:rsidRDefault="00A77B3E" w:rsidP="0071619E">
      <w:pPr>
        <w:snapToGrid w:val="0"/>
        <w:spacing w:line="360" w:lineRule="auto"/>
        <w:jc w:val="both"/>
        <w:rPr>
          <w:rFonts w:ascii="Book Antiqua" w:hAnsi="Book Antiqua"/>
        </w:rPr>
      </w:pPr>
    </w:p>
    <w:p w14:paraId="085018E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DISCUSSION</w:t>
      </w:r>
    </w:p>
    <w:p w14:paraId="03D7DDDD" w14:textId="0C16CCD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An important aim of modern anesthesiology is to optimize the use of anesthetic drugs by accurately regulating the depth of anesthesia while using the minimum effective dose of anesthetic agents. The accurate regulation of anesthesia depth enables maintenance of hemodynamic stability, improves the quality of anesthesia</w:t>
      </w:r>
      <w:r w:rsidR="00D9081A" w:rsidRPr="0071619E">
        <w:rPr>
          <w:rFonts w:ascii="Book Antiqua" w:eastAsia="Book Antiqua" w:hAnsi="Book Antiqua" w:cs="Book Antiqua"/>
        </w:rPr>
        <w:t>,</w:t>
      </w:r>
      <w:r w:rsidRPr="0071619E">
        <w:rPr>
          <w:rFonts w:ascii="Book Antiqua" w:eastAsia="Book Antiqua" w:hAnsi="Book Antiqua" w:cs="Book Antiqua"/>
        </w:rPr>
        <w:t xml:space="preserve"> and minimizes complications. The main findings of the present randomized controlled</w:t>
      </w:r>
      <w:r w:rsidR="00D9081A" w:rsidRPr="0071619E">
        <w:rPr>
          <w:rFonts w:ascii="Book Antiqua" w:eastAsia="Book Antiqua" w:hAnsi="Book Antiqua" w:cs="Book Antiqua"/>
        </w:rPr>
        <w:t xml:space="preserve"> </w:t>
      </w:r>
      <w:r w:rsidRPr="0071619E">
        <w:rPr>
          <w:rFonts w:ascii="Book Antiqua" w:eastAsia="Book Antiqua" w:hAnsi="Book Antiqua" w:cs="Book Antiqua"/>
        </w:rPr>
        <w:t xml:space="preserve">trial were that regulation of sevoflurane anesthesia depth with WLi or PRi in patients undergoing lumbar surgery shortened anesthesia recovery time and extubation time and reduced sevoflurane consumption as compared with regulation by monitoring of conventional clinical signs. Furthermore, the use of WLi or PRi to regulate anesthesia depth was not associated with </w:t>
      </w:r>
      <w:r w:rsidRPr="0071619E">
        <w:rPr>
          <w:rFonts w:ascii="Book Antiqua" w:eastAsia="Book Antiqua" w:hAnsi="Book Antiqua" w:cs="Book Antiqua"/>
        </w:rPr>
        <w:lastRenderedPageBreak/>
        <w:t>any increases in intraoperative unwanted events or postoperative adverse events or any negative impacts on postoperative pain scores. Taken together, our data suggest that monitoring of WLi or PRi is an effective and safe method of regulating the depth of anesthesia and may have advantages over conventional monitoring of clinical signs.</w:t>
      </w:r>
    </w:p>
    <w:p w14:paraId="0B672481" w14:textId="4FD99E83"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Patients scheduled for lumbar spine surgery were selected for this study because the diagnosis of lumbar spinal stenosis or disc herniation can be made reliably and the surgical procedure is standardized, thereby minimizing variability among patients. Sevoflurane anesthesia was used because it has several advantageous characteristics: </w:t>
      </w:r>
      <w:r w:rsidR="0084655F" w:rsidRPr="0071619E">
        <w:rPr>
          <w:rFonts w:ascii="Book Antiqua" w:eastAsia="Book Antiqua" w:hAnsi="Book Antiqua" w:cs="Book Antiqua"/>
        </w:rPr>
        <w:t>(</w:t>
      </w:r>
      <w:r w:rsidRPr="0071619E">
        <w:rPr>
          <w:rFonts w:ascii="Book Antiqua" w:eastAsia="Book Antiqua" w:hAnsi="Book Antiqua" w:cs="Book Antiqua"/>
        </w:rPr>
        <w:t xml:space="preserve">1) </w:t>
      </w:r>
      <w:r w:rsidR="00D9081A" w:rsidRPr="0071619E">
        <w:rPr>
          <w:rFonts w:ascii="Book Antiqua" w:eastAsia="Book Antiqua" w:hAnsi="Book Antiqua" w:cs="Book Antiqua"/>
        </w:rPr>
        <w:t>I</w:t>
      </w:r>
      <w:r w:rsidRPr="0071619E">
        <w:rPr>
          <w:rFonts w:ascii="Book Antiqua" w:eastAsia="Book Antiqua" w:hAnsi="Book Antiqua" w:cs="Book Antiqua"/>
        </w:rPr>
        <w:t xml:space="preserve">t exerts dose-dependent sedative, analgesic, muscle relaxant, and autonomic reflex inhibitory actions; </w:t>
      </w:r>
      <w:r w:rsidR="0084655F" w:rsidRPr="0071619E">
        <w:rPr>
          <w:rFonts w:ascii="Book Antiqua" w:eastAsia="Book Antiqua" w:hAnsi="Book Antiqua" w:cs="Book Antiqua"/>
        </w:rPr>
        <w:t>(</w:t>
      </w:r>
      <w:r w:rsidRPr="0071619E">
        <w:rPr>
          <w:rFonts w:ascii="Book Antiqua" w:eastAsia="Book Antiqua" w:hAnsi="Book Antiqua" w:cs="Book Antiqua"/>
        </w:rPr>
        <w:t xml:space="preserve">2) </w:t>
      </w:r>
      <w:r w:rsidR="00D9081A" w:rsidRPr="0071619E">
        <w:rPr>
          <w:rFonts w:ascii="Book Antiqua" w:eastAsia="Book Antiqua" w:hAnsi="Book Antiqua" w:cs="Book Antiqua"/>
        </w:rPr>
        <w:t>I</w:t>
      </w:r>
      <w:r w:rsidRPr="0071619E">
        <w:rPr>
          <w:rFonts w:ascii="Book Antiqua" w:eastAsia="Book Antiqua" w:hAnsi="Book Antiqua" w:cs="Book Antiqua"/>
        </w:rPr>
        <w:t xml:space="preserve">t can be used to induce anesthesia; </w:t>
      </w:r>
      <w:r w:rsidR="0084655F" w:rsidRPr="0071619E">
        <w:rPr>
          <w:rFonts w:ascii="Book Antiqua" w:eastAsia="Book Antiqua" w:hAnsi="Book Antiqua" w:cs="Book Antiqua"/>
        </w:rPr>
        <w:t>(</w:t>
      </w:r>
      <w:r w:rsidRPr="0071619E">
        <w:rPr>
          <w:rFonts w:ascii="Book Antiqua" w:eastAsia="Book Antiqua" w:hAnsi="Book Antiqua" w:cs="Book Antiqua"/>
        </w:rPr>
        <w:t xml:space="preserve">3) </w:t>
      </w:r>
      <w:r w:rsidR="00D9081A" w:rsidRPr="0071619E">
        <w:rPr>
          <w:rFonts w:ascii="Book Antiqua" w:eastAsia="Book Antiqua" w:hAnsi="Book Antiqua" w:cs="Book Antiqua"/>
        </w:rPr>
        <w:t>I</w:t>
      </w:r>
      <w:r w:rsidRPr="0071619E">
        <w:rPr>
          <w:rFonts w:ascii="Book Antiqua" w:eastAsia="Book Antiqua" w:hAnsi="Book Antiqua" w:cs="Book Antiqua"/>
        </w:rPr>
        <w:t xml:space="preserve">t can be precisely controlled; </w:t>
      </w:r>
      <w:r w:rsidR="0084655F" w:rsidRPr="0071619E">
        <w:rPr>
          <w:rFonts w:ascii="Book Antiqua" w:eastAsia="Book Antiqua" w:hAnsi="Book Antiqua" w:cs="Book Antiqua"/>
        </w:rPr>
        <w:t>(</w:t>
      </w:r>
      <w:r w:rsidRPr="0071619E">
        <w:rPr>
          <w:rFonts w:ascii="Book Antiqua" w:eastAsia="Book Antiqua" w:hAnsi="Book Antiqua" w:cs="Book Antiqua"/>
        </w:rPr>
        <w:t xml:space="preserve">4) </w:t>
      </w:r>
      <w:r w:rsidR="00D9081A" w:rsidRPr="0071619E">
        <w:rPr>
          <w:rFonts w:ascii="Book Antiqua" w:eastAsia="Book Antiqua" w:hAnsi="Book Antiqua" w:cs="Book Antiqua"/>
        </w:rPr>
        <w:t>R</w:t>
      </w:r>
      <w:r w:rsidRPr="0071619E">
        <w:rPr>
          <w:rFonts w:ascii="Book Antiqua" w:eastAsia="Book Antiqua" w:hAnsi="Book Antiqua" w:cs="Book Antiqua"/>
        </w:rPr>
        <w:t xml:space="preserve">ecovery is rapid; and </w:t>
      </w:r>
      <w:r w:rsidR="0084655F" w:rsidRPr="0071619E">
        <w:rPr>
          <w:rFonts w:ascii="Book Antiqua" w:eastAsia="Book Antiqua" w:hAnsi="Book Antiqua" w:cs="Book Antiqua"/>
        </w:rPr>
        <w:t>(</w:t>
      </w:r>
      <w:r w:rsidRPr="0071619E">
        <w:rPr>
          <w:rFonts w:ascii="Book Antiqua" w:eastAsia="Book Antiqua" w:hAnsi="Book Antiqua" w:cs="Book Antiqua"/>
        </w:rPr>
        <w:t xml:space="preserve">5) </w:t>
      </w:r>
      <w:r w:rsidR="00D9081A" w:rsidRPr="0071619E">
        <w:rPr>
          <w:rFonts w:ascii="Book Antiqua" w:eastAsia="Book Antiqua" w:hAnsi="Book Antiqua" w:cs="Book Antiqua"/>
        </w:rPr>
        <w:t>I</w:t>
      </w:r>
      <w:r w:rsidRPr="0071619E">
        <w:rPr>
          <w:rFonts w:ascii="Book Antiqua" w:eastAsia="Book Antiqua" w:hAnsi="Book Antiqua" w:cs="Book Antiqua"/>
        </w:rPr>
        <w:t>t has a small impact on the cardiovascular system and fewer adverse effects on other organ systems compared with certain other general anesthetics</w:t>
      </w:r>
      <w:r w:rsidR="0084655F" w:rsidRPr="0071619E">
        <w:rPr>
          <w:rFonts w:ascii="Book Antiqua" w:eastAsia="Book Antiqua" w:hAnsi="Book Antiqua" w:cs="Book Antiqua"/>
          <w:vertAlign w:val="superscript"/>
        </w:rPr>
        <w:t>[19,20]</w:t>
      </w:r>
      <w:r w:rsidRPr="0071619E">
        <w:rPr>
          <w:rFonts w:ascii="Book Antiqua" w:eastAsia="Book Antiqua" w:hAnsi="Book Antiqua" w:cs="Book Antiqua"/>
        </w:rPr>
        <w:t xml:space="preserve">. </w:t>
      </w:r>
    </w:p>
    <w:p w14:paraId="65C3B087" w14:textId="6AA2D4B0" w:rsidR="008B5A1E" w:rsidRPr="0071619E" w:rsidRDefault="001B6A43" w:rsidP="0071619E">
      <w:pPr>
        <w:snapToGrid w:val="0"/>
        <w:spacing w:line="360" w:lineRule="auto"/>
        <w:ind w:firstLineChars="100" w:firstLine="240"/>
        <w:jc w:val="both"/>
        <w:rPr>
          <w:rFonts w:ascii="Book Antiqua" w:eastAsia="Book Antiqua" w:hAnsi="Book Antiqua" w:cs="Book Antiqua"/>
        </w:rPr>
      </w:pPr>
      <w:r w:rsidRPr="0071619E">
        <w:rPr>
          <w:rFonts w:ascii="Book Antiqua" w:eastAsia="Book Antiqua" w:hAnsi="Book Antiqua" w:cs="Book Antiqua"/>
        </w:rPr>
        <w:t xml:space="preserve">The most notable findings of our study were that the use of WLi or PRi resulted in more accurate regulation of the depth of anesthesia than when monitoring SBP. This was evidenced by a shorter anesthesia recovery time, shorter extubation time, and lower sevoflurane consumption, with no increase in adverse events or postoperative pain. Previous research demonstrated that WLi correlated well with BIS and could be used to monitor the </w:t>
      </w:r>
      <w:r w:rsidRPr="0071619E">
        <w:rPr>
          <w:rFonts w:ascii="Book Antiqua" w:eastAsia="Book Antiqua" w:hAnsi="Book Antiqua" w:cs="Book Antiqua"/>
          <w:shd w:val="clear" w:color="auto" w:fill="FFFFFF"/>
        </w:rPr>
        <w:t>sedative depth of anesthesia</w:t>
      </w:r>
      <w:r w:rsidR="0084655F" w:rsidRPr="0071619E">
        <w:rPr>
          <w:rFonts w:ascii="Book Antiqua" w:eastAsia="Book Antiqua" w:hAnsi="Book Antiqua" w:cs="Book Antiqua"/>
          <w:vertAlign w:val="superscript"/>
        </w:rPr>
        <w:t>[7-10]</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Furthermore, the use of BIS to regulate anesthesia depth has been shown to have benefits over standard monitoring of clinical signs, including lower consumption of anesthetic drug, decreased risk of postoperative nausea and vomiting, and shorter times to extubation, orientation in time and place</w:t>
      </w:r>
      <w:r w:rsidR="00D9081A" w:rsidRPr="0071619E">
        <w:rPr>
          <w:rFonts w:ascii="Book Antiqua" w:eastAsia="Book Antiqua" w:hAnsi="Book Antiqua" w:cs="Book Antiqua"/>
        </w:rPr>
        <w:t>,</w:t>
      </w:r>
      <w:r w:rsidRPr="0071619E">
        <w:rPr>
          <w:rFonts w:ascii="Book Antiqua" w:eastAsia="Book Antiqua" w:hAnsi="Book Antiqua" w:cs="Book Antiqua"/>
        </w:rPr>
        <w:t xml:space="preserve"> and discharge from the operating room/postanesthetic care </w:t>
      </w:r>
      <w:proofErr w:type="gramStart"/>
      <w:r w:rsidRPr="0071619E">
        <w:rPr>
          <w:rFonts w:ascii="Book Antiqua" w:eastAsia="Book Antiqua" w:hAnsi="Book Antiqua" w:cs="Book Antiqua"/>
        </w:rPr>
        <w:t>unit</w:t>
      </w:r>
      <w:r w:rsidR="0084655F" w:rsidRPr="0071619E">
        <w:rPr>
          <w:rFonts w:ascii="Book Antiqua" w:eastAsia="Book Antiqua" w:hAnsi="Book Antiqua" w:cs="Book Antiqua"/>
          <w:vertAlign w:val="superscript"/>
        </w:rPr>
        <w:t>[</w:t>
      </w:r>
      <w:proofErr w:type="gramEnd"/>
      <w:r w:rsidR="0084655F" w:rsidRPr="0071619E">
        <w:rPr>
          <w:rFonts w:ascii="Book Antiqua" w:eastAsia="Book Antiqua" w:hAnsi="Book Antiqua" w:cs="Book Antiqua"/>
          <w:vertAlign w:val="superscript"/>
        </w:rPr>
        <w:t>4,5]</w:t>
      </w:r>
      <w:r w:rsidRPr="0071619E">
        <w:rPr>
          <w:rFonts w:ascii="Book Antiqua" w:eastAsia="Book Antiqua" w:hAnsi="Book Antiqua" w:cs="Book Antiqua"/>
        </w:rPr>
        <w:t xml:space="preserve">. </w:t>
      </w:r>
    </w:p>
    <w:p w14:paraId="0EF02BB4" w14:textId="4E53D2CC"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Importantly, WLi has several potential advantages over BIS. First, BIS references a patient’s forehead electromyogram signals, which are influenced by the degree of muscle </w:t>
      </w:r>
      <w:proofErr w:type="gramStart"/>
      <w:r w:rsidRPr="0071619E">
        <w:rPr>
          <w:rFonts w:ascii="Book Antiqua" w:eastAsia="Book Antiqua" w:hAnsi="Book Antiqua" w:cs="Book Antiqua"/>
        </w:rPr>
        <w:t>relaxation</w:t>
      </w:r>
      <w:r w:rsidR="0084655F" w:rsidRPr="0071619E">
        <w:rPr>
          <w:rFonts w:ascii="Book Antiqua" w:eastAsia="Book Antiqua" w:hAnsi="Book Antiqua" w:cs="Book Antiqua"/>
          <w:vertAlign w:val="superscript"/>
        </w:rPr>
        <w:t>[</w:t>
      </w:r>
      <w:proofErr w:type="gramEnd"/>
      <w:r w:rsidR="0084655F" w:rsidRPr="0071619E">
        <w:rPr>
          <w:rFonts w:ascii="Book Antiqua" w:eastAsia="Book Antiqua" w:hAnsi="Book Antiqua" w:cs="Book Antiqua"/>
          <w:vertAlign w:val="superscript"/>
        </w:rPr>
        <w:t>21-25]</w:t>
      </w:r>
      <w:r w:rsidRPr="0071619E">
        <w:rPr>
          <w:rFonts w:ascii="Book Antiqua" w:eastAsia="Book Antiqua" w:hAnsi="Book Antiqua" w:cs="Book Antiqua"/>
        </w:rPr>
        <w:t xml:space="preserve">. Zhang </w:t>
      </w:r>
      <w:r w:rsidRPr="0071619E">
        <w:rPr>
          <w:rFonts w:ascii="Book Antiqua" w:eastAsia="Book Antiqua" w:hAnsi="Book Antiqua" w:cs="Book Antiqua"/>
          <w:i/>
          <w:iCs/>
        </w:rPr>
        <w:t>et al</w:t>
      </w:r>
      <w:r w:rsidRPr="0071619E">
        <w:rPr>
          <w:rFonts w:ascii="Book Antiqua" w:eastAsia="Book Antiqua" w:hAnsi="Book Antiqua" w:cs="Book Antiqua"/>
          <w:shd w:val="clear" w:color="auto" w:fill="FFFFFF"/>
          <w:vertAlign w:val="superscript"/>
        </w:rPr>
        <w:t>[26]</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found that WLi</w:t>
      </w:r>
      <w:r w:rsidRPr="0071619E">
        <w:rPr>
          <w:rFonts w:ascii="Book Antiqua" w:eastAsia="Book Antiqua" w:hAnsi="Book Antiqua" w:cs="Book Antiqua"/>
          <w:shd w:val="clear" w:color="auto" w:fill="FFFFFF"/>
        </w:rPr>
        <w:t xml:space="preserve"> was able to accurately reflect the recovery of consciousness </w:t>
      </w:r>
      <w:r w:rsidRPr="0071619E">
        <w:rPr>
          <w:rFonts w:ascii="Book Antiqua" w:eastAsia="Book Antiqua" w:hAnsi="Book Antiqua" w:cs="Book Antiqua"/>
        </w:rPr>
        <w:t xml:space="preserve">in patients under muscle relaxation or with facial paralysis, whereas BIS was unable to </w:t>
      </w:r>
      <w:r w:rsidRPr="0071619E">
        <w:rPr>
          <w:rFonts w:ascii="Book Antiqua" w:eastAsia="Book Antiqua" w:hAnsi="Book Antiqua" w:cs="Book Antiqua"/>
          <w:shd w:val="clear" w:color="auto" w:fill="FFFFFF"/>
        </w:rPr>
        <w:t xml:space="preserve">reflect the recovery of consciousness with accuracy. </w:t>
      </w:r>
      <w:r w:rsidRPr="0071619E">
        <w:rPr>
          <w:rFonts w:ascii="Book Antiqua" w:eastAsia="Book Antiqua" w:hAnsi="Book Antiqua" w:cs="Book Antiqua"/>
        </w:rPr>
        <w:t xml:space="preserve">This suggests that, unlike BIS, EEG signals extracted by WLi are not disturbed by muscle relaxants and </w:t>
      </w:r>
      <w:r w:rsidRPr="0071619E">
        <w:rPr>
          <w:rFonts w:ascii="Book Antiqua" w:eastAsia="Book Antiqua" w:hAnsi="Book Antiqua" w:cs="Book Antiqua"/>
        </w:rPr>
        <w:lastRenderedPageBreak/>
        <w:t xml:space="preserve">forehead </w:t>
      </w:r>
      <w:r w:rsidR="008B5A1E" w:rsidRPr="0071619E">
        <w:rPr>
          <w:rFonts w:ascii="Book Antiqua" w:eastAsia="Book Antiqua" w:hAnsi="Book Antiqua" w:cs="Book Antiqua"/>
        </w:rPr>
        <w:t>electromyogram</w:t>
      </w:r>
      <w:r w:rsidRPr="0071619E">
        <w:rPr>
          <w:rFonts w:ascii="Book Antiqua" w:eastAsia="Book Antiqua" w:hAnsi="Book Antiqua" w:cs="Book Antiqua"/>
        </w:rPr>
        <w:t xml:space="preserve"> signals. Second, BIS cannot regulate the sedation depth of anesthesia in real time because the EEG signals acquired by a BIS monitor have a delay of about 30 s. In contrast, Zikov </w:t>
      </w:r>
      <w:r w:rsidRPr="0071619E">
        <w:rPr>
          <w:rFonts w:ascii="Book Antiqua" w:eastAsia="Book Antiqua" w:hAnsi="Book Antiqua" w:cs="Book Antiqua"/>
          <w:i/>
          <w:iCs/>
        </w:rPr>
        <w:t>et al</w:t>
      </w:r>
      <w:r w:rsidR="0084655F" w:rsidRPr="0071619E">
        <w:rPr>
          <w:rFonts w:ascii="Book Antiqua" w:eastAsia="Book Antiqua" w:hAnsi="Book Antiqua" w:cs="Book Antiqua"/>
          <w:vertAlign w:val="superscript"/>
        </w:rPr>
        <w:t>[27]</w:t>
      </w:r>
      <w:r w:rsidRPr="0071619E">
        <w:rPr>
          <w:rFonts w:ascii="Book Antiqua" w:eastAsia="Book Antiqua" w:hAnsi="Book Antiqua" w:cs="Book Antiqua"/>
        </w:rPr>
        <w:t xml:space="preserve"> showed that WLi could reflect a patient’s EEG signals in real time. Third, BIS requires the use of special electrodes that are expensive, whereas WLi uses standard electrodes, which could reduce medical costs and the financial burden on the patient. </w:t>
      </w:r>
      <w:r w:rsidRPr="0071619E">
        <w:rPr>
          <w:rFonts w:ascii="Book Antiqua" w:eastAsia="Book Antiqua" w:hAnsi="Book Antiqua" w:cs="Book Antiqua"/>
          <w:shd w:val="clear" w:color="auto" w:fill="FFFFFF"/>
        </w:rPr>
        <w:t xml:space="preserve">However, the WLi has many instantaneous changes with large numerical changes leading to </w:t>
      </w:r>
      <w:r w:rsidRPr="0071619E">
        <w:rPr>
          <w:rFonts w:ascii="Book Antiqua" w:eastAsia="Book Antiqua" w:hAnsi="Book Antiqua" w:cs="Book Antiqua"/>
        </w:rPr>
        <w:t>certain</w:t>
      </w:r>
      <w:r w:rsidRPr="0071619E">
        <w:rPr>
          <w:rFonts w:ascii="Book Antiqua" w:eastAsia="Book Antiqua" w:hAnsi="Book Antiqua" w:cs="Book Antiqua"/>
          <w:shd w:val="clear" w:color="auto" w:fill="FFFFFF"/>
        </w:rPr>
        <w:t xml:space="preserve"> limitations in monitoring </w:t>
      </w:r>
      <w:r w:rsidRPr="0071619E">
        <w:rPr>
          <w:rFonts w:ascii="Book Antiqua" w:eastAsia="Book Antiqua" w:hAnsi="Book Antiqua" w:cs="Book Antiqua"/>
        </w:rPr>
        <w:t xml:space="preserve">the depth of anesthesia. Besides, WLi was developed by Chinese researchers and mainly used in China. Meanwhile, the </w:t>
      </w:r>
      <w:r w:rsidRPr="0071619E">
        <w:rPr>
          <w:rFonts w:ascii="Book Antiqua" w:eastAsia="Book Antiqua" w:hAnsi="Book Antiqua" w:cs="Book Antiqua"/>
          <w:shd w:val="clear" w:color="auto" w:fill="FFFFFF"/>
        </w:rPr>
        <w:t>BIS was the only cerebral electrical parameter approved by the U</w:t>
      </w:r>
      <w:r w:rsidR="0084655F" w:rsidRPr="0071619E">
        <w:rPr>
          <w:rFonts w:ascii="Book Antiqua" w:eastAsia="Book Antiqua" w:hAnsi="Book Antiqua" w:cs="Book Antiqua"/>
          <w:shd w:val="clear" w:color="auto" w:fill="FFFFFF"/>
        </w:rPr>
        <w:t>nited States</w:t>
      </w:r>
      <w:r w:rsidRPr="0071619E">
        <w:rPr>
          <w:rFonts w:ascii="Book Antiqua" w:eastAsia="Book Antiqua" w:hAnsi="Book Antiqua" w:cs="Book Antiqua"/>
          <w:shd w:val="clear" w:color="auto" w:fill="FFFFFF"/>
        </w:rPr>
        <w:t xml:space="preserve"> </w:t>
      </w:r>
      <w:r w:rsidR="0084655F" w:rsidRPr="0071619E">
        <w:rPr>
          <w:rFonts w:ascii="Book Antiqua" w:eastAsia="Book Antiqua" w:hAnsi="Book Antiqua" w:cs="Book Antiqua"/>
          <w:shd w:val="clear" w:color="auto" w:fill="FFFFFF"/>
        </w:rPr>
        <w:t xml:space="preserve">Food and Drug Administration </w:t>
      </w:r>
      <w:r w:rsidRPr="0071619E">
        <w:rPr>
          <w:rFonts w:ascii="Book Antiqua" w:eastAsia="Book Antiqua" w:hAnsi="Book Antiqua" w:cs="Book Antiqua"/>
          <w:shd w:val="clear" w:color="auto" w:fill="FFFFFF"/>
        </w:rPr>
        <w:t xml:space="preserve">for </w:t>
      </w:r>
      <w:r w:rsidRPr="0071619E">
        <w:rPr>
          <w:rFonts w:ascii="Book Antiqua" w:eastAsia="Book Antiqua" w:hAnsi="Book Antiqua" w:cs="Book Antiqua"/>
        </w:rPr>
        <w:t>monitoring sedation depth of anesthesia and is more widely applied than the WLi.</w:t>
      </w:r>
    </w:p>
    <w:p w14:paraId="2EC94CC4" w14:textId="48322F3F"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 xml:space="preserve">Pain management is an important component of anesthesia for surgery. The sensation of pain during surgery is based on consciousness. During general anesthesia, the patient loses consciousness, and “pain” is mainly manifested as a nociceptive stress response. Thus, from the perspective of pain, the regulation </w:t>
      </w:r>
      <w:r w:rsidRPr="0071619E">
        <w:rPr>
          <w:rFonts w:ascii="Book Antiqua" w:eastAsia="Book Antiqua" w:hAnsi="Book Antiqua" w:cs="Book Antiqua"/>
          <w:shd w:val="clear" w:color="auto" w:fill="FFFFFF"/>
        </w:rPr>
        <w:t xml:space="preserve">of anesthesia depth </w:t>
      </w:r>
      <w:r w:rsidRPr="0071619E">
        <w:rPr>
          <w:rFonts w:ascii="Book Antiqua" w:eastAsia="Book Antiqua" w:hAnsi="Book Antiqua" w:cs="Book Antiqua"/>
        </w:rPr>
        <w:t xml:space="preserve">essentially involves a balance between nociceptive stimulation during surgery and the antinociceptive effects of anesthesia. Accurate regulation of analgesia depth during general anesthesia can help guide the rational use of analgesic drugs and improve the quality of anesthesia. In recent years, the development of the surgical stress </w:t>
      </w:r>
      <w:proofErr w:type="gramStart"/>
      <w:r w:rsidRPr="0071619E">
        <w:rPr>
          <w:rFonts w:ascii="Book Antiqua" w:eastAsia="Book Antiqua" w:hAnsi="Book Antiqua" w:cs="Book Antiqua"/>
        </w:rPr>
        <w:t>index</w:t>
      </w:r>
      <w:r w:rsidR="00D44035" w:rsidRPr="0071619E">
        <w:rPr>
          <w:rFonts w:ascii="Book Antiqua" w:eastAsia="Book Antiqua" w:hAnsi="Book Antiqua" w:cs="Book Antiqua"/>
          <w:vertAlign w:val="superscript"/>
        </w:rPr>
        <w:t>[</w:t>
      </w:r>
      <w:proofErr w:type="gramEnd"/>
      <w:r w:rsidR="00D44035" w:rsidRPr="0071619E">
        <w:rPr>
          <w:rFonts w:ascii="Book Antiqua" w:eastAsia="Book Antiqua" w:hAnsi="Book Antiqua" w:cs="Book Antiqua"/>
          <w:vertAlign w:val="superscript"/>
        </w:rPr>
        <w:t>16,17,28-31]</w:t>
      </w:r>
      <w:r w:rsidRPr="0071619E">
        <w:rPr>
          <w:rFonts w:ascii="Book Antiqua" w:eastAsia="Book Antiqua" w:hAnsi="Book Antiqua" w:cs="Book Antiqua"/>
        </w:rPr>
        <w:t>, tip perfusion index</w:t>
      </w:r>
      <w:r w:rsidR="00D44035" w:rsidRPr="0071619E">
        <w:rPr>
          <w:rFonts w:ascii="Book Antiqua" w:eastAsia="Book Antiqua" w:hAnsi="Book Antiqua" w:cs="Book Antiqua"/>
          <w:vertAlign w:val="superscript"/>
        </w:rPr>
        <w:t>[32-35]</w:t>
      </w:r>
      <w:r w:rsidRPr="0071619E">
        <w:rPr>
          <w:rFonts w:ascii="Book Antiqua" w:eastAsia="Book Antiqua" w:hAnsi="Book Antiqua" w:cs="Book Antiqua"/>
        </w:rPr>
        <w:t>, and analgesia nociception index</w:t>
      </w:r>
      <w:r w:rsidRPr="0071619E">
        <w:rPr>
          <w:rFonts w:ascii="Book Antiqua" w:eastAsia="Book Antiqua" w:hAnsi="Book Antiqua" w:cs="Book Antiqua"/>
          <w:vertAlign w:val="superscript"/>
        </w:rPr>
        <w:t>[36-40]</w:t>
      </w:r>
      <w:r w:rsidRPr="0071619E">
        <w:rPr>
          <w:rFonts w:ascii="Book Antiqua" w:eastAsia="Book Antiqua" w:hAnsi="Book Antiqua" w:cs="Book Antiqua"/>
        </w:rPr>
        <w:t xml:space="preserve"> have greatly improved the regulation of analgesia depth. Nevertheless, the clinical application of these indexes is limited due to various complex factors. This study showed that compared with the SBP group, the WLi and PRi groups showed a faster recovery from anesthesia, a shorter time to extubation, and lower consumption of sevoflurane without compromising analgesia. Specifically, postoperative VAS scores for pain were not significantly different among the three groups, and there were also no differences in intraoperative unwanted events or postoperative adverse events. These data suggest that monitoring of PRi or WLi represents a safe and effective method for regulating the depth of sevoflurane anesthesia. </w:t>
      </w:r>
    </w:p>
    <w:p w14:paraId="7B92D3C4" w14:textId="0C6350C0"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lastRenderedPageBreak/>
        <w:t>A notable observation of this study was that many of the patients in all three groups experienced a rise in blood pressure during v</w:t>
      </w:r>
      <w:r w:rsidRPr="0071619E">
        <w:rPr>
          <w:rFonts w:ascii="Book Antiqua" w:eastAsia="Book Antiqua" w:hAnsi="Book Antiqua" w:cs="Book Antiqua"/>
          <w:shd w:val="clear" w:color="auto" w:fill="FFFFFF"/>
        </w:rPr>
        <w:t>ertebral</w:t>
      </w:r>
      <w:r w:rsidR="00512753"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plate exposure or spinal canal</w:t>
      </w:r>
      <w:r w:rsidR="00512753"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decompression</w:t>
      </w:r>
      <w:r w:rsidRPr="0071619E">
        <w:rPr>
          <w:rFonts w:ascii="Book Antiqua" w:eastAsia="Book Antiqua" w:hAnsi="Book Antiqua" w:cs="Book Antiqua"/>
        </w:rPr>
        <w:t xml:space="preserve">. Although the incidence of hypertension did not differ significantly among the three groups, nicardipine was used significantly more often in the WLi and PRi groups than in the SBP group. A likely reason for this apparent discrepancy is that hypertension in the SBP group was often considered as a deficiency in sedation or analgesia and was managed by increasing the sevoflurane </w:t>
      </w:r>
      <w:r w:rsidR="00890E87" w:rsidRPr="0071619E">
        <w:rPr>
          <w:rFonts w:ascii="Book Antiqua" w:eastAsia="Book Antiqua" w:hAnsi="Book Antiqua" w:cs="Book Antiqua"/>
        </w:rPr>
        <w:t>Cs</w:t>
      </w:r>
      <w:r w:rsidRPr="0071619E">
        <w:rPr>
          <w:rFonts w:ascii="Book Antiqua" w:eastAsia="Book Antiqua" w:hAnsi="Book Antiqua" w:cs="Book Antiqua"/>
        </w:rPr>
        <w:t xml:space="preserve">, whereas hypertension in the WLi and PRi groups was controlled by nicardipine because the patients were considered to be at a suitable level of sedation (WLi 40-60) or analgesia (PRi 50-70). Thus, another potential advantage of monitoring WLi or PRi is that it may help identify episodes of hypertension that are not related to the level of anesthesia, thereby avoiding unnecessary increases in sevoflurane </w:t>
      </w:r>
      <w:r w:rsidR="00890E87" w:rsidRPr="0071619E">
        <w:rPr>
          <w:rFonts w:ascii="Book Antiqua" w:eastAsia="Book Antiqua" w:hAnsi="Book Antiqua" w:cs="Book Antiqua"/>
        </w:rPr>
        <w:t xml:space="preserve">Cs </w:t>
      </w:r>
      <w:r w:rsidRPr="0071619E">
        <w:rPr>
          <w:rFonts w:ascii="Book Antiqua" w:eastAsia="Book Antiqua" w:hAnsi="Book Antiqua" w:cs="Book Antiqua"/>
        </w:rPr>
        <w:t>and excessive use of general anesthetic agent. Nonetheless, it cannot be excluded that the administration of nicardipine may have affected the calculation of WLi or PRi values. Therefore, the effect of vasoactive drugs on WLi or PRi values should be examined in a future study.</w:t>
      </w:r>
    </w:p>
    <w:p w14:paraId="4AD2FADE" w14:textId="591D7CF0" w:rsidR="00A77B3E" w:rsidRPr="0071619E" w:rsidRDefault="001B6A43" w:rsidP="0071619E">
      <w:pPr>
        <w:snapToGrid w:val="0"/>
        <w:spacing w:line="360" w:lineRule="auto"/>
        <w:ind w:firstLineChars="100" w:firstLine="240"/>
        <w:jc w:val="both"/>
        <w:rPr>
          <w:rFonts w:ascii="Book Antiqua" w:hAnsi="Book Antiqua"/>
        </w:rPr>
      </w:pPr>
      <w:r w:rsidRPr="0071619E">
        <w:rPr>
          <w:rFonts w:ascii="Book Antiqua" w:eastAsia="Book Antiqua" w:hAnsi="Book Antiqua" w:cs="Book Antiqua"/>
        </w:rPr>
        <w:t>This study has some limitations. First, this was a single</w:t>
      </w:r>
      <w:r w:rsidR="00512753" w:rsidRPr="0071619E">
        <w:rPr>
          <w:rFonts w:ascii="Book Antiqua" w:eastAsia="Book Antiqua" w:hAnsi="Book Antiqua" w:cs="Book Antiqua"/>
        </w:rPr>
        <w:t xml:space="preserve"> </w:t>
      </w:r>
      <w:r w:rsidRPr="0071619E">
        <w:rPr>
          <w:rFonts w:ascii="Book Antiqua" w:eastAsia="Book Antiqua" w:hAnsi="Book Antiqua" w:cs="Book Antiqua"/>
        </w:rPr>
        <w:t>center study with a small sample size, so the generalizability of the findings is unknown. Second, only patients undergoing lumbar surgery were included, and sevoflurane was the only general anesthetic used, so additional research is needed to explore the utility of WLi and PRi in patients undergoing other surgical procedures or administered other general anesthetics. Third, WLi and PRi values show some variability, and this may limit their ability to guide the regulation of anesthesia. Fourth, WLi and PRi values are susceptible to interference from the electrotome and postural changes. Fifth, the MAC was not measured in all patients and could not be analyzed. Sixth, even if all three groups showed similar occurrence of high SBP during surgery, the use of nicardipine was significantly different, which could have been influenced by the experience and unblinded state of the anesthesiologist. Seventh, no other index such as the BIS or the NarcoTrend index were used for comparison. Additional research is needed to refine the use of WLi and PRi in the regulation of anesthesia depth.</w:t>
      </w:r>
      <w:r w:rsidRPr="0071619E">
        <w:rPr>
          <w:rFonts w:ascii="Book Antiqua" w:eastAsia="Book Antiqua" w:hAnsi="Book Antiqua" w:cs="Book Antiqua"/>
          <w:b/>
          <w:bCs/>
        </w:rPr>
        <w:t xml:space="preserve"> </w:t>
      </w:r>
    </w:p>
    <w:p w14:paraId="5A7E893D" w14:textId="77777777" w:rsidR="00A77B3E" w:rsidRPr="0071619E" w:rsidRDefault="00A77B3E" w:rsidP="0071619E">
      <w:pPr>
        <w:snapToGrid w:val="0"/>
        <w:spacing w:line="360" w:lineRule="auto"/>
        <w:jc w:val="both"/>
        <w:rPr>
          <w:rFonts w:ascii="Book Antiqua" w:hAnsi="Book Antiqua"/>
        </w:rPr>
      </w:pPr>
    </w:p>
    <w:p w14:paraId="4363C64C"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CONCLUSION</w:t>
      </w:r>
    </w:p>
    <w:p w14:paraId="3531465F" w14:textId="5B4EDCF3" w:rsidR="008B1701" w:rsidRPr="0071619E" w:rsidRDefault="008B1701" w:rsidP="0071619E">
      <w:pPr>
        <w:snapToGrid w:val="0"/>
        <w:spacing w:line="360" w:lineRule="auto"/>
        <w:jc w:val="both"/>
        <w:rPr>
          <w:rFonts w:ascii="Book Antiqua" w:hAnsi="Book Antiqua"/>
        </w:rPr>
      </w:pPr>
      <w:r w:rsidRPr="0071619E">
        <w:rPr>
          <w:rFonts w:ascii="Book Antiqua" w:eastAsia="Book Antiqua" w:hAnsi="Book Antiqua" w:cs="Book Antiqua"/>
        </w:rPr>
        <w:t>Monitoring of WLi or PRi to regulate the depth of sevoflurane anesthesia in patients undergoing lumbar surgery results in quicker recovery from anesthesia, shorter time to extubation, and lower consumption of sevoflurane as compared with monitoring of clinical signs. In addition, the use of WLi or PRi to regulate anesthesia depth is not associated with increases in intraoperative unwanted events or postoperative adverse events or negative impacts on postoperative pain scores. Therefore, monitoring of WLi and PRi may be an effective and safe technique for regulating the depth of sevoflurane anesthesia.</w:t>
      </w:r>
    </w:p>
    <w:p w14:paraId="5739DB10" w14:textId="77777777" w:rsidR="00A77B3E" w:rsidRPr="0071619E" w:rsidRDefault="00A77B3E" w:rsidP="0071619E">
      <w:pPr>
        <w:snapToGrid w:val="0"/>
        <w:spacing w:line="360" w:lineRule="auto"/>
        <w:jc w:val="both"/>
        <w:rPr>
          <w:rFonts w:ascii="Book Antiqua" w:hAnsi="Book Antiqua"/>
        </w:rPr>
      </w:pPr>
    </w:p>
    <w:p w14:paraId="6195D38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ARTICLE HIGHLIGHTS</w:t>
      </w:r>
    </w:p>
    <w:p w14:paraId="4BE085E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background</w:t>
      </w:r>
    </w:p>
    <w:p w14:paraId="45921A0B" w14:textId="38DDB489" w:rsidR="00A77B3E" w:rsidRPr="0071619E" w:rsidRDefault="001B6A43" w:rsidP="0071619E">
      <w:pPr>
        <w:snapToGrid w:val="0"/>
        <w:spacing w:line="360" w:lineRule="auto"/>
        <w:jc w:val="both"/>
        <w:rPr>
          <w:rFonts w:ascii="Book Antiqua" w:hAnsi="Book Antiqua"/>
        </w:rPr>
      </w:pPr>
      <w:r w:rsidRPr="0071619E">
        <w:rPr>
          <w:rStyle w:val="highlight"/>
          <w:rFonts w:ascii="Book Antiqua" w:eastAsia="Book Antiqua" w:hAnsi="Book Antiqua" w:cs="Book Antiqua"/>
          <w:shd w:val="clear" w:color="auto" w:fill="FFFFFF"/>
        </w:rPr>
        <w:t>The wavelet</w:t>
      </w:r>
      <w:r w:rsidR="00316B2B" w:rsidRPr="0071619E">
        <w:rPr>
          <w:rStyle w:val="apple-converted-space"/>
          <w:rFonts w:ascii="Book Antiqua" w:eastAsia="Book Antiqua" w:hAnsi="Book Antiqua" w:cs="Book Antiqua"/>
          <w:shd w:val="clear" w:color="auto" w:fill="FFFFFF"/>
        </w:rPr>
        <w:t xml:space="preserve"> </w:t>
      </w:r>
      <w:r w:rsidRPr="0071619E">
        <w:rPr>
          <w:rStyle w:val="highlight"/>
          <w:rFonts w:ascii="Book Antiqua" w:eastAsia="Book Antiqua" w:hAnsi="Book Antiqua" w:cs="Book Antiqua"/>
          <w:shd w:val="clear" w:color="auto" w:fill="FFFFFF"/>
        </w:rPr>
        <w:t>index</w:t>
      </w:r>
      <w:r w:rsidR="00316B2B" w:rsidRPr="0071619E">
        <w:rPr>
          <w:rStyle w:val="apple-converted-space"/>
          <w:rFonts w:ascii="Book Antiqua" w:eastAsia="Book Antiqua" w:hAnsi="Book Antiqua" w:cs="Book Antiqua"/>
          <w:shd w:val="clear" w:color="auto" w:fill="FFFFFF"/>
        </w:rPr>
        <w:t xml:space="preserve"> </w:t>
      </w:r>
      <w:r w:rsidRPr="0071619E">
        <w:rPr>
          <w:rFonts w:ascii="Book Antiqua" w:eastAsia="Book Antiqua" w:hAnsi="Book Antiqua" w:cs="Book Antiqua"/>
          <w:shd w:val="clear" w:color="auto" w:fill="FFFFFF"/>
        </w:rPr>
        <w:t>(</w:t>
      </w:r>
      <w:proofErr w:type="spellStart"/>
      <w:r w:rsidRPr="0071619E">
        <w:rPr>
          <w:rFonts w:ascii="Book Antiqua" w:eastAsia="Book Antiqua" w:hAnsi="Book Antiqua" w:cs="Book Antiqua"/>
          <w:shd w:val="clear" w:color="auto" w:fill="FFFFFF"/>
        </w:rPr>
        <w:t>WLi</w:t>
      </w:r>
      <w:proofErr w:type="spellEnd"/>
      <w:r w:rsidRPr="0071619E">
        <w:rPr>
          <w:rFonts w:ascii="Book Antiqua" w:eastAsia="Book Antiqua" w:hAnsi="Book Antiqua" w:cs="Book Antiqua"/>
          <w:shd w:val="clear" w:color="auto" w:fill="FFFFFF"/>
        </w:rPr>
        <w:t xml:space="preserve">) and </w:t>
      </w:r>
      <w:r w:rsidRPr="0071619E">
        <w:rPr>
          <w:rFonts w:ascii="Book Antiqua" w:eastAsia="Book Antiqua" w:hAnsi="Book Antiqua" w:cs="Book Antiqua"/>
        </w:rPr>
        <w:t>pain rating index (PRi)</w:t>
      </w:r>
      <w:r w:rsidRPr="0071619E">
        <w:rPr>
          <w:rFonts w:ascii="Book Antiqua" w:eastAsia="Book Antiqua" w:hAnsi="Book Antiqua" w:cs="Book Antiqua"/>
          <w:shd w:val="clear" w:color="auto" w:fill="FFFFFF"/>
        </w:rPr>
        <w:t xml:space="preserve"> are new parameters developed by </w:t>
      </w:r>
      <w:r w:rsidR="00316B2B" w:rsidRPr="0071619E">
        <w:rPr>
          <w:rFonts w:ascii="Book Antiqua" w:eastAsia="Book Antiqua" w:hAnsi="Book Antiqua" w:cs="Book Antiqua"/>
          <w:shd w:val="clear" w:color="auto" w:fill="FFFFFF"/>
        </w:rPr>
        <w:t>C</w:t>
      </w:r>
      <w:r w:rsidRPr="0071619E">
        <w:rPr>
          <w:rFonts w:ascii="Book Antiqua" w:eastAsia="Book Antiqua" w:hAnsi="Book Antiqua" w:cs="Book Antiqua"/>
          <w:shd w:val="clear" w:color="auto" w:fill="FFFFFF"/>
        </w:rPr>
        <w:t xml:space="preserve">hinese researchers that could be used to regulate depth of general anesthesia based on </w:t>
      </w:r>
      <w:r w:rsidRPr="0071619E">
        <w:rPr>
          <w:rStyle w:val="apple-converted-space"/>
          <w:rFonts w:ascii="Book Antiqua" w:eastAsia="Book Antiqua" w:hAnsi="Book Antiqua" w:cs="Book Antiqua"/>
          <w:shd w:val="clear" w:color="auto" w:fill="FFFFFF"/>
        </w:rPr>
        <w:t>w</w:t>
      </w:r>
      <w:r w:rsidRPr="0071619E">
        <w:rPr>
          <w:rStyle w:val="highlight"/>
          <w:rFonts w:ascii="Book Antiqua" w:eastAsia="Book Antiqua" w:hAnsi="Book Antiqua" w:cs="Book Antiqua"/>
          <w:shd w:val="clear" w:color="auto" w:fill="FFFFFF"/>
        </w:rPr>
        <w:t xml:space="preserve">avelet </w:t>
      </w:r>
      <w:r w:rsidRPr="0071619E">
        <w:rPr>
          <w:rFonts w:ascii="Book Antiqua" w:eastAsia="Book Antiqua" w:hAnsi="Book Antiqua" w:cs="Book Antiqua"/>
          <w:shd w:val="clear" w:color="auto" w:fill="FFFFFF"/>
        </w:rPr>
        <w:t>analysis</w:t>
      </w:r>
      <w:r w:rsidRPr="0071619E">
        <w:rPr>
          <w:rFonts w:ascii="Book Antiqua" w:eastAsia="Book Antiqua" w:hAnsi="Book Antiqua" w:cs="Book Antiqua"/>
        </w:rPr>
        <w:t>.</w:t>
      </w:r>
    </w:p>
    <w:p w14:paraId="10FDE51A" w14:textId="77777777" w:rsidR="00A77B3E" w:rsidRPr="0071619E" w:rsidRDefault="00A77B3E" w:rsidP="0071619E">
      <w:pPr>
        <w:snapToGrid w:val="0"/>
        <w:spacing w:line="360" w:lineRule="auto"/>
        <w:jc w:val="both"/>
        <w:rPr>
          <w:rFonts w:ascii="Book Antiqua" w:hAnsi="Book Antiqua"/>
        </w:rPr>
      </w:pPr>
    </w:p>
    <w:p w14:paraId="774AC66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motivation</w:t>
      </w:r>
    </w:p>
    <w:p w14:paraId="3AC6E26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WLi and the PRi are currently understudied, although they could be more effective in regulating the depth of general anesthesia compared with standard monitoring of systolic blood pressure (SBP).</w:t>
      </w:r>
    </w:p>
    <w:p w14:paraId="7AE7B38C" w14:textId="77777777" w:rsidR="00A77B3E" w:rsidRPr="0071619E" w:rsidRDefault="00A77B3E" w:rsidP="0071619E">
      <w:pPr>
        <w:snapToGrid w:val="0"/>
        <w:spacing w:line="360" w:lineRule="auto"/>
        <w:jc w:val="both"/>
        <w:rPr>
          <w:rFonts w:ascii="Book Antiqua" w:hAnsi="Book Antiqua"/>
        </w:rPr>
      </w:pPr>
    </w:p>
    <w:p w14:paraId="25DFFBE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objectives</w:t>
      </w:r>
    </w:p>
    <w:p w14:paraId="7BA0F045" w14:textId="4BC376E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To investigate the safety and efficacy of using </w:t>
      </w:r>
      <w:r w:rsidRPr="0071619E">
        <w:rPr>
          <w:rFonts w:ascii="Book Antiqua" w:eastAsia="Book Antiqua" w:hAnsi="Book Antiqua" w:cs="Book Antiqua"/>
          <w:shd w:val="clear" w:color="auto" w:fill="FFFFFF"/>
        </w:rPr>
        <w:t>WLi</w:t>
      </w:r>
      <w:r w:rsidRPr="0071619E">
        <w:rPr>
          <w:rFonts w:ascii="Book Antiqua" w:eastAsia="Book Antiqua" w:hAnsi="Book Antiqua" w:cs="Book Antiqua"/>
        </w:rPr>
        <w:t xml:space="preserve"> and PRi in sevoflurane-based general anesthesia.</w:t>
      </w:r>
    </w:p>
    <w:p w14:paraId="682E7F2D" w14:textId="77777777" w:rsidR="00A77B3E" w:rsidRPr="0071619E" w:rsidRDefault="00A77B3E" w:rsidP="0071619E">
      <w:pPr>
        <w:snapToGrid w:val="0"/>
        <w:spacing w:line="360" w:lineRule="auto"/>
        <w:jc w:val="both"/>
        <w:rPr>
          <w:rFonts w:ascii="Book Antiqua" w:hAnsi="Book Antiqua"/>
        </w:rPr>
      </w:pPr>
    </w:p>
    <w:p w14:paraId="5AD1C1C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methods</w:t>
      </w:r>
    </w:p>
    <w:p w14:paraId="7CB75BF0" w14:textId="4C68E04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Patients scheduled for elective posterior lumbar interbody fusion surgery under sevoflurane anesthesia were assigned to the </w:t>
      </w:r>
      <w:r w:rsidRPr="0071619E">
        <w:rPr>
          <w:rFonts w:ascii="Book Antiqua" w:eastAsia="Book Antiqua" w:hAnsi="Book Antiqua" w:cs="Book Antiqua"/>
          <w:shd w:val="clear" w:color="auto" w:fill="FFFFFF"/>
        </w:rPr>
        <w:t xml:space="preserve">SBP, </w:t>
      </w:r>
      <w:r w:rsidRPr="0071619E">
        <w:rPr>
          <w:rFonts w:ascii="Book Antiqua" w:eastAsia="Book Antiqua" w:hAnsi="Book Antiqua" w:cs="Book Antiqua"/>
        </w:rPr>
        <w:t>WLi,</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 xml:space="preserve">and PRi </w:t>
      </w:r>
      <w:r w:rsidRPr="0071619E">
        <w:rPr>
          <w:rFonts w:ascii="Book Antiqua" w:eastAsia="Book Antiqua" w:hAnsi="Book Antiqua" w:cs="Book Antiqua"/>
          <w:shd w:val="clear" w:color="auto" w:fill="FFFFFF"/>
        </w:rPr>
        <w:t xml:space="preserve">monitoring </w:t>
      </w:r>
      <w:r w:rsidRPr="0071619E">
        <w:rPr>
          <w:rFonts w:ascii="Book Antiqua" w:eastAsia="Book Antiqua" w:hAnsi="Book Antiqua" w:cs="Book Antiqua"/>
        </w:rPr>
        <w:t xml:space="preserve">groups. The </w:t>
      </w:r>
      <w:r w:rsidRPr="0071619E">
        <w:rPr>
          <w:rFonts w:ascii="Book Antiqua" w:eastAsia="Book Antiqua" w:hAnsi="Book Antiqua" w:cs="Book Antiqua"/>
        </w:rPr>
        <w:lastRenderedPageBreak/>
        <w:t>primary endpoint was anesthesia recovery time. Secondary endpoints included extubation time, sevoflurane consumption, number of unwanted events/interventions, number of adverse events</w:t>
      </w:r>
      <w:r w:rsidR="00316B2B" w:rsidRPr="0071619E">
        <w:rPr>
          <w:rFonts w:ascii="Book Antiqua" w:eastAsia="Book Antiqua" w:hAnsi="Book Antiqua" w:cs="Book Antiqua"/>
        </w:rPr>
        <w:t>,</w:t>
      </w:r>
      <w:r w:rsidRPr="0071619E">
        <w:rPr>
          <w:rFonts w:ascii="Book Antiqua" w:eastAsia="Book Antiqua" w:hAnsi="Book Antiqua" w:cs="Book Antiqua"/>
        </w:rPr>
        <w:t xml:space="preserve"> and postoperative visual analogue scale for pain. </w:t>
      </w:r>
    </w:p>
    <w:p w14:paraId="214EF562" w14:textId="77777777" w:rsidR="00A77B3E" w:rsidRPr="0071619E" w:rsidRDefault="00A77B3E" w:rsidP="0071619E">
      <w:pPr>
        <w:snapToGrid w:val="0"/>
        <w:spacing w:line="360" w:lineRule="auto"/>
        <w:jc w:val="both"/>
        <w:rPr>
          <w:rFonts w:ascii="Book Antiqua" w:hAnsi="Book Antiqua"/>
        </w:rPr>
      </w:pPr>
    </w:p>
    <w:p w14:paraId="6D28795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results</w:t>
      </w:r>
    </w:p>
    <w:p w14:paraId="41775DAD" w14:textId="2C63BB0C"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The SBP, WLi,</w:t>
      </w:r>
      <w:r w:rsidRPr="0071619E">
        <w:rPr>
          <w:rFonts w:ascii="Book Antiqua" w:eastAsia="Book Antiqua" w:hAnsi="Book Antiqua" w:cs="Book Antiqua"/>
          <w:shd w:val="clear" w:color="auto" w:fill="FFFFFF"/>
        </w:rPr>
        <w:t xml:space="preserve"> </w:t>
      </w:r>
      <w:r w:rsidRPr="0071619E">
        <w:rPr>
          <w:rFonts w:ascii="Book Antiqua" w:eastAsia="Book Antiqua" w:hAnsi="Book Antiqua" w:cs="Book Antiqua"/>
        </w:rPr>
        <w:t>and PRi groups included 21, 21</w:t>
      </w:r>
      <w:r w:rsidR="00316B2B" w:rsidRPr="0071619E">
        <w:rPr>
          <w:rFonts w:ascii="Book Antiqua" w:eastAsia="Book Antiqua" w:hAnsi="Book Antiqua" w:cs="Book Antiqua"/>
        </w:rPr>
        <w:t>,</w:t>
      </w:r>
      <w:r w:rsidRPr="0071619E">
        <w:rPr>
          <w:rFonts w:ascii="Book Antiqua" w:eastAsia="Book Antiqua" w:hAnsi="Book Antiqua" w:cs="Book Antiqua"/>
        </w:rPr>
        <w:t xml:space="preserve"> and 20 patients, respectively. Anesthesia recovery time was shorter in the WLi and PRi groups than in the SBP group with no significant difference between the WLi and PRi groups. Extubation time was shorter in the WLi and PRi groups than in the SBP group. Sevoflurane consumption was lower in the WLi and PRi groups than in the SBP group. Nicardipine was more commonly needed to treat hypertension in the WLi and PRi groups than in the SBP group.</w:t>
      </w:r>
    </w:p>
    <w:p w14:paraId="1B518952" w14:textId="77777777" w:rsidR="00A77B3E" w:rsidRPr="0071619E" w:rsidRDefault="00A77B3E" w:rsidP="0071619E">
      <w:pPr>
        <w:snapToGrid w:val="0"/>
        <w:spacing w:line="360" w:lineRule="auto"/>
        <w:jc w:val="both"/>
        <w:rPr>
          <w:rFonts w:ascii="Book Antiqua" w:hAnsi="Book Antiqua"/>
        </w:rPr>
      </w:pPr>
    </w:p>
    <w:p w14:paraId="220DCF9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conclusions</w:t>
      </w:r>
    </w:p>
    <w:p w14:paraId="2CBFE8CE" w14:textId="17AA8DC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Regulating sevoflurane anesthesia depth with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or </w:t>
      </w:r>
      <w:proofErr w:type="spellStart"/>
      <w:r w:rsidRPr="0071619E">
        <w:rPr>
          <w:rFonts w:ascii="Book Antiqua" w:eastAsia="Book Antiqua" w:hAnsi="Book Antiqua" w:cs="Book Antiqua"/>
        </w:rPr>
        <w:t>PRi</w:t>
      </w:r>
      <w:proofErr w:type="spellEnd"/>
      <w:r w:rsidRPr="0071619E">
        <w:rPr>
          <w:rFonts w:ascii="Book Antiqua" w:eastAsia="Book Antiqua" w:hAnsi="Book Antiqua" w:cs="Book Antiqua"/>
        </w:rPr>
        <w:t xml:space="preserve"> reduce</w:t>
      </w:r>
      <w:r w:rsidR="00316B2B" w:rsidRPr="0071619E">
        <w:rPr>
          <w:rFonts w:ascii="Book Antiqua" w:eastAsia="Book Antiqua" w:hAnsi="Book Antiqua" w:cs="Book Antiqua"/>
        </w:rPr>
        <w:t>d</w:t>
      </w:r>
      <w:r w:rsidRPr="0071619E">
        <w:rPr>
          <w:rFonts w:ascii="Book Antiqua" w:eastAsia="Book Antiqua" w:hAnsi="Book Antiqua" w:cs="Book Antiqua"/>
        </w:rPr>
        <w:t xml:space="preserve"> anesthesia recovery time, extubation time</w:t>
      </w:r>
      <w:r w:rsidR="00316B2B" w:rsidRPr="0071619E">
        <w:rPr>
          <w:rFonts w:ascii="Book Antiqua" w:eastAsia="Book Antiqua" w:hAnsi="Book Antiqua" w:cs="Book Antiqua"/>
        </w:rPr>
        <w:t>,</w:t>
      </w:r>
      <w:r w:rsidRPr="0071619E">
        <w:rPr>
          <w:rFonts w:ascii="Book Antiqua" w:eastAsia="Book Antiqua" w:hAnsi="Book Antiqua" w:cs="Book Antiqua"/>
        </w:rPr>
        <w:t xml:space="preserve"> and sevoflurane consumption without intraoperative unwanted events.</w:t>
      </w:r>
    </w:p>
    <w:p w14:paraId="5952EB05" w14:textId="77777777" w:rsidR="00A77B3E" w:rsidRPr="0071619E" w:rsidRDefault="00A77B3E" w:rsidP="0071619E">
      <w:pPr>
        <w:snapToGrid w:val="0"/>
        <w:spacing w:line="360" w:lineRule="auto"/>
        <w:jc w:val="both"/>
        <w:rPr>
          <w:rFonts w:ascii="Book Antiqua" w:hAnsi="Book Antiqua"/>
        </w:rPr>
      </w:pPr>
    </w:p>
    <w:p w14:paraId="5D0F03E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i/>
        </w:rPr>
        <w:t>Research perspectives</w:t>
      </w:r>
    </w:p>
    <w:p w14:paraId="5EC3DC61" w14:textId="050DCB10"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Large multicenter studies are needed to improve the generalizability of the current findings. Additional research is warranted to explore the utility of WLi and PRi in patients undergoing other surgical procedures or </w:t>
      </w:r>
      <w:r w:rsidR="00316B2B" w:rsidRPr="0071619E">
        <w:rPr>
          <w:rFonts w:ascii="Book Antiqua" w:eastAsia="Book Antiqua" w:hAnsi="Book Antiqua" w:cs="Book Antiqua"/>
        </w:rPr>
        <w:t xml:space="preserve">other </w:t>
      </w:r>
      <w:r w:rsidRPr="0071619E">
        <w:rPr>
          <w:rFonts w:ascii="Book Antiqua" w:eastAsia="Book Antiqua" w:hAnsi="Book Antiqua" w:cs="Book Antiqua"/>
        </w:rPr>
        <w:t>administered general anesthetics. Further studies should be performed to reduce the susceptibility of WLi and PRi values to interference from the electrotome and postural changes. Such studies might promote the widespread use of these tools in the future.</w:t>
      </w:r>
    </w:p>
    <w:p w14:paraId="1AEA554D" w14:textId="77777777" w:rsidR="00A77B3E" w:rsidRPr="0071619E" w:rsidRDefault="00A77B3E" w:rsidP="0071619E">
      <w:pPr>
        <w:snapToGrid w:val="0"/>
        <w:spacing w:line="360" w:lineRule="auto"/>
        <w:jc w:val="both"/>
        <w:rPr>
          <w:rFonts w:ascii="Book Antiqua" w:hAnsi="Book Antiqua"/>
        </w:rPr>
      </w:pPr>
    </w:p>
    <w:p w14:paraId="2AD71934"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caps/>
          <w:u w:val="single"/>
        </w:rPr>
        <w:t>ACKNOWLEDGEMENTS</w:t>
      </w:r>
    </w:p>
    <w:p w14:paraId="18EEBC81" w14:textId="468D9C9E"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The authors acknowledge and thank the anesthesiologists, surgeons, theatre staff, and recovery room staff of the Shanxi Dayi Hospital, Taiyuan, Shanxi, China for their assistance in this trial. The authors also thank </w:t>
      </w:r>
      <w:proofErr w:type="spellStart"/>
      <w:r w:rsidRPr="0071619E">
        <w:rPr>
          <w:rFonts w:ascii="Book Antiqua" w:eastAsia="Book Antiqua" w:hAnsi="Book Antiqua" w:cs="Book Antiqua"/>
        </w:rPr>
        <w:t>Yongliang</w:t>
      </w:r>
      <w:proofErr w:type="spellEnd"/>
      <w:r w:rsidRPr="0071619E">
        <w:rPr>
          <w:rFonts w:ascii="Book Antiqua" w:eastAsia="Book Antiqua" w:hAnsi="Book Antiqua" w:cs="Book Antiqua"/>
        </w:rPr>
        <w:t xml:space="preserve"> Feng, MD and </w:t>
      </w:r>
      <w:proofErr w:type="spellStart"/>
      <w:r w:rsidRPr="0071619E">
        <w:rPr>
          <w:rFonts w:ascii="Book Antiqua" w:eastAsia="Book Antiqua" w:hAnsi="Book Antiqua" w:cs="Book Antiqua"/>
        </w:rPr>
        <w:t>Ruifeng</w:t>
      </w:r>
      <w:proofErr w:type="spellEnd"/>
      <w:r w:rsidRPr="0071619E">
        <w:rPr>
          <w:rFonts w:ascii="Book Antiqua" w:eastAsia="Book Antiqua" w:hAnsi="Book Antiqua" w:cs="Book Antiqua"/>
        </w:rPr>
        <w:t xml:space="preserve"> Liang, </w:t>
      </w:r>
      <w:r w:rsidRPr="0071619E">
        <w:rPr>
          <w:rFonts w:ascii="Book Antiqua" w:eastAsia="Book Antiqua" w:hAnsi="Book Antiqua" w:cs="Book Antiqua"/>
        </w:rPr>
        <w:lastRenderedPageBreak/>
        <w:t>MD of the Shanxi Medical University, Taiyuan, Shanxi, China for assistance with statistical analysis.</w:t>
      </w:r>
    </w:p>
    <w:p w14:paraId="19C267D3" w14:textId="77777777" w:rsidR="00A77B3E" w:rsidRPr="0071619E" w:rsidRDefault="00A77B3E" w:rsidP="0071619E">
      <w:pPr>
        <w:snapToGrid w:val="0"/>
        <w:spacing w:line="360" w:lineRule="auto"/>
        <w:jc w:val="both"/>
        <w:rPr>
          <w:rFonts w:ascii="Book Antiqua" w:hAnsi="Book Antiqua"/>
        </w:rPr>
      </w:pPr>
    </w:p>
    <w:p w14:paraId="5215BDA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REFERENCES</w:t>
      </w:r>
    </w:p>
    <w:p w14:paraId="27198BC2"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 </w:t>
      </w:r>
      <w:r w:rsidRPr="0071619E">
        <w:rPr>
          <w:rFonts w:ascii="Book Antiqua" w:eastAsia="Book Antiqua" w:hAnsi="Book Antiqua" w:cs="Book Antiqua"/>
          <w:b/>
          <w:bCs/>
        </w:rPr>
        <w:t>Brown EN</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Pavone</w:t>
      </w:r>
      <w:proofErr w:type="spellEnd"/>
      <w:r w:rsidRPr="0071619E">
        <w:rPr>
          <w:rFonts w:ascii="Book Antiqua" w:eastAsia="Book Antiqua" w:hAnsi="Book Antiqua" w:cs="Book Antiqua"/>
        </w:rPr>
        <w:t xml:space="preserve"> KJ, Naranjo M. Multimodal General Anesthesia: Theory and Practice.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2018; </w:t>
      </w:r>
      <w:r w:rsidRPr="0071619E">
        <w:rPr>
          <w:rFonts w:ascii="Book Antiqua" w:eastAsia="Book Antiqua" w:hAnsi="Book Antiqua" w:cs="Book Antiqua"/>
          <w:b/>
          <w:bCs/>
        </w:rPr>
        <w:t>127</w:t>
      </w:r>
      <w:r w:rsidRPr="0071619E">
        <w:rPr>
          <w:rFonts w:ascii="Book Antiqua" w:eastAsia="Book Antiqua" w:hAnsi="Book Antiqua" w:cs="Book Antiqua"/>
        </w:rPr>
        <w:t>: 1246-1258 [PMID: 30252709 DOI: 10.1213/ANE.0000000000003668]</w:t>
      </w:r>
    </w:p>
    <w:p w14:paraId="1A134E0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 </w:t>
      </w:r>
      <w:r w:rsidRPr="0071619E">
        <w:rPr>
          <w:rFonts w:ascii="Book Antiqua" w:eastAsia="Book Antiqua" w:hAnsi="Book Antiqua" w:cs="Book Antiqua"/>
          <w:b/>
          <w:bCs/>
        </w:rPr>
        <w:t>Rani DD</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Harsoor</w:t>
      </w:r>
      <w:proofErr w:type="spellEnd"/>
      <w:r w:rsidRPr="0071619E">
        <w:rPr>
          <w:rFonts w:ascii="Book Antiqua" w:eastAsia="Book Antiqua" w:hAnsi="Book Antiqua" w:cs="Book Antiqua"/>
        </w:rPr>
        <w:t xml:space="preserve"> S. Depth of general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monitors. </w:t>
      </w:r>
      <w:r w:rsidRPr="0071619E">
        <w:rPr>
          <w:rFonts w:ascii="Book Antiqua" w:eastAsia="Book Antiqua" w:hAnsi="Book Antiqua" w:cs="Book Antiqua"/>
          <w:i/>
          <w:iCs/>
        </w:rPr>
        <w:t xml:space="preserve">Indian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2012; </w:t>
      </w:r>
      <w:r w:rsidRPr="0071619E">
        <w:rPr>
          <w:rFonts w:ascii="Book Antiqua" w:eastAsia="Book Antiqua" w:hAnsi="Book Antiqua" w:cs="Book Antiqua"/>
          <w:b/>
          <w:bCs/>
        </w:rPr>
        <w:t>56</w:t>
      </w:r>
      <w:r w:rsidRPr="0071619E">
        <w:rPr>
          <w:rFonts w:ascii="Book Antiqua" w:eastAsia="Book Antiqua" w:hAnsi="Book Antiqua" w:cs="Book Antiqua"/>
        </w:rPr>
        <w:t>: 437-441 [PMID: 23293381 DOI: 10.4103/0019-5049.103956]</w:t>
      </w:r>
    </w:p>
    <w:p w14:paraId="71A4E6A9"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 </w:t>
      </w:r>
      <w:r w:rsidRPr="0071619E">
        <w:rPr>
          <w:rFonts w:ascii="Book Antiqua" w:eastAsia="Book Antiqua" w:hAnsi="Book Antiqua" w:cs="Book Antiqua"/>
          <w:b/>
          <w:bCs/>
        </w:rPr>
        <w:t>Kreuzer M</w:t>
      </w:r>
      <w:r w:rsidRPr="0071619E">
        <w:rPr>
          <w:rFonts w:ascii="Book Antiqua" w:eastAsia="Book Antiqua" w:hAnsi="Book Antiqua" w:cs="Book Antiqua"/>
        </w:rPr>
        <w:t xml:space="preserve">. EEG Based Monitoring of General Anesthesia: Taking the Next Steps. </w:t>
      </w:r>
      <w:r w:rsidRPr="0071619E">
        <w:rPr>
          <w:rFonts w:ascii="Book Antiqua" w:eastAsia="Book Antiqua" w:hAnsi="Book Antiqua" w:cs="Book Antiqua"/>
          <w:i/>
          <w:iCs/>
        </w:rPr>
        <w:t xml:space="preserve">Front </w:t>
      </w:r>
      <w:proofErr w:type="spellStart"/>
      <w:r w:rsidRPr="0071619E">
        <w:rPr>
          <w:rFonts w:ascii="Book Antiqua" w:eastAsia="Book Antiqua" w:hAnsi="Book Antiqua" w:cs="Book Antiqua"/>
          <w:i/>
          <w:iCs/>
        </w:rPr>
        <w:t>Comput</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Neurosci</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11</w:t>
      </w:r>
      <w:r w:rsidRPr="0071619E">
        <w:rPr>
          <w:rFonts w:ascii="Book Antiqua" w:eastAsia="Book Antiqua" w:hAnsi="Book Antiqua" w:cs="Book Antiqua"/>
        </w:rPr>
        <w:t>: 56 [PMID: 28690510 DOI: 10.3389/fncom.2017.00056]</w:t>
      </w:r>
    </w:p>
    <w:p w14:paraId="5E31E138"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4 </w:t>
      </w:r>
      <w:r w:rsidRPr="0071619E">
        <w:rPr>
          <w:rFonts w:ascii="Book Antiqua" w:eastAsia="Book Antiqua" w:hAnsi="Book Antiqua" w:cs="Book Antiqua"/>
          <w:b/>
          <w:bCs/>
        </w:rPr>
        <w:t>Oliveira CR</w:t>
      </w:r>
      <w:r w:rsidRPr="0071619E">
        <w:rPr>
          <w:rFonts w:ascii="Book Antiqua" w:eastAsia="Book Antiqua" w:hAnsi="Book Antiqua" w:cs="Book Antiqua"/>
        </w:rPr>
        <w:t xml:space="preserve">, Bernardo WM, Nunes VM. Benefit of general anesthesia monitored by bispectral index compared with monitoring guided only by clinical parameters. Systematic review and meta-analysis. </w:t>
      </w:r>
      <w:proofErr w:type="spellStart"/>
      <w:r w:rsidRPr="0071619E">
        <w:rPr>
          <w:rFonts w:ascii="Book Antiqua" w:eastAsia="Book Antiqua" w:hAnsi="Book Antiqua" w:cs="Book Antiqua"/>
          <w:i/>
          <w:iCs/>
        </w:rPr>
        <w:t>Braz</w:t>
      </w:r>
      <w:proofErr w:type="spellEnd"/>
      <w:r w:rsidRPr="0071619E">
        <w:rPr>
          <w:rFonts w:ascii="Book Antiqua" w:eastAsia="Book Antiqua" w:hAnsi="Book Antiqua" w:cs="Book Antiqua"/>
          <w:i/>
          <w:iCs/>
        </w:rPr>
        <w:t xml:space="preserve"> J </w:t>
      </w:r>
      <w:proofErr w:type="spellStart"/>
      <w:r w:rsidRPr="0071619E">
        <w:rPr>
          <w:rFonts w:ascii="Book Antiqua" w:eastAsia="Book Antiqua" w:hAnsi="Book Antiqua" w:cs="Book Antiqua"/>
          <w:i/>
          <w:iCs/>
        </w:rPr>
        <w:t>Anesthesiol</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67</w:t>
      </w:r>
      <w:r w:rsidRPr="0071619E">
        <w:rPr>
          <w:rFonts w:ascii="Book Antiqua" w:eastAsia="Book Antiqua" w:hAnsi="Book Antiqua" w:cs="Book Antiqua"/>
        </w:rPr>
        <w:t>: 72-84 [PMID: 28017174 DOI: 10.1016/j.bjane.2015.09.001]</w:t>
      </w:r>
    </w:p>
    <w:p w14:paraId="3A9A1D0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5 </w:t>
      </w:r>
      <w:r w:rsidRPr="0071619E">
        <w:rPr>
          <w:rFonts w:ascii="Book Antiqua" w:eastAsia="Book Antiqua" w:hAnsi="Book Antiqua" w:cs="Book Antiqua"/>
          <w:b/>
          <w:bCs/>
        </w:rPr>
        <w:t>Park SW</w:t>
      </w:r>
      <w:r w:rsidRPr="0071619E">
        <w:rPr>
          <w:rFonts w:ascii="Book Antiqua" w:eastAsia="Book Antiqua" w:hAnsi="Book Antiqua" w:cs="Book Antiqua"/>
        </w:rPr>
        <w:t xml:space="preserve">, Lee H, </w:t>
      </w:r>
      <w:proofErr w:type="spellStart"/>
      <w:r w:rsidRPr="0071619E">
        <w:rPr>
          <w:rFonts w:ascii="Book Antiqua" w:eastAsia="Book Antiqua" w:hAnsi="Book Antiqua" w:cs="Book Antiqua"/>
        </w:rPr>
        <w:t>Ahn</w:t>
      </w:r>
      <w:proofErr w:type="spellEnd"/>
      <w:r w:rsidRPr="0071619E">
        <w:rPr>
          <w:rFonts w:ascii="Book Antiqua" w:eastAsia="Book Antiqua" w:hAnsi="Book Antiqua" w:cs="Book Antiqua"/>
        </w:rPr>
        <w:t xml:space="preserve"> H. Bispectral Index Versus Standard Monitoring in Sedation for Endoscopic Procedures: A Systematic Review and Meta-Analysis. </w:t>
      </w:r>
      <w:r w:rsidRPr="0071619E">
        <w:rPr>
          <w:rFonts w:ascii="Book Antiqua" w:eastAsia="Book Antiqua" w:hAnsi="Book Antiqua" w:cs="Book Antiqua"/>
          <w:i/>
          <w:iCs/>
        </w:rPr>
        <w:t>Dig Dis Sci</w:t>
      </w:r>
      <w:r w:rsidRPr="0071619E">
        <w:rPr>
          <w:rFonts w:ascii="Book Antiqua" w:eastAsia="Book Antiqua" w:hAnsi="Book Antiqua" w:cs="Book Antiqua"/>
        </w:rPr>
        <w:t xml:space="preserve"> 2016; </w:t>
      </w:r>
      <w:r w:rsidRPr="0071619E">
        <w:rPr>
          <w:rFonts w:ascii="Book Antiqua" w:eastAsia="Book Antiqua" w:hAnsi="Book Antiqua" w:cs="Book Antiqua"/>
          <w:b/>
          <w:bCs/>
        </w:rPr>
        <w:t>61</w:t>
      </w:r>
      <w:r w:rsidRPr="0071619E">
        <w:rPr>
          <w:rFonts w:ascii="Book Antiqua" w:eastAsia="Book Antiqua" w:hAnsi="Book Antiqua" w:cs="Book Antiqua"/>
        </w:rPr>
        <w:t>: 814-824 [PMID: 26531839 DOI: 10.1007/s10620-015-3945-9]</w:t>
      </w:r>
    </w:p>
    <w:p w14:paraId="4559514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6 </w:t>
      </w:r>
      <w:r w:rsidRPr="0071619E">
        <w:rPr>
          <w:rFonts w:ascii="Book Antiqua" w:eastAsia="Book Antiqua" w:hAnsi="Book Antiqua" w:cs="Book Antiqua"/>
          <w:b/>
          <w:bCs/>
        </w:rPr>
        <w:t>March PA</w:t>
      </w:r>
      <w:r w:rsidRPr="0071619E">
        <w:rPr>
          <w:rFonts w:ascii="Book Antiqua" w:eastAsia="Book Antiqua" w:hAnsi="Book Antiqua" w:cs="Book Antiqua"/>
        </w:rPr>
        <w:t xml:space="preserve">, Muir WW. Bispectral analysis of the electroencephalogram: a review of its development and use in anesthesia. </w:t>
      </w:r>
      <w:r w:rsidRPr="0071619E">
        <w:rPr>
          <w:rFonts w:ascii="Book Antiqua" w:eastAsia="Book Antiqua" w:hAnsi="Book Antiqua" w:cs="Book Antiqua"/>
          <w:i/>
          <w:iCs/>
        </w:rPr>
        <w:t xml:space="preserve">Vet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2005; </w:t>
      </w:r>
      <w:r w:rsidRPr="0071619E">
        <w:rPr>
          <w:rFonts w:ascii="Book Antiqua" w:eastAsia="Book Antiqua" w:hAnsi="Book Antiqua" w:cs="Book Antiqua"/>
          <w:b/>
          <w:bCs/>
        </w:rPr>
        <w:t>32</w:t>
      </w:r>
      <w:r w:rsidRPr="0071619E">
        <w:rPr>
          <w:rFonts w:ascii="Book Antiqua" w:eastAsia="Book Antiqua" w:hAnsi="Book Antiqua" w:cs="Book Antiqua"/>
        </w:rPr>
        <w:t>: 241-255 [PMID: 16135205 DOI: 10.1111/j.1467-2995.2005.00221.x]</w:t>
      </w:r>
    </w:p>
    <w:p w14:paraId="0E906E5C" w14:textId="66D0BDF1"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7 </w:t>
      </w:r>
      <w:r w:rsidRPr="0071619E">
        <w:rPr>
          <w:rFonts w:ascii="Book Antiqua" w:eastAsia="Book Antiqua" w:hAnsi="Book Antiqua" w:cs="Book Antiqua"/>
          <w:b/>
          <w:bCs/>
        </w:rPr>
        <w:t>Xia C</w:t>
      </w:r>
      <w:r w:rsidRPr="0071619E">
        <w:rPr>
          <w:rFonts w:ascii="Book Antiqua" w:eastAsia="Book Antiqua" w:hAnsi="Book Antiqua" w:cs="Book Antiqua"/>
        </w:rPr>
        <w:t xml:space="preserve">, Yue Y. Comparative investigation of wavelet index and bispectral index in monitoring depth of anesthesia. </w:t>
      </w:r>
      <w:proofErr w:type="spellStart"/>
      <w:r w:rsidRPr="0071619E">
        <w:rPr>
          <w:rFonts w:ascii="Book Antiqua" w:eastAsia="Book Antiqua" w:hAnsi="Book Antiqua" w:cs="Book Antiqua"/>
          <w:i/>
          <w:iCs/>
        </w:rPr>
        <w:t>Linchuang</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Mzuixue</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Zazhi</w:t>
      </w:r>
      <w:proofErr w:type="spellEnd"/>
      <w:r w:rsidRPr="0071619E">
        <w:rPr>
          <w:rFonts w:ascii="Book Antiqua" w:eastAsia="Book Antiqua" w:hAnsi="Book Antiqua" w:cs="Book Antiqua"/>
        </w:rPr>
        <w:t xml:space="preserve"> 2010; </w:t>
      </w:r>
      <w:r w:rsidRPr="0071619E">
        <w:rPr>
          <w:rFonts w:ascii="Book Antiqua" w:eastAsia="Book Antiqua" w:hAnsi="Book Antiqua" w:cs="Book Antiqua"/>
          <w:b/>
          <w:bCs/>
        </w:rPr>
        <w:t>26</w:t>
      </w:r>
      <w:r w:rsidRPr="0071619E">
        <w:rPr>
          <w:rFonts w:ascii="Book Antiqua" w:eastAsia="Book Antiqua" w:hAnsi="Book Antiqua" w:cs="Book Antiqua"/>
        </w:rPr>
        <w:t>: 836-839</w:t>
      </w:r>
    </w:p>
    <w:p w14:paraId="55E6772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8 </w:t>
      </w:r>
      <w:r w:rsidRPr="0071619E">
        <w:rPr>
          <w:rFonts w:ascii="Book Antiqua" w:eastAsia="Book Antiqua" w:hAnsi="Book Antiqua" w:cs="Book Antiqua"/>
          <w:b/>
          <w:bCs/>
        </w:rPr>
        <w:t>Yang N</w:t>
      </w:r>
      <w:r w:rsidRPr="0071619E">
        <w:rPr>
          <w:rFonts w:ascii="Book Antiqua" w:eastAsia="Book Antiqua" w:hAnsi="Book Antiqua" w:cs="Book Antiqua"/>
        </w:rPr>
        <w:t xml:space="preserve">, Ge MF, Wang TL, Wu XG. [Feasibility analysis of wavelet index for monitoring the depth of anesthesia in patients undergoing general anesthesia]. </w:t>
      </w:r>
      <w:proofErr w:type="spellStart"/>
      <w:r w:rsidRPr="0071619E">
        <w:rPr>
          <w:rFonts w:ascii="Book Antiqua" w:eastAsia="Book Antiqua" w:hAnsi="Book Antiqua" w:cs="Book Antiqua"/>
          <w:i/>
          <w:iCs/>
        </w:rPr>
        <w:t>Zhonghua</w:t>
      </w:r>
      <w:proofErr w:type="spellEnd"/>
      <w:r w:rsidRPr="0071619E">
        <w:rPr>
          <w:rFonts w:ascii="Book Antiqua" w:eastAsia="Book Antiqua" w:hAnsi="Book Antiqua" w:cs="Book Antiqua"/>
          <w:i/>
          <w:iCs/>
        </w:rPr>
        <w:t xml:space="preserve"> Yi </w:t>
      </w:r>
      <w:proofErr w:type="spellStart"/>
      <w:r w:rsidRPr="0071619E">
        <w:rPr>
          <w:rFonts w:ascii="Book Antiqua" w:eastAsia="Book Antiqua" w:hAnsi="Book Antiqua" w:cs="Book Antiqua"/>
          <w:i/>
          <w:iCs/>
        </w:rPr>
        <w:t>Xue</w:t>
      </w:r>
      <w:proofErr w:type="spellEnd"/>
      <w:r w:rsidRPr="0071619E">
        <w:rPr>
          <w:rFonts w:ascii="Book Antiqua" w:eastAsia="Book Antiqua" w:hAnsi="Book Antiqua" w:cs="Book Antiqua"/>
          <w:i/>
          <w:iCs/>
        </w:rPr>
        <w:t xml:space="preserve"> Za Zhi</w:t>
      </w:r>
      <w:r w:rsidRPr="0071619E">
        <w:rPr>
          <w:rFonts w:ascii="Book Antiqua" w:eastAsia="Book Antiqua" w:hAnsi="Book Antiqua" w:cs="Book Antiqua"/>
        </w:rPr>
        <w:t xml:space="preserve"> 2011; </w:t>
      </w:r>
      <w:r w:rsidRPr="0071619E">
        <w:rPr>
          <w:rFonts w:ascii="Book Antiqua" w:eastAsia="Book Antiqua" w:hAnsi="Book Antiqua" w:cs="Book Antiqua"/>
          <w:b/>
          <w:bCs/>
        </w:rPr>
        <w:t>91</w:t>
      </w:r>
      <w:r w:rsidRPr="0071619E">
        <w:rPr>
          <w:rFonts w:ascii="Book Antiqua" w:eastAsia="Book Antiqua" w:hAnsi="Book Antiqua" w:cs="Book Antiqua"/>
        </w:rPr>
        <w:t>: 2849-2852 [PMID: 22333548 DOI: 10.3760/cma.j.issn.0376-2491.2011.40.013]</w:t>
      </w:r>
    </w:p>
    <w:p w14:paraId="05768BDC" w14:textId="2A01E802"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9 </w:t>
      </w:r>
      <w:r w:rsidRPr="0071619E">
        <w:rPr>
          <w:rFonts w:ascii="Book Antiqua" w:eastAsia="Book Antiqua" w:hAnsi="Book Antiqua" w:cs="Book Antiqua"/>
          <w:b/>
          <w:bCs/>
        </w:rPr>
        <w:t>Zhang X</w:t>
      </w:r>
      <w:r w:rsidRPr="0071619E">
        <w:rPr>
          <w:rFonts w:ascii="Book Antiqua" w:eastAsia="Book Antiqua" w:hAnsi="Book Antiqua" w:cs="Book Antiqua"/>
        </w:rPr>
        <w:t xml:space="preserve">, Xiong W, Wang B. Comparative investigation of the accuracy of wavelet index and </w:t>
      </w:r>
      <w:proofErr w:type="spellStart"/>
      <w:r w:rsidRPr="0071619E">
        <w:rPr>
          <w:rFonts w:ascii="Book Antiqua" w:eastAsia="Book Antiqua" w:hAnsi="Book Antiqua" w:cs="Book Antiqua"/>
        </w:rPr>
        <w:t>bispectral</w:t>
      </w:r>
      <w:proofErr w:type="spellEnd"/>
      <w:r w:rsidRPr="0071619E">
        <w:rPr>
          <w:rFonts w:ascii="Book Antiqua" w:eastAsia="Book Antiqua" w:hAnsi="Book Antiqua" w:cs="Book Antiqua"/>
        </w:rPr>
        <w:t xml:space="preserve"> index in </w:t>
      </w:r>
      <w:proofErr w:type="spellStart"/>
      <w:r w:rsidRPr="0071619E">
        <w:rPr>
          <w:rFonts w:ascii="Book Antiqua" w:eastAsia="Book Antiqua" w:hAnsi="Book Antiqua" w:cs="Book Antiqua"/>
        </w:rPr>
        <w:t>mornitoring</w:t>
      </w:r>
      <w:proofErr w:type="spellEnd"/>
      <w:r w:rsidRPr="0071619E">
        <w:rPr>
          <w:rFonts w:ascii="Book Antiqua" w:eastAsia="Book Antiqua" w:hAnsi="Book Antiqua" w:cs="Book Antiqua"/>
        </w:rPr>
        <w:t xml:space="preserve"> sedation depth of propofol. </w:t>
      </w:r>
      <w:proofErr w:type="spellStart"/>
      <w:r w:rsidRPr="0071619E">
        <w:rPr>
          <w:rFonts w:ascii="Book Antiqua" w:eastAsia="Book Antiqua" w:hAnsi="Book Antiqua" w:cs="Book Antiqua"/>
          <w:i/>
          <w:iCs/>
        </w:rPr>
        <w:t>Zhongguo</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Yikan</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Zazhi</w:t>
      </w:r>
      <w:proofErr w:type="spellEnd"/>
      <w:r w:rsidRPr="0071619E">
        <w:rPr>
          <w:rFonts w:ascii="Book Antiqua" w:eastAsia="Book Antiqua" w:hAnsi="Book Antiqua" w:cs="Book Antiqua"/>
          <w:i/>
          <w:iCs/>
        </w:rPr>
        <w:t xml:space="preserve"> </w:t>
      </w:r>
      <w:r w:rsidRPr="0071619E">
        <w:rPr>
          <w:rFonts w:ascii="Book Antiqua" w:eastAsia="Book Antiqua" w:hAnsi="Book Antiqua" w:cs="Book Antiqua"/>
        </w:rPr>
        <w:t xml:space="preserve">2010; </w:t>
      </w:r>
      <w:r w:rsidRPr="0071619E">
        <w:rPr>
          <w:rFonts w:ascii="Book Antiqua" w:eastAsia="Book Antiqua" w:hAnsi="Book Antiqua" w:cs="Book Antiqua"/>
          <w:b/>
          <w:bCs/>
        </w:rPr>
        <w:t>45</w:t>
      </w:r>
      <w:r w:rsidRPr="0071619E">
        <w:rPr>
          <w:rFonts w:ascii="Book Antiqua" w:eastAsia="Book Antiqua" w:hAnsi="Book Antiqua" w:cs="Book Antiqua"/>
        </w:rPr>
        <w:t>: 59-61 [DOI: 10.3969/j.issn.1008-1070.2010.02.024]</w:t>
      </w:r>
    </w:p>
    <w:p w14:paraId="2FE0253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10 </w:t>
      </w:r>
      <w:r w:rsidRPr="0071619E">
        <w:rPr>
          <w:rFonts w:ascii="Book Antiqua" w:eastAsia="Book Antiqua" w:hAnsi="Book Antiqua" w:cs="Book Antiqua"/>
          <w:b/>
          <w:bCs/>
        </w:rPr>
        <w:t>Xu L</w:t>
      </w:r>
      <w:r w:rsidRPr="0071619E">
        <w:rPr>
          <w:rFonts w:ascii="Book Antiqua" w:eastAsia="Book Antiqua" w:hAnsi="Book Antiqua" w:cs="Book Antiqua"/>
        </w:rPr>
        <w:t xml:space="preserve">, Li Z, Tian G. Evaluation of wavelet index in monitoring sedation depth with dexmedetomidine under combined spinal-epidural anesthesia. </w:t>
      </w:r>
      <w:proofErr w:type="spellStart"/>
      <w:r w:rsidRPr="0071619E">
        <w:rPr>
          <w:rFonts w:ascii="Book Antiqua" w:eastAsia="Book Antiqua" w:hAnsi="Book Antiqua" w:cs="Book Antiqua"/>
          <w:i/>
          <w:iCs/>
        </w:rPr>
        <w:t>Linchuang</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Mazuixue</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Zazhi</w:t>
      </w:r>
      <w:proofErr w:type="spellEnd"/>
      <w:r w:rsidRPr="0071619E">
        <w:rPr>
          <w:rFonts w:ascii="Book Antiqua" w:eastAsia="Book Antiqua" w:hAnsi="Book Antiqua" w:cs="Book Antiqua"/>
        </w:rPr>
        <w:t xml:space="preserve"> 2018; </w:t>
      </w:r>
      <w:r w:rsidRPr="0071619E">
        <w:rPr>
          <w:rFonts w:ascii="Book Antiqua" w:eastAsia="Book Antiqua" w:hAnsi="Book Antiqua" w:cs="Book Antiqua"/>
          <w:b/>
          <w:bCs/>
        </w:rPr>
        <w:t>34</w:t>
      </w:r>
      <w:r w:rsidRPr="0071619E">
        <w:rPr>
          <w:rFonts w:ascii="Book Antiqua" w:eastAsia="Book Antiqua" w:hAnsi="Book Antiqua" w:cs="Book Antiqua"/>
        </w:rPr>
        <w:t>: 1202-1204</w:t>
      </w:r>
    </w:p>
    <w:p w14:paraId="450105A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11 </w:t>
      </w:r>
      <w:proofErr w:type="spellStart"/>
      <w:r w:rsidRPr="0071619E">
        <w:rPr>
          <w:rFonts w:ascii="Book Antiqua" w:eastAsia="Book Antiqua" w:hAnsi="Book Antiqua" w:cs="Book Antiqua"/>
          <w:b/>
          <w:bCs/>
        </w:rPr>
        <w:t>Gramatikov</w:t>
      </w:r>
      <w:proofErr w:type="spellEnd"/>
      <w:r w:rsidRPr="0071619E">
        <w:rPr>
          <w:rFonts w:ascii="Book Antiqua" w:eastAsia="Book Antiqua" w:hAnsi="Book Antiqua" w:cs="Book Antiqua"/>
          <w:b/>
          <w:bCs/>
        </w:rPr>
        <w:t xml:space="preserve"> B</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Georgiev</w:t>
      </w:r>
      <w:proofErr w:type="spellEnd"/>
      <w:r w:rsidRPr="0071619E">
        <w:rPr>
          <w:rFonts w:ascii="Book Antiqua" w:eastAsia="Book Antiqua" w:hAnsi="Book Antiqua" w:cs="Book Antiqua"/>
        </w:rPr>
        <w:t xml:space="preserve"> I. Wavelets as alternative to short-time Fourier transform in signal-averaged electrocardiography. </w:t>
      </w:r>
      <w:r w:rsidRPr="0071619E">
        <w:rPr>
          <w:rFonts w:ascii="Book Antiqua" w:eastAsia="Book Antiqua" w:hAnsi="Book Antiqua" w:cs="Book Antiqua"/>
          <w:i/>
          <w:iCs/>
        </w:rPr>
        <w:t xml:space="preserve">Med Biol </w:t>
      </w:r>
      <w:proofErr w:type="spellStart"/>
      <w:r w:rsidRPr="0071619E">
        <w:rPr>
          <w:rFonts w:ascii="Book Antiqua" w:eastAsia="Book Antiqua" w:hAnsi="Book Antiqua" w:cs="Book Antiqua"/>
          <w:i/>
          <w:iCs/>
        </w:rPr>
        <w:t>Eng</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Comput</w:t>
      </w:r>
      <w:proofErr w:type="spellEnd"/>
      <w:r w:rsidRPr="0071619E">
        <w:rPr>
          <w:rFonts w:ascii="Book Antiqua" w:eastAsia="Book Antiqua" w:hAnsi="Book Antiqua" w:cs="Book Antiqua"/>
        </w:rPr>
        <w:t xml:space="preserve"> 1995; </w:t>
      </w:r>
      <w:r w:rsidRPr="0071619E">
        <w:rPr>
          <w:rFonts w:ascii="Book Antiqua" w:eastAsia="Book Antiqua" w:hAnsi="Book Antiqua" w:cs="Book Antiqua"/>
          <w:b/>
          <w:bCs/>
        </w:rPr>
        <w:t>33</w:t>
      </w:r>
      <w:r w:rsidRPr="0071619E">
        <w:rPr>
          <w:rFonts w:ascii="Book Antiqua" w:eastAsia="Book Antiqua" w:hAnsi="Book Antiqua" w:cs="Book Antiqua"/>
        </w:rPr>
        <w:t>: 482-487 [PMID: 7666698 DOI: 10.1007/BF02510534]</w:t>
      </w:r>
    </w:p>
    <w:p w14:paraId="53429A8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12 </w:t>
      </w:r>
      <w:r w:rsidRPr="0071619E">
        <w:rPr>
          <w:rFonts w:ascii="Book Antiqua" w:eastAsia="Book Antiqua" w:hAnsi="Book Antiqua" w:cs="Book Antiqua"/>
          <w:b/>
          <w:bCs/>
        </w:rPr>
        <w:t>Tracey I</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Mantyh</w:t>
      </w:r>
      <w:proofErr w:type="spellEnd"/>
      <w:r w:rsidRPr="0071619E">
        <w:rPr>
          <w:rFonts w:ascii="Book Antiqua" w:eastAsia="Book Antiqua" w:hAnsi="Book Antiqua" w:cs="Book Antiqua"/>
        </w:rPr>
        <w:t xml:space="preserve"> PW. The cerebral signature for pain perception and its modulation. </w:t>
      </w:r>
      <w:r w:rsidRPr="0071619E">
        <w:rPr>
          <w:rFonts w:ascii="Book Antiqua" w:eastAsia="Book Antiqua" w:hAnsi="Book Antiqua" w:cs="Book Antiqua"/>
          <w:i/>
          <w:iCs/>
        </w:rPr>
        <w:t>Neuron</w:t>
      </w:r>
      <w:r w:rsidRPr="0071619E">
        <w:rPr>
          <w:rFonts w:ascii="Book Antiqua" w:eastAsia="Book Antiqua" w:hAnsi="Book Antiqua" w:cs="Book Antiqua"/>
        </w:rPr>
        <w:t xml:space="preserve"> 2007; </w:t>
      </w:r>
      <w:r w:rsidRPr="0071619E">
        <w:rPr>
          <w:rFonts w:ascii="Book Antiqua" w:eastAsia="Book Antiqua" w:hAnsi="Book Antiqua" w:cs="Book Antiqua"/>
          <w:b/>
          <w:bCs/>
        </w:rPr>
        <w:t>55</w:t>
      </w:r>
      <w:r w:rsidRPr="0071619E">
        <w:rPr>
          <w:rFonts w:ascii="Book Antiqua" w:eastAsia="Book Antiqua" w:hAnsi="Book Antiqua" w:cs="Book Antiqua"/>
        </w:rPr>
        <w:t>: 377-391 [PMID: 17678852 DOI: 10.1016/j.neuron.2007.07.012]</w:t>
      </w:r>
    </w:p>
    <w:p w14:paraId="3D2E219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13 </w:t>
      </w:r>
      <w:r w:rsidRPr="0071619E">
        <w:rPr>
          <w:rFonts w:ascii="Book Antiqua" w:eastAsia="Book Antiqua" w:hAnsi="Book Antiqua" w:cs="Book Antiqua"/>
          <w:b/>
          <w:bCs/>
        </w:rPr>
        <w:t>Morton DL</w:t>
      </w:r>
      <w:r w:rsidRPr="0071619E">
        <w:rPr>
          <w:rFonts w:ascii="Book Antiqua" w:eastAsia="Book Antiqua" w:hAnsi="Book Antiqua" w:cs="Book Antiqua"/>
        </w:rPr>
        <w:t xml:space="preserve">, Sandhu JS, Jones AK. Brain imaging of pain: state of the art. </w:t>
      </w:r>
      <w:r w:rsidRPr="0071619E">
        <w:rPr>
          <w:rFonts w:ascii="Book Antiqua" w:eastAsia="Book Antiqua" w:hAnsi="Book Antiqua" w:cs="Book Antiqua"/>
          <w:i/>
          <w:iCs/>
        </w:rPr>
        <w:t>J Pain Res</w:t>
      </w:r>
      <w:r w:rsidRPr="0071619E">
        <w:rPr>
          <w:rFonts w:ascii="Book Antiqua" w:eastAsia="Book Antiqua" w:hAnsi="Book Antiqua" w:cs="Book Antiqua"/>
        </w:rPr>
        <w:t xml:space="preserve"> 2016; </w:t>
      </w:r>
      <w:r w:rsidRPr="0071619E">
        <w:rPr>
          <w:rFonts w:ascii="Book Antiqua" w:eastAsia="Book Antiqua" w:hAnsi="Book Antiqua" w:cs="Book Antiqua"/>
          <w:b/>
          <w:bCs/>
        </w:rPr>
        <w:t>9</w:t>
      </w:r>
      <w:r w:rsidRPr="0071619E">
        <w:rPr>
          <w:rFonts w:ascii="Book Antiqua" w:eastAsia="Book Antiqua" w:hAnsi="Book Antiqua" w:cs="Book Antiqua"/>
        </w:rPr>
        <w:t>: 613-624 [PMID: 27660488 DOI: 10.2147/JPR.S60433]</w:t>
      </w:r>
    </w:p>
    <w:p w14:paraId="2DCBE98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14 </w:t>
      </w:r>
      <w:proofErr w:type="spellStart"/>
      <w:r w:rsidRPr="0071619E">
        <w:rPr>
          <w:rFonts w:ascii="Book Antiqua" w:eastAsia="Book Antiqua" w:hAnsi="Book Antiqua" w:cs="Book Antiqua"/>
          <w:b/>
          <w:bCs/>
        </w:rPr>
        <w:t>Ploner</w:t>
      </w:r>
      <w:proofErr w:type="spellEnd"/>
      <w:r w:rsidRPr="0071619E">
        <w:rPr>
          <w:rFonts w:ascii="Book Antiqua" w:eastAsia="Book Antiqua" w:hAnsi="Book Antiqua" w:cs="Book Antiqua"/>
          <w:b/>
          <w:bCs/>
        </w:rPr>
        <w:t xml:space="preserve"> M</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Sorg</w:t>
      </w:r>
      <w:proofErr w:type="spellEnd"/>
      <w:r w:rsidRPr="0071619E">
        <w:rPr>
          <w:rFonts w:ascii="Book Antiqua" w:eastAsia="Book Antiqua" w:hAnsi="Book Antiqua" w:cs="Book Antiqua"/>
        </w:rPr>
        <w:t xml:space="preserve"> C, Gross J. Brain Rhythms of Pain. </w:t>
      </w:r>
      <w:r w:rsidRPr="0071619E">
        <w:rPr>
          <w:rFonts w:ascii="Book Antiqua" w:eastAsia="Book Antiqua" w:hAnsi="Book Antiqua" w:cs="Book Antiqua"/>
          <w:i/>
          <w:iCs/>
        </w:rPr>
        <w:t xml:space="preserve">Trends </w:t>
      </w:r>
      <w:proofErr w:type="spellStart"/>
      <w:r w:rsidRPr="0071619E">
        <w:rPr>
          <w:rFonts w:ascii="Book Antiqua" w:eastAsia="Book Antiqua" w:hAnsi="Book Antiqua" w:cs="Book Antiqua"/>
          <w:i/>
          <w:iCs/>
        </w:rPr>
        <w:t>Cogn</w:t>
      </w:r>
      <w:proofErr w:type="spellEnd"/>
      <w:r w:rsidRPr="0071619E">
        <w:rPr>
          <w:rFonts w:ascii="Book Antiqua" w:eastAsia="Book Antiqua" w:hAnsi="Book Antiqua" w:cs="Book Antiqua"/>
          <w:i/>
          <w:iCs/>
        </w:rPr>
        <w:t xml:space="preserve"> Sci</w:t>
      </w:r>
      <w:r w:rsidRPr="0071619E">
        <w:rPr>
          <w:rFonts w:ascii="Book Antiqua" w:eastAsia="Book Antiqua" w:hAnsi="Book Antiqua" w:cs="Book Antiqua"/>
        </w:rPr>
        <w:t xml:space="preserve"> 2017; </w:t>
      </w:r>
      <w:r w:rsidRPr="0071619E">
        <w:rPr>
          <w:rFonts w:ascii="Book Antiqua" w:eastAsia="Book Antiqua" w:hAnsi="Book Antiqua" w:cs="Book Antiqua"/>
          <w:b/>
          <w:bCs/>
        </w:rPr>
        <w:t>21</w:t>
      </w:r>
      <w:r w:rsidRPr="0071619E">
        <w:rPr>
          <w:rFonts w:ascii="Book Antiqua" w:eastAsia="Book Antiqua" w:hAnsi="Book Antiqua" w:cs="Book Antiqua"/>
        </w:rPr>
        <w:t>: 100-110 [PMID: 28025007 DOI: 10.1016/j.tics.2016.12.001]</w:t>
      </w:r>
    </w:p>
    <w:p w14:paraId="02CA14E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15 </w:t>
      </w:r>
      <w:r w:rsidRPr="0071619E">
        <w:rPr>
          <w:rFonts w:ascii="Book Antiqua" w:eastAsia="Book Antiqua" w:hAnsi="Book Antiqua" w:cs="Book Antiqua"/>
          <w:b/>
          <w:bCs/>
        </w:rPr>
        <w:t>Dion P</w:t>
      </w:r>
      <w:r w:rsidRPr="0071619E">
        <w:rPr>
          <w:rFonts w:ascii="Book Antiqua" w:eastAsia="Book Antiqua" w:hAnsi="Book Antiqua" w:cs="Book Antiqua"/>
        </w:rPr>
        <w:t xml:space="preserve">. The cost of </w:t>
      </w:r>
      <w:proofErr w:type="spellStart"/>
      <w:r w:rsidRPr="0071619E">
        <w:rPr>
          <w:rFonts w:ascii="Book Antiqua" w:eastAsia="Book Antiqua" w:hAnsi="Book Antiqua" w:cs="Book Antiqua"/>
        </w:rPr>
        <w:t>anaesthetic</w:t>
      </w:r>
      <w:proofErr w:type="spellEnd"/>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vapours</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Can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1992; </w:t>
      </w:r>
      <w:r w:rsidRPr="0071619E">
        <w:rPr>
          <w:rFonts w:ascii="Book Antiqua" w:eastAsia="Book Antiqua" w:hAnsi="Book Antiqua" w:cs="Book Antiqua"/>
          <w:b/>
          <w:bCs/>
        </w:rPr>
        <w:t>39</w:t>
      </w:r>
      <w:r w:rsidRPr="0071619E">
        <w:rPr>
          <w:rFonts w:ascii="Book Antiqua" w:eastAsia="Book Antiqua" w:hAnsi="Book Antiqua" w:cs="Book Antiqua"/>
        </w:rPr>
        <w:t>: 633 [PMID: 1643690 DOI: 10.1007/BF03008331]</w:t>
      </w:r>
    </w:p>
    <w:p w14:paraId="1D90418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16 </w:t>
      </w:r>
      <w:r w:rsidRPr="0071619E">
        <w:rPr>
          <w:rFonts w:ascii="Book Antiqua" w:eastAsia="Book Antiqua" w:hAnsi="Book Antiqua" w:cs="Book Antiqua"/>
          <w:b/>
          <w:bCs/>
        </w:rPr>
        <w:t>Won YJ</w:t>
      </w:r>
      <w:r w:rsidRPr="0071619E">
        <w:rPr>
          <w:rFonts w:ascii="Book Antiqua" w:eastAsia="Book Antiqua" w:hAnsi="Book Antiqua" w:cs="Book Antiqua"/>
        </w:rPr>
        <w:t xml:space="preserve">, Lim BG, Lee SH, Park S, Kim H, Lee IO, Kong MH. Comparison of relative oxycodone consumption in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index-guided analgesia </w:t>
      </w:r>
      <w:r w:rsidRPr="0071619E">
        <w:rPr>
          <w:rFonts w:ascii="Book Antiqua" w:eastAsia="Book Antiqua" w:hAnsi="Book Antiqua" w:cs="Book Antiqua"/>
          <w:i/>
          <w:iCs/>
        </w:rPr>
        <w:t>vs</w:t>
      </w:r>
      <w:r w:rsidRPr="0071619E">
        <w:rPr>
          <w:rFonts w:ascii="Book Antiqua" w:eastAsia="Book Antiqua" w:hAnsi="Book Antiqua" w:cs="Book Antiqua"/>
        </w:rPr>
        <w:t xml:space="preserve"> conventional analgesia during sevoflurane anesthesia: A randomized controlled trial. </w:t>
      </w:r>
      <w:r w:rsidRPr="0071619E">
        <w:rPr>
          <w:rFonts w:ascii="Book Antiqua" w:eastAsia="Book Antiqua" w:hAnsi="Book Antiqua" w:cs="Book Antiqua"/>
          <w:i/>
          <w:iCs/>
        </w:rPr>
        <w:t>Medicine (Baltimore)</w:t>
      </w:r>
      <w:r w:rsidRPr="0071619E">
        <w:rPr>
          <w:rFonts w:ascii="Book Antiqua" w:eastAsia="Book Antiqua" w:hAnsi="Book Antiqua" w:cs="Book Antiqua"/>
        </w:rPr>
        <w:t xml:space="preserve"> 2016; </w:t>
      </w:r>
      <w:r w:rsidRPr="0071619E">
        <w:rPr>
          <w:rFonts w:ascii="Book Antiqua" w:eastAsia="Book Antiqua" w:hAnsi="Book Antiqua" w:cs="Book Antiqua"/>
          <w:b/>
          <w:bCs/>
        </w:rPr>
        <w:t>95</w:t>
      </w:r>
      <w:r w:rsidRPr="0071619E">
        <w:rPr>
          <w:rFonts w:ascii="Book Antiqua" w:eastAsia="Book Antiqua" w:hAnsi="Book Antiqua" w:cs="Book Antiqua"/>
        </w:rPr>
        <w:t>: e4743 [PMID: 27583920 DOI: 10.1097/MD.0000000000004743]</w:t>
      </w:r>
    </w:p>
    <w:p w14:paraId="422F861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17 </w:t>
      </w:r>
      <w:r w:rsidRPr="0071619E">
        <w:rPr>
          <w:rFonts w:ascii="Book Antiqua" w:eastAsia="Book Antiqua" w:hAnsi="Book Antiqua" w:cs="Book Antiqua"/>
          <w:b/>
          <w:bCs/>
        </w:rPr>
        <w:t>Chen X</w:t>
      </w:r>
      <w:r w:rsidRPr="0071619E">
        <w:rPr>
          <w:rFonts w:ascii="Book Antiqua" w:eastAsia="Book Antiqua" w:hAnsi="Book Antiqua" w:cs="Book Antiqua"/>
        </w:rPr>
        <w:t xml:space="preserve">, Thee C, Gruenewald M, </w:t>
      </w:r>
      <w:proofErr w:type="spellStart"/>
      <w:r w:rsidRPr="0071619E">
        <w:rPr>
          <w:rFonts w:ascii="Book Antiqua" w:eastAsia="Book Antiqua" w:hAnsi="Book Antiqua" w:cs="Book Antiqua"/>
        </w:rPr>
        <w:t>Wnent</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Illies</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Hoecker</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Hanss</w:t>
      </w:r>
      <w:proofErr w:type="spellEnd"/>
      <w:r w:rsidRPr="0071619E">
        <w:rPr>
          <w:rFonts w:ascii="Book Antiqua" w:eastAsia="Book Antiqua" w:hAnsi="Book Antiqua" w:cs="Book Antiqua"/>
        </w:rPr>
        <w:t xml:space="preserve"> R, </w:t>
      </w:r>
      <w:proofErr w:type="spellStart"/>
      <w:r w:rsidRPr="0071619E">
        <w:rPr>
          <w:rFonts w:ascii="Book Antiqua" w:eastAsia="Book Antiqua" w:hAnsi="Book Antiqua" w:cs="Book Antiqua"/>
        </w:rPr>
        <w:t>Steinfath</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Comparison of surgical stress index-guided analgesia with standard clinical practice during routine general anesthesia: a pilot study. </w:t>
      </w:r>
      <w:r w:rsidRPr="0071619E">
        <w:rPr>
          <w:rFonts w:ascii="Book Antiqua" w:eastAsia="Book Antiqua" w:hAnsi="Book Antiqua" w:cs="Book Antiqua"/>
          <w:i/>
          <w:iCs/>
        </w:rPr>
        <w:t>Anesthesiology</w:t>
      </w:r>
      <w:r w:rsidRPr="0071619E">
        <w:rPr>
          <w:rFonts w:ascii="Book Antiqua" w:eastAsia="Book Antiqua" w:hAnsi="Book Antiqua" w:cs="Book Antiqua"/>
        </w:rPr>
        <w:t xml:space="preserve"> 2010; </w:t>
      </w:r>
      <w:r w:rsidRPr="0071619E">
        <w:rPr>
          <w:rFonts w:ascii="Book Antiqua" w:eastAsia="Book Antiqua" w:hAnsi="Book Antiqua" w:cs="Book Antiqua"/>
          <w:b/>
          <w:bCs/>
        </w:rPr>
        <w:t>112</w:t>
      </w:r>
      <w:r w:rsidRPr="0071619E">
        <w:rPr>
          <w:rFonts w:ascii="Book Antiqua" w:eastAsia="Book Antiqua" w:hAnsi="Book Antiqua" w:cs="Book Antiqua"/>
        </w:rPr>
        <w:t>: 1175-1183 [PMID: 20418698 DOI: 10.1097/ALN.0b013e3181d3d641]</w:t>
      </w:r>
    </w:p>
    <w:p w14:paraId="3437A58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18 </w:t>
      </w:r>
      <w:r w:rsidRPr="0071619E">
        <w:rPr>
          <w:rFonts w:ascii="Book Antiqua" w:eastAsia="Book Antiqua" w:hAnsi="Book Antiqua" w:cs="Book Antiqua"/>
          <w:b/>
          <w:bCs/>
        </w:rPr>
        <w:t>Gan TJ</w:t>
      </w:r>
      <w:r w:rsidRPr="0071619E">
        <w:rPr>
          <w:rFonts w:ascii="Book Antiqua" w:eastAsia="Book Antiqua" w:hAnsi="Book Antiqua" w:cs="Book Antiqua"/>
        </w:rPr>
        <w:t xml:space="preserve">, Glass PS, Windsor A, Payne F, </w:t>
      </w:r>
      <w:proofErr w:type="spellStart"/>
      <w:r w:rsidRPr="0071619E">
        <w:rPr>
          <w:rFonts w:ascii="Book Antiqua" w:eastAsia="Book Antiqua" w:hAnsi="Book Antiqua" w:cs="Book Antiqua"/>
        </w:rPr>
        <w:t>Rosow</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Sebel</w:t>
      </w:r>
      <w:proofErr w:type="spellEnd"/>
      <w:r w:rsidRPr="0071619E">
        <w:rPr>
          <w:rFonts w:ascii="Book Antiqua" w:eastAsia="Book Antiqua" w:hAnsi="Book Antiqua" w:cs="Book Antiqua"/>
        </w:rPr>
        <w:t xml:space="preserve"> P, </w:t>
      </w:r>
      <w:proofErr w:type="spellStart"/>
      <w:r w:rsidRPr="0071619E">
        <w:rPr>
          <w:rFonts w:ascii="Book Antiqua" w:eastAsia="Book Antiqua" w:hAnsi="Book Antiqua" w:cs="Book Antiqua"/>
        </w:rPr>
        <w:t>Manberg</w:t>
      </w:r>
      <w:proofErr w:type="spellEnd"/>
      <w:r w:rsidRPr="0071619E">
        <w:rPr>
          <w:rFonts w:ascii="Book Antiqua" w:eastAsia="Book Antiqua" w:hAnsi="Book Antiqua" w:cs="Book Antiqua"/>
        </w:rPr>
        <w:t xml:space="preserve"> P. Bispectral index monitoring allows faster emergence and improved recovery from propofol, alfentanil, and nitrous oxide anesthesia. BIS Utility Study Group. </w:t>
      </w:r>
      <w:r w:rsidRPr="0071619E">
        <w:rPr>
          <w:rFonts w:ascii="Book Antiqua" w:eastAsia="Book Antiqua" w:hAnsi="Book Antiqua" w:cs="Book Antiqua"/>
          <w:i/>
          <w:iCs/>
        </w:rPr>
        <w:t>Anesthesiology</w:t>
      </w:r>
      <w:r w:rsidRPr="0071619E">
        <w:rPr>
          <w:rFonts w:ascii="Book Antiqua" w:eastAsia="Book Antiqua" w:hAnsi="Book Antiqua" w:cs="Book Antiqua"/>
        </w:rPr>
        <w:t xml:space="preserve"> 1997; </w:t>
      </w:r>
      <w:r w:rsidRPr="0071619E">
        <w:rPr>
          <w:rFonts w:ascii="Book Antiqua" w:eastAsia="Book Antiqua" w:hAnsi="Book Antiqua" w:cs="Book Antiqua"/>
          <w:b/>
          <w:bCs/>
        </w:rPr>
        <w:t>87</w:t>
      </w:r>
      <w:r w:rsidRPr="0071619E">
        <w:rPr>
          <w:rFonts w:ascii="Book Antiqua" w:eastAsia="Book Antiqua" w:hAnsi="Book Antiqua" w:cs="Book Antiqua"/>
        </w:rPr>
        <w:t>: 808-815 [PMID: 9357882 DOI: 10.1097/00000542-199710000-00014]</w:t>
      </w:r>
    </w:p>
    <w:p w14:paraId="55D5F3F9"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19 </w:t>
      </w:r>
      <w:proofErr w:type="spellStart"/>
      <w:r w:rsidRPr="0071619E">
        <w:rPr>
          <w:rFonts w:ascii="Book Antiqua" w:eastAsia="Book Antiqua" w:hAnsi="Book Antiqua" w:cs="Book Antiqua"/>
          <w:b/>
          <w:bCs/>
        </w:rPr>
        <w:t>Brioni</w:t>
      </w:r>
      <w:proofErr w:type="spellEnd"/>
      <w:r w:rsidRPr="0071619E">
        <w:rPr>
          <w:rFonts w:ascii="Book Antiqua" w:eastAsia="Book Antiqua" w:hAnsi="Book Antiqua" w:cs="Book Antiqua"/>
          <w:b/>
          <w:bCs/>
        </w:rPr>
        <w:t xml:space="preserve"> JD</w:t>
      </w:r>
      <w:r w:rsidRPr="0071619E">
        <w:rPr>
          <w:rFonts w:ascii="Book Antiqua" w:eastAsia="Book Antiqua" w:hAnsi="Book Antiqua" w:cs="Book Antiqua"/>
        </w:rPr>
        <w:t xml:space="preserve">, Varughese S, Ahmed R,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A clinical review of inhalation anesthesia with sevoflurane: from early research to emerging topics. </w:t>
      </w:r>
      <w:r w:rsidRPr="0071619E">
        <w:rPr>
          <w:rFonts w:ascii="Book Antiqua" w:eastAsia="Book Antiqua" w:hAnsi="Book Antiqua" w:cs="Book Antiqua"/>
          <w:i/>
          <w:iCs/>
        </w:rPr>
        <w:t xml:space="preserve">J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31</w:t>
      </w:r>
      <w:r w:rsidRPr="0071619E">
        <w:rPr>
          <w:rFonts w:ascii="Book Antiqua" w:eastAsia="Book Antiqua" w:hAnsi="Book Antiqua" w:cs="Book Antiqua"/>
        </w:rPr>
        <w:t>: 764-778 [PMID: 28585095 DOI: 10.1007/s00540-017-2375-6]</w:t>
      </w:r>
    </w:p>
    <w:p w14:paraId="0BFD7FB0"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20 </w:t>
      </w:r>
      <w:r w:rsidRPr="0071619E">
        <w:rPr>
          <w:rFonts w:ascii="Book Antiqua" w:eastAsia="Book Antiqua" w:hAnsi="Book Antiqua" w:cs="Book Antiqua"/>
          <w:b/>
          <w:bCs/>
        </w:rPr>
        <w:t xml:space="preserve">De </w:t>
      </w:r>
      <w:proofErr w:type="spellStart"/>
      <w:r w:rsidRPr="0071619E">
        <w:rPr>
          <w:rFonts w:ascii="Book Antiqua" w:eastAsia="Book Antiqua" w:hAnsi="Book Antiqua" w:cs="Book Antiqua"/>
          <w:b/>
          <w:bCs/>
        </w:rPr>
        <w:t>Hert</w:t>
      </w:r>
      <w:proofErr w:type="spellEnd"/>
      <w:r w:rsidRPr="0071619E">
        <w:rPr>
          <w:rFonts w:ascii="Book Antiqua" w:eastAsia="Book Antiqua" w:hAnsi="Book Antiqua" w:cs="Book Antiqua"/>
          <w:b/>
          <w:bCs/>
        </w:rPr>
        <w:t xml:space="preserve"> S</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Moerman</w:t>
      </w:r>
      <w:proofErr w:type="spellEnd"/>
      <w:r w:rsidRPr="0071619E">
        <w:rPr>
          <w:rFonts w:ascii="Book Antiqua" w:eastAsia="Book Antiqua" w:hAnsi="Book Antiqua" w:cs="Book Antiqua"/>
        </w:rPr>
        <w:t xml:space="preserve"> A. Sevoflurane. </w:t>
      </w:r>
      <w:r w:rsidRPr="0071619E">
        <w:rPr>
          <w:rFonts w:ascii="Book Antiqua" w:eastAsia="Book Antiqua" w:hAnsi="Book Antiqua" w:cs="Book Antiqua"/>
          <w:i/>
          <w:iCs/>
        </w:rPr>
        <w:t>F1000Res</w:t>
      </w:r>
      <w:r w:rsidRPr="0071619E">
        <w:rPr>
          <w:rFonts w:ascii="Book Antiqua" w:eastAsia="Book Antiqua" w:hAnsi="Book Antiqua" w:cs="Book Antiqua"/>
        </w:rPr>
        <w:t xml:space="preserve"> 2015; </w:t>
      </w:r>
      <w:r w:rsidRPr="0071619E">
        <w:rPr>
          <w:rFonts w:ascii="Book Antiqua" w:eastAsia="Book Antiqua" w:hAnsi="Book Antiqua" w:cs="Book Antiqua"/>
          <w:b/>
          <w:bCs/>
        </w:rPr>
        <w:t>4</w:t>
      </w:r>
      <w:r w:rsidRPr="0071619E">
        <w:rPr>
          <w:rFonts w:ascii="Book Antiqua" w:eastAsia="Book Antiqua" w:hAnsi="Book Antiqua" w:cs="Book Antiqua"/>
        </w:rPr>
        <w:t>: 626 [PMID: 26380072 DOI: 10.12688/f1000research.6288.1]</w:t>
      </w:r>
    </w:p>
    <w:p w14:paraId="17182974" w14:textId="1C9A8B79"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21 </w:t>
      </w:r>
      <w:r w:rsidRPr="0071619E">
        <w:rPr>
          <w:rFonts w:ascii="Book Antiqua" w:eastAsia="Book Antiqua" w:hAnsi="Book Antiqua" w:cs="Book Antiqua"/>
          <w:b/>
          <w:bCs/>
        </w:rPr>
        <w:t>Messner M</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Beese</w:t>
      </w:r>
      <w:proofErr w:type="spellEnd"/>
      <w:r w:rsidRPr="0071619E">
        <w:rPr>
          <w:rFonts w:ascii="Book Antiqua" w:eastAsia="Book Antiqua" w:hAnsi="Book Antiqua" w:cs="Book Antiqua"/>
        </w:rPr>
        <w:t xml:space="preserve"> U, </w:t>
      </w:r>
      <w:proofErr w:type="spellStart"/>
      <w:r w:rsidRPr="0071619E">
        <w:rPr>
          <w:rFonts w:ascii="Book Antiqua" w:eastAsia="Book Antiqua" w:hAnsi="Book Antiqua" w:cs="Book Antiqua"/>
        </w:rPr>
        <w:t>Romstöck</w:t>
      </w:r>
      <w:proofErr w:type="spellEnd"/>
      <w:r w:rsidRPr="0071619E">
        <w:rPr>
          <w:rFonts w:ascii="Book Antiqua" w:eastAsia="Book Antiqua" w:hAnsi="Book Antiqua" w:cs="Book Antiqua"/>
        </w:rPr>
        <w:t xml:space="preserve"> J, Dinkel M, </w:t>
      </w:r>
      <w:proofErr w:type="spellStart"/>
      <w:r w:rsidRPr="0071619E">
        <w:rPr>
          <w:rFonts w:ascii="Book Antiqua" w:eastAsia="Book Antiqua" w:hAnsi="Book Antiqua" w:cs="Book Antiqua"/>
        </w:rPr>
        <w:t>Tschaikowsky</w:t>
      </w:r>
      <w:proofErr w:type="spellEnd"/>
      <w:r w:rsidRPr="0071619E">
        <w:rPr>
          <w:rFonts w:ascii="Book Antiqua" w:eastAsia="Book Antiqua" w:hAnsi="Book Antiqua" w:cs="Book Antiqua"/>
        </w:rPr>
        <w:t xml:space="preserve"> K. The bispectral index declines during neuromuscular block in fully awake persons.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2003; </w:t>
      </w:r>
      <w:r w:rsidRPr="0071619E">
        <w:rPr>
          <w:rFonts w:ascii="Book Antiqua" w:eastAsia="Book Antiqua" w:hAnsi="Book Antiqua" w:cs="Book Antiqua"/>
          <w:b/>
          <w:bCs/>
        </w:rPr>
        <w:t>97</w:t>
      </w:r>
      <w:r w:rsidRPr="0071619E">
        <w:rPr>
          <w:rFonts w:ascii="Book Antiqua" w:eastAsia="Book Antiqua" w:hAnsi="Book Antiqua" w:cs="Book Antiqua"/>
        </w:rPr>
        <w:t>: 488-491, table of contents [PMID: 12873942 DOI: 10.1213/01.ane.0000072741.78244.c0]</w:t>
      </w:r>
    </w:p>
    <w:p w14:paraId="14FB088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22 </w:t>
      </w:r>
      <w:proofErr w:type="spellStart"/>
      <w:r w:rsidRPr="0071619E">
        <w:rPr>
          <w:rFonts w:ascii="Book Antiqua" w:eastAsia="Book Antiqua" w:hAnsi="Book Antiqua" w:cs="Book Antiqua"/>
          <w:b/>
          <w:bCs/>
        </w:rPr>
        <w:t>Nasraway</w:t>
      </w:r>
      <w:proofErr w:type="spellEnd"/>
      <w:r w:rsidRPr="0071619E">
        <w:rPr>
          <w:rFonts w:ascii="Book Antiqua" w:eastAsia="Book Antiqua" w:hAnsi="Book Antiqua" w:cs="Book Antiqua"/>
          <w:b/>
          <w:bCs/>
        </w:rPr>
        <w:t xml:space="preserve"> SA </w:t>
      </w:r>
      <w:proofErr w:type="spellStart"/>
      <w:r w:rsidRPr="0071619E">
        <w:rPr>
          <w:rFonts w:ascii="Book Antiqua" w:eastAsia="Book Antiqua" w:hAnsi="Book Antiqua" w:cs="Book Antiqua"/>
          <w:b/>
          <w:bCs/>
        </w:rPr>
        <w:t>SA</w:t>
      </w:r>
      <w:proofErr w:type="spellEnd"/>
      <w:r w:rsidRPr="0071619E">
        <w:rPr>
          <w:rFonts w:ascii="Book Antiqua" w:eastAsia="Book Antiqua" w:hAnsi="Book Antiqua" w:cs="Book Antiqua"/>
          <w:b/>
          <w:bCs/>
        </w:rPr>
        <w:t xml:space="preserve"> Jr</w:t>
      </w:r>
      <w:r w:rsidRPr="0071619E">
        <w:rPr>
          <w:rFonts w:ascii="Book Antiqua" w:eastAsia="Book Antiqua" w:hAnsi="Book Antiqua" w:cs="Book Antiqua"/>
        </w:rPr>
        <w:t xml:space="preserve">, Wu EC, Kelleher RM, Yasuda CM, Donnelly AM. How reliable is the Bispectral Index in critically ill patients? A prospective, comparative, single-blinded observer study. </w:t>
      </w:r>
      <w:r w:rsidRPr="0071619E">
        <w:rPr>
          <w:rFonts w:ascii="Book Antiqua" w:eastAsia="Book Antiqua" w:hAnsi="Book Antiqua" w:cs="Book Antiqua"/>
          <w:i/>
          <w:iCs/>
        </w:rPr>
        <w:t>Crit Care Med</w:t>
      </w:r>
      <w:r w:rsidRPr="0071619E">
        <w:rPr>
          <w:rFonts w:ascii="Book Antiqua" w:eastAsia="Book Antiqua" w:hAnsi="Book Antiqua" w:cs="Book Antiqua"/>
        </w:rPr>
        <w:t xml:space="preserve"> 2002; </w:t>
      </w:r>
      <w:r w:rsidRPr="0071619E">
        <w:rPr>
          <w:rFonts w:ascii="Book Antiqua" w:eastAsia="Book Antiqua" w:hAnsi="Book Antiqua" w:cs="Book Antiqua"/>
          <w:b/>
          <w:bCs/>
        </w:rPr>
        <w:t>30</w:t>
      </w:r>
      <w:r w:rsidRPr="0071619E">
        <w:rPr>
          <w:rFonts w:ascii="Book Antiqua" w:eastAsia="Book Antiqua" w:hAnsi="Book Antiqua" w:cs="Book Antiqua"/>
        </w:rPr>
        <w:t>: 1483-1487 [PMID: 12130966 DOI: 10.1097/00003246-200207000-00014]</w:t>
      </w:r>
    </w:p>
    <w:p w14:paraId="7D83F90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23 </w:t>
      </w:r>
      <w:r w:rsidRPr="0071619E">
        <w:rPr>
          <w:rFonts w:ascii="Book Antiqua" w:eastAsia="Book Antiqua" w:hAnsi="Book Antiqua" w:cs="Book Antiqua"/>
          <w:b/>
          <w:bCs/>
        </w:rPr>
        <w:t>Vivien B</w:t>
      </w:r>
      <w:r w:rsidRPr="0071619E">
        <w:rPr>
          <w:rFonts w:ascii="Book Antiqua" w:eastAsia="Book Antiqua" w:hAnsi="Book Antiqua" w:cs="Book Antiqua"/>
        </w:rPr>
        <w:t xml:space="preserve">, Di Maria S, Ouattara A, </w:t>
      </w:r>
      <w:proofErr w:type="spellStart"/>
      <w:r w:rsidRPr="0071619E">
        <w:rPr>
          <w:rFonts w:ascii="Book Antiqua" w:eastAsia="Book Antiqua" w:hAnsi="Book Antiqua" w:cs="Book Antiqua"/>
        </w:rPr>
        <w:t>Langeron</w:t>
      </w:r>
      <w:proofErr w:type="spellEnd"/>
      <w:r w:rsidRPr="0071619E">
        <w:rPr>
          <w:rFonts w:ascii="Book Antiqua" w:eastAsia="Book Antiqua" w:hAnsi="Book Antiqua" w:cs="Book Antiqua"/>
        </w:rPr>
        <w:t xml:space="preserve"> O, </w:t>
      </w:r>
      <w:proofErr w:type="spellStart"/>
      <w:r w:rsidRPr="0071619E">
        <w:rPr>
          <w:rFonts w:ascii="Book Antiqua" w:eastAsia="Book Antiqua" w:hAnsi="Book Antiqua" w:cs="Book Antiqua"/>
        </w:rPr>
        <w:t>Coriat</w:t>
      </w:r>
      <w:proofErr w:type="spellEnd"/>
      <w:r w:rsidRPr="0071619E">
        <w:rPr>
          <w:rFonts w:ascii="Book Antiqua" w:eastAsia="Book Antiqua" w:hAnsi="Book Antiqua" w:cs="Book Antiqua"/>
        </w:rPr>
        <w:t xml:space="preserve"> P, </w:t>
      </w:r>
      <w:proofErr w:type="spellStart"/>
      <w:r w:rsidRPr="0071619E">
        <w:rPr>
          <w:rFonts w:ascii="Book Antiqua" w:eastAsia="Book Antiqua" w:hAnsi="Book Antiqua" w:cs="Book Antiqua"/>
        </w:rPr>
        <w:t>Riou</w:t>
      </w:r>
      <w:proofErr w:type="spellEnd"/>
      <w:r w:rsidRPr="0071619E">
        <w:rPr>
          <w:rFonts w:ascii="Book Antiqua" w:eastAsia="Book Antiqua" w:hAnsi="Book Antiqua" w:cs="Book Antiqua"/>
        </w:rPr>
        <w:t xml:space="preserve"> B. Overestimation of Bispectral Index in sedated intensive care unit patients revealed by administration of muscle relaxant. </w:t>
      </w:r>
      <w:r w:rsidRPr="0071619E">
        <w:rPr>
          <w:rFonts w:ascii="Book Antiqua" w:eastAsia="Book Antiqua" w:hAnsi="Book Antiqua" w:cs="Book Antiqua"/>
          <w:i/>
          <w:iCs/>
        </w:rPr>
        <w:t>Anesthesiology</w:t>
      </w:r>
      <w:r w:rsidRPr="0071619E">
        <w:rPr>
          <w:rFonts w:ascii="Book Antiqua" w:eastAsia="Book Antiqua" w:hAnsi="Book Antiqua" w:cs="Book Antiqua"/>
        </w:rPr>
        <w:t xml:space="preserve"> 2003; </w:t>
      </w:r>
      <w:r w:rsidRPr="0071619E">
        <w:rPr>
          <w:rFonts w:ascii="Book Antiqua" w:eastAsia="Book Antiqua" w:hAnsi="Book Antiqua" w:cs="Book Antiqua"/>
          <w:b/>
          <w:bCs/>
        </w:rPr>
        <w:t>99</w:t>
      </w:r>
      <w:r w:rsidRPr="0071619E">
        <w:rPr>
          <w:rFonts w:ascii="Book Antiqua" w:eastAsia="Book Antiqua" w:hAnsi="Book Antiqua" w:cs="Book Antiqua"/>
        </w:rPr>
        <w:t>: 9-17 [PMID: 12826836 DOI: 10.1097/00000542-200307000-00006]</w:t>
      </w:r>
    </w:p>
    <w:p w14:paraId="4AF4E897"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24 </w:t>
      </w:r>
      <w:proofErr w:type="spellStart"/>
      <w:r w:rsidRPr="0071619E">
        <w:rPr>
          <w:rFonts w:ascii="Book Antiqua" w:eastAsia="Book Antiqua" w:hAnsi="Book Antiqua" w:cs="Book Antiqua"/>
          <w:b/>
          <w:bCs/>
        </w:rPr>
        <w:t>Dahaba</w:t>
      </w:r>
      <w:proofErr w:type="spellEnd"/>
      <w:r w:rsidRPr="0071619E">
        <w:rPr>
          <w:rFonts w:ascii="Book Antiqua" w:eastAsia="Book Antiqua" w:hAnsi="Book Antiqua" w:cs="Book Antiqua"/>
          <w:b/>
          <w:bCs/>
        </w:rPr>
        <w:t xml:space="preserve"> AA</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Mattweber</w:t>
      </w:r>
      <w:proofErr w:type="spellEnd"/>
      <w:r w:rsidRPr="0071619E">
        <w:rPr>
          <w:rFonts w:ascii="Book Antiqua" w:eastAsia="Book Antiqua" w:hAnsi="Book Antiqua" w:cs="Book Antiqua"/>
        </w:rPr>
        <w:t xml:space="preserve"> M, Fuchs A, </w:t>
      </w:r>
      <w:proofErr w:type="spellStart"/>
      <w:r w:rsidRPr="0071619E">
        <w:rPr>
          <w:rFonts w:ascii="Book Antiqua" w:eastAsia="Book Antiqua" w:hAnsi="Book Antiqua" w:cs="Book Antiqua"/>
        </w:rPr>
        <w:t>Zenz</w:t>
      </w:r>
      <w:proofErr w:type="spellEnd"/>
      <w:r w:rsidRPr="0071619E">
        <w:rPr>
          <w:rFonts w:ascii="Book Antiqua" w:eastAsia="Book Antiqua" w:hAnsi="Book Antiqua" w:cs="Book Antiqua"/>
        </w:rPr>
        <w:t xml:space="preserve"> W, </w:t>
      </w:r>
      <w:proofErr w:type="spellStart"/>
      <w:r w:rsidRPr="0071619E">
        <w:rPr>
          <w:rFonts w:ascii="Book Antiqua" w:eastAsia="Book Antiqua" w:hAnsi="Book Antiqua" w:cs="Book Antiqua"/>
        </w:rPr>
        <w:t>Rehak</w:t>
      </w:r>
      <w:proofErr w:type="spellEnd"/>
      <w:r w:rsidRPr="0071619E">
        <w:rPr>
          <w:rFonts w:ascii="Book Antiqua" w:eastAsia="Book Antiqua" w:hAnsi="Book Antiqua" w:cs="Book Antiqua"/>
        </w:rPr>
        <w:t xml:space="preserve"> PH, List WF, Metzler H. The effect of different stages of neuromuscular block on the bispectral index and the bispectral index-XP under remifentanil/propofol anesthesia.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2004; </w:t>
      </w:r>
      <w:r w:rsidRPr="0071619E">
        <w:rPr>
          <w:rFonts w:ascii="Book Antiqua" w:eastAsia="Book Antiqua" w:hAnsi="Book Antiqua" w:cs="Book Antiqua"/>
          <w:b/>
          <w:bCs/>
        </w:rPr>
        <w:t>99</w:t>
      </w:r>
      <w:r w:rsidRPr="0071619E">
        <w:rPr>
          <w:rFonts w:ascii="Book Antiqua" w:eastAsia="Book Antiqua" w:hAnsi="Book Antiqua" w:cs="Book Antiqua"/>
        </w:rPr>
        <w:t>: 781-787, table of contents [PMID: 15333411 DOI: 10.1213/01.ANE.0000132997.19872.BC]</w:t>
      </w:r>
    </w:p>
    <w:p w14:paraId="308BD67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25 </w:t>
      </w:r>
      <w:proofErr w:type="spellStart"/>
      <w:r w:rsidRPr="0071619E">
        <w:rPr>
          <w:rFonts w:ascii="Book Antiqua" w:eastAsia="Book Antiqua" w:hAnsi="Book Antiqua" w:cs="Book Antiqua"/>
          <w:b/>
          <w:bCs/>
        </w:rPr>
        <w:t>Panousis</w:t>
      </w:r>
      <w:proofErr w:type="spellEnd"/>
      <w:r w:rsidRPr="0071619E">
        <w:rPr>
          <w:rFonts w:ascii="Book Antiqua" w:eastAsia="Book Antiqua" w:hAnsi="Book Antiqua" w:cs="Book Antiqua"/>
          <w:b/>
          <w:bCs/>
        </w:rPr>
        <w:t xml:space="preserve"> P</w:t>
      </w:r>
      <w:r w:rsidRPr="0071619E">
        <w:rPr>
          <w:rFonts w:ascii="Book Antiqua" w:eastAsia="Book Antiqua" w:hAnsi="Book Antiqua" w:cs="Book Antiqua"/>
        </w:rPr>
        <w:t xml:space="preserve">, Heller AR, Burghardt M, </w:t>
      </w:r>
      <w:proofErr w:type="spellStart"/>
      <w:r w:rsidRPr="0071619E">
        <w:rPr>
          <w:rFonts w:ascii="Book Antiqua" w:eastAsia="Book Antiqua" w:hAnsi="Book Antiqua" w:cs="Book Antiqua"/>
        </w:rPr>
        <w:t>Bleyl</w:t>
      </w:r>
      <w:proofErr w:type="spellEnd"/>
      <w:r w:rsidRPr="0071619E">
        <w:rPr>
          <w:rFonts w:ascii="Book Antiqua" w:eastAsia="Book Antiqua" w:hAnsi="Book Antiqua" w:cs="Book Antiqua"/>
        </w:rPr>
        <w:t xml:space="preserve"> JU, Koch T. The effects of electromyographic activity on the accuracy of the </w:t>
      </w:r>
      <w:proofErr w:type="spellStart"/>
      <w:r w:rsidRPr="0071619E">
        <w:rPr>
          <w:rFonts w:ascii="Book Antiqua" w:eastAsia="Book Antiqua" w:hAnsi="Book Antiqua" w:cs="Book Antiqua"/>
        </w:rPr>
        <w:t>Narcotrend</w:t>
      </w:r>
      <w:proofErr w:type="spellEnd"/>
      <w:r w:rsidRPr="0071619E">
        <w:rPr>
          <w:rFonts w:ascii="Book Antiqua" w:eastAsia="Book Antiqua" w:hAnsi="Book Antiqua" w:cs="Book Antiqua"/>
        </w:rPr>
        <w:t xml:space="preserve"> monitor compared with the Bispectral Index during combined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proofErr w:type="spellStart"/>
      <w:r w:rsidRPr="0071619E">
        <w:rPr>
          <w:rFonts w:ascii="Book Antiqua" w:eastAsia="Book Antiqua" w:hAnsi="Book Antiqua" w:cs="Book Antiqua"/>
          <w:i/>
          <w:iCs/>
        </w:rPr>
        <w:t>Anaesthesia</w:t>
      </w:r>
      <w:proofErr w:type="spellEnd"/>
      <w:r w:rsidRPr="0071619E">
        <w:rPr>
          <w:rFonts w:ascii="Book Antiqua" w:eastAsia="Book Antiqua" w:hAnsi="Book Antiqua" w:cs="Book Antiqua"/>
        </w:rPr>
        <w:t xml:space="preserve"> 2007; </w:t>
      </w:r>
      <w:r w:rsidRPr="0071619E">
        <w:rPr>
          <w:rFonts w:ascii="Book Antiqua" w:eastAsia="Book Antiqua" w:hAnsi="Book Antiqua" w:cs="Book Antiqua"/>
          <w:b/>
          <w:bCs/>
        </w:rPr>
        <w:t>62</w:t>
      </w:r>
      <w:r w:rsidRPr="0071619E">
        <w:rPr>
          <w:rFonts w:ascii="Book Antiqua" w:eastAsia="Book Antiqua" w:hAnsi="Book Antiqua" w:cs="Book Antiqua"/>
        </w:rPr>
        <w:t>: 868-874 [PMID: 17697211 DOI: 10.1111/j.1365-2044.2007.05145.x]</w:t>
      </w:r>
    </w:p>
    <w:p w14:paraId="7FAFD63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26 </w:t>
      </w:r>
      <w:r w:rsidRPr="0071619E">
        <w:rPr>
          <w:rFonts w:ascii="Book Antiqua" w:eastAsia="Book Antiqua" w:hAnsi="Book Antiqua" w:cs="Book Antiqua"/>
          <w:b/>
          <w:bCs/>
        </w:rPr>
        <w:t>Zhang XT</w:t>
      </w:r>
      <w:r w:rsidRPr="0071619E">
        <w:rPr>
          <w:rFonts w:ascii="Book Antiqua" w:eastAsia="Book Antiqua" w:hAnsi="Book Antiqua" w:cs="Book Antiqua"/>
        </w:rPr>
        <w:t xml:space="preserve">, Cheng H, Xiong W, Wang BG. Comparison of the ability of wavelet index and bispectral index for reflecting regain of consciousness in patients undergone surgery. </w:t>
      </w:r>
      <w:r w:rsidRPr="0071619E">
        <w:rPr>
          <w:rFonts w:ascii="Book Antiqua" w:eastAsia="Book Antiqua" w:hAnsi="Book Antiqua" w:cs="Book Antiqua"/>
          <w:i/>
          <w:iCs/>
        </w:rPr>
        <w:t>Chin Med J (</w:t>
      </w:r>
      <w:proofErr w:type="spellStart"/>
      <w:r w:rsidRPr="0071619E">
        <w:rPr>
          <w:rFonts w:ascii="Book Antiqua" w:eastAsia="Book Antiqua" w:hAnsi="Book Antiqua" w:cs="Book Antiqua"/>
          <w:i/>
          <w:iCs/>
        </w:rPr>
        <w:t>Engl</w:t>
      </w:r>
      <w:proofErr w:type="spellEnd"/>
      <w:r w:rsidRPr="0071619E">
        <w:rPr>
          <w:rFonts w:ascii="Book Antiqua" w:eastAsia="Book Antiqua" w:hAnsi="Book Antiqua" w:cs="Book Antiqua"/>
          <w:i/>
          <w:iCs/>
        </w:rPr>
        <w:t>)</w:t>
      </w:r>
      <w:r w:rsidRPr="0071619E">
        <w:rPr>
          <w:rFonts w:ascii="Book Antiqua" w:eastAsia="Book Antiqua" w:hAnsi="Book Antiqua" w:cs="Book Antiqua"/>
        </w:rPr>
        <w:t xml:space="preserve"> 2010; </w:t>
      </w:r>
      <w:r w:rsidRPr="0071619E">
        <w:rPr>
          <w:rFonts w:ascii="Book Antiqua" w:eastAsia="Book Antiqua" w:hAnsi="Book Antiqua" w:cs="Book Antiqua"/>
          <w:b/>
          <w:bCs/>
        </w:rPr>
        <w:t>123</w:t>
      </w:r>
      <w:r w:rsidRPr="0071619E">
        <w:rPr>
          <w:rFonts w:ascii="Book Antiqua" w:eastAsia="Book Antiqua" w:hAnsi="Book Antiqua" w:cs="Book Antiqua"/>
        </w:rPr>
        <w:t>: 1520-1523 [PMID: 20819504 DOI: 10.3760/cma.j.issn.0366-6999.2010.12.007]</w:t>
      </w:r>
    </w:p>
    <w:p w14:paraId="17B907C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27 </w:t>
      </w:r>
      <w:proofErr w:type="spellStart"/>
      <w:r w:rsidRPr="0071619E">
        <w:rPr>
          <w:rFonts w:ascii="Book Antiqua" w:eastAsia="Book Antiqua" w:hAnsi="Book Antiqua" w:cs="Book Antiqua"/>
          <w:b/>
          <w:bCs/>
        </w:rPr>
        <w:t>Zikov</w:t>
      </w:r>
      <w:proofErr w:type="spellEnd"/>
      <w:r w:rsidRPr="0071619E">
        <w:rPr>
          <w:rFonts w:ascii="Book Antiqua" w:eastAsia="Book Antiqua" w:hAnsi="Book Antiqua" w:cs="Book Antiqua"/>
          <w:b/>
          <w:bCs/>
        </w:rPr>
        <w:t xml:space="preserve"> T</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Bibian</w:t>
      </w:r>
      <w:proofErr w:type="spellEnd"/>
      <w:r w:rsidRPr="0071619E">
        <w:rPr>
          <w:rFonts w:ascii="Book Antiqua" w:eastAsia="Book Antiqua" w:hAnsi="Book Antiqua" w:cs="Book Antiqua"/>
        </w:rPr>
        <w:t xml:space="preserve"> S, Dumont GA, </w:t>
      </w:r>
      <w:proofErr w:type="spellStart"/>
      <w:r w:rsidRPr="0071619E">
        <w:rPr>
          <w:rFonts w:ascii="Book Antiqua" w:eastAsia="Book Antiqua" w:hAnsi="Book Antiqua" w:cs="Book Antiqua"/>
        </w:rPr>
        <w:t>Huzmezan</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Ries</w:t>
      </w:r>
      <w:proofErr w:type="spellEnd"/>
      <w:r w:rsidRPr="0071619E">
        <w:rPr>
          <w:rFonts w:ascii="Book Antiqua" w:eastAsia="Book Antiqua" w:hAnsi="Book Antiqua" w:cs="Book Antiqua"/>
        </w:rPr>
        <w:t xml:space="preserve"> CR. Quantifying cortical activity during general anesthesia using wavelet analysis. </w:t>
      </w:r>
      <w:r w:rsidRPr="0071619E">
        <w:rPr>
          <w:rFonts w:ascii="Book Antiqua" w:eastAsia="Book Antiqua" w:hAnsi="Book Antiqua" w:cs="Book Antiqua"/>
          <w:i/>
          <w:iCs/>
        </w:rPr>
        <w:t xml:space="preserve">IEEE Trans Biomed </w:t>
      </w:r>
      <w:proofErr w:type="spellStart"/>
      <w:r w:rsidRPr="0071619E">
        <w:rPr>
          <w:rFonts w:ascii="Book Antiqua" w:eastAsia="Book Antiqua" w:hAnsi="Book Antiqua" w:cs="Book Antiqua"/>
          <w:i/>
          <w:iCs/>
        </w:rPr>
        <w:t>Eng</w:t>
      </w:r>
      <w:proofErr w:type="spellEnd"/>
      <w:r w:rsidRPr="0071619E">
        <w:rPr>
          <w:rFonts w:ascii="Book Antiqua" w:eastAsia="Book Antiqua" w:hAnsi="Book Antiqua" w:cs="Book Antiqua"/>
        </w:rPr>
        <w:t xml:space="preserve"> 2006; </w:t>
      </w:r>
      <w:r w:rsidRPr="0071619E">
        <w:rPr>
          <w:rFonts w:ascii="Book Antiqua" w:eastAsia="Book Antiqua" w:hAnsi="Book Antiqua" w:cs="Book Antiqua"/>
          <w:b/>
          <w:bCs/>
        </w:rPr>
        <w:t>53</w:t>
      </w:r>
      <w:r w:rsidRPr="0071619E">
        <w:rPr>
          <w:rFonts w:ascii="Book Antiqua" w:eastAsia="Book Antiqua" w:hAnsi="Book Antiqua" w:cs="Book Antiqua"/>
        </w:rPr>
        <w:t>: 617-632 [PMID: 16602568 DOI: 10.1109/TBME.2006.870255]</w:t>
      </w:r>
    </w:p>
    <w:p w14:paraId="306BCEA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28 </w:t>
      </w:r>
      <w:r w:rsidRPr="0071619E">
        <w:rPr>
          <w:rFonts w:ascii="Book Antiqua" w:eastAsia="Book Antiqua" w:hAnsi="Book Antiqua" w:cs="Book Antiqua"/>
          <w:b/>
          <w:bCs/>
        </w:rPr>
        <w:t>Bonhomme V</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Uutela</w:t>
      </w:r>
      <w:proofErr w:type="spellEnd"/>
      <w:r w:rsidRPr="0071619E">
        <w:rPr>
          <w:rFonts w:ascii="Book Antiqua" w:eastAsia="Book Antiqua" w:hAnsi="Book Antiqua" w:cs="Book Antiqua"/>
        </w:rPr>
        <w:t xml:space="preserve"> K, Hans G, </w:t>
      </w:r>
      <w:proofErr w:type="spellStart"/>
      <w:r w:rsidRPr="0071619E">
        <w:rPr>
          <w:rFonts w:ascii="Book Antiqua" w:eastAsia="Book Antiqua" w:hAnsi="Book Antiqua" w:cs="Book Antiqua"/>
        </w:rPr>
        <w:t>Maquoi</w:t>
      </w:r>
      <w:proofErr w:type="spellEnd"/>
      <w:r w:rsidRPr="0071619E">
        <w:rPr>
          <w:rFonts w:ascii="Book Antiqua" w:eastAsia="Book Antiqua" w:hAnsi="Book Antiqua" w:cs="Book Antiqua"/>
        </w:rPr>
        <w:t xml:space="preserve"> I, Born JD, </w:t>
      </w:r>
      <w:proofErr w:type="spellStart"/>
      <w:r w:rsidRPr="0071619E">
        <w:rPr>
          <w:rFonts w:ascii="Book Antiqua" w:eastAsia="Book Antiqua" w:hAnsi="Book Antiqua" w:cs="Book Antiqua"/>
        </w:rPr>
        <w:t>Brichant</w:t>
      </w:r>
      <w:proofErr w:type="spellEnd"/>
      <w:r w:rsidRPr="0071619E">
        <w:rPr>
          <w:rFonts w:ascii="Book Antiqua" w:eastAsia="Book Antiqua" w:hAnsi="Book Antiqua" w:cs="Book Antiqua"/>
        </w:rPr>
        <w:t xml:space="preserve"> JF, Lamy M, Hans P. Comparison of the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Indexâ</w:t>
      </w:r>
      <w:proofErr w:type="spellEnd"/>
      <w:r w:rsidRPr="0071619E">
        <w:rPr>
          <w:rFonts w:ascii="Book Antiqua" w:eastAsia="Book Antiqua" w:hAnsi="Book Antiqua" w:cs="Book Antiqua"/>
        </w:rPr>
        <w:t xml:space="preserve">„¢ with </w:t>
      </w:r>
      <w:proofErr w:type="spellStart"/>
      <w:r w:rsidRPr="0071619E">
        <w:rPr>
          <w:rFonts w:ascii="Book Antiqua" w:eastAsia="Book Antiqua" w:hAnsi="Book Antiqua" w:cs="Book Antiqua"/>
        </w:rPr>
        <w:t>haemodynamic</w:t>
      </w:r>
      <w:proofErr w:type="spellEnd"/>
      <w:r w:rsidRPr="0071619E">
        <w:rPr>
          <w:rFonts w:ascii="Book Antiqua" w:eastAsia="Book Antiqua" w:hAnsi="Book Antiqua" w:cs="Book Antiqua"/>
        </w:rPr>
        <w:t xml:space="preserve"> variables to assess nociception-anti-nociception balance during general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2011; </w:t>
      </w:r>
      <w:r w:rsidRPr="0071619E">
        <w:rPr>
          <w:rFonts w:ascii="Book Antiqua" w:eastAsia="Book Antiqua" w:hAnsi="Book Antiqua" w:cs="Book Antiqua"/>
          <w:b/>
          <w:bCs/>
        </w:rPr>
        <w:t>106</w:t>
      </w:r>
      <w:r w:rsidRPr="0071619E">
        <w:rPr>
          <w:rFonts w:ascii="Book Antiqua" w:eastAsia="Book Antiqua" w:hAnsi="Book Antiqua" w:cs="Book Antiqua"/>
        </w:rPr>
        <w:t>: 101-111 [PMID: 21051493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/aeq291]</w:t>
      </w:r>
    </w:p>
    <w:p w14:paraId="32E4D94E" w14:textId="65D272B8"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29 </w:t>
      </w:r>
      <w:r w:rsidRPr="0071619E">
        <w:rPr>
          <w:rFonts w:ascii="Book Antiqua" w:eastAsia="Book Antiqua" w:hAnsi="Book Antiqua" w:cs="Book Antiqua"/>
          <w:b/>
          <w:bCs/>
        </w:rPr>
        <w:t>Bergmann I</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Göhner</w:t>
      </w:r>
      <w:proofErr w:type="spellEnd"/>
      <w:r w:rsidRPr="0071619E">
        <w:rPr>
          <w:rFonts w:ascii="Book Antiqua" w:eastAsia="Book Antiqua" w:hAnsi="Book Antiqua" w:cs="Book Antiqua"/>
        </w:rPr>
        <w:t xml:space="preserve"> A, Crozier TA, Hesjedal B, Wiese CH, Popov AF, Bauer M, </w:t>
      </w:r>
      <w:proofErr w:type="spellStart"/>
      <w:r w:rsidRPr="0071619E">
        <w:rPr>
          <w:rFonts w:ascii="Book Antiqua" w:eastAsia="Book Antiqua" w:hAnsi="Book Antiqua" w:cs="Book Antiqua"/>
        </w:rPr>
        <w:t>Hinz</w:t>
      </w:r>
      <w:proofErr w:type="spellEnd"/>
      <w:r w:rsidRPr="0071619E">
        <w:rPr>
          <w:rFonts w:ascii="Book Antiqua" w:eastAsia="Book Antiqua" w:hAnsi="Book Antiqua" w:cs="Book Antiqua"/>
        </w:rPr>
        <w:t xml:space="preserve"> JM.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index-guided remifentanil administration reduces remifentanil and propofol consumption and shortens recovery times in outpatient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2013; </w:t>
      </w:r>
      <w:r w:rsidRPr="0071619E">
        <w:rPr>
          <w:rFonts w:ascii="Book Antiqua" w:eastAsia="Book Antiqua" w:hAnsi="Book Antiqua" w:cs="Book Antiqua"/>
          <w:b/>
          <w:bCs/>
        </w:rPr>
        <w:t>110</w:t>
      </w:r>
      <w:r w:rsidRPr="0071619E">
        <w:rPr>
          <w:rFonts w:ascii="Book Antiqua" w:eastAsia="Book Antiqua" w:hAnsi="Book Antiqua" w:cs="Book Antiqua"/>
        </w:rPr>
        <w:t>: 622-628 [PMID: 23220856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/aes426]</w:t>
      </w:r>
    </w:p>
    <w:p w14:paraId="107154FD" w14:textId="229A300F"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30 </w:t>
      </w:r>
      <w:proofErr w:type="spellStart"/>
      <w:r w:rsidRPr="0071619E">
        <w:rPr>
          <w:rFonts w:ascii="Book Antiqua" w:eastAsia="Book Antiqua" w:hAnsi="Book Antiqua" w:cs="Book Antiqua"/>
          <w:b/>
          <w:bCs/>
        </w:rPr>
        <w:t>Höcker</w:t>
      </w:r>
      <w:proofErr w:type="spellEnd"/>
      <w:r w:rsidRPr="0071619E">
        <w:rPr>
          <w:rFonts w:ascii="Book Antiqua" w:eastAsia="Book Antiqua" w:hAnsi="Book Antiqua" w:cs="Book Antiqua"/>
          <w:b/>
          <w:bCs/>
        </w:rPr>
        <w:t xml:space="preserve"> J</w:t>
      </w:r>
      <w:r w:rsidRPr="0071619E">
        <w:rPr>
          <w:rFonts w:ascii="Book Antiqua" w:eastAsia="Book Antiqua" w:hAnsi="Book Antiqua" w:cs="Book Antiqua"/>
        </w:rPr>
        <w:t xml:space="preserve">, Broch O, </w:t>
      </w:r>
      <w:proofErr w:type="spellStart"/>
      <w:r w:rsidRPr="0071619E">
        <w:rPr>
          <w:rFonts w:ascii="Book Antiqua" w:eastAsia="Book Antiqua" w:hAnsi="Book Antiqua" w:cs="Book Antiqua"/>
        </w:rPr>
        <w:t>Gräsner</w:t>
      </w:r>
      <w:proofErr w:type="spellEnd"/>
      <w:r w:rsidRPr="0071619E">
        <w:rPr>
          <w:rFonts w:ascii="Book Antiqua" w:eastAsia="Book Antiqua" w:hAnsi="Book Antiqua" w:cs="Book Antiqua"/>
        </w:rPr>
        <w:t xml:space="preserve"> JT, Gruenewald M, </w:t>
      </w:r>
      <w:proofErr w:type="spellStart"/>
      <w:r w:rsidRPr="0071619E">
        <w:rPr>
          <w:rFonts w:ascii="Book Antiqua" w:eastAsia="Book Antiqua" w:hAnsi="Book Antiqua" w:cs="Book Antiqua"/>
        </w:rPr>
        <w:t>Ilies</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Steinfath</w:t>
      </w:r>
      <w:proofErr w:type="spellEnd"/>
      <w:r w:rsidRPr="0071619E">
        <w:rPr>
          <w:rFonts w:ascii="Book Antiqua" w:eastAsia="Book Antiqua" w:hAnsi="Book Antiqua" w:cs="Book Antiqua"/>
        </w:rPr>
        <w:t xml:space="preserve"> M,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Surgical stress index in response to pacemaker stimulation or atropine.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2010; </w:t>
      </w:r>
      <w:r w:rsidRPr="0071619E">
        <w:rPr>
          <w:rFonts w:ascii="Book Antiqua" w:eastAsia="Book Antiqua" w:hAnsi="Book Antiqua" w:cs="Book Antiqua"/>
          <w:b/>
          <w:bCs/>
        </w:rPr>
        <w:t>105</w:t>
      </w:r>
      <w:r w:rsidRPr="0071619E">
        <w:rPr>
          <w:rFonts w:ascii="Book Antiqua" w:eastAsia="Book Antiqua" w:hAnsi="Book Antiqua" w:cs="Book Antiqua"/>
        </w:rPr>
        <w:t>: 150-154 [PMID: 20573632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/aeq114]</w:t>
      </w:r>
    </w:p>
    <w:p w14:paraId="66D6249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31 </w:t>
      </w:r>
      <w:proofErr w:type="spellStart"/>
      <w:r w:rsidRPr="0071619E">
        <w:rPr>
          <w:rFonts w:ascii="Book Antiqua" w:eastAsia="Book Antiqua" w:hAnsi="Book Antiqua" w:cs="Book Antiqua"/>
          <w:b/>
          <w:bCs/>
        </w:rPr>
        <w:t>Ledowski</w:t>
      </w:r>
      <w:proofErr w:type="spellEnd"/>
      <w:r w:rsidRPr="0071619E">
        <w:rPr>
          <w:rFonts w:ascii="Book Antiqua" w:eastAsia="Book Antiqua" w:hAnsi="Book Antiqua" w:cs="Book Antiqua"/>
          <w:b/>
          <w:bCs/>
        </w:rPr>
        <w:t xml:space="preserve"> T</w:t>
      </w:r>
      <w:r w:rsidRPr="0071619E">
        <w:rPr>
          <w:rFonts w:ascii="Book Antiqua" w:eastAsia="Book Antiqua" w:hAnsi="Book Antiqua" w:cs="Book Antiqua"/>
        </w:rPr>
        <w:t xml:space="preserve">, Burke J, Hruby J. Surgical </w:t>
      </w:r>
      <w:proofErr w:type="spellStart"/>
      <w:r w:rsidRPr="0071619E">
        <w:rPr>
          <w:rFonts w:ascii="Book Antiqua" w:eastAsia="Book Antiqua" w:hAnsi="Book Antiqua" w:cs="Book Antiqua"/>
        </w:rPr>
        <w:t>pleth</w:t>
      </w:r>
      <w:proofErr w:type="spellEnd"/>
      <w:r w:rsidRPr="0071619E">
        <w:rPr>
          <w:rFonts w:ascii="Book Antiqua" w:eastAsia="Book Antiqua" w:hAnsi="Book Antiqua" w:cs="Book Antiqua"/>
        </w:rPr>
        <w:t xml:space="preserve"> index: prediction of postoperative pain and influence of arousal.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2016; </w:t>
      </w:r>
      <w:r w:rsidRPr="0071619E">
        <w:rPr>
          <w:rFonts w:ascii="Book Antiqua" w:eastAsia="Book Antiqua" w:hAnsi="Book Antiqua" w:cs="Book Antiqua"/>
          <w:b/>
          <w:bCs/>
        </w:rPr>
        <w:t>117</w:t>
      </w:r>
      <w:r w:rsidRPr="0071619E">
        <w:rPr>
          <w:rFonts w:ascii="Book Antiqua" w:eastAsia="Book Antiqua" w:hAnsi="Book Antiqua" w:cs="Book Antiqua"/>
        </w:rPr>
        <w:t>: 371-374 [PMID: 27543532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/aew226]</w:t>
      </w:r>
    </w:p>
    <w:p w14:paraId="40473F1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32 </w:t>
      </w:r>
      <w:r w:rsidRPr="0071619E">
        <w:rPr>
          <w:rFonts w:ascii="Book Antiqua" w:eastAsia="Book Antiqua" w:hAnsi="Book Antiqua" w:cs="Book Antiqua"/>
          <w:b/>
          <w:bCs/>
        </w:rPr>
        <w:t>Nilsson L</w:t>
      </w:r>
      <w:r w:rsidRPr="0071619E">
        <w:rPr>
          <w:rFonts w:ascii="Book Antiqua" w:eastAsia="Book Antiqua" w:hAnsi="Book Antiqua" w:cs="Book Antiqua"/>
        </w:rPr>
        <w:t xml:space="preserve">, Johansson A, Kalman S. Respiration can be monitored by photoplethysmography with high sensitivity and specificity regardless of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and ventilatory mode. </w:t>
      </w:r>
      <w:r w:rsidRPr="0071619E">
        <w:rPr>
          <w:rFonts w:ascii="Book Antiqua" w:eastAsia="Book Antiqua" w:hAnsi="Book Antiqua" w:cs="Book Antiqua"/>
          <w:i/>
          <w:iCs/>
        </w:rPr>
        <w:t xml:space="preserve">Acta </w:t>
      </w:r>
      <w:proofErr w:type="spellStart"/>
      <w:r w:rsidRPr="0071619E">
        <w:rPr>
          <w:rFonts w:ascii="Book Antiqua" w:eastAsia="Book Antiqua" w:hAnsi="Book Antiqua" w:cs="Book Antiqua"/>
          <w:i/>
          <w:iCs/>
        </w:rPr>
        <w:t>Anaesthesiol</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Scand</w:t>
      </w:r>
      <w:proofErr w:type="spellEnd"/>
      <w:r w:rsidRPr="0071619E">
        <w:rPr>
          <w:rFonts w:ascii="Book Antiqua" w:eastAsia="Book Antiqua" w:hAnsi="Book Antiqua" w:cs="Book Antiqua"/>
        </w:rPr>
        <w:t xml:space="preserve"> 2005; </w:t>
      </w:r>
      <w:r w:rsidRPr="0071619E">
        <w:rPr>
          <w:rFonts w:ascii="Book Antiqua" w:eastAsia="Book Antiqua" w:hAnsi="Book Antiqua" w:cs="Book Antiqua"/>
          <w:b/>
          <w:bCs/>
        </w:rPr>
        <w:t>49</w:t>
      </w:r>
      <w:r w:rsidRPr="0071619E">
        <w:rPr>
          <w:rFonts w:ascii="Book Antiqua" w:eastAsia="Book Antiqua" w:hAnsi="Book Antiqua" w:cs="Book Antiqua"/>
        </w:rPr>
        <w:t>: 1157-1162 [PMID: 16095458 DOI: 10.1111/j.1399-6576.2005.00721.x]</w:t>
      </w:r>
    </w:p>
    <w:p w14:paraId="084BA3E8"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33 </w:t>
      </w:r>
      <w:proofErr w:type="spellStart"/>
      <w:r w:rsidRPr="0071619E">
        <w:rPr>
          <w:rFonts w:ascii="Book Antiqua" w:eastAsia="Book Antiqua" w:hAnsi="Book Antiqua" w:cs="Book Antiqua"/>
          <w:b/>
          <w:bCs/>
        </w:rPr>
        <w:t>Mowafi</w:t>
      </w:r>
      <w:proofErr w:type="spellEnd"/>
      <w:r w:rsidRPr="0071619E">
        <w:rPr>
          <w:rFonts w:ascii="Book Antiqua" w:eastAsia="Book Antiqua" w:hAnsi="Book Antiqua" w:cs="Book Antiqua"/>
          <w:b/>
          <w:bCs/>
        </w:rPr>
        <w:t xml:space="preserve"> HA</w:t>
      </w:r>
      <w:r w:rsidRPr="0071619E">
        <w:rPr>
          <w:rFonts w:ascii="Book Antiqua" w:eastAsia="Book Antiqua" w:hAnsi="Book Antiqua" w:cs="Book Antiqua"/>
        </w:rPr>
        <w:t xml:space="preserve">. The efficacy of </w:t>
      </w:r>
      <w:proofErr w:type="spellStart"/>
      <w:r w:rsidRPr="0071619E">
        <w:rPr>
          <w:rFonts w:ascii="Book Antiqua" w:eastAsia="Book Antiqua" w:hAnsi="Book Antiqua" w:cs="Book Antiqua"/>
        </w:rPr>
        <w:t>plethysmographic</w:t>
      </w:r>
      <w:proofErr w:type="spellEnd"/>
      <w:r w:rsidRPr="0071619E">
        <w:rPr>
          <w:rFonts w:ascii="Book Antiqua" w:eastAsia="Book Antiqua" w:hAnsi="Book Antiqua" w:cs="Book Antiqua"/>
        </w:rPr>
        <w:t xml:space="preserve"> pulse wave amplitude as an indicator for intravascular injection of epinephrine-containing epidural test dose in anesthetized adults.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i/>
          <w:iCs/>
        </w:rPr>
        <w:t xml:space="preserve"> </w:t>
      </w:r>
      <w:proofErr w:type="spellStart"/>
      <w:r w:rsidRPr="0071619E">
        <w:rPr>
          <w:rFonts w:ascii="Book Antiqua" w:eastAsia="Book Antiqua" w:hAnsi="Book Antiqua" w:cs="Book Antiqua"/>
          <w:i/>
          <w:iCs/>
        </w:rPr>
        <w:t>Analg</w:t>
      </w:r>
      <w:proofErr w:type="spellEnd"/>
      <w:r w:rsidRPr="0071619E">
        <w:rPr>
          <w:rFonts w:ascii="Book Antiqua" w:eastAsia="Book Antiqua" w:hAnsi="Book Antiqua" w:cs="Book Antiqua"/>
        </w:rPr>
        <w:t xml:space="preserve"> 2005; </w:t>
      </w:r>
      <w:r w:rsidRPr="0071619E">
        <w:rPr>
          <w:rFonts w:ascii="Book Antiqua" w:eastAsia="Book Antiqua" w:hAnsi="Book Antiqua" w:cs="Book Antiqua"/>
          <w:b/>
          <w:bCs/>
        </w:rPr>
        <w:t>101</w:t>
      </w:r>
      <w:r w:rsidRPr="0071619E">
        <w:rPr>
          <w:rFonts w:ascii="Book Antiqua" w:eastAsia="Book Antiqua" w:hAnsi="Book Antiqua" w:cs="Book Antiqua"/>
        </w:rPr>
        <w:t>: 1506-1511 [PMID: 16244021 DOI: 10.1213/01.ANE.0000181004.72325.D6]</w:t>
      </w:r>
    </w:p>
    <w:p w14:paraId="58DBB340"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34 </w:t>
      </w:r>
      <w:proofErr w:type="spellStart"/>
      <w:r w:rsidRPr="0071619E">
        <w:rPr>
          <w:rFonts w:ascii="Book Antiqua" w:eastAsia="Book Antiqua" w:hAnsi="Book Antiqua" w:cs="Book Antiqua"/>
          <w:b/>
          <w:bCs/>
        </w:rPr>
        <w:t>Klodell</w:t>
      </w:r>
      <w:proofErr w:type="spellEnd"/>
      <w:r w:rsidRPr="0071619E">
        <w:rPr>
          <w:rFonts w:ascii="Book Antiqua" w:eastAsia="Book Antiqua" w:hAnsi="Book Antiqua" w:cs="Book Antiqua"/>
          <w:b/>
          <w:bCs/>
        </w:rPr>
        <w:t xml:space="preserve"> CT</w:t>
      </w:r>
      <w:r w:rsidRPr="0071619E">
        <w:rPr>
          <w:rFonts w:ascii="Book Antiqua" w:eastAsia="Book Antiqua" w:hAnsi="Book Antiqua" w:cs="Book Antiqua"/>
        </w:rPr>
        <w:t xml:space="preserve">, Lobato EB, </w:t>
      </w:r>
      <w:proofErr w:type="spellStart"/>
      <w:r w:rsidRPr="0071619E">
        <w:rPr>
          <w:rFonts w:ascii="Book Antiqua" w:eastAsia="Book Antiqua" w:hAnsi="Book Antiqua" w:cs="Book Antiqua"/>
        </w:rPr>
        <w:t>Willert</w:t>
      </w:r>
      <w:proofErr w:type="spellEnd"/>
      <w:r w:rsidRPr="0071619E">
        <w:rPr>
          <w:rFonts w:ascii="Book Antiqua" w:eastAsia="Book Antiqua" w:hAnsi="Book Antiqua" w:cs="Book Antiqua"/>
        </w:rPr>
        <w:t xml:space="preserve"> JL, </w:t>
      </w:r>
      <w:proofErr w:type="spellStart"/>
      <w:r w:rsidRPr="0071619E">
        <w:rPr>
          <w:rFonts w:ascii="Book Antiqua" w:eastAsia="Book Antiqua" w:hAnsi="Book Antiqua" w:cs="Book Antiqua"/>
        </w:rPr>
        <w:t>Gravenstein</w:t>
      </w:r>
      <w:proofErr w:type="spellEnd"/>
      <w:r w:rsidRPr="0071619E">
        <w:rPr>
          <w:rFonts w:ascii="Book Antiqua" w:eastAsia="Book Antiqua" w:hAnsi="Book Antiqua" w:cs="Book Antiqua"/>
        </w:rPr>
        <w:t xml:space="preserve"> N. Oximetry-derived perfusion index for intraoperative identification of successful thoracic sympathectomy. </w:t>
      </w:r>
      <w:r w:rsidRPr="0071619E">
        <w:rPr>
          <w:rFonts w:ascii="Book Antiqua" w:eastAsia="Book Antiqua" w:hAnsi="Book Antiqua" w:cs="Book Antiqua"/>
          <w:i/>
          <w:iCs/>
        </w:rPr>
        <w:t xml:space="preserve">Ann </w:t>
      </w:r>
      <w:proofErr w:type="spellStart"/>
      <w:r w:rsidRPr="0071619E">
        <w:rPr>
          <w:rFonts w:ascii="Book Antiqua" w:eastAsia="Book Antiqua" w:hAnsi="Book Antiqua" w:cs="Book Antiqua"/>
          <w:i/>
          <w:iCs/>
        </w:rPr>
        <w:t>Thorac</w:t>
      </w:r>
      <w:proofErr w:type="spellEnd"/>
      <w:r w:rsidRPr="0071619E">
        <w:rPr>
          <w:rFonts w:ascii="Book Antiqua" w:eastAsia="Book Antiqua" w:hAnsi="Book Antiqua" w:cs="Book Antiqua"/>
          <w:i/>
          <w:iCs/>
        </w:rPr>
        <w:t xml:space="preserve"> Surg</w:t>
      </w:r>
      <w:r w:rsidRPr="0071619E">
        <w:rPr>
          <w:rFonts w:ascii="Book Antiqua" w:eastAsia="Book Antiqua" w:hAnsi="Book Antiqua" w:cs="Book Antiqua"/>
        </w:rPr>
        <w:t xml:space="preserve"> 2005; </w:t>
      </w:r>
      <w:r w:rsidRPr="0071619E">
        <w:rPr>
          <w:rFonts w:ascii="Book Antiqua" w:eastAsia="Book Antiqua" w:hAnsi="Book Antiqua" w:cs="Book Antiqua"/>
          <w:b/>
          <w:bCs/>
        </w:rPr>
        <w:t>80</w:t>
      </w:r>
      <w:r w:rsidRPr="0071619E">
        <w:rPr>
          <w:rFonts w:ascii="Book Antiqua" w:eastAsia="Book Antiqua" w:hAnsi="Book Antiqua" w:cs="Book Antiqua"/>
        </w:rPr>
        <w:t>: 467-470 [PMID: 16039187 DOI: 10.1016/j.athoracsur.2005.02.075]</w:t>
      </w:r>
    </w:p>
    <w:p w14:paraId="7F78926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35 </w:t>
      </w:r>
      <w:r w:rsidRPr="0071619E">
        <w:rPr>
          <w:rFonts w:ascii="Book Antiqua" w:eastAsia="Book Antiqua" w:hAnsi="Book Antiqua" w:cs="Book Antiqua"/>
          <w:b/>
          <w:bCs/>
        </w:rPr>
        <w:t>Yamazaki H</w:t>
      </w:r>
      <w:r w:rsidRPr="0071619E">
        <w:rPr>
          <w:rFonts w:ascii="Book Antiqua" w:eastAsia="Book Antiqua" w:hAnsi="Book Antiqua" w:cs="Book Antiqua"/>
        </w:rPr>
        <w:t xml:space="preserve">, Nishiyama J, Suzuki T. Use of perfusion index from pulse oximetry to determine efficacy of stellate ganglion block. </w:t>
      </w:r>
      <w:r w:rsidRPr="0071619E">
        <w:rPr>
          <w:rFonts w:ascii="Book Antiqua" w:eastAsia="Book Antiqua" w:hAnsi="Book Antiqua" w:cs="Book Antiqua"/>
          <w:i/>
          <w:iCs/>
        </w:rPr>
        <w:t xml:space="preserve">Local Reg </w:t>
      </w:r>
      <w:proofErr w:type="spellStart"/>
      <w:r w:rsidRPr="0071619E">
        <w:rPr>
          <w:rFonts w:ascii="Book Antiqua" w:eastAsia="Book Antiqua" w:hAnsi="Book Antiqua" w:cs="Book Antiqua"/>
          <w:i/>
          <w:iCs/>
        </w:rPr>
        <w:t>Anesth</w:t>
      </w:r>
      <w:proofErr w:type="spellEnd"/>
      <w:r w:rsidRPr="0071619E">
        <w:rPr>
          <w:rFonts w:ascii="Book Antiqua" w:eastAsia="Book Antiqua" w:hAnsi="Book Antiqua" w:cs="Book Antiqua"/>
        </w:rPr>
        <w:t xml:space="preserve"> 2012; </w:t>
      </w:r>
      <w:r w:rsidRPr="0071619E">
        <w:rPr>
          <w:rFonts w:ascii="Book Antiqua" w:eastAsia="Book Antiqua" w:hAnsi="Book Antiqua" w:cs="Book Antiqua"/>
          <w:b/>
          <w:bCs/>
        </w:rPr>
        <w:t>5</w:t>
      </w:r>
      <w:r w:rsidRPr="0071619E">
        <w:rPr>
          <w:rFonts w:ascii="Book Antiqua" w:eastAsia="Book Antiqua" w:hAnsi="Book Antiqua" w:cs="Book Antiqua"/>
        </w:rPr>
        <w:t>: 9-14 [PMID: 22915896 DOI: 10.2147/LRA.S30257]</w:t>
      </w:r>
    </w:p>
    <w:p w14:paraId="4F94CEA2" w14:textId="18C5BF13"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lastRenderedPageBreak/>
        <w:t xml:space="preserve">36 </w:t>
      </w:r>
      <w:r w:rsidRPr="0071619E">
        <w:rPr>
          <w:rFonts w:ascii="Book Antiqua" w:eastAsia="Book Antiqua" w:hAnsi="Book Antiqua" w:cs="Book Antiqua"/>
          <w:b/>
          <w:bCs/>
        </w:rPr>
        <w:t>Gruenewald M</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Ilies</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Herz</w:t>
      </w:r>
      <w:proofErr w:type="spellEnd"/>
      <w:r w:rsidRPr="0071619E">
        <w:rPr>
          <w:rFonts w:ascii="Book Antiqua" w:eastAsia="Book Antiqua" w:hAnsi="Book Antiqua" w:cs="Book Antiqua"/>
        </w:rPr>
        <w:t xml:space="preserve"> J, Schoenherr T, </w:t>
      </w:r>
      <w:proofErr w:type="spellStart"/>
      <w:r w:rsidRPr="0071619E">
        <w:rPr>
          <w:rFonts w:ascii="Book Antiqua" w:eastAsia="Book Antiqua" w:hAnsi="Book Antiqua" w:cs="Book Antiqua"/>
        </w:rPr>
        <w:t>Fudickar</w:t>
      </w:r>
      <w:proofErr w:type="spellEnd"/>
      <w:r w:rsidRPr="0071619E">
        <w:rPr>
          <w:rFonts w:ascii="Book Antiqua" w:eastAsia="Book Antiqua" w:hAnsi="Book Antiqua" w:cs="Book Antiqua"/>
        </w:rPr>
        <w:t xml:space="preserve"> A, </w:t>
      </w:r>
      <w:proofErr w:type="spellStart"/>
      <w:r w:rsidRPr="0071619E">
        <w:rPr>
          <w:rFonts w:ascii="Book Antiqua" w:eastAsia="Book Antiqua" w:hAnsi="Book Antiqua" w:cs="Book Antiqua"/>
        </w:rPr>
        <w:t>Höcker</w:t>
      </w:r>
      <w:proofErr w:type="spellEnd"/>
      <w:r w:rsidRPr="0071619E">
        <w:rPr>
          <w:rFonts w:ascii="Book Antiqua" w:eastAsia="Book Antiqua" w:hAnsi="Book Antiqua" w:cs="Book Antiqua"/>
        </w:rPr>
        <w:t xml:space="preserve"> J, </w:t>
      </w:r>
      <w:proofErr w:type="spellStart"/>
      <w:r w:rsidRPr="0071619E">
        <w:rPr>
          <w:rFonts w:ascii="Book Antiqua" w:eastAsia="Book Antiqua" w:hAnsi="Book Antiqua" w:cs="Book Antiqua"/>
        </w:rPr>
        <w:t>Bein</w:t>
      </w:r>
      <w:proofErr w:type="spellEnd"/>
      <w:r w:rsidRPr="0071619E">
        <w:rPr>
          <w:rFonts w:ascii="Book Antiqua" w:eastAsia="Book Antiqua" w:hAnsi="Book Antiqua" w:cs="Book Antiqua"/>
        </w:rPr>
        <w:t xml:space="preserve"> B. Influence of nociceptive stimulation on analgesia nociception index (ANI) during propofol-remifentanil </w:t>
      </w:r>
      <w:proofErr w:type="spellStart"/>
      <w:r w:rsidRPr="0071619E">
        <w:rPr>
          <w:rFonts w:ascii="Book Antiqua" w:eastAsia="Book Antiqua" w:hAnsi="Book Antiqua" w:cs="Book Antiqua"/>
        </w:rPr>
        <w:t>anaesthesia</w:t>
      </w:r>
      <w:proofErr w:type="spellEnd"/>
      <w:r w:rsidRPr="0071619E">
        <w:rPr>
          <w:rFonts w:ascii="Book Antiqua" w:eastAsia="Book Antiqua" w:hAnsi="Book Antiqua" w:cs="Book Antiqua"/>
        </w:rPr>
        <w:t xml:space="preserve">.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2013; </w:t>
      </w:r>
      <w:r w:rsidRPr="0071619E">
        <w:rPr>
          <w:rFonts w:ascii="Book Antiqua" w:eastAsia="Book Antiqua" w:hAnsi="Book Antiqua" w:cs="Book Antiqua"/>
          <w:b/>
          <w:bCs/>
        </w:rPr>
        <w:t>110</w:t>
      </w:r>
      <w:r w:rsidRPr="0071619E">
        <w:rPr>
          <w:rFonts w:ascii="Book Antiqua" w:eastAsia="Book Antiqua" w:hAnsi="Book Antiqua" w:cs="Book Antiqua"/>
        </w:rPr>
        <w:t>: 1024-1030 [PMID: 23471754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/aet019]</w:t>
      </w:r>
    </w:p>
    <w:p w14:paraId="1AC801A2" w14:textId="628F35B0"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37 </w:t>
      </w:r>
      <w:r w:rsidRPr="0071619E">
        <w:rPr>
          <w:rFonts w:ascii="Book Antiqua" w:eastAsia="Book Antiqua" w:hAnsi="Book Antiqua" w:cs="Book Antiqua"/>
          <w:b/>
          <w:bCs/>
        </w:rPr>
        <w:t>Boselli E</w:t>
      </w:r>
      <w:r w:rsidRPr="0071619E">
        <w:rPr>
          <w:rFonts w:ascii="Book Antiqua" w:eastAsia="Book Antiqua" w:hAnsi="Book Antiqua" w:cs="Book Antiqua"/>
        </w:rPr>
        <w:t xml:space="preserve">, Daniela-Ionescu M, </w:t>
      </w:r>
      <w:proofErr w:type="spellStart"/>
      <w:r w:rsidRPr="0071619E">
        <w:rPr>
          <w:rFonts w:ascii="Book Antiqua" w:eastAsia="Book Antiqua" w:hAnsi="Book Antiqua" w:cs="Book Antiqua"/>
        </w:rPr>
        <w:t>Bégou</w:t>
      </w:r>
      <w:proofErr w:type="spellEnd"/>
      <w:r w:rsidRPr="0071619E">
        <w:rPr>
          <w:rFonts w:ascii="Book Antiqua" w:eastAsia="Book Antiqua" w:hAnsi="Book Antiqua" w:cs="Book Antiqua"/>
        </w:rPr>
        <w:t xml:space="preserve"> G, Bouvet L, </w:t>
      </w:r>
      <w:proofErr w:type="spellStart"/>
      <w:r w:rsidRPr="0071619E">
        <w:rPr>
          <w:rFonts w:ascii="Book Antiqua" w:eastAsia="Book Antiqua" w:hAnsi="Book Antiqua" w:cs="Book Antiqua"/>
        </w:rPr>
        <w:t>Dabouz</w:t>
      </w:r>
      <w:proofErr w:type="spellEnd"/>
      <w:r w:rsidRPr="0071619E">
        <w:rPr>
          <w:rFonts w:ascii="Book Antiqua" w:eastAsia="Book Antiqua" w:hAnsi="Book Antiqua" w:cs="Book Antiqua"/>
        </w:rPr>
        <w:t xml:space="preserve"> R, </w:t>
      </w:r>
      <w:proofErr w:type="spellStart"/>
      <w:r w:rsidRPr="0071619E">
        <w:rPr>
          <w:rFonts w:ascii="Book Antiqua" w:eastAsia="Book Antiqua" w:hAnsi="Book Antiqua" w:cs="Book Antiqua"/>
        </w:rPr>
        <w:t>Magnin</w:t>
      </w:r>
      <w:proofErr w:type="spellEnd"/>
      <w:r w:rsidRPr="0071619E">
        <w:rPr>
          <w:rFonts w:ascii="Book Antiqua" w:eastAsia="Book Antiqua" w:hAnsi="Book Antiqua" w:cs="Book Antiqua"/>
        </w:rPr>
        <w:t xml:space="preserve"> C, </w:t>
      </w:r>
      <w:proofErr w:type="spellStart"/>
      <w:r w:rsidRPr="0071619E">
        <w:rPr>
          <w:rFonts w:ascii="Book Antiqua" w:eastAsia="Book Antiqua" w:hAnsi="Book Antiqua" w:cs="Book Antiqua"/>
        </w:rPr>
        <w:t>Allaouchiche</w:t>
      </w:r>
      <w:proofErr w:type="spellEnd"/>
      <w:r w:rsidRPr="0071619E">
        <w:rPr>
          <w:rFonts w:ascii="Book Antiqua" w:eastAsia="Book Antiqua" w:hAnsi="Book Antiqua" w:cs="Book Antiqua"/>
        </w:rPr>
        <w:t xml:space="preserve"> B. Prospective observational study of the non-invasive assessment of immediate postoperative pain using the analgesia/nociception index (ANI).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2013; </w:t>
      </w:r>
      <w:r w:rsidRPr="0071619E">
        <w:rPr>
          <w:rFonts w:ascii="Book Antiqua" w:eastAsia="Book Antiqua" w:hAnsi="Book Antiqua" w:cs="Book Antiqua"/>
          <w:b/>
          <w:bCs/>
        </w:rPr>
        <w:t>111</w:t>
      </w:r>
      <w:r w:rsidRPr="0071619E">
        <w:rPr>
          <w:rFonts w:ascii="Book Antiqua" w:eastAsia="Book Antiqua" w:hAnsi="Book Antiqua" w:cs="Book Antiqua"/>
        </w:rPr>
        <w:t>: 453-459 [PMID: 23592690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/aet110]</w:t>
      </w:r>
    </w:p>
    <w:p w14:paraId="05F36318" w14:textId="60CD3525"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38 </w:t>
      </w:r>
      <w:r w:rsidRPr="0071619E">
        <w:rPr>
          <w:rFonts w:ascii="Book Antiqua" w:eastAsia="Book Antiqua" w:hAnsi="Book Antiqua" w:cs="Book Antiqua"/>
          <w:b/>
          <w:bCs/>
        </w:rPr>
        <w:t>Boselli E</w:t>
      </w:r>
      <w:r w:rsidRPr="0071619E">
        <w:rPr>
          <w:rFonts w:ascii="Book Antiqua" w:eastAsia="Book Antiqua" w:hAnsi="Book Antiqua" w:cs="Book Antiqua"/>
        </w:rPr>
        <w:t xml:space="preserve">, Bouvet L, </w:t>
      </w:r>
      <w:proofErr w:type="spellStart"/>
      <w:r w:rsidRPr="0071619E">
        <w:rPr>
          <w:rFonts w:ascii="Book Antiqua" w:eastAsia="Book Antiqua" w:hAnsi="Book Antiqua" w:cs="Book Antiqua"/>
        </w:rPr>
        <w:t>Bégou</w:t>
      </w:r>
      <w:proofErr w:type="spellEnd"/>
      <w:r w:rsidRPr="0071619E">
        <w:rPr>
          <w:rFonts w:ascii="Book Antiqua" w:eastAsia="Book Antiqua" w:hAnsi="Book Antiqua" w:cs="Book Antiqua"/>
        </w:rPr>
        <w:t xml:space="preserve"> G, </w:t>
      </w:r>
      <w:proofErr w:type="spellStart"/>
      <w:r w:rsidRPr="0071619E">
        <w:rPr>
          <w:rFonts w:ascii="Book Antiqua" w:eastAsia="Book Antiqua" w:hAnsi="Book Antiqua" w:cs="Book Antiqua"/>
        </w:rPr>
        <w:t>Dabouz</w:t>
      </w:r>
      <w:proofErr w:type="spellEnd"/>
      <w:r w:rsidRPr="0071619E">
        <w:rPr>
          <w:rFonts w:ascii="Book Antiqua" w:eastAsia="Book Antiqua" w:hAnsi="Book Antiqua" w:cs="Book Antiqua"/>
        </w:rPr>
        <w:t xml:space="preserve"> R, Davidson J, </w:t>
      </w:r>
      <w:proofErr w:type="spellStart"/>
      <w:r w:rsidRPr="0071619E">
        <w:rPr>
          <w:rFonts w:ascii="Book Antiqua" w:eastAsia="Book Antiqua" w:hAnsi="Book Antiqua" w:cs="Book Antiqua"/>
        </w:rPr>
        <w:t>Deloste</w:t>
      </w:r>
      <w:proofErr w:type="spellEnd"/>
      <w:r w:rsidRPr="0071619E">
        <w:rPr>
          <w:rFonts w:ascii="Book Antiqua" w:eastAsia="Book Antiqua" w:hAnsi="Book Antiqua" w:cs="Book Antiqua"/>
        </w:rPr>
        <w:t xml:space="preserve"> JY, </w:t>
      </w:r>
      <w:proofErr w:type="spellStart"/>
      <w:r w:rsidRPr="0071619E">
        <w:rPr>
          <w:rFonts w:ascii="Book Antiqua" w:eastAsia="Book Antiqua" w:hAnsi="Book Antiqua" w:cs="Book Antiqua"/>
        </w:rPr>
        <w:t>Rahali</w:t>
      </w:r>
      <w:proofErr w:type="spellEnd"/>
      <w:r w:rsidRPr="0071619E">
        <w:rPr>
          <w:rFonts w:ascii="Book Antiqua" w:eastAsia="Book Antiqua" w:hAnsi="Book Antiqua" w:cs="Book Antiqua"/>
        </w:rPr>
        <w:t xml:space="preserve"> N, </w:t>
      </w:r>
      <w:proofErr w:type="spellStart"/>
      <w:r w:rsidRPr="0071619E">
        <w:rPr>
          <w:rFonts w:ascii="Book Antiqua" w:eastAsia="Book Antiqua" w:hAnsi="Book Antiqua" w:cs="Book Antiqua"/>
        </w:rPr>
        <w:t>Zadam</w:t>
      </w:r>
      <w:proofErr w:type="spellEnd"/>
      <w:r w:rsidRPr="0071619E">
        <w:rPr>
          <w:rFonts w:ascii="Book Antiqua" w:eastAsia="Book Antiqua" w:hAnsi="Book Antiqua" w:cs="Book Antiqua"/>
        </w:rPr>
        <w:t xml:space="preserve"> A, </w:t>
      </w:r>
      <w:proofErr w:type="spellStart"/>
      <w:r w:rsidRPr="0071619E">
        <w:rPr>
          <w:rFonts w:ascii="Book Antiqua" w:eastAsia="Book Antiqua" w:hAnsi="Book Antiqua" w:cs="Book Antiqua"/>
        </w:rPr>
        <w:t>Allaouchiche</w:t>
      </w:r>
      <w:proofErr w:type="spellEnd"/>
      <w:r w:rsidRPr="0071619E">
        <w:rPr>
          <w:rFonts w:ascii="Book Antiqua" w:eastAsia="Book Antiqua" w:hAnsi="Book Antiqua" w:cs="Book Antiqua"/>
        </w:rPr>
        <w:t xml:space="preserve"> B. Prediction of immediate postoperative pain using the analgesia/nociception index: a prospective observational study.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2014; </w:t>
      </w:r>
      <w:r w:rsidRPr="0071619E">
        <w:rPr>
          <w:rFonts w:ascii="Book Antiqua" w:eastAsia="Book Antiqua" w:hAnsi="Book Antiqua" w:cs="Book Antiqua"/>
          <w:b/>
          <w:bCs/>
        </w:rPr>
        <w:t>112</w:t>
      </w:r>
      <w:r w:rsidRPr="0071619E">
        <w:rPr>
          <w:rFonts w:ascii="Book Antiqua" w:eastAsia="Book Antiqua" w:hAnsi="Book Antiqua" w:cs="Book Antiqua"/>
        </w:rPr>
        <w:t>: 715-721 [PMID: 24322571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/aet407]</w:t>
      </w:r>
    </w:p>
    <w:p w14:paraId="652D4EE2" w14:textId="247FDE7B"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39 </w:t>
      </w:r>
      <w:proofErr w:type="spellStart"/>
      <w:r w:rsidRPr="0071619E">
        <w:rPr>
          <w:rFonts w:ascii="Book Antiqua" w:eastAsia="Book Antiqua" w:hAnsi="Book Antiqua" w:cs="Book Antiqua"/>
          <w:b/>
          <w:bCs/>
        </w:rPr>
        <w:t>Szental</w:t>
      </w:r>
      <w:proofErr w:type="spellEnd"/>
      <w:r w:rsidRPr="0071619E">
        <w:rPr>
          <w:rFonts w:ascii="Book Antiqua" w:eastAsia="Book Antiqua" w:hAnsi="Book Antiqua" w:cs="Book Antiqua"/>
          <w:b/>
          <w:bCs/>
        </w:rPr>
        <w:t xml:space="preserve"> JA</w:t>
      </w:r>
      <w:r w:rsidRPr="0071619E">
        <w:rPr>
          <w:rFonts w:ascii="Book Antiqua" w:eastAsia="Book Antiqua" w:hAnsi="Book Antiqua" w:cs="Book Antiqua"/>
        </w:rPr>
        <w:t xml:space="preserve">, Webb A, </w:t>
      </w:r>
      <w:proofErr w:type="spellStart"/>
      <w:r w:rsidRPr="0071619E">
        <w:rPr>
          <w:rFonts w:ascii="Book Antiqua" w:eastAsia="Book Antiqua" w:hAnsi="Book Antiqua" w:cs="Book Antiqua"/>
        </w:rPr>
        <w:t>Weeraratne</w:t>
      </w:r>
      <w:proofErr w:type="spellEnd"/>
      <w:r w:rsidRPr="0071619E">
        <w:rPr>
          <w:rFonts w:ascii="Book Antiqua" w:eastAsia="Book Antiqua" w:hAnsi="Book Antiqua" w:cs="Book Antiqua"/>
        </w:rPr>
        <w:t xml:space="preserve"> C, Campbell A, Sivakumar H, Leong S. Postoperative pain after laparoscopic cholecystectomy is not reduced by intraoperative analgesia guided by analgesia nociception index (ANI®) monitoring: a randomized clinical trial. </w:t>
      </w:r>
      <w:r w:rsidRPr="0071619E">
        <w:rPr>
          <w:rFonts w:ascii="Book Antiqua" w:eastAsia="Book Antiqua" w:hAnsi="Book Antiqua" w:cs="Book Antiqua"/>
          <w:i/>
          <w:iCs/>
        </w:rPr>
        <w:t xml:space="preserve">Br J </w:t>
      </w:r>
      <w:proofErr w:type="spellStart"/>
      <w:r w:rsidRPr="0071619E">
        <w:rPr>
          <w:rFonts w:ascii="Book Antiqua" w:eastAsia="Book Antiqua" w:hAnsi="Book Antiqua" w:cs="Book Antiqua"/>
          <w:i/>
          <w:iCs/>
        </w:rPr>
        <w:t>Anaesth</w:t>
      </w:r>
      <w:proofErr w:type="spellEnd"/>
      <w:r w:rsidRPr="0071619E">
        <w:rPr>
          <w:rFonts w:ascii="Book Antiqua" w:eastAsia="Book Antiqua" w:hAnsi="Book Antiqua" w:cs="Book Antiqua"/>
        </w:rPr>
        <w:t xml:space="preserve"> 2015; </w:t>
      </w:r>
      <w:r w:rsidRPr="0071619E">
        <w:rPr>
          <w:rFonts w:ascii="Book Antiqua" w:eastAsia="Book Antiqua" w:hAnsi="Book Antiqua" w:cs="Book Antiqua"/>
          <w:b/>
          <w:bCs/>
        </w:rPr>
        <w:t>114</w:t>
      </w:r>
      <w:r w:rsidRPr="0071619E">
        <w:rPr>
          <w:rFonts w:ascii="Book Antiqua" w:eastAsia="Book Antiqua" w:hAnsi="Book Antiqua" w:cs="Book Antiqua"/>
        </w:rPr>
        <w:t>: 640-645 [PMID: 25540069 DOI: 10.1093/</w:t>
      </w:r>
      <w:proofErr w:type="spellStart"/>
      <w:r w:rsidRPr="0071619E">
        <w:rPr>
          <w:rFonts w:ascii="Book Antiqua" w:eastAsia="Book Antiqua" w:hAnsi="Book Antiqua" w:cs="Book Antiqua"/>
        </w:rPr>
        <w:t>bja</w:t>
      </w:r>
      <w:proofErr w:type="spellEnd"/>
      <w:r w:rsidRPr="0071619E">
        <w:rPr>
          <w:rFonts w:ascii="Book Antiqua" w:eastAsia="Book Antiqua" w:hAnsi="Book Antiqua" w:cs="Book Antiqua"/>
        </w:rPr>
        <w:t>/aeu411]</w:t>
      </w:r>
    </w:p>
    <w:p w14:paraId="163812AA"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 xml:space="preserve">40 </w:t>
      </w:r>
      <w:proofErr w:type="spellStart"/>
      <w:r w:rsidRPr="0071619E">
        <w:rPr>
          <w:rFonts w:ascii="Book Antiqua" w:eastAsia="Book Antiqua" w:hAnsi="Book Antiqua" w:cs="Book Antiqua"/>
          <w:b/>
          <w:bCs/>
        </w:rPr>
        <w:t>Turan</w:t>
      </w:r>
      <w:proofErr w:type="spellEnd"/>
      <w:r w:rsidRPr="0071619E">
        <w:rPr>
          <w:rFonts w:ascii="Book Antiqua" w:eastAsia="Book Antiqua" w:hAnsi="Book Antiqua" w:cs="Book Antiqua"/>
          <w:b/>
          <w:bCs/>
        </w:rPr>
        <w:t xml:space="preserve"> G</w:t>
      </w:r>
      <w:r w:rsidRPr="0071619E">
        <w:rPr>
          <w:rFonts w:ascii="Book Antiqua" w:eastAsia="Book Antiqua" w:hAnsi="Book Antiqua" w:cs="Book Antiqua"/>
        </w:rPr>
        <w:t xml:space="preserve">, </w:t>
      </w:r>
      <w:proofErr w:type="spellStart"/>
      <w:r w:rsidRPr="0071619E">
        <w:rPr>
          <w:rFonts w:ascii="Book Antiqua" w:eastAsia="Book Antiqua" w:hAnsi="Book Antiqua" w:cs="Book Antiqua"/>
        </w:rPr>
        <w:t>Ar</w:t>
      </w:r>
      <w:proofErr w:type="spellEnd"/>
      <w:r w:rsidRPr="0071619E">
        <w:rPr>
          <w:rFonts w:ascii="Book Antiqua" w:eastAsia="Book Antiqua" w:hAnsi="Book Antiqua" w:cs="Book Antiqua"/>
        </w:rPr>
        <w:t xml:space="preserve"> AY, </w:t>
      </w:r>
      <w:proofErr w:type="spellStart"/>
      <w:r w:rsidRPr="0071619E">
        <w:rPr>
          <w:rFonts w:ascii="Book Antiqua" w:eastAsia="Book Antiqua" w:hAnsi="Book Antiqua" w:cs="Book Antiqua"/>
        </w:rPr>
        <w:t>Kuplay</w:t>
      </w:r>
      <w:proofErr w:type="spellEnd"/>
      <w:r w:rsidRPr="0071619E">
        <w:rPr>
          <w:rFonts w:ascii="Book Antiqua" w:eastAsia="Book Antiqua" w:hAnsi="Book Antiqua" w:cs="Book Antiqua"/>
        </w:rPr>
        <w:t xml:space="preserve"> YY, </w:t>
      </w:r>
      <w:proofErr w:type="spellStart"/>
      <w:r w:rsidRPr="0071619E">
        <w:rPr>
          <w:rFonts w:ascii="Book Antiqua" w:eastAsia="Book Antiqua" w:hAnsi="Book Antiqua" w:cs="Book Antiqua"/>
        </w:rPr>
        <w:t>Demiroluk</w:t>
      </w:r>
      <w:proofErr w:type="spellEnd"/>
      <w:r w:rsidRPr="0071619E">
        <w:rPr>
          <w:rFonts w:ascii="Book Antiqua" w:eastAsia="Book Antiqua" w:hAnsi="Book Antiqua" w:cs="Book Antiqua"/>
        </w:rPr>
        <w:t xml:space="preserve"> O, Gazi M, </w:t>
      </w:r>
      <w:proofErr w:type="spellStart"/>
      <w:r w:rsidRPr="0071619E">
        <w:rPr>
          <w:rFonts w:ascii="Book Antiqua" w:eastAsia="Book Antiqua" w:hAnsi="Book Antiqua" w:cs="Book Antiqua"/>
        </w:rPr>
        <w:t>Akgun</w:t>
      </w:r>
      <w:proofErr w:type="spellEnd"/>
      <w:r w:rsidRPr="0071619E">
        <w:rPr>
          <w:rFonts w:ascii="Book Antiqua" w:eastAsia="Book Antiqua" w:hAnsi="Book Antiqua" w:cs="Book Antiqua"/>
        </w:rPr>
        <w:t xml:space="preserve"> N, </w:t>
      </w:r>
      <w:proofErr w:type="spellStart"/>
      <w:r w:rsidRPr="0071619E">
        <w:rPr>
          <w:rFonts w:ascii="Book Antiqua" w:eastAsia="Book Antiqua" w:hAnsi="Book Antiqua" w:cs="Book Antiqua"/>
        </w:rPr>
        <w:t>Celikoglu</w:t>
      </w:r>
      <w:proofErr w:type="spellEnd"/>
      <w:r w:rsidRPr="0071619E">
        <w:rPr>
          <w:rFonts w:ascii="Book Antiqua" w:eastAsia="Book Antiqua" w:hAnsi="Book Antiqua" w:cs="Book Antiqua"/>
        </w:rPr>
        <w:t xml:space="preserve"> E. [Analgesia Nociception Index for perioperative analgesia monitoring in spinal surgery]. </w:t>
      </w:r>
      <w:r w:rsidRPr="0071619E">
        <w:rPr>
          <w:rFonts w:ascii="Book Antiqua" w:eastAsia="Book Antiqua" w:hAnsi="Book Antiqua" w:cs="Book Antiqua"/>
          <w:i/>
          <w:iCs/>
        </w:rPr>
        <w:t xml:space="preserve">Rev Bras </w:t>
      </w:r>
      <w:proofErr w:type="spellStart"/>
      <w:r w:rsidRPr="0071619E">
        <w:rPr>
          <w:rFonts w:ascii="Book Antiqua" w:eastAsia="Book Antiqua" w:hAnsi="Book Antiqua" w:cs="Book Antiqua"/>
          <w:i/>
          <w:iCs/>
        </w:rPr>
        <w:t>Anestesiol</w:t>
      </w:r>
      <w:proofErr w:type="spellEnd"/>
      <w:r w:rsidRPr="0071619E">
        <w:rPr>
          <w:rFonts w:ascii="Book Antiqua" w:eastAsia="Book Antiqua" w:hAnsi="Book Antiqua" w:cs="Book Antiqua"/>
        </w:rPr>
        <w:t xml:space="preserve"> 2017; </w:t>
      </w:r>
      <w:r w:rsidRPr="0071619E">
        <w:rPr>
          <w:rFonts w:ascii="Book Antiqua" w:eastAsia="Book Antiqua" w:hAnsi="Book Antiqua" w:cs="Book Antiqua"/>
          <w:b/>
          <w:bCs/>
        </w:rPr>
        <w:t>67</w:t>
      </w:r>
      <w:r w:rsidRPr="0071619E">
        <w:rPr>
          <w:rFonts w:ascii="Book Antiqua" w:eastAsia="Book Antiqua" w:hAnsi="Book Antiqua" w:cs="Book Antiqua"/>
        </w:rPr>
        <w:t>: 370-375 [PMID: 28410821 DOI: 10.1016/j.bjan.2017.03.004]</w:t>
      </w:r>
    </w:p>
    <w:p w14:paraId="0030C014" w14:textId="77777777" w:rsidR="00A77B3E" w:rsidRPr="0071619E" w:rsidRDefault="00A77B3E" w:rsidP="0071619E">
      <w:pPr>
        <w:snapToGrid w:val="0"/>
        <w:spacing w:line="360" w:lineRule="auto"/>
        <w:jc w:val="both"/>
        <w:rPr>
          <w:rFonts w:ascii="Book Antiqua" w:hAnsi="Book Antiqua"/>
        </w:rPr>
        <w:sectPr w:rsidR="00A77B3E" w:rsidRPr="0071619E" w:rsidSect="00963770">
          <w:pgSz w:w="12240" w:h="15840"/>
          <w:pgMar w:top="1440" w:right="1440" w:bottom="1440" w:left="1440" w:header="720" w:footer="720" w:gutter="0"/>
          <w:cols w:space="720"/>
          <w:docGrid w:linePitch="360"/>
        </w:sectPr>
      </w:pPr>
    </w:p>
    <w:p w14:paraId="69457B3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lastRenderedPageBreak/>
        <w:t>Footnotes</w:t>
      </w:r>
    </w:p>
    <w:p w14:paraId="2994861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Institutional review board statement: </w:t>
      </w:r>
      <w:r w:rsidRPr="0071619E">
        <w:rPr>
          <w:rFonts w:ascii="Book Antiqua" w:eastAsia="Book Antiqua" w:hAnsi="Book Antiqua" w:cs="Book Antiqua"/>
        </w:rPr>
        <w:t>The study was approved by the Shanxi Dayi Hospital Ethical Committee (</w:t>
      </w:r>
      <w:r w:rsidRPr="0071619E">
        <w:rPr>
          <w:rFonts w:ascii="Book Antiqua" w:eastAsia="Book Antiqua" w:hAnsi="Book Antiqua" w:cs="Book Antiqua"/>
          <w:shd w:val="clear" w:color="auto" w:fill="FFFFFF"/>
        </w:rPr>
        <w:t>Approval</w:t>
      </w:r>
      <w:r w:rsidRPr="0071619E">
        <w:rPr>
          <w:rFonts w:ascii="Book Antiqua" w:eastAsia="Book Antiqua" w:hAnsi="Book Antiqua" w:cs="Book Antiqua"/>
        </w:rPr>
        <w:t xml:space="preserve"> No. YXLL-2017-005). </w:t>
      </w:r>
    </w:p>
    <w:p w14:paraId="41E8B616" w14:textId="77777777" w:rsidR="00A77B3E" w:rsidRPr="0071619E" w:rsidRDefault="00A77B3E" w:rsidP="0071619E">
      <w:pPr>
        <w:snapToGrid w:val="0"/>
        <w:spacing w:line="360" w:lineRule="auto"/>
        <w:jc w:val="both"/>
        <w:rPr>
          <w:rFonts w:ascii="Book Antiqua" w:hAnsi="Book Antiqua"/>
        </w:rPr>
      </w:pPr>
    </w:p>
    <w:p w14:paraId="179E3765"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Clinical trial registration statement: </w:t>
      </w:r>
      <w:r w:rsidRPr="0071619E">
        <w:rPr>
          <w:rFonts w:ascii="Book Antiqua" w:eastAsia="Book Antiqua" w:hAnsi="Book Antiqua" w:cs="Book Antiqua"/>
        </w:rPr>
        <w:t>This study was registered at the Chinese Clinical Trial Registry (registration number: ChiCTR-IPR-17012092; date of registration: July 23, 2017).</w:t>
      </w:r>
    </w:p>
    <w:p w14:paraId="2BBFE985" w14:textId="77777777" w:rsidR="00A77B3E" w:rsidRPr="0071619E" w:rsidRDefault="00A77B3E" w:rsidP="0071619E">
      <w:pPr>
        <w:snapToGrid w:val="0"/>
        <w:spacing w:line="360" w:lineRule="auto"/>
        <w:jc w:val="both"/>
        <w:rPr>
          <w:rFonts w:ascii="Book Antiqua" w:hAnsi="Book Antiqua"/>
        </w:rPr>
      </w:pPr>
    </w:p>
    <w:p w14:paraId="7C6E6642"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Informed consent statement: </w:t>
      </w:r>
      <w:r w:rsidRPr="0071619E">
        <w:rPr>
          <w:rFonts w:ascii="Book Antiqua" w:eastAsia="Book Antiqua" w:hAnsi="Book Antiqua" w:cs="Book Antiqua"/>
        </w:rPr>
        <w:t>Written informed consent was obtained from all patients.</w:t>
      </w:r>
    </w:p>
    <w:p w14:paraId="3255F51A" w14:textId="77777777" w:rsidR="00A77B3E" w:rsidRPr="0071619E" w:rsidRDefault="00A77B3E" w:rsidP="0071619E">
      <w:pPr>
        <w:snapToGrid w:val="0"/>
        <w:spacing w:line="360" w:lineRule="auto"/>
        <w:jc w:val="both"/>
        <w:rPr>
          <w:rFonts w:ascii="Book Antiqua" w:hAnsi="Book Antiqua"/>
        </w:rPr>
      </w:pPr>
    </w:p>
    <w:p w14:paraId="26A8BB7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Conflict-of-interest statement: </w:t>
      </w:r>
      <w:r w:rsidRPr="0071619E">
        <w:rPr>
          <w:rFonts w:ascii="Book Antiqua" w:eastAsia="Book Antiqua" w:hAnsi="Book Antiqua" w:cs="Book Antiqua"/>
        </w:rPr>
        <w:t>The authors have no financial conflicts of interest.</w:t>
      </w:r>
    </w:p>
    <w:p w14:paraId="322D8A78" w14:textId="77777777" w:rsidR="00A77B3E" w:rsidRPr="0071619E" w:rsidRDefault="00A77B3E" w:rsidP="0071619E">
      <w:pPr>
        <w:snapToGrid w:val="0"/>
        <w:spacing w:line="360" w:lineRule="auto"/>
        <w:jc w:val="both"/>
        <w:rPr>
          <w:rFonts w:ascii="Book Antiqua" w:hAnsi="Book Antiqua"/>
        </w:rPr>
      </w:pPr>
    </w:p>
    <w:p w14:paraId="1825F23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Data sharing statement: </w:t>
      </w:r>
      <w:r w:rsidRPr="0071619E">
        <w:rPr>
          <w:rFonts w:ascii="Book Antiqua" w:eastAsia="Book Antiqua" w:hAnsi="Book Antiqua" w:cs="Book Antiqua"/>
        </w:rPr>
        <w:t>No additional data are available.</w:t>
      </w:r>
    </w:p>
    <w:p w14:paraId="02C8F80E" w14:textId="77777777" w:rsidR="00A77B3E" w:rsidRPr="0071619E" w:rsidRDefault="00A77B3E" w:rsidP="0071619E">
      <w:pPr>
        <w:snapToGrid w:val="0"/>
        <w:spacing w:line="360" w:lineRule="auto"/>
        <w:jc w:val="both"/>
        <w:rPr>
          <w:rFonts w:ascii="Book Antiqua" w:hAnsi="Book Antiqua"/>
        </w:rPr>
      </w:pPr>
    </w:p>
    <w:p w14:paraId="72E0D1AD"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CONSORT 2010 statement: </w:t>
      </w:r>
      <w:r w:rsidRPr="0071619E">
        <w:rPr>
          <w:rFonts w:ascii="Book Antiqua" w:eastAsia="Book Antiqua" w:hAnsi="Book Antiqua" w:cs="Book Antiqua"/>
          <w:shd w:val="clear" w:color="auto" w:fill="FFFFFF"/>
        </w:rPr>
        <w:t>The authors have read the CONSORT 2010 statement, and the manuscript was prepared and revised according to the CONSORT 2010 statement.</w:t>
      </w:r>
    </w:p>
    <w:p w14:paraId="35D8DA94" w14:textId="77777777" w:rsidR="00A77B3E" w:rsidRPr="0071619E" w:rsidRDefault="00A77B3E" w:rsidP="0071619E">
      <w:pPr>
        <w:snapToGrid w:val="0"/>
        <w:spacing w:line="360" w:lineRule="auto"/>
        <w:jc w:val="both"/>
        <w:rPr>
          <w:rFonts w:ascii="Book Antiqua" w:hAnsi="Book Antiqua"/>
        </w:rPr>
      </w:pPr>
    </w:p>
    <w:p w14:paraId="5B462C91"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bCs/>
        </w:rPr>
        <w:t xml:space="preserve">Open-Access: </w:t>
      </w:r>
      <w:r w:rsidRPr="0071619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28977C" w14:textId="77777777" w:rsidR="00A77B3E" w:rsidRPr="0071619E" w:rsidRDefault="00A77B3E" w:rsidP="0071619E">
      <w:pPr>
        <w:snapToGrid w:val="0"/>
        <w:spacing w:line="360" w:lineRule="auto"/>
        <w:jc w:val="both"/>
        <w:rPr>
          <w:rFonts w:ascii="Book Antiqua" w:hAnsi="Book Antiqua"/>
        </w:rPr>
      </w:pPr>
    </w:p>
    <w:p w14:paraId="66483D98" w14:textId="142AB3D6"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Manuscript source: </w:t>
      </w:r>
      <w:r w:rsidRPr="0071619E">
        <w:rPr>
          <w:rFonts w:ascii="Book Antiqua" w:eastAsia="Book Antiqua" w:hAnsi="Book Antiqua" w:cs="Book Antiqua"/>
        </w:rPr>
        <w:t xml:space="preserve">Unsolicited </w:t>
      </w:r>
      <w:r w:rsidR="006B7D16" w:rsidRPr="0071619E">
        <w:rPr>
          <w:rFonts w:ascii="Book Antiqua" w:eastAsia="Book Antiqua" w:hAnsi="Book Antiqua" w:cs="Book Antiqua"/>
        </w:rPr>
        <w:t>ma</w:t>
      </w:r>
      <w:r w:rsidRPr="0071619E">
        <w:rPr>
          <w:rFonts w:ascii="Book Antiqua" w:eastAsia="Book Antiqua" w:hAnsi="Book Antiqua" w:cs="Book Antiqua"/>
        </w:rPr>
        <w:t>nuscript</w:t>
      </w:r>
    </w:p>
    <w:p w14:paraId="7C6FF058" w14:textId="77777777" w:rsidR="00A77B3E" w:rsidRPr="0071619E" w:rsidRDefault="00A77B3E" w:rsidP="0071619E">
      <w:pPr>
        <w:snapToGrid w:val="0"/>
        <w:spacing w:line="360" w:lineRule="auto"/>
        <w:jc w:val="both"/>
        <w:rPr>
          <w:rFonts w:ascii="Book Antiqua" w:hAnsi="Book Antiqua"/>
        </w:rPr>
      </w:pPr>
    </w:p>
    <w:p w14:paraId="6D645108"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Peer-review started: </w:t>
      </w:r>
      <w:r w:rsidRPr="0071619E">
        <w:rPr>
          <w:rFonts w:ascii="Book Antiqua" w:eastAsia="Book Antiqua" w:hAnsi="Book Antiqua" w:cs="Book Antiqua"/>
        </w:rPr>
        <w:t>June 13, 2020</w:t>
      </w:r>
    </w:p>
    <w:p w14:paraId="3C85A3D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First decision: </w:t>
      </w:r>
      <w:r w:rsidRPr="0071619E">
        <w:rPr>
          <w:rFonts w:ascii="Book Antiqua" w:eastAsia="Book Antiqua" w:hAnsi="Book Antiqua" w:cs="Book Antiqua"/>
        </w:rPr>
        <w:t>July 25, 2020</w:t>
      </w:r>
    </w:p>
    <w:p w14:paraId="6DEBDD7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Article in press: </w:t>
      </w:r>
    </w:p>
    <w:p w14:paraId="0C9B7D44" w14:textId="77777777" w:rsidR="00A77B3E" w:rsidRPr="0071619E" w:rsidRDefault="00A77B3E" w:rsidP="0071619E">
      <w:pPr>
        <w:snapToGrid w:val="0"/>
        <w:spacing w:line="360" w:lineRule="auto"/>
        <w:jc w:val="both"/>
        <w:rPr>
          <w:rFonts w:ascii="Book Antiqua" w:hAnsi="Book Antiqua"/>
        </w:rPr>
      </w:pPr>
    </w:p>
    <w:p w14:paraId="4421502D" w14:textId="0813DBCA"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Specialty type: </w:t>
      </w:r>
      <w:r w:rsidR="006B7D16" w:rsidRPr="0071619E">
        <w:rPr>
          <w:rFonts w:ascii="Book Antiqua" w:eastAsia="微软雅黑" w:hAnsi="Book Antiqua" w:cs="宋体"/>
        </w:rPr>
        <w:t>Medicine, research and experimental</w:t>
      </w:r>
    </w:p>
    <w:p w14:paraId="4D0DAA36"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 xml:space="preserve">Country/Territory of origin: </w:t>
      </w:r>
      <w:r w:rsidRPr="0071619E">
        <w:rPr>
          <w:rFonts w:ascii="Book Antiqua" w:eastAsia="Book Antiqua" w:hAnsi="Book Antiqua" w:cs="Book Antiqua"/>
        </w:rPr>
        <w:t>China</w:t>
      </w:r>
    </w:p>
    <w:p w14:paraId="2047A79F"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b/>
        </w:rPr>
        <w:t>Peer-review report’s scientific quality classification</w:t>
      </w:r>
    </w:p>
    <w:p w14:paraId="77F6359B"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A (Excellent): A</w:t>
      </w:r>
    </w:p>
    <w:p w14:paraId="3B737A03"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B (Very good): 0</w:t>
      </w:r>
    </w:p>
    <w:p w14:paraId="581CA4EC"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C (Good): 0</w:t>
      </w:r>
    </w:p>
    <w:p w14:paraId="5DEFD7C9"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D (Fair): 0</w:t>
      </w:r>
    </w:p>
    <w:p w14:paraId="553622FE" w14:textId="77777777" w:rsidR="00A77B3E" w:rsidRPr="0071619E" w:rsidRDefault="001B6A43" w:rsidP="0071619E">
      <w:pPr>
        <w:snapToGrid w:val="0"/>
        <w:spacing w:line="360" w:lineRule="auto"/>
        <w:jc w:val="both"/>
        <w:rPr>
          <w:rFonts w:ascii="Book Antiqua" w:hAnsi="Book Antiqua"/>
        </w:rPr>
      </w:pPr>
      <w:r w:rsidRPr="0071619E">
        <w:rPr>
          <w:rFonts w:ascii="Book Antiqua" w:eastAsia="Book Antiqua" w:hAnsi="Book Antiqua" w:cs="Book Antiqua"/>
        </w:rPr>
        <w:t>Grade E (Poor): 0</w:t>
      </w:r>
    </w:p>
    <w:p w14:paraId="18E95679" w14:textId="77777777" w:rsidR="00A77B3E" w:rsidRPr="0071619E" w:rsidRDefault="00A77B3E" w:rsidP="0071619E">
      <w:pPr>
        <w:snapToGrid w:val="0"/>
        <w:spacing w:line="360" w:lineRule="auto"/>
        <w:jc w:val="both"/>
        <w:rPr>
          <w:rFonts w:ascii="Book Antiqua" w:hAnsi="Book Antiqua"/>
        </w:rPr>
      </w:pPr>
    </w:p>
    <w:p w14:paraId="4AA71E86" w14:textId="24B87543" w:rsidR="007C3CFF" w:rsidRPr="0071619E" w:rsidRDefault="001B6A43" w:rsidP="0071619E">
      <w:pPr>
        <w:snapToGrid w:val="0"/>
        <w:spacing w:line="360" w:lineRule="auto"/>
        <w:jc w:val="both"/>
        <w:rPr>
          <w:rFonts w:ascii="Book Antiqua" w:eastAsia="Book Antiqua" w:hAnsi="Book Antiqua" w:cs="Book Antiqua"/>
          <w:b/>
        </w:rPr>
      </w:pPr>
      <w:r w:rsidRPr="0071619E">
        <w:rPr>
          <w:rFonts w:ascii="Book Antiqua" w:eastAsia="Book Antiqua" w:hAnsi="Book Antiqua" w:cs="Book Antiqua"/>
          <w:b/>
        </w:rPr>
        <w:t xml:space="preserve">P-Reviewer: </w:t>
      </w:r>
      <w:r w:rsidRPr="0071619E">
        <w:rPr>
          <w:rFonts w:ascii="Book Antiqua" w:eastAsia="Book Antiqua" w:hAnsi="Book Antiqua" w:cs="Book Antiqua"/>
        </w:rPr>
        <w:t>Nag DS</w:t>
      </w:r>
      <w:r w:rsidRPr="0071619E">
        <w:rPr>
          <w:rFonts w:ascii="Book Antiqua" w:eastAsia="Book Antiqua" w:hAnsi="Book Antiqua" w:cs="Book Antiqua"/>
          <w:b/>
        </w:rPr>
        <w:t xml:space="preserve"> S-Editor: </w:t>
      </w:r>
      <w:r w:rsidRPr="0071619E">
        <w:rPr>
          <w:rFonts w:ascii="Book Antiqua" w:eastAsia="Book Antiqua" w:hAnsi="Book Antiqua" w:cs="Book Antiqua"/>
        </w:rPr>
        <w:t>Gao CC</w:t>
      </w:r>
      <w:r w:rsidRPr="0071619E">
        <w:rPr>
          <w:rFonts w:ascii="Book Antiqua" w:eastAsia="Book Antiqua" w:hAnsi="Book Antiqua" w:cs="Book Antiqua"/>
          <w:b/>
        </w:rPr>
        <w:t xml:space="preserve"> L-Editor: </w:t>
      </w:r>
      <w:r w:rsidR="00926247" w:rsidRPr="0071619E">
        <w:rPr>
          <w:rFonts w:ascii="Book Antiqua" w:eastAsia="Book Antiqua" w:hAnsi="Book Antiqua" w:cs="Book Antiqua"/>
          <w:bCs/>
        </w:rPr>
        <w:t>Filipodia</w:t>
      </w:r>
      <w:r w:rsidRPr="0071619E">
        <w:rPr>
          <w:rFonts w:ascii="Book Antiqua" w:eastAsia="Book Antiqua" w:hAnsi="Book Antiqua" w:cs="Book Antiqua"/>
          <w:b/>
        </w:rPr>
        <w:t xml:space="preserve"> P-Editor: </w:t>
      </w:r>
    </w:p>
    <w:p w14:paraId="0070DDEA" w14:textId="21AC666E" w:rsidR="00A77B3E" w:rsidRPr="0071619E" w:rsidRDefault="007C3CFF" w:rsidP="0071619E">
      <w:pPr>
        <w:snapToGrid w:val="0"/>
        <w:spacing w:line="360" w:lineRule="auto"/>
        <w:jc w:val="both"/>
        <w:rPr>
          <w:rFonts w:ascii="Book Antiqua" w:eastAsia="Book Antiqua" w:hAnsi="Book Antiqua" w:cs="Book Antiqua"/>
          <w:b/>
        </w:rPr>
      </w:pPr>
      <w:r w:rsidRPr="0071619E">
        <w:rPr>
          <w:rFonts w:ascii="Book Antiqua" w:eastAsia="Book Antiqua" w:hAnsi="Book Antiqua" w:cs="Book Antiqua"/>
          <w:b/>
        </w:rPr>
        <w:br w:type="page"/>
      </w:r>
      <w:r w:rsidRPr="0071619E">
        <w:rPr>
          <w:rFonts w:ascii="Book Antiqua" w:eastAsia="Book Antiqua" w:hAnsi="Book Antiqua" w:cs="Book Antiqua"/>
          <w:b/>
        </w:rPr>
        <w:lastRenderedPageBreak/>
        <w:t>Figure Legends</w:t>
      </w:r>
    </w:p>
    <w:p w14:paraId="6DE252DD" w14:textId="50887F38" w:rsidR="007C3CFF" w:rsidRPr="0071619E" w:rsidRDefault="007C3CFF" w:rsidP="0071619E">
      <w:pPr>
        <w:snapToGrid w:val="0"/>
        <w:spacing w:line="360" w:lineRule="auto"/>
        <w:jc w:val="both"/>
        <w:rPr>
          <w:rFonts w:ascii="Book Antiqua" w:hAnsi="Book Antiqua"/>
        </w:rPr>
      </w:pPr>
      <w:r w:rsidRPr="0071619E">
        <w:rPr>
          <w:rFonts w:ascii="Book Antiqua" w:hAnsi="Book Antiqua"/>
          <w:noProof/>
          <w:lang w:eastAsia="zh-CN"/>
        </w:rPr>
        <w:drawing>
          <wp:inline distT="0" distB="0" distL="0" distR="0" wp14:anchorId="32B34464" wp14:editId="6FB010FC">
            <wp:extent cx="6192601" cy="4065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5165" cy="4080027"/>
                    </a:xfrm>
                    <a:prstGeom prst="rect">
                      <a:avLst/>
                    </a:prstGeom>
                    <a:noFill/>
                  </pic:spPr>
                </pic:pic>
              </a:graphicData>
            </a:graphic>
          </wp:inline>
        </w:drawing>
      </w:r>
    </w:p>
    <w:p w14:paraId="1F8561EF" w14:textId="460C7012" w:rsidR="007C3CFF" w:rsidRPr="0071619E" w:rsidRDefault="009F388A" w:rsidP="0071619E">
      <w:pPr>
        <w:snapToGrid w:val="0"/>
        <w:spacing w:line="360" w:lineRule="auto"/>
        <w:jc w:val="both"/>
        <w:rPr>
          <w:rFonts w:ascii="Book Antiqua" w:eastAsia="Book Antiqua" w:hAnsi="Book Antiqua" w:cs="Book Antiqua"/>
        </w:rPr>
      </w:pPr>
      <w:r w:rsidRPr="0071619E">
        <w:rPr>
          <w:rFonts w:ascii="Book Antiqua" w:hAnsi="Book Antiqua"/>
          <w:b/>
          <w:bCs/>
          <w:lang w:eastAsia="zh-CN"/>
        </w:rPr>
        <w:t xml:space="preserve">Figure 1 Flowchart describing patient recruitment, randomization, and withdrawal. </w:t>
      </w:r>
      <w:r w:rsidR="007C3CFF" w:rsidRPr="0071619E">
        <w:rPr>
          <w:rFonts w:ascii="Book Antiqua" w:hAnsi="Book Antiqua"/>
          <w:lang w:eastAsia="zh-CN"/>
        </w:rPr>
        <w:t xml:space="preserve">BMI: </w:t>
      </w:r>
      <w:r w:rsidR="007C3CFF" w:rsidRPr="0071619E">
        <w:rPr>
          <w:rFonts w:ascii="Book Antiqua" w:eastAsia="Book Antiqua" w:hAnsi="Book Antiqua" w:cs="Book Antiqua"/>
        </w:rPr>
        <w:t xml:space="preserve">Body mass index; </w:t>
      </w:r>
      <w:r w:rsidR="004D1B41" w:rsidRPr="0071619E">
        <w:rPr>
          <w:rFonts w:ascii="Book Antiqua" w:eastAsia="Book Antiqua" w:hAnsi="Book Antiqua" w:cs="Book Antiqua"/>
        </w:rPr>
        <w:t>PRi:</w:t>
      </w:r>
      <w:r w:rsidR="004D1B41" w:rsidRPr="0071619E">
        <w:rPr>
          <w:rFonts w:ascii="Book Antiqua" w:eastAsia="Book Antiqua" w:hAnsi="Book Antiqua" w:cs="Book Antiqua"/>
          <w:shd w:val="clear" w:color="auto" w:fill="FFFFFF"/>
        </w:rPr>
        <w:t xml:space="preserve"> </w:t>
      </w:r>
      <w:r w:rsidR="004D1B41" w:rsidRPr="0071619E">
        <w:rPr>
          <w:rFonts w:ascii="Book Antiqua" w:eastAsia="Book Antiqua" w:hAnsi="Book Antiqua" w:cs="Book Antiqua"/>
        </w:rPr>
        <w:t>Pain rating index</w:t>
      </w:r>
      <w:r w:rsidR="004D1B41">
        <w:rPr>
          <w:rFonts w:ascii="Book Antiqua" w:eastAsia="Book Antiqua" w:hAnsi="Book Antiqua" w:cs="Book Antiqua"/>
        </w:rPr>
        <w:t xml:space="preserve">; </w:t>
      </w:r>
      <w:r w:rsidR="007C3CFF" w:rsidRPr="0071619E">
        <w:rPr>
          <w:rFonts w:ascii="Book Antiqua" w:eastAsia="Book Antiqua" w:hAnsi="Book Antiqua" w:cs="Book Antiqua"/>
        </w:rPr>
        <w:t xml:space="preserve">SBP: Systolic blood pressure; </w:t>
      </w:r>
      <w:proofErr w:type="spellStart"/>
      <w:r w:rsidR="007C3CFF" w:rsidRPr="0071619E">
        <w:rPr>
          <w:rFonts w:ascii="Book Antiqua" w:eastAsia="Book Antiqua" w:hAnsi="Book Antiqua" w:cs="Book Antiqua"/>
        </w:rPr>
        <w:t>WLi</w:t>
      </w:r>
      <w:proofErr w:type="spellEnd"/>
      <w:r w:rsidR="007C3CFF" w:rsidRPr="0071619E">
        <w:rPr>
          <w:rFonts w:ascii="Book Antiqua" w:eastAsia="Book Antiqua" w:hAnsi="Book Antiqua" w:cs="Book Antiqua"/>
        </w:rPr>
        <w:t xml:space="preserve">: </w:t>
      </w:r>
      <w:r w:rsidR="007C3CFF" w:rsidRPr="0071619E">
        <w:rPr>
          <w:rStyle w:val="highlight"/>
          <w:rFonts w:ascii="Book Antiqua" w:eastAsia="Book Antiqua" w:hAnsi="Book Antiqua" w:cs="Book Antiqua"/>
          <w:shd w:val="clear" w:color="auto" w:fill="FFFFFF"/>
        </w:rPr>
        <w:t>Wavelet</w:t>
      </w:r>
      <w:r w:rsidR="009F5669" w:rsidRPr="0071619E">
        <w:rPr>
          <w:rStyle w:val="apple-converted-space"/>
          <w:rFonts w:ascii="Book Antiqua" w:eastAsia="Book Antiqua" w:hAnsi="Book Antiqua" w:cs="Book Antiqua"/>
          <w:shd w:val="clear" w:color="auto" w:fill="FFFFFF"/>
        </w:rPr>
        <w:t xml:space="preserve"> </w:t>
      </w:r>
      <w:r w:rsidR="007C3CFF" w:rsidRPr="0071619E">
        <w:rPr>
          <w:rStyle w:val="highlight"/>
          <w:rFonts w:ascii="Book Antiqua" w:eastAsia="Book Antiqua" w:hAnsi="Book Antiqua" w:cs="Book Antiqua"/>
          <w:shd w:val="clear" w:color="auto" w:fill="FFFFFF"/>
        </w:rPr>
        <w:t>index</w:t>
      </w:r>
      <w:r w:rsidR="004D1B41">
        <w:rPr>
          <w:rFonts w:ascii="Book Antiqua" w:eastAsia="Book Antiqua" w:hAnsi="Book Antiqua" w:cs="Book Antiqua"/>
          <w:shd w:val="clear" w:color="auto" w:fill="FFFFFF"/>
        </w:rPr>
        <w:t>.</w:t>
      </w:r>
    </w:p>
    <w:p w14:paraId="5413B8FA" w14:textId="07B1D4E8" w:rsidR="007C3CFF" w:rsidRPr="0071619E" w:rsidRDefault="007C3CFF" w:rsidP="0071619E">
      <w:pPr>
        <w:snapToGrid w:val="0"/>
        <w:spacing w:line="360" w:lineRule="auto"/>
        <w:jc w:val="both"/>
        <w:rPr>
          <w:rFonts w:ascii="Book Antiqua" w:eastAsia="Book Antiqua" w:hAnsi="Book Antiqua" w:cs="Book Antiqua"/>
        </w:rPr>
      </w:pPr>
      <w:r w:rsidRPr="0071619E">
        <w:rPr>
          <w:rFonts w:ascii="Book Antiqua" w:eastAsia="Book Antiqua" w:hAnsi="Book Antiqua" w:cs="Book Antiqua"/>
        </w:rPr>
        <w:br w:type="page"/>
      </w:r>
      <w:r w:rsidRPr="0071619E">
        <w:rPr>
          <w:rFonts w:ascii="Book Antiqua" w:eastAsia="Book Antiqua" w:hAnsi="Book Antiqua" w:cs="Book Antiqua"/>
          <w:noProof/>
          <w:lang w:eastAsia="zh-CN"/>
        </w:rPr>
        <w:lastRenderedPageBreak/>
        <w:drawing>
          <wp:inline distT="0" distB="0" distL="0" distR="0" wp14:anchorId="5912131B" wp14:editId="19B9CB1D">
            <wp:extent cx="5942299" cy="44770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14" cy="4482818"/>
                    </a:xfrm>
                    <a:prstGeom prst="rect">
                      <a:avLst/>
                    </a:prstGeom>
                    <a:noFill/>
                  </pic:spPr>
                </pic:pic>
              </a:graphicData>
            </a:graphic>
          </wp:inline>
        </w:drawing>
      </w:r>
    </w:p>
    <w:p w14:paraId="51DACECE" w14:textId="315AF685" w:rsidR="003472E6" w:rsidRPr="0071619E" w:rsidRDefault="009F388A" w:rsidP="0071619E">
      <w:pPr>
        <w:snapToGrid w:val="0"/>
        <w:spacing w:line="360" w:lineRule="auto"/>
        <w:jc w:val="both"/>
        <w:rPr>
          <w:rFonts w:ascii="Book Antiqua" w:eastAsia="Book Antiqua" w:hAnsi="Book Antiqua" w:cs="Book Antiqua"/>
        </w:rPr>
      </w:pPr>
      <w:r w:rsidRPr="0071619E">
        <w:rPr>
          <w:rFonts w:ascii="Book Antiqua" w:hAnsi="Book Antiqua" w:cs="Book Antiqua"/>
          <w:b/>
          <w:bCs/>
          <w:lang w:eastAsia="zh-CN"/>
        </w:rPr>
        <w:t>Figure 2 Changes in systolic blood pressure, heart rate, wavelet index, and pain rating index values at major time points during general anesthesia.</w:t>
      </w:r>
      <w:r w:rsidRPr="0071619E">
        <w:rPr>
          <w:rFonts w:ascii="Book Antiqua" w:hAnsi="Book Antiqua" w:cs="Book Antiqua"/>
          <w:lang w:eastAsia="zh-CN"/>
        </w:rPr>
        <w:t xml:space="preserve"> A: Systolic blood pressure; B: Heart rate; C: Wavelet index; D: Pain rating index. Data are presented as mean ± standard deviation. T0: Baseline; T1: Five min after tracheal intubation; T2: Placement of the patient in the prone position; T3: Incision; T4: Vertebral plate exposure; T5: Placement of pedicle screws; T6: Spinal canal decompression; T7: Interbody fusion; T8: Placement of the fixed link; T9: Placement of drainage tube; T10: Skin closure; T11: Placement of the patient in the recovery position; T12: Tracheal </w:t>
      </w:r>
      <w:proofErr w:type="spellStart"/>
      <w:r w:rsidRPr="0071619E">
        <w:rPr>
          <w:rFonts w:ascii="Book Antiqua" w:hAnsi="Book Antiqua" w:cs="Book Antiqua"/>
          <w:lang w:eastAsia="zh-CN"/>
        </w:rPr>
        <w:t>extubation</w:t>
      </w:r>
      <w:proofErr w:type="spellEnd"/>
      <w:r w:rsidR="004D1B41">
        <w:rPr>
          <w:rFonts w:ascii="Book Antiqua" w:hAnsi="Book Antiqua" w:cs="Book Antiqua"/>
          <w:lang w:eastAsia="zh-CN"/>
        </w:rPr>
        <w:t>.</w:t>
      </w:r>
      <w:r w:rsidRPr="0071619E">
        <w:rPr>
          <w:rFonts w:ascii="Book Antiqua" w:hAnsi="Book Antiqua" w:cs="Book Antiqua"/>
          <w:lang w:eastAsia="zh-CN"/>
        </w:rPr>
        <w:t xml:space="preserve"> </w:t>
      </w:r>
      <w:r w:rsidR="004D1B41" w:rsidRPr="0071619E">
        <w:rPr>
          <w:rFonts w:ascii="Book Antiqua" w:eastAsia="Book Antiqua" w:hAnsi="Book Antiqua" w:cs="Book Antiqua"/>
        </w:rPr>
        <w:t>PRi:</w:t>
      </w:r>
      <w:r w:rsidR="004D1B41" w:rsidRPr="0071619E">
        <w:rPr>
          <w:rFonts w:ascii="Book Antiqua" w:eastAsia="Book Antiqua" w:hAnsi="Book Antiqua" w:cs="Book Antiqua"/>
          <w:shd w:val="clear" w:color="auto" w:fill="FFFFFF"/>
        </w:rPr>
        <w:t xml:space="preserve"> </w:t>
      </w:r>
      <w:r w:rsidR="004D1B41" w:rsidRPr="0071619E">
        <w:rPr>
          <w:rFonts w:ascii="Book Antiqua" w:eastAsia="Book Antiqua" w:hAnsi="Book Antiqua" w:cs="Book Antiqua"/>
        </w:rPr>
        <w:t>Pain rating index</w:t>
      </w:r>
      <w:r w:rsidR="004D1B41">
        <w:rPr>
          <w:rFonts w:ascii="Book Antiqua" w:eastAsia="Book Antiqua" w:hAnsi="Book Antiqua" w:cs="Book Antiqua"/>
        </w:rPr>
        <w:t>;</w:t>
      </w:r>
      <w:r w:rsidR="004D1B41" w:rsidRPr="0071619E">
        <w:rPr>
          <w:rFonts w:ascii="Book Antiqua" w:eastAsia="Book Antiqua" w:hAnsi="Book Antiqua" w:cs="Book Antiqua"/>
        </w:rPr>
        <w:t xml:space="preserve"> </w:t>
      </w:r>
      <w:r w:rsidRPr="0071619E">
        <w:rPr>
          <w:rFonts w:ascii="Book Antiqua" w:eastAsia="Book Antiqua" w:hAnsi="Book Antiqua" w:cs="Book Antiqua"/>
        </w:rPr>
        <w:t xml:space="preserve">SBP: Systolic blood pressure;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xml:space="preserve">: </w:t>
      </w:r>
      <w:r w:rsidRPr="0071619E">
        <w:rPr>
          <w:rStyle w:val="highlight"/>
          <w:rFonts w:ascii="Book Antiqua" w:eastAsia="Book Antiqua" w:hAnsi="Book Antiqua" w:cs="Book Antiqua"/>
          <w:shd w:val="clear" w:color="auto" w:fill="FFFFFF"/>
        </w:rPr>
        <w:t>Wavelet</w:t>
      </w:r>
      <w:r w:rsidR="004377C7" w:rsidRPr="0071619E">
        <w:rPr>
          <w:rStyle w:val="apple-converted-space"/>
          <w:rFonts w:ascii="Book Antiqua" w:eastAsia="Book Antiqua" w:hAnsi="Book Antiqua" w:cs="Book Antiqua"/>
          <w:shd w:val="clear" w:color="auto" w:fill="FFFFFF"/>
        </w:rPr>
        <w:t xml:space="preserve"> </w:t>
      </w:r>
      <w:r w:rsidRPr="0071619E">
        <w:rPr>
          <w:rStyle w:val="highlight"/>
          <w:rFonts w:ascii="Book Antiqua" w:eastAsia="Book Antiqua" w:hAnsi="Book Antiqua" w:cs="Book Antiqua"/>
          <w:shd w:val="clear" w:color="auto" w:fill="FFFFFF"/>
        </w:rPr>
        <w:t>index</w:t>
      </w:r>
      <w:r w:rsidRPr="0071619E">
        <w:rPr>
          <w:rFonts w:ascii="Book Antiqua" w:eastAsia="Book Antiqua" w:hAnsi="Book Antiqua" w:cs="Book Antiqua"/>
        </w:rPr>
        <w:t>.</w:t>
      </w:r>
    </w:p>
    <w:p w14:paraId="0F299BDF" w14:textId="48CAE999" w:rsidR="009F388A" w:rsidRPr="0071619E" w:rsidRDefault="003472E6" w:rsidP="0071619E">
      <w:pPr>
        <w:snapToGrid w:val="0"/>
        <w:spacing w:line="360" w:lineRule="auto"/>
        <w:jc w:val="both"/>
        <w:rPr>
          <w:rFonts w:ascii="Book Antiqua" w:eastAsia="AdvOT34fe1490.B" w:hAnsi="Book Antiqua"/>
          <w:b/>
        </w:rPr>
      </w:pPr>
      <w:r w:rsidRPr="0071619E">
        <w:rPr>
          <w:rFonts w:ascii="Book Antiqua" w:eastAsia="Book Antiqua" w:hAnsi="Book Antiqua" w:cs="Book Antiqua"/>
        </w:rPr>
        <w:br w:type="page"/>
      </w:r>
      <w:r w:rsidRPr="0071619E">
        <w:rPr>
          <w:rFonts w:ascii="Book Antiqua" w:eastAsia="E-HZ+ZLFGRT-2" w:hAnsi="Book Antiqua"/>
          <w:b/>
        </w:rPr>
        <w:lastRenderedPageBreak/>
        <w:t xml:space="preserve">Table 1 </w:t>
      </w:r>
      <w:r w:rsidRPr="0071619E">
        <w:rPr>
          <w:rFonts w:ascii="Book Antiqua" w:eastAsia="HelveticaNeue-Roman" w:hAnsi="Book Antiqua"/>
          <w:b/>
        </w:rPr>
        <w:t>Baseline demographic</w:t>
      </w:r>
      <w:r w:rsidRPr="0071619E">
        <w:rPr>
          <w:rFonts w:ascii="Book Antiqua" w:hAnsi="Book Antiqua"/>
          <w:b/>
        </w:rPr>
        <w:t xml:space="preserve"> </w:t>
      </w:r>
      <w:r w:rsidRPr="0071619E">
        <w:rPr>
          <w:rFonts w:ascii="Book Antiqua" w:eastAsia="AdvOT34fe1490.B" w:hAnsi="Book Antiqua"/>
          <w:b/>
        </w:rPr>
        <w:t>and clinical characteristics of the study participants</w:t>
      </w:r>
    </w:p>
    <w:tbl>
      <w:tblPr>
        <w:tblW w:w="9280" w:type="dxa"/>
        <w:tblLayout w:type="fixed"/>
        <w:tblLook w:val="04A0" w:firstRow="1" w:lastRow="0" w:firstColumn="1" w:lastColumn="0" w:noHBand="0" w:noVBand="1"/>
      </w:tblPr>
      <w:tblGrid>
        <w:gridCol w:w="3254"/>
        <w:gridCol w:w="1636"/>
        <w:gridCol w:w="1636"/>
        <w:gridCol w:w="1636"/>
        <w:gridCol w:w="1118"/>
      </w:tblGrid>
      <w:tr w:rsidR="0071619E" w:rsidRPr="0071619E" w14:paraId="28D32B4E" w14:textId="77777777" w:rsidTr="003472E6">
        <w:trPr>
          <w:trHeight w:val="855"/>
        </w:trPr>
        <w:tc>
          <w:tcPr>
            <w:tcW w:w="3254" w:type="dxa"/>
            <w:tcBorders>
              <w:top w:val="single" w:sz="8" w:space="0" w:color="auto"/>
              <w:bottom w:val="single" w:sz="8" w:space="0" w:color="auto"/>
            </w:tcBorders>
          </w:tcPr>
          <w:p w14:paraId="58B4680C" w14:textId="77777777" w:rsidR="003472E6" w:rsidRPr="0071619E" w:rsidRDefault="003472E6" w:rsidP="0071619E">
            <w:pPr>
              <w:snapToGrid w:val="0"/>
              <w:spacing w:line="360" w:lineRule="auto"/>
              <w:rPr>
                <w:rFonts w:ascii="Book Antiqua" w:hAnsi="Book Antiqua"/>
                <w:b/>
                <w:bCs/>
              </w:rPr>
            </w:pPr>
          </w:p>
        </w:tc>
        <w:tc>
          <w:tcPr>
            <w:tcW w:w="1636" w:type="dxa"/>
            <w:tcBorders>
              <w:top w:val="single" w:sz="8" w:space="0" w:color="auto"/>
              <w:bottom w:val="single" w:sz="8" w:space="0" w:color="auto"/>
            </w:tcBorders>
          </w:tcPr>
          <w:p w14:paraId="0B168517" w14:textId="4416B0D3" w:rsidR="003472E6" w:rsidRPr="0071619E" w:rsidRDefault="003472E6"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636" w:type="dxa"/>
            <w:tcBorders>
              <w:top w:val="single" w:sz="8" w:space="0" w:color="auto"/>
              <w:bottom w:val="single" w:sz="8" w:space="0" w:color="auto"/>
            </w:tcBorders>
          </w:tcPr>
          <w:p w14:paraId="65DD75BF" w14:textId="1C781D2F" w:rsidR="003472E6" w:rsidRPr="0071619E" w:rsidRDefault="003472E6"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636" w:type="dxa"/>
            <w:tcBorders>
              <w:top w:val="single" w:sz="8" w:space="0" w:color="auto"/>
              <w:bottom w:val="single" w:sz="8" w:space="0" w:color="auto"/>
            </w:tcBorders>
          </w:tcPr>
          <w:p w14:paraId="69BCADF1" w14:textId="0F1F0583" w:rsidR="003472E6" w:rsidRPr="0071619E" w:rsidRDefault="003472E6"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118" w:type="dxa"/>
            <w:tcBorders>
              <w:top w:val="single" w:sz="8" w:space="0" w:color="auto"/>
              <w:bottom w:val="single" w:sz="8" w:space="0" w:color="auto"/>
            </w:tcBorders>
          </w:tcPr>
          <w:p w14:paraId="0669EDC4" w14:textId="77777777" w:rsidR="003472E6" w:rsidRPr="0071619E" w:rsidRDefault="003472E6" w:rsidP="0071619E">
            <w:pPr>
              <w:snapToGrid w:val="0"/>
              <w:spacing w:line="360" w:lineRule="auto"/>
              <w:rPr>
                <w:rFonts w:ascii="Book Antiqua" w:hAnsi="Book Antiqua"/>
                <w:b/>
                <w:bCs/>
              </w:rPr>
            </w:pPr>
            <w:r w:rsidRPr="0071619E">
              <w:rPr>
                <w:rFonts w:ascii="Book Antiqua" w:hAnsi="Book Antiqua"/>
                <w:b/>
                <w:bCs/>
                <w:i/>
              </w:rPr>
              <w:t>P</w:t>
            </w:r>
            <w:r w:rsidRPr="0071619E">
              <w:rPr>
                <w:rFonts w:ascii="Book Antiqua" w:hAnsi="Book Antiqua"/>
                <w:b/>
                <w:bCs/>
              </w:rPr>
              <w:t xml:space="preserve"> value</w:t>
            </w:r>
          </w:p>
        </w:tc>
      </w:tr>
      <w:tr w:rsidR="0071619E" w:rsidRPr="0071619E" w14:paraId="2DEDEB78" w14:textId="77777777" w:rsidTr="003472E6">
        <w:tc>
          <w:tcPr>
            <w:tcW w:w="3254" w:type="dxa"/>
            <w:tcBorders>
              <w:top w:val="single" w:sz="8" w:space="0" w:color="auto"/>
            </w:tcBorders>
          </w:tcPr>
          <w:p w14:paraId="48312487" w14:textId="445861C3" w:rsidR="003472E6" w:rsidRPr="0071619E" w:rsidRDefault="008B4F42" w:rsidP="0071619E">
            <w:pPr>
              <w:snapToGrid w:val="0"/>
              <w:spacing w:line="360" w:lineRule="auto"/>
              <w:rPr>
                <w:rFonts w:ascii="Book Antiqua" w:hAnsi="Book Antiqua"/>
              </w:rPr>
            </w:pPr>
            <w:r w:rsidRPr="0071619E">
              <w:rPr>
                <w:rFonts w:ascii="Book Antiqua" w:hAnsi="Book Antiqua"/>
              </w:rPr>
              <w:t>Sex</w:t>
            </w:r>
            <w:r w:rsidR="004D1B41">
              <w:rPr>
                <w:rFonts w:ascii="Book Antiqua" w:hAnsi="Book Antiqua"/>
              </w:rPr>
              <w:t xml:space="preserve">, </w:t>
            </w:r>
            <w:r w:rsidRPr="0071619E">
              <w:rPr>
                <w:rFonts w:ascii="Book Antiqua" w:hAnsi="Book Antiqua"/>
              </w:rPr>
              <w:t>male/</w:t>
            </w:r>
            <w:r w:rsidR="003472E6" w:rsidRPr="0071619E">
              <w:rPr>
                <w:rFonts w:ascii="Book Antiqua" w:hAnsi="Book Antiqua"/>
              </w:rPr>
              <w:t>female</w:t>
            </w:r>
          </w:p>
        </w:tc>
        <w:tc>
          <w:tcPr>
            <w:tcW w:w="1636" w:type="dxa"/>
            <w:tcBorders>
              <w:top w:val="single" w:sz="8" w:space="0" w:color="auto"/>
            </w:tcBorders>
          </w:tcPr>
          <w:p w14:paraId="20533D0A" w14:textId="58B525D5" w:rsidR="003472E6" w:rsidRPr="0071619E" w:rsidRDefault="003472E6" w:rsidP="0071619E">
            <w:pPr>
              <w:snapToGrid w:val="0"/>
              <w:spacing w:line="360" w:lineRule="auto"/>
              <w:rPr>
                <w:rFonts w:ascii="Book Antiqua" w:hAnsi="Book Antiqua"/>
              </w:rPr>
            </w:pPr>
            <w:r w:rsidRPr="0071619E">
              <w:rPr>
                <w:rFonts w:ascii="Book Antiqua" w:hAnsi="Book Antiqua"/>
              </w:rPr>
              <w:t>13/8</w:t>
            </w:r>
          </w:p>
        </w:tc>
        <w:tc>
          <w:tcPr>
            <w:tcW w:w="1636" w:type="dxa"/>
            <w:tcBorders>
              <w:top w:val="single" w:sz="8" w:space="0" w:color="auto"/>
            </w:tcBorders>
          </w:tcPr>
          <w:p w14:paraId="345974FC" w14:textId="1D023571" w:rsidR="003472E6" w:rsidRPr="0071619E" w:rsidRDefault="003472E6" w:rsidP="0071619E">
            <w:pPr>
              <w:snapToGrid w:val="0"/>
              <w:spacing w:line="360" w:lineRule="auto"/>
              <w:rPr>
                <w:rFonts w:ascii="Book Antiqua" w:hAnsi="Book Antiqua"/>
              </w:rPr>
            </w:pPr>
            <w:r w:rsidRPr="0071619E">
              <w:rPr>
                <w:rFonts w:ascii="Book Antiqua" w:hAnsi="Book Antiqua"/>
              </w:rPr>
              <w:t>12/9</w:t>
            </w:r>
          </w:p>
        </w:tc>
        <w:tc>
          <w:tcPr>
            <w:tcW w:w="1636" w:type="dxa"/>
            <w:tcBorders>
              <w:top w:val="single" w:sz="8" w:space="0" w:color="auto"/>
            </w:tcBorders>
          </w:tcPr>
          <w:p w14:paraId="66E9C4E8" w14:textId="4EC79876" w:rsidR="003472E6" w:rsidRPr="0071619E" w:rsidRDefault="003472E6" w:rsidP="0071619E">
            <w:pPr>
              <w:snapToGrid w:val="0"/>
              <w:spacing w:line="360" w:lineRule="auto"/>
              <w:rPr>
                <w:rFonts w:ascii="Book Antiqua" w:hAnsi="Book Antiqua"/>
              </w:rPr>
            </w:pPr>
            <w:r w:rsidRPr="0071619E">
              <w:rPr>
                <w:rFonts w:ascii="Book Antiqua" w:hAnsi="Book Antiqua"/>
              </w:rPr>
              <w:t>10/10</w:t>
            </w:r>
          </w:p>
        </w:tc>
        <w:tc>
          <w:tcPr>
            <w:tcW w:w="1118" w:type="dxa"/>
            <w:tcBorders>
              <w:top w:val="single" w:sz="8" w:space="0" w:color="auto"/>
            </w:tcBorders>
          </w:tcPr>
          <w:p w14:paraId="3133DE8F"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0.742</w:t>
            </w:r>
          </w:p>
        </w:tc>
      </w:tr>
      <w:tr w:rsidR="0071619E" w:rsidRPr="0071619E" w14:paraId="13B21C30" w14:textId="77777777" w:rsidTr="003472E6">
        <w:tc>
          <w:tcPr>
            <w:tcW w:w="3254" w:type="dxa"/>
          </w:tcPr>
          <w:p w14:paraId="1B6F1411" w14:textId="7DDDB1BF"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Age </w:t>
            </w:r>
            <w:r w:rsidR="004D1B41">
              <w:rPr>
                <w:rFonts w:ascii="Book Antiqua" w:hAnsi="Book Antiqua"/>
              </w:rPr>
              <w:t xml:space="preserve">in </w:t>
            </w:r>
            <w:proofErr w:type="spellStart"/>
            <w:r w:rsidRPr="0071619E">
              <w:rPr>
                <w:rFonts w:ascii="Book Antiqua" w:hAnsi="Book Antiqua"/>
              </w:rPr>
              <w:t>yr</w:t>
            </w:r>
            <w:proofErr w:type="spellEnd"/>
          </w:p>
        </w:tc>
        <w:tc>
          <w:tcPr>
            <w:tcW w:w="1636" w:type="dxa"/>
          </w:tcPr>
          <w:p w14:paraId="0F618FDE"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54 ± 6</w:t>
            </w:r>
          </w:p>
        </w:tc>
        <w:tc>
          <w:tcPr>
            <w:tcW w:w="1636" w:type="dxa"/>
          </w:tcPr>
          <w:p w14:paraId="2CD8FA43"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53 ± 5</w:t>
            </w:r>
          </w:p>
        </w:tc>
        <w:tc>
          <w:tcPr>
            <w:tcW w:w="1636" w:type="dxa"/>
          </w:tcPr>
          <w:p w14:paraId="1B05A22D"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52 ± 5</w:t>
            </w:r>
          </w:p>
        </w:tc>
        <w:tc>
          <w:tcPr>
            <w:tcW w:w="1118" w:type="dxa"/>
          </w:tcPr>
          <w:p w14:paraId="422B56EA"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0.747</w:t>
            </w:r>
          </w:p>
        </w:tc>
      </w:tr>
      <w:tr w:rsidR="0071619E" w:rsidRPr="0071619E" w14:paraId="3D737B56" w14:textId="77777777" w:rsidTr="003472E6">
        <w:tc>
          <w:tcPr>
            <w:tcW w:w="3254" w:type="dxa"/>
          </w:tcPr>
          <w:p w14:paraId="32F0145C" w14:textId="31911185"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BMI </w:t>
            </w:r>
            <w:r w:rsidR="004D1B41">
              <w:rPr>
                <w:rFonts w:ascii="Book Antiqua" w:hAnsi="Book Antiqua"/>
              </w:rPr>
              <w:t xml:space="preserve">in </w:t>
            </w:r>
            <w:r w:rsidRPr="0071619E">
              <w:rPr>
                <w:rFonts w:ascii="Book Antiqua" w:hAnsi="Book Antiqua"/>
              </w:rPr>
              <w:t>kg/m</w:t>
            </w:r>
            <w:r w:rsidRPr="0071619E">
              <w:rPr>
                <w:rFonts w:ascii="Book Antiqua" w:hAnsi="Book Antiqua"/>
                <w:vertAlign w:val="superscript"/>
              </w:rPr>
              <w:t>2</w:t>
            </w:r>
          </w:p>
        </w:tc>
        <w:tc>
          <w:tcPr>
            <w:tcW w:w="1636" w:type="dxa"/>
          </w:tcPr>
          <w:p w14:paraId="3F49ECBB"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24.5 ± 1.8</w:t>
            </w:r>
          </w:p>
        </w:tc>
        <w:tc>
          <w:tcPr>
            <w:tcW w:w="1636" w:type="dxa"/>
          </w:tcPr>
          <w:p w14:paraId="120B9D93"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24.1 ± 1.6</w:t>
            </w:r>
          </w:p>
        </w:tc>
        <w:tc>
          <w:tcPr>
            <w:tcW w:w="1636" w:type="dxa"/>
          </w:tcPr>
          <w:p w14:paraId="62A8C97F"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24.0 ± 1.6</w:t>
            </w:r>
          </w:p>
        </w:tc>
        <w:tc>
          <w:tcPr>
            <w:tcW w:w="1118" w:type="dxa"/>
          </w:tcPr>
          <w:p w14:paraId="0046F6B7"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0.547</w:t>
            </w:r>
          </w:p>
        </w:tc>
      </w:tr>
      <w:tr w:rsidR="0071619E" w:rsidRPr="0071619E" w14:paraId="5385A69D" w14:textId="77777777" w:rsidTr="003472E6">
        <w:tc>
          <w:tcPr>
            <w:tcW w:w="3254" w:type="dxa"/>
          </w:tcPr>
          <w:p w14:paraId="124F5635" w14:textId="081EA5B2" w:rsidR="003472E6" w:rsidRPr="0071619E" w:rsidRDefault="003472E6" w:rsidP="0071619E">
            <w:pPr>
              <w:snapToGrid w:val="0"/>
              <w:spacing w:line="360" w:lineRule="auto"/>
              <w:rPr>
                <w:rFonts w:ascii="Book Antiqua" w:hAnsi="Book Antiqua"/>
              </w:rPr>
            </w:pPr>
            <w:r w:rsidRPr="0071619E">
              <w:rPr>
                <w:rFonts w:ascii="Book Antiqua" w:hAnsi="Book Antiqua"/>
              </w:rPr>
              <w:t>ASA class</w:t>
            </w:r>
            <w:r w:rsidR="004D1B41">
              <w:rPr>
                <w:rFonts w:ascii="Book Antiqua" w:hAnsi="Book Antiqua"/>
              </w:rPr>
              <w:t>,</w:t>
            </w:r>
            <w:r w:rsidRPr="0071619E">
              <w:rPr>
                <w:rFonts w:ascii="Book Antiqua" w:hAnsi="Book Antiqua"/>
              </w:rPr>
              <w:t xml:space="preserve"> I/II</w:t>
            </w:r>
          </w:p>
        </w:tc>
        <w:tc>
          <w:tcPr>
            <w:tcW w:w="1636" w:type="dxa"/>
          </w:tcPr>
          <w:p w14:paraId="08AAE774" w14:textId="651CBFF3" w:rsidR="003472E6" w:rsidRPr="0071619E" w:rsidRDefault="003472E6" w:rsidP="0071619E">
            <w:pPr>
              <w:snapToGrid w:val="0"/>
              <w:spacing w:line="360" w:lineRule="auto"/>
              <w:rPr>
                <w:rFonts w:ascii="Book Antiqua" w:hAnsi="Book Antiqua"/>
              </w:rPr>
            </w:pPr>
            <w:r w:rsidRPr="0071619E">
              <w:rPr>
                <w:rFonts w:ascii="Book Antiqua" w:hAnsi="Book Antiqua"/>
              </w:rPr>
              <w:t>16/5</w:t>
            </w:r>
          </w:p>
        </w:tc>
        <w:tc>
          <w:tcPr>
            <w:tcW w:w="1636" w:type="dxa"/>
          </w:tcPr>
          <w:p w14:paraId="1F7E0976" w14:textId="6E7AE3D4" w:rsidR="003472E6" w:rsidRPr="0071619E" w:rsidRDefault="003472E6" w:rsidP="0071619E">
            <w:pPr>
              <w:snapToGrid w:val="0"/>
              <w:spacing w:line="360" w:lineRule="auto"/>
              <w:rPr>
                <w:rFonts w:ascii="Book Antiqua" w:hAnsi="Book Antiqua"/>
              </w:rPr>
            </w:pPr>
            <w:r w:rsidRPr="0071619E">
              <w:rPr>
                <w:rFonts w:ascii="Book Antiqua" w:hAnsi="Book Antiqua"/>
              </w:rPr>
              <w:t>17/4</w:t>
            </w:r>
          </w:p>
        </w:tc>
        <w:tc>
          <w:tcPr>
            <w:tcW w:w="1636" w:type="dxa"/>
          </w:tcPr>
          <w:p w14:paraId="413DAFCF" w14:textId="72E0F693" w:rsidR="003472E6" w:rsidRPr="0071619E" w:rsidRDefault="003472E6" w:rsidP="0071619E">
            <w:pPr>
              <w:snapToGrid w:val="0"/>
              <w:spacing w:line="360" w:lineRule="auto"/>
              <w:rPr>
                <w:rFonts w:ascii="Book Antiqua" w:hAnsi="Book Antiqua"/>
              </w:rPr>
            </w:pPr>
            <w:r w:rsidRPr="0071619E">
              <w:rPr>
                <w:rFonts w:ascii="Book Antiqua" w:hAnsi="Book Antiqua"/>
              </w:rPr>
              <w:t>15/5</w:t>
            </w:r>
          </w:p>
        </w:tc>
        <w:tc>
          <w:tcPr>
            <w:tcW w:w="1118" w:type="dxa"/>
          </w:tcPr>
          <w:p w14:paraId="768E7E06"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0.891</w:t>
            </w:r>
          </w:p>
        </w:tc>
      </w:tr>
      <w:tr w:rsidR="0071619E" w:rsidRPr="0071619E" w14:paraId="10B28180" w14:textId="77777777" w:rsidTr="003472E6">
        <w:tc>
          <w:tcPr>
            <w:tcW w:w="3254" w:type="dxa"/>
          </w:tcPr>
          <w:p w14:paraId="4955A762" w14:textId="6DF6276D"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Duration of surgery </w:t>
            </w:r>
            <w:r w:rsidR="004D1B41">
              <w:rPr>
                <w:rFonts w:ascii="Book Antiqua" w:hAnsi="Book Antiqua"/>
              </w:rPr>
              <w:t xml:space="preserve">in </w:t>
            </w:r>
            <w:r w:rsidRPr="0071619E">
              <w:rPr>
                <w:rFonts w:ascii="Book Antiqua" w:hAnsi="Book Antiqua"/>
              </w:rPr>
              <w:t>min</w:t>
            </w:r>
          </w:p>
        </w:tc>
        <w:tc>
          <w:tcPr>
            <w:tcW w:w="1636" w:type="dxa"/>
          </w:tcPr>
          <w:p w14:paraId="760325FA"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134 ± 19</w:t>
            </w:r>
          </w:p>
        </w:tc>
        <w:tc>
          <w:tcPr>
            <w:tcW w:w="1636" w:type="dxa"/>
          </w:tcPr>
          <w:p w14:paraId="71D4DDAE"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135 ± 12</w:t>
            </w:r>
          </w:p>
        </w:tc>
        <w:tc>
          <w:tcPr>
            <w:tcW w:w="1636" w:type="dxa"/>
          </w:tcPr>
          <w:p w14:paraId="0E4951C7"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137 ± 14</w:t>
            </w:r>
          </w:p>
        </w:tc>
        <w:tc>
          <w:tcPr>
            <w:tcW w:w="1118" w:type="dxa"/>
          </w:tcPr>
          <w:p w14:paraId="2DD2F29F"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0.751</w:t>
            </w:r>
          </w:p>
        </w:tc>
      </w:tr>
      <w:tr w:rsidR="0071619E" w:rsidRPr="0071619E" w14:paraId="0E8988B9" w14:textId="77777777" w:rsidTr="003472E6">
        <w:tc>
          <w:tcPr>
            <w:tcW w:w="3254" w:type="dxa"/>
            <w:tcBorders>
              <w:bottom w:val="single" w:sz="8" w:space="0" w:color="auto"/>
            </w:tcBorders>
          </w:tcPr>
          <w:p w14:paraId="2B1EC6C5" w14:textId="766A8DB5" w:rsidR="003472E6" w:rsidRPr="0071619E" w:rsidRDefault="003472E6" w:rsidP="0071619E">
            <w:pPr>
              <w:snapToGrid w:val="0"/>
              <w:spacing w:line="360" w:lineRule="auto"/>
              <w:rPr>
                <w:rFonts w:ascii="Book Antiqua" w:hAnsi="Book Antiqua"/>
              </w:rPr>
            </w:pPr>
            <w:r w:rsidRPr="0071619E">
              <w:rPr>
                <w:rFonts w:ascii="Book Antiqua" w:hAnsi="Book Antiqua"/>
              </w:rPr>
              <w:t xml:space="preserve">Duration of anesthesia </w:t>
            </w:r>
            <w:r w:rsidR="004D1B41">
              <w:rPr>
                <w:rFonts w:ascii="Book Antiqua" w:hAnsi="Book Antiqua"/>
              </w:rPr>
              <w:t xml:space="preserve">in </w:t>
            </w:r>
            <w:r w:rsidRPr="0071619E">
              <w:rPr>
                <w:rFonts w:ascii="Book Antiqua" w:hAnsi="Book Antiqua"/>
              </w:rPr>
              <w:t>min</w:t>
            </w:r>
          </w:p>
        </w:tc>
        <w:tc>
          <w:tcPr>
            <w:tcW w:w="1636" w:type="dxa"/>
            <w:tcBorders>
              <w:bottom w:val="single" w:sz="8" w:space="0" w:color="auto"/>
            </w:tcBorders>
          </w:tcPr>
          <w:p w14:paraId="56BC410B"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169 ± 18</w:t>
            </w:r>
          </w:p>
        </w:tc>
        <w:tc>
          <w:tcPr>
            <w:tcW w:w="1636" w:type="dxa"/>
            <w:tcBorders>
              <w:bottom w:val="single" w:sz="8" w:space="0" w:color="auto"/>
            </w:tcBorders>
          </w:tcPr>
          <w:p w14:paraId="0F1815CC"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170 ± 14</w:t>
            </w:r>
          </w:p>
        </w:tc>
        <w:tc>
          <w:tcPr>
            <w:tcW w:w="1636" w:type="dxa"/>
            <w:tcBorders>
              <w:bottom w:val="single" w:sz="8" w:space="0" w:color="auto"/>
            </w:tcBorders>
          </w:tcPr>
          <w:p w14:paraId="2A08DB93"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171 ± 17</w:t>
            </w:r>
          </w:p>
        </w:tc>
        <w:tc>
          <w:tcPr>
            <w:tcW w:w="1118" w:type="dxa"/>
            <w:tcBorders>
              <w:bottom w:val="single" w:sz="8" w:space="0" w:color="auto"/>
            </w:tcBorders>
          </w:tcPr>
          <w:p w14:paraId="30DC4D2D" w14:textId="77777777" w:rsidR="003472E6" w:rsidRPr="0071619E" w:rsidRDefault="003472E6" w:rsidP="0071619E">
            <w:pPr>
              <w:snapToGrid w:val="0"/>
              <w:spacing w:line="360" w:lineRule="auto"/>
              <w:rPr>
                <w:rFonts w:ascii="Book Antiqua" w:hAnsi="Book Antiqua"/>
              </w:rPr>
            </w:pPr>
            <w:r w:rsidRPr="0071619E">
              <w:rPr>
                <w:rFonts w:ascii="Book Antiqua" w:hAnsi="Book Antiqua"/>
              </w:rPr>
              <w:t>0.920</w:t>
            </w:r>
          </w:p>
        </w:tc>
      </w:tr>
    </w:tbl>
    <w:p w14:paraId="2B706DB2" w14:textId="56000D9E" w:rsidR="00352205" w:rsidRPr="0071619E" w:rsidRDefault="00352205" w:rsidP="0071619E">
      <w:pPr>
        <w:snapToGrid w:val="0"/>
        <w:spacing w:line="360" w:lineRule="auto"/>
        <w:jc w:val="both"/>
        <w:rPr>
          <w:rFonts w:ascii="Book Antiqua" w:eastAsia="Book Antiqua" w:hAnsi="Book Antiqua" w:cs="Book Antiqua"/>
        </w:rPr>
      </w:pPr>
      <w:r w:rsidRPr="0071619E">
        <w:rPr>
          <w:rFonts w:ascii="Book Antiqua" w:eastAsia="ITCFranklinGothicStd-Book" w:hAnsi="Book Antiqua"/>
          <w:iCs/>
        </w:rPr>
        <w:t xml:space="preserve">Values are given as mean ± </w:t>
      </w:r>
      <w:r w:rsidRPr="0071619E">
        <w:rPr>
          <w:rFonts w:ascii="Book Antiqua" w:eastAsia="AdvOT6e5d2ec0" w:hAnsi="Book Antiqua"/>
          <w:iCs/>
        </w:rPr>
        <w:t>standard deviation</w:t>
      </w:r>
      <w:r w:rsidRPr="0071619E">
        <w:rPr>
          <w:rFonts w:ascii="Book Antiqua" w:eastAsia="ITCFranklinGothicStd-Book" w:hAnsi="Book Antiqua"/>
          <w:iCs/>
        </w:rPr>
        <w:t xml:space="preserve"> or absolute numbers. </w:t>
      </w:r>
      <w:r w:rsidR="004D1B41" w:rsidRPr="0071619E">
        <w:rPr>
          <w:rFonts w:ascii="Book Antiqua" w:eastAsia="HelveticaNeue-Roman" w:hAnsi="Book Antiqua"/>
          <w:iCs/>
        </w:rPr>
        <w:t>ASA</w:t>
      </w:r>
      <w:r w:rsidR="004D1B41" w:rsidRPr="0071619E">
        <w:rPr>
          <w:rFonts w:ascii="Book Antiqua" w:hAnsi="Book Antiqua"/>
          <w:iCs/>
        </w:rPr>
        <w:t xml:space="preserve">: </w:t>
      </w:r>
      <w:r w:rsidR="004D1B41" w:rsidRPr="0071619E">
        <w:rPr>
          <w:rFonts w:ascii="Book Antiqua" w:eastAsia="HelveticaNeue-Roman" w:hAnsi="Book Antiqua"/>
          <w:iCs/>
        </w:rPr>
        <w:t>American Society of Anesthesiologists</w:t>
      </w:r>
      <w:r w:rsidR="004D1B41" w:rsidRPr="0071619E">
        <w:rPr>
          <w:rFonts w:ascii="Book Antiqua" w:hAnsi="Book Antiqua"/>
          <w:iCs/>
        </w:rPr>
        <w:t xml:space="preserve">; </w:t>
      </w:r>
      <w:r w:rsidRPr="0071619E">
        <w:rPr>
          <w:rFonts w:ascii="Book Antiqua" w:hAnsi="Book Antiqua"/>
          <w:iCs/>
        </w:rPr>
        <w:t xml:space="preserve">BMI: Body mass index; </w:t>
      </w:r>
      <w:r w:rsidR="004D1B41" w:rsidRPr="0071619E">
        <w:rPr>
          <w:rFonts w:ascii="Book Antiqua" w:eastAsia="Book Antiqua" w:hAnsi="Book Antiqua" w:cs="Book Antiqua"/>
        </w:rPr>
        <w:t>PRi:</w:t>
      </w:r>
      <w:r w:rsidR="004D1B41" w:rsidRPr="0071619E">
        <w:rPr>
          <w:rFonts w:ascii="Book Antiqua" w:eastAsia="Book Antiqua" w:hAnsi="Book Antiqua" w:cs="Book Antiqua"/>
          <w:shd w:val="clear" w:color="auto" w:fill="FFFFFF"/>
        </w:rPr>
        <w:t xml:space="preserve"> </w:t>
      </w:r>
      <w:r w:rsidR="004D1B41" w:rsidRPr="0071619E">
        <w:rPr>
          <w:rFonts w:ascii="Book Antiqua" w:eastAsia="Book Antiqua" w:hAnsi="Book Antiqua" w:cs="Book Antiqua"/>
        </w:rPr>
        <w:t>Pain rating index</w:t>
      </w:r>
      <w:r w:rsidR="004D1B41">
        <w:rPr>
          <w:rFonts w:ascii="Book Antiqua" w:eastAsia="Book Antiqua" w:hAnsi="Book Antiqua" w:cs="Book Antiqua"/>
        </w:rPr>
        <w:t>;</w:t>
      </w:r>
      <w:r w:rsidR="004D1B41" w:rsidRPr="0071619E" w:rsidDel="004D1B41">
        <w:rPr>
          <w:rFonts w:ascii="Book Antiqua" w:eastAsia="HelveticaNeue-Roman" w:hAnsi="Book Antiqua"/>
          <w:iCs/>
        </w:rPr>
        <w:t xml:space="preserve"> </w:t>
      </w:r>
      <w:r w:rsidR="003472E6" w:rsidRPr="0071619E">
        <w:rPr>
          <w:rFonts w:ascii="Book Antiqua" w:eastAsia="Book Antiqua" w:hAnsi="Book Antiqua" w:cs="Book Antiqua"/>
        </w:rPr>
        <w:t xml:space="preserve">SBP: Systolic blood pressure; </w:t>
      </w:r>
      <w:proofErr w:type="spellStart"/>
      <w:r w:rsidR="003472E6" w:rsidRPr="0071619E">
        <w:rPr>
          <w:rFonts w:ascii="Book Antiqua" w:eastAsia="Book Antiqua" w:hAnsi="Book Antiqua" w:cs="Book Antiqua"/>
        </w:rPr>
        <w:t>WLi</w:t>
      </w:r>
      <w:proofErr w:type="spellEnd"/>
      <w:r w:rsidR="003472E6" w:rsidRPr="0071619E">
        <w:rPr>
          <w:rFonts w:ascii="Book Antiqua" w:eastAsia="Book Antiqua" w:hAnsi="Book Antiqua" w:cs="Book Antiqua"/>
        </w:rPr>
        <w:t xml:space="preserve">: </w:t>
      </w:r>
      <w:r w:rsidR="003472E6" w:rsidRPr="0071619E">
        <w:rPr>
          <w:rStyle w:val="highlight"/>
          <w:rFonts w:ascii="Book Antiqua" w:eastAsia="Book Antiqua" w:hAnsi="Book Antiqua" w:cs="Book Antiqua"/>
          <w:shd w:val="clear" w:color="auto" w:fill="FFFFFF"/>
        </w:rPr>
        <w:t>Wavelet</w:t>
      </w:r>
      <w:r w:rsidR="003472E6" w:rsidRPr="0071619E">
        <w:rPr>
          <w:rStyle w:val="apple-converted-space"/>
          <w:rFonts w:ascii="Book Antiqua" w:eastAsia="Book Antiqua" w:hAnsi="Book Antiqua" w:cs="Book Antiqua"/>
          <w:shd w:val="clear" w:color="auto" w:fill="FFFFFF"/>
        </w:rPr>
        <w:t> </w:t>
      </w:r>
      <w:r w:rsidR="003472E6" w:rsidRPr="0071619E">
        <w:rPr>
          <w:rStyle w:val="highlight"/>
          <w:rFonts w:ascii="Book Antiqua" w:eastAsia="Book Antiqua" w:hAnsi="Book Antiqua" w:cs="Book Antiqua"/>
          <w:shd w:val="clear" w:color="auto" w:fill="FFFFFF"/>
        </w:rPr>
        <w:t>index</w:t>
      </w:r>
      <w:r w:rsidR="003472E6" w:rsidRPr="0071619E">
        <w:rPr>
          <w:rFonts w:ascii="Book Antiqua" w:eastAsia="Book Antiqua" w:hAnsi="Book Antiqua" w:cs="Book Antiqua"/>
        </w:rPr>
        <w:t>.</w:t>
      </w:r>
    </w:p>
    <w:p w14:paraId="5E5A4EA2" w14:textId="67D3CA3D" w:rsidR="003472E6" w:rsidRPr="0071619E" w:rsidRDefault="00352205" w:rsidP="0071619E">
      <w:pPr>
        <w:snapToGrid w:val="0"/>
        <w:spacing w:line="360" w:lineRule="auto"/>
        <w:jc w:val="both"/>
        <w:rPr>
          <w:rFonts w:ascii="Book Antiqua" w:hAnsi="Book Antiqua"/>
          <w:b/>
        </w:rPr>
      </w:pPr>
      <w:r w:rsidRPr="0071619E">
        <w:rPr>
          <w:rFonts w:ascii="Book Antiqua" w:eastAsia="Book Antiqua" w:hAnsi="Book Antiqua" w:cs="Book Antiqua"/>
        </w:rPr>
        <w:br w:type="page"/>
      </w:r>
      <w:r w:rsidRPr="0071619E">
        <w:rPr>
          <w:rFonts w:ascii="Book Antiqua" w:eastAsia="E-HZ+ZLFGRT-2" w:hAnsi="Book Antiqua"/>
          <w:b/>
        </w:rPr>
        <w:lastRenderedPageBreak/>
        <w:t xml:space="preserve">Table 2 Anesthesia </w:t>
      </w:r>
      <w:r w:rsidRPr="0071619E">
        <w:rPr>
          <w:rFonts w:ascii="Book Antiqua" w:eastAsia="TimesNewRomanPSMT" w:hAnsi="Book Antiqua"/>
          <w:b/>
        </w:rPr>
        <w:t>recovery time</w:t>
      </w:r>
      <w:r w:rsidRPr="0071619E">
        <w:rPr>
          <w:rFonts w:ascii="Book Antiqua" w:hAnsi="Book Antiqua"/>
          <w:b/>
        </w:rPr>
        <w:t xml:space="preserve">, </w:t>
      </w:r>
      <w:r w:rsidRPr="0071619E">
        <w:rPr>
          <w:rFonts w:ascii="Book Antiqua" w:eastAsia="TimesNewRomanPSMT" w:hAnsi="Book Antiqua"/>
          <w:b/>
        </w:rPr>
        <w:t>extubation time</w:t>
      </w:r>
      <w:r w:rsidRPr="0071619E">
        <w:rPr>
          <w:rFonts w:ascii="Book Antiqua" w:hAnsi="Book Antiqua"/>
          <w:b/>
        </w:rPr>
        <w:t xml:space="preserve"> and </w:t>
      </w:r>
      <w:r w:rsidRPr="0071619E">
        <w:rPr>
          <w:rFonts w:ascii="Book Antiqua" w:eastAsia="E-HZ+ZLFGRT-2" w:hAnsi="Book Antiqua"/>
          <w:b/>
        </w:rPr>
        <w:t>s</w:t>
      </w:r>
      <w:r w:rsidRPr="0071619E">
        <w:rPr>
          <w:rFonts w:ascii="Book Antiqua" w:hAnsi="Book Antiqua"/>
          <w:b/>
        </w:rPr>
        <w:t>evo</w:t>
      </w:r>
      <w:r w:rsidRPr="0071619E">
        <w:rPr>
          <w:rFonts w:ascii="Book Antiqua" w:eastAsia="AdvOT6e5d2ec0+fb" w:hAnsi="Book Antiqua"/>
          <w:b/>
        </w:rPr>
        <w:t>fl</w:t>
      </w:r>
      <w:r w:rsidRPr="0071619E">
        <w:rPr>
          <w:rFonts w:ascii="Book Antiqua" w:hAnsi="Book Antiqua"/>
          <w:b/>
        </w:rPr>
        <w:t>urane consumption</w:t>
      </w:r>
    </w:p>
    <w:tbl>
      <w:tblPr>
        <w:tblW w:w="9280" w:type="dxa"/>
        <w:tblLayout w:type="fixed"/>
        <w:tblLook w:val="04A0" w:firstRow="1" w:lastRow="0" w:firstColumn="1" w:lastColumn="0" w:noHBand="0" w:noVBand="1"/>
      </w:tblPr>
      <w:tblGrid>
        <w:gridCol w:w="3546"/>
        <w:gridCol w:w="1570"/>
        <w:gridCol w:w="1570"/>
        <w:gridCol w:w="1570"/>
        <w:gridCol w:w="1024"/>
      </w:tblGrid>
      <w:tr w:rsidR="0071619E" w:rsidRPr="0071619E" w14:paraId="1493BA5E" w14:textId="77777777" w:rsidTr="00352205">
        <w:tc>
          <w:tcPr>
            <w:tcW w:w="3546" w:type="dxa"/>
            <w:tcBorders>
              <w:top w:val="single" w:sz="8" w:space="0" w:color="auto"/>
              <w:bottom w:val="single" w:sz="8" w:space="0" w:color="auto"/>
            </w:tcBorders>
          </w:tcPr>
          <w:p w14:paraId="5A9789D7" w14:textId="77777777" w:rsidR="00352205" w:rsidRPr="0071619E" w:rsidRDefault="00352205" w:rsidP="0071619E">
            <w:pPr>
              <w:snapToGrid w:val="0"/>
              <w:spacing w:line="360" w:lineRule="auto"/>
              <w:rPr>
                <w:rFonts w:ascii="Book Antiqua" w:hAnsi="Book Antiqua"/>
                <w:b/>
                <w:bCs/>
              </w:rPr>
            </w:pPr>
          </w:p>
        </w:tc>
        <w:tc>
          <w:tcPr>
            <w:tcW w:w="1570" w:type="dxa"/>
            <w:tcBorders>
              <w:top w:val="single" w:sz="8" w:space="0" w:color="auto"/>
              <w:bottom w:val="single" w:sz="8" w:space="0" w:color="auto"/>
            </w:tcBorders>
          </w:tcPr>
          <w:p w14:paraId="674F0461" w14:textId="2804FEF1" w:rsidR="00352205" w:rsidRPr="0071619E" w:rsidRDefault="00352205"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570" w:type="dxa"/>
            <w:tcBorders>
              <w:top w:val="single" w:sz="8" w:space="0" w:color="auto"/>
              <w:bottom w:val="single" w:sz="8" w:space="0" w:color="auto"/>
            </w:tcBorders>
          </w:tcPr>
          <w:p w14:paraId="782DEF56" w14:textId="5DDB98AE" w:rsidR="00352205" w:rsidRPr="0071619E" w:rsidRDefault="00352205"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570" w:type="dxa"/>
            <w:tcBorders>
              <w:top w:val="single" w:sz="8" w:space="0" w:color="auto"/>
              <w:bottom w:val="single" w:sz="8" w:space="0" w:color="auto"/>
            </w:tcBorders>
          </w:tcPr>
          <w:p w14:paraId="611A0C67" w14:textId="7A397BEA" w:rsidR="00352205" w:rsidRPr="0071619E" w:rsidRDefault="00352205"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024" w:type="dxa"/>
            <w:tcBorders>
              <w:top w:val="single" w:sz="8" w:space="0" w:color="auto"/>
              <w:bottom w:val="single" w:sz="8" w:space="0" w:color="auto"/>
            </w:tcBorders>
          </w:tcPr>
          <w:p w14:paraId="3F5AAC60" w14:textId="77777777" w:rsidR="00352205" w:rsidRPr="0071619E" w:rsidRDefault="00352205" w:rsidP="0071619E">
            <w:pPr>
              <w:snapToGrid w:val="0"/>
              <w:spacing w:line="360" w:lineRule="auto"/>
              <w:rPr>
                <w:rFonts w:ascii="Book Antiqua" w:hAnsi="Book Antiqua"/>
                <w:b/>
                <w:bCs/>
              </w:rPr>
            </w:pPr>
            <w:r w:rsidRPr="0071619E">
              <w:rPr>
                <w:rFonts w:ascii="Book Antiqua" w:hAnsi="Book Antiqua"/>
                <w:b/>
                <w:bCs/>
                <w:i/>
              </w:rPr>
              <w:t>P</w:t>
            </w:r>
            <w:r w:rsidRPr="0071619E">
              <w:rPr>
                <w:rFonts w:ascii="Book Antiqua" w:hAnsi="Book Antiqua"/>
                <w:b/>
                <w:bCs/>
              </w:rPr>
              <w:t xml:space="preserve"> value</w:t>
            </w:r>
          </w:p>
        </w:tc>
      </w:tr>
      <w:tr w:rsidR="0071619E" w:rsidRPr="0071619E" w14:paraId="3FE7ABD7" w14:textId="77777777" w:rsidTr="00352205">
        <w:tc>
          <w:tcPr>
            <w:tcW w:w="3546" w:type="dxa"/>
            <w:tcBorders>
              <w:top w:val="single" w:sz="8" w:space="0" w:color="auto"/>
            </w:tcBorders>
          </w:tcPr>
          <w:p w14:paraId="02615350" w14:textId="4901D4F3" w:rsidR="00352205" w:rsidRPr="0071619E" w:rsidRDefault="00352205" w:rsidP="0071619E">
            <w:pPr>
              <w:snapToGrid w:val="0"/>
              <w:spacing w:line="360" w:lineRule="auto"/>
              <w:rPr>
                <w:rFonts w:ascii="Book Antiqua" w:hAnsi="Book Antiqua"/>
              </w:rPr>
            </w:pPr>
            <w:r w:rsidRPr="0071619E">
              <w:rPr>
                <w:rFonts w:ascii="Book Antiqua" w:hAnsi="Book Antiqua"/>
              </w:rPr>
              <w:t xml:space="preserve">Anesthesia recovery time </w:t>
            </w:r>
            <w:r w:rsidR="004D1B41">
              <w:rPr>
                <w:rFonts w:ascii="Book Antiqua" w:hAnsi="Book Antiqua"/>
              </w:rPr>
              <w:t xml:space="preserve">in </w:t>
            </w:r>
            <w:r w:rsidRPr="0071619E">
              <w:rPr>
                <w:rFonts w:ascii="Book Antiqua" w:hAnsi="Book Antiqua"/>
              </w:rPr>
              <w:t>min</w:t>
            </w:r>
          </w:p>
        </w:tc>
        <w:tc>
          <w:tcPr>
            <w:tcW w:w="1570" w:type="dxa"/>
            <w:tcBorders>
              <w:top w:val="single" w:sz="8" w:space="0" w:color="auto"/>
            </w:tcBorders>
          </w:tcPr>
          <w:p w14:paraId="6AC5C926"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25.1 ± 2.2</w:t>
            </w:r>
          </w:p>
        </w:tc>
        <w:tc>
          <w:tcPr>
            <w:tcW w:w="1570" w:type="dxa"/>
            <w:tcBorders>
              <w:top w:val="single" w:sz="8" w:space="0" w:color="auto"/>
            </w:tcBorders>
          </w:tcPr>
          <w:p w14:paraId="40C2B3A3"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19.7 ± 2.2</w:t>
            </w:r>
            <w:r w:rsidRPr="0071619E">
              <w:rPr>
                <w:rFonts w:ascii="Book Antiqua" w:hAnsi="Book Antiqua"/>
                <w:vertAlign w:val="superscript"/>
              </w:rPr>
              <w:t>a</w:t>
            </w:r>
          </w:p>
        </w:tc>
        <w:tc>
          <w:tcPr>
            <w:tcW w:w="1570" w:type="dxa"/>
            <w:tcBorders>
              <w:top w:val="single" w:sz="8" w:space="0" w:color="auto"/>
            </w:tcBorders>
          </w:tcPr>
          <w:p w14:paraId="0872564D"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20.6 ± 2.1</w:t>
            </w:r>
            <w:r w:rsidRPr="0071619E">
              <w:rPr>
                <w:rFonts w:ascii="Book Antiqua" w:hAnsi="Book Antiqua"/>
                <w:vertAlign w:val="superscript"/>
              </w:rPr>
              <w:t>a</w:t>
            </w:r>
          </w:p>
        </w:tc>
        <w:tc>
          <w:tcPr>
            <w:tcW w:w="1024" w:type="dxa"/>
            <w:tcBorders>
              <w:top w:val="single" w:sz="8" w:space="0" w:color="auto"/>
            </w:tcBorders>
          </w:tcPr>
          <w:p w14:paraId="25657289" w14:textId="65B0A40A" w:rsidR="00352205" w:rsidRPr="0071619E" w:rsidRDefault="00352205" w:rsidP="0071619E">
            <w:pPr>
              <w:snapToGrid w:val="0"/>
              <w:spacing w:line="360" w:lineRule="auto"/>
              <w:rPr>
                <w:rFonts w:ascii="Book Antiqua" w:hAnsi="Book Antiqua"/>
              </w:rPr>
            </w:pPr>
            <w:r w:rsidRPr="0071619E">
              <w:rPr>
                <w:rFonts w:ascii="Book Antiqua" w:hAnsi="Book Antiqua"/>
              </w:rPr>
              <w:t>&lt; 0.001</w:t>
            </w:r>
          </w:p>
        </w:tc>
      </w:tr>
      <w:tr w:rsidR="0071619E" w:rsidRPr="0071619E" w14:paraId="7C926923" w14:textId="77777777" w:rsidTr="00352205">
        <w:tc>
          <w:tcPr>
            <w:tcW w:w="3546" w:type="dxa"/>
          </w:tcPr>
          <w:p w14:paraId="35B8282E" w14:textId="23811E64" w:rsidR="00352205" w:rsidRPr="0071619E" w:rsidRDefault="00352205" w:rsidP="0071619E">
            <w:pPr>
              <w:snapToGrid w:val="0"/>
              <w:spacing w:line="360" w:lineRule="auto"/>
              <w:rPr>
                <w:rFonts w:ascii="Book Antiqua" w:hAnsi="Book Antiqua"/>
              </w:rPr>
            </w:pPr>
            <w:proofErr w:type="spellStart"/>
            <w:r w:rsidRPr="0071619E">
              <w:rPr>
                <w:rFonts w:ascii="Book Antiqua" w:hAnsi="Book Antiqua"/>
              </w:rPr>
              <w:t>Extubation</w:t>
            </w:r>
            <w:proofErr w:type="spellEnd"/>
            <w:r w:rsidRPr="0071619E">
              <w:rPr>
                <w:rFonts w:ascii="Book Antiqua" w:hAnsi="Book Antiqua"/>
              </w:rPr>
              <w:t xml:space="preserve"> time </w:t>
            </w:r>
            <w:r w:rsidR="004D1B41">
              <w:rPr>
                <w:rFonts w:ascii="Book Antiqua" w:hAnsi="Book Antiqua"/>
              </w:rPr>
              <w:t xml:space="preserve">in </w:t>
            </w:r>
            <w:r w:rsidRPr="0071619E">
              <w:rPr>
                <w:rFonts w:ascii="Book Antiqua" w:hAnsi="Book Antiqua"/>
              </w:rPr>
              <w:t>min</w:t>
            </w:r>
          </w:p>
        </w:tc>
        <w:tc>
          <w:tcPr>
            <w:tcW w:w="1570" w:type="dxa"/>
          </w:tcPr>
          <w:p w14:paraId="74EA34B7"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26.6 ± 2.1</w:t>
            </w:r>
          </w:p>
        </w:tc>
        <w:tc>
          <w:tcPr>
            <w:tcW w:w="1570" w:type="dxa"/>
          </w:tcPr>
          <w:p w14:paraId="57F53FAC"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21.0 ± 2.2</w:t>
            </w:r>
            <w:r w:rsidRPr="0071619E">
              <w:rPr>
                <w:rFonts w:ascii="Book Antiqua" w:hAnsi="Book Antiqua"/>
                <w:vertAlign w:val="superscript"/>
              </w:rPr>
              <w:t>a</w:t>
            </w:r>
          </w:p>
        </w:tc>
        <w:tc>
          <w:tcPr>
            <w:tcW w:w="1570" w:type="dxa"/>
          </w:tcPr>
          <w:p w14:paraId="7698989A"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21.6 ± 2.6</w:t>
            </w:r>
            <w:r w:rsidRPr="0071619E">
              <w:rPr>
                <w:rFonts w:ascii="Book Antiqua" w:hAnsi="Book Antiqua"/>
                <w:vertAlign w:val="superscript"/>
              </w:rPr>
              <w:t>a</w:t>
            </w:r>
          </w:p>
        </w:tc>
        <w:tc>
          <w:tcPr>
            <w:tcW w:w="1024" w:type="dxa"/>
          </w:tcPr>
          <w:p w14:paraId="57233418" w14:textId="44920E11" w:rsidR="00352205" w:rsidRPr="0071619E" w:rsidRDefault="00352205" w:rsidP="0071619E">
            <w:pPr>
              <w:snapToGrid w:val="0"/>
              <w:spacing w:line="360" w:lineRule="auto"/>
              <w:rPr>
                <w:rFonts w:ascii="Book Antiqua" w:hAnsi="Book Antiqua"/>
              </w:rPr>
            </w:pPr>
            <w:r w:rsidRPr="0071619E">
              <w:rPr>
                <w:rFonts w:ascii="Book Antiqua" w:hAnsi="Book Antiqua"/>
              </w:rPr>
              <w:t>&lt; 0.001</w:t>
            </w:r>
          </w:p>
        </w:tc>
      </w:tr>
      <w:tr w:rsidR="0071619E" w:rsidRPr="0071619E" w14:paraId="72188140" w14:textId="77777777" w:rsidTr="00352205">
        <w:tc>
          <w:tcPr>
            <w:tcW w:w="3546" w:type="dxa"/>
            <w:tcBorders>
              <w:bottom w:val="single" w:sz="8" w:space="0" w:color="auto"/>
            </w:tcBorders>
          </w:tcPr>
          <w:p w14:paraId="17D85D8D" w14:textId="2A74FB10" w:rsidR="00352205" w:rsidRPr="0071619E" w:rsidRDefault="00352205" w:rsidP="0071619E">
            <w:pPr>
              <w:snapToGrid w:val="0"/>
              <w:spacing w:line="360" w:lineRule="auto"/>
              <w:rPr>
                <w:rFonts w:ascii="Book Antiqua" w:hAnsi="Book Antiqua"/>
              </w:rPr>
            </w:pPr>
            <w:r w:rsidRPr="0071619E">
              <w:rPr>
                <w:rFonts w:ascii="Book Antiqua" w:hAnsi="Book Antiqua"/>
              </w:rPr>
              <w:t xml:space="preserve">Sevoflurane consumption </w:t>
            </w:r>
            <w:r w:rsidR="004D1B41">
              <w:rPr>
                <w:rFonts w:ascii="Book Antiqua" w:hAnsi="Book Antiqua"/>
              </w:rPr>
              <w:t xml:space="preserve">in </w:t>
            </w:r>
            <w:r w:rsidRPr="0071619E">
              <w:rPr>
                <w:rFonts w:ascii="Book Antiqua" w:hAnsi="Book Antiqua"/>
              </w:rPr>
              <w:t>m</w:t>
            </w:r>
            <w:r w:rsidR="009C3A38" w:rsidRPr="0071619E">
              <w:rPr>
                <w:rFonts w:ascii="Book Antiqua" w:hAnsi="Book Antiqua"/>
              </w:rPr>
              <w:t>L</w:t>
            </w:r>
          </w:p>
        </w:tc>
        <w:tc>
          <w:tcPr>
            <w:tcW w:w="1570" w:type="dxa"/>
            <w:tcBorders>
              <w:bottom w:val="single" w:sz="8" w:space="0" w:color="auto"/>
            </w:tcBorders>
          </w:tcPr>
          <w:p w14:paraId="6289AB2F"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33.1 ± 2.1</w:t>
            </w:r>
          </w:p>
        </w:tc>
        <w:tc>
          <w:tcPr>
            <w:tcW w:w="1570" w:type="dxa"/>
            <w:tcBorders>
              <w:bottom w:val="single" w:sz="8" w:space="0" w:color="auto"/>
            </w:tcBorders>
          </w:tcPr>
          <w:p w14:paraId="5679166B"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26.7 ± 4.4</w:t>
            </w:r>
            <w:r w:rsidRPr="0071619E">
              <w:rPr>
                <w:rFonts w:ascii="Book Antiqua" w:hAnsi="Book Antiqua"/>
                <w:vertAlign w:val="superscript"/>
              </w:rPr>
              <w:t>a</w:t>
            </w:r>
          </w:p>
        </w:tc>
        <w:tc>
          <w:tcPr>
            <w:tcW w:w="1570" w:type="dxa"/>
            <w:tcBorders>
              <w:bottom w:val="single" w:sz="8" w:space="0" w:color="auto"/>
            </w:tcBorders>
          </w:tcPr>
          <w:p w14:paraId="7E5DF9BC" w14:textId="77777777" w:rsidR="00352205" w:rsidRPr="0071619E" w:rsidRDefault="00352205" w:rsidP="0071619E">
            <w:pPr>
              <w:snapToGrid w:val="0"/>
              <w:spacing w:line="360" w:lineRule="auto"/>
              <w:rPr>
                <w:rFonts w:ascii="Book Antiqua" w:hAnsi="Book Antiqua"/>
              </w:rPr>
            </w:pPr>
            <w:r w:rsidRPr="0071619E">
              <w:rPr>
                <w:rFonts w:ascii="Book Antiqua" w:hAnsi="Book Antiqua"/>
              </w:rPr>
              <w:t>28.9 ± 3.5</w:t>
            </w:r>
            <w:r w:rsidRPr="0071619E">
              <w:rPr>
                <w:rFonts w:ascii="Book Antiqua" w:hAnsi="Book Antiqua"/>
                <w:vertAlign w:val="superscript"/>
              </w:rPr>
              <w:t>a</w:t>
            </w:r>
          </w:p>
        </w:tc>
        <w:tc>
          <w:tcPr>
            <w:tcW w:w="1024" w:type="dxa"/>
            <w:tcBorders>
              <w:bottom w:val="single" w:sz="8" w:space="0" w:color="auto"/>
            </w:tcBorders>
          </w:tcPr>
          <w:p w14:paraId="76428C97" w14:textId="32327460" w:rsidR="00352205" w:rsidRPr="0071619E" w:rsidRDefault="00352205" w:rsidP="0071619E">
            <w:pPr>
              <w:snapToGrid w:val="0"/>
              <w:spacing w:line="360" w:lineRule="auto"/>
              <w:rPr>
                <w:rFonts w:ascii="Book Antiqua" w:hAnsi="Book Antiqua"/>
              </w:rPr>
            </w:pPr>
            <w:r w:rsidRPr="0071619E">
              <w:rPr>
                <w:rFonts w:ascii="Book Antiqua" w:hAnsi="Book Antiqua"/>
              </w:rPr>
              <w:t>&lt; 0.001</w:t>
            </w:r>
          </w:p>
        </w:tc>
      </w:tr>
    </w:tbl>
    <w:p w14:paraId="43027248" w14:textId="4DEA0FCE" w:rsidR="009C3A38" w:rsidRPr="0071619E" w:rsidRDefault="00352205" w:rsidP="0071619E">
      <w:pPr>
        <w:snapToGrid w:val="0"/>
        <w:spacing w:line="360" w:lineRule="auto"/>
        <w:jc w:val="both"/>
        <w:rPr>
          <w:rFonts w:ascii="Book Antiqua" w:hAnsi="Book Antiqua"/>
          <w:iCs/>
          <w:lang w:bidi="mr-IN"/>
        </w:rPr>
      </w:pPr>
      <w:r w:rsidRPr="0071619E">
        <w:rPr>
          <w:rFonts w:ascii="Book Antiqua" w:eastAsia="HelveticaNeue-Roman" w:hAnsi="Book Antiqua"/>
          <w:iCs/>
        </w:rPr>
        <w:t>Values are</w:t>
      </w:r>
      <w:r w:rsidRPr="0071619E">
        <w:rPr>
          <w:rFonts w:ascii="Book Antiqua" w:hAnsi="Book Antiqua"/>
        </w:rPr>
        <w:t xml:space="preserve"> </w:t>
      </w:r>
      <w:r w:rsidRPr="0071619E">
        <w:rPr>
          <w:rFonts w:ascii="Book Antiqua" w:eastAsia="AdvOTcb6dfb9e" w:hAnsi="Book Antiqua"/>
          <w:iCs/>
        </w:rPr>
        <w:t>presented</w:t>
      </w:r>
      <w:r w:rsidRPr="0071619E">
        <w:rPr>
          <w:rFonts w:ascii="Book Antiqua" w:eastAsia="HelveticaNeue-Roman" w:hAnsi="Book Antiqua"/>
        </w:rPr>
        <w:t xml:space="preserve"> as</w:t>
      </w:r>
      <w:r w:rsidRPr="0071619E">
        <w:rPr>
          <w:rFonts w:ascii="Book Antiqua" w:hAnsi="Book Antiqua"/>
        </w:rPr>
        <w:t xml:space="preserve"> </w:t>
      </w:r>
      <w:r w:rsidRPr="0071619E">
        <w:rPr>
          <w:rFonts w:ascii="Book Antiqua" w:eastAsia="AdvOT6e5d2ec0" w:hAnsi="Book Antiqua"/>
          <w:iCs/>
        </w:rPr>
        <w:t xml:space="preserve">mean </w:t>
      </w:r>
      <w:r w:rsidRPr="0071619E">
        <w:rPr>
          <w:rFonts w:ascii="Book Antiqua" w:eastAsia="AdvOTb0c9bf5d" w:hAnsi="Book Antiqua"/>
          <w:iCs/>
        </w:rPr>
        <w:t xml:space="preserve">± </w:t>
      </w:r>
      <w:r w:rsidRPr="0071619E">
        <w:rPr>
          <w:rFonts w:ascii="Book Antiqua" w:eastAsia="AdvOT6e5d2ec0" w:hAnsi="Book Antiqua"/>
          <w:iCs/>
        </w:rPr>
        <w:t>standard deviation</w:t>
      </w:r>
      <w:r w:rsidRPr="0071619E">
        <w:rPr>
          <w:rFonts w:ascii="Book Antiqua" w:eastAsia="HelveticaNeue-Roman" w:hAnsi="Book Antiqua"/>
        </w:rPr>
        <w:t>.</w:t>
      </w:r>
      <w:r w:rsidRPr="0071619E">
        <w:rPr>
          <w:rFonts w:ascii="Book Antiqua" w:hAnsi="Book Antiqua"/>
        </w:rPr>
        <w:t xml:space="preserve"> </w:t>
      </w:r>
      <w:r w:rsidRPr="0071619E">
        <w:rPr>
          <w:rFonts w:ascii="Book Antiqua" w:hAnsi="Book Antiqua"/>
          <w:iCs/>
          <w:vertAlign w:val="superscript"/>
        </w:rPr>
        <w:t>a</w:t>
      </w:r>
      <w:r w:rsidRPr="0071619E">
        <w:rPr>
          <w:rFonts w:ascii="Book Antiqua" w:eastAsia="E-BX+ZLFGRU-5" w:hAnsi="Book Antiqua"/>
          <w:i/>
          <w:iCs/>
        </w:rPr>
        <w:t>P</w:t>
      </w:r>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hAnsi="Book Antiqua"/>
          <w:iCs/>
        </w:rPr>
        <w:t xml:space="preserve"> </w:t>
      </w:r>
      <w:r w:rsidR="009C3A38" w:rsidRPr="0071619E">
        <w:rPr>
          <w:rFonts w:ascii="Book Antiqua" w:hAnsi="Book Antiqua"/>
          <w:iCs/>
        </w:rPr>
        <w:t xml:space="preserve">systolic blood pressure </w:t>
      </w:r>
      <w:r w:rsidRPr="0071619E">
        <w:rPr>
          <w:rFonts w:ascii="Book Antiqua" w:eastAsia="HelveticaNeue-Roman" w:hAnsi="Book Antiqua"/>
          <w:iCs/>
        </w:rPr>
        <w:t xml:space="preserve">group. </w:t>
      </w:r>
      <w:r w:rsidRPr="0071619E">
        <w:rPr>
          <w:rFonts w:ascii="Book Antiqua" w:eastAsia="TimesNewRomanPSMT" w:hAnsi="Book Antiqua"/>
          <w:iCs/>
        </w:rPr>
        <w:t>Anesthesia recovery time</w:t>
      </w:r>
      <w:r w:rsidRPr="0071619E">
        <w:rPr>
          <w:rFonts w:ascii="Book Antiqua" w:hAnsi="Book Antiqua"/>
          <w:iCs/>
        </w:rPr>
        <w:t xml:space="preserve">: </w:t>
      </w:r>
      <w:r w:rsidR="009C3A38" w:rsidRPr="0071619E">
        <w:rPr>
          <w:rFonts w:ascii="Book Antiqua" w:eastAsia="AdvOTcb6dfb9e" w:hAnsi="Book Antiqua"/>
          <w:iCs/>
        </w:rPr>
        <w:t>T</w:t>
      </w:r>
      <w:r w:rsidRPr="0071619E">
        <w:rPr>
          <w:rFonts w:ascii="Book Antiqua" w:eastAsia="AdvOTcb6dfb9e" w:hAnsi="Book Antiqua"/>
          <w:iCs/>
        </w:rPr>
        <w:t xml:space="preserve">ime from discontinuation of </w:t>
      </w:r>
      <w:r w:rsidRPr="0071619E">
        <w:rPr>
          <w:rFonts w:ascii="Book Antiqua" w:hAnsi="Book Antiqua"/>
          <w:iCs/>
        </w:rPr>
        <w:t>sevoflurane</w:t>
      </w:r>
      <w:r w:rsidRPr="0071619E">
        <w:rPr>
          <w:rFonts w:ascii="Book Antiqua" w:eastAsia="AdvOTcb6dfb9e" w:hAnsi="Book Antiqua"/>
          <w:iCs/>
        </w:rPr>
        <w:t xml:space="preserve"> to spontaneous </w:t>
      </w:r>
      <w:r w:rsidRPr="0071619E">
        <w:rPr>
          <w:rFonts w:ascii="Book Antiqua" w:hAnsi="Book Antiqua"/>
          <w:iCs/>
        </w:rPr>
        <w:t>eye opening</w:t>
      </w:r>
      <w:r w:rsidR="009C3A38" w:rsidRPr="0071619E">
        <w:rPr>
          <w:rFonts w:ascii="Book Antiqua" w:eastAsia="AdvOTcb6dfb9e" w:hAnsi="Book Antiqua"/>
          <w:iCs/>
        </w:rPr>
        <w:t>;</w:t>
      </w:r>
      <w:r w:rsidRPr="0071619E">
        <w:rPr>
          <w:rFonts w:ascii="Book Antiqua" w:hAnsi="Book Antiqua"/>
          <w:iCs/>
        </w:rPr>
        <w:t xml:space="preserve"> E</w:t>
      </w:r>
      <w:r w:rsidRPr="0071619E">
        <w:rPr>
          <w:rFonts w:ascii="Book Antiqua" w:eastAsia="AdvOTcb6dfb9e" w:hAnsi="Book Antiqua"/>
          <w:iCs/>
        </w:rPr>
        <w:t>xtubation</w:t>
      </w:r>
      <w:r w:rsidRPr="0071619E">
        <w:rPr>
          <w:rFonts w:ascii="Book Antiqua" w:hAnsi="Book Antiqua"/>
          <w:iCs/>
        </w:rPr>
        <w:t xml:space="preserve"> time</w:t>
      </w:r>
      <w:r w:rsidRPr="0071619E">
        <w:rPr>
          <w:rFonts w:ascii="Book Antiqua" w:eastAsia="AdvOTcb6dfb9e" w:hAnsi="Book Antiqua"/>
          <w:iCs/>
        </w:rPr>
        <w:t xml:space="preserve">: </w:t>
      </w:r>
      <w:r w:rsidR="009C3A38" w:rsidRPr="0071619E">
        <w:rPr>
          <w:rFonts w:ascii="Book Antiqua" w:eastAsia="AdvOTcb6dfb9e" w:hAnsi="Book Antiqua"/>
          <w:iCs/>
        </w:rPr>
        <w:t>T</w:t>
      </w:r>
      <w:r w:rsidRPr="0071619E">
        <w:rPr>
          <w:rFonts w:ascii="Book Antiqua" w:eastAsia="AdvOTcb6dfb9e" w:hAnsi="Book Antiqua"/>
          <w:iCs/>
        </w:rPr>
        <w:t xml:space="preserve">ime from discontinuation of </w:t>
      </w:r>
      <w:r w:rsidRPr="0071619E">
        <w:rPr>
          <w:rFonts w:ascii="Book Antiqua" w:hAnsi="Book Antiqua"/>
          <w:iCs/>
        </w:rPr>
        <w:t>sevoflurane</w:t>
      </w:r>
      <w:r w:rsidRPr="0071619E">
        <w:rPr>
          <w:rFonts w:ascii="Book Antiqua" w:eastAsia="AdvOTcb6dfb9e" w:hAnsi="Book Antiqua"/>
          <w:iCs/>
        </w:rPr>
        <w:t xml:space="preserve"> to </w:t>
      </w:r>
      <w:proofErr w:type="spellStart"/>
      <w:r w:rsidRPr="0071619E">
        <w:rPr>
          <w:rFonts w:ascii="Book Antiqua" w:eastAsia="AdvOTcb6dfb9e" w:hAnsi="Book Antiqua"/>
          <w:iCs/>
        </w:rPr>
        <w:t>extubation</w:t>
      </w:r>
      <w:proofErr w:type="spellEnd"/>
      <w:r w:rsidR="004D1B41">
        <w:rPr>
          <w:rFonts w:ascii="Book Antiqua" w:eastAsia="AdvOTcb6dfb9e" w:hAnsi="Book Antiqua"/>
          <w:iCs/>
        </w:rPr>
        <w:t>.</w:t>
      </w:r>
      <w:r w:rsidRPr="0071619E">
        <w:rPr>
          <w:rFonts w:ascii="Book Antiqua" w:hAnsi="Book Antiqua"/>
          <w:iCs/>
        </w:rPr>
        <w:t xml:space="preserve"> </w:t>
      </w:r>
      <w:r w:rsidR="004D1B41" w:rsidRPr="0071619E">
        <w:rPr>
          <w:rFonts w:ascii="Book Antiqua" w:hAnsi="Book Antiqua"/>
          <w:iCs/>
        </w:rPr>
        <w:t>PRi: P</w:t>
      </w:r>
      <w:r w:rsidR="004D1B41" w:rsidRPr="0071619E">
        <w:rPr>
          <w:rFonts w:ascii="Book Antiqua" w:hAnsi="Book Antiqua"/>
          <w:iCs/>
          <w:lang w:bidi="mr-IN"/>
        </w:rPr>
        <w:t>ain rating index</w:t>
      </w:r>
      <w:r w:rsidR="004D1B41">
        <w:rPr>
          <w:rFonts w:ascii="Book Antiqua" w:hAnsi="Book Antiqua"/>
          <w:iCs/>
          <w:lang w:bidi="mr-IN"/>
        </w:rPr>
        <w:t>;</w:t>
      </w:r>
      <w:r w:rsidR="004D1B41" w:rsidRPr="0071619E">
        <w:rPr>
          <w:rFonts w:ascii="Book Antiqua" w:hAnsi="Book Antiqua"/>
          <w:iCs/>
        </w:rPr>
        <w:t xml:space="preserve"> </w:t>
      </w:r>
      <w:r w:rsidRPr="0071619E">
        <w:rPr>
          <w:rFonts w:ascii="Book Antiqua" w:hAnsi="Book Antiqua"/>
          <w:iCs/>
        </w:rPr>
        <w:t xml:space="preserve">SBP: </w:t>
      </w:r>
      <w:r w:rsidR="009C3A38" w:rsidRPr="0071619E">
        <w:rPr>
          <w:rFonts w:ascii="Book Antiqua" w:hAnsi="Book Antiqua"/>
          <w:iCs/>
        </w:rPr>
        <w:t>S</w:t>
      </w:r>
      <w:r w:rsidRPr="0071619E">
        <w:rPr>
          <w:rFonts w:ascii="Book Antiqua" w:hAnsi="Book Antiqua"/>
          <w:iCs/>
        </w:rPr>
        <w:t xml:space="preserve">ystolic blood pressure; </w:t>
      </w:r>
      <w:proofErr w:type="spellStart"/>
      <w:r w:rsidRPr="0071619E">
        <w:rPr>
          <w:rFonts w:ascii="Book Antiqua" w:hAnsi="Book Antiqua"/>
          <w:iCs/>
        </w:rPr>
        <w:t>WLi</w:t>
      </w:r>
      <w:proofErr w:type="spellEnd"/>
      <w:r w:rsidRPr="0071619E">
        <w:rPr>
          <w:rFonts w:ascii="Book Antiqua" w:hAnsi="Book Antiqua"/>
          <w:iCs/>
        </w:rPr>
        <w:t xml:space="preserve">: </w:t>
      </w:r>
      <w:r w:rsidR="009C3A38" w:rsidRPr="0071619E">
        <w:rPr>
          <w:rFonts w:ascii="Book Antiqua" w:hAnsi="Book Antiqua"/>
          <w:iCs/>
          <w:lang w:bidi="mr-IN"/>
        </w:rPr>
        <w:t>W</w:t>
      </w:r>
      <w:r w:rsidRPr="0071619E">
        <w:rPr>
          <w:rFonts w:ascii="Book Antiqua" w:hAnsi="Book Antiqua"/>
          <w:iCs/>
          <w:lang w:bidi="mr-IN"/>
        </w:rPr>
        <w:t>avelet index.</w:t>
      </w:r>
    </w:p>
    <w:p w14:paraId="0793D4C4" w14:textId="5D83880E" w:rsidR="00352205" w:rsidRPr="0071619E" w:rsidRDefault="009C3A38" w:rsidP="0071619E">
      <w:pPr>
        <w:snapToGrid w:val="0"/>
        <w:spacing w:line="360" w:lineRule="auto"/>
        <w:jc w:val="both"/>
        <w:rPr>
          <w:rFonts w:ascii="Book Antiqua" w:eastAsia="AdvOT6e5d2ec0" w:hAnsi="Book Antiqua"/>
          <w:b/>
          <w:bCs/>
        </w:rPr>
      </w:pPr>
      <w:r w:rsidRPr="0071619E">
        <w:rPr>
          <w:rFonts w:ascii="Book Antiqua" w:hAnsi="Book Antiqua"/>
          <w:iCs/>
          <w:lang w:bidi="mr-IN"/>
        </w:rPr>
        <w:br w:type="page"/>
      </w:r>
      <w:r w:rsidRPr="0071619E">
        <w:rPr>
          <w:rFonts w:ascii="Book Antiqua" w:eastAsia="HelveticaNeue-Bold" w:hAnsi="Book Antiqua"/>
          <w:b/>
          <w:bCs/>
        </w:rPr>
        <w:lastRenderedPageBreak/>
        <w:t xml:space="preserve">Table </w:t>
      </w:r>
      <w:r w:rsidRPr="0071619E">
        <w:rPr>
          <w:rFonts w:ascii="Book Antiqua" w:hAnsi="Book Antiqua"/>
          <w:b/>
          <w:bCs/>
        </w:rPr>
        <w:t xml:space="preserve">3 Systolic blood pressure and heart rate measured </w:t>
      </w:r>
      <w:r w:rsidRPr="0071619E">
        <w:rPr>
          <w:rFonts w:ascii="Book Antiqua" w:eastAsia="AdvOT6e5d2ec0" w:hAnsi="Book Antiqua"/>
          <w:b/>
          <w:bCs/>
        </w:rPr>
        <w:t>at 13 major time points during general</w:t>
      </w:r>
      <w:r w:rsidRPr="0071619E">
        <w:rPr>
          <w:rFonts w:ascii="Book Antiqua" w:hAnsi="Book Antiqua"/>
          <w:b/>
          <w:bCs/>
        </w:rPr>
        <w:t xml:space="preserve"> </w:t>
      </w:r>
      <w:r w:rsidRPr="0071619E">
        <w:rPr>
          <w:rFonts w:ascii="Book Antiqua" w:eastAsia="AdvOT6e5d2ec0" w:hAnsi="Book Antiqua"/>
          <w:b/>
          <w:bCs/>
        </w:rPr>
        <w:t>anesthesia</w:t>
      </w:r>
    </w:p>
    <w:tbl>
      <w:tblPr>
        <w:tblW w:w="4800" w:type="pct"/>
        <w:tblLayout w:type="fixed"/>
        <w:tblLook w:val="04A0" w:firstRow="1" w:lastRow="0" w:firstColumn="1" w:lastColumn="0" w:noHBand="0" w:noVBand="1"/>
      </w:tblPr>
      <w:tblGrid>
        <w:gridCol w:w="2651"/>
        <w:gridCol w:w="1056"/>
        <w:gridCol w:w="1086"/>
        <w:gridCol w:w="1025"/>
        <w:gridCol w:w="1057"/>
        <w:gridCol w:w="1086"/>
        <w:gridCol w:w="1025"/>
      </w:tblGrid>
      <w:tr w:rsidR="0071619E" w:rsidRPr="0071619E" w14:paraId="2A65D5DE" w14:textId="77777777" w:rsidTr="002505AB">
        <w:tc>
          <w:tcPr>
            <w:tcW w:w="2845" w:type="dxa"/>
            <w:vMerge w:val="restart"/>
            <w:tcBorders>
              <w:top w:val="single" w:sz="8" w:space="0" w:color="auto"/>
            </w:tcBorders>
          </w:tcPr>
          <w:p w14:paraId="498E508D"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Time point</w:t>
            </w:r>
          </w:p>
        </w:tc>
        <w:tc>
          <w:tcPr>
            <w:tcW w:w="3365" w:type="dxa"/>
            <w:gridSpan w:val="3"/>
            <w:tcBorders>
              <w:top w:val="single" w:sz="8" w:space="0" w:color="auto"/>
              <w:bottom w:val="single" w:sz="8" w:space="0" w:color="auto"/>
            </w:tcBorders>
          </w:tcPr>
          <w:p w14:paraId="73B4FDCC" w14:textId="22ACF7F6"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Systolic blood pressure</w:t>
            </w:r>
            <w:r w:rsidR="004D1B41">
              <w:rPr>
                <w:rFonts w:ascii="Book Antiqua" w:hAnsi="Book Antiqua"/>
                <w:b/>
                <w:bCs/>
              </w:rPr>
              <w:t>,</w:t>
            </w:r>
            <w:r w:rsidRPr="0071619E">
              <w:rPr>
                <w:rFonts w:ascii="Book Antiqua" w:hAnsi="Book Antiqua"/>
                <w:b/>
                <w:bCs/>
              </w:rPr>
              <w:t xml:space="preserve"> mmHg</w:t>
            </w:r>
          </w:p>
        </w:tc>
        <w:tc>
          <w:tcPr>
            <w:tcW w:w="3366" w:type="dxa"/>
            <w:gridSpan w:val="3"/>
            <w:tcBorders>
              <w:top w:val="single" w:sz="8" w:space="0" w:color="auto"/>
              <w:bottom w:val="single" w:sz="8" w:space="0" w:color="auto"/>
            </w:tcBorders>
          </w:tcPr>
          <w:p w14:paraId="01796D61" w14:textId="0ED6B6B4"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Heart rate</w:t>
            </w:r>
            <w:r w:rsidR="004D1B41">
              <w:rPr>
                <w:rFonts w:ascii="Book Antiqua" w:hAnsi="Book Antiqua"/>
                <w:b/>
                <w:bCs/>
              </w:rPr>
              <w:t>,</w:t>
            </w:r>
            <w:r w:rsidRPr="0071619E">
              <w:rPr>
                <w:rFonts w:ascii="Book Antiqua" w:hAnsi="Book Antiqua"/>
                <w:b/>
                <w:bCs/>
              </w:rPr>
              <w:t xml:space="preserve"> beats/min</w:t>
            </w:r>
          </w:p>
        </w:tc>
      </w:tr>
      <w:tr w:rsidR="0071619E" w:rsidRPr="0071619E" w14:paraId="3CA51020" w14:textId="77777777" w:rsidTr="002505AB">
        <w:tc>
          <w:tcPr>
            <w:tcW w:w="2845" w:type="dxa"/>
            <w:vMerge/>
            <w:tcBorders>
              <w:bottom w:val="single" w:sz="8" w:space="0" w:color="auto"/>
            </w:tcBorders>
          </w:tcPr>
          <w:p w14:paraId="1FCA5EE6" w14:textId="77777777" w:rsidR="009C3A38" w:rsidRPr="0071619E" w:rsidRDefault="009C3A38" w:rsidP="0071619E">
            <w:pPr>
              <w:snapToGrid w:val="0"/>
              <w:spacing w:line="360" w:lineRule="auto"/>
              <w:rPr>
                <w:rFonts w:ascii="Book Antiqua" w:hAnsi="Book Antiqua"/>
                <w:b/>
                <w:bCs/>
              </w:rPr>
            </w:pPr>
          </w:p>
        </w:tc>
        <w:tc>
          <w:tcPr>
            <w:tcW w:w="1122" w:type="dxa"/>
            <w:tcBorders>
              <w:top w:val="single" w:sz="8" w:space="0" w:color="auto"/>
              <w:bottom w:val="single" w:sz="8" w:space="0" w:color="auto"/>
            </w:tcBorders>
          </w:tcPr>
          <w:p w14:paraId="31A753D7"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SBP group</w:t>
            </w:r>
          </w:p>
        </w:tc>
        <w:tc>
          <w:tcPr>
            <w:tcW w:w="1154" w:type="dxa"/>
            <w:tcBorders>
              <w:top w:val="single" w:sz="8" w:space="0" w:color="auto"/>
              <w:bottom w:val="single" w:sz="8" w:space="0" w:color="auto"/>
            </w:tcBorders>
          </w:tcPr>
          <w:p w14:paraId="7B483CBA"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WLi group</w:t>
            </w:r>
          </w:p>
        </w:tc>
        <w:tc>
          <w:tcPr>
            <w:tcW w:w="1089" w:type="dxa"/>
            <w:tcBorders>
              <w:top w:val="single" w:sz="8" w:space="0" w:color="auto"/>
              <w:bottom w:val="single" w:sz="8" w:space="0" w:color="auto"/>
            </w:tcBorders>
          </w:tcPr>
          <w:p w14:paraId="1D4E970F"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PRi group</w:t>
            </w:r>
          </w:p>
        </w:tc>
        <w:tc>
          <w:tcPr>
            <w:tcW w:w="1123" w:type="dxa"/>
            <w:tcBorders>
              <w:top w:val="single" w:sz="8" w:space="0" w:color="auto"/>
              <w:bottom w:val="single" w:sz="8" w:space="0" w:color="auto"/>
            </w:tcBorders>
          </w:tcPr>
          <w:p w14:paraId="6B05D078"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SBP group</w:t>
            </w:r>
          </w:p>
        </w:tc>
        <w:tc>
          <w:tcPr>
            <w:tcW w:w="1154" w:type="dxa"/>
            <w:tcBorders>
              <w:top w:val="single" w:sz="8" w:space="0" w:color="auto"/>
              <w:bottom w:val="single" w:sz="8" w:space="0" w:color="auto"/>
            </w:tcBorders>
          </w:tcPr>
          <w:p w14:paraId="591B8A5F"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WLi group</w:t>
            </w:r>
          </w:p>
        </w:tc>
        <w:tc>
          <w:tcPr>
            <w:tcW w:w="1089" w:type="dxa"/>
            <w:tcBorders>
              <w:top w:val="single" w:sz="8" w:space="0" w:color="auto"/>
              <w:bottom w:val="single" w:sz="8" w:space="0" w:color="auto"/>
            </w:tcBorders>
          </w:tcPr>
          <w:p w14:paraId="1098453E" w14:textId="77777777" w:rsidR="009C3A38" w:rsidRPr="0071619E" w:rsidRDefault="009C3A38" w:rsidP="0071619E">
            <w:pPr>
              <w:snapToGrid w:val="0"/>
              <w:spacing w:line="360" w:lineRule="auto"/>
              <w:rPr>
                <w:rFonts w:ascii="Book Antiqua" w:hAnsi="Book Antiqua"/>
                <w:b/>
                <w:bCs/>
              </w:rPr>
            </w:pPr>
            <w:r w:rsidRPr="0071619E">
              <w:rPr>
                <w:rFonts w:ascii="Book Antiqua" w:hAnsi="Book Antiqua"/>
                <w:b/>
                <w:bCs/>
              </w:rPr>
              <w:t>PRi group</w:t>
            </w:r>
          </w:p>
        </w:tc>
      </w:tr>
      <w:tr w:rsidR="0071619E" w:rsidRPr="0071619E" w14:paraId="019381C4" w14:textId="77777777" w:rsidTr="002505AB">
        <w:tc>
          <w:tcPr>
            <w:tcW w:w="2845" w:type="dxa"/>
            <w:tcBorders>
              <w:top w:val="single" w:sz="8" w:space="0" w:color="auto"/>
            </w:tcBorders>
          </w:tcPr>
          <w:p w14:paraId="236862BC"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Baseline</w:t>
            </w:r>
          </w:p>
        </w:tc>
        <w:tc>
          <w:tcPr>
            <w:tcW w:w="1122" w:type="dxa"/>
            <w:tcBorders>
              <w:top w:val="single" w:sz="8" w:space="0" w:color="auto"/>
            </w:tcBorders>
          </w:tcPr>
          <w:p w14:paraId="76A0883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125 ± 9</w:t>
            </w:r>
          </w:p>
        </w:tc>
        <w:tc>
          <w:tcPr>
            <w:tcW w:w="1154" w:type="dxa"/>
            <w:tcBorders>
              <w:top w:val="single" w:sz="8" w:space="0" w:color="auto"/>
            </w:tcBorders>
          </w:tcPr>
          <w:p w14:paraId="079739A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121 ± 8</w:t>
            </w:r>
          </w:p>
        </w:tc>
        <w:tc>
          <w:tcPr>
            <w:tcW w:w="1089" w:type="dxa"/>
            <w:tcBorders>
              <w:top w:val="single" w:sz="8" w:space="0" w:color="auto"/>
            </w:tcBorders>
          </w:tcPr>
          <w:p w14:paraId="4F8B2C4F"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122 ± 11</w:t>
            </w:r>
          </w:p>
        </w:tc>
        <w:tc>
          <w:tcPr>
            <w:tcW w:w="1123" w:type="dxa"/>
            <w:tcBorders>
              <w:top w:val="single" w:sz="8" w:space="0" w:color="auto"/>
            </w:tcBorders>
          </w:tcPr>
          <w:p w14:paraId="292FA37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9</w:t>
            </w:r>
          </w:p>
        </w:tc>
        <w:tc>
          <w:tcPr>
            <w:tcW w:w="1154" w:type="dxa"/>
            <w:tcBorders>
              <w:top w:val="single" w:sz="8" w:space="0" w:color="auto"/>
            </w:tcBorders>
          </w:tcPr>
          <w:p w14:paraId="239F2B7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7</w:t>
            </w:r>
          </w:p>
        </w:tc>
        <w:tc>
          <w:tcPr>
            <w:tcW w:w="1089" w:type="dxa"/>
            <w:tcBorders>
              <w:top w:val="single" w:sz="8" w:space="0" w:color="auto"/>
            </w:tcBorders>
          </w:tcPr>
          <w:p w14:paraId="2C52DA7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75 ± 9</w:t>
            </w:r>
          </w:p>
        </w:tc>
      </w:tr>
      <w:tr w:rsidR="0071619E" w:rsidRPr="0071619E" w14:paraId="3C95F84C" w14:textId="77777777" w:rsidTr="002505AB">
        <w:tc>
          <w:tcPr>
            <w:tcW w:w="2845" w:type="dxa"/>
          </w:tcPr>
          <w:p w14:paraId="12E5E5B7" w14:textId="07D29482" w:rsidR="009C3A38" w:rsidRPr="0071619E" w:rsidRDefault="009C3A38" w:rsidP="0071619E">
            <w:pPr>
              <w:snapToGrid w:val="0"/>
              <w:spacing w:line="360" w:lineRule="auto"/>
              <w:rPr>
                <w:rFonts w:ascii="Book Antiqua" w:hAnsi="Book Antiqua"/>
              </w:rPr>
            </w:pPr>
            <w:r w:rsidRPr="0071619E">
              <w:rPr>
                <w:rFonts w:ascii="Book Antiqua" w:hAnsi="Book Antiqua"/>
              </w:rPr>
              <w:t>Five min after tracheal intubation</w:t>
            </w:r>
          </w:p>
        </w:tc>
        <w:tc>
          <w:tcPr>
            <w:tcW w:w="1122" w:type="dxa"/>
          </w:tcPr>
          <w:p w14:paraId="18AA691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109 ± 7</w:t>
            </w:r>
          </w:p>
        </w:tc>
        <w:tc>
          <w:tcPr>
            <w:tcW w:w="1154" w:type="dxa"/>
          </w:tcPr>
          <w:p w14:paraId="5C8E3A8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106 ± 4</w:t>
            </w:r>
          </w:p>
        </w:tc>
        <w:tc>
          <w:tcPr>
            <w:tcW w:w="1089" w:type="dxa"/>
          </w:tcPr>
          <w:p w14:paraId="57686B2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107 ± 9</w:t>
            </w:r>
          </w:p>
        </w:tc>
        <w:tc>
          <w:tcPr>
            <w:tcW w:w="1123" w:type="dxa"/>
          </w:tcPr>
          <w:p w14:paraId="5BE497E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10</w:t>
            </w:r>
          </w:p>
        </w:tc>
        <w:tc>
          <w:tcPr>
            <w:tcW w:w="1154" w:type="dxa"/>
          </w:tcPr>
          <w:p w14:paraId="6BA5659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66 ± 5</w:t>
            </w:r>
          </w:p>
        </w:tc>
        <w:tc>
          <w:tcPr>
            <w:tcW w:w="1089" w:type="dxa"/>
          </w:tcPr>
          <w:p w14:paraId="433753C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68 ± 10</w:t>
            </w:r>
          </w:p>
        </w:tc>
      </w:tr>
      <w:tr w:rsidR="0071619E" w:rsidRPr="0071619E" w14:paraId="2B387888" w14:textId="77777777" w:rsidTr="002505AB">
        <w:tc>
          <w:tcPr>
            <w:tcW w:w="2845" w:type="dxa"/>
          </w:tcPr>
          <w:p w14:paraId="606350E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in prone position</w:t>
            </w:r>
          </w:p>
        </w:tc>
        <w:tc>
          <w:tcPr>
            <w:tcW w:w="1122" w:type="dxa"/>
          </w:tcPr>
          <w:p w14:paraId="5D22965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110 ± 6</w:t>
            </w:r>
          </w:p>
        </w:tc>
        <w:tc>
          <w:tcPr>
            <w:tcW w:w="1154" w:type="dxa"/>
          </w:tcPr>
          <w:p w14:paraId="12EE4FD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106 ± 4</w:t>
            </w:r>
          </w:p>
        </w:tc>
        <w:tc>
          <w:tcPr>
            <w:tcW w:w="1089" w:type="dxa"/>
          </w:tcPr>
          <w:p w14:paraId="5B79A27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109 ± 7</w:t>
            </w:r>
          </w:p>
        </w:tc>
        <w:tc>
          <w:tcPr>
            <w:tcW w:w="1123" w:type="dxa"/>
          </w:tcPr>
          <w:p w14:paraId="645B0513"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65 ± 10</w:t>
            </w:r>
          </w:p>
        </w:tc>
        <w:tc>
          <w:tcPr>
            <w:tcW w:w="1154" w:type="dxa"/>
          </w:tcPr>
          <w:p w14:paraId="12DE932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65 ± 5</w:t>
            </w:r>
          </w:p>
        </w:tc>
        <w:tc>
          <w:tcPr>
            <w:tcW w:w="1089" w:type="dxa"/>
          </w:tcPr>
          <w:p w14:paraId="7FC1070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66 ± 7</w:t>
            </w:r>
          </w:p>
        </w:tc>
      </w:tr>
      <w:tr w:rsidR="0071619E" w:rsidRPr="0071619E" w14:paraId="3225F9F5" w14:textId="77777777" w:rsidTr="002505AB">
        <w:tc>
          <w:tcPr>
            <w:tcW w:w="2845" w:type="dxa"/>
          </w:tcPr>
          <w:p w14:paraId="3074C82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Incision</w:t>
            </w:r>
          </w:p>
        </w:tc>
        <w:tc>
          <w:tcPr>
            <w:tcW w:w="1122" w:type="dxa"/>
          </w:tcPr>
          <w:p w14:paraId="0B2F7CB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112 ± 5</w:t>
            </w:r>
          </w:p>
        </w:tc>
        <w:tc>
          <w:tcPr>
            <w:tcW w:w="1154" w:type="dxa"/>
          </w:tcPr>
          <w:p w14:paraId="37CFB48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108 ± 5</w:t>
            </w:r>
          </w:p>
        </w:tc>
        <w:tc>
          <w:tcPr>
            <w:tcW w:w="1089" w:type="dxa"/>
          </w:tcPr>
          <w:p w14:paraId="364D35D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112 ± 10</w:t>
            </w:r>
          </w:p>
        </w:tc>
        <w:tc>
          <w:tcPr>
            <w:tcW w:w="1123" w:type="dxa"/>
          </w:tcPr>
          <w:p w14:paraId="4B169B8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66 ± 7</w:t>
            </w:r>
          </w:p>
        </w:tc>
        <w:tc>
          <w:tcPr>
            <w:tcW w:w="1154" w:type="dxa"/>
          </w:tcPr>
          <w:p w14:paraId="3D591C2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64 ± 5</w:t>
            </w:r>
          </w:p>
        </w:tc>
        <w:tc>
          <w:tcPr>
            <w:tcW w:w="1089" w:type="dxa"/>
          </w:tcPr>
          <w:p w14:paraId="1E9AC28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8</w:t>
            </w:r>
          </w:p>
        </w:tc>
      </w:tr>
      <w:tr w:rsidR="0071619E" w:rsidRPr="0071619E" w14:paraId="48BE33F3" w14:textId="77777777" w:rsidTr="002505AB">
        <w:tc>
          <w:tcPr>
            <w:tcW w:w="2845" w:type="dxa"/>
          </w:tcPr>
          <w:p w14:paraId="75F2ECF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Vertebral plate exposure</w:t>
            </w:r>
          </w:p>
        </w:tc>
        <w:tc>
          <w:tcPr>
            <w:tcW w:w="1122" w:type="dxa"/>
          </w:tcPr>
          <w:p w14:paraId="0379AC1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114 ± 6</w:t>
            </w:r>
          </w:p>
        </w:tc>
        <w:tc>
          <w:tcPr>
            <w:tcW w:w="1154" w:type="dxa"/>
          </w:tcPr>
          <w:p w14:paraId="6DCB47E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115 ± 4</w:t>
            </w:r>
          </w:p>
        </w:tc>
        <w:tc>
          <w:tcPr>
            <w:tcW w:w="1089" w:type="dxa"/>
          </w:tcPr>
          <w:p w14:paraId="2A92D53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115 ± 12</w:t>
            </w:r>
          </w:p>
        </w:tc>
        <w:tc>
          <w:tcPr>
            <w:tcW w:w="1123" w:type="dxa"/>
          </w:tcPr>
          <w:p w14:paraId="5E0B817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6</w:t>
            </w:r>
          </w:p>
        </w:tc>
        <w:tc>
          <w:tcPr>
            <w:tcW w:w="1154" w:type="dxa"/>
          </w:tcPr>
          <w:p w14:paraId="7A72992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6</w:t>
            </w:r>
          </w:p>
        </w:tc>
        <w:tc>
          <w:tcPr>
            <w:tcW w:w="1089" w:type="dxa"/>
          </w:tcPr>
          <w:p w14:paraId="196B699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68 ± 5</w:t>
            </w:r>
          </w:p>
        </w:tc>
      </w:tr>
      <w:tr w:rsidR="0071619E" w:rsidRPr="0071619E" w14:paraId="3DBA9218" w14:textId="77777777" w:rsidTr="002505AB">
        <w:tc>
          <w:tcPr>
            <w:tcW w:w="2845" w:type="dxa"/>
          </w:tcPr>
          <w:p w14:paraId="43DBBB4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of pedicle screws</w:t>
            </w:r>
          </w:p>
        </w:tc>
        <w:tc>
          <w:tcPr>
            <w:tcW w:w="1122" w:type="dxa"/>
          </w:tcPr>
          <w:p w14:paraId="5FAD8AD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118 ± 7</w:t>
            </w:r>
          </w:p>
        </w:tc>
        <w:tc>
          <w:tcPr>
            <w:tcW w:w="1154" w:type="dxa"/>
          </w:tcPr>
          <w:p w14:paraId="1FB4E68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120 ± 8</w:t>
            </w:r>
          </w:p>
        </w:tc>
        <w:tc>
          <w:tcPr>
            <w:tcW w:w="1089" w:type="dxa"/>
          </w:tcPr>
          <w:p w14:paraId="79FB886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118 ± 8</w:t>
            </w:r>
          </w:p>
        </w:tc>
        <w:tc>
          <w:tcPr>
            <w:tcW w:w="1123" w:type="dxa"/>
          </w:tcPr>
          <w:p w14:paraId="41ACB15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67 ± 8</w:t>
            </w:r>
          </w:p>
        </w:tc>
        <w:tc>
          <w:tcPr>
            <w:tcW w:w="1154" w:type="dxa"/>
          </w:tcPr>
          <w:p w14:paraId="191BE28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69 ± 5</w:t>
            </w:r>
          </w:p>
        </w:tc>
        <w:tc>
          <w:tcPr>
            <w:tcW w:w="1089" w:type="dxa"/>
          </w:tcPr>
          <w:p w14:paraId="5DCDDD9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70 ± 5</w:t>
            </w:r>
          </w:p>
        </w:tc>
      </w:tr>
      <w:tr w:rsidR="0071619E" w:rsidRPr="0071619E" w14:paraId="60C9F774" w14:textId="77777777" w:rsidTr="002505AB">
        <w:tc>
          <w:tcPr>
            <w:tcW w:w="2845" w:type="dxa"/>
          </w:tcPr>
          <w:p w14:paraId="39836AF3"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Spinal canal decompression</w:t>
            </w:r>
          </w:p>
        </w:tc>
        <w:tc>
          <w:tcPr>
            <w:tcW w:w="1122" w:type="dxa"/>
          </w:tcPr>
          <w:p w14:paraId="01AACA0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132 ± 13</w:t>
            </w:r>
          </w:p>
        </w:tc>
        <w:tc>
          <w:tcPr>
            <w:tcW w:w="1154" w:type="dxa"/>
          </w:tcPr>
          <w:p w14:paraId="1014B7D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136 ± 9</w:t>
            </w:r>
          </w:p>
        </w:tc>
        <w:tc>
          <w:tcPr>
            <w:tcW w:w="1089" w:type="dxa"/>
          </w:tcPr>
          <w:p w14:paraId="05DDC2C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134 ± 11</w:t>
            </w:r>
          </w:p>
        </w:tc>
        <w:tc>
          <w:tcPr>
            <w:tcW w:w="1123" w:type="dxa"/>
          </w:tcPr>
          <w:p w14:paraId="2784EBBC"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97</w:t>
            </w:r>
          </w:p>
        </w:tc>
        <w:tc>
          <w:tcPr>
            <w:tcW w:w="1154" w:type="dxa"/>
          </w:tcPr>
          <w:p w14:paraId="315456A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5</w:t>
            </w:r>
          </w:p>
        </w:tc>
        <w:tc>
          <w:tcPr>
            <w:tcW w:w="1089" w:type="dxa"/>
          </w:tcPr>
          <w:p w14:paraId="0B8DFA5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74 ± 5</w:t>
            </w:r>
          </w:p>
        </w:tc>
      </w:tr>
      <w:tr w:rsidR="0071619E" w:rsidRPr="0071619E" w14:paraId="3852E502" w14:textId="77777777" w:rsidTr="002505AB">
        <w:tc>
          <w:tcPr>
            <w:tcW w:w="2845" w:type="dxa"/>
          </w:tcPr>
          <w:p w14:paraId="3F27162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Interbody fusion</w:t>
            </w:r>
          </w:p>
        </w:tc>
        <w:tc>
          <w:tcPr>
            <w:tcW w:w="1122" w:type="dxa"/>
          </w:tcPr>
          <w:p w14:paraId="5989970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126 ± 9</w:t>
            </w:r>
          </w:p>
        </w:tc>
        <w:tc>
          <w:tcPr>
            <w:tcW w:w="1154" w:type="dxa"/>
          </w:tcPr>
          <w:p w14:paraId="0E74D97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128 ± 10</w:t>
            </w:r>
          </w:p>
        </w:tc>
        <w:tc>
          <w:tcPr>
            <w:tcW w:w="1089" w:type="dxa"/>
          </w:tcPr>
          <w:p w14:paraId="33C77AD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127 ± 10</w:t>
            </w:r>
          </w:p>
        </w:tc>
        <w:tc>
          <w:tcPr>
            <w:tcW w:w="1123" w:type="dxa"/>
          </w:tcPr>
          <w:p w14:paraId="06C0E81F"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72 ± 12</w:t>
            </w:r>
          </w:p>
        </w:tc>
        <w:tc>
          <w:tcPr>
            <w:tcW w:w="1154" w:type="dxa"/>
          </w:tcPr>
          <w:p w14:paraId="3195A87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72 ± 6</w:t>
            </w:r>
          </w:p>
        </w:tc>
        <w:tc>
          <w:tcPr>
            <w:tcW w:w="1089" w:type="dxa"/>
          </w:tcPr>
          <w:p w14:paraId="556C5703"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r>
      <w:tr w:rsidR="0071619E" w:rsidRPr="0071619E" w14:paraId="0B7C2ECF" w14:textId="77777777" w:rsidTr="002505AB">
        <w:tc>
          <w:tcPr>
            <w:tcW w:w="2845" w:type="dxa"/>
          </w:tcPr>
          <w:p w14:paraId="5F284C2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of the fixed link</w:t>
            </w:r>
          </w:p>
        </w:tc>
        <w:tc>
          <w:tcPr>
            <w:tcW w:w="1122" w:type="dxa"/>
          </w:tcPr>
          <w:p w14:paraId="27FF3B0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121 ± 7</w:t>
            </w:r>
          </w:p>
        </w:tc>
        <w:tc>
          <w:tcPr>
            <w:tcW w:w="1154" w:type="dxa"/>
          </w:tcPr>
          <w:p w14:paraId="05877B5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123 ± 9</w:t>
            </w:r>
          </w:p>
        </w:tc>
        <w:tc>
          <w:tcPr>
            <w:tcW w:w="1089" w:type="dxa"/>
          </w:tcPr>
          <w:p w14:paraId="39939A9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123 ± 10</w:t>
            </w:r>
          </w:p>
        </w:tc>
        <w:tc>
          <w:tcPr>
            <w:tcW w:w="1123" w:type="dxa"/>
          </w:tcPr>
          <w:p w14:paraId="6E9F42F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70 ± 12</w:t>
            </w:r>
          </w:p>
        </w:tc>
        <w:tc>
          <w:tcPr>
            <w:tcW w:w="1154" w:type="dxa"/>
          </w:tcPr>
          <w:p w14:paraId="6ED9C87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5</w:t>
            </w:r>
          </w:p>
        </w:tc>
        <w:tc>
          <w:tcPr>
            <w:tcW w:w="1089" w:type="dxa"/>
          </w:tcPr>
          <w:p w14:paraId="33EC4E1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r>
      <w:tr w:rsidR="0071619E" w:rsidRPr="0071619E" w14:paraId="32D57516" w14:textId="77777777" w:rsidTr="002505AB">
        <w:tc>
          <w:tcPr>
            <w:tcW w:w="2845" w:type="dxa"/>
          </w:tcPr>
          <w:p w14:paraId="361C710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Placement of drainage tube</w:t>
            </w:r>
          </w:p>
        </w:tc>
        <w:tc>
          <w:tcPr>
            <w:tcW w:w="1122" w:type="dxa"/>
          </w:tcPr>
          <w:p w14:paraId="7C27D08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119 ± 7</w:t>
            </w:r>
          </w:p>
        </w:tc>
        <w:tc>
          <w:tcPr>
            <w:tcW w:w="1154" w:type="dxa"/>
          </w:tcPr>
          <w:p w14:paraId="1E76FE52"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122 ± 7</w:t>
            </w:r>
          </w:p>
        </w:tc>
        <w:tc>
          <w:tcPr>
            <w:tcW w:w="1089" w:type="dxa"/>
          </w:tcPr>
          <w:p w14:paraId="5607434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122 ± 9</w:t>
            </w:r>
          </w:p>
        </w:tc>
        <w:tc>
          <w:tcPr>
            <w:tcW w:w="1123" w:type="dxa"/>
          </w:tcPr>
          <w:p w14:paraId="6FAC595F"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70 ± 11</w:t>
            </w:r>
          </w:p>
        </w:tc>
        <w:tc>
          <w:tcPr>
            <w:tcW w:w="1154" w:type="dxa"/>
          </w:tcPr>
          <w:p w14:paraId="41ED9144"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71 ± 5</w:t>
            </w:r>
          </w:p>
        </w:tc>
        <w:tc>
          <w:tcPr>
            <w:tcW w:w="1089" w:type="dxa"/>
          </w:tcPr>
          <w:p w14:paraId="51EAAC01"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r>
      <w:tr w:rsidR="0071619E" w:rsidRPr="0071619E" w14:paraId="76BA3A12" w14:textId="77777777" w:rsidTr="002505AB">
        <w:tc>
          <w:tcPr>
            <w:tcW w:w="2845" w:type="dxa"/>
          </w:tcPr>
          <w:p w14:paraId="41F994D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Skin closure</w:t>
            </w:r>
          </w:p>
        </w:tc>
        <w:tc>
          <w:tcPr>
            <w:tcW w:w="1122" w:type="dxa"/>
          </w:tcPr>
          <w:p w14:paraId="1ED02A1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126 ± 10</w:t>
            </w:r>
          </w:p>
        </w:tc>
        <w:tc>
          <w:tcPr>
            <w:tcW w:w="1154" w:type="dxa"/>
          </w:tcPr>
          <w:p w14:paraId="32EB855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128 ± 9</w:t>
            </w:r>
          </w:p>
        </w:tc>
        <w:tc>
          <w:tcPr>
            <w:tcW w:w="1089" w:type="dxa"/>
          </w:tcPr>
          <w:p w14:paraId="1067B51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128 ± 10</w:t>
            </w:r>
          </w:p>
        </w:tc>
        <w:tc>
          <w:tcPr>
            <w:tcW w:w="1123" w:type="dxa"/>
          </w:tcPr>
          <w:p w14:paraId="759B4D08"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72 ± 11</w:t>
            </w:r>
          </w:p>
        </w:tc>
        <w:tc>
          <w:tcPr>
            <w:tcW w:w="1154" w:type="dxa"/>
          </w:tcPr>
          <w:p w14:paraId="61E71AA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73 ± 6</w:t>
            </w:r>
          </w:p>
        </w:tc>
        <w:tc>
          <w:tcPr>
            <w:tcW w:w="1089" w:type="dxa"/>
          </w:tcPr>
          <w:p w14:paraId="79F63E20"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76 ± 6</w:t>
            </w:r>
          </w:p>
        </w:tc>
      </w:tr>
      <w:tr w:rsidR="0071619E" w:rsidRPr="0071619E" w14:paraId="532586B6" w14:textId="77777777" w:rsidTr="002505AB">
        <w:tc>
          <w:tcPr>
            <w:tcW w:w="2845" w:type="dxa"/>
          </w:tcPr>
          <w:p w14:paraId="6152CCD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lastRenderedPageBreak/>
              <w:t>Placement in recovery position</w:t>
            </w:r>
          </w:p>
        </w:tc>
        <w:tc>
          <w:tcPr>
            <w:tcW w:w="1122" w:type="dxa"/>
          </w:tcPr>
          <w:p w14:paraId="4088F0C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131 ± 7</w:t>
            </w:r>
          </w:p>
        </w:tc>
        <w:tc>
          <w:tcPr>
            <w:tcW w:w="1154" w:type="dxa"/>
          </w:tcPr>
          <w:p w14:paraId="608AD81D"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130 ± 8</w:t>
            </w:r>
          </w:p>
        </w:tc>
        <w:tc>
          <w:tcPr>
            <w:tcW w:w="1089" w:type="dxa"/>
          </w:tcPr>
          <w:p w14:paraId="4991C31A"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131 ± 10</w:t>
            </w:r>
          </w:p>
        </w:tc>
        <w:tc>
          <w:tcPr>
            <w:tcW w:w="1123" w:type="dxa"/>
          </w:tcPr>
          <w:p w14:paraId="77F68BD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76 ± 10</w:t>
            </w:r>
          </w:p>
        </w:tc>
        <w:tc>
          <w:tcPr>
            <w:tcW w:w="1154" w:type="dxa"/>
          </w:tcPr>
          <w:p w14:paraId="4860B22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78 ± 4</w:t>
            </w:r>
          </w:p>
        </w:tc>
        <w:tc>
          <w:tcPr>
            <w:tcW w:w="1089" w:type="dxa"/>
          </w:tcPr>
          <w:p w14:paraId="409FF27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80 ± 5</w:t>
            </w:r>
          </w:p>
        </w:tc>
      </w:tr>
      <w:tr w:rsidR="0071619E" w:rsidRPr="0071619E" w14:paraId="06314C48" w14:textId="77777777" w:rsidTr="002505AB">
        <w:tc>
          <w:tcPr>
            <w:tcW w:w="2845" w:type="dxa"/>
            <w:tcBorders>
              <w:bottom w:val="single" w:sz="8" w:space="0" w:color="auto"/>
            </w:tcBorders>
          </w:tcPr>
          <w:p w14:paraId="61ADD8E5"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Tracheal extubation</w:t>
            </w:r>
          </w:p>
        </w:tc>
        <w:tc>
          <w:tcPr>
            <w:tcW w:w="1122" w:type="dxa"/>
            <w:tcBorders>
              <w:bottom w:val="single" w:sz="8" w:space="0" w:color="auto"/>
            </w:tcBorders>
          </w:tcPr>
          <w:p w14:paraId="6566AECB"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132 ± 8</w:t>
            </w:r>
          </w:p>
        </w:tc>
        <w:tc>
          <w:tcPr>
            <w:tcW w:w="1154" w:type="dxa"/>
            <w:tcBorders>
              <w:bottom w:val="single" w:sz="8" w:space="0" w:color="auto"/>
            </w:tcBorders>
          </w:tcPr>
          <w:p w14:paraId="2F4C8746"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131 ± 9</w:t>
            </w:r>
          </w:p>
        </w:tc>
        <w:tc>
          <w:tcPr>
            <w:tcW w:w="1089" w:type="dxa"/>
            <w:tcBorders>
              <w:bottom w:val="single" w:sz="8" w:space="0" w:color="auto"/>
            </w:tcBorders>
          </w:tcPr>
          <w:p w14:paraId="25EE66FE"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131 ± 11</w:t>
            </w:r>
          </w:p>
        </w:tc>
        <w:tc>
          <w:tcPr>
            <w:tcW w:w="1123" w:type="dxa"/>
            <w:tcBorders>
              <w:bottom w:val="single" w:sz="8" w:space="0" w:color="auto"/>
            </w:tcBorders>
          </w:tcPr>
          <w:p w14:paraId="45F1DA97"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78 ± 10</w:t>
            </w:r>
          </w:p>
        </w:tc>
        <w:tc>
          <w:tcPr>
            <w:tcW w:w="1154" w:type="dxa"/>
            <w:tcBorders>
              <w:bottom w:val="single" w:sz="8" w:space="0" w:color="auto"/>
            </w:tcBorders>
          </w:tcPr>
          <w:p w14:paraId="6A5BB52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79 ± 7</w:t>
            </w:r>
          </w:p>
        </w:tc>
        <w:tc>
          <w:tcPr>
            <w:tcW w:w="1089" w:type="dxa"/>
            <w:tcBorders>
              <w:bottom w:val="single" w:sz="8" w:space="0" w:color="auto"/>
            </w:tcBorders>
          </w:tcPr>
          <w:p w14:paraId="5B41CBB9" w14:textId="77777777" w:rsidR="009C3A38" w:rsidRPr="0071619E" w:rsidRDefault="009C3A38" w:rsidP="0071619E">
            <w:pPr>
              <w:snapToGrid w:val="0"/>
              <w:spacing w:line="360" w:lineRule="auto"/>
              <w:rPr>
                <w:rFonts w:ascii="Book Antiqua" w:hAnsi="Book Antiqua"/>
              </w:rPr>
            </w:pPr>
            <w:r w:rsidRPr="0071619E">
              <w:rPr>
                <w:rFonts w:ascii="Book Antiqua" w:hAnsi="Book Antiqua"/>
              </w:rPr>
              <w:t>82 ± 6</w:t>
            </w:r>
          </w:p>
        </w:tc>
      </w:tr>
    </w:tbl>
    <w:p w14:paraId="20A7A07A" w14:textId="4F43AD24" w:rsidR="002505AB" w:rsidRPr="0071619E" w:rsidRDefault="009C3A38" w:rsidP="0071619E">
      <w:pPr>
        <w:snapToGrid w:val="0"/>
        <w:spacing w:line="360" w:lineRule="auto"/>
        <w:jc w:val="both"/>
        <w:rPr>
          <w:rFonts w:ascii="Book Antiqua" w:eastAsia="Book Antiqua" w:hAnsi="Book Antiqua" w:cs="Book Antiqua"/>
        </w:rPr>
      </w:pPr>
      <w:r w:rsidRPr="0071619E">
        <w:rPr>
          <w:rFonts w:ascii="Book Antiqua" w:eastAsia="Book Antiqua" w:hAnsi="Book Antiqua" w:cs="Book Antiqua"/>
        </w:rPr>
        <w:t xml:space="preserve">Values are given as mean ± standard deviation. There were no significant differences in systolic blood pressure or heart rate among the three groups at any time point. </w:t>
      </w:r>
      <w:r w:rsidR="004D1B41" w:rsidRPr="0071619E">
        <w:rPr>
          <w:rFonts w:ascii="Book Antiqua" w:eastAsia="Book Antiqua" w:hAnsi="Book Antiqua" w:cs="Book Antiqua"/>
        </w:rPr>
        <w:t>PRi: Pain rating index</w:t>
      </w:r>
      <w:r w:rsidR="004D1B41">
        <w:rPr>
          <w:rFonts w:ascii="Book Antiqua" w:eastAsia="Book Antiqua" w:hAnsi="Book Antiqua" w:cs="Book Antiqua"/>
        </w:rPr>
        <w:t>;</w:t>
      </w:r>
      <w:r w:rsidR="004D1B41" w:rsidRPr="0071619E">
        <w:rPr>
          <w:rFonts w:ascii="Book Antiqua" w:eastAsia="Book Antiqua" w:hAnsi="Book Antiqua" w:cs="Book Antiqua"/>
        </w:rPr>
        <w:t xml:space="preserve"> </w:t>
      </w:r>
      <w:r w:rsidRPr="0071619E">
        <w:rPr>
          <w:rFonts w:ascii="Book Antiqua" w:eastAsia="Book Antiqua" w:hAnsi="Book Antiqua" w:cs="Book Antiqua"/>
        </w:rPr>
        <w:t xml:space="preserve">SBP: Systolic blood pressure; </w:t>
      </w:r>
      <w:proofErr w:type="spellStart"/>
      <w:r w:rsidRPr="0071619E">
        <w:rPr>
          <w:rFonts w:ascii="Book Antiqua" w:eastAsia="Book Antiqua" w:hAnsi="Book Antiqua" w:cs="Book Antiqua"/>
        </w:rPr>
        <w:t>WLi</w:t>
      </w:r>
      <w:proofErr w:type="spellEnd"/>
      <w:r w:rsidRPr="0071619E">
        <w:rPr>
          <w:rFonts w:ascii="Book Antiqua" w:eastAsia="Book Antiqua" w:hAnsi="Book Antiqua" w:cs="Book Antiqua"/>
        </w:rPr>
        <w:t>: Wavelet index.</w:t>
      </w:r>
    </w:p>
    <w:p w14:paraId="6EE33647" w14:textId="0C07C1EF" w:rsidR="009C3A38" w:rsidRPr="0071619E" w:rsidRDefault="00A347E2" w:rsidP="0071619E">
      <w:pPr>
        <w:snapToGrid w:val="0"/>
        <w:spacing w:line="360" w:lineRule="auto"/>
        <w:jc w:val="both"/>
        <w:rPr>
          <w:rFonts w:ascii="Book Antiqua" w:eastAsia="AdvOT6e5d2ec0" w:hAnsi="Book Antiqua"/>
          <w:b/>
          <w:bCs/>
        </w:rPr>
      </w:pPr>
      <w:r w:rsidRPr="0071619E">
        <w:rPr>
          <w:rFonts w:ascii="Book Antiqua" w:eastAsia="Book Antiqua" w:hAnsi="Book Antiqua" w:cs="Book Antiqua"/>
        </w:rPr>
        <w:br w:type="page"/>
      </w:r>
      <w:r w:rsidRPr="0071619E">
        <w:rPr>
          <w:rFonts w:ascii="Book Antiqua" w:eastAsia="HelveticaNeue-Bold" w:hAnsi="Book Antiqua"/>
          <w:b/>
          <w:bCs/>
        </w:rPr>
        <w:lastRenderedPageBreak/>
        <w:t xml:space="preserve">Table </w:t>
      </w:r>
      <w:r w:rsidRPr="0071619E">
        <w:rPr>
          <w:rFonts w:ascii="Book Antiqua" w:hAnsi="Book Antiqua"/>
          <w:b/>
          <w:bCs/>
        </w:rPr>
        <w:t xml:space="preserve">4 Wavelet index and pain rating index measured </w:t>
      </w:r>
      <w:r w:rsidRPr="0071619E">
        <w:rPr>
          <w:rFonts w:ascii="Book Antiqua" w:eastAsia="AdvOT6e5d2ec0" w:hAnsi="Book Antiqua"/>
          <w:b/>
          <w:bCs/>
        </w:rPr>
        <w:t>at 13 major time points during general</w:t>
      </w:r>
      <w:r w:rsidRPr="0071619E">
        <w:rPr>
          <w:rFonts w:ascii="Book Antiqua" w:hAnsi="Book Antiqua"/>
          <w:b/>
          <w:bCs/>
        </w:rPr>
        <w:t xml:space="preserve"> </w:t>
      </w:r>
      <w:r w:rsidRPr="0071619E">
        <w:rPr>
          <w:rFonts w:ascii="Book Antiqua" w:eastAsia="AdvOT6e5d2ec0" w:hAnsi="Book Antiqua"/>
          <w:b/>
          <w:bCs/>
        </w:rPr>
        <w:t>anesthesia</w:t>
      </w:r>
    </w:p>
    <w:tbl>
      <w:tblPr>
        <w:tblW w:w="0" w:type="auto"/>
        <w:tblLook w:val="04A0" w:firstRow="1" w:lastRow="0" w:firstColumn="1" w:lastColumn="0" w:noHBand="0" w:noVBand="1"/>
      </w:tblPr>
      <w:tblGrid>
        <w:gridCol w:w="2722"/>
        <w:gridCol w:w="1106"/>
        <w:gridCol w:w="1114"/>
        <w:gridCol w:w="1083"/>
        <w:gridCol w:w="1107"/>
        <w:gridCol w:w="1114"/>
        <w:gridCol w:w="1114"/>
      </w:tblGrid>
      <w:tr w:rsidR="0071619E" w:rsidRPr="0071619E" w14:paraId="00D7D595" w14:textId="77777777" w:rsidTr="00A347E2">
        <w:tc>
          <w:tcPr>
            <w:tcW w:w="0" w:type="auto"/>
            <w:vMerge w:val="restart"/>
            <w:tcBorders>
              <w:top w:val="single" w:sz="8" w:space="0" w:color="auto"/>
            </w:tcBorders>
          </w:tcPr>
          <w:p w14:paraId="40EE287D"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Time points</w:t>
            </w:r>
          </w:p>
        </w:tc>
        <w:tc>
          <w:tcPr>
            <w:tcW w:w="0" w:type="auto"/>
            <w:gridSpan w:val="3"/>
            <w:tcBorders>
              <w:top w:val="single" w:sz="8" w:space="0" w:color="auto"/>
              <w:bottom w:val="single" w:sz="8" w:space="0" w:color="auto"/>
            </w:tcBorders>
          </w:tcPr>
          <w:p w14:paraId="0B941DA1" w14:textId="6D81314A"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Wavelet index</w:t>
            </w:r>
            <w:r w:rsidR="004D1B41">
              <w:rPr>
                <w:rFonts w:ascii="Book Antiqua" w:hAnsi="Book Antiqua"/>
                <w:b/>
                <w:bCs/>
              </w:rPr>
              <w:t>,</w:t>
            </w:r>
            <w:r w:rsidRPr="0071619E">
              <w:rPr>
                <w:rFonts w:ascii="Book Antiqua" w:hAnsi="Book Antiqua"/>
                <w:b/>
                <w:bCs/>
              </w:rPr>
              <w:t xml:space="preserve"> 0-100</w:t>
            </w:r>
          </w:p>
        </w:tc>
        <w:tc>
          <w:tcPr>
            <w:tcW w:w="0" w:type="auto"/>
            <w:gridSpan w:val="3"/>
            <w:tcBorders>
              <w:top w:val="single" w:sz="8" w:space="0" w:color="auto"/>
              <w:bottom w:val="single" w:sz="8" w:space="0" w:color="auto"/>
            </w:tcBorders>
          </w:tcPr>
          <w:p w14:paraId="4C415146" w14:textId="6D789889"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Pain rating index</w:t>
            </w:r>
            <w:r w:rsidR="004D1B41">
              <w:rPr>
                <w:rFonts w:ascii="Book Antiqua" w:hAnsi="Book Antiqua"/>
                <w:b/>
                <w:bCs/>
              </w:rPr>
              <w:t>,</w:t>
            </w:r>
            <w:r w:rsidRPr="0071619E">
              <w:rPr>
                <w:rFonts w:ascii="Book Antiqua" w:hAnsi="Book Antiqua"/>
                <w:b/>
                <w:bCs/>
              </w:rPr>
              <w:t xml:space="preserve"> 0-100</w:t>
            </w:r>
          </w:p>
        </w:tc>
      </w:tr>
      <w:tr w:rsidR="0071619E" w:rsidRPr="0071619E" w14:paraId="23AC06B6" w14:textId="77777777" w:rsidTr="00A347E2">
        <w:tc>
          <w:tcPr>
            <w:tcW w:w="0" w:type="auto"/>
            <w:vMerge/>
            <w:tcBorders>
              <w:bottom w:val="single" w:sz="8" w:space="0" w:color="auto"/>
            </w:tcBorders>
          </w:tcPr>
          <w:p w14:paraId="73295EDC" w14:textId="77777777" w:rsidR="00A347E2" w:rsidRPr="0071619E" w:rsidRDefault="00A347E2" w:rsidP="0071619E">
            <w:pPr>
              <w:snapToGrid w:val="0"/>
              <w:spacing w:line="360" w:lineRule="auto"/>
              <w:rPr>
                <w:rFonts w:ascii="Book Antiqua" w:hAnsi="Book Antiqua"/>
                <w:b/>
                <w:bCs/>
              </w:rPr>
            </w:pPr>
          </w:p>
        </w:tc>
        <w:tc>
          <w:tcPr>
            <w:tcW w:w="0" w:type="auto"/>
            <w:tcBorders>
              <w:top w:val="single" w:sz="8" w:space="0" w:color="auto"/>
              <w:bottom w:val="single" w:sz="8" w:space="0" w:color="auto"/>
            </w:tcBorders>
          </w:tcPr>
          <w:p w14:paraId="152924CC"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SBP group</w:t>
            </w:r>
          </w:p>
        </w:tc>
        <w:tc>
          <w:tcPr>
            <w:tcW w:w="0" w:type="auto"/>
            <w:tcBorders>
              <w:top w:val="single" w:sz="8" w:space="0" w:color="auto"/>
              <w:bottom w:val="single" w:sz="8" w:space="0" w:color="auto"/>
            </w:tcBorders>
          </w:tcPr>
          <w:p w14:paraId="66756353"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WLi group</w:t>
            </w:r>
          </w:p>
        </w:tc>
        <w:tc>
          <w:tcPr>
            <w:tcW w:w="0" w:type="auto"/>
            <w:tcBorders>
              <w:top w:val="single" w:sz="8" w:space="0" w:color="auto"/>
              <w:bottom w:val="single" w:sz="8" w:space="0" w:color="auto"/>
            </w:tcBorders>
          </w:tcPr>
          <w:p w14:paraId="4070505A"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PRi group</w:t>
            </w:r>
          </w:p>
        </w:tc>
        <w:tc>
          <w:tcPr>
            <w:tcW w:w="0" w:type="auto"/>
            <w:tcBorders>
              <w:top w:val="single" w:sz="8" w:space="0" w:color="auto"/>
              <w:bottom w:val="single" w:sz="8" w:space="0" w:color="auto"/>
            </w:tcBorders>
          </w:tcPr>
          <w:p w14:paraId="2FC7676F"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SBP group</w:t>
            </w:r>
          </w:p>
        </w:tc>
        <w:tc>
          <w:tcPr>
            <w:tcW w:w="0" w:type="auto"/>
            <w:tcBorders>
              <w:top w:val="single" w:sz="8" w:space="0" w:color="auto"/>
              <w:bottom w:val="single" w:sz="8" w:space="0" w:color="auto"/>
            </w:tcBorders>
          </w:tcPr>
          <w:p w14:paraId="0FD7E5E5"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WLi group</w:t>
            </w:r>
          </w:p>
        </w:tc>
        <w:tc>
          <w:tcPr>
            <w:tcW w:w="0" w:type="auto"/>
            <w:tcBorders>
              <w:top w:val="single" w:sz="8" w:space="0" w:color="auto"/>
              <w:bottom w:val="single" w:sz="8" w:space="0" w:color="auto"/>
            </w:tcBorders>
          </w:tcPr>
          <w:p w14:paraId="689B2A20" w14:textId="77777777" w:rsidR="00A347E2" w:rsidRPr="0071619E" w:rsidRDefault="00A347E2" w:rsidP="0071619E">
            <w:pPr>
              <w:snapToGrid w:val="0"/>
              <w:spacing w:line="360" w:lineRule="auto"/>
              <w:rPr>
                <w:rFonts w:ascii="Book Antiqua" w:hAnsi="Book Antiqua"/>
                <w:b/>
                <w:bCs/>
              </w:rPr>
            </w:pPr>
            <w:r w:rsidRPr="0071619E">
              <w:rPr>
                <w:rFonts w:ascii="Book Antiqua" w:hAnsi="Book Antiqua"/>
                <w:b/>
                <w:bCs/>
              </w:rPr>
              <w:t>PRi group</w:t>
            </w:r>
          </w:p>
        </w:tc>
      </w:tr>
      <w:tr w:rsidR="0071619E" w:rsidRPr="0071619E" w14:paraId="79250FF5" w14:textId="77777777" w:rsidTr="00A347E2">
        <w:tc>
          <w:tcPr>
            <w:tcW w:w="0" w:type="auto"/>
            <w:tcBorders>
              <w:top w:val="single" w:sz="8" w:space="0" w:color="auto"/>
            </w:tcBorders>
          </w:tcPr>
          <w:p w14:paraId="198A3BF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Baseline</w:t>
            </w:r>
          </w:p>
        </w:tc>
        <w:tc>
          <w:tcPr>
            <w:tcW w:w="0" w:type="auto"/>
            <w:tcBorders>
              <w:top w:val="single" w:sz="8" w:space="0" w:color="auto"/>
            </w:tcBorders>
          </w:tcPr>
          <w:p w14:paraId="672BA0B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99.4 ± 1.2</w:t>
            </w:r>
          </w:p>
        </w:tc>
        <w:tc>
          <w:tcPr>
            <w:tcW w:w="0" w:type="auto"/>
            <w:tcBorders>
              <w:top w:val="single" w:sz="8" w:space="0" w:color="auto"/>
            </w:tcBorders>
          </w:tcPr>
          <w:p w14:paraId="0FC15D7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99.5 ± 1.0</w:t>
            </w:r>
          </w:p>
        </w:tc>
        <w:tc>
          <w:tcPr>
            <w:tcW w:w="0" w:type="auto"/>
            <w:tcBorders>
              <w:top w:val="single" w:sz="8" w:space="0" w:color="auto"/>
            </w:tcBorders>
          </w:tcPr>
          <w:p w14:paraId="082BF8B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99.9 ± 0.7</w:t>
            </w:r>
          </w:p>
        </w:tc>
        <w:tc>
          <w:tcPr>
            <w:tcW w:w="0" w:type="auto"/>
            <w:tcBorders>
              <w:top w:val="single" w:sz="8" w:space="0" w:color="auto"/>
            </w:tcBorders>
          </w:tcPr>
          <w:p w14:paraId="19F19E2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85.9 ± 2.8</w:t>
            </w:r>
          </w:p>
        </w:tc>
        <w:tc>
          <w:tcPr>
            <w:tcW w:w="0" w:type="auto"/>
            <w:tcBorders>
              <w:top w:val="single" w:sz="8" w:space="0" w:color="auto"/>
            </w:tcBorders>
          </w:tcPr>
          <w:p w14:paraId="654D534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87.1 ± 1.8</w:t>
            </w:r>
          </w:p>
        </w:tc>
        <w:tc>
          <w:tcPr>
            <w:tcW w:w="0" w:type="auto"/>
            <w:tcBorders>
              <w:top w:val="single" w:sz="8" w:space="0" w:color="auto"/>
            </w:tcBorders>
          </w:tcPr>
          <w:p w14:paraId="6280901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87.5 ± 2.7</w:t>
            </w:r>
          </w:p>
        </w:tc>
      </w:tr>
      <w:tr w:rsidR="0071619E" w:rsidRPr="0071619E" w14:paraId="6320B4D6" w14:textId="77777777" w:rsidTr="00A347E2">
        <w:tc>
          <w:tcPr>
            <w:tcW w:w="0" w:type="auto"/>
          </w:tcPr>
          <w:p w14:paraId="1DE21408" w14:textId="52320B9F" w:rsidR="00A347E2" w:rsidRPr="0071619E" w:rsidRDefault="00A347E2" w:rsidP="0071619E">
            <w:pPr>
              <w:snapToGrid w:val="0"/>
              <w:spacing w:line="360" w:lineRule="auto"/>
              <w:rPr>
                <w:rFonts w:ascii="Book Antiqua" w:hAnsi="Book Antiqua"/>
              </w:rPr>
            </w:pPr>
            <w:r w:rsidRPr="0071619E">
              <w:rPr>
                <w:rFonts w:ascii="Book Antiqua" w:hAnsi="Book Antiqua"/>
              </w:rPr>
              <w:t>Five min after tracheal intubation</w:t>
            </w:r>
          </w:p>
        </w:tc>
        <w:tc>
          <w:tcPr>
            <w:tcW w:w="0" w:type="auto"/>
          </w:tcPr>
          <w:p w14:paraId="05272B4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44.4 ± 3.9</w:t>
            </w:r>
          </w:p>
        </w:tc>
        <w:tc>
          <w:tcPr>
            <w:tcW w:w="0" w:type="auto"/>
          </w:tcPr>
          <w:p w14:paraId="4AB441B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44.4 ± 2.2</w:t>
            </w:r>
          </w:p>
        </w:tc>
        <w:tc>
          <w:tcPr>
            <w:tcW w:w="0" w:type="auto"/>
          </w:tcPr>
          <w:p w14:paraId="004A248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45.3 ± 3.2</w:t>
            </w:r>
          </w:p>
        </w:tc>
        <w:tc>
          <w:tcPr>
            <w:tcW w:w="0" w:type="auto"/>
          </w:tcPr>
          <w:p w14:paraId="376761F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57.0 ± 5.8</w:t>
            </w:r>
          </w:p>
        </w:tc>
        <w:tc>
          <w:tcPr>
            <w:tcW w:w="0" w:type="auto"/>
          </w:tcPr>
          <w:p w14:paraId="14256F2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59.5 ± 4.6</w:t>
            </w:r>
          </w:p>
        </w:tc>
        <w:tc>
          <w:tcPr>
            <w:tcW w:w="0" w:type="auto"/>
          </w:tcPr>
          <w:p w14:paraId="7B255AF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58.9 ± 3.4</w:t>
            </w:r>
          </w:p>
        </w:tc>
      </w:tr>
      <w:tr w:rsidR="0071619E" w:rsidRPr="0071619E" w14:paraId="4F177884" w14:textId="77777777" w:rsidTr="00A347E2">
        <w:tc>
          <w:tcPr>
            <w:tcW w:w="0" w:type="auto"/>
          </w:tcPr>
          <w:p w14:paraId="78C66B9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in prone position</w:t>
            </w:r>
          </w:p>
        </w:tc>
        <w:tc>
          <w:tcPr>
            <w:tcW w:w="0" w:type="auto"/>
          </w:tcPr>
          <w:p w14:paraId="6F1AE86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45.3 ± 2.2</w:t>
            </w:r>
          </w:p>
        </w:tc>
        <w:tc>
          <w:tcPr>
            <w:tcW w:w="0" w:type="auto"/>
          </w:tcPr>
          <w:p w14:paraId="7653BCF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46.1 ± 2.6</w:t>
            </w:r>
          </w:p>
        </w:tc>
        <w:tc>
          <w:tcPr>
            <w:tcW w:w="0" w:type="auto"/>
          </w:tcPr>
          <w:p w14:paraId="05855D6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 xml:space="preserve">45.9 ± 2.3 </w:t>
            </w:r>
          </w:p>
        </w:tc>
        <w:tc>
          <w:tcPr>
            <w:tcW w:w="0" w:type="auto"/>
          </w:tcPr>
          <w:p w14:paraId="685DBE4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55.6 ± 4.0</w:t>
            </w:r>
          </w:p>
        </w:tc>
        <w:tc>
          <w:tcPr>
            <w:tcW w:w="0" w:type="auto"/>
          </w:tcPr>
          <w:p w14:paraId="6F5A16B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60.4 ± 3.6</w:t>
            </w:r>
            <w:r w:rsidRPr="0071619E">
              <w:rPr>
                <w:rFonts w:ascii="Book Antiqua" w:hAnsi="Book Antiqua"/>
                <w:vertAlign w:val="superscript"/>
              </w:rPr>
              <w:t>a</w:t>
            </w:r>
          </w:p>
        </w:tc>
        <w:tc>
          <w:tcPr>
            <w:tcW w:w="0" w:type="auto"/>
          </w:tcPr>
          <w:p w14:paraId="6E2651A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59.2 ± 3.8</w:t>
            </w:r>
            <w:r w:rsidRPr="0071619E">
              <w:rPr>
                <w:rFonts w:ascii="Book Antiqua" w:hAnsi="Book Antiqua"/>
                <w:vertAlign w:val="superscript"/>
              </w:rPr>
              <w:t>a</w:t>
            </w:r>
          </w:p>
        </w:tc>
      </w:tr>
      <w:tr w:rsidR="0071619E" w:rsidRPr="0071619E" w14:paraId="70A52022" w14:textId="77777777" w:rsidTr="00A347E2">
        <w:tc>
          <w:tcPr>
            <w:tcW w:w="0" w:type="auto"/>
          </w:tcPr>
          <w:p w14:paraId="52773BB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Incision</w:t>
            </w:r>
          </w:p>
        </w:tc>
        <w:tc>
          <w:tcPr>
            <w:tcW w:w="0" w:type="auto"/>
          </w:tcPr>
          <w:p w14:paraId="433BAF0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45.5 ± 2.3</w:t>
            </w:r>
          </w:p>
        </w:tc>
        <w:tc>
          <w:tcPr>
            <w:tcW w:w="0" w:type="auto"/>
          </w:tcPr>
          <w:p w14:paraId="63B78D6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46.7 ± 2.4</w:t>
            </w:r>
          </w:p>
        </w:tc>
        <w:tc>
          <w:tcPr>
            <w:tcW w:w="0" w:type="auto"/>
          </w:tcPr>
          <w:p w14:paraId="13B919D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46.7 ± 1.4</w:t>
            </w:r>
          </w:p>
        </w:tc>
        <w:tc>
          <w:tcPr>
            <w:tcW w:w="0" w:type="auto"/>
          </w:tcPr>
          <w:p w14:paraId="3F210A0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55.6 ± 4.3</w:t>
            </w:r>
          </w:p>
        </w:tc>
        <w:tc>
          <w:tcPr>
            <w:tcW w:w="0" w:type="auto"/>
          </w:tcPr>
          <w:p w14:paraId="718A5581"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61.5 ± 3.6</w:t>
            </w:r>
            <w:r w:rsidRPr="0071619E">
              <w:rPr>
                <w:rFonts w:ascii="Book Antiqua" w:hAnsi="Book Antiqua"/>
                <w:vertAlign w:val="superscript"/>
              </w:rPr>
              <w:t>a</w:t>
            </w:r>
          </w:p>
        </w:tc>
        <w:tc>
          <w:tcPr>
            <w:tcW w:w="0" w:type="auto"/>
          </w:tcPr>
          <w:p w14:paraId="62FF2115"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59.5 ± 2.9</w:t>
            </w:r>
            <w:r w:rsidRPr="0071619E">
              <w:rPr>
                <w:rFonts w:ascii="Book Antiqua" w:hAnsi="Book Antiqua"/>
                <w:vertAlign w:val="superscript"/>
              </w:rPr>
              <w:t>a</w:t>
            </w:r>
          </w:p>
        </w:tc>
      </w:tr>
      <w:tr w:rsidR="0071619E" w:rsidRPr="0071619E" w14:paraId="0B6F941F" w14:textId="77777777" w:rsidTr="00A347E2">
        <w:tc>
          <w:tcPr>
            <w:tcW w:w="0" w:type="auto"/>
          </w:tcPr>
          <w:p w14:paraId="09CE9BB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Vertebral plate exposure</w:t>
            </w:r>
          </w:p>
        </w:tc>
        <w:tc>
          <w:tcPr>
            <w:tcW w:w="0" w:type="auto"/>
          </w:tcPr>
          <w:p w14:paraId="5638433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46.2 ± 2.4</w:t>
            </w:r>
          </w:p>
        </w:tc>
        <w:tc>
          <w:tcPr>
            <w:tcW w:w="0" w:type="auto"/>
          </w:tcPr>
          <w:p w14:paraId="4776CA34"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48.4 ± 4.3</w:t>
            </w:r>
            <w:r w:rsidRPr="0071619E">
              <w:rPr>
                <w:rFonts w:ascii="Book Antiqua" w:hAnsi="Book Antiqua"/>
                <w:vertAlign w:val="superscript"/>
              </w:rPr>
              <w:t>a</w:t>
            </w:r>
          </w:p>
        </w:tc>
        <w:tc>
          <w:tcPr>
            <w:tcW w:w="0" w:type="auto"/>
          </w:tcPr>
          <w:p w14:paraId="3337FC1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48.5 ± 1.8</w:t>
            </w:r>
            <w:r w:rsidRPr="0071619E">
              <w:rPr>
                <w:rFonts w:ascii="Book Antiqua" w:hAnsi="Book Antiqua"/>
                <w:vertAlign w:val="superscript"/>
              </w:rPr>
              <w:t>a</w:t>
            </w:r>
          </w:p>
        </w:tc>
        <w:tc>
          <w:tcPr>
            <w:tcW w:w="0" w:type="auto"/>
          </w:tcPr>
          <w:p w14:paraId="05CED7F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56.3 ± 4.2</w:t>
            </w:r>
          </w:p>
        </w:tc>
        <w:tc>
          <w:tcPr>
            <w:tcW w:w="0" w:type="auto"/>
          </w:tcPr>
          <w:p w14:paraId="6B40283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62.3 ± 2.6</w:t>
            </w:r>
            <w:r w:rsidRPr="0071619E">
              <w:rPr>
                <w:rFonts w:ascii="Book Antiqua" w:hAnsi="Book Antiqua"/>
                <w:vertAlign w:val="superscript"/>
              </w:rPr>
              <w:t>a</w:t>
            </w:r>
            <w:r w:rsidRPr="0071619E">
              <w:rPr>
                <w:rFonts w:ascii="Book Antiqua" w:hAnsi="Book Antiqua"/>
              </w:rPr>
              <w:t xml:space="preserve"> </w:t>
            </w:r>
          </w:p>
        </w:tc>
        <w:tc>
          <w:tcPr>
            <w:tcW w:w="0" w:type="auto"/>
          </w:tcPr>
          <w:p w14:paraId="1753F87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60.1 ± 3.9</w:t>
            </w:r>
            <w:r w:rsidRPr="0071619E">
              <w:rPr>
                <w:rFonts w:ascii="Book Antiqua" w:hAnsi="Book Antiqua"/>
                <w:vertAlign w:val="superscript"/>
              </w:rPr>
              <w:t>a</w:t>
            </w:r>
          </w:p>
        </w:tc>
      </w:tr>
      <w:tr w:rsidR="0071619E" w:rsidRPr="0071619E" w14:paraId="785A9426" w14:textId="77777777" w:rsidTr="00A347E2">
        <w:tc>
          <w:tcPr>
            <w:tcW w:w="0" w:type="auto"/>
          </w:tcPr>
          <w:p w14:paraId="5292272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of pedicle screws</w:t>
            </w:r>
          </w:p>
        </w:tc>
        <w:tc>
          <w:tcPr>
            <w:tcW w:w="0" w:type="auto"/>
          </w:tcPr>
          <w:p w14:paraId="4BF4DE5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47.5 ± 2.4</w:t>
            </w:r>
          </w:p>
        </w:tc>
        <w:tc>
          <w:tcPr>
            <w:tcW w:w="0" w:type="auto"/>
          </w:tcPr>
          <w:p w14:paraId="0C03251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50.0 ± 4.5</w:t>
            </w:r>
            <w:r w:rsidRPr="0071619E">
              <w:rPr>
                <w:rFonts w:ascii="Book Antiqua" w:hAnsi="Book Antiqua"/>
                <w:vertAlign w:val="superscript"/>
              </w:rPr>
              <w:t>a</w:t>
            </w:r>
          </w:p>
        </w:tc>
        <w:tc>
          <w:tcPr>
            <w:tcW w:w="0" w:type="auto"/>
          </w:tcPr>
          <w:p w14:paraId="6FB1FF7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49.5 ± 2.7</w:t>
            </w:r>
          </w:p>
        </w:tc>
        <w:tc>
          <w:tcPr>
            <w:tcW w:w="0" w:type="auto"/>
          </w:tcPr>
          <w:p w14:paraId="1AA2C04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 xml:space="preserve"> 56.1 ± 3.8 </w:t>
            </w:r>
          </w:p>
        </w:tc>
        <w:tc>
          <w:tcPr>
            <w:tcW w:w="0" w:type="auto"/>
          </w:tcPr>
          <w:p w14:paraId="70B7B01F"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62.9 ± 2.3</w:t>
            </w:r>
            <w:r w:rsidRPr="0071619E">
              <w:rPr>
                <w:rFonts w:ascii="Book Antiqua" w:hAnsi="Book Antiqua"/>
                <w:vertAlign w:val="superscript"/>
              </w:rPr>
              <w:t>a</w:t>
            </w:r>
          </w:p>
        </w:tc>
        <w:tc>
          <w:tcPr>
            <w:tcW w:w="0" w:type="auto"/>
          </w:tcPr>
          <w:p w14:paraId="51EC7BE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60.8 ± 3.9</w:t>
            </w:r>
            <w:r w:rsidRPr="0071619E">
              <w:rPr>
                <w:rFonts w:ascii="Book Antiqua" w:hAnsi="Book Antiqua"/>
                <w:vertAlign w:val="superscript"/>
              </w:rPr>
              <w:t>a</w:t>
            </w:r>
          </w:p>
        </w:tc>
      </w:tr>
      <w:tr w:rsidR="0071619E" w:rsidRPr="0071619E" w14:paraId="0E0F7501" w14:textId="77777777" w:rsidTr="00A347E2">
        <w:tc>
          <w:tcPr>
            <w:tcW w:w="0" w:type="auto"/>
          </w:tcPr>
          <w:p w14:paraId="45F27555"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Spinal canal decompression</w:t>
            </w:r>
          </w:p>
        </w:tc>
        <w:tc>
          <w:tcPr>
            <w:tcW w:w="0" w:type="auto"/>
          </w:tcPr>
          <w:p w14:paraId="018C1DB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50.9 ± 4.4</w:t>
            </w:r>
          </w:p>
        </w:tc>
        <w:tc>
          <w:tcPr>
            <w:tcW w:w="0" w:type="auto"/>
          </w:tcPr>
          <w:p w14:paraId="775CB52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55.0 ± 3.0</w:t>
            </w:r>
            <w:r w:rsidRPr="0071619E">
              <w:rPr>
                <w:rFonts w:ascii="Book Antiqua" w:hAnsi="Book Antiqua"/>
                <w:vertAlign w:val="superscript"/>
              </w:rPr>
              <w:t>a</w:t>
            </w:r>
          </w:p>
        </w:tc>
        <w:tc>
          <w:tcPr>
            <w:tcW w:w="0" w:type="auto"/>
          </w:tcPr>
          <w:p w14:paraId="3A9F1B9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53.9 ± 1.7</w:t>
            </w:r>
            <w:r w:rsidRPr="0071619E">
              <w:rPr>
                <w:rFonts w:ascii="Book Antiqua" w:hAnsi="Book Antiqua"/>
                <w:vertAlign w:val="superscript"/>
              </w:rPr>
              <w:t>a</w:t>
            </w:r>
          </w:p>
        </w:tc>
        <w:tc>
          <w:tcPr>
            <w:tcW w:w="0" w:type="auto"/>
          </w:tcPr>
          <w:p w14:paraId="04F28E0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60.8 ± 4.0</w:t>
            </w:r>
          </w:p>
        </w:tc>
        <w:tc>
          <w:tcPr>
            <w:tcW w:w="0" w:type="auto"/>
          </w:tcPr>
          <w:p w14:paraId="683F8D6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66.5 ± 1.8</w:t>
            </w:r>
            <w:r w:rsidRPr="0071619E">
              <w:rPr>
                <w:rFonts w:ascii="Book Antiqua" w:hAnsi="Book Antiqua"/>
                <w:vertAlign w:val="superscript"/>
              </w:rPr>
              <w:t>a</w:t>
            </w:r>
          </w:p>
        </w:tc>
        <w:tc>
          <w:tcPr>
            <w:tcW w:w="0" w:type="auto"/>
          </w:tcPr>
          <w:p w14:paraId="69200FEA" w14:textId="64F4A51B" w:rsidR="00A347E2" w:rsidRPr="0071619E" w:rsidRDefault="00A347E2" w:rsidP="0071619E">
            <w:pPr>
              <w:snapToGrid w:val="0"/>
              <w:spacing w:line="360" w:lineRule="auto"/>
              <w:rPr>
                <w:rFonts w:ascii="Book Antiqua" w:hAnsi="Book Antiqua"/>
              </w:rPr>
            </w:pPr>
            <w:r w:rsidRPr="0071619E">
              <w:rPr>
                <w:rFonts w:ascii="Book Antiqua" w:hAnsi="Book Antiqua"/>
              </w:rPr>
              <w:t>63.9 ± 3.2</w:t>
            </w:r>
            <w:r w:rsidRPr="0071619E">
              <w:rPr>
                <w:rFonts w:ascii="Book Antiqua" w:hAnsi="Book Antiqua"/>
                <w:vertAlign w:val="superscript"/>
              </w:rPr>
              <w:t>a,b</w:t>
            </w:r>
          </w:p>
        </w:tc>
      </w:tr>
      <w:tr w:rsidR="0071619E" w:rsidRPr="0071619E" w14:paraId="7F5B6793" w14:textId="77777777" w:rsidTr="00A347E2">
        <w:tc>
          <w:tcPr>
            <w:tcW w:w="0" w:type="auto"/>
          </w:tcPr>
          <w:p w14:paraId="0208578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Interbody fusion</w:t>
            </w:r>
          </w:p>
        </w:tc>
        <w:tc>
          <w:tcPr>
            <w:tcW w:w="0" w:type="auto"/>
          </w:tcPr>
          <w:p w14:paraId="1513417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50.0 ± 4.1</w:t>
            </w:r>
          </w:p>
        </w:tc>
        <w:tc>
          <w:tcPr>
            <w:tcW w:w="0" w:type="auto"/>
          </w:tcPr>
          <w:p w14:paraId="1EC3677F"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52.3 ± 2.6</w:t>
            </w:r>
            <w:r w:rsidRPr="0071619E">
              <w:rPr>
                <w:rFonts w:ascii="Book Antiqua" w:hAnsi="Book Antiqua"/>
                <w:vertAlign w:val="superscript"/>
              </w:rPr>
              <w:t>a</w:t>
            </w:r>
          </w:p>
        </w:tc>
        <w:tc>
          <w:tcPr>
            <w:tcW w:w="0" w:type="auto"/>
          </w:tcPr>
          <w:p w14:paraId="496647E1"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51.9 ± 2.1</w:t>
            </w:r>
            <w:r w:rsidRPr="0071619E">
              <w:rPr>
                <w:rFonts w:ascii="Book Antiqua" w:hAnsi="Book Antiqua"/>
                <w:vertAlign w:val="superscript"/>
              </w:rPr>
              <w:t>a</w:t>
            </w:r>
            <w:r w:rsidRPr="0071619E">
              <w:rPr>
                <w:rFonts w:ascii="Book Antiqua" w:hAnsi="Book Antiqua"/>
              </w:rPr>
              <w:t xml:space="preserve"> </w:t>
            </w:r>
          </w:p>
        </w:tc>
        <w:tc>
          <w:tcPr>
            <w:tcW w:w="0" w:type="auto"/>
          </w:tcPr>
          <w:p w14:paraId="73E06D4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59.7 ± 2.8</w:t>
            </w:r>
          </w:p>
        </w:tc>
        <w:tc>
          <w:tcPr>
            <w:tcW w:w="0" w:type="auto"/>
          </w:tcPr>
          <w:p w14:paraId="03CD6E9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64.0 ± 3.6</w:t>
            </w:r>
            <w:r w:rsidRPr="0071619E">
              <w:rPr>
                <w:rFonts w:ascii="Book Antiqua" w:hAnsi="Book Antiqua"/>
                <w:vertAlign w:val="superscript"/>
              </w:rPr>
              <w:t>a</w:t>
            </w:r>
          </w:p>
        </w:tc>
        <w:tc>
          <w:tcPr>
            <w:tcW w:w="0" w:type="auto"/>
          </w:tcPr>
          <w:p w14:paraId="7B18BEC4" w14:textId="186EEE8D" w:rsidR="00A347E2" w:rsidRPr="0071619E" w:rsidRDefault="00A347E2" w:rsidP="0071619E">
            <w:pPr>
              <w:snapToGrid w:val="0"/>
              <w:spacing w:line="360" w:lineRule="auto"/>
              <w:rPr>
                <w:rFonts w:ascii="Book Antiqua" w:hAnsi="Book Antiqua"/>
              </w:rPr>
            </w:pPr>
            <w:r w:rsidRPr="0071619E">
              <w:rPr>
                <w:rFonts w:ascii="Book Antiqua" w:hAnsi="Book Antiqua"/>
              </w:rPr>
              <w:t>61.7 ± 2.3</w:t>
            </w:r>
            <w:r w:rsidRPr="0071619E">
              <w:rPr>
                <w:rFonts w:ascii="Book Antiqua" w:hAnsi="Book Antiqua"/>
                <w:vertAlign w:val="superscript"/>
              </w:rPr>
              <w:t>a,b</w:t>
            </w:r>
          </w:p>
        </w:tc>
      </w:tr>
      <w:tr w:rsidR="0071619E" w:rsidRPr="0071619E" w14:paraId="09DF2D67" w14:textId="77777777" w:rsidTr="00A347E2">
        <w:tc>
          <w:tcPr>
            <w:tcW w:w="0" w:type="auto"/>
          </w:tcPr>
          <w:p w14:paraId="70A174B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of the fixed link</w:t>
            </w:r>
          </w:p>
        </w:tc>
        <w:tc>
          <w:tcPr>
            <w:tcW w:w="0" w:type="auto"/>
          </w:tcPr>
          <w:p w14:paraId="7D06F26E"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48.1 ± 2.9</w:t>
            </w:r>
          </w:p>
        </w:tc>
        <w:tc>
          <w:tcPr>
            <w:tcW w:w="0" w:type="auto"/>
          </w:tcPr>
          <w:p w14:paraId="0E8F6C7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51.5 ± 2.9</w:t>
            </w:r>
            <w:r w:rsidRPr="0071619E">
              <w:rPr>
                <w:rFonts w:ascii="Book Antiqua" w:hAnsi="Book Antiqua"/>
                <w:vertAlign w:val="superscript"/>
              </w:rPr>
              <w:t>a</w:t>
            </w:r>
          </w:p>
        </w:tc>
        <w:tc>
          <w:tcPr>
            <w:tcW w:w="0" w:type="auto"/>
          </w:tcPr>
          <w:p w14:paraId="2F40A024"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50.7 ± 1.9</w:t>
            </w:r>
            <w:r w:rsidRPr="0071619E">
              <w:rPr>
                <w:rFonts w:ascii="Book Antiqua" w:hAnsi="Book Antiqua"/>
                <w:vertAlign w:val="superscript"/>
              </w:rPr>
              <w:t>a</w:t>
            </w:r>
          </w:p>
        </w:tc>
        <w:tc>
          <w:tcPr>
            <w:tcW w:w="0" w:type="auto"/>
          </w:tcPr>
          <w:p w14:paraId="5D4C6489"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58.8 ± 3.6</w:t>
            </w:r>
          </w:p>
        </w:tc>
        <w:tc>
          <w:tcPr>
            <w:tcW w:w="0" w:type="auto"/>
          </w:tcPr>
          <w:p w14:paraId="56B9C55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63.1 ± 3.0</w:t>
            </w:r>
            <w:r w:rsidRPr="0071619E">
              <w:rPr>
                <w:rFonts w:ascii="Book Antiqua" w:hAnsi="Book Antiqua"/>
                <w:vertAlign w:val="superscript"/>
              </w:rPr>
              <w:t>a</w:t>
            </w:r>
          </w:p>
        </w:tc>
        <w:tc>
          <w:tcPr>
            <w:tcW w:w="0" w:type="auto"/>
          </w:tcPr>
          <w:p w14:paraId="2FD49830"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60.2 ± 2.8</w:t>
            </w:r>
            <w:r w:rsidRPr="0071619E">
              <w:rPr>
                <w:rFonts w:ascii="Book Antiqua" w:hAnsi="Book Antiqua"/>
                <w:vertAlign w:val="superscript"/>
              </w:rPr>
              <w:t>b</w:t>
            </w:r>
          </w:p>
        </w:tc>
      </w:tr>
      <w:tr w:rsidR="0071619E" w:rsidRPr="0071619E" w14:paraId="3A3D2F50" w14:textId="77777777" w:rsidTr="00A347E2">
        <w:tc>
          <w:tcPr>
            <w:tcW w:w="0" w:type="auto"/>
          </w:tcPr>
          <w:p w14:paraId="51DD723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Placement of drainage tube</w:t>
            </w:r>
          </w:p>
        </w:tc>
        <w:tc>
          <w:tcPr>
            <w:tcW w:w="0" w:type="auto"/>
          </w:tcPr>
          <w:p w14:paraId="3774028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48.5 ± 3.2</w:t>
            </w:r>
          </w:p>
        </w:tc>
        <w:tc>
          <w:tcPr>
            <w:tcW w:w="0" w:type="auto"/>
          </w:tcPr>
          <w:p w14:paraId="789288C7"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51.8 ± 2.3</w:t>
            </w:r>
            <w:r w:rsidRPr="0071619E">
              <w:rPr>
                <w:rFonts w:ascii="Book Antiqua" w:hAnsi="Book Antiqua"/>
                <w:vertAlign w:val="superscript"/>
              </w:rPr>
              <w:t>a</w:t>
            </w:r>
          </w:p>
        </w:tc>
        <w:tc>
          <w:tcPr>
            <w:tcW w:w="0" w:type="auto"/>
          </w:tcPr>
          <w:p w14:paraId="289624EB"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50.2 ± 2.3</w:t>
            </w:r>
            <w:r w:rsidRPr="0071619E">
              <w:rPr>
                <w:rFonts w:ascii="Book Antiqua" w:hAnsi="Book Antiqua"/>
                <w:vertAlign w:val="superscript"/>
              </w:rPr>
              <w:t>a</w:t>
            </w:r>
          </w:p>
        </w:tc>
        <w:tc>
          <w:tcPr>
            <w:tcW w:w="0" w:type="auto"/>
          </w:tcPr>
          <w:p w14:paraId="2313112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58.1 ± 3.9</w:t>
            </w:r>
          </w:p>
        </w:tc>
        <w:tc>
          <w:tcPr>
            <w:tcW w:w="0" w:type="auto"/>
          </w:tcPr>
          <w:p w14:paraId="2D84FCF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63.2 ± 3.4</w:t>
            </w:r>
            <w:r w:rsidRPr="0071619E">
              <w:rPr>
                <w:rFonts w:ascii="Book Antiqua" w:hAnsi="Book Antiqua"/>
                <w:vertAlign w:val="superscript"/>
              </w:rPr>
              <w:t>a</w:t>
            </w:r>
          </w:p>
        </w:tc>
        <w:tc>
          <w:tcPr>
            <w:tcW w:w="0" w:type="auto"/>
          </w:tcPr>
          <w:p w14:paraId="61E8C79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60.3 ± 3.1</w:t>
            </w:r>
            <w:r w:rsidRPr="0071619E">
              <w:rPr>
                <w:rFonts w:ascii="Book Antiqua" w:hAnsi="Book Antiqua"/>
                <w:vertAlign w:val="superscript"/>
              </w:rPr>
              <w:t>b</w:t>
            </w:r>
          </w:p>
        </w:tc>
      </w:tr>
      <w:tr w:rsidR="0071619E" w:rsidRPr="0071619E" w14:paraId="7646B520" w14:textId="77777777" w:rsidTr="00A347E2">
        <w:tc>
          <w:tcPr>
            <w:tcW w:w="0" w:type="auto"/>
          </w:tcPr>
          <w:p w14:paraId="584CF2E4"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Skin closure</w:t>
            </w:r>
          </w:p>
        </w:tc>
        <w:tc>
          <w:tcPr>
            <w:tcW w:w="0" w:type="auto"/>
          </w:tcPr>
          <w:p w14:paraId="1B0F051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57.8 ± 4.9</w:t>
            </w:r>
          </w:p>
        </w:tc>
        <w:tc>
          <w:tcPr>
            <w:tcW w:w="0" w:type="auto"/>
          </w:tcPr>
          <w:p w14:paraId="2A426120"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60.0 ± 3.3</w:t>
            </w:r>
          </w:p>
        </w:tc>
        <w:tc>
          <w:tcPr>
            <w:tcW w:w="0" w:type="auto"/>
          </w:tcPr>
          <w:p w14:paraId="4F94DD71"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 xml:space="preserve">59.1 ± 1.2 </w:t>
            </w:r>
          </w:p>
        </w:tc>
        <w:tc>
          <w:tcPr>
            <w:tcW w:w="0" w:type="auto"/>
          </w:tcPr>
          <w:p w14:paraId="1D00299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65.9 ± 5.1</w:t>
            </w:r>
          </w:p>
        </w:tc>
        <w:tc>
          <w:tcPr>
            <w:tcW w:w="0" w:type="auto"/>
          </w:tcPr>
          <w:p w14:paraId="2A4780A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69.0 ± 1.8</w:t>
            </w:r>
            <w:r w:rsidRPr="0071619E">
              <w:rPr>
                <w:rFonts w:ascii="Book Antiqua" w:hAnsi="Book Antiqua"/>
                <w:vertAlign w:val="superscript"/>
              </w:rPr>
              <w:t xml:space="preserve">a </w:t>
            </w:r>
          </w:p>
        </w:tc>
        <w:tc>
          <w:tcPr>
            <w:tcW w:w="0" w:type="auto"/>
          </w:tcPr>
          <w:p w14:paraId="141EA25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68.6 ± 1.8</w:t>
            </w:r>
            <w:r w:rsidRPr="0071619E">
              <w:rPr>
                <w:rFonts w:ascii="Book Antiqua" w:hAnsi="Book Antiqua"/>
                <w:vertAlign w:val="superscript"/>
              </w:rPr>
              <w:t>a</w:t>
            </w:r>
          </w:p>
        </w:tc>
      </w:tr>
      <w:tr w:rsidR="0071619E" w:rsidRPr="0071619E" w14:paraId="191B85EC" w14:textId="77777777" w:rsidTr="00A347E2">
        <w:tc>
          <w:tcPr>
            <w:tcW w:w="0" w:type="auto"/>
          </w:tcPr>
          <w:p w14:paraId="119F7E7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lastRenderedPageBreak/>
              <w:t>Placement in recovery position</w:t>
            </w:r>
          </w:p>
        </w:tc>
        <w:tc>
          <w:tcPr>
            <w:tcW w:w="0" w:type="auto"/>
          </w:tcPr>
          <w:p w14:paraId="2EC28B98"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83.4 ± 6.8</w:t>
            </w:r>
          </w:p>
        </w:tc>
        <w:tc>
          <w:tcPr>
            <w:tcW w:w="0" w:type="auto"/>
          </w:tcPr>
          <w:p w14:paraId="78721830"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84.6 ± 4.3</w:t>
            </w:r>
          </w:p>
        </w:tc>
        <w:tc>
          <w:tcPr>
            <w:tcW w:w="0" w:type="auto"/>
          </w:tcPr>
          <w:p w14:paraId="4C16DEB3"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86.4 ± 5.3</w:t>
            </w:r>
          </w:p>
        </w:tc>
        <w:tc>
          <w:tcPr>
            <w:tcW w:w="0" w:type="auto"/>
          </w:tcPr>
          <w:p w14:paraId="246A5D35"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76.6 ± 5.0</w:t>
            </w:r>
          </w:p>
        </w:tc>
        <w:tc>
          <w:tcPr>
            <w:tcW w:w="0" w:type="auto"/>
          </w:tcPr>
          <w:p w14:paraId="1F868E7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78.1 ± 2.0</w:t>
            </w:r>
          </w:p>
        </w:tc>
        <w:tc>
          <w:tcPr>
            <w:tcW w:w="0" w:type="auto"/>
          </w:tcPr>
          <w:p w14:paraId="08149818" w14:textId="23DBF3D7" w:rsidR="00A347E2" w:rsidRPr="0071619E" w:rsidRDefault="00A347E2" w:rsidP="0071619E">
            <w:pPr>
              <w:snapToGrid w:val="0"/>
              <w:spacing w:line="360" w:lineRule="auto"/>
              <w:rPr>
                <w:rFonts w:ascii="Book Antiqua" w:hAnsi="Book Antiqua"/>
              </w:rPr>
            </w:pPr>
            <w:r w:rsidRPr="0071619E">
              <w:rPr>
                <w:rFonts w:ascii="Book Antiqua" w:hAnsi="Book Antiqua"/>
              </w:rPr>
              <w:t>80.9 ± 2.7</w:t>
            </w:r>
            <w:r w:rsidRPr="0071619E">
              <w:rPr>
                <w:rFonts w:ascii="Book Antiqua" w:hAnsi="Book Antiqua"/>
                <w:vertAlign w:val="superscript"/>
              </w:rPr>
              <w:t>a,b</w:t>
            </w:r>
          </w:p>
        </w:tc>
      </w:tr>
      <w:tr w:rsidR="0071619E" w:rsidRPr="0071619E" w14:paraId="2A365DA0" w14:textId="77777777" w:rsidTr="00A347E2">
        <w:tc>
          <w:tcPr>
            <w:tcW w:w="0" w:type="auto"/>
            <w:tcBorders>
              <w:bottom w:val="single" w:sz="8" w:space="0" w:color="auto"/>
            </w:tcBorders>
          </w:tcPr>
          <w:p w14:paraId="4FED60DC"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Tracheal extubation</w:t>
            </w:r>
          </w:p>
        </w:tc>
        <w:tc>
          <w:tcPr>
            <w:tcW w:w="0" w:type="auto"/>
            <w:tcBorders>
              <w:bottom w:val="single" w:sz="8" w:space="0" w:color="auto"/>
            </w:tcBorders>
          </w:tcPr>
          <w:p w14:paraId="60A9C59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98.3 ± 1.5</w:t>
            </w:r>
          </w:p>
        </w:tc>
        <w:tc>
          <w:tcPr>
            <w:tcW w:w="0" w:type="auto"/>
            <w:tcBorders>
              <w:bottom w:val="single" w:sz="8" w:space="0" w:color="auto"/>
            </w:tcBorders>
          </w:tcPr>
          <w:p w14:paraId="6C0F153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97.2 ± 2.4</w:t>
            </w:r>
          </w:p>
        </w:tc>
        <w:tc>
          <w:tcPr>
            <w:tcW w:w="0" w:type="auto"/>
            <w:tcBorders>
              <w:bottom w:val="single" w:sz="8" w:space="0" w:color="auto"/>
            </w:tcBorders>
          </w:tcPr>
          <w:p w14:paraId="19AEB302"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98.4 ± 2.6</w:t>
            </w:r>
          </w:p>
        </w:tc>
        <w:tc>
          <w:tcPr>
            <w:tcW w:w="0" w:type="auto"/>
            <w:tcBorders>
              <w:bottom w:val="single" w:sz="8" w:space="0" w:color="auto"/>
            </w:tcBorders>
          </w:tcPr>
          <w:p w14:paraId="5E16124A"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87.0 ± 2.7</w:t>
            </w:r>
          </w:p>
        </w:tc>
        <w:tc>
          <w:tcPr>
            <w:tcW w:w="0" w:type="auto"/>
            <w:tcBorders>
              <w:bottom w:val="single" w:sz="8" w:space="0" w:color="auto"/>
            </w:tcBorders>
          </w:tcPr>
          <w:p w14:paraId="0FC8946D"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88.0 ± 2.9</w:t>
            </w:r>
          </w:p>
        </w:tc>
        <w:tc>
          <w:tcPr>
            <w:tcW w:w="0" w:type="auto"/>
            <w:tcBorders>
              <w:bottom w:val="single" w:sz="8" w:space="0" w:color="auto"/>
            </w:tcBorders>
          </w:tcPr>
          <w:p w14:paraId="1CF2D086" w14:textId="77777777" w:rsidR="00A347E2" w:rsidRPr="0071619E" w:rsidRDefault="00A347E2" w:rsidP="0071619E">
            <w:pPr>
              <w:snapToGrid w:val="0"/>
              <w:spacing w:line="360" w:lineRule="auto"/>
              <w:rPr>
                <w:rFonts w:ascii="Book Antiqua" w:hAnsi="Book Antiqua"/>
              </w:rPr>
            </w:pPr>
            <w:r w:rsidRPr="0071619E">
              <w:rPr>
                <w:rFonts w:ascii="Book Antiqua" w:hAnsi="Book Antiqua"/>
              </w:rPr>
              <w:t>87.9 ± 2.5</w:t>
            </w:r>
          </w:p>
        </w:tc>
      </w:tr>
    </w:tbl>
    <w:p w14:paraId="56764D47" w14:textId="56C2E35E" w:rsidR="001B77F5" w:rsidRPr="0071619E" w:rsidRDefault="00A347E2" w:rsidP="0071619E">
      <w:pPr>
        <w:snapToGrid w:val="0"/>
        <w:spacing w:line="360" w:lineRule="auto"/>
        <w:jc w:val="both"/>
        <w:rPr>
          <w:rFonts w:ascii="Book Antiqua" w:hAnsi="Book Antiqua"/>
          <w:bCs/>
          <w:iCs/>
          <w:lang w:bidi="mr-IN"/>
        </w:rPr>
      </w:pPr>
      <w:r w:rsidRPr="0071619E">
        <w:rPr>
          <w:rFonts w:ascii="Book Antiqua" w:eastAsia="ITCFranklinGothicStd-Book" w:hAnsi="Book Antiqua"/>
          <w:bCs/>
          <w:iCs/>
        </w:rPr>
        <w:t>Values are given as mean ± standard deviation.</w:t>
      </w:r>
      <w:r w:rsidRPr="0071619E">
        <w:rPr>
          <w:rFonts w:ascii="Book Antiqua" w:hAnsi="Book Antiqua"/>
          <w:bCs/>
          <w:iCs/>
        </w:rPr>
        <w:t xml:space="preserve"> </w:t>
      </w:r>
      <w:r w:rsidRPr="0071619E">
        <w:rPr>
          <w:rFonts w:ascii="Book Antiqua" w:hAnsi="Book Antiqua"/>
          <w:iCs/>
          <w:vertAlign w:val="superscript"/>
        </w:rPr>
        <w:t>a</w:t>
      </w:r>
      <w:r w:rsidRPr="0071619E">
        <w:rPr>
          <w:rFonts w:ascii="Book Antiqua" w:eastAsia="E-BX+ZLFGRU-5" w:hAnsi="Book Antiqua"/>
          <w:i/>
          <w:iCs/>
        </w:rPr>
        <w:t>P</w:t>
      </w:r>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eastAsia="HelveticaNeue-Roman" w:hAnsi="Book Antiqua"/>
          <w:iCs/>
        </w:rPr>
        <w:t xml:space="preserve"> </w:t>
      </w:r>
      <w:r w:rsidRPr="0071619E">
        <w:rPr>
          <w:rFonts w:ascii="Book Antiqua" w:hAnsi="Book Antiqua"/>
          <w:bCs/>
          <w:iCs/>
        </w:rPr>
        <w:t>systolic blood pressure</w:t>
      </w:r>
      <w:r w:rsidRPr="0071619E">
        <w:rPr>
          <w:rFonts w:ascii="Book Antiqua" w:hAnsi="Book Antiqua"/>
          <w:iCs/>
        </w:rPr>
        <w:t xml:space="preserve"> </w:t>
      </w:r>
      <w:r w:rsidRPr="0071619E">
        <w:rPr>
          <w:rFonts w:ascii="Book Antiqua" w:eastAsia="HelveticaNeue-Roman" w:hAnsi="Book Antiqua"/>
          <w:iCs/>
        </w:rPr>
        <w:t xml:space="preserve">group; </w:t>
      </w:r>
      <w:proofErr w:type="spellStart"/>
      <w:r w:rsidRPr="0071619E">
        <w:rPr>
          <w:rFonts w:ascii="Book Antiqua" w:hAnsi="Book Antiqua"/>
          <w:iCs/>
          <w:vertAlign w:val="superscript"/>
        </w:rPr>
        <w:t>b</w:t>
      </w:r>
      <w:r w:rsidRPr="0071619E">
        <w:rPr>
          <w:rFonts w:ascii="Book Antiqua" w:eastAsia="E-BX+ZLFGRU-5" w:hAnsi="Book Antiqua"/>
          <w:i/>
          <w:iCs/>
        </w:rPr>
        <w:t>P</w:t>
      </w:r>
      <w:proofErr w:type="spellEnd"/>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eastAsia="HelveticaNeue-Roman" w:hAnsi="Book Antiqua"/>
          <w:iCs/>
        </w:rPr>
        <w:t xml:space="preserve"> </w:t>
      </w:r>
      <w:r w:rsidRPr="0071619E">
        <w:rPr>
          <w:rFonts w:ascii="Book Antiqua" w:hAnsi="Book Antiqua"/>
          <w:bCs/>
          <w:iCs/>
          <w:lang w:bidi="mr-IN"/>
        </w:rPr>
        <w:t>wavelet index</w:t>
      </w:r>
      <w:r w:rsidRPr="0071619E">
        <w:rPr>
          <w:rFonts w:ascii="Book Antiqua" w:hAnsi="Book Antiqua"/>
          <w:iCs/>
        </w:rPr>
        <w:t xml:space="preserve"> </w:t>
      </w:r>
      <w:r w:rsidRPr="0071619E">
        <w:rPr>
          <w:rFonts w:ascii="Book Antiqua" w:eastAsia="HelveticaNeue-Roman" w:hAnsi="Book Antiqua"/>
          <w:iCs/>
        </w:rPr>
        <w:t xml:space="preserve">group. </w:t>
      </w:r>
      <w:r w:rsidR="004D1B41" w:rsidRPr="0071619E">
        <w:rPr>
          <w:rFonts w:ascii="Book Antiqua" w:hAnsi="Book Antiqua"/>
          <w:bCs/>
          <w:iCs/>
        </w:rPr>
        <w:t>PRi: P</w:t>
      </w:r>
      <w:r w:rsidR="004D1B41" w:rsidRPr="0071619E">
        <w:rPr>
          <w:rFonts w:ascii="Book Antiqua" w:hAnsi="Book Antiqua"/>
          <w:bCs/>
          <w:iCs/>
          <w:lang w:bidi="mr-IN"/>
        </w:rPr>
        <w:t>ain rating index</w:t>
      </w:r>
      <w:r w:rsidR="004D1B41">
        <w:rPr>
          <w:rFonts w:ascii="Book Antiqua" w:hAnsi="Book Antiqua"/>
          <w:bCs/>
          <w:iCs/>
          <w:lang w:bidi="mr-IN"/>
        </w:rPr>
        <w:t>;</w:t>
      </w:r>
      <w:r w:rsidR="004D1B41" w:rsidRPr="0071619E">
        <w:rPr>
          <w:rFonts w:ascii="Book Antiqua" w:hAnsi="Book Antiqua"/>
          <w:bCs/>
          <w:iCs/>
        </w:rPr>
        <w:t xml:space="preserve"> </w:t>
      </w:r>
      <w:r w:rsidRPr="0071619E">
        <w:rPr>
          <w:rFonts w:ascii="Book Antiqua" w:hAnsi="Book Antiqua"/>
          <w:bCs/>
          <w:iCs/>
        </w:rPr>
        <w:t xml:space="preserve">SBP: Systolic blood pressure; </w:t>
      </w:r>
      <w:proofErr w:type="spellStart"/>
      <w:r w:rsidRPr="0071619E">
        <w:rPr>
          <w:rFonts w:ascii="Book Antiqua" w:hAnsi="Book Antiqua"/>
          <w:bCs/>
          <w:iCs/>
        </w:rPr>
        <w:t>WLi</w:t>
      </w:r>
      <w:proofErr w:type="spellEnd"/>
      <w:r w:rsidRPr="0071619E">
        <w:rPr>
          <w:rFonts w:ascii="Book Antiqua" w:hAnsi="Book Antiqua"/>
          <w:bCs/>
          <w:iCs/>
        </w:rPr>
        <w:t xml:space="preserve">: </w:t>
      </w:r>
      <w:r w:rsidRPr="0071619E">
        <w:rPr>
          <w:rFonts w:ascii="Book Antiqua" w:hAnsi="Book Antiqua"/>
          <w:bCs/>
          <w:iCs/>
          <w:lang w:bidi="mr-IN"/>
        </w:rPr>
        <w:t>Wavelet index.</w:t>
      </w:r>
    </w:p>
    <w:p w14:paraId="37908C2C" w14:textId="46C8348A" w:rsidR="00A347E2" w:rsidRPr="0071619E" w:rsidRDefault="001B77F5" w:rsidP="0071619E">
      <w:pPr>
        <w:snapToGrid w:val="0"/>
        <w:spacing w:line="360" w:lineRule="auto"/>
        <w:jc w:val="both"/>
        <w:rPr>
          <w:rFonts w:ascii="Book Antiqua" w:eastAsia="E-HZ+ZLFGRT-2" w:hAnsi="Book Antiqua"/>
          <w:b/>
        </w:rPr>
      </w:pPr>
      <w:r w:rsidRPr="0071619E">
        <w:rPr>
          <w:rFonts w:ascii="Book Antiqua" w:hAnsi="Book Antiqua"/>
          <w:bCs/>
          <w:iCs/>
          <w:lang w:bidi="mr-IN"/>
        </w:rPr>
        <w:br w:type="page"/>
      </w:r>
      <w:r w:rsidR="002F340E" w:rsidRPr="0071619E">
        <w:rPr>
          <w:rFonts w:ascii="Book Antiqua" w:eastAsia="E-HZ+ZLFGRT-2" w:hAnsi="Book Antiqua"/>
          <w:b/>
        </w:rPr>
        <w:lastRenderedPageBreak/>
        <w:t xml:space="preserve">Table 5 </w:t>
      </w:r>
      <w:r w:rsidR="002F340E" w:rsidRPr="0071619E">
        <w:rPr>
          <w:rFonts w:ascii="Book Antiqua" w:hAnsi="Book Antiqua"/>
          <w:b/>
        </w:rPr>
        <w:t>I</w:t>
      </w:r>
      <w:r w:rsidR="002F340E" w:rsidRPr="0071619E">
        <w:rPr>
          <w:rFonts w:ascii="Book Antiqua" w:eastAsia="AdvOTbc475f09" w:hAnsi="Book Antiqua"/>
          <w:b/>
        </w:rPr>
        <w:t>ntraoperative</w:t>
      </w:r>
      <w:r w:rsidR="002F340E" w:rsidRPr="0071619E">
        <w:rPr>
          <w:rFonts w:ascii="Book Antiqua" w:hAnsi="Book Antiqua"/>
          <w:b/>
        </w:rPr>
        <w:t xml:space="preserve"> u</w:t>
      </w:r>
      <w:r w:rsidR="002F340E" w:rsidRPr="0071619E">
        <w:rPr>
          <w:rFonts w:ascii="Book Antiqua" w:eastAsia="E-HZ" w:hAnsi="Book Antiqua"/>
          <w:b/>
          <w:lang w:bidi="mr-IN"/>
        </w:rPr>
        <w:t>nwanted</w:t>
      </w:r>
      <w:r w:rsidR="002F340E" w:rsidRPr="0071619E">
        <w:rPr>
          <w:rFonts w:ascii="Book Antiqua" w:hAnsi="Book Antiqua"/>
          <w:b/>
          <w:lang w:bidi="mr-IN"/>
        </w:rPr>
        <w:t xml:space="preserve"> events and </w:t>
      </w:r>
      <w:r w:rsidR="002F340E" w:rsidRPr="0071619E">
        <w:rPr>
          <w:rFonts w:ascii="Book Antiqua" w:hAnsi="Book Antiqua"/>
          <w:b/>
        </w:rPr>
        <w:t>i</w:t>
      </w:r>
      <w:r w:rsidR="002F340E" w:rsidRPr="0071619E">
        <w:rPr>
          <w:rFonts w:ascii="Book Antiqua" w:eastAsia="E-HZ+ZLFGRT-2" w:hAnsi="Book Antiqua"/>
          <w:b/>
        </w:rPr>
        <w:t>nterventions</w:t>
      </w:r>
    </w:p>
    <w:tbl>
      <w:tblPr>
        <w:tblW w:w="9280" w:type="dxa"/>
        <w:tblLayout w:type="fixed"/>
        <w:tblLook w:val="04A0" w:firstRow="1" w:lastRow="0" w:firstColumn="1" w:lastColumn="0" w:noHBand="0" w:noVBand="1"/>
      </w:tblPr>
      <w:tblGrid>
        <w:gridCol w:w="2531"/>
        <w:gridCol w:w="1863"/>
        <w:gridCol w:w="1863"/>
        <w:gridCol w:w="1863"/>
        <w:gridCol w:w="1160"/>
      </w:tblGrid>
      <w:tr w:rsidR="0071619E" w:rsidRPr="0071619E" w14:paraId="73309452" w14:textId="77777777" w:rsidTr="002F340E">
        <w:trPr>
          <w:trHeight w:val="890"/>
        </w:trPr>
        <w:tc>
          <w:tcPr>
            <w:tcW w:w="2531" w:type="dxa"/>
            <w:tcBorders>
              <w:top w:val="single" w:sz="8" w:space="0" w:color="auto"/>
              <w:bottom w:val="single" w:sz="8" w:space="0" w:color="auto"/>
            </w:tcBorders>
          </w:tcPr>
          <w:p w14:paraId="132C7E83" w14:textId="77777777" w:rsidR="002F340E" w:rsidRPr="0071619E" w:rsidRDefault="002F340E" w:rsidP="0071619E">
            <w:pPr>
              <w:snapToGrid w:val="0"/>
              <w:spacing w:line="360" w:lineRule="auto"/>
              <w:rPr>
                <w:rFonts w:ascii="Book Antiqua" w:hAnsi="Book Antiqua"/>
                <w:b/>
                <w:bCs/>
              </w:rPr>
            </w:pPr>
          </w:p>
        </w:tc>
        <w:tc>
          <w:tcPr>
            <w:tcW w:w="1863" w:type="dxa"/>
            <w:tcBorders>
              <w:top w:val="single" w:sz="8" w:space="0" w:color="auto"/>
              <w:bottom w:val="single" w:sz="8" w:space="0" w:color="auto"/>
            </w:tcBorders>
          </w:tcPr>
          <w:p w14:paraId="2F663E8D" w14:textId="537DADA6" w:rsidR="002F340E" w:rsidRPr="0071619E" w:rsidRDefault="002F340E"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863" w:type="dxa"/>
            <w:tcBorders>
              <w:top w:val="single" w:sz="8" w:space="0" w:color="auto"/>
              <w:bottom w:val="single" w:sz="8" w:space="0" w:color="auto"/>
            </w:tcBorders>
          </w:tcPr>
          <w:p w14:paraId="74043385" w14:textId="798C9256" w:rsidR="002F340E" w:rsidRPr="0071619E" w:rsidRDefault="002F340E"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863" w:type="dxa"/>
            <w:tcBorders>
              <w:top w:val="single" w:sz="8" w:space="0" w:color="auto"/>
              <w:bottom w:val="single" w:sz="8" w:space="0" w:color="auto"/>
            </w:tcBorders>
          </w:tcPr>
          <w:p w14:paraId="160B1BDE" w14:textId="6F408D17" w:rsidR="002F340E" w:rsidRPr="0071619E" w:rsidRDefault="002F340E"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002505AB"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160" w:type="dxa"/>
            <w:tcBorders>
              <w:top w:val="single" w:sz="8" w:space="0" w:color="auto"/>
              <w:bottom w:val="single" w:sz="8" w:space="0" w:color="auto"/>
            </w:tcBorders>
          </w:tcPr>
          <w:p w14:paraId="4338C028" w14:textId="77777777" w:rsidR="002F340E" w:rsidRPr="0071619E" w:rsidRDefault="002F340E" w:rsidP="0071619E">
            <w:pPr>
              <w:snapToGrid w:val="0"/>
              <w:spacing w:line="360" w:lineRule="auto"/>
              <w:rPr>
                <w:rFonts w:ascii="Book Antiqua" w:hAnsi="Book Antiqua"/>
                <w:b/>
                <w:bCs/>
                <w:iCs/>
              </w:rPr>
            </w:pPr>
            <w:r w:rsidRPr="0071619E">
              <w:rPr>
                <w:rFonts w:ascii="Book Antiqua" w:hAnsi="Book Antiqua"/>
                <w:b/>
                <w:bCs/>
                <w:i/>
                <w:iCs/>
              </w:rPr>
              <w:t>P</w:t>
            </w:r>
            <w:r w:rsidRPr="0071619E">
              <w:rPr>
                <w:rFonts w:ascii="Book Antiqua" w:hAnsi="Book Antiqua"/>
                <w:b/>
                <w:bCs/>
              </w:rPr>
              <w:t xml:space="preserve"> value</w:t>
            </w:r>
          </w:p>
        </w:tc>
      </w:tr>
      <w:tr w:rsidR="0071619E" w:rsidRPr="0071619E" w14:paraId="2AE6651D" w14:textId="77777777" w:rsidTr="002F340E">
        <w:trPr>
          <w:trHeight w:val="522"/>
        </w:trPr>
        <w:tc>
          <w:tcPr>
            <w:tcW w:w="2531" w:type="dxa"/>
            <w:tcBorders>
              <w:top w:val="single" w:sz="8" w:space="0" w:color="auto"/>
            </w:tcBorders>
          </w:tcPr>
          <w:p w14:paraId="29B70D2B"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All unwanted events</w:t>
            </w:r>
          </w:p>
        </w:tc>
        <w:tc>
          <w:tcPr>
            <w:tcW w:w="1863" w:type="dxa"/>
            <w:tcBorders>
              <w:top w:val="single" w:sz="8" w:space="0" w:color="auto"/>
            </w:tcBorders>
          </w:tcPr>
          <w:p w14:paraId="6E80FC5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26 (1.24)</w:t>
            </w:r>
          </w:p>
        </w:tc>
        <w:tc>
          <w:tcPr>
            <w:tcW w:w="1863" w:type="dxa"/>
            <w:tcBorders>
              <w:top w:val="single" w:sz="8" w:space="0" w:color="auto"/>
            </w:tcBorders>
          </w:tcPr>
          <w:p w14:paraId="655E8281"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16 (0.76)</w:t>
            </w:r>
          </w:p>
        </w:tc>
        <w:tc>
          <w:tcPr>
            <w:tcW w:w="1863" w:type="dxa"/>
            <w:tcBorders>
              <w:top w:val="single" w:sz="8" w:space="0" w:color="auto"/>
            </w:tcBorders>
          </w:tcPr>
          <w:p w14:paraId="75C17F7A"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14 (0.70)</w:t>
            </w:r>
          </w:p>
        </w:tc>
        <w:tc>
          <w:tcPr>
            <w:tcW w:w="1160" w:type="dxa"/>
            <w:tcBorders>
              <w:top w:val="single" w:sz="8" w:space="0" w:color="auto"/>
            </w:tcBorders>
          </w:tcPr>
          <w:p w14:paraId="1B446BC0"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0.101</w:t>
            </w:r>
          </w:p>
        </w:tc>
      </w:tr>
      <w:tr w:rsidR="0071619E" w:rsidRPr="0071619E" w14:paraId="4413E07A" w14:textId="77777777" w:rsidTr="002F340E">
        <w:trPr>
          <w:trHeight w:val="522"/>
        </w:trPr>
        <w:tc>
          <w:tcPr>
            <w:tcW w:w="2531" w:type="dxa"/>
          </w:tcPr>
          <w:p w14:paraId="63C1E47F"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Hypertension</w:t>
            </w:r>
          </w:p>
        </w:tc>
        <w:tc>
          <w:tcPr>
            <w:tcW w:w="1863" w:type="dxa"/>
          </w:tcPr>
          <w:p w14:paraId="2067C9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14 (0.67)</w:t>
            </w:r>
          </w:p>
        </w:tc>
        <w:tc>
          <w:tcPr>
            <w:tcW w:w="1863" w:type="dxa"/>
          </w:tcPr>
          <w:p w14:paraId="48AE27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7 (0.33)</w:t>
            </w:r>
          </w:p>
        </w:tc>
        <w:tc>
          <w:tcPr>
            <w:tcW w:w="1863" w:type="dxa"/>
          </w:tcPr>
          <w:p w14:paraId="5C325F84"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9 (0.45)</w:t>
            </w:r>
          </w:p>
        </w:tc>
        <w:tc>
          <w:tcPr>
            <w:tcW w:w="1160" w:type="dxa"/>
          </w:tcPr>
          <w:p w14:paraId="13872E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0.238</w:t>
            </w:r>
          </w:p>
        </w:tc>
      </w:tr>
      <w:tr w:rsidR="0071619E" w:rsidRPr="0071619E" w14:paraId="79E653FB" w14:textId="77777777" w:rsidTr="002F340E">
        <w:trPr>
          <w:trHeight w:val="522"/>
        </w:trPr>
        <w:tc>
          <w:tcPr>
            <w:tcW w:w="2531" w:type="dxa"/>
          </w:tcPr>
          <w:p w14:paraId="49977EF0"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Hypotension</w:t>
            </w:r>
          </w:p>
        </w:tc>
        <w:tc>
          <w:tcPr>
            <w:tcW w:w="1863" w:type="dxa"/>
          </w:tcPr>
          <w:p w14:paraId="53ED9620"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6 (0.29)</w:t>
            </w:r>
          </w:p>
        </w:tc>
        <w:tc>
          <w:tcPr>
            <w:tcW w:w="1863" w:type="dxa"/>
          </w:tcPr>
          <w:p w14:paraId="5CA53AC4"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49CC55AF"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160" w:type="dxa"/>
          </w:tcPr>
          <w:p w14:paraId="3EFFE44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0.267</w:t>
            </w:r>
          </w:p>
        </w:tc>
      </w:tr>
      <w:tr w:rsidR="0071619E" w:rsidRPr="0071619E" w14:paraId="3373645F" w14:textId="77777777" w:rsidTr="002F340E">
        <w:trPr>
          <w:trHeight w:val="522"/>
        </w:trPr>
        <w:tc>
          <w:tcPr>
            <w:tcW w:w="2531" w:type="dxa"/>
          </w:tcPr>
          <w:p w14:paraId="1430C79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Tachycardia</w:t>
            </w:r>
          </w:p>
        </w:tc>
        <w:tc>
          <w:tcPr>
            <w:tcW w:w="1863" w:type="dxa"/>
          </w:tcPr>
          <w:p w14:paraId="2E66763A"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(0.19)</w:t>
            </w:r>
          </w:p>
        </w:tc>
        <w:tc>
          <w:tcPr>
            <w:tcW w:w="1863" w:type="dxa"/>
          </w:tcPr>
          <w:p w14:paraId="2BD25EA5"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4085B609"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(0.15)</w:t>
            </w:r>
          </w:p>
        </w:tc>
        <w:tc>
          <w:tcPr>
            <w:tcW w:w="1160" w:type="dxa"/>
          </w:tcPr>
          <w:p w14:paraId="64A545CB"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0.905</w:t>
            </w:r>
          </w:p>
        </w:tc>
      </w:tr>
      <w:tr w:rsidR="0071619E" w:rsidRPr="0071619E" w14:paraId="6694C997" w14:textId="77777777" w:rsidTr="002F340E">
        <w:trPr>
          <w:trHeight w:val="522"/>
        </w:trPr>
        <w:tc>
          <w:tcPr>
            <w:tcW w:w="2531" w:type="dxa"/>
          </w:tcPr>
          <w:p w14:paraId="6CDE725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Bradycardia</w:t>
            </w:r>
          </w:p>
        </w:tc>
        <w:tc>
          <w:tcPr>
            <w:tcW w:w="1863" w:type="dxa"/>
          </w:tcPr>
          <w:p w14:paraId="2CD66288"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863" w:type="dxa"/>
          </w:tcPr>
          <w:p w14:paraId="378EC1EA"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7AB204E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 (0)</w:t>
            </w:r>
          </w:p>
        </w:tc>
        <w:tc>
          <w:tcPr>
            <w:tcW w:w="1160" w:type="dxa"/>
          </w:tcPr>
          <w:p w14:paraId="1A73C68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0.239</w:t>
            </w:r>
          </w:p>
        </w:tc>
      </w:tr>
      <w:tr w:rsidR="0071619E" w:rsidRPr="0071619E" w14:paraId="184BDA24" w14:textId="77777777" w:rsidTr="002F340E">
        <w:trPr>
          <w:trHeight w:val="522"/>
        </w:trPr>
        <w:tc>
          <w:tcPr>
            <w:tcW w:w="2531" w:type="dxa"/>
          </w:tcPr>
          <w:p w14:paraId="750692C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Nicardipine</w:t>
            </w:r>
          </w:p>
        </w:tc>
        <w:tc>
          <w:tcPr>
            <w:tcW w:w="1863" w:type="dxa"/>
          </w:tcPr>
          <w:p w14:paraId="183AA05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863" w:type="dxa"/>
          </w:tcPr>
          <w:p w14:paraId="1C26B3D4"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9 (0.43)</w:t>
            </w:r>
            <w:r w:rsidRPr="0071619E">
              <w:rPr>
                <w:rFonts w:ascii="Book Antiqua" w:hAnsi="Book Antiqua"/>
                <w:vertAlign w:val="superscript"/>
              </w:rPr>
              <w:t>a</w:t>
            </w:r>
          </w:p>
        </w:tc>
        <w:tc>
          <w:tcPr>
            <w:tcW w:w="1863" w:type="dxa"/>
          </w:tcPr>
          <w:p w14:paraId="13CD8DA8"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12 (0.60)</w:t>
            </w:r>
            <w:r w:rsidRPr="0071619E">
              <w:rPr>
                <w:rFonts w:ascii="Book Antiqua" w:hAnsi="Book Antiqua"/>
                <w:vertAlign w:val="superscript"/>
              </w:rPr>
              <w:t>a</w:t>
            </w:r>
          </w:p>
        </w:tc>
        <w:tc>
          <w:tcPr>
            <w:tcW w:w="1160" w:type="dxa"/>
          </w:tcPr>
          <w:p w14:paraId="4FC01E01"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0.024</w:t>
            </w:r>
          </w:p>
        </w:tc>
      </w:tr>
      <w:tr w:rsidR="0071619E" w:rsidRPr="0071619E" w14:paraId="573DEA74" w14:textId="77777777" w:rsidTr="002F340E">
        <w:trPr>
          <w:trHeight w:val="522"/>
        </w:trPr>
        <w:tc>
          <w:tcPr>
            <w:tcW w:w="2531" w:type="dxa"/>
          </w:tcPr>
          <w:p w14:paraId="30FC5F63"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Esmolol</w:t>
            </w:r>
          </w:p>
        </w:tc>
        <w:tc>
          <w:tcPr>
            <w:tcW w:w="1863" w:type="dxa"/>
          </w:tcPr>
          <w:p w14:paraId="5CE4174E"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(0.24)</w:t>
            </w:r>
          </w:p>
        </w:tc>
        <w:tc>
          <w:tcPr>
            <w:tcW w:w="1863" w:type="dxa"/>
          </w:tcPr>
          <w:p w14:paraId="355EE9F9"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1542B8BF"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(0.20)</w:t>
            </w:r>
          </w:p>
        </w:tc>
        <w:tc>
          <w:tcPr>
            <w:tcW w:w="1160" w:type="dxa"/>
          </w:tcPr>
          <w:p w14:paraId="3BB62F35"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0.890</w:t>
            </w:r>
          </w:p>
        </w:tc>
      </w:tr>
      <w:tr w:rsidR="0071619E" w:rsidRPr="0071619E" w14:paraId="52C1B27B" w14:textId="77777777" w:rsidTr="002F340E">
        <w:trPr>
          <w:trHeight w:val="522"/>
        </w:trPr>
        <w:tc>
          <w:tcPr>
            <w:tcW w:w="2531" w:type="dxa"/>
          </w:tcPr>
          <w:p w14:paraId="7D585B0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Ephedrine</w:t>
            </w:r>
          </w:p>
        </w:tc>
        <w:tc>
          <w:tcPr>
            <w:tcW w:w="1863" w:type="dxa"/>
          </w:tcPr>
          <w:p w14:paraId="41A9E5A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863" w:type="dxa"/>
          </w:tcPr>
          <w:p w14:paraId="2DDD03A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Pr>
          <w:p w14:paraId="12E2D7E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2 (0.10)</w:t>
            </w:r>
          </w:p>
        </w:tc>
        <w:tc>
          <w:tcPr>
            <w:tcW w:w="1160" w:type="dxa"/>
          </w:tcPr>
          <w:p w14:paraId="23822492"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0.868</w:t>
            </w:r>
          </w:p>
        </w:tc>
      </w:tr>
      <w:tr w:rsidR="0071619E" w:rsidRPr="0071619E" w14:paraId="4E9C3215" w14:textId="77777777" w:rsidTr="002F340E">
        <w:trPr>
          <w:trHeight w:val="522"/>
        </w:trPr>
        <w:tc>
          <w:tcPr>
            <w:tcW w:w="2531" w:type="dxa"/>
            <w:tcBorders>
              <w:bottom w:val="single" w:sz="8" w:space="0" w:color="auto"/>
            </w:tcBorders>
          </w:tcPr>
          <w:p w14:paraId="6BE8F06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Atropine</w:t>
            </w:r>
          </w:p>
        </w:tc>
        <w:tc>
          <w:tcPr>
            <w:tcW w:w="1863" w:type="dxa"/>
            <w:tcBorders>
              <w:bottom w:val="single" w:sz="8" w:space="0" w:color="auto"/>
            </w:tcBorders>
          </w:tcPr>
          <w:p w14:paraId="625C53F9"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4 (0.19)</w:t>
            </w:r>
          </w:p>
        </w:tc>
        <w:tc>
          <w:tcPr>
            <w:tcW w:w="1863" w:type="dxa"/>
            <w:tcBorders>
              <w:bottom w:val="single" w:sz="8" w:space="0" w:color="auto"/>
            </w:tcBorders>
          </w:tcPr>
          <w:p w14:paraId="0B0E514D"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3 (0.14)</w:t>
            </w:r>
          </w:p>
        </w:tc>
        <w:tc>
          <w:tcPr>
            <w:tcW w:w="1863" w:type="dxa"/>
            <w:tcBorders>
              <w:bottom w:val="single" w:sz="8" w:space="0" w:color="auto"/>
            </w:tcBorders>
          </w:tcPr>
          <w:p w14:paraId="3F51A248"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 (0)</w:t>
            </w:r>
          </w:p>
        </w:tc>
        <w:tc>
          <w:tcPr>
            <w:tcW w:w="1160" w:type="dxa"/>
            <w:tcBorders>
              <w:bottom w:val="single" w:sz="8" w:space="0" w:color="auto"/>
            </w:tcBorders>
          </w:tcPr>
          <w:p w14:paraId="39CB7D8C" w14:textId="77777777" w:rsidR="002F340E" w:rsidRPr="0071619E" w:rsidRDefault="002F340E" w:rsidP="0071619E">
            <w:pPr>
              <w:snapToGrid w:val="0"/>
              <w:spacing w:line="360" w:lineRule="auto"/>
              <w:rPr>
                <w:rFonts w:ascii="Book Antiqua" w:hAnsi="Book Antiqua"/>
              </w:rPr>
            </w:pPr>
            <w:r w:rsidRPr="0071619E">
              <w:rPr>
                <w:rFonts w:ascii="Book Antiqua" w:hAnsi="Book Antiqua"/>
              </w:rPr>
              <w:t>0.253</w:t>
            </w:r>
          </w:p>
        </w:tc>
      </w:tr>
    </w:tbl>
    <w:p w14:paraId="09945B57" w14:textId="0B6D080E" w:rsidR="002505AB" w:rsidRPr="0071619E" w:rsidRDefault="002F340E" w:rsidP="0071619E">
      <w:pPr>
        <w:snapToGrid w:val="0"/>
        <w:spacing w:line="360" w:lineRule="auto"/>
        <w:jc w:val="both"/>
        <w:rPr>
          <w:rFonts w:ascii="Book Antiqua" w:hAnsi="Book Antiqua"/>
          <w:bCs/>
          <w:iCs/>
          <w:lang w:bidi="mr-IN"/>
        </w:rPr>
      </w:pPr>
      <w:r w:rsidRPr="0071619E">
        <w:rPr>
          <w:rFonts w:ascii="Book Antiqua" w:eastAsia="HelveticaNeue-Roman" w:hAnsi="Book Antiqua"/>
          <w:iCs/>
        </w:rPr>
        <w:t xml:space="preserve">Data are presented as </w:t>
      </w:r>
      <w:r w:rsidRPr="0071619E">
        <w:rPr>
          <w:rFonts w:ascii="Book Antiqua" w:eastAsia="HelveticaNeue-Roman" w:hAnsi="Book Antiqua"/>
          <w:i/>
          <w:iCs/>
        </w:rPr>
        <w:t>n</w:t>
      </w:r>
      <w:r w:rsidRPr="0071619E">
        <w:rPr>
          <w:rFonts w:ascii="Book Antiqua" w:eastAsia="HelveticaNeue-Roman" w:hAnsi="Book Antiqua"/>
          <w:iCs/>
        </w:rPr>
        <w:t xml:space="preserve"> (number per patient). </w:t>
      </w:r>
      <w:r w:rsidRPr="0071619E">
        <w:rPr>
          <w:rFonts w:ascii="Book Antiqua" w:hAnsi="Book Antiqua"/>
          <w:iCs/>
          <w:vertAlign w:val="superscript"/>
        </w:rPr>
        <w:t>a</w:t>
      </w:r>
      <w:r w:rsidRPr="0071619E">
        <w:rPr>
          <w:rFonts w:ascii="Book Antiqua" w:eastAsia="E-BX+ZLFGRU-5" w:hAnsi="Book Antiqua"/>
          <w:i/>
          <w:iCs/>
        </w:rPr>
        <w:t>P</w:t>
      </w:r>
      <w:r w:rsidRPr="0071619E">
        <w:rPr>
          <w:rFonts w:ascii="Book Antiqua" w:eastAsia="E-BX+ZLFGRU-5" w:hAnsi="Book Antiqua"/>
          <w:iCs/>
        </w:rPr>
        <w:t xml:space="preserve"> &lt; 0.05</w:t>
      </w:r>
      <w:r w:rsidRPr="0071619E">
        <w:rPr>
          <w:rFonts w:ascii="Book Antiqua" w:eastAsia="E-BZ+ZLFGRT-1" w:hAnsi="Book Antiqua"/>
          <w:iCs/>
        </w:rPr>
        <w:t xml:space="preserve"> </w:t>
      </w:r>
      <w:r w:rsidRPr="0071619E">
        <w:rPr>
          <w:rFonts w:ascii="Book Antiqua" w:eastAsia="HelveticaNeue-Roman" w:hAnsi="Book Antiqua"/>
          <w:i/>
        </w:rPr>
        <w:t>vs</w:t>
      </w:r>
      <w:r w:rsidRPr="0071619E">
        <w:rPr>
          <w:rFonts w:ascii="Book Antiqua" w:eastAsia="HelveticaNeue-Roman" w:hAnsi="Book Antiqua"/>
          <w:iCs/>
        </w:rPr>
        <w:t xml:space="preserve"> </w:t>
      </w:r>
      <w:r w:rsidRPr="0071619E">
        <w:rPr>
          <w:rFonts w:ascii="Book Antiqua" w:hAnsi="Book Antiqua"/>
          <w:bCs/>
          <w:iCs/>
        </w:rPr>
        <w:t>systolic blood pressure</w:t>
      </w:r>
      <w:r w:rsidRPr="0071619E">
        <w:rPr>
          <w:rFonts w:ascii="Book Antiqua" w:hAnsi="Book Antiqua"/>
          <w:iCs/>
        </w:rPr>
        <w:t xml:space="preserve"> </w:t>
      </w:r>
      <w:r w:rsidRPr="0071619E">
        <w:rPr>
          <w:rFonts w:ascii="Book Antiqua" w:eastAsia="HelveticaNeue-Roman" w:hAnsi="Book Antiqua"/>
          <w:iCs/>
        </w:rPr>
        <w:t xml:space="preserve">group. </w:t>
      </w:r>
      <w:r w:rsidR="004D1B41" w:rsidRPr="0071619E">
        <w:rPr>
          <w:rFonts w:ascii="Book Antiqua" w:hAnsi="Book Antiqua"/>
          <w:bCs/>
          <w:iCs/>
        </w:rPr>
        <w:t>PRi: P</w:t>
      </w:r>
      <w:r w:rsidR="004D1B41" w:rsidRPr="0071619E">
        <w:rPr>
          <w:rFonts w:ascii="Book Antiqua" w:hAnsi="Book Antiqua"/>
          <w:bCs/>
          <w:iCs/>
          <w:lang w:bidi="mr-IN"/>
        </w:rPr>
        <w:t>ain rating index</w:t>
      </w:r>
      <w:r w:rsidR="004D1B41">
        <w:rPr>
          <w:rFonts w:ascii="Book Antiqua" w:hAnsi="Book Antiqua"/>
          <w:bCs/>
          <w:iCs/>
          <w:lang w:bidi="mr-IN"/>
        </w:rPr>
        <w:t>;</w:t>
      </w:r>
      <w:r w:rsidR="004D1B41" w:rsidRPr="0071619E">
        <w:rPr>
          <w:rFonts w:ascii="Book Antiqua" w:hAnsi="Book Antiqua"/>
          <w:bCs/>
          <w:iCs/>
        </w:rPr>
        <w:t xml:space="preserve"> </w:t>
      </w:r>
      <w:r w:rsidRPr="0071619E">
        <w:rPr>
          <w:rFonts w:ascii="Book Antiqua" w:hAnsi="Book Antiqua"/>
          <w:bCs/>
          <w:iCs/>
        </w:rPr>
        <w:t xml:space="preserve">SBP: Systolic blood pressure; </w:t>
      </w:r>
      <w:proofErr w:type="spellStart"/>
      <w:r w:rsidRPr="0071619E">
        <w:rPr>
          <w:rFonts w:ascii="Book Antiqua" w:hAnsi="Book Antiqua"/>
          <w:bCs/>
          <w:iCs/>
        </w:rPr>
        <w:t>WLi</w:t>
      </w:r>
      <w:proofErr w:type="spellEnd"/>
      <w:r w:rsidRPr="0071619E">
        <w:rPr>
          <w:rFonts w:ascii="Book Antiqua" w:hAnsi="Book Antiqua"/>
          <w:bCs/>
          <w:iCs/>
        </w:rPr>
        <w:t xml:space="preserve">: </w:t>
      </w:r>
      <w:r w:rsidRPr="0071619E">
        <w:rPr>
          <w:rFonts w:ascii="Book Antiqua" w:hAnsi="Book Antiqua"/>
          <w:bCs/>
          <w:iCs/>
          <w:lang w:bidi="mr-IN"/>
        </w:rPr>
        <w:t>Wavelet index.</w:t>
      </w:r>
    </w:p>
    <w:p w14:paraId="7E08C39B" w14:textId="35ECB0A5" w:rsidR="002505AB" w:rsidRPr="0071619E" w:rsidRDefault="002505AB" w:rsidP="0071619E">
      <w:pPr>
        <w:snapToGrid w:val="0"/>
        <w:spacing w:line="360" w:lineRule="auto"/>
        <w:jc w:val="both"/>
        <w:rPr>
          <w:rFonts w:ascii="Book Antiqua" w:hAnsi="Book Antiqua"/>
          <w:b/>
          <w:bCs/>
        </w:rPr>
      </w:pPr>
      <w:r w:rsidRPr="0071619E">
        <w:rPr>
          <w:rFonts w:ascii="Book Antiqua" w:hAnsi="Book Antiqua"/>
          <w:bCs/>
          <w:iCs/>
          <w:lang w:bidi="mr-IN"/>
        </w:rPr>
        <w:br w:type="page"/>
      </w:r>
      <w:r w:rsidRPr="0071619E">
        <w:rPr>
          <w:rFonts w:ascii="Book Antiqua" w:eastAsia="HelveticaNeue-Bold" w:hAnsi="Book Antiqua"/>
          <w:b/>
          <w:bCs/>
        </w:rPr>
        <w:lastRenderedPageBreak/>
        <w:t xml:space="preserve">Table </w:t>
      </w:r>
      <w:r w:rsidRPr="0071619E">
        <w:rPr>
          <w:rFonts w:ascii="Book Antiqua" w:hAnsi="Book Antiqua"/>
          <w:b/>
          <w:bCs/>
        </w:rPr>
        <w:t xml:space="preserve">6 </w:t>
      </w:r>
      <w:r w:rsidRPr="0071619E">
        <w:rPr>
          <w:rFonts w:ascii="Book Antiqua" w:eastAsia="HelveticaNeue-Roman" w:hAnsi="Book Antiqua"/>
          <w:b/>
          <w:bCs/>
        </w:rPr>
        <w:t xml:space="preserve">Intraoperative/postoperative </w:t>
      </w:r>
      <w:r w:rsidRPr="0071619E">
        <w:rPr>
          <w:rFonts w:ascii="Book Antiqua" w:hAnsi="Book Antiqua"/>
          <w:b/>
          <w:bCs/>
        </w:rPr>
        <w:t>a</w:t>
      </w:r>
      <w:r w:rsidRPr="0071619E">
        <w:rPr>
          <w:rFonts w:ascii="Book Antiqua" w:eastAsia="AdvOTbc475f09" w:hAnsi="Book Antiqua"/>
          <w:b/>
          <w:bCs/>
        </w:rPr>
        <w:t xml:space="preserve">dverse </w:t>
      </w:r>
      <w:r w:rsidRPr="0071619E">
        <w:rPr>
          <w:rFonts w:ascii="Book Antiqua" w:hAnsi="Book Antiqua"/>
          <w:b/>
          <w:bCs/>
        </w:rPr>
        <w:t>e</w:t>
      </w:r>
      <w:r w:rsidRPr="0071619E">
        <w:rPr>
          <w:rFonts w:ascii="Book Antiqua" w:eastAsia="AdvOTbc475f09" w:hAnsi="Book Antiqua"/>
          <w:b/>
          <w:bCs/>
        </w:rPr>
        <w:t>vents</w:t>
      </w:r>
      <w:r w:rsidRPr="0071619E">
        <w:rPr>
          <w:rFonts w:ascii="Book Antiqua" w:hAnsi="Book Antiqua"/>
          <w:b/>
          <w:bCs/>
        </w:rPr>
        <w:t xml:space="preserve"> and </w:t>
      </w:r>
      <w:r w:rsidRPr="0071619E">
        <w:rPr>
          <w:rFonts w:ascii="Book Antiqua" w:eastAsia="HelveticaNeue-Roman" w:hAnsi="Book Antiqua"/>
          <w:b/>
          <w:bCs/>
        </w:rPr>
        <w:t xml:space="preserve">postoperative </w:t>
      </w:r>
      <w:r w:rsidRPr="0071619E">
        <w:rPr>
          <w:rFonts w:ascii="Book Antiqua" w:hAnsi="Book Antiqua"/>
          <w:b/>
          <w:bCs/>
        </w:rPr>
        <w:t>visual analog scale for pain</w:t>
      </w:r>
    </w:p>
    <w:tbl>
      <w:tblPr>
        <w:tblW w:w="9280" w:type="dxa"/>
        <w:tblLayout w:type="fixed"/>
        <w:tblLook w:val="04A0" w:firstRow="1" w:lastRow="0" w:firstColumn="1" w:lastColumn="0" w:noHBand="0" w:noVBand="1"/>
      </w:tblPr>
      <w:tblGrid>
        <w:gridCol w:w="3051"/>
        <w:gridCol w:w="1734"/>
        <w:gridCol w:w="1734"/>
        <w:gridCol w:w="1735"/>
        <w:gridCol w:w="1026"/>
      </w:tblGrid>
      <w:tr w:rsidR="0071619E" w:rsidRPr="0071619E" w14:paraId="16CCC0C4" w14:textId="77777777" w:rsidTr="002505AB">
        <w:tc>
          <w:tcPr>
            <w:tcW w:w="3051" w:type="dxa"/>
            <w:tcBorders>
              <w:top w:val="single" w:sz="8" w:space="0" w:color="auto"/>
              <w:bottom w:val="single" w:sz="8" w:space="0" w:color="auto"/>
            </w:tcBorders>
          </w:tcPr>
          <w:p w14:paraId="708107C1" w14:textId="77777777" w:rsidR="002505AB" w:rsidRPr="0071619E" w:rsidRDefault="002505AB" w:rsidP="0071619E">
            <w:pPr>
              <w:snapToGrid w:val="0"/>
              <w:spacing w:line="360" w:lineRule="auto"/>
              <w:rPr>
                <w:rFonts w:ascii="Book Antiqua" w:hAnsi="Book Antiqua"/>
                <w:b/>
                <w:bCs/>
              </w:rPr>
            </w:pPr>
          </w:p>
        </w:tc>
        <w:tc>
          <w:tcPr>
            <w:tcW w:w="1734" w:type="dxa"/>
            <w:tcBorders>
              <w:top w:val="single" w:sz="8" w:space="0" w:color="auto"/>
              <w:bottom w:val="single" w:sz="8" w:space="0" w:color="auto"/>
            </w:tcBorders>
          </w:tcPr>
          <w:p w14:paraId="03146D55" w14:textId="10119837" w:rsidR="002505AB" w:rsidRPr="0071619E" w:rsidRDefault="002505AB" w:rsidP="0071619E">
            <w:pPr>
              <w:snapToGrid w:val="0"/>
              <w:spacing w:line="360" w:lineRule="auto"/>
              <w:rPr>
                <w:rFonts w:ascii="Book Antiqua" w:hAnsi="Book Antiqua"/>
                <w:b/>
                <w:bCs/>
              </w:rPr>
            </w:pPr>
            <w:r w:rsidRPr="0071619E">
              <w:rPr>
                <w:rFonts w:ascii="Book Antiqua" w:hAnsi="Book Antiqua"/>
                <w:b/>
                <w:bCs/>
              </w:rPr>
              <w:t>SBP group</w:t>
            </w:r>
            <w:r w:rsidR="004D1B41">
              <w:rPr>
                <w:rFonts w:ascii="Book Antiqua" w:hAnsi="Book Antiqua"/>
                <w:b/>
                <w:bCs/>
              </w:rPr>
              <w:t>,</w:t>
            </w:r>
            <w:r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734" w:type="dxa"/>
            <w:tcBorders>
              <w:top w:val="single" w:sz="8" w:space="0" w:color="auto"/>
              <w:bottom w:val="single" w:sz="8" w:space="0" w:color="auto"/>
            </w:tcBorders>
          </w:tcPr>
          <w:p w14:paraId="0B5E268A" w14:textId="0F68CC1D" w:rsidR="002505AB" w:rsidRPr="0071619E" w:rsidRDefault="002505AB" w:rsidP="0071619E">
            <w:pPr>
              <w:snapToGrid w:val="0"/>
              <w:spacing w:line="360" w:lineRule="auto"/>
              <w:rPr>
                <w:rFonts w:ascii="Book Antiqua" w:hAnsi="Book Antiqua"/>
                <w:b/>
                <w:bCs/>
              </w:rPr>
            </w:pPr>
            <w:proofErr w:type="spellStart"/>
            <w:r w:rsidRPr="0071619E">
              <w:rPr>
                <w:rFonts w:ascii="Book Antiqua" w:hAnsi="Book Antiqua"/>
                <w:b/>
                <w:bCs/>
              </w:rPr>
              <w:t>WLi</w:t>
            </w:r>
            <w:proofErr w:type="spellEnd"/>
            <w:r w:rsidRPr="0071619E">
              <w:rPr>
                <w:rFonts w:ascii="Book Antiqua" w:hAnsi="Book Antiqua"/>
                <w:b/>
                <w:bCs/>
              </w:rPr>
              <w:t xml:space="preserve"> group</w:t>
            </w:r>
            <w:r w:rsidR="004D1B41">
              <w:rPr>
                <w:rFonts w:ascii="Book Antiqua" w:hAnsi="Book Antiqua"/>
                <w:b/>
                <w:bCs/>
              </w:rPr>
              <w:t>,</w:t>
            </w:r>
            <w:r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21</w:t>
            </w:r>
          </w:p>
        </w:tc>
        <w:tc>
          <w:tcPr>
            <w:tcW w:w="1735" w:type="dxa"/>
            <w:tcBorders>
              <w:top w:val="single" w:sz="8" w:space="0" w:color="auto"/>
              <w:bottom w:val="single" w:sz="8" w:space="0" w:color="auto"/>
            </w:tcBorders>
          </w:tcPr>
          <w:p w14:paraId="34EBF69A" w14:textId="225E1E9C" w:rsidR="002505AB" w:rsidRPr="0071619E" w:rsidRDefault="002505AB" w:rsidP="0071619E">
            <w:pPr>
              <w:snapToGrid w:val="0"/>
              <w:spacing w:line="360" w:lineRule="auto"/>
              <w:rPr>
                <w:rFonts w:ascii="Book Antiqua" w:hAnsi="Book Antiqua"/>
                <w:b/>
                <w:bCs/>
              </w:rPr>
            </w:pPr>
            <w:proofErr w:type="spellStart"/>
            <w:r w:rsidRPr="0071619E">
              <w:rPr>
                <w:rFonts w:ascii="Book Antiqua" w:hAnsi="Book Antiqua"/>
                <w:b/>
                <w:bCs/>
              </w:rPr>
              <w:t>PRi</w:t>
            </w:r>
            <w:proofErr w:type="spellEnd"/>
            <w:r w:rsidRPr="0071619E">
              <w:rPr>
                <w:rFonts w:ascii="Book Antiqua" w:hAnsi="Book Antiqua"/>
                <w:b/>
                <w:bCs/>
              </w:rPr>
              <w:t xml:space="preserve"> group</w:t>
            </w:r>
            <w:r w:rsidR="004D1B41">
              <w:rPr>
                <w:rFonts w:ascii="Book Antiqua" w:hAnsi="Book Antiqua"/>
                <w:b/>
                <w:bCs/>
              </w:rPr>
              <w:t>,</w:t>
            </w:r>
            <w:r w:rsidRPr="0071619E">
              <w:rPr>
                <w:rFonts w:ascii="Book Antiqua" w:hAnsi="Book Antiqua"/>
                <w:b/>
                <w:bCs/>
              </w:rPr>
              <w:t xml:space="preserve"> </w:t>
            </w:r>
            <w:r w:rsidRPr="0071619E">
              <w:rPr>
                <w:rFonts w:ascii="Book Antiqua" w:hAnsi="Book Antiqua"/>
                <w:b/>
                <w:bCs/>
                <w:i/>
              </w:rPr>
              <w:t>n</w:t>
            </w:r>
            <w:r w:rsidRPr="0071619E">
              <w:rPr>
                <w:rFonts w:ascii="Book Antiqua" w:hAnsi="Book Antiqua"/>
                <w:b/>
                <w:bCs/>
              </w:rPr>
              <w:t xml:space="preserve"> = 20</w:t>
            </w:r>
          </w:p>
        </w:tc>
        <w:tc>
          <w:tcPr>
            <w:tcW w:w="1026" w:type="dxa"/>
            <w:tcBorders>
              <w:top w:val="single" w:sz="8" w:space="0" w:color="auto"/>
              <w:bottom w:val="single" w:sz="8" w:space="0" w:color="auto"/>
            </w:tcBorders>
          </w:tcPr>
          <w:p w14:paraId="5B6041E4" w14:textId="77777777" w:rsidR="002505AB" w:rsidRPr="0071619E" w:rsidRDefault="002505AB" w:rsidP="0071619E">
            <w:pPr>
              <w:snapToGrid w:val="0"/>
              <w:spacing w:line="360" w:lineRule="auto"/>
              <w:rPr>
                <w:rFonts w:ascii="Book Antiqua" w:hAnsi="Book Antiqua"/>
                <w:b/>
                <w:bCs/>
                <w:iCs/>
              </w:rPr>
            </w:pPr>
            <w:r w:rsidRPr="0071619E">
              <w:rPr>
                <w:rFonts w:ascii="Book Antiqua" w:hAnsi="Book Antiqua"/>
                <w:b/>
                <w:bCs/>
                <w:i/>
                <w:iCs/>
              </w:rPr>
              <w:t>P</w:t>
            </w:r>
            <w:r w:rsidRPr="0071619E">
              <w:rPr>
                <w:rFonts w:ascii="Book Antiqua" w:hAnsi="Book Antiqua"/>
                <w:b/>
                <w:bCs/>
              </w:rPr>
              <w:t xml:space="preserve"> value</w:t>
            </w:r>
          </w:p>
        </w:tc>
      </w:tr>
      <w:tr w:rsidR="0071619E" w:rsidRPr="0071619E" w14:paraId="71A4420B" w14:textId="77777777" w:rsidTr="002505AB">
        <w:tc>
          <w:tcPr>
            <w:tcW w:w="3051" w:type="dxa"/>
            <w:tcBorders>
              <w:top w:val="single" w:sz="8" w:space="0" w:color="auto"/>
            </w:tcBorders>
          </w:tcPr>
          <w:p w14:paraId="480BD91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 xml:space="preserve">PONV </w:t>
            </w:r>
          </w:p>
        </w:tc>
        <w:tc>
          <w:tcPr>
            <w:tcW w:w="1734" w:type="dxa"/>
            <w:tcBorders>
              <w:top w:val="single" w:sz="8" w:space="0" w:color="auto"/>
            </w:tcBorders>
          </w:tcPr>
          <w:p w14:paraId="099563C4"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4 (0.19)</w:t>
            </w:r>
          </w:p>
        </w:tc>
        <w:tc>
          <w:tcPr>
            <w:tcW w:w="1734" w:type="dxa"/>
            <w:tcBorders>
              <w:top w:val="single" w:sz="8" w:space="0" w:color="auto"/>
            </w:tcBorders>
          </w:tcPr>
          <w:p w14:paraId="4321001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2 (0.10)</w:t>
            </w:r>
          </w:p>
        </w:tc>
        <w:tc>
          <w:tcPr>
            <w:tcW w:w="1735" w:type="dxa"/>
            <w:tcBorders>
              <w:top w:val="single" w:sz="8" w:space="0" w:color="auto"/>
            </w:tcBorders>
          </w:tcPr>
          <w:p w14:paraId="640D3A6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3 (0.16)</w:t>
            </w:r>
          </w:p>
        </w:tc>
        <w:tc>
          <w:tcPr>
            <w:tcW w:w="1026" w:type="dxa"/>
            <w:tcBorders>
              <w:top w:val="single" w:sz="8" w:space="0" w:color="auto"/>
            </w:tcBorders>
          </w:tcPr>
          <w:p w14:paraId="6A87AA7C"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0.684</w:t>
            </w:r>
          </w:p>
        </w:tc>
      </w:tr>
      <w:tr w:rsidR="0071619E" w:rsidRPr="0071619E" w14:paraId="16B3F928" w14:textId="77777777" w:rsidTr="002505AB">
        <w:tc>
          <w:tcPr>
            <w:tcW w:w="3051" w:type="dxa"/>
          </w:tcPr>
          <w:p w14:paraId="4586888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Agitation</w:t>
            </w:r>
          </w:p>
        </w:tc>
        <w:tc>
          <w:tcPr>
            <w:tcW w:w="1734" w:type="dxa"/>
          </w:tcPr>
          <w:p w14:paraId="55303F24"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3 (0.14)</w:t>
            </w:r>
          </w:p>
        </w:tc>
        <w:tc>
          <w:tcPr>
            <w:tcW w:w="1734" w:type="dxa"/>
          </w:tcPr>
          <w:p w14:paraId="36F3265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5" w:type="dxa"/>
          </w:tcPr>
          <w:p w14:paraId="29129E6A"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2 (0.10)</w:t>
            </w:r>
          </w:p>
        </w:tc>
        <w:tc>
          <w:tcPr>
            <w:tcW w:w="1026" w:type="dxa"/>
          </w:tcPr>
          <w:p w14:paraId="4A5414E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0.224</w:t>
            </w:r>
          </w:p>
        </w:tc>
      </w:tr>
      <w:tr w:rsidR="0071619E" w:rsidRPr="0071619E" w14:paraId="5AFA8C78" w14:textId="77777777" w:rsidTr="002505AB">
        <w:tc>
          <w:tcPr>
            <w:tcW w:w="3051" w:type="dxa"/>
          </w:tcPr>
          <w:p w14:paraId="116A2F54"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Respiratory depression</w:t>
            </w:r>
          </w:p>
        </w:tc>
        <w:tc>
          <w:tcPr>
            <w:tcW w:w="1734" w:type="dxa"/>
          </w:tcPr>
          <w:p w14:paraId="31A65B0B"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4" w:type="dxa"/>
          </w:tcPr>
          <w:p w14:paraId="55FF914F"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5" w:type="dxa"/>
          </w:tcPr>
          <w:p w14:paraId="4876552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026" w:type="dxa"/>
          </w:tcPr>
          <w:p w14:paraId="7EAD5749"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1</w:t>
            </w:r>
          </w:p>
        </w:tc>
      </w:tr>
      <w:tr w:rsidR="0071619E" w:rsidRPr="0071619E" w14:paraId="3A23C1C3" w14:textId="77777777" w:rsidTr="002505AB">
        <w:tc>
          <w:tcPr>
            <w:tcW w:w="3051" w:type="dxa"/>
          </w:tcPr>
          <w:p w14:paraId="58EBC8A9"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 xml:space="preserve">Intraoperative awareness </w:t>
            </w:r>
          </w:p>
        </w:tc>
        <w:tc>
          <w:tcPr>
            <w:tcW w:w="1734" w:type="dxa"/>
          </w:tcPr>
          <w:p w14:paraId="687DD8E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4" w:type="dxa"/>
          </w:tcPr>
          <w:p w14:paraId="3EF70A22"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735" w:type="dxa"/>
          </w:tcPr>
          <w:p w14:paraId="264C89A1"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 (0)</w:t>
            </w:r>
          </w:p>
        </w:tc>
        <w:tc>
          <w:tcPr>
            <w:tcW w:w="1026" w:type="dxa"/>
          </w:tcPr>
          <w:p w14:paraId="61489FB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1</w:t>
            </w:r>
          </w:p>
        </w:tc>
      </w:tr>
      <w:tr w:rsidR="0071619E" w:rsidRPr="0071619E" w14:paraId="2A1BBDC0" w14:textId="77777777" w:rsidTr="002505AB">
        <w:tc>
          <w:tcPr>
            <w:tcW w:w="3051" w:type="dxa"/>
          </w:tcPr>
          <w:p w14:paraId="08CD3BF9"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Pain VAS</w:t>
            </w:r>
            <w:r w:rsidRPr="0071619E">
              <w:rPr>
                <w:rFonts w:ascii="Book Antiqua" w:hAnsi="Book Antiqua"/>
                <w:vertAlign w:val="subscript"/>
              </w:rPr>
              <w:t>0h</w:t>
            </w:r>
          </w:p>
        </w:tc>
        <w:tc>
          <w:tcPr>
            <w:tcW w:w="1734" w:type="dxa"/>
          </w:tcPr>
          <w:p w14:paraId="448262AC" w14:textId="57F47E88" w:rsidR="002505AB" w:rsidRPr="0071619E" w:rsidRDefault="002505AB" w:rsidP="0071619E">
            <w:pPr>
              <w:snapToGrid w:val="0"/>
              <w:spacing w:line="360" w:lineRule="auto"/>
              <w:rPr>
                <w:rFonts w:ascii="Book Antiqua" w:hAnsi="Book Antiqua"/>
              </w:rPr>
            </w:pPr>
            <w:r w:rsidRPr="0071619E">
              <w:rPr>
                <w:rFonts w:ascii="Book Antiqua" w:hAnsi="Book Antiqua"/>
              </w:rPr>
              <w:t>0 (0-2)</w:t>
            </w:r>
          </w:p>
        </w:tc>
        <w:tc>
          <w:tcPr>
            <w:tcW w:w="1734" w:type="dxa"/>
          </w:tcPr>
          <w:p w14:paraId="5910488F" w14:textId="6E5D1723" w:rsidR="002505AB" w:rsidRPr="0071619E" w:rsidRDefault="002505AB" w:rsidP="0071619E">
            <w:pPr>
              <w:snapToGrid w:val="0"/>
              <w:spacing w:line="360" w:lineRule="auto"/>
              <w:rPr>
                <w:rFonts w:ascii="Book Antiqua" w:hAnsi="Book Antiqua"/>
              </w:rPr>
            </w:pPr>
            <w:r w:rsidRPr="0071619E">
              <w:rPr>
                <w:rFonts w:ascii="Book Antiqua" w:hAnsi="Book Antiqua"/>
              </w:rPr>
              <w:t>0 (0-2)</w:t>
            </w:r>
          </w:p>
        </w:tc>
        <w:tc>
          <w:tcPr>
            <w:tcW w:w="1735" w:type="dxa"/>
          </w:tcPr>
          <w:p w14:paraId="60BC7B40" w14:textId="64316280" w:rsidR="002505AB" w:rsidRPr="0071619E" w:rsidRDefault="002505AB" w:rsidP="0071619E">
            <w:pPr>
              <w:snapToGrid w:val="0"/>
              <w:spacing w:line="360" w:lineRule="auto"/>
              <w:rPr>
                <w:rFonts w:ascii="Book Antiqua" w:hAnsi="Book Antiqua"/>
              </w:rPr>
            </w:pPr>
            <w:r w:rsidRPr="0071619E">
              <w:rPr>
                <w:rFonts w:ascii="Book Antiqua" w:hAnsi="Book Antiqua"/>
              </w:rPr>
              <w:t>0 (0-2)</w:t>
            </w:r>
          </w:p>
        </w:tc>
        <w:tc>
          <w:tcPr>
            <w:tcW w:w="1026" w:type="dxa"/>
          </w:tcPr>
          <w:p w14:paraId="39D13645"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0.766</w:t>
            </w:r>
          </w:p>
        </w:tc>
      </w:tr>
      <w:tr w:rsidR="0071619E" w:rsidRPr="0071619E" w14:paraId="259ED988" w14:textId="77777777" w:rsidTr="002505AB">
        <w:tc>
          <w:tcPr>
            <w:tcW w:w="3051" w:type="dxa"/>
            <w:tcBorders>
              <w:bottom w:val="single" w:sz="8" w:space="0" w:color="auto"/>
            </w:tcBorders>
          </w:tcPr>
          <w:p w14:paraId="054B2993"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Pain VAS</w:t>
            </w:r>
            <w:r w:rsidRPr="0071619E">
              <w:rPr>
                <w:rFonts w:ascii="Book Antiqua" w:hAnsi="Book Antiqua"/>
                <w:vertAlign w:val="subscript"/>
              </w:rPr>
              <w:t xml:space="preserve">1/2h </w:t>
            </w:r>
          </w:p>
        </w:tc>
        <w:tc>
          <w:tcPr>
            <w:tcW w:w="1734" w:type="dxa"/>
            <w:tcBorders>
              <w:bottom w:val="single" w:sz="8" w:space="0" w:color="auto"/>
            </w:tcBorders>
          </w:tcPr>
          <w:p w14:paraId="2F869012" w14:textId="7A4BB880" w:rsidR="002505AB" w:rsidRPr="0071619E" w:rsidRDefault="002505AB" w:rsidP="0071619E">
            <w:pPr>
              <w:snapToGrid w:val="0"/>
              <w:spacing w:line="360" w:lineRule="auto"/>
              <w:rPr>
                <w:rFonts w:ascii="Book Antiqua" w:hAnsi="Book Antiqua"/>
              </w:rPr>
            </w:pPr>
            <w:r w:rsidRPr="0071619E">
              <w:rPr>
                <w:rFonts w:ascii="Book Antiqua" w:hAnsi="Book Antiqua"/>
              </w:rPr>
              <w:t>2 (0-4)</w:t>
            </w:r>
          </w:p>
        </w:tc>
        <w:tc>
          <w:tcPr>
            <w:tcW w:w="1734" w:type="dxa"/>
            <w:tcBorders>
              <w:bottom w:val="single" w:sz="8" w:space="0" w:color="auto"/>
            </w:tcBorders>
          </w:tcPr>
          <w:p w14:paraId="5851C7B2" w14:textId="309DB81E" w:rsidR="002505AB" w:rsidRPr="0071619E" w:rsidRDefault="002505AB" w:rsidP="0071619E">
            <w:pPr>
              <w:snapToGrid w:val="0"/>
              <w:spacing w:line="360" w:lineRule="auto"/>
              <w:rPr>
                <w:rFonts w:ascii="Book Antiqua" w:hAnsi="Book Antiqua"/>
              </w:rPr>
            </w:pPr>
            <w:r w:rsidRPr="0071619E">
              <w:rPr>
                <w:rFonts w:ascii="Book Antiqua" w:hAnsi="Book Antiqua"/>
              </w:rPr>
              <w:t>3 (0-4)</w:t>
            </w:r>
          </w:p>
        </w:tc>
        <w:tc>
          <w:tcPr>
            <w:tcW w:w="1735" w:type="dxa"/>
            <w:tcBorders>
              <w:bottom w:val="single" w:sz="8" w:space="0" w:color="auto"/>
            </w:tcBorders>
          </w:tcPr>
          <w:p w14:paraId="5466EA9A" w14:textId="76FDFEE7" w:rsidR="002505AB" w:rsidRPr="0071619E" w:rsidRDefault="002505AB" w:rsidP="0071619E">
            <w:pPr>
              <w:snapToGrid w:val="0"/>
              <w:spacing w:line="360" w:lineRule="auto"/>
              <w:rPr>
                <w:rFonts w:ascii="Book Antiqua" w:hAnsi="Book Antiqua"/>
              </w:rPr>
            </w:pPr>
            <w:r w:rsidRPr="0071619E">
              <w:rPr>
                <w:rFonts w:ascii="Book Antiqua" w:hAnsi="Book Antiqua"/>
              </w:rPr>
              <w:t>2 (0-4)</w:t>
            </w:r>
          </w:p>
        </w:tc>
        <w:tc>
          <w:tcPr>
            <w:tcW w:w="1026" w:type="dxa"/>
            <w:tcBorders>
              <w:bottom w:val="single" w:sz="8" w:space="0" w:color="auto"/>
            </w:tcBorders>
          </w:tcPr>
          <w:p w14:paraId="0B430837" w14:textId="77777777" w:rsidR="002505AB" w:rsidRPr="0071619E" w:rsidRDefault="002505AB" w:rsidP="0071619E">
            <w:pPr>
              <w:snapToGrid w:val="0"/>
              <w:spacing w:line="360" w:lineRule="auto"/>
              <w:rPr>
                <w:rFonts w:ascii="Book Antiqua" w:hAnsi="Book Antiqua"/>
              </w:rPr>
            </w:pPr>
            <w:r w:rsidRPr="0071619E">
              <w:rPr>
                <w:rFonts w:ascii="Book Antiqua" w:hAnsi="Book Antiqua"/>
              </w:rPr>
              <w:t>0.122</w:t>
            </w:r>
          </w:p>
        </w:tc>
      </w:tr>
    </w:tbl>
    <w:p w14:paraId="6FEAC541" w14:textId="19F7E26D" w:rsidR="002F340E" w:rsidRPr="0071619E" w:rsidRDefault="002505AB" w:rsidP="0071619E">
      <w:pPr>
        <w:snapToGrid w:val="0"/>
        <w:spacing w:line="360" w:lineRule="auto"/>
        <w:jc w:val="both"/>
        <w:rPr>
          <w:rFonts w:ascii="Book Antiqua" w:hAnsi="Book Antiqua"/>
        </w:rPr>
      </w:pPr>
      <w:r w:rsidRPr="0071619E">
        <w:rPr>
          <w:rFonts w:ascii="Book Antiqua" w:eastAsia="HelveticaNeue-Roman" w:hAnsi="Book Antiqua"/>
          <w:bCs/>
          <w:iCs/>
        </w:rPr>
        <w:t>Data for adverse events are</w:t>
      </w:r>
      <w:r w:rsidRPr="0071619E">
        <w:rPr>
          <w:rFonts w:ascii="Book Antiqua" w:hAnsi="Book Antiqua"/>
          <w:bCs/>
          <w:iCs/>
        </w:rPr>
        <w:t xml:space="preserve"> presented as </w:t>
      </w:r>
      <w:r w:rsidRPr="0071619E">
        <w:rPr>
          <w:rFonts w:ascii="Book Antiqua" w:hAnsi="Book Antiqua"/>
          <w:bCs/>
          <w:i/>
          <w:iCs/>
        </w:rPr>
        <w:t>n</w:t>
      </w:r>
      <w:r w:rsidRPr="0071619E">
        <w:rPr>
          <w:rFonts w:ascii="Book Antiqua" w:eastAsia="HelveticaNeue-Roman" w:hAnsi="Book Antiqua"/>
          <w:bCs/>
          <w:iCs/>
        </w:rPr>
        <w:t xml:space="preserve"> (number per patient). Data for </w:t>
      </w:r>
      <w:r w:rsidRPr="0071619E">
        <w:rPr>
          <w:rFonts w:ascii="Book Antiqua" w:hAnsi="Book Antiqua"/>
          <w:bCs/>
          <w:iCs/>
        </w:rPr>
        <w:t>visual analog scale for pain are presented as median (range)</w:t>
      </w:r>
      <w:r w:rsidRPr="0071619E">
        <w:rPr>
          <w:rFonts w:ascii="Book Antiqua" w:eastAsia="HelveticaNeue-Roman" w:hAnsi="Book Antiqua"/>
          <w:bCs/>
          <w:iCs/>
        </w:rPr>
        <w:t>.</w:t>
      </w:r>
      <w:r w:rsidRPr="0071619E">
        <w:rPr>
          <w:rFonts w:ascii="Book Antiqua" w:hAnsi="Book Antiqua"/>
          <w:bCs/>
          <w:iCs/>
        </w:rPr>
        <w:t xml:space="preserve"> </w:t>
      </w:r>
      <w:r w:rsidRPr="0071619E">
        <w:rPr>
          <w:rFonts w:ascii="Book Antiqua" w:eastAsia="HelveticaNeue-Roman" w:hAnsi="Book Antiqua"/>
          <w:bCs/>
          <w:iCs/>
        </w:rPr>
        <w:t>The visual</w:t>
      </w:r>
      <w:r w:rsidRPr="0071619E">
        <w:rPr>
          <w:rFonts w:ascii="Book Antiqua" w:hAnsi="Book Antiqua"/>
          <w:bCs/>
          <w:iCs/>
        </w:rPr>
        <w:t xml:space="preserve"> </w:t>
      </w:r>
      <w:r w:rsidRPr="0071619E">
        <w:rPr>
          <w:rFonts w:ascii="Book Antiqua" w:eastAsia="HelveticaNeue-Roman" w:hAnsi="Book Antiqua"/>
          <w:bCs/>
          <w:iCs/>
        </w:rPr>
        <w:t>analog scale for pain ranged from 0 to 10, with 0 representing no pain and 10</w:t>
      </w:r>
      <w:r w:rsidRPr="0071619E">
        <w:rPr>
          <w:rFonts w:ascii="Book Antiqua" w:hAnsi="Book Antiqua"/>
          <w:bCs/>
          <w:iCs/>
        </w:rPr>
        <w:t xml:space="preserve"> </w:t>
      </w:r>
      <w:r w:rsidRPr="0071619E">
        <w:rPr>
          <w:rFonts w:ascii="Book Antiqua" w:eastAsia="HelveticaNeue-Roman" w:hAnsi="Book Antiqua"/>
          <w:bCs/>
          <w:iCs/>
        </w:rPr>
        <w:t>representing maximum intensity of pain. PONV</w:t>
      </w:r>
      <w:r w:rsidRPr="0071619E">
        <w:rPr>
          <w:rFonts w:ascii="Book Antiqua" w:hAnsi="Book Antiqua"/>
          <w:bCs/>
          <w:iCs/>
        </w:rPr>
        <w:t xml:space="preserve">: </w:t>
      </w:r>
      <w:r w:rsidRPr="0071619E">
        <w:rPr>
          <w:rFonts w:ascii="Book Antiqua" w:eastAsia="HelveticaNeue-Roman" w:hAnsi="Book Antiqua"/>
          <w:bCs/>
          <w:iCs/>
        </w:rPr>
        <w:t>Postoperative</w:t>
      </w:r>
      <w:r w:rsidRPr="0071619E">
        <w:rPr>
          <w:rFonts w:ascii="Book Antiqua" w:hAnsi="Book Antiqua"/>
          <w:bCs/>
          <w:iCs/>
        </w:rPr>
        <w:t xml:space="preserve"> </w:t>
      </w:r>
      <w:r w:rsidRPr="0071619E">
        <w:rPr>
          <w:rFonts w:ascii="Book Antiqua" w:eastAsia="HelveticaNeue-Roman" w:hAnsi="Book Antiqua"/>
          <w:bCs/>
          <w:iCs/>
        </w:rPr>
        <w:t>nausea and vomiting;</w:t>
      </w:r>
      <w:r w:rsidRPr="0071619E">
        <w:rPr>
          <w:rFonts w:ascii="Book Antiqua" w:hAnsi="Book Antiqua"/>
          <w:bCs/>
          <w:iCs/>
        </w:rPr>
        <w:t xml:space="preserve"> </w:t>
      </w:r>
      <w:r w:rsidR="004D1B41" w:rsidRPr="0071619E">
        <w:rPr>
          <w:rFonts w:ascii="Book Antiqua" w:hAnsi="Book Antiqua"/>
          <w:bCs/>
          <w:iCs/>
        </w:rPr>
        <w:t>PRi: P</w:t>
      </w:r>
      <w:r w:rsidR="004D1B41" w:rsidRPr="0071619E">
        <w:rPr>
          <w:rFonts w:ascii="Book Antiqua" w:hAnsi="Book Antiqua"/>
          <w:bCs/>
          <w:iCs/>
          <w:lang w:bidi="mr-IN"/>
        </w:rPr>
        <w:t>ain rating index</w:t>
      </w:r>
      <w:r w:rsidR="004D1B41">
        <w:rPr>
          <w:rFonts w:ascii="Book Antiqua" w:hAnsi="Book Antiqua"/>
          <w:bCs/>
          <w:iCs/>
          <w:lang w:bidi="mr-IN"/>
        </w:rPr>
        <w:t>;</w:t>
      </w:r>
      <w:r w:rsidR="004D1B41" w:rsidRPr="0071619E">
        <w:rPr>
          <w:rFonts w:ascii="Book Antiqua" w:eastAsia="HelveticaNeue-Roman" w:hAnsi="Book Antiqua"/>
          <w:bCs/>
          <w:iCs/>
        </w:rPr>
        <w:t xml:space="preserve"> </w:t>
      </w:r>
      <w:r w:rsidRPr="0071619E">
        <w:rPr>
          <w:rFonts w:ascii="Book Antiqua" w:hAnsi="Book Antiqua"/>
          <w:bCs/>
          <w:iCs/>
        </w:rPr>
        <w:t xml:space="preserve">SBP: Systolic blood pressure; </w:t>
      </w:r>
      <w:r w:rsidR="004D1B41" w:rsidRPr="0071619E">
        <w:rPr>
          <w:rFonts w:ascii="Book Antiqua" w:eastAsia="HelveticaNeue-Roman" w:hAnsi="Book Antiqua"/>
          <w:bCs/>
          <w:iCs/>
        </w:rPr>
        <w:t>VAS</w:t>
      </w:r>
      <w:r w:rsidR="004D1B41" w:rsidRPr="0071619E">
        <w:rPr>
          <w:rFonts w:ascii="Book Antiqua" w:hAnsi="Book Antiqua"/>
          <w:bCs/>
          <w:iCs/>
        </w:rPr>
        <w:t>:</w:t>
      </w:r>
      <w:r w:rsidR="004D1B41" w:rsidRPr="0071619E">
        <w:rPr>
          <w:rFonts w:ascii="Book Antiqua" w:eastAsia="HelveticaNeue-Roman" w:hAnsi="Book Antiqua"/>
          <w:bCs/>
          <w:iCs/>
        </w:rPr>
        <w:t xml:space="preserve"> Visual</w:t>
      </w:r>
      <w:r w:rsidR="004D1B41" w:rsidRPr="0071619E">
        <w:rPr>
          <w:rFonts w:ascii="Book Antiqua" w:hAnsi="Book Antiqua"/>
          <w:bCs/>
          <w:iCs/>
        </w:rPr>
        <w:t xml:space="preserve"> </w:t>
      </w:r>
      <w:r w:rsidR="004D1B41" w:rsidRPr="0071619E">
        <w:rPr>
          <w:rFonts w:ascii="Book Antiqua" w:eastAsia="HelveticaNeue-Roman" w:hAnsi="Book Antiqua"/>
          <w:bCs/>
          <w:iCs/>
        </w:rPr>
        <w:t>analog scale;</w:t>
      </w:r>
      <w:r w:rsidR="004D1B41" w:rsidRPr="0071619E">
        <w:rPr>
          <w:rFonts w:ascii="Book Antiqua" w:hAnsi="Book Antiqua"/>
          <w:bCs/>
          <w:iCs/>
        </w:rPr>
        <w:t xml:space="preserve"> </w:t>
      </w:r>
      <w:proofErr w:type="spellStart"/>
      <w:r w:rsidRPr="0071619E">
        <w:rPr>
          <w:rFonts w:ascii="Book Antiqua" w:hAnsi="Book Antiqua"/>
          <w:bCs/>
          <w:iCs/>
        </w:rPr>
        <w:t>WLi</w:t>
      </w:r>
      <w:proofErr w:type="spellEnd"/>
      <w:r w:rsidRPr="0071619E">
        <w:rPr>
          <w:rFonts w:ascii="Book Antiqua" w:hAnsi="Book Antiqua"/>
          <w:bCs/>
          <w:iCs/>
        </w:rPr>
        <w:t xml:space="preserve">: </w:t>
      </w:r>
      <w:r w:rsidRPr="0071619E">
        <w:rPr>
          <w:rFonts w:ascii="Book Antiqua" w:hAnsi="Book Antiqua"/>
          <w:bCs/>
          <w:iCs/>
          <w:lang w:bidi="mr-IN"/>
        </w:rPr>
        <w:t>Wavelet index.</w:t>
      </w:r>
    </w:p>
    <w:sectPr w:rsidR="002F340E" w:rsidRPr="0071619E" w:rsidSect="00963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9CA6" w14:textId="77777777" w:rsidR="00F63284" w:rsidRDefault="00F63284" w:rsidP="00B04314">
      <w:r>
        <w:separator/>
      </w:r>
    </w:p>
  </w:endnote>
  <w:endnote w:type="continuationSeparator" w:id="0">
    <w:p w14:paraId="490A1409" w14:textId="77777777" w:rsidR="00F63284" w:rsidRDefault="00F63284" w:rsidP="00B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dvOT34fe1490.B">
    <w:altName w:val="Segoe Print"/>
    <w:charset w:val="00"/>
    <w:family w:val="swiss"/>
    <w:pitch w:val="default"/>
    <w:sig w:usb0="00000000" w:usb1="00000000" w:usb2="00000000" w:usb3="00000000" w:csb0="00000001" w:csb1="00000000"/>
  </w:font>
  <w:font w:name="E-HZ+ZLFGRT-2">
    <w:altName w:val="Arial Unicode MS"/>
    <w:charset w:val="86"/>
    <w:family w:val="auto"/>
    <w:pitch w:val="default"/>
    <w:sig w:usb0="00000000" w:usb1="00000000" w:usb2="00000000" w:usb3="00000000" w:csb0="00040000" w:csb1="00000000"/>
  </w:font>
  <w:font w:name="HelveticaNeue-Roman">
    <w:altName w:val="Segoe Print"/>
    <w:charset w:val="00"/>
    <w:family w:val="swiss"/>
    <w:pitch w:val="default"/>
    <w:sig w:usb0="00000000" w:usb1="00000000" w:usb2="00000000" w:usb3="00000000" w:csb0="00000001" w:csb1="00000000"/>
  </w:font>
  <w:font w:name="ITCFranklinGothicStd-Book">
    <w:altName w:val="Arial Unicode MS"/>
    <w:charset w:val="86"/>
    <w:family w:val="swiss"/>
    <w:pitch w:val="default"/>
    <w:sig w:usb0="00000000" w:usb1="00000000" w:usb2="00000000" w:usb3="00000000" w:csb0="00040000" w:csb1="00000000"/>
  </w:font>
  <w:font w:name="AdvOT6e5d2ec0">
    <w:altName w:val="Segoe Print"/>
    <w:charset w:val="00"/>
    <w:family w:val="swiss"/>
    <w:pitch w:val="default"/>
    <w:sig w:usb0="00000000" w:usb1="00000000" w:usb2="00000000" w:usb3="00000000" w:csb0="00000001" w:csb1="00000000"/>
  </w:font>
  <w:font w:name="TimesNewRomanPSMT">
    <w:altName w:val="等线"/>
    <w:charset w:val="80"/>
    <w:family w:val="auto"/>
    <w:pitch w:val="default"/>
    <w:sig w:usb0="00000000" w:usb1="00000000" w:usb2="00000010" w:usb3="00000000" w:csb0="00020001" w:csb1="00000000"/>
  </w:font>
  <w:font w:name="AdvOT6e5d2ec0+fb">
    <w:altName w:val="Arial Unicode MS"/>
    <w:charset w:val="86"/>
    <w:family w:val="auto"/>
    <w:pitch w:val="default"/>
    <w:sig w:usb0="00000000" w:usb1="00000000" w:usb2="00000010" w:usb3="00000000" w:csb0="00040000" w:csb1="00000000"/>
  </w:font>
  <w:font w:name="AdvOTcb6dfb9e">
    <w:altName w:val="Arial"/>
    <w:charset w:val="00"/>
    <w:family w:val="swiss"/>
    <w:pitch w:val="default"/>
    <w:sig w:usb0="00000000" w:usb1="00000000" w:usb2="00000000" w:usb3="00000000" w:csb0="00000001" w:csb1="00000000"/>
  </w:font>
  <w:font w:name="AdvOTb0c9bf5d">
    <w:altName w:val="Arial"/>
    <w:charset w:val="00"/>
    <w:family w:val="swiss"/>
    <w:pitch w:val="default"/>
    <w:sig w:usb0="00000000" w:usb1="00000000" w:usb2="00000000" w:usb3="00000000" w:csb0="00000001" w:csb1="00000000"/>
  </w:font>
  <w:font w:name="E-BX+ZLFGRU-5">
    <w:altName w:val="Arial Unicode MS"/>
    <w:charset w:val="86"/>
    <w:family w:val="auto"/>
    <w:pitch w:val="default"/>
    <w:sig w:usb0="00000000" w:usb1="00000000" w:usb2="00000010" w:usb3="00000000" w:csb0="00040000" w:csb1="00000000"/>
  </w:font>
  <w:font w:name="E-BZ+ZLFGRT-1">
    <w:altName w:val="Arial Unicode MS"/>
    <w:charset w:val="86"/>
    <w:family w:val="auto"/>
    <w:pitch w:val="default"/>
    <w:sig w:usb0="00000000" w:usb1="00000000" w:usb2="00000010" w:usb3="00000000" w:csb0="00040000" w:csb1="00000000"/>
  </w:font>
  <w:font w:name="HelveticaNeue-Bold">
    <w:altName w:val="Arial"/>
    <w:charset w:val="00"/>
    <w:family w:val="swiss"/>
    <w:pitch w:val="default"/>
    <w:sig w:usb0="00000000" w:usb1="00000000" w:usb2="00000000" w:usb3="00000000" w:csb0="00000001" w:csb1="00000000"/>
  </w:font>
  <w:font w:name="AdvOTbc475f09">
    <w:altName w:val="Times New Roman"/>
    <w:charset w:val="00"/>
    <w:family w:val="roman"/>
    <w:pitch w:val="default"/>
    <w:sig w:usb0="00000000" w:usb1="00000000" w:usb2="00000000" w:usb3="00000000" w:csb0="00000001" w:csb1="00000000"/>
  </w:font>
  <w:font w:name="E-HZ">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4502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65C2EDA" w14:textId="0C40E7B6" w:rsidR="00963770" w:rsidRPr="00ED4BB1" w:rsidRDefault="00963770" w:rsidP="00ED4BB1">
            <w:pPr>
              <w:pStyle w:val="a7"/>
              <w:jc w:val="right"/>
              <w:rPr>
                <w:rFonts w:ascii="Book Antiqua" w:hAnsi="Book Antiqua"/>
                <w:sz w:val="24"/>
                <w:szCs w:val="24"/>
              </w:rPr>
            </w:pPr>
            <w:r w:rsidRPr="00ED4BB1">
              <w:rPr>
                <w:rFonts w:ascii="Book Antiqua" w:hAnsi="Book Antiqua"/>
                <w:sz w:val="24"/>
                <w:szCs w:val="24"/>
                <w:lang w:val="zh-CN" w:eastAsia="zh-CN"/>
              </w:rPr>
              <w:t xml:space="preserve"> </w:t>
            </w:r>
            <w:r w:rsidRPr="00ED4BB1">
              <w:rPr>
                <w:rFonts w:ascii="Book Antiqua" w:hAnsi="Book Antiqua"/>
                <w:sz w:val="24"/>
                <w:szCs w:val="24"/>
              </w:rPr>
              <w:fldChar w:fldCharType="begin"/>
            </w:r>
            <w:r w:rsidRPr="00ED4BB1">
              <w:rPr>
                <w:rFonts w:ascii="Book Antiqua" w:hAnsi="Book Antiqua"/>
                <w:sz w:val="24"/>
                <w:szCs w:val="24"/>
              </w:rPr>
              <w:instrText>PAGE</w:instrText>
            </w:r>
            <w:r w:rsidRPr="00ED4BB1">
              <w:rPr>
                <w:rFonts w:ascii="Book Antiqua" w:hAnsi="Book Antiqua"/>
                <w:sz w:val="24"/>
                <w:szCs w:val="24"/>
              </w:rPr>
              <w:fldChar w:fldCharType="separate"/>
            </w:r>
            <w:r>
              <w:rPr>
                <w:rFonts w:ascii="Book Antiqua" w:hAnsi="Book Antiqua"/>
                <w:noProof/>
                <w:sz w:val="24"/>
                <w:szCs w:val="24"/>
              </w:rPr>
              <w:t>34</w:t>
            </w:r>
            <w:r w:rsidRPr="00ED4BB1">
              <w:rPr>
                <w:rFonts w:ascii="Book Antiqua" w:hAnsi="Book Antiqua"/>
                <w:sz w:val="24"/>
                <w:szCs w:val="24"/>
              </w:rPr>
              <w:fldChar w:fldCharType="end"/>
            </w:r>
            <w:r w:rsidRPr="00ED4BB1">
              <w:rPr>
                <w:rFonts w:ascii="Book Antiqua" w:hAnsi="Book Antiqua"/>
                <w:sz w:val="24"/>
                <w:szCs w:val="24"/>
                <w:lang w:val="zh-CN" w:eastAsia="zh-CN"/>
              </w:rPr>
              <w:t xml:space="preserve"> / </w:t>
            </w:r>
            <w:r w:rsidRPr="00ED4BB1">
              <w:rPr>
                <w:rFonts w:ascii="Book Antiqua" w:hAnsi="Book Antiqua"/>
                <w:sz w:val="24"/>
                <w:szCs w:val="24"/>
              </w:rPr>
              <w:fldChar w:fldCharType="begin"/>
            </w:r>
            <w:r w:rsidRPr="00ED4BB1">
              <w:rPr>
                <w:rFonts w:ascii="Book Antiqua" w:hAnsi="Book Antiqua"/>
                <w:sz w:val="24"/>
                <w:szCs w:val="24"/>
              </w:rPr>
              <w:instrText>NUMPAGES</w:instrText>
            </w:r>
            <w:r w:rsidRPr="00ED4BB1">
              <w:rPr>
                <w:rFonts w:ascii="Book Antiqua" w:hAnsi="Book Antiqua"/>
                <w:sz w:val="24"/>
                <w:szCs w:val="24"/>
              </w:rPr>
              <w:fldChar w:fldCharType="separate"/>
            </w:r>
            <w:r>
              <w:rPr>
                <w:rFonts w:ascii="Book Antiqua" w:hAnsi="Book Antiqua"/>
                <w:noProof/>
                <w:sz w:val="24"/>
                <w:szCs w:val="24"/>
              </w:rPr>
              <w:t>34</w:t>
            </w:r>
            <w:r w:rsidRPr="00ED4BB1">
              <w:rPr>
                <w:rFonts w:ascii="Book Antiqua" w:hAnsi="Book Antiqua"/>
                <w:sz w:val="24"/>
                <w:szCs w:val="24"/>
              </w:rPr>
              <w:fldChar w:fldCharType="end"/>
            </w:r>
          </w:p>
        </w:sdtContent>
      </w:sdt>
    </w:sdtContent>
  </w:sdt>
  <w:p w14:paraId="079E8CB3" w14:textId="77777777" w:rsidR="00963770" w:rsidRPr="00ED4BB1" w:rsidRDefault="00963770" w:rsidP="00ED4BB1">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8EE8" w14:textId="77777777" w:rsidR="00F63284" w:rsidRDefault="00F63284" w:rsidP="00B04314">
      <w:r>
        <w:separator/>
      </w:r>
    </w:p>
  </w:footnote>
  <w:footnote w:type="continuationSeparator" w:id="0">
    <w:p w14:paraId="4002824E" w14:textId="77777777" w:rsidR="00F63284" w:rsidRDefault="00F63284" w:rsidP="00B0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93B"/>
    <w:rsid w:val="00040959"/>
    <w:rsid w:val="000631B2"/>
    <w:rsid w:val="000835C7"/>
    <w:rsid w:val="001B6A43"/>
    <w:rsid w:val="001B77F5"/>
    <w:rsid w:val="001C0D62"/>
    <w:rsid w:val="001E47FF"/>
    <w:rsid w:val="002505AB"/>
    <w:rsid w:val="00290161"/>
    <w:rsid w:val="00297B57"/>
    <w:rsid w:val="002F340E"/>
    <w:rsid w:val="00316B2B"/>
    <w:rsid w:val="003472E6"/>
    <w:rsid w:val="00352205"/>
    <w:rsid w:val="003578D8"/>
    <w:rsid w:val="003649E9"/>
    <w:rsid w:val="00400914"/>
    <w:rsid w:val="004041A4"/>
    <w:rsid w:val="0042574F"/>
    <w:rsid w:val="004377C7"/>
    <w:rsid w:val="00455FB4"/>
    <w:rsid w:val="00464835"/>
    <w:rsid w:val="004711EC"/>
    <w:rsid w:val="004D1B41"/>
    <w:rsid w:val="00512753"/>
    <w:rsid w:val="00591BC6"/>
    <w:rsid w:val="005E5923"/>
    <w:rsid w:val="006511B3"/>
    <w:rsid w:val="00697C07"/>
    <w:rsid w:val="006B7D16"/>
    <w:rsid w:val="0071619E"/>
    <w:rsid w:val="0074604D"/>
    <w:rsid w:val="007C3CFF"/>
    <w:rsid w:val="007D1FF7"/>
    <w:rsid w:val="00804DE0"/>
    <w:rsid w:val="00806909"/>
    <w:rsid w:val="0084655F"/>
    <w:rsid w:val="00850E60"/>
    <w:rsid w:val="0085181C"/>
    <w:rsid w:val="00890E87"/>
    <w:rsid w:val="008A6918"/>
    <w:rsid w:val="008B1701"/>
    <w:rsid w:val="008B4F42"/>
    <w:rsid w:val="008B5A1E"/>
    <w:rsid w:val="008E56FD"/>
    <w:rsid w:val="00922080"/>
    <w:rsid w:val="00926247"/>
    <w:rsid w:val="00963770"/>
    <w:rsid w:val="009A6B14"/>
    <w:rsid w:val="009C3A38"/>
    <w:rsid w:val="009F388A"/>
    <w:rsid w:val="009F5669"/>
    <w:rsid w:val="00A347E2"/>
    <w:rsid w:val="00A62FCB"/>
    <w:rsid w:val="00A77B3E"/>
    <w:rsid w:val="00B015C2"/>
    <w:rsid w:val="00B04314"/>
    <w:rsid w:val="00BC1ED4"/>
    <w:rsid w:val="00BE71EE"/>
    <w:rsid w:val="00BF6124"/>
    <w:rsid w:val="00C21322"/>
    <w:rsid w:val="00C67543"/>
    <w:rsid w:val="00CA2A55"/>
    <w:rsid w:val="00D44035"/>
    <w:rsid w:val="00D66596"/>
    <w:rsid w:val="00D9081A"/>
    <w:rsid w:val="00DD1F79"/>
    <w:rsid w:val="00DE5346"/>
    <w:rsid w:val="00E129B0"/>
    <w:rsid w:val="00E37E1F"/>
    <w:rsid w:val="00EB4E53"/>
    <w:rsid w:val="00ED4BB1"/>
    <w:rsid w:val="00F00EFA"/>
    <w:rsid w:val="00F11B0B"/>
    <w:rsid w:val="00F56314"/>
    <w:rsid w:val="00F63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1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customStyle="1" w:styleId="apple-converted-space">
    <w:name w:val="apple-converted-space"/>
    <w:basedOn w:val="a0"/>
  </w:style>
  <w:style w:type="character" w:customStyle="1" w:styleId="MsoCommentReference0">
    <w:name w:val="MsoCommentReference"/>
    <w:basedOn w:val="a0"/>
  </w:style>
  <w:style w:type="paragraph" w:styleId="a3">
    <w:name w:val="Balloon Text"/>
    <w:basedOn w:val="a"/>
    <w:link w:val="a4"/>
    <w:rsid w:val="001B6A43"/>
    <w:rPr>
      <w:sz w:val="18"/>
      <w:szCs w:val="18"/>
    </w:rPr>
  </w:style>
  <w:style w:type="character" w:customStyle="1" w:styleId="a4">
    <w:name w:val="批注框文本 字符"/>
    <w:basedOn w:val="a0"/>
    <w:link w:val="a3"/>
    <w:rsid w:val="001B6A43"/>
    <w:rPr>
      <w:sz w:val="18"/>
      <w:szCs w:val="18"/>
    </w:rPr>
  </w:style>
  <w:style w:type="paragraph" w:styleId="a5">
    <w:name w:val="header"/>
    <w:basedOn w:val="a"/>
    <w:link w:val="a6"/>
    <w:unhideWhenUsed/>
    <w:rsid w:val="00B0431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04314"/>
    <w:rPr>
      <w:sz w:val="18"/>
      <w:szCs w:val="18"/>
    </w:rPr>
  </w:style>
  <w:style w:type="paragraph" w:styleId="a7">
    <w:name w:val="footer"/>
    <w:basedOn w:val="a"/>
    <w:link w:val="a8"/>
    <w:uiPriority w:val="99"/>
    <w:unhideWhenUsed/>
    <w:rsid w:val="00B04314"/>
    <w:pPr>
      <w:tabs>
        <w:tab w:val="center" w:pos="4153"/>
        <w:tab w:val="right" w:pos="8306"/>
      </w:tabs>
      <w:snapToGrid w:val="0"/>
    </w:pPr>
    <w:rPr>
      <w:sz w:val="18"/>
      <w:szCs w:val="18"/>
    </w:rPr>
  </w:style>
  <w:style w:type="character" w:customStyle="1" w:styleId="a8">
    <w:name w:val="页脚 字符"/>
    <w:basedOn w:val="a0"/>
    <w:link w:val="a7"/>
    <w:uiPriority w:val="99"/>
    <w:rsid w:val="00B04314"/>
    <w:rPr>
      <w:sz w:val="18"/>
      <w:szCs w:val="18"/>
    </w:rPr>
  </w:style>
  <w:style w:type="character" w:styleId="a9">
    <w:name w:val="annotation reference"/>
    <w:basedOn w:val="a0"/>
    <w:semiHidden/>
    <w:unhideWhenUsed/>
    <w:rsid w:val="00464835"/>
    <w:rPr>
      <w:sz w:val="21"/>
      <w:szCs w:val="21"/>
    </w:rPr>
  </w:style>
  <w:style w:type="paragraph" w:styleId="aa">
    <w:name w:val="annotation text"/>
    <w:basedOn w:val="a"/>
    <w:link w:val="ab"/>
    <w:semiHidden/>
    <w:unhideWhenUsed/>
    <w:rsid w:val="00464835"/>
  </w:style>
  <w:style w:type="character" w:customStyle="1" w:styleId="ab">
    <w:name w:val="批注文字 字符"/>
    <w:basedOn w:val="a0"/>
    <w:link w:val="aa"/>
    <w:semiHidden/>
    <w:rsid w:val="00464835"/>
    <w:rPr>
      <w:sz w:val="24"/>
      <w:szCs w:val="24"/>
    </w:rPr>
  </w:style>
  <w:style w:type="paragraph" w:styleId="ac">
    <w:name w:val="annotation subject"/>
    <w:basedOn w:val="aa"/>
    <w:next w:val="aa"/>
    <w:link w:val="ad"/>
    <w:semiHidden/>
    <w:unhideWhenUsed/>
    <w:rsid w:val="00464835"/>
    <w:rPr>
      <w:b/>
      <w:bCs/>
    </w:rPr>
  </w:style>
  <w:style w:type="character" w:customStyle="1" w:styleId="ad">
    <w:name w:val="批注主题 字符"/>
    <w:basedOn w:val="ab"/>
    <w:link w:val="ac"/>
    <w:semiHidden/>
    <w:rsid w:val="004648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8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7323</Words>
  <Characters>41744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2020-09-28T05:46:00Z</dcterms:created>
  <dcterms:modified xsi:type="dcterms:W3CDTF">2020-10-10T08:34:00Z</dcterms:modified>
</cp:coreProperties>
</file>