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007EF"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C7D47F3"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57734</w:t>
      </w:r>
    </w:p>
    <w:p w14:paraId="0D3DECF4"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BB7FE8C" w14:textId="77777777" w:rsidR="008042CC" w:rsidRDefault="008042CC">
      <w:pPr>
        <w:adjustRightInd w:val="0"/>
        <w:snapToGrid w:val="0"/>
        <w:spacing w:line="360" w:lineRule="auto"/>
        <w:jc w:val="both"/>
        <w:rPr>
          <w:rFonts w:ascii="Book Antiqua" w:hAnsi="Book Antiqua"/>
        </w:rPr>
      </w:pPr>
    </w:p>
    <w:p w14:paraId="7CACF348"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Clinical Trials Study</w:t>
      </w:r>
    </w:p>
    <w:p w14:paraId="11FE1ABA" w14:textId="793FA359" w:rsidR="008042CC" w:rsidRDefault="00A23B98">
      <w:pPr>
        <w:adjustRightInd w:val="0"/>
        <w:snapToGrid w:val="0"/>
        <w:spacing w:line="360" w:lineRule="auto"/>
        <w:jc w:val="both"/>
        <w:rPr>
          <w:rFonts w:ascii="Book Antiqua" w:hAnsi="Book Antiqua"/>
        </w:rPr>
      </w:pPr>
      <w:bookmarkStart w:id="0" w:name="OLE_LINK6"/>
      <w:bookmarkStart w:id="1" w:name="OLE_LINK5"/>
      <w:r>
        <w:rPr>
          <w:rFonts w:ascii="Book Antiqua" w:eastAsia="Book Antiqua" w:hAnsi="Book Antiqua" w:cs="Book Antiqua"/>
          <w:b/>
          <w:bCs/>
          <w:color w:val="000000"/>
        </w:rPr>
        <w:t>Factors associated with improvement in</w:t>
      </w:r>
      <w:bookmarkStart w:id="2" w:name="OLE_LINK1"/>
      <w:bookmarkStart w:id="3" w:name="OLE_LINK2"/>
      <w:r>
        <w:rPr>
          <w:rFonts w:ascii="Book Antiqua" w:eastAsia="Book Antiqua" w:hAnsi="Book Antiqua" w:cs="Book Antiqua"/>
          <w:b/>
          <w:bCs/>
          <w:color w:val="000000"/>
        </w:rPr>
        <w:t xml:space="preserve"> waist-to-height</w:t>
      </w:r>
      <w:bookmarkEnd w:id="2"/>
      <w:bookmarkEnd w:id="3"/>
      <w:r>
        <w:rPr>
          <w:rFonts w:ascii="Book Antiqua" w:eastAsia="Book Antiqua" w:hAnsi="Book Antiqua" w:cs="Book Antiqua"/>
          <w:b/>
          <w:bCs/>
          <w:color w:val="000000"/>
        </w:rPr>
        <w:t xml:space="preserve"> ratio among newly diagnosed type 2 diabetes patients treated with acarbose or metformin</w:t>
      </w:r>
      <w:r>
        <w:rPr>
          <w:rFonts w:ascii="Book Antiqua" w:eastAsia="宋体" w:hAnsi="Book Antiqua" w:cs="宋体"/>
          <w:b/>
          <w:bCs/>
          <w:color w:val="000000"/>
          <w:lang w:eastAsia="zh-CN"/>
        </w:rPr>
        <w:t xml:space="preserve">: </w:t>
      </w:r>
      <w:r>
        <w:rPr>
          <w:rFonts w:ascii="Book Antiqua" w:eastAsia="Book Antiqua" w:hAnsi="Book Antiqua" w:cs="Book Antiqua"/>
          <w:b/>
          <w:bCs/>
          <w:color w:val="000000"/>
        </w:rPr>
        <w:t>A randomized clinical trial study</w:t>
      </w:r>
    </w:p>
    <w:bookmarkEnd w:id="0"/>
    <w:bookmarkEnd w:id="1"/>
    <w:p w14:paraId="5C5417ED" w14:textId="77777777" w:rsidR="008042CC" w:rsidRDefault="008042CC">
      <w:pPr>
        <w:adjustRightInd w:val="0"/>
        <w:snapToGrid w:val="0"/>
        <w:spacing w:line="360" w:lineRule="auto"/>
        <w:jc w:val="both"/>
        <w:rPr>
          <w:rFonts w:ascii="Book Antiqua" w:hAnsi="Book Antiqua"/>
        </w:rPr>
      </w:pPr>
    </w:p>
    <w:p w14:paraId="2126CE71"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Song LL </w:t>
      </w:r>
      <w:r>
        <w:rPr>
          <w:rFonts w:ascii="Book Antiqua" w:eastAsia="Book Antiqua" w:hAnsi="Book Antiqua" w:cs="Book Antiqua"/>
          <w:i/>
          <w:color w:val="000000"/>
        </w:rPr>
        <w:t>et al.</w:t>
      </w:r>
      <w:r>
        <w:rPr>
          <w:rFonts w:ascii="Book Antiqua" w:eastAsia="Book Antiqua" w:hAnsi="Book Antiqua" w:cs="Book Antiqua"/>
          <w:color w:val="000000"/>
        </w:rPr>
        <w:t xml:space="preserve"> Acarbose, GLP-1, and abdominal obesity</w:t>
      </w:r>
    </w:p>
    <w:p w14:paraId="68CA9BBE" w14:textId="77777777" w:rsidR="008042CC" w:rsidRDefault="008042CC">
      <w:pPr>
        <w:adjustRightInd w:val="0"/>
        <w:snapToGrid w:val="0"/>
        <w:spacing w:line="360" w:lineRule="auto"/>
        <w:jc w:val="both"/>
        <w:rPr>
          <w:rFonts w:ascii="Book Antiqua" w:hAnsi="Book Antiqua"/>
        </w:rPr>
      </w:pPr>
    </w:p>
    <w:p w14:paraId="3FC5A7EF"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Lu-Lu Song, Xin Wang, Zhao-Jun Yang, Xiao-Mu Kong, Xiao-Ping Chen, Bo Zhang, Wen-Ying Yang</w:t>
      </w:r>
    </w:p>
    <w:p w14:paraId="1CC8427C" w14:textId="77777777" w:rsidR="008042CC" w:rsidRDefault="008042CC">
      <w:pPr>
        <w:adjustRightInd w:val="0"/>
        <w:snapToGrid w:val="0"/>
        <w:spacing w:line="360" w:lineRule="auto"/>
        <w:jc w:val="both"/>
        <w:rPr>
          <w:rFonts w:ascii="Book Antiqua" w:hAnsi="Book Antiqua"/>
        </w:rPr>
      </w:pPr>
    </w:p>
    <w:p w14:paraId="49AB4D89"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Lu-Lu Song, Xin Wang, Zhao-Jun Yang, Xiao-Mu Kong, Xiao-Ping Chen, Bo Zhang, Wen-Ying Yang, </w:t>
      </w:r>
      <w:r>
        <w:rPr>
          <w:rFonts w:ascii="Book Antiqua" w:eastAsia="Book Antiqua" w:hAnsi="Book Antiqua" w:cs="Book Antiqua"/>
          <w:color w:val="000000"/>
        </w:rPr>
        <w:t>Department of Endocrinology, China-Japan Friendship Hospital, Beijing 100029, China</w:t>
      </w:r>
    </w:p>
    <w:p w14:paraId="4BCA6D57" w14:textId="77777777" w:rsidR="008042CC" w:rsidRDefault="008042CC">
      <w:pPr>
        <w:adjustRightInd w:val="0"/>
        <w:snapToGrid w:val="0"/>
        <w:spacing w:line="360" w:lineRule="auto"/>
        <w:jc w:val="both"/>
        <w:rPr>
          <w:rFonts w:ascii="Book Antiqua" w:hAnsi="Book Antiqua"/>
        </w:rPr>
      </w:pPr>
    </w:p>
    <w:p w14:paraId="2FD18403" w14:textId="5A6A5E6B"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WY was the principal investigator of the trial; Song LL drafted the manuscript; Wang X was the co-investigator; Yang ZJ developed design of the trial; Kong XM provided important advice and guidance regarding the statistical analysis; and Chen XP and Zhang B contributed to the trial.</w:t>
      </w:r>
    </w:p>
    <w:p w14:paraId="13C24607" w14:textId="77777777" w:rsidR="008042CC" w:rsidRDefault="008042CC">
      <w:pPr>
        <w:adjustRightInd w:val="0"/>
        <w:snapToGrid w:val="0"/>
        <w:spacing w:line="360" w:lineRule="auto"/>
        <w:jc w:val="both"/>
        <w:rPr>
          <w:rFonts w:ascii="Book Antiqua" w:hAnsi="Book Antiqua"/>
        </w:rPr>
      </w:pPr>
    </w:p>
    <w:p w14:paraId="1F053357" w14:textId="0F71EE21" w:rsidR="008042CC" w:rsidRDefault="00A23B98">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rPr>
        <w:t xml:space="preserve">Corresponding author: Wen-Ying Yang, MD, Professor, </w:t>
      </w:r>
      <w:r>
        <w:rPr>
          <w:rFonts w:ascii="Book Antiqua" w:eastAsia="Book Antiqua" w:hAnsi="Book Antiqua" w:cs="Book Antiqua"/>
          <w:color w:val="000000"/>
        </w:rPr>
        <w:t xml:space="preserve">Department of Endocrinology, China-Japan Friendship Hospital, No. 2 </w:t>
      </w:r>
      <w:proofErr w:type="spellStart"/>
      <w:r>
        <w:rPr>
          <w:rFonts w:ascii="Book Antiqua" w:eastAsia="Book Antiqua" w:hAnsi="Book Antiqua" w:cs="Book Antiqua"/>
          <w:color w:val="000000"/>
        </w:rPr>
        <w:t>Yinghua</w:t>
      </w:r>
      <w:proofErr w:type="spellEnd"/>
      <w:r>
        <w:rPr>
          <w:rFonts w:ascii="Book Antiqua" w:eastAsia="Book Antiqua" w:hAnsi="Book Antiqua" w:cs="Book Antiqua"/>
          <w:color w:val="000000"/>
        </w:rPr>
        <w:t xml:space="preserve"> East Street, Chaoyang District, Beijing 100029, China. </w:t>
      </w:r>
      <w:r>
        <w:rPr>
          <w:rFonts w:ascii="Book Antiqua" w:eastAsia="Book Antiqua" w:hAnsi="Book Antiqua" w:cs="Book Antiqua"/>
          <w:color w:val="000000"/>
          <w:u w:val="single"/>
        </w:rPr>
        <w:t>yangwenying@zryhyy.com.cn</w:t>
      </w:r>
    </w:p>
    <w:p w14:paraId="258F5E4F" w14:textId="77777777" w:rsidR="008042CC" w:rsidRDefault="008042CC">
      <w:pPr>
        <w:adjustRightInd w:val="0"/>
        <w:snapToGrid w:val="0"/>
        <w:spacing w:line="360" w:lineRule="auto"/>
        <w:jc w:val="both"/>
        <w:rPr>
          <w:rFonts w:ascii="Book Antiqua" w:hAnsi="Book Antiqua"/>
        </w:rPr>
      </w:pPr>
    </w:p>
    <w:p w14:paraId="0821BE0A"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30, 2020</w:t>
      </w:r>
    </w:p>
    <w:p w14:paraId="11844819"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13, 2020</w:t>
      </w:r>
    </w:p>
    <w:p w14:paraId="1ACE9EFB"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Pr>
          <w:rFonts w:ascii="Book Antiqua" w:eastAsia="Book Antiqua" w:hAnsi="Book Antiqua" w:cs="Book Antiqua"/>
          <w:bCs/>
          <w:color w:val="000000"/>
        </w:rPr>
        <w:t>September 14, 2020</w:t>
      </w:r>
    </w:p>
    <w:p w14:paraId="03B5C9FF"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7012E1B3" w14:textId="77777777" w:rsidR="008042CC" w:rsidRDefault="008042CC">
      <w:pPr>
        <w:adjustRightInd w:val="0"/>
        <w:snapToGrid w:val="0"/>
        <w:spacing w:line="360" w:lineRule="auto"/>
        <w:jc w:val="both"/>
        <w:rPr>
          <w:rFonts w:ascii="Book Antiqua" w:hAnsi="Book Antiqua"/>
        </w:rPr>
        <w:sectPr w:rsidR="008042CC">
          <w:footerReference w:type="default" r:id="rId8"/>
          <w:pgSz w:w="12240" w:h="15840"/>
          <w:pgMar w:top="1440" w:right="1800" w:bottom="1440" w:left="1800" w:header="720" w:footer="720" w:gutter="0"/>
          <w:cols w:space="720"/>
          <w:docGrid w:linePitch="360"/>
        </w:sectPr>
      </w:pPr>
    </w:p>
    <w:p w14:paraId="1F69745C"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BA1A94B"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73E85ABD"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The waist-to-height ratio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is a promising anthropometric measure used to evaluate cardiovascular risk in diabetes and metabolic syndrome patients. The metformin and acarbose in Chinese as the initial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 treatment trial demonstrated that acarbose and metformin reduced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after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w:t>
      </w:r>
    </w:p>
    <w:p w14:paraId="33EE0337" w14:textId="77777777" w:rsidR="008042CC" w:rsidRDefault="008042CC">
      <w:pPr>
        <w:adjustRightInd w:val="0"/>
        <w:snapToGrid w:val="0"/>
        <w:spacing w:line="360" w:lineRule="auto"/>
        <w:jc w:val="both"/>
        <w:rPr>
          <w:rFonts w:ascii="Book Antiqua" w:hAnsi="Book Antiqua"/>
        </w:rPr>
      </w:pPr>
    </w:p>
    <w:p w14:paraId="4CFE26E0"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4D264DAB"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To investigate the factors associated with a decrease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in newly diagnosed Chinese type 2 diabetes patients receiving acarbose or metformin monotherapy.</w:t>
      </w:r>
    </w:p>
    <w:p w14:paraId="517E8158" w14:textId="77777777" w:rsidR="008042CC" w:rsidRDefault="008042CC">
      <w:pPr>
        <w:adjustRightInd w:val="0"/>
        <w:snapToGrid w:val="0"/>
        <w:spacing w:line="360" w:lineRule="auto"/>
        <w:jc w:val="both"/>
        <w:rPr>
          <w:rFonts w:ascii="Book Antiqua" w:hAnsi="Book Antiqua"/>
        </w:rPr>
      </w:pPr>
    </w:p>
    <w:p w14:paraId="7D350034"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7555D907" w14:textId="487D704C"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At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343 patients in the acarbose treatment and 333 patients in the metformin treatment were included in this analysis. On the basis of the reduction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these participants were divided into the following two groups: Low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group and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group. Metabolic and related parameters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were investigated using univariate and multivariate logistic regression analyses.</w:t>
      </w:r>
    </w:p>
    <w:p w14:paraId="7973D168" w14:textId="77777777" w:rsidR="008042CC" w:rsidRDefault="008042CC">
      <w:pPr>
        <w:adjustRightInd w:val="0"/>
        <w:snapToGrid w:val="0"/>
        <w:spacing w:line="360" w:lineRule="auto"/>
        <w:jc w:val="both"/>
        <w:rPr>
          <w:rFonts w:ascii="Book Antiqua" w:hAnsi="Book Antiqua"/>
        </w:rPr>
      </w:pPr>
    </w:p>
    <w:p w14:paraId="6B358A53"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000882A0" w14:textId="762FD52B"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significant decrease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was observed in both treatment groups (acarbose: -0.015, 95% confidence interval [CI]: -0.018 to -0.012,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metformin: -0.013, 95%CI: -0.016 to -0.010,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In both the acarbose and metformin groups,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of the women was more likely to be reduced than that of the men. In the acarbose group, a lower baseline area under the curve of glucagon-like peptide 1 (AUCGLP-1) was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(odds ratio [OR] = 0.796,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while a higher baseline AUCGLP-1 was associated </w:t>
      </w:r>
      <w:r>
        <w:rPr>
          <w:rFonts w:ascii="Book Antiqua" w:eastAsia="Book Antiqua" w:hAnsi="Book Antiqua" w:cs="Book Antiqua"/>
          <w:color w:val="000000"/>
        </w:rPr>
        <w:lastRenderedPageBreak/>
        <w:t xml:space="preserve">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in the patients treated with metformin (OR = 1.133,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0.025). Regarding the changes from baseline, an increase in AUCGLP-1 was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in the acarbose (OR = 1.121,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0.016) but not metformin group. A higher reduction in high-density lipoprotein cholesterol/non-high-density lipoprotein cholesterol was also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in the acarbose arm (OR = 20.735,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In the metformin arm, a higher reduction in fasting plasma glucose (OR = 0.843,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0.039) and total cholesterol was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(OR = 0.743, </w:t>
      </w:r>
      <w:r>
        <w:rPr>
          <w:rFonts w:ascii="Book Antiqua" w:eastAsia="Book Antiqua" w:hAnsi="Book Antiqua" w:cs="Book Antiqua"/>
          <w:i/>
          <w:iCs/>
          <w:color w:val="000000"/>
        </w:rPr>
        <w:t xml:space="preserve">P </w:t>
      </w:r>
      <w:r>
        <w:rPr>
          <w:rFonts w:ascii="Book Antiqua" w:eastAsia="Book Antiqua" w:hAnsi="Book Antiqua" w:cs="Book Antiqua"/>
          <w:color w:val="000000"/>
        </w:rPr>
        <w:t>= 0.013).</w:t>
      </w:r>
    </w:p>
    <w:p w14:paraId="6187D9F6" w14:textId="77777777" w:rsidR="008042CC" w:rsidRDefault="008042CC">
      <w:pPr>
        <w:adjustRightInd w:val="0"/>
        <w:snapToGrid w:val="0"/>
        <w:spacing w:line="360" w:lineRule="auto"/>
        <w:jc w:val="both"/>
        <w:rPr>
          <w:rFonts w:ascii="Book Antiqua" w:hAnsi="Book Antiqua"/>
        </w:rPr>
      </w:pPr>
    </w:p>
    <w:p w14:paraId="33C1A828"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275CDC53" w14:textId="4617BC3F"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lower glucagon-like peptide 1 level and higher increase in glucagon-like peptide 1 are associated with a high reduction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in newly diagnosed Chinese diabetes patients receiving treatment with acarbose.</w:t>
      </w:r>
    </w:p>
    <w:p w14:paraId="307D352B" w14:textId="77777777" w:rsidR="008042CC" w:rsidRDefault="008042CC">
      <w:pPr>
        <w:adjustRightInd w:val="0"/>
        <w:snapToGrid w:val="0"/>
        <w:spacing w:line="360" w:lineRule="auto"/>
        <w:jc w:val="both"/>
        <w:rPr>
          <w:rFonts w:ascii="Book Antiqua" w:hAnsi="Book Antiqua"/>
        </w:rPr>
      </w:pPr>
    </w:p>
    <w:p w14:paraId="4E6D845E"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t>
      </w:r>
      <w:r>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Waist-to-height ratio; Abdominal obesity; Type 2 diabetes; Association; Acarbose; Metformin</w:t>
      </w:r>
    </w:p>
    <w:p w14:paraId="5A7BEA81" w14:textId="77777777" w:rsidR="008042CC" w:rsidRDefault="008042CC">
      <w:pPr>
        <w:adjustRightInd w:val="0"/>
        <w:snapToGrid w:val="0"/>
        <w:spacing w:line="360" w:lineRule="auto"/>
        <w:jc w:val="both"/>
        <w:rPr>
          <w:rFonts w:ascii="Book Antiqua" w:hAnsi="Book Antiqua"/>
        </w:rPr>
      </w:pPr>
    </w:p>
    <w:p w14:paraId="5EE04754" w14:textId="246F88D9" w:rsidR="008042CC" w:rsidRDefault="00A23B98">
      <w:pPr>
        <w:adjustRightInd w:val="0"/>
        <w:snapToGrid w:val="0"/>
        <w:spacing w:line="360" w:lineRule="auto"/>
        <w:jc w:val="both"/>
        <w:rPr>
          <w:rFonts w:ascii="Book Antiqua" w:hAnsi="Book Antiqua"/>
        </w:rPr>
      </w:pPr>
      <w:bookmarkStart w:id="4" w:name="OLE_LINK7"/>
      <w:bookmarkStart w:id="5" w:name="OLE_LINK8"/>
      <w:r>
        <w:rPr>
          <w:rFonts w:ascii="Book Antiqua" w:eastAsia="Book Antiqua" w:hAnsi="Book Antiqua" w:cs="Book Antiqua"/>
          <w:color w:val="000000"/>
        </w:rPr>
        <w:t>Song LL, Wang X, Yang ZJ, Kong XM, Chen XP, Zhang B, Yang WY. Factors associated with improvement in waist-to-height ratio among newly diagnosed type 2 diabetes patients treated with acarbose or metformin</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A randomized clinical trial study.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In press</w:t>
      </w:r>
    </w:p>
    <w:bookmarkEnd w:id="4"/>
    <w:bookmarkEnd w:id="5"/>
    <w:p w14:paraId="5D1D5401" w14:textId="77777777" w:rsidR="008042CC" w:rsidRDefault="008042CC">
      <w:pPr>
        <w:adjustRightInd w:val="0"/>
        <w:snapToGrid w:val="0"/>
        <w:spacing w:line="360" w:lineRule="auto"/>
        <w:jc w:val="both"/>
        <w:rPr>
          <w:rFonts w:ascii="Book Antiqua" w:hAnsi="Book Antiqua"/>
        </w:rPr>
      </w:pPr>
    </w:p>
    <w:p w14:paraId="492C992F" w14:textId="31995A8F"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w:t>
      </w:r>
      <w:r w:rsidR="00E31FD4">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bookmarkStart w:id="6" w:name="OLE_LINK10"/>
      <w:bookmarkStart w:id="7" w:name="OLE_LINK9"/>
      <w:r>
        <w:rPr>
          <w:rFonts w:ascii="Book Antiqua" w:eastAsia="Book Antiqua" w:hAnsi="Book Antiqua" w:cs="Book Antiqua"/>
          <w:color w:val="000000"/>
        </w:rPr>
        <w:t xml:space="preserve">Obesity, especially abdominal obesity is an important risk factor for cardiovascular diseases in type 2 diabetes. The metformin and acarbose in Chinese as the initial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 treatment trial demonstrated that acarbose and metformin not only reduced glycosylated hemoglobin but also reduced weight and waist circumference after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with acarbose or metformin. Waist-to-height ratio waist-to-height ratio is a new anthropometric measure as an indicator of abdominal obesity and a better alternative to waist circumference. In </w:t>
      </w:r>
      <w:r>
        <w:rPr>
          <w:rFonts w:ascii="Book Antiqua" w:eastAsia="Book Antiqua" w:hAnsi="Book Antiqua" w:cs="Book Antiqua"/>
          <w:color w:val="000000"/>
        </w:rPr>
        <w:lastRenderedPageBreak/>
        <w:t>this analysis, we demonstrated different association of glucagon-like peptide 1 and some other parameters with reduction of waist-to-height ratio in acarbose or metformin treated patients.</w:t>
      </w:r>
    </w:p>
    <w:bookmarkEnd w:id="6"/>
    <w:bookmarkEnd w:id="7"/>
    <w:p w14:paraId="4EFD6C5A"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6B328F16"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The prevalence of diabetes has been increasing worldwide in past decades. As reported in the latest International Diabetes Federation Diabetes Atlas (9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the global diabetes prevalence is estimated to be 9.3% (463 million) and is estimated to increase to 10.2% (578 million) by 2030 and 10.9% (700 million) by 2045</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the Chinese population, the estimated prevalence of diabetes increased from 9.7% in the 2007 </w:t>
      </w:r>
      <w:proofErr w:type="gramStart"/>
      <w:r>
        <w:rPr>
          <w:rFonts w:ascii="Book Antiqua" w:eastAsia="Book Antiqua" w:hAnsi="Book Antiqua" w:cs="Book Antiqua"/>
          <w:color w:val="000000"/>
        </w:rPr>
        <w:t>survey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to 10.9% in the 2013 survey</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prevalence of newly diagnosed diabetes is also high as follows: In the 2013 survey, 6.9% of the population was diagnosed with diabetes for the first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Another survey of Chinese adults in northwest China reported that approximately 7.5% of the interviewees had newly diagnosed </w:t>
      </w:r>
      <w:bookmarkStart w:id="8" w:name="OLE_LINK3"/>
      <w:bookmarkStart w:id="9" w:name="OLE_LINK4"/>
      <w:r>
        <w:rPr>
          <w:rFonts w:ascii="Book Antiqua" w:eastAsia="Book Antiqua" w:hAnsi="Book Antiqua" w:cs="Book Antiqua"/>
          <w:color w:val="000000"/>
        </w:rPr>
        <w:t>type 2 diabetes mellitus (T2</w:t>
      </w:r>
      <w:proofErr w:type="gramStart"/>
      <w:r>
        <w:rPr>
          <w:rFonts w:ascii="Book Antiqua" w:eastAsia="Book Antiqua" w:hAnsi="Book Antiqua" w:cs="Book Antiqua"/>
          <w:color w:val="000000"/>
        </w:rPr>
        <w:t>DM</w:t>
      </w:r>
      <w:bookmarkEnd w:id="8"/>
      <w:bookmarkEnd w:id="9"/>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 grim situation in which millions of people suffer from diabetes is placing a heavy burden on national health systems.</w:t>
      </w:r>
    </w:p>
    <w:p w14:paraId="0DA82965" w14:textId="4021FCDE"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To alleviate the harmfulness of diabetes, integrated management is quite important and includes obesity, dyslipidemia, hypertension, </w:t>
      </w:r>
      <w:r>
        <w:rPr>
          <w:rFonts w:ascii="Book Antiqua" w:eastAsia="Book Antiqua" w:hAnsi="Book Antiqua" w:cs="Book Antiqua"/>
          <w:i/>
          <w:iCs/>
          <w:color w:val="000000"/>
        </w:rPr>
        <w:t>etc.</w:t>
      </w:r>
      <w:r>
        <w:rPr>
          <w:rFonts w:ascii="Book Antiqua" w:eastAsia="Book Antiqua" w:hAnsi="Book Antiqua" w:cs="Book Antiqua"/>
          <w:color w:val="000000"/>
        </w:rPr>
        <w:t xml:space="preserve"> Most T2DM patients are characterized by suffering from overweightness or obesity, especially abdominal obesity, which is associated with a high risk of cardiovascular diseases and mortality. Therefore, the weight loss effect of antidiabetic drugs is an advantage when selecting treatment for obese T2DM patients. Various indexes, including the waist circumference (WC), hip circumference (HC), and waist-to-height ratio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have been explored to evaluate abdominal obesity.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is a new anthropometric measure that has been proposed as an indicator of abdominal obesity and a better alternative to </w:t>
      </w:r>
      <w:proofErr w:type="gramStart"/>
      <w:r>
        <w:rPr>
          <w:rFonts w:ascii="Book Antiqua" w:eastAsia="Book Antiqua" w:hAnsi="Book Antiqua" w:cs="Book Antiqua"/>
          <w:color w:val="000000"/>
        </w:rPr>
        <w:t>WC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It has been reported that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is closely and independently associated with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 high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was also associated with cardiovascular disease risk in a Mexican population as a better marker of cardiovascular risk than other anthropometric </w:t>
      </w:r>
      <w:proofErr w:type="gramStart"/>
      <w:r>
        <w:rPr>
          <w:rFonts w:ascii="Book Antiqua" w:eastAsia="Book Antiqua" w:hAnsi="Book Antiqua" w:cs="Book Antiqua"/>
          <w:color w:val="000000"/>
        </w:rPr>
        <w:t>indexes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has also been confirmed to be more strongly associated with stroke risk than the body mass index (BMI) likely because the BMI cannot discriminate between general and abdominal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0748B879" w14:textId="48E1512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Acarbose and metformin are considered first-line oral antidiabetic drugs. It is well known that metformin has a significant weight loss effect in most studies; regarding acarbose, the effect on weight loss is positive or neutral as reported in different studies, which is likely attributed to population differences. The effect of acarbose on weight loss seems to be more pronounced in Eastern than in Western populations with </w:t>
      </w:r>
      <w:proofErr w:type="gramStart"/>
      <w:r>
        <w:rPr>
          <w:rFonts w:ascii="Book Antiqua" w:eastAsia="Book Antiqua" w:hAnsi="Book Antiqua" w:cs="Book Antiqua"/>
          <w:color w:val="000000"/>
        </w:rPr>
        <w:t>hyperglycemia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This inconsistency might be explained by differences in dietary habits as the standard Asian diet is characterized by a higher percentage of carbohydrates. However, the mechanism is still not absolutely clear. The metformin and acarbose in Chinese as the initial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 treatment (MARCH) trial was a head-to-head comparison study of metformin and acarbose as initial therapy for T2DM after the failure of therapeutic lifestyle modification for the first time in a Chinese population</w:t>
      </w:r>
      <w:r>
        <w:rPr>
          <w:rFonts w:ascii="Book Antiqua" w:eastAsia="Book Antiqua" w:hAnsi="Book Antiqua" w:cs="Book Antiqua"/>
          <w:color w:val="000000"/>
          <w:vertAlign w:val="superscript"/>
        </w:rPr>
        <w:t>[</w:t>
      </w:r>
      <w:hyperlink w:anchor="_ENREF_12" w:tooltip="Yang, 2014 #19" w:history="1">
        <w:r>
          <w:rPr>
            <w:rFonts w:ascii="Book Antiqua" w:eastAsia="Book Antiqua" w:hAnsi="Book Antiqua" w:cs="Book Antiqua"/>
            <w:color w:val="000000"/>
            <w:u w:color="0000EE"/>
            <w:vertAlign w:val="superscript"/>
          </w:rPr>
          <w:t>12</w:t>
        </w:r>
      </w:hyperlink>
      <w:r>
        <w:rPr>
          <w:rFonts w:ascii="Book Antiqua" w:eastAsia="Book Antiqua" w:hAnsi="Book Antiqua" w:cs="Book Antiqua"/>
          <w:color w:val="000000"/>
          <w:vertAlign w:val="superscript"/>
        </w:rPr>
        <w:t>,</w:t>
      </w:r>
      <w:hyperlink w:anchor="_ENREF_13" w:tooltip="Zhang, 2016 #32" w:history="1">
        <w:r>
          <w:rPr>
            <w:rFonts w:ascii="Book Antiqua" w:eastAsia="Book Antiqua" w:hAnsi="Book Antiqua" w:cs="Book Antiqua"/>
            <w:color w:val="000000"/>
            <w:u w:color="0000EE"/>
            <w:vertAlign w:val="superscript"/>
          </w:rPr>
          <w:t>13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the MARCH study demonstrated, both acarbose and metformin have similar efficacy as initial therapy in reducing glycated hemoglobin A1c (HbA1c). Interestingly, acarbose reduced body weight more than </w:t>
      </w:r>
      <w:proofErr w:type="gramStart"/>
      <w:r>
        <w:rPr>
          <w:rFonts w:ascii="Book Antiqua" w:eastAsia="Book Antiqua" w:hAnsi="Book Antiqua" w:cs="Book Antiqua"/>
          <w:color w:val="000000"/>
        </w:rPr>
        <w:t>metformin</w:t>
      </w:r>
      <w:r>
        <w:rPr>
          <w:rFonts w:ascii="Book Antiqua" w:eastAsia="Book Antiqua" w:hAnsi="Book Antiqua" w:cs="Book Antiqua"/>
          <w:color w:val="000000"/>
          <w:vertAlign w:val="superscript"/>
        </w:rPr>
        <w:t>[</w:t>
      </w:r>
      <w:proofErr w:type="gramEnd"/>
      <w:r>
        <w:fldChar w:fldCharType="begin"/>
      </w:r>
      <w:r>
        <w:instrText xml:space="preserve"> HYPERLINK \l "_ENREF_12" \o "Yang, 2014 #19" </w:instrText>
      </w:r>
      <w:r>
        <w:fldChar w:fldCharType="separate"/>
      </w:r>
      <w:r>
        <w:rPr>
          <w:rFonts w:ascii="Book Antiqua" w:eastAsia="Book Antiqua" w:hAnsi="Book Antiqua" w:cs="Book Antiqua"/>
          <w:color w:val="000000"/>
          <w:u w:color="0000EE"/>
          <w:vertAlign w:val="superscript"/>
        </w:rPr>
        <w:t>12</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 analysis should be conducted to investigate the effect of acarbose in improving abdominal obesity. In addition, the mechanisms of acarbose-induced weight loss are still unclear. Whether α-glucosidase inhibitors change incretins and whether changes in glucagon-like peptide 1 (GLP-1) are involved in the improvement in abdominal obesity after treatment with acarbose or metformin should be analyzed. Therefore, in this post hoc analysis, we demonstrated the effect of acarbose or metformin on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and investigated the factors associated with changes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and the possible role of GLP-1 in the weight loss effect of acarbose.</w:t>
      </w:r>
    </w:p>
    <w:p w14:paraId="0BD9B6F4" w14:textId="77777777" w:rsidR="008042CC" w:rsidRDefault="008042CC">
      <w:pPr>
        <w:adjustRightInd w:val="0"/>
        <w:snapToGrid w:val="0"/>
        <w:spacing w:line="360" w:lineRule="auto"/>
        <w:jc w:val="both"/>
        <w:rPr>
          <w:rFonts w:ascii="Book Antiqua" w:hAnsi="Book Antiqua"/>
        </w:rPr>
      </w:pPr>
    </w:p>
    <w:p w14:paraId="3A4C5C93"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1E883425"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Study design and participants</w:t>
      </w:r>
    </w:p>
    <w:p w14:paraId="6A452084"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MARCH study is a multicenter, open-label, non-inferior, parallel randomized controlled trial. The Chinese Clinical Trial Registry number is ChiCTR-TRC-08000231. This study was designed to determine whether acarbose is non-inferior </w:t>
      </w:r>
      <w:r>
        <w:rPr>
          <w:rFonts w:ascii="Book Antiqua" w:eastAsia="Book Antiqua" w:hAnsi="Book Antiqua" w:cs="Book Antiqua"/>
          <w:color w:val="000000"/>
        </w:rPr>
        <w:lastRenderedPageBreak/>
        <w:t>to metformin in lowering blood glucose levels in Chinese patients with newly diagnosed T2DM patients. The protocol was approved by the Ethics Committee of each clinical center.</w:t>
      </w:r>
    </w:p>
    <w:p w14:paraId="78FD672E" w14:textId="364FF48A"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participants were recruited from diabetes outpatient clinics at 11 centers. All patients were diagnosed with T2DM according to the 1999 World Health Organization criteria within the past 12 mo. The patients had not received oral antidiabetic drugs or received treatment no longer than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that had been discontinued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enrolment. The inclusion criteria and exclusion criteria were explained in detail in our published </w:t>
      </w:r>
      <w:proofErr w:type="gramStart"/>
      <w:r>
        <w:rPr>
          <w:rFonts w:ascii="Book Antiqua" w:eastAsia="Book Antiqua" w:hAnsi="Book Antiqua" w:cs="Book Antiqua"/>
          <w:color w:val="000000"/>
        </w:rPr>
        <w:t>article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2C6C39E3" w14:textId="5A8DEAB8"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non-inferiority margin of 0.3% (absolute) was chosen, and an estimated standard deviation of 1.3% for HbA1c was used in the sample size calculation. To achieve 80% power to show the non-inferiority of acarbose compared with metformin, the total number of subjects required to complete the study is at least 590. Assuming a 20% drop-out rate, the total number that should be enrolled in the study is 738 (369 patients per treatment group). In total, 788 eligible patients with fasting plasma glucose (FPG) between 7.0 and 11.1 mmol/L were randomly assigned (1:1) to each of the two groups treated with acarbose or metformin (block size 8). After the 4-wk run-in phase, the patients were assigned to receive sustained-release metformin hydrochloride up to 1500 mg once daily (500 mg per tablet, Beijing Double Crane Pharma, Beijing, China) or up to 100 mg of acarbose three times daily (50 mg per tablet, Bayer Healthcare, Beijing, China). The randomization codes were generated by statisticians from the statistics office of China-Japan Friendship Hospital using SAS (version 9.0) and concealed in envelopes. The investigators at each center enrolled the participants, unsealed the randomization codes, and assigned the patients to the interventions. At week 24, add-on therapy with insulin secretagogues was initiated in the patients who had FPG higher than 7 mmol/L or postprandial glucose greater than 10 mmol/L for 3 consecutive days by self-monitored blood glucose. The primary outcome was reduction in HbA1c at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48 wk. The key secondary outcomes included </w:t>
      </w:r>
      <w:r>
        <w:rPr>
          <w:rFonts w:ascii="Book Antiqua" w:eastAsia="Book Antiqua" w:hAnsi="Book Antiqua" w:cs="Book Antiqua"/>
          <w:color w:val="000000"/>
        </w:rPr>
        <w:lastRenderedPageBreak/>
        <w:t xml:space="preserve">the proportion of patients with HbA1c of 6.5% or less and changes in FPG, 2-h PPG, bodyweight, insulin, glucagon, GLP-1, insulin sensitivity, or β-cell function. The adverse events were also assessed. A detailed description is provided in our published </w:t>
      </w:r>
      <w:proofErr w:type="gramStart"/>
      <w:r>
        <w:rPr>
          <w:rFonts w:ascii="Book Antiqua" w:eastAsia="Book Antiqua" w:hAnsi="Book Antiqua" w:cs="Book Antiqua"/>
          <w:color w:val="000000"/>
        </w:rPr>
        <w:t>article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4EF57BC7" w14:textId="7777777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total, 351 patients in the acarbose group and 347 patients in the metformin group completed the 24-wk treatment. The losses and exclusions after randomization were previously described in the published </w:t>
      </w:r>
      <w:proofErr w:type="gramStart"/>
      <w:r>
        <w:rPr>
          <w:rFonts w:ascii="Book Antiqua" w:eastAsia="Book Antiqua" w:hAnsi="Book Antiqua" w:cs="Book Antiqua"/>
          <w:color w:val="000000"/>
        </w:rPr>
        <w:t>article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3A9A519E" w14:textId="77777777" w:rsidR="008042CC" w:rsidRDefault="008042CC">
      <w:pPr>
        <w:adjustRightInd w:val="0"/>
        <w:snapToGrid w:val="0"/>
        <w:spacing w:line="360" w:lineRule="auto"/>
        <w:jc w:val="both"/>
        <w:rPr>
          <w:rFonts w:ascii="Book Antiqua" w:hAnsi="Book Antiqua"/>
        </w:rPr>
      </w:pPr>
    </w:p>
    <w:p w14:paraId="4D39E973"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Measurements</w:t>
      </w:r>
    </w:p>
    <w:p w14:paraId="41BDAC75" w14:textId="6ECD9894"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Both the baseline characteristics and changes from the baseline clinical variables after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were compared between the low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and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groups. The glucose metabolism variables included HbA1c, FPG, 2-h PPG, homoeostatic model assessment of insulin resistance (HOMA-IR), and whole-body insulin sensitivity index (WBISI). Hormone secretion parameters included fasting insulin (FINS), HOMA-β, early insulin secretion index (I30/G30), and the area under the curve (AUC) of insulin and AUCGLP-1. The anthropometric measurements included body weight, WC, HC, BMI, and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The lipid metabolic parameters included total cholesterol (TC), low-density lipoprotein cholesterol (LDL-C), high-density lipoprotein cholesterol (HDL-C), triglycerides (TG), non-HDL-C, and HDL-C-to-non-HDL-C ratio (HDL-C/non-HDL-C). The cardiovascular parameters included systolic blood pressure and diastolic blood pressure. The following formulas were used to calculate some of the indexes mentioned above: HOMA-IR = FINS (µIU/mL) × FBG (mmol/L)/22.5; HOMA-B = 20 × FINS (µIU/mL)/[FBG (mmol/L) - 3.5; I30/G30 = ΔI30 (insulin</w:t>
      </w:r>
      <w:r>
        <w:rPr>
          <w:rFonts w:ascii="Book Antiqua" w:eastAsia="Book Antiqua" w:hAnsi="Book Antiqua" w:cs="Book Antiqua"/>
          <w:color w:val="000000"/>
          <w:vertAlign w:val="subscript"/>
        </w:rPr>
        <w:t xml:space="preserve">30 min </w:t>
      </w:r>
      <w:r>
        <w:rPr>
          <w:rFonts w:ascii="Book Antiqua" w:eastAsia="Book Antiqua" w:hAnsi="Book Antiqua" w:cs="Book Antiqua"/>
          <w:color w:val="000000"/>
        </w:rPr>
        <w:t>- insulin</w:t>
      </w:r>
      <w:r>
        <w:rPr>
          <w:rFonts w:ascii="Book Antiqua" w:eastAsia="Book Antiqua" w:hAnsi="Book Antiqua" w:cs="Book Antiqua"/>
          <w:color w:val="000000"/>
          <w:vertAlign w:val="subscript"/>
        </w:rPr>
        <w:t>0 min</w:t>
      </w:r>
      <w:r>
        <w:rPr>
          <w:rFonts w:ascii="Book Antiqua" w:eastAsia="Book Antiqua" w:hAnsi="Book Antiqua" w:cs="Book Antiqua"/>
          <w:color w:val="000000"/>
        </w:rPr>
        <w:t>)/ΔG30 (glucose</w:t>
      </w:r>
      <w:r>
        <w:rPr>
          <w:rFonts w:ascii="Book Antiqua" w:eastAsia="Book Antiqua" w:hAnsi="Book Antiqua" w:cs="Book Antiqua"/>
          <w:color w:val="000000"/>
          <w:vertAlign w:val="subscript"/>
        </w:rPr>
        <w:t xml:space="preserve">30 min </w:t>
      </w:r>
      <w:r>
        <w:rPr>
          <w:rFonts w:ascii="Book Antiqua" w:eastAsia="Book Antiqua" w:hAnsi="Book Antiqua" w:cs="Book Antiqua"/>
          <w:color w:val="000000"/>
        </w:rPr>
        <w:t>- glucose</w:t>
      </w:r>
      <w:r>
        <w:rPr>
          <w:rFonts w:ascii="Book Antiqua" w:eastAsia="Book Antiqua" w:hAnsi="Book Antiqua" w:cs="Book Antiqua"/>
          <w:color w:val="000000"/>
          <w:vertAlign w:val="subscript"/>
        </w:rPr>
        <w:t>0 min</w:t>
      </w:r>
      <w:r>
        <w:rPr>
          <w:rFonts w:ascii="Book Antiqua" w:eastAsia="Book Antiqua" w:hAnsi="Book Antiqua" w:cs="Book Antiqua"/>
          <w:color w:val="000000"/>
        </w:rPr>
        <w:t xml:space="preserve">); and WBISI = 10000/square root of [(mean plasma insulin × mean plasma glucose during OGTT) × (fasting plasma insulin × fasting plasma glucose). The AUC was calculated with the following equations: </w:t>
      </w:r>
      <w:proofErr w:type="spellStart"/>
      <w:r>
        <w:rPr>
          <w:rFonts w:ascii="Book Antiqua" w:eastAsia="Book Antiqua" w:hAnsi="Book Antiqua" w:cs="Book Antiqua"/>
          <w:color w:val="000000"/>
        </w:rPr>
        <w:t>AUCinsulin</w:t>
      </w:r>
      <w:proofErr w:type="spellEnd"/>
      <w:r>
        <w:rPr>
          <w:rFonts w:ascii="Book Antiqua" w:eastAsia="Book Antiqua" w:hAnsi="Book Antiqua" w:cs="Book Antiqua"/>
          <w:color w:val="000000"/>
        </w:rPr>
        <w:t xml:space="preserve"> = (insulin</w:t>
      </w:r>
      <w:r>
        <w:rPr>
          <w:rFonts w:ascii="Book Antiqua" w:eastAsia="Book Antiqua" w:hAnsi="Book Antiqua" w:cs="Book Antiqua"/>
          <w:color w:val="000000"/>
          <w:vertAlign w:val="subscript"/>
        </w:rPr>
        <w:t xml:space="preserve">0 min </w:t>
      </w:r>
      <w:r>
        <w:rPr>
          <w:rFonts w:ascii="Book Antiqua" w:eastAsia="Book Antiqua" w:hAnsi="Book Antiqua" w:cs="Book Antiqua"/>
          <w:color w:val="000000"/>
        </w:rPr>
        <w:t>+ insulin</w:t>
      </w:r>
      <w:r>
        <w:rPr>
          <w:rFonts w:ascii="Book Antiqua" w:eastAsia="Book Antiqua" w:hAnsi="Book Antiqua" w:cs="Book Antiqua"/>
          <w:color w:val="000000"/>
          <w:vertAlign w:val="subscript"/>
        </w:rPr>
        <w:t>30min</w:t>
      </w:r>
      <w:r>
        <w:rPr>
          <w:rFonts w:ascii="Book Antiqua" w:eastAsia="Book Antiqua" w:hAnsi="Book Antiqua" w:cs="Book Antiqua"/>
          <w:color w:val="000000"/>
        </w:rPr>
        <w:t>) × 30/2 + (insulin</w:t>
      </w:r>
      <w:r>
        <w:rPr>
          <w:rFonts w:ascii="Book Antiqua" w:eastAsia="Book Antiqua" w:hAnsi="Book Antiqua" w:cs="Book Antiqua"/>
          <w:color w:val="000000"/>
          <w:vertAlign w:val="subscript"/>
        </w:rPr>
        <w:t xml:space="preserve">30 min </w:t>
      </w:r>
      <w:r>
        <w:rPr>
          <w:rFonts w:ascii="Book Antiqua" w:eastAsia="Book Antiqua" w:hAnsi="Book Antiqua" w:cs="Book Antiqua"/>
          <w:color w:val="000000"/>
        </w:rPr>
        <w:t>+ insulin</w:t>
      </w:r>
      <w:r>
        <w:rPr>
          <w:rFonts w:ascii="Book Antiqua" w:eastAsia="Book Antiqua" w:hAnsi="Book Antiqua" w:cs="Book Antiqua"/>
          <w:color w:val="000000"/>
          <w:vertAlign w:val="subscript"/>
        </w:rPr>
        <w:t>120 min</w:t>
      </w:r>
      <w:r>
        <w:rPr>
          <w:rFonts w:ascii="Book Antiqua" w:eastAsia="Book Antiqua" w:hAnsi="Book Antiqua" w:cs="Book Antiqua"/>
          <w:color w:val="000000"/>
        </w:rPr>
        <w:t>) × 90/2 + (insulin</w:t>
      </w:r>
      <w:r>
        <w:rPr>
          <w:rFonts w:ascii="Book Antiqua" w:eastAsia="Book Antiqua" w:hAnsi="Book Antiqua" w:cs="Book Antiqua"/>
          <w:color w:val="000000"/>
          <w:vertAlign w:val="subscript"/>
        </w:rPr>
        <w:t xml:space="preserve">120 min </w:t>
      </w:r>
      <w:r>
        <w:rPr>
          <w:rFonts w:ascii="Book Antiqua" w:eastAsia="Book Antiqua" w:hAnsi="Book Antiqua" w:cs="Book Antiqua"/>
          <w:color w:val="000000"/>
        </w:rPr>
        <w:t>+ insulin</w:t>
      </w:r>
      <w:r>
        <w:rPr>
          <w:rFonts w:ascii="Book Antiqua" w:eastAsia="Book Antiqua" w:hAnsi="Book Antiqua" w:cs="Book Antiqua"/>
          <w:color w:val="000000"/>
          <w:vertAlign w:val="subscript"/>
        </w:rPr>
        <w:t>180 min</w:t>
      </w:r>
      <w:r>
        <w:rPr>
          <w:rFonts w:ascii="Book Antiqua" w:eastAsia="Book Antiqua" w:hAnsi="Book Antiqua" w:cs="Book Antiqua"/>
          <w:color w:val="000000"/>
        </w:rPr>
        <w:t>) × 60/2 and AUCGLP-1 = (GLP-1</w:t>
      </w:r>
      <w:r>
        <w:rPr>
          <w:rFonts w:ascii="Book Antiqua" w:eastAsia="Book Antiqua" w:hAnsi="Book Antiqua" w:cs="Book Antiqua"/>
          <w:color w:val="000000"/>
          <w:vertAlign w:val="subscript"/>
        </w:rPr>
        <w:t xml:space="preserve">0 min </w:t>
      </w:r>
      <w:r>
        <w:rPr>
          <w:rFonts w:ascii="Book Antiqua" w:eastAsia="Book Antiqua" w:hAnsi="Book Antiqua" w:cs="Book Antiqua"/>
          <w:color w:val="000000"/>
        </w:rPr>
        <w:t>+ GLP-</w:t>
      </w:r>
      <w:r>
        <w:rPr>
          <w:rFonts w:ascii="Book Antiqua" w:eastAsia="Book Antiqua" w:hAnsi="Book Antiqua" w:cs="Book Antiqua"/>
          <w:color w:val="000000"/>
        </w:rPr>
        <w:lastRenderedPageBreak/>
        <w:t>1</w:t>
      </w:r>
      <w:r>
        <w:rPr>
          <w:rFonts w:ascii="Book Antiqua" w:eastAsia="Book Antiqua" w:hAnsi="Book Antiqua" w:cs="Book Antiqua"/>
          <w:color w:val="000000"/>
          <w:vertAlign w:val="subscript"/>
        </w:rPr>
        <w:t>30min</w:t>
      </w:r>
      <w:r>
        <w:rPr>
          <w:rFonts w:ascii="Book Antiqua" w:eastAsia="Book Antiqua" w:hAnsi="Book Antiqua" w:cs="Book Antiqua"/>
          <w:color w:val="000000"/>
        </w:rPr>
        <w:t>) × 30/2 + (GLP-1</w:t>
      </w:r>
      <w:r>
        <w:rPr>
          <w:rFonts w:ascii="Book Antiqua" w:eastAsia="Book Antiqua" w:hAnsi="Book Antiqua" w:cs="Book Antiqua"/>
          <w:color w:val="000000"/>
          <w:vertAlign w:val="subscript"/>
        </w:rPr>
        <w:t xml:space="preserve">30 min </w:t>
      </w:r>
      <w:r>
        <w:rPr>
          <w:rFonts w:ascii="Book Antiqua" w:eastAsia="Book Antiqua" w:hAnsi="Book Antiqua" w:cs="Book Antiqua"/>
          <w:color w:val="000000"/>
        </w:rPr>
        <w:t>+ GLP-1</w:t>
      </w:r>
      <w:r>
        <w:rPr>
          <w:rFonts w:ascii="Book Antiqua" w:eastAsia="Book Antiqua" w:hAnsi="Book Antiqua" w:cs="Book Antiqua"/>
          <w:color w:val="000000"/>
          <w:vertAlign w:val="subscript"/>
        </w:rPr>
        <w:t>120 min</w:t>
      </w:r>
      <w:r>
        <w:rPr>
          <w:rFonts w:ascii="Book Antiqua" w:eastAsia="Book Antiqua" w:hAnsi="Book Antiqua" w:cs="Book Antiqua"/>
          <w:color w:val="000000"/>
        </w:rPr>
        <w:t>) × 90/2 + (GLP-1</w:t>
      </w:r>
      <w:r>
        <w:rPr>
          <w:rFonts w:ascii="Book Antiqua" w:eastAsia="Book Antiqua" w:hAnsi="Book Antiqua" w:cs="Book Antiqua"/>
          <w:color w:val="000000"/>
          <w:vertAlign w:val="subscript"/>
        </w:rPr>
        <w:t xml:space="preserve">120 min </w:t>
      </w:r>
      <w:r>
        <w:rPr>
          <w:rFonts w:ascii="Book Antiqua" w:eastAsia="Book Antiqua" w:hAnsi="Book Antiqua" w:cs="Book Antiqua"/>
          <w:color w:val="000000"/>
        </w:rPr>
        <w:t>+ GLP-1</w:t>
      </w:r>
      <w:r>
        <w:rPr>
          <w:rFonts w:ascii="Book Antiqua" w:eastAsia="Book Antiqua" w:hAnsi="Book Antiqua" w:cs="Book Antiqua"/>
          <w:color w:val="000000"/>
          <w:vertAlign w:val="subscript"/>
        </w:rPr>
        <w:t>180 min</w:t>
      </w:r>
      <w:r>
        <w:rPr>
          <w:rFonts w:ascii="Book Antiqua" w:eastAsia="Book Antiqua" w:hAnsi="Book Antiqua" w:cs="Book Antiqua"/>
          <w:color w:val="000000"/>
        </w:rPr>
        <w:t>) × 60/2.</w:t>
      </w:r>
    </w:p>
    <w:p w14:paraId="248DC984" w14:textId="77777777" w:rsidR="008042CC" w:rsidRDefault="008042CC">
      <w:pPr>
        <w:adjustRightInd w:val="0"/>
        <w:snapToGrid w:val="0"/>
        <w:spacing w:line="360" w:lineRule="auto"/>
        <w:jc w:val="both"/>
        <w:rPr>
          <w:rFonts w:ascii="Book Antiqua" w:hAnsi="Book Antiqua"/>
        </w:rPr>
      </w:pPr>
    </w:p>
    <w:p w14:paraId="6E788B97"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Statistics analysis</w:t>
      </w:r>
    </w:p>
    <w:p w14:paraId="21901A5E" w14:textId="3AC1724B"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Based on changes in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at week 24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the participants were divided into the following two groups using the median as the cutoff (-0.012):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group and low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group. The variables with a normal distribution are presented as the mean and standard deviation, and the variables with a skewed distribution are presented as the median and interquartile range. The comparison of the variables with a normal distribution was performed by an independent-samples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while the comparison of the variables with a skewed distribution was performed by the Kruskal-Wallis test. For the analysis of the changes in the parameters associated with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improvement level, the statistical analysis consisted of a univariate logistic regression analysis, followed by a stepwise multivariate logistic analysis. The univariate analyses were performed using single regression models to assess the association between each explanatory variable and the outcome. Then, the factors that were significantly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were subjected to a multivariate analysis using an enter process at an α-level of 0.05. In the analysis of the baseline factors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at week 24, only the variables measured at baseline were included as explanatory variables. In the analysis of the associated changes in the treatment parameters, the baseline parameters were also included. The acarbose and metformin arms were evaluated independently.</w:t>
      </w:r>
    </w:p>
    <w:p w14:paraId="30503B07" w14:textId="77777777" w:rsidR="008042CC" w:rsidRDefault="008042CC">
      <w:pPr>
        <w:adjustRightInd w:val="0"/>
        <w:snapToGrid w:val="0"/>
        <w:spacing w:line="360" w:lineRule="auto"/>
        <w:jc w:val="both"/>
        <w:rPr>
          <w:rFonts w:ascii="Book Antiqua" w:hAnsi="Book Antiqua"/>
        </w:rPr>
      </w:pPr>
    </w:p>
    <w:p w14:paraId="10F53BD6"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2B052E60" w14:textId="2A4A73C0"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Baseline characteristics of participants involved in this post hoc analysis</w:t>
      </w:r>
    </w:p>
    <w:p w14:paraId="00D0E41B" w14:textId="65F40484"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Of the 676 subjects with complete data who were included in this subgroup analysis, 343 were randomized into the acarbose arm, and 333 were randomized into the metformin arm. Baseline differences in the WC, HC, TG, FINS, HOMA-IR, </w:t>
      </w:r>
      <w:r>
        <w:rPr>
          <w:rFonts w:ascii="Book Antiqua" w:eastAsia="Book Antiqua" w:hAnsi="Book Antiqua" w:cs="Book Antiqua"/>
          <w:color w:val="000000"/>
        </w:rPr>
        <w:lastRenderedPageBreak/>
        <w:t xml:space="preserve">and I30/G30 were found between the two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groups. Compared with the low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group, the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group had greater percentages of females (44.4% </w:t>
      </w:r>
      <w:r>
        <w:rPr>
          <w:rFonts w:ascii="Book Antiqua" w:eastAsia="Book Antiqua" w:hAnsi="Book Antiqua" w:cs="Book Antiqua"/>
          <w:i/>
          <w:iCs/>
          <w:color w:val="000000"/>
        </w:rPr>
        <w:t>vs</w:t>
      </w:r>
      <w:r>
        <w:rPr>
          <w:rFonts w:ascii="Book Antiqua" w:eastAsia="Book Antiqua" w:hAnsi="Book Antiqua" w:cs="Book Antiqua"/>
          <w:color w:val="000000"/>
        </w:rPr>
        <w:t xml:space="preserve"> 33.3%,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0.046) and older participants (51.80 ± 8.83 </w:t>
      </w:r>
      <w:r>
        <w:rPr>
          <w:rFonts w:ascii="Book Antiqua" w:eastAsia="Book Antiqua" w:hAnsi="Book Antiqua" w:cs="Book Antiqua"/>
          <w:i/>
          <w:iCs/>
          <w:color w:val="000000"/>
        </w:rPr>
        <w:t>vs</w:t>
      </w:r>
      <w:r>
        <w:rPr>
          <w:rFonts w:ascii="Book Antiqua" w:eastAsia="Book Antiqua" w:hAnsi="Book Antiqua" w:cs="Book Antiqua"/>
          <w:color w:val="000000"/>
        </w:rPr>
        <w:t xml:space="preserve"> 49.43 ± 9.36 years,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0.016), larger WC (90.61 ± 8.36 </w:t>
      </w:r>
      <w:r>
        <w:rPr>
          <w:rFonts w:ascii="Book Antiqua" w:eastAsia="Book Antiqua" w:hAnsi="Book Antiqua" w:cs="Book Antiqua"/>
          <w:i/>
          <w:iCs/>
          <w:color w:val="000000"/>
        </w:rPr>
        <w:t>vs</w:t>
      </w:r>
      <w:r>
        <w:rPr>
          <w:rFonts w:ascii="Book Antiqua" w:eastAsia="Book Antiqua" w:hAnsi="Book Antiqua" w:cs="Book Antiqua"/>
          <w:color w:val="000000"/>
        </w:rPr>
        <w:t xml:space="preserve"> 88.16 ± 8.27 cm,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0.007), larger hip circumference (100.38 ± 7.68 </w:t>
      </w:r>
      <w:r>
        <w:rPr>
          <w:rFonts w:ascii="Book Antiqua" w:eastAsia="Book Antiqua" w:hAnsi="Book Antiqua" w:cs="Book Antiqua"/>
          <w:i/>
          <w:iCs/>
          <w:color w:val="000000"/>
        </w:rPr>
        <w:t>vs</w:t>
      </w:r>
      <w:r>
        <w:rPr>
          <w:rFonts w:ascii="Book Antiqua" w:eastAsia="Book Antiqua" w:hAnsi="Book Antiqua" w:cs="Book Antiqua"/>
          <w:color w:val="000000"/>
        </w:rPr>
        <w:t xml:space="preserve"> 97.52 ± 7.05 cm,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higher FINS (11.17 </w:t>
      </w:r>
      <w:r>
        <w:rPr>
          <w:rFonts w:ascii="Book Antiqua" w:eastAsia="Book Antiqua" w:hAnsi="Book Antiqua" w:cs="Book Antiqua"/>
          <w:i/>
          <w:iCs/>
          <w:color w:val="000000"/>
        </w:rPr>
        <w:t>vs</w:t>
      </w:r>
      <w:r>
        <w:rPr>
          <w:rFonts w:ascii="Book Antiqua" w:eastAsia="Book Antiqua" w:hAnsi="Book Antiqua" w:cs="Book Antiqua"/>
          <w:color w:val="000000"/>
        </w:rPr>
        <w:t xml:space="preserve"> 10.30 </w:t>
      </w:r>
      <w:proofErr w:type="spellStart"/>
      <w:r>
        <w:rPr>
          <w:rFonts w:ascii="Book Antiqua" w:eastAsia="Book Antiqua" w:hAnsi="Book Antiqua" w:cs="Book Antiqua"/>
          <w:color w:val="000000"/>
        </w:rPr>
        <w:t>μIU</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0.012), and higher HOMA-IR (4.00 </w:t>
      </w:r>
      <w:r>
        <w:rPr>
          <w:rFonts w:ascii="Book Antiqua" w:eastAsia="Book Antiqua" w:hAnsi="Book Antiqua" w:cs="Book Antiqua"/>
          <w:i/>
          <w:iCs/>
          <w:color w:val="000000"/>
        </w:rPr>
        <w:t>vs</w:t>
      </w:r>
      <w:r>
        <w:rPr>
          <w:rFonts w:ascii="Book Antiqua" w:eastAsia="Book Antiqua" w:hAnsi="Book Antiqua" w:cs="Book Antiqua"/>
          <w:color w:val="000000"/>
        </w:rPr>
        <w:t xml:space="preserve"> 3.58,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0.003). Moreover, the baseline TG (1.69 </w:t>
      </w:r>
      <w:r>
        <w:rPr>
          <w:rFonts w:ascii="Book Antiqua" w:eastAsia="Book Antiqua" w:hAnsi="Book Antiqua" w:cs="Book Antiqua"/>
          <w:i/>
          <w:iCs/>
          <w:color w:val="000000"/>
        </w:rPr>
        <w:t>vs</w:t>
      </w:r>
      <w:r>
        <w:rPr>
          <w:rFonts w:ascii="Book Antiqua" w:eastAsia="Book Antiqua" w:hAnsi="Book Antiqua" w:cs="Book Antiqua"/>
          <w:color w:val="000000"/>
        </w:rPr>
        <w:t xml:space="preserve"> 1.88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0.020), I30/G30 (2.44 </w:t>
      </w:r>
      <w:r>
        <w:rPr>
          <w:rFonts w:ascii="Book Antiqua" w:eastAsia="Book Antiqua" w:hAnsi="Book Antiqua" w:cs="Book Antiqua"/>
          <w:i/>
          <w:iCs/>
          <w:color w:val="000000"/>
        </w:rPr>
        <w:t>vs</w:t>
      </w:r>
      <w:r>
        <w:rPr>
          <w:rFonts w:ascii="Book Antiqua" w:eastAsia="Book Antiqua" w:hAnsi="Book Antiqua" w:cs="Book Antiqua"/>
          <w:color w:val="000000"/>
        </w:rPr>
        <w:t xml:space="preserve"> 2.78,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0.012), and AUCGLP-1 (2.41 </w:t>
      </w:r>
      <w:r>
        <w:rPr>
          <w:rFonts w:ascii="Book Antiqua" w:eastAsia="Book Antiqua" w:hAnsi="Book Antiqua" w:cs="Book Antiqua"/>
          <w:i/>
          <w:iCs/>
          <w:color w:val="000000"/>
        </w:rPr>
        <w:t>vs</w:t>
      </w:r>
      <w:r>
        <w:rPr>
          <w:rFonts w:ascii="Book Antiqua" w:eastAsia="Book Antiqua" w:hAnsi="Book Antiqua" w:cs="Book Antiqua"/>
          <w:color w:val="000000"/>
        </w:rPr>
        <w:t xml:space="preserve"> 3.24 nmol × min,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were lower in this group.</w:t>
      </w:r>
    </w:p>
    <w:p w14:paraId="68CBA15E" w14:textId="0136F33A"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the metformin arm, the female percentage was higher (46.5% </w:t>
      </w:r>
      <w:r>
        <w:rPr>
          <w:rFonts w:ascii="Book Antiqua" w:eastAsia="Book Antiqua" w:hAnsi="Book Antiqua" w:cs="Book Antiqua"/>
          <w:i/>
          <w:iCs/>
          <w:color w:val="000000"/>
        </w:rPr>
        <w:t>vs</w:t>
      </w:r>
      <w:r>
        <w:rPr>
          <w:rFonts w:ascii="Book Antiqua" w:eastAsia="Book Antiqua" w:hAnsi="Book Antiqua" w:cs="Book Antiqua"/>
          <w:color w:val="000000"/>
        </w:rPr>
        <w:t xml:space="preserve"> 34.1%,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0.025) in the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group. The WBISI (69.45 </w:t>
      </w:r>
      <w:r>
        <w:rPr>
          <w:rFonts w:ascii="Book Antiqua" w:eastAsia="Book Antiqua" w:hAnsi="Book Antiqua" w:cs="Book Antiqua"/>
          <w:i/>
          <w:color w:val="000000"/>
        </w:rPr>
        <w:t>vs</w:t>
      </w:r>
      <w:r>
        <w:rPr>
          <w:rFonts w:ascii="Book Antiqua" w:eastAsia="Book Antiqua" w:hAnsi="Book Antiqua" w:cs="Book Antiqua"/>
          <w:color w:val="000000"/>
        </w:rPr>
        <w:t xml:space="preserve"> 66.16,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0.031) and HDL-C/NHDL-C were slightly higher in the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group than in the low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group (0.32 </w:t>
      </w:r>
      <w:r>
        <w:rPr>
          <w:rFonts w:ascii="Book Antiqua" w:eastAsia="Book Antiqua" w:hAnsi="Book Antiqua" w:cs="Book Antiqua"/>
          <w:i/>
          <w:iCs/>
          <w:color w:val="000000"/>
        </w:rPr>
        <w:t>vs</w:t>
      </w:r>
      <w:r>
        <w:rPr>
          <w:rFonts w:ascii="Book Antiqua" w:eastAsia="Book Antiqua" w:hAnsi="Book Antiqua" w:cs="Book Antiqua"/>
          <w:color w:val="000000"/>
        </w:rPr>
        <w:t xml:space="preserve"> 0.30,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p>
    <w:p w14:paraId="66FA90E1" w14:textId="77777777" w:rsidR="008042CC" w:rsidRDefault="008042CC">
      <w:pPr>
        <w:adjustRightInd w:val="0"/>
        <w:snapToGrid w:val="0"/>
        <w:spacing w:line="360" w:lineRule="auto"/>
        <w:jc w:val="both"/>
        <w:rPr>
          <w:rFonts w:ascii="Book Antiqua" w:hAnsi="Book Antiqua"/>
        </w:rPr>
      </w:pPr>
    </w:p>
    <w:p w14:paraId="3594E51A"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Changes from baseline after 24 </w:t>
      </w:r>
      <w:proofErr w:type="spellStart"/>
      <w:r>
        <w:rPr>
          <w:rFonts w:ascii="Book Antiqua" w:eastAsia="Book Antiqua" w:hAnsi="Book Antiqua" w:cs="Book Antiqua"/>
          <w:b/>
          <w:bCs/>
          <w:i/>
          <w:iCs/>
          <w:color w:val="000000"/>
        </w:rPr>
        <w:t>wk</w:t>
      </w:r>
      <w:proofErr w:type="spellEnd"/>
      <w:r>
        <w:rPr>
          <w:rFonts w:ascii="Book Antiqua" w:eastAsia="Book Antiqua" w:hAnsi="Book Antiqua" w:cs="Book Antiqua"/>
          <w:b/>
          <w:bCs/>
          <w:i/>
          <w:iCs/>
          <w:color w:val="000000"/>
        </w:rPr>
        <w:t xml:space="preserve"> of acarbose or metformin treatment</w:t>
      </w:r>
    </w:p>
    <w:p w14:paraId="2C25D65C"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Following the 24-wk treatment, the patients in the acarbose arm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had lost an average of 3.63 kg (5.28%) of body weight, 1.60 BMI units, 5.6 cm of WC, and 4.5 cm of HC. In contrast, the patients with a low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lost 1.29 kg (1.84%) and 0.1 cm of HC and gained 0.56 BMI units and 0.9 cm of WC.</w:t>
      </w:r>
    </w:p>
    <w:p w14:paraId="429D5EF0" w14:textId="7777777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Regarding glycemic control, the patients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had greater reductions in FPG (-1.47 </w:t>
      </w:r>
      <w:r>
        <w:rPr>
          <w:rFonts w:ascii="Book Antiqua" w:eastAsia="Book Antiqua" w:hAnsi="Book Antiqua" w:cs="Book Antiqua"/>
          <w:i/>
          <w:iCs/>
          <w:color w:val="000000"/>
        </w:rPr>
        <w:t>vs</w:t>
      </w:r>
      <w:r>
        <w:rPr>
          <w:rFonts w:ascii="Book Antiqua" w:eastAsia="Book Antiqua" w:hAnsi="Book Antiqua" w:cs="Book Antiqua"/>
          <w:color w:val="000000"/>
        </w:rPr>
        <w:t xml:space="preserve"> -1.10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0.024), FINS (-4.73 </w:t>
      </w:r>
      <w:proofErr w:type="spellStart"/>
      <w:r>
        <w:rPr>
          <w:rFonts w:ascii="Book Antiqua" w:eastAsia="Book Antiqua" w:hAnsi="Book Antiqua" w:cs="Book Antiqua"/>
          <w:color w:val="000000"/>
        </w:rPr>
        <w:t>μIU</w:t>
      </w:r>
      <w:proofErr w:type="spellEnd"/>
      <w:r>
        <w:rPr>
          <w:rFonts w:ascii="Book Antiqua" w:eastAsia="Book Antiqua" w:hAnsi="Book Antiqua" w:cs="Book Antiqua"/>
          <w:color w:val="000000"/>
        </w:rPr>
        <w:t>/mL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-2.88 </w:t>
      </w:r>
      <w:proofErr w:type="spellStart"/>
      <w:r>
        <w:rPr>
          <w:rFonts w:ascii="Book Antiqua" w:eastAsia="Book Antiqua" w:hAnsi="Book Antiqua" w:cs="Book Antiqua"/>
          <w:color w:val="000000"/>
        </w:rPr>
        <w:t>μIU</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0.012), HOMA-IR (-2.30 </w:t>
      </w:r>
      <w:r>
        <w:rPr>
          <w:rFonts w:ascii="Book Antiqua" w:eastAsia="Book Antiqua" w:hAnsi="Book Antiqua" w:cs="Book Antiqua"/>
          <w:i/>
          <w:iCs/>
          <w:color w:val="000000"/>
        </w:rPr>
        <w:t>vs</w:t>
      </w:r>
      <w:r>
        <w:rPr>
          <w:rFonts w:ascii="Book Antiqua" w:eastAsia="Book Antiqua" w:hAnsi="Book Antiqua" w:cs="Book Antiqua"/>
          <w:color w:val="000000"/>
        </w:rPr>
        <w:t xml:space="preserve"> -1.53, </w:t>
      </w:r>
      <w:r>
        <w:rPr>
          <w:rFonts w:ascii="Book Antiqua" w:eastAsia="Book Antiqua" w:hAnsi="Book Antiqua" w:cs="Book Antiqua"/>
          <w:i/>
          <w:iCs/>
          <w:color w:val="000000"/>
        </w:rPr>
        <w:t xml:space="preserve">P </w:t>
      </w:r>
      <w:r>
        <w:rPr>
          <w:rFonts w:ascii="Book Antiqua" w:eastAsia="Book Antiqua" w:hAnsi="Book Antiqua" w:cs="Book Antiqua"/>
          <w:color w:val="000000"/>
        </w:rPr>
        <w:t>= 0.003), and NHDL-C (-0.55 mmol/L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-0.27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0.021) from baseline. In contrast, greater increases in HDL-C (0.07 mmol/L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-0.01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0.012), HDL-C/NHDL-C (0.08 </w:t>
      </w:r>
      <w:r>
        <w:rPr>
          <w:rFonts w:ascii="Book Antiqua" w:eastAsia="Book Antiqua" w:hAnsi="Book Antiqua" w:cs="Book Antiqua"/>
          <w:i/>
          <w:iCs/>
          <w:color w:val="000000"/>
        </w:rPr>
        <w:t>vs</w:t>
      </w:r>
      <w:r>
        <w:rPr>
          <w:rFonts w:ascii="Book Antiqua" w:eastAsia="Book Antiqua" w:hAnsi="Book Antiqua" w:cs="Book Antiqua"/>
          <w:color w:val="000000"/>
        </w:rPr>
        <w:t xml:space="preserve"> 0.01,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AUCGLP-1 (1.41 </w:t>
      </w:r>
      <w:r>
        <w:rPr>
          <w:rFonts w:ascii="Book Antiqua" w:eastAsia="Book Antiqua" w:hAnsi="Book Antiqua" w:cs="Book Antiqua"/>
          <w:i/>
          <w:iCs/>
          <w:color w:val="000000"/>
        </w:rPr>
        <w:t>vs</w:t>
      </w:r>
      <w:r>
        <w:rPr>
          <w:rFonts w:ascii="Book Antiqua" w:eastAsia="Book Antiqua" w:hAnsi="Book Antiqua" w:cs="Book Antiqua"/>
          <w:color w:val="000000"/>
        </w:rPr>
        <w:t xml:space="preserve"> 0.65 nmol × min,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0.002) were presented in the patients in the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group.</w:t>
      </w:r>
    </w:p>
    <w:p w14:paraId="2A4FFD06" w14:textId="7777777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the metformin arm, the patients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had lost an average of 2.85 kg (4.10%) of body weight, 1.30 BMI units, 5.5 cm of WC, and 3.0 dm of HC. In contrast, the patients with a low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lost 0.95 kg (1.84%), 0.40 BMI units, 1.0 cm of WC, and 0.2 cm of HC.</w:t>
      </w:r>
    </w:p>
    <w:p w14:paraId="59AA8EDE" w14:textId="7777777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Regarding glucose control, a greater reduction in FPG (-2.03 mmol/L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-1.60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0.005), diastolic blood pressure (-2.69 mmHg</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-0.28 mmHg, </w:t>
      </w:r>
      <w:r>
        <w:rPr>
          <w:rFonts w:ascii="Book Antiqua" w:eastAsia="Book Antiqua" w:hAnsi="Book Antiqua" w:cs="Book Antiqua"/>
          <w:i/>
          <w:iCs/>
          <w:color w:val="000000"/>
        </w:rPr>
        <w:t xml:space="preserve">P </w:t>
      </w:r>
      <w:r>
        <w:rPr>
          <w:rFonts w:ascii="Book Antiqua" w:eastAsia="Book Antiqua" w:hAnsi="Book Antiqua" w:cs="Book Antiqua"/>
          <w:color w:val="000000"/>
        </w:rPr>
        <w:t>= 0.018), TC (-0.53 mmol/L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-0.19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0.004), LDL-C (-0.33 mmol/L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-0.12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0.047), NHDL-C (-0.53 mmol/L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-0.18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and TG (-0.38 mmol/L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-0.42 mmol/L,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0.003) and a greater increase in HDL-C/non-HDL-C (0.05 </w:t>
      </w:r>
      <w:r>
        <w:rPr>
          <w:rFonts w:ascii="Book Antiqua" w:eastAsia="Book Antiqua" w:hAnsi="Book Antiqua" w:cs="Book Antiqua"/>
          <w:i/>
          <w:iCs/>
          <w:color w:val="000000"/>
        </w:rPr>
        <w:t>vs</w:t>
      </w:r>
      <w:r>
        <w:rPr>
          <w:rFonts w:ascii="Book Antiqua" w:eastAsia="Book Antiqua" w:hAnsi="Book Antiqua" w:cs="Book Antiqua"/>
          <w:color w:val="000000"/>
        </w:rPr>
        <w:t xml:space="preserve"> 0.00,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0.003) were observed in the patients with the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Regarding early insulin secretion, the I30/G30 increased more in the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group (60.38 </w:t>
      </w:r>
      <w:r>
        <w:rPr>
          <w:rFonts w:ascii="Book Antiqua" w:eastAsia="Book Antiqua" w:hAnsi="Book Antiqua" w:cs="Book Antiqua"/>
          <w:i/>
          <w:iCs/>
          <w:color w:val="000000"/>
        </w:rPr>
        <w:t>vs</w:t>
      </w:r>
      <w:r>
        <w:rPr>
          <w:rFonts w:ascii="Book Antiqua" w:eastAsia="Book Antiqua" w:hAnsi="Book Antiqua" w:cs="Book Antiqua"/>
          <w:color w:val="000000"/>
        </w:rPr>
        <w:t xml:space="preserve"> 41.50, </w:t>
      </w:r>
      <w:r>
        <w:rPr>
          <w:rFonts w:ascii="Book Antiqua" w:eastAsia="Book Antiqua" w:hAnsi="Book Antiqua" w:cs="Book Antiqua"/>
          <w:i/>
          <w:iCs/>
          <w:color w:val="000000"/>
        </w:rPr>
        <w:t xml:space="preserve">P </w:t>
      </w:r>
      <w:r>
        <w:rPr>
          <w:rFonts w:ascii="Book Antiqua" w:eastAsia="Book Antiqua" w:hAnsi="Book Antiqua" w:cs="Book Antiqua"/>
          <w:color w:val="000000"/>
        </w:rPr>
        <w:t>= 0.031). No difference was found in the change in AUCGLP-1.</w:t>
      </w:r>
    </w:p>
    <w:p w14:paraId="7F37C39F" w14:textId="77777777" w:rsidR="008042CC" w:rsidRDefault="008042CC">
      <w:pPr>
        <w:adjustRightInd w:val="0"/>
        <w:snapToGrid w:val="0"/>
        <w:spacing w:line="360" w:lineRule="auto"/>
        <w:jc w:val="both"/>
        <w:rPr>
          <w:rFonts w:ascii="Book Antiqua" w:hAnsi="Book Antiqua"/>
          <w:lang w:eastAsia="zh-CN"/>
        </w:rPr>
      </w:pPr>
    </w:p>
    <w:p w14:paraId="195896F6" w14:textId="341DAFBE"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Baseline factors associated with high </w:t>
      </w:r>
      <w:proofErr w:type="spellStart"/>
      <w:r>
        <w:rPr>
          <w:rFonts w:ascii="Book Antiqua" w:eastAsia="Book Antiqua" w:hAnsi="Book Antiqua" w:cs="Book Antiqua"/>
          <w:b/>
          <w:bCs/>
          <w:i/>
          <w:iCs/>
          <w:color w:val="000000"/>
        </w:rPr>
        <w:t>ΔWHtR</w:t>
      </w:r>
      <w:proofErr w:type="spellEnd"/>
    </w:p>
    <w:p w14:paraId="76A419EE" w14:textId="01A1CF2E"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the patients who received the acarbose treatment, the univariate analyses identified that age, sex, baseline FINS, and AUCGLP-1 were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(Table 5). The multivariate analysis showed that only sex (female, OR = 1.654,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0.045) and lower AUCGLP-1 (OR = 0.796,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were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in the patients receiving acarbose treatment after adjusting for the baseline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(Table 5).</w:t>
      </w:r>
    </w:p>
    <w:p w14:paraId="1083B301" w14:textId="3795BCF3"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the patients who received metformin treatment, the univariate analyses identified that age, sex, and baseline AUCGLP-1 were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The multivariate analysis also revealed that the female patients achieved a greater reduction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(OR = 1.718,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0.020). In contrast to acarbose, a higher baseline AUCGLP-1 (OR = 1.133,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0.025) was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(Table 5). </w:t>
      </w:r>
    </w:p>
    <w:p w14:paraId="2776E470" w14:textId="7A694DA3"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 xml:space="preserve">We further performed a subgroup analysis and divided all patients into the following two groups according to the median of the baseline AUCGLP-1: Low AUCGLP-1 group and high AUCGLP-1 group. The effect in reducing the </w:t>
      </w:r>
      <w:proofErr w:type="spellStart"/>
      <w:r>
        <w:rPr>
          <w:rFonts w:ascii="Book Antiqua" w:eastAsia="Book Antiqua" w:hAnsi="Book Antiqua" w:cs="Book Antiqua"/>
          <w:color w:val="000000"/>
          <w:shd w:val="clear" w:color="auto" w:fill="FFFFFF"/>
        </w:rPr>
        <w:t>WHtR</w:t>
      </w:r>
      <w:proofErr w:type="spellEnd"/>
      <w:r>
        <w:rPr>
          <w:rFonts w:ascii="Book Antiqua" w:eastAsia="Book Antiqua" w:hAnsi="Book Antiqua" w:cs="Book Antiqua"/>
          <w:color w:val="000000"/>
          <w:shd w:val="clear" w:color="auto" w:fill="FFFFFF"/>
        </w:rPr>
        <w:t xml:space="preserve"> was compared between the acarbose and metformin treatments within each AUCGLP-1 group. In the low AUCGLP-1 group, the </w:t>
      </w:r>
      <w:proofErr w:type="spellStart"/>
      <w:r>
        <w:rPr>
          <w:rFonts w:ascii="Book Antiqua" w:eastAsia="Book Antiqua" w:hAnsi="Book Antiqua" w:cs="Book Antiqua"/>
          <w:color w:val="000000"/>
          <w:shd w:val="clear" w:color="auto" w:fill="FFFFFF"/>
        </w:rPr>
        <w:t>ΔWHtR</w:t>
      </w:r>
      <w:proofErr w:type="spellEnd"/>
      <w:r>
        <w:rPr>
          <w:rFonts w:ascii="Book Antiqua" w:eastAsia="Book Antiqua" w:hAnsi="Book Antiqua" w:cs="Book Antiqua"/>
          <w:color w:val="000000"/>
          <w:shd w:val="clear" w:color="auto" w:fill="FFFFFF"/>
        </w:rPr>
        <w:t xml:space="preserve"> of patients receiving acarbose treatment was higher than that of patients receiving metformin treatment </w:t>
      </w:r>
      <w:r>
        <w:rPr>
          <w:rFonts w:ascii="Book Antiqua" w:eastAsia="Book Antiqua" w:hAnsi="Book Antiqua" w:cs="Book Antiqua"/>
          <w:color w:val="000000"/>
          <w:shd w:val="clear" w:color="auto" w:fill="FFFFFF"/>
        </w:rPr>
        <w:lastRenderedPageBreak/>
        <w:t xml:space="preserve">(-0.013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-0.006,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 xml:space="preserve">= 0.017, Supplementary Table 1), while no difference was found in the high AUCGLP-1 group. A logistic regression analysis (after adjusting for sex, age, and baseline </w:t>
      </w:r>
      <w:proofErr w:type="spellStart"/>
      <w:r>
        <w:rPr>
          <w:rFonts w:ascii="Book Antiqua" w:eastAsia="Book Antiqua" w:hAnsi="Book Antiqua" w:cs="Book Antiqua"/>
          <w:color w:val="000000"/>
          <w:shd w:val="clear" w:color="auto" w:fill="FFFFFF"/>
        </w:rPr>
        <w:t>WHtR</w:t>
      </w:r>
      <w:proofErr w:type="spellEnd"/>
      <w:r>
        <w:rPr>
          <w:rFonts w:ascii="Book Antiqua" w:eastAsia="Book Antiqua" w:hAnsi="Book Antiqua" w:cs="Book Antiqua"/>
          <w:color w:val="000000"/>
          <w:shd w:val="clear" w:color="auto" w:fill="FFFFFF"/>
        </w:rPr>
        <w:t xml:space="preserve">) further confirmed that there was a greater likelihood (OR = 2.085,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 xml:space="preserve">= 0.001) that the acarbose treatment resulted in a higher reduction in the </w:t>
      </w:r>
      <w:proofErr w:type="spellStart"/>
      <w:r>
        <w:rPr>
          <w:rFonts w:ascii="Book Antiqua" w:eastAsia="Book Antiqua" w:hAnsi="Book Antiqua" w:cs="Book Antiqua"/>
          <w:color w:val="000000"/>
          <w:shd w:val="clear" w:color="auto" w:fill="FFFFFF"/>
        </w:rPr>
        <w:t>WHtR</w:t>
      </w:r>
      <w:proofErr w:type="spellEnd"/>
      <w:r>
        <w:rPr>
          <w:rFonts w:ascii="Book Antiqua" w:eastAsia="Book Antiqua" w:hAnsi="Book Antiqua" w:cs="Book Antiqua"/>
          <w:color w:val="000000"/>
          <w:shd w:val="clear" w:color="auto" w:fill="FFFFFF"/>
        </w:rPr>
        <w:t xml:space="preserve"> than the metformin treatment in the low AUCGLP-1 group (Supplementary Table 2).</w:t>
      </w:r>
    </w:p>
    <w:p w14:paraId="17266393" w14:textId="77777777" w:rsidR="008042CC" w:rsidRDefault="008042CC">
      <w:pPr>
        <w:adjustRightInd w:val="0"/>
        <w:snapToGrid w:val="0"/>
        <w:spacing w:line="360" w:lineRule="auto"/>
        <w:jc w:val="both"/>
        <w:rPr>
          <w:rFonts w:ascii="Book Antiqua" w:hAnsi="Book Antiqua"/>
          <w:lang w:eastAsia="zh-CN"/>
        </w:rPr>
      </w:pPr>
    </w:p>
    <w:p w14:paraId="36C6AB6F" w14:textId="34D457A8"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Changes in treatment parameters associated with high </w:t>
      </w:r>
      <w:proofErr w:type="spellStart"/>
      <w:r>
        <w:rPr>
          <w:rFonts w:ascii="Book Antiqua" w:eastAsia="Book Antiqua" w:hAnsi="Book Antiqua" w:cs="Book Antiqua"/>
          <w:b/>
          <w:bCs/>
          <w:i/>
          <w:iCs/>
          <w:color w:val="000000"/>
        </w:rPr>
        <w:t>ΔWHtR</w:t>
      </w:r>
      <w:proofErr w:type="spellEnd"/>
    </w:p>
    <w:p w14:paraId="7EABA187"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univariate analyses showed that in the acarbose arm, ΔFINS, </w:t>
      </w:r>
      <w:proofErr w:type="spellStart"/>
      <w:r>
        <w:rPr>
          <w:rFonts w:ascii="Book Antiqua" w:eastAsia="Book Antiqua" w:hAnsi="Book Antiqua" w:cs="Book Antiqua"/>
          <w:color w:val="000000"/>
        </w:rPr>
        <w:t>ΔAUCinsulin</w:t>
      </w:r>
      <w:proofErr w:type="spellEnd"/>
      <w:r>
        <w:rPr>
          <w:rFonts w:ascii="Book Antiqua" w:eastAsia="Book Antiqua" w:hAnsi="Book Antiqua" w:cs="Book Antiqua"/>
          <w:color w:val="000000"/>
        </w:rPr>
        <w:t xml:space="preserve">, ΔAUCGLP-1, ΔFPG, ΔHDL-C, and ΔHDL-C/Non-HDL-C were found to be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The multivariate analysis revealed that only a greater increase in ΔAUCGLP-1 (OR = 1.121,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0.016) and a greater increase in HDL-C/non-HDL-C (OR = 20.735,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were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(Table 6).</w:t>
      </w:r>
    </w:p>
    <w:p w14:paraId="1960C0F1" w14:textId="7777777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the metformin arm, the associations between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and ΔFPG, ΔTG, ΔTC, ΔLDL-C, ΔNHDL-C, ΔHDL-C/non-HDL-C, and Δ diastolic blood pressure were detected using univariate analyses. The multivariate analysis identified that greater reductions in FPG (OR = 0.843,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0.039) and TC (OR = 0.743,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0.013) were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(Table 6).</w:t>
      </w:r>
    </w:p>
    <w:p w14:paraId="2FD68BA2" w14:textId="77777777" w:rsidR="008042CC" w:rsidRDefault="008042CC">
      <w:pPr>
        <w:adjustRightInd w:val="0"/>
        <w:snapToGrid w:val="0"/>
        <w:spacing w:line="360" w:lineRule="auto"/>
        <w:jc w:val="both"/>
        <w:rPr>
          <w:rFonts w:ascii="Book Antiqua" w:hAnsi="Book Antiqua"/>
        </w:rPr>
      </w:pPr>
    </w:p>
    <w:p w14:paraId="54B79486"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21C9CE3F" w14:textId="0F5AEF88"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the MARCH trial,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was significantly reduced after the treatment with either acarbose or metformin in newly diagnosed T2DM patients. As an indicator of abdominal obesity with better performance than other anthropometric measurements, changes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can be employed more simply and feasibly in diabetes, obesity, and metabolic syndrome. In this post hoc analysis of the MARCH trial, the multivariate logistic regression analysis revealed several factors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for acarbose treatment, including sex, GLP-1 level, FPG, and the lipid profile.</w:t>
      </w:r>
    </w:p>
    <w:p w14:paraId="55F9FA23" w14:textId="7777777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In both groups treated with acarbose or metformin, the percentage of females was higher in the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group. The multivariate analysis confirmed the association between sex and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indicating that female patients are more likely to achieve better improvement in abdominal obesity. The sex-related specific effects on weight loss of antidiabetic therapy have been reported regardless of glycemic control. The relative body weight reductions among the women were significantly larger than those among the men at all estimated baseline body weight points in a German diabetes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Another study reported that women had a significantly higher reduction in body weight after treatment with metformin or sulfonylurea, whereas men displayed significantly higher HbA1c </w:t>
      </w:r>
      <w:proofErr w:type="gramStart"/>
      <w:r>
        <w:rPr>
          <w:rFonts w:ascii="Book Antiqua" w:eastAsia="Book Antiqua" w:hAnsi="Book Antiqua" w:cs="Book Antiqua"/>
          <w:color w:val="000000"/>
        </w:rPr>
        <w:t>reductions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Combined therapy with exenatide and metformin in overweight or obese patients also showed the superiority of women over men in reducing weight and waist </w:t>
      </w:r>
      <w:proofErr w:type="gramStart"/>
      <w:r>
        <w:rPr>
          <w:rFonts w:ascii="Book Antiqua" w:eastAsia="Book Antiqua" w:hAnsi="Book Antiqua" w:cs="Book Antiqua"/>
          <w:color w:val="000000"/>
        </w:rPr>
        <w:t>circumference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Similar sex differences in weight loss were presented after different antidiabetic treatments; however, these changes may not be drug related but rather indicate that women are more successful than man in their weight reduction </w:t>
      </w:r>
      <w:proofErr w:type="gramStart"/>
      <w:r>
        <w:rPr>
          <w:rFonts w:ascii="Book Antiqua" w:eastAsia="Book Antiqua" w:hAnsi="Book Antiqua" w:cs="Book Antiqua"/>
          <w:color w:val="000000"/>
        </w:rPr>
        <w:t>attempts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71FDF3D8" w14:textId="469107A4"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It is well known that metformin reduces weight and improves abdominal obesity in T2DM patients by suppressing appetite. Acarbose also has a significant effect on weight loss, especially in Eastern populations, but the mechanism is still unclear. At week 24, in the MARCH trial, a comparative reduction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and an increase in the AUCGLP-1 were observed after the treatment with acarbose or metformin. GLP-1 is an important gastrointestinal incretin that improves glycemic and weight control. GLP-1 regulates glucose and lipid metabolism by inhibiting appetite (enhancing satiety and delaying gastric emptying) and affecting the secretion of other metabolic hormones, including insulin, glucagon, and peptide </w:t>
      </w:r>
      <w:proofErr w:type="gramStart"/>
      <w:r>
        <w:rPr>
          <w:rFonts w:ascii="Book Antiqua" w:eastAsia="Book Antiqua" w:hAnsi="Book Antiqua" w:cs="Book Antiqua"/>
          <w:color w:val="000000"/>
        </w:rPr>
        <w:t>YY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Alpha</w:t>
      </w:r>
      <w:r>
        <w:rPr>
          <w:rFonts w:ascii="Book Antiqua" w:eastAsia="Book Antiqua" w:hAnsi="Book Antiqua" w:cs="Book Antiqua"/>
          <w:color w:val="000000"/>
        </w:rPr>
        <w:t>-glucosidase inhibitors and metformin have been reported to increase the circulating GLP-1 levels likely by both stimulating GLP-1 secretion and inhibiting dipeptidyl peptidase IV activity in healthy people and T2DM patients</w:t>
      </w:r>
      <w:r>
        <w:rPr>
          <w:rFonts w:ascii="Book Antiqua" w:eastAsia="Book Antiqua" w:hAnsi="Book Antiqua" w:cs="Book Antiqua"/>
          <w:color w:val="000000"/>
          <w:vertAlign w:val="superscript"/>
        </w:rPr>
        <w:t>[</w:t>
      </w:r>
      <w:hyperlink w:anchor="_ENREF_19" w:tooltip="Moritoh, 2009 #39" w:history="1">
        <w:r>
          <w:rPr>
            <w:rFonts w:ascii="Book Antiqua" w:eastAsia="Book Antiqua" w:hAnsi="Book Antiqua" w:cs="Book Antiqua"/>
            <w:color w:val="000000"/>
            <w:u w:color="0000EE"/>
            <w:vertAlign w:val="superscript"/>
          </w:rPr>
          <w:t>19-2</w:t>
        </w:r>
      </w:hyperlink>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It has been speculated that the positive effect on GLP-1 </w:t>
      </w:r>
      <w:r>
        <w:rPr>
          <w:rFonts w:ascii="Book Antiqua" w:eastAsia="Book Antiqua" w:hAnsi="Book Antiqua" w:cs="Book Antiqua"/>
          <w:color w:val="000000"/>
        </w:rPr>
        <w:lastRenderedPageBreak/>
        <w:t xml:space="preserve">partially mediates the effect of α-glucosidase on weight loss. In this study, an association between ΔAUCGLP-1 and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was identified in the patients treated with acarbose. This finding indicates that the increased circulating GLP-1 levels induced by acarbose possibly promote improvement in abdominal obesity. </w:t>
      </w:r>
    </w:p>
    <w:p w14:paraId="36808B39" w14:textId="391250DD"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this study, the baseline AUCGLP-1 levels were also associated with a high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reduction in the patients receiving the acarbose or metformin treatment. However, interestingly, a different association was found in the two treatment groups. In the patients treated with acarbose, the baseline AUCGLP-1 was negatively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in contrast, the baseline AUCGLP-1 was positively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in the patients treated with metformin. These results may suggest that in newly diagnosed T2DM patients, the AUCGLP-1 before treatment can be a predictor of weight management for drug selection in newly diagnosed T2DM. Further stratified analysis confirmed that in the low baseline AUCGLP-1 group, the acarbose treatment could lead to a greater decrease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than metformin, while no difference was observed in the high baseline AUCGLP-1 group. Since no similar results have been reported in published research, more clinical trials are warranted to confirm these associations. In addition, more evidence is needed to determine whether acarbose should be preferred in newly diagnosed T2DM patients with relatively low GLP-1 levels. </w:t>
      </w:r>
    </w:p>
    <w:p w14:paraId="7C69D6F4" w14:textId="7777777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has been reported as a good predictor of dyslipidemia with a superior association over WC and BMI in populations of various nationalities and ethnic groups. Studies have found a similar association between a high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and total cholesterol, high triglycerides, low HDL-c, and high LDL-c. Whether a reduction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is associated with the amelioration of dyslipidemia has not been clarified. It has been reported that lifestyle modifications can have a positive impact on both the HDL quantity and quality in addition to reducing visceral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this study, it was confirmed that a reduction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was associated with improvement in the lipid profile after both the acarbose and metformin treatment. In the acarbose-treated patients, a reduction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was associated with an increase in the HDL-C-to-non-HDL-C ratio, while a reduction in TC was associated with changes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in the metformin-treated patients. These results likely indicate that acarbose and metformin improve the lipid profile by targeting different lipids. </w:t>
      </w:r>
    </w:p>
    <w:p w14:paraId="03685943" w14:textId="4FACC053"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association between glycemic control and a reduction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was also identified in the patients treated with metformin, which is similar to a previous study restricted to fasting plasma glucose. WC and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were both positively associated with diabetes risk in the univariate and multivariable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These subjects with the greatest weight gain or greatest increase in WC had a 1.53-fold or 1.37-fold increased risk of diabetes; those with the greatest weight loss had a 46% decreased risk of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Only fasting glucose was associated with changes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which may be explained by the mechanism that a reduction in visceral adiposity more often improves insulin sensitivity but not insulin secretion. There was no correlation between glucose metabolism and changes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in the acarbose arm likely because the major hypoglycemic effect of acarbose was on 2-h PPG rather than FPG. </w:t>
      </w:r>
    </w:p>
    <w:p w14:paraId="55351450" w14:textId="77777777" w:rsidR="008042CC" w:rsidRDefault="00A23B9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limitation of this subgroup analysis is its post hoc nature, including the absence of an evaluation of the effect of lifestyle change on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In addition, a placebo-controlled trial could be more effective in illustrating the factors associated with a reduction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after antidiabetic treatment.</w:t>
      </w:r>
    </w:p>
    <w:p w14:paraId="70592B02" w14:textId="77777777" w:rsidR="008042CC" w:rsidRDefault="008042CC">
      <w:pPr>
        <w:adjustRightInd w:val="0"/>
        <w:snapToGrid w:val="0"/>
        <w:spacing w:line="360" w:lineRule="auto"/>
        <w:jc w:val="both"/>
        <w:rPr>
          <w:rFonts w:ascii="Book Antiqua" w:hAnsi="Book Antiqua"/>
        </w:rPr>
      </w:pPr>
    </w:p>
    <w:p w14:paraId="27D3E5C9"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072325D1" w14:textId="2314FCB4"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conclusion, we have identified that the alleviation of abdominal obesity is likely associated with sex and the GLP-1 level in both treatments with acarbose and metformin in the MARCH study. An increase in circulating GLP-1 is possibly involved in the effect of reducing abdominal obesity of acarbose but not metformin in newly diagnosed T2DM. Moreover, patients with a low GLP-1 level might benefit more from acarbose in reducing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than metformin. </w:t>
      </w:r>
    </w:p>
    <w:p w14:paraId="6A6E7593" w14:textId="77777777" w:rsidR="008042CC" w:rsidRDefault="008042CC">
      <w:pPr>
        <w:adjustRightInd w:val="0"/>
        <w:snapToGrid w:val="0"/>
        <w:spacing w:line="360" w:lineRule="auto"/>
        <w:jc w:val="both"/>
        <w:rPr>
          <w:rFonts w:ascii="Book Antiqua" w:hAnsi="Book Antiqua"/>
        </w:rPr>
      </w:pPr>
    </w:p>
    <w:p w14:paraId="2AA18084"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ARTICLE HIGHLIGHTS</w:t>
      </w:r>
    </w:p>
    <w:p w14:paraId="10CC01F3"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7D739161"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Many type 2 diabetes mellitus (T2DM) patients are characterized by abdominal obesity, which is associated with a high risk of cardiovascular diseases and mortality. The waist-to-height ratio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reflects abdominal obesity and is a promising measure for the evaluation of cardiovascular risk. The metformin and acarbose in Chinese as the initial </w:t>
      </w:r>
      <w:proofErr w:type="spellStart"/>
      <w:r>
        <w:rPr>
          <w:rFonts w:ascii="Book Antiqua" w:eastAsia="Book Antiqua" w:hAnsi="Book Antiqua" w:cs="Book Antiqua"/>
          <w:color w:val="000000"/>
        </w:rPr>
        <w:t>Hypoglycaemic</w:t>
      </w:r>
      <w:proofErr w:type="spellEnd"/>
      <w:r>
        <w:rPr>
          <w:rFonts w:ascii="Book Antiqua" w:eastAsia="Book Antiqua" w:hAnsi="Book Antiqua" w:cs="Book Antiqua"/>
          <w:color w:val="000000"/>
        </w:rPr>
        <w:t xml:space="preserve"> treatment trial demonstrated that acarbose</w:t>
      </w:r>
      <w:r>
        <w:rPr>
          <w:rFonts w:ascii="Book Antiqua" w:hAnsi="Book Antiqua"/>
          <w:lang w:eastAsia="zh-CN"/>
        </w:rPr>
        <w:t xml:space="preserve"> </w:t>
      </w:r>
      <w:r>
        <w:rPr>
          <w:rFonts w:ascii="Book Antiqua" w:eastAsia="Book Antiqua" w:hAnsi="Book Antiqua" w:cs="Book Antiqua"/>
          <w:color w:val="000000"/>
        </w:rPr>
        <w:t xml:space="preserve">and metformin reduced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after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The factors associated with the reduction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after monotherapy of acarbose or metformin are unclear.</w:t>
      </w:r>
    </w:p>
    <w:p w14:paraId="559D28BA" w14:textId="77777777" w:rsidR="008042CC" w:rsidRDefault="008042CC">
      <w:pPr>
        <w:adjustRightInd w:val="0"/>
        <w:snapToGrid w:val="0"/>
        <w:spacing w:line="360" w:lineRule="auto"/>
        <w:jc w:val="both"/>
        <w:rPr>
          <w:rFonts w:ascii="Book Antiqua" w:hAnsi="Book Antiqua"/>
        </w:rPr>
      </w:pPr>
    </w:p>
    <w:p w14:paraId="09305665"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1E6F069C"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attempted to investigate whether the factors associated with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reduction after the acarbose or metformin treatment differ in newly diagnosed T2DM. We also attempted to clarify the role of glucagon-like peptide 1 (GLP-1) in reducing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under treatment with two classical oral antidiabetic drugs.</w:t>
      </w:r>
    </w:p>
    <w:p w14:paraId="245D3EB4" w14:textId="77777777" w:rsidR="008042CC" w:rsidRDefault="008042CC">
      <w:pPr>
        <w:adjustRightInd w:val="0"/>
        <w:snapToGrid w:val="0"/>
        <w:spacing w:line="360" w:lineRule="auto"/>
        <w:jc w:val="both"/>
        <w:rPr>
          <w:rFonts w:ascii="Book Antiqua" w:hAnsi="Book Antiqua"/>
        </w:rPr>
      </w:pPr>
    </w:p>
    <w:p w14:paraId="283B436D"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049683BE"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aimed to identify the factors associated with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reduction after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within the acarbose and metformin groups.</w:t>
      </w:r>
    </w:p>
    <w:p w14:paraId="1D48CD04" w14:textId="77777777" w:rsidR="008042CC" w:rsidRDefault="008042CC">
      <w:pPr>
        <w:adjustRightInd w:val="0"/>
        <w:snapToGrid w:val="0"/>
        <w:spacing w:line="360" w:lineRule="auto"/>
        <w:jc w:val="both"/>
        <w:rPr>
          <w:rFonts w:ascii="Book Antiqua" w:hAnsi="Book Antiqua"/>
        </w:rPr>
      </w:pPr>
    </w:p>
    <w:p w14:paraId="0CEDE6C0"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1DBA147E" w14:textId="3C0844E1" w:rsidR="008042CC" w:rsidRDefault="00A23B98">
      <w:pPr>
        <w:adjustRightInd w:val="0"/>
        <w:snapToGrid w:val="0"/>
        <w:spacing w:line="360" w:lineRule="auto"/>
        <w:jc w:val="both"/>
        <w:rPr>
          <w:rFonts w:ascii="Book Antiqua" w:hAnsi="Book Antiqua"/>
        </w:rPr>
      </w:pPr>
      <w:r>
        <w:rPr>
          <w:rFonts w:ascii="Book Antiqua" w:eastAsia="宋体" w:hAnsi="Book Antiqua" w:cs="Book Antiqua" w:hint="eastAsia"/>
          <w:color w:val="000000"/>
          <w:lang w:eastAsia="zh-CN"/>
        </w:rPr>
        <w:t>L</w:t>
      </w:r>
      <w:r>
        <w:rPr>
          <w:rFonts w:ascii="Book Antiqua" w:eastAsia="Book Antiqua" w:hAnsi="Book Antiqua" w:cs="Book Antiqua"/>
          <w:color w:val="000000"/>
        </w:rPr>
        <w:t>ogistic regression analyses</w:t>
      </w:r>
      <w:r w:rsidR="00780F3D">
        <w:rPr>
          <w:rFonts w:ascii="Book Antiqua" w:eastAsia="Book Antiqua" w:hAnsi="Book Antiqua" w:cs="Book Antiqua"/>
          <w:color w:val="000000"/>
        </w:rPr>
        <w:t xml:space="preserve"> were </w:t>
      </w:r>
      <w:r>
        <w:rPr>
          <w:rFonts w:ascii="Book Antiqua" w:eastAsia="Book Antiqua" w:hAnsi="Book Antiqua" w:cs="Book Antiqua"/>
          <w:color w:val="000000"/>
        </w:rPr>
        <w:t xml:space="preserve">performed using SPSS statistical software (version 25.0). Further stratified analysis was performed to investigate the associations between GLP-1 and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reduction under acarbose or metformin treatment. </w:t>
      </w:r>
    </w:p>
    <w:p w14:paraId="06B0D6DB" w14:textId="77777777" w:rsidR="008042CC" w:rsidRDefault="008042CC">
      <w:pPr>
        <w:adjustRightInd w:val="0"/>
        <w:snapToGrid w:val="0"/>
        <w:spacing w:line="360" w:lineRule="auto"/>
        <w:jc w:val="both"/>
        <w:rPr>
          <w:rFonts w:ascii="Book Antiqua" w:hAnsi="Book Antiqua"/>
        </w:rPr>
      </w:pPr>
    </w:p>
    <w:p w14:paraId="492F420F"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350623A0"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In this study, we found a sex difference in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reduction in both the acarbose and metformin treatments. An increase in the area under the curve of GLP-1was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in the acarbose group. We also identified that a higher reduction in high-density lipoprotein cholesterol/non-high-density lipoprotein cholesterol was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in the acarbose arm, while a higher reduction in fasting plasma glucose and total cholesterol was associated with a high </w:t>
      </w:r>
      <w:proofErr w:type="spellStart"/>
      <w:r>
        <w:rPr>
          <w:rFonts w:ascii="Book Antiqua" w:eastAsia="Book Antiqua" w:hAnsi="Book Antiqua" w:cs="Book Antiqua"/>
          <w:color w:val="000000"/>
        </w:rPr>
        <w:t>ΔWHtR</w:t>
      </w:r>
      <w:proofErr w:type="spellEnd"/>
      <w:r>
        <w:rPr>
          <w:rFonts w:ascii="Book Antiqua" w:eastAsia="Book Antiqua" w:hAnsi="Book Antiqua" w:cs="Book Antiqua"/>
          <w:color w:val="000000"/>
        </w:rPr>
        <w:t xml:space="preserve"> in the metformin group.</w:t>
      </w:r>
    </w:p>
    <w:p w14:paraId="4791735D" w14:textId="77777777" w:rsidR="008042CC" w:rsidRDefault="008042CC">
      <w:pPr>
        <w:adjustRightInd w:val="0"/>
        <w:snapToGrid w:val="0"/>
        <w:spacing w:line="360" w:lineRule="auto"/>
        <w:jc w:val="both"/>
        <w:rPr>
          <w:rFonts w:ascii="Book Antiqua" w:hAnsi="Book Antiqua"/>
        </w:rPr>
      </w:pPr>
    </w:p>
    <w:p w14:paraId="32038024"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4B57B840" w14:textId="01088FC5"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Our study showed that the baseline GLP-1 level and increase in GLP-1 level are associated with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reduction under acarbose treatment in newly diagnosed T2DM. Additionally, in the low baseline area under the curve of GLP-1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group, the acarbose treatment could lead to a greater decrease in the </w:t>
      </w:r>
      <w:proofErr w:type="spellStart"/>
      <w:r>
        <w:rPr>
          <w:rFonts w:ascii="Book Antiqua" w:eastAsia="Book Antiqua" w:hAnsi="Book Antiqua" w:cs="Book Antiqua"/>
          <w:color w:val="000000"/>
        </w:rPr>
        <w:t>WHtR</w:t>
      </w:r>
      <w:proofErr w:type="spellEnd"/>
      <w:r>
        <w:rPr>
          <w:rFonts w:ascii="Book Antiqua" w:eastAsia="Book Antiqua" w:hAnsi="Book Antiqua" w:cs="Book Antiqua"/>
          <w:color w:val="000000"/>
        </w:rPr>
        <w:t xml:space="preserve"> than metformin.</w:t>
      </w:r>
    </w:p>
    <w:p w14:paraId="7F443A8D" w14:textId="77777777" w:rsidR="008042CC" w:rsidRDefault="008042CC">
      <w:pPr>
        <w:adjustRightInd w:val="0"/>
        <w:snapToGrid w:val="0"/>
        <w:spacing w:line="360" w:lineRule="auto"/>
        <w:jc w:val="both"/>
        <w:rPr>
          <w:rFonts w:ascii="Book Antiqua" w:hAnsi="Book Antiqua"/>
        </w:rPr>
      </w:pPr>
    </w:p>
    <w:p w14:paraId="7787221D"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1634AC26"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This study could provide new evidence for oral antidiabetic drug selection in newly diagnosed Chinese T2DM.</w:t>
      </w:r>
    </w:p>
    <w:p w14:paraId="7DBCD9C9" w14:textId="77777777" w:rsidR="008042CC" w:rsidRDefault="008042CC">
      <w:pPr>
        <w:adjustRightInd w:val="0"/>
        <w:snapToGrid w:val="0"/>
        <w:spacing w:line="360" w:lineRule="auto"/>
        <w:jc w:val="both"/>
        <w:rPr>
          <w:rFonts w:ascii="Book Antiqua" w:hAnsi="Book Antiqua"/>
        </w:rPr>
      </w:pPr>
    </w:p>
    <w:p w14:paraId="50FBE5C3"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AAA397D"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We thank to all investigators for their effort in this clinical trial.</w:t>
      </w:r>
    </w:p>
    <w:p w14:paraId="1F6C4D79" w14:textId="77777777" w:rsidR="008042CC" w:rsidRDefault="008042CC">
      <w:pPr>
        <w:adjustRightInd w:val="0"/>
        <w:snapToGrid w:val="0"/>
        <w:spacing w:line="360" w:lineRule="auto"/>
        <w:jc w:val="both"/>
        <w:rPr>
          <w:rFonts w:ascii="Book Antiqua" w:hAnsi="Book Antiqua"/>
        </w:rPr>
      </w:pPr>
    </w:p>
    <w:p w14:paraId="18E4E55D"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203FE26D"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color w:val="000000"/>
        </w:rPr>
        <w:t>Cho NH</w:t>
      </w:r>
      <w:r>
        <w:rPr>
          <w:rFonts w:ascii="Book Antiqua" w:eastAsia="Book Antiqua" w:hAnsi="Book Antiqua" w:cs="Book Antiqua"/>
          <w:color w:val="000000"/>
        </w:rPr>
        <w:t xml:space="preserve">, Shaw JE, </w:t>
      </w:r>
      <w:proofErr w:type="spellStart"/>
      <w:r>
        <w:rPr>
          <w:rFonts w:ascii="Book Antiqua" w:eastAsia="Book Antiqua" w:hAnsi="Book Antiqua" w:cs="Book Antiqua"/>
          <w:color w:val="000000"/>
        </w:rPr>
        <w:t>Karuranga</w:t>
      </w:r>
      <w:proofErr w:type="spellEnd"/>
      <w:r>
        <w:rPr>
          <w:rFonts w:ascii="Book Antiqua" w:eastAsia="Book Antiqua" w:hAnsi="Book Antiqua" w:cs="Book Antiqua"/>
          <w:color w:val="000000"/>
        </w:rPr>
        <w:t xml:space="preserve"> S, Huang Y, da Rocha Fernandes JD, </w:t>
      </w:r>
      <w:proofErr w:type="spellStart"/>
      <w:r>
        <w:rPr>
          <w:rFonts w:ascii="Book Antiqua" w:eastAsia="Book Antiqua" w:hAnsi="Book Antiqua" w:cs="Book Antiqua"/>
          <w:color w:val="000000"/>
        </w:rPr>
        <w:t>Ohlrogge</w:t>
      </w:r>
      <w:proofErr w:type="spellEnd"/>
      <w:r>
        <w:rPr>
          <w:rFonts w:ascii="Book Antiqua" w:eastAsia="Book Antiqua" w:hAnsi="Book Antiqua" w:cs="Book Antiqua"/>
          <w:color w:val="000000"/>
        </w:rPr>
        <w:t xml:space="preserve"> AW, Malanda B. IDF Diabetes Atlas: Global estimates of diabetes prevalence for 2017 and projections for 2045. </w:t>
      </w:r>
      <w:r>
        <w:rPr>
          <w:rFonts w:ascii="Book Antiqua" w:eastAsia="Book Antiqua" w:hAnsi="Book Antiqua" w:cs="Book Antiqua"/>
          <w:i/>
          <w:color w:val="000000"/>
        </w:rPr>
        <w:t xml:space="preserve">Diabetes Res Clin </w:t>
      </w:r>
      <w:proofErr w:type="spellStart"/>
      <w:r>
        <w:rPr>
          <w:rFonts w:ascii="Book Antiqua" w:eastAsia="Book Antiqua" w:hAnsi="Book Antiqua" w:cs="Book Antiqua"/>
          <w:i/>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color w:val="000000"/>
        </w:rPr>
        <w:t>138</w:t>
      </w:r>
      <w:r>
        <w:rPr>
          <w:rFonts w:ascii="Book Antiqua" w:eastAsia="Book Antiqua" w:hAnsi="Book Antiqua" w:cs="Book Antiqua"/>
          <w:color w:val="000000"/>
        </w:rPr>
        <w:t>: 271-281 [PMID: 29496507 DOI: 10.1016/j.diabres.2018.02.023]</w:t>
      </w:r>
    </w:p>
    <w:p w14:paraId="4DDE2792"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color w:val="000000"/>
        </w:rPr>
        <w:t>Yang W</w:t>
      </w:r>
      <w:r>
        <w:rPr>
          <w:rFonts w:ascii="Book Antiqua" w:eastAsia="Book Antiqua" w:hAnsi="Book Antiqua" w:cs="Book Antiqua"/>
          <w:color w:val="000000"/>
        </w:rPr>
        <w:t xml:space="preserve">, Lu J, Weng J, Jia W, Ji L, Xiao J, Shan Z, Liu J, Tian H, Ji Q, Zhu D, Ge J, Lin L, Chen L, Guo X, Zhao Z, Li Q, Zhou Z, Shan G, He J; China National Diabetes and Metabolic Disorders Study Group. Prevalence of diabetes among men and </w:t>
      </w:r>
      <w:r>
        <w:rPr>
          <w:rFonts w:ascii="Book Antiqua" w:eastAsia="Book Antiqua" w:hAnsi="Book Antiqua" w:cs="Book Antiqua"/>
          <w:color w:val="000000"/>
        </w:rPr>
        <w:lastRenderedPageBreak/>
        <w:t xml:space="preserve">women in China. </w:t>
      </w:r>
      <w:r>
        <w:rPr>
          <w:rFonts w:ascii="Book Antiqua" w:eastAsia="Book Antiqua" w:hAnsi="Book Antiqua" w:cs="Book Antiqua"/>
          <w:i/>
          <w:color w:val="000000"/>
        </w:rPr>
        <w:t xml:space="preserve">N </w:t>
      </w:r>
      <w:proofErr w:type="spellStart"/>
      <w:r>
        <w:rPr>
          <w:rFonts w:ascii="Book Antiqua" w:eastAsia="Book Antiqua" w:hAnsi="Book Antiqua" w:cs="Book Antiqua"/>
          <w:i/>
          <w:color w:val="000000"/>
        </w:rPr>
        <w:t>Engl</w:t>
      </w:r>
      <w:proofErr w:type="spellEnd"/>
      <w:r>
        <w:rPr>
          <w:rFonts w:ascii="Book Antiqua" w:eastAsia="Book Antiqua" w:hAnsi="Book Antiqua" w:cs="Book Antiqua"/>
          <w:i/>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color w:val="000000"/>
        </w:rPr>
        <w:t>362</w:t>
      </w:r>
      <w:r>
        <w:rPr>
          <w:rFonts w:ascii="Book Antiqua" w:eastAsia="Book Antiqua" w:hAnsi="Book Antiqua" w:cs="Book Antiqua"/>
          <w:color w:val="000000"/>
        </w:rPr>
        <w:t>: 1090-1101 [PMID: 20335585 DOI: 10.1056/NEJMoa0908292]</w:t>
      </w:r>
    </w:p>
    <w:p w14:paraId="5EA0D9D0"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color w:val="000000"/>
        </w:rPr>
        <w:t>Wang L</w:t>
      </w:r>
      <w:r>
        <w:rPr>
          <w:rFonts w:ascii="Book Antiqua" w:eastAsia="Book Antiqua" w:hAnsi="Book Antiqua" w:cs="Book Antiqua"/>
          <w:color w:val="000000"/>
        </w:rPr>
        <w:t xml:space="preserve">, Gao P, Zhang M, Huang Z, Zhang D, Deng Q, Li Y, Zhao Z, Qin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 Zhou M, Tang X, Hu Y, Wang L. Prevalence and Ethnic Pattern of Diabetes and Prediabetes in China in 2013. </w:t>
      </w:r>
      <w:r>
        <w:rPr>
          <w:rFonts w:ascii="Book Antiqua" w:eastAsia="Book Antiqua" w:hAnsi="Book Antiqua" w:cs="Book Antiqua"/>
          <w:i/>
          <w:color w:val="000000"/>
        </w:rPr>
        <w:t>JAMA</w:t>
      </w:r>
      <w:r>
        <w:rPr>
          <w:rFonts w:ascii="Book Antiqua" w:eastAsia="Book Antiqua" w:hAnsi="Book Antiqua" w:cs="Book Antiqua"/>
          <w:color w:val="000000"/>
        </w:rPr>
        <w:t xml:space="preserve"> 2017; </w:t>
      </w:r>
      <w:r>
        <w:rPr>
          <w:rFonts w:ascii="Book Antiqua" w:eastAsia="Book Antiqua" w:hAnsi="Book Antiqua" w:cs="Book Antiqua"/>
          <w:b/>
          <w:color w:val="000000"/>
        </w:rPr>
        <w:t>317</w:t>
      </w:r>
      <w:r>
        <w:rPr>
          <w:rFonts w:ascii="Book Antiqua" w:eastAsia="Book Antiqua" w:hAnsi="Book Antiqua" w:cs="Book Antiqua"/>
          <w:color w:val="000000"/>
        </w:rPr>
        <w:t>: 2515-2523 [PMID: 28655017 DOI: 10.1001/jama.2017.7596]</w:t>
      </w:r>
    </w:p>
    <w:p w14:paraId="5BD0EF3B"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color w:val="000000"/>
        </w:rPr>
        <w:t>Zhu S</w:t>
      </w:r>
      <w:r>
        <w:rPr>
          <w:rFonts w:ascii="Book Antiqua" w:eastAsia="Book Antiqua" w:hAnsi="Book Antiqua" w:cs="Book Antiqua"/>
          <w:color w:val="000000"/>
        </w:rPr>
        <w:t xml:space="preserve">, Hu J, McCoy TP, Li G, Zhu J, Lei M, Yuan J, Peng J, Kong L. Socioeconomic Status and the Prevalence of Type 2 Diabetes Among Adults in Northwest China. </w:t>
      </w:r>
      <w:r>
        <w:rPr>
          <w:rFonts w:ascii="Book Antiqua" w:eastAsia="Book Antiqua" w:hAnsi="Book Antiqua" w:cs="Book Antiqua"/>
          <w:i/>
          <w:color w:val="000000"/>
        </w:rPr>
        <w:t>Diabetes Educ</w:t>
      </w:r>
      <w:r>
        <w:rPr>
          <w:rFonts w:ascii="Book Antiqua" w:eastAsia="Book Antiqua" w:hAnsi="Book Antiqua" w:cs="Book Antiqua"/>
          <w:color w:val="000000"/>
        </w:rPr>
        <w:t xml:space="preserve"> 2015; </w:t>
      </w:r>
      <w:r>
        <w:rPr>
          <w:rFonts w:ascii="Book Antiqua" w:eastAsia="Book Antiqua" w:hAnsi="Book Antiqua" w:cs="Book Antiqua"/>
          <w:b/>
          <w:color w:val="000000"/>
        </w:rPr>
        <w:t>41</w:t>
      </w:r>
      <w:r>
        <w:rPr>
          <w:rFonts w:ascii="Book Antiqua" w:eastAsia="Book Antiqua" w:hAnsi="Book Antiqua" w:cs="Book Antiqua"/>
          <w:color w:val="000000"/>
        </w:rPr>
        <w:t>: 599-608 [PMID: 26246592 DOI: 10.1177/0145721715598382]</w:t>
      </w:r>
    </w:p>
    <w:p w14:paraId="79768F22"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proofErr w:type="spellStart"/>
      <w:r>
        <w:rPr>
          <w:rFonts w:ascii="Book Antiqua" w:eastAsia="Book Antiqua" w:hAnsi="Book Antiqua" w:cs="Book Antiqua"/>
          <w:b/>
          <w:color w:val="000000"/>
        </w:rPr>
        <w:t>Rådholm</w:t>
      </w:r>
      <w:proofErr w:type="spellEnd"/>
      <w:r>
        <w:rPr>
          <w:rFonts w:ascii="Book Antiqua" w:eastAsia="Book Antiqua" w:hAnsi="Book Antiqua" w:cs="Book Antiqua"/>
          <w:b/>
          <w:color w:val="000000"/>
        </w:rPr>
        <w:t xml:space="preserve"> K</w:t>
      </w:r>
      <w:r>
        <w:rPr>
          <w:rFonts w:ascii="Book Antiqua" w:eastAsia="Book Antiqua" w:hAnsi="Book Antiqua" w:cs="Book Antiqua"/>
          <w:color w:val="000000"/>
        </w:rPr>
        <w:t xml:space="preserve">, Chalmers J, </w:t>
      </w:r>
      <w:proofErr w:type="spellStart"/>
      <w:r>
        <w:rPr>
          <w:rFonts w:ascii="Book Antiqua" w:eastAsia="Book Antiqua" w:hAnsi="Book Antiqua" w:cs="Book Antiqua"/>
          <w:color w:val="000000"/>
        </w:rPr>
        <w:t>Ohkuma</w:t>
      </w:r>
      <w:proofErr w:type="spellEnd"/>
      <w:r>
        <w:rPr>
          <w:rFonts w:ascii="Book Antiqua" w:eastAsia="Book Antiqua" w:hAnsi="Book Antiqua" w:cs="Book Antiqua"/>
          <w:color w:val="000000"/>
        </w:rPr>
        <w:t xml:space="preserve"> T, Peters S, Poulter N, </w:t>
      </w:r>
      <w:proofErr w:type="spellStart"/>
      <w:r>
        <w:rPr>
          <w:rFonts w:ascii="Book Antiqua" w:eastAsia="Book Antiqua" w:hAnsi="Book Antiqua" w:cs="Book Antiqua"/>
          <w:color w:val="000000"/>
        </w:rPr>
        <w:t>Hamet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Harrap</w:t>
      </w:r>
      <w:proofErr w:type="spellEnd"/>
      <w:r>
        <w:rPr>
          <w:rFonts w:ascii="Book Antiqua" w:eastAsia="Book Antiqua" w:hAnsi="Book Antiqua" w:cs="Book Antiqua"/>
          <w:color w:val="000000"/>
        </w:rPr>
        <w:t xml:space="preserve"> S, Woodward M. Use of the waist-to-height ratio to predict cardiovascular risk in patients with diabetes: Results from the ADVANCE-ON study. </w:t>
      </w:r>
      <w:r>
        <w:rPr>
          <w:rFonts w:ascii="Book Antiqua" w:eastAsia="Book Antiqua" w:hAnsi="Book Antiqua" w:cs="Book Antiqua"/>
          <w:i/>
          <w:color w:val="000000"/>
        </w:rPr>
        <w:t xml:space="preserve">Diabetes </w:t>
      </w:r>
      <w:proofErr w:type="spellStart"/>
      <w:r>
        <w:rPr>
          <w:rFonts w:ascii="Book Antiqua" w:eastAsia="Book Antiqua" w:hAnsi="Book Antiqua" w:cs="Book Antiqua"/>
          <w:i/>
          <w:color w:val="000000"/>
        </w:rPr>
        <w:t>Obes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color w:val="000000"/>
        </w:rPr>
        <w:t>20</w:t>
      </w:r>
      <w:r>
        <w:rPr>
          <w:rFonts w:ascii="Book Antiqua" w:eastAsia="Book Antiqua" w:hAnsi="Book Antiqua" w:cs="Book Antiqua"/>
          <w:color w:val="000000"/>
        </w:rPr>
        <w:t>: 1903-1910 [PMID: 29603537 DOI: 10.1111/dom.13311]</w:t>
      </w:r>
    </w:p>
    <w:p w14:paraId="545E1059"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color w:val="000000"/>
        </w:rPr>
        <w:t>Winter Y</w:t>
      </w:r>
      <w:r>
        <w:rPr>
          <w:rFonts w:ascii="Book Antiqua" w:eastAsia="Book Antiqua" w:hAnsi="Book Antiqua" w:cs="Book Antiqua"/>
          <w:color w:val="000000"/>
        </w:rPr>
        <w:t xml:space="preserve">, Pieper L, </w:t>
      </w:r>
      <w:proofErr w:type="spellStart"/>
      <w:r>
        <w:rPr>
          <w:rFonts w:ascii="Book Antiqua" w:eastAsia="Book Antiqua" w:hAnsi="Book Antiqua" w:cs="Book Antiqua"/>
          <w:color w:val="000000"/>
        </w:rPr>
        <w:t>Klotsche</w:t>
      </w:r>
      <w:proofErr w:type="spellEnd"/>
      <w:r>
        <w:rPr>
          <w:rFonts w:ascii="Book Antiqua" w:eastAsia="Book Antiqua" w:hAnsi="Book Antiqua" w:cs="Book Antiqua"/>
          <w:color w:val="000000"/>
        </w:rPr>
        <w:t xml:space="preserve"> J, Riedel O, </w:t>
      </w:r>
      <w:proofErr w:type="spellStart"/>
      <w:r>
        <w:rPr>
          <w:rFonts w:ascii="Book Antiqua" w:eastAsia="Book Antiqua" w:hAnsi="Book Antiqua" w:cs="Book Antiqua"/>
          <w:color w:val="000000"/>
        </w:rPr>
        <w:t>Wittchen</w:t>
      </w:r>
      <w:proofErr w:type="spellEnd"/>
      <w:r>
        <w:rPr>
          <w:rFonts w:ascii="Book Antiqua" w:eastAsia="Book Antiqua" w:hAnsi="Book Antiqua" w:cs="Book Antiqua"/>
          <w:color w:val="000000"/>
        </w:rPr>
        <w:t xml:space="preserve"> HU. Obesity and Abdominal Fat Markers in Patients with a History of Stroke and Transient Ischemic Attacks. </w:t>
      </w:r>
      <w:r>
        <w:rPr>
          <w:rFonts w:ascii="Book Antiqua" w:eastAsia="Book Antiqua" w:hAnsi="Book Antiqua" w:cs="Book Antiqua"/>
          <w:i/>
          <w:color w:val="000000"/>
        </w:rPr>
        <w:t xml:space="preserve">J Stroke </w:t>
      </w:r>
      <w:proofErr w:type="spellStart"/>
      <w:r>
        <w:rPr>
          <w:rFonts w:ascii="Book Antiqua" w:eastAsia="Book Antiqua" w:hAnsi="Book Antiqua" w:cs="Book Antiqua"/>
          <w:i/>
          <w:color w:val="000000"/>
        </w:rPr>
        <w:t>Cerebrovasc</w:t>
      </w:r>
      <w:proofErr w:type="spellEnd"/>
      <w:r>
        <w:rPr>
          <w:rFonts w:ascii="Book Antiqua" w:eastAsia="Book Antiqua" w:hAnsi="Book Antiqua" w:cs="Book Antiqua"/>
          <w:i/>
          <w:color w:val="000000"/>
        </w:rPr>
        <w:t xml:space="preserve"> Dis</w:t>
      </w:r>
      <w:r>
        <w:rPr>
          <w:rFonts w:ascii="Book Antiqua" w:eastAsia="Book Antiqua" w:hAnsi="Book Antiqua" w:cs="Book Antiqua"/>
          <w:color w:val="000000"/>
        </w:rPr>
        <w:t xml:space="preserve"> 2016; </w:t>
      </w:r>
      <w:r>
        <w:rPr>
          <w:rFonts w:ascii="Book Antiqua" w:eastAsia="Book Antiqua" w:hAnsi="Book Antiqua" w:cs="Book Antiqua"/>
          <w:b/>
          <w:color w:val="000000"/>
        </w:rPr>
        <w:t>25</w:t>
      </w:r>
      <w:r>
        <w:rPr>
          <w:rFonts w:ascii="Book Antiqua" w:eastAsia="Book Antiqua" w:hAnsi="Book Antiqua" w:cs="Book Antiqua"/>
          <w:color w:val="000000"/>
        </w:rPr>
        <w:t>: 1141-1147 [PMID: 26915603 DOI: 10.1016/j.jstrokecerebrovasdis.2015.12.026]</w:t>
      </w:r>
    </w:p>
    <w:p w14:paraId="37A6100F"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color w:val="000000"/>
        </w:rPr>
        <w:t>Lo K</w:t>
      </w:r>
      <w:r>
        <w:rPr>
          <w:rFonts w:ascii="Book Antiqua" w:eastAsia="Book Antiqua" w:hAnsi="Book Antiqua" w:cs="Book Antiqua"/>
          <w:color w:val="000000"/>
        </w:rPr>
        <w:t xml:space="preserve">, Liu Q, Allison M, Feng YQ, Chan K, Phillips L, Manson J, Liu S. Prospective Associations of Waist-to-Height Ratio With Cardiovascular Events in Postmenopausal Women: Results From the Women's Health Initiative. </w:t>
      </w:r>
      <w:r>
        <w:rPr>
          <w:rFonts w:ascii="Book Antiqua" w:eastAsia="Book Antiqua" w:hAnsi="Book Antiqua" w:cs="Book Antiqua"/>
          <w:i/>
          <w:color w:val="000000"/>
        </w:rPr>
        <w:t>Diabetes Care</w:t>
      </w:r>
      <w:r>
        <w:rPr>
          <w:rFonts w:ascii="Book Antiqua" w:eastAsia="Book Antiqua" w:hAnsi="Book Antiqua" w:cs="Book Antiqua"/>
          <w:color w:val="000000"/>
        </w:rPr>
        <w:t xml:space="preserve"> 2019; </w:t>
      </w:r>
      <w:r>
        <w:rPr>
          <w:rFonts w:ascii="Book Antiqua" w:eastAsia="Book Antiqua" w:hAnsi="Book Antiqua" w:cs="Book Antiqua"/>
          <w:b/>
          <w:color w:val="000000"/>
        </w:rPr>
        <w:t>42</w:t>
      </w:r>
      <w:r>
        <w:rPr>
          <w:rFonts w:ascii="Book Antiqua" w:eastAsia="Book Antiqua" w:hAnsi="Book Antiqua" w:cs="Book Antiqua"/>
          <w:color w:val="000000"/>
        </w:rPr>
        <w:t>: e148-e149 [PMID: 31308018 DOI: 10.2337/dc19-0612]</w:t>
      </w:r>
    </w:p>
    <w:p w14:paraId="78C2CE3C"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color w:val="000000"/>
        </w:rPr>
        <w:t>Harding JL</w:t>
      </w:r>
      <w:r>
        <w:rPr>
          <w:rFonts w:ascii="Book Antiqua" w:eastAsia="Book Antiqua" w:hAnsi="Book Antiqua" w:cs="Book Antiqua"/>
          <w:color w:val="000000"/>
        </w:rPr>
        <w:t xml:space="preserve">, Shaw JE, Anstey KJ, Adams R, </w:t>
      </w:r>
      <w:proofErr w:type="spellStart"/>
      <w:r>
        <w:rPr>
          <w:rFonts w:ascii="Book Antiqua" w:eastAsia="Book Antiqua" w:hAnsi="Book Antiqua" w:cs="Book Antiqua"/>
          <w:color w:val="000000"/>
        </w:rPr>
        <w:t>Balkau</w:t>
      </w:r>
      <w:proofErr w:type="spellEnd"/>
      <w:r>
        <w:rPr>
          <w:rFonts w:ascii="Book Antiqua" w:eastAsia="Book Antiqua" w:hAnsi="Book Antiqua" w:cs="Book Antiqua"/>
          <w:color w:val="000000"/>
        </w:rPr>
        <w:t xml:space="preserve"> B, Brennan-Olsen SL, </w:t>
      </w:r>
      <w:proofErr w:type="spellStart"/>
      <w:r>
        <w:rPr>
          <w:rFonts w:ascii="Book Antiqua" w:eastAsia="Book Antiqua" w:hAnsi="Book Antiqua" w:cs="Book Antiqua"/>
          <w:color w:val="000000"/>
        </w:rPr>
        <w:t>Briffa</w:t>
      </w:r>
      <w:proofErr w:type="spellEnd"/>
      <w:r>
        <w:rPr>
          <w:rFonts w:ascii="Book Antiqua" w:eastAsia="Book Antiqua" w:hAnsi="Book Antiqua" w:cs="Book Antiqua"/>
          <w:color w:val="000000"/>
        </w:rPr>
        <w:t xml:space="preserve"> T, Davis TM, Davis WA, Dobson A, Flicker L, Giles G, Grant J, Huxley R, </w:t>
      </w:r>
      <w:proofErr w:type="spellStart"/>
      <w:r>
        <w:rPr>
          <w:rFonts w:ascii="Book Antiqua" w:eastAsia="Book Antiqua" w:hAnsi="Book Antiqua" w:cs="Book Antiqua"/>
          <w:color w:val="000000"/>
        </w:rPr>
        <w:t>Knuiman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Luszcz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MacInnis</w:t>
      </w:r>
      <w:proofErr w:type="spellEnd"/>
      <w:r>
        <w:rPr>
          <w:rFonts w:ascii="Book Antiqua" w:eastAsia="Book Antiqua" w:hAnsi="Book Antiqua" w:cs="Book Antiqua"/>
          <w:color w:val="000000"/>
        </w:rPr>
        <w:t xml:space="preserve"> RJ, Mitchell P, Pasco JA, Reid C, Simmons D, Simons L, Tonkin A, Woodward M,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A, Magliano DJ. Comparison of anthropometric measures as predictors of cancer incidence: A pooled collaborative analysis of 11 Australian cohorts. </w:t>
      </w:r>
      <w:r>
        <w:rPr>
          <w:rFonts w:ascii="Book Antiqua" w:eastAsia="Book Antiqua" w:hAnsi="Book Antiqua" w:cs="Book Antiqua"/>
          <w:i/>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color w:val="000000"/>
        </w:rPr>
        <w:t>137</w:t>
      </w:r>
      <w:r>
        <w:rPr>
          <w:rFonts w:ascii="Book Antiqua" w:eastAsia="Book Antiqua" w:hAnsi="Book Antiqua" w:cs="Book Antiqua"/>
          <w:color w:val="000000"/>
        </w:rPr>
        <w:t>: 1699-1708 [PMID: 25810218 DOI: 10.1002/ijc.29529]</w:t>
      </w:r>
    </w:p>
    <w:p w14:paraId="646EDC3D"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9 </w:t>
      </w:r>
      <w:r>
        <w:rPr>
          <w:rFonts w:ascii="Book Antiqua" w:eastAsia="Book Antiqua" w:hAnsi="Book Antiqua" w:cs="Book Antiqua"/>
          <w:b/>
          <w:color w:val="000000"/>
        </w:rPr>
        <w:t>Tseng CH</w:t>
      </w:r>
      <w:r>
        <w:rPr>
          <w:rFonts w:ascii="Book Antiqua" w:eastAsia="Book Antiqua" w:hAnsi="Book Antiqua" w:cs="Book Antiqua"/>
          <w:color w:val="000000"/>
        </w:rPr>
        <w:t xml:space="preserve">. Waist-to-height ratio is independently and better associated with urinary albumin excretion rate than waist circumference or waist-to-hip ratio in Chinese adult type 2 diabetic women but not men. </w:t>
      </w:r>
      <w:r>
        <w:rPr>
          <w:rFonts w:ascii="Book Antiqua" w:eastAsia="Book Antiqua" w:hAnsi="Book Antiqua" w:cs="Book Antiqua"/>
          <w:i/>
          <w:color w:val="000000"/>
        </w:rPr>
        <w:t>Diabetes Care</w:t>
      </w:r>
      <w:r>
        <w:rPr>
          <w:rFonts w:ascii="Book Antiqua" w:eastAsia="Book Antiqua" w:hAnsi="Book Antiqua" w:cs="Book Antiqua"/>
          <w:color w:val="000000"/>
        </w:rPr>
        <w:t xml:space="preserve"> 2005; </w:t>
      </w:r>
      <w:r>
        <w:rPr>
          <w:rFonts w:ascii="Book Antiqua" w:eastAsia="Book Antiqua" w:hAnsi="Book Antiqua" w:cs="Book Antiqua"/>
          <w:b/>
          <w:color w:val="000000"/>
        </w:rPr>
        <w:t>28</w:t>
      </w:r>
      <w:r>
        <w:rPr>
          <w:rFonts w:ascii="Book Antiqua" w:eastAsia="Book Antiqua" w:hAnsi="Book Antiqua" w:cs="Book Antiqua"/>
          <w:color w:val="000000"/>
        </w:rPr>
        <w:t>: 2249-2251 [PMID: 16123501 DOI: 10.2337/diacare.28.9.2249]</w:t>
      </w:r>
    </w:p>
    <w:p w14:paraId="0C040786"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color w:val="000000"/>
        </w:rPr>
        <w:t>Rangel-Baltazar E</w:t>
      </w:r>
      <w:r>
        <w:rPr>
          <w:rFonts w:ascii="Book Antiqua" w:eastAsia="Book Antiqua" w:hAnsi="Book Antiqua" w:cs="Book Antiqua"/>
          <w:color w:val="000000"/>
        </w:rPr>
        <w:t>, Cuevas-</w:t>
      </w:r>
      <w:proofErr w:type="spellStart"/>
      <w:r>
        <w:rPr>
          <w:rFonts w:ascii="Book Antiqua" w:eastAsia="Book Antiqua" w:hAnsi="Book Antiqua" w:cs="Book Antiqua"/>
          <w:color w:val="000000"/>
        </w:rPr>
        <w:t>Nasu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Shamah</w:t>
      </w:r>
      <w:proofErr w:type="spellEnd"/>
      <w:r>
        <w:rPr>
          <w:rFonts w:ascii="Book Antiqua" w:eastAsia="Book Antiqua" w:hAnsi="Book Antiqua" w:cs="Book Antiqua"/>
          <w:color w:val="000000"/>
        </w:rPr>
        <w:t>-Levy T, Rodríguez-Ramírez S, Méndez-Gómez-</w:t>
      </w:r>
      <w:proofErr w:type="spellStart"/>
      <w:r>
        <w:rPr>
          <w:rFonts w:ascii="Book Antiqua" w:eastAsia="Book Antiqua" w:hAnsi="Book Antiqua" w:cs="Book Antiqua"/>
          <w:color w:val="000000"/>
        </w:rPr>
        <w:t>Humarán</w:t>
      </w:r>
      <w:proofErr w:type="spellEnd"/>
      <w:r>
        <w:rPr>
          <w:rFonts w:ascii="Book Antiqua" w:eastAsia="Book Antiqua" w:hAnsi="Book Antiqua" w:cs="Book Antiqua"/>
          <w:color w:val="000000"/>
        </w:rPr>
        <w:t xml:space="preserve"> I, Rivera JA. Association between High Waist-to-Height Ratio and Cardiovascular Risk among Adults Sampled by the 2016 Half-Way National Health and Nutrition Survey in Mexico (ENSANUT MC 2016). </w:t>
      </w:r>
      <w:r>
        <w:rPr>
          <w:rFonts w:ascii="Book Antiqua" w:eastAsia="Book Antiqua" w:hAnsi="Book Antiqua" w:cs="Book Antiqua"/>
          <w:i/>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color w:val="000000"/>
        </w:rPr>
        <w:t>11</w:t>
      </w:r>
      <w:r>
        <w:rPr>
          <w:rFonts w:ascii="Book Antiqua" w:eastAsia="Book Antiqua" w:hAnsi="Book Antiqua" w:cs="Book Antiqua"/>
          <w:color w:val="000000"/>
        </w:rPr>
        <w:t>: [PMID: 31234359 DOI: 10.3390/nu11061402]</w:t>
      </w:r>
    </w:p>
    <w:p w14:paraId="11A160B8"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color w:val="000000"/>
        </w:rPr>
        <w:t>Li Y</w:t>
      </w:r>
      <w:r>
        <w:rPr>
          <w:rFonts w:ascii="Book Antiqua" w:eastAsia="Book Antiqua" w:hAnsi="Book Antiqua" w:cs="Book Antiqua"/>
          <w:color w:val="000000"/>
        </w:rPr>
        <w:t xml:space="preserve">, Tong Y, Zhang Y, Huang L, Wu T, Tong N. Acarbose monotherapy and weight loss in Eastern and Western populations with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an ethnicity-specific meta-analysis. </w:t>
      </w:r>
      <w:r>
        <w:rPr>
          <w:rFonts w:ascii="Book Antiqua" w:eastAsia="Book Antiqua" w:hAnsi="Book Antiqua" w:cs="Book Antiqua"/>
          <w:i/>
          <w:color w:val="000000"/>
        </w:rPr>
        <w:t xml:space="preserve">Int J Clin </w:t>
      </w:r>
      <w:proofErr w:type="spellStart"/>
      <w:r>
        <w:rPr>
          <w:rFonts w:ascii="Book Antiqua" w:eastAsia="Book Antiqua" w:hAnsi="Book Antiqua" w:cs="Book Antiqua"/>
          <w:i/>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color w:val="000000"/>
        </w:rPr>
        <w:t>68</w:t>
      </w:r>
      <w:r>
        <w:rPr>
          <w:rFonts w:ascii="Book Antiqua" w:eastAsia="Book Antiqua" w:hAnsi="Book Antiqua" w:cs="Book Antiqua"/>
          <w:color w:val="000000"/>
        </w:rPr>
        <w:t>: 1318-1332 [PMID: 24853116 DOI: 10.1111/ijcp.12467]</w:t>
      </w:r>
    </w:p>
    <w:p w14:paraId="77083FCB"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color w:val="000000"/>
        </w:rPr>
        <w:t>Yang W</w:t>
      </w:r>
      <w:r>
        <w:rPr>
          <w:rFonts w:ascii="Book Antiqua" w:eastAsia="Book Antiqua" w:hAnsi="Book Antiqua" w:cs="Book Antiqua"/>
          <w:color w:val="000000"/>
        </w:rPr>
        <w:t xml:space="preserve">, Liu J, Shan Z, Tian H, Zhou Z, Ji Q, Weng J, Jia W, Lu J, Liu J, Xu Y, Yang Z, Chen W. Acarbose compared with metformin as initial therapy in patients with newly diagnosed type 2 diabetes: an open-label, non-inferiority randomized trial. </w:t>
      </w:r>
      <w:r>
        <w:rPr>
          <w:rFonts w:ascii="Book Antiqua" w:eastAsia="Book Antiqua" w:hAnsi="Book Antiqua" w:cs="Book Antiqua"/>
          <w:i/>
          <w:color w:val="000000"/>
        </w:rPr>
        <w:t>Lancet Diabetes Endocrinol</w:t>
      </w:r>
      <w:r>
        <w:rPr>
          <w:rFonts w:ascii="Book Antiqua" w:eastAsia="Book Antiqua" w:hAnsi="Book Antiqua" w:cs="Book Antiqua"/>
          <w:color w:val="000000"/>
        </w:rPr>
        <w:t xml:space="preserve"> 2014; </w:t>
      </w:r>
      <w:r>
        <w:rPr>
          <w:rFonts w:ascii="Book Antiqua" w:eastAsia="Book Antiqua" w:hAnsi="Book Antiqua" w:cs="Book Antiqua"/>
          <w:b/>
          <w:color w:val="000000"/>
        </w:rPr>
        <w:t>2</w:t>
      </w:r>
      <w:r>
        <w:rPr>
          <w:rFonts w:ascii="Book Antiqua" w:eastAsia="Book Antiqua" w:hAnsi="Book Antiqua" w:cs="Book Antiqua"/>
          <w:color w:val="000000"/>
        </w:rPr>
        <w:t>: 46-55 [PMID: 24622668 DOI: 10.1016/S2213-8587(13)70021-4]</w:t>
      </w:r>
    </w:p>
    <w:p w14:paraId="12843D7E"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color w:val="000000"/>
        </w:rPr>
        <w:t>Zhang JP</w:t>
      </w:r>
      <w:r>
        <w:rPr>
          <w:rFonts w:ascii="Book Antiqua" w:eastAsia="Book Antiqua" w:hAnsi="Book Antiqua" w:cs="Book Antiqua"/>
          <w:color w:val="000000"/>
        </w:rPr>
        <w:t xml:space="preserve">, Wang N, Xing XY, Yang ZJ, Wang X, Yang WY. Efficacy of acarbose and metformin in newly diagnosed type 2 diabetes patients stratified by HbA1c levels. </w:t>
      </w:r>
      <w:r>
        <w:rPr>
          <w:rFonts w:ascii="Book Antiqua" w:eastAsia="Book Antiqua" w:hAnsi="Book Antiqua" w:cs="Book Antiqua"/>
          <w:i/>
          <w:color w:val="000000"/>
        </w:rPr>
        <w:t>J Diabetes</w:t>
      </w:r>
      <w:r>
        <w:rPr>
          <w:rFonts w:ascii="Book Antiqua" w:eastAsia="Book Antiqua" w:hAnsi="Book Antiqua" w:cs="Book Antiqua"/>
          <w:color w:val="000000"/>
        </w:rPr>
        <w:t xml:space="preserve"> 2016; </w:t>
      </w:r>
      <w:r>
        <w:rPr>
          <w:rFonts w:ascii="Book Antiqua" w:eastAsia="Book Antiqua" w:hAnsi="Book Antiqua" w:cs="Book Antiqua"/>
          <w:b/>
          <w:color w:val="000000"/>
        </w:rPr>
        <w:t>8</w:t>
      </w:r>
      <w:r>
        <w:rPr>
          <w:rFonts w:ascii="Book Antiqua" w:eastAsia="Book Antiqua" w:hAnsi="Book Antiqua" w:cs="Book Antiqua"/>
          <w:color w:val="000000"/>
        </w:rPr>
        <w:t>: 559-567 [PMID: 26331290 DOI: 10.1111/1753-0407.12337]</w:t>
      </w:r>
    </w:p>
    <w:p w14:paraId="7637D03B"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color w:val="000000"/>
        </w:rPr>
        <w:t>Schnell O</w:t>
      </w:r>
      <w:r>
        <w:rPr>
          <w:rFonts w:ascii="Book Antiqua" w:eastAsia="Book Antiqua" w:hAnsi="Book Antiqua" w:cs="Book Antiqua"/>
          <w:color w:val="000000"/>
        </w:rPr>
        <w:t xml:space="preserve">, Weng J,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WH, Watada H, Kalra S, </w:t>
      </w:r>
      <w:proofErr w:type="spellStart"/>
      <w:r>
        <w:rPr>
          <w:rFonts w:ascii="Book Antiqua" w:eastAsia="Book Antiqua" w:hAnsi="Book Antiqua" w:cs="Book Antiqua"/>
          <w:color w:val="000000"/>
        </w:rPr>
        <w:t>Soegondo</w:t>
      </w:r>
      <w:proofErr w:type="spellEnd"/>
      <w:r>
        <w:rPr>
          <w:rFonts w:ascii="Book Antiqua" w:eastAsia="Book Antiqua" w:hAnsi="Book Antiqua" w:cs="Book Antiqua"/>
          <w:color w:val="000000"/>
        </w:rPr>
        <w:t xml:space="preserve"> S, Yamamoto N, Rathod R, Zhang C, </w:t>
      </w:r>
      <w:proofErr w:type="spellStart"/>
      <w:r>
        <w:rPr>
          <w:rFonts w:ascii="Book Antiqua" w:eastAsia="Book Antiqua" w:hAnsi="Book Antiqua" w:cs="Book Antiqua"/>
          <w:color w:val="000000"/>
        </w:rPr>
        <w:t>Grzeszczak</w:t>
      </w:r>
      <w:proofErr w:type="spellEnd"/>
      <w:r>
        <w:rPr>
          <w:rFonts w:ascii="Book Antiqua" w:eastAsia="Book Antiqua" w:hAnsi="Book Antiqua" w:cs="Book Antiqua"/>
          <w:color w:val="000000"/>
        </w:rPr>
        <w:t xml:space="preserve"> W. Acarbose reduces body weight irrespective of glycemic control in patients with diabetes: results of a worldwide, non-interventional, observational study data pool. </w:t>
      </w:r>
      <w:r>
        <w:rPr>
          <w:rFonts w:ascii="Book Antiqua" w:eastAsia="Book Antiqua" w:hAnsi="Book Antiqua" w:cs="Book Antiqua"/>
          <w:i/>
          <w:color w:val="000000"/>
        </w:rPr>
        <w:t>J Diabetes Complications</w:t>
      </w:r>
      <w:r>
        <w:rPr>
          <w:rFonts w:ascii="Book Antiqua" w:eastAsia="Book Antiqua" w:hAnsi="Book Antiqua" w:cs="Book Antiqua"/>
          <w:color w:val="000000"/>
        </w:rPr>
        <w:t xml:space="preserve"> 2016; </w:t>
      </w:r>
      <w:r>
        <w:rPr>
          <w:rFonts w:ascii="Book Antiqua" w:eastAsia="Book Antiqua" w:hAnsi="Book Antiqua" w:cs="Book Antiqua"/>
          <w:b/>
          <w:color w:val="000000"/>
        </w:rPr>
        <w:t>30</w:t>
      </w:r>
      <w:r>
        <w:rPr>
          <w:rFonts w:ascii="Book Antiqua" w:eastAsia="Book Antiqua" w:hAnsi="Book Antiqua" w:cs="Book Antiqua"/>
          <w:color w:val="000000"/>
        </w:rPr>
        <w:t>: 628-637 [PMID: 26935335 DOI: 10.1016/j.jdiacomp.2016.01.023]</w:t>
      </w:r>
    </w:p>
    <w:p w14:paraId="563C4FE2"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proofErr w:type="spellStart"/>
      <w:r>
        <w:rPr>
          <w:rFonts w:ascii="Book Antiqua" w:eastAsia="Book Antiqua" w:hAnsi="Book Antiqua" w:cs="Book Antiqua"/>
          <w:b/>
          <w:color w:val="000000"/>
        </w:rPr>
        <w:t>Schütt</w:t>
      </w:r>
      <w:proofErr w:type="spellEnd"/>
      <w:r>
        <w:rPr>
          <w:rFonts w:ascii="Book Antiqua" w:eastAsia="Book Antiqua" w:hAnsi="Book Antiqua" w:cs="Book Antiqua"/>
          <w:b/>
          <w:color w:val="000000"/>
        </w:rPr>
        <w:t xml:space="preserve"> M</w:t>
      </w:r>
      <w:r>
        <w:rPr>
          <w:rFonts w:ascii="Book Antiqua" w:eastAsia="Book Antiqua" w:hAnsi="Book Antiqua" w:cs="Book Antiqua"/>
          <w:color w:val="000000"/>
        </w:rPr>
        <w:t xml:space="preserve">, Zimmermann A, Hood R, Hummel M, Seufert J, Siegel E, </w:t>
      </w:r>
      <w:proofErr w:type="spellStart"/>
      <w:r>
        <w:rPr>
          <w:rFonts w:ascii="Book Antiqua" w:eastAsia="Book Antiqua" w:hAnsi="Book Antiqua" w:cs="Book Antiqua"/>
          <w:color w:val="000000"/>
        </w:rPr>
        <w:t>Tytko</w:t>
      </w:r>
      <w:proofErr w:type="spellEnd"/>
      <w:r>
        <w:rPr>
          <w:rFonts w:ascii="Book Antiqua" w:eastAsia="Book Antiqua" w:hAnsi="Book Antiqua" w:cs="Book Antiqua"/>
          <w:color w:val="000000"/>
        </w:rPr>
        <w:t xml:space="preserve"> A, Holl RW; DPV initiative; German BMBF Competence Network Diabetes Mellitus. Gender-specific Effects of Treatment with Lifestyle, Metformin or Sulfonylurea on </w:t>
      </w:r>
      <w:r>
        <w:rPr>
          <w:rFonts w:ascii="Book Antiqua" w:eastAsia="Book Antiqua" w:hAnsi="Book Antiqua" w:cs="Book Antiqua"/>
          <w:color w:val="000000"/>
        </w:rPr>
        <w:lastRenderedPageBreak/>
        <w:t>Glycemic Control and Body Weight: A German Multicenter Analysis on 9</w:t>
      </w:r>
      <w:r>
        <w:rPr>
          <w:rFonts w:ascii="MS Gothic" w:eastAsia="Book Antiqua" w:hAnsi="MS Gothic" w:cs="MS Gothic"/>
          <w:color w:val="000000"/>
        </w:rPr>
        <w:t> </w:t>
      </w:r>
      <w:r>
        <w:rPr>
          <w:rFonts w:ascii="Book Antiqua" w:eastAsia="Book Antiqua" w:hAnsi="Book Antiqua" w:cs="Book Antiqua"/>
          <w:color w:val="000000"/>
        </w:rPr>
        <w:t xml:space="preserve">108 Patients. </w:t>
      </w:r>
      <w:r>
        <w:rPr>
          <w:rFonts w:ascii="Book Antiqua" w:eastAsia="Book Antiqua" w:hAnsi="Book Antiqua" w:cs="Book Antiqua"/>
          <w:i/>
          <w:color w:val="000000"/>
        </w:rPr>
        <w:t>Exp Clin Endocrinol Diabetes</w:t>
      </w:r>
      <w:r>
        <w:rPr>
          <w:rFonts w:ascii="Book Antiqua" w:eastAsia="Book Antiqua" w:hAnsi="Book Antiqua" w:cs="Book Antiqua"/>
          <w:color w:val="000000"/>
        </w:rPr>
        <w:t xml:space="preserve"> 2015; </w:t>
      </w:r>
      <w:r>
        <w:rPr>
          <w:rFonts w:ascii="Book Antiqua" w:eastAsia="Book Antiqua" w:hAnsi="Book Antiqua" w:cs="Book Antiqua"/>
          <w:b/>
          <w:color w:val="000000"/>
        </w:rPr>
        <w:t>123</w:t>
      </w:r>
      <w:r>
        <w:rPr>
          <w:rFonts w:ascii="Book Antiqua" w:eastAsia="Book Antiqua" w:hAnsi="Book Antiqua" w:cs="Book Antiqua"/>
          <w:color w:val="000000"/>
        </w:rPr>
        <w:t>: 622-626 [PMID: 26285070 DOI: 10.1055/s-0035-1559608]</w:t>
      </w:r>
    </w:p>
    <w:p w14:paraId="62D17308"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color w:val="000000"/>
        </w:rPr>
        <w:t>Quan H</w:t>
      </w:r>
      <w:r>
        <w:rPr>
          <w:rFonts w:ascii="Book Antiqua" w:eastAsia="Book Antiqua" w:hAnsi="Book Antiqua" w:cs="Book Antiqua"/>
          <w:color w:val="000000"/>
        </w:rPr>
        <w:t xml:space="preserve">, Zhang H, Wei W, Fang T. Gender-related different effects of a combined therapy of Exenatide and Metformin on overweight or obesity patients with type 2 diabetes mellitus. </w:t>
      </w:r>
      <w:r>
        <w:rPr>
          <w:rFonts w:ascii="Book Antiqua" w:eastAsia="Book Antiqua" w:hAnsi="Book Antiqua" w:cs="Book Antiqua"/>
          <w:i/>
          <w:color w:val="000000"/>
        </w:rPr>
        <w:t>J Diabetes Complications</w:t>
      </w:r>
      <w:r>
        <w:rPr>
          <w:rFonts w:ascii="Book Antiqua" w:eastAsia="Book Antiqua" w:hAnsi="Book Antiqua" w:cs="Book Antiqua"/>
          <w:color w:val="000000"/>
        </w:rPr>
        <w:t xml:space="preserve"> 2016; </w:t>
      </w:r>
      <w:r>
        <w:rPr>
          <w:rFonts w:ascii="Book Antiqua" w:eastAsia="Book Antiqua" w:hAnsi="Book Antiqua" w:cs="Book Antiqua"/>
          <w:b/>
          <w:color w:val="000000"/>
        </w:rPr>
        <w:t>30</w:t>
      </w:r>
      <w:r>
        <w:rPr>
          <w:rFonts w:ascii="Book Antiqua" w:eastAsia="Book Antiqua" w:hAnsi="Book Antiqua" w:cs="Book Antiqua"/>
          <w:color w:val="000000"/>
        </w:rPr>
        <w:t>: 686-692 [PMID: 26873871 DOI: 10.1016/j.jdiacomp.2016.01.013]</w:t>
      </w:r>
    </w:p>
    <w:p w14:paraId="1836E342"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proofErr w:type="spellStart"/>
      <w:r>
        <w:rPr>
          <w:rFonts w:ascii="Book Antiqua" w:eastAsia="Book Antiqua" w:hAnsi="Book Antiqua" w:cs="Book Antiqua"/>
          <w:b/>
          <w:color w:val="000000"/>
        </w:rPr>
        <w:t>Nauck</w:t>
      </w:r>
      <w:proofErr w:type="spellEnd"/>
      <w:r>
        <w:rPr>
          <w:rFonts w:ascii="Book Antiqua" w:eastAsia="Book Antiqua" w:hAnsi="Book Antiqua" w:cs="Book Antiqua"/>
          <w:b/>
          <w:color w:val="000000"/>
        </w:rPr>
        <w:t xml:space="preserve"> MA</w:t>
      </w:r>
      <w:r>
        <w:rPr>
          <w:rFonts w:ascii="Book Antiqua" w:eastAsia="Book Antiqua" w:hAnsi="Book Antiqua" w:cs="Book Antiqua"/>
          <w:color w:val="000000"/>
        </w:rPr>
        <w:t xml:space="preserve">, Meier JJ. The incretin effect in healthy individuals and those with type 2 diabetes: physiology, pathophysiology, and response to therapeutic interventions. </w:t>
      </w:r>
      <w:r>
        <w:rPr>
          <w:rFonts w:ascii="Book Antiqua" w:eastAsia="Book Antiqua" w:hAnsi="Book Antiqua" w:cs="Book Antiqua"/>
          <w:i/>
          <w:color w:val="000000"/>
        </w:rPr>
        <w:t>Lancet Diabetes Endocrinol</w:t>
      </w:r>
      <w:r>
        <w:rPr>
          <w:rFonts w:ascii="Book Antiqua" w:eastAsia="Book Antiqua" w:hAnsi="Book Antiqua" w:cs="Book Antiqua"/>
          <w:color w:val="000000"/>
        </w:rPr>
        <w:t xml:space="preserve"> 2016; </w:t>
      </w:r>
      <w:r>
        <w:rPr>
          <w:rFonts w:ascii="Book Antiqua" w:eastAsia="Book Antiqua" w:hAnsi="Book Antiqua" w:cs="Book Antiqua"/>
          <w:b/>
          <w:color w:val="000000"/>
        </w:rPr>
        <w:t>4</w:t>
      </w:r>
      <w:r>
        <w:rPr>
          <w:rFonts w:ascii="Book Antiqua" w:eastAsia="Book Antiqua" w:hAnsi="Book Antiqua" w:cs="Book Antiqua"/>
          <w:color w:val="000000"/>
        </w:rPr>
        <w:t>: 525-536 [PMID: 26876794 DOI: 10.1016/S2213-8587(15)00482-9]</w:t>
      </w:r>
    </w:p>
    <w:p w14:paraId="0CB91D4B"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color w:val="000000"/>
        </w:rPr>
        <w:t>Chia CW</w:t>
      </w:r>
      <w:r>
        <w:rPr>
          <w:rFonts w:ascii="Book Antiqua" w:eastAsia="Book Antiqua" w:hAnsi="Book Antiqua" w:cs="Book Antiqua"/>
          <w:color w:val="000000"/>
        </w:rPr>
        <w:t xml:space="preserve">, Egan JM. Incretins in obesity and diabetes. </w:t>
      </w:r>
      <w:r>
        <w:rPr>
          <w:rFonts w:ascii="Book Antiqua" w:eastAsia="Book Antiqua" w:hAnsi="Book Antiqua" w:cs="Book Antiqua"/>
          <w:i/>
          <w:color w:val="000000"/>
        </w:rPr>
        <w:t xml:space="preserve">Ann N Y </w:t>
      </w:r>
      <w:proofErr w:type="spellStart"/>
      <w:r>
        <w:rPr>
          <w:rFonts w:ascii="Book Antiqua" w:eastAsia="Book Antiqua" w:hAnsi="Book Antiqua" w:cs="Book Antiqua"/>
          <w:i/>
          <w:color w:val="000000"/>
        </w:rPr>
        <w:t>Acad</w:t>
      </w:r>
      <w:proofErr w:type="spellEnd"/>
      <w:r>
        <w:rPr>
          <w:rFonts w:ascii="Book Antiqua" w:eastAsia="Book Antiqua" w:hAnsi="Book Antiqua" w:cs="Book Antiqua"/>
          <w:i/>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color w:val="000000"/>
        </w:rPr>
        <w:t>1461</w:t>
      </w:r>
      <w:r>
        <w:rPr>
          <w:rFonts w:ascii="Book Antiqua" w:eastAsia="Book Antiqua" w:hAnsi="Book Antiqua" w:cs="Book Antiqua"/>
          <w:color w:val="000000"/>
        </w:rPr>
        <w:t>: 104-126 [PMID: 31392745 DOI: 10.1111/nyas.14211]</w:t>
      </w:r>
    </w:p>
    <w:p w14:paraId="34A57035"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proofErr w:type="spellStart"/>
      <w:r>
        <w:rPr>
          <w:rFonts w:ascii="Book Antiqua" w:eastAsia="Book Antiqua" w:hAnsi="Book Antiqua" w:cs="Book Antiqua"/>
          <w:b/>
          <w:color w:val="000000"/>
        </w:rPr>
        <w:t>Moritoh</w:t>
      </w:r>
      <w:proofErr w:type="spellEnd"/>
      <w:r>
        <w:rPr>
          <w:rFonts w:ascii="Book Antiqua" w:eastAsia="Book Antiqua" w:hAnsi="Book Antiqua" w:cs="Book Antiqua"/>
          <w:b/>
          <w:color w:val="000000"/>
        </w:rPr>
        <w:t xml:space="preserve"> Y</w:t>
      </w:r>
      <w:r>
        <w:rPr>
          <w:rFonts w:ascii="Book Antiqua" w:eastAsia="Book Antiqua" w:hAnsi="Book Antiqua" w:cs="Book Antiqua"/>
          <w:color w:val="000000"/>
        </w:rPr>
        <w:t xml:space="preserve">, Takeuchi K, Hazama M. Chronic administration of </w:t>
      </w:r>
      <w:proofErr w:type="spellStart"/>
      <w:r>
        <w:rPr>
          <w:rFonts w:ascii="Book Antiqua" w:eastAsia="Book Antiqua" w:hAnsi="Book Antiqua" w:cs="Book Antiqua"/>
          <w:color w:val="000000"/>
        </w:rPr>
        <w:t>voglibose</w:t>
      </w:r>
      <w:proofErr w:type="spellEnd"/>
      <w:r>
        <w:rPr>
          <w:rFonts w:ascii="Book Antiqua" w:eastAsia="Book Antiqua" w:hAnsi="Book Antiqua" w:cs="Book Antiqua"/>
          <w:color w:val="000000"/>
        </w:rPr>
        <w:t xml:space="preserve">, an alpha-glucosidase inhibitor, increases active glucagon-like peptide-1 levels by increasing its secretion and decreasing dipeptidyl peptidase-4 activity in </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ob</w:t>
      </w:r>
      <w:proofErr w:type="spellEnd"/>
      <w:r>
        <w:rPr>
          <w:rFonts w:ascii="Book Antiqua" w:eastAsia="Book Antiqua" w:hAnsi="Book Antiqua" w:cs="Book Antiqua"/>
          <w:color w:val="000000"/>
        </w:rPr>
        <w:t xml:space="preserve"> mice.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Pharmacol</w:t>
      </w:r>
      <w:proofErr w:type="spellEnd"/>
      <w:r>
        <w:rPr>
          <w:rFonts w:ascii="Book Antiqua" w:eastAsia="Book Antiqua" w:hAnsi="Book Antiqua" w:cs="Book Antiqua"/>
          <w:i/>
          <w:color w:val="000000"/>
        </w:rPr>
        <w:t xml:space="preserve"> Exp </w:t>
      </w:r>
      <w:proofErr w:type="spellStart"/>
      <w:r>
        <w:rPr>
          <w:rFonts w:ascii="Book Antiqua" w:eastAsia="Book Antiqua" w:hAnsi="Book Antiqua" w:cs="Book Antiqua"/>
          <w:i/>
          <w:color w:val="000000"/>
        </w:rPr>
        <w:t>Ther</w:t>
      </w:r>
      <w:proofErr w:type="spellEnd"/>
      <w:r>
        <w:rPr>
          <w:rFonts w:ascii="Book Antiqua" w:eastAsia="Book Antiqua" w:hAnsi="Book Antiqua" w:cs="Book Antiqua"/>
          <w:color w:val="000000"/>
        </w:rPr>
        <w:t xml:space="preserve"> 2009; </w:t>
      </w:r>
      <w:r>
        <w:rPr>
          <w:rFonts w:ascii="Book Antiqua" w:eastAsia="Book Antiqua" w:hAnsi="Book Antiqua" w:cs="Book Antiqua"/>
          <w:b/>
          <w:color w:val="000000"/>
        </w:rPr>
        <w:t>329</w:t>
      </w:r>
      <w:r>
        <w:rPr>
          <w:rFonts w:ascii="Book Antiqua" w:eastAsia="Book Antiqua" w:hAnsi="Book Antiqua" w:cs="Book Antiqua"/>
          <w:color w:val="000000"/>
        </w:rPr>
        <w:t>: 669-676 [PMID: 19208898 DOI: 10.1124/jpet.108.148056]</w:t>
      </w:r>
    </w:p>
    <w:p w14:paraId="49CE704E"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color w:val="000000"/>
        </w:rPr>
        <w:t>Ueno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Tsuchimochi</w:t>
      </w:r>
      <w:proofErr w:type="spellEnd"/>
      <w:r>
        <w:rPr>
          <w:rFonts w:ascii="Book Antiqua" w:eastAsia="Book Antiqua" w:hAnsi="Book Antiqua" w:cs="Book Antiqua"/>
          <w:color w:val="000000"/>
        </w:rPr>
        <w:t xml:space="preserve"> W, Wang HW, Yamashita E, </w:t>
      </w:r>
      <w:proofErr w:type="spellStart"/>
      <w:r>
        <w:rPr>
          <w:rFonts w:ascii="Book Antiqua" w:eastAsia="Book Antiqua" w:hAnsi="Book Antiqua" w:cs="Book Antiqua"/>
          <w:color w:val="000000"/>
        </w:rPr>
        <w:t>Tsubouchi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Nagamine</w:t>
      </w:r>
      <w:proofErr w:type="spellEnd"/>
      <w:r>
        <w:rPr>
          <w:rFonts w:ascii="Book Antiqua" w:eastAsia="Book Antiqua" w:hAnsi="Book Antiqua" w:cs="Book Antiqua"/>
          <w:color w:val="000000"/>
        </w:rPr>
        <w:t xml:space="preserve"> K, Sakoda H, </w:t>
      </w:r>
      <w:proofErr w:type="spellStart"/>
      <w:r>
        <w:rPr>
          <w:rFonts w:ascii="Book Antiqua" w:eastAsia="Book Antiqua" w:hAnsi="Book Antiqua" w:cs="Book Antiqua"/>
          <w:color w:val="000000"/>
        </w:rPr>
        <w:t>Nakazato</w:t>
      </w:r>
      <w:proofErr w:type="spellEnd"/>
      <w:r>
        <w:rPr>
          <w:rFonts w:ascii="Book Antiqua" w:eastAsia="Book Antiqua" w:hAnsi="Book Antiqua" w:cs="Book Antiqua"/>
          <w:color w:val="000000"/>
        </w:rPr>
        <w:t xml:space="preserve"> M. Effects of Miglitol, Acarbose, and Sitagliptin on Plasma Insulin and Gut Peptides in Type 2 Diabetes Mellitus: A Crossover Study. </w:t>
      </w:r>
      <w:r>
        <w:rPr>
          <w:rFonts w:ascii="Book Antiqua" w:eastAsia="Book Antiqua" w:hAnsi="Book Antiqua" w:cs="Book Antiqua"/>
          <w:i/>
          <w:color w:val="000000"/>
        </w:rPr>
        <w:t xml:space="preserve">Diabetes </w:t>
      </w:r>
      <w:proofErr w:type="spellStart"/>
      <w:r>
        <w:rPr>
          <w:rFonts w:ascii="Book Antiqua" w:eastAsia="Book Antiqua" w:hAnsi="Book Antiqua" w:cs="Book Antiqua"/>
          <w:i/>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6</w:t>
      </w:r>
      <w:r>
        <w:rPr>
          <w:rFonts w:ascii="Book Antiqua" w:eastAsia="Book Antiqua" w:hAnsi="Book Antiqua" w:cs="Book Antiqua"/>
          <w:color w:val="000000"/>
        </w:rPr>
        <w:t>: 187-196 [PMID: 26055217 DOI: 10.1007/s13300-015-0113-3]</w:t>
      </w:r>
    </w:p>
    <w:p w14:paraId="0FB72C04"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r>
        <w:rPr>
          <w:rFonts w:ascii="Book Antiqua" w:eastAsia="Book Antiqua" w:hAnsi="Book Antiqua" w:cs="Book Antiqua"/>
          <w:b/>
          <w:color w:val="000000"/>
        </w:rPr>
        <w:t>Lee A</w:t>
      </w:r>
      <w:r>
        <w:rPr>
          <w:rFonts w:ascii="Book Antiqua" w:eastAsia="Book Antiqua" w:hAnsi="Book Antiqua" w:cs="Book Antiqua"/>
          <w:color w:val="000000"/>
        </w:rPr>
        <w:t xml:space="preserve">, Patrick P, Wishart J, Horowitz M, Morley JE. The effects of miglitol on glucagon-like peptide-1 secretion and appetite sensations in obese type 2 diabetics. </w:t>
      </w:r>
      <w:r>
        <w:rPr>
          <w:rFonts w:ascii="Book Antiqua" w:eastAsia="Book Antiqua" w:hAnsi="Book Antiqua" w:cs="Book Antiqua"/>
          <w:i/>
          <w:color w:val="000000"/>
        </w:rPr>
        <w:t xml:space="preserve">Diabetes </w:t>
      </w:r>
      <w:proofErr w:type="spellStart"/>
      <w:r>
        <w:rPr>
          <w:rFonts w:ascii="Book Antiqua" w:eastAsia="Book Antiqua" w:hAnsi="Book Antiqua" w:cs="Book Antiqua"/>
          <w:i/>
          <w:color w:val="000000"/>
        </w:rPr>
        <w:t>Obes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Metab</w:t>
      </w:r>
      <w:proofErr w:type="spellEnd"/>
      <w:r>
        <w:rPr>
          <w:rFonts w:ascii="Book Antiqua" w:eastAsia="Book Antiqua" w:hAnsi="Book Antiqua" w:cs="Book Antiqua"/>
          <w:color w:val="000000"/>
        </w:rPr>
        <w:t xml:space="preserve"> 2002; </w:t>
      </w:r>
      <w:r>
        <w:rPr>
          <w:rFonts w:ascii="Book Antiqua" w:eastAsia="Book Antiqua" w:hAnsi="Book Antiqua" w:cs="Book Antiqua"/>
          <w:b/>
          <w:color w:val="000000"/>
        </w:rPr>
        <w:t>4</w:t>
      </w:r>
      <w:r>
        <w:rPr>
          <w:rFonts w:ascii="Book Antiqua" w:eastAsia="Book Antiqua" w:hAnsi="Book Antiqua" w:cs="Book Antiqua"/>
          <w:color w:val="000000"/>
        </w:rPr>
        <w:t>: 329-335 [PMID: 12190996 DOI: 10.1046/j.1463-1326.2002.00219.x]</w:t>
      </w:r>
    </w:p>
    <w:p w14:paraId="01205A77"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color w:val="000000"/>
        </w:rPr>
        <w:t>Borg MJ</w:t>
      </w:r>
      <w:r>
        <w:rPr>
          <w:rFonts w:ascii="Book Antiqua" w:eastAsia="Book Antiqua" w:hAnsi="Book Antiqua" w:cs="Book Antiqua"/>
          <w:color w:val="000000"/>
        </w:rPr>
        <w:t xml:space="preserve">, Jones KL, Sun Z, Horowitz M, Rayner CK, Wu T. Metformin attenuates the postprandial fall in blood pressure in type 2 diabetes. </w:t>
      </w:r>
      <w:r>
        <w:rPr>
          <w:rFonts w:ascii="Book Antiqua" w:eastAsia="Book Antiqua" w:hAnsi="Book Antiqua" w:cs="Book Antiqua"/>
          <w:i/>
          <w:color w:val="000000"/>
        </w:rPr>
        <w:t xml:space="preserve">Diabetes </w:t>
      </w:r>
      <w:proofErr w:type="spellStart"/>
      <w:r>
        <w:rPr>
          <w:rFonts w:ascii="Book Antiqua" w:eastAsia="Book Antiqua" w:hAnsi="Book Antiqua" w:cs="Book Antiqua"/>
          <w:i/>
          <w:color w:val="000000"/>
        </w:rPr>
        <w:t>Obes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color w:val="000000"/>
        </w:rPr>
        <w:t>21</w:t>
      </w:r>
      <w:r>
        <w:rPr>
          <w:rFonts w:ascii="Book Antiqua" w:eastAsia="Book Antiqua" w:hAnsi="Book Antiqua" w:cs="Book Antiqua"/>
          <w:color w:val="000000"/>
        </w:rPr>
        <w:t>: 1251-1254 [PMID: 30615231 DOI: 10.1111/dom.13632]</w:t>
      </w:r>
    </w:p>
    <w:p w14:paraId="513B45DF"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color w:val="000000"/>
        </w:rPr>
        <w:t>Brønden</w:t>
      </w:r>
      <w:proofErr w:type="spellEnd"/>
      <w:r>
        <w:rPr>
          <w:rFonts w:ascii="Book Antiqua" w:eastAsia="Book Antiqua" w:hAnsi="Book Antiqua" w:cs="Book Antiqua"/>
          <w:b/>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Albér</w:t>
      </w:r>
      <w:proofErr w:type="spellEnd"/>
      <w:r>
        <w:rPr>
          <w:rFonts w:ascii="Book Antiqua" w:eastAsia="Book Antiqua" w:hAnsi="Book Antiqua" w:cs="Book Antiqua"/>
          <w:color w:val="000000"/>
        </w:rPr>
        <w:t xml:space="preserve"> A, Rohde U, </w:t>
      </w:r>
      <w:proofErr w:type="spellStart"/>
      <w:r>
        <w:rPr>
          <w:rFonts w:ascii="Book Antiqua" w:eastAsia="Book Antiqua" w:hAnsi="Book Antiqua" w:cs="Book Antiqua"/>
          <w:color w:val="000000"/>
        </w:rPr>
        <w:t>Rehfeld</w:t>
      </w:r>
      <w:proofErr w:type="spellEnd"/>
      <w:r>
        <w:rPr>
          <w:rFonts w:ascii="Book Antiqua" w:eastAsia="Book Antiqua" w:hAnsi="Book Antiqua" w:cs="Book Antiqua"/>
          <w:color w:val="000000"/>
        </w:rPr>
        <w:t xml:space="preserve"> JF, Holst JJ, </w:t>
      </w:r>
      <w:proofErr w:type="spellStart"/>
      <w:r>
        <w:rPr>
          <w:rFonts w:ascii="Book Antiqua" w:eastAsia="Book Antiqua" w:hAnsi="Book Antiqua" w:cs="Book Antiqua"/>
          <w:color w:val="000000"/>
        </w:rPr>
        <w:t>Vilsbøll</w:t>
      </w:r>
      <w:proofErr w:type="spellEnd"/>
      <w:r>
        <w:rPr>
          <w:rFonts w:ascii="Book Antiqua" w:eastAsia="Book Antiqua" w:hAnsi="Book Antiqua" w:cs="Book Antiqua"/>
          <w:color w:val="000000"/>
        </w:rPr>
        <w:t xml:space="preserve"> T, Knop FK. Single-Dose Metformin Enhances Bile Acid-Induced Glucagon-Like Peptide-1 Secretion in Patients With Type 2 Diabetes. </w:t>
      </w:r>
      <w:r>
        <w:rPr>
          <w:rFonts w:ascii="Book Antiqua" w:eastAsia="Book Antiqua" w:hAnsi="Book Antiqua" w:cs="Book Antiqua"/>
          <w:i/>
          <w:color w:val="000000"/>
        </w:rPr>
        <w:t xml:space="preserve">J Clin Endocrinol </w:t>
      </w:r>
      <w:proofErr w:type="spellStart"/>
      <w:r>
        <w:rPr>
          <w:rFonts w:ascii="Book Antiqua" w:eastAsia="Book Antiqua" w:hAnsi="Book Antiqua" w:cs="Book Antiqua"/>
          <w:i/>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color w:val="000000"/>
        </w:rPr>
        <w:t>102</w:t>
      </w:r>
      <w:r>
        <w:rPr>
          <w:rFonts w:ascii="Book Antiqua" w:eastAsia="Book Antiqua" w:hAnsi="Book Antiqua" w:cs="Book Antiqua"/>
          <w:color w:val="000000"/>
        </w:rPr>
        <w:t>: 4153-4162 [PMID: 28938439 DOI: 10.1210/jc.2017-01091]</w:t>
      </w:r>
    </w:p>
    <w:p w14:paraId="69F45028"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color w:val="000000"/>
        </w:rPr>
        <w:t>Boyer M</w:t>
      </w:r>
      <w:r>
        <w:rPr>
          <w:rFonts w:ascii="Book Antiqua" w:eastAsia="Book Antiqua" w:hAnsi="Book Antiqua" w:cs="Book Antiqua"/>
          <w:color w:val="000000"/>
        </w:rPr>
        <w:t xml:space="preserve">, Lévesque V, Poirier P, </w:t>
      </w:r>
      <w:proofErr w:type="spellStart"/>
      <w:r>
        <w:rPr>
          <w:rFonts w:ascii="Book Antiqua" w:eastAsia="Book Antiqua" w:hAnsi="Book Antiqua" w:cs="Book Antiqua"/>
          <w:color w:val="000000"/>
        </w:rPr>
        <w:t>Marette</w:t>
      </w:r>
      <w:proofErr w:type="spellEnd"/>
      <w:r>
        <w:rPr>
          <w:rFonts w:ascii="Book Antiqua" w:eastAsia="Book Antiqua" w:hAnsi="Book Antiqua" w:cs="Book Antiqua"/>
          <w:color w:val="000000"/>
        </w:rPr>
        <w:t xml:space="preserve"> A, Mathieu P, </w:t>
      </w:r>
      <w:proofErr w:type="spellStart"/>
      <w:r>
        <w:rPr>
          <w:rFonts w:ascii="Book Antiqua" w:eastAsia="Book Antiqua" w:hAnsi="Book Antiqua" w:cs="Book Antiqua"/>
          <w:color w:val="000000"/>
        </w:rPr>
        <w:t>Després</w:t>
      </w:r>
      <w:proofErr w:type="spellEnd"/>
      <w:r>
        <w:rPr>
          <w:rFonts w:ascii="Book Antiqua" w:eastAsia="Book Antiqua" w:hAnsi="Book Antiqua" w:cs="Book Antiqua"/>
          <w:color w:val="000000"/>
        </w:rPr>
        <w:t xml:space="preserve"> JP, Larose É, Arsenault BJ. Impact of a 1-year lifestyle modification program on plasma lipoprotein and PCSK9 concentrations in patients with coronary artery disease. </w:t>
      </w:r>
      <w:r>
        <w:rPr>
          <w:rFonts w:ascii="Book Antiqua" w:eastAsia="Book Antiqua" w:hAnsi="Book Antiqua" w:cs="Book Antiqua"/>
          <w:i/>
          <w:color w:val="000000"/>
        </w:rPr>
        <w:t xml:space="preserve">J Clin </w:t>
      </w:r>
      <w:proofErr w:type="spellStart"/>
      <w:r>
        <w:rPr>
          <w:rFonts w:ascii="Book Antiqua" w:eastAsia="Book Antiqua" w:hAnsi="Book Antiqua" w:cs="Book Antiqua"/>
          <w:i/>
          <w:color w:val="000000"/>
        </w:rPr>
        <w:t>Lipidol</w:t>
      </w:r>
      <w:proofErr w:type="spellEnd"/>
      <w:r>
        <w:rPr>
          <w:rFonts w:ascii="Book Antiqua" w:eastAsia="Book Antiqua" w:hAnsi="Book Antiqua" w:cs="Book Antiqua"/>
          <w:color w:val="000000"/>
        </w:rPr>
        <w:t xml:space="preserve"> 2016; </w:t>
      </w:r>
      <w:r>
        <w:rPr>
          <w:rFonts w:ascii="Book Antiqua" w:eastAsia="Book Antiqua" w:hAnsi="Book Antiqua" w:cs="Book Antiqua"/>
          <w:b/>
          <w:color w:val="000000"/>
        </w:rPr>
        <w:t>10</w:t>
      </w:r>
      <w:r>
        <w:rPr>
          <w:rFonts w:ascii="Book Antiqua" w:eastAsia="Book Antiqua" w:hAnsi="Book Antiqua" w:cs="Book Antiqua"/>
          <w:color w:val="000000"/>
        </w:rPr>
        <w:t>: 1353-1361 [PMID: 27919352 DOI: 10.1016/j.jacl.2016.08.014]</w:t>
      </w:r>
    </w:p>
    <w:p w14:paraId="5CB3F329"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color w:val="000000"/>
        </w:rPr>
        <w:t>Lee DH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N, Hu FB, </w:t>
      </w:r>
      <w:proofErr w:type="spellStart"/>
      <w:r>
        <w:rPr>
          <w:rFonts w:ascii="Book Antiqua" w:eastAsia="Book Antiqua" w:hAnsi="Book Antiqua" w:cs="Book Antiqua"/>
          <w:color w:val="000000"/>
        </w:rPr>
        <w:t>Orav</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Rimm</w:t>
      </w:r>
      <w:proofErr w:type="spellEnd"/>
      <w:r>
        <w:rPr>
          <w:rFonts w:ascii="Book Antiqua" w:eastAsia="Book Antiqua" w:hAnsi="Book Antiqua" w:cs="Book Antiqua"/>
          <w:color w:val="000000"/>
        </w:rPr>
        <w:t xml:space="preserve"> EB, Willett WC,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Comparison of the association of predicted fat mass, body mass index, and other obesity indicators with type 2 diabetes risk: two large prospective studies in US men and women. </w:t>
      </w:r>
      <w:r>
        <w:rPr>
          <w:rFonts w:ascii="Book Antiqua" w:eastAsia="Book Antiqua" w:hAnsi="Book Antiqua" w:cs="Book Antiqua"/>
          <w:i/>
          <w:color w:val="000000"/>
        </w:rPr>
        <w:t>Eur J Epidemiol</w:t>
      </w:r>
      <w:r>
        <w:rPr>
          <w:rFonts w:ascii="Book Antiqua" w:eastAsia="Book Antiqua" w:hAnsi="Book Antiqua" w:cs="Book Antiqua"/>
          <w:color w:val="000000"/>
        </w:rPr>
        <w:t xml:space="preserve"> 2018; </w:t>
      </w:r>
      <w:r>
        <w:rPr>
          <w:rFonts w:ascii="Book Antiqua" w:eastAsia="Book Antiqua" w:hAnsi="Book Antiqua" w:cs="Book Antiqua"/>
          <w:b/>
          <w:color w:val="000000"/>
        </w:rPr>
        <w:t>33</w:t>
      </w:r>
      <w:r>
        <w:rPr>
          <w:rFonts w:ascii="Book Antiqua" w:eastAsia="Book Antiqua" w:hAnsi="Book Antiqua" w:cs="Book Antiqua"/>
          <w:color w:val="000000"/>
        </w:rPr>
        <w:t>: 1113-1123 [PMID: 30117031 DOI: 10.1007/s10654-018-0433-5]</w:t>
      </w:r>
    </w:p>
    <w:p w14:paraId="7E84438F" w14:textId="77777777" w:rsidR="008042CC" w:rsidRDefault="00A23B9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b/>
          <w:color w:val="000000"/>
        </w:rPr>
        <w:t>Fan Y</w:t>
      </w:r>
      <w:r>
        <w:rPr>
          <w:rFonts w:ascii="Book Antiqua" w:eastAsia="Book Antiqua" w:hAnsi="Book Antiqua" w:cs="Book Antiqua"/>
          <w:color w:val="000000"/>
        </w:rPr>
        <w:t xml:space="preserve">, Wang R, Ding L, Meng Z, Zhang Q, Shen Y, Hu G, Liu M. Waist Circumference and its Changes Are More Strongly Associated with the Risk of Type 2 Diabetes than Body Mass Index and Changes in Body Weight in Chinese Adults.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color w:val="000000"/>
        </w:rPr>
        <w:t>150</w:t>
      </w:r>
      <w:r>
        <w:rPr>
          <w:rFonts w:ascii="Book Antiqua" w:eastAsia="Book Antiqua" w:hAnsi="Book Antiqua" w:cs="Book Antiqua"/>
          <w:color w:val="000000"/>
        </w:rPr>
        <w:t>: 1259-1265 [PMID: 32006008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/nxaa014]</w:t>
      </w:r>
    </w:p>
    <w:p w14:paraId="3320B2B8" w14:textId="77777777" w:rsidR="008042CC" w:rsidRDefault="008042CC">
      <w:pPr>
        <w:adjustRightInd w:val="0"/>
        <w:snapToGrid w:val="0"/>
        <w:spacing w:line="360" w:lineRule="auto"/>
        <w:jc w:val="both"/>
        <w:rPr>
          <w:rFonts w:ascii="Book Antiqua" w:hAnsi="Book Antiqua"/>
        </w:rPr>
        <w:sectPr w:rsidR="008042CC">
          <w:pgSz w:w="12240" w:h="15840"/>
          <w:pgMar w:top="1440" w:right="1800" w:bottom="1440" w:left="1800" w:header="720" w:footer="720" w:gutter="0"/>
          <w:cols w:space="720"/>
          <w:docGrid w:linePitch="360"/>
        </w:sectPr>
      </w:pPr>
    </w:p>
    <w:p w14:paraId="08751ABC"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F8F4244"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China-Japan Friendship Hospital Institutional Review Board </w:t>
      </w:r>
    </w:p>
    <w:p w14:paraId="05EDE560" w14:textId="77777777" w:rsidR="008042CC" w:rsidRDefault="008042CC">
      <w:pPr>
        <w:adjustRightInd w:val="0"/>
        <w:snapToGrid w:val="0"/>
        <w:spacing w:line="360" w:lineRule="auto"/>
        <w:jc w:val="both"/>
        <w:rPr>
          <w:rFonts w:ascii="Book Antiqua" w:hAnsi="Book Antiqua"/>
        </w:rPr>
      </w:pPr>
    </w:p>
    <w:p w14:paraId="12854FF8"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shd w:val="clear" w:color="auto" w:fill="FFFFFF"/>
        </w:rPr>
        <w:t>This study is registered at</w:t>
      </w:r>
      <w:r>
        <w:rPr>
          <w:rFonts w:ascii="Book Antiqua" w:eastAsia="Book Antiqua" w:hAnsi="Book Antiqua" w:cs="Book Antiqua"/>
          <w:color w:val="000000"/>
        </w:rPr>
        <w:t xml:space="preserve"> Chinese Clinical Trial Registry Center. The registration number is ChiCTR-TRC-08000231.</w:t>
      </w:r>
    </w:p>
    <w:p w14:paraId="1F59AA7F" w14:textId="77777777" w:rsidR="008042CC" w:rsidRDefault="008042CC">
      <w:pPr>
        <w:adjustRightInd w:val="0"/>
        <w:snapToGrid w:val="0"/>
        <w:spacing w:line="360" w:lineRule="auto"/>
        <w:jc w:val="both"/>
        <w:rPr>
          <w:rFonts w:ascii="Book Antiqua" w:hAnsi="Book Antiqua"/>
        </w:rPr>
      </w:pPr>
    </w:p>
    <w:p w14:paraId="4DEE95F7"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54FBF7AD" w14:textId="77777777" w:rsidR="008042CC" w:rsidRDefault="008042CC">
      <w:pPr>
        <w:adjustRightInd w:val="0"/>
        <w:snapToGrid w:val="0"/>
        <w:spacing w:line="360" w:lineRule="auto"/>
        <w:jc w:val="both"/>
        <w:rPr>
          <w:rFonts w:ascii="Book Antiqua" w:hAnsi="Book Antiqua"/>
        </w:rPr>
      </w:pPr>
    </w:p>
    <w:p w14:paraId="6159849B"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have nothing to disclose.</w:t>
      </w:r>
    </w:p>
    <w:p w14:paraId="42412991" w14:textId="77777777" w:rsidR="008042CC" w:rsidRDefault="008042CC">
      <w:pPr>
        <w:adjustRightInd w:val="0"/>
        <w:snapToGrid w:val="0"/>
        <w:spacing w:line="360" w:lineRule="auto"/>
        <w:jc w:val="both"/>
        <w:rPr>
          <w:rFonts w:ascii="Book Antiqua" w:hAnsi="Book Antiqua"/>
        </w:rPr>
      </w:pPr>
    </w:p>
    <w:p w14:paraId="58E471CC"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4EEE7BF2" w14:textId="77777777" w:rsidR="008042CC" w:rsidRDefault="008042CC">
      <w:pPr>
        <w:adjustRightInd w:val="0"/>
        <w:snapToGrid w:val="0"/>
        <w:spacing w:line="360" w:lineRule="auto"/>
        <w:jc w:val="both"/>
        <w:rPr>
          <w:rFonts w:ascii="Book Antiqua" w:hAnsi="Book Antiqua"/>
        </w:rPr>
      </w:pPr>
    </w:p>
    <w:p w14:paraId="2E15CEC7"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15AA764C" w14:textId="77777777" w:rsidR="008042CC" w:rsidRDefault="008042CC">
      <w:pPr>
        <w:adjustRightInd w:val="0"/>
        <w:snapToGrid w:val="0"/>
        <w:spacing w:line="360" w:lineRule="auto"/>
        <w:jc w:val="both"/>
        <w:rPr>
          <w:rFonts w:ascii="Book Antiqua" w:hAnsi="Book Antiqua"/>
        </w:rPr>
      </w:pPr>
    </w:p>
    <w:p w14:paraId="4788F875"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B078D8" w14:textId="77777777" w:rsidR="008042CC" w:rsidRDefault="008042CC">
      <w:pPr>
        <w:adjustRightInd w:val="0"/>
        <w:snapToGrid w:val="0"/>
        <w:spacing w:line="360" w:lineRule="auto"/>
        <w:jc w:val="both"/>
        <w:rPr>
          <w:rFonts w:ascii="Book Antiqua" w:hAnsi="Book Antiqua"/>
        </w:rPr>
      </w:pPr>
    </w:p>
    <w:p w14:paraId="4918D63A"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8DF4E4E" w14:textId="77777777" w:rsidR="008042CC" w:rsidRDefault="008042CC">
      <w:pPr>
        <w:adjustRightInd w:val="0"/>
        <w:snapToGrid w:val="0"/>
        <w:spacing w:line="360" w:lineRule="auto"/>
        <w:jc w:val="both"/>
        <w:rPr>
          <w:rFonts w:ascii="Book Antiqua" w:hAnsi="Book Antiqua"/>
        </w:rPr>
      </w:pPr>
    </w:p>
    <w:p w14:paraId="09CBDB02"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2020</w:t>
      </w:r>
    </w:p>
    <w:p w14:paraId="6C9D98F1"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July 30, 2020</w:t>
      </w:r>
    </w:p>
    <w:p w14:paraId="75013EBF"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4BD1267D" w14:textId="77777777" w:rsidR="008042CC" w:rsidRDefault="008042CC">
      <w:pPr>
        <w:adjustRightInd w:val="0"/>
        <w:snapToGrid w:val="0"/>
        <w:spacing w:line="360" w:lineRule="auto"/>
        <w:jc w:val="both"/>
        <w:rPr>
          <w:rFonts w:ascii="Book Antiqua" w:hAnsi="Book Antiqua"/>
        </w:rPr>
      </w:pPr>
    </w:p>
    <w:p w14:paraId="31BE620D"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Endocrinology and metabolism</w:t>
      </w:r>
    </w:p>
    <w:p w14:paraId="6FC461FD"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BF01BDF"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56A28AF"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74A77FE9"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58E312A4"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14:paraId="1A4F074E"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64D7FA20" w14:textId="77777777" w:rsidR="008042CC" w:rsidRDefault="00A23B98">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4CA37FB5" w14:textId="77777777" w:rsidR="008042CC" w:rsidRDefault="008042CC">
      <w:pPr>
        <w:adjustRightInd w:val="0"/>
        <w:snapToGrid w:val="0"/>
        <w:spacing w:line="360" w:lineRule="auto"/>
        <w:jc w:val="both"/>
        <w:rPr>
          <w:rFonts w:ascii="Book Antiqua" w:hAnsi="Book Antiqua"/>
        </w:rPr>
      </w:pPr>
    </w:p>
    <w:p w14:paraId="376713AD" w14:textId="77777777" w:rsidR="008042CC" w:rsidRDefault="00A23B98">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Raghow</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sidRPr="00780F3D">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086AB449" w14:textId="40803A5B" w:rsidR="008042CC" w:rsidRDefault="00A23B98">
      <w:pPr>
        <w:adjustRightInd w:val="0"/>
        <w:snapToGrid w:val="0"/>
        <w:spacing w:line="360" w:lineRule="auto"/>
        <w:jc w:val="both"/>
        <w:rPr>
          <w:rFonts w:ascii="Book Antiqua" w:hAnsi="Book Antiqua"/>
          <w:b/>
          <w:bCs/>
        </w:rPr>
      </w:pPr>
      <w:r>
        <w:rPr>
          <w:rFonts w:ascii="Book Antiqua" w:eastAsia="Book Antiqua" w:hAnsi="Book Antiqua" w:cs="Book Antiqua"/>
          <w:b/>
          <w:color w:val="000000"/>
        </w:rPr>
        <w:br w:type="page"/>
      </w:r>
      <w:r>
        <w:rPr>
          <w:rFonts w:ascii="Book Antiqua" w:hAnsi="Book Antiqua"/>
          <w:b/>
          <w:bCs/>
        </w:rPr>
        <w:lastRenderedPageBreak/>
        <w:t xml:space="preserve">Table 1 Baseline characteristics of patients in different change of </w:t>
      </w:r>
      <w:r>
        <w:rPr>
          <w:rFonts w:ascii="Book Antiqua" w:eastAsia="Book Antiqua" w:hAnsi="Book Antiqua" w:cs="Book Antiqua"/>
          <w:b/>
          <w:color w:val="000000"/>
        </w:rPr>
        <w:t xml:space="preserve">waist-to-height ratio </w:t>
      </w:r>
      <w:r>
        <w:rPr>
          <w:rFonts w:ascii="Book Antiqua" w:hAnsi="Book Antiqua"/>
          <w:b/>
          <w:bCs/>
        </w:rPr>
        <w:t>groups treated with acarbose</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410"/>
        <w:gridCol w:w="2410"/>
        <w:gridCol w:w="1134"/>
      </w:tblGrid>
      <w:tr w:rsidR="008042CC" w14:paraId="222C3CE6" w14:textId="77777777">
        <w:tc>
          <w:tcPr>
            <w:tcW w:w="2518" w:type="dxa"/>
            <w:tcBorders>
              <w:top w:val="single" w:sz="4" w:space="0" w:color="auto"/>
              <w:bottom w:val="single" w:sz="4" w:space="0" w:color="auto"/>
            </w:tcBorders>
          </w:tcPr>
          <w:p w14:paraId="0092FF3C" w14:textId="77777777" w:rsidR="008042CC" w:rsidRDefault="008042CC">
            <w:pPr>
              <w:adjustRightInd w:val="0"/>
              <w:snapToGrid w:val="0"/>
              <w:spacing w:line="360" w:lineRule="auto"/>
              <w:jc w:val="both"/>
              <w:rPr>
                <w:rFonts w:ascii="Book Antiqua" w:hAnsi="Book Antiqua"/>
                <w:b/>
                <w:lang w:eastAsia="zh-CN"/>
              </w:rPr>
            </w:pPr>
          </w:p>
        </w:tc>
        <w:tc>
          <w:tcPr>
            <w:tcW w:w="2410" w:type="dxa"/>
            <w:tcBorders>
              <w:top w:val="single" w:sz="4" w:space="0" w:color="auto"/>
              <w:bottom w:val="single" w:sz="4" w:space="0" w:color="auto"/>
            </w:tcBorders>
          </w:tcPr>
          <w:p w14:paraId="22564271"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 xml:space="preserve">High </w:t>
            </w:r>
            <w:r>
              <w:rPr>
                <w:rFonts w:ascii="宋体" w:eastAsia="宋体" w:hAnsi="宋体" w:cs="宋体" w:hint="eastAsia"/>
                <w:b/>
                <w:lang w:eastAsia="zh-CN"/>
              </w:rPr>
              <w:t>△</w:t>
            </w:r>
            <w:proofErr w:type="spellStart"/>
            <w:r>
              <w:rPr>
                <w:rFonts w:ascii="Book Antiqua" w:hAnsi="Book Antiqua"/>
                <w:b/>
                <w:lang w:eastAsia="zh-CN"/>
              </w:rPr>
              <w:t>WHtR</w:t>
            </w:r>
            <w:proofErr w:type="spellEnd"/>
          </w:p>
        </w:tc>
        <w:tc>
          <w:tcPr>
            <w:tcW w:w="2410" w:type="dxa"/>
            <w:tcBorders>
              <w:top w:val="single" w:sz="4" w:space="0" w:color="auto"/>
              <w:bottom w:val="single" w:sz="4" w:space="0" w:color="auto"/>
            </w:tcBorders>
          </w:tcPr>
          <w:p w14:paraId="623FB1E1"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 xml:space="preserve">Low </w:t>
            </w:r>
            <w:r>
              <w:rPr>
                <w:rFonts w:ascii="宋体" w:eastAsia="宋体" w:hAnsi="宋体" w:cs="宋体" w:hint="eastAsia"/>
                <w:b/>
                <w:lang w:eastAsia="zh-CN"/>
              </w:rPr>
              <w:t>△</w:t>
            </w:r>
            <w:proofErr w:type="spellStart"/>
            <w:r>
              <w:rPr>
                <w:rFonts w:ascii="Book Antiqua" w:hAnsi="Book Antiqua"/>
                <w:b/>
                <w:lang w:eastAsia="zh-CN"/>
              </w:rPr>
              <w:t>WHtR</w:t>
            </w:r>
            <w:proofErr w:type="spellEnd"/>
          </w:p>
        </w:tc>
        <w:tc>
          <w:tcPr>
            <w:tcW w:w="1134" w:type="dxa"/>
            <w:tcBorders>
              <w:top w:val="single" w:sz="4" w:space="0" w:color="auto"/>
              <w:bottom w:val="single" w:sz="4" w:space="0" w:color="auto"/>
            </w:tcBorders>
          </w:tcPr>
          <w:p w14:paraId="4097FF5C"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8042CC" w14:paraId="6E8D89B9" w14:textId="77777777">
        <w:tc>
          <w:tcPr>
            <w:tcW w:w="2518" w:type="dxa"/>
            <w:tcBorders>
              <w:top w:val="single" w:sz="4" w:space="0" w:color="auto"/>
            </w:tcBorders>
          </w:tcPr>
          <w:p w14:paraId="1628FA2E" w14:textId="77777777" w:rsidR="008042CC" w:rsidRDefault="00A23B98">
            <w:pPr>
              <w:adjustRightInd w:val="0"/>
              <w:snapToGrid w:val="0"/>
              <w:spacing w:line="360" w:lineRule="auto"/>
              <w:jc w:val="both"/>
              <w:rPr>
                <w:rFonts w:ascii="Book Antiqua" w:hAnsi="Book Antiqua"/>
                <w:i/>
                <w:lang w:eastAsia="zh-CN"/>
              </w:rPr>
            </w:pPr>
            <w:r>
              <w:rPr>
                <w:rFonts w:ascii="Book Antiqua" w:hAnsi="Book Antiqua"/>
                <w:i/>
                <w:lang w:eastAsia="zh-CN"/>
              </w:rPr>
              <w:t>n</w:t>
            </w:r>
          </w:p>
        </w:tc>
        <w:tc>
          <w:tcPr>
            <w:tcW w:w="2410" w:type="dxa"/>
            <w:tcBorders>
              <w:top w:val="single" w:sz="4" w:space="0" w:color="auto"/>
            </w:tcBorders>
          </w:tcPr>
          <w:p w14:paraId="3D127A2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178</w:t>
            </w:r>
          </w:p>
        </w:tc>
        <w:tc>
          <w:tcPr>
            <w:tcW w:w="2410" w:type="dxa"/>
            <w:tcBorders>
              <w:top w:val="single" w:sz="4" w:space="0" w:color="auto"/>
            </w:tcBorders>
          </w:tcPr>
          <w:p w14:paraId="08E4C99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165</w:t>
            </w:r>
          </w:p>
        </w:tc>
        <w:tc>
          <w:tcPr>
            <w:tcW w:w="1134" w:type="dxa"/>
            <w:tcBorders>
              <w:top w:val="single" w:sz="4" w:space="0" w:color="auto"/>
            </w:tcBorders>
          </w:tcPr>
          <w:p w14:paraId="4C157746" w14:textId="77777777" w:rsidR="008042CC" w:rsidRDefault="008042CC">
            <w:pPr>
              <w:adjustRightInd w:val="0"/>
              <w:snapToGrid w:val="0"/>
              <w:spacing w:line="360" w:lineRule="auto"/>
              <w:jc w:val="both"/>
              <w:rPr>
                <w:rFonts w:ascii="Book Antiqua" w:hAnsi="Book Antiqua"/>
                <w:lang w:eastAsia="zh-CN"/>
              </w:rPr>
            </w:pPr>
          </w:p>
        </w:tc>
      </w:tr>
      <w:tr w:rsidR="008042CC" w14:paraId="07192E85" w14:textId="77777777">
        <w:tc>
          <w:tcPr>
            <w:tcW w:w="8472" w:type="dxa"/>
            <w:gridSpan w:val="4"/>
          </w:tcPr>
          <w:p w14:paraId="46E9817B" w14:textId="77777777" w:rsidR="008042CC" w:rsidRDefault="00A23B98">
            <w:pPr>
              <w:autoSpaceDE w:val="0"/>
              <w:autoSpaceDN w:val="0"/>
              <w:adjustRightInd w:val="0"/>
              <w:snapToGrid w:val="0"/>
              <w:spacing w:line="360" w:lineRule="auto"/>
              <w:jc w:val="both"/>
              <w:rPr>
                <w:rFonts w:ascii="Book Antiqua" w:hAnsi="Book Antiqua"/>
                <w:lang w:eastAsia="zh-CN"/>
              </w:rPr>
            </w:pPr>
            <w:r>
              <w:rPr>
                <w:rFonts w:ascii="Book Antiqua" w:hAnsi="Book Antiqua"/>
                <w:bCs/>
                <w:lang w:eastAsia="zh-CN"/>
              </w:rPr>
              <w:t>Demographic characteristics</w:t>
            </w:r>
          </w:p>
        </w:tc>
      </w:tr>
      <w:tr w:rsidR="008042CC" w14:paraId="4C7BE0B9" w14:textId="77777777">
        <w:tc>
          <w:tcPr>
            <w:tcW w:w="2518" w:type="dxa"/>
          </w:tcPr>
          <w:p w14:paraId="6C1A47D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Age, </w:t>
            </w:r>
            <w:proofErr w:type="spellStart"/>
            <w:r>
              <w:rPr>
                <w:rFonts w:ascii="Book Antiqua" w:hAnsi="Book Antiqua"/>
                <w:lang w:eastAsia="zh-CN"/>
              </w:rPr>
              <w:t>yr</w:t>
            </w:r>
            <w:proofErr w:type="spellEnd"/>
          </w:p>
        </w:tc>
        <w:tc>
          <w:tcPr>
            <w:tcW w:w="2410" w:type="dxa"/>
          </w:tcPr>
          <w:p w14:paraId="474293F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51.80 </w:t>
            </w:r>
            <w:r>
              <w:rPr>
                <w:rFonts w:ascii="Book Antiqua" w:eastAsia="TimesNewRomanPSMT" w:hAnsi="Book Antiqua"/>
                <w:lang w:eastAsia="zh-CN"/>
              </w:rPr>
              <w:t xml:space="preserve">± </w:t>
            </w:r>
            <w:r>
              <w:rPr>
                <w:rFonts w:ascii="Book Antiqua" w:hAnsi="Book Antiqua"/>
                <w:lang w:eastAsia="zh-CN"/>
              </w:rPr>
              <w:t>8.83</w:t>
            </w:r>
          </w:p>
        </w:tc>
        <w:tc>
          <w:tcPr>
            <w:tcW w:w="2410" w:type="dxa"/>
          </w:tcPr>
          <w:p w14:paraId="60333F9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49.43 </w:t>
            </w:r>
            <w:r>
              <w:rPr>
                <w:rFonts w:ascii="Book Antiqua" w:eastAsia="TimesNewRomanPSMT" w:hAnsi="Book Antiqua"/>
                <w:lang w:eastAsia="zh-CN"/>
              </w:rPr>
              <w:t xml:space="preserve">± </w:t>
            </w:r>
            <w:r>
              <w:rPr>
                <w:rFonts w:ascii="Book Antiqua" w:hAnsi="Book Antiqua"/>
                <w:lang w:eastAsia="zh-CN"/>
              </w:rPr>
              <w:t>9.36</w:t>
            </w:r>
          </w:p>
        </w:tc>
        <w:tc>
          <w:tcPr>
            <w:tcW w:w="1134" w:type="dxa"/>
          </w:tcPr>
          <w:p w14:paraId="291CAF4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0.016</w:t>
            </w:r>
          </w:p>
        </w:tc>
      </w:tr>
      <w:tr w:rsidR="008042CC" w14:paraId="61434675" w14:textId="77777777">
        <w:tc>
          <w:tcPr>
            <w:tcW w:w="2518" w:type="dxa"/>
          </w:tcPr>
          <w:p w14:paraId="4768F51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Males/Females, </w:t>
            </w:r>
            <w:r>
              <w:rPr>
                <w:rFonts w:ascii="Book Antiqua" w:hAnsi="Book Antiqua"/>
                <w:i/>
                <w:iCs/>
                <w:lang w:eastAsia="zh-CN"/>
              </w:rPr>
              <w:t>n</w:t>
            </w:r>
          </w:p>
        </w:tc>
        <w:tc>
          <w:tcPr>
            <w:tcW w:w="2410" w:type="dxa"/>
          </w:tcPr>
          <w:p w14:paraId="208E818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99/79</w:t>
            </w:r>
          </w:p>
        </w:tc>
        <w:tc>
          <w:tcPr>
            <w:tcW w:w="2410" w:type="dxa"/>
          </w:tcPr>
          <w:p w14:paraId="160C685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110/55</w:t>
            </w:r>
          </w:p>
        </w:tc>
        <w:tc>
          <w:tcPr>
            <w:tcW w:w="1134" w:type="dxa"/>
          </w:tcPr>
          <w:p w14:paraId="750BD04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0.046</w:t>
            </w:r>
          </w:p>
        </w:tc>
      </w:tr>
      <w:tr w:rsidR="008042CC" w14:paraId="3AFE8854" w14:textId="77777777">
        <w:tc>
          <w:tcPr>
            <w:tcW w:w="8472" w:type="dxa"/>
            <w:gridSpan w:val="4"/>
          </w:tcPr>
          <w:p w14:paraId="6CF2D5BC" w14:textId="77777777" w:rsidR="008042CC" w:rsidRDefault="00A23B98">
            <w:pPr>
              <w:adjustRightInd w:val="0"/>
              <w:snapToGrid w:val="0"/>
              <w:spacing w:line="360" w:lineRule="auto"/>
              <w:jc w:val="both"/>
              <w:rPr>
                <w:rFonts w:ascii="Book Antiqua" w:hAnsi="Book Antiqua"/>
                <w:lang w:eastAsia="zh-CN"/>
              </w:rPr>
            </w:pPr>
            <w:r>
              <w:rPr>
                <w:rFonts w:ascii="Book Antiqua" w:eastAsia="TimesNewRomanPSMT" w:hAnsi="Book Antiqua"/>
                <w:bCs/>
                <w:lang w:eastAsia="zh-CN"/>
              </w:rPr>
              <w:t>Anthropometric measurements</w:t>
            </w:r>
          </w:p>
        </w:tc>
      </w:tr>
      <w:tr w:rsidR="008042CC" w14:paraId="21A37AA5" w14:textId="77777777">
        <w:tc>
          <w:tcPr>
            <w:tcW w:w="2518" w:type="dxa"/>
          </w:tcPr>
          <w:p w14:paraId="51C0E23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Waist circumference, cm</w:t>
            </w:r>
          </w:p>
        </w:tc>
        <w:tc>
          <w:tcPr>
            <w:tcW w:w="2410" w:type="dxa"/>
          </w:tcPr>
          <w:p w14:paraId="6FB45BA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90.61 ± 8.36</w:t>
            </w:r>
          </w:p>
        </w:tc>
        <w:tc>
          <w:tcPr>
            <w:tcW w:w="2410" w:type="dxa"/>
          </w:tcPr>
          <w:p w14:paraId="752D34E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88.16 ± 8.27</w:t>
            </w:r>
          </w:p>
        </w:tc>
        <w:tc>
          <w:tcPr>
            <w:tcW w:w="1134" w:type="dxa"/>
          </w:tcPr>
          <w:p w14:paraId="6252E83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0.007</w:t>
            </w:r>
          </w:p>
        </w:tc>
      </w:tr>
      <w:tr w:rsidR="008042CC" w14:paraId="2DB772ED" w14:textId="77777777">
        <w:tc>
          <w:tcPr>
            <w:tcW w:w="2518" w:type="dxa"/>
          </w:tcPr>
          <w:p w14:paraId="17A4DEA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Hip circumference, cm</w:t>
            </w:r>
          </w:p>
        </w:tc>
        <w:tc>
          <w:tcPr>
            <w:tcW w:w="2410" w:type="dxa"/>
          </w:tcPr>
          <w:p w14:paraId="2AFEE79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100.38 ± 7.68</w:t>
            </w:r>
          </w:p>
        </w:tc>
        <w:tc>
          <w:tcPr>
            <w:tcW w:w="2410" w:type="dxa"/>
          </w:tcPr>
          <w:p w14:paraId="1008534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97.52 ± 7.05</w:t>
            </w:r>
          </w:p>
        </w:tc>
        <w:tc>
          <w:tcPr>
            <w:tcW w:w="1134" w:type="dxa"/>
          </w:tcPr>
          <w:p w14:paraId="2A70353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6DA539F2" w14:textId="77777777">
        <w:tc>
          <w:tcPr>
            <w:tcW w:w="2518" w:type="dxa"/>
          </w:tcPr>
          <w:p w14:paraId="71C0BB0C" w14:textId="77777777" w:rsidR="008042CC" w:rsidRDefault="00A23B98">
            <w:pPr>
              <w:adjustRightInd w:val="0"/>
              <w:snapToGrid w:val="0"/>
              <w:spacing w:line="360" w:lineRule="auto"/>
              <w:jc w:val="both"/>
              <w:rPr>
                <w:rFonts w:ascii="Book Antiqua" w:hAnsi="Book Antiqua"/>
                <w:lang w:eastAsia="zh-CN"/>
              </w:rPr>
            </w:pPr>
            <w:bookmarkStart w:id="10" w:name="_Hlk33732757"/>
            <w:r>
              <w:rPr>
                <w:rFonts w:ascii="Book Antiqua" w:hAnsi="Book Antiqua"/>
                <w:lang w:eastAsia="zh-CN"/>
              </w:rPr>
              <w:t>Body weight, kg</w:t>
            </w:r>
          </w:p>
        </w:tc>
        <w:tc>
          <w:tcPr>
            <w:tcW w:w="2410" w:type="dxa"/>
          </w:tcPr>
          <w:p w14:paraId="09D4AA1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69.98 ± 10.84</w:t>
            </w:r>
          </w:p>
        </w:tc>
        <w:tc>
          <w:tcPr>
            <w:tcW w:w="2410" w:type="dxa"/>
          </w:tcPr>
          <w:p w14:paraId="3E8E934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70.41 ± 10.08</w:t>
            </w:r>
          </w:p>
        </w:tc>
        <w:tc>
          <w:tcPr>
            <w:tcW w:w="1134" w:type="dxa"/>
          </w:tcPr>
          <w:p w14:paraId="7EB4802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0.701</w:t>
            </w:r>
          </w:p>
        </w:tc>
      </w:tr>
      <w:tr w:rsidR="008042CC" w14:paraId="21EBFE67" w14:textId="77777777">
        <w:tc>
          <w:tcPr>
            <w:tcW w:w="2518" w:type="dxa"/>
          </w:tcPr>
          <w:p w14:paraId="76ACFAC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Body mass index, kg/m</w:t>
            </w:r>
            <w:r>
              <w:rPr>
                <w:rFonts w:ascii="Book Antiqua" w:hAnsi="Book Antiqua"/>
                <w:vertAlign w:val="superscript"/>
                <w:lang w:eastAsia="zh-CN"/>
              </w:rPr>
              <w:t>2</w:t>
            </w:r>
          </w:p>
        </w:tc>
        <w:tc>
          <w:tcPr>
            <w:tcW w:w="2410" w:type="dxa"/>
          </w:tcPr>
          <w:p w14:paraId="651D02C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25.83 ± 2.70</w:t>
            </w:r>
          </w:p>
        </w:tc>
        <w:tc>
          <w:tcPr>
            <w:tcW w:w="2410" w:type="dxa"/>
          </w:tcPr>
          <w:p w14:paraId="250144F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25.46 ± 2.49</w:t>
            </w:r>
          </w:p>
        </w:tc>
        <w:tc>
          <w:tcPr>
            <w:tcW w:w="1134" w:type="dxa"/>
          </w:tcPr>
          <w:p w14:paraId="3CBFB76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0.193</w:t>
            </w:r>
          </w:p>
        </w:tc>
      </w:tr>
      <w:tr w:rsidR="008042CC" w14:paraId="048559DA" w14:textId="77777777">
        <w:tc>
          <w:tcPr>
            <w:tcW w:w="8472" w:type="dxa"/>
            <w:gridSpan w:val="4"/>
          </w:tcPr>
          <w:p w14:paraId="758B854A" w14:textId="77777777" w:rsidR="008042CC" w:rsidRDefault="00A23B98">
            <w:pPr>
              <w:adjustRightInd w:val="0"/>
              <w:snapToGrid w:val="0"/>
              <w:spacing w:line="360" w:lineRule="auto"/>
              <w:jc w:val="both"/>
              <w:rPr>
                <w:rFonts w:ascii="Book Antiqua" w:hAnsi="Book Antiqua"/>
                <w:lang w:eastAsia="zh-CN"/>
              </w:rPr>
            </w:pPr>
            <w:r>
              <w:rPr>
                <w:rFonts w:ascii="Book Antiqua" w:eastAsia="TimesNewRomanPSMT" w:hAnsi="Book Antiqua"/>
                <w:bCs/>
                <w:lang w:eastAsia="zh-CN"/>
              </w:rPr>
              <w:t>Glucose metabolism variables</w:t>
            </w:r>
          </w:p>
        </w:tc>
      </w:tr>
      <w:tr w:rsidR="008042CC" w14:paraId="24FCA8AB" w14:textId="77777777">
        <w:tc>
          <w:tcPr>
            <w:tcW w:w="2518" w:type="dxa"/>
          </w:tcPr>
          <w:p w14:paraId="0AD4BE50"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HbA1c, %</w:t>
            </w:r>
          </w:p>
        </w:tc>
        <w:tc>
          <w:tcPr>
            <w:tcW w:w="2410" w:type="dxa"/>
          </w:tcPr>
          <w:p w14:paraId="1E95CCC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7.44 </w:t>
            </w:r>
            <w:r>
              <w:rPr>
                <w:rFonts w:ascii="Book Antiqua" w:eastAsia="TimesNewRomanPSMT" w:hAnsi="Book Antiqua"/>
                <w:lang w:eastAsia="zh-CN"/>
              </w:rPr>
              <w:t xml:space="preserve">± </w:t>
            </w:r>
            <w:r>
              <w:rPr>
                <w:rFonts w:ascii="Book Antiqua" w:hAnsi="Book Antiqua"/>
                <w:lang w:eastAsia="zh-CN"/>
              </w:rPr>
              <w:t>1.10</w:t>
            </w:r>
          </w:p>
        </w:tc>
        <w:tc>
          <w:tcPr>
            <w:tcW w:w="2410" w:type="dxa"/>
          </w:tcPr>
          <w:p w14:paraId="73DE576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7.54 </w:t>
            </w:r>
            <w:r>
              <w:rPr>
                <w:rFonts w:ascii="Book Antiqua" w:eastAsia="TimesNewRomanPSMT" w:hAnsi="Book Antiqua"/>
                <w:lang w:eastAsia="zh-CN"/>
              </w:rPr>
              <w:t xml:space="preserve">± </w:t>
            </w:r>
            <w:r>
              <w:rPr>
                <w:rFonts w:ascii="Book Antiqua" w:hAnsi="Book Antiqua"/>
                <w:lang w:eastAsia="zh-CN"/>
              </w:rPr>
              <w:t>1.40</w:t>
            </w:r>
          </w:p>
        </w:tc>
        <w:tc>
          <w:tcPr>
            <w:tcW w:w="1134" w:type="dxa"/>
          </w:tcPr>
          <w:p w14:paraId="33CB9AC1" w14:textId="77777777" w:rsidR="008042CC" w:rsidRDefault="00A23B98">
            <w:pPr>
              <w:adjustRightInd w:val="0"/>
              <w:snapToGrid w:val="0"/>
              <w:spacing w:line="360" w:lineRule="auto"/>
              <w:jc w:val="both"/>
              <w:rPr>
                <w:rFonts w:ascii="Book Antiqua" w:hAnsi="Book Antiqua"/>
                <w:lang w:eastAsia="zh-CN"/>
              </w:rPr>
            </w:pPr>
            <w:r>
              <w:rPr>
                <w:rFonts w:ascii="Book Antiqua" w:eastAsia="等线" w:hAnsi="Book Antiqua"/>
                <w:lang w:eastAsia="zh-CN"/>
              </w:rPr>
              <w:t>0.437</w:t>
            </w:r>
          </w:p>
        </w:tc>
      </w:tr>
      <w:tr w:rsidR="008042CC" w14:paraId="7CC4210E" w14:textId="77777777">
        <w:tc>
          <w:tcPr>
            <w:tcW w:w="2518" w:type="dxa"/>
          </w:tcPr>
          <w:p w14:paraId="0BDF77B3"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FPG, mmol/L</w:t>
            </w:r>
          </w:p>
        </w:tc>
        <w:tc>
          <w:tcPr>
            <w:tcW w:w="2410" w:type="dxa"/>
          </w:tcPr>
          <w:p w14:paraId="16FFBDC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8.27 </w:t>
            </w:r>
            <w:r>
              <w:rPr>
                <w:rFonts w:ascii="Book Antiqua" w:eastAsia="TimesNewRomanPSMT" w:hAnsi="Book Antiqua"/>
                <w:lang w:eastAsia="zh-CN"/>
              </w:rPr>
              <w:t xml:space="preserve">± </w:t>
            </w:r>
            <w:r>
              <w:rPr>
                <w:rFonts w:ascii="Book Antiqua" w:hAnsi="Book Antiqua"/>
                <w:lang w:eastAsia="zh-CN"/>
              </w:rPr>
              <w:t>1.34</w:t>
            </w:r>
          </w:p>
        </w:tc>
        <w:tc>
          <w:tcPr>
            <w:tcW w:w="2410" w:type="dxa"/>
          </w:tcPr>
          <w:p w14:paraId="6C1F8A0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8.18 </w:t>
            </w:r>
            <w:r>
              <w:rPr>
                <w:rFonts w:ascii="Book Antiqua" w:eastAsia="TimesNewRomanPSMT" w:hAnsi="Book Antiqua"/>
                <w:lang w:eastAsia="zh-CN"/>
              </w:rPr>
              <w:t xml:space="preserve">± </w:t>
            </w:r>
            <w:r>
              <w:rPr>
                <w:rFonts w:ascii="Book Antiqua" w:hAnsi="Book Antiqua"/>
                <w:lang w:eastAsia="zh-CN"/>
              </w:rPr>
              <w:t>1.45</w:t>
            </w:r>
          </w:p>
        </w:tc>
        <w:tc>
          <w:tcPr>
            <w:tcW w:w="1134" w:type="dxa"/>
          </w:tcPr>
          <w:p w14:paraId="10FE09A1" w14:textId="77777777" w:rsidR="008042CC" w:rsidRDefault="00A23B98">
            <w:pPr>
              <w:adjustRightInd w:val="0"/>
              <w:snapToGrid w:val="0"/>
              <w:spacing w:line="360" w:lineRule="auto"/>
              <w:jc w:val="both"/>
              <w:rPr>
                <w:rFonts w:ascii="Book Antiqua" w:hAnsi="Book Antiqua"/>
                <w:lang w:eastAsia="zh-CN"/>
              </w:rPr>
            </w:pPr>
            <w:r>
              <w:rPr>
                <w:rFonts w:ascii="Book Antiqua" w:eastAsia="等线" w:hAnsi="Book Antiqua"/>
                <w:lang w:eastAsia="zh-CN"/>
              </w:rPr>
              <w:t>0.561</w:t>
            </w:r>
          </w:p>
        </w:tc>
      </w:tr>
      <w:tr w:rsidR="008042CC" w14:paraId="21DB4FFA" w14:textId="77777777">
        <w:tc>
          <w:tcPr>
            <w:tcW w:w="2518" w:type="dxa"/>
          </w:tcPr>
          <w:p w14:paraId="0B34FF70"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PPG, mmol/L</w:t>
            </w:r>
          </w:p>
        </w:tc>
        <w:tc>
          <w:tcPr>
            <w:tcW w:w="2410" w:type="dxa"/>
          </w:tcPr>
          <w:p w14:paraId="0B382E2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12.54 </w:t>
            </w:r>
            <w:r>
              <w:rPr>
                <w:rFonts w:ascii="Book Antiqua" w:eastAsia="TimesNewRomanPSMT" w:hAnsi="Book Antiqua"/>
                <w:lang w:eastAsia="zh-CN"/>
              </w:rPr>
              <w:t xml:space="preserve">± </w:t>
            </w:r>
            <w:r>
              <w:rPr>
                <w:rFonts w:ascii="Book Antiqua" w:hAnsi="Book Antiqua"/>
                <w:lang w:eastAsia="zh-CN"/>
              </w:rPr>
              <w:t>2.59</w:t>
            </w:r>
          </w:p>
        </w:tc>
        <w:tc>
          <w:tcPr>
            <w:tcW w:w="2410" w:type="dxa"/>
          </w:tcPr>
          <w:p w14:paraId="054F461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12.70 </w:t>
            </w:r>
            <w:r>
              <w:rPr>
                <w:rFonts w:ascii="Book Antiqua" w:eastAsia="TimesNewRomanPSMT" w:hAnsi="Book Antiqua"/>
                <w:lang w:eastAsia="zh-CN"/>
              </w:rPr>
              <w:t xml:space="preserve">± </w:t>
            </w:r>
            <w:r>
              <w:rPr>
                <w:rFonts w:ascii="Book Antiqua" w:hAnsi="Book Antiqua"/>
                <w:lang w:eastAsia="zh-CN"/>
              </w:rPr>
              <w:t>3.16</w:t>
            </w:r>
          </w:p>
        </w:tc>
        <w:tc>
          <w:tcPr>
            <w:tcW w:w="1134" w:type="dxa"/>
          </w:tcPr>
          <w:p w14:paraId="4D3FC0F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0.608</w:t>
            </w:r>
          </w:p>
        </w:tc>
      </w:tr>
      <w:tr w:rsidR="008042CC" w14:paraId="5FA3EC2D" w14:textId="77777777">
        <w:tc>
          <w:tcPr>
            <w:tcW w:w="8472" w:type="dxa"/>
            <w:gridSpan w:val="4"/>
          </w:tcPr>
          <w:p w14:paraId="7597E7C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lang w:eastAsia="zh-CN"/>
              </w:rPr>
              <w:t>Blood pressure and lipid profile</w:t>
            </w:r>
          </w:p>
        </w:tc>
      </w:tr>
      <w:tr w:rsidR="008042CC" w14:paraId="708C2907" w14:textId="77777777">
        <w:tc>
          <w:tcPr>
            <w:tcW w:w="2518" w:type="dxa"/>
          </w:tcPr>
          <w:p w14:paraId="2EA8526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Systolic blood pressure, mmHg</w:t>
            </w:r>
          </w:p>
        </w:tc>
        <w:tc>
          <w:tcPr>
            <w:tcW w:w="2410" w:type="dxa"/>
          </w:tcPr>
          <w:p w14:paraId="0A6D8A3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124.08 </w:t>
            </w:r>
            <w:r>
              <w:rPr>
                <w:rFonts w:ascii="Book Antiqua" w:eastAsia="TimesNewRomanPSMT" w:hAnsi="Book Antiqua"/>
                <w:lang w:eastAsia="zh-CN"/>
              </w:rPr>
              <w:t xml:space="preserve">± </w:t>
            </w:r>
            <w:r>
              <w:rPr>
                <w:rFonts w:ascii="Book Antiqua" w:hAnsi="Book Antiqua"/>
                <w:lang w:eastAsia="zh-CN"/>
              </w:rPr>
              <w:t>12.44</w:t>
            </w:r>
          </w:p>
        </w:tc>
        <w:tc>
          <w:tcPr>
            <w:tcW w:w="2410" w:type="dxa"/>
          </w:tcPr>
          <w:p w14:paraId="275C293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122.85 </w:t>
            </w:r>
            <w:r>
              <w:rPr>
                <w:rFonts w:ascii="Book Antiqua" w:eastAsia="TimesNewRomanPSMT" w:hAnsi="Book Antiqua"/>
                <w:lang w:eastAsia="zh-CN"/>
              </w:rPr>
              <w:t xml:space="preserve">± </w:t>
            </w:r>
            <w:r>
              <w:rPr>
                <w:rFonts w:ascii="Book Antiqua" w:hAnsi="Book Antiqua"/>
                <w:lang w:eastAsia="zh-CN"/>
              </w:rPr>
              <w:t>13.45</w:t>
            </w:r>
          </w:p>
        </w:tc>
        <w:tc>
          <w:tcPr>
            <w:tcW w:w="1134" w:type="dxa"/>
          </w:tcPr>
          <w:p w14:paraId="15A4DBAD"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0.379</w:t>
            </w:r>
          </w:p>
        </w:tc>
      </w:tr>
      <w:tr w:rsidR="008042CC" w14:paraId="045F24DB" w14:textId="77777777">
        <w:tc>
          <w:tcPr>
            <w:tcW w:w="2518" w:type="dxa"/>
          </w:tcPr>
          <w:p w14:paraId="4C0EDFB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Diastolic blood pressure, mmHg</w:t>
            </w:r>
          </w:p>
        </w:tc>
        <w:tc>
          <w:tcPr>
            <w:tcW w:w="2410" w:type="dxa"/>
          </w:tcPr>
          <w:p w14:paraId="71A83D6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79.06 </w:t>
            </w:r>
            <w:r>
              <w:rPr>
                <w:rFonts w:ascii="Book Antiqua" w:eastAsia="TimesNewRomanPSMT" w:hAnsi="Book Antiqua"/>
                <w:lang w:eastAsia="zh-CN"/>
              </w:rPr>
              <w:t xml:space="preserve">± </w:t>
            </w:r>
            <w:r>
              <w:rPr>
                <w:rFonts w:ascii="Book Antiqua" w:hAnsi="Book Antiqua"/>
                <w:lang w:eastAsia="zh-CN"/>
              </w:rPr>
              <w:t>8.95</w:t>
            </w:r>
          </w:p>
        </w:tc>
        <w:tc>
          <w:tcPr>
            <w:tcW w:w="2410" w:type="dxa"/>
          </w:tcPr>
          <w:p w14:paraId="5E476EE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79.48 </w:t>
            </w:r>
            <w:r>
              <w:rPr>
                <w:rFonts w:ascii="Book Antiqua" w:eastAsia="TimesNewRomanPSMT" w:hAnsi="Book Antiqua"/>
                <w:lang w:eastAsia="zh-CN"/>
              </w:rPr>
              <w:t xml:space="preserve">± </w:t>
            </w:r>
            <w:r>
              <w:rPr>
                <w:rFonts w:ascii="Book Antiqua" w:hAnsi="Book Antiqua"/>
                <w:lang w:eastAsia="zh-CN"/>
              </w:rPr>
              <w:t>9.06</w:t>
            </w:r>
          </w:p>
        </w:tc>
        <w:tc>
          <w:tcPr>
            <w:tcW w:w="1134" w:type="dxa"/>
          </w:tcPr>
          <w:p w14:paraId="75777F64"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0.665</w:t>
            </w:r>
          </w:p>
        </w:tc>
      </w:tr>
      <w:tr w:rsidR="008042CC" w14:paraId="5CA24301" w14:textId="77777777">
        <w:tc>
          <w:tcPr>
            <w:tcW w:w="2518" w:type="dxa"/>
          </w:tcPr>
          <w:p w14:paraId="51158D0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TC, mmol/L</w:t>
            </w:r>
          </w:p>
        </w:tc>
        <w:tc>
          <w:tcPr>
            <w:tcW w:w="2410" w:type="dxa"/>
          </w:tcPr>
          <w:p w14:paraId="42D0D4A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5.20 </w:t>
            </w:r>
            <w:r>
              <w:rPr>
                <w:rFonts w:ascii="Book Antiqua" w:eastAsia="TimesNewRomanPSMT" w:hAnsi="Book Antiqua"/>
                <w:lang w:eastAsia="zh-CN"/>
              </w:rPr>
              <w:t xml:space="preserve">± </w:t>
            </w:r>
            <w:r>
              <w:rPr>
                <w:rFonts w:ascii="Book Antiqua" w:hAnsi="Book Antiqua"/>
                <w:lang w:eastAsia="zh-CN"/>
              </w:rPr>
              <w:t>1.06</w:t>
            </w:r>
          </w:p>
        </w:tc>
        <w:tc>
          <w:tcPr>
            <w:tcW w:w="2410" w:type="dxa"/>
          </w:tcPr>
          <w:p w14:paraId="607A2B6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5.30 </w:t>
            </w:r>
            <w:r>
              <w:rPr>
                <w:rFonts w:ascii="Book Antiqua" w:eastAsia="TimesNewRomanPSMT" w:hAnsi="Book Antiqua"/>
                <w:lang w:eastAsia="zh-CN"/>
              </w:rPr>
              <w:t xml:space="preserve">± </w:t>
            </w:r>
            <w:r>
              <w:rPr>
                <w:rFonts w:ascii="Book Antiqua" w:hAnsi="Book Antiqua"/>
                <w:lang w:eastAsia="zh-CN"/>
              </w:rPr>
              <w:t>1.13</w:t>
            </w:r>
          </w:p>
        </w:tc>
        <w:tc>
          <w:tcPr>
            <w:tcW w:w="1134" w:type="dxa"/>
          </w:tcPr>
          <w:p w14:paraId="49E12055"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0.363</w:t>
            </w:r>
          </w:p>
        </w:tc>
      </w:tr>
      <w:tr w:rsidR="008042CC" w14:paraId="0A4A9A02" w14:textId="77777777">
        <w:tc>
          <w:tcPr>
            <w:tcW w:w="2518" w:type="dxa"/>
          </w:tcPr>
          <w:p w14:paraId="57F16D4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HDL-C, mmol/L</w:t>
            </w:r>
          </w:p>
        </w:tc>
        <w:tc>
          <w:tcPr>
            <w:tcW w:w="2410" w:type="dxa"/>
          </w:tcPr>
          <w:p w14:paraId="63FB316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1.24 </w:t>
            </w:r>
            <w:r>
              <w:rPr>
                <w:rFonts w:ascii="Book Antiqua" w:eastAsia="TimesNewRomanPSMT" w:hAnsi="Book Antiqua"/>
                <w:lang w:eastAsia="zh-CN"/>
              </w:rPr>
              <w:t xml:space="preserve">± </w:t>
            </w:r>
            <w:r>
              <w:rPr>
                <w:rFonts w:ascii="Book Antiqua" w:hAnsi="Book Antiqua"/>
                <w:lang w:eastAsia="zh-CN"/>
              </w:rPr>
              <w:t>0.28</w:t>
            </w:r>
          </w:p>
        </w:tc>
        <w:tc>
          <w:tcPr>
            <w:tcW w:w="2410" w:type="dxa"/>
          </w:tcPr>
          <w:p w14:paraId="36A36E7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1.23 </w:t>
            </w:r>
            <w:r>
              <w:rPr>
                <w:rFonts w:ascii="Book Antiqua" w:eastAsia="TimesNewRomanPSMT" w:hAnsi="Book Antiqua"/>
                <w:lang w:eastAsia="zh-CN"/>
              </w:rPr>
              <w:t xml:space="preserve">± </w:t>
            </w:r>
            <w:r>
              <w:rPr>
                <w:rFonts w:ascii="Book Antiqua" w:hAnsi="Book Antiqua"/>
                <w:lang w:eastAsia="zh-CN"/>
              </w:rPr>
              <w:t>0.30</w:t>
            </w:r>
          </w:p>
        </w:tc>
        <w:tc>
          <w:tcPr>
            <w:tcW w:w="1134" w:type="dxa"/>
          </w:tcPr>
          <w:p w14:paraId="36D0FB6F"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0.683</w:t>
            </w:r>
          </w:p>
        </w:tc>
      </w:tr>
      <w:tr w:rsidR="008042CC" w14:paraId="77444941" w14:textId="77777777">
        <w:tc>
          <w:tcPr>
            <w:tcW w:w="2518" w:type="dxa"/>
          </w:tcPr>
          <w:p w14:paraId="6B02F98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LDL-C, mmol/L</w:t>
            </w:r>
          </w:p>
        </w:tc>
        <w:tc>
          <w:tcPr>
            <w:tcW w:w="2410" w:type="dxa"/>
          </w:tcPr>
          <w:p w14:paraId="6C2C39E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3.10 </w:t>
            </w:r>
            <w:r>
              <w:rPr>
                <w:rFonts w:ascii="Book Antiqua" w:eastAsia="TimesNewRomanPSMT" w:hAnsi="Book Antiqua"/>
                <w:lang w:eastAsia="zh-CN"/>
              </w:rPr>
              <w:t xml:space="preserve">± </w:t>
            </w:r>
            <w:r>
              <w:rPr>
                <w:rFonts w:ascii="Book Antiqua" w:hAnsi="Book Antiqua"/>
                <w:lang w:eastAsia="zh-CN"/>
              </w:rPr>
              <w:t>0.86</w:t>
            </w:r>
          </w:p>
        </w:tc>
        <w:tc>
          <w:tcPr>
            <w:tcW w:w="2410" w:type="dxa"/>
          </w:tcPr>
          <w:p w14:paraId="77B5A4F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3.11 </w:t>
            </w:r>
            <w:r>
              <w:rPr>
                <w:rFonts w:ascii="Book Antiqua" w:eastAsia="TimesNewRomanPSMT" w:hAnsi="Book Antiqua"/>
                <w:lang w:eastAsia="zh-CN"/>
              </w:rPr>
              <w:t xml:space="preserve">± </w:t>
            </w:r>
            <w:r>
              <w:rPr>
                <w:rFonts w:ascii="Book Antiqua" w:hAnsi="Book Antiqua"/>
                <w:lang w:eastAsia="zh-CN"/>
              </w:rPr>
              <w:t>0.93</w:t>
            </w:r>
          </w:p>
        </w:tc>
        <w:tc>
          <w:tcPr>
            <w:tcW w:w="1134" w:type="dxa"/>
          </w:tcPr>
          <w:p w14:paraId="0E874A91"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0.943</w:t>
            </w:r>
          </w:p>
        </w:tc>
      </w:tr>
      <w:tr w:rsidR="008042CC" w14:paraId="55D1621F" w14:textId="77777777">
        <w:tc>
          <w:tcPr>
            <w:tcW w:w="2518" w:type="dxa"/>
          </w:tcPr>
          <w:p w14:paraId="11BB45B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NHDL-C, mmol/L</w:t>
            </w:r>
          </w:p>
        </w:tc>
        <w:tc>
          <w:tcPr>
            <w:tcW w:w="2410" w:type="dxa"/>
          </w:tcPr>
          <w:p w14:paraId="586F38B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3.96 </w:t>
            </w:r>
            <w:r>
              <w:rPr>
                <w:rFonts w:ascii="Book Antiqua" w:eastAsia="TimesNewRomanPSMT" w:hAnsi="Book Antiqua"/>
                <w:lang w:eastAsia="zh-CN"/>
              </w:rPr>
              <w:t xml:space="preserve">± </w:t>
            </w:r>
            <w:r>
              <w:rPr>
                <w:rFonts w:ascii="Book Antiqua" w:hAnsi="Book Antiqua"/>
                <w:lang w:eastAsia="zh-CN"/>
              </w:rPr>
              <w:t>1.01</w:t>
            </w:r>
          </w:p>
        </w:tc>
        <w:tc>
          <w:tcPr>
            <w:tcW w:w="2410" w:type="dxa"/>
          </w:tcPr>
          <w:p w14:paraId="3DDF317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4.08 </w:t>
            </w:r>
            <w:r>
              <w:rPr>
                <w:rFonts w:ascii="Book Antiqua" w:eastAsia="TimesNewRomanPSMT" w:hAnsi="Book Antiqua"/>
                <w:lang w:eastAsia="zh-CN"/>
              </w:rPr>
              <w:t xml:space="preserve">± </w:t>
            </w:r>
            <w:r>
              <w:rPr>
                <w:rFonts w:ascii="Book Antiqua" w:hAnsi="Book Antiqua"/>
                <w:lang w:eastAsia="zh-CN"/>
              </w:rPr>
              <w:t>1.10</w:t>
            </w:r>
          </w:p>
        </w:tc>
        <w:tc>
          <w:tcPr>
            <w:tcW w:w="1134" w:type="dxa"/>
          </w:tcPr>
          <w:p w14:paraId="3678DD5F"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0.292</w:t>
            </w:r>
          </w:p>
        </w:tc>
      </w:tr>
      <w:tr w:rsidR="008042CC" w14:paraId="322AFEDD" w14:textId="77777777">
        <w:tc>
          <w:tcPr>
            <w:tcW w:w="2518" w:type="dxa"/>
          </w:tcPr>
          <w:p w14:paraId="5CAE2C9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lastRenderedPageBreak/>
              <w:t>HDL-C/NHDL-C</w:t>
            </w:r>
          </w:p>
        </w:tc>
        <w:tc>
          <w:tcPr>
            <w:tcW w:w="2410" w:type="dxa"/>
          </w:tcPr>
          <w:p w14:paraId="20F12A7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0.32 (0.25 to 0.40)</w:t>
            </w:r>
          </w:p>
        </w:tc>
        <w:tc>
          <w:tcPr>
            <w:tcW w:w="2410" w:type="dxa"/>
          </w:tcPr>
          <w:p w14:paraId="5EF7FFD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0.30 (0.24 to 0.38)</w:t>
            </w:r>
          </w:p>
        </w:tc>
        <w:tc>
          <w:tcPr>
            <w:tcW w:w="1134" w:type="dxa"/>
          </w:tcPr>
          <w:p w14:paraId="6B1F7DD3"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0.324</w:t>
            </w:r>
          </w:p>
        </w:tc>
      </w:tr>
      <w:tr w:rsidR="008042CC" w14:paraId="71856937" w14:textId="77777777">
        <w:tc>
          <w:tcPr>
            <w:tcW w:w="2518" w:type="dxa"/>
          </w:tcPr>
          <w:p w14:paraId="36803DD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TG, mmol/L</w:t>
            </w:r>
          </w:p>
        </w:tc>
        <w:tc>
          <w:tcPr>
            <w:tcW w:w="2410" w:type="dxa"/>
          </w:tcPr>
          <w:p w14:paraId="70D0A3D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1.69 (1.15-2.35)</w:t>
            </w:r>
          </w:p>
        </w:tc>
        <w:tc>
          <w:tcPr>
            <w:tcW w:w="2410" w:type="dxa"/>
          </w:tcPr>
          <w:p w14:paraId="0F294C7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1.88 (1.36-2.78)</w:t>
            </w:r>
          </w:p>
        </w:tc>
        <w:tc>
          <w:tcPr>
            <w:tcW w:w="1134" w:type="dxa"/>
          </w:tcPr>
          <w:p w14:paraId="3E66317D"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0.020</w:t>
            </w:r>
          </w:p>
        </w:tc>
      </w:tr>
      <w:bookmarkEnd w:id="10"/>
      <w:tr w:rsidR="008042CC" w14:paraId="0E6C6909" w14:textId="77777777">
        <w:tc>
          <w:tcPr>
            <w:tcW w:w="8472" w:type="dxa"/>
            <w:gridSpan w:val="4"/>
          </w:tcPr>
          <w:p w14:paraId="262256E5"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bCs/>
                <w:lang w:eastAsia="zh-CN"/>
              </w:rPr>
              <w:t>Hormones and insulin sensitivity</w:t>
            </w:r>
          </w:p>
        </w:tc>
      </w:tr>
      <w:tr w:rsidR="008042CC" w14:paraId="2E917B4E" w14:textId="77777777">
        <w:tc>
          <w:tcPr>
            <w:tcW w:w="2518" w:type="dxa"/>
          </w:tcPr>
          <w:p w14:paraId="70062993" w14:textId="77777777" w:rsidR="008042CC" w:rsidRDefault="00A23B98">
            <w:pPr>
              <w:adjustRightInd w:val="0"/>
              <w:snapToGrid w:val="0"/>
              <w:spacing w:line="360" w:lineRule="auto"/>
              <w:jc w:val="both"/>
              <w:rPr>
                <w:rFonts w:ascii="Book Antiqua" w:eastAsia="等线" w:hAnsi="Book Antiqua"/>
                <w:lang w:eastAsia="zh-CN"/>
              </w:rPr>
            </w:pPr>
            <w:bookmarkStart w:id="11" w:name="_Hlk33733376"/>
            <w:r>
              <w:rPr>
                <w:rFonts w:ascii="Book Antiqua" w:hAnsi="Book Antiqua"/>
                <w:lang w:eastAsia="zh-CN"/>
              </w:rPr>
              <w:t xml:space="preserve">FINS, </w:t>
            </w:r>
            <w:proofErr w:type="spellStart"/>
            <w:r>
              <w:rPr>
                <w:rFonts w:ascii="Book Antiqua" w:hAnsi="Book Antiqua"/>
                <w:lang w:eastAsia="zh-CN"/>
              </w:rPr>
              <w:t>μIU</w:t>
            </w:r>
            <w:proofErr w:type="spellEnd"/>
            <w:r>
              <w:rPr>
                <w:rFonts w:ascii="Book Antiqua" w:hAnsi="Book Antiqua"/>
                <w:lang w:eastAsia="zh-CN"/>
              </w:rPr>
              <w:t>/mL</w:t>
            </w:r>
          </w:p>
        </w:tc>
        <w:tc>
          <w:tcPr>
            <w:tcW w:w="2410" w:type="dxa"/>
          </w:tcPr>
          <w:p w14:paraId="3775EC2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11.17 (7.48 to 16.01)</w:t>
            </w:r>
          </w:p>
        </w:tc>
        <w:tc>
          <w:tcPr>
            <w:tcW w:w="2410" w:type="dxa"/>
          </w:tcPr>
          <w:p w14:paraId="41F188D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10.30(6.38 to 15.85)</w:t>
            </w:r>
          </w:p>
        </w:tc>
        <w:tc>
          <w:tcPr>
            <w:tcW w:w="1134" w:type="dxa"/>
          </w:tcPr>
          <w:p w14:paraId="6A1B261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0.012</w:t>
            </w:r>
          </w:p>
        </w:tc>
      </w:tr>
      <w:tr w:rsidR="008042CC" w14:paraId="0E9CA40B" w14:textId="77777777">
        <w:tc>
          <w:tcPr>
            <w:tcW w:w="2518" w:type="dxa"/>
          </w:tcPr>
          <w:p w14:paraId="1E341A3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I30/G30</w:t>
            </w:r>
          </w:p>
        </w:tc>
        <w:tc>
          <w:tcPr>
            <w:tcW w:w="2410" w:type="dxa"/>
          </w:tcPr>
          <w:p w14:paraId="4FDF1A6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2.44 (1.12 to 4.40)</w:t>
            </w:r>
          </w:p>
        </w:tc>
        <w:tc>
          <w:tcPr>
            <w:tcW w:w="2410" w:type="dxa"/>
          </w:tcPr>
          <w:p w14:paraId="3D05D55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2.78 (0.87 to 4.62)</w:t>
            </w:r>
          </w:p>
        </w:tc>
        <w:tc>
          <w:tcPr>
            <w:tcW w:w="1134" w:type="dxa"/>
          </w:tcPr>
          <w:p w14:paraId="23D71DB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0.012</w:t>
            </w:r>
          </w:p>
        </w:tc>
      </w:tr>
      <w:bookmarkEnd w:id="11"/>
      <w:tr w:rsidR="008042CC" w14:paraId="71A7174D" w14:textId="77777777">
        <w:tc>
          <w:tcPr>
            <w:tcW w:w="2518" w:type="dxa"/>
          </w:tcPr>
          <w:p w14:paraId="2A4DFF4E"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HOMA-</w:t>
            </w:r>
            <w:r>
              <w:rPr>
                <w:rFonts w:ascii="Book Antiqua" w:eastAsia="宋体" w:hAnsi="Book Antiqua"/>
                <w:lang w:eastAsia="zh-CN"/>
              </w:rPr>
              <w:t>β</w:t>
            </w:r>
          </w:p>
        </w:tc>
        <w:tc>
          <w:tcPr>
            <w:tcW w:w="2410" w:type="dxa"/>
          </w:tcPr>
          <w:p w14:paraId="0D482DD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48.31 (29.04 to 75.66)</w:t>
            </w:r>
          </w:p>
        </w:tc>
        <w:tc>
          <w:tcPr>
            <w:tcW w:w="2410" w:type="dxa"/>
          </w:tcPr>
          <w:p w14:paraId="2513C7D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46.49 (27.61 to 72.66)</w:t>
            </w:r>
          </w:p>
        </w:tc>
        <w:tc>
          <w:tcPr>
            <w:tcW w:w="1134" w:type="dxa"/>
          </w:tcPr>
          <w:p w14:paraId="02E6F73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0.195</w:t>
            </w:r>
          </w:p>
        </w:tc>
      </w:tr>
      <w:tr w:rsidR="008042CC" w14:paraId="2946B85C" w14:textId="77777777">
        <w:tc>
          <w:tcPr>
            <w:tcW w:w="2518" w:type="dxa"/>
          </w:tcPr>
          <w:p w14:paraId="3235DDC3" w14:textId="77777777" w:rsidR="008042CC" w:rsidRDefault="00A23B98">
            <w:pPr>
              <w:adjustRightInd w:val="0"/>
              <w:snapToGrid w:val="0"/>
              <w:spacing w:line="360" w:lineRule="auto"/>
              <w:jc w:val="both"/>
              <w:rPr>
                <w:rFonts w:ascii="Book Antiqua" w:hAnsi="Book Antiqua"/>
                <w:lang w:eastAsia="zh-CN"/>
              </w:rPr>
            </w:pPr>
            <w:proofErr w:type="spellStart"/>
            <w:r>
              <w:rPr>
                <w:rFonts w:ascii="Book Antiqua" w:hAnsi="Book Antiqua"/>
                <w:lang w:eastAsia="zh-CN"/>
              </w:rPr>
              <w:t>AUCinsulin</w:t>
            </w:r>
            <w:proofErr w:type="spellEnd"/>
            <w:r>
              <w:rPr>
                <w:rFonts w:ascii="Book Antiqua" w:hAnsi="Book Antiqua"/>
                <w:lang w:eastAsia="zh-CN"/>
              </w:rPr>
              <w:t xml:space="preserve">, </w:t>
            </w:r>
            <w:proofErr w:type="spellStart"/>
            <w:r>
              <w:rPr>
                <w:rFonts w:ascii="Book Antiqua" w:hAnsi="Book Antiqua"/>
                <w:lang w:eastAsia="zh-CN"/>
              </w:rPr>
              <w:t>μIU</w:t>
            </w:r>
            <w:proofErr w:type="spellEnd"/>
            <w:r>
              <w:rPr>
                <w:rFonts w:ascii="Book Antiqua" w:hAnsi="Book Antiqua"/>
                <w:lang w:eastAsia="zh-CN"/>
              </w:rPr>
              <w:t>/L × min</w:t>
            </w:r>
          </w:p>
        </w:tc>
        <w:tc>
          <w:tcPr>
            <w:tcW w:w="2410" w:type="dxa"/>
          </w:tcPr>
          <w:p w14:paraId="578944E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4.71 (3.28 to 6.54)</w:t>
            </w:r>
          </w:p>
        </w:tc>
        <w:tc>
          <w:tcPr>
            <w:tcW w:w="2410" w:type="dxa"/>
          </w:tcPr>
          <w:p w14:paraId="48251B3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4.33 (3.06 to 5.65)</w:t>
            </w:r>
          </w:p>
        </w:tc>
        <w:tc>
          <w:tcPr>
            <w:tcW w:w="1134" w:type="dxa"/>
          </w:tcPr>
          <w:p w14:paraId="52913FB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0.300</w:t>
            </w:r>
          </w:p>
        </w:tc>
      </w:tr>
      <w:tr w:rsidR="008042CC" w14:paraId="63F55A50" w14:textId="77777777">
        <w:tc>
          <w:tcPr>
            <w:tcW w:w="2518" w:type="dxa"/>
          </w:tcPr>
          <w:p w14:paraId="191B699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AUCGLP-1, nmol × min</w:t>
            </w:r>
          </w:p>
        </w:tc>
        <w:tc>
          <w:tcPr>
            <w:tcW w:w="2410" w:type="dxa"/>
          </w:tcPr>
          <w:p w14:paraId="4BAE298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2.41 (1.96 to 4.06)</w:t>
            </w:r>
          </w:p>
        </w:tc>
        <w:tc>
          <w:tcPr>
            <w:tcW w:w="2410" w:type="dxa"/>
          </w:tcPr>
          <w:p w14:paraId="737C2D4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3.24 (1.96 to 5.19)</w:t>
            </w:r>
          </w:p>
        </w:tc>
        <w:tc>
          <w:tcPr>
            <w:tcW w:w="1134" w:type="dxa"/>
          </w:tcPr>
          <w:p w14:paraId="7DE20C0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0.001</w:t>
            </w:r>
          </w:p>
        </w:tc>
      </w:tr>
      <w:tr w:rsidR="008042CC" w14:paraId="62DAA390" w14:textId="77777777">
        <w:tc>
          <w:tcPr>
            <w:tcW w:w="2518" w:type="dxa"/>
          </w:tcPr>
          <w:p w14:paraId="5696983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HOMA-IR</w:t>
            </w:r>
          </w:p>
        </w:tc>
        <w:tc>
          <w:tcPr>
            <w:tcW w:w="2410" w:type="dxa"/>
          </w:tcPr>
          <w:p w14:paraId="6A593D3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4.00 (2.55 to 6.36)</w:t>
            </w:r>
          </w:p>
        </w:tc>
        <w:tc>
          <w:tcPr>
            <w:tcW w:w="2410" w:type="dxa"/>
          </w:tcPr>
          <w:p w14:paraId="7C8DF6F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3.58 (2.25 to 6.02)</w:t>
            </w:r>
          </w:p>
        </w:tc>
        <w:tc>
          <w:tcPr>
            <w:tcW w:w="1134" w:type="dxa"/>
          </w:tcPr>
          <w:p w14:paraId="6D47497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0.003</w:t>
            </w:r>
          </w:p>
        </w:tc>
      </w:tr>
      <w:tr w:rsidR="008042CC" w14:paraId="4B69F19A" w14:textId="77777777">
        <w:tc>
          <w:tcPr>
            <w:tcW w:w="2518" w:type="dxa"/>
            <w:tcBorders>
              <w:bottom w:val="single" w:sz="4" w:space="0" w:color="auto"/>
            </w:tcBorders>
          </w:tcPr>
          <w:p w14:paraId="78C1A7D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WBISI</w:t>
            </w:r>
          </w:p>
        </w:tc>
        <w:tc>
          <w:tcPr>
            <w:tcW w:w="2410" w:type="dxa"/>
            <w:tcBorders>
              <w:bottom w:val="single" w:sz="4" w:space="0" w:color="auto"/>
            </w:tcBorders>
          </w:tcPr>
          <w:p w14:paraId="3851162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68.43 (49.29 to 100.96)</w:t>
            </w:r>
          </w:p>
        </w:tc>
        <w:tc>
          <w:tcPr>
            <w:tcW w:w="2410" w:type="dxa"/>
            <w:tcBorders>
              <w:bottom w:val="single" w:sz="4" w:space="0" w:color="auto"/>
            </w:tcBorders>
          </w:tcPr>
          <w:p w14:paraId="19CCE7B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78.34 (51.86 to 119.52)</w:t>
            </w:r>
          </w:p>
        </w:tc>
        <w:tc>
          <w:tcPr>
            <w:tcW w:w="1134" w:type="dxa"/>
            <w:tcBorders>
              <w:bottom w:val="single" w:sz="4" w:space="0" w:color="auto"/>
            </w:tcBorders>
          </w:tcPr>
          <w:p w14:paraId="64E1F46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0.610</w:t>
            </w:r>
          </w:p>
        </w:tc>
      </w:tr>
    </w:tbl>
    <w:p w14:paraId="3A668726" w14:textId="03CF52C3" w:rsidR="008042CC" w:rsidRDefault="00A23B98">
      <w:pPr>
        <w:adjustRightInd w:val="0"/>
        <w:snapToGrid w:val="0"/>
        <w:spacing w:line="360" w:lineRule="auto"/>
        <w:jc w:val="both"/>
        <w:rPr>
          <w:rFonts w:ascii="Book Antiqua" w:eastAsia="ScalaLancetPro" w:hAnsi="Book Antiqua"/>
        </w:rPr>
      </w:pPr>
      <w:proofErr w:type="spellStart"/>
      <w:r>
        <w:rPr>
          <w:rFonts w:ascii="Book Antiqua" w:hAnsi="Book Antiqua"/>
        </w:rPr>
        <w:t>WHtR</w:t>
      </w:r>
      <w:proofErr w:type="spellEnd"/>
      <w:r>
        <w:rPr>
          <w:rFonts w:ascii="Book Antiqua" w:hAnsi="Book Antiqua"/>
          <w:bCs/>
        </w:rPr>
        <w:t xml:space="preserve">: Change of </w:t>
      </w:r>
      <w:r>
        <w:rPr>
          <w:rFonts w:ascii="Book Antiqua" w:eastAsia="Book Antiqua" w:hAnsi="Book Antiqua" w:cs="Book Antiqua"/>
          <w:color w:val="000000"/>
        </w:rPr>
        <w:t>waist-to-height ratio;</w:t>
      </w:r>
      <w:r>
        <w:rPr>
          <w:rFonts w:ascii="Book Antiqua" w:eastAsia="ScalaLancetPro" w:hAnsi="Book Antiqua"/>
          <w:lang w:eastAsia="zh-CN"/>
        </w:rPr>
        <w:t xml:space="preserve"> </w:t>
      </w:r>
      <w:r>
        <w:rPr>
          <w:rFonts w:ascii="Book Antiqua" w:eastAsia="ScalaLancetPro" w:hAnsi="Book Antiqua"/>
        </w:rPr>
        <w:t>TC: Total cholesterol; LDL-C: Low-density lipoprotein cholesterol; HDL-C: High-density lipoprotein cholesterol; TG: Triglycerides; HDL-C/non-HDL-C: HDL-C-to-non-HDL-C ratio; FPG: Fasting plasma glucose; PPG: Postprandial plasma glucose; FINS: Fasting plasma insulin; HOMA:</w:t>
      </w:r>
      <w:r>
        <w:rPr>
          <w:rFonts w:ascii="Book Antiqua" w:hAnsi="Book Antiqua"/>
          <w:color w:val="333333"/>
          <w:shd w:val="clear" w:color="auto" w:fill="FFFFFF"/>
        </w:rPr>
        <w:t xml:space="preserve"> </w:t>
      </w:r>
      <w:r>
        <w:rPr>
          <w:rFonts w:ascii="Book Antiqua" w:eastAsia="ScalaLancetPro" w:hAnsi="Book Antiqua"/>
        </w:rPr>
        <w:t>Homeostasis model assessment-; IR: Insulin resistance; WBISI: Whole body insulin sensitivity index; AUC: Area under the curve; GLP-1: Glucagon-like peptide 1.</w:t>
      </w:r>
    </w:p>
    <w:p w14:paraId="0A5B8D5B" w14:textId="43A6A96E" w:rsidR="008042CC" w:rsidRDefault="00A23B98">
      <w:pPr>
        <w:adjustRightInd w:val="0"/>
        <w:snapToGrid w:val="0"/>
        <w:spacing w:line="360" w:lineRule="auto"/>
        <w:jc w:val="both"/>
        <w:rPr>
          <w:rFonts w:ascii="Book Antiqua" w:hAnsi="Book Antiqua"/>
          <w:b/>
          <w:bCs/>
        </w:rPr>
      </w:pPr>
      <w:r>
        <w:rPr>
          <w:rFonts w:ascii="Book Antiqua" w:eastAsia="ScalaLancetPro" w:hAnsi="Book Antiqua"/>
        </w:rPr>
        <w:br w:type="page"/>
      </w:r>
      <w:r>
        <w:rPr>
          <w:rFonts w:ascii="Book Antiqua" w:hAnsi="Book Antiqua"/>
        </w:rPr>
        <w:lastRenderedPageBreak/>
        <w:t xml:space="preserve"> </w:t>
      </w:r>
      <w:r>
        <w:rPr>
          <w:rFonts w:ascii="Book Antiqua" w:hAnsi="Book Antiqua"/>
          <w:b/>
          <w:bCs/>
        </w:rPr>
        <w:t xml:space="preserve">Table 2 Baseline characteristics </w:t>
      </w:r>
      <w:proofErr w:type="gramStart"/>
      <w:r>
        <w:rPr>
          <w:rFonts w:ascii="Book Antiqua" w:hAnsi="Book Antiqua"/>
          <w:b/>
          <w:bCs/>
        </w:rPr>
        <w:t>of  patients</w:t>
      </w:r>
      <w:proofErr w:type="gramEnd"/>
      <w:r>
        <w:rPr>
          <w:rFonts w:ascii="Book Antiqua" w:hAnsi="Book Antiqua"/>
          <w:b/>
          <w:bCs/>
        </w:rPr>
        <w:t xml:space="preserve"> in different change of </w:t>
      </w:r>
      <w:r>
        <w:rPr>
          <w:rFonts w:ascii="Book Antiqua" w:eastAsia="Book Antiqua" w:hAnsi="Book Antiqua" w:cs="Book Antiqua"/>
          <w:b/>
          <w:color w:val="000000"/>
        </w:rPr>
        <w:t>waist-to-height ratio</w:t>
      </w:r>
      <w:r>
        <w:rPr>
          <w:rFonts w:ascii="Book Antiqua" w:hAnsi="Book Antiqua"/>
          <w:b/>
          <w:bCs/>
        </w:rPr>
        <w:t xml:space="preserve"> groups treated with metformin</w:t>
      </w:r>
    </w:p>
    <w:tbl>
      <w:tblPr>
        <w:tblStyle w:val="ad"/>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835"/>
        <w:gridCol w:w="142"/>
        <w:gridCol w:w="2268"/>
        <w:gridCol w:w="1276"/>
      </w:tblGrid>
      <w:tr w:rsidR="008042CC" w14:paraId="5CAB9940" w14:textId="77777777">
        <w:tc>
          <w:tcPr>
            <w:tcW w:w="2376" w:type="dxa"/>
            <w:tcBorders>
              <w:top w:val="single" w:sz="4" w:space="0" w:color="auto"/>
              <w:bottom w:val="single" w:sz="4" w:space="0" w:color="auto"/>
            </w:tcBorders>
          </w:tcPr>
          <w:p w14:paraId="754A99A6" w14:textId="77777777" w:rsidR="008042CC" w:rsidRDefault="008042CC">
            <w:pPr>
              <w:adjustRightInd w:val="0"/>
              <w:snapToGrid w:val="0"/>
              <w:spacing w:line="360" w:lineRule="auto"/>
              <w:jc w:val="both"/>
              <w:rPr>
                <w:rFonts w:ascii="Book Antiqua" w:hAnsi="Book Antiqua"/>
                <w:b/>
                <w:lang w:eastAsia="zh-CN"/>
              </w:rPr>
            </w:pPr>
          </w:p>
        </w:tc>
        <w:tc>
          <w:tcPr>
            <w:tcW w:w="2835" w:type="dxa"/>
            <w:tcBorders>
              <w:top w:val="single" w:sz="4" w:space="0" w:color="auto"/>
              <w:bottom w:val="single" w:sz="4" w:space="0" w:color="auto"/>
            </w:tcBorders>
          </w:tcPr>
          <w:p w14:paraId="49F55AFB"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 xml:space="preserve">High </w:t>
            </w:r>
            <w:r>
              <w:rPr>
                <w:rFonts w:ascii="宋体" w:eastAsia="宋体" w:hAnsi="宋体" w:cs="宋体" w:hint="eastAsia"/>
                <w:b/>
                <w:lang w:eastAsia="zh-CN"/>
              </w:rPr>
              <w:t>△</w:t>
            </w:r>
            <w:proofErr w:type="spellStart"/>
            <w:r>
              <w:rPr>
                <w:rFonts w:ascii="Book Antiqua" w:hAnsi="Book Antiqua"/>
                <w:b/>
                <w:lang w:eastAsia="zh-CN"/>
              </w:rPr>
              <w:t>WHtR</w:t>
            </w:r>
            <w:proofErr w:type="spellEnd"/>
          </w:p>
        </w:tc>
        <w:tc>
          <w:tcPr>
            <w:tcW w:w="2410" w:type="dxa"/>
            <w:gridSpan w:val="2"/>
            <w:tcBorders>
              <w:top w:val="single" w:sz="4" w:space="0" w:color="auto"/>
              <w:bottom w:val="single" w:sz="4" w:space="0" w:color="auto"/>
            </w:tcBorders>
          </w:tcPr>
          <w:p w14:paraId="64B03BC1"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 xml:space="preserve">Low </w:t>
            </w:r>
            <w:r>
              <w:rPr>
                <w:rFonts w:ascii="宋体" w:eastAsia="宋体" w:hAnsi="宋体" w:cs="宋体" w:hint="eastAsia"/>
                <w:b/>
                <w:lang w:eastAsia="zh-CN"/>
              </w:rPr>
              <w:t>△</w:t>
            </w:r>
            <w:proofErr w:type="spellStart"/>
            <w:r>
              <w:rPr>
                <w:rFonts w:ascii="Book Antiqua" w:hAnsi="Book Antiqua"/>
                <w:b/>
                <w:lang w:eastAsia="zh-CN"/>
              </w:rPr>
              <w:t>WHtR</w:t>
            </w:r>
            <w:proofErr w:type="spellEnd"/>
          </w:p>
        </w:tc>
        <w:tc>
          <w:tcPr>
            <w:tcW w:w="1276" w:type="dxa"/>
            <w:tcBorders>
              <w:top w:val="single" w:sz="4" w:space="0" w:color="auto"/>
              <w:bottom w:val="single" w:sz="4" w:space="0" w:color="auto"/>
            </w:tcBorders>
          </w:tcPr>
          <w:p w14:paraId="57F13C85"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8042CC" w14:paraId="3F5B43AD" w14:textId="77777777">
        <w:tc>
          <w:tcPr>
            <w:tcW w:w="2376" w:type="dxa"/>
            <w:tcBorders>
              <w:top w:val="single" w:sz="4" w:space="0" w:color="auto"/>
            </w:tcBorders>
          </w:tcPr>
          <w:p w14:paraId="3E230B69" w14:textId="77777777" w:rsidR="008042CC" w:rsidRDefault="00A23B98">
            <w:pPr>
              <w:adjustRightInd w:val="0"/>
              <w:snapToGrid w:val="0"/>
              <w:spacing w:line="360" w:lineRule="auto"/>
              <w:jc w:val="both"/>
              <w:rPr>
                <w:rFonts w:ascii="Book Antiqua" w:hAnsi="Book Antiqua"/>
                <w:i/>
                <w:lang w:eastAsia="zh-CN"/>
              </w:rPr>
            </w:pPr>
            <w:r>
              <w:rPr>
                <w:rFonts w:ascii="Book Antiqua" w:hAnsi="Book Antiqua"/>
                <w:i/>
                <w:lang w:eastAsia="zh-CN"/>
              </w:rPr>
              <w:t>n</w:t>
            </w:r>
          </w:p>
        </w:tc>
        <w:tc>
          <w:tcPr>
            <w:tcW w:w="2835" w:type="dxa"/>
            <w:tcBorders>
              <w:top w:val="single" w:sz="4" w:space="0" w:color="auto"/>
            </w:tcBorders>
          </w:tcPr>
          <w:p w14:paraId="617988D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157</w:t>
            </w:r>
          </w:p>
        </w:tc>
        <w:tc>
          <w:tcPr>
            <w:tcW w:w="2410" w:type="dxa"/>
            <w:gridSpan w:val="2"/>
            <w:tcBorders>
              <w:top w:val="single" w:sz="4" w:space="0" w:color="auto"/>
            </w:tcBorders>
          </w:tcPr>
          <w:p w14:paraId="0E83AE2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176</w:t>
            </w:r>
          </w:p>
        </w:tc>
        <w:tc>
          <w:tcPr>
            <w:tcW w:w="1276" w:type="dxa"/>
            <w:tcBorders>
              <w:top w:val="single" w:sz="4" w:space="0" w:color="auto"/>
            </w:tcBorders>
          </w:tcPr>
          <w:p w14:paraId="6CBD9072" w14:textId="77777777" w:rsidR="008042CC" w:rsidRDefault="008042CC">
            <w:pPr>
              <w:adjustRightInd w:val="0"/>
              <w:snapToGrid w:val="0"/>
              <w:spacing w:line="360" w:lineRule="auto"/>
              <w:jc w:val="both"/>
              <w:rPr>
                <w:rFonts w:ascii="Book Antiqua" w:hAnsi="Book Antiqua"/>
                <w:lang w:eastAsia="zh-CN"/>
              </w:rPr>
            </w:pPr>
          </w:p>
        </w:tc>
      </w:tr>
      <w:tr w:rsidR="008042CC" w14:paraId="52EB5B33" w14:textId="77777777">
        <w:tc>
          <w:tcPr>
            <w:tcW w:w="8897" w:type="dxa"/>
            <w:gridSpan w:val="5"/>
          </w:tcPr>
          <w:p w14:paraId="2B400AC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lang w:eastAsia="zh-CN"/>
              </w:rPr>
              <w:t>Demographic characteristics</w:t>
            </w:r>
          </w:p>
        </w:tc>
      </w:tr>
      <w:tr w:rsidR="008042CC" w14:paraId="0137C784" w14:textId="77777777">
        <w:tc>
          <w:tcPr>
            <w:tcW w:w="2376" w:type="dxa"/>
          </w:tcPr>
          <w:p w14:paraId="2A168F9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Age</w:t>
            </w:r>
          </w:p>
        </w:tc>
        <w:tc>
          <w:tcPr>
            <w:tcW w:w="2835" w:type="dxa"/>
          </w:tcPr>
          <w:p w14:paraId="3E905CF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51.34 </w:t>
            </w:r>
            <w:r>
              <w:rPr>
                <w:rFonts w:ascii="Book Antiqua" w:eastAsia="TimesNewRomanPSMT" w:hAnsi="Book Antiqua"/>
                <w:lang w:eastAsia="zh-CN"/>
              </w:rPr>
              <w:t xml:space="preserve">± </w:t>
            </w:r>
            <w:r>
              <w:rPr>
                <w:rFonts w:ascii="Book Antiqua" w:hAnsi="Book Antiqua"/>
                <w:lang w:eastAsia="zh-CN"/>
              </w:rPr>
              <w:t>9.10</w:t>
            </w:r>
          </w:p>
        </w:tc>
        <w:tc>
          <w:tcPr>
            <w:tcW w:w="2410" w:type="dxa"/>
            <w:gridSpan w:val="2"/>
          </w:tcPr>
          <w:p w14:paraId="434A5A6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49.48 ± 9.24</w:t>
            </w:r>
          </w:p>
        </w:tc>
        <w:tc>
          <w:tcPr>
            <w:tcW w:w="1276" w:type="dxa"/>
          </w:tcPr>
          <w:p w14:paraId="167AD48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0.043</w:t>
            </w:r>
          </w:p>
        </w:tc>
      </w:tr>
      <w:tr w:rsidR="008042CC" w14:paraId="42726B1C" w14:textId="77777777">
        <w:tc>
          <w:tcPr>
            <w:tcW w:w="2376" w:type="dxa"/>
          </w:tcPr>
          <w:p w14:paraId="53EDB43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Males/Females, </w:t>
            </w:r>
            <w:r>
              <w:rPr>
                <w:rFonts w:ascii="Book Antiqua" w:hAnsi="Book Antiqua"/>
                <w:i/>
                <w:iCs/>
                <w:lang w:eastAsia="zh-CN"/>
              </w:rPr>
              <w:t>n</w:t>
            </w:r>
          </w:p>
        </w:tc>
        <w:tc>
          <w:tcPr>
            <w:tcW w:w="2835" w:type="dxa"/>
          </w:tcPr>
          <w:p w14:paraId="6127BB0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84/73</w:t>
            </w:r>
          </w:p>
        </w:tc>
        <w:tc>
          <w:tcPr>
            <w:tcW w:w="2410" w:type="dxa"/>
            <w:gridSpan w:val="2"/>
          </w:tcPr>
          <w:p w14:paraId="4C40174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116/60</w:t>
            </w:r>
          </w:p>
        </w:tc>
        <w:tc>
          <w:tcPr>
            <w:tcW w:w="1276" w:type="dxa"/>
          </w:tcPr>
          <w:p w14:paraId="51C9B6B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0.025</w:t>
            </w:r>
          </w:p>
        </w:tc>
      </w:tr>
      <w:tr w:rsidR="008042CC" w14:paraId="6FD91AE9" w14:textId="77777777">
        <w:tc>
          <w:tcPr>
            <w:tcW w:w="8897" w:type="dxa"/>
            <w:gridSpan w:val="5"/>
          </w:tcPr>
          <w:p w14:paraId="3A83DD99" w14:textId="77777777" w:rsidR="008042CC" w:rsidRDefault="00A23B98">
            <w:pPr>
              <w:adjustRightInd w:val="0"/>
              <w:snapToGrid w:val="0"/>
              <w:spacing w:line="360" w:lineRule="auto"/>
              <w:jc w:val="both"/>
              <w:rPr>
                <w:rFonts w:ascii="Book Antiqua" w:hAnsi="Book Antiqua"/>
                <w:lang w:eastAsia="zh-CN"/>
              </w:rPr>
            </w:pPr>
            <w:r>
              <w:rPr>
                <w:rFonts w:ascii="Book Antiqua" w:eastAsia="TimesNewRomanPSMT" w:hAnsi="Book Antiqua"/>
                <w:bCs/>
                <w:lang w:eastAsia="zh-CN"/>
              </w:rPr>
              <w:t>Anthropometric measurements</w:t>
            </w:r>
          </w:p>
        </w:tc>
      </w:tr>
      <w:tr w:rsidR="008042CC" w14:paraId="73931A2F" w14:textId="77777777">
        <w:tc>
          <w:tcPr>
            <w:tcW w:w="2376" w:type="dxa"/>
          </w:tcPr>
          <w:p w14:paraId="76EA3EC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Waist circumference, cm</w:t>
            </w:r>
          </w:p>
        </w:tc>
        <w:tc>
          <w:tcPr>
            <w:tcW w:w="2835" w:type="dxa"/>
          </w:tcPr>
          <w:p w14:paraId="1378168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90.64 </w:t>
            </w:r>
            <w:r>
              <w:rPr>
                <w:rFonts w:ascii="Book Antiqua" w:eastAsia="TimesNewRomanPSMT" w:hAnsi="Book Antiqua"/>
                <w:lang w:eastAsia="zh-CN"/>
              </w:rPr>
              <w:t xml:space="preserve">± </w:t>
            </w:r>
            <w:r>
              <w:rPr>
                <w:rFonts w:ascii="Book Antiqua" w:hAnsi="Book Antiqua"/>
                <w:lang w:eastAsia="zh-CN"/>
              </w:rPr>
              <w:t>8.23</w:t>
            </w:r>
          </w:p>
        </w:tc>
        <w:tc>
          <w:tcPr>
            <w:tcW w:w="2410" w:type="dxa"/>
            <w:gridSpan w:val="2"/>
          </w:tcPr>
          <w:p w14:paraId="010489E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88.95 ± 8.19</w:t>
            </w:r>
          </w:p>
        </w:tc>
        <w:tc>
          <w:tcPr>
            <w:tcW w:w="1276" w:type="dxa"/>
          </w:tcPr>
          <w:p w14:paraId="262BA62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0.063</w:t>
            </w:r>
          </w:p>
        </w:tc>
      </w:tr>
      <w:tr w:rsidR="008042CC" w14:paraId="509D65A5" w14:textId="77777777">
        <w:tc>
          <w:tcPr>
            <w:tcW w:w="2376" w:type="dxa"/>
          </w:tcPr>
          <w:p w14:paraId="6D6082D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Hip circumference</w:t>
            </w:r>
          </w:p>
        </w:tc>
        <w:tc>
          <w:tcPr>
            <w:tcW w:w="2835" w:type="dxa"/>
          </w:tcPr>
          <w:p w14:paraId="2A8904D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99.07 </w:t>
            </w:r>
            <w:r>
              <w:rPr>
                <w:rFonts w:ascii="Book Antiqua" w:eastAsia="TimesNewRomanPSMT" w:hAnsi="Book Antiqua"/>
                <w:lang w:eastAsia="zh-CN"/>
              </w:rPr>
              <w:t xml:space="preserve">± </w:t>
            </w:r>
            <w:r>
              <w:rPr>
                <w:rFonts w:ascii="Book Antiqua" w:hAnsi="Book Antiqua"/>
                <w:lang w:eastAsia="zh-CN"/>
              </w:rPr>
              <w:t>7.43</w:t>
            </w:r>
          </w:p>
        </w:tc>
        <w:tc>
          <w:tcPr>
            <w:tcW w:w="2410" w:type="dxa"/>
            <w:gridSpan w:val="2"/>
          </w:tcPr>
          <w:p w14:paraId="658C957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98.38 ± 7.39</w:t>
            </w:r>
          </w:p>
        </w:tc>
        <w:tc>
          <w:tcPr>
            <w:tcW w:w="1276" w:type="dxa"/>
          </w:tcPr>
          <w:p w14:paraId="5D4F91E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0.396</w:t>
            </w:r>
          </w:p>
        </w:tc>
      </w:tr>
      <w:tr w:rsidR="008042CC" w14:paraId="0D9FC996" w14:textId="77777777">
        <w:tc>
          <w:tcPr>
            <w:tcW w:w="2376" w:type="dxa"/>
          </w:tcPr>
          <w:p w14:paraId="4151482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Body weight, kg</w:t>
            </w:r>
          </w:p>
        </w:tc>
        <w:tc>
          <w:tcPr>
            <w:tcW w:w="2835" w:type="dxa"/>
          </w:tcPr>
          <w:p w14:paraId="6649D88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69.52 </w:t>
            </w:r>
            <w:r>
              <w:rPr>
                <w:rFonts w:ascii="Book Antiqua" w:eastAsia="TimesNewRomanPSMT" w:hAnsi="Book Antiqua"/>
                <w:lang w:eastAsia="zh-CN"/>
              </w:rPr>
              <w:t xml:space="preserve">± </w:t>
            </w:r>
            <w:r>
              <w:rPr>
                <w:rFonts w:ascii="Book Antiqua" w:hAnsi="Book Antiqua"/>
                <w:lang w:eastAsia="zh-CN"/>
              </w:rPr>
              <w:t>10.61</w:t>
            </w:r>
          </w:p>
        </w:tc>
        <w:tc>
          <w:tcPr>
            <w:tcW w:w="2410" w:type="dxa"/>
            <w:gridSpan w:val="2"/>
          </w:tcPr>
          <w:p w14:paraId="3A03D2F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71.40 ± 10.75</w:t>
            </w:r>
          </w:p>
        </w:tc>
        <w:tc>
          <w:tcPr>
            <w:tcW w:w="1276" w:type="dxa"/>
          </w:tcPr>
          <w:p w14:paraId="3FC1ECA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0.111</w:t>
            </w:r>
          </w:p>
        </w:tc>
      </w:tr>
      <w:tr w:rsidR="008042CC" w14:paraId="33DE9BBA" w14:textId="77777777">
        <w:trPr>
          <w:trHeight w:val="50"/>
        </w:trPr>
        <w:tc>
          <w:tcPr>
            <w:tcW w:w="2376" w:type="dxa"/>
          </w:tcPr>
          <w:p w14:paraId="460544F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Body mass index, kg/m</w:t>
            </w:r>
            <w:r>
              <w:rPr>
                <w:rFonts w:ascii="Book Antiqua" w:hAnsi="Book Antiqua"/>
                <w:vertAlign w:val="superscript"/>
                <w:lang w:eastAsia="zh-CN"/>
              </w:rPr>
              <w:t>2</w:t>
            </w:r>
          </w:p>
        </w:tc>
        <w:tc>
          <w:tcPr>
            <w:tcW w:w="2835" w:type="dxa"/>
          </w:tcPr>
          <w:p w14:paraId="533306B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25.90 </w:t>
            </w:r>
            <w:r>
              <w:rPr>
                <w:rFonts w:ascii="Book Antiqua" w:eastAsia="TimesNewRomanPSMT" w:hAnsi="Book Antiqua"/>
                <w:lang w:eastAsia="zh-CN"/>
              </w:rPr>
              <w:t xml:space="preserve">± </w:t>
            </w:r>
            <w:r>
              <w:rPr>
                <w:rFonts w:ascii="Book Antiqua" w:hAnsi="Book Antiqua"/>
                <w:lang w:eastAsia="zh-CN"/>
              </w:rPr>
              <w:t>2.60</w:t>
            </w:r>
          </w:p>
        </w:tc>
        <w:tc>
          <w:tcPr>
            <w:tcW w:w="2410" w:type="dxa"/>
            <w:gridSpan w:val="2"/>
          </w:tcPr>
          <w:p w14:paraId="6795EF5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25.59 ± 2.61</w:t>
            </w:r>
          </w:p>
        </w:tc>
        <w:tc>
          <w:tcPr>
            <w:tcW w:w="1276" w:type="dxa"/>
          </w:tcPr>
          <w:p w14:paraId="7E0C2B1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0.276</w:t>
            </w:r>
          </w:p>
        </w:tc>
      </w:tr>
      <w:tr w:rsidR="008042CC" w14:paraId="3A0D8768" w14:textId="77777777">
        <w:trPr>
          <w:trHeight w:val="50"/>
        </w:trPr>
        <w:tc>
          <w:tcPr>
            <w:tcW w:w="8897" w:type="dxa"/>
            <w:gridSpan w:val="5"/>
          </w:tcPr>
          <w:p w14:paraId="7E08FE37" w14:textId="77777777" w:rsidR="008042CC" w:rsidRDefault="00A23B98">
            <w:pPr>
              <w:adjustRightInd w:val="0"/>
              <w:snapToGrid w:val="0"/>
              <w:spacing w:line="360" w:lineRule="auto"/>
              <w:jc w:val="both"/>
              <w:rPr>
                <w:rFonts w:ascii="Book Antiqua" w:hAnsi="Book Antiqua"/>
                <w:bCs/>
                <w:lang w:eastAsia="zh-CN"/>
              </w:rPr>
            </w:pPr>
            <w:r>
              <w:rPr>
                <w:rFonts w:ascii="Book Antiqua" w:eastAsia="TimesNewRomanPSMT" w:hAnsi="Book Antiqua"/>
                <w:bCs/>
                <w:lang w:eastAsia="zh-CN"/>
              </w:rPr>
              <w:t>Glucose metabolism variables</w:t>
            </w:r>
          </w:p>
        </w:tc>
      </w:tr>
      <w:tr w:rsidR="008042CC" w14:paraId="0655A41B" w14:textId="77777777">
        <w:trPr>
          <w:trHeight w:val="50"/>
        </w:trPr>
        <w:tc>
          <w:tcPr>
            <w:tcW w:w="2376" w:type="dxa"/>
          </w:tcPr>
          <w:p w14:paraId="34106B56"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HbA1c, %</w:t>
            </w:r>
          </w:p>
        </w:tc>
        <w:tc>
          <w:tcPr>
            <w:tcW w:w="2977" w:type="dxa"/>
            <w:gridSpan w:val="2"/>
          </w:tcPr>
          <w:p w14:paraId="74F291D0"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 xml:space="preserve">7.56 </w:t>
            </w:r>
            <w:r>
              <w:rPr>
                <w:rFonts w:ascii="Book Antiqua" w:eastAsia="TimesNewRomanPSMT" w:hAnsi="Book Antiqua"/>
                <w:lang w:eastAsia="zh-CN"/>
              </w:rPr>
              <w:t xml:space="preserve">± </w:t>
            </w:r>
            <w:r>
              <w:rPr>
                <w:rFonts w:ascii="Book Antiqua" w:hAnsi="Book Antiqua"/>
                <w:lang w:eastAsia="zh-CN"/>
              </w:rPr>
              <w:t>1.23</w:t>
            </w:r>
          </w:p>
        </w:tc>
        <w:tc>
          <w:tcPr>
            <w:tcW w:w="2268" w:type="dxa"/>
          </w:tcPr>
          <w:p w14:paraId="18D0D505"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7.60 ± 1.19</w:t>
            </w:r>
          </w:p>
        </w:tc>
        <w:tc>
          <w:tcPr>
            <w:tcW w:w="1276" w:type="dxa"/>
          </w:tcPr>
          <w:p w14:paraId="1E88EF6B" w14:textId="77777777" w:rsidR="008042CC" w:rsidRDefault="00A23B98">
            <w:pPr>
              <w:adjustRightInd w:val="0"/>
              <w:snapToGrid w:val="0"/>
              <w:spacing w:line="360" w:lineRule="auto"/>
              <w:jc w:val="both"/>
              <w:rPr>
                <w:rFonts w:ascii="Book Antiqua" w:hAnsi="Book Antiqua"/>
                <w:bCs/>
                <w:lang w:eastAsia="zh-CN"/>
              </w:rPr>
            </w:pPr>
            <w:r>
              <w:rPr>
                <w:rFonts w:ascii="Book Antiqua" w:eastAsia="等线" w:hAnsi="Book Antiqua"/>
                <w:lang w:eastAsia="zh-CN"/>
              </w:rPr>
              <w:t>0.758</w:t>
            </w:r>
          </w:p>
        </w:tc>
      </w:tr>
      <w:tr w:rsidR="008042CC" w14:paraId="6DFE4B5A" w14:textId="77777777">
        <w:trPr>
          <w:trHeight w:val="50"/>
        </w:trPr>
        <w:tc>
          <w:tcPr>
            <w:tcW w:w="2376" w:type="dxa"/>
          </w:tcPr>
          <w:p w14:paraId="1E85572F"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FPG, mmol/L</w:t>
            </w:r>
          </w:p>
        </w:tc>
        <w:tc>
          <w:tcPr>
            <w:tcW w:w="2977" w:type="dxa"/>
            <w:gridSpan w:val="2"/>
          </w:tcPr>
          <w:p w14:paraId="7C6E6277"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 xml:space="preserve">8.44 </w:t>
            </w:r>
            <w:r>
              <w:rPr>
                <w:rFonts w:ascii="Book Antiqua" w:eastAsia="TimesNewRomanPSMT" w:hAnsi="Book Antiqua"/>
                <w:lang w:eastAsia="zh-CN"/>
              </w:rPr>
              <w:t xml:space="preserve">± </w:t>
            </w:r>
            <w:r>
              <w:rPr>
                <w:rFonts w:ascii="Book Antiqua" w:hAnsi="Book Antiqua"/>
                <w:lang w:eastAsia="zh-CN"/>
              </w:rPr>
              <w:t>1.41</w:t>
            </w:r>
          </w:p>
        </w:tc>
        <w:tc>
          <w:tcPr>
            <w:tcW w:w="2268" w:type="dxa"/>
          </w:tcPr>
          <w:p w14:paraId="31C45882" w14:textId="77777777" w:rsidR="008042CC" w:rsidRDefault="00A23B98">
            <w:pPr>
              <w:adjustRightInd w:val="0"/>
              <w:snapToGrid w:val="0"/>
              <w:spacing w:line="360" w:lineRule="auto"/>
              <w:ind w:left="130" w:hangingChars="54" w:hanging="130"/>
              <w:jc w:val="both"/>
              <w:rPr>
                <w:rFonts w:ascii="Book Antiqua" w:hAnsi="Book Antiqua"/>
                <w:bCs/>
                <w:lang w:eastAsia="zh-CN"/>
              </w:rPr>
            </w:pPr>
            <w:r>
              <w:rPr>
                <w:rFonts w:ascii="Book Antiqua" w:hAnsi="Book Antiqua"/>
                <w:lang w:eastAsia="zh-CN"/>
              </w:rPr>
              <w:t>8.45 ± 1.43</w:t>
            </w:r>
          </w:p>
        </w:tc>
        <w:tc>
          <w:tcPr>
            <w:tcW w:w="1276" w:type="dxa"/>
          </w:tcPr>
          <w:p w14:paraId="54842EA5" w14:textId="77777777" w:rsidR="008042CC" w:rsidRDefault="00A23B98">
            <w:pPr>
              <w:adjustRightInd w:val="0"/>
              <w:snapToGrid w:val="0"/>
              <w:spacing w:line="360" w:lineRule="auto"/>
              <w:jc w:val="both"/>
              <w:rPr>
                <w:rFonts w:ascii="Book Antiqua" w:hAnsi="Book Antiqua"/>
                <w:bCs/>
                <w:lang w:eastAsia="zh-CN"/>
              </w:rPr>
            </w:pPr>
            <w:r>
              <w:rPr>
                <w:rFonts w:ascii="Book Antiqua" w:eastAsia="等线" w:hAnsi="Book Antiqua"/>
                <w:lang w:eastAsia="zh-CN"/>
              </w:rPr>
              <w:t>0.924</w:t>
            </w:r>
          </w:p>
        </w:tc>
      </w:tr>
      <w:tr w:rsidR="008042CC" w14:paraId="519AB024" w14:textId="77777777">
        <w:trPr>
          <w:trHeight w:val="50"/>
        </w:trPr>
        <w:tc>
          <w:tcPr>
            <w:tcW w:w="2376" w:type="dxa"/>
          </w:tcPr>
          <w:p w14:paraId="4F9DAC9D"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PPG, mmol/L</w:t>
            </w:r>
          </w:p>
        </w:tc>
        <w:tc>
          <w:tcPr>
            <w:tcW w:w="2977" w:type="dxa"/>
            <w:gridSpan w:val="2"/>
          </w:tcPr>
          <w:p w14:paraId="6EF3D2AE"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 xml:space="preserve">12.51 </w:t>
            </w:r>
            <w:r>
              <w:rPr>
                <w:rFonts w:ascii="Book Antiqua" w:eastAsia="TimesNewRomanPSMT" w:hAnsi="Book Antiqua"/>
                <w:lang w:eastAsia="zh-CN"/>
              </w:rPr>
              <w:t xml:space="preserve">± </w:t>
            </w:r>
            <w:r>
              <w:rPr>
                <w:rFonts w:ascii="Book Antiqua" w:hAnsi="Book Antiqua"/>
                <w:lang w:eastAsia="zh-CN"/>
              </w:rPr>
              <w:t>3.00</w:t>
            </w:r>
          </w:p>
        </w:tc>
        <w:tc>
          <w:tcPr>
            <w:tcW w:w="2268" w:type="dxa"/>
          </w:tcPr>
          <w:p w14:paraId="1AE660A3" w14:textId="77777777" w:rsidR="008042CC" w:rsidRDefault="00A23B98">
            <w:pPr>
              <w:adjustRightInd w:val="0"/>
              <w:snapToGrid w:val="0"/>
              <w:spacing w:line="360" w:lineRule="auto"/>
              <w:ind w:left="130" w:hangingChars="54" w:hanging="130"/>
              <w:jc w:val="both"/>
              <w:rPr>
                <w:rFonts w:ascii="Book Antiqua" w:hAnsi="Book Antiqua"/>
                <w:bCs/>
                <w:lang w:eastAsia="zh-CN"/>
              </w:rPr>
            </w:pPr>
            <w:r>
              <w:rPr>
                <w:rFonts w:ascii="Book Antiqua" w:hAnsi="Book Antiqua"/>
                <w:lang w:eastAsia="zh-CN"/>
              </w:rPr>
              <w:t>12.50 ± 2.97</w:t>
            </w:r>
          </w:p>
        </w:tc>
        <w:tc>
          <w:tcPr>
            <w:tcW w:w="1276" w:type="dxa"/>
          </w:tcPr>
          <w:p w14:paraId="131617C6"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lang w:eastAsia="zh-CN"/>
              </w:rPr>
              <w:t>0.975</w:t>
            </w:r>
          </w:p>
        </w:tc>
      </w:tr>
      <w:tr w:rsidR="008042CC" w14:paraId="3BD90583" w14:textId="77777777">
        <w:trPr>
          <w:trHeight w:val="50"/>
        </w:trPr>
        <w:tc>
          <w:tcPr>
            <w:tcW w:w="8897" w:type="dxa"/>
            <w:gridSpan w:val="5"/>
          </w:tcPr>
          <w:p w14:paraId="36642B2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lang w:eastAsia="zh-CN"/>
              </w:rPr>
              <w:t>Blood pressure and lipid profile</w:t>
            </w:r>
          </w:p>
        </w:tc>
      </w:tr>
      <w:tr w:rsidR="008042CC" w14:paraId="7BC40578" w14:textId="77777777">
        <w:tc>
          <w:tcPr>
            <w:tcW w:w="2376" w:type="dxa"/>
          </w:tcPr>
          <w:p w14:paraId="0FB533D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Systolic blood pressure, mmHg</w:t>
            </w:r>
          </w:p>
        </w:tc>
        <w:tc>
          <w:tcPr>
            <w:tcW w:w="2835" w:type="dxa"/>
          </w:tcPr>
          <w:p w14:paraId="3593140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124.53 </w:t>
            </w:r>
            <w:r>
              <w:rPr>
                <w:rFonts w:ascii="Book Antiqua" w:eastAsia="TimesNewRomanPSMT" w:hAnsi="Book Antiqua"/>
                <w:lang w:eastAsia="zh-CN"/>
              </w:rPr>
              <w:t xml:space="preserve">± </w:t>
            </w:r>
            <w:r>
              <w:rPr>
                <w:rFonts w:ascii="Book Antiqua" w:hAnsi="Book Antiqua"/>
                <w:lang w:eastAsia="zh-CN"/>
              </w:rPr>
              <w:t>12.25</w:t>
            </w:r>
          </w:p>
        </w:tc>
        <w:tc>
          <w:tcPr>
            <w:tcW w:w="2410" w:type="dxa"/>
            <w:gridSpan w:val="2"/>
          </w:tcPr>
          <w:p w14:paraId="6675191A" w14:textId="77777777" w:rsidR="008042CC" w:rsidRDefault="00A23B98">
            <w:pPr>
              <w:adjustRightInd w:val="0"/>
              <w:snapToGrid w:val="0"/>
              <w:spacing w:line="360" w:lineRule="auto"/>
              <w:jc w:val="both"/>
              <w:rPr>
                <w:rFonts w:ascii="Book Antiqua" w:hAnsi="Book Antiqua"/>
                <w:lang w:eastAsia="zh-CN"/>
              </w:rPr>
            </w:pPr>
            <w:r>
              <w:rPr>
                <w:rFonts w:ascii="Book Antiqua" w:eastAsia="等线" w:hAnsi="Book Antiqua"/>
                <w:lang w:eastAsia="zh-CN"/>
              </w:rPr>
              <w:t xml:space="preserve">123.02 </w:t>
            </w:r>
            <w:r>
              <w:rPr>
                <w:rFonts w:ascii="Book Antiqua" w:eastAsia="TimesNewRomanPSMT" w:hAnsi="Book Antiqua"/>
                <w:lang w:eastAsia="zh-CN"/>
              </w:rPr>
              <w:t xml:space="preserve">± </w:t>
            </w:r>
            <w:r>
              <w:rPr>
                <w:rFonts w:ascii="Book Antiqua" w:hAnsi="Book Antiqua"/>
                <w:lang w:eastAsia="zh-CN"/>
              </w:rPr>
              <w:t>13.85</w:t>
            </w:r>
          </w:p>
        </w:tc>
        <w:tc>
          <w:tcPr>
            <w:tcW w:w="1276" w:type="dxa"/>
          </w:tcPr>
          <w:p w14:paraId="3550E73E"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0.293</w:t>
            </w:r>
          </w:p>
        </w:tc>
      </w:tr>
      <w:tr w:rsidR="008042CC" w14:paraId="2D3A9ADC" w14:textId="77777777">
        <w:tc>
          <w:tcPr>
            <w:tcW w:w="2376" w:type="dxa"/>
          </w:tcPr>
          <w:p w14:paraId="2A12C58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Diastolic blood pressure, mmHg</w:t>
            </w:r>
          </w:p>
        </w:tc>
        <w:tc>
          <w:tcPr>
            <w:tcW w:w="2835" w:type="dxa"/>
          </w:tcPr>
          <w:p w14:paraId="2D30AC7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79.99 </w:t>
            </w:r>
            <w:r>
              <w:rPr>
                <w:rFonts w:ascii="Book Antiqua" w:eastAsia="TimesNewRomanPSMT" w:hAnsi="Book Antiqua"/>
                <w:lang w:eastAsia="zh-CN"/>
              </w:rPr>
              <w:t xml:space="preserve">± </w:t>
            </w:r>
            <w:r>
              <w:rPr>
                <w:rFonts w:ascii="Book Antiqua" w:hAnsi="Book Antiqua"/>
                <w:lang w:eastAsia="zh-CN"/>
              </w:rPr>
              <w:t>6.37</w:t>
            </w:r>
          </w:p>
        </w:tc>
        <w:tc>
          <w:tcPr>
            <w:tcW w:w="2410" w:type="dxa"/>
            <w:gridSpan w:val="2"/>
          </w:tcPr>
          <w:p w14:paraId="3F559565" w14:textId="77777777" w:rsidR="008042CC" w:rsidRDefault="00A23B98">
            <w:pPr>
              <w:adjustRightInd w:val="0"/>
              <w:snapToGrid w:val="0"/>
              <w:spacing w:line="360" w:lineRule="auto"/>
              <w:jc w:val="both"/>
              <w:rPr>
                <w:rFonts w:ascii="Book Antiqua" w:hAnsi="Book Antiqua"/>
                <w:lang w:eastAsia="zh-CN"/>
              </w:rPr>
            </w:pPr>
            <w:r>
              <w:rPr>
                <w:rFonts w:ascii="Book Antiqua" w:eastAsia="等线" w:hAnsi="Book Antiqua"/>
                <w:lang w:eastAsia="zh-CN"/>
              </w:rPr>
              <w:t xml:space="preserve">78.16 </w:t>
            </w:r>
            <w:r>
              <w:rPr>
                <w:rFonts w:ascii="Book Antiqua" w:eastAsia="TimesNewRomanPSMT" w:hAnsi="Book Antiqua"/>
                <w:lang w:eastAsia="zh-CN"/>
              </w:rPr>
              <w:t xml:space="preserve">± </w:t>
            </w:r>
            <w:r>
              <w:rPr>
                <w:rFonts w:ascii="Book Antiqua" w:hAnsi="Book Antiqua"/>
                <w:lang w:eastAsia="zh-CN"/>
              </w:rPr>
              <w:t>9.12</w:t>
            </w:r>
          </w:p>
        </w:tc>
        <w:tc>
          <w:tcPr>
            <w:tcW w:w="1276" w:type="dxa"/>
          </w:tcPr>
          <w:p w14:paraId="51510BB2"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0.035</w:t>
            </w:r>
          </w:p>
        </w:tc>
      </w:tr>
      <w:tr w:rsidR="008042CC" w14:paraId="4F1DA5A3" w14:textId="77777777">
        <w:tc>
          <w:tcPr>
            <w:tcW w:w="2376" w:type="dxa"/>
          </w:tcPr>
          <w:p w14:paraId="3C53B2AE"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TC, mmol/L</w:t>
            </w:r>
          </w:p>
        </w:tc>
        <w:tc>
          <w:tcPr>
            <w:tcW w:w="2835" w:type="dxa"/>
          </w:tcPr>
          <w:p w14:paraId="71FA7EF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5.30 </w:t>
            </w:r>
            <w:r>
              <w:rPr>
                <w:rFonts w:ascii="Book Antiqua" w:eastAsia="TimesNewRomanPSMT" w:hAnsi="Book Antiqua"/>
                <w:lang w:eastAsia="zh-CN"/>
              </w:rPr>
              <w:t xml:space="preserve">± </w:t>
            </w:r>
            <w:r>
              <w:rPr>
                <w:rFonts w:ascii="Book Antiqua" w:hAnsi="Book Antiqua"/>
                <w:lang w:eastAsia="zh-CN"/>
              </w:rPr>
              <w:t>1.21</w:t>
            </w:r>
          </w:p>
        </w:tc>
        <w:tc>
          <w:tcPr>
            <w:tcW w:w="2410" w:type="dxa"/>
            <w:gridSpan w:val="2"/>
          </w:tcPr>
          <w:p w14:paraId="31E6E8E9"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5.17 ± 1.04</w:t>
            </w:r>
          </w:p>
        </w:tc>
        <w:tc>
          <w:tcPr>
            <w:tcW w:w="1276" w:type="dxa"/>
          </w:tcPr>
          <w:p w14:paraId="0281F842"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0.267</w:t>
            </w:r>
          </w:p>
        </w:tc>
      </w:tr>
      <w:tr w:rsidR="008042CC" w14:paraId="05B884FB" w14:textId="77777777">
        <w:tc>
          <w:tcPr>
            <w:tcW w:w="2376" w:type="dxa"/>
          </w:tcPr>
          <w:p w14:paraId="3F6837C2"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HDL-C, mmol/L</w:t>
            </w:r>
          </w:p>
        </w:tc>
        <w:tc>
          <w:tcPr>
            <w:tcW w:w="2835" w:type="dxa"/>
          </w:tcPr>
          <w:p w14:paraId="1C2FDA4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1.24 </w:t>
            </w:r>
            <w:r>
              <w:rPr>
                <w:rFonts w:ascii="Book Antiqua" w:eastAsia="TimesNewRomanPSMT" w:hAnsi="Book Antiqua"/>
                <w:lang w:eastAsia="zh-CN"/>
              </w:rPr>
              <w:t xml:space="preserve">± </w:t>
            </w:r>
            <w:r>
              <w:rPr>
                <w:rFonts w:ascii="Book Antiqua" w:hAnsi="Book Antiqua"/>
                <w:lang w:eastAsia="zh-CN"/>
              </w:rPr>
              <w:t>0.30</w:t>
            </w:r>
          </w:p>
        </w:tc>
        <w:tc>
          <w:tcPr>
            <w:tcW w:w="2410" w:type="dxa"/>
            <w:gridSpan w:val="2"/>
          </w:tcPr>
          <w:p w14:paraId="72D5B69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1.24 ± 0.33</w:t>
            </w:r>
          </w:p>
        </w:tc>
        <w:tc>
          <w:tcPr>
            <w:tcW w:w="1276" w:type="dxa"/>
          </w:tcPr>
          <w:p w14:paraId="0BCAFF8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0.846</w:t>
            </w:r>
          </w:p>
        </w:tc>
      </w:tr>
      <w:tr w:rsidR="008042CC" w14:paraId="06C2A887" w14:textId="77777777">
        <w:tc>
          <w:tcPr>
            <w:tcW w:w="2376" w:type="dxa"/>
          </w:tcPr>
          <w:p w14:paraId="12D23C7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LDL-C, mmol/L</w:t>
            </w:r>
          </w:p>
        </w:tc>
        <w:tc>
          <w:tcPr>
            <w:tcW w:w="2835" w:type="dxa"/>
          </w:tcPr>
          <w:p w14:paraId="2667872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3.11 </w:t>
            </w:r>
            <w:r>
              <w:rPr>
                <w:rFonts w:ascii="Book Antiqua" w:eastAsia="TimesNewRomanPSMT" w:hAnsi="Book Antiqua"/>
                <w:lang w:eastAsia="zh-CN"/>
              </w:rPr>
              <w:t xml:space="preserve">± </w:t>
            </w:r>
            <w:r>
              <w:rPr>
                <w:rFonts w:ascii="Book Antiqua" w:hAnsi="Book Antiqua"/>
                <w:lang w:eastAsia="zh-CN"/>
              </w:rPr>
              <w:t>0.96</w:t>
            </w:r>
          </w:p>
        </w:tc>
        <w:tc>
          <w:tcPr>
            <w:tcW w:w="2410" w:type="dxa"/>
            <w:gridSpan w:val="2"/>
          </w:tcPr>
          <w:p w14:paraId="6CB9247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2.97 ± 0.89</w:t>
            </w:r>
          </w:p>
        </w:tc>
        <w:tc>
          <w:tcPr>
            <w:tcW w:w="1276" w:type="dxa"/>
          </w:tcPr>
          <w:p w14:paraId="15B974C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0.160</w:t>
            </w:r>
          </w:p>
        </w:tc>
      </w:tr>
      <w:tr w:rsidR="008042CC" w14:paraId="3CA7D02C" w14:textId="77777777">
        <w:tc>
          <w:tcPr>
            <w:tcW w:w="2376" w:type="dxa"/>
          </w:tcPr>
          <w:p w14:paraId="74C8048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NHDL-C, mmol/L</w:t>
            </w:r>
          </w:p>
        </w:tc>
        <w:tc>
          <w:tcPr>
            <w:tcW w:w="2835" w:type="dxa"/>
          </w:tcPr>
          <w:p w14:paraId="3862A5C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4.06 </w:t>
            </w:r>
            <w:r>
              <w:rPr>
                <w:rFonts w:ascii="Book Antiqua" w:eastAsia="TimesNewRomanPSMT" w:hAnsi="Book Antiqua"/>
                <w:lang w:eastAsia="zh-CN"/>
              </w:rPr>
              <w:t xml:space="preserve">± </w:t>
            </w:r>
            <w:r>
              <w:rPr>
                <w:rFonts w:ascii="Book Antiqua" w:hAnsi="Book Antiqua"/>
                <w:lang w:eastAsia="zh-CN"/>
              </w:rPr>
              <w:t>1.21</w:t>
            </w:r>
          </w:p>
        </w:tc>
        <w:tc>
          <w:tcPr>
            <w:tcW w:w="2410" w:type="dxa"/>
            <w:gridSpan w:val="2"/>
          </w:tcPr>
          <w:p w14:paraId="3B7FA5E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3.92 ± 1.02</w:t>
            </w:r>
          </w:p>
        </w:tc>
        <w:tc>
          <w:tcPr>
            <w:tcW w:w="1276" w:type="dxa"/>
          </w:tcPr>
          <w:p w14:paraId="2B0D69F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0.254</w:t>
            </w:r>
          </w:p>
        </w:tc>
      </w:tr>
      <w:tr w:rsidR="008042CC" w14:paraId="0335B572" w14:textId="77777777">
        <w:tc>
          <w:tcPr>
            <w:tcW w:w="2376" w:type="dxa"/>
          </w:tcPr>
          <w:p w14:paraId="0CEA09D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HDL-C/NHDL-C</w:t>
            </w:r>
          </w:p>
        </w:tc>
        <w:tc>
          <w:tcPr>
            <w:tcW w:w="2835" w:type="dxa"/>
          </w:tcPr>
          <w:p w14:paraId="09885F7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0.32 (0.25 to 0.40)</w:t>
            </w:r>
          </w:p>
        </w:tc>
        <w:tc>
          <w:tcPr>
            <w:tcW w:w="2410" w:type="dxa"/>
            <w:gridSpan w:val="2"/>
          </w:tcPr>
          <w:p w14:paraId="4FC404D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0.30 (0.24 to 0.38)</w:t>
            </w:r>
          </w:p>
        </w:tc>
        <w:tc>
          <w:tcPr>
            <w:tcW w:w="1276" w:type="dxa"/>
          </w:tcPr>
          <w:p w14:paraId="2DFAA26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1616F402" w14:textId="77777777">
        <w:tc>
          <w:tcPr>
            <w:tcW w:w="2376" w:type="dxa"/>
          </w:tcPr>
          <w:p w14:paraId="3E7E905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lastRenderedPageBreak/>
              <w:t>TG, mmol/L</w:t>
            </w:r>
          </w:p>
        </w:tc>
        <w:tc>
          <w:tcPr>
            <w:tcW w:w="2835" w:type="dxa"/>
          </w:tcPr>
          <w:p w14:paraId="1873F66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2.00 (1.43-2.79)</w:t>
            </w:r>
          </w:p>
        </w:tc>
        <w:tc>
          <w:tcPr>
            <w:tcW w:w="2410" w:type="dxa"/>
            <w:gridSpan w:val="2"/>
          </w:tcPr>
          <w:p w14:paraId="33BFCE7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1.90 (1.27-3.86)</w:t>
            </w:r>
          </w:p>
        </w:tc>
        <w:tc>
          <w:tcPr>
            <w:tcW w:w="1276" w:type="dxa"/>
          </w:tcPr>
          <w:p w14:paraId="606176C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0.293</w:t>
            </w:r>
          </w:p>
        </w:tc>
      </w:tr>
      <w:tr w:rsidR="008042CC" w14:paraId="35869314" w14:textId="77777777">
        <w:tc>
          <w:tcPr>
            <w:tcW w:w="8897" w:type="dxa"/>
            <w:gridSpan w:val="5"/>
          </w:tcPr>
          <w:p w14:paraId="099BB54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lang w:eastAsia="zh-CN"/>
              </w:rPr>
              <w:t>Hormones and insulin sensitivity</w:t>
            </w:r>
          </w:p>
        </w:tc>
      </w:tr>
      <w:tr w:rsidR="008042CC" w14:paraId="6EEF74B0" w14:textId="77777777">
        <w:tc>
          <w:tcPr>
            <w:tcW w:w="2376" w:type="dxa"/>
          </w:tcPr>
          <w:p w14:paraId="06C52CC7"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 xml:space="preserve">FINS, </w:t>
            </w:r>
            <w:proofErr w:type="spellStart"/>
            <w:r>
              <w:rPr>
                <w:rFonts w:ascii="Book Antiqua" w:hAnsi="Book Antiqua"/>
                <w:lang w:eastAsia="zh-CN"/>
              </w:rPr>
              <w:t>μIU</w:t>
            </w:r>
            <w:proofErr w:type="spellEnd"/>
            <w:r>
              <w:rPr>
                <w:rFonts w:ascii="Book Antiqua" w:hAnsi="Book Antiqua"/>
                <w:lang w:eastAsia="zh-CN"/>
              </w:rPr>
              <w:t>/mL</w:t>
            </w:r>
          </w:p>
        </w:tc>
        <w:tc>
          <w:tcPr>
            <w:tcW w:w="2835" w:type="dxa"/>
          </w:tcPr>
          <w:p w14:paraId="55537ED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11.35 (7.76 to 20.75)</w:t>
            </w:r>
          </w:p>
        </w:tc>
        <w:tc>
          <w:tcPr>
            <w:tcW w:w="2410" w:type="dxa"/>
            <w:gridSpan w:val="2"/>
          </w:tcPr>
          <w:p w14:paraId="7F36194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12.48 (7.24 to 24.11)</w:t>
            </w:r>
          </w:p>
        </w:tc>
        <w:tc>
          <w:tcPr>
            <w:tcW w:w="1276" w:type="dxa"/>
          </w:tcPr>
          <w:p w14:paraId="5974BFD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0.361</w:t>
            </w:r>
          </w:p>
        </w:tc>
      </w:tr>
      <w:tr w:rsidR="008042CC" w14:paraId="550F2750" w14:textId="77777777">
        <w:tc>
          <w:tcPr>
            <w:tcW w:w="2376" w:type="dxa"/>
          </w:tcPr>
          <w:p w14:paraId="735C73E1"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HOMA-</w:t>
            </w:r>
            <w:r>
              <w:rPr>
                <w:rFonts w:ascii="Book Antiqua" w:eastAsiaTheme="minorHAnsi" w:hAnsi="Book Antiqua"/>
                <w:lang w:eastAsia="zh-CN"/>
              </w:rPr>
              <w:t>β</w:t>
            </w:r>
          </w:p>
        </w:tc>
        <w:tc>
          <w:tcPr>
            <w:tcW w:w="2835" w:type="dxa"/>
          </w:tcPr>
          <w:p w14:paraId="3CD666F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48.27 (31.02 to 72.20)</w:t>
            </w:r>
          </w:p>
        </w:tc>
        <w:tc>
          <w:tcPr>
            <w:tcW w:w="2410" w:type="dxa"/>
            <w:gridSpan w:val="2"/>
          </w:tcPr>
          <w:p w14:paraId="0838DEB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56.43 (28.51 to 76.43)</w:t>
            </w:r>
          </w:p>
        </w:tc>
        <w:tc>
          <w:tcPr>
            <w:tcW w:w="1276" w:type="dxa"/>
          </w:tcPr>
          <w:p w14:paraId="08C3A7F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0.417</w:t>
            </w:r>
          </w:p>
        </w:tc>
      </w:tr>
      <w:tr w:rsidR="008042CC" w14:paraId="53C55F9C" w14:textId="77777777">
        <w:tc>
          <w:tcPr>
            <w:tcW w:w="2376" w:type="dxa"/>
          </w:tcPr>
          <w:p w14:paraId="41640293"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I30/G30</w:t>
            </w:r>
          </w:p>
        </w:tc>
        <w:tc>
          <w:tcPr>
            <w:tcW w:w="2835" w:type="dxa"/>
          </w:tcPr>
          <w:p w14:paraId="34C3AB6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2.39 (1.13 to 4.46)</w:t>
            </w:r>
          </w:p>
        </w:tc>
        <w:tc>
          <w:tcPr>
            <w:tcW w:w="2410" w:type="dxa"/>
            <w:gridSpan w:val="2"/>
          </w:tcPr>
          <w:p w14:paraId="51944F4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2.72 (0.97 to 4.49)</w:t>
            </w:r>
          </w:p>
        </w:tc>
        <w:tc>
          <w:tcPr>
            <w:tcW w:w="1276" w:type="dxa"/>
          </w:tcPr>
          <w:p w14:paraId="41B18EF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0.609</w:t>
            </w:r>
          </w:p>
        </w:tc>
      </w:tr>
      <w:tr w:rsidR="008042CC" w14:paraId="30FB9AC0" w14:textId="77777777">
        <w:tc>
          <w:tcPr>
            <w:tcW w:w="2376" w:type="dxa"/>
          </w:tcPr>
          <w:p w14:paraId="55F1B604" w14:textId="77777777" w:rsidR="008042CC" w:rsidRDefault="00A23B98">
            <w:pPr>
              <w:adjustRightInd w:val="0"/>
              <w:snapToGrid w:val="0"/>
              <w:spacing w:line="360" w:lineRule="auto"/>
              <w:jc w:val="both"/>
              <w:rPr>
                <w:rFonts w:ascii="Book Antiqua" w:hAnsi="Book Antiqua"/>
                <w:lang w:eastAsia="zh-CN"/>
              </w:rPr>
            </w:pPr>
            <w:proofErr w:type="spellStart"/>
            <w:r>
              <w:rPr>
                <w:rFonts w:ascii="Book Antiqua" w:hAnsi="Book Antiqua"/>
                <w:lang w:eastAsia="zh-CN"/>
              </w:rPr>
              <w:t>AUCinsulin</w:t>
            </w:r>
            <w:proofErr w:type="spellEnd"/>
            <w:r>
              <w:rPr>
                <w:rFonts w:ascii="Book Antiqua" w:hAnsi="Book Antiqua"/>
                <w:lang w:eastAsia="zh-CN"/>
              </w:rPr>
              <w:t xml:space="preserve">, </w:t>
            </w:r>
            <w:proofErr w:type="spellStart"/>
            <w:r>
              <w:rPr>
                <w:rFonts w:ascii="Book Antiqua" w:hAnsi="Book Antiqua"/>
                <w:lang w:eastAsia="zh-CN"/>
              </w:rPr>
              <w:t>μIU</w:t>
            </w:r>
            <w:proofErr w:type="spellEnd"/>
            <w:r>
              <w:rPr>
                <w:rFonts w:ascii="Book Antiqua" w:hAnsi="Book Antiqua"/>
                <w:lang w:eastAsia="zh-CN"/>
              </w:rPr>
              <w:t>/L × min</w:t>
            </w:r>
          </w:p>
        </w:tc>
        <w:tc>
          <w:tcPr>
            <w:tcW w:w="2835" w:type="dxa"/>
          </w:tcPr>
          <w:p w14:paraId="34E0A93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4.57 (3.20 to 6.18)</w:t>
            </w:r>
          </w:p>
        </w:tc>
        <w:tc>
          <w:tcPr>
            <w:tcW w:w="2410" w:type="dxa"/>
            <w:gridSpan w:val="2"/>
          </w:tcPr>
          <w:p w14:paraId="29C7B2A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4.58 (3.06 to 6.86)</w:t>
            </w:r>
          </w:p>
        </w:tc>
        <w:tc>
          <w:tcPr>
            <w:tcW w:w="1276" w:type="dxa"/>
          </w:tcPr>
          <w:p w14:paraId="6D1DF2E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0.424</w:t>
            </w:r>
          </w:p>
        </w:tc>
      </w:tr>
      <w:tr w:rsidR="008042CC" w14:paraId="24539D78" w14:textId="77777777">
        <w:tc>
          <w:tcPr>
            <w:tcW w:w="2376" w:type="dxa"/>
          </w:tcPr>
          <w:p w14:paraId="3F6C78B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AUCGLP-1, nmol × min</w:t>
            </w:r>
          </w:p>
        </w:tc>
        <w:tc>
          <w:tcPr>
            <w:tcW w:w="2835" w:type="dxa"/>
          </w:tcPr>
          <w:p w14:paraId="3F5FCA7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3.10 (1.75 to 5.03)</w:t>
            </w:r>
          </w:p>
        </w:tc>
        <w:tc>
          <w:tcPr>
            <w:tcW w:w="2410" w:type="dxa"/>
            <w:gridSpan w:val="2"/>
          </w:tcPr>
          <w:p w14:paraId="58E703B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2.61 (1.64 to 4.27)</w:t>
            </w:r>
          </w:p>
        </w:tc>
        <w:tc>
          <w:tcPr>
            <w:tcW w:w="1276" w:type="dxa"/>
          </w:tcPr>
          <w:p w14:paraId="3187083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0.076</w:t>
            </w:r>
          </w:p>
        </w:tc>
      </w:tr>
      <w:tr w:rsidR="008042CC" w14:paraId="2D42E592" w14:textId="77777777">
        <w:tc>
          <w:tcPr>
            <w:tcW w:w="2376" w:type="dxa"/>
          </w:tcPr>
          <w:p w14:paraId="36CCDCD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HOMA-IR</w:t>
            </w:r>
          </w:p>
        </w:tc>
        <w:tc>
          <w:tcPr>
            <w:tcW w:w="2835" w:type="dxa"/>
          </w:tcPr>
          <w:p w14:paraId="6C41BCB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4.34 (2.68 to 6.00)</w:t>
            </w:r>
          </w:p>
        </w:tc>
        <w:tc>
          <w:tcPr>
            <w:tcW w:w="2410" w:type="dxa"/>
            <w:gridSpan w:val="2"/>
          </w:tcPr>
          <w:p w14:paraId="30F1755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4.30 (2.74 to 6.93)</w:t>
            </w:r>
          </w:p>
        </w:tc>
        <w:tc>
          <w:tcPr>
            <w:tcW w:w="1276" w:type="dxa"/>
          </w:tcPr>
          <w:p w14:paraId="3A2EB78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0.165</w:t>
            </w:r>
          </w:p>
        </w:tc>
      </w:tr>
      <w:tr w:rsidR="008042CC" w14:paraId="3C3612E4" w14:textId="77777777">
        <w:tc>
          <w:tcPr>
            <w:tcW w:w="2376" w:type="dxa"/>
          </w:tcPr>
          <w:p w14:paraId="7A6DE8B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WBISI</w:t>
            </w:r>
          </w:p>
        </w:tc>
        <w:tc>
          <w:tcPr>
            <w:tcW w:w="2835" w:type="dxa"/>
          </w:tcPr>
          <w:p w14:paraId="65862DD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69.45 (50.39 to 103.22)</w:t>
            </w:r>
          </w:p>
        </w:tc>
        <w:tc>
          <w:tcPr>
            <w:tcW w:w="2410" w:type="dxa"/>
            <w:gridSpan w:val="2"/>
          </w:tcPr>
          <w:p w14:paraId="67997E2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66.16 (43.84 to 98.52)</w:t>
            </w:r>
          </w:p>
        </w:tc>
        <w:tc>
          <w:tcPr>
            <w:tcW w:w="1276" w:type="dxa"/>
          </w:tcPr>
          <w:p w14:paraId="0688767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0.031</w:t>
            </w:r>
          </w:p>
        </w:tc>
      </w:tr>
    </w:tbl>
    <w:p w14:paraId="017F963D" w14:textId="405B3062" w:rsidR="008042CC" w:rsidRDefault="00A23B98">
      <w:pPr>
        <w:adjustRightInd w:val="0"/>
        <w:snapToGrid w:val="0"/>
        <w:spacing w:line="360" w:lineRule="auto"/>
        <w:jc w:val="both"/>
        <w:rPr>
          <w:rFonts w:ascii="Book Antiqua" w:eastAsia="ScalaLancetPro" w:hAnsi="Book Antiqua"/>
        </w:rPr>
      </w:pPr>
      <w:proofErr w:type="spellStart"/>
      <w:r>
        <w:rPr>
          <w:rFonts w:ascii="Book Antiqua" w:hAnsi="Book Antiqua"/>
        </w:rPr>
        <w:t>WHtR</w:t>
      </w:r>
      <w:proofErr w:type="spellEnd"/>
      <w:r>
        <w:rPr>
          <w:rFonts w:ascii="Book Antiqua" w:hAnsi="Book Antiqua"/>
          <w:bCs/>
        </w:rPr>
        <w:t xml:space="preserve">: Change of </w:t>
      </w:r>
      <w:r>
        <w:rPr>
          <w:rFonts w:ascii="Book Antiqua" w:eastAsia="Book Antiqua" w:hAnsi="Book Antiqua" w:cs="Book Antiqua"/>
          <w:color w:val="000000"/>
        </w:rPr>
        <w:t>waist-to-height ratio;</w:t>
      </w:r>
      <w:r>
        <w:rPr>
          <w:rFonts w:ascii="Book Antiqua" w:eastAsia="ScalaLancetPro" w:hAnsi="Book Antiqua"/>
          <w:lang w:eastAsia="zh-CN"/>
        </w:rPr>
        <w:t xml:space="preserve"> </w:t>
      </w:r>
      <w:r>
        <w:rPr>
          <w:rFonts w:ascii="Book Antiqua" w:eastAsia="ScalaLancetPro" w:hAnsi="Book Antiqua"/>
        </w:rPr>
        <w:t>TC: Total cholesterol; LDL-C: Low-density lipoprotein cholesterol; HDL-C: High-density lipoprotein cholesterol; TG: Triglycerides; HDL-C/non-HDL-C: HDL-C-to-non-HDL-C ratio; FPG: Fasting plasma glucose; PPG: Postprandial plasma glucose; FINS: Fasting plasma insulin; HOMA:</w:t>
      </w:r>
      <w:r>
        <w:rPr>
          <w:rFonts w:ascii="Book Antiqua" w:hAnsi="Book Antiqua"/>
          <w:color w:val="333333"/>
          <w:shd w:val="clear" w:color="auto" w:fill="FFFFFF"/>
        </w:rPr>
        <w:t xml:space="preserve"> </w:t>
      </w:r>
      <w:r>
        <w:rPr>
          <w:rFonts w:ascii="Book Antiqua" w:eastAsia="ScalaLancetPro" w:hAnsi="Book Antiqua"/>
        </w:rPr>
        <w:t>Homeostasis model assessment-; IR: Insulin resistance; WBISI: Whole body insulin sensitivity index; AUC: Area under the curve; GLP-1: Glucagon-like peptide 1.</w:t>
      </w:r>
    </w:p>
    <w:p w14:paraId="16B35ABC" w14:textId="055BEA3C" w:rsidR="008042CC" w:rsidRDefault="00A23B98">
      <w:pPr>
        <w:adjustRightInd w:val="0"/>
        <w:snapToGrid w:val="0"/>
        <w:spacing w:line="360" w:lineRule="auto"/>
        <w:jc w:val="both"/>
        <w:rPr>
          <w:rFonts w:ascii="Book Antiqua" w:hAnsi="Book Antiqua"/>
          <w:b/>
          <w:bCs/>
        </w:rPr>
      </w:pPr>
      <w:r>
        <w:rPr>
          <w:rFonts w:ascii="Book Antiqua" w:eastAsia="ScalaLancetPro" w:hAnsi="Book Antiqua"/>
        </w:rPr>
        <w:br w:type="page"/>
      </w:r>
      <w:r>
        <w:rPr>
          <w:rFonts w:ascii="Book Antiqua" w:hAnsi="Book Antiqua"/>
          <w:b/>
          <w:bCs/>
        </w:rPr>
        <w:lastRenderedPageBreak/>
        <w:t>Table 3</w:t>
      </w:r>
      <w:r>
        <w:rPr>
          <w:rFonts w:ascii="Book Antiqua" w:hAnsi="Book Antiqua"/>
        </w:rPr>
        <w:t xml:space="preserve"> </w:t>
      </w:r>
      <w:r>
        <w:rPr>
          <w:rFonts w:ascii="Book Antiqua" w:hAnsi="Book Antiqua"/>
          <w:b/>
          <w:bCs/>
        </w:rPr>
        <w:t xml:space="preserve">Changes in key endpoints from baseline to week 24 of patients in different change of </w:t>
      </w:r>
      <w:r>
        <w:rPr>
          <w:rFonts w:ascii="Book Antiqua" w:eastAsia="Book Antiqua" w:hAnsi="Book Antiqua" w:cs="Book Antiqua"/>
          <w:b/>
          <w:color w:val="000000"/>
        </w:rPr>
        <w:t>waist-to-height ratio</w:t>
      </w:r>
      <w:r>
        <w:rPr>
          <w:rFonts w:ascii="Book Antiqua" w:hAnsi="Book Antiqua"/>
          <w:b/>
          <w:bCs/>
        </w:rPr>
        <w:t xml:space="preserve"> groups treated with acarbose</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410"/>
        <w:gridCol w:w="2693"/>
        <w:gridCol w:w="1134"/>
      </w:tblGrid>
      <w:tr w:rsidR="008042CC" w14:paraId="46E84C73" w14:textId="77777777">
        <w:tc>
          <w:tcPr>
            <w:tcW w:w="2376" w:type="dxa"/>
            <w:tcBorders>
              <w:top w:val="single" w:sz="4" w:space="0" w:color="auto"/>
              <w:bottom w:val="single" w:sz="4" w:space="0" w:color="auto"/>
            </w:tcBorders>
          </w:tcPr>
          <w:p w14:paraId="79AC9717" w14:textId="77777777" w:rsidR="008042CC" w:rsidRDefault="008042CC">
            <w:pPr>
              <w:adjustRightInd w:val="0"/>
              <w:snapToGrid w:val="0"/>
              <w:spacing w:line="360" w:lineRule="auto"/>
              <w:jc w:val="both"/>
              <w:rPr>
                <w:rFonts w:ascii="Book Antiqua" w:hAnsi="Book Antiqua"/>
                <w:b/>
                <w:lang w:eastAsia="zh-CN"/>
              </w:rPr>
            </w:pPr>
          </w:p>
        </w:tc>
        <w:tc>
          <w:tcPr>
            <w:tcW w:w="2410" w:type="dxa"/>
            <w:tcBorders>
              <w:top w:val="single" w:sz="4" w:space="0" w:color="auto"/>
              <w:bottom w:val="single" w:sz="4" w:space="0" w:color="auto"/>
            </w:tcBorders>
          </w:tcPr>
          <w:p w14:paraId="6D2D4CEB"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 xml:space="preserve">High </w:t>
            </w:r>
            <w:r>
              <w:rPr>
                <w:rFonts w:ascii="宋体" w:eastAsia="宋体" w:hAnsi="宋体" w:cs="宋体" w:hint="eastAsia"/>
                <w:b/>
                <w:lang w:eastAsia="zh-CN"/>
              </w:rPr>
              <w:t>△</w:t>
            </w:r>
            <w:proofErr w:type="spellStart"/>
            <w:r>
              <w:rPr>
                <w:rFonts w:ascii="Book Antiqua" w:hAnsi="Book Antiqua"/>
                <w:b/>
                <w:lang w:eastAsia="zh-CN"/>
              </w:rPr>
              <w:t>WHtR</w:t>
            </w:r>
            <w:proofErr w:type="spellEnd"/>
          </w:p>
        </w:tc>
        <w:tc>
          <w:tcPr>
            <w:tcW w:w="2693" w:type="dxa"/>
            <w:tcBorders>
              <w:top w:val="single" w:sz="4" w:space="0" w:color="auto"/>
              <w:bottom w:val="single" w:sz="4" w:space="0" w:color="auto"/>
            </w:tcBorders>
          </w:tcPr>
          <w:p w14:paraId="7DECC9D4" w14:textId="77777777" w:rsidR="008042CC" w:rsidRDefault="00A23B98">
            <w:pPr>
              <w:adjustRightInd w:val="0"/>
              <w:snapToGrid w:val="0"/>
              <w:spacing w:line="360" w:lineRule="auto"/>
              <w:jc w:val="both"/>
              <w:rPr>
                <w:rFonts w:ascii="Book Antiqua" w:hAnsi="Book Antiqua"/>
                <w:b/>
                <w:color w:val="010205"/>
                <w:lang w:eastAsia="zh-CN"/>
              </w:rPr>
            </w:pPr>
            <w:r>
              <w:rPr>
                <w:rFonts w:ascii="Book Antiqua" w:hAnsi="Book Antiqua"/>
                <w:b/>
                <w:color w:val="010205"/>
                <w:lang w:eastAsia="zh-CN"/>
              </w:rPr>
              <w:t xml:space="preserve">Lower </w:t>
            </w:r>
            <w:r>
              <w:rPr>
                <w:rFonts w:ascii="宋体" w:eastAsia="宋体" w:hAnsi="宋体" w:cs="宋体" w:hint="eastAsia"/>
                <w:b/>
                <w:color w:val="010205"/>
                <w:lang w:eastAsia="zh-CN"/>
              </w:rPr>
              <w:t>△</w:t>
            </w:r>
            <w:proofErr w:type="spellStart"/>
            <w:r>
              <w:rPr>
                <w:rFonts w:ascii="Book Antiqua" w:hAnsi="Book Antiqua"/>
                <w:b/>
                <w:color w:val="010205"/>
                <w:lang w:eastAsia="zh-CN"/>
              </w:rPr>
              <w:t>WHtR</w:t>
            </w:r>
            <w:proofErr w:type="spellEnd"/>
          </w:p>
        </w:tc>
        <w:tc>
          <w:tcPr>
            <w:tcW w:w="1134" w:type="dxa"/>
            <w:tcBorders>
              <w:top w:val="single" w:sz="4" w:space="0" w:color="auto"/>
              <w:bottom w:val="single" w:sz="4" w:space="0" w:color="auto"/>
            </w:tcBorders>
          </w:tcPr>
          <w:p w14:paraId="0007D0F7" w14:textId="77777777" w:rsidR="008042CC" w:rsidRDefault="00A23B98">
            <w:pPr>
              <w:adjustRightInd w:val="0"/>
              <w:snapToGrid w:val="0"/>
              <w:spacing w:line="360" w:lineRule="auto"/>
              <w:jc w:val="both"/>
              <w:rPr>
                <w:rFonts w:ascii="Book Antiqua" w:hAnsi="Book Antiqua"/>
                <w:b/>
                <w:color w:val="010205"/>
                <w:lang w:eastAsia="zh-CN"/>
              </w:rPr>
            </w:pPr>
            <w:r>
              <w:rPr>
                <w:rFonts w:ascii="Book Antiqua" w:hAnsi="Book Antiqua"/>
                <w:b/>
                <w:i/>
                <w:color w:val="010205"/>
                <w:lang w:eastAsia="zh-CN"/>
              </w:rPr>
              <w:t>P</w:t>
            </w:r>
            <w:r>
              <w:rPr>
                <w:rFonts w:ascii="Book Antiqua" w:hAnsi="Book Antiqua"/>
                <w:b/>
                <w:color w:val="010205"/>
                <w:lang w:eastAsia="zh-CN"/>
              </w:rPr>
              <w:t xml:space="preserve"> value</w:t>
            </w:r>
          </w:p>
        </w:tc>
      </w:tr>
      <w:tr w:rsidR="008042CC" w14:paraId="4F929878" w14:textId="77777777">
        <w:tc>
          <w:tcPr>
            <w:tcW w:w="8613" w:type="dxa"/>
            <w:gridSpan w:val="4"/>
            <w:tcBorders>
              <w:top w:val="single" w:sz="4" w:space="0" w:color="auto"/>
            </w:tcBorders>
          </w:tcPr>
          <w:p w14:paraId="58C9C4E0" w14:textId="77777777" w:rsidR="008042CC" w:rsidRDefault="00A23B98">
            <w:pPr>
              <w:adjustRightInd w:val="0"/>
              <w:snapToGrid w:val="0"/>
              <w:spacing w:line="360" w:lineRule="auto"/>
              <w:jc w:val="both"/>
              <w:rPr>
                <w:rFonts w:ascii="Book Antiqua" w:hAnsi="Book Antiqua"/>
                <w:bCs/>
                <w:color w:val="010205"/>
                <w:lang w:eastAsia="zh-CN"/>
              </w:rPr>
            </w:pPr>
            <w:r>
              <w:rPr>
                <w:rFonts w:ascii="Book Antiqua" w:hAnsi="Book Antiqua"/>
                <w:bCs/>
                <w:color w:val="010205"/>
                <w:lang w:eastAsia="zh-CN"/>
              </w:rPr>
              <w:t>Anthropometric measurements</w:t>
            </w:r>
          </w:p>
        </w:tc>
      </w:tr>
      <w:tr w:rsidR="008042CC" w14:paraId="6F743957" w14:textId="77777777">
        <w:tc>
          <w:tcPr>
            <w:tcW w:w="2376" w:type="dxa"/>
          </w:tcPr>
          <w:p w14:paraId="45F01E4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Body weight, kg</w:t>
            </w:r>
          </w:p>
        </w:tc>
        <w:tc>
          <w:tcPr>
            <w:tcW w:w="2410" w:type="dxa"/>
          </w:tcPr>
          <w:p w14:paraId="27C6EFE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-3.63 (-4.08 to -3.18)</w:t>
            </w:r>
          </w:p>
        </w:tc>
        <w:tc>
          <w:tcPr>
            <w:tcW w:w="2693" w:type="dxa"/>
          </w:tcPr>
          <w:p w14:paraId="15EE1D6E" w14:textId="77777777" w:rsidR="008042CC" w:rsidRDefault="00A23B98">
            <w:pPr>
              <w:adjustRightInd w:val="0"/>
              <w:snapToGrid w:val="0"/>
              <w:spacing w:line="360" w:lineRule="auto"/>
              <w:ind w:left="139" w:hangingChars="58" w:hanging="139"/>
              <w:jc w:val="both"/>
              <w:rPr>
                <w:rFonts w:ascii="Book Antiqua" w:hAnsi="Book Antiqua"/>
                <w:color w:val="010205"/>
                <w:lang w:eastAsia="zh-CN"/>
              </w:rPr>
            </w:pPr>
            <w:r>
              <w:rPr>
                <w:rFonts w:ascii="Book Antiqua" w:hAnsi="Book Antiqua"/>
                <w:color w:val="010205"/>
                <w:lang w:eastAsia="zh-CN"/>
              </w:rPr>
              <w:t>-1.29 (-1.81 to -0.79)</w:t>
            </w:r>
          </w:p>
        </w:tc>
        <w:tc>
          <w:tcPr>
            <w:tcW w:w="1134" w:type="dxa"/>
          </w:tcPr>
          <w:p w14:paraId="6AEBB463" w14:textId="77777777" w:rsidR="008042CC" w:rsidRDefault="00A23B98">
            <w:pPr>
              <w:adjustRightInd w:val="0"/>
              <w:snapToGrid w:val="0"/>
              <w:spacing w:line="360" w:lineRule="auto"/>
              <w:ind w:left="60" w:hangingChars="25" w:hanging="60"/>
              <w:jc w:val="both"/>
              <w:rPr>
                <w:rFonts w:ascii="Book Antiqua" w:hAnsi="Book Antiqua"/>
                <w:color w:val="010205"/>
                <w:lang w:eastAsia="zh-CN"/>
              </w:rPr>
            </w:pPr>
            <w:r>
              <w:rPr>
                <w:rFonts w:ascii="Book Antiqua" w:hAnsi="Book Antiqua"/>
                <w:color w:val="010205"/>
                <w:lang w:eastAsia="zh-CN"/>
              </w:rPr>
              <w:t>&lt; 0.001</w:t>
            </w:r>
          </w:p>
        </w:tc>
      </w:tr>
      <w:tr w:rsidR="008042CC" w14:paraId="41CED30C" w14:textId="77777777">
        <w:tc>
          <w:tcPr>
            <w:tcW w:w="2376" w:type="dxa"/>
          </w:tcPr>
          <w:p w14:paraId="58C8B6B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Body mass index, kg/m2</w:t>
            </w:r>
          </w:p>
        </w:tc>
        <w:tc>
          <w:tcPr>
            <w:tcW w:w="2410" w:type="dxa"/>
          </w:tcPr>
          <w:p w14:paraId="27166AE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-1.60 (-1.79 to -1.41)</w:t>
            </w:r>
          </w:p>
        </w:tc>
        <w:tc>
          <w:tcPr>
            <w:tcW w:w="2693" w:type="dxa"/>
          </w:tcPr>
          <w:p w14:paraId="22106415" w14:textId="77777777" w:rsidR="008042CC" w:rsidRDefault="00A23B98">
            <w:pPr>
              <w:adjustRightInd w:val="0"/>
              <w:snapToGrid w:val="0"/>
              <w:spacing w:line="360" w:lineRule="auto"/>
              <w:ind w:left="139" w:hangingChars="58" w:hanging="139"/>
              <w:jc w:val="both"/>
              <w:rPr>
                <w:rFonts w:ascii="Book Antiqua" w:hAnsi="Book Antiqua"/>
                <w:color w:val="010205"/>
                <w:lang w:eastAsia="zh-CN"/>
              </w:rPr>
            </w:pPr>
            <w:r>
              <w:rPr>
                <w:rFonts w:ascii="Book Antiqua" w:hAnsi="Book Antiqua"/>
                <w:color w:val="010205"/>
                <w:lang w:eastAsia="zh-CN"/>
              </w:rPr>
              <w:t>-0.56 (-0.72 to -0.39)</w:t>
            </w:r>
          </w:p>
        </w:tc>
        <w:tc>
          <w:tcPr>
            <w:tcW w:w="1134" w:type="dxa"/>
          </w:tcPr>
          <w:p w14:paraId="69DC41A2" w14:textId="77777777" w:rsidR="008042CC" w:rsidRDefault="00A23B98">
            <w:pPr>
              <w:adjustRightInd w:val="0"/>
              <w:snapToGrid w:val="0"/>
              <w:spacing w:line="360" w:lineRule="auto"/>
              <w:ind w:left="60" w:hangingChars="25" w:hanging="60"/>
              <w:jc w:val="both"/>
              <w:rPr>
                <w:rFonts w:ascii="Book Antiqua" w:hAnsi="Book Antiqua"/>
                <w:color w:val="010205"/>
                <w:lang w:eastAsia="zh-CN"/>
              </w:rPr>
            </w:pPr>
            <w:r>
              <w:rPr>
                <w:rFonts w:ascii="Book Antiqua" w:hAnsi="Book Antiqua"/>
                <w:color w:val="010205"/>
                <w:lang w:eastAsia="zh-CN"/>
              </w:rPr>
              <w:t>&lt; 0.001</w:t>
            </w:r>
          </w:p>
        </w:tc>
      </w:tr>
      <w:tr w:rsidR="008042CC" w14:paraId="16360A35" w14:textId="77777777">
        <w:tc>
          <w:tcPr>
            <w:tcW w:w="2376" w:type="dxa"/>
          </w:tcPr>
          <w:p w14:paraId="36833C1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Waist circumference, cm</w:t>
            </w:r>
          </w:p>
        </w:tc>
        <w:tc>
          <w:tcPr>
            <w:tcW w:w="2410" w:type="dxa"/>
          </w:tcPr>
          <w:p w14:paraId="63A60CA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-5.57 (-6.05 to -5.09)</w:t>
            </w:r>
          </w:p>
        </w:tc>
        <w:tc>
          <w:tcPr>
            <w:tcW w:w="2693" w:type="dxa"/>
          </w:tcPr>
          <w:p w14:paraId="744181D8" w14:textId="77777777" w:rsidR="008042CC" w:rsidRDefault="00A23B98">
            <w:pPr>
              <w:adjustRightInd w:val="0"/>
              <w:snapToGrid w:val="0"/>
              <w:spacing w:line="360" w:lineRule="auto"/>
              <w:ind w:left="139" w:hangingChars="58" w:hanging="139"/>
              <w:jc w:val="both"/>
              <w:rPr>
                <w:rFonts w:ascii="Book Antiqua" w:hAnsi="Book Antiqua"/>
                <w:color w:val="010205"/>
                <w:lang w:eastAsia="zh-CN"/>
              </w:rPr>
            </w:pPr>
            <w:r>
              <w:rPr>
                <w:rFonts w:ascii="Book Antiqua" w:hAnsi="Book Antiqua"/>
                <w:color w:val="010205"/>
                <w:lang w:eastAsia="zh-CN"/>
              </w:rPr>
              <w:t>0.87 (-0.42 to 1.32)</w:t>
            </w:r>
          </w:p>
        </w:tc>
        <w:tc>
          <w:tcPr>
            <w:tcW w:w="1134" w:type="dxa"/>
          </w:tcPr>
          <w:p w14:paraId="101F275E" w14:textId="77777777" w:rsidR="008042CC" w:rsidRDefault="00A23B98">
            <w:pPr>
              <w:adjustRightInd w:val="0"/>
              <w:snapToGrid w:val="0"/>
              <w:spacing w:line="360" w:lineRule="auto"/>
              <w:jc w:val="both"/>
              <w:rPr>
                <w:rFonts w:ascii="Book Antiqua" w:hAnsi="Book Antiqua"/>
                <w:color w:val="010205"/>
                <w:lang w:eastAsia="zh-CN"/>
              </w:rPr>
            </w:pPr>
            <w:r>
              <w:rPr>
                <w:rFonts w:ascii="Book Antiqua" w:hAnsi="Book Antiqua"/>
                <w:color w:val="010205"/>
                <w:lang w:eastAsia="zh-CN"/>
              </w:rPr>
              <w:t>&lt; 0.001</w:t>
            </w:r>
          </w:p>
        </w:tc>
      </w:tr>
      <w:tr w:rsidR="008042CC" w14:paraId="64C0322F" w14:textId="77777777">
        <w:tc>
          <w:tcPr>
            <w:tcW w:w="2376" w:type="dxa"/>
          </w:tcPr>
          <w:p w14:paraId="32324A8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Hip circumference</w:t>
            </w:r>
          </w:p>
        </w:tc>
        <w:tc>
          <w:tcPr>
            <w:tcW w:w="2410" w:type="dxa"/>
          </w:tcPr>
          <w:p w14:paraId="4E62DF0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-4.49 (-5.22 to -3.77)</w:t>
            </w:r>
          </w:p>
        </w:tc>
        <w:tc>
          <w:tcPr>
            <w:tcW w:w="2693" w:type="dxa"/>
          </w:tcPr>
          <w:p w14:paraId="42123D1F" w14:textId="77777777" w:rsidR="008042CC" w:rsidRDefault="00A23B98">
            <w:pPr>
              <w:adjustRightInd w:val="0"/>
              <w:snapToGrid w:val="0"/>
              <w:spacing w:line="360" w:lineRule="auto"/>
              <w:jc w:val="both"/>
              <w:rPr>
                <w:rFonts w:ascii="Book Antiqua" w:hAnsi="Book Antiqua"/>
                <w:color w:val="010205"/>
                <w:lang w:eastAsia="zh-CN"/>
              </w:rPr>
            </w:pPr>
            <w:r>
              <w:rPr>
                <w:rFonts w:ascii="Book Antiqua" w:hAnsi="Book Antiqua"/>
                <w:color w:val="010205"/>
                <w:lang w:eastAsia="zh-CN"/>
              </w:rPr>
              <w:t>-0.13 (-0.72 to 0.45)</w:t>
            </w:r>
          </w:p>
        </w:tc>
        <w:tc>
          <w:tcPr>
            <w:tcW w:w="1134" w:type="dxa"/>
          </w:tcPr>
          <w:p w14:paraId="50BFAF98" w14:textId="77777777" w:rsidR="008042CC" w:rsidRDefault="00A23B98">
            <w:pPr>
              <w:adjustRightInd w:val="0"/>
              <w:snapToGrid w:val="0"/>
              <w:spacing w:line="360" w:lineRule="auto"/>
              <w:ind w:left="139" w:hangingChars="58" w:hanging="139"/>
              <w:jc w:val="both"/>
              <w:rPr>
                <w:rFonts w:ascii="Book Antiqua" w:eastAsia="TimesNewRomanPSMT" w:hAnsi="Book Antiqua"/>
                <w:bCs/>
                <w:lang w:eastAsia="zh-CN"/>
              </w:rPr>
            </w:pPr>
            <w:r>
              <w:rPr>
                <w:rFonts w:ascii="Book Antiqua" w:hAnsi="Book Antiqua"/>
                <w:lang w:eastAsia="zh-CN"/>
              </w:rPr>
              <w:t>&lt; 0.001</w:t>
            </w:r>
          </w:p>
        </w:tc>
      </w:tr>
      <w:tr w:rsidR="008042CC" w14:paraId="347D2863" w14:textId="77777777">
        <w:tc>
          <w:tcPr>
            <w:tcW w:w="8613" w:type="dxa"/>
            <w:gridSpan w:val="4"/>
          </w:tcPr>
          <w:p w14:paraId="3C52185B" w14:textId="77777777" w:rsidR="008042CC" w:rsidRDefault="00A23B98">
            <w:pPr>
              <w:adjustRightInd w:val="0"/>
              <w:snapToGrid w:val="0"/>
              <w:spacing w:line="360" w:lineRule="auto"/>
              <w:jc w:val="both"/>
              <w:rPr>
                <w:rFonts w:ascii="Book Antiqua" w:hAnsi="Book Antiqua"/>
                <w:bCs/>
                <w:color w:val="010205"/>
                <w:lang w:eastAsia="zh-CN"/>
              </w:rPr>
            </w:pPr>
            <w:r>
              <w:rPr>
                <w:rFonts w:ascii="Book Antiqua" w:hAnsi="Book Antiqua"/>
                <w:bCs/>
                <w:color w:val="010205"/>
                <w:lang w:eastAsia="zh-CN"/>
              </w:rPr>
              <w:t>Glucose metabolism variables</w:t>
            </w:r>
          </w:p>
        </w:tc>
      </w:tr>
      <w:tr w:rsidR="008042CC" w14:paraId="07BD4791" w14:textId="77777777">
        <w:tc>
          <w:tcPr>
            <w:tcW w:w="2376" w:type="dxa"/>
          </w:tcPr>
          <w:p w14:paraId="408322D3"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HbA1c, %</w:t>
            </w:r>
          </w:p>
        </w:tc>
        <w:tc>
          <w:tcPr>
            <w:tcW w:w="2410" w:type="dxa"/>
          </w:tcPr>
          <w:p w14:paraId="01DBCFB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-1.19 (-1.36 to -1.01)</w:t>
            </w:r>
          </w:p>
        </w:tc>
        <w:tc>
          <w:tcPr>
            <w:tcW w:w="2693" w:type="dxa"/>
          </w:tcPr>
          <w:p w14:paraId="68BCA23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-1.11 (-1.32 to -0.90)</w:t>
            </w:r>
          </w:p>
        </w:tc>
        <w:tc>
          <w:tcPr>
            <w:tcW w:w="1134" w:type="dxa"/>
          </w:tcPr>
          <w:p w14:paraId="27A889DA"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0.511</w:t>
            </w:r>
          </w:p>
        </w:tc>
      </w:tr>
      <w:tr w:rsidR="008042CC" w14:paraId="4FE77B6C" w14:textId="77777777">
        <w:tc>
          <w:tcPr>
            <w:tcW w:w="2376" w:type="dxa"/>
          </w:tcPr>
          <w:p w14:paraId="036F3137" w14:textId="77777777" w:rsidR="008042CC" w:rsidRDefault="00A23B98">
            <w:pPr>
              <w:adjustRightInd w:val="0"/>
              <w:snapToGrid w:val="0"/>
              <w:spacing w:line="360" w:lineRule="auto"/>
              <w:jc w:val="both"/>
              <w:rPr>
                <w:rFonts w:ascii="Book Antiqua" w:eastAsia="等线" w:hAnsi="Book Antiqua"/>
                <w:lang w:eastAsia="zh-CN"/>
              </w:rPr>
            </w:pPr>
            <w:bookmarkStart w:id="12" w:name="_Hlk34072980"/>
            <w:r>
              <w:rPr>
                <w:rFonts w:ascii="Book Antiqua" w:hAnsi="Book Antiqua"/>
                <w:lang w:eastAsia="zh-CN"/>
              </w:rPr>
              <w:t>FPG, mmol/L</w:t>
            </w:r>
          </w:p>
        </w:tc>
        <w:tc>
          <w:tcPr>
            <w:tcW w:w="2410" w:type="dxa"/>
          </w:tcPr>
          <w:p w14:paraId="5BBFAC8C" w14:textId="77777777" w:rsidR="008042CC" w:rsidRDefault="00A23B98">
            <w:pPr>
              <w:adjustRightInd w:val="0"/>
              <w:snapToGrid w:val="0"/>
              <w:spacing w:line="360" w:lineRule="auto"/>
              <w:jc w:val="both"/>
              <w:rPr>
                <w:rFonts w:ascii="Book Antiqua" w:hAnsi="Book Antiqua"/>
                <w:lang w:eastAsia="zh-CN"/>
              </w:rPr>
            </w:pPr>
            <w:bookmarkStart w:id="13" w:name="_Hlk35803271"/>
            <w:r>
              <w:rPr>
                <w:rFonts w:ascii="Book Antiqua" w:hAnsi="Book Antiqua"/>
                <w:lang w:eastAsia="zh-CN"/>
              </w:rPr>
              <w:t>-1.47 (-1.67 to -1.27)</w:t>
            </w:r>
            <w:bookmarkEnd w:id="13"/>
          </w:p>
        </w:tc>
        <w:tc>
          <w:tcPr>
            <w:tcW w:w="2693" w:type="dxa"/>
          </w:tcPr>
          <w:p w14:paraId="634B5F15" w14:textId="77777777" w:rsidR="008042CC" w:rsidRDefault="00A23B98">
            <w:pPr>
              <w:adjustRightInd w:val="0"/>
              <w:snapToGrid w:val="0"/>
              <w:spacing w:line="360" w:lineRule="auto"/>
              <w:jc w:val="both"/>
              <w:rPr>
                <w:rFonts w:ascii="Book Antiqua" w:hAnsi="Book Antiqua"/>
                <w:lang w:eastAsia="zh-CN"/>
              </w:rPr>
            </w:pPr>
            <w:bookmarkStart w:id="14" w:name="_Hlk35803312"/>
            <w:r>
              <w:rPr>
                <w:rFonts w:ascii="Book Antiqua" w:hAnsi="Book Antiqua"/>
                <w:lang w:eastAsia="zh-CN"/>
              </w:rPr>
              <w:t>-1.10 (-1.35 to 0.84)</w:t>
            </w:r>
            <w:bookmarkEnd w:id="14"/>
          </w:p>
        </w:tc>
        <w:tc>
          <w:tcPr>
            <w:tcW w:w="1134" w:type="dxa"/>
          </w:tcPr>
          <w:p w14:paraId="5D8B9BDE"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0.024</w:t>
            </w:r>
          </w:p>
        </w:tc>
      </w:tr>
      <w:bookmarkEnd w:id="12"/>
      <w:tr w:rsidR="008042CC" w14:paraId="7B8D2436" w14:textId="77777777">
        <w:tc>
          <w:tcPr>
            <w:tcW w:w="2376" w:type="dxa"/>
          </w:tcPr>
          <w:p w14:paraId="7E76CE06"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PPG, mmol/L</w:t>
            </w:r>
          </w:p>
        </w:tc>
        <w:tc>
          <w:tcPr>
            <w:tcW w:w="2410" w:type="dxa"/>
          </w:tcPr>
          <w:p w14:paraId="2ECABCA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-3.21 (-3.62 to -2.81)</w:t>
            </w:r>
          </w:p>
        </w:tc>
        <w:tc>
          <w:tcPr>
            <w:tcW w:w="2693" w:type="dxa"/>
          </w:tcPr>
          <w:p w14:paraId="32B54CD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-2.82 (-3.32 to -2.32)</w:t>
            </w:r>
          </w:p>
        </w:tc>
        <w:tc>
          <w:tcPr>
            <w:tcW w:w="1134" w:type="dxa"/>
          </w:tcPr>
          <w:p w14:paraId="7051574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0.546</w:t>
            </w:r>
          </w:p>
        </w:tc>
      </w:tr>
      <w:tr w:rsidR="008042CC" w14:paraId="263D16AC" w14:textId="77777777">
        <w:tc>
          <w:tcPr>
            <w:tcW w:w="8613" w:type="dxa"/>
            <w:gridSpan w:val="4"/>
          </w:tcPr>
          <w:p w14:paraId="70B3367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lang w:eastAsia="zh-CN"/>
              </w:rPr>
              <w:t>Blood pressure and lipid profile</w:t>
            </w:r>
          </w:p>
        </w:tc>
      </w:tr>
      <w:tr w:rsidR="008042CC" w14:paraId="7190A01C" w14:textId="77777777">
        <w:tc>
          <w:tcPr>
            <w:tcW w:w="2376" w:type="dxa"/>
          </w:tcPr>
          <w:p w14:paraId="109B9B2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Systolic blood pressure, mmHg</w:t>
            </w:r>
          </w:p>
        </w:tc>
        <w:tc>
          <w:tcPr>
            <w:tcW w:w="2410" w:type="dxa"/>
          </w:tcPr>
          <w:p w14:paraId="3C9CED4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-2.11 (-3.97 to -0.25)</w:t>
            </w:r>
          </w:p>
        </w:tc>
        <w:tc>
          <w:tcPr>
            <w:tcW w:w="2693" w:type="dxa"/>
          </w:tcPr>
          <w:p w14:paraId="6B46C3A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-0.42 (-2.29 to 1.44)</w:t>
            </w:r>
          </w:p>
        </w:tc>
        <w:tc>
          <w:tcPr>
            <w:tcW w:w="1134" w:type="dxa"/>
          </w:tcPr>
          <w:p w14:paraId="14CC02B5" w14:textId="77777777" w:rsidR="008042CC" w:rsidRDefault="00A23B98">
            <w:pPr>
              <w:adjustRightInd w:val="0"/>
              <w:snapToGrid w:val="0"/>
              <w:spacing w:line="360" w:lineRule="auto"/>
              <w:jc w:val="both"/>
              <w:rPr>
                <w:rFonts w:ascii="Book Antiqua" w:hAnsi="Book Antiqua"/>
                <w:lang w:eastAsia="zh-CN"/>
              </w:rPr>
            </w:pPr>
            <w:r>
              <w:rPr>
                <w:rFonts w:ascii="Book Antiqua" w:eastAsia="等线" w:hAnsi="Book Antiqua"/>
                <w:lang w:eastAsia="zh-CN"/>
              </w:rPr>
              <w:t>0.207</w:t>
            </w:r>
          </w:p>
        </w:tc>
      </w:tr>
      <w:tr w:rsidR="008042CC" w14:paraId="6C428574" w14:textId="77777777">
        <w:tc>
          <w:tcPr>
            <w:tcW w:w="2376" w:type="dxa"/>
          </w:tcPr>
          <w:p w14:paraId="545B418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Diastolic blood pressure, mmHg</w:t>
            </w:r>
          </w:p>
        </w:tc>
        <w:tc>
          <w:tcPr>
            <w:tcW w:w="2410" w:type="dxa"/>
          </w:tcPr>
          <w:p w14:paraId="4BED3BC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-1.79 (-3.26 to -0.32)</w:t>
            </w:r>
          </w:p>
        </w:tc>
        <w:tc>
          <w:tcPr>
            <w:tcW w:w="2693" w:type="dxa"/>
          </w:tcPr>
          <w:p w14:paraId="671BC89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-2.35 (-3.63 to -1.07)</w:t>
            </w:r>
          </w:p>
        </w:tc>
        <w:tc>
          <w:tcPr>
            <w:tcW w:w="1134" w:type="dxa"/>
          </w:tcPr>
          <w:p w14:paraId="2FEB2DA3" w14:textId="77777777" w:rsidR="008042CC" w:rsidRDefault="00A23B98">
            <w:pPr>
              <w:adjustRightInd w:val="0"/>
              <w:snapToGrid w:val="0"/>
              <w:spacing w:line="360" w:lineRule="auto"/>
              <w:jc w:val="both"/>
              <w:rPr>
                <w:rFonts w:ascii="Book Antiqua" w:hAnsi="Book Antiqua"/>
                <w:lang w:eastAsia="zh-CN"/>
              </w:rPr>
            </w:pPr>
            <w:r>
              <w:rPr>
                <w:rFonts w:ascii="Book Antiqua" w:eastAsia="等线" w:hAnsi="Book Antiqua"/>
                <w:lang w:eastAsia="zh-CN"/>
              </w:rPr>
              <w:t>0.574</w:t>
            </w:r>
          </w:p>
        </w:tc>
      </w:tr>
      <w:tr w:rsidR="008042CC" w14:paraId="7995F261" w14:textId="77777777">
        <w:tc>
          <w:tcPr>
            <w:tcW w:w="2376" w:type="dxa"/>
          </w:tcPr>
          <w:p w14:paraId="4F0698A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TC, mmol/L</w:t>
            </w:r>
          </w:p>
        </w:tc>
        <w:tc>
          <w:tcPr>
            <w:tcW w:w="2410" w:type="dxa"/>
          </w:tcPr>
          <w:p w14:paraId="4B1BB6C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-0.48 (-0.62 to 0.34)</w:t>
            </w:r>
          </w:p>
        </w:tc>
        <w:tc>
          <w:tcPr>
            <w:tcW w:w="2693" w:type="dxa"/>
          </w:tcPr>
          <w:p w14:paraId="013EF3C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-0.27 (-0.43 to 0.12)</w:t>
            </w:r>
          </w:p>
        </w:tc>
        <w:tc>
          <w:tcPr>
            <w:tcW w:w="1134" w:type="dxa"/>
          </w:tcPr>
          <w:p w14:paraId="671A5E06" w14:textId="77777777" w:rsidR="008042CC" w:rsidRDefault="00A23B98">
            <w:pPr>
              <w:adjustRightInd w:val="0"/>
              <w:snapToGrid w:val="0"/>
              <w:spacing w:line="360" w:lineRule="auto"/>
              <w:jc w:val="both"/>
              <w:rPr>
                <w:rFonts w:ascii="Book Antiqua" w:hAnsi="Book Antiqua"/>
                <w:lang w:eastAsia="zh-CN"/>
              </w:rPr>
            </w:pPr>
            <w:r>
              <w:rPr>
                <w:rFonts w:ascii="Book Antiqua" w:eastAsia="等线" w:hAnsi="Book Antiqua"/>
                <w:lang w:eastAsia="zh-CN"/>
              </w:rPr>
              <w:t>0.103</w:t>
            </w:r>
          </w:p>
        </w:tc>
      </w:tr>
      <w:tr w:rsidR="008042CC" w14:paraId="3E7D6AA7" w14:textId="77777777">
        <w:tc>
          <w:tcPr>
            <w:tcW w:w="2376" w:type="dxa"/>
          </w:tcPr>
          <w:p w14:paraId="0880759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HDL-C, mmol/L</w:t>
            </w:r>
          </w:p>
        </w:tc>
        <w:tc>
          <w:tcPr>
            <w:tcW w:w="2410" w:type="dxa"/>
          </w:tcPr>
          <w:p w14:paraId="432CE3F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0.07 (-0.03 to 0.11)</w:t>
            </w:r>
          </w:p>
        </w:tc>
        <w:tc>
          <w:tcPr>
            <w:tcW w:w="2693" w:type="dxa"/>
          </w:tcPr>
          <w:p w14:paraId="2C329C6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 (-0.05 to 0.03)</w:t>
            </w:r>
          </w:p>
        </w:tc>
        <w:tc>
          <w:tcPr>
            <w:tcW w:w="1134" w:type="dxa"/>
          </w:tcPr>
          <w:p w14:paraId="2CA7DAB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0.012</w:t>
            </w:r>
          </w:p>
        </w:tc>
      </w:tr>
      <w:tr w:rsidR="008042CC" w14:paraId="396FC86C" w14:textId="77777777">
        <w:tc>
          <w:tcPr>
            <w:tcW w:w="2376" w:type="dxa"/>
          </w:tcPr>
          <w:p w14:paraId="6C7164E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LDL-C, mmol/L</w:t>
            </w:r>
          </w:p>
        </w:tc>
        <w:tc>
          <w:tcPr>
            <w:tcW w:w="2410" w:type="dxa"/>
          </w:tcPr>
          <w:p w14:paraId="5538E2C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-0.22 (-0.34 to -0.09)</w:t>
            </w:r>
          </w:p>
        </w:tc>
        <w:tc>
          <w:tcPr>
            <w:tcW w:w="2693" w:type="dxa"/>
          </w:tcPr>
          <w:p w14:paraId="02601B9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-0.07 (-0.20 to 0.07)</w:t>
            </w:r>
          </w:p>
        </w:tc>
        <w:tc>
          <w:tcPr>
            <w:tcW w:w="1134" w:type="dxa"/>
          </w:tcPr>
          <w:p w14:paraId="3C0F7E5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0.158</w:t>
            </w:r>
          </w:p>
        </w:tc>
      </w:tr>
      <w:tr w:rsidR="008042CC" w14:paraId="0789CD80" w14:textId="77777777">
        <w:tc>
          <w:tcPr>
            <w:tcW w:w="2376" w:type="dxa"/>
          </w:tcPr>
          <w:p w14:paraId="1068B3C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NHDL-C, mmol/L</w:t>
            </w:r>
          </w:p>
        </w:tc>
        <w:tc>
          <w:tcPr>
            <w:tcW w:w="2410" w:type="dxa"/>
          </w:tcPr>
          <w:p w14:paraId="1BC572E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-0.55 (-0.69 to -0.41)</w:t>
            </w:r>
          </w:p>
        </w:tc>
        <w:tc>
          <w:tcPr>
            <w:tcW w:w="2693" w:type="dxa"/>
          </w:tcPr>
          <w:p w14:paraId="00D67FD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-0.27 (-0.42 to -0.11)</w:t>
            </w:r>
          </w:p>
        </w:tc>
        <w:tc>
          <w:tcPr>
            <w:tcW w:w="1134" w:type="dxa"/>
          </w:tcPr>
          <w:p w14:paraId="3FF3D04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0.021</w:t>
            </w:r>
          </w:p>
        </w:tc>
      </w:tr>
      <w:tr w:rsidR="008042CC" w14:paraId="007A8B87" w14:textId="77777777">
        <w:tc>
          <w:tcPr>
            <w:tcW w:w="2376" w:type="dxa"/>
          </w:tcPr>
          <w:p w14:paraId="4C9D4BB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HDL-C/NHDL-C</w:t>
            </w:r>
          </w:p>
        </w:tc>
        <w:tc>
          <w:tcPr>
            <w:tcW w:w="2410" w:type="dxa"/>
          </w:tcPr>
          <w:p w14:paraId="496D94E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0.08 (0.06 to 0.10)</w:t>
            </w:r>
          </w:p>
        </w:tc>
        <w:tc>
          <w:tcPr>
            <w:tcW w:w="2693" w:type="dxa"/>
          </w:tcPr>
          <w:p w14:paraId="0BF52B7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0.03 (0.01 to 0.05)</w:t>
            </w:r>
          </w:p>
        </w:tc>
        <w:tc>
          <w:tcPr>
            <w:tcW w:w="1134" w:type="dxa"/>
          </w:tcPr>
          <w:p w14:paraId="5791691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04B15CD2" w14:textId="77777777">
        <w:tc>
          <w:tcPr>
            <w:tcW w:w="2376" w:type="dxa"/>
          </w:tcPr>
          <w:p w14:paraId="7847758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TG, mmol/L</w:t>
            </w:r>
          </w:p>
        </w:tc>
        <w:tc>
          <w:tcPr>
            <w:tcW w:w="2410" w:type="dxa"/>
          </w:tcPr>
          <w:p w14:paraId="6874EB2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-0.62 (-0.87 to -0.37)</w:t>
            </w:r>
          </w:p>
        </w:tc>
        <w:tc>
          <w:tcPr>
            <w:tcW w:w="2693" w:type="dxa"/>
          </w:tcPr>
          <w:p w14:paraId="686E093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-0.90 (-0.42 to -0.07)</w:t>
            </w:r>
          </w:p>
        </w:tc>
        <w:tc>
          <w:tcPr>
            <w:tcW w:w="1134" w:type="dxa"/>
          </w:tcPr>
          <w:p w14:paraId="606458D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0.562</w:t>
            </w:r>
          </w:p>
        </w:tc>
      </w:tr>
      <w:tr w:rsidR="008042CC" w14:paraId="4AF080F4" w14:textId="77777777">
        <w:tc>
          <w:tcPr>
            <w:tcW w:w="8613" w:type="dxa"/>
            <w:gridSpan w:val="4"/>
          </w:tcPr>
          <w:p w14:paraId="23428B8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lang w:eastAsia="zh-CN"/>
              </w:rPr>
              <w:t>Hormones and insulin sensitivity</w:t>
            </w:r>
          </w:p>
        </w:tc>
      </w:tr>
      <w:tr w:rsidR="008042CC" w14:paraId="6340C135" w14:textId="77777777">
        <w:tc>
          <w:tcPr>
            <w:tcW w:w="2376" w:type="dxa"/>
          </w:tcPr>
          <w:p w14:paraId="078FFD9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HOMA-</w:t>
            </w:r>
            <w:r>
              <w:rPr>
                <w:rFonts w:ascii="Book Antiqua" w:eastAsia="宋体" w:hAnsi="Book Antiqua"/>
                <w:lang w:eastAsia="zh-CN"/>
              </w:rPr>
              <w:t>β</w:t>
            </w:r>
          </w:p>
        </w:tc>
        <w:tc>
          <w:tcPr>
            <w:tcW w:w="2410" w:type="dxa"/>
          </w:tcPr>
          <w:p w14:paraId="3A00416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-0.58 (-10.07 to 8.92)</w:t>
            </w:r>
          </w:p>
        </w:tc>
        <w:tc>
          <w:tcPr>
            <w:tcW w:w="2693" w:type="dxa"/>
          </w:tcPr>
          <w:p w14:paraId="36D8F09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10.09 (-13.30 to 33.49)</w:t>
            </w:r>
          </w:p>
        </w:tc>
        <w:tc>
          <w:tcPr>
            <w:tcW w:w="1134" w:type="dxa"/>
          </w:tcPr>
          <w:p w14:paraId="3B91CBB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0.195</w:t>
            </w:r>
          </w:p>
        </w:tc>
      </w:tr>
      <w:tr w:rsidR="008042CC" w14:paraId="5D1687F6" w14:textId="77777777">
        <w:tc>
          <w:tcPr>
            <w:tcW w:w="2376" w:type="dxa"/>
          </w:tcPr>
          <w:p w14:paraId="4641020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I30/G30</w:t>
            </w:r>
          </w:p>
        </w:tc>
        <w:tc>
          <w:tcPr>
            <w:tcW w:w="2410" w:type="dxa"/>
          </w:tcPr>
          <w:p w14:paraId="46F745A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-0.02 (-2.93 to 2.90)</w:t>
            </w:r>
          </w:p>
        </w:tc>
        <w:tc>
          <w:tcPr>
            <w:tcW w:w="2693" w:type="dxa"/>
          </w:tcPr>
          <w:p w14:paraId="17379DE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1.43 (-0.09 to 2.95)</w:t>
            </w:r>
          </w:p>
        </w:tc>
        <w:tc>
          <w:tcPr>
            <w:tcW w:w="1134" w:type="dxa"/>
          </w:tcPr>
          <w:p w14:paraId="4BB0EA3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0.012</w:t>
            </w:r>
          </w:p>
        </w:tc>
      </w:tr>
      <w:tr w:rsidR="008042CC" w14:paraId="5FB844F6" w14:textId="77777777">
        <w:tc>
          <w:tcPr>
            <w:tcW w:w="2376" w:type="dxa"/>
          </w:tcPr>
          <w:p w14:paraId="446AE0DA"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lastRenderedPageBreak/>
              <w:t xml:space="preserve">FINS, </w:t>
            </w:r>
            <w:proofErr w:type="spellStart"/>
            <w:r>
              <w:rPr>
                <w:rFonts w:ascii="Book Antiqua" w:eastAsia="等线" w:hAnsi="Book Antiqua"/>
                <w:lang w:eastAsia="zh-CN"/>
              </w:rPr>
              <w:t>μ</w:t>
            </w:r>
            <w:r>
              <w:rPr>
                <w:rFonts w:ascii="Book Antiqua" w:hAnsi="Book Antiqua"/>
                <w:lang w:eastAsia="zh-CN"/>
              </w:rPr>
              <w:t>IU</w:t>
            </w:r>
            <w:proofErr w:type="spellEnd"/>
            <w:r>
              <w:rPr>
                <w:rFonts w:ascii="Book Antiqua" w:hAnsi="Book Antiqua"/>
                <w:lang w:eastAsia="zh-CN"/>
              </w:rPr>
              <w:t>/mL</w:t>
            </w:r>
          </w:p>
        </w:tc>
        <w:tc>
          <w:tcPr>
            <w:tcW w:w="2410" w:type="dxa"/>
          </w:tcPr>
          <w:p w14:paraId="5340E80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-4.73 (-6.27 to -3.19)</w:t>
            </w:r>
          </w:p>
        </w:tc>
        <w:tc>
          <w:tcPr>
            <w:tcW w:w="2693" w:type="dxa"/>
          </w:tcPr>
          <w:p w14:paraId="7C1256C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-2.88 (-4.80 to -0.95)</w:t>
            </w:r>
          </w:p>
        </w:tc>
        <w:tc>
          <w:tcPr>
            <w:tcW w:w="1134" w:type="dxa"/>
          </w:tcPr>
          <w:p w14:paraId="6697919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0.012</w:t>
            </w:r>
          </w:p>
        </w:tc>
      </w:tr>
      <w:tr w:rsidR="008042CC" w14:paraId="592591FA" w14:textId="77777777">
        <w:tc>
          <w:tcPr>
            <w:tcW w:w="2376" w:type="dxa"/>
          </w:tcPr>
          <w:p w14:paraId="3B3A70AD" w14:textId="77777777" w:rsidR="008042CC" w:rsidRDefault="00A23B98">
            <w:pPr>
              <w:adjustRightInd w:val="0"/>
              <w:snapToGrid w:val="0"/>
              <w:spacing w:line="360" w:lineRule="auto"/>
              <w:jc w:val="both"/>
              <w:rPr>
                <w:rFonts w:ascii="Book Antiqua" w:hAnsi="Book Antiqua"/>
                <w:lang w:eastAsia="zh-CN"/>
              </w:rPr>
            </w:pPr>
            <w:proofErr w:type="spellStart"/>
            <w:r>
              <w:rPr>
                <w:rFonts w:ascii="Book Antiqua" w:hAnsi="Book Antiqua"/>
                <w:lang w:eastAsia="zh-CN"/>
              </w:rPr>
              <w:t>AUCinsulin</w:t>
            </w:r>
            <w:proofErr w:type="spellEnd"/>
            <w:r>
              <w:rPr>
                <w:rFonts w:ascii="Book Antiqua" w:hAnsi="Book Antiqua"/>
                <w:lang w:eastAsia="zh-CN"/>
              </w:rPr>
              <w:t xml:space="preserve">, </w:t>
            </w:r>
            <w:proofErr w:type="spellStart"/>
            <w:r>
              <w:rPr>
                <w:rFonts w:ascii="Book Antiqua" w:hAnsi="Book Antiqua"/>
                <w:lang w:eastAsia="zh-CN"/>
              </w:rPr>
              <w:t>μIU</w:t>
            </w:r>
            <w:proofErr w:type="spellEnd"/>
            <w:r>
              <w:rPr>
                <w:rFonts w:ascii="Book Antiqua" w:hAnsi="Book Antiqua"/>
                <w:lang w:eastAsia="zh-CN"/>
              </w:rPr>
              <w:t>/L × min</w:t>
            </w:r>
          </w:p>
        </w:tc>
        <w:tc>
          <w:tcPr>
            <w:tcW w:w="2410" w:type="dxa"/>
          </w:tcPr>
          <w:p w14:paraId="4C01787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-1.47 (-1.86 to -1.07)</w:t>
            </w:r>
          </w:p>
        </w:tc>
        <w:tc>
          <w:tcPr>
            <w:tcW w:w="2693" w:type="dxa"/>
          </w:tcPr>
          <w:p w14:paraId="6F780C8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-0.794 (-1.16 to -0.43)</w:t>
            </w:r>
          </w:p>
        </w:tc>
        <w:tc>
          <w:tcPr>
            <w:tcW w:w="1134" w:type="dxa"/>
          </w:tcPr>
          <w:p w14:paraId="6B849A6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0.092</w:t>
            </w:r>
          </w:p>
        </w:tc>
      </w:tr>
      <w:tr w:rsidR="008042CC" w14:paraId="22078E8A" w14:textId="77777777">
        <w:tc>
          <w:tcPr>
            <w:tcW w:w="2376" w:type="dxa"/>
          </w:tcPr>
          <w:p w14:paraId="115E153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AUCGLP-1, nmol × min</w:t>
            </w:r>
          </w:p>
        </w:tc>
        <w:tc>
          <w:tcPr>
            <w:tcW w:w="2410" w:type="dxa"/>
          </w:tcPr>
          <w:p w14:paraId="615FA57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1.41 (1.04 to 1.78)</w:t>
            </w:r>
          </w:p>
        </w:tc>
        <w:tc>
          <w:tcPr>
            <w:tcW w:w="2693" w:type="dxa"/>
          </w:tcPr>
          <w:p w14:paraId="2D5B5D3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0.65 (1.87 to 1.11)</w:t>
            </w:r>
          </w:p>
        </w:tc>
        <w:tc>
          <w:tcPr>
            <w:tcW w:w="1134" w:type="dxa"/>
          </w:tcPr>
          <w:p w14:paraId="2514979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0.002</w:t>
            </w:r>
          </w:p>
        </w:tc>
      </w:tr>
      <w:tr w:rsidR="008042CC" w14:paraId="393B557A" w14:textId="77777777">
        <w:tc>
          <w:tcPr>
            <w:tcW w:w="2376" w:type="dxa"/>
          </w:tcPr>
          <w:p w14:paraId="16F3F71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HOMAIR</w:t>
            </w:r>
          </w:p>
        </w:tc>
        <w:tc>
          <w:tcPr>
            <w:tcW w:w="2410" w:type="dxa"/>
          </w:tcPr>
          <w:p w14:paraId="285ACE4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-2.30 (-2.87 to -1.74)</w:t>
            </w:r>
          </w:p>
        </w:tc>
        <w:tc>
          <w:tcPr>
            <w:tcW w:w="2693" w:type="dxa"/>
          </w:tcPr>
          <w:p w14:paraId="3EA73D2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-1.53 (-2.19 to -0.87)</w:t>
            </w:r>
          </w:p>
        </w:tc>
        <w:tc>
          <w:tcPr>
            <w:tcW w:w="1134" w:type="dxa"/>
          </w:tcPr>
          <w:p w14:paraId="30E0C03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0.003</w:t>
            </w:r>
          </w:p>
        </w:tc>
      </w:tr>
      <w:tr w:rsidR="008042CC" w14:paraId="57F44485" w14:textId="77777777">
        <w:tc>
          <w:tcPr>
            <w:tcW w:w="2376" w:type="dxa"/>
            <w:tcBorders>
              <w:bottom w:val="single" w:sz="4" w:space="0" w:color="auto"/>
            </w:tcBorders>
          </w:tcPr>
          <w:p w14:paraId="344AEC1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WBISI</w:t>
            </w:r>
          </w:p>
        </w:tc>
        <w:tc>
          <w:tcPr>
            <w:tcW w:w="2410" w:type="dxa"/>
            <w:tcBorders>
              <w:bottom w:val="single" w:sz="4" w:space="0" w:color="auto"/>
            </w:tcBorders>
          </w:tcPr>
          <w:p w14:paraId="394FB56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69.38 (56.59 to 82.17)</w:t>
            </w:r>
          </w:p>
        </w:tc>
        <w:tc>
          <w:tcPr>
            <w:tcW w:w="2693" w:type="dxa"/>
            <w:tcBorders>
              <w:bottom w:val="single" w:sz="4" w:space="0" w:color="auto"/>
            </w:tcBorders>
          </w:tcPr>
          <w:p w14:paraId="41EEE6B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47.78 (34.63 to 60.93)</w:t>
            </w:r>
          </w:p>
        </w:tc>
        <w:tc>
          <w:tcPr>
            <w:tcW w:w="1134" w:type="dxa"/>
            <w:tcBorders>
              <w:bottom w:val="single" w:sz="4" w:space="0" w:color="auto"/>
            </w:tcBorders>
          </w:tcPr>
          <w:p w14:paraId="0516D4F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0.610</w:t>
            </w:r>
          </w:p>
        </w:tc>
      </w:tr>
    </w:tbl>
    <w:p w14:paraId="50F57EC7" w14:textId="1278C9A6" w:rsidR="008042CC" w:rsidRDefault="00A23B98">
      <w:pPr>
        <w:adjustRightInd w:val="0"/>
        <w:snapToGrid w:val="0"/>
        <w:spacing w:line="360" w:lineRule="auto"/>
        <w:jc w:val="both"/>
        <w:rPr>
          <w:rFonts w:ascii="Book Antiqua" w:eastAsia="ScalaLancetPro" w:hAnsi="Book Antiqua"/>
        </w:rPr>
      </w:pPr>
      <w:proofErr w:type="spellStart"/>
      <w:r>
        <w:rPr>
          <w:rFonts w:ascii="Book Antiqua" w:hAnsi="Book Antiqua"/>
        </w:rPr>
        <w:t>WHtR</w:t>
      </w:r>
      <w:proofErr w:type="spellEnd"/>
      <w:r>
        <w:rPr>
          <w:rFonts w:ascii="Book Antiqua" w:hAnsi="Book Antiqua"/>
          <w:bCs/>
        </w:rPr>
        <w:t xml:space="preserve">: Change of </w:t>
      </w:r>
      <w:r>
        <w:rPr>
          <w:rFonts w:ascii="Book Antiqua" w:eastAsia="Book Antiqua" w:hAnsi="Book Antiqua" w:cs="Book Antiqua"/>
          <w:color w:val="000000"/>
        </w:rPr>
        <w:t>waist-to-height ratio;</w:t>
      </w:r>
      <w:r>
        <w:rPr>
          <w:rFonts w:ascii="Book Antiqua" w:eastAsia="ScalaLancetPro" w:hAnsi="Book Antiqua"/>
          <w:lang w:eastAsia="zh-CN"/>
        </w:rPr>
        <w:t xml:space="preserve"> </w:t>
      </w:r>
      <w:r>
        <w:rPr>
          <w:rFonts w:ascii="Book Antiqua" w:eastAsia="ScalaLancetPro" w:hAnsi="Book Antiqua"/>
        </w:rPr>
        <w:t>TC: Total cholesterol; LDL-C: Low-density lipoprotein cholesterol; HDL-C: High-density lipoprotein cholesterol; TG: Triglycerides; HDL-C/non-HDL-C: HDL-C-to-non-HDL-C ratio; FPG: Fasting plasma glucose; PPG: Postprandial plasma glucose; FINS: Fasting plasma insulin; HOMA:</w:t>
      </w:r>
      <w:r>
        <w:rPr>
          <w:rFonts w:ascii="Book Antiqua" w:hAnsi="Book Antiqua"/>
          <w:color w:val="333333"/>
          <w:shd w:val="clear" w:color="auto" w:fill="FFFFFF"/>
        </w:rPr>
        <w:t xml:space="preserve"> </w:t>
      </w:r>
      <w:r>
        <w:rPr>
          <w:rFonts w:ascii="Book Antiqua" w:eastAsia="ScalaLancetPro" w:hAnsi="Book Antiqua"/>
        </w:rPr>
        <w:t>Homeostasis model assessment; IR: Insulin resistance; WBISI: Whole body insulin sensitivity index; AUC: Area under the curve; GLP-1: Glucagon-like peptide 1.</w:t>
      </w:r>
    </w:p>
    <w:p w14:paraId="750D77AC" w14:textId="3EDCA30C" w:rsidR="008042CC" w:rsidRDefault="00A23B98">
      <w:pPr>
        <w:adjustRightInd w:val="0"/>
        <w:snapToGrid w:val="0"/>
        <w:spacing w:line="360" w:lineRule="auto"/>
        <w:jc w:val="both"/>
        <w:rPr>
          <w:rFonts w:ascii="Book Antiqua" w:hAnsi="Book Antiqua"/>
        </w:rPr>
      </w:pPr>
      <w:r>
        <w:rPr>
          <w:rFonts w:ascii="Book Antiqua" w:eastAsia="ScalaLancetPro" w:hAnsi="Book Antiqua"/>
        </w:rPr>
        <w:br w:type="page"/>
      </w:r>
      <w:r>
        <w:rPr>
          <w:rFonts w:ascii="Book Antiqua" w:hAnsi="Book Antiqua"/>
          <w:b/>
          <w:bCs/>
        </w:rPr>
        <w:lastRenderedPageBreak/>
        <w:t xml:space="preserve">Table 4 Changes in key endpoints from baseline to week 24 of patients in different change of </w:t>
      </w:r>
      <w:r>
        <w:rPr>
          <w:rFonts w:ascii="Book Antiqua" w:eastAsia="Book Antiqua" w:hAnsi="Book Antiqua" w:cs="Book Antiqua"/>
          <w:b/>
          <w:color w:val="000000"/>
        </w:rPr>
        <w:t>waist-to-height ratio</w:t>
      </w:r>
      <w:r>
        <w:rPr>
          <w:rFonts w:ascii="Book Antiqua" w:hAnsi="Book Antiqua"/>
          <w:b/>
          <w:bCs/>
        </w:rPr>
        <w:t xml:space="preserve"> groups treated with metformin</w:t>
      </w:r>
    </w:p>
    <w:tbl>
      <w:tblPr>
        <w:tblStyle w:val="a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410"/>
        <w:gridCol w:w="2693"/>
        <w:gridCol w:w="1276"/>
      </w:tblGrid>
      <w:tr w:rsidR="008042CC" w14:paraId="3D4AED8F" w14:textId="77777777">
        <w:tc>
          <w:tcPr>
            <w:tcW w:w="2376" w:type="dxa"/>
            <w:tcBorders>
              <w:top w:val="single" w:sz="4" w:space="0" w:color="auto"/>
              <w:bottom w:val="single" w:sz="4" w:space="0" w:color="auto"/>
            </w:tcBorders>
          </w:tcPr>
          <w:p w14:paraId="20B50A75" w14:textId="77777777" w:rsidR="008042CC" w:rsidRDefault="008042CC">
            <w:pPr>
              <w:adjustRightInd w:val="0"/>
              <w:snapToGrid w:val="0"/>
              <w:spacing w:line="360" w:lineRule="auto"/>
              <w:jc w:val="both"/>
              <w:rPr>
                <w:rFonts w:ascii="Book Antiqua" w:hAnsi="Book Antiqua"/>
                <w:b/>
                <w:lang w:eastAsia="zh-CN"/>
              </w:rPr>
            </w:pPr>
          </w:p>
        </w:tc>
        <w:tc>
          <w:tcPr>
            <w:tcW w:w="2410" w:type="dxa"/>
            <w:tcBorders>
              <w:top w:val="single" w:sz="4" w:space="0" w:color="auto"/>
              <w:bottom w:val="single" w:sz="4" w:space="0" w:color="auto"/>
            </w:tcBorders>
          </w:tcPr>
          <w:p w14:paraId="5C5EDF7A"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 xml:space="preserve">High </w:t>
            </w:r>
            <w:r>
              <w:rPr>
                <w:rFonts w:ascii="宋体" w:eastAsia="宋体" w:hAnsi="宋体" w:cs="宋体" w:hint="eastAsia"/>
                <w:b/>
                <w:lang w:eastAsia="zh-CN"/>
              </w:rPr>
              <w:t>△</w:t>
            </w:r>
            <w:proofErr w:type="spellStart"/>
            <w:r>
              <w:rPr>
                <w:rFonts w:ascii="Book Antiqua" w:hAnsi="Book Antiqua"/>
                <w:b/>
                <w:lang w:eastAsia="zh-CN"/>
              </w:rPr>
              <w:t>WHtR</w:t>
            </w:r>
            <w:proofErr w:type="spellEnd"/>
          </w:p>
        </w:tc>
        <w:tc>
          <w:tcPr>
            <w:tcW w:w="2693" w:type="dxa"/>
            <w:tcBorders>
              <w:top w:val="single" w:sz="4" w:space="0" w:color="auto"/>
              <w:bottom w:val="single" w:sz="4" w:space="0" w:color="auto"/>
            </w:tcBorders>
          </w:tcPr>
          <w:p w14:paraId="3EB03545"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 xml:space="preserve">Low </w:t>
            </w:r>
            <w:r>
              <w:rPr>
                <w:rFonts w:ascii="宋体" w:eastAsia="宋体" w:hAnsi="宋体" w:cs="宋体" w:hint="eastAsia"/>
                <w:b/>
                <w:lang w:eastAsia="zh-CN"/>
              </w:rPr>
              <w:t>△</w:t>
            </w:r>
            <w:proofErr w:type="spellStart"/>
            <w:r>
              <w:rPr>
                <w:rFonts w:ascii="Book Antiqua" w:hAnsi="Book Antiqua"/>
                <w:b/>
                <w:lang w:eastAsia="zh-CN"/>
              </w:rPr>
              <w:t>WHtR</w:t>
            </w:r>
            <w:proofErr w:type="spellEnd"/>
          </w:p>
        </w:tc>
        <w:tc>
          <w:tcPr>
            <w:tcW w:w="1276" w:type="dxa"/>
            <w:tcBorders>
              <w:top w:val="single" w:sz="4" w:space="0" w:color="auto"/>
              <w:bottom w:val="single" w:sz="4" w:space="0" w:color="auto"/>
            </w:tcBorders>
          </w:tcPr>
          <w:p w14:paraId="08F86BC4" w14:textId="77777777" w:rsidR="008042CC" w:rsidRDefault="00A23B98">
            <w:pPr>
              <w:adjustRightInd w:val="0"/>
              <w:snapToGrid w:val="0"/>
              <w:spacing w:line="360" w:lineRule="auto"/>
              <w:jc w:val="both"/>
              <w:rPr>
                <w:rFonts w:ascii="Book Antiqua" w:eastAsia="TimesNewRomanPSMT"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8042CC" w14:paraId="4FCB0481" w14:textId="77777777">
        <w:tc>
          <w:tcPr>
            <w:tcW w:w="8755" w:type="dxa"/>
            <w:gridSpan w:val="4"/>
            <w:tcBorders>
              <w:top w:val="single" w:sz="4" w:space="0" w:color="auto"/>
            </w:tcBorders>
          </w:tcPr>
          <w:p w14:paraId="7E8858F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color w:val="010205"/>
                <w:lang w:eastAsia="zh-CN"/>
              </w:rPr>
              <w:t>Anthropometric measurements</w:t>
            </w:r>
          </w:p>
        </w:tc>
      </w:tr>
      <w:tr w:rsidR="008042CC" w14:paraId="238E3AA6" w14:textId="77777777">
        <w:tc>
          <w:tcPr>
            <w:tcW w:w="2376" w:type="dxa"/>
          </w:tcPr>
          <w:p w14:paraId="3A78A8F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Body weight, kg</w:t>
            </w:r>
          </w:p>
        </w:tc>
        <w:tc>
          <w:tcPr>
            <w:tcW w:w="2410" w:type="dxa"/>
          </w:tcPr>
          <w:p w14:paraId="41F81A3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-2.85 (-3.28 to -2.44)</w:t>
            </w:r>
          </w:p>
        </w:tc>
        <w:tc>
          <w:tcPr>
            <w:tcW w:w="2693" w:type="dxa"/>
          </w:tcPr>
          <w:p w14:paraId="6611EF0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-0.95 (-1.37 to -0.52)</w:t>
            </w:r>
          </w:p>
        </w:tc>
        <w:tc>
          <w:tcPr>
            <w:tcW w:w="1276" w:type="dxa"/>
          </w:tcPr>
          <w:p w14:paraId="590B5A2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387BBE80" w14:textId="77777777">
        <w:tc>
          <w:tcPr>
            <w:tcW w:w="2376" w:type="dxa"/>
          </w:tcPr>
          <w:p w14:paraId="226CB9C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Body mass index, kg/m</w:t>
            </w:r>
            <w:r>
              <w:rPr>
                <w:rFonts w:ascii="Book Antiqua" w:hAnsi="Book Antiqua"/>
                <w:vertAlign w:val="superscript"/>
                <w:lang w:eastAsia="zh-CN"/>
              </w:rPr>
              <w:t>2</w:t>
            </w:r>
          </w:p>
        </w:tc>
        <w:tc>
          <w:tcPr>
            <w:tcW w:w="2410" w:type="dxa"/>
          </w:tcPr>
          <w:p w14:paraId="402038C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-1.30 (-1.48 to -1.12)</w:t>
            </w:r>
          </w:p>
        </w:tc>
        <w:tc>
          <w:tcPr>
            <w:tcW w:w="2693" w:type="dxa"/>
          </w:tcPr>
          <w:p w14:paraId="2F2FCFB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-0.40 (-0.59 to 0.22)</w:t>
            </w:r>
          </w:p>
        </w:tc>
        <w:tc>
          <w:tcPr>
            <w:tcW w:w="1276" w:type="dxa"/>
          </w:tcPr>
          <w:p w14:paraId="58405EA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63704A44" w14:textId="77777777">
        <w:tc>
          <w:tcPr>
            <w:tcW w:w="2376" w:type="dxa"/>
          </w:tcPr>
          <w:p w14:paraId="7E48172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Waist circumference, cm</w:t>
            </w:r>
          </w:p>
        </w:tc>
        <w:tc>
          <w:tcPr>
            <w:tcW w:w="2410" w:type="dxa"/>
          </w:tcPr>
          <w:p w14:paraId="2EAE220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-5.51(-6.11 to -4.90)</w:t>
            </w:r>
          </w:p>
        </w:tc>
        <w:tc>
          <w:tcPr>
            <w:tcW w:w="2693" w:type="dxa"/>
          </w:tcPr>
          <w:p w14:paraId="695BD94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-1.01 (-0.60 to 1.42)</w:t>
            </w:r>
          </w:p>
        </w:tc>
        <w:tc>
          <w:tcPr>
            <w:tcW w:w="1276" w:type="dxa"/>
          </w:tcPr>
          <w:p w14:paraId="03AB733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651E3D41" w14:textId="77777777">
        <w:tc>
          <w:tcPr>
            <w:tcW w:w="2376" w:type="dxa"/>
          </w:tcPr>
          <w:p w14:paraId="65DDF68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Hip circumference</w:t>
            </w:r>
          </w:p>
        </w:tc>
        <w:tc>
          <w:tcPr>
            <w:tcW w:w="2410" w:type="dxa"/>
          </w:tcPr>
          <w:p w14:paraId="0F46B0F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-2.96 (-3.75 to -2.17)</w:t>
            </w:r>
          </w:p>
        </w:tc>
        <w:tc>
          <w:tcPr>
            <w:tcW w:w="2693" w:type="dxa"/>
          </w:tcPr>
          <w:p w14:paraId="25FFE87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-0.15 (-0.82 to 0.52)</w:t>
            </w:r>
          </w:p>
        </w:tc>
        <w:tc>
          <w:tcPr>
            <w:tcW w:w="1276" w:type="dxa"/>
          </w:tcPr>
          <w:p w14:paraId="65861D4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08AEE65E" w14:textId="77777777">
        <w:tc>
          <w:tcPr>
            <w:tcW w:w="8755" w:type="dxa"/>
            <w:gridSpan w:val="4"/>
          </w:tcPr>
          <w:p w14:paraId="5420C83E"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bCs/>
                <w:color w:val="010205"/>
                <w:lang w:eastAsia="zh-CN"/>
              </w:rPr>
              <w:t>Glucose metabolism variables</w:t>
            </w:r>
          </w:p>
        </w:tc>
      </w:tr>
      <w:tr w:rsidR="008042CC" w14:paraId="6C190381" w14:textId="77777777">
        <w:tc>
          <w:tcPr>
            <w:tcW w:w="2376" w:type="dxa"/>
          </w:tcPr>
          <w:p w14:paraId="38C8509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HbA1c, %</w:t>
            </w:r>
          </w:p>
        </w:tc>
        <w:tc>
          <w:tcPr>
            <w:tcW w:w="2410" w:type="dxa"/>
          </w:tcPr>
          <w:p w14:paraId="77C832F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-1.34 (-1.52 to 1.167</w:t>
            </w:r>
          </w:p>
        </w:tc>
        <w:tc>
          <w:tcPr>
            <w:tcW w:w="2693" w:type="dxa"/>
          </w:tcPr>
          <w:p w14:paraId="565797C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-1.14 (-1.31 to 0.96)</w:t>
            </w:r>
          </w:p>
        </w:tc>
        <w:tc>
          <w:tcPr>
            <w:tcW w:w="1276" w:type="dxa"/>
          </w:tcPr>
          <w:p w14:paraId="79667EBD"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0.106</w:t>
            </w:r>
          </w:p>
        </w:tc>
      </w:tr>
      <w:tr w:rsidR="008042CC" w14:paraId="58C5C835" w14:textId="77777777">
        <w:tc>
          <w:tcPr>
            <w:tcW w:w="2376" w:type="dxa"/>
          </w:tcPr>
          <w:p w14:paraId="16A86CF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FPG, mmol/L</w:t>
            </w:r>
          </w:p>
        </w:tc>
        <w:tc>
          <w:tcPr>
            <w:tcW w:w="2410" w:type="dxa"/>
          </w:tcPr>
          <w:p w14:paraId="5669185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-2.03 (-2.24 to -1.81)</w:t>
            </w:r>
          </w:p>
        </w:tc>
        <w:tc>
          <w:tcPr>
            <w:tcW w:w="2693" w:type="dxa"/>
          </w:tcPr>
          <w:p w14:paraId="18D8C9C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-1.60 (-1.81 to -1.39)</w:t>
            </w:r>
          </w:p>
        </w:tc>
        <w:tc>
          <w:tcPr>
            <w:tcW w:w="1276" w:type="dxa"/>
          </w:tcPr>
          <w:p w14:paraId="4FC1CC41"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0.005</w:t>
            </w:r>
          </w:p>
        </w:tc>
      </w:tr>
      <w:tr w:rsidR="008042CC" w14:paraId="7FAD8C6C" w14:textId="77777777">
        <w:tc>
          <w:tcPr>
            <w:tcW w:w="2376" w:type="dxa"/>
          </w:tcPr>
          <w:p w14:paraId="369E76F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PPG, mmol/L</w:t>
            </w:r>
          </w:p>
        </w:tc>
        <w:tc>
          <w:tcPr>
            <w:tcW w:w="2410" w:type="dxa"/>
          </w:tcPr>
          <w:p w14:paraId="7847AAA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-2.91 (-3.37 to -2.44)</w:t>
            </w:r>
          </w:p>
        </w:tc>
        <w:tc>
          <w:tcPr>
            <w:tcW w:w="2693" w:type="dxa"/>
          </w:tcPr>
          <w:p w14:paraId="706B250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-2.30 (-2.79 to -1.81)</w:t>
            </w:r>
          </w:p>
        </w:tc>
        <w:tc>
          <w:tcPr>
            <w:tcW w:w="1276" w:type="dxa"/>
          </w:tcPr>
          <w:p w14:paraId="597885B0"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0.659</w:t>
            </w:r>
          </w:p>
        </w:tc>
      </w:tr>
      <w:tr w:rsidR="008042CC" w14:paraId="1C1187B8" w14:textId="77777777">
        <w:tc>
          <w:tcPr>
            <w:tcW w:w="8755" w:type="dxa"/>
            <w:gridSpan w:val="4"/>
          </w:tcPr>
          <w:p w14:paraId="3FF1031F"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bCs/>
                <w:lang w:eastAsia="zh-CN"/>
              </w:rPr>
              <w:t>Blood pressure and lipid profile</w:t>
            </w:r>
          </w:p>
        </w:tc>
      </w:tr>
      <w:tr w:rsidR="008042CC" w14:paraId="16D8D50B" w14:textId="77777777">
        <w:tc>
          <w:tcPr>
            <w:tcW w:w="2376" w:type="dxa"/>
          </w:tcPr>
          <w:p w14:paraId="67904DF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Systolic blood pressure, mmHg</w:t>
            </w:r>
          </w:p>
        </w:tc>
        <w:tc>
          <w:tcPr>
            <w:tcW w:w="2410" w:type="dxa"/>
          </w:tcPr>
          <w:p w14:paraId="260B2E4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-2.42 (-4.36 to -0.49)</w:t>
            </w:r>
          </w:p>
        </w:tc>
        <w:tc>
          <w:tcPr>
            <w:tcW w:w="2693" w:type="dxa"/>
          </w:tcPr>
          <w:p w14:paraId="15FB532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-0.60 (-2.47 to 1.48)</w:t>
            </w:r>
          </w:p>
        </w:tc>
        <w:tc>
          <w:tcPr>
            <w:tcW w:w="1276" w:type="dxa"/>
          </w:tcPr>
          <w:p w14:paraId="65B2C913"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0.172</w:t>
            </w:r>
          </w:p>
        </w:tc>
      </w:tr>
      <w:tr w:rsidR="008042CC" w14:paraId="6044A844" w14:textId="77777777">
        <w:tc>
          <w:tcPr>
            <w:tcW w:w="2376" w:type="dxa"/>
          </w:tcPr>
          <w:p w14:paraId="1771B32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Diastolic blood pressure, mmHg</w:t>
            </w:r>
          </w:p>
        </w:tc>
        <w:tc>
          <w:tcPr>
            <w:tcW w:w="2410" w:type="dxa"/>
          </w:tcPr>
          <w:p w14:paraId="7FF1D24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-2.69 (-4.10 to -1.29)</w:t>
            </w:r>
          </w:p>
        </w:tc>
        <w:tc>
          <w:tcPr>
            <w:tcW w:w="2693" w:type="dxa"/>
          </w:tcPr>
          <w:p w14:paraId="7B1DC19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-0.28 (-1.69 to 1.15)</w:t>
            </w:r>
          </w:p>
        </w:tc>
        <w:tc>
          <w:tcPr>
            <w:tcW w:w="1276" w:type="dxa"/>
          </w:tcPr>
          <w:p w14:paraId="3F98B42B"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0.018</w:t>
            </w:r>
          </w:p>
        </w:tc>
      </w:tr>
      <w:tr w:rsidR="008042CC" w14:paraId="7FA7F63A" w14:textId="77777777">
        <w:tc>
          <w:tcPr>
            <w:tcW w:w="2376" w:type="dxa"/>
          </w:tcPr>
          <w:p w14:paraId="44F81FF4"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TC, mmol/L</w:t>
            </w:r>
          </w:p>
        </w:tc>
        <w:tc>
          <w:tcPr>
            <w:tcW w:w="2410" w:type="dxa"/>
          </w:tcPr>
          <w:p w14:paraId="7DEEB90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-0.53 (-0.68 to -0.39)</w:t>
            </w:r>
          </w:p>
        </w:tc>
        <w:tc>
          <w:tcPr>
            <w:tcW w:w="2693" w:type="dxa"/>
          </w:tcPr>
          <w:p w14:paraId="4A3CC57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-0.19 (-0.35 to -0.03)</w:t>
            </w:r>
          </w:p>
        </w:tc>
        <w:tc>
          <w:tcPr>
            <w:tcW w:w="1276" w:type="dxa"/>
          </w:tcPr>
          <w:p w14:paraId="186F449D" w14:textId="77777777" w:rsidR="008042CC" w:rsidRDefault="00A23B98">
            <w:pPr>
              <w:adjustRightInd w:val="0"/>
              <w:snapToGrid w:val="0"/>
              <w:spacing w:line="360" w:lineRule="auto"/>
              <w:jc w:val="both"/>
              <w:rPr>
                <w:rFonts w:ascii="Book Antiqua" w:eastAsia="等线" w:hAnsi="Book Antiqua"/>
                <w:lang w:eastAsia="zh-CN"/>
              </w:rPr>
            </w:pPr>
            <w:r>
              <w:rPr>
                <w:rFonts w:ascii="Book Antiqua" w:eastAsia="等线" w:hAnsi="Book Antiqua"/>
                <w:lang w:eastAsia="zh-CN"/>
              </w:rPr>
              <w:t>0.004</w:t>
            </w:r>
          </w:p>
        </w:tc>
      </w:tr>
      <w:tr w:rsidR="008042CC" w14:paraId="637733D9" w14:textId="77777777">
        <w:tc>
          <w:tcPr>
            <w:tcW w:w="2376" w:type="dxa"/>
          </w:tcPr>
          <w:p w14:paraId="699DFBF0" w14:textId="77777777" w:rsidR="008042CC" w:rsidRDefault="00A23B98">
            <w:pPr>
              <w:adjustRightInd w:val="0"/>
              <w:snapToGrid w:val="0"/>
              <w:spacing w:line="360" w:lineRule="auto"/>
              <w:jc w:val="both"/>
              <w:rPr>
                <w:rFonts w:ascii="Book Antiqua" w:eastAsia="等线" w:hAnsi="Book Antiqua"/>
                <w:lang w:eastAsia="zh-CN"/>
              </w:rPr>
            </w:pPr>
            <w:bookmarkStart w:id="15" w:name="_Hlk34081730"/>
            <w:r>
              <w:rPr>
                <w:rFonts w:ascii="Book Antiqua" w:hAnsi="Book Antiqua"/>
                <w:lang w:eastAsia="zh-CN"/>
              </w:rPr>
              <w:t>HDL-C, mmol/L</w:t>
            </w:r>
          </w:p>
        </w:tc>
        <w:tc>
          <w:tcPr>
            <w:tcW w:w="2410" w:type="dxa"/>
          </w:tcPr>
          <w:p w14:paraId="6CD7238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0.06 (0.03 to 0.10)</w:t>
            </w:r>
          </w:p>
        </w:tc>
        <w:tc>
          <w:tcPr>
            <w:tcW w:w="2693" w:type="dxa"/>
          </w:tcPr>
          <w:p w14:paraId="147B60E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 (-0.05 to -0.03)</w:t>
            </w:r>
          </w:p>
        </w:tc>
        <w:tc>
          <w:tcPr>
            <w:tcW w:w="1276" w:type="dxa"/>
          </w:tcPr>
          <w:p w14:paraId="5C41CD8B"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0.458</w:t>
            </w:r>
          </w:p>
        </w:tc>
      </w:tr>
      <w:bookmarkEnd w:id="15"/>
      <w:tr w:rsidR="008042CC" w14:paraId="40B82D26" w14:textId="77777777">
        <w:tc>
          <w:tcPr>
            <w:tcW w:w="2376" w:type="dxa"/>
          </w:tcPr>
          <w:p w14:paraId="6F0CEA50"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LDL-C, mmol/L</w:t>
            </w:r>
          </w:p>
        </w:tc>
        <w:tc>
          <w:tcPr>
            <w:tcW w:w="2410" w:type="dxa"/>
          </w:tcPr>
          <w:p w14:paraId="5D86012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-0.33 (-0.46 to -0.20)</w:t>
            </w:r>
          </w:p>
        </w:tc>
        <w:tc>
          <w:tcPr>
            <w:tcW w:w="2693" w:type="dxa"/>
          </w:tcPr>
          <w:p w14:paraId="78E6822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-0.12 (-0.25 to -0.00)</w:t>
            </w:r>
          </w:p>
        </w:tc>
        <w:tc>
          <w:tcPr>
            <w:tcW w:w="1276" w:type="dxa"/>
          </w:tcPr>
          <w:p w14:paraId="3E1B848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0.047</w:t>
            </w:r>
          </w:p>
        </w:tc>
      </w:tr>
      <w:tr w:rsidR="008042CC" w14:paraId="297B0ED7" w14:textId="77777777">
        <w:tc>
          <w:tcPr>
            <w:tcW w:w="2376" w:type="dxa"/>
          </w:tcPr>
          <w:p w14:paraId="74A8D92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NHDL-C, mmol/L</w:t>
            </w:r>
          </w:p>
        </w:tc>
        <w:tc>
          <w:tcPr>
            <w:tcW w:w="2410" w:type="dxa"/>
          </w:tcPr>
          <w:p w14:paraId="0CA0936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-0.53 (-0.68 to -0.39)</w:t>
            </w:r>
          </w:p>
        </w:tc>
        <w:tc>
          <w:tcPr>
            <w:tcW w:w="2693" w:type="dxa"/>
          </w:tcPr>
          <w:p w14:paraId="07439A3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-0.18 (-0.33 to -0.02)</w:t>
            </w:r>
          </w:p>
        </w:tc>
        <w:tc>
          <w:tcPr>
            <w:tcW w:w="1276" w:type="dxa"/>
          </w:tcPr>
          <w:p w14:paraId="47808BA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0.001</w:t>
            </w:r>
          </w:p>
        </w:tc>
      </w:tr>
      <w:tr w:rsidR="008042CC" w14:paraId="4327D351" w14:textId="77777777">
        <w:tc>
          <w:tcPr>
            <w:tcW w:w="2376" w:type="dxa"/>
          </w:tcPr>
          <w:p w14:paraId="70F52146" w14:textId="77777777" w:rsidR="008042CC" w:rsidRDefault="00A23B98">
            <w:pPr>
              <w:adjustRightInd w:val="0"/>
              <w:snapToGrid w:val="0"/>
              <w:spacing w:line="360" w:lineRule="auto"/>
              <w:jc w:val="both"/>
              <w:rPr>
                <w:rFonts w:ascii="Book Antiqua" w:hAnsi="Book Antiqua"/>
                <w:lang w:eastAsia="zh-CN"/>
              </w:rPr>
            </w:pPr>
            <w:bookmarkStart w:id="16" w:name="_Hlk34081777"/>
            <w:r>
              <w:rPr>
                <w:rFonts w:ascii="Book Antiqua" w:hAnsi="Book Antiqua"/>
                <w:lang w:eastAsia="zh-CN"/>
              </w:rPr>
              <w:t>HDL-C/NHDL-C</w:t>
            </w:r>
          </w:p>
        </w:tc>
        <w:tc>
          <w:tcPr>
            <w:tcW w:w="2410" w:type="dxa"/>
          </w:tcPr>
          <w:p w14:paraId="070A6C1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0.05 (0.05 to 0.07)</w:t>
            </w:r>
          </w:p>
        </w:tc>
        <w:tc>
          <w:tcPr>
            <w:tcW w:w="2693" w:type="dxa"/>
          </w:tcPr>
          <w:p w14:paraId="35E1C3B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 (-0.03 to 0.03)</w:t>
            </w:r>
          </w:p>
        </w:tc>
        <w:tc>
          <w:tcPr>
            <w:tcW w:w="1276" w:type="dxa"/>
          </w:tcPr>
          <w:p w14:paraId="311D112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0.003</w:t>
            </w:r>
          </w:p>
        </w:tc>
      </w:tr>
      <w:tr w:rsidR="008042CC" w14:paraId="48161C74" w14:textId="77777777">
        <w:tc>
          <w:tcPr>
            <w:tcW w:w="2376" w:type="dxa"/>
          </w:tcPr>
          <w:p w14:paraId="69E2B59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TG, mmol/L</w:t>
            </w:r>
          </w:p>
        </w:tc>
        <w:tc>
          <w:tcPr>
            <w:tcW w:w="2410" w:type="dxa"/>
          </w:tcPr>
          <w:p w14:paraId="395C988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-0.38</w:t>
            </w:r>
            <w:bookmarkStart w:id="17" w:name="_Hlk34082643"/>
            <w:r>
              <w:rPr>
                <w:rFonts w:ascii="Book Antiqua" w:hAnsi="Book Antiqua"/>
                <w:lang w:eastAsia="zh-CN"/>
              </w:rPr>
              <w:t xml:space="preserve"> (-0.00 to 0.76)</w:t>
            </w:r>
            <w:bookmarkEnd w:id="17"/>
          </w:p>
        </w:tc>
        <w:tc>
          <w:tcPr>
            <w:tcW w:w="2693" w:type="dxa"/>
          </w:tcPr>
          <w:p w14:paraId="3053470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-0.18</w:t>
            </w:r>
            <w:bookmarkStart w:id="18" w:name="_Hlk34082650"/>
            <w:r>
              <w:rPr>
                <w:rFonts w:ascii="Book Antiqua" w:hAnsi="Book Antiqua"/>
                <w:lang w:eastAsia="zh-CN"/>
              </w:rPr>
              <w:t xml:space="preserve"> (-0.42 to 0.06)</w:t>
            </w:r>
            <w:bookmarkEnd w:id="18"/>
          </w:p>
        </w:tc>
        <w:tc>
          <w:tcPr>
            <w:tcW w:w="1276" w:type="dxa"/>
          </w:tcPr>
          <w:p w14:paraId="05D7EFC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0.003</w:t>
            </w:r>
          </w:p>
        </w:tc>
      </w:tr>
      <w:bookmarkEnd w:id="16"/>
      <w:tr w:rsidR="008042CC" w14:paraId="3F79B691" w14:textId="77777777">
        <w:tc>
          <w:tcPr>
            <w:tcW w:w="8755" w:type="dxa"/>
            <w:gridSpan w:val="4"/>
          </w:tcPr>
          <w:p w14:paraId="134E575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bCs/>
                <w:lang w:eastAsia="zh-CN"/>
              </w:rPr>
              <w:t>Hormones and insulin sensitivity</w:t>
            </w:r>
          </w:p>
        </w:tc>
      </w:tr>
      <w:tr w:rsidR="008042CC" w14:paraId="105F7D79" w14:textId="77777777">
        <w:tc>
          <w:tcPr>
            <w:tcW w:w="2376" w:type="dxa"/>
          </w:tcPr>
          <w:p w14:paraId="3B5DAC39"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 xml:space="preserve">FINS, </w:t>
            </w:r>
            <w:proofErr w:type="spellStart"/>
            <w:r>
              <w:rPr>
                <w:rFonts w:ascii="Book Antiqua" w:eastAsia="等线" w:hAnsi="Book Antiqua"/>
                <w:lang w:eastAsia="zh-CN"/>
              </w:rPr>
              <w:t>μI</w:t>
            </w:r>
            <w:r>
              <w:rPr>
                <w:rFonts w:ascii="Book Antiqua" w:hAnsi="Book Antiqua"/>
                <w:lang w:eastAsia="zh-CN"/>
              </w:rPr>
              <w:t>U</w:t>
            </w:r>
            <w:proofErr w:type="spellEnd"/>
            <w:r>
              <w:rPr>
                <w:rFonts w:ascii="Book Antiqua" w:hAnsi="Book Antiqua"/>
                <w:lang w:eastAsia="zh-CN"/>
              </w:rPr>
              <w:t>/mL</w:t>
            </w:r>
          </w:p>
        </w:tc>
        <w:tc>
          <w:tcPr>
            <w:tcW w:w="2410" w:type="dxa"/>
          </w:tcPr>
          <w:p w14:paraId="13A4CE7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-3.76 (-4.95 to -2.58)</w:t>
            </w:r>
          </w:p>
        </w:tc>
        <w:tc>
          <w:tcPr>
            <w:tcW w:w="2693" w:type="dxa"/>
          </w:tcPr>
          <w:p w14:paraId="34926BB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-3.47 (-5.03 to -1.93)</w:t>
            </w:r>
          </w:p>
        </w:tc>
        <w:tc>
          <w:tcPr>
            <w:tcW w:w="1276" w:type="dxa"/>
          </w:tcPr>
          <w:p w14:paraId="703A872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0.361</w:t>
            </w:r>
          </w:p>
        </w:tc>
      </w:tr>
      <w:tr w:rsidR="008042CC" w14:paraId="020A9E91" w14:textId="77777777">
        <w:tc>
          <w:tcPr>
            <w:tcW w:w="2376" w:type="dxa"/>
          </w:tcPr>
          <w:p w14:paraId="3A5D352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HOMA-</w:t>
            </w:r>
            <w:r>
              <w:rPr>
                <w:rFonts w:ascii="Book Antiqua" w:eastAsia="宋体" w:hAnsi="Book Antiqua"/>
                <w:lang w:eastAsia="zh-CN"/>
              </w:rPr>
              <w:t>β</w:t>
            </w:r>
          </w:p>
        </w:tc>
        <w:tc>
          <w:tcPr>
            <w:tcW w:w="2410" w:type="dxa"/>
          </w:tcPr>
          <w:p w14:paraId="24CC8A0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12.13 (5.20 to 19.06)</w:t>
            </w:r>
          </w:p>
        </w:tc>
        <w:tc>
          <w:tcPr>
            <w:tcW w:w="2693" w:type="dxa"/>
          </w:tcPr>
          <w:p w14:paraId="55D83A9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12.50 (2.72 to 22.28)</w:t>
            </w:r>
          </w:p>
        </w:tc>
        <w:tc>
          <w:tcPr>
            <w:tcW w:w="1276" w:type="dxa"/>
          </w:tcPr>
          <w:p w14:paraId="634C52A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0.417</w:t>
            </w:r>
          </w:p>
        </w:tc>
      </w:tr>
      <w:tr w:rsidR="008042CC" w14:paraId="23B6AA5C" w14:textId="77777777">
        <w:tc>
          <w:tcPr>
            <w:tcW w:w="2376" w:type="dxa"/>
          </w:tcPr>
          <w:p w14:paraId="6C71DD5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lastRenderedPageBreak/>
              <w:t>I30/G30</w:t>
            </w:r>
          </w:p>
        </w:tc>
        <w:tc>
          <w:tcPr>
            <w:tcW w:w="2410" w:type="dxa"/>
          </w:tcPr>
          <w:p w14:paraId="67463DE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60.38 (47.81 to 72.94)</w:t>
            </w:r>
          </w:p>
        </w:tc>
        <w:tc>
          <w:tcPr>
            <w:tcW w:w="2693" w:type="dxa"/>
          </w:tcPr>
          <w:p w14:paraId="0CC2E20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41.50 (30.72 to 52.29)</w:t>
            </w:r>
          </w:p>
        </w:tc>
        <w:tc>
          <w:tcPr>
            <w:tcW w:w="1276" w:type="dxa"/>
          </w:tcPr>
          <w:p w14:paraId="2B66D99A"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0.031</w:t>
            </w:r>
          </w:p>
        </w:tc>
      </w:tr>
      <w:tr w:rsidR="008042CC" w14:paraId="5FFEB196" w14:textId="77777777">
        <w:tc>
          <w:tcPr>
            <w:tcW w:w="2376" w:type="dxa"/>
          </w:tcPr>
          <w:p w14:paraId="31B254DA" w14:textId="77777777" w:rsidR="008042CC" w:rsidRDefault="00A23B98">
            <w:pPr>
              <w:adjustRightInd w:val="0"/>
              <w:snapToGrid w:val="0"/>
              <w:spacing w:line="360" w:lineRule="auto"/>
              <w:jc w:val="both"/>
              <w:rPr>
                <w:rFonts w:ascii="Book Antiqua" w:eastAsia="等线" w:hAnsi="Book Antiqua"/>
                <w:lang w:eastAsia="zh-CN"/>
              </w:rPr>
            </w:pPr>
            <w:proofErr w:type="spellStart"/>
            <w:r>
              <w:rPr>
                <w:rFonts w:ascii="Book Antiqua" w:hAnsi="Book Antiqua"/>
                <w:lang w:eastAsia="zh-CN"/>
              </w:rPr>
              <w:t>AUCinsulin</w:t>
            </w:r>
            <w:proofErr w:type="spellEnd"/>
            <w:r>
              <w:rPr>
                <w:rFonts w:ascii="Book Antiqua" w:hAnsi="Book Antiqua"/>
                <w:lang w:eastAsia="zh-CN"/>
              </w:rPr>
              <w:t xml:space="preserve">, </w:t>
            </w:r>
            <w:proofErr w:type="spellStart"/>
            <w:r>
              <w:rPr>
                <w:rFonts w:ascii="Book Antiqua" w:eastAsia="等线" w:hAnsi="Book Antiqua"/>
                <w:lang w:eastAsia="zh-CN"/>
              </w:rPr>
              <w:t>μ</w:t>
            </w:r>
            <w:r>
              <w:rPr>
                <w:rFonts w:ascii="Book Antiqua" w:hAnsi="Book Antiqua"/>
                <w:lang w:eastAsia="zh-CN"/>
              </w:rPr>
              <w:t>IU</w:t>
            </w:r>
            <w:proofErr w:type="spellEnd"/>
            <w:r>
              <w:rPr>
                <w:rFonts w:ascii="Book Antiqua" w:hAnsi="Book Antiqua"/>
                <w:lang w:eastAsia="zh-CN"/>
              </w:rPr>
              <w:t>/L × min</w:t>
            </w:r>
          </w:p>
        </w:tc>
        <w:tc>
          <w:tcPr>
            <w:tcW w:w="2410" w:type="dxa"/>
          </w:tcPr>
          <w:p w14:paraId="216E095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-0.35 (-0.72 to 0.014)</w:t>
            </w:r>
          </w:p>
        </w:tc>
        <w:tc>
          <w:tcPr>
            <w:tcW w:w="2693" w:type="dxa"/>
          </w:tcPr>
          <w:p w14:paraId="1568EF6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-0.56 (-0.91 to -0.21)</w:t>
            </w:r>
          </w:p>
        </w:tc>
        <w:tc>
          <w:tcPr>
            <w:tcW w:w="1276" w:type="dxa"/>
          </w:tcPr>
          <w:p w14:paraId="75B5F18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0.743</w:t>
            </w:r>
          </w:p>
        </w:tc>
      </w:tr>
      <w:tr w:rsidR="008042CC" w14:paraId="6872A246" w14:textId="77777777">
        <w:tc>
          <w:tcPr>
            <w:tcW w:w="2376" w:type="dxa"/>
          </w:tcPr>
          <w:p w14:paraId="48EFAB85"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AUCGLP-1, nmol × min</w:t>
            </w:r>
          </w:p>
        </w:tc>
        <w:tc>
          <w:tcPr>
            <w:tcW w:w="2410" w:type="dxa"/>
          </w:tcPr>
          <w:p w14:paraId="2D93F9F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0.75 (0.25 to 1.26)</w:t>
            </w:r>
          </w:p>
        </w:tc>
        <w:tc>
          <w:tcPr>
            <w:tcW w:w="2693" w:type="dxa"/>
          </w:tcPr>
          <w:p w14:paraId="20E93AB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1.17 (0.77 to 1.56)</w:t>
            </w:r>
          </w:p>
        </w:tc>
        <w:tc>
          <w:tcPr>
            <w:tcW w:w="1276" w:type="dxa"/>
          </w:tcPr>
          <w:p w14:paraId="2E7F65D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0.340</w:t>
            </w:r>
          </w:p>
        </w:tc>
      </w:tr>
      <w:tr w:rsidR="008042CC" w14:paraId="7B1633E8" w14:textId="77777777">
        <w:tc>
          <w:tcPr>
            <w:tcW w:w="2376" w:type="dxa"/>
          </w:tcPr>
          <w:p w14:paraId="10C847FA" w14:textId="77777777" w:rsidR="008042CC" w:rsidRDefault="00A23B98">
            <w:pPr>
              <w:adjustRightInd w:val="0"/>
              <w:snapToGrid w:val="0"/>
              <w:spacing w:line="360" w:lineRule="auto"/>
              <w:jc w:val="both"/>
              <w:rPr>
                <w:rFonts w:ascii="Book Antiqua" w:eastAsia="等线" w:hAnsi="Book Antiqua"/>
                <w:lang w:eastAsia="zh-CN"/>
              </w:rPr>
            </w:pPr>
            <w:r>
              <w:rPr>
                <w:rFonts w:ascii="Book Antiqua" w:hAnsi="Book Antiqua"/>
                <w:lang w:eastAsia="zh-CN"/>
              </w:rPr>
              <w:t>HOMAIR</w:t>
            </w:r>
          </w:p>
        </w:tc>
        <w:tc>
          <w:tcPr>
            <w:tcW w:w="2410" w:type="dxa"/>
          </w:tcPr>
          <w:p w14:paraId="6E7DEE8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-2.20 (-2.67 to -1.73)</w:t>
            </w:r>
          </w:p>
        </w:tc>
        <w:tc>
          <w:tcPr>
            <w:tcW w:w="2693" w:type="dxa"/>
          </w:tcPr>
          <w:p w14:paraId="703581E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-2.06 (-2.63 to -1.49)</w:t>
            </w:r>
          </w:p>
        </w:tc>
        <w:tc>
          <w:tcPr>
            <w:tcW w:w="1276" w:type="dxa"/>
          </w:tcPr>
          <w:p w14:paraId="4FC6076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0.165</w:t>
            </w:r>
          </w:p>
        </w:tc>
      </w:tr>
      <w:tr w:rsidR="008042CC" w14:paraId="6BFC42BA" w14:textId="77777777">
        <w:tc>
          <w:tcPr>
            <w:tcW w:w="2376" w:type="dxa"/>
            <w:tcBorders>
              <w:bottom w:val="single" w:sz="4" w:space="0" w:color="auto"/>
            </w:tcBorders>
          </w:tcPr>
          <w:p w14:paraId="1DD24E6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WBISI</w:t>
            </w:r>
          </w:p>
        </w:tc>
        <w:tc>
          <w:tcPr>
            <w:tcW w:w="2410" w:type="dxa"/>
            <w:tcBorders>
              <w:bottom w:val="single" w:sz="4" w:space="0" w:color="auto"/>
            </w:tcBorders>
          </w:tcPr>
          <w:p w14:paraId="2816C0D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0.44 (-2.55 to 3.43)</w:t>
            </w:r>
          </w:p>
        </w:tc>
        <w:tc>
          <w:tcPr>
            <w:tcW w:w="2693" w:type="dxa"/>
            <w:tcBorders>
              <w:bottom w:val="single" w:sz="4" w:space="0" w:color="auto"/>
            </w:tcBorders>
          </w:tcPr>
          <w:p w14:paraId="0BF03EB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0.14 (-2.34 to 2.62)</w:t>
            </w:r>
          </w:p>
        </w:tc>
        <w:tc>
          <w:tcPr>
            <w:tcW w:w="1276" w:type="dxa"/>
            <w:tcBorders>
              <w:bottom w:val="single" w:sz="4" w:space="0" w:color="auto"/>
            </w:tcBorders>
          </w:tcPr>
          <w:p w14:paraId="1AA2A0B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0.609</w:t>
            </w:r>
          </w:p>
        </w:tc>
      </w:tr>
    </w:tbl>
    <w:p w14:paraId="4798C6E4" w14:textId="78876348" w:rsidR="008042CC" w:rsidRDefault="00A23B98">
      <w:pPr>
        <w:adjustRightInd w:val="0"/>
        <w:snapToGrid w:val="0"/>
        <w:spacing w:line="360" w:lineRule="auto"/>
        <w:jc w:val="both"/>
        <w:rPr>
          <w:rFonts w:ascii="Book Antiqua" w:eastAsia="ScalaLancetPro" w:hAnsi="Book Antiqua"/>
        </w:rPr>
      </w:pPr>
      <w:proofErr w:type="spellStart"/>
      <w:r>
        <w:rPr>
          <w:rFonts w:ascii="Book Antiqua" w:hAnsi="Book Antiqua"/>
        </w:rPr>
        <w:t>WHtR</w:t>
      </w:r>
      <w:proofErr w:type="spellEnd"/>
      <w:r>
        <w:rPr>
          <w:rFonts w:ascii="Book Antiqua" w:hAnsi="Book Antiqua"/>
          <w:bCs/>
        </w:rPr>
        <w:t xml:space="preserve">: Change of </w:t>
      </w:r>
      <w:r>
        <w:rPr>
          <w:rFonts w:ascii="Book Antiqua" w:eastAsia="Book Antiqua" w:hAnsi="Book Antiqua" w:cs="Book Antiqua"/>
          <w:color w:val="000000"/>
        </w:rPr>
        <w:t>waist-to-height ratio;</w:t>
      </w:r>
      <w:r>
        <w:rPr>
          <w:rFonts w:ascii="Book Antiqua" w:eastAsia="ScalaLancetPro" w:hAnsi="Book Antiqua"/>
          <w:lang w:eastAsia="zh-CN"/>
        </w:rPr>
        <w:t xml:space="preserve"> </w:t>
      </w:r>
      <w:r>
        <w:rPr>
          <w:rFonts w:ascii="Book Antiqua" w:eastAsia="ScalaLancetPro" w:hAnsi="Book Antiqua"/>
        </w:rPr>
        <w:t>TC: Total cholesterol; LDL-C: Low-density lipoprotein cholesterol; HDL-C: High-density lipoprotein cholesterol; TG: Triglycerides; HDL-C/non-HDL-C: HDL-C-to-non-HDL-C ratio; FPG: Fasting plasma glucose; PPG: Postprandial plasma glucose; FINS: Fasting plasma insulin; HOMA:</w:t>
      </w:r>
      <w:r>
        <w:rPr>
          <w:rFonts w:ascii="Book Antiqua" w:hAnsi="Book Antiqua"/>
          <w:color w:val="333333"/>
          <w:shd w:val="clear" w:color="auto" w:fill="FFFFFF"/>
        </w:rPr>
        <w:t xml:space="preserve"> </w:t>
      </w:r>
      <w:r>
        <w:rPr>
          <w:rFonts w:ascii="Book Antiqua" w:eastAsia="ScalaLancetPro" w:hAnsi="Book Antiqua"/>
        </w:rPr>
        <w:t>Homeostasis model assessment-; IR: Insulin resistance; WBISI: Whole body insulin sensitivity index; AUC: Area under the curve; GLP-1: Glucagon-like peptide 1.</w:t>
      </w:r>
    </w:p>
    <w:p w14:paraId="4B12F344" w14:textId="77777777" w:rsidR="008042CC" w:rsidRDefault="00A23B98">
      <w:pPr>
        <w:adjustRightInd w:val="0"/>
        <w:snapToGrid w:val="0"/>
        <w:spacing w:line="360" w:lineRule="auto"/>
        <w:jc w:val="both"/>
        <w:rPr>
          <w:rFonts w:ascii="Book Antiqua" w:hAnsi="Book Antiqua"/>
          <w:b/>
          <w:bCs/>
        </w:rPr>
      </w:pPr>
      <w:r>
        <w:rPr>
          <w:rFonts w:ascii="Book Antiqua" w:eastAsia="ScalaLancetPro" w:hAnsi="Book Antiqua"/>
        </w:rPr>
        <w:br w:type="page"/>
      </w:r>
      <w:r>
        <w:rPr>
          <w:rFonts w:ascii="Book Antiqua" w:hAnsi="Book Antiqua"/>
          <w:b/>
          <w:bCs/>
        </w:rPr>
        <w:lastRenderedPageBreak/>
        <w:t xml:space="preserve">Table 5 Baseline factors associated with a high change of </w:t>
      </w:r>
      <w:r>
        <w:rPr>
          <w:rFonts w:ascii="Book Antiqua" w:eastAsia="Book Antiqua" w:hAnsi="Book Antiqua" w:cs="Book Antiqua"/>
          <w:b/>
          <w:color w:val="000000"/>
        </w:rPr>
        <w:t>waist-to-height ratio</w:t>
      </w:r>
      <w:r>
        <w:rPr>
          <w:rFonts w:ascii="Book Antiqua" w:hAnsi="Book Antiqua"/>
          <w:b/>
          <w:bCs/>
        </w:rPr>
        <w:t xml:space="preserve"> </w:t>
      </w:r>
    </w:p>
    <w:tbl>
      <w:tblPr>
        <w:tblStyle w:val="a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984"/>
        <w:gridCol w:w="1276"/>
        <w:gridCol w:w="2126"/>
        <w:gridCol w:w="1276"/>
      </w:tblGrid>
      <w:tr w:rsidR="008042CC" w14:paraId="7255F441" w14:textId="77777777">
        <w:tc>
          <w:tcPr>
            <w:tcW w:w="2235" w:type="dxa"/>
            <w:vMerge w:val="restart"/>
            <w:tcBorders>
              <w:top w:val="single" w:sz="4" w:space="0" w:color="auto"/>
            </w:tcBorders>
          </w:tcPr>
          <w:p w14:paraId="310B5AC2" w14:textId="77777777" w:rsidR="008042CC" w:rsidRDefault="008042CC">
            <w:pPr>
              <w:adjustRightInd w:val="0"/>
              <w:snapToGrid w:val="0"/>
              <w:spacing w:line="360" w:lineRule="auto"/>
              <w:jc w:val="both"/>
              <w:rPr>
                <w:rFonts w:ascii="Book Antiqua" w:hAnsi="Book Antiqua"/>
                <w:b/>
                <w:lang w:eastAsia="zh-CN"/>
              </w:rPr>
            </w:pPr>
          </w:p>
        </w:tc>
        <w:tc>
          <w:tcPr>
            <w:tcW w:w="3260" w:type="dxa"/>
            <w:gridSpan w:val="2"/>
            <w:tcBorders>
              <w:top w:val="single" w:sz="4" w:space="0" w:color="auto"/>
              <w:bottom w:val="single" w:sz="4" w:space="0" w:color="auto"/>
            </w:tcBorders>
          </w:tcPr>
          <w:p w14:paraId="1BA5A343"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Univariate</w:t>
            </w:r>
          </w:p>
        </w:tc>
        <w:tc>
          <w:tcPr>
            <w:tcW w:w="3402" w:type="dxa"/>
            <w:gridSpan w:val="2"/>
            <w:tcBorders>
              <w:top w:val="single" w:sz="4" w:space="0" w:color="auto"/>
              <w:bottom w:val="single" w:sz="4" w:space="0" w:color="auto"/>
            </w:tcBorders>
          </w:tcPr>
          <w:p w14:paraId="3C751290"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Multivariate</w:t>
            </w:r>
          </w:p>
        </w:tc>
      </w:tr>
      <w:tr w:rsidR="008042CC" w14:paraId="3D287AA2" w14:textId="77777777">
        <w:tc>
          <w:tcPr>
            <w:tcW w:w="2235" w:type="dxa"/>
            <w:vMerge/>
            <w:tcBorders>
              <w:bottom w:val="single" w:sz="4" w:space="0" w:color="auto"/>
            </w:tcBorders>
          </w:tcPr>
          <w:p w14:paraId="66884890" w14:textId="77777777" w:rsidR="008042CC" w:rsidRDefault="008042CC">
            <w:pPr>
              <w:adjustRightInd w:val="0"/>
              <w:snapToGrid w:val="0"/>
              <w:spacing w:line="360" w:lineRule="auto"/>
              <w:jc w:val="both"/>
              <w:rPr>
                <w:rFonts w:ascii="Book Antiqua" w:hAnsi="Book Antiqua"/>
                <w:b/>
                <w:lang w:eastAsia="zh-CN"/>
              </w:rPr>
            </w:pPr>
          </w:p>
        </w:tc>
        <w:tc>
          <w:tcPr>
            <w:tcW w:w="1984" w:type="dxa"/>
            <w:tcBorders>
              <w:top w:val="single" w:sz="4" w:space="0" w:color="auto"/>
              <w:bottom w:val="single" w:sz="4" w:space="0" w:color="auto"/>
            </w:tcBorders>
          </w:tcPr>
          <w:p w14:paraId="1554AC55"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OR (95%CI)</w:t>
            </w:r>
          </w:p>
        </w:tc>
        <w:tc>
          <w:tcPr>
            <w:tcW w:w="1276" w:type="dxa"/>
            <w:tcBorders>
              <w:top w:val="single" w:sz="4" w:space="0" w:color="auto"/>
              <w:bottom w:val="single" w:sz="4" w:space="0" w:color="auto"/>
            </w:tcBorders>
          </w:tcPr>
          <w:p w14:paraId="6C64018F"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c>
          <w:tcPr>
            <w:tcW w:w="2126" w:type="dxa"/>
            <w:tcBorders>
              <w:top w:val="single" w:sz="4" w:space="0" w:color="auto"/>
              <w:bottom w:val="single" w:sz="4" w:space="0" w:color="auto"/>
            </w:tcBorders>
          </w:tcPr>
          <w:p w14:paraId="539CAC21"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OR (95%CI)</w:t>
            </w:r>
          </w:p>
        </w:tc>
        <w:tc>
          <w:tcPr>
            <w:tcW w:w="1276" w:type="dxa"/>
            <w:tcBorders>
              <w:top w:val="single" w:sz="4" w:space="0" w:color="auto"/>
              <w:bottom w:val="single" w:sz="4" w:space="0" w:color="auto"/>
            </w:tcBorders>
          </w:tcPr>
          <w:p w14:paraId="3C845E75"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8042CC" w14:paraId="64A2DFF9" w14:textId="77777777">
        <w:tc>
          <w:tcPr>
            <w:tcW w:w="8897" w:type="dxa"/>
            <w:gridSpan w:val="5"/>
            <w:tcBorders>
              <w:top w:val="single" w:sz="4" w:space="0" w:color="auto"/>
            </w:tcBorders>
          </w:tcPr>
          <w:p w14:paraId="54F5614E"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bCs/>
                <w:lang w:eastAsia="zh-CN"/>
              </w:rPr>
              <w:t>Acarbose</w:t>
            </w:r>
          </w:p>
        </w:tc>
      </w:tr>
      <w:tr w:rsidR="008042CC" w14:paraId="3BC295C5" w14:textId="77777777">
        <w:tc>
          <w:tcPr>
            <w:tcW w:w="2235" w:type="dxa"/>
          </w:tcPr>
          <w:p w14:paraId="5777503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Age</w:t>
            </w:r>
          </w:p>
        </w:tc>
        <w:tc>
          <w:tcPr>
            <w:tcW w:w="1984" w:type="dxa"/>
          </w:tcPr>
          <w:p w14:paraId="174D120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1.032 (1.008 to 1.056) </w:t>
            </w:r>
          </w:p>
        </w:tc>
        <w:tc>
          <w:tcPr>
            <w:tcW w:w="1276" w:type="dxa"/>
          </w:tcPr>
          <w:p w14:paraId="02B8FA9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0.009</w:t>
            </w:r>
          </w:p>
        </w:tc>
        <w:tc>
          <w:tcPr>
            <w:tcW w:w="2126" w:type="dxa"/>
          </w:tcPr>
          <w:p w14:paraId="0D727C9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1.023 (0.998 to 1.049) </w:t>
            </w:r>
          </w:p>
        </w:tc>
        <w:tc>
          <w:tcPr>
            <w:tcW w:w="1276" w:type="dxa"/>
          </w:tcPr>
          <w:p w14:paraId="7C21E7B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0.070</w:t>
            </w:r>
          </w:p>
        </w:tc>
      </w:tr>
      <w:tr w:rsidR="008042CC" w14:paraId="3F68B7B1" w14:textId="77777777">
        <w:tc>
          <w:tcPr>
            <w:tcW w:w="2235" w:type="dxa"/>
          </w:tcPr>
          <w:p w14:paraId="32F8750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Sex</w:t>
            </w:r>
          </w:p>
        </w:tc>
        <w:tc>
          <w:tcPr>
            <w:tcW w:w="1984" w:type="dxa"/>
          </w:tcPr>
          <w:p w14:paraId="00ADFB1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1.554 (1.006 to 2.401)</w:t>
            </w:r>
          </w:p>
        </w:tc>
        <w:tc>
          <w:tcPr>
            <w:tcW w:w="1276" w:type="dxa"/>
          </w:tcPr>
          <w:p w14:paraId="2D87472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0.047</w:t>
            </w:r>
          </w:p>
        </w:tc>
        <w:tc>
          <w:tcPr>
            <w:tcW w:w="2126" w:type="dxa"/>
          </w:tcPr>
          <w:p w14:paraId="39C15ED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1.654 (1.011 to 2.546)</w:t>
            </w:r>
          </w:p>
        </w:tc>
        <w:tc>
          <w:tcPr>
            <w:tcW w:w="1276" w:type="dxa"/>
          </w:tcPr>
          <w:p w14:paraId="4A5F270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0.045</w:t>
            </w:r>
          </w:p>
        </w:tc>
      </w:tr>
      <w:tr w:rsidR="008042CC" w14:paraId="495F4BD2" w14:textId="77777777">
        <w:tc>
          <w:tcPr>
            <w:tcW w:w="2235" w:type="dxa"/>
          </w:tcPr>
          <w:p w14:paraId="2F5BE91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AUCGLP-1, nmol × min</w:t>
            </w:r>
          </w:p>
        </w:tc>
        <w:tc>
          <w:tcPr>
            <w:tcW w:w="1984" w:type="dxa"/>
          </w:tcPr>
          <w:p w14:paraId="74096DB1"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0.134 (0.043 to 0.420)</w:t>
            </w:r>
          </w:p>
        </w:tc>
        <w:tc>
          <w:tcPr>
            <w:tcW w:w="1276" w:type="dxa"/>
          </w:tcPr>
          <w:p w14:paraId="28C21FC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0.001</w:t>
            </w:r>
          </w:p>
        </w:tc>
        <w:tc>
          <w:tcPr>
            <w:tcW w:w="2126" w:type="dxa"/>
          </w:tcPr>
          <w:p w14:paraId="3A4AE91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0.796 (0.705 to 0.898)</w:t>
            </w:r>
          </w:p>
        </w:tc>
        <w:tc>
          <w:tcPr>
            <w:tcW w:w="1276" w:type="dxa"/>
          </w:tcPr>
          <w:p w14:paraId="66DD0D97"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&lt; 0.001</w:t>
            </w:r>
          </w:p>
        </w:tc>
      </w:tr>
      <w:tr w:rsidR="008042CC" w14:paraId="7B1DBE6C" w14:textId="77777777">
        <w:tc>
          <w:tcPr>
            <w:tcW w:w="8897" w:type="dxa"/>
            <w:gridSpan w:val="5"/>
          </w:tcPr>
          <w:p w14:paraId="67EC9BB1"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bCs/>
                <w:lang w:eastAsia="zh-CN"/>
              </w:rPr>
              <w:t>Metformin</w:t>
            </w:r>
          </w:p>
        </w:tc>
      </w:tr>
      <w:tr w:rsidR="008042CC" w14:paraId="1F853103" w14:textId="77777777">
        <w:tc>
          <w:tcPr>
            <w:tcW w:w="2235" w:type="dxa"/>
          </w:tcPr>
          <w:p w14:paraId="3F1F2F5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Age</w:t>
            </w:r>
          </w:p>
        </w:tc>
        <w:tc>
          <w:tcPr>
            <w:tcW w:w="1984" w:type="dxa"/>
          </w:tcPr>
          <w:p w14:paraId="2A6905F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1.025 (1.001 to 1.049)</w:t>
            </w:r>
          </w:p>
        </w:tc>
        <w:tc>
          <w:tcPr>
            <w:tcW w:w="1276" w:type="dxa"/>
          </w:tcPr>
          <w:p w14:paraId="1A17706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0.043</w:t>
            </w:r>
          </w:p>
        </w:tc>
        <w:tc>
          <w:tcPr>
            <w:tcW w:w="2126" w:type="dxa"/>
          </w:tcPr>
          <w:p w14:paraId="10403A2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1.013 (0.988 to 1.039)</w:t>
            </w:r>
          </w:p>
        </w:tc>
        <w:tc>
          <w:tcPr>
            <w:tcW w:w="1276" w:type="dxa"/>
          </w:tcPr>
          <w:p w14:paraId="0B037AA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0.313</w:t>
            </w:r>
          </w:p>
        </w:tc>
      </w:tr>
      <w:tr w:rsidR="008042CC" w14:paraId="30CC73B9" w14:textId="77777777">
        <w:tc>
          <w:tcPr>
            <w:tcW w:w="2235" w:type="dxa"/>
          </w:tcPr>
          <w:p w14:paraId="53B5F97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Sex</w:t>
            </w:r>
          </w:p>
        </w:tc>
        <w:tc>
          <w:tcPr>
            <w:tcW w:w="1984" w:type="dxa"/>
          </w:tcPr>
          <w:p w14:paraId="0730E92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1.684 (1.086 to 2.612)</w:t>
            </w:r>
          </w:p>
        </w:tc>
        <w:tc>
          <w:tcPr>
            <w:tcW w:w="1276" w:type="dxa"/>
          </w:tcPr>
          <w:p w14:paraId="7A6C841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0.020</w:t>
            </w:r>
          </w:p>
        </w:tc>
        <w:tc>
          <w:tcPr>
            <w:tcW w:w="2126" w:type="dxa"/>
          </w:tcPr>
          <w:p w14:paraId="3014057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1.718 (1.091 to 2.704)</w:t>
            </w:r>
          </w:p>
        </w:tc>
        <w:tc>
          <w:tcPr>
            <w:tcW w:w="1276" w:type="dxa"/>
          </w:tcPr>
          <w:p w14:paraId="0B21F54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0.020</w:t>
            </w:r>
          </w:p>
        </w:tc>
      </w:tr>
      <w:tr w:rsidR="008042CC" w14:paraId="4EE33F4B" w14:textId="77777777">
        <w:tc>
          <w:tcPr>
            <w:tcW w:w="2235" w:type="dxa"/>
            <w:tcBorders>
              <w:bottom w:val="single" w:sz="4" w:space="0" w:color="auto"/>
            </w:tcBorders>
          </w:tcPr>
          <w:p w14:paraId="2E80578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AUCGLP-1, nmol × min</w:t>
            </w:r>
          </w:p>
        </w:tc>
        <w:tc>
          <w:tcPr>
            <w:tcW w:w="1984" w:type="dxa"/>
            <w:tcBorders>
              <w:bottom w:val="single" w:sz="4" w:space="0" w:color="auto"/>
            </w:tcBorders>
          </w:tcPr>
          <w:p w14:paraId="0CA9946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2.808 (0.979 to 8.059)</w:t>
            </w:r>
          </w:p>
        </w:tc>
        <w:tc>
          <w:tcPr>
            <w:tcW w:w="1276" w:type="dxa"/>
            <w:tcBorders>
              <w:bottom w:val="single" w:sz="4" w:space="0" w:color="auto"/>
            </w:tcBorders>
          </w:tcPr>
          <w:p w14:paraId="60B00C0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0.055</w:t>
            </w:r>
          </w:p>
        </w:tc>
        <w:tc>
          <w:tcPr>
            <w:tcW w:w="2126" w:type="dxa"/>
            <w:tcBorders>
              <w:bottom w:val="single" w:sz="4" w:space="0" w:color="auto"/>
            </w:tcBorders>
          </w:tcPr>
          <w:p w14:paraId="5CC9B6F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1.133 (1.016 to 1.263)</w:t>
            </w:r>
          </w:p>
        </w:tc>
        <w:tc>
          <w:tcPr>
            <w:tcW w:w="1276" w:type="dxa"/>
            <w:tcBorders>
              <w:bottom w:val="single" w:sz="4" w:space="0" w:color="auto"/>
            </w:tcBorders>
          </w:tcPr>
          <w:p w14:paraId="417C0BF3"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0.025</w:t>
            </w:r>
          </w:p>
        </w:tc>
      </w:tr>
    </w:tbl>
    <w:p w14:paraId="7F000E2A" w14:textId="77777777" w:rsidR="008042CC" w:rsidRDefault="00A23B98">
      <w:pPr>
        <w:adjustRightInd w:val="0"/>
        <w:snapToGrid w:val="0"/>
        <w:spacing w:line="360" w:lineRule="auto"/>
        <w:jc w:val="both"/>
        <w:rPr>
          <w:rFonts w:ascii="Book Antiqua" w:eastAsia="ScalaLancetPro" w:hAnsi="Book Antiqua"/>
        </w:rPr>
      </w:pPr>
      <w:r>
        <w:rPr>
          <w:rFonts w:ascii="Book Antiqua" w:hAnsi="Book Antiqua"/>
        </w:rPr>
        <w:t>AUCGLP-1</w:t>
      </w:r>
      <w:r>
        <w:rPr>
          <w:rFonts w:ascii="Book Antiqua" w:hAnsi="Book Antiqua"/>
          <w:lang w:eastAsia="zh-CN"/>
        </w:rPr>
        <w:t xml:space="preserve">: </w:t>
      </w:r>
      <w:r>
        <w:rPr>
          <w:rFonts w:ascii="Book Antiqua" w:eastAsia="ScalaLancetPro" w:hAnsi="Book Antiqua"/>
        </w:rPr>
        <w:t>Area under the curve of glucagon-like peptide 1.</w:t>
      </w:r>
    </w:p>
    <w:p w14:paraId="402C4D01" w14:textId="77777777" w:rsidR="008042CC" w:rsidRDefault="00A23B98">
      <w:pPr>
        <w:adjustRightInd w:val="0"/>
        <w:snapToGrid w:val="0"/>
        <w:spacing w:line="360" w:lineRule="auto"/>
        <w:jc w:val="both"/>
        <w:rPr>
          <w:rFonts w:ascii="Book Antiqua" w:hAnsi="Book Antiqua"/>
          <w:b/>
          <w:bCs/>
        </w:rPr>
      </w:pPr>
      <w:r>
        <w:rPr>
          <w:rFonts w:ascii="Book Antiqua" w:eastAsia="ScalaLancetPro" w:hAnsi="Book Antiqua"/>
        </w:rPr>
        <w:br w:type="page"/>
      </w:r>
      <w:r>
        <w:rPr>
          <w:rFonts w:ascii="Book Antiqua" w:hAnsi="Book Antiqua"/>
          <w:b/>
          <w:bCs/>
        </w:rPr>
        <w:lastRenderedPageBreak/>
        <w:t>Table 6</w:t>
      </w:r>
      <w:r>
        <w:rPr>
          <w:rFonts w:ascii="Book Antiqua" w:hAnsi="Book Antiqua"/>
        </w:rPr>
        <w:t xml:space="preserve"> </w:t>
      </w:r>
      <w:r>
        <w:rPr>
          <w:rFonts w:ascii="Book Antiqua" w:hAnsi="Book Antiqua"/>
          <w:b/>
          <w:bCs/>
        </w:rPr>
        <w:t xml:space="preserve">Association between changes in </w:t>
      </w:r>
      <w:r>
        <w:rPr>
          <w:rFonts w:ascii="Book Antiqua" w:eastAsia="ScalaLancetPro" w:hAnsi="Book Antiqua"/>
          <w:b/>
        </w:rPr>
        <w:t>glucagon-like peptide 1</w:t>
      </w:r>
      <w:r>
        <w:rPr>
          <w:rFonts w:ascii="Book Antiqua" w:hAnsi="Book Antiqua"/>
          <w:b/>
          <w:bCs/>
        </w:rPr>
        <w:t xml:space="preserve"> and a high change of </w:t>
      </w:r>
      <w:r>
        <w:rPr>
          <w:rFonts w:ascii="Book Antiqua" w:eastAsia="Book Antiqua" w:hAnsi="Book Antiqua" w:cs="Book Antiqua"/>
          <w:b/>
          <w:color w:val="000000"/>
        </w:rPr>
        <w:t>waist-to-height ratio</w:t>
      </w:r>
      <w:r>
        <w:rPr>
          <w:rFonts w:ascii="Book Antiqua" w:hAnsi="Book Antiqua"/>
          <w:b/>
          <w:bCs/>
        </w:rPr>
        <w:t xml:space="preserve"> </w:t>
      </w:r>
    </w:p>
    <w:tbl>
      <w:tblPr>
        <w:tblStyle w:val="a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126"/>
        <w:gridCol w:w="1100"/>
        <w:gridCol w:w="142"/>
        <w:gridCol w:w="1877"/>
        <w:gridCol w:w="1383"/>
      </w:tblGrid>
      <w:tr w:rsidR="008042CC" w14:paraId="4E9F0E72" w14:textId="77777777">
        <w:tc>
          <w:tcPr>
            <w:tcW w:w="1985" w:type="dxa"/>
            <w:vMerge w:val="restart"/>
            <w:tcBorders>
              <w:top w:val="single" w:sz="4" w:space="0" w:color="auto"/>
            </w:tcBorders>
          </w:tcPr>
          <w:p w14:paraId="7E9300FE" w14:textId="77777777" w:rsidR="008042CC" w:rsidRDefault="008042CC">
            <w:pPr>
              <w:adjustRightInd w:val="0"/>
              <w:snapToGrid w:val="0"/>
              <w:spacing w:line="360" w:lineRule="auto"/>
              <w:jc w:val="both"/>
              <w:rPr>
                <w:rFonts w:ascii="Book Antiqua" w:hAnsi="Book Antiqua"/>
                <w:b/>
                <w:lang w:eastAsia="zh-CN"/>
              </w:rPr>
            </w:pPr>
          </w:p>
        </w:tc>
        <w:tc>
          <w:tcPr>
            <w:tcW w:w="3368" w:type="dxa"/>
            <w:gridSpan w:val="3"/>
            <w:tcBorders>
              <w:top w:val="single" w:sz="4" w:space="0" w:color="auto"/>
              <w:bottom w:val="single" w:sz="4" w:space="0" w:color="auto"/>
            </w:tcBorders>
          </w:tcPr>
          <w:p w14:paraId="689A041C"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Univariate</w:t>
            </w:r>
          </w:p>
        </w:tc>
        <w:tc>
          <w:tcPr>
            <w:tcW w:w="3260" w:type="dxa"/>
            <w:gridSpan w:val="2"/>
            <w:tcBorders>
              <w:top w:val="single" w:sz="4" w:space="0" w:color="auto"/>
              <w:bottom w:val="single" w:sz="4" w:space="0" w:color="auto"/>
            </w:tcBorders>
          </w:tcPr>
          <w:p w14:paraId="779C9F7A"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Multivariate</w:t>
            </w:r>
          </w:p>
        </w:tc>
      </w:tr>
      <w:tr w:rsidR="008042CC" w14:paraId="16923E10" w14:textId="77777777">
        <w:tc>
          <w:tcPr>
            <w:tcW w:w="1985" w:type="dxa"/>
            <w:vMerge/>
            <w:tcBorders>
              <w:bottom w:val="single" w:sz="4" w:space="0" w:color="auto"/>
            </w:tcBorders>
          </w:tcPr>
          <w:p w14:paraId="46FA0075" w14:textId="77777777" w:rsidR="008042CC" w:rsidRDefault="008042CC">
            <w:pPr>
              <w:adjustRightInd w:val="0"/>
              <w:snapToGrid w:val="0"/>
              <w:spacing w:line="360" w:lineRule="auto"/>
              <w:jc w:val="both"/>
              <w:rPr>
                <w:rFonts w:ascii="Book Antiqua" w:hAnsi="Book Antiqua"/>
                <w:b/>
                <w:lang w:eastAsia="zh-CN"/>
              </w:rPr>
            </w:pPr>
          </w:p>
        </w:tc>
        <w:tc>
          <w:tcPr>
            <w:tcW w:w="2126" w:type="dxa"/>
            <w:tcBorders>
              <w:top w:val="single" w:sz="4" w:space="0" w:color="auto"/>
              <w:bottom w:val="single" w:sz="4" w:space="0" w:color="auto"/>
            </w:tcBorders>
          </w:tcPr>
          <w:p w14:paraId="7FF0688F"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OR (95%CI)</w:t>
            </w:r>
          </w:p>
        </w:tc>
        <w:tc>
          <w:tcPr>
            <w:tcW w:w="1100" w:type="dxa"/>
            <w:tcBorders>
              <w:top w:val="single" w:sz="4" w:space="0" w:color="auto"/>
              <w:bottom w:val="single" w:sz="4" w:space="0" w:color="auto"/>
            </w:tcBorders>
          </w:tcPr>
          <w:p w14:paraId="44E830E8"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c>
          <w:tcPr>
            <w:tcW w:w="2019" w:type="dxa"/>
            <w:gridSpan w:val="2"/>
            <w:tcBorders>
              <w:top w:val="single" w:sz="4" w:space="0" w:color="auto"/>
              <w:bottom w:val="single" w:sz="4" w:space="0" w:color="auto"/>
            </w:tcBorders>
          </w:tcPr>
          <w:p w14:paraId="1AA910F8"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lang w:eastAsia="zh-CN"/>
              </w:rPr>
              <w:t>OR (95%CI)</w:t>
            </w:r>
          </w:p>
        </w:tc>
        <w:tc>
          <w:tcPr>
            <w:tcW w:w="1383" w:type="dxa"/>
            <w:tcBorders>
              <w:top w:val="single" w:sz="4" w:space="0" w:color="auto"/>
              <w:bottom w:val="single" w:sz="4" w:space="0" w:color="auto"/>
            </w:tcBorders>
          </w:tcPr>
          <w:p w14:paraId="62FCC804" w14:textId="77777777" w:rsidR="008042CC" w:rsidRDefault="00A23B98">
            <w:pPr>
              <w:adjustRightInd w:val="0"/>
              <w:snapToGrid w:val="0"/>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8042CC" w14:paraId="1DD7EA64" w14:textId="77777777">
        <w:tc>
          <w:tcPr>
            <w:tcW w:w="1985" w:type="dxa"/>
            <w:tcBorders>
              <w:top w:val="single" w:sz="4" w:space="0" w:color="auto"/>
            </w:tcBorders>
          </w:tcPr>
          <w:p w14:paraId="0363A1EA"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bCs/>
                <w:lang w:eastAsia="zh-CN"/>
              </w:rPr>
              <w:t>Acarbose</w:t>
            </w:r>
          </w:p>
        </w:tc>
        <w:tc>
          <w:tcPr>
            <w:tcW w:w="2126" w:type="dxa"/>
            <w:tcBorders>
              <w:top w:val="single" w:sz="4" w:space="0" w:color="auto"/>
            </w:tcBorders>
          </w:tcPr>
          <w:p w14:paraId="20474708" w14:textId="77777777" w:rsidR="008042CC" w:rsidRDefault="008042CC">
            <w:pPr>
              <w:adjustRightInd w:val="0"/>
              <w:snapToGrid w:val="0"/>
              <w:spacing w:line="360" w:lineRule="auto"/>
              <w:jc w:val="both"/>
              <w:rPr>
                <w:rFonts w:ascii="Book Antiqua" w:hAnsi="Book Antiqua"/>
                <w:lang w:eastAsia="zh-CN"/>
              </w:rPr>
            </w:pPr>
          </w:p>
        </w:tc>
        <w:tc>
          <w:tcPr>
            <w:tcW w:w="1100" w:type="dxa"/>
            <w:tcBorders>
              <w:top w:val="single" w:sz="4" w:space="0" w:color="auto"/>
            </w:tcBorders>
          </w:tcPr>
          <w:p w14:paraId="697CBA25" w14:textId="77777777" w:rsidR="008042CC" w:rsidRDefault="008042CC">
            <w:pPr>
              <w:adjustRightInd w:val="0"/>
              <w:snapToGrid w:val="0"/>
              <w:spacing w:line="360" w:lineRule="auto"/>
              <w:jc w:val="both"/>
              <w:rPr>
                <w:rFonts w:ascii="Book Antiqua" w:hAnsi="Book Antiqua"/>
                <w:lang w:eastAsia="zh-CN"/>
              </w:rPr>
            </w:pPr>
          </w:p>
        </w:tc>
        <w:tc>
          <w:tcPr>
            <w:tcW w:w="2019" w:type="dxa"/>
            <w:gridSpan w:val="2"/>
            <w:tcBorders>
              <w:top w:val="single" w:sz="4" w:space="0" w:color="auto"/>
            </w:tcBorders>
          </w:tcPr>
          <w:p w14:paraId="70FE1F24" w14:textId="77777777" w:rsidR="008042CC" w:rsidRDefault="008042CC">
            <w:pPr>
              <w:adjustRightInd w:val="0"/>
              <w:snapToGrid w:val="0"/>
              <w:spacing w:line="360" w:lineRule="auto"/>
              <w:jc w:val="both"/>
              <w:rPr>
                <w:rFonts w:ascii="Book Antiqua" w:hAnsi="Book Antiqua"/>
                <w:lang w:eastAsia="zh-CN"/>
              </w:rPr>
            </w:pPr>
          </w:p>
        </w:tc>
        <w:tc>
          <w:tcPr>
            <w:tcW w:w="1383" w:type="dxa"/>
            <w:tcBorders>
              <w:top w:val="single" w:sz="4" w:space="0" w:color="auto"/>
            </w:tcBorders>
          </w:tcPr>
          <w:p w14:paraId="5FFD9206" w14:textId="77777777" w:rsidR="008042CC" w:rsidRDefault="008042CC">
            <w:pPr>
              <w:adjustRightInd w:val="0"/>
              <w:snapToGrid w:val="0"/>
              <w:spacing w:line="360" w:lineRule="auto"/>
              <w:jc w:val="both"/>
              <w:rPr>
                <w:rFonts w:ascii="Book Antiqua" w:hAnsi="Book Antiqua"/>
                <w:lang w:eastAsia="zh-CN"/>
              </w:rPr>
            </w:pPr>
          </w:p>
        </w:tc>
      </w:tr>
      <w:tr w:rsidR="008042CC" w14:paraId="7F39CF8D" w14:textId="77777777">
        <w:tc>
          <w:tcPr>
            <w:tcW w:w="1985" w:type="dxa"/>
          </w:tcPr>
          <w:p w14:paraId="7F47BB9E" w14:textId="77777777" w:rsidR="008042CC" w:rsidRDefault="00A23B98">
            <w:pPr>
              <w:adjustRightInd w:val="0"/>
              <w:snapToGrid w:val="0"/>
              <w:spacing w:line="360" w:lineRule="auto"/>
              <w:jc w:val="both"/>
              <w:rPr>
                <w:rFonts w:ascii="Book Antiqua" w:hAnsi="Book Antiqua"/>
                <w:lang w:eastAsia="zh-CN"/>
              </w:rPr>
            </w:pPr>
            <w:proofErr w:type="spellStart"/>
            <w:r>
              <w:rPr>
                <w:rFonts w:ascii="Book Antiqua" w:hAnsi="Book Antiqua"/>
                <w:lang w:eastAsia="zh-CN"/>
              </w:rPr>
              <w:t>AUCinsulin</w:t>
            </w:r>
            <w:proofErr w:type="spellEnd"/>
            <w:r>
              <w:rPr>
                <w:rFonts w:ascii="Book Antiqua" w:hAnsi="Book Antiqua"/>
                <w:lang w:eastAsia="zh-CN"/>
              </w:rPr>
              <w:t xml:space="preserve">, </w:t>
            </w:r>
            <w:proofErr w:type="spellStart"/>
            <w:r>
              <w:rPr>
                <w:rFonts w:ascii="Book Antiqua" w:hAnsi="Book Antiqua"/>
                <w:lang w:eastAsia="zh-CN"/>
              </w:rPr>
              <w:t>μIU</w:t>
            </w:r>
            <w:proofErr w:type="spellEnd"/>
            <w:r>
              <w:rPr>
                <w:rFonts w:ascii="Book Antiqua" w:hAnsi="Book Antiqua"/>
                <w:lang w:eastAsia="zh-CN"/>
              </w:rPr>
              <w:t>/L × min</w:t>
            </w:r>
          </w:p>
        </w:tc>
        <w:tc>
          <w:tcPr>
            <w:tcW w:w="2126" w:type="dxa"/>
          </w:tcPr>
          <w:p w14:paraId="7DF58C9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0.897 (0.814 to 0.987)</w:t>
            </w:r>
          </w:p>
        </w:tc>
        <w:tc>
          <w:tcPr>
            <w:tcW w:w="1100" w:type="dxa"/>
          </w:tcPr>
          <w:p w14:paraId="501E6D5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0.027</w:t>
            </w:r>
          </w:p>
        </w:tc>
        <w:tc>
          <w:tcPr>
            <w:tcW w:w="2019" w:type="dxa"/>
            <w:gridSpan w:val="2"/>
          </w:tcPr>
          <w:p w14:paraId="3A568F2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0.922 (0.830 to 1.024)</w:t>
            </w:r>
          </w:p>
        </w:tc>
        <w:tc>
          <w:tcPr>
            <w:tcW w:w="1383" w:type="dxa"/>
          </w:tcPr>
          <w:p w14:paraId="25BDD8F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0.127</w:t>
            </w:r>
          </w:p>
        </w:tc>
      </w:tr>
      <w:tr w:rsidR="008042CC" w14:paraId="40078D92" w14:textId="77777777">
        <w:tc>
          <w:tcPr>
            <w:tcW w:w="1985" w:type="dxa"/>
          </w:tcPr>
          <w:p w14:paraId="67DC412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AUCGLP-1, nmol × min</w:t>
            </w:r>
          </w:p>
        </w:tc>
        <w:tc>
          <w:tcPr>
            <w:tcW w:w="2126" w:type="dxa"/>
          </w:tcPr>
          <w:p w14:paraId="07BCECA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 xml:space="preserve">1.136 (1.044 to 1.237) </w:t>
            </w:r>
          </w:p>
        </w:tc>
        <w:tc>
          <w:tcPr>
            <w:tcW w:w="1100" w:type="dxa"/>
          </w:tcPr>
          <w:p w14:paraId="75CFC14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0.003</w:t>
            </w:r>
          </w:p>
        </w:tc>
        <w:tc>
          <w:tcPr>
            <w:tcW w:w="2019" w:type="dxa"/>
            <w:gridSpan w:val="2"/>
          </w:tcPr>
          <w:p w14:paraId="3E37596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1.121 (1.022 to 1.230)</w:t>
            </w:r>
          </w:p>
        </w:tc>
        <w:tc>
          <w:tcPr>
            <w:tcW w:w="1383" w:type="dxa"/>
          </w:tcPr>
          <w:p w14:paraId="6C6D815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0.016</w:t>
            </w:r>
          </w:p>
        </w:tc>
      </w:tr>
      <w:tr w:rsidR="008042CC" w14:paraId="1EBA6AE9" w14:textId="77777777">
        <w:tc>
          <w:tcPr>
            <w:tcW w:w="1985" w:type="dxa"/>
          </w:tcPr>
          <w:p w14:paraId="7CCEDEE5"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HDL-C/NHDL-C</w:t>
            </w:r>
          </w:p>
        </w:tc>
        <w:tc>
          <w:tcPr>
            <w:tcW w:w="2126" w:type="dxa"/>
          </w:tcPr>
          <w:p w14:paraId="2749F4A0"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17.934 (3.165 to 101.613)</w:t>
            </w:r>
          </w:p>
        </w:tc>
        <w:tc>
          <w:tcPr>
            <w:tcW w:w="1100" w:type="dxa"/>
          </w:tcPr>
          <w:p w14:paraId="5B3A544C"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0.001</w:t>
            </w:r>
          </w:p>
        </w:tc>
        <w:tc>
          <w:tcPr>
            <w:tcW w:w="2019" w:type="dxa"/>
            <w:gridSpan w:val="2"/>
          </w:tcPr>
          <w:p w14:paraId="67C0CDF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20.735 (3.416 to 125.871)</w:t>
            </w:r>
          </w:p>
        </w:tc>
        <w:tc>
          <w:tcPr>
            <w:tcW w:w="1383" w:type="dxa"/>
          </w:tcPr>
          <w:p w14:paraId="6AAA34D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0.001</w:t>
            </w:r>
          </w:p>
        </w:tc>
      </w:tr>
      <w:tr w:rsidR="008042CC" w14:paraId="6AAAFE64" w14:textId="77777777">
        <w:tc>
          <w:tcPr>
            <w:tcW w:w="1985" w:type="dxa"/>
          </w:tcPr>
          <w:p w14:paraId="70A42CB5" w14:textId="77777777" w:rsidR="008042CC" w:rsidRDefault="00A23B98">
            <w:pPr>
              <w:adjustRightInd w:val="0"/>
              <w:snapToGrid w:val="0"/>
              <w:spacing w:line="360" w:lineRule="auto"/>
              <w:jc w:val="both"/>
              <w:rPr>
                <w:rFonts w:ascii="Book Antiqua" w:hAnsi="Book Antiqua"/>
                <w:bCs/>
                <w:lang w:eastAsia="zh-CN"/>
              </w:rPr>
            </w:pPr>
            <w:r>
              <w:rPr>
                <w:rFonts w:ascii="Book Antiqua" w:hAnsi="Book Antiqua"/>
                <w:bCs/>
                <w:lang w:eastAsia="zh-CN"/>
              </w:rPr>
              <w:t>Metformin</w:t>
            </w:r>
          </w:p>
        </w:tc>
        <w:tc>
          <w:tcPr>
            <w:tcW w:w="2126" w:type="dxa"/>
          </w:tcPr>
          <w:p w14:paraId="65540134" w14:textId="77777777" w:rsidR="008042CC" w:rsidRDefault="008042CC">
            <w:pPr>
              <w:adjustRightInd w:val="0"/>
              <w:snapToGrid w:val="0"/>
              <w:spacing w:line="360" w:lineRule="auto"/>
              <w:jc w:val="both"/>
              <w:rPr>
                <w:rFonts w:ascii="Book Antiqua" w:hAnsi="Book Antiqua"/>
                <w:lang w:eastAsia="zh-CN"/>
              </w:rPr>
            </w:pPr>
          </w:p>
        </w:tc>
        <w:tc>
          <w:tcPr>
            <w:tcW w:w="1100" w:type="dxa"/>
          </w:tcPr>
          <w:p w14:paraId="62BF25FE" w14:textId="77777777" w:rsidR="008042CC" w:rsidRDefault="008042CC">
            <w:pPr>
              <w:adjustRightInd w:val="0"/>
              <w:snapToGrid w:val="0"/>
              <w:spacing w:line="360" w:lineRule="auto"/>
              <w:jc w:val="both"/>
              <w:rPr>
                <w:rFonts w:ascii="Book Antiqua" w:hAnsi="Book Antiqua"/>
                <w:lang w:eastAsia="zh-CN"/>
              </w:rPr>
            </w:pPr>
          </w:p>
        </w:tc>
        <w:tc>
          <w:tcPr>
            <w:tcW w:w="2019" w:type="dxa"/>
            <w:gridSpan w:val="2"/>
          </w:tcPr>
          <w:p w14:paraId="5A217603" w14:textId="77777777" w:rsidR="008042CC" w:rsidRDefault="008042CC">
            <w:pPr>
              <w:adjustRightInd w:val="0"/>
              <w:snapToGrid w:val="0"/>
              <w:spacing w:line="360" w:lineRule="auto"/>
              <w:jc w:val="both"/>
              <w:rPr>
                <w:rFonts w:ascii="Book Antiqua" w:hAnsi="Book Antiqua"/>
                <w:lang w:eastAsia="zh-CN"/>
              </w:rPr>
            </w:pPr>
          </w:p>
        </w:tc>
        <w:tc>
          <w:tcPr>
            <w:tcW w:w="1383" w:type="dxa"/>
          </w:tcPr>
          <w:p w14:paraId="50B92AC7" w14:textId="77777777" w:rsidR="008042CC" w:rsidRDefault="008042CC">
            <w:pPr>
              <w:adjustRightInd w:val="0"/>
              <w:snapToGrid w:val="0"/>
              <w:spacing w:line="360" w:lineRule="auto"/>
              <w:jc w:val="both"/>
              <w:rPr>
                <w:rFonts w:ascii="Book Antiqua" w:hAnsi="Book Antiqua"/>
                <w:lang w:eastAsia="zh-CN"/>
              </w:rPr>
            </w:pPr>
          </w:p>
        </w:tc>
      </w:tr>
      <w:tr w:rsidR="008042CC" w14:paraId="1C40CB16" w14:textId="77777777">
        <w:tc>
          <w:tcPr>
            <w:tcW w:w="1985" w:type="dxa"/>
          </w:tcPr>
          <w:p w14:paraId="3CEE23F6"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FPG, mmol/L</w:t>
            </w:r>
          </w:p>
        </w:tc>
        <w:tc>
          <w:tcPr>
            <w:tcW w:w="2126" w:type="dxa"/>
          </w:tcPr>
          <w:p w14:paraId="16E661D9"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0.803 (0.687 to 0.938)</w:t>
            </w:r>
          </w:p>
        </w:tc>
        <w:tc>
          <w:tcPr>
            <w:tcW w:w="1100" w:type="dxa"/>
          </w:tcPr>
          <w:p w14:paraId="1F446E44"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0.006</w:t>
            </w:r>
          </w:p>
        </w:tc>
        <w:tc>
          <w:tcPr>
            <w:tcW w:w="2019" w:type="dxa"/>
            <w:gridSpan w:val="2"/>
          </w:tcPr>
          <w:p w14:paraId="1F46F588"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0.843 (0.717 to 0.992)</w:t>
            </w:r>
          </w:p>
        </w:tc>
        <w:tc>
          <w:tcPr>
            <w:tcW w:w="1383" w:type="dxa"/>
          </w:tcPr>
          <w:p w14:paraId="0046192F"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0.039</w:t>
            </w:r>
          </w:p>
        </w:tc>
      </w:tr>
      <w:tr w:rsidR="008042CC" w14:paraId="02C3F67D" w14:textId="77777777">
        <w:tc>
          <w:tcPr>
            <w:tcW w:w="1985" w:type="dxa"/>
            <w:tcBorders>
              <w:bottom w:val="single" w:sz="4" w:space="0" w:color="auto"/>
            </w:tcBorders>
          </w:tcPr>
          <w:p w14:paraId="7CBBC88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TC</w:t>
            </w:r>
          </w:p>
        </w:tc>
        <w:tc>
          <w:tcPr>
            <w:tcW w:w="2126" w:type="dxa"/>
            <w:tcBorders>
              <w:bottom w:val="single" w:sz="4" w:space="0" w:color="auto"/>
            </w:tcBorders>
          </w:tcPr>
          <w:p w14:paraId="4B081052"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0.707 (0.560 to 0.893)</w:t>
            </w:r>
          </w:p>
        </w:tc>
        <w:tc>
          <w:tcPr>
            <w:tcW w:w="1100" w:type="dxa"/>
            <w:tcBorders>
              <w:bottom w:val="single" w:sz="4" w:space="0" w:color="auto"/>
            </w:tcBorders>
          </w:tcPr>
          <w:p w14:paraId="0F67059D"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0.004</w:t>
            </w:r>
          </w:p>
        </w:tc>
        <w:tc>
          <w:tcPr>
            <w:tcW w:w="2019" w:type="dxa"/>
            <w:gridSpan w:val="2"/>
            <w:tcBorders>
              <w:bottom w:val="single" w:sz="4" w:space="0" w:color="auto"/>
            </w:tcBorders>
          </w:tcPr>
          <w:p w14:paraId="7E4F1A1E"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0.743 (0.587 to 0.940)</w:t>
            </w:r>
          </w:p>
        </w:tc>
        <w:tc>
          <w:tcPr>
            <w:tcW w:w="1383" w:type="dxa"/>
            <w:tcBorders>
              <w:bottom w:val="single" w:sz="4" w:space="0" w:color="auto"/>
            </w:tcBorders>
          </w:tcPr>
          <w:p w14:paraId="3BA9F90B" w14:textId="77777777" w:rsidR="008042CC" w:rsidRDefault="00A23B98">
            <w:pPr>
              <w:adjustRightInd w:val="0"/>
              <w:snapToGrid w:val="0"/>
              <w:spacing w:line="360" w:lineRule="auto"/>
              <w:jc w:val="both"/>
              <w:rPr>
                <w:rFonts w:ascii="Book Antiqua" w:hAnsi="Book Antiqua"/>
                <w:lang w:eastAsia="zh-CN"/>
              </w:rPr>
            </w:pPr>
            <w:r>
              <w:rPr>
                <w:rFonts w:ascii="Book Antiqua" w:hAnsi="Book Antiqua"/>
                <w:lang w:eastAsia="zh-CN"/>
              </w:rPr>
              <w:t>0.013</w:t>
            </w:r>
          </w:p>
        </w:tc>
      </w:tr>
    </w:tbl>
    <w:p w14:paraId="32D3C492" w14:textId="7CF8C39A" w:rsidR="008042CC" w:rsidRDefault="00A23B98">
      <w:pPr>
        <w:adjustRightInd w:val="0"/>
        <w:snapToGrid w:val="0"/>
        <w:spacing w:line="360" w:lineRule="auto"/>
        <w:jc w:val="both"/>
        <w:rPr>
          <w:rFonts w:ascii="Book Antiqua" w:eastAsia="ScalaLancetPro" w:hAnsi="Book Antiqua"/>
        </w:rPr>
      </w:pPr>
      <w:r>
        <w:rPr>
          <w:rFonts w:ascii="Book Antiqua" w:eastAsia="ScalaLancetPro" w:hAnsi="Book Antiqua"/>
        </w:rPr>
        <w:t>AUC: Area under the curve; GLP-1: Glucagon-like peptide 1; HDL-C/non-HDL-C: HDL-C-to-non-HDL-C ratio; FPG: Fasting plasma glucose; TC: Total cholesterol.</w:t>
      </w:r>
    </w:p>
    <w:sectPr w:rsidR="008042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B2ADA" w14:textId="77777777" w:rsidR="007915AF" w:rsidRDefault="007915AF">
      <w:r>
        <w:separator/>
      </w:r>
    </w:p>
  </w:endnote>
  <w:endnote w:type="continuationSeparator" w:id="0">
    <w:p w14:paraId="6F8AF98F" w14:textId="77777777" w:rsidR="007915AF" w:rsidRDefault="0079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80"/>
    <w:family w:val="auto"/>
    <w:pitch w:val="default"/>
    <w:sig w:usb0="00000000" w:usb1="0000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 w:name="ScalaLancetPro">
    <w:altName w:val="Yu Gothic"/>
    <w:charset w:val="80"/>
    <w:family w:val="auto"/>
    <w:pitch w:val="default"/>
    <w:sig w:usb0="00000000" w:usb1="00000000" w:usb2="00000010" w:usb3="00000000" w:csb0="0006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23531"/>
      <w:docPartObj>
        <w:docPartGallery w:val="AutoText"/>
      </w:docPartObj>
    </w:sdtPr>
    <w:sdtEndPr/>
    <w:sdtContent>
      <w:sdt>
        <w:sdtPr>
          <w:id w:val="-1769616900"/>
          <w:docPartObj>
            <w:docPartGallery w:val="AutoText"/>
          </w:docPartObj>
        </w:sdtPr>
        <w:sdtEndPr/>
        <w:sdtContent>
          <w:p w14:paraId="1697D1DB" w14:textId="77777777" w:rsidR="008042CC" w:rsidRDefault="00A23B98">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80F3D">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80F3D">
              <w:rPr>
                <w:b/>
                <w:bCs/>
                <w:noProof/>
              </w:rPr>
              <w:t>34</w:t>
            </w:r>
            <w:r>
              <w:rPr>
                <w:b/>
                <w:bCs/>
                <w:sz w:val="24"/>
                <w:szCs w:val="24"/>
              </w:rPr>
              <w:fldChar w:fldCharType="end"/>
            </w:r>
          </w:p>
        </w:sdtContent>
      </w:sdt>
    </w:sdtContent>
  </w:sdt>
  <w:p w14:paraId="595A728F" w14:textId="77777777" w:rsidR="008042CC" w:rsidRDefault="008042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CFEDD" w14:textId="77777777" w:rsidR="007915AF" w:rsidRDefault="007915AF">
      <w:r>
        <w:separator/>
      </w:r>
    </w:p>
  </w:footnote>
  <w:footnote w:type="continuationSeparator" w:id="0">
    <w:p w14:paraId="62FA50D1" w14:textId="77777777" w:rsidR="007915AF" w:rsidRDefault="00791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6104"/>
    <w:rsid w:val="000C55C7"/>
    <w:rsid w:val="000C7400"/>
    <w:rsid w:val="000D0D61"/>
    <w:rsid w:val="000E013D"/>
    <w:rsid w:val="00164173"/>
    <w:rsid w:val="001E73DD"/>
    <w:rsid w:val="002153A3"/>
    <w:rsid w:val="00240386"/>
    <w:rsid w:val="002925B0"/>
    <w:rsid w:val="003612CE"/>
    <w:rsid w:val="003617F9"/>
    <w:rsid w:val="00393041"/>
    <w:rsid w:val="00507B9B"/>
    <w:rsid w:val="00542236"/>
    <w:rsid w:val="00566C55"/>
    <w:rsid w:val="005A47F4"/>
    <w:rsid w:val="005C4D12"/>
    <w:rsid w:val="006061ED"/>
    <w:rsid w:val="00641601"/>
    <w:rsid w:val="00650579"/>
    <w:rsid w:val="00694C6C"/>
    <w:rsid w:val="00736465"/>
    <w:rsid w:val="00754B3E"/>
    <w:rsid w:val="00780F3D"/>
    <w:rsid w:val="007915AF"/>
    <w:rsid w:val="007D255F"/>
    <w:rsid w:val="008042CC"/>
    <w:rsid w:val="0080534E"/>
    <w:rsid w:val="0083355C"/>
    <w:rsid w:val="00835569"/>
    <w:rsid w:val="008B76CD"/>
    <w:rsid w:val="009011B5"/>
    <w:rsid w:val="00955E9F"/>
    <w:rsid w:val="009E0338"/>
    <w:rsid w:val="00A11FB0"/>
    <w:rsid w:val="00A23B98"/>
    <w:rsid w:val="00A26121"/>
    <w:rsid w:val="00A77B3E"/>
    <w:rsid w:val="00AE729D"/>
    <w:rsid w:val="00B85ABA"/>
    <w:rsid w:val="00BE0860"/>
    <w:rsid w:val="00C14C1E"/>
    <w:rsid w:val="00C469F3"/>
    <w:rsid w:val="00CA2A55"/>
    <w:rsid w:val="00CB3B18"/>
    <w:rsid w:val="00CC3684"/>
    <w:rsid w:val="00CC795D"/>
    <w:rsid w:val="00D049CD"/>
    <w:rsid w:val="00D247B7"/>
    <w:rsid w:val="00D65E8F"/>
    <w:rsid w:val="00DC4D55"/>
    <w:rsid w:val="00E0360C"/>
    <w:rsid w:val="00E063CA"/>
    <w:rsid w:val="00E31FD4"/>
    <w:rsid w:val="00EA293C"/>
    <w:rsid w:val="00EC46F0"/>
    <w:rsid w:val="00EF2325"/>
    <w:rsid w:val="00F25F14"/>
    <w:rsid w:val="00F30EA4"/>
    <w:rsid w:val="00F945B0"/>
    <w:rsid w:val="2E806323"/>
    <w:rsid w:val="30547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2EAA1"/>
  <w15:docId w15:val="{9FA39043-3D66-4386-BE9E-4CDE5A30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3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info">
    <w:name w:val="info"/>
    <w:basedOn w:val="a0"/>
    <w:qFormat/>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D4BB6F26-5D67-45AD-8D8D-2B13D6AE6C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7381</Words>
  <Characters>42075</Characters>
  <Application>Microsoft Office Word</Application>
  <DocSecurity>0</DocSecurity>
  <Lines>350</Lines>
  <Paragraphs>98</Paragraphs>
  <ScaleCrop>false</ScaleCrop>
  <Company/>
  <LinksUpToDate>false</LinksUpToDate>
  <CharactersWithSpaces>49358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wdm</cp:lastModifiedBy>
  <cp:revision>4</cp:revision>
  <dcterms:created xsi:type="dcterms:W3CDTF">2020-09-25T01:37:00Z</dcterms:created>
  <dcterms:modified xsi:type="dcterms:W3CDTF">2020-09-25T09:29:00Z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