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2FBB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Name of Journal: </w:t>
      </w:r>
      <w:r w:rsidRPr="004B0FA1">
        <w:rPr>
          <w:rFonts w:ascii="Book Antiqua" w:eastAsia="Book Antiqua" w:hAnsi="Book Antiqua" w:cs="Book Antiqua"/>
          <w:i/>
          <w:color w:val="000000"/>
        </w:rPr>
        <w:t>World Journal of Hepatology</w:t>
      </w:r>
    </w:p>
    <w:p w14:paraId="67E09F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NO: </w:t>
      </w:r>
      <w:r w:rsidRPr="004B0FA1">
        <w:rPr>
          <w:rFonts w:ascii="Book Antiqua" w:eastAsia="Book Antiqua" w:hAnsi="Book Antiqua" w:cs="Book Antiqua"/>
          <w:color w:val="000000"/>
        </w:rPr>
        <w:t>57792</w:t>
      </w:r>
    </w:p>
    <w:p w14:paraId="2F5AD97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Type: </w:t>
      </w:r>
      <w:r w:rsidRPr="004B0FA1">
        <w:rPr>
          <w:rFonts w:ascii="Book Antiqua" w:eastAsia="Book Antiqua" w:hAnsi="Book Antiqua" w:cs="Book Antiqua"/>
          <w:color w:val="000000"/>
        </w:rPr>
        <w:t>REVIEW</w:t>
      </w:r>
    </w:p>
    <w:p w14:paraId="4B564CE0" w14:textId="77777777" w:rsidR="00A77B3E" w:rsidRPr="004B0FA1" w:rsidRDefault="00A77B3E" w:rsidP="004B0FA1">
      <w:pPr>
        <w:spacing w:line="360" w:lineRule="auto"/>
        <w:jc w:val="both"/>
        <w:rPr>
          <w:rFonts w:ascii="Book Antiqua" w:hAnsi="Book Antiqua"/>
        </w:rPr>
      </w:pPr>
    </w:p>
    <w:p w14:paraId="48D01D9E" w14:textId="0C27DEDC"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Extrahepatic cholangiocarcinoma: </w:t>
      </w:r>
      <w:r w:rsidR="001079C9">
        <w:rPr>
          <w:rFonts w:ascii="Book Antiqua" w:hAnsi="Book Antiqua" w:cs="Book Antiqua" w:hint="eastAsia"/>
          <w:b/>
          <w:bCs/>
          <w:color w:val="000000"/>
          <w:lang w:eastAsia="zh-CN"/>
        </w:rPr>
        <w:t>C</w:t>
      </w:r>
      <w:r w:rsidRPr="004B0FA1">
        <w:rPr>
          <w:rFonts w:ascii="Book Antiqua" w:eastAsia="Book Antiqua" w:hAnsi="Book Antiqua" w:cs="Book Antiqua"/>
          <w:b/>
          <w:bCs/>
          <w:color w:val="000000"/>
        </w:rPr>
        <w:t>urrent status of endoscopic approach and additional therapies</w:t>
      </w:r>
    </w:p>
    <w:p w14:paraId="730D13FB" w14:textId="77777777" w:rsidR="00A77B3E" w:rsidRPr="004B0FA1" w:rsidRDefault="00A77B3E" w:rsidP="004B0FA1">
      <w:pPr>
        <w:spacing w:line="360" w:lineRule="auto"/>
        <w:jc w:val="both"/>
        <w:rPr>
          <w:rFonts w:ascii="Book Antiqua" w:hAnsi="Book Antiqua"/>
        </w:rPr>
      </w:pPr>
    </w:p>
    <w:p w14:paraId="57C47F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Tantau AI </w:t>
      </w:r>
      <w:r w:rsidRPr="004B0FA1">
        <w:rPr>
          <w:rFonts w:ascii="Book Antiqua" w:eastAsia="Book Antiqua" w:hAnsi="Book Antiqua" w:cs="Book Antiqua"/>
          <w:i/>
          <w:iCs/>
          <w:color w:val="000000"/>
        </w:rPr>
        <w:t>et al</w:t>
      </w:r>
      <w:r w:rsidRPr="004B0FA1">
        <w:rPr>
          <w:rFonts w:ascii="Book Antiqua" w:eastAsia="Book Antiqua" w:hAnsi="Book Antiqua" w:cs="Book Antiqua"/>
          <w:color w:val="000000"/>
        </w:rPr>
        <w:t>. Cholangiocarcinoma</w:t>
      </w:r>
    </w:p>
    <w:p w14:paraId="2857044E" w14:textId="77777777" w:rsidR="00A77B3E" w:rsidRPr="004B0FA1" w:rsidRDefault="00A77B3E" w:rsidP="004B0FA1">
      <w:pPr>
        <w:spacing w:line="360" w:lineRule="auto"/>
        <w:jc w:val="both"/>
        <w:rPr>
          <w:rFonts w:ascii="Book Antiqua" w:hAnsi="Book Antiqua"/>
        </w:rPr>
      </w:pPr>
    </w:p>
    <w:p w14:paraId="2D4CDEE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Alina Ioana Tantau, Alina Mandrutiu, Anamaria Pop, Roxana Delia Zaharie, Dana Crisan, C</w:t>
      </w:r>
      <w:r w:rsidR="00633E8F" w:rsidRPr="004B0FA1">
        <w:rPr>
          <w:rFonts w:ascii="Book Antiqua" w:eastAsia="Book Antiqua" w:hAnsi="Book Antiqua" w:cs="Book Antiqua"/>
          <w:color w:val="000000"/>
        </w:rPr>
        <w:t>armen Monica Preda, Marcel Tanta</w:t>
      </w:r>
      <w:r w:rsidRPr="004B0FA1">
        <w:rPr>
          <w:rFonts w:ascii="Book Antiqua" w:eastAsia="Book Antiqua" w:hAnsi="Book Antiqua" w:cs="Book Antiqua"/>
          <w:color w:val="000000"/>
        </w:rPr>
        <w:t>u, Voicu Mercea</w:t>
      </w:r>
    </w:p>
    <w:p w14:paraId="79112BF2" w14:textId="77777777" w:rsidR="00A77B3E" w:rsidRPr="004B0FA1" w:rsidRDefault="00A77B3E" w:rsidP="004B0FA1">
      <w:pPr>
        <w:spacing w:line="360" w:lineRule="auto"/>
        <w:jc w:val="both"/>
        <w:rPr>
          <w:rFonts w:ascii="Book Antiqua" w:hAnsi="Book Antiqua"/>
        </w:rPr>
      </w:pPr>
    </w:p>
    <w:p w14:paraId="22CFDACD" w14:textId="159B36E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Alina Ioana Tantau, </w:t>
      </w:r>
      <w:r w:rsidRPr="004B0FA1">
        <w:rPr>
          <w:rFonts w:ascii="Book Antiqua" w:eastAsia="Book Antiqua" w:hAnsi="Book Antiqua" w:cs="Book Antiqua"/>
          <w:color w:val="000000"/>
        </w:rPr>
        <w:t xml:space="preserve">Department of Internal Medicine and Gastroenterology, </w:t>
      </w:r>
      <w:r w:rsidR="00727801">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727801">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4</w:t>
      </w:r>
      <w:r w:rsidRPr="004B0FA1">
        <w:rPr>
          <w:rFonts w:ascii="Book Antiqua" w:eastAsia="Book Antiqua" w:hAnsi="Book Antiqua" w:cs="Book Antiqua"/>
          <w:color w:val="000000"/>
          <w:vertAlign w:val="superscript"/>
        </w:rPr>
        <w:t>th</w:t>
      </w:r>
      <w:r w:rsidRPr="004B0FA1">
        <w:rPr>
          <w:rFonts w:ascii="Book Antiqua" w:eastAsia="Book Antiqua" w:hAnsi="Book Antiqua" w:cs="Book Antiqua"/>
          <w:color w:val="000000"/>
        </w:rPr>
        <w:t xml:space="preserve"> Medical Clinic, Cluj-Napoca 400012, Cluj, Romania</w:t>
      </w:r>
    </w:p>
    <w:p w14:paraId="1B09B5EE" w14:textId="77777777" w:rsidR="00A77B3E" w:rsidRPr="004B0FA1" w:rsidRDefault="00A77B3E" w:rsidP="004B0FA1">
      <w:pPr>
        <w:spacing w:line="360" w:lineRule="auto"/>
        <w:jc w:val="both"/>
        <w:rPr>
          <w:rFonts w:ascii="Book Antiqua" w:hAnsi="Book Antiqua"/>
        </w:rPr>
      </w:pPr>
    </w:p>
    <w:p w14:paraId="5E951B9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Alina Mandrutiu, Anamaria Pop, </w:t>
      </w:r>
      <w:r w:rsidRPr="004B0FA1">
        <w:rPr>
          <w:rFonts w:ascii="Book Antiqua" w:eastAsia="Book Antiqua" w:hAnsi="Book Antiqua" w:cs="Book Antiqua"/>
          <w:color w:val="000000"/>
        </w:rPr>
        <w:t>Department of Gastroenterology and Hepatology, Gastroenterology and Hepatology Medical Center, Cluj-Napoca 400132, Cluj, Romania</w:t>
      </w:r>
    </w:p>
    <w:p w14:paraId="194F54AF" w14:textId="77777777" w:rsidR="00A77B3E" w:rsidRPr="004B0FA1" w:rsidRDefault="00A77B3E" w:rsidP="004B0FA1">
      <w:pPr>
        <w:spacing w:line="360" w:lineRule="auto"/>
        <w:jc w:val="both"/>
        <w:rPr>
          <w:rFonts w:ascii="Book Antiqua" w:hAnsi="Book Antiqua"/>
        </w:rPr>
      </w:pPr>
    </w:p>
    <w:p w14:paraId="13706A3C" w14:textId="3E433BE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Roxana Delia Zaharie, </w:t>
      </w:r>
      <w:r w:rsidRPr="004B0FA1">
        <w:rPr>
          <w:rFonts w:ascii="Book Antiqua" w:eastAsia="Book Antiqua" w:hAnsi="Book Antiqua" w:cs="Book Antiqua"/>
          <w:color w:val="000000"/>
        </w:rPr>
        <w:t xml:space="preserve">Department of Gastroenterology, </w:t>
      </w:r>
      <w:r w:rsidR="00727801">
        <w:rPr>
          <w:rFonts w:ascii="Book Antiqua" w:eastAsia="Book Antiqua" w:hAnsi="Book Antiqua" w:cs="Book Antiqua"/>
          <w:color w:val="000000"/>
        </w:rPr>
        <w:t>“</w:t>
      </w:r>
      <w:r w:rsidRPr="004B0FA1">
        <w:rPr>
          <w:rFonts w:ascii="Book Antiqua" w:eastAsia="Book Antiqua" w:hAnsi="Book Antiqua" w:cs="Book Antiqua"/>
          <w:color w:val="000000"/>
        </w:rPr>
        <w:t>Prof. Dr. Octavian Fodor</w:t>
      </w:r>
      <w:r w:rsidR="00727801">
        <w:rPr>
          <w:rFonts w:ascii="Book Antiqua" w:eastAsia="Book Antiqua" w:hAnsi="Book Antiqua" w:cs="Book Antiqua"/>
          <w:color w:val="000000"/>
        </w:rPr>
        <w:t>”</w:t>
      </w:r>
      <w:r w:rsidRPr="004B0FA1">
        <w:rPr>
          <w:rFonts w:ascii="Book Antiqua" w:eastAsia="Book Antiqua" w:hAnsi="Book Antiqua" w:cs="Book Antiqua"/>
          <w:color w:val="000000"/>
        </w:rPr>
        <w:t xml:space="preserve"> Regional Institute of Gastroenterology and Hepatology, Cluj-Napoca 400162, Cluj, Romania</w:t>
      </w:r>
    </w:p>
    <w:p w14:paraId="5AA83D29" w14:textId="77777777" w:rsidR="00A77B3E" w:rsidRPr="004B0FA1" w:rsidRDefault="00A77B3E" w:rsidP="004B0FA1">
      <w:pPr>
        <w:spacing w:line="360" w:lineRule="auto"/>
        <w:jc w:val="both"/>
        <w:rPr>
          <w:rFonts w:ascii="Book Antiqua" w:hAnsi="Book Antiqua"/>
        </w:rPr>
      </w:pPr>
    </w:p>
    <w:p w14:paraId="033F4509" w14:textId="411D4CC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Roxana Delia Zaharie, </w:t>
      </w:r>
      <w:r w:rsidRPr="004B0FA1">
        <w:rPr>
          <w:rFonts w:ascii="Book Antiqua" w:eastAsia="Book Antiqua" w:hAnsi="Book Antiqua" w:cs="Book Antiqua"/>
          <w:color w:val="000000"/>
        </w:rPr>
        <w:t xml:space="preserve">Department of Gastroenterology, </w:t>
      </w:r>
      <w:r w:rsidR="000B77B9">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Cluj-Napoca 400012, Cluj, Romania</w:t>
      </w:r>
    </w:p>
    <w:p w14:paraId="2D481667" w14:textId="77777777" w:rsidR="00A77B3E" w:rsidRPr="004B0FA1" w:rsidRDefault="00A77B3E" w:rsidP="004B0FA1">
      <w:pPr>
        <w:spacing w:line="360" w:lineRule="auto"/>
        <w:jc w:val="both"/>
        <w:rPr>
          <w:rFonts w:ascii="Book Antiqua" w:hAnsi="Book Antiqua"/>
        </w:rPr>
      </w:pPr>
    </w:p>
    <w:p w14:paraId="419046BC" w14:textId="3C832AB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Dana Crisan, </w:t>
      </w:r>
      <w:r w:rsidRPr="004B0FA1">
        <w:rPr>
          <w:rFonts w:ascii="Book Antiqua" w:eastAsia="Book Antiqua" w:hAnsi="Book Antiqua" w:cs="Book Antiqua"/>
          <w:color w:val="000000"/>
        </w:rPr>
        <w:t xml:space="preserve">Internal Medicine Department, Cluj-Napoca Internal Medicine Department, </w:t>
      </w:r>
      <w:r w:rsidR="000B77B9">
        <w:rPr>
          <w:rFonts w:ascii="Book Antiqua" w:eastAsia="Book Antiqua" w:hAnsi="Book Antiqua" w:cs="Book Antiqua"/>
          <w:color w:val="000000"/>
        </w:rPr>
        <w:t>“</w:t>
      </w:r>
      <w:r w:rsidRPr="004B0FA1">
        <w:rPr>
          <w:rFonts w:ascii="Book Antiqua" w:eastAsia="Book Antiqua" w:hAnsi="Book Antiqua" w:cs="Book Antiqua"/>
          <w:color w:val="000000"/>
        </w:rPr>
        <w:t>Iuliu Hatieganu</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5</w:t>
      </w:r>
      <w:r w:rsidRPr="003658FB">
        <w:rPr>
          <w:rFonts w:ascii="Book Antiqua" w:eastAsia="Book Antiqua" w:hAnsi="Book Antiqua" w:cs="Book Antiqua"/>
          <w:color w:val="000000"/>
          <w:vertAlign w:val="superscript"/>
        </w:rPr>
        <w:t>th</w:t>
      </w:r>
      <w:r w:rsidRPr="004B0FA1">
        <w:rPr>
          <w:rFonts w:ascii="Book Antiqua" w:eastAsia="Book Antiqua" w:hAnsi="Book Antiqua" w:cs="Book Antiqua"/>
          <w:color w:val="000000"/>
        </w:rPr>
        <w:t xml:space="preserve"> Medical Clinic, Cluj-Napoca 400012, Cluj, Romania</w:t>
      </w:r>
    </w:p>
    <w:p w14:paraId="56F6788E" w14:textId="77777777" w:rsidR="00A77B3E" w:rsidRPr="004B0FA1" w:rsidRDefault="00A77B3E" w:rsidP="004B0FA1">
      <w:pPr>
        <w:spacing w:line="360" w:lineRule="auto"/>
        <w:jc w:val="both"/>
        <w:rPr>
          <w:rFonts w:ascii="Book Antiqua" w:hAnsi="Book Antiqua"/>
        </w:rPr>
      </w:pPr>
    </w:p>
    <w:p w14:paraId="487BCCC2" w14:textId="4883492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Carmen Monica Preda, </w:t>
      </w:r>
      <w:r w:rsidRPr="004B0FA1">
        <w:rPr>
          <w:rFonts w:ascii="Book Antiqua" w:eastAsia="Book Antiqua" w:hAnsi="Book Antiqua" w:cs="Book Antiqua"/>
          <w:color w:val="000000"/>
        </w:rPr>
        <w:t xml:space="preserve">Department of Gastroenterology and Hepatology, Clinic Fundeni Institute, </w:t>
      </w:r>
      <w:r w:rsidR="000B77B9">
        <w:rPr>
          <w:rFonts w:ascii="Book Antiqua" w:eastAsia="Book Antiqua" w:hAnsi="Book Antiqua" w:cs="Book Antiqua"/>
          <w:color w:val="000000"/>
        </w:rPr>
        <w:t>“</w:t>
      </w:r>
      <w:r w:rsidRPr="004B0FA1">
        <w:rPr>
          <w:rFonts w:ascii="Book Antiqua" w:eastAsia="Book Antiqua" w:hAnsi="Book Antiqua" w:cs="Book Antiqua"/>
          <w:color w:val="000000"/>
        </w:rPr>
        <w:t>Carol Davila</w:t>
      </w:r>
      <w:r w:rsidR="000B77B9">
        <w:rPr>
          <w:rFonts w:ascii="Book Antiqua" w:eastAsia="Book Antiqua" w:hAnsi="Book Antiqua" w:cs="Book Antiqua"/>
          <w:color w:val="000000"/>
        </w:rPr>
        <w:t>”</w:t>
      </w:r>
      <w:r w:rsidRPr="004B0FA1">
        <w:rPr>
          <w:rFonts w:ascii="Book Antiqua" w:eastAsia="Book Antiqua" w:hAnsi="Book Antiqua" w:cs="Book Antiqua"/>
          <w:color w:val="000000"/>
        </w:rPr>
        <w:t xml:space="preserve"> University of Medicine and Pharmacy, Bucharest 22328, Romania</w:t>
      </w:r>
    </w:p>
    <w:p w14:paraId="506AFAE7" w14:textId="77777777" w:rsidR="00A77B3E" w:rsidRPr="004B0FA1" w:rsidRDefault="00A77B3E" w:rsidP="004B0FA1">
      <w:pPr>
        <w:spacing w:line="360" w:lineRule="auto"/>
        <w:jc w:val="both"/>
        <w:rPr>
          <w:rFonts w:ascii="Book Antiqua" w:hAnsi="Book Antiqua"/>
        </w:rPr>
      </w:pPr>
    </w:p>
    <w:p w14:paraId="33285440" w14:textId="1EF76AAA" w:rsidR="00A77B3E" w:rsidRPr="004B0FA1" w:rsidRDefault="00A11E23" w:rsidP="004B0FA1">
      <w:pPr>
        <w:spacing w:line="360" w:lineRule="auto"/>
        <w:jc w:val="both"/>
        <w:rPr>
          <w:rFonts w:ascii="Book Antiqua" w:hAnsi="Book Antiqua"/>
        </w:rPr>
      </w:pPr>
      <w:r w:rsidRPr="004B0FA1">
        <w:rPr>
          <w:rFonts w:ascii="Book Antiqua" w:eastAsia="Book Antiqua" w:hAnsi="Book Antiqua" w:cs="Book Antiqua"/>
          <w:b/>
          <w:bCs/>
          <w:color w:val="000000"/>
        </w:rPr>
        <w:t>Marcel Tanta</w:t>
      </w:r>
      <w:r w:rsidR="00074858" w:rsidRPr="004B0FA1">
        <w:rPr>
          <w:rFonts w:ascii="Book Antiqua" w:eastAsia="Book Antiqua" w:hAnsi="Book Antiqua" w:cs="Book Antiqua"/>
          <w:b/>
          <w:bCs/>
          <w:color w:val="000000"/>
        </w:rPr>
        <w:t xml:space="preserve">u, Voicu Mercea, </w:t>
      </w:r>
      <w:r w:rsidR="00074858" w:rsidRPr="004B0FA1">
        <w:rPr>
          <w:rFonts w:ascii="Book Antiqua" w:eastAsia="Book Antiqua" w:hAnsi="Book Antiqua" w:cs="Book Antiqua"/>
          <w:color w:val="000000"/>
        </w:rPr>
        <w:t xml:space="preserve">Department of Internal Medicine and Gastroenterology, </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Prof. Dr. Octavian Fodor</w:t>
      </w:r>
      <w:r w:rsidR="006F5595">
        <w:rPr>
          <w:rFonts w:ascii="Book Antiqua" w:eastAsia="Book Antiqua" w:hAnsi="Book Antiqua" w:cs="Book Antiqua"/>
          <w:color w:val="000000"/>
        </w:rPr>
        <w:t>”</w:t>
      </w:r>
      <w:r w:rsidR="006F5595"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Regional Institute of Gastroenterology and Hepatology, Cluj-Napoca 400162, Cluj, Romania</w:t>
      </w:r>
    </w:p>
    <w:p w14:paraId="2D34D70B" w14:textId="77777777" w:rsidR="00A77B3E" w:rsidRPr="004B0FA1" w:rsidRDefault="00A77B3E" w:rsidP="004B0FA1">
      <w:pPr>
        <w:spacing w:line="360" w:lineRule="auto"/>
        <w:jc w:val="both"/>
        <w:rPr>
          <w:rFonts w:ascii="Book Antiqua" w:hAnsi="Book Antiqua"/>
        </w:rPr>
      </w:pPr>
    </w:p>
    <w:p w14:paraId="5F2A98E3" w14:textId="361A34F2" w:rsidR="00A77B3E" w:rsidRPr="004B0FA1" w:rsidRDefault="00A11E23" w:rsidP="004B0FA1">
      <w:pPr>
        <w:spacing w:line="360" w:lineRule="auto"/>
        <w:jc w:val="both"/>
        <w:rPr>
          <w:rFonts w:ascii="Book Antiqua" w:hAnsi="Book Antiqua"/>
        </w:rPr>
      </w:pPr>
      <w:r w:rsidRPr="004B0FA1">
        <w:rPr>
          <w:rFonts w:ascii="Book Antiqua" w:eastAsia="Book Antiqua" w:hAnsi="Book Antiqua" w:cs="Book Antiqua"/>
          <w:b/>
          <w:bCs/>
          <w:color w:val="000000"/>
        </w:rPr>
        <w:t>Marcel Tanta</w:t>
      </w:r>
      <w:r w:rsidR="00074858" w:rsidRPr="004B0FA1">
        <w:rPr>
          <w:rFonts w:ascii="Book Antiqua" w:eastAsia="Book Antiqua" w:hAnsi="Book Antiqua" w:cs="Book Antiqua"/>
          <w:b/>
          <w:bCs/>
          <w:color w:val="000000"/>
        </w:rPr>
        <w:t xml:space="preserve">u, Voicu Mercea, </w:t>
      </w:r>
      <w:r w:rsidR="00074858" w:rsidRPr="004B0FA1">
        <w:rPr>
          <w:rFonts w:ascii="Book Antiqua" w:eastAsia="Book Antiqua" w:hAnsi="Book Antiqua" w:cs="Book Antiqua"/>
          <w:color w:val="000000"/>
        </w:rPr>
        <w:t xml:space="preserve">Department of Internal Medicine and Gastroenterology, </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Iuliu Hatieganu</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University of Medicine and Pharmacy, Cluj-Napoca 400012, Cluj, Romania</w:t>
      </w:r>
    </w:p>
    <w:p w14:paraId="003818C8" w14:textId="77777777" w:rsidR="00A77B3E" w:rsidRPr="004B0FA1" w:rsidRDefault="00A77B3E" w:rsidP="004B0FA1">
      <w:pPr>
        <w:spacing w:line="360" w:lineRule="auto"/>
        <w:jc w:val="both"/>
        <w:rPr>
          <w:rFonts w:ascii="Book Antiqua" w:hAnsi="Book Antiqua"/>
        </w:rPr>
      </w:pPr>
    </w:p>
    <w:p w14:paraId="031B5BBE" w14:textId="488E91F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Author contributions: </w:t>
      </w:r>
      <w:r w:rsidRPr="004B0FA1">
        <w:rPr>
          <w:rFonts w:ascii="Book Antiqua" w:eastAsia="Book Antiqua" w:hAnsi="Book Antiqua" w:cs="Book Antiqua"/>
          <w:color w:val="000000"/>
        </w:rPr>
        <w:t>Tantau AI and Zaharie RD wrote the paper; Mandrutiu A, Crisan D, Pop A, Mercea V and Preda CM</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collected the data and draft</w:t>
      </w:r>
      <w:r w:rsidR="00E105BE">
        <w:rPr>
          <w:rFonts w:ascii="Book Antiqua" w:eastAsia="Book Antiqua" w:hAnsi="Book Antiqua" w:cs="Book Antiqua"/>
          <w:color w:val="000000"/>
        </w:rPr>
        <w:t>ed</w:t>
      </w:r>
      <w:r w:rsidRPr="004B0FA1">
        <w:rPr>
          <w:rFonts w:ascii="Book Antiqua" w:eastAsia="Book Antiqua" w:hAnsi="Book Antiqua" w:cs="Book Antiqua"/>
          <w:color w:val="000000"/>
        </w:rPr>
        <w:t xml:space="preserve"> the paper; Tantau M</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revised the paper; Tantau AI and Tantau M provided the endoscopic images from their personal collection</w:t>
      </w:r>
      <w:r w:rsidR="00FE1BF1" w:rsidRPr="004B0FA1">
        <w:rPr>
          <w:rFonts w:ascii="Book Antiqua" w:eastAsia="Book Antiqua" w:hAnsi="Book Antiqua" w:cs="Book Antiqua"/>
          <w:color w:val="000000"/>
        </w:rPr>
        <w:t>;</w:t>
      </w:r>
      <w:r w:rsidR="00A11E23" w:rsidRPr="004B0FA1">
        <w:rPr>
          <w:rFonts w:ascii="Book Antiqua" w:eastAsia="Book Antiqua" w:hAnsi="Book Antiqua" w:cs="Book Antiqua"/>
          <w:color w:val="000000"/>
        </w:rPr>
        <w:t xml:space="preserve"> </w:t>
      </w:r>
      <w:r w:rsidR="002C17FD">
        <w:rPr>
          <w:rFonts w:ascii="Book Antiqua" w:eastAsia="Book Antiqua" w:hAnsi="Book Antiqua" w:cs="Book Antiqua"/>
          <w:color w:val="000000"/>
        </w:rPr>
        <w:t>A</w:t>
      </w:r>
      <w:r w:rsidRPr="004B0FA1">
        <w:rPr>
          <w:rFonts w:ascii="Book Antiqua" w:eastAsia="Book Antiqua" w:hAnsi="Book Antiqua" w:cs="Book Antiqua"/>
          <w:color w:val="000000"/>
        </w:rPr>
        <w:t>ll authors contributed</w:t>
      </w:r>
      <w:r w:rsidR="00A11E23" w:rsidRPr="004B0FA1">
        <w:rPr>
          <w:rFonts w:ascii="Book Antiqua" w:eastAsia="Book Antiqua" w:hAnsi="Book Antiqua" w:cs="Book Antiqua"/>
          <w:color w:val="000000"/>
        </w:rPr>
        <w:t xml:space="preserve"> </w:t>
      </w:r>
      <w:r w:rsidR="00E105BE">
        <w:rPr>
          <w:rFonts w:ascii="Book Antiqua" w:eastAsia="Book Antiqua" w:hAnsi="Book Antiqua" w:cs="Book Antiqua"/>
          <w:color w:val="000000"/>
        </w:rPr>
        <w:t>their</w:t>
      </w:r>
      <w:r w:rsidR="00E105BE"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expert</w:t>
      </w:r>
      <w:r w:rsidR="00A11E2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opinion </w:t>
      </w:r>
      <w:r w:rsidR="00E105BE">
        <w:rPr>
          <w:rFonts w:ascii="Book Antiqua" w:eastAsia="Book Antiqua" w:hAnsi="Book Antiqua" w:cs="Book Antiqua"/>
          <w:color w:val="000000"/>
        </w:rPr>
        <w:t>to</w:t>
      </w:r>
      <w:r w:rsidR="00E105BE"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concept </w:t>
      </w:r>
      <w:r w:rsidR="00E105BE">
        <w:rPr>
          <w:rFonts w:ascii="Book Antiqua" w:eastAsia="Book Antiqua" w:hAnsi="Book Antiqua" w:cs="Book Antiqua"/>
          <w:color w:val="000000"/>
        </w:rPr>
        <w:t xml:space="preserve">of the </w:t>
      </w:r>
      <w:r w:rsidRPr="004B0FA1">
        <w:rPr>
          <w:rFonts w:ascii="Book Antiqua" w:eastAsia="Book Antiqua" w:hAnsi="Book Antiqua" w:cs="Book Antiqua"/>
          <w:color w:val="000000"/>
        </w:rPr>
        <w:t>paper and critically revis</w:t>
      </w:r>
      <w:r w:rsidR="00E105BE">
        <w:rPr>
          <w:rFonts w:ascii="Book Antiqua" w:eastAsia="Book Antiqua" w:hAnsi="Book Antiqua" w:cs="Book Antiqua"/>
          <w:color w:val="000000"/>
        </w:rPr>
        <w:t>ed</w:t>
      </w:r>
      <w:r w:rsidRPr="004B0FA1">
        <w:rPr>
          <w:rFonts w:ascii="Book Antiqua" w:eastAsia="Book Antiqua" w:hAnsi="Book Antiqua" w:cs="Book Antiqua"/>
          <w:color w:val="000000"/>
        </w:rPr>
        <w:t xml:space="preserve"> the article</w:t>
      </w:r>
      <w:r w:rsidR="00FE1BF1" w:rsidRPr="004B0FA1">
        <w:rPr>
          <w:rFonts w:ascii="Book Antiqua" w:eastAsia="Book Antiqua" w:hAnsi="Book Antiqua" w:cs="Book Antiqua"/>
          <w:color w:val="000000"/>
        </w:rPr>
        <w:t>;</w:t>
      </w:r>
      <w:r w:rsidR="00A11E23" w:rsidRPr="004B0FA1">
        <w:rPr>
          <w:rFonts w:ascii="Book Antiqua" w:eastAsia="Book Antiqua" w:hAnsi="Book Antiqua" w:cs="Book Antiqua"/>
          <w:color w:val="000000"/>
        </w:rPr>
        <w:t xml:space="preserve"> </w:t>
      </w:r>
      <w:r w:rsidR="002C17FD">
        <w:rPr>
          <w:rFonts w:ascii="Book Antiqua" w:eastAsia="Book Antiqua" w:hAnsi="Book Antiqua" w:cs="Book Antiqua"/>
          <w:color w:val="000000"/>
        </w:rPr>
        <w:t>A</w:t>
      </w:r>
      <w:r w:rsidRPr="004B0FA1">
        <w:rPr>
          <w:rFonts w:ascii="Book Antiqua" w:eastAsia="Book Antiqua" w:hAnsi="Book Antiqua" w:cs="Book Antiqua"/>
          <w:color w:val="000000"/>
        </w:rPr>
        <w:t>ll authors approved the final article version to be published.</w:t>
      </w:r>
    </w:p>
    <w:p w14:paraId="4B9B4C82" w14:textId="77777777" w:rsidR="00A77B3E" w:rsidRPr="004B0FA1" w:rsidRDefault="00A77B3E" w:rsidP="004B0FA1">
      <w:pPr>
        <w:spacing w:line="360" w:lineRule="auto"/>
        <w:jc w:val="both"/>
        <w:rPr>
          <w:rFonts w:ascii="Book Antiqua" w:hAnsi="Book Antiqua"/>
        </w:rPr>
      </w:pPr>
    </w:p>
    <w:p w14:paraId="1FD30031" w14:textId="42FCA216" w:rsidR="00A77B3E" w:rsidRPr="004B0FA1" w:rsidRDefault="001079C9" w:rsidP="004B0FA1">
      <w:pPr>
        <w:spacing w:line="360" w:lineRule="auto"/>
        <w:jc w:val="both"/>
        <w:rPr>
          <w:rFonts w:ascii="Book Antiqua" w:hAnsi="Book Antiqua"/>
        </w:rPr>
      </w:pPr>
      <w:r w:rsidRPr="001079C9">
        <w:rPr>
          <w:rFonts w:ascii="Book Antiqua" w:eastAsia="Book Antiqua" w:hAnsi="Book Antiqua" w:cs="Book Antiqua"/>
          <w:b/>
          <w:bCs/>
          <w:color w:val="000000"/>
        </w:rPr>
        <w:t>Corresponding author</w:t>
      </w:r>
      <w:r w:rsidR="00074858" w:rsidRPr="004B0FA1">
        <w:rPr>
          <w:rFonts w:ascii="Book Antiqua" w:eastAsia="Book Antiqua" w:hAnsi="Book Antiqua" w:cs="Book Antiqua"/>
          <w:b/>
          <w:bCs/>
          <w:color w:val="000000"/>
        </w:rPr>
        <w:t xml:space="preserve">: Roxana Delia Zaharie, MD, PhD, Assistant Lecturer, </w:t>
      </w:r>
      <w:r w:rsidR="00074858" w:rsidRPr="004B0FA1">
        <w:rPr>
          <w:rFonts w:ascii="Book Antiqua" w:eastAsia="Book Antiqua" w:hAnsi="Book Antiqua" w:cs="Book Antiqua"/>
          <w:color w:val="000000"/>
        </w:rPr>
        <w:t xml:space="preserve">Department of Gastroenterology, </w:t>
      </w:r>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Prof. Dr. Octavian Fodor</w:t>
      </w:r>
      <w:proofErr w:type="gramStart"/>
      <w:r w:rsidR="006F5595">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Regional</w:t>
      </w:r>
      <w:proofErr w:type="gramEnd"/>
      <w:r w:rsidR="00074858" w:rsidRPr="004B0FA1">
        <w:rPr>
          <w:rFonts w:ascii="Book Antiqua" w:eastAsia="Book Antiqua" w:hAnsi="Book Antiqua" w:cs="Book Antiqua"/>
          <w:color w:val="000000"/>
        </w:rPr>
        <w:t xml:space="preserve"> Institute of Gastroenterology and Hepatology, 19-21 Croitorilor Street, Cluj-Napoca 400162, Cluj, Romania. endoscopict.correspondence@gmail.com</w:t>
      </w:r>
    </w:p>
    <w:p w14:paraId="7CBB1DB5" w14:textId="77777777" w:rsidR="00A77B3E" w:rsidRPr="004B0FA1" w:rsidRDefault="00A77B3E" w:rsidP="004B0FA1">
      <w:pPr>
        <w:spacing w:line="360" w:lineRule="auto"/>
        <w:jc w:val="both"/>
        <w:rPr>
          <w:rFonts w:ascii="Book Antiqua" w:hAnsi="Book Antiqua"/>
        </w:rPr>
      </w:pPr>
    </w:p>
    <w:p w14:paraId="316F94A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Received: </w:t>
      </w:r>
      <w:r w:rsidRPr="004B0FA1">
        <w:rPr>
          <w:rFonts w:ascii="Book Antiqua" w:eastAsia="Book Antiqua" w:hAnsi="Book Antiqua" w:cs="Book Antiqua"/>
          <w:color w:val="000000"/>
        </w:rPr>
        <w:t>June 27, 2020</w:t>
      </w:r>
    </w:p>
    <w:p w14:paraId="20A693B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Revised: </w:t>
      </w:r>
      <w:r w:rsidRPr="004B0FA1">
        <w:rPr>
          <w:rFonts w:ascii="Book Antiqua" w:eastAsia="Book Antiqua" w:hAnsi="Book Antiqua" w:cs="Book Antiqua"/>
          <w:color w:val="000000"/>
        </w:rPr>
        <w:t>December 2, 2020</w:t>
      </w:r>
    </w:p>
    <w:p w14:paraId="317DFDDE" w14:textId="605D248F"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Accepted: </w:t>
      </w:r>
      <w:r w:rsidR="00793B21" w:rsidRPr="004B0FA1">
        <w:rPr>
          <w:rFonts w:ascii="Book Antiqua" w:eastAsia="Book Antiqua" w:hAnsi="Book Antiqua" w:cs="Book Antiqua"/>
          <w:bCs/>
          <w:color w:val="000000"/>
        </w:rPr>
        <w:t>December 13, 2020</w:t>
      </w:r>
    </w:p>
    <w:p w14:paraId="4981096F" w14:textId="238017A5" w:rsidR="00A77B3E" w:rsidRPr="00621ACB" w:rsidRDefault="00074858" w:rsidP="004B0FA1">
      <w:pPr>
        <w:spacing w:line="360" w:lineRule="auto"/>
        <w:jc w:val="both"/>
        <w:rPr>
          <w:rFonts w:ascii="Book Antiqua" w:hAnsi="Book Antiqua"/>
          <w:lang w:eastAsia="zh-CN"/>
        </w:rPr>
      </w:pPr>
      <w:r w:rsidRPr="004B0FA1">
        <w:rPr>
          <w:rFonts w:ascii="Book Antiqua" w:eastAsia="Book Antiqua" w:hAnsi="Book Antiqua" w:cs="Book Antiqua"/>
          <w:b/>
          <w:bCs/>
          <w:color w:val="000000"/>
        </w:rPr>
        <w:t>Published online:</w:t>
      </w:r>
      <w:r w:rsidRPr="00621ACB">
        <w:rPr>
          <w:rFonts w:ascii="Book Antiqua" w:eastAsia="Book Antiqua" w:hAnsi="Book Antiqua" w:cs="Book Antiqua"/>
          <w:bCs/>
          <w:color w:val="000000"/>
        </w:rPr>
        <w:t xml:space="preserve"> </w:t>
      </w:r>
      <w:r w:rsidR="00621ACB" w:rsidRPr="00621ACB">
        <w:rPr>
          <w:rFonts w:ascii="Book Antiqua" w:eastAsia="Book Antiqua" w:hAnsi="Book Antiqua" w:cs="Book Antiqua"/>
          <w:bCs/>
          <w:color w:val="000000"/>
        </w:rPr>
        <w:t>February 27</w:t>
      </w:r>
      <w:r w:rsidR="00621ACB" w:rsidRPr="00621ACB">
        <w:rPr>
          <w:rFonts w:ascii="Book Antiqua" w:hAnsi="Book Antiqua" w:cs="Book Antiqua" w:hint="eastAsia"/>
          <w:bCs/>
          <w:color w:val="000000"/>
          <w:lang w:eastAsia="zh-CN"/>
        </w:rPr>
        <w:t>, 2021</w:t>
      </w:r>
    </w:p>
    <w:p w14:paraId="7653D4B7" w14:textId="77777777" w:rsidR="00A77B3E" w:rsidRPr="004B0FA1" w:rsidRDefault="00A77B3E" w:rsidP="004B0FA1">
      <w:pPr>
        <w:spacing w:line="360" w:lineRule="auto"/>
        <w:jc w:val="both"/>
        <w:rPr>
          <w:rFonts w:ascii="Book Antiqua" w:hAnsi="Book Antiqua"/>
        </w:rPr>
        <w:sectPr w:rsidR="00A77B3E" w:rsidRPr="004B0FA1" w:rsidSect="004B0FA1">
          <w:footerReference w:type="default" r:id="rId8"/>
          <w:pgSz w:w="12240" w:h="15840"/>
          <w:pgMar w:top="1440" w:right="1440" w:bottom="1440" w:left="1440" w:header="720" w:footer="720" w:gutter="0"/>
          <w:cols w:space="720"/>
          <w:docGrid w:linePitch="360"/>
        </w:sectPr>
      </w:pPr>
    </w:p>
    <w:p w14:paraId="0914782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lastRenderedPageBreak/>
        <w:t>Abstract</w:t>
      </w:r>
    </w:p>
    <w:p w14:paraId="71532E63" w14:textId="7175C5C9"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prognosis of patients with advanced or unresectable extrahepatic cholangiocarcinoma is poor. More than 50% of patients with jaundice are inoperable at the time of first diagnosis. Endoscopic treatment in patients with obstructive jaundice ensures bile duct drainage in preoperative or palliative settings. Relief of symptoms (pain, pruritus, jaundice) and improvement in quality of life are the aims of palliative therapy. Stent implantation by endoscopic retrograde cholangiopancreatography is generally preferred for long-term palliation. There is a vast variety of plastic and metal stents, covered or uncovered. The stent choice depends on the expected length of survival, quality of life, costs and physician expertise. This review will provide the framework for the endoscopic minimally invasive therapy in extrahepatic cholangiocarcinoma. Moreover, additional therapies</w:t>
      </w:r>
      <w:r w:rsidR="00485BB6">
        <w:rPr>
          <w:rFonts w:ascii="Book Antiqua" w:eastAsia="Book Antiqua" w:hAnsi="Book Antiqua" w:cs="Book Antiqua"/>
          <w:color w:val="000000"/>
        </w:rPr>
        <w:t>, such</w:t>
      </w:r>
      <w:r w:rsidRPr="004B0FA1">
        <w:rPr>
          <w:rFonts w:ascii="Book Antiqua" w:eastAsia="Book Antiqua" w:hAnsi="Book Antiqua" w:cs="Book Antiqua"/>
          <w:color w:val="000000"/>
        </w:rPr>
        <w:t xml:space="preserve"> as brachytherapy, photodynamic therapy, radiofrequency ablation, chemotherapy, molecular-targeted therapy and/or immunotherapy </w:t>
      </w:r>
      <w:r w:rsidR="00485BB6">
        <w:rPr>
          <w:rFonts w:ascii="Book Antiqua" w:eastAsia="Book Antiqua" w:hAnsi="Book Antiqua" w:cs="Book Antiqua"/>
          <w:color w:val="000000"/>
        </w:rPr>
        <w:t>by the</w:t>
      </w:r>
      <w:r w:rsidR="00485BB6"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endoscopic approach</w:t>
      </w:r>
      <w:r w:rsidR="00485BB6">
        <w:rPr>
          <w:rFonts w:ascii="Book Antiqua" w:eastAsia="Book Antiqua" w:hAnsi="Book Antiqua" w:cs="Book Antiqua"/>
          <w:color w:val="000000"/>
        </w:rPr>
        <w:t>,</w:t>
      </w:r>
      <w:r w:rsidRPr="004B0FA1">
        <w:rPr>
          <w:rFonts w:ascii="Book Antiqua" w:eastAsia="Book Antiqua" w:hAnsi="Book Antiqua" w:cs="Book Antiqua"/>
          <w:color w:val="000000"/>
        </w:rPr>
        <w:t xml:space="preserve"> are the nonsurgical methods associated with survival improvement rate and/or local symptom palliation.</w:t>
      </w:r>
    </w:p>
    <w:p w14:paraId="1F277637" w14:textId="77777777" w:rsidR="00A77B3E" w:rsidRPr="004B0FA1" w:rsidRDefault="00A77B3E" w:rsidP="004B0FA1">
      <w:pPr>
        <w:spacing w:line="360" w:lineRule="auto"/>
        <w:jc w:val="both"/>
        <w:rPr>
          <w:rFonts w:ascii="Book Antiqua" w:hAnsi="Book Antiqua"/>
        </w:rPr>
      </w:pPr>
    </w:p>
    <w:p w14:paraId="47EEE556" w14:textId="6D7052A1"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Key Words: </w:t>
      </w:r>
      <w:r w:rsidRPr="004B0FA1">
        <w:rPr>
          <w:rFonts w:ascii="Book Antiqua" w:eastAsia="Book Antiqua" w:hAnsi="Book Antiqua" w:cs="Book Antiqua"/>
          <w:color w:val="000000"/>
        </w:rPr>
        <w:t>Cholangiocarcinoma; Endoscopic drainage; Endoscopic retrograde c</w:t>
      </w:r>
      <w:r w:rsidR="00C200F4">
        <w:rPr>
          <w:rFonts w:ascii="Book Antiqua" w:eastAsia="Book Antiqua" w:hAnsi="Book Antiqua" w:cs="Book Antiqua"/>
          <w:color w:val="000000"/>
        </w:rPr>
        <w:t>h</w:t>
      </w:r>
      <w:r w:rsidRPr="004B0FA1">
        <w:rPr>
          <w:rFonts w:ascii="Book Antiqua" w:eastAsia="Book Antiqua" w:hAnsi="Book Antiqua" w:cs="Book Antiqua"/>
          <w:color w:val="000000"/>
        </w:rPr>
        <w:t>olangiopancreatography; Photodynamic therapy; Radiofrequency ablation; Brachytherapy</w:t>
      </w:r>
    </w:p>
    <w:p w14:paraId="32E0E76A" w14:textId="77777777" w:rsidR="00A77B3E" w:rsidRDefault="00A77B3E" w:rsidP="004B0FA1">
      <w:pPr>
        <w:spacing w:line="360" w:lineRule="auto"/>
        <w:jc w:val="both"/>
        <w:rPr>
          <w:rFonts w:ascii="Book Antiqua" w:hAnsi="Book Antiqua" w:hint="eastAsia"/>
          <w:lang w:eastAsia="zh-CN"/>
        </w:rPr>
      </w:pPr>
    </w:p>
    <w:p w14:paraId="0E2522C8" w14:textId="77777777" w:rsidR="000102AF" w:rsidRPr="00026CB8" w:rsidRDefault="000102AF" w:rsidP="000102AF">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638AB369" w14:textId="77777777" w:rsidR="000102AF" w:rsidRPr="004B0FA1" w:rsidRDefault="000102AF" w:rsidP="004B0FA1">
      <w:pPr>
        <w:spacing w:line="360" w:lineRule="auto"/>
        <w:jc w:val="both"/>
        <w:rPr>
          <w:rFonts w:ascii="Book Antiqua" w:hAnsi="Book Antiqua" w:hint="eastAsia"/>
          <w:lang w:eastAsia="zh-CN"/>
        </w:rPr>
      </w:pPr>
    </w:p>
    <w:p w14:paraId="2AB2818A" w14:textId="5BF21AC1" w:rsidR="00515D34" w:rsidRPr="00515D34" w:rsidRDefault="00515D34" w:rsidP="004B0FA1">
      <w:pPr>
        <w:spacing w:line="360" w:lineRule="auto"/>
        <w:jc w:val="both"/>
        <w:rPr>
          <w:rFonts w:ascii="Book Antiqua" w:hAnsi="Book Antiqua" w:cs="Book Antiqua" w:hint="eastAsia"/>
          <w:color w:val="000000"/>
          <w:lang w:eastAsia="zh-CN"/>
        </w:rPr>
      </w:pPr>
      <w:r w:rsidRPr="00515D34">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74858" w:rsidRPr="004B0FA1">
        <w:rPr>
          <w:rFonts w:ascii="Book Antiqua" w:eastAsia="Book Antiqua" w:hAnsi="Book Antiqua" w:cs="Book Antiqua"/>
          <w:color w:val="000000"/>
        </w:rPr>
        <w:t xml:space="preserve">Tantau AI, Mandrutiu A, Pop </w:t>
      </w:r>
      <w:proofErr w:type="gramStart"/>
      <w:r w:rsidR="00074858" w:rsidRPr="004B0FA1">
        <w:rPr>
          <w:rFonts w:ascii="Book Antiqua" w:eastAsia="Book Antiqua" w:hAnsi="Book Antiqua" w:cs="Book Antiqua"/>
          <w:color w:val="000000"/>
        </w:rPr>
        <w:t>A</w:t>
      </w:r>
      <w:proofErr w:type="gramEnd"/>
      <w:r w:rsidR="00074858" w:rsidRPr="004B0FA1">
        <w:rPr>
          <w:rFonts w:ascii="Book Antiqua" w:eastAsia="Book Antiqua" w:hAnsi="Book Antiqua" w:cs="Book Antiqua"/>
          <w:color w:val="000000"/>
        </w:rPr>
        <w:t>, Zaharie RD, Crisan D, Preda CM, Tan</w:t>
      </w:r>
      <w:r w:rsidR="00074858" w:rsidRPr="004B0FA1">
        <w:rPr>
          <w:rFonts w:ascii="Cambria" w:eastAsia="Book Antiqua" w:hAnsi="Cambria" w:cs="Cambria"/>
          <w:color w:val="000000"/>
        </w:rPr>
        <w:t>ț</w:t>
      </w:r>
      <w:r w:rsidR="00074858" w:rsidRPr="004B0FA1">
        <w:rPr>
          <w:rFonts w:ascii="Book Antiqua" w:eastAsia="Book Antiqua" w:hAnsi="Book Antiqua" w:cs="Book Antiqua"/>
          <w:color w:val="000000"/>
        </w:rPr>
        <w:t xml:space="preserve">ău M, Mercea V. Extrahepatic cholangiocarcinoma: </w:t>
      </w:r>
      <w:r w:rsidR="001079C9">
        <w:rPr>
          <w:rFonts w:ascii="Book Antiqua" w:hAnsi="Book Antiqua" w:cs="Book Antiqua" w:hint="eastAsia"/>
          <w:color w:val="000000"/>
          <w:lang w:eastAsia="zh-CN"/>
        </w:rPr>
        <w:t>C</w:t>
      </w:r>
      <w:r w:rsidR="00074858" w:rsidRPr="004B0FA1">
        <w:rPr>
          <w:rFonts w:ascii="Book Antiqua" w:eastAsia="Book Antiqua" w:hAnsi="Book Antiqua" w:cs="Book Antiqua"/>
          <w:color w:val="000000"/>
        </w:rPr>
        <w:t xml:space="preserve">urrent status of endoscopic approach and additional therapies. </w:t>
      </w:r>
      <w:r w:rsidR="00074858" w:rsidRPr="004B0FA1">
        <w:rPr>
          <w:rFonts w:ascii="Book Antiqua" w:eastAsia="Book Antiqua" w:hAnsi="Book Antiqua" w:cs="Book Antiqua"/>
          <w:i/>
          <w:iCs/>
          <w:color w:val="000000"/>
        </w:rPr>
        <w:t>World J Hepatol</w:t>
      </w:r>
      <w:r w:rsidR="00074858" w:rsidRPr="004B0FA1">
        <w:rPr>
          <w:rFonts w:ascii="Book Antiqua" w:eastAsia="Book Antiqua" w:hAnsi="Book Antiqua" w:cs="Book Antiqua"/>
          <w:color w:val="000000"/>
        </w:rPr>
        <w:t xml:space="preserve"> 202</w:t>
      </w:r>
      <w:r w:rsidR="001079C9">
        <w:rPr>
          <w:rFonts w:ascii="Book Antiqua" w:eastAsia="Book Antiqua" w:hAnsi="Book Antiqua" w:cs="Book Antiqua"/>
          <w:color w:val="000000"/>
        </w:rPr>
        <w:t>1</w:t>
      </w:r>
      <w:r w:rsidR="00074858" w:rsidRPr="004B0FA1">
        <w:rPr>
          <w:rFonts w:ascii="Book Antiqua" w:eastAsia="Book Antiqua" w:hAnsi="Book Antiqua" w:cs="Book Antiqua"/>
          <w:color w:val="000000"/>
        </w:rPr>
        <w:t xml:space="preserve">; </w:t>
      </w:r>
      <w:r w:rsidR="00621ACB" w:rsidRPr="00621ACB">
        <w:rPr>
          <w:rFonts w:ascii="Book Antiqua" w:eastAsia="Book Antiqua" w:hAnsi="Book Antiqua" w:cs="Book Antiqua"/>
          <w:color w:val="000000"/>
        </w:rPr>
        <w:t xml:space="preserve">13(2): </w:t>
      </w:r>
      <w:r>
        <w:rPr>
          <w:rFonts w:ascii="Book Antiqua" w:hAnsi="Book Antiqua" w:cs="Book Antiqua" w:hint="eastAsia"/>
          <w:color w:val="000000"/>
          <w:lang w:eastAsia="zh-CN"/>
        </w:rPr>
        <w:t>166</w:t>
      </w:r>
      <w:r w:rsidR="00621ACB" w:rsidRPr="00621ACB">
        <w:rPr>
          <w:rFonts w:ascii="Book Antiqua" w:eastAsia="Book Antiqua" w:hAnsi="Book Antiqua" w:cs="Book Antiqua"/>
          <w:color w:val="000000"/>
        </w:rPr>
        <w:t>-</w:t>
      </w:r>
      <w:r>
        <w:rPr>
          <w:rFonts w:ascii="Book Antiqua" w:hAnsi="Book Antiqua" w:cs="Book Antiqua" w:hint="eastAsia"/>
          <w:color w:val="000000"/>
          <w:lang w:eastAsia="zh-CN"/>
        </w:rPr>
        <w:t>186</w:t>
      </w:r>
    </w:p>
    <w:p w14:paraId="7ADD8385" w14:textId="4D9AF9EE" w:rsidR="00515D34" w:rsidRDefault="00621ACB" w:rsidP="004B0FA1">
      <w:pPr>
        <w:spacing w:line="360" w:lineRule="auto"/>
        <w:jc w:val="both"/>
        <w:rPr>
          <w:rFonts w:ascii="Book Antiqua" w:hAnsi="Book Antiqua" w:cs="Book Antiqua" w:hint="eastAsia"/>
          <w:color w:val="000000"/>
          <w:lang w:eastAsia="zh-CN"/>
        </w:rPr>
      </w:pPr>
      <w:r w:rsidRPr="00515D34">
        <w:rPr>
          <w:rFonts w:ascii="Book Antiqua" w:hAnsi="Book Antiqua" w:cs="Book Antiqua"/>
          <w:b/>
          <w:color w:val="000000"/>
          <w:lang w:eastAsia="zh-CN"/>
        </w:rPr>
        <w:t>URL:</w:t>
      </w:r>
      <w:r w:rsidRPr="00621ACB">
        <w:rPr>
          <w:rFonts w:ascii="Book Antiqua" w:eastAsia="Book Antiqua" w:hAnsi="Book Antiqua" w:cs="Book Antiqua"/>
          <w:color w:val="000000"/>
        </w:rPr>
        <w:t xml:space="preserve"> https://www.wjgnet.com/1948-5182/full/v13/i2/</w:t>
      </w:r>
      <w:r w:rsidR="00515D34">
        <w:rPr>
          <w:rFonts w:ascii="Book Antiqua" w:hAnsi="Book Antiqua" w:cs="Book Antiqua" w:hint="eastAsia"/>
          <w:color w:val="000000"/>
          <w:lang w:eastAsia="zh-CN"/>
        </w:rPr>
        <w:t>166</w:t>
      </w:r>
      <w:r w:rsidRPr="00621ACB">
        <w:rPr>
          <w:rFonts w:ascii="Book Antiqua" w:eastAsia="Book Antiqua" w:hAnsi="Book Antiqua" w:cs="Book Antiqua"/>
          <w:color w:val="000000"/>
        </w:rPr>
        <w:t xml:space="preserve">.htm  </w:t>
      </w:r>
    </w:p>
    <w:p w14:paraId="791A98CF" w14:textId="32F521AA" w:rsidR="00A77B3E" w:rsidRPr="00515D34" w:rsidRDefault="00621ACB" w:rsidP="004B0FA1">
      <w:pPr>
        <w:spacing w:line="360" w:lineRule="auto"/>
        <w:jc w:val="both"/>
        <w:rPr>
          <w:rFonts w:ascii="Book Antiqua" w:hAnsi="Book Antiqua" w:hint="eastAsia"/>
          <w:lang w:eastAsia="zh-CN"/>
        </w:rPr>
      </w:pPr>
      <w:r w:rsidRPr="00515D34">
        <w:rPr>
          <w:rFonts w:ascii="Book Antiqua" w:hAnsi="Book Antiqua" w:cs="Book Antiqua"/>
          <w:b/>
          <w:color w:val="000000"/>
          <w:lang w:eastAsia="zh-CN"/>
        </w:rPr>
        <w:t>DOI:</w:t>
      </w:r>
      <w:r w:rsidRPr="00621ACB">
        <w:rPr>
          <w:rFonts w:ascii="Book Antiqua" w:eastAsia="Book Antiqua" w:hAnsi="Book Antiqua" w:cs="Book Antiqua"/>
          <w:color w:val="000000"/>
        </w:rPr>
        <w:t xml:space="preserve"> https://dx.doi.org/10.4254/wjh.v13.i2.</w:t>
      </w:r>
      <w:r w:rsidR="00515D34">
        <w:rPr>
          <w:rFonts w:ascii="Book Antiqua" w:hAnsi="Book Antiqua" w:cs="Book Antiqua" w:hint="eastAsia"/>
          <w:color w:val="000000"/>
          <w:lang w:eastAsia="zh-CN"/>
        </w:rPr>
        <w:t>166</w:t>
      </w:r>
    </w:p>
    <w:p w14:paraId="0C652C19" w14:textId="77777777" w:rsidR="00A77B3E" w:rsidRPr="004B0FA1" w:rsidRDefault="00A77B3E" w:rsidP="004B0FA1">
      <w:pPr>
        <w:spacing w:line="360" w:lineRule="auto"/>
        <w:jc w:val="both"/>
        <w:rPr>
          <w:rFonts w:ascii="Book Antiqua" w:hAnsi="Book Antiqua"/>
        </w:rPr>
      </w:pPr>
    </w:p>
    <w:p w14:paraId="205967F7" w14:textId="32129ACD"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lastRenderedPageBreak/>
        <w:t xml:space="preserve">Core Tip: </w:t>
      </w:r>
      <w:r w:rsidRPr="004B0FA1">
        <w:rPr>
          <w:rFonts w:ascii="Book Antiqua" w:eastAsia="Book Antiqua" w:hAnsi="Book Antiqua" w:cs="Book Antiqua"/>
          <w:color w:val="000000"/>
        </w:rPr>
        <w:t xml:space="preserve">Cholangiocarcinoma is an aggressive tumor with a poor prognosis mainly due to its late diagnosis. The development of new minimally invasive techniques provides these patients a chance to </w:t>
      </w:r>
      <w:r w:rsidR="00485BB6">
        <w:rPr>
          <w:rFonts w:ascii="Book Antiqua" w:eastAsia="Book Antiqua" w:hAnsi="Book Antiqua" w:cs="Book Antiqua"/>
          <w:color w:val="000000"/>
        </w:rPr>
        <w:t xml:space="preserve">relieve </w:t>
      </w:r>
      <w:r w:rsidRPr="004B0FA1">
        <w:rPr>
          <w:rFonts w:ascii="Book Antiqua" w:eastAsia="Book Antiqua" w:hAnsi="Book Antiqua" w:cs="Book Antiqua"/>
          <w:color w:val="000000"/>
        </w:rPr>
        <w:t>symptoms and a</w:t>
      </w:r>
      <w:r w:rsidR="00485BB6">
        <w:rPr>
          <w:rFonts w:ascii="Book Antiqua" w:eastAsia="Book Antiqua" w:hAnsi="Book Antiqua" w:cs="Book Antiqua"/>
          <w:color w:val="000000"/>
        </w:rPr>
        <w:t>ttain</w:t>
      </w:r>
      <w:r w:rsidR="007742A6">
        <w:rPr>
          <w:rFonts w:ascii="Book Antiqua" w:eastAsia="Book Antiqua" w:hAnsi="Book Antiqua" w:cs="Book Antiqua"/>
          <w:color w:val="000000"/>
        </w:rPr>
        <w:t xml:space="preserve"> a</w:t>
      </w:r>
      <w:r w:rsidRPr="004B0FA1">
        <w:rPr>
          <w:rFonts w:ascii="Book Antiqua" w:eastAsia="Book Antiqua" w:hAnsi="Book Antiqua" w:cs="Book Antiqua"/>
          <w:color w:val="000000"/>
        </w:rPr>
        <w:t xml:space="preserve"> better quality of life. We herein discuss the palliation of obstructive jaundice</w:t>
      </w:r>
      <w:r w:rsidR="007742A6">
        <w:rPr>
          <w:rFonts w:ascii="Book Antiqua" w:eastAsia="Book Antiqua" w:hAnsi="Book Antiqua" w:cs="Book Antiqua"/>
          <w:color w:val="000000"/>
        </w:rPr>
        <w:t xml:space="preserve"> by</w:t>
      </w:r>
      <w:r w:rsidRPr="004B0FA1">
        <w:rPr>
          <w:rFonts w:ascii="Book Antiqua" w:eastAsia="Book Antiqua" w:hAnsi="Book Antiqua" w:cs="Book Antiqua"/>
          <w:color w:val="000000"/>
        </w:rPr>
        <w:t xml:space="preserve"> radiofrequency ablation, photodynamic therapy and brachytherapy </w:t>
      </w:r>
      <w:r w:rsidR="007742A6">
        <w:rPr>
          <w:rFonts w:ascii="Book Antiqua" w:eastAsia="Book Antiqua" w:hAnsi="Book Antiqua" w:cs="Book Antiqua"/>
          <w:color w:val="000000"/>
        </w:rPr>
        <w:t>in</w:t>
      </w:r>
      <w:r w:rsidRPr="004B0FA1">
        <w:rPr>
          <w:rFonts w:ascii="Book Antiqua" w:eastAsia="Book Antiqua" w:hAnsi="Book Antiqua" w:cs="Book Antiqua"/>
          <w:color w:val="000000"/>
        </w:rPr>
        <w:t xml:space="preserve"> advanced extrahepatic cholangio</w:t>
      </w:r>
      <w:r w:rsidR="004766ED">
        <w:rPr>
          <w:rFonts w:ascii="Book Antiqua" w:hAnsi="Book Antiqua" w:cs="Book Antiqua" w:hint="eastAsia"/>
          <w:color w:val="000000"/>
          <w:lang w:eastAsia="zh-CN"/>
        </w:rPr>
        <w:t>-</w:t>
      </w:r>
      <w:r w:rsidRPr="004B0FA1">
        <w:rPr>
          <w:rFonts w:ascii="Book Antiqua" w:eastAsia="Book Antiqua" w:hAnsi="Book Antiqua" w:cs="Book Antiqua"/>
          <w:color w:val="000000"/>
        </w:rPr>
        <w:t>carcinoma.</w:t>
      </w:r>
    </w:p>
    <w:p w14:paraId="20F64101" w14:textId="77777777" w:rsidR="00A77B3E" w:rsidRPr="004B0FA1" w:rsidRDefault="007758FD" w:rsidP="004B0FA1">
      <w:pPr>
        <w:spacing w:line="360" w:lineRule="auto"/>
        <w:jc w:val="both"/>
        <w:rPr>
          <w:rFonts w:ascii="Book Antiqua" w:hAnsi="Book Antiqua"/>
        </w:rPr>
      </w:pPr>
      <w:r w:rsidRPr="004B0FA1">
        <w:rPr>
          <w:rFonts w:ascii="Book Antiqua" w:hAnsi="Book Antiqua"/>
        </w:rPr>
        <w:br w:type="page"/>
      </w:r>
      <w:r w:rsidR="00074858" w:rsidRPr="004B0FA1">
        <w:rPr>
          <w:rFonts w:ascii="Book Antiqua" w:eastAsia="Book Antiqua" w:hAnsi="Book Antiqua" w:cs="Book Antiqua"/>
          <w:b/>
          <w:caps/>
          <w:color w:val="000000"/>
          <w:u w:val="single"/>
        </w:rPr>
        <w:lastRenderedPageBreak/>
        <w:t>INTRODUCTION</w:t>
      </w:r>
    </w:p>
    <w:p w14:paraId="222887C6" w14:textId="2596435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Cholangiocarcinomas (CCAs) have a very high mortality rate </w:t>
      </w:r>
      <w:proofErr w:type="gramStart"/>
      <w:r w:rsidRPr="004B0FA1">
        <w:rPr>
          <w:rFonts w:ascii="Book Antiqua" w:eastAsia="Book Antiqua" w:hAnsi="Book Antiqua" w:cs="Book Antiqua"/>
          <w:color w:val="000000"/>
        </w:rPr>
        <w:t>worldwide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w:t>
      </w:r>
      <w:r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Diagnosis is challenging and delayed in many cases due to the common asymptomatic clinical behavior of early-stage disease</w:t>
      </w:r>
      <w:r w:rsidRPr="004B0FA1">
        <w:rPr>
          <w:rFonts w:ascii="Book Antiqua" w:eastAsia="Book Antiqua" w:hAnsi="Book Antiqua" w:cs="Book Antiqua"/>
          <w:color w:val="000000"/>
        </w:rPr>
        <w:t>, the lack of a standardized screening protocol for early-stage disease and the limitations inherent to us</w:t>
      </w:r>
      <w:r w:rsidR="0089632B">
        <w:rPr>
          <w:rFonts w:ascii="Book Antiqua" w:eastAsia="Book Antiqua" w:hAnsi="Book Antiqua" w:cs="Book Antiqua"/>
          <w:color w:val="000000"/>
        </w:rPr>
        <w:t>ing</w:t>
      </w:r>
      <w:r w:rsidRPr="004B0FA1">
        <w:rPr>
          <w:rFonts w:ascii="Book Antiqua" w:eastAsia="Book Antiqua" w:hAnsi="Book Antiqua" w:cs="Book Antiqua"/>
          <w:color w:val="000000"/>
        </w:rPr>
        <w:t xml:space="preserve"> CA19-9 as a cancer </w:t>
      </w:r>
      <w:proofErr w:type="gramStart"/>
      <w:r w:rsidRPr="004B0FA1">
        <w:rPr>
          <w:rFonts w:ascii="Book Antiqua" w:eastAsia="Book Antiqua" w:hAnsi="Book Antiqua" w:cs="Book Antiqua"/>
          <w:color w:val="000000"/>
        </w:rPr>
        <w:t>marker</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3]</w:t>
      </w:r>
      <w:r w:rsidRPr="004B0FA1">
        <w:rPr>
          <w:rFonts w:ascii="Book Antiqua" w:eastAsia="Book Antiqua" w:hAnsi="Book Antiqua" w:cs="Book Antiqua"/>
          <w:color w:val="000000"/>
        </w:rPr>
        <w:t>.The ability to achieve a definite cytopathological or histopathological diagnosis in patients with suspected CCA ranges widely in the literature from 26% to 80%</w:t>
      </w:r>
      <w:r w:rsidRPr="004B0FA1">
        <w:rPr>
          <w:rFonts w:ascii="Book Antiqua" w:eastAsia="Book Antiqua" w:hAnsi="Book Antiqua" w:cs="Book Antiqua"/>
          <w:color w:val="000000"/>
          <w:vertAlign w:val="superscript"/>
        </w:rPr>
        <w:t>[4-8]</w:t>
      </w:r>
      <w:r w:rsidRPr="004B0FA1">
        <w:rPr>
          <w:rFonts w:ascii="Book Antiqua" w:eastAsia="Book Antiqua" w:hAnsi="Book Antiqua" w:cs="Book Antiqua"/>
          <w:color w:val="000000"/>
        </w:rPr>
        <w:t xml:space="preserve">. Magnetic resonance imaging </w:t>
      </w:r>
      <w:r w:rsidRPr="004B0FA1">
        <w:rPr>
          <w:rFonts w:ascii="Book Antiqua" w:eastAsia="Book Antiqua" w:hAnsi="Book Antiqua" w:cs="Book Antiqua"/>
          <w:color w:val="000000"/>
          <w:shd w:val="clear" w:color="auto" w:fill="FFFFFF"/>
        </w:rPr>
        <w:t xml:space="preserve">plus magnetic resonance cholangiopancreatography is the preferred imaging modality as it can assess resectability and tumor extent with a high </w:t>
      </w:r>
      <w:proofErr w:type="gramStart"/>
      <w:r w:rsidRPr="004B0FA1">
        <w:rPr>
          <w:rFonts w:ascii="Book Antiqua" w:eastAsia="Book Antiqua" w:hAnsi="Book Antiqua" w:cs="Book Antiqua"/>
          <w:color w:val="000000"/>
          <w:shd w:val="clear" w:color="auto" w:fill="FFFFFF"/>
        </w:rPr>
        <w:t>accuracy</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9-15]</w:t>
      </w:r>
      <w:r w:rsidRPr="004B0FA1">
        <w:rPr>
          <w:rFonts w:ascii="Book Antiqua" w:eastAsia="Book Antiqua" w:hAnsi="Book Antiqua" w:cs="Book Antiqua"/>
          <w:color w:val="000000"/>
          <w:shd w:val="clear" w:color="auto" w:fill="FFFFFF"/>
        </w:rPr>
        <w:t xml:space="preserve">. Endoscopic ultrasound (EUS) and fine needle aspiration guided by EUS is a useful technique in </w:t>
      </w:r>
      <w:r w:rsidR="002200C8">
        <w:rPr>
          <w:rFonts w:ascii="Book Antiqua" w:eastAsia="Book Antiqua" w:hAnsi="Book Antiqua" w:cs="Book Antiqua"/>
          <w:color w:val="000000"/>
          <w:shd w:val="clear" w:color="auto" w:fill="FFFFFF"/>
        </w:rPr>
        <w:t xml:space="preserve">the </w:t>
      </w:r>
      <w:r w:rsidRPr="004B0FA1">
        <w:rPr>
          <w:rFonts w:ascii="Book Antiqua" w:eastAsia="Book Antiqua" w:hAnsi="Book Antiqua" w:cs="Book Antiqua"/>
          <w:color w:val="000000"/>
          <w:shd w:val="clear" w:color="auto" w:fill="FFFFFF"/>
        </w:rPr>
        <w:t>diagnosis and staging of CCA (Figure 1 and 2) and should always</w:t>
      </w:r>
      <w:r w:rsidR="00586F39">
        <w:rPr>
          <w:rFonts w:ascii="Book Antiqua" w:eastAsia="Book Antiqua" w:hAnsi="Book Antiqua" w:cs="Book Antiqua"/>
          <w:color w:val="000000"/>
          <w:shd w:val="clear" w:color="auto" w:fill="FFFFFF"/>
        </w:rPr>
        <w:t xml:space="preserve"> be</w:t>
      </w:r>
      <w:r w:rsidRPr="004B0FA1">
        <w:rPr>
          <w:rFonts w:ascii="Book Antiqua" w:eastAsia="Book Antiqua" w:hAnsi="Book Antiqua" w:cs="Book Antiqua"/>
          <w:color w:val="000000"/>
          <w:shd w:val="clear" w:color="auto" w:fill="FFFFFF"/>
        </w:rPr>
        <w:t xml:space="preserve"> taken in</w:t>
      </w:r>
      <w:r w:rsidR="00586F39">
        <w:rPr>
          <w:rFonts w:ascii="Book Antiqua" w:eastAsia="Book Antiqua" w:hAnsi="Book Antiqua" w:cs="Book Antiqua"/>
          <w:color w:val="000000"/>
          <w:shd w:val="clear" w:color="auto" w:fill="FFFFFF"/>
        </w:rPr>
        <w:t>to</w:t>
      </w:r>
      <w:r w:rsidRPr="004B0FA1">
        <w:rPr>
          <w:rFonts w:ascii="Book Antiqua" w:eastAsia="Book Antiqua" w:hAnsi="Book Antiqua" w:cs="Book Antiqua"/>
          <w:color w:val="000000"/>
          <w:shd w:val="clear" w:color="auto" w:fill="FFFFFF"/>
        </w:rPr>
        <w:t xml:space="preserve"> consideration for CCA clinical management. </w:t>
      </w:r>
      <w:r w:rsidRPr="004B0FA1">
        <w:rPr>
          <w:rFonts w:ascii="Book Antiqua" w:eastAsia="Book Antiqua" w:hAnsi="Book Antiqua" w:cs="Book Antiqua"/>
          <w:color w:val="000000"/>
        </w:rPr>
        <w:t xml:space="preserve">For patients with obstructive jaundice, in particular, intraductal ultrasonography has been suggested for the assessment of bile duct strictures and local tumor </w:t>
      </w:r>
      <w:proofErr w:type="gramStart"/>
      <w:r w:rsidRPr="004B0FA1">
        <w:rPr>
          <w:rFonts w:ascii="Book Antiqua" w:eastAsia="Book Antiqua" w:hAnsi="Book Antiqua" w:cs="Book Antiqua"/>
          <w:color w:val="000000"/>
        </w:rPr>
        <w:t>staging</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16]</w:t>
      </w:r>
      <w:r w:rsidRPr="004B0FA1">
        <w:rPr>
          <w:rFonts w:ascii="Book Antiqua" w:eastAsia="Book Antiqua" w:hAnsi="Book Antiqua" w:cs="Book Antiqua"/>
          <w:color w:val="000000"/>
        </w:rPr>
        <w:t xml:space="preserve"> (Figure 3).</w:t>
      </w:r>
    </w:p>
    <w:p w14:paraId="07ED8A8E" w14:textId="5C5232B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CCAs are divided in</w:t>
      </w:r>
      <w:r w:rsidR="00586F39">
        <w:rPr>
          <w:rFonts w:ascii="Book Antiqua" w:eastAsia="Book Antiqua" w:hAnsi="Book Antiqua" w:cs="Book Antiqua"/>
          <w:color w:val="000000"/>
        </w:rPr>
        <w:t>to three</w:t>
      </w:r>
      <w:r w:rsidRPr="004B0FA1">
        <w:rPr>
          <w:rFonts w:ascii="Book Antiqua" w:eastAsia="Book Antiqua" w:hAnsi="Book Antiqua" w:cs="Book Antiqua"/>
          <w:color w:val="000000"/>
        </w:rPr>
        <w:t xml:space="preserve"> types: </w:t>
      </w:r>
      <w:r w:rsidR="001079C9">
        <w:rPr>
          <w:rFonts w:ascii="Book Antiqua" w:hAnsi="Book Antiqua" w:cs="Book Antiqua" w:hint="eastAsia"/>
          <w:color w:val="000000"/>
          <w:lang w:eastAsia="zh-CN"/>
        </w:rPr>
        <w:t>I</w:t>
      </w:r>
      <w:r w:rsidRPr="004B0FA1">
        <w:rPr>
          <w:rFonts w:ascii="Book Antiqua" w:eastAsia="Book Antiqua" w:hAnsi="Book Antiqua" w:cs="Book Antiqua"/>
          <w:color w:val="000000"/>
        </w:rPr>
        <w:t>ntrahepatic CCA, distal CCA (dCCA) and perihilar CCAs (pCCA) or Klatskin tumors. The majority of CCAs are pCCAs (60</w:t>
      </w:r>
      <w:r w:rsidR="007758FD"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75% of cases). </w:t>
      </w:r>
      <w:proofErr w:type="gramStart"/>
      <w:r w:rsidR="002C60AD">
        <w:rPr>
          <w:rFonts w:ascii="Book Antiqua" w:eastAsia="Book Antiqua" w:hAnsi="Book Antiqua" w:cs="Book Antiqua"/>
          <w:color w:val="000000"/>
        </w:rPr>
        <w:t>d</w:t>
      </w:r>
      <w:r w:rsidRPr="004B0FA1">
        <w:rPr>
          <w:rFonts w:ascii="Book Antiqua" w:eastAsia="Book Antiqua" w:hAnsi="Book Antiqua" w:cs="Book Antiqua"/>
          <w:color w:val="000000"/>
        </w:rPr>
        <w:t>CCA</w:t>
      </w:r>
      <w:proofErr w:type="gramEnd"/>
      <w:r w:rsidRPr="004B0FA1">
        <w:rPr>
          <w:rFonts w:ascii="Book Antiqua" w:eastAsia="Book Antiqua" w:hAnsi="Book Antiqua" w:cs="Book Antiqua"/>
          <w:color w:val="000000"/>
        </w:rPr>
        <w:t xml:space="preserve"> </w:t>
      </w:r>
      <w:r w:rsidR="002C60AD">
        <w:rPr>
          <w:rFonts w:ascii="Book Antiqua" w:eastAsia="Book Antiqua" w:hAnsi="Book Antiqua" w:cs="Book Antiqua"/>
          <w:color w:val="000000"/>
        </w:rPr>
        <w:t>is</w:t>
      </w:r>
      <w:r w:rsidRPr="004B0FA1">
        <w:rPr>
          <w:rFonts w:ascii="Book Antiqua" w:eastAsia="Book Antiqua" w:hAnsi="Book Antiqua" w:cs="Book Antiqua"/>
          <w:color w:val="000000"/>
        </w:rPr>
        <w:t xml:space="preserve"> present in 15%to 25% of cases</w:t>
      </w:r>
      <w:r w:rsidR="00F05A43">
        <w:rPr>
          <w:rFonts w:ascii="Book Antiqua" w:eastAsia="Book Antiqua" w:hAnsi="Book Antiqua" w:cs="Book Antiqua"/>
          <w:color w:val="000000"/>
        </w:rPr>
        <w:t>,</w:t>
      </w:r>
      <w:r w:rsidRPr="004B0FA1">
        <w:rPr>
          <w:rFonts w:ascii="Book Antiqua" w:eastAsia="Book Antiqua" w:hAnsi="Book Antiqua" w:cs="Book Antiqua"/>
          <w:color w:val="000000"/>
        </w:rPr>
        <w:t xml:space="preserve"> and intrahepatic CCA account</w:t>
      </w:r>
      <w:r w:rsidR="002C60AD">
        <w:rPr>
          <w:rFonts w:ascii="Book Antiqua" w:eastAsia="Book Antiqua" w:hAnsi="Book Antiqua" w:cs="Book Antiqua"/>
          <w:color w:val="000000"/>
        </w:rPr>
        <w:t>s</w:t>
      </w:r>
      <w:r w:rsidR="00F05A43">
        <w:rPr>
          <w:rFonts w:ascii="Book Antiqua" w:eastAsia="Book Antiqua" w:hAnsi="Book Antiqua" w:cs="Book Antiqua"/>
          <w:color w:val="000000"/>
        </w:rPr>
        <w:t xml:space="preserve"> for</w:t>
      </w:r>
      <w:r w:rsidRPr="004B0FA1">
        <w:rPr>
          <w:rFonts w:ascii="Book Antiqua" w:eastAsia="Book Antiqua" w:hAnsi="Book Antiqua" w:cs="Book Antiqua"/>
          <w:color w:val="000000"/>
        </w:rPr>
        <w:t xml:space="preserve"> 5%to 15% of cases</w:t>
      </w:r>
      <w:r w:rsidRPr="004B0FA1">
        <w:rPr>
          <w:rFonts w:ascii="Book Antiqua" w:eastAsia="Book Antiqua" w:hAnsi="Book Antiqua" w:cs="Book Antiqua"/>
          <w:color w:val="000000"/>
          <w:vertAlign w:val="superscript"/>
        </w:rPr>
        <w:t>[17-20]</w:t>
      </w:r>
      <w:r w:rsidRPr="004B0FA1">
        <w:rPr>
          <w:rFonts w:ascii="Book Antiqua" w:eastAsia="Book Antiqua" w:hAnsi="Book Antiqua" w:cs="Book Antiqua"/>
          <w:color w:val="000000"/>
        </w:rPr>
        <w:t>.</w:t>
      </w:r>
    </w:p>
    <w:p w14:paraId="3EE911F9" w14:textId="38ECDC1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Surgery is the only curative treatment </w:t>
      </w:r>
      <w:r w:rsidRPr="004B0FA1">
        <w:rPr>
          <w:rStyle w:val="h1"/>
          <w:rFonts w:ascii="Book Antiqua" w:eastAsia="Book Antiqua" w:hAnsi="Book Antiqua" w:cs="Book Antiqua"/>
          <w:color w:val="000000"/>
        </w:rPr>
        <w:t>for extrahepatic CCA</w:t>
      </w:r>
      <w:r w:rsidR="00F05A43">
        <w:rPr>
          <w:rStyle w:val="h1"/>
          <w:rFonts w:ascii="Book Antiqua" w:eastAsia="Book Antiqua" w:hAnsi="Book Antiqua" w:cs="Book Antiqua"/>
          <w:color w:val="000000"/>
        </w:rPr>
        <w:t xml:space="preserve"> with</w:t>
      </w:r>
      <w:r w:rsidRPr="004B0FA1">
        <w:rPr>
          <w:rStyle w:val="h1"/>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goal </w:t>
      </w:r>
      <w:r w:rsidR="00F05A43">
        <w:rPr>
          <w:rFonts w:ascii="Book Antiqua" w:eastAsia="Book Antiqua" w:hAnsi="Book Antiqua" w:cs="Book Antiqua"/>
          <w:color w:val="000000"/>
        </w:rPr>
        <w:t>of</w:t>
      </w:r>
      <w:r w:rsidRPr="004B0FA1">
        <w:rPr>
          <w:rFonts w:ascii="Book Antiqua" w:eastAsia="Book Antiqua" w:hAnsi="Book Antiqua" w:cs="Book Antiqua"/>
          <w:color w:val="000000"/>
        </w:rPr>
        <w:t xml:space="preserve"> </w:t>
      </w:r>
      <w:r w:rsidRPr="004B0FA1">
        <w:rPr>
          <w:rStyle w:val="h1"/>
          <w:rFonts w:ascii="Book Antiqua" w:eastAsia="Book Antiqua" w:hAnsi="Book Antiqua" w:cs="Book Antiqua"/>
          <w:color w:val="000000"/>
        </w:rPr>
        <w:t>R0 resection</w:t>
      </w:r>
      <w:r w:rsidRPr="004B0FA1">
        <w:rPr>
          <w:rStyle w:val="headingendmark"/>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Unfortunately, only a minority of patients (approximately 35%) have early stage disease</w:t>
      </w:r>
      <w:r w:rsidRPr="004B0FA1">
        <w:rPr>
          <w:rFonts w:ascii="Book Antiqua" w:eastAsia="Book Antiqua" w:hAnsi="Book Antiqua" w:cs="Book Antiqua"/>
          <w:color w:val="000000"/>
        </w:rPr>
        <w:t xml:space="preserve"> and </w:t>
      </w:r>
      <w:r w:rsidRPr="004B0FA1">
        <w:rPr>
          <w:rFonts w:ascii="Book Antiqua" w:eastAsia="Book Antiqua" w:hAnsi="Book Antiqua" w:cs="Book Antiqua"/>
          <w:color w:val="000000"/>
          <w:shd w:val="clear" w:color="auto" w:fill="FFFFFF"/>
        </w:rPr>
        <w:t xml:space="preserve">are candidates for this curative treatment </w:t>
      </w:r>
      <w:proofErr w:type="gramStart"/>
      <w:r w:rsidRPr="004B0FA1">
        <w:rPr>
          <w:rFonts w:ascii="Book Antiqua" w:eastAsia="Book Antiqua" w:hAnsi="Book Antiqua" w:cs="Book Antiqua"/>
          <w:color w:val="000000"/>
          <w:shd w:val="clear" w:color="auto" w:fill="FFFFFF"/>
        </w:rPr>
        <w:t>option</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21]</w:t>
      </w:r>
      <w:r w:rsidRPr="004B0FA1">
        <w:rPr>
          <w:rFonts w:ascii="Book Antiqua" w:eastAsia="Book Antiqua" w:hAnsi="Book Antiqua" w:cs="Book Antiqua"/>
          <w:color w:val="000000"/>
          <w:shd w:val="clear" w:color="auto" w:fill="FFFFFF"/>
        </w:rPr>
        <w:t xml:space="preserve">.Furthermore, </w:t>
      </w:r>
      <w:r w:rsidRPr="004B0FA1">
        <w:rPr>
          <w:rFonts w:ascii="Book Antiqua" w:eastAsia="Book Antiqua" w:hAnsi="Book Antiqua" w:cs="Book Antiqua"/>
          <w:color w:val="000000"/>
        </w:rPr>
        <w:t xml:space="preserve">only </w:t>
      </w:r>
      <w:r w:rsidR="00146B7E">
        <w:rPr>
          <w:rFonts w:ascii="Book Antiqua" w:eastAsia="Book Antiqua" w:hAnsi="Book Antiqua" w:cs="Book Antiqua"/>
          <w:color w:val="000000"/>
        </w:rPr>
        <w:t xml:space="preserve">a </w:t>
      </w:r>
      <w:r w:rsidRPr="004B0FA1">
        <w:rPr>
          <w:rFonts w:ascii="Book Antiqua" w:eastAsia="Book Antiqua" w:hAnsi="Book Antiqua" w:cs="Book Antiqua"/>
          <w:color w:val="000000"/>
        </w:rPr>
        <w:t>few patients with pCCA are candidates for liver transplantation following neoadjuvant chemotherapy</w:t>
      </w:r>
      <w:r w:rsidRPr="004B0FA1">
        <w:rPr>
          <w:rFonts w:ascii="Book Antiqua" w:eastAsia="Book Antiqua" w:hAnsi="Book Antiqua" w:cs="Book Antiqua"/>
          <w:color w:val="000000"/>
          <w:vertAlign w:val="superscript"/>
        </w:rPr>
        <w:t>[22]</w:t>
      </w:r>
      <w:r w:rsidRPr="004B0FA1">
        <w:rPr>
          <w:rFonts w:ascii="Book Antiqua" w:eastAsia="Book Antiqua" w:hAnsi="Book Antiqua" w:cs="Book Antiqua"/>
          <w:color w:val="000000"/>
          <w:shd w:val="clear" w:color="auto" w:fill="FFFFFF"/>
        </w:rPr>
        <w:t>.</w:t>
      </w:r>
    </w:p>
    <w:p w14:paraId="0E6353A1" w14:textId="4C7EF97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More than 50% of patients with jaundice are reportedly inoperable at the time of first diagnosis. Locally advanced, unresectable CCA cases include patients with macroscopic residual disease following resection, locally advanced, categorically unresectable disease at presentation or locally recurrent disease after potentially curative treatment. Prognosis of these patients is poor with a median survival time of &lt;</w:t>
      </w:r>
      <w:r w:rsidR="00037BA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6 </w:t>
      </w:r>
      <w:proofErr w:type="gramStart"/>
      <w:r w:rsidRPr="004B0FA1">
        <w:rPr>
          <w:rFonts w:ascii="Book Antiqua" w:eastAsia="Book Antiqua" w:hAnsi="Book Antiqua" w:cs="Book Antiqua"/>
          <w:color w:val="000000"/>
        </w:rPr>
        <w:t>mo</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w:t>
      </w:r>
      <w:r w:rsidRPr="004B0FA1">
        <w:rPr>
          <w:rFonts w:ascii="Book Antiqua" w:eastAsia="Book Antiqua" w:hAnsi="Book Antiqua" w:cs="Book Antiqua"/>
          <w:color w:val="000000"/>
        </w:rPr>
        <w:t xml:space="preserve">. Relief of </w:t>
      </w:r>
      <w:r w:rsidRPr="004B0FA1">
        <w:rPr>
          <w:rFonts w:ascii="Book Antiqua" w:eastAsia="Book Antiqua" w:hAnsi="Book Antiqua" w:cs="Book Antiqua"/>
          <w:color w:val="000000"/>
        </w:rPr>
        <w:lastRenderedPageBreak/>
        <w:t xml:space="preserve">symptoms (pain, pruritus, jaundice) and improvement in quality of life are the aims of palliative therapy. </w:t>
      </w:r>
    </w:p>
    <w:p w14:paraId="138BF69F" w14:textId="0CA1C19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Each subtype of CCA has different clinical </w:t>
      </w:r>
      <w:proofErr w:type="gramStart"/>
      <w:r w:rsidRPr="004B0FA1">
        <w:rPr>
          <w:rFonts w:ascii="Book Antiqua" w:eastAsia="Book Antiqua" w:hAnsi="Book Antiqua" w:cs="Book Antiqua"/>
          <w:color w:val="000000"/>
        </w:rPr>
        <w:t>management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w:t>
      </w:r>
      <w:r w:rsidRPr="004B0FA1">
        <w:rPr>
          <w:rFonts w:ascii="Book Antiqua" w:eastAsia="Book Antiqua" w:hAnsi="Book Antiqua" w:cs="Book Antiqua"/>
          <w:color w:val="000000"/>
        </w:rPr>
        <w:t>. Therefor</w:t>
      </w:r>
      <w:r w:rsidR="007758FD" w:rsidRPr="004B0FA1">
        <w:rPr>
          <w:rFonts w:ascii="Book Antiqua" w:eastAsia="Book Antiqua" w:hAnsi="Book Antiqua" w:cs="Book Antiqua"/>
          <w:color w:val="000000"/>
        </w:rPr>
        <w:t>e</w:t>
      </w:r>
      <w:r w:rsidRPr="004B0FA1">
        <w:rPr>
          <w:rFonts w:ascii="Book Antiqua" w:eastAsia="Book Antiqua" w:hAnsi="Book Antiqua" w:cs="Book Antiqua"/>
          <w:color w:val="000000"/>
        </w:rPr>
        <w:t>, an individualized approach is mandatory for pCCA or dCCA.</w:t>
      </w:r>
      <w:r w:rsidR="00431447" w:rsidRPr="004B0FA1">
        <w:rPr>
          <w:rFonts w:ascii="Book Antiqua" w:eastAsia="Book Antiqua" w:hAnsi="Book Antiqua" w:cs="Book Antiqua"/>
          <w:color w:val="000000"/>
        </w:rPr>
        <w:t xml:space="preserve"> </w:t>
      </w:r>
      <w:r w:rsidR="007D07ED">
        <w:rPr>
          <w:rFonts w:ascii="Book Antiqua" w:eastAsia="Book Antiqua" w:hAnsi="Book Antiqua" w:cs="Book Antiqua"/>
          <w:color w:val="000000"/>
        </w:rPr>
        <w:t xml:space="preserve">In </w:t>
      </w:r>
      <w:r w:rsidRPr="004B0FA1">
        <w:rPr>
          <w:rFonts w:ascii="Book Antiqua" w:eastAsia="Book Antiqua" w:hAnsi="Book Antiqua" w:cs="Book Antiqua"/>
          <w:color w:val="000000"/>
        </w:rPr>
        <w:t>patients with extrahepatic CCA</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wh</w:t>
      </w:r>
      <w:r w:rsidR="007D07ED">
        <w:rPr>
          <w:rFonts w:ascii="Book Antiqua" w:eastAsia="Book Antiqua" w:hAnsi="Book Antiqua" w:cs="Book Antiqua"/>
          <w:color w:val="000000"/>
        </w:rPr>
        <w:t>o</w:t>
      </w:r>
      <w:r w:rsidRPr="004B0FA1">
        <w:rPr>
          <w:rFonts w:ascii="Book Antiqua" w:eastAsia="Book Antiqua" w:hAnsi="Book Antiqua" w:cs="Book Antiqua"/>
          <w:color w:val="000000"/>
        </w:rPr>
        <w:t xml:space="preserve"> are not candidates for surgery or liver transplantation, consideration should be given to enrol</w:t>
      </w:r>
      <w:r w:rsidR="007D07ED">
        <w:rPr>
          <w:rFonts w:ascii="Book Antiqua" w:eastAsia="Book Antiqua" w:hAnsi="Book Antiqua" w:cs="Book Antiqua"/>
          <w:color w:val="000000"/>
        </w:rPr>
        <w:t>l</w:t>
      </w:r>
      <w:r w:rsidRPr="004B0FA1">
        <w:rPr>
          <w:rFonts w:ascii="Book Antiqua" w:eastAsia="Book Antiqua" w:hAnsi="Book Antiqua" w:cs="Book Antiqua"/>
          <w:color w:val="000000"/>
        </w:rPr>
        <w:t xml:space="preserve">ment in a clinical trial, particularly those evaluating targeted </w:t>
      </w:r>
      <w:proofErr w:type="gramStart"/>
      <w:r w:rsidRPr="004B0FA1">
        <w:rPr>
          <w:rFonts w:ascii="Book Antiqua" w:eastAsia="Book Antiqua" w:hAnsi="Book Antiqua" w:cs="Book Antiqua"/>
          <w:color w:val="000000"/>
        </w:rPr>
        <w:t>therapy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p>
    <w:p w14:paraId="7B80EEE6" w14:textId="2169673F"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Additional treatment measures in locally advanced extrahepatic CCA may include the following: </w:t>
      </w:r>
      <w:r w:rsidR="001079C9">
        <w:rPr>
          <w:rFonts w:ascii="Book Antiqua" w:hAnsi="Book Antiqua" w:cs="Book Antiqua" w:hint="eastAsia"/>
          <w:color w:val="000000"/>
          <w:lang w:eastAsia="zh-CN"/>
        </w:rPr>
        <w:t>S</w:t>
      </w:r>
      <w:r w:rsidRPr="004B0FA1">
        <w:rPr>
          <w:rFonts w:ascii="Book Antiqua" w:eastAsia="Book Antiqua" w:hAnsi="Book Antiqua" w:cs="Book Antiqua"/>
          <w:color w:val="000000"/>
        </w:rPr>
        <w:t xml:space="preserve">tenting, radiofrequency ablation (RFA), photodynamic therapy (PDT), radiation therapy, chemotherapy, molecular-targeted therapy and/or </w:t>
      </w:r>
      <w:r w:rsidR="00AB6029">
        <w:rPr>
          <w:rFonts w:ascii="Book Antiqua" w:eastAsia="Book Antiqua" w:hAnsi="Book Antiqua" w:cs="Book Antiqua"/>
          <w:color w:val="000000"/>
        </w:rPr>
        <w:t>immune</w:t>
      </w:r>
      <w:r w:rsidR="00AB6029">
        <w:rPr>
          <w:rFonts w:ascii="Book Antiqua" w:hAnsi="Book Antiqua" w:cs="Book Antiqua" w:hint="eastAsia"/>
          <w:color w:val="000000"/>
          <w:lang w:eastAsia="zh-CN"/>
        </w:rPr>
        <w:t>-</w:t>
      </w:r>
      <w:proofErr w:type="gramStart"/>
      <w:r w:rsidRPr="004B0FA1">
        <w:rPr>
          <w:rFonts w:ascii="Book Antiqua" w:eastAsia="Book Antiqua" w:hAnsi="Book Antiqua" w:cs="Book Antiqua"/>
          <w:color w:val="000000"/>
        </w:rPr>
        <w:t>therapy</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25]</w:t>
      </w:r>
      <w:r w:rsidRPr="004B0FA1">
        <w:rPr>
          <w:rFonts w:ascii="Book Antiqua" w:eastAsia="Book Antiqua" w:hAnsi="Book Antiqua" w:cs="Book Antiqua"/>
          <w:color w:val="000000"/>
          <w:shd w:val="clear" w:color="auto" w:fill="FFFFFF"/>
        </w:rPr>
        <w:t>.</w:t>
      </w:r>
    </w:p>
    <w:p w14:paraId="1C59F627" w14:textId="61516DAE"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Preoperative or palliative biliary drainage using</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stents are two main approach</w:t>
      </w:r>
      <w:r w:rsidR="007D07ED">
        <w:rPr>
          <w:rFonts w:ascii="Book Antiqua" w:eastAsia="Book Antiqua" w:hAnsi="Book Antiqua" w:cs="Book Antiqua"/>
          <w:color w:val="000000"/>
        </w:rPr>
        <w:t>e</w:t>
      </w:r>
      <w:r w:rsidRPr="004B0FA1">
        <w:rPr>
          <w:rFonts w:ascii="Book Antiqua" w:eastAsia="Book Antiqua" w:hAnsi="Book Antiqua" w:cs="Book Antiqua"/>
          <w:color w:val="000000"/>
        </w:rPr>
        <w:t xml:space="preserve">s for extrahepatic </w:t>
      </w:r>
      <w:proofErr w:type="gramStart"/>
      <w:r w:rsidRPr="004B0FA1">
        <w:rPr>
          <w:rFonts w:ascii="Book Antiqua" w:eastAsia="Book Antiqua" w:hAnsi="Book Antiqua" w:cs="Book Antiqua"/>
          <w:color w:val="000000"/>
        </w:rPr>
        <w:t>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Stents can be placed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endoscopic retrograde cholangio</w:t>
      </w:r>
      <w:r w:rsidR="00B23AD3">
        <w:rPr>
          <w:rFonts w:ascii="Book Antiqua" w:hAnsi="Book Antiqua" w:cs="Book Antiqua" w:hint="eastAsia"/>
          <w:color w:val="000000"/>
          <w:lang w:eastAsia="zh-CN"/>
        </w:rPr>
        <w:t>-</w:t>
      </w:r>
      <w:r w:rsidRPr="004B0FA1">
        <w:rPr>
          <w:rFonts w:ascii="Book Antiqua" w:eastAsia="Book Antiqua" w:hAnsi="Book Antiqua" w:cs="Book Antiqua"/>
          <w:color w:val="000000"/>
        </w:rPr>
        <w:t xml:space="preserve">pancreatography (ERCP) or percutaneous transhepatic cholangiography to relieve biliary obstruction. Stenting may relieve the jaundice and pruritus and improve the quality of </w:t>
      </w:r>
      <w:proofErr w:type="gramStart"/>
      <w:r w:rsidRPr="004B0FA1">
        <w:rPr>
          <w:rFonts w:ascii="Book Antiqua" w:eastAsia="Book Antiqua" w:hAnsi="Book Antiqua" w:cs="Book Antiqua"/>
          <w:color w:val="000000"/>
        </w:rPr>
        <w:t>life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w:t>
      </w:r>
      <w:r w:rsidR="00324A19">
        <w:rPr>
          <w:rFonts w:ascii="Book Antiqua" w:eastAsia="Book Antiqua" w:hAnsi="Book Antiqua" w:cs="Book Antiqua"/>
          <w:color w:val="000000"/>
        </w:rPr>
        <w:t>I</w:t>
      </w:r>
      <w:r w:rsidRPr="004B0FA1">
        <w:rPr>
          <w:rFonts w:ascii="Book Antiqua" w:eastAsia="Book Antiqua" w:hAnsi="Book Antiqua" w:cs="Book Antiqua"/>
          <w:color w:val="000000"/>
        </w:rPr>
        <w:t>n ERCP</w:t>
      </w:r>
      <w:r w:rsidR="00324A19">
        <w:rPr>
          <w:rFonts w:ascii="Book Antiqua" w:eastAsia="Book Antiqua" w:hAnsi="Book Antiqua" w:cs="Book Antiqua"/>
          <w:color w:val="000000"/>
        </w:rPr>
        <w:t>,</w:t>
      </w:r>
      <w:r w:rsidRPr="004B0FA1">
        <w:rPr>
          <w:rFonts w:ascii="Book Antiqua" w:eastAsia="Book Antiqua" w:hAnsi="Book Antiqua" w:cs="Book Antiqua"/>
          <w:color w:val="000000"/>
        </w:rPr>
        <w:t xml:space="preserve"> a unilateral or bilateral plastic or metallic stent can be </w:t>
      </w:r>
      <w:proofErr w:type="gramStart"/>
      <w:r w:rsidR="00324A19">
        <w:rPr>
          <w:rFonts w:ascii="Book Antiqua" w:eastAsia="Book Antiqua" w:hAnsi="Book Antiqua" w:cs="Book Antiqua"/>
          <w:color w:val="000000"/>
        </w:rPr>
        <w:t>us</w:t>
      </w:r>
      <w:r w:rsidR="00324A19" w:rsidRPr="004B0FA1">
        <w:rPr>
          <w:rFonts w:ascii="Book Antiqua" w:eastAsia="Book Antiqua" w:hAnsi="Book Antiqua" w:cs="Book Antiqua"/>
          <w:color w:val="000000"/>
        </w:rPr>
        <w: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23,24,26]</w:t>
      </w:r>
      <w:r w:rsidRPr="004B0FA1">
        <w:rPr>
          <w:rFonts w:ascii="Book Antiqua" w:eastAsia="Book Antiqua" w:hAnsi="Book Antiqua" w:cs="Book Antiqua"/>
          <w:color w:val="000000"/>
        </w:rPr>
        <w:t>.</w:t>
      </w:r>
    </w:p>
    <w:p w14:paraId="2753019D" w14:textId="01A170E8" w:rsidR="00A77B3E" w:rsidRPr="004B0FA1" w:rsidRDefault="00074858" w:rsidP="00767BEA">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RFA and PDT are effective in restoring biliary drainage and improving quality of life in patients with nonresectable disseminated extrahepatic </w:t>
      </w:r>
      <w:proofErr w:type="gramStart"/>
      <w:r w:rsidRPr="004B0FA1">
        <w:rPr>
          <w:rFonts w:ascii="Book Antiqua" w:eastAsia="Book Antiqua" w:hAnsi="Book Antiqua" w:cs="Book Antiqua"/>
          <w:color w:val="000000"/>
        </w:rPr>
        <w:t>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Local radiotherapy combined with metallic stent placement is a new and efficient method in advanced extrahepatic </w:t>
      </w:r>
      <w:proofErr w:type="gramStart"/>
      <w:r w:rsidRPr="004B0FA1">
        <w:rPr>
          <w:rFonts w:ascii="Book Antiqua" w:eastAsia="Book Antiqua" w:hAnsi="Book Antiqua" w:cs="Book Antiqua"/>
          <w:color w:val="000000"/>
        </w:rPr>
        <w:t>CCA</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28</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Several clinical trials are evaluating the effect of specific molecular agents targeting various signaling pathways in advanced extrahepatic </w:t>
      </w:r>
      <w:proofErr w:type="gramStart"/>
      <w:r w:rsidRPr="004B0FA1">
        <w:rPr>
          <w:rFonts w:ascii="Book Antiqua" w:eastAsia="Book Antiqua" w:hAnsi="Book Antiqua" w:cs="Book Antiqua"/>
          <w:color w:val="000000"/>
        </w:rPr>
        <w:t>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r w:rsidR="00791007">
        <w:rPr>
          <w:rFonts w:ascii="Book Antiqua" w:eastAsia="Book Antiqua" w:hAnsi="Book Antiqua" w:cs="Book Antiqua"/>
          <w:color w:val="000000"/>
        </w:rPr>
        <w:t xml:space="preserve"> </w:t>
      </w:r>
      <w:r w:rsidRPr="004B0FA1">
        <w:rPr>
          <w:rFonts w:ascii="Book Antiqua" w:eastAsia="Book Antiqua" w:hAnsi="Book Antiqua" w:cs="Book Antiqua"/>
          <w:color w:val="000000"/>
        </w:rPr>
        <w:t>Our proposal is to highlight the utility and the efficiency of different endoscopic techniques and additional measures in extrahepatic CCA.</w:t>
      </w:r>
    </w:p>
    <w:p w14:paraId="3671A67F" w14:textId="77777777" w:rsidR="00A77B3E" w:rsidRPr="004B0FA1" w:rsidRDefault="00A77B3E" w:rsidP="004B0FA1">
      <w:pPr>
        <w:spacing w:line="360" w:lineRule="auto"/>
        <w:jc w:val="both"/>
        <w:rPr>
          <w:rFonts w:ascii="Book Antiqua" w:hAnsi="Book Antiqua"/>
        </w:rPr>
      </w:pPr>
    </w:p>
    <w:p w14:paraId="410D346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aps/>
          <w:color w:val="000000"/>
          <w:u w:val="single"/>
        </w:rPr>
        <w:t>PALLIATION OF OBSTRUCTIVE JAUNDICE</w:t>
      </w:r>
    </w:p>
    <w:p w14:paraId="329FF3DD" w14:textId="1318FE75" w:rsidR="00A77B3E"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Endoscopic treatment of CCA with obstructive jaundice ensures bile duct drainage in preoperative or palliative </w:t>
      </w:r>
      <w:proofErr w:type="gramStart"/>
      <w:r w:rsidRPr="004B0FA1">
        <w:rPr>
          <w:rFonts w:ascii="Book Antiqua" w:eastAsia="Book Antiqua" w:hAnsi="Book Antiqua" w:cs="Book Antiqua"/>
          <w:color w:val="000000"/>
        </w:rPr>
        <w:t>settings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23,26]</w:t>
      </w:r>
      <w:r w:rsidRPr="004B0FA1">
        <w:rPr>
          <w:rFonts w:ascii="Book Antiqua" w:eastAsia="Book Antiqua" w:hAnsi="Book Antiqua" w:cs="Book Antiqua"/>
          <w:color w:val="000000"/>
        </w:rPr>
        <w:t xml:space="preserve">. Endoscopic procedures are the preferred palliative treatment options for patients with advanced or unresectable CCA. In </w:t>
      </w:r>
      <w:r w:rsidRPr="004B0FA1">
        <w:rPr>
          <w:rFonts w:ascii="Book Antiqua" w:eastAsia="Book Antiqua" w:hAnsi="Book Antiqua" w:cs="Book Antiqua"/>
          <w:color w:val="000000"/>
        </w:rPr>
        <w:lastRenderedPageBreak/>
        <w:t xml:space="preserve">patients with advanced pCCA, endoscopic biliary drainage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ERCP is more difficult than those with </w:t>
      </w:r>
      <w:proofErr w:type="gramStart"/>
      <w:r w:rsidRPr="004B0FA1">
        <w:rPr>
          <w:rFonts w:ascii="Book Antiqua" w:eastAsia="Book Antiqua" w:hAnsi="Book Antiqua" w:cs="Book Antiqua"/>
          <w:color w:val="000000"/>
        </w:rPr>
        <w:t>dCCA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23,25,26]</w:t>
      </w:r>
      <w:r w:rsidRPr="004B0FA1">
        <w:rPr>
          <w:rFonts w:ascii="Book Antiqua" w:eastAsia="Book Antiqua" w:hAnsi="Book Antiqua" w:cs="Book Antiqua"/>
          <w:color w:val="000000"/>
        </w:rPr>
        <w:t xml:space="preserve">. If the transpapillary approach failed, </w:t>
      </w:r>
      <w:r w:rsidR="000D7646">
        <w:rPr>
          <w:rFonts w:ascii="Book Antiqua" w:eastAsia="Book Antiqua" w:hAnsi="Book Antiqua" w:cs="Book Antiqua"/>
          <w:color w:val="000000"/>
        </w:rPr>
        <w:t xml:space="preserve">then </w:t>
      </w:r>
      <w:r w:rsidRPr="004B0FA1">
        <w:rPr>
          <w:rFonts w:ascii="Book Antiqua" w:eastAsia="Book Antiqua" w:hAnsi="Book Antiqua" w:cs="Book Antiqua"/>
          <w:color w:val="000000"/>
        </w:rPr>
        <w:t xml:space="preserve">other procedures can be considered: </w:t>
      </w:r>
      <w:r w:rsidR="001079C9">
        <w:rPr>
          <w:rFonts w:ascii="Book Antiqua" w:hAnsi="Book Antiqua" w:cs="Book Antiqua" w:hint="eastAsia"/>
          <w:color w:val="000000"/>
          <w:lang w:eastAsia="zh-CN"/>
        </w:rPr>
        <w:t>P</w:t>
      </w:r>
      <w:r w:rsidRPr="004B0FA1">
        <w:rPr>
          <w:rFonts w:ascii="Book Antiqua" w:eastAsia="Book Antiqua" w:hAnsi="Book Antiqua" w:cs="Book Antiqua"/>
          <w:color w:val="000000"/>
        </w:rPr>
        <w:t>ercutaneous transhepatic biliary drainage (PTBD), endoscopic ultrasound-guided biliary drainage (EUS-BD)</w:t>
      </w:r>
      <w:r w:rsidR="00AE3755">
        <w:rPr>
          <w:rFonts w:ascii="Book Antiqua" w:eastAsia="Book Antiqua" w:hAnsi="Book Antiqua" w:cs="Book Antiqua"/>
          <w:color w:val="000000"/>
        </w:rPr>
        <w:t xml:space="preserve"> or</w:t>
      </w:r>
      <w:r w:rsidRPr="004B0FA1">
        <w:rPr>
          <w:rFonts w:ascii="Book Antiqua" w:eastAsia="Book Antiqua" w:hAnsi="Book Antiqua" w:cs="Book Antiqua"/>
          <w:color w:val="000000"/>
        </w:rPr>
        <w:t xml:space="preserve"> hepatico-gastrostomy or locoregional therapies including transluminal PDT and </w:t>
      </w:r>
      <w:proofErr w:type="gramStart"/>
      <w:r w:rsidRPr="004B0FA1">
        <w:rPr>
          <w:rFonts w:ascii="Book Antiqua" w:eastAsia="Book Antiqua" w:hAnsi="Book Antiqua" w:cs="Book Antiqua"/>
          <w:color w:val="000000"/>
        </w:rPr>
        <w:t>RFA</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3D5B31B6" w14:textId="77777777" w:rsidR="007758FD" w:rsidRPr="004B0FA1" w:rsidRDefault="007758FD" w:rsidP="004B0FA1">
      <w:pPr>
        <w:spacing w:line="360" w:lineRule="auto"/>
        <w:jc w:val="both"/>
        <w:rPr>
          <w:rFonts w:ascii="Book Antiqua" w:hAnsi="Book Antiqua"/>
        </w:rPr>
      </w:pPr>
    </w:p>
    <w:p w14:paraId="6E8EF77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 xml:space="preserve">Preoperative biliary drainage </w:t>
      </w:r>
    </w:p>
    <w:p w14:paraId="3FC7E097" w14:textId="7E8B6C37" w:rsidR="00A77B3E" w:rsidRPr="004B0FA1" w:rsidRDefault="00074858" w:rsidP="003658FB">
      <w:pPr>
        <w:spacing w:line="360" w:lineRule="auto"/>
        <w:jc w:val="both"/>
        <w:rPr>
          <w:rFonts w:ascii="Book Antiqua" w:hAnsi="Book Antiqua"/>
        </w:rPr>
      </w:pPr>
      <w:r w:rsidRPr="004B0FA1">
        <w:rPr>
          <w:rFonts w:ascii="Book Antiqua" w:eastAsia="Book Antiqua" w:hAnsi="Book Antiqua" w:cs="Book Antiqua"/>
          <w:color w:val="000000"/>
        </w:rPr>
        <w:t xml:space="preserve">There is some controversy in </w:t>
      </w:r>
      <w:r w:rsidR="00AE3755">
        <w:rPr>
          <w:rFonts w:ascii="Book Antiqua" w:eastAsia="Book Antiqua" w:hAnsi="Book Antiqua" w:cs="Book Antiqua"/>
          <w:color w:val="000000"/>
        </w:rPr>
        <w:t xml:space="preserve">the </w:t>
      </w:r>
      <w:r w:rsidRPr="004B0FA1">
        <w:rPr>
          <w:rFonts w:ascii="Book Antiqua" w:eastAsia="Book Antiqua" w:hAnsi="Book Antiqua" w:cs="Book Antiqua"/>
          <w:color w:val="000000"/>
        </w:rPr>
        <w:t>literature</w:t>
      </w:r>
      <w:r w:rsidR="00AE3755">
        <w:rPr>
          <w:rFonts w:ascii="Book Antiqua" w:eastAsia="Book Antiqua" w:hAnsi="Book Antiqua" w:cs="Book Antiqua"/>
          <w:color w:val="000000"/>
        </w:rPr>
        <w:t xml:space="preserve"> as to</w:t>
      </w:r>
      <w:r w:rsidRPr="004B0FA1">
        <w:rPr>
          <w:rFonts w:ascii="Book Antiqua" w:eastAsia="Book Antiqua" w:hAnsi="Book Antiqua" w:cs="Book Antiqua"/>
          <w:color w:val="000000"/>
        </w:rPr>
        <w:t xml:space="preserve"> </w:t>
      </w:r>
      <w:r w:rsidR="00AE3755">
        <w:rPr>
          <w:rFonts w:ascii="Book Antiqua" w:eastAsia="Book Antiqua" w:hAnsi="Book Antiqua" w:cs="Book Antiqua"/>
          <w:color w:val="000000"/>
        </w:rPr>
        <w:t>how</w:t>
      </w:r>
      <w:r w:rsidRPr="004B0FA1">
        <w:rPr>
          <w:rFonts w:ascii="Book Antiqua" w:eastAsia="Book Antiqua" w:hAnsi="Book Antiqua" w:cs="Book Antiqua"/>
          <w:color w:val="000000"/>
        </w:rPr>
        <w:t xml:space="preserve"> preoperative biliary drainage should be accomplished prior to laparotomy for patients with obstructive </w:t>
      </w:r>
      <w:proofErr w:type="gramStart"/>
      <w:r w:rsidRPr="004B0FA1">
        <w:rPr>
          <w:rFonts w:ascii="Book Antiqua" w:eastAsia="Book Antiqua" w:hAnsi="Book Antiqua" w:cs="Book Antiqua"/>
          <w:color w:val="000000"/>
        </w:rPr>
        <w:t>jaundice</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00247D87" w:rsidRPr="004B0FA1">
        <w:rPr>
          <w:rFonts w:ascii="Book Antiqua" w:eastAsia="Book Antiqua" w:hAnsi="Book Antiqua" w:cs="Book Antiqua"/>
          <w:color w:val="000000"/>
          <w:vertAlign w:val="superscript"/>
        </w:rPr>
        <w:t>30</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AE3755">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 a European multicenter study, Gouma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007758FD"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31</w:t>
      </w:r>
      <w:r w:rsidR="007758FD"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show</w:t>
      </w:r>
      <w:r w:rsidR="00AE3755">
        <w:rPr>
          <w:rFonts w:ascii="Book Antiqua" w:eastAsia="Book Antiqua" w:hAnsi="Book Antiqua" w:cs="Book Antiqua"/>
          <w:color w:val="000000"/>
        </w:rPr>
        <w:t>ed</w:t>
      </w:r>
      <w:r w:rsidRPr="004B0FA1">
        <w:rPr>
          <w:rFonts w:ascii="Book Antiqua" w:eastAsia="Book Antiqua" w:hAnsi="Book Antiqua" w:cs="Book Antiqua"/>
          <w:color w:val="000000"/>
        </w:rPr>
        <w:t xml:space="preserve"> that the postoperative outcomes in patients with pCCA who under</w:t>
      </w:r>
      <w:r w:rsidR="00AE3755">
        <w:rPr>
          <w:rFonts w:ascii="Book Antiqua" w:eastAsia="Book Antiqua" w:hAnsi="Book Antiqua" w:cs="Book Antiqua"/>
          <w:color w:val="000000"/>
        </w:rPr>
        <w:t xml:space="preserve">went </w:t>
      </w:r>
      <w:r w:rsidRPr="004B0FA1">
        <w:rPr>
          <w:rFonts w:ascii="Book Antiqua" w:eastAsia="Book Antiqua" w:hAnsi="Book Antiqua" w:cs="Book Antiqua"/>
          <w:color w:val="000000"/>
        </w:rPr>
        <w:t xml:space="preserve">surgery and preoperative biliary drainage were not improved. However, </w:t>
      </w:r>
      <w:r w:rsidR="00AE3755" w:rsidRPr="004B0FA1">
        <w:rPr>
          <w:rFonts w:ascii="Book Antiqua" w:eastAsia="Book Antiqua" w:hAnsi="Book Antiqua" w:cs="Book Antiqua"/>
          <w:color w:val="000000"/>
        </w:rPr>
        <w:t xml:space="preserve">the rate of mortality was lower </w:t>
      </w:r>
      <w:r w:rsidRPr="004B0FA1">
        <w:rPr>
          <w:rFonts w:ascii="Book Antiqua" w:eastAsia="Book Antiqua" w:hAnsi="Book Antiqua" w:cs="Book Antiqua"/>
          <w:color w:val="000000"/>
        </w:rPr>
        <w:t xml:space="preserve">in patients who </w:t>
      </w:r>
      <w:r w:rsidR="00AE3755">
        <w:rPr>
          <w:rFonts w:ascii="Book Antiqua" w:eastAsia="Book Antiqua" w:hAnsi="Book Antiqua" w:cs="Book Antiqua"/>
          <w:color w:val="000000"/>
        </w:rPr>
        <w:t>received</w:t>
      </w:r>
      <w:r w:rsidR="00AE3755"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en bloc right hepatectomy.</w:t>
      </w:r>
      <w:r w:rsidR="00AE3755">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 dCCA, preoperative bile duct drainage is not always necessary unless neoadjuvant chemotherapy is planned and might be associated with an increased risk of cholangitis and postoperative infectious </w:t>
      </w:r>
      <w:proofErr w:type="gramStart"/>
      <w:r w:rsidRPr="004B0FA1">
        <w:rPr>
          <w:rFonts w:ascii="Book Antiqua" w:eastAsia="Book Antiqua" w:hAnsi="Book Antiqua" w:cs="Book Antiqua"/>
          <w:color w:val="000000"/>
        </w:rPr>
        <w:t>complications</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32</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71FFD107" w14:textId="6A8723AA"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Acute cholangitis, sepsis, bilirubin &gt; 10-15 mg/dL, scheduled neoadjuvant therapy</w:t>
      </w:r>
      <w:r w:rsidR="00AE3755">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the need </w:t>
      </w:r>
      <w:r w:rsidR="00AE3755">
        <w:rPr>
          <w:rFonts w:ascii="Book Antiqua" w:eastAsia="Book Antiqua" w:hAnsi="Book Antiqua" w:cs="Book Antiqua"/>
          <w:color w:val="000000"/>
        </w:rPr>
        <w:t xml:space="preserve">for </w:t>
      </w:r>
      <w:r w:rsidRPr="004B0FA1">
        <w:rPr>
          <w:rFonts w:ascii="Book Antiqua" w:eastAsia="Book Antiqua" w:hAnsi="Book Antiqua" w:cs="Book Antiqua"/>
          <w:color w:val="000000"/>
        </w:rPr>
        <w:t xml:space="preserve">extensive hepatic resection are indications for preoperative biliary drainage. The goal is to reduce peri- and postoperative </w:t>
      </w:r>
      <w:proofErr w:type="gramStart"/>
      <w:r w:rsidRPr="004B0FA1">
        <w:rPr>
          <w:rFonts w:ascii="Book Antiqua" w:eastAsia="Book Antiqua" w:hAnsi="Book Antiqua" w:cs="Book Antiqua"/>
          <w:color w:val="000000"/>
        </w:rPr>
        <w:t>complications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23,24,26,</w:t>
      </w:r>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Cholestasis, liver dysfunction and biliary cirrhosis can develop rapidly with unrelieved obstruction and may influence postoperative morbidity and mortality after </w:t>
      </w:r>
      <w:proofErr w:type="gramStart"/>
      <w:r w:rsidRPr="004B0FA1">
        <w:rPr>
          <w:rFonts w:ascii="Book Antiqua" w:eastAsia="Book Antiqua" w:hAnsi="Book Antiqua" w:cs="Book Antiqua"/>
          <w:color w:val="000000"/>
        </w:rPr>
        <w:t>surgery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26,33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The definitive operation is deferring until bilirubin levels are less than 2 to 3 mg/</w:t>
      </w:r>
      <w:proofErr w:type="gramStart"/>
      <w:r w:rsidRPr="004B0FA1">
        <w:rPr>
          <w:rFonts w:ascii="Book Antiqua" w:eastAsia="Book Antiqua" w:hAnsi="Book Antiqua" w:cs="Book Antiqua"/>
          <w:color w:val="000000"/>
        </w:rPr>
        <w:t>dL</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7E02E104" w14:textId="320236D6"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Some centers prefer preoperative biliary decompression in order to decrease the total bilirubin level </w:t>
      </w:r>
      <w:r w:rsidR="006E49E3">
        <w:rPr>
          <w:rFonts w:ascii="Book Antiqua" w:eastAsia="Book Antiqua" w:hAnsi="Book Antiqua" w:cs="Book Antiqua"/>
          <w:color w:val="000000"/>
          <w:shd w:val="clear" w:color="auto" w:fill="FFFFFF"/>
        </w:rPr>
        <w:t xml:space="preserve">to </w:t>
      </w:r>
      <w:r w:rsidRPr="004B0FA1">
        <w:rPr>
          <w:rFonts w:ascii="Book Antiqua" w:eastAsia="Book Antiqua" w:hAnsi="Book Antiqua" w:cs="Book Antiqua"/>
          <w:color w:val="000000"/>
          <w:shd w:val="clear" w:color="auto" w:fill="FFFFFF"/>
        </w:rPr>
        <w:t>under 3</w:t>
      </w:r>
      <w:r w:rsidR="006E49E3">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mg/dL, whereas others recommend resection in patients without biliary drainage. </w:t>
      </w:r>
      <w:r w:rsidRPr="004B0FA1">
        <w:rPr>
          <w:rFonts w:ascii="Book Antiqua" w:eastAsia="Book Antiqua" w:hAnsi="Book Antiqua" w:cs="Book Antiqua"/>
          <w:color w:val="000000"/>
        </w:rPr>
        <w:t xml:space="preserve">In our center the decision to perform preoperative biliary drainage is made in the setting of </w:t>
      </w:r>
      <w:r w:rsidR="006E49E3">
        <w:rPr>
          <w:rFonts w:ascii="Book Antiqua" w:eastAsia="Book Antiqua" w:hAnsi="Book Antiqua" w:cs="Book Antiqua"/>
          <w:color w:val="000000"/>
        </w:rPr>
        <w:t xml:space="preserve">a </w:t>
      </w:r>
      <w:r w:rsidRPr="004B0FA1">
        <w:rPr>
          <w:rFonts w:ascii="Book Antiqua" w:eastAsia="Book Antiqua" w:hAnsi="Book Antiqua" w:cs="Book Antiqua"/>
          <w:color w:val="000000"/>
        </w:rPr>
        <w:t>multidisciplinary team</w:t>
      </w:r>
      <w:r w:rsidR="006E49E3">
        <w:rPr>
          <w:rFonts w:ascii="Book Antiqua" w:eastAsia="Book Antiqua" w:hAnsi="Book Antiqua" w:cs="Book Antiqua"/>
          <w:color w:val="000000"/>
        </w:rPr>
        <w:t>,</w:t>
      </w:r>
      <w:r w:rsidRPr="004B0FA1">
        <w:rPr>
          <w:rFonts w:ascii="Book Antiqua" w:eastAsia="Book Antiqua" w:hAnsi="Book Antiqua" w:cs="Book Antiqua"/>
          <w:color w:val="000000"/>
        </w:rPr>
        <w:t xml:space="preserve"> and it is not generally recommended unless severe liver dysfunction is suspected.</w:t>
      </w:r>
    </w:p>
    <w:p w14:paraId="4F7F50CF" w14:textId="3C17F660"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It should be taken into account that the stent may induce different artifacts in subsequent images</w:t>
      </w:r>
      <w:r w:rsidR="00BD1B7D">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BD1B7D">
        <w:rPr>
          <w:rFonts w:ascii="Book Antiqua" w:eastAsia="Book Antiqua" w:hAnsi="Book Antiqua" w:cs="Book Antiqua"/>
          <w:color w:val="000000"/>
        </w:rPr>
        <w:t>T</w:t>
      </w:r>
      <w:r w:rsidRPr="004B0FA1">
        <w:rPr>
          <w:rFonts w:ascii="Book Antiqua" w:eastAsia="Book Antiqua" w:hAnsi="Book Antiqua" w:cs="Book Antiqua"/>
          <w:color w:val="000000"/>
        </w:rPr>
        <w:t>herefore</w:t>
      </w:r>
      <w:r w:rsidR="00BD1B7D">
        <w:rPr>
          <w:rFonts w:ascii="Book Antiqua" w:eastAsia="Book Antiqua" w:hAnsi="Book Antiqua" w:cs="Book Antiqua"/>
          <w:color w:val="000000"/>
        </w:rPr>
        <w:t>,</w:t>
      </w:r>
      <w:r w:rsidRPr="004B0FA1">
        <w:rPr>
          <w:rFonts w:ascii="Book Antiqua" w:eastAsia="Book Antiqua" w:hAnsi="Book Antiqua" w:cs="Book Antiqua"/>
          <w:color w:val="000000"/>
        </w:rPr>
        <w:t xml:space="preserve"> previous high-quality imaging is required (computed</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lastRenderedPageBreak/>
        <w:t>tomography, magnetic resonance imaging, magnetic resonance cholangiopancreato</w:t>
      </w:r>
      <w:r w:rsidR="005C0FE4">
        <w:rPr>
          <w:rFonts w:ascii="Book Antiqua" w:hAnsi="Book Antiqua" w:cs="Book Antiqua" w:hint="eastAsia"/>
          <w:color w:val="000000"/>
          <w:lang w:eastAsia="zh-CN"/>
        </w:rPr>
        <w:t>-</w:t>
      </w:r>
      <w:r w:rsidRPr="004B0FA1">
        <w:rPr>
          <w:rFonts w:ascii="Book Antiqua" w:eastAsia="Book Antiqua" w:hAnsi="Book Antiqua" w:cs="Book Antiqua"/>
          <w:color w:val="000000"/>
        </w:rPr>
        <w:t xml:space="preserve">graphy, endoscopic ultrasound and intraductal ultrasonography) to assess the tumor </w:t>
      </w:r>
      <w:proofErr w:type="gramStart"/>
      <w:r w:rsidRPr="004B0FA1">
        <w:rPr>
          <w:rFonts w:ascii="Book Antiqua" w:eastAsia="Book Antiqua" w:hAnsi="Book Antiqua" w:cs="Book Antiqua"/>
          <w:color w:val="000000"/>
        </w:rPr>
        <w:t>resectability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w:t>
      </w:r>
      <w:r w:rsidR="00247D87" w:rsidRPr="004B0FA1">
        <w:rPr>
          <w:rFonts w:ascii="Book Antiqua" w:eastAsia="Book Antiqua" w:hAnsi="Book Antiqua" w:cs="Book Antiqua"/>
          <w:color w:val="000000"/>
          <w:vertAlign w:val="superscript"/>
        </w:rPr>
        <w:t>26,33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The biliary stent may be a hindrance for the surgeon to find the proximal tumor extent. Resection of pCCA always requires a concomitant major liver resection. Liver segments that will remain after surgery should be drained sufficiently with a plastic stent to improve postoperative liver function and </w:t>
      </w:r>
      <w:proofErr w:type="gramStart"/>
      <w:r w:rsidRPr="004B0FA1">
        <w:rPr>
          <w:rFonts w:ascii="Book Antiqua" w:eastAsia="Book Antiqua" w:hAnsi="Book Antiqua" w:cs="Book Antiqua"/>
          <w:color w:val="000000"/>
        </w:rPr>
        <w:t>regeneration</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624C06DD" w14:textId="0C50696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There are different data regarding the benefits of preoperative biliary drainage in jaundice patients with pCCA without absolute indications for biliary </w:t>
      </w:r>
      <w:proofErr w:type="gramStart"/>
      <w:r w:rsidRPr="004B0FA1">
        <w:rPr>
          <w:rFonts w:ascii="Book Antiqua" w:eastAsia="Book Antiqua" w:hAnsi="Book Antiqua" w:cs="Book Antiqua"/>
          <w:color w:val="000000"/>
        </w:rPr>
        <w:t>drainage</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29</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The most recent studies </w:t>
      </w:r>
      <w:r w:rsidRPr="004B0FA1">
        <w:rPr>
          <w:rFonts w:ascii="Book Antiqua" w:eastAsia="Book Antiqua" w:hAnsi="Book Antiqua" w:cs="Book Antiqua"/>
          <w:color w:val="000000"/>
          <w:shd w:val="clear" w:color="auto" w:fill="FFFFFF"/>
        </w:rPr>
        <w:t xml:space="preserve">concluded that routine biliary drainage does not impart any advantage </w:t>
      </w:r>
      <w:r w:rsidR="00C078E7">
        <w:rPr>
          <w:rFonts w:ascii="Book Antiqua" w:eastAsia="Book Antiqua" w:hAnsi="Book Antiqua" w:cs="Book Antiqua"/>
          <w:color w:val="000000"/>
          <w:shd w:val="clear" w:color="auto" w:fill="FFFFFF"/>
        </w:rPr>
        <w:t>because it</w:t>
      </w:r>
      <w:r w:rsidR="00C078E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does not improve the morbidity or mortality of patients with resected </w:t>
      </w:r>
      <w:proofErr w:type="gramStart"/>
      <w:r w:rsidRPr="004B0FA1">
        <w:rPr>
          <w:rFonts w:ascii="Book Antiqua" w:eastAsia="Book Antiqua" w:hAnsi="Book Antiqua" w:cs="Book Antiqua"/>
          <w:color w:val="000000"/>
          <w:shd w:val="clear" w:color="auto" w:fill="FFFFFF"/>
        </w:rPr>
        <w:t>pCCA</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31</w:t>
      </w:r>
      <w:r w:rsidRPr="004B0FA1">
        <w:rPr>
          <w:rFonts w:ascii="Book Antiqua" w:eastAsia="Book Antiqua" w:hAnsi="Book Antiqua" w:cs="Book Antiqua"/>
          <w:color w:val="000000"/>
          <w:vertAlign w:val="superscript"/>
        </w:rPr>
        <w:t>,34,35]</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rPr>
        <w:t>A recent meta-analysis and a systematic review showed that preoperative biliary drainage have not change</w:t>
      </w:r>
      <w:r w:rsidR="00C078E7">
        <w:rPr>
          <w:rFonts w:ascii="Book Antiqua" w:eastAsia="Book Antiqua" w:hAnsi="Book Antiqua" w:cs="Book Antiqua"/>
          <w:color w:val="000000"/>
        </w:rPr>
        <w:t>d</w:t>
      </w:r>
      <w:r w:rsidRPr="004B0FA1">
        <w:rPr>
          <w:rFonts w:ascii="Book Antiqua" w:eastAsia="Book Antiqua" w:hAnsi="Book Antiqua" w:cs="Book Antiqua"/>
          <w:color w:val="000000"/>
        </w:rPr>
        <w:t xml:space="preserve"> the incidence of postoperative complications, hospitalization time, </w:t>
      </w:r>
      <w:proofErr w:type="gramStart"/>
      <w:r w:rsidRPr="004B0FA1">
        <w:rPr>
          <w:rFonts w:ascii="Book Antiqua" w:eastAsia="Book Antiqua" w:hAnsi="Book Antiqua" w:cs="Book Antiqua"/>
          <w:color w:val="000000"/>
        </w:rPr>
        <w:t>R0</w:t>
      </w:r>
      <w:proofErr w:type="gramEnd"/>
      <w:r w:rsidRPr="004B0FA1">
        <w:rPr>
          <w:rFonts w:ascii="Book Antiqua" w:eastAsia="Book Antiqua" w:hAnsi="Book Antiqua" w:cs="Book Antiqua"/>
          <w:color w:val="000000"/>
        </w:rPr>
        <w:t xml:space="preserve"> </w:t>
      </w:r>
      <w:r w:rsidR="00C078E7">
        <w:rPr>
          <w:rFonts w:ascii="Book Antiqua" w:eastAsia="Book Antiqua" w:hAnsi="Book Antiqua" w:cs="Book Antiqua"/>
          <w:color w:val="000000"/>
        </w:rPr>
        <w:t>or</w:t>
      </w:r>
      <w:r w:rsidR="00C078E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survival rate. However, in jaundice patients, preoperative biliary drainage decreased postoperative </w:t>
      </w:r>
      <w:proofErr w:type="gramStart"/>
      <w:r w:rsidRPr="004B0FA1">
        <w:rPr>
          <w:rFonts w:ascii="Book Antiqua" w:eastAsia="Book Antiqua" w:hAnsi="Book Antiqua" w:cs="Book Antiqua"/>
          <w:color w:val="000000"/>
        </w:rPr>
        <w:t>mortality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36]</w:t>
      </w:r>
      <w:r w:rsidRPr="004B0FA1">
        <w:rPr>
          <w:rFonts w:ascii="Book Antiqua" w:eastAsia="Book Antiqua" w:hAnsi="Book Antiqua" w:cs="Book Antiqua"/>
          <w:color w:val="000000"/>
        </w:rPr>
        <w:t>.</w:t>
      </w:r>
    </w:p>
    <w:p w14:paraId="19B03B2F" w14:textId="5D0D481A" w:rsidR="00A77B3E" w:rsidRPr="004B0FA1" w:rsidRDefault="00AC3B1D" w:rsidP="004B0FA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w:t>
      </w:r>
      <w:r w:rsidR="00074858" w:rsidRPr="004B0FA1">
        <w:rPr>
          <w:rFonts w:ascii="Book Antiqua" w:eastAsia="Book Antiqua" w:hAnsi="Book Antiqua" w:cs="Book Antiqua"/>
          <w:color w:val="000000"/>
        </w:rPr>
        <w:t>dCCA</w:t>
      </w:r>
      <w:r>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a European multicenter study </w:t>
      </w:r>
      <w:r>
        <w:rPr>
          <w:rFonts w:ascii="Book Antiqua" w:eastAsia="Book Antiqua" w:hAnsi="Book Antiqua" w:cs="Book Antiqua"/>
          <w:color w:val="000000"/>
        </w:rPr>
        <w:t>did</w:t>
      </w:r>
      <w:r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not f</w:t>
      </w:r>
      <w:r>
        <w:rPr>
          <w:rFonts w:ascii="Book Antiqua" w:eastAsia="Book Antiqua" w:hAnsi="Book Antiqua" w:cs="Book Antiqua"/>
          <w:color w:val="000000"/>
        </w:rPr>
        <w:t>i</w:t>
      </w:r>
      <w:r w:rsidR="00074858" w:rsidRPr="004B0FA1">
        <w:rPr>
          <w:rFonts w:ascii="Book Antiqua" w:eastAsia="Book Antiqua" w:hAnsi="Book Antiqua" w:cs="Book Antiqua"/>
          <w:color w:val="000000"/>
        </w:rPr>
        <w:t xml:space="preserve">nd any differences regarding mortality rate in patients with preoperative biliary </w:t>
      </w:r>
      <w:proofErr w:type="gramStart"/>
      <w:r w:rsidR="00074858" w:rsidRPr="004B0FA1">
        <w:rPr>
          <w:rFonts w:ascii="Book Antiqua" w:eastAsia="Book Antiqua" w:hAnsi="Book Antiqua" w:cs="Book Antiqua"/>
          <w:color w:val="000000"/>
        </w:rPr>
        <w:t>drainage</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37]</w:t>
      </w:r>
      <w:r w:rsidR="00074858" w:rsidRPr="004B0FA1">
        <w:rPr>
          <w:rFonts w:ascii="Book Antiqua" w:eastAsia="Book Antiqua" w:hAnsi="Book Antiqua" w:cs="Book Antiqua"/>
          <w:color w:val="000000"/>
        </w:rPr>
        <w:t xml:space="preserve">. Moreover, in a recent retrospective study, preoperative endoscopic biliary drainage was associated with a decrease in the survival </w:t>
      </w:r>
      <w:proofErr w:type="gramStart"/>
      <w:r w:rsidR="00074858" w:rsidRPr="004B0FA1">
        <w:rPr>
          <w:rFonts w:ascii="Book Antiqua" w:eastAsia="Book Antiqua" w:hAnsi="Book Antiqua" w:cs="Book Antiqua"/>
          <w:color w:val="000000"/>
        </w:rPr>
        <w:t>rate</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38]</w:t>
      </w:r>
      <w:r w:rsidR="00074858" w:rsidRPr="004B0FA1">
        <w:rPr>
          <w:rFonts w:ascii="Book Antiqua" w:eastAsia="Book Antiqua" w:hAnsi="Book Antiqua" w:cs="Book Antiqua"/>
          <w:color w:val="000000"/>
        </w:rPr>
        <w:t>.</w:t>
      </w:r>
    </w:p>
    <w:p w14:paraId="18DB26F6" w14:textId="4B18680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In PTBD, some studies reported </w:t>
      </w:r>
      <w:r w:rsidR="00AC3B1D">
        <w:rPr>
          <w:rFonts w:ascii="Book Antiqua" w:eastAsia="Book Antiqua" w:hAnsi="Book Antiqua" w:cs="Book Antiqua"/>
          <w:color w:val="000000"/>
        </w:rPr>
        <w:t xml:space="preserve">that </w:t>
      </w:r>
      <w:r w:rsidRPr="004B0FA1">
        <w:rPr>
          <w:rFonts w:ascii="Book Antiqua" w:eastAsia="Book Antiqua" w:hAnsi="Book Antiqua" w:cs="Book Antiqua"/>
          <w:color w:val="000000"/>
        </w:rPr>
        <w:t xml:space="preserve">catheter tract recurrence rates </w:t>
      </w:r>
      <w:r w:rsidR="0095277E">
        <w:rPr>
          <w:rFonts w:ascii="Book Antiqua" w:eastAsia="Book Antiqua" w:hAnsi="Book Antiqua" w:cs="Book Antiqua"/>
          <w:color w:val="000000"/>
        </w:rPr>
        <w:t xml:space="preserve">were </w:t>
      </w:r>
      <w:r w:rsidRPr="004B0FA1">
        <w:rPr>
          <w:rFonts w:ascii="Book Antiqua" w:eastAsia="Book Antiqua" w:hAnsi="Book Antiqua" w:cs="Book Antiqua"/>
          <w:color w:val="000000"/>
        </w:rPr>
        <w:t>up to 6</w:t>
      </w:r>
      <w:proofErr w:type="gramStart"/>
      <w:r w:rsidRPr="004B0FA1">
        <w:rPr>
          <w:rFonts w:ascii="Book Antiqua" w:eastAsia="Book Antiqua" w:hAnsi="Book Antiqua" w:cs="Book Antiqua"/>
          <w:color w:val="000000"/>
        </w:rPr>
        <w:t>%</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32</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xml:space="preserve">, </w:t>
      </w:r>
      <w:r w:rsidR="0095277E">
        <w:rPr>
          <w:rFonts w:ascii="Book Antiqua" w:eastAsia="Book Antiqua" w:hAnsi="Book Antiqua" w:cs="Book Antiqua"/>
          <w:color w:val="000000"/>
        </w:rPr>
        <w:t xml:space="preserve">and </w:t>
      </w:r>
      <w:r w:rsidRPr="004B0FA1">
        <w:rPr>
          <w:rFonts w:ascii="Book Antiqua" w:eastAsia="Book Antiqua" w:hAnsi="Book Antiqua" w:cs="Book Antiqua"/>
          <w:color w:val="000000"/>
        </w:rPr>
        <w:t xml:space="preserve">the median time of recurrence </w:t>
      </w:r>
      <w:r w:rsidR="0095277E">
        <w:rPr>
          <w:rFonts w:ascii="Book Antiqua" w:eastAsia="Book Antiqua" w:hAnsi="Book Antiqua" w:cs="Book Antiqua"/>
          <w:color w:val="000000"/>
        </w:rPr>
        <w:t>was</w:t>
      </w:r>
      <w:r w:rsidRPr="004B0FA1">
        <w:rPr>
          <w:rFonts w:ascii="Book Antiqua" w:eastAsia="Book Antiqua" w:hAnsi="Book Antiqua" w:cs="Book Antiqua"/>
          <w:color w:val="000000"/>
        </w:rPr>
        <w:t xml:space="preserve"> months.</w:t>
      </w:r>
      <w:r w:rsidRPr="004B0FA1">
        <w:rPr>
          <w:rFonts w:ascii="Book Antiqua" w:eastAsia="Book Antiqua" w:hAnsi="Book Antiqua" w:cs="Book Antiqua"/>
          <w:color w:val="000000"/>
          <w:shd w:val="clear" w:color="auto" w:fill="FFFFFF"/>
        </w:rPr>
        <w:t xml:space="preserve"> Furthermore, the technical success rate regarding the decrease of biliary level is higher with the endoscopic approach</w:t>
      </w:r>
      <w:r w:rsidR="00431447"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than with </w:t>
      </w:r>
      <w:proofErr w:type="gramStart"/>
      <w:r w:rsidRPr="004B0FA1">
        <w:rPr>
          <w:rFonts w:ascii="Book Antiqua" w:eastAsia="Book Antiqua" w:hAnsi="Book Antiqua" w:cs="Book Antiqua"/>
          <w:color w:val="000000"/>
          <w:shd w:val="clear" w:color="auto" w:fill="FFFFFF"/>
        </w:rPr>
        <w:t>PTBD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39,40]</w:t>
      </w:r>
      <w:r w:rsidRPr="004B0FA1">
        <w:rPr>
          <w:rFonts w:ascii="Book Antiqua" w:eastAsia="Book Antiqua" w:hAnsi="Book Antiqua" w:cs="Book Antiqua"/>
          <w:color w:val="000000"/>
        </w:rPr>
        <w:t>.</w:t>
      </w:r>
      <w:r w:rsidRPr="004B0FA1">
        <w:rPr>
          <w:rFonts w:ascii="Book Antiqua" w:eastAsia="Book Antiqua" w:hAnsi="Book Antiqua" w:cs="Book Antiqua"/>
          <w:color w:val="000000"/>
          <w:shd w:val="clear" w:color="auto" w:fill="FFFFFF"/>
        </w:rPr>
        <w:t xml:space="preserve"> In a recent randomized prospective study</w:t>
      </w:r>
      <w:r w:rsidR="0095277E">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the risk of cholangitis in patients who under</w:t>
      </w:r>
      <w:r w:rsidR="0095277E">
        <w:rPr>
          <w:rFonts w:ascii="Book Antiqua" w:eastAsia="Book Antiqua" w:hAnsi="Book Antiqua" w:cs="Book Antiqua"/>
          <w:color w:val="000000"/>
          <w:shd w:val="clear" w:color="auto" w:fill="FFFFFF"/>
        </w:rPr>
        <w:t>went</w:t>
      </w:r>
      <w:r w:rsidRPr="004B0FA1">
        <w:rPr>
          <w:rFonts w:ascii="Book Antiqua" w:eastAsia="Book Antiqua" w:hAnsi="Book Antiqua" w:cs="Book Antiqua"/>
          <w:color w:val="000000"/>
          <w:shd w:val="clear" w:color="auto" w:fill="FFFFFF"/>
        </w:rPr>
        <w:t xml:space="preserve"> surgery was higher in the </w:t>
      </w:r>
      <w:r w:rsidR="00DB77FD" w:rsidRPr="004B0FA1">
        <w:rPr>
          <w:rFonts w:ascii="Book Antiqua" w:eastAsia="Book Antiqua" w:hAnsi="Book Antiqua" w:cs="Book Antiqua"/>
          <w:color w:val="000000"/>
        </w:rPr>
        <w:t>PTBD</w:t>
      </w:r>
      <w:r w:rsidRPr="004B0FA1">
        <w:rPr>
          <w:rFonts w:ascii="Book Antiqua" w:eastAsia="Book Antiqua" w:hAnsi="Book Antiqua" w:cs="Book Antiqua"/>
          <w:color w:val="000000"/>
          <w:shd w:val="clear" w:color="auto" w:fill="FFFFFF"/>
        </w:rPr>
        <w:t xml:space="preserve"> group compared with </w:t>
      </w:r>
      <w:r w:rsidR="0095277E">
        <w:rPr>
          <w:rFonts w:ascii="Book Antiqua" w:eastAsia="Book Antiqua" w:hAnsi="Book Antiqua" w:cs="Book Antiqua"/>
          <w:color w:val="000000"/>
          <w:shd w:val="clear" w:color="auto" w:fill="FFFFFF"/>
        </w:rPr>
        <w:t xml:space="preserve">the </w:t>
      </w:r>
      <w:r w:rsidRPr="004B0FA1">
        <w:rPr>
          <w:rFonts w:ascii="Book Antiqua" w:eastAsia="Book Antiqua" w:hAnsi="Book Antiqua" w:cs="Book Antiqua"/>
          <w:color w:val="000000"/>
          <w:shd w:val="clear" w:color="auto" w:fill="FFFFFF"/>
        </w:rPr>
        <w:t xml:space="preserve">endoscopic biliary drainage group (59% </w:t>
      </w:r>
      <w:r w:rsidRPr="004B0FA1">
        <w:rPr>
          <w:rFonts w:ascii="Book Antiqua" w:eastAsia="Book Antiqua" w:hAnsi="Book Antiqua" w:cs="Book Antiqua"/>
          <w:i/>
          <w:iCs/>
          <w:color w:val="000000"/>
          <w:shd w:val="clear" w:color="auto" w:fill="FFFFFF"/>
        </w:rPr>
        <w:t>vs</w:t>
      </w:r>
      <w:r w:rsidRPr="004B0FA1">
        <w:rPr>
          <w:rFonts w:ascii="Book Antiqua" w:eastAsia="Book Antiqua" w:hAnsi="Book Antiqua" w:cs="Book Antiqua"/>
          <w:color w:val="000000"/>
          <w:shd w:val="clear" w:color="auto" w:fill="FFFFFF"/>
        </w:rPr>
        <w:t xml:space="preserve"> 37%) (</w:t>
      </w:r>
      <w:r w:rsidR="00DB77FD" w:rsidRPr="004B0FA1">
        <w:rPr>
          <w:rFonts w:ascii="Book Antiqua" w:eastAsia="Book Antiqua" w:hAnsi="Book Antiqua" w:cs="Book Antiqua"/>
          <w:i/>
          <w:iCs/>
          <w:color w:val="000000"/>
          <w:shd w:val="clear" w:color="auto" w:fill="FFFFFF"/>
        </w:rPr>
        <w:t>P</w:t>
      </w:r>
      <w:r w:rsidR="00590576">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0.1)</w:t>
      </w:r>
      <w:r w:rsidRPr="004B0FA1">
        <w:rPr>
          <w:rFonts w:ascii="Book Antiqua" w:eastAsia="Book Antiqua" w:hAnsi="Book Antiqua" w:cs="Book Antiqua"/>
          <w:color w:val="000000"/>
          <w:vertAlign w:val="superscript"/>
        </w:rPr>
        <w:t>[41]</w:t>
      </w:r>
      <w:r w:rsidRPr="004B0FA1">
        <w:rPr>
          <w:rFonts w:ascii="Book Antiqua" w:eastAsia="Book Antiqua" w:hAnsi="Book Antiqua" w:cs="Book Antiqua"/>
          <w:color w:val="000000"/>
        </w:rPr>
        <w:t>.</w:t>
      </w:r>
    </w:p>
    <w:p w14:paraId="2A725747" w14:textId="375E7B5B"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shd w:val="clear" w:color="auto" w:fill="FFFFFF"/>
        </w:rPr>
        <w:t>PTBD is no longer recommended for preoperative biliary drainage in patients with extrahepatic CCA</w:t>
      </w:r>
      <w:r w:rsidR="00904304">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and an endoscopic approach is currently </w:t>
      </w:r>
      <w:proofErr w:type="gramStart"/>
      <w:r w:rsidRPr="004B0FA1">
        <w:rPr>
          <w:rFonts w:ascii="Book Antiqua" w:eastAsia="Book Antiqua" w:hAnsi="Book Antiqua" w:cs="Book Antiqua"/>
          <w:color w:val="000000"/>
          <w:shd w:val="clear" w:color="auto" w:fill="FFFFFF"/>
        </w:rPr>
        <w:t>preferred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24,26]</w:t>
      </w:r>
      <w:r w:rsidRPr="004B0FA1">
        <w:rPr>
          <w:rFonts w:ascii="Book Antiqua" w:eastAsia="Book Antiqua" w:hAnsi="Book Antiqua" w:cs="Book Antiqua"/>
          <w:color w:val="000000"/>
          <w:shd w:val="clear" w:color="auto" w:fill="FFFFFF"/>
        </w:rPr>
        <w:t>. The risk of endoscopic plastic stent occlusion is</w:t>
      </w:r>
      <w:r w:rsidR="00904304">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60%</w:t>
      </w:r>
      <w:r w:rsidR="00904304">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w:t>
      </w:r>
      <w:r w:rsidR="00904304">
        <w:rPr>
          <w:rFonts w:ascii="Book Antiqua" w:eastAsia="Book Antiqua" w:hAnsi="Book Antiqua" w:cs="Book Antiqua"/>
          <w:color w:val="000000"/>
          <w:shd w:val="clear" w:color="auto" w:fill="FFFFFF"/>
        </w:rPr>
        <w:t>T</w:t>
      </w:r>
      <w:r w:rsidRPr="004B0FA1">
        <w:rPr>
          <w:rFonts w:ascii="Book Antiqua" w:eastAsia="Book Antiqua" w:hAnsi="Book Antiqua" w:cs="Book Antiqua"/>
          <w:color w:val="000000"/>
          <w:shd w:val="clear" w:color="auto" w:fill="FFFFFF"/>
        </w:rPr>
        <w:t>herefor</w:t>
      </w:r>
      <w:r w:rsidR="00904304">
        <w:rPr>
          <w:rFonts w:ascii="Book Antiqua" w:eastAsia="Book Antiqua" w:hAnsi="Book Antiqua" w:cs="Book Antiqua"/>
          <w:color w:val="000000"/>
          <w:shd w:val="clear" w:color="auto" w:fill="FFFFFF"/>
        </w:rPr>
        <w:t>e,</w:t>
      </w:r>
      <w:r w:rsidRPr="004B0FA1">
        <w:rPr>
          <w:rFonts w:ascii="Book Antiqua" w:eastAsia="Book Antiqua" w:hAnsi="Book Antiqua" w:cs="Book Antiqua"/>
          <w:color w:val="000000"/>
          <w:shd w:val="clear" w:color="auto" w:fill="FFFFFF"/>
        </w:rPr>
        <w:t xml:space="preserve"> there are several groups of experts wh</w:t>
      </w:r>
      <w:r w:rsidR="00904304">
        <w:rPr>
          <w:rFonts w:ascii="Book Antiqua" w:eastAsia="Book Antiqua" w:hAnsi="Book Antiqua" w:cs="Book Antiqua"/>
          <w:color w:val="000000"/>
          <w:shd w:val="clear" w:color="auto" w:fill="FFFFFF"/>
        </w:rPr>
        <w:t>o</w:t>
      </w:r>
      <w:r w:rsidRPr="004B0FA1">
        <w:rPr>
          <w:rFonts w:ascii="Book Antiqua" w:eastAsia="Book Antiqua" w:hAnsi="Book Antiqua" w:cs="Book Antiqua"/>
          <w:color w:val="000000"/>
          <w:shd w:val="clear" w:color="auto" w:fill="FFFFFF"/>
        </w:rPr>
        <w:t xml:space="preserve"> recommend preoperative nasobiliary drainage. </w:t>
      </w:r>
      <w:r w:rsidRPr="004B0FA1">
        <w:rPr>
          <w:rFonts w:ascii="Book Antiqua" w:eastAsia="Book Antiqua" w:hAnsi="Book Antiqua" w:cs="Book Antiqua"/>
          <w:color w:val="000000"/>
        </w:rPr>
        <w:t xml:space="preserve">Kawashima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00DB77FD" w:rsidRPr="004B0FA1">
        <w:rPr>
          <w:rFonts w:ascii="Book Antiqua" w:eastAsia="Book Antiqua" w:hAnsi="Book Antiqua" w:cs="Book Antiqua"/>
          <w:color w:val="000000"/>
          <w:vertAlign w:val="superscript"/>
        </w:rPr>
        <w:t>[</w:t>
      </w:r>
      <w:proofErr w:type="gramEnd"/>
      <w:r w:rsidR="00DB77FD" w:rsidRPr="004B0FA1">
        <w:rPr>
          <w:rFonts w:ascii="Book Antiqua" w:eastAsia="Book Antiqua" w:hAnsi="Book Antiqua" w:cs="Book Antiqua"/>
          <w:color w:val="000000"/>
          <w:vertAlign w:val="superscript"/>
        </w:rPr>
        <w:t>42]</w:t>
      </w:r>
      <w:r w:rsidRPr="004B0FA1">
        <w:rPr>
          <w:rFonts w:ascii="Book Antiqua" w:eastAsia="Book Antiqua" w:hAnsi="Book Antiqua" w:cs="Book Antiqua"/>
          <w:color w:val="000000"/>
        </w:rPr>
        <w:t xml:space="preserve"> compared preoperative nasobiliary drainage with endobiliary stenting drainage in 164 patients </w:t>
      </w:r>
      <w:r w:rsidRPr="004B0FA1">
        <w:rPr>
          <w:rFonts w:ascii="Book Antiqua" w:eastAsia="Book Antiqua" w:hAnsi="Book Antiqua" w:cs="Book Antiqua"/>
          <w:color w:val="000000"/>
        </w:rPr>
        <w:lastRenderedPageBreak/>
        <w:t xml:space="preserve">with pCCA. They found a longer stent patency and a lower risk of cholangitis in </w:t>
      </w:r>
      <w:r w:rsidR="00904304">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nasobiliary group than </w:t>
      </w:r>
      <w:r w:rsidR="00904304">
        <w:rPr>
          <w:rFonts w:ascii="Book Antiqua" w:eastAsia="Book Antiqua" w:hAnsi="Book Antiqua" w:cs="Book Antiqua"/>
          <w:color w:val="000000"/>
        </w:rPr>
        <w:t xml:space="preserve">the </w:t>
      </w:r>
      <w:r w:rsidRPr="004B0FA1">
        <w:rPr>
          <w:rFonts w:ascii="Book Antiqua" w:eastAsia="Book Antiqua" w:hAnsi="Book Antiqua" w:cs="Book Antiqua"/>
          <w:color w:val="000000"/>
        </w:rPr>
        <w:t>endobiliary stenting group.</w:t>
      </w:r>
    </w:p>
    <w:p w14:paraId="7F8B0333" w14:textId="77777777" w:rsidR="00DB77FD" w:rsidRPr="004B0FA1" w:rsidRDefault="00DB77FD" w:rsidP="004B0FA1">
      <w:pPr>
        <w:spacing w:line="360" w:lineRule="auto"/>
        <w:jc w:val="both"/>
        <w:rPr>
          <w:rFonts w:ascii="Book Antiqua" w:hAnsi="Book Antiqua"/>
        </w:rPr>
      </w:pPr>
    </w:p>
    <w:p w14:paraId="1306B58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Palliative biliary drainage</w:t>
      </w:r>
    </w:p>
    <w:p w14:paraId="036E3158" w14:textId="1416973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relief of symptoms (pain, pruritus, jaundice) and improvement in quality of life are the goals of palliative therapy. Radiotherapy, PDT, RFA, local ablation and embolization are nonsurgical local therap</w:t>
      </w:r>
      <w:r w:rsidR="00D67A00">
        <w:rPr>
          <w:rFonts w:ascii="Book Antiqua" w:eastAsia="Book Antiqua" w:hAnsi="Book Antiqua" w:cs="Book Antiqua"/>
          <w:color w:val="000000"/>
        </w:rPr>
        <w:t>ies</w:t>
      </w:r>
      <w:r w:rsidRPr="004B0FA1">
        <w:rPr>
          <w:rFonts w:ascii="Book Antiqua" w:eastAsia="Book Antiqua" w:hAnsi="Book Antiqua" w:cs="Book Antiqua"/>
          <w:color w:val="000000"/>
        </w:rPr>
        <w:t xml:space="preserve"> </w:t>
      </w:r>
      <w:r w:rsidR="00D67A00">
        <w:rPr>
          <w:rFonts w:ascii="Book Antiqua" w:eastAsia="Book Antiqua" w:hAnsi="Book Antiqua" w:cs="Book Antiqua"/>
          <w:color w:val="000000"/>
        </w:rPr>
        <w:t>that</w:t>
      </w:r>
      <w:r w:rsidR="00D67A0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can prolong the time to local failure (in patients with macroscopically positive margins) or to palliate local symptoms, pain or jaundice (in patients with unresectable or recurrent disease).</w:t>
      </w:r>
    </w:p>
    <w:p w14:paraId="3567ACC6" w14:textId="71A5FD58"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In patients with pCCA and dCCA wh</w:t>
      </w:r>
      <w:r w:rsidR="00D67A00">
        <w:rPr>
          <w:rFonts w:ascii="Book Antiqua" w:eastAsia="Book Antiqua" w:hAnsi="Book Antiqua" w:cs="Book Antiqua"/>
          <w:color w:val="000000"/>
        </w:rPr>
        <w:t>o</w:t>
      </w:r>
      <w:r w:rsidRPr="004B0FA1">
        <w:rPr>
          <w:rFonts w:ascii="Book Antiqua" w:eastAsia="Book Antiqua" w:hAnsi="Book Antiqua" w:cs="Book Antiqua"/>
          <w:color w:val="000000"/>
        </w:rPr>
        <w:t xml:space="preserve"> are not suitable for surgery or liver transplantation, the guidelines recommend endoscopic bile duct drainage as the first </w:t>
      </w:r>
      <w:proofErr w:type="gramStart"/>
      <w:r w:rsidRPr="004B0FA1">
        <w:rPr>
          <w:rFonts w:ascii="Book Antiqua" w:eastAsia="Book Antiqua" w:hAnsi="Book Antiqua" w:cs="Book Antiqua"/>
          <w:color w:val="000000"/>
        </w:rPr>
        <w:t>approach</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23,24,26,34]</w:t>
      </w:r>
      <w:r w:rsidRPr="004B0FA1">
        <w:rPr>
          <w:rFonts w:ascii="Book Antiqua" w:eastAsia="Book Antiqua" w:hAnsi="Book Antiqua" w:cs="Book Antiqua"/>
          <w:color w:val="000000"/>
        </w:rPr>
        <w:t>. In patients with a good performance status an additional treatment</w:t>
      </w:r>
      <w:r w:rsidR="00D67A00">
        <w:rPr>
          <w:rFonts w:ascii="Book Antiqua" w:eastAsia="Book Antiqua" w:hAnsi="Book Antiqua" w:cs="Book Antiqua"/>
          <w:color w:val="000000"/>
        </w:rPr>
        <w:t>, such</w:t>
      </w:r>
      <w:r w:rsidRPr="004B0FA1">
        <w:rPr>
          <w:rFonts w:ascii="Book Antiqua" w:eastAsia="Book Antiqua" w:hAnsi="Book Antiqua" w:cs="Book Antiqua"/>
          <w:color w:val="000000"/>
        </w:rPr>
        <w:t xml:space="preserve"> as chemotherapy, radiotherapy, molecularly targeted therapy and/or immunotherapy</w:t>
      </w:r>
      <w:r w:rsidR="00D67A00">
        <w:rPr>
          <w:rFonts w:ascii="Book Antiqua" w:eastAsia="Book Antiqua" w:hAnsi="Book Antiqua" w:cs="Book Antiqua"/>
          <w:color w:val="000000"/>
        </w:rPr>
        <w:t>,</w:t>
      </w:r>
      <w:r w:rsidRPr="004B0FA1">
        <w:rPr>
          <w:rFonts w:ascii="Book Antiqua" w:eastAsia="Book Antiqua" w:hAnsi="Book Antiqua" w:cs="Book Antiqua"/>
          <w:color w:val="000000"/>
        </w:rPr>
        <w:t xml:space="preserve"> is </w:t>
      </w:r>
      <w:proofErr w:type="gramStart"/>
      <w:r w:rsidRPr="004B0FA1">
        <w:rPr>
          <w:rFonts w:ascii="Book Antiqua" w:eastAsia="Book Antiqua" w:hAnsi="Book Antiqua" w:cs="Book Antiqua"/>
          <w:color w:val="000000"/>
        </w:rPr>
        <w:t>recommended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25]</w:t>
      </w:r>
      <w:r w:rsidRPr="004B0FA1">
        <w:rPr>
          <w:rFonts w:ascii="Book Antiqua" w:eastAsia="Book Antiqua" w:hAnsi="Book Antiqua" w:cs="Book Antiqua"/>
          <w:color w:val="000000"/>
        </w:rPr>
        <w:t>.</w:t>
      </w:r>
    </w:p>
    <w:p w14:paraId="655BFD6C" w14:textId="77777777" w:rsidR="00DB77FD" w:rsidRPr="004B0FA1" w:rsidRDefault="00DB77FD" w:rsidP="004B0FA1">
      <w:pPr>
        <w:spacing w:line="360" w:lineRule="auto"/>
        <w:jc w:val="both"/>
        <w:rPr>
          <w:rFonts w:ascii="Book Antiqua" w:hAnsi="Book Antiqua"/>
          <w:u w:val="single"/>
        </w:rPr>
      </w:pPr>
    </w:p>
    <w:p w14:paraId="1515FBBE" w14:textId="77777777" w:rsidR="00A77B3E" w:rsidRPr="004B0FA1" w:rsidRDefault="00DB77FD" w:rsidP="004B0FA1">
      <w:pPr>
        <w:spacing w:line="360" w:lineRule="auto"/>
        <w:jc w:val="both"/>
        <w:rPr>
          <w:rFonts w:ascii="Book Antiqua" w:hAnsi="Book Antiqua"/>
          <w:i/>
          <w:iCs/>
        </w:rPr>
      </w:pPr>
      <w:r w:rsidRPr="004B0FA1">
        <w:rPr>
          <w:rFonts w:ascii="Book Antiqua" w:eastAsia="Book Antiqua" w:hAnsi="Book Antiqua" w:cs="Book Antiqua"/>
          <w:b/>
          <w:bCs/>
          <w:i/>
          <w:iCs/>
          <w:color w:val="000000"/>
        </w:rPr>
        <w:t>Stenting</w:t>
      </w:r>
    </w:p>
    <w:p w14:paraId="076763E5" w14:textId="33434AB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Stent implantation by ERCP should be the standard </w:t>
      </w:r>
      <w:proofErr w:type="gramStart"/>
      <w:r w:rsidRPr="004B0FA1">
        <w:rPr>
          <w:rFonts w:ascii="Book Antiqua" w:eastAsia="Book Antiqua" w:hAnsi="Book Antiqua" w:cs="Book Antiqua"/>
          <w:color w:val="000000"/>
        </w:rPr>
        <w:t>procedure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24-26]</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(Figure 4</w:t>
      </w:r>
      <w:r w:rsidR="00DB77FD" w:rsidRPr="004B0FA1">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5). Placement of a stent is generally preferred for long-term palliation. This approach has similar successful palliation and survival rates and less morbidity compared with the surgical </w:t>
      </w:r>
      <w:proofErr w:type="gramStart"/>
      <w:r w:rsidRPr="004B0FA1">
        <w:rPr>
          <w:rFonts w:ascii="Book Antiqua" w:eastAsia="Book Antiqua" w:hAnsi="Book Antiqua" w:cs="Book Antiqua"/>
          <w:color w:val="000000"/>
        </w:rPr>
        <w:t>approach</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43]</w:t>
      </w:r>
      <w:r w:rsidRPr="004B0FA1">
        <w:rPr>
          <w:rFonts w:ascii="Book Antiqua" w:eastAsia="Book Antiqua" w:hAnsi="Book Antiqua" w:cs="Book Antiqua"/>
          <w:color w:val="000000"/>
        </w:rPr>
        <w:t xml:space="preserve">. </w:t>
      </w:r>
      <w:r w:rsidR="00C32399">
        <w:rPr>
          <w:rFonts w:ascii="Book Antiqua" w:eastAsia="Book Antiqua" w:hAnsi="Book Antiqua" w:cs="Book Antiqua"/>
          <w:color w:val="000000"/>
        </w:rPr>
        <w:t>T</w:t>
      </w:r>
      <w:r w:rsidRPr="004B0FA1">
        <w:rPr>
          <w:rFonts w:ascii="Book Antiqua" w:eastAsia="Book Antiqua" w:hAnsi="Book Antiqua" w:cs="Book Antiqua"/>
          <w:color w:val="000000"/>
        </w:rPr>
        <w:t>he endoscopic drainage with one</w:t>
      </w:r>
      <w:r w:rsidR="00C32399">
        <w:rPr>
          <w:rFonts w:ascii="Book Antiqua" w:eastAsia="Book Antiqua" w:hAnsi="Book Antiqua" w:cs="Book Antiqua"/>
          <w:color w:val="000000"/>
        </w:rPr>
        <w:t xml:space="preserve"> or </w:t>
      </w:r>
      <w:r w:rsidRPr="004B0FA1">
        <w:rPr>
          <w:rFonts w:ascii="Book Antiqua" w:eastAsia="Book Antiqua" w:hAnsi="Book Antiqua" w:cs="Book Antiqua"/>
          <w:color w:val="000000"/>
        </w:rPr>
        <w:t>more stents is technically possible</w:t>
      </w:r>
      <w:r w:rsidR="00C32399">
        <w:rPr>
          <w:rFonts w:ascii="Book Antiqua" w:eastAsia="Book Antiqua" w:hAnsi="Book Antiqua" w:cs="Book Antiqua"/>
          <w:color w:val="000000"/>
        </w:rPr>
        <w:t xml:space="preserve"> </w:t>
      </w:r>
      <w:r w:rsidR="00C32399" w:rsidRPr="004B0FA1">
        <w:rPr>
          <w:rFonts w:ascii="Book Antiqua" w:eastAsia="Book Antiqua" w:hAnsi="Book Antiqua" w:cs="Book Antiqua"/>
          <w:color w:val="000000"/>
        </w:rPr>
        <w:t>in 70% to 100% of cases</w:t>
      </w:r>
      <w:r w:rsidRPr="004B0FA1">
        <w:rPr>
          <w:rFonts w:ascii="Book Antiqua" w:eastAsia="Book Antiqua" w:hAnsi="Book Antiqua" w:cs="Book Antiqua"/>
          <w:color w:val="000000"/>
        </w:rPr>
        <w:t xml:space="preserve">. </w:t>
      </w:r>
      <w:r w:rsidR="00C32399">
        <w:rPr>
          <w:rFonts w:ascii="Book Antiqua" w:eastAsia="Book Antiqua" w:hAnsi="Book Antiqua" w:cs="Book Antiqua"/>
          <w:color w:val="000000"/>
        </w:rPr>
        <w:t>The e</w:t>
      </w:r>
      <w:r w:rsidRPr="004B0FA1">
        <w:rPr>
          <w:rFonts w:ascii="Book Antiqua" w:eastAsia="Book Antiqua" w:hAnsi="Book Antiqua" w:cs="Book Antiqua"/>
          <w:color w:val="000000"/>
        </w:rPr>
        <w:t xml:space="preserve">xtent of decompression that is necessary to restore sufficient bile flow while avoiding the risk of bacterial cholangitis, the optimal approach to placement of the stents and the use of plastic or metal uncovered/covered stents are the major issues of biliary endoscopic </w:t>
      </w:r>
      <w:proofErr w:type="gramStart"/>
      <w:r w:rsidRPr="004B0FA1">
        <w:rPr>
          <w:rFonts w:ascii="Book Antiqua" w:eastAsia="Book Antiqua" w:hAnsi="Book Antiqua" w:cs="Book Antiqua"/>
          <w:color w:val="000000"/>
        </w:rPr>
        <w:t>stenting</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p>
    <w:p w14:paraId="247000B0" w14:textId="3334AF8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 goal of palliative drainage is to drain more than one half of </w:t>
      </w:r>
      <w:r w:rsidR="00C32399">
        <w:rPr>
          <w:rFonts w:ascii="Book Antiqua" w:eastAsia="Book Antiqua" w:hAnsi="Book Antiqua" w:cs="Book Antiqua"/>
          <w:color w:val="000000"/>
        </w:rPr>
        <w:t xml:space="preserve">the </w:t>
      </w:r>
      <w:r w:rsidRPr="004B0FA1">
        <w:rPr>
          <w:rFonts w:ascii="Book Antiqua" w:eastAsia="Book Antiqua" w:hAnsi="Book Antiqua" w:cs="Book Antiqua"/>
          <w:color w:val="000000"/>
        </w:rPr>
        <w:t>biliary tree, although it has been show</w:t>
      </w:r>
      <w:r w:rsidR="00C32399">
        <w:rPr>
          <w:rFonts w:ascii="Book Antiqua" w:eastAsia="Book Antiqua" w:hAnsi="Book Antiqua" w:cs="Book Antiqua"/>
          <w:color w:val="000000"/>
        </w:rPr>
        <w:t>n</w:t>
      </w:r>
      <w:r w:rsidRPr="004B0FA1">
        <w:rPr>
          <w:rFonts w:ascii="Book Antiqua" w:eastAsia="Book Antiqua" w:hAnsi="Book Antiqua" w:cs="Book Antiqua"/>
          <w:color w:val="000000"/>
        </w:rPr>
        <w:t xml:space="preserve"> that the jaundice may be clinically improved if only </w:t>
      </w:r>
      <w:r w:rsidR="00C32399">
        <w:rPr>
          <w:rFonts w:ascii="Book Antiqua" w:eastAsia="Book Antiqua" w:hAnsi="Book Antiqua" w:cs="Book Antiqua"/>
          <w:color w:val="000000"/>
        </w:rPr>
        <w:t xml:space="preserve">a </w:t>
      </w:r>
      <w:r w:rsidRPr="004B0FA1">
        <w:rPr>
          <w:rFonts w:ascii="Book Antiqua" w:eastAsia="Book Antiqua" w:hAnsi="Book Antiqua" w:cs="Book Antiqua"/>
          <w:color w:val="000000"/>
        </w:rPr>
        <w:t xml:space="preserve">quarter of </w:t>
      </w:r>
      <w:r w:rsidR="00C32399">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liver is </w:t>
      </w:r>
      <w:proofErr w:type="gramStart"/>
      <w:r w:rsidRPr="004B0FA1">
        <w:rPr>
          <w:rFonts w:ascii="Book Antiqua" w:eastAsia="Book Antiqua" w:hAnsi="Book Antiqua" w:cs="Book Antiqua"/>
          <w:color w:val="000000"/>
        </w:rPr>
        <w:t>drained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45]</w:t>
      </w:r>
      <w:r w:rsidRPr="004B0FA1">
        <w:rPr>
          <w:rFonts w:ascii="Book Antiqua" w:eastAsia="Book Antiqua" w:hAnsi="Book Antiqua" w:cs="Book Antiqua"/>
          <w:color w:val="000000"/>
        </w:rPr>
        <w:t xml:space="preserve">. A target stenting using previous superior imaging methods is </w:t>
      </w:r>
      <w:proofErr w:type="gramStart"/>
      <w:r w:rsidRPr="004B0FA1">
        <w:rPr>
          <w:rFonts w:ascii="Book Antiqua" w:eastAsia="Book Antiqua" w:hAnsi="Book Antiqua" w:cs="Book Antiqua"/>
          <w:color w:val="000000"/>
        </w:rPr>
        <w:t>preferred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 xml:space="preserve">. In cases of cholangitis, drainage of all suspected infected intrahepatic segmental branches should be </w:t>
      </w:r>
      <w:proofErr w:type="gramStart"/>
      <w:r w:rsidRPr="004B0FA1">
        <w:rPr>
          <w:rFonts w:ascii="Book Antiqua" w:eastAsia="Book Antiqua" w:hAnsi="Book Antiqua" w:cs="Book Antiqua"/>
          <w:color w:val="000000"/>
        </w:rPr>
        <w:t>performed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w:t>
      </w:r>
      <w:r w:rsidRPr="004B0FA1">
        <w:rPr>
          <w:rFonts w:ascii="Book Antiqua" w:eastAsia="Book Antiqua" w:hAnsi="Book Antiqua" w:cs="Book Antiqua"/>
          <w:color w:val="000000"/>
        </w:rPr>
        <w:t>.</w:t>
      </w:r>
    </w:p>
    <w:p w14:paraId="77D73820" w14:textId="0A8B7B3D"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lastRenderedPageBreak/>
        <w:t xml:space="preserve">In complex and difficult cases a multimodality biliary drainage (transpapillary drainage in combination with </w:t>
      </w:r>
      <w:r w:rsidR="00DB77FD" w:rsidRPr="004B0FA1">
        <w:rPr>
          <w:rFonts w:ascii="Book Antiqua" w:eastAsia="Book Antiqua" w:hAnsi="Book Antiqua" w:cs="Book Antiqua"/>
          <w:color w:val="000000"/>
        </w:rPr>
        <w:t>PTBD</w:t>
      </w:r>
      <w:r w:rsidRPr="004B0FA1">
        <w:rPr>
          <w:rFonts w:ascii="Book Antiqua" w:eastAsia="Book Antiqua" w:hAnsi="Book Antiqua" w:cs="Book Antiqua"/>
          <w:color w:val="000000"/>
        </w:rPr>
        <w:t xml:space="preserve">) should be </w:t>
      </w:r>
      <w:proofErr w:type="gramStart"/>
      <w:r w:rsidRPr="004B0FA1">
        <w:rPr>
          <w:rFonts w:ascii="Book Antiqua" w:eastAsia="Book Antiqua" w:hAnsi="Book Antiqua" w:cs="Book Antiqua"/>
          <w:color w:val="000000"/>
        </w:rPr>
        <w:t>considered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 Rendezvous technique, anterograde PTBD and transluminal stenting through</w:t>
      </w:r>
      <w:r w:rsidR="00822283">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stomach, duodenum or jejunum walls are the procedures using EUS-BD in these cases. This approach can be performed even when a passage of a wire through a biliary stricture is not </w:t>
      </w:r>
      <w:proofErr w:type="gramStart"/>
      <w:r w:rsidRPr="004B0FA1">
        <w:rPr>
          <w:rFonts w:ascii="Book Antiqua" w:eastAsia="Book Antiqua" w:hAnsi="Book Antiqua" w:cs="Book Antiqua"/>
          <w:color w:val="000000"/>
        </w:rPr>
        <w:t>possible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46]</w:t>
      </w:r>
      <w:r w:rsidRPr="004B0FA1">
        <w:rPr>
          <w:rFonts w:ascii="Book Antiqua" w:eastAsia="Book Antiqua" w:hAnsi="Book Antiqua" w:cs="Book Antiqua"/>
          <w:color w:val="000000"/>
        </w:rPr>
        <w:t>. In a meta-analysis conducted by Leng</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et al</w:t>
      </w:r>
      <w:r w:rsidR="00DB77FD" w:rsidRPr="004B0FA1">
        <w:rPr>
          <w:rFonts w:ascii="Book Antiqua" w:eastAsia="Book Antiqua" w:hAnsi="Book Antiqua" w:cs="Book Antiqua"/>
          <w:color w:val="000000"/>
          <w:vertAlign w:val="superscript"/>
        </w:rPr>
        <w:t>[47]</w:t>
      </w:r>
      <w:r w:rsidRPr="004B0FA1">
        <w:rPr>
          <w:rFonts w:ascii="Book Antiqua" w:eastAsia="Book Antiqua" w:hAnsi="Book Antiqua" w:cs="Book Antiqua"/>
          <w:color w:val="000000"/>
        </w:rPr>
        <w:t>, the technical success rate of PTBD varie</w:t>
      </w:r>
      <w:r w:rsidR="00822283">
        <w:rPr>
          <w:rFonts w:ascii="Book Antiqua" w:eastAsia="Book Antiqua" w:hAnsi="Book Antiqua" w:cs="Book Antiqua"/>
          <w:color w:val="000000"/>
        </w:rPr>
        <w:t>d</w:t>
      </w:r>
      <w:r w:rsidRPr="004B0FA1">
        <w:rPr>
          <w:rFonts w:ascii="Book Antiqua" w:eastAsia="Book Antiqua" w:hAnsi="Book Antiqua" w:cs="Book Antiqua"/>
          <w:color w:val="000000"/>
        </w:rPr>
        <w:t xml:space="preserve"> from 60% to 90% and the morbidity rate from 18%to 67%. In some difficult cases, an external drainage has been required</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FB6BDB">
        <w:rPr>
          <w:rFonts w:ascii="Book Antiqua" w:eastAsia="Book Antiqua" w:hAnsi="Book Antiqua" w:cs="Book Antiqua"/>
          <w:color w:val="000000"/>
        </w:rPr>
        <w:t>T</w:t>
      </w:r>
      <w:r w:rsidRPr="004B0FA1">
        <w:rPr>
          <w:rFonts w:ascii="Book Antiqua" w:eastAsia="Book Antiqua" w:hAnsi="Book Antiqua" w:cs="Book Antiqua"/>
          <w:color w:val="000000"/>
        </w:rPr>
        <w:t>herefore</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the quality of life of these patients is decreased. EUS-BD technical success varie</w:t>
      </w:r>
      <w:r w:rsidR="00FB6BDB">
        <w:rPr>
          <w:rFonts w:ascii="Book Antiqua" w:eastAsia="Book Antiqua" w:hAnsi="Book Antiqua" w:cs="Book Antiqua"/>
          <w:color w:val="000000"/>
        </w:rPr>
        <w:t>d</w:t>
      </w:r>
      <w:r w:rsidRPr="004B0FA1">
        <w:rPr>
          <w:rFonts w:ascii="Book Antiqua" w:eastAsia="Book Antiqua" w:hAnsi="Book Antiqua" w:cs="Book Antiqua"/>
          <w:color w:val="000000"/>
        </w:rPr>
        <w:t xml:space="preserve"> from 70% to 100%</w:t>
      </w:r>
      <w:r w:rsidR="00FB6BDB">
        <w:rPr>
          <w:rFonts w:ascii="Book Antiqua" w:eastAsia="Book Antiqua" w:hAnsi="Book Antiqua" w:cs="Book Antiqua"/>
          <w:color w:val="000000"/>
        </w:rPr>
        <w:t>,</w:t>
      </w:r>
      <w:r w:rsidRPr="004B0FA1">
        <w:rPr>
          <w:rFonts w:ascii="Book Antiqua" w:eastAsia="Book Antiqua" w:hAnsi="Book Antiqua" w:cs="Book Antiqua"/>
          <w:color w:val="000000"/>
        </w:rPr>
        <w:t xml:space="preserve"> and the rate of complications </w:t>
      </w:r>
      <w:r w:rsidR="00FB6BDB">
        <w:rPr>
          <w:rFonts w:ascii="Book Antiqua" w:eastAsia="Book Antiqua" w:hAnsi="Book Antiqua" w:cs="Book Antiqua"/>
          <w:color w:val="000000"/>
        </w:rPr>
        <w:t>wa</w:t>
      </w:r>
      <w:r w:rsidRPr="004B0FA1">
        <w:rPr>
          <w:rFonts w:ascii="Book Antiqua" w:eastAsia="Book Antiqua" w:hAnsi="Book Antiqua" w:cs="Book Antiqua"/>
          <w:color w:val="000000"/>
        </w:rPr>
        <w:t>s up to 77</w:t>
      </w:r>
      <w:proofErr w:type="gramStart"/>
      <w:r w:rsidRPr="004B0FA1">
        <w:rPr>
          <w:rFonts w:ascii="Book Antiqua" w:eastAsia="Book Antiqua" w:hAnsi="Book Antiqua" w:cs="Book Antiqua"/>
          <w:color w:val="000000"/>
        </w:rPr>
        <w: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48,49]</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 few comparative studies are </w:t>
      </w:r>
      <w:proofErr w:type="gramStart"/>
      <w:r w:rsidRPr="004B0FA1">
        <w:rPr>
          <w:rFonts w:ascii="Book Antiqua" w:eastAsia="Book Antiqua" w:hAnsi="Book Antiqua" w:cs="Book Antiqua"/>
          <w:color w:val="000000"/>
        </w:rPr>
        <w:t>available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50-54]</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(Table 1). The technical success rates are similar in most studies with a higher incidence of complications for PTBD than EUS-</w:t>
      </w:r>
      <w:proofErr w:type="gramStart"/>
      <w:r w:rsidRPr="004B0FA1">
        <w:rPr>
          <w:rFonts w:ascii="Book Antiqua" w:eastAsia="Book Antiqua" w:hAnsi="Book Antiqua" w:cs="Book Antiqua"/>
          <w:color w:val="000000"/>
        </w:rPr>
        <w:t>BD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50-54]</w:t>
      </w:r>
      <w:r w:rsidRPr="004B0FA1">
        <w:rPr>
          <w:rFonts w:ascii="Book Antiqua" w:eastAsia="Book Antiqua" w:hAnsi="Book Antiqua" w:cs="Book Antiqua"/>
          <w:color w:val="000000"/>
        </w:rPr>
        <w:t>.</w:t>
      </w:r>
    </w:p>
    <w:p w14:paraId="16911BD0" w14:textId="77777777" w:rsidR="00DB77FD" w:rsidRPr="004B0FA1" w:rsidRDefault="00DB77FD" w:rsidP="004B0FA1">
      <w:pPr>
        <w:spacing w:line="360" w:lineRule="auto"/>
        <w:jc w:val="both"/>
        <w:rPr>
          <w:rFonts w:ascii="Book Antiqua" w:hAnsi="Book Antiqua"/>
        </w:rPr>
      </w:pPr>
    </w:p>
    <w:p w14:paraId="57E4BB86" w14:textId="77777777" w:rsidR="00A77B3E" w:rsidRPr="004B0FA1" w:rsidRDefault="00074858" w:rsidP="004B0FA1">
      <w:pPr>
        <w:spacing w:line="360" w:lineRule="auto"/>
        <w:jc w:val="both"/>
        <w:rPr>
          <w:rFonts w:ascii="Book Antiqua" w:hAnsi="Book Antiqua"/>
          <w:i/>
          <w:iCs/>
        </w:rPr>
      </w:pPr>
      <w:r w:rsidRPr="004B0FA1">
        <w:rPr>
          <w:rFonts w:ascii="Book Antiqua" w:eastAsia="Book Antiqua" w:hAnsi="Book Antiqua" w:cs="Book Antiqua"/>
          <w:b/>
          <w:bCs/>
          <w:i/>
          <w:iCs/>
          <w:color w:val="000000"/>
        </w:rPr>
        <w:t>Unilateral or bilateral endoscopic stenting</w:t>
      </w:r>
    </w:p>
    <w:p w14:paraId="41D7090C" w14:textId="6B01CEC4" w:rsidR="00A77B3E" w:rsidRPr="004B0FA1" w:rsidRDefault="00767BEA" w:rsidP="003658FB">
      <w:pPr>
        <w:spacing w:line="360" w:lineRule="auto"/>
        <w:jc w:val="both"/>
        <w:rPr>
          <w:rFonts w:ascii="Book Antiqua" w:hAnsi="Book Antiqua"/>
        </w:rPr>
      </w:pPr>
      <w:r>
        <w:rPr>
          <w:rFonts w:ascii="Book Antiqua" w:eastAsia="Book Antiqua" w:hAnsi="Book Antiqua" w:cs="Book Antiqua"/>
          <w:color w:val="000000"/>
        </w:rPr>
        <w:t>I</w:t>
      </w:r>
      <w:r w:rsidR="00074858" w:rsidRPr="004B0FA1">
        <w:rPr>
          <w:rFonts w:ascii="Book Antiqua" w:eastAsia="Book Antiqua" w:hAnsi="Book Antiqua" w:cs="Book Antiqua"/>
          <w:color w:val="000000"/>
        </w:rPr>
        <w:t xml:space="preserve">n most cases, unilateral stent placement should be adequate </w:t>
      </w:r>
      <w:r w:rsidR="003A67D3">
        <w:rPr>
          <w:rFonts w:ascii="Book Antiqua" w:eastAsia="Book Antiqua" w:hAnsi="Book Antiqua" w:cs="Book Antiqua"/>
          <w:color w:val="000000"/>
        </w:rPr>
        <w:t>for</w:t>
      </w:r>
      <w:r w:rsidR="003A67D3" w:rsidRPr="004B0FA1">
        <w:rPr>
          <w:rFonts w:ascii="Book Antiqua" w:eastAsia="Book Antiqua" w:hAnsi="Book Antiqua" w:cs="Book Antiqua"/>
          <w:color w:val="000000"/>
        </w:rPr>
        <w:t xml:space="preserve"> biliary drainage </w:t>
      </w:r>
      <w:r w:rsidR="003A67D3" w:rsidRPr="004B0FA1">
        <w:rPr>
          <w:rFonts w:ascii="Book Antiqua" w:eastAsia="Book Antiqua" w:hAnsi="Book Antiqua" w:cs="Book Antiqua"/>
          <w:i/>
          <w:iCs/>
          <w:color w:val="000000"/>
        </w:rPr>
        <w:t>via</w:t>
      </w:r>
      <w:r w:rsidR="003A67D3" w:rsidRPr="004B0FA1">
        <w:rPr>
          <w:rFonts w:ascii="Book Antiqua" w:eastAsia="Book Antiqua" w:hAnsi="Book Antiqua" w:cs="Book Antiqua"/>
          <w:color w:val="000000"/>
        </w:rPr>
        <w:t xml:space="preserve"> ERCP </w:t>
      </w:r>
      <w:r w:rsidR="00074858" w:rsidRPr="004B0FA1">
        <w:rPr>
          <w:rFonts w:ascii="Book Antiqua" w:eastAsia="Book Antiqua" w:hAnsi="Book Antiqua" w:cs="Book Antiqua"/>
          <w:color w:val="000000"/>
        </w:rPr>
        <w:t>because only 25</w:t>
      </w:r>
      <w:r w:rsidR="00247D87" w:rsidRPr="004B0FA1">
        <w:rPr>
          <w:rFonts w:ascii="Book Antiqua" w:eastAsia="Book Antiqua" w:hAnsi="Book Antiqua" w:cs="Book Antiqua"/>
          <w:color w:val="000000"/>
        </w:rPr>
        <w:t>%</w:t>
      </w:r>
      <w:r w:rsidR="00074858" w:rsidRPr="004B0FA1">
        <w:rPr>
          <w:rFonts w:ascii="Book Antiqua" w:eastAsia="Book Antiqua" w:hAnsi="Book Antiqua" w:cs="Book Antiqua"/>
          <w:color w:val="000000"/>
        </w:rPr>
        <w:t xml:space="preserve"> to 30% of the liver needs to be drained to relieve </w:t>
      </w:r>
      <w:proofErr w:type="gramStart"/>
      <w:r w:rsidR="00074858" w:rsidRPr="004B0FA1">
        <w:rPr>
          <w:rFonts w:ascii="Book Antiqua" w:eastAsia="Book Antiqua" w:hAnsi="Book Antiqua" w:cs="Book Antiqua"/>
          <w:color w:val="000000"/>
        </w:rPr>
        <w:t>jaundice</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54-56]</w:t>
      </w:r>
      <w:r w:rsidR="00074858" w:rsidRPr="004B0FA1">
        <w:rPr>
          <w:rFonts w:ascii="Book Antiqua" w:eastAsia="Book Antiqua" w:hAnsi="Book Antiqua" w:cs="Book Antiqua"/>
          <w:color w:val="000000"/>
        </w:rPr>
        <w:t xml:space="preserve">. However, unilateral drainage alone may not relieve jaundice completely and may increase the risk of cholangitis due to </w:t>
      </w:r>
      <w:r w:rsidR="00074858" w:rsidRPr="004B0FA1">
        <w:rPr>
          <w:rFonts w:ascii="Book Antiqua" w:eastAsia="Book Antiqua" w:hAnsi="Book Antiqua" w:cs="Book Antiqua"/>
          <w:color w:val="000000"/>
          <w:shd w:val="clear" w:color="auto" w:fill="FFFFFF"/>
        </w:rPr>
        <w:t xml:space="preserve">contrast medium injection into undrained bile </w:t>
      </w:r>
      <w:proofErr w:type="gramStart"/>
      <w:r w:rsidR="00074858" w:rsidRPr="004B0FA1">
        <w:rPr>
          <w:rFonts w:ascii="Book Antiqua" w:eastAsia="Book Antiqua" w:hAnsi="Book Antiqua" w:cs="Book Antiqua"/>
          <w:color w:val="000000"/>
          <w:shd w:val="clear" w:color="auto" w:fill="FFFFFF"/>
        </w:rPr>
        <w:t>ducts</w:t>
      </w:r>
      <w:r w:rsidR="00074858" w:rsidRPr="004B0FA1">
        <w:rPr>
          <w:rFonts w:ascii="Book Antiqua" w:eastAsia="Book Antiqua" w:hAnsi="Book Antiqua" w:cs="Book Antiqua"/>
          <w:color w:val="000000"/>
          <w:shd w:val="clear" w:color="auto" w:fill="FFFFFF"/>
          <w:vertAlign w:val="superscript"/>
        </w:rPr>
        <w:t>[</w:t>
      </w:r>
      <w:proofErr w:type="gramEnd"/>
      <w:r w:rsidR="00074858" w:rsidRPr="004B0FA1">
        <w:rPr>
          <w:rFonts w:ascii="Book Antiqua" w:eastAsia="Book Antiqua" w:hAnsi="Book Antiqua" w:cs="Book Antiqua"/>
          <w:color w:val="000000"/>
          <w:shd w:val="clear" w:color="auto" w:fill="FFFFFF"/>
          <w:vertAlign w:val="superscript"/>
        </w:rPr>
        <w:t>45]</w:t>
      </w:r>
      <w:r w:rsidR="00074858"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shd w:val="clear" w:color="auto" w:fill="FFFFFF"/>
        </w:rPr>
        <w:t xml:space="preserve">Unilateral stenting is technically easier and less expensive than bilateral stenting with reintervention for stent dysfunction also being considerably </w:t>
      </w:r>
      <w:proofErr w:type="gramStart"/>
      <w:r w:rsidR="00074858" w:rsidRPr="004B0FA1">
        <w:rPr>
          <w:rFonts w:ascii="Book Antiqua" w:eastAsia="Book Antiqua" w:hAnsi="Book Antiqua" w:cs="Book Antiqua"/>
          <w:color w:val="000000"/>
          <w:shd w:val="clear" w:color="auto" w:fill="FFFFFF"/>
        </w:rPr>
        <w:t>easier</w:t>
      </w:r>
      <w:r w:rsidR="00DB77FD" w:rsidRPr="004B0FA1">
        <w:rPr>
          <w:rFonts w:ascii="Book Antiqua" w:eastAsia="Book Antiqua" w:hAnsi="Book Antiqua" w:cs="Book Antiqua"/>
          <w:color w:val="000000"/>
          <w:shd w:val="clear" w:color="auto" w:fill="FFFFFF"/>
          <w:vertAlign w:val="superscript"/>
        </w:rPr>
        <w:t>[</w:t>
      </w:r>
      <w:proofErr w:type="gramEnd"/>
      <w:r w:rsidR="00074858" w:rsidRPr="004B0FA1">
        <w:rPr>
          <w:rFonts w:ascii="Book Antiqua" w:eastAsia="Book Antiqua" w:hAnsi="Book Antiqua" w:cs="Book Antiqua"/>
          <w:color w:val="000000"/>
          <w:shd w:val="clear" w:color="auto" w:fill="FFFFFF"/>
          <w:vertAlign w:val="superscript"/>
        </w:rPr>
        <w:t>45]</w:t>
      </w:r>
      <w:r w:rsidR="00074858" w:rsidRPr="004B0FA1">
        <w:rPr>
          <w:rFonts w:ascii="Book Antiqua" w:eastAsia="Book Antiqua" w:hAnsi="Book Antiqua" w:cs="Book Antiqua"/>
          <w:color w:val="000000"/>
          <w:shd w:val="clear" w:color="auto" w:fill="FFFFFF"/>
        </w:rPr>
        <w:t>. In our practice</w:t>
      </w:r>
      <w:r w:rsidR="003A67D3">
        <w:rPr>
          <w:rFonts w:ascii="Book Antiqua" w:eastAsia="Book Antiqua" w:hAnsi="Book Antiqua" w:cs="Book Antiqua"/>
          <w:color w:val="000000"/>
          <w:shd w:val="clear" w:color="auto" w:fill="FFFFFF"/>
        </w:rPr>
        <w:t>,</w:t>
      </w:r>
      <w:r w:rsidR="00074858" w:rsidRPr="004B0FA1">
        <w:rPr>
          <w:rFonts w:ascii="Book Antiqua" w:eastAsia="Book Antiqua" w:hAnsi="Book Antiqua" w:cs="Book Antiqua"/>
          <w:color w:val="000000"/>
          <w:shd w:val="clear" w:color="auto" w:fill="FFFFFF"/>
        </w:rPr>
        <w:t xml:space="preserve"> we prefer to place a unilateral self-expandable metallic stent (SEMS</w:t>
      </w:r>
      <w:r w:rsidR="002F2D70" w:rsidRPr="004B0FA1">
        <w:rPr>
          <w:rFonts w:ascii="Book Antiqua" w:eastAsia="Book Antiqua" w:hAnsi="Book Antiqua" w:cs="Book Antiqua"/>
          <w:color w:val="000000"/>
          <w:shd w:val="clear" w:color="auto" w:fill="FFFFFF"/>
        </w:rPr>
        <w:t xml:space="preserve">) </w:t>
      </w:r>
      <w:r w:rsidR="00074858" w:rsidRPr="004B0FA1">
        <w:rPr>
          <w:rFonts w:ascii="Book Antiqua" w:eastAsia="Book Antiqua" w:hAnsi="Book Antiqua" w:cs="Book Antiqua"/>
          <w:color w:val="000000"/>
          <w:shd w:val="clear" w:color="auto" w:fill="FFFFFF"/>
        </w:rPr>
        <w:t>in order to provide good efficacy of biliary drainage with minimum risk of cholangitis.</w:t>
      </w:r>
      <w:r w:rsidR="003A67D3">
        <w:rPr>
          <w:rFonts w:ascii="Book Antiqua" w:eastAsia="Book Antiqua" w:hAnsi="Book Antiqua" w:cs="Book Antiqua"/>
          <w:color w:val="000000"/>
          <w:shd w:val="clear" w:color="auto" w:fill="FFFFFF"/>
        </w:rPr>
        <w:t xml:space="preserve"> </w:t>
      </w:r>
      <w:r w:rsidR="00074858" w:rsidRPr="004B0FA1">
        <w:rPr>
          <w:rFonts w:ascii="Book Antiqua" w:eastAsia="Book Antiqua" w:hAnsi="Book Antiqua" w:cs="Book Antiqua"/>
          <w:color w:val="000000"/>
          <w:shd w:val="clear" w:color="auto" w:fill="FFFFFF"/>
        </w:rPr>
        <w:t xml:space="preserve">In clinical practice, </w:t>
      </w:r>
      <w:r w:rsidR="00074858" w:rsidRPr="004B0FA1">
        <w:rPr>
          <w:rFonts w:ascii="Book Antiqua" w:eastAsia="Book Antiqua" w:hAnsi="Book Antiqua" w:cs="Book Antiqua"/>
          <w:color w:val="000000"/>
        </w:rPr>
        <w:t xml:space="preserve">many endoscopists prefer to place bilateral stents (plastic or metal) in an attempt to maximize biliary drainage and </w:t>
      </w:r>
      <w:r w:rsidR="00074858" w:rsidRPr="004B0FA1">
        <w:rPr>
          <w:rFonts w:ascii="Book Antiqua" w:eastAsia="Book Antiqua" w:hAnsi="Book Antiqua" w:cs="Book Antiqua"/>
          <w:color w:val="000000"/>
          <w:shd w:val="clear" w:color="auto" w:fill="FFFFFF"/>
        </w:rPr>
        <w:t>to prevent cholangitis.</w:t>
      </w:r>
    </w:p>
    <w:p w14:paraId="7182D65E" w14:textId="623AD988"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Previous studies have demonstrated</w:t>
      </w:r>
      <w:r w:rsidR="00C30080">
        <w:rPr>
          <w:rFonts w:ascii="Book Antiqua" w:eastAsia="Book Antiqua" w:hAnsi="Book Antiqua" w:cs="Book Antiqua"/>
          <w:color w:val="000000"/>
        </w:rPr>
        <w:t xml:space="preserve"> that</w:t>
      </w:r>
      <w:r w:rsidRPr="004B0FA1">
        <w:rPr>
          <w:rFonts w:ascii="Book Antiqua" w:eastAsia="Book Antiqua" w:hAnsi="Book Antiqua" w:cs="Book Antiqua"/>
          <w:color w:val="000000"/>
        </w:rPr>
        <w:t xml:space="preserve"> bilateral stenting </w:t>
      </w:r>
      <w:r w:rsidR="00C30080">
        <w:rPr>
          <w:rFonts w:ascii="Book Antiqua" w:eastAsia="Book Antiqua" w:hAnsi="Book Antiqua" w:cs="Book Antiqua"/>
          <w:color w:val="000000"/>
        </w:rPr>
        <w:t xml:space="preserve">is </w:t>
      </w:r>
      <w:r w:rsidRPr="004B0FA1">
        <w:rPr>
          <w:rFonts w:ascii="Book Antiqua" w:eastAsia="Book Antiqua" w:hAnsi="Book Antiqua" w:cs="Book Antiqua"/>
          <w:color w:val="000000"/>
        </w:rPr>
        <w:t xml:space="preserve">associated with longer stent patency compared to unilateral </w:t>
      </w:r>
      <w:proofErr w:type="gramStart"/>
      <w:r w:rsidRPr="004B0FA1">
        <w:rPr>
          <w:rFonts w:ascii="Book Antiqua" w:eastAsia="Book Antiqua" w:hAnsi="Book Antiqua" w:cs="Book Antiqua"/>
          <w:color w:val="000000"/>
        </w:rPr>
        <w:t>stenting</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57,58]</w:t>
      </w:r>
      <w:r w:rsidRPr="004B0FA1">
        <w:rPr>
          <w:rFonts w:ascii="Book Antiqua" w:eastAsia="Book Antiqua" w:hAnsi="Book Antiqua" w:cs="Book Antiqua"/>
          <w:color w:val="000000"/>
        </w:rPr>
        <w:t>. In a recent multicenter prospective randomized study conducted by Lee</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i/>
          <w:color w:val="000000"/>
        </w:rPr>
        <w:t xml:space="preserve">et </w:t>
      </w:r>
      <w:proofErr w:type="gramStart"/>
      <w:r w:rsidRPr="004B0FA1">
        <w:rPr>
          <w:rFonts w:ascii="Book Antiqua" w:eastAsia="Book Antiqua" w:hAnsi="Book Antiqua" w:cs="Book Antiqua"/>
          <w:i/>
          <w:color w:val="000000"/>
        </w:rPr>
        <w:t>al</w:t>
      </w:r>
      <w:r w:rsidR="00DB77FD" w:rsidRPr="004B0FA1">
        <w:rPr>
          <w:rFonts w:ascii="Book Antiqua" w:eastAsia="Book Antiqua" w:hAnsi="Book Antiqua" w:cs="Book Antiqua"/>
          <w:color w:val="000000"/>
          <w:vertAlign w:val="superscript"/>
        </w:rPr>
        <w:t>[</w:t>
      </w:r>
      <w:proofErr w:type="gramEnd"/>
      <w:r w:rsidR="00DB77FD" w:rsidRPr="004B0FA1">
        <w:rPr>
          <w:rFonts w:ascii="Book Antiqua" w:eastAsia="Book Antiqua" w:hAnsi="Book Antiqua" w:cs="Book Antiqua"/>
          <w:color w:val="000000"/>
          <w:vertAlign w:val="superscript"/>
        </w:rPr>
        <w:t>59]</w:t>
      </w:r>
      <w:r w:rsidRPr="004B0FA1">
        <w:rPr>
          <w:rFonts w:ascii="Book Antiqua" w:eastAsia="Book Antiqua" w:hAnsi="Book Antiqua" w:cs="Book Antiqua"/>
          <w:color w:val="000000"/>
        </w:rPr>
        <w:t xml:space="preserve">, the same survival rate in patients with bilateral SEMS biliary drainage but with a longer stent patency </w:t>
      </w:r>
      <w:r w:rsidRPr="004B0FA1">
        <w:rPr>
          <w:rFonts w:ascii="Book Antiqua" w:eastAsia="Book Antiqua" w:hAnsi="Book Antiqua" w:cs="Book Antiqua"/>
          <w:i/>
          <w:color w:val="000000"/>
        </w:rPr>
        <w:t>vs</w:t>
      </w:r>
      <w:r w:rsidRPr="004B0FA1">
        <w:rPr>
          <w:rFonts w:ascii="Book Antiqua" w:eastAsia="Book Antiqua" w:hAnsi="Book Antiqua" w:cs="Book Antiqua"/>
          <w:color w:val="000000"/>
        </w:rPr>
        <w:t xml:space="preserve"> unilateral SEMS biliary stenting </w:t>
      </w:r>
      <w:r w:rsidR="00C30080">
        <w:rPr>
          <w:rFonts w:ascii="Book Antiqua" w:eastAsia="Book Antiqua" w:hAnsi="Book Antiqua" w:cs="Book Antiqua"/>
          <w:color w:val="000000"/>
        </w:rPr>
        <w:t>were</w:t>
      </w:r>
      <w:r w:rsidRPr="004B0FA1">
        <w:rPr>
          <w:rFonts w:ascii="Book Antiqua" w:eastAsia="Book Antiqua" w:hAnsi="Book Antiqua" w:cs="Book Antiqua"/>
          <w:color w:val="000000"/>
        </w:rPr>
        <w:t xml:space="preserve"> shown. No significant difference between unilateral and bilateral </w:t>
      </w:r>
      <w:r w:rsidR="00DB77FD" w:rsidRPr="004B0FA1">
        <w:rPr>
          <w:rFonts w:ascii="Book Antiqua" w:eastAsia="Book Antiqua" w:hAnsi="Book Antiqua" w:cs="Book Antiqua"/>
          <w:color w:val="000000"/>
          <w:shd w:val="clear" w:color="auto" w:fill="FFFFFF"/>
        </w:rPr>
        <w:lastRenderedPageBreak/>
        <w:t>SEMS</w:t>
      </w:r>
      <w:r w:rsidRPr="004B0FA1">
        <w:rPr>
          <w:rFonts w:ascii="Book Antiqua" w:eastAsia="Book Antiqua" w:hAnsi="Book Antiqua" w:cs="Book Antiqua"/>
          <w:color w:val="000000"/>
        </w:rPr>
        <w:t xml:space="preserve"> regarding the technical success or complications was </w:t>
      </w:r>
      <w:proofErr w:type="gramStart"/>
      <w:r w:rsidR="00C818B0" w:rsidRPr="004B0FA1">
        <w:rPr>
          <w:rFonts w:ascii="Book Antiqua" w:eastAsia="Book Antiqua" w:hAnsi="Book Antiqua" w:cs="Book Antiqua"/>
          <w:color w:val="000000"/>
        </w:rPr>
        <w:t>show</w:t>
      </w:r>
      <w:r w:rsidR="00C818B0">
        <w:rPr>
          <w:rFonts w:ascii="Book Antiqua" w:eastAsia="Book Antiqua" w:hAnsi="Book Antiqua" w:cs="Book Antiqua"/>
          <w:color w:val="000000"/>
        </w:rPr>
        <w:t>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59]</w:t>
      </w:r>
      <w:r w:rsidRPr="004B0FA1">
        <w:rPr>
          <w:rFonts w:ascii="Book Antiqua" w:eastAsia="Book Antiqua" w:hAnsi="Book Antiqua" w:cs="Book Antiqua"/>
          <w:color w:val="000000"/>
        </w:rPr>
        <w:t>. These results highlight</w:t>
      </w:r>
      <w:r w:rsidR="00C818B0">
        <w:rPr>
          <w:rFonts w:ascii="Book Antiqua" w:eastAsia="Book Antiqua" w:hAnsi="Book Antiqua" w:cs="Book Antiqua"/>
          <w:color w:val="000000"/>
        </w:rPr>
        <w:t>ed</w:t>
      </w:r>
      <w:r w:rsidRPr="004B0FA1">
        <w:rPr>
          <w:rFonts w:ascii="Book Antiqua" w:eastAsia="Book Antiqua" w:hAnsi="Book Antiqua" w:cs="Book Antiqua"/>
          <w:color w:val="000000"/>
        </w:rPr>
        <w:t xml:space="preserve"> the superiority of bilateral stenting. However, several study results have similarly supported the superiority of unilateral </w:t>
      </w:r>
      <w:proofErr w:type="gramStart"/>
      <w:r w:rsidRPr="004B0FA1">
        <w:rPr>
          <w:rFonts w:ascii="Book Antiqua" w:eastAsia="Book Antiqua" w:hAnsi="Book Antiqua" w:cs="Book Antiqua"/>
          <w:color w:val="000000"/>
        </w:rPr>
        <w:t>stenting</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54-56,60]</w:t>
      </w:r>
      <w:r w:rsidRPr="004B0FA1">
        <w:rPr>
          <w:rFonts w:ascii="Book Antiqua" w:eastAsia="Book Antiqua" w:hAnsi="Book Antiqua" w:cs="Book Antiqua"/>
          <w:color w:val="000000"/>
        </w:rPr>
        <w:t>.</w:t>
      </w:r>
    </w:p>
    <w:p w14:paraId="4366B927" w14:textId="71E630BE"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In a</w:t>
      </w:r>
      <w:r w:rsidR="002F2D70"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recent meta-analysis involving 782 patients, </w:t>
      </w:r>
      <w:r w:rsidRPr="004B0FA1">
        <w:rPr>
          <w:rFonts w:ascii="Book Antiqua" w:eastAsia="Book Antiqua" w:hAnsi="Book Antiqua" w:cs="Book Antiqua"/>
          <w:color w:val="000000"/>
          <w:shd w:val="clear" w:color="auto" w:fill="FFFFFF"/>
        </w:rPr>
        <w:t xml:space="preserve">bilateral biliary drainage had a lower re-intervention rate compared to unilateral drainage in patients with pCCA with no significant difference in technical success and early or late complication </w:t>
      </w:r>
      <w:proofErr w:type="gramStart"/>
      <w:r w:rsidRPr="004B0FA1">
        <w:rPr>
          <w:rFonts w:ascii="Book Antiqua" w:eastAsia="Book Antiqua" w:hAnsi="Book Antiqua" w:cs="Book Antiqua"/>
          <w:color w:val="000000"/>
          <w:shd w:val="clear" w:color="auto" w:fill="FFFFFF"/>
        </w:rPr>
        <w:t>rates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61]</w:t>
      </w:r>
      <w:r w:rsidRPr="004B0FA1">
        <w:rPr>
          <w:rFonts w:ascii="Book Antiqua" w:eastAsia="Book Antiqua" w:hAnsi="Book Antiqua" w:cs="Book Antiqua"/>
          <w:color w:val="000000"/>
        </w:rPr>
        <w:t>.</w:t>
      </w:r>
    </w:p>
    <w:p w14:paraId="56D9E150" w14:textId="77777777" w:rsidR="00DB77FD" w:rsidRPr="004B0FA1" w:rsidRDefault="00DB77FD" w:rsidP="004B0FA1">
      <w:pPr>
        <w:spacing w:line="360" w:lineRule="auto"/>
        <w:jc w:val="both"/>
        <w:rPr>
          <w:rFonts w:ascii="Book Antiqua" w:hAnsi="Book Antiqua"/>
        </w:rPr>
      </w:pPr>
    </w:p>
    <w:p w14:paraId="7FA5933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Plastic stents or SEMS</w:t>
      </w:r>
    </w:p>
    <w:p w14:paraId="48E67F4E" w14:textId="48E8864B" w:rsidR="00A77B3E" w:rsidRPr="004B0FA1" w:rsidRDefault="00074858" w:rsidP="003658FB">
      <w:pPr>
        <w:spacing w:line="360" w:lineRule="auto"/>
        <w:jc w:val="both"/>
        <w:rPr>
          <w:rFonts w:ascii="Book Antiqua" w:hAnsi="Book Antiqua"/>
        </w:rPr>
      </w:pPr>
      <w:r w:rsidRPr="004B0FA1">
        <w:rPr>
          <w:rFonts w:ascii="Book Antiqua" w:eastAsia="Book Antiqua" w:hAnsi="Book Antiqua" w:cs="Book Antiqua"/>
          <w:color w:val="000000"/>
        </w:rPr>
        <w:t xml:space="preserve">Endoscopic biliary drainage can be performed using plastic or SEMS. There are a variety of plastic and metal stents, covered or uncovered. While some studies showed benefits of metallic stents regarding the successful drainage and early complication rate, stent patency and survival </w:t>
      </w:r>
      <w:proofErr w:type="gramStart"/>
      <w:r w:rsidRPr="004B0FA1">
        <w:rPr>
          <w:rFonts w:ascii="Book Antiqua" w:eastAsia="Book Antiqua" w:hAnsi="Book Antiqua" w:cs="Book Antiqua"/>
          <w:color w:val="000000"/>
        </w:rPr>
        <w:t>rate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55-59,62]</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a systematic review concluded that neither stent type offered a survival advantage</w:t>
      </w:r>
      <w:r w:rsidRPr="004B0FA1">
        <w:rPr>
          <w:rFonts w:ascii="Book Antiqua" w:eastAsia="Book Antiqua" w:hAnsi="Book Antiqua" w:cs="Book Antiqua"/>
          <w:color w:val="000000"/>
          <w:vertAlign w:val="superscript"/>
        </w:rPr>
        <w:t>[63]</w:t>
      </w:r>
      <w:r w:rsidRPr="004B0FA1">
        <w:rPr>
          <w:rFonts w:ascii="Book Antiqua" w:eastAsia="Book Antiqua" w:hAnsi="Book Antiqua" w:cs="Book Antiqua"/>
          <w:color w:val="000000"/>
        </w:rPr>
        <w:t xml:space="preserve">. The decision to use </w:t>
      </w:r>
      <w:proofErr w:type="gramStart"/>
      <w:r w:rsidRPr="004B0FA1">
        <w:rPr>
          <w:rFonts w:ascii="Book Antiqua" w:eastAsia="Book Antiqua" w:hAnsi="Book Antiqua" w:cs="Book Antiqua"/>
          <w:color w:val="000000"/>
        </w:rPr>
        <w:t xml:space="preserve">one </w:t>
      </w:r>
      <w:r w:rsidRPr="004B0FA1">
        <w:rPr>
          <w:rFonts w:ascii="Book Antiqua" w:eastAsia="Book Antiqua" w:hAnsi="Book Antiqua" w:cs="Book Antiqua"/>
          <w:i/>
          <w:iCs/>
          <w:color w:val="000000"/>
        </w:rPr>
        <w:t>vs</w:t>
      </w:r>
      <w:proofErr w:type="gramEnd"/>
      <w:r w:rsidRPr="004B0FA1">
        <w:rPr>
          <w:rFonts w:ascii="Book Antiqua" w:eastAsia="Book Antiqua" w:hAnsi="Book Antiqua" w:cs="Book Antiqua"/>
          <w:color w:val="000000"/>
        </w:rPr>
        <w:t xml:space="preserve"> another should be guided by the expected length of survival, quality of life, costs and physician expertise. Usually, SEMS should be considered for patients with a life expectancy of longer than 3 </w:t>
      </w:r>
      <w:proofErr w:type="gramStart"/>
      <w:r w:rsidRPr="004B0FA1">
        <w:rPr>
          <w:rFonts w:ascii="Book Antiqua" w:eastAsia="Book Antiqua" w:hAnsi="Book Antiqua" w:cs="Book Antiqua"/>
          <w:color w:val="000000"/>
        </w:rPr>
        <w:t>mo</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r w:rsidR="001572D0">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results of different meta-analyses </w:t>
      </w:r>
      <w:r w:rsidR="009141C7">
        <w:rPr>
          <w:rFonts w:ascii="Book Antiqua" w:eastAsia="Book Antiqua" w:hAnsi="Book Antiqua" w:cs="Book Antiqua"/>
          <w:color w:val="000000"/>
        </w:rPr>
        <w:t>that</w:t>
      </w:r>
      <w:r w:rsidR="009141C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compared SEMS with plastic stents for endoscopic drainage of distal malignant biliary obstruction are illustrated in </w:t>
      </w:r>
      <w:r w:rsidR="006D0427" w:rsidRPr="004B0FA1">
        <w:rPr>
          <w:rFonts w:ascii="Book Antiqua" w:eastAsia="Book Antiqua" w:hAnsi="Book Antiqua" w:cs="Book Antiqua"/>
          <w:color w:val="000000"/>
        </w:rPr>
        <w:t>T</w:t>
      </w:r>
      <w:r w:rsidRPr="004B0FA1">
        <w:rPr>
          <w:rFonts w:ascii="Book Antiqua" w:eastAsia="Book Antiqua" w:hAnsi="Book Antiqua" w:cs="Book Antiqua"/>
          <w:color w:val="000000"/>
        </w:rPr>
        <w:t>able 2</w:t>
      </w:r>
      <w:r w:rsidRPr="004B0FA1">
        <w:rPr>
          <w:rFonts w:ascii="Book Antiqua" w:eastAsia="Book Antiqua" w:hAnsi="Book Antiqua" w:cs="Book Antiqua"/>
          <w:color w:val="000000"/>
          <w:vertAlign w:val="superscript"/>
        </w:rPr>
        <w:t>[62-66]</w:t>
      </w:r>
      <w:r w:rsidRPr="004B0FA1">
        <w:rPr>
          <w:rFonts w:ascii="Book Antiqua" w:eastAsia="Book Antiqua" w:hAnsi="Book Antiqua" w:cs="Book Antiqua"/>
          <w:color w:val="000000"/>
        </w:rPr>
        <w:t xml:space="preserve">. </w:t>
      </w:r>
    </w:p>
    <w:p w14:paraId="4DAEA528" w14:textId="21A240F5"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Plastic (polyethylene) stents are inexpensive, effective</w:t>
      </w:r>
      <w:r w:rsidR="00F84337">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easily remov</w:t>
      </w:r>
      <w:r w:rsidR="00F84337">
        <w:rPr>
          <w:rFonts w:ascii="Book Antiqua" w:eastAsia="Book Antiqua" w:hAnsi="Book Antiqua" w:cs="Book Antiqua"/>
          <w:color w:val="000000"/>
        </w:rPr>
        <w:t>able</w:t>
      </w:r>
      <w:r w:rsidRPr="004B0FA1">
        <w:rPr>
          <w:rFonts w:ascii="Book Antiqua" w:eastAsia="Book Antiqua" w:hAnsi="Book Antiqua" w:cs="Book Antiqua"/>
          <w:color w:val="000000"/>
        </w:rPr>
        <w:t xml:space="preserve"> or </w:t>
      </w:r>
      <w:proofErr w:type="gramStart"/>
      <w:r w:rsidR="00C200F4" w:rsidRPr="004B0FA1">
        <w:rPr>
          <w:rFonts w:ascii="Book Antiqua" w:eastAsia="Book Antiqua" w:hAnsi="Book Antiqua" w:cs="Book Antiqua"/>
          <w:color w:val="000000"/>
        </w:rPr>
        <w:t>exchang</w:t>
      </w:r>
      <w:r w:rsidR="00C200F4">
        <w:rPr>
          <w:rFonts w:ascii="Book Antiqua" w:eastAsia="Book Antiqua" w:hAnsi="Book Antiqua" w:cs="Book Antiqua"/>
          <w:color w:val="000000"/>
        </w:rPr>
        <w:t>eable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38-44]</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The major disadvantage is a higher rate of occlusion by sludge</w:t>
      </w:r>
      <w:r w:rsidR="002232B3">
        <w:rPr>
          <w:rFonts w:ascii="Book Antiqua" w:eastAsia="Book Antiqua" w:hAnsi="Book Antiqua" w:cs="Book Antiqua"/>
          <w:color w:val="000000"/>
        </w:rPr>
        <w:t xml:space="preserve"> </w:t>
      </w:r>
      <w:r w:rsidRPr="004B0FA1">
        <w:rPr>
          <w:rStyle w:val="nowrap"/>
          <w:rFonts w:ascii="Book Antiqua" w:eastAsia="Book Antiqua" w:hAnsi="Book Antiqua" w:cs="Book Antiqua"/>
          <w:color w:val="000000"/>
        </w:rPr>
        <w:t>and/or</w:t>
      </w:r>
      <w:r w:rsidR="002232B3">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bacterial biofilm with cholangitis development and necessity of multiple </w:t>
      </w:r>
      <w:proofErr w:type="gramStart"/>
      <w:r w:rsidRPr="004B0FA1">
        <w:rPr>
          <w:rFonts w:ascii="Book Antiqua" w:eastAsia="Book Antiqua" w:hAnsi="Book Antiqua" w:cs="Book Antiqua"/>
          <w:color w:val="000000"/>
        </w:rPr>
        <w:t>ERCPs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60,62-66]</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Instead, metal stents have a longer patency (approximately 8</w:t>
      </w:r>
      <w:r w:rsidR="002C17FD">
        <w:rPr>
          <w:rFonts w:ascii="Book Antiqua" w:eastAsia="Book Antiqua" w:hAnsi="Book Antiqua" w:cs="Book Antiqua"/>
          <w:color w:val="000000"/>
        </w:rPr>
        <w:t>-</w:t>
      </w:r>
      <w:r w:rsidRPr="004B0FA1">
        <w:rPr>
          <w:rFonts w:ascii="Book Antiqua" w:eastAsia="Book Antiqua" w:hAnsi="Book Antiqua" w:cs="Book Antiqua"/>
          <w:color w:val="000000"/>
        </w:rPr>
        <w:t>12</w:t>
      </w:r>
      <w:r w:rsidR="002232B3">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2</w:t>
      </w:r>
      <w:r w:rsidR="002C17FD">
        <w:rPr>
          <w:rFonts w:ascii="Book Antiqua" w:eastAsia="Book Antiqua" w:hAnsi="Book Antiqua" w:cs="Book Antiqua"/>
          <w:color w:val="000000"/>
        </w:rPr>
        <w:t>-</w:t>
      </w:r>
      <w:r w:rsidRPr="004B0FA1">
        <w:rPr>
          <w:rFonts w:ascii="Book Antiqua" w:eastAsia="Book Antiqua" w:hAnsi="Book Antiqua" w:cs="Book Antiqua"/>
          <w:color w:val="000000"/>
        </w:rPr>
        <w:t>5 mo for plastic stents</w:t>
      </w:r>
      <w:proofErr w:type="gramStart"/>
      <w:r w:rsidRPr="004B0FA1">
        <w:rPr>
          <w:rFonts w:ascii="Book Antiqua" w:eastAsia="Book Antiqua" w:hAnsi="Book Antiqua" w:cs="Book Antiqua"/>
          <w:color w:val="000000"/>
        </w:rPr>
        <w: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61-66]</w:t>
      </w:r>
      <w:r w:rsidRPr="004B0FA1">
        <w:rPr>
          <w:rFonts w:ascii="Book Antiqua" w:eastAsia="Book Antiqua" w:hAnsi="Book Antiqua" w:cs="Book Antiqua"/>
          <w:color w:val="000000"/>
        </w:rPr>
        <w:t xml:space="preserve">, higher costs and may not be removable. The high occlusion rate of plastic stents (average 42%) can be reduced by changing the stents every </w:t>
      </w:r>
      <w:r w:rsidR="002C17FD">
        <w:rPr>
          <w:rFonts w:ascii="Book Antiqua" w:eastAsia="Book Antiqua" w:hAnsi="Book Antiqua" w:cs="Book Antiqua"/>
          <w:color w:val="000000"/>
        </w:rPr>
        <w:t xml:space="preserve">3-6 </w:t>
      </w:r>
      <w:proofErr w:type="gramStart"/>
      <w:r w:rsidR="002C17FD">
        <w:rPr>
          <w:rFonts w:ascii="Book Antiqua" w:eastAsia="Book Antiqua" w:hAnsi="Book Antiqua" w:cs="Book Antiqua"/>
          <w:color w:val="000000"/>
        </w:rPr>
        <w:t>mo</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60,62-66]</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Another way is to wait for a complication before changing the stent </w:t>
      </w:r>
      <w:r w:rsidR="002232B3">
        <w:rPr>
          <w:rFonts w:ascii="Book Antiqua" w:eastAsia="Book Antiqua" w:hAnsi="Book Antiqua" w:cs="Book Antiqua"/>
          <w:color w:val="000000"/>
        </w:rPr>
        <w:t>because</w:t>
      </w:r>
      <w:r w:rsidR="002232B3"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many patients will die before the stents will obstruct. The preferred approach for patients who are expected to live beyond a few months is to replace the plastic stent with a metal one as soon as is </w:t>
      </w:r>
      <w:proofErr w:type="gramStart"/>
      <w:r w:rsidRPr="004B0FA1">
        <w:rPr>
          <w:rFonts w:ascii="Book Antiqua" w:eastAsia="Book Antiqua" w:hAnsi="Book Antiqua" w:cs="Book Antiqua"/>
          <w:color w:val="000000"/>
        </w:rPr>
        <w:t>feasible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44]</w:t>
      </w:r>
      <w:r w:rsidRPr="004B0FA1">
        <w:rPr>
          <w:rFonts w:ascii="Book Antiqua" w:eastAsia="Book Antiqua" w:hAnsi="Book Antiqua" w:cs="Book Antiqua"/>
          <w:color w:val="000000"/>
        </w:rPr>
        <w:t>.</w:t>
      </w:r>
    </w:p>
    <w:p w14:paraId="4002D6DC" w14:textId="4D4E614B"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lastRenderedPageBreak/>
        <w:t xml:space="preserve">In dCCA, uncovered SEMS are used in patients with an intact </w:t>
      </w:r>
      <w:proofErr w:type="gramStart"/>
      <w:r w:rsidRPr="004B0FA1">
        <w:rPr>
          <w:rFonts w:ascii="Book Antiqua" w:eastAsia="Book Antiqua" w:hAnsi="Book Antiqua" w:cs="Book Antiqua"/>
          <w:color w:val="000000"/>
        </w:rPr>
        <w:t>gallbladder</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26]</w:t>
      </w:r>
      <w:r w:rsidRPr="004B0FA1">
        <w:rPr>
          <w:rFonts w:ascii="Book Antiqua" w:eastAsia="Book Antiqua" w:hAnsi="Book Antiqua" w:cs="Book Antiqua"/>
          <w:color w:val="000000"/>
        </w:rPr>
        <w:t xml:space="preserve">. For patients who have undergone prior cholecystectomy, the choice of a covered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uncovered SEMS is individualized given the location and geometry of the stenosis. Patients with extrinsic compression may be adequately treated with an uncovered SEMS, while those with intrinsic</w:t>
      </w:r>
      <w:r w:rsidR="002232B3">
        <w:rPr>
          <w:rFonts w:ascii="Book Antiqua" w:eastAsia="Book Antiqua" w:hAnsi="Book Antiqua" w:cs="Book Antiqua"/>
          <w:color w:val="000000"/>
        </w:rPr>
        <w:t xml:space="preserve"> </w:t>
      </w:r>
      <w:r w:rsidRPr="004B0FA1">
        <w:rPr>
          <w:rStyle w:val="nowrap"/>
          <w:rFonts w:ascii="Book Antiqua" w:eastAsia="Book Antiqua" w:hAnsi="Book Antiqua" w:cs="Book Antiqua"/>
          <w:color w:val="000000"/>
        </w:rPr>
        <w:t>and/or</w:t>
      </w:r>
      <w:r w:rsidR="002232B3">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papillary tumors may benefit from a covered SEMS in an attempt to minimize tumor </w:t>
      </w:r>
      <w:proofErr w:type="gramStart"/>
      <w:r w:rsidRPr="004B0FA1">
        <w:rPr>
          <w:rFonts w:ascii="Book Antiqua" w:eastAsia="Book Antiqua" w:hAnsi="Book Antiqua" w:cs="Book Antiqua"/>
          <w:color w:val="000000"/>
        </w:rPr>
        <w:t>ingrowth</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26,67,68]</w:t>
      </w:r>
      <w:r w:rsidRPr="004B0FA1">
        <w:rPr>
          <w:rFonts w:ascii="Book Antiqua" w:eastAsia="Book Antiqua" w:hAnsi="Book Antiqua" w:cs="Book Antiqua"/>
          <w:color w:val="000000"/>
        </w:rPr>
        <w:t>.</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patency rates are not higher for covered stents despite showing significantly less tumor ingrowth. Tumor overgrowth and stent obstruction by debris and biliary sludge are associated with a low patency rate for uncovered </w:t>
      </w:r>
      <w:proofErr w:type="gramStart"/>
      <w:r w:rsidRPr="004B0FA1">
        <w:rPr>
          <w:rFonts w:ascii="Book Antiqua" w:eastAsia="Book Antiqua" w:hAnsi="Book Antiqua" w:cs="Book Antiqua"/>
          <w:color w:val="000000"/>
        </w:rPr>
        <w:t>SEMS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68]</w:t>
      </w:r>
      <w:r w:rsidRPr="004B0FA1">
        <w:rPr>
          <w:rFonts w:ascii="Book Antiqua" w:eastAsia="Book Antiqua" w:hAnsi="Book Antiqua" w:cs="Book Antiqua"/>
          <w:color w:val="000000"/>
        </w:rPr>
        <w:t>. Covered SEMS should be used for pCCA</w:t>
      </w:r>
      <w:r w:rsidR="00C242DF">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C242DF">
        <w:rPr>
          <w:rFonts w:ascii="Book Antiqua" w:eastAsia="Book Antiqua" w:hAnsi="Book Antiqua" w:cs="Book Antiqua"/>
          <w:color w:val="000000"/>
        </w:rPr>
        <w:t>D</w:t>
      </w:r>
      <w:r w:rsidRPr="004B0FA1">
        <w:rPr>
          <w:rFonts w:ascii="Book Antiqua" w:eastAsia="Book Antiqua" w:hAnsi="Book Antiqua" w:cs="Book Antiqua"/>
          <w:color w:val="000000"/>
        </w:rPr>
        <w:t xml:space="preserve">eployment may inadvertently result in the occlusion of a major hepatic </w:t>
      </w:r>
      <w:proofErr w:type="gramStart"/>
      <w:r w:rsidRPr="004B0FA1">
        <w:rPr>
          <w:rFonts w:ascii="Book Antiqua" w:eastAsia="Book Antiqua" w:hAnsi="Book Antiqua" w:cs="Book Antiqua"/>
          <w:color w:val="000000"/>
        </w:rPr>
        <w:t>duct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24,26,44,68]</w:t>
      </w:r>
      <w:r w:rsidRPr="004B0FA1">
        <w:rPr>
          <w:rFonts w:ascii="Book Antiqua" w:eastAsia="Book Antiqua" w:hAnsi="Book Antiqua" w:cs="Book Antiqua"/>
          <w:color w:val="000000"/>
        </w:rPr>
        <w:t>.</w:t>
      </w:r>
    </w:p>
    <w:p w14:paraId="47F97BE8" w14:textId="022343D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 stent in stent technique (Y stenting) and the side-by-side technique (Figure 6) are two endoscopic techniques for biliary drainage in CCA. By using the Y</w:t>
      </w:r>
      <w:r w:rsidR="00C242DF">
        <w:rPr>
          <w:rFonts w:ascii="Book Antiqua" w:eastAsia="Book Antiqua" w:hAnsi="Book Antiqua" w:cs="Book Antiqua"/>
          <w:color w:val="000000"/>
        </w:rPr>
        <w:t xml:space="preserve"> </w:t>
      </w:r>
      <w:r w:rsidRPr="004B0FA1">
        <w:rPr>
          <w:rFonts w:ascii="Book Antiqua" w:eastAsia="Book Antiqua" w:hAnsi="Book Antiqua" w:cs="Book Antiqua"/>
          <w:color w:val="000000"/>
        </w:rPr>
        <w:t>stent technique, Hwang</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00EA1361" w:rsidRPr="004B0FA1">
        <w:rPr>
          <w:rFonts w:ascii="Book Antiqua" w:eastAsia="Book Antiqua" w:hAnsi="Book Antiqua" w:cs="Book Antiqua"/>
          <w:color w:val="000000"/>
          <w:vertAlign w:val="superscript"/>
        </w:rPr>
        <w:t>[</w:t>
      </w:r>
      <w:proofErr w:type="gramEnd"/>
      <w:r w:rsidR="00EA1361" w:rsidRPr="004B0FA1">
        <w:rPr>
          <w:rFonts w:ascii="Book Antiqua" w:eastAsia="Book Antiqua" w:hAnsi="Book Antiqua" w:cs="Book Antiqua"/>
          <w:color w:val="000000"/>
          <w:vertAlign w:val="superscript"/>
        </w:rPr>
        <w:t>69]</w:t>
      </w:r>
      <w:r w:rsidRPr="004B0FA1">
        <w:rPr>
          <w:rFonts w:ascii="Book Antiqua" w:eastAsia="Book Antiqua" w:hAnsi="Book Antiqua" w:cs="Book Antiqua"/>
          <w:color w:val="000000"/>
        </w:rPr>
        <w:t xml:space="preserve"> demonstrated an 86.7% technical success rate and a 100% functional success rate regardless of the stent type.</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For side-by-side stenting technique in pCCA, Lee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70]</w:t>
      </w:r>
      <w:r w:rsidRPr="004B0FA1">
        <w:rPr>
          <w:rFonts w:ascii="Book Antiqua" w:eastAsia="Book Antiqua" w:hAnsi="Book Antiqua" w:cs="Book Antiqua"/>
          <w:color w:val="000000"/>
        </w:rPr>
        <w:t xml:space="preserve"> reported a 91% technical success rate and a 100% functional success rate with no statistically significant difference between stent patency and median survival of the 8-mm and 10-mm groups.</w:t>
      </w:r>
    </w:p>
    <w:p w14:paraId="49133FC8" w14:textId="5295188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The reported rate of stent dysfunction following pCCA biliary drainage was 45</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57% due to tumor ingrowth, tumor overgrowth or stent </w:t>
      </w:r>
      <w:proofErr w:type="gramStart"/>
      <w:r w:rsidRPr="004B0FA1">
        <w:rPr>
          <w:rFonts w:ascii="Book Antiqua" w:eastAsia="Book Antiqua" w:hAnsi="Book Antiqua" w:cs="Book Antiqua"/>
          <w:color w:val="000000"/>
        </w:rPr>
        <w:t>migration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55-58]</w:t>
      </w:r>
      <w:r w:rsidRPr="004B0FA1">
        <w:rPr>
          <w:rFonts w:ascii="Book Antiqua" w:eastAsia="Book Antiqua" w:hAnsi="Book Antiqua" w:cs="Book Antiqua"/>
          <w:color w:val="000000"/>
        </w:rPr>
        <w:t xml:space="preserve">. Given the fact that SEMS may be successfully revised in the majority of cases and that the second SEMS have a higher patency compared with plastic stents, it seems that SEMS are the best choice in cases of SEMS </w:t>
      </w:r>
      <w:proofErr w:type="gramStart"/>
      <w:r w:rsidRPr="004B0FA1">
        <w:rPr>
          <w:rFonts w:ascii="Book Antiqua" w:eastAsia="Book Antiqua" w:hAnsi="Book Antiqua" w:cs="Book Antiqua"/>
          <w:color w:val="000000"/>
        </w:rPr>
        <w:t>dysfunction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55-59]</w:t>
      </w:r>
      <w:r w:rsidRPr="004B0FA1">
        <w:rPr>
          <w:rFonts w:ascii="Book Antiqua" w:eastAsia="Book Antiqua" w:hAnsi="Book Antiqua" w:cs="Book Antiqua"/>
          <w:color w:val="000000"/>
        </w:rPr>
        <w:t>.</w:t>
      </w:r>
    </w:p>
    <w:p w14:paraId="0282C6F5" w14:textId="1A9888B1" w:rsidR="00A77B3E" w:rsidRPr="004B0FA1" w:rsidRDefault="00074858" w:rsidP="004B0FA1">
      <w:pPr>
        <w:spacing w:line="360" w:lineRule="auto"/>
        <w:ind w:firstLineChars="100" w:firstLine="240"/>
        <w:jc w:val="both"/>
        <w:rPr>
          <w:rFonts w:ascii="Book Antiqua" w:eastAsia="Book Antiqua" w:hAnsi="Book Antiqua" w:cs="Book Antiqua"/>
          <w:color w:val="000000"/>
        </w:rPr>
      </w:pPr>
      <w:r w:rsidRPr="004B0FA1">
        <w:rPr>
          <w:rFonts w:ascii="Book Antiqua" w:eastAsia="Book Antiqua" w:hAnsi="Book Antiqua" w:cs="Book Antiqua"/>
          <w:color w:val="000000"/>
        </w:rPr>
        <w:t>Guidelines recommend prophylactic antibiotics in patients with plastic or metal stent</w:t>
      </w:r>
      <w:r w:rsidR="00ED1F36">
        <w:rPr>
          <w:rFonts w:ascii="Book Antiqua" w:eastAsia="Book Antiqua" w:hAnsi="Book Antiqua" w:cs="Book Antiqua"/>
          <w:color w:val="000000"/>
        </w:rPr>
        <w:t>s</w:t>
      </w:r>
      <w:r w:rsidRPr="004B0FA1">
        <w:rPr>
          <w:rFonts w:ascii="Book Antiqua" w:eastAsia="Book Antiqua" w:hAnsi="Book Antiqua" w:cs="Book Antiqua"/>
          <w:color w:val="000000"/>
        </w:rPr>
        <w:t xml:space="preserve"> for long-term palliation of obstructive jaundice after the first episode of </w:t>
      </w:r>
      <w:proofErr w:type="gramStart"/>
      <w:r w:rsidRPr="004B0FA1">
        <w:rPr>
          <w:rFonts w:ascii="Book Antiqua" w:eastAsia="Book Antiqua" w:hAnsi="Book Antiqua" w:cs="Book Antiqua"/>
          <w:color w:val="000000"/>
        </w:rPr>
        <w:t>cholangitis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24,26,44]</w:t>
      </w:r>
      <w:r w:rsidRPr="004B0FA1">
        <w:rPr>
          <w:rFonts w:ascii="Book Antiqua" w:eastAsia="Book Antiqua" w:hAnsi="Book Antiqua" w:cs="Book Antiqua"/>
          <w:color w:val="000000"/>
        </w:rPr>
        <w:t>. In 5</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-10% of cases, endoscopic biliary drainage by ERCP will fail or will be </w:t>
      </w:r>
      <w:proofErr w:type="gramStart"/>
      <w:r w:rsidRPr="004B0FA1">
        <w:rPr>
          <w:rFonts w:ascii="Book Antiqua" w:eastAsia="Book Antiqua" w:hAnsi="Book Antiqua" w:cs="Book Antiqua"/>
          <w:color w:val="000000"/>
        </w:rPr>
        <w:t>incomplete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54-69]</w:t>
      </w:r>
      <w:r w:rsidRPr="004B0FA1">
        <w:rPr>
          <w:rFonts w:ascii="Book Antiqua" w:eastAsia="Book Antiqua" w:hAnsi="Book Antiqua" w:cs="Book Antiqua"/>
          <w:color w:val="000000"/>
        </w:rPr>
        <w:t>. In this case, multimodality drainage should be consider</w:t>
      </w:r>
      <w:r w:rsidR="000D192A">
        <w:rPr>
          <w:rFonts w:ascii="Book Antiqua" w:hAnsi="Book Antiqua" w:cs="Book Antiqua" w:hint="eastAsia"/>
          <w:color w:val="000000"/>
          <w:lang w:eastAsia="zh-CN"/>
        </w:rPr>
        <w:t>-</w:t>
      </w:r>
      <w:proofErr w:type="gramStart"/>
      <w:r w:rsidRPr="004B0FA1">
        <w:rPr>
          <w:rFonts w:ascii="Book Antiqua" w:eastAsia="Book Antiqua" w:hAnsi="Book Antiqua" w:cs="Book Antiqua"/>
          <w:color w:val="000000"/>
        </w:rPr>
        <w: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24,26,44]</w:t>
      </w:r>
      <w:r w:rsidRPr="004B0FA1">
        <w:rPr>
          <w:rFonts w:ascii="Book Antiqua" w:eastAsia="Book Antiqua" w:hAnsi="Book Antiqua" w:cs="Book Antiqua"/>
          <w:color w:val="000000"/>
        </w:rPr>
        <w:t>.</w:t>
      </w:r>
    </w:p>
    <w:p w14:paraId="6E175CAC" w14:textId="77777777" w:rsidR="00EA1361" w:rsidRPr="004B0FA1" w:rsidRDefault="00EA1361" w:rsidP="004B0FA1">
      <w:pPr>
        <w:spacing w:line="360" w:lineRule="auto"/>
        <w:jc w:val="both"/>
        <w:rPr>
          <w:rFonts w:ascii="Book Antiqua" w:hAnsi="Book Antiqua"/>
        </w:rPr>
      </w:pPr>
    </w:p>
    <w:p w14:paraId="114B311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i/>
          <w:iCs/>
          <w:color w:val="000000"/>
        </w:rPr>
        <w:t>Percutaneous vs endoscopic approach</w:t>
      </w:r>
    </w:p>
    <w:p w14:paraId="0CA81568" w14:textId="2D45A866" w:rsidR="00A77B3E" w:rsidRPr="004B0FA1" w:rsidRDefault="00074858" w:rsidP="004B0FA1">
      <w:pPr>
        <w:spacing w:line="360" w:lineRule="auto"/>
        <w:jc w:val="both"/>
        <w:rPr>
          <w:rFonts w:ascii="Book Antiqua" w:eastAsia="Book Antiqua" w:hAnsi="Book Antiqua" w:cs="Book Antiqua"/>
          <w:color w:val="000000"/>
        </w:rPr>
      </w:pPr>
      <w:r w:rsidRPr="004B0FA1">
        <w:rPr>
          <w:rStyle w:val="headingendmark"/>
          <w:rFonts w:ascii="Book Antiqua" w:eastAsia="Book Antiqua" w:hAnsi="Book Antiqua" w:cs="Book Antiqua"/>
          <w:color w:val="000000"/>
        </w:rPr>
        <w:lastRenderedPageBreak/>
        <w:t>Several studies</w:t>
      </w:r>
      <w:r w:rsidRPr="004B0FA1">
        <w:rPr>
          <w:rFonts w:ascii="Book Antiqua" w:eastAsia="Book Antiqua" w:hAnsi="Book Antiqua" w:cs="Book Antiqua"/>
          <w:color w:val="000000"/>
        </w:rPr>
        <w:t xml:space="preserve"> have shown a higher rate of</w:t>
      </w:r>
      <w:r w:rsidR="009C5222"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successful palliation of jaundice and lower rates of cholangitis in the percutaneous approach rather than the endoscopic approach of biliary drainage in patients with malignant hilar obstruction (pCCA/gallbladder cancer)</w:t>
      </w:r>
      <w:r w:rsidRPr="004B0FA1">
        <w:rPr>
          <w:rFonts w:ascii="Book Antiqua" w:eastAsia="Book Antiqua" w:hAnsi="Book Antiqua" w:cs="Book Antiqua"/>
          <w:color w:val="000000"/>
          <w:vertAlign w:val="superscript"/>
        </w:rPr>
        <w:t>[71-73]</w:t>
      </w:r>
      <w:r w:rsidRPr="004B0FA1">
        <w:rPr>
          <w:rFonts w:ascii="Book Antiqua" w:eastAsia="Book Antiqua" w:hAnsi="Book Antiqua" w:cs="Book Antiqua"/>
          <w:color w:val="000000"/>
        </w:rPr>
        <w:t xml:space="preserve">. Bile leaks and bleeding are more frequent and morbidity and mortality are higher than </w:t>
      </w:r>
      <w:r w:rsidR="00245390">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endoscopic </w:t>
      </w:r>
      <w:proofErr w:type="gramStart"/>
      <w:r w:rsidRPr="004B0FA1">
        <w:rPr>
          <w:rFonts w:ascii="Book Antiqua" w:eastAsia="Book Antiqua" w:hAnsi="Book Antiqua" w:cs="Book Antiqua"/>
          <w:color w:val="000000"/>
        </w:rPr>
        <w:t>approach</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73]</w:t>
      </w:r>
      <w:r w:rsidRPr="004B0FA1">
        <w:rPr>
          <w:rFonts w:ascii="Book Antiqua" w:eastAsia="Book Antiqua" w:hAnsi="Book Antiqua" w:cs="Book Antiqua"/>
          <w:color w:val="000000"/>
        </w:rPr>
        <w:t xml:space="preserve">. Percutaneous stents are usually left to open drainage externally </w:t>
      </w:r>
      <w:r w:rsidR="00245390">
        <w:rPr>
          <w:rFonts w:ascii="Book Antiqua" w:eastAsia="Book Antiqua" w:hAnsi="Book Antiqua" w:cs="Book Antiqua"/>
          <w:color w:val="000000"/>
        </w:rPr>
        <w:t xml:space="preserve">from </w:t>
      </w:r>
      <w:r w:rsidRPr="004B0FA1">
        <w:rPr>
          <w:rFonts w:ascii="Book Antiqua" w:eastAsia="Book Antiqua" w:hAnsi="Book Antiqua" w:cs="Book Antiqua"/>
          <w:color w:val="000000"/>
        </w:rPr>
        <w:t>the body</w:t>
      </w:r>
      <w:r w:rsidR="00245390">
        <w:rPr>
          <w:rFonts w:ascii="Book Antiqua" w:eastAsia="Book Antiqua" w:hAnsi="Book Antiqua" w:cs="Book Antiqua"/>
          <w:color w:val="000000"/>
        </w:rPr>
        <w:t xml:space="preserve"> and are</w:t>
      </w:r>
      <w:r w:rsidRPr="004B0FA1">
        <w:rPr>
          <w:rFonts w:ascii="Book Antiqua" w:eastAsia="Book Antiqua" w:hAnsi="Book Antiqua" w:cs="Book Antiqua"/>
          <w:color w:val="000000"/>
        </w:rPr>
        <w:t xml:space="preserve"> less comfortable for the patient. Another technique is the combination of ERCP with percutaneous drainage.</w:t>
      </w:r>
    </w:p>
    <w:p w14:paraId="2749F187" w14:textId="77777777" w:rsidR="00EA1361" w:rsidRPr="004B0FA1" w:rsidRDefault="00EA1361" w:rsidP="004B0FA1">
      <w:pPr>
        <w:spacing w:line="360" w:lineRule="auto"/>
        <w:jc w:val="both"/>
        <w:rPr>
          <w:rFonts w:ascii="Book Antiqua" w:hAnsi="Book Antiqua"/>
        </w:rPr>
      </w:pPr>
    </w:p>
    <w:p w14:paraId="5AC38B1A" w14:textId="26A94A58" w:rsidR="00A77B3E" w:rsidRPr="004B0FA1" w:rsidRDefault="00DB77FD" w:rsidP="004B0FA1">
      <w:pPr>
        <w:spacing w:line="360" w:lineRule="auto"/>
        <w:jc w:val="both"/>
        <w:rPr>
          <w:rFonts w:ascii="Book Antiqua" w:hAnsi="Book Antiqua"/>
        </w:rPr>
      </w:pPr>
      <w:r w:rsidRPr="003658FB">
        <w:rPr>
          <w:rFonts w:ascii="Book Antiqua" w:eastAsia="Book Antiqua" w:hAnsi="Book Antiqua" w:cs="Book Antiqua"/>
          <w:b/>
          <w:bCs/>
          <w:color w:val="000000"/>
        </w:rPr>
        <w:t>EUS-BD</w:t>
      </w:r>
      <w:r w:rsidR="00245390" w:rsidRPr="003658FB">
        <w:rPr>
          <w:rFonts w:ascii="Book Antiqua" w:eastAsia="Book Antiqua" w:hAnsi="Book Antiqua" w:cs="Book Antiqua"/>
          <w:b/>
          <w:bCs/>
          <w:color w:val="000000"/>
        </w:rPr>
        <w:t xml:space="preserve">: </w:t>
      </w:r>
      <w:r w:rsidR="00074858" w:rsidRPr="004B0FA1">
        <w:rPr>
          <w:rFonts w:ascii="Book Antiqua" w:eastAsia="Book Antiqua" w:hAnsi="Book Antiqua" w:cs="Book Antiqua"/>
          <w:color w:val="000000"/>
          <w:shd w:val="clear" w:color="auto" w:fill="FFFFFF"/>
        </w:rPr>
        <w:t xml:space="preserve">EUS-BD has been proposed as an effective alternative for PTBD after failed </w:t>
      </w:r>
      <w:proofErr w:type="gramStart"/>
      <w:r w:rsidR="00074858" w:rsidRPr="004B0FA1">
        <w:rPr>
          <w:rFonts w:ascii="Book Antiqua" w:eastAsia="Book Antiqua" w:hAnsi="Book Antiqua" w:cs="Book Antiqua"/>
          <w:color w:val="000000"/>
          <w:shd w:val="clear" w:color="auto" w:fill="FFFFFF"/>
        </w:rPr>
        <w:t>ERCP</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74-80]</w:t>
      </w:r>
      <w:r w:rsidR="00074858" w:rsidRPr="004B0FA1">
        <w:rPr>
          <w:rFonts w:ascii="Book Antiqua" w:eastAsia="Book Antiqua" w:hAnsi="Book Antiqua" w:cs="Book Antiqua"/>
          <w:color w:val="000000"/>
          <w:shd w:val="clear" w:color="auto" w:fill="FFFFFF"/>
        </w:rPr>
        <w:t>.</w:t>
      </w:r>
      <w:r w:rsidR="00074858" w:rsidRPr="004B0FA1">
        <w:rPr>
          <w:rFonts w:ascii="Book Antiqua" w:eastAsia="Book Antiqua" w:hAnsi="Book Antiqua" w:cs="Book Antiqua"/>
          <w:color w:val="000000"/>
        </w:rPr>
        <w:t xml:space="preserve"> The use of EUS-BD is feasible for a left system drainage procedure in patients with advanced CCA who failed transpapillary </w:t>
      </w:r>
      <w:proofErr w:type="gramStart"/>
      <w:r w:rsidR="00074858" w:rsidRPr="004B0FA1">
        <w:rPr>
          <w:rFonts w:ascii="Book Antiqua" w:eastAsia="Book Antiqua" w:hAnsi="Book Antiqua" w:cs="Book Antiqua"/>
          <w:color w:val="000000"/>
        </w:rPr>
        <w:t>drainage</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74-80]</w:t>
      </w:r>
      <w:r w:rsidR="00074858" w:rsidRPr="004B0FA1">
        <w:rPr>
          <w:rFonts w:ascii="Book Antiqua" w:eastAsia="Book Antiqua" w:hAnsi="Book Antiqua" w:cs="Book Antiqua"/>
          <w:color w:val="000000"/>
        </w:rPr>
        <w:t xml:space="preserve">. For extrahepatic CCA, the procedure of choice is EUS-guided hepatico-gastrostomy, which allows left system access only. </w:t>
      </w:r>
      <w:r w:rsidR="00074858" w:rsidRPr="004B0FA1">
        <w:rPr>
          <w:rFonts w:ascii="Book Antiqua" w:eastAsia="Book Antiqua" w:hAnsi="Book Antiqua" w:cs="Book Antiqua"/>
          <w:color w:val="000000"/>
          <w:shd w:val="clear" w:color="auto" w:fill="FFFFFF"/>
        </w:rPr>
        <w:t xml:space="preserve">It is less invasive given that it affords a more accurate control as well as more access sites to the bile duct than the classical alternatives of PTBD or </w:t>
      </w:r>
      <w:proofErr w:type="gramStart"/>
      <w:r w:rsidR="00074858" w:rsidRPr="004B0FA1">
        <w:rPr>
          <w:rFonts w:ascii="Book Antiqua" w:eastAsia="Book Antiqua" w:hAnsi="Book Antiqua" w:cs="Book Antiqua"/>
          <w:color w:val="000000"/>
          <w:shd w:val="clear" w:color="auto" w:fill="FFFFFF"/>
        </w:rPr>
        <w:t>surgery</w:t>
      </w:r>
      <w:r w:rsidR="00074858" w:rsidRPr="004B0FA1">
        <w:rPr>
          <w:rFonts w:ascii="Book Antiqua" w:eastAsia="Book Antiqua" w:hAnsi="Book Antiqua" w:cs="Book Antiqua"/>
          <w:color w:val="000000"/>
          <w:shd w:val="clear" w:color="auto" w:fill="FFFFFF"/>
          <w:vertAlign w:val="superscript"/>
        </w:rPr>
        <w:t>[</w:t>
      </w:r>
      <w:proofErr w:type="gramEnd"/>
      <w:r w:rsidR="00074858" w:rsidRPr="004B0FA1">
        <w:rPr>
          <w:rFonts w:ascii="Book Antiqua" w:eastAsia="Book Antiqua" w:hAnsi="Book Antiqua" w:cs="Book Antiqua"/>
          <w:color w:val="000000"/>
          <w:shd w:val="clear" w:color="auto" w:fill="FFFFFF"/>
          <w:vertAlign w:val="superscript"/>
        </w:rPr>
        <w:t>77]</w:t>
      </w:r>
      <w:r w:rsidR="00074858" w:rsidRPr="004B0FA1">
        <w:rPr>
          <w:rFonts w:ascii="Book Antiqua" w:eastAsia="Book Antiqua" w:hAnsi="Book Antiqua" w:cs="Book Antiqua"/>
          <w:color w:val="000000"/>
          <w:shd w:val="clear" w:color="auto" w:fill="FFFFFF"/>
        </w:rPr>
        <w:t xml:space="preserve">. After the identification of </w:t>
      </w:r>
      <w:r w:rsidR="00F2303C">
        <w:rPr>
          <w:rFonts w:ascii="Book Antiqua" w:eastAsia="Book Antiqua" w:hAnsi="Book Antiqua" w:cs="Book Antiqua"/>
          <w:color w:val="000000"/>
          <w:shd w:val="clear" w:color="auto" w:fill="FFFFFF"/>
        </w:rPr>
        <w:t xml:space="preserve">the </w:t>
      </w:r>
      <w:r w:rsidR="00074858" w:rsidRPr="004B0FA1">
        <w:rPr>
          <w:rFonts w:ascii="Book Antiqua" w:eastAsia="Book Antiqua" w:hAnsi="Book Antiqua" w:cs="Book Antiqua"/>
          <w:color w:val="000000"/>
          <w:shd w:val="clear" w:color="auto" w:fill="FFFFFF"/>
        </w:rPr>
        <w:t xml:space="preserve">biliary duct, the technique consists </w:t>
      </w:r>
      <w:r w:rsidR="00F2303C">
        <w:rPr>
          <w:rFonts w:ascii="Book Antiqua" w:eastAsia="Book Antiqua" w:hAnsi="Book Antiqua" w:cs="Book Antiqua"/>
          <w:color w:val="000000"/>
          <w:shd w:val="clear" w:color="auto" w:fill="FFFFFF"/>
        </w:rPr>
        <w:t xml:space="preserve">of </w:t>
      </w:r>
      <w:r w:rsidR="00074858" w:rsidRPr="004B0FA1">
        <w:rPr>
          <w:rFonts w:ascii="Book Antiqua" w:eastAsia="Book Antiqua" w:hAnsi="Book Antiqua" w:cs="Book Antiqua"/>
          <w:color w:val="000000"/>
          <w:shd w:val="clear" w:color="auto" w:fill="FFFFFF"/>
        </w:rPr>
        <w:t xml:space="preserve">puncturing and dilatation by EUS with stent placement across the bile duct into </w:t>
      </w:r>
      <w:r w:rsidR="00F2303C">
        <w:rPr>
          <w:rFonts w:ascii="Book Antiqua" w:eastAsia="Book Antiqua" w:hAnsi="Book Antiqua" w:cs="Book Antiqua"/>
          <w:color w:val="000000"/>
          <w:shd w:val="clear" w:color="auto" w:fill="FFFFFF"/>
        </w:rPr>
        <w:t xml:space="preserve">the </w:t>
      </w:r>
      <w:r w:rsidR="00074858" w:rsidRPr="004B0FA1">
        <w:rPr>
          <w:rFonts w:ascii="Book Antiqua" w:eastAsia="Book Antiqua" w:hAnsi="Book Antiqua" w:cs="Book Antiqua"/>
          <w:color w:val="000000"/>
          <w:shd w:val="clear" w:color="auto" w:fill="FFFFFF"/>
        </w:rPr>
        <w:t>digestive lumen. Literature data showed a 94</w:t>
      </w:r>
      <w:r w:rsidR="00F2303C">
        <w:rPr>
          <w:rFonts w:ascii="Book Antiqua" w:eastAsia="Book Antiqua" w:hAnsi="Book Antiqua" w:cs="Book Antiqua"/>
          <w:color w:val="000000"/>
          <w:shd w:val="clear" w:color="auto" w:fill="FFFFFF"/>
        </w:rPr>
        <w:t>.0</w:t>
      </w:r>
      <w:r w:rsidR="00074858" w:rsidRPr="004B0FA1">
        <w:rPr>
          <w:rFonts w:ascii="Book Antiqua" w:eastAsia="Book Antiqua" w:hAnsi="Book Antiqua" w:cs="Book Antiqua"/>
          <w:color w:val="000000"/>
          <w:shd w:val="clear" w:color="auto" w:fill="FFFFFF"/>
        </w:rPr>
        <w:t xml:space="preserve">% per-protocol success rate and a 90.2% intention-to-treat basis success </w:t>
      </w:r>
      <w:proofErr w:type="gramStart"/>
      <w:r w:rsidR="00074858" w:rsidRPr="004B0FA1">
        <w:rPr>
          <w:rFonts w:ascii="Book Antiqua" w:eastAsia="Book Antiqua" w:hAnsi="Book Antiqua" w:cs="Book Antiqua"/>
          <w:color w:val="000000"/>
          <w:shd w:val="clear" w:color="auto" w:fill="FFFFFF"/>
        </w:rPr>
        <w:t>rate</w:t>
      </w:r>
      <w:r w:rsidR="00074858" w:rsidRPr="004B0FA1">
        <w:rPr>
          <w:rFonts w:ascii="Book Antiqua" w:eastAsia="Book Antiqua" w:hAnsi="Book Antiqua" w:cs="Book Antiqua"/>
          <w:color w:val="000000"/>
          <w:shd w:val="clear" w:color="auto" w:fill="FFFFFF"/>
          <w:vertAlign w:val="superscript"/>
        </w:rPr>
        <w:t>[</w:t>
      </w:r>
      <w:proofErr w:type="gramEnd"/>
      <w:r w:rsidR="00074858" w:rsidRPr="004B0FA1">
        <w:rPr>
          <w:rFonts w:ascii="Book Antiqua" w:eastAsia="Book Antiqua" w:hAnsi="Book Antiqua" w:cs="Book Antiqua"/>
          <w:color w:val="000000"/>
          <w:shd w:val="clear" w:color="auto" w:fill="FFFFFF"/>
          <w:vertAlign w:val="superscript"/>
        </w:rPr>
        <w:t>75-81]</w:t>
      </w:r>
      <w:r w:rsidR="00074858" w:rsidRPr="004B0FA1">
        <w:rPr>
          <w:rFonts w:ascii="Book Antiqua" w:eastAsia="Book Antiqua" w:hAnsi="Book Antiqua" w:cs="Book Antiqua"/>
          <w:color w:val="000000"/>
          <w:shd w:val="clear" w:color="auto" w:fill="FFFFFF"/>
        </w:rPr>
        <w:t>.</w:t>
      </w:r>
    </w:p>
    <w:p w14:paraId="1ABC5417" w14:textId="5A599A5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Peritoneal bile leakage and cholangitis are the most frequent </w:t>
      </w:r>
      <w:proofErr w:type="gramStart"/>
      <w:r w:rsidRPr="004B0FA1">
        <w:rPr>
          <w:rFonts w:ascii="Book Antiqua" w:eastAsia="Book Antiqua" w:hAnsi="Book Antiqua" w:cs="Book Antiqua"/>
          <w:color w:val="000000"/>
          <w:shd w:val="clear" w:color="auto" w:fill="FFFFFF"/>
        </w:rPr>
        <w:t>complications</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75-81]</w:t>
      </w:r>
      <w:r w:rsidRPr="004B0FA1">
        <w:rPr>
          <w:rFonts w:ascii="Book Antiqua" w:eastAsia="Book Antiqua" w:hAnsi="Book Antiqua" w:cs="Book Antiqua"/>
          <w:color w:val="000000"/>
          <w:shd w:val="clear" w:color="auto" w:fill="FFFFFF"/>
        </w:rPr>
        <w:t xml:space="preserve">. Early migration or the clogging of the plastic stents may lead to </w:t>
      </w:r>
      <w:proofErr w:type="gramStart"/>
      <w:r w:rsidRPr="004B0FA1">
        <w:rPr>
          <w:rFonts w:ascii="Book Antiqua" w:eastAsia="Book Antiqua" w:hAnsi="Book Antiqua" w:cs="Book Antiqua"/>
          <w:color w:val="000000"/>
          <w:shd w:val="clear" w:color="auto" w:fill="FFFFFF"/>
        </w:rPr>
        <w:t>cholangitis</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76]</w:t>
      </w:r>
      <w:r w:rsidRPr="004B0FA1">
        <w:rPr>
          <w:rFonts w:ascii="Book Antiqua" w:eastAsia="Book Antiqua" w:hAnsi="Book Antiqua" w:cs="Book Antiqua"/>
          <w:color w:val="000000"/>
          <w:shd w:val="clear" w:color="auto" w:fill="FFFFFF"/>
        </w:rPr>
        <w:t xml:space="preserve">. Bile peritonitis and biloma are more frequent in transmural SEMS </w:t>
      </w:r>
      <w:proofErr w:type="gramStart"/>
      <w:r w:rsidRPr="004B0FA1">
        <w:rPr>
          <w:rFonts w:ascii="Book Antiqua" w:eastAsia="Book Antiqua" w:hAnsi="Book Antiqua" w:cs="Book Antiqua"/>
          <w:color w:val="000000"/>
          <w:shd w:val="clear" w:color="auto" w:fill="FFFFFF"/>
        </w:rPr>
        <w:t>placement</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77,80]</w:t>
      </w:r>
      <w:r w:rsidRPr="004B0FA1">
        <w:rPr>
          <w:rFonts w:ascii="Book Antiqua" w:eastAsia="Book Antiqua" w:hAnsi="Book Antiqua" w:cs="Book Antiqua"/>
          <w:color w:val="000000"/>
          <w:shd w:val="clear" w:color="auto" w:fill="FFFFFF"/>
        </w:rPr>
        <w:t>. However, most complication</w:t>
      </w:r>
      <w:r w:rsidR="00A97002">
        <w:rPr>
          <w:rFonts w:ascii="Book Antiqua" w:eastAsia="Book Antiqua" w:hAnsi="Book Antiqua" w:cs="Book Antiqua"/>
          <w:color w:val="000000"/>
          <w:shd w:val="clear" w:color="auto" w:fill="FFFFFF"/>
        </w:rPr>
        <w:t>s</w:t>
      </w:r>
      <w:r w:rsidRPr="004B0FA1">
        <w:rPr>
          <w:rFonts w:ascii="Book Antiqua" w:eastAsia="Book Antiqua" w:hAnsi="Book Antiqua" w:cs="Book Antiqua"/>
          <w:color w:val="000000"/>
          <w:shd w:val="clear" w:color="auto" w:fill="FFFFFF"/>
        </w:rPr>
        <w:t xml:space="preserve"> are mild and can be conservatively </w:t>
      </w:r>
      <w:proofErr w:type="gramStart"/>
      <w:r w:rsidRPr="004B0FA1">
        <w:rPr>
          <w:rFonts w:ascii="Book Antiqua" w:eastAsia="Book Antiqua" w:hAnsi="Book Antiqua" w:cs="Book Antiqua"/>
          <w:color w:val="000000"/>
          <w:shd w:val="clear" w:color="auto" w:fill="FFFFFF"/>
        </w:rPr>
        <w:t>treated</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81]</w:t>
      </w:r>
      <w:r w:rsidRPr="004B0FA1">
        <w:rPr>
          <w:rFonts w:ascii="Book Antiqua" w:eastAsia="Book Antiqua" w:hAnsi="Book Antiqua" w:cs="Book Antiqua"/>
          <w:color w:val="000000"/>
          <w:shd w:val="clear" w:color="auto" w:fill="FFFFFF"/>
        </w:rPr>
        <w:t xml:space="preserve">. By combining an uncovered metal stent with a covered metal stent inside, the risk of leakage is minimized. The uncovered stent is initially deployed to provide anchorage and prevent migration. The covered stent is inserted coaxially and dropped in the first stent. A fully covered </w:t>
      </w:r>
      <w:proofErr w:type="gramStart"/>
      <w:r w:rsidRPr="004B0FA1">
        <w:rPr>
          <w:rFonts w:ascii="Book Antiqua" w:eastAsia="Book Antiqua" w:hAnsi="Book Antiqua" w:cs="Book Antiqua"/>
          <w:color w:val="000000"/>
          <w:shd w:val="clear" w:color="auto" w:fill="FFFFFF"/>
        </w:rPr>
        <w:t>SEMS</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77]</w:t>
      </w:r>
      <w:r w:rsidRPr="004B0FA1">
        <w:rPr>
          <w:rFonts w:ascii="Book Antiqua" w:eastAsia="Book Antiqua" w:hAnsi="Book Antiqua" w:cs="Book Antiqua"/>
          <w:color w:val="000000"/>
          <w:shd w:val="clear" w:color="auto" w:fill="FFFFFF"/>
        </w:rPr>
        <w:t xml:space="preserve"> or a double pig-tail stent through the expanded SEMS may be used to prevent stent migration</w:t>
      </w:r>
      <w:r w:rsidRPr="004B0FA1">
        <w:rPr>
          <w:rFonts w:ascii="Book Antiqua" w:eastAsia="Book Antiqua" w:hAnsi="Book Antiqua" w:cs="Book Antiqua"/>
          <w:color w:val="000000"/>
          <w:shd w:val="clear" w:color="auto" w:fill="FFFFFF"/>
          <w:vertAlign w:val="superscript"/>
        </w:rPr>
        <w:t>[78]</w:t>
      </w:r>
      <w:r w:rsidRPr="004B0FA1">
        <w:rPr>
          <w:rFonts w:ascii="Book Antiqua" w:eastAsia="Book Antiqua" w:hAnsi="Book Antiqua" w:cs="Book Antiqua"/>
          <w:color w:val="000000"/>
          <w:shd w:val="clear" w:color="auto" w:fill="FFFFFF"/>
        </w:rPr>
        <w:t>.</w:t>
      </w:r>
    </w:p>
    <w:p w14:paraId="7F8757AB" w14:textId="6CEB50B5" w:rsidR="00A77B3E" w:rsidRPr="004B0FA1" w:rsidRDefault="00074858" w:rsidP="00080C07">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 xml:space="preserve">The advantages of </w:t>
      </w:r>
      <w:r w:rsidR="00F2303C" w:rsidRPr="004B0FA1">
        <w:rPr>
          <w:rFonts w:ascii="Book Antiqua" w:eastAsia="Book Antiqua" w:hAnsi="Book Antiqua" w:cs="Book Antiqua"/>
          <w:color w:val="000000"/>
        </w:rPr>
        <w:t>EUS-guided hepatico-gastrostomy</w:t>
      </w:r>
      <w:r w:rsidRPr="004B0FA1">
        <w:rPr>
          <w:rFonts w:ascii="Book Antiqua" w:eastAsia="Book Antiqua" w:hAnsi="Book Antiqua" w:cs="Book Antiqua"/>
          <w:color w:val="000000"/>
          <w:shd w:val="clear" w:color="auto" w:fill="FFFFFF"/>
        </w:rPr>
        <w:t xml:space="preserve"> over rendezvous or anterograde stent insertion are particularly relevant in patients with prior duodenal or </w:t>
      </w:r>
      <w:r w:rsidRPr="004B0FA1">
        <w:rPr>
          <w:rFonts w:ascii="Book Antiqua" w:eastAsia="Book Antiqua" w:hAnsi="Book Antiqua" w:cs="Book Antiqua"/>
          <w:color w:val="000000"/>
          <w:shd w:val="clear" w:color="auto" w:fill="FFFFFF"/>
        </w:rPr>
        <w:lastRenderedPageBreak/>
        <w:t xml:space="preserve">biliary SEMS who experience recurrent biliary </w:t>
      </w:r>
      <w:proofErr w:type="gramStart"/>
      <w:r w:rsidRPr="004B0FA1">
        <w:rPr>
          <w:rFonts w:ascii="Book Antiqua" w:eastAsia="Book Antiqua" w:hAnsi="Book Antiqua" w:cs="Book Antiqua"/>
          <w:color w:val="000000"/>
          <w:shd w:val="clear" w:color="auto" w:fill="FFFFFF"/>
        </w:rPr>
        <w:t>obstruction</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79,81]</w:t>
      </w:r>
      <w:r w:rsidRPr="004B0FA1">
        <w:rPr>
          <w:rFonts w:ascii="Book Antiqua" w:eastAsia="Book Antiqua" w:hAnsi="Book Antiqua" w:cs="Book Antiqua"/>
          <w:color w:val="000000"/>
          <w:shd w:val="clear" w:color="auto" w:fill="FFFFFF"/>
        </w:rPr>
        <w:t>.</w:t>
      </w:r>
      <w:r w:rsidR="00A97002">
        <w:rPr>
          <w:rFonts w:ascii="Book Antiqua" w:eastAsia="Book Antiqua" w:hAnsi="Book Antiqua" w:cs="Book Antiqua"/>
          <w:color w:val="000000"/>
        </w:rPr>
        <w:t xml:space="preserve"> </w:t>
      </w:r>
      <w:r w:rsidRPr="004B0FA1">
        <w:rPr>
          <w:rFonts w:ascii="Book Antiqua" w:eastAsia="Book Antiqua" w:hAnsi="Book Antiqua" w:cs="Book Antiqua"/>
          <w:color w:val="000000"/>
        </w:rPr>
        <w:t>Dhir</w:t>
      </w:r>
      <w:r w:rsidR="00530DC2"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00EA1361" w:rsidRPr="004B0FA1">
        <w:rPr>
          <w:rFonts w:ascii="Book Antiqua" w:eastAsia="Book Antiqua" w:hAnsi="Book Antiqua" w:cs="Book Antiqua"/>
          <w:color w:val="000000"/>
          <w:vertAlign w:val="superscript"/>
        </w:rPr>
        <w:t>[</w:t>
      </w:r>
      <w:proofErr w:type="gramEnd"/>
      <w:r w:rsidR="00EA1361" w:rsidRPr="004B0FA1">
        <w:rPr>
          <w:rFonts w:ascii="Book Antiqua" w:eastAsia="Book Antiqua" w:hAnsi="Book Antiqua" w:cs="Book Antiqua"/>
          <w:color w:val="000000"/>
          <w:vertAlign w:val="superscript"/>
        </w:rPr>
        <w:t>82]</w:t>
      </w:r>
      <w:r w:rsidRPr="004B0FA1">
        <w:rPr>
          <w:rFonts w:ascii="Book Antiqua" w:eastAsia="Book Antiqua" w:hAnsi="Book Antiqua" w:cs="Book Antiqua"/>
          <w:color w:val="000000"/>
        </w:rPr>
        <w:t xml:space="preserve"> compared ERCP-guided biliary drainage with EUS-guided approach in patients with malignant distal obstruction who required SEMS placement. They found that </w:t>
      </w:r>
      <w:r w:rsidRPr="004B0FA1">
        <w:rPr>
          <w:rFonts w:ascii="Book Antiqua" w:eastAsia="Book Antiqua" w:hAnsi="Book Antiqua" w:cs="Book Antiqua"/>
          <w:color w:val="000000"/>
          <w:shd w:val="clear" w:color="auto" w:fill="FFFFFF"/>
        </w:rPr>
        <w:t xml:space="preserve">the short-term outcome of EUS-BD is comparable to that of ERCP. Postprocedural pancreatitis rates were higher in the ERCP </w:t>
      </w:r>
      <w:proofErr w:type="gramStart"/>
      <w:r w:rsidRPr="004B0FA1">
        <w:rPr>
          <w:rFonts w:ascii="Book Antiqua" w:eastAsia="Book Antiqua" w:hAnsi="Book Antiqua" w:cs="Book Antiqua"/>
          <w:color w:val="000000"/>
          <w:shd w:val="clear" w:color="auto" w:fill="FFFFFF"/>
        </w:rPr>
        <w:t>group</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82</w:t>
      </w:r>
      <w:r w:rsidR="00530DC2" w:rsidRPr="004B0FA1">
        <w:rPr>
          <w:rFonts w:ascii="Book Antiqua" w:eastAsia="Book Antiqua" w:hAnsi="Book Antiqua" w:cs="Book Antiqua"/>
          <w:color w:val="000000"/>
          <w:vertAlign w:val="superscript"/>
        </w:rPr>
        <w:t>,83</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r w:rsidR="00080C07">
        <w:rPr>
          <w:rFonts w:ascii="Book Antiqua" w:eastAsia="Book Antiqua" w:hAnsi="Book Antiqua" w:cs="Book Antiqua"/>
          <w:color w:val="000000"/>
        </w:rPr>
        <w:t xml:space="preserve"> C</w:t>
      </w:r>
      <w:r w:rsidRPr="004B0FA1">
        <w:rPr>
          <w:rFonts w:ascii="Book Antiqua" w:eastAsia="Book Antiqua" w:hAnsi="Book Antiqua" w:cs="Book Antiqua"/>
          <w:color w:val="000000"/>
        </w:rPr>
        <w:t>linical efficacy of a novel technique of EUS-BD for right intrahepatic bile duct obstruction w</w:t>
      </w:r>
      <w:r w:rsidR="00080C07">
        <w:rPr>
          <w:rFonts w:ascii="Book Antiqua" w:eastAsia="Book Antiqua" w:hAnsi="Book Antiqua" w:cs="Book Antiqua"/>
          <w:color w:val="000000"/>
        </w:rPr>
        <w:t xml:space="preserve">as </w:t>
      </w:r>
      <w:proofErr w:type="gramStart"/>
      <w:r w:rsidRPr="004B0FA1">
        <w:rPr>
          <w:rFonts w:ascii="Book Antiqua" w:eastAsia="Book Antiqua" w:hAnsi="Book Antiqua" w:cs="Book Antiqua"/>
          <w:color w:val="000000"/>
        </w:rPr>
        <w:t>evaluated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84,85]</w:t>
      </w:r>
      <w:r w:rsidRPr="004B0FA1">
        <w:rPr>
          <w:rFonts w:ascii="Book Antiqua" w:eastAsia="Book Antiqua" w:hAnsi="Book Antiqua" w:cs="Book Antiqua"/>
          <w:color w:val="000000"/>
        </w:rPr>
        <w:t>.</w:t>
      </w:r>
      <w:r w:rsidR="00080C07">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Most of the studies ha</w:t>
      </w:r>
      <w:r w:rsidR="00080C07">
        <w:rPr>
          <w:rFonts w:ascii="Book Antiqua" w:eastAsia="Book Antiqua" w:hAnsi="Book Antiqua" w:cs="Book Antiqua"/>
          <w:color w:val="000000"/>
          <w:shd w:val="clear" w:color="auto" w:fill="FFFFFF"/>
        </w:rPr>
        <w:t>ve</w:t>
      </w:r>
      <w:r w:rsidRPr="004B0FA1">
        <w:rPr>
          <w:rFonts w:ascii="Book Antiqua" w:eastAsia="Book Antiqua" w:hAnsi="Book Antiqua" w:cs="Book Antiqua"/>
          <w:color w:val="000000"/>
          <w:shd w:val="clear" w:color="auto" w:fill="FFFFFF"/>
        </w:rPr>
        <w:t xml:space="preserve"> </w:t>
      </w:r>
      <w:r w:rsidR="00080C07" w:rsidRPr="004B0FA1">
        <w:rPr>
          <w:rFonts w:ascii="Book Antiqua" w:eastAsia="Book Antiqua" w:hAnsi="Book Antiqua" w:cs="Book Antiqua"/>
          <w:color w:val="000000"/>
          <w:shd w:val="clear" w:color="auto" w:fill="FFFFFF"/>
        </w:rPr>
        <w:t xml:space="preserve">only </w:t>
      </w:r>
      <w:r w:rsidRPr="004B0FA1">
        <w:rPr>
          <w:rFonts w:ascii="Book Antiqua" w:eastAsia="Book Antiqua" w:hAnsi="Book Antiqua" w:cs="Book Antiqua"/>
          <w:color w:val="000000"/>
          <w:shd w:val="clear" w:color="auto" w:fill="FFFFFF"/>
        </w:rPr>
        <w:t>shown the role of EUS</w:t>
      </w:r>
      <w:r w:rsidR="00530DC2" w:rsidRPr="004B0FA1">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BD in distal biliary obstruction</w:t>
      </w:r>
      <w:r w:rsidR="00080C07">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rPr>
        <w:t xml:space="preserve"> and </w:t>
      </w:r>
      <w:r w:rsidRPr="004B0FA1">
        <w:rPr>
          <w:rFonts w:ascii="Book Antiqua" w:eastAsia="Book Antiqua" w:hAnsi="Book Antiqua" w:cs="Book Antiqua"/>
          <w:color w:val="000000"/>
          <w:shd w:val="clear" w:color="auto" w:fill="FFFFFF"/>
        </w:rPr>
        <w:t>the utility of EUS</w:t>
      </w:r>
      <w:r w:rsidR="00EA1361" w:rsidRPr="004B0FA1">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BD for pCCA is limited. Recent studies have reported the efficacy of EUS-BD in a setting of failed ERCP for biliary drainage in proximal malignant </w:t>
      </w:r>
      <w:proofErr w:type="gramStart"/>
      <w:r w:rsidRPr="004B0FA1">
        <w:rPr>
          <w:rFonts w:ascii="Book Antiqua" w:eastAsia="Book Antiqua" w:hAnsi="Book Antiqua" w:cs="Book Antiqua"/>
          <w:color w:val="000000"/>
          <w:shd w:val="clear" w:color="auto" w:fill="FFFFFF"/>
        </w:rPr>
        <w:t>obstruction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86,87]</w:t>
      </w:r>
      <w:r w:rsidRPr="004B0FA1">
        <w:rPr>
          <w:rFonts w:ascii="Book Antiqua" w:eastAsia="Book Antiqua" w:hAnsi="Book Antiqua" w:cs="Book Antiqua"/>
          <w:color w:val="000000"/>
        </w:rPr>
        <w:t>.</w:t>
      </w:r>
    </w:p>
    <w:p w14:paraId="2B599A24" w14:textId="5D04D614" w:rsidR="00A77B3E" w:rsidRPr="004B0FA1" w:rsidRDefault="00074858" w:rsidP="006E05EB">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Kongkam</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00EA1361" w:rsidRPr="004B0FA1">
        <w:rPr>
          <w:rFonts w:ascii="Book Antiqua" w:eastAsia="Book Antiqua" w:hAnsi="Book Antiqua" w:cs="Book Antiqua"/>
          <w:color w:val="000000"/>
          <w:vertAlign w:val="superscript"/>
        </w:rPr>
        <w:t>[</w:t>
      </w:r>
      <w:proofErr w:type="gramEnd"/>
      <w:r w:rsidR="00EA1361" w:rsidRPr="004B0FA1">
        <w:rPr>
          <w:rFonts w:ascii="Book Antiqua" w:eastAsia="Book Antiqua" w:hAnsi="Book Antiqua" w:cs="Book Antiqua"/>
          <w:color w:val="000000"/>
          <w:vertAlign w:val="superscript"/>
        </w:rPr>
        <w:t>88]</w:t>
      </w:r>
      <w:r w:rsidRPr="004B0FA1">
        <w:rPr>
          <w:rFonts w:ascii="Book Antiqua" w:eastAsia="Book Antiqua" w:hAnsi="Book Antiqua" w:cs="Book Antiqua"/>
          <w:color w:val="000000"/>
        </w:rPr>
        <w:t xml:space="preserve"> propose</w:t>
      </w:r>
      <w:r w:rsidR="00080C07">
        <w:rPr>
          <w:rFonts w:ascii="Book Antiqua" w:eastAsia="Book Antiqua" w:hAnsi="Book Antiqua" w:cs="Book Antiqua"/>
          <w:color w:val="000000"/>
        </w:rPr>
        <w:t>d</w:t>
      </w:r>
      <w:r w:rsidRPr="004B0FA1">
        <w:rPr>
          <w:rFonts w:ascii="Book Antiqua" w:eastAsia="Book Antiqua" w:hAnsi="Book Antiqua" w:cs="Book Antiqua"/>
          <w:color w:val="000000"/>
        </w:rPr>
        <w:t xml:space="preserve"> a new concept of a combination of ERCP and EUS</w:t>
      </w:r>
      <w:r w:rsidR="00EA1361" w:rsidRPr="004B0FA1">
        <w:rPr>
          <w:rFonts w:ascii="Book Antiqua" w:eastAsia="Book Antiqua" w:hAnsi="Book Antiqua" w:cs="Book Antiqua"/>
          <w:color w:val="000000"/>
        </w:rPr>
        <w:t>-</w:t>
      </w:r>
      <w:r w:rsidRPr="004B0FA1">
        <w:rPr>
          <w:rFonts w:ascii="Book Antiqua" w:eastAsia="Book Antiqua" w:hAnsi="Book Antiqua" w:cs="Book Antiqua"/>
          <w:color w:val="000000"/>
        </w:rPr>
        <w:t>BD for biliary drainage in pCCA as a primary biliary drainage method whereby ERCP with a single SEMS is placed into either the right or the left intrahepatic bile duct.</w:t>
      </w:r>
      <w:r w:rsidR="00080C0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 cases of failure of all interventional options, surgical bypass should be considered </w:t>
      </w:r>
      <w:r w:rsidR="00F60D0D">
        <w:rPr>
          <w:rFonts w:ascii="Book Antiqua" w:eastAsia="Book Antiqua" w:hAnsi="Book Antiqua" w:cs="Book Antiqua"/>
          <w:color w:val="000000"/>
        </w:rPr>
        <w:t xml:space="preserve">as </w:t>
      </w:r>
      <w:r w:rsidRPr="004B0FA1">
        <w:rPr>
          <w:rFonts w:ascii="Book Antiqua" w:eastAsia="Book Antiqua" w:hAnsi="Book Antiqua" w:cs="Book Antiqua"/>
          <w:color w:val="000000"/>
        </w:rPr>
        <w:t>the last rescue procedure</w:t>
      </w:r>
      <w:r w:rsidR="00F60D0D">
        <w:rPr>
          <w:rFonts w:ascii="Book Antiqua" w:eastAsia="Book Antiqua" w:hAnsi="Book Antiqua" w:cs="Book Antiqua"/>
          <w:color w:val="000000"/>
        </w:rPr>
        <w:t>.</w:t>
      </w:r>
      <w:r w:rsidRPr="004B0FA1">
        <w:rPr>
          <w:rFonts w:ascii="Book Antiqua" w:eastAsia="Book Antiqua" w:hAnsi="Book Antiqua" w:cs="Book Antiqua"/>
          <w:color w:val="000000"/>
        </w:rPr>
        <w:t xml:space="preserve"> </w:t>
      </w:r>
      <w:r w:rsidR="00F60D0D">
        <w:rPr>
          <w:rFonts w:ascii="Book Antiqua" w:eastAsia="Book Antiqua" w:hAnsi="Book Antiqua" w:cs="Book Antiqua"/>
          <w:color w:val="000000"/>
        </w:rPr>
        <w:t>I</w:t>
      </w:r>
      <w:r w:rsidRPr="004B0FA1">
        <w:rPr>
          <w:rFonts w:ascii="Book Antiqua" w:eastAsia="Book Antiqua" w:hAnsi="Book Antiqua" w:cs="Book Antiqua"/>
          <w:color w:val="000000"/>
        </w:rPr>
        <w:t>t is typically only performed during an unsuccessful attempt at resection</w:t>
      </w:r>
      <w:r w:rsidR="00F60D0D">
        <w:rPr>
          <w:rFonts w:ascii="Book Antiqua" w:eastAsia="Book Antiqua" w:hAnsi="Book Antiqua" w:cs="Book Antiqua"/>
          <w:color w:val="000000"/>
        </w:rPr>
        <w:t>,</w:t>
      </w:r>
      <w:r w:rsidRPr="004B0FA1">
        <w:rPr>
          <w:rFonts w:ascii="Book Antiqua" w:eastAsia="Book Antiqua" w:hAnsi="Book Antiqua" w:cs="Book Antiqua"/>
          <w:color w:val="000000"/>
        </w:rPr>
        <w:t xml:space="preserve"> or it may be necessary in jaundice patients in whom stenting is not possible due to tumor </w:t>
      </w:r>
      <w:proofErr w:type="gramStart"/>
      <w:r w:rsidRPr="004B0FA1">
        <w:rPr>
          <w:rFonts w:ascii="Book Antiqua" w:eastAsia="Book Antiqua" w:hAnsi="Book Antiqua" w:cs="Book Antiqua"/>
          <w:color w:val="000000"/>
        </w:rPr>
        <w:t>location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1,6,7,18]</w:t>
      </w:r>
      <w:r w:rsidRPr="004B0FA1">
        <w:rPr>
          <w:rFonts w:ascii="Book Antiqua" w:eastAsia="Book Antiqua" w:hAnsi="Book Antiqua" w:cs="Book Antiqua"/>
          <w:color w:val="000000"/>
        </w:rPr>
        <w:t>.</w:t>
      </w:r>
    </w:p>
    <w:p w14:paraId="277B14AC" w14:textId="77777777" w:rsidR="00A77B3E" w:rsidRPr="004B0FA1" w:rsidRDefault="00A77B3E" w:rsidP="004B0FA1">
      <w:pPr>
        <w:spacing w:line="360" w:lineRule="auto"/>
        <w:jc w:val="both"/>
        <w:rPr>
          <w:rFonts w:ascii="Book Antiqua" w:hAnsi="Book Antiqua"/>
        </w:rPr>
      </w:pPr>
    </w:p>
    <w:p w14:paraId="37D4C9CD" w14:textId="1D959BAD" w:rsidR="00A77B3E" w:rsidRPr="004B0FA1" w:rsidRDefault="00074858" w:rsidP="004B0FA1">
      <w:pPr>
        <w:spacing w:line="360" w:lineRule="auto"/>
        <w:jc w:val="both"/>
        <w:rPr>
          <w:rFonts w:ascii="Book Antiqua" w:hAnsi="Book Antiqua"/>
          <w:u w:val="single"/>
        </w:rPr>
      </w:pPr>
      <w:r w:rsidRPr="004B0FA1">
        <w:rPr>
          <w:rFonts w:ascii="Book Antiqua" w:eastAsia="Book Antiqua" w:hAnsi="Book Antiqua" w:cs="Book Antiqua"/>
          <w:b/>
          <w:bCs/>
          <w:color w:val="000000"/>
          <w:u w:val="single"/>
        </w:rPr>
        <w:t>ROLE OF CHOLANGIOSCOPY</w:t>
      </w:r>
    </w:p>
    <w:p w14:paraId="794E839A" w14:textId="732D834D"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Peroral cholangioscopy (POC) allowing direct visualization of the biliary tract with targeted biopsy of suspicious lesions </w:t>
      </w:r>
      <w:r w:rsidR="006C075D">
        <w:rPr>
          <w:rFonts w:ascii="Book Antiqua" w:eastAsia="Book Antiqua" w:hAnsi="Book Antiqua" w:cs="Book Antiqua"/>
          <w:color w:val="000000"/>
        </w:rPr>
        <w:t>is</w:t>
      </w:r>
      <w:r w:rsidRPr="004B0FA1">
        <w:rPr>
          <w:rFonts w:ascii="Book Antiqua" w:eastAsia="Book Antiqua" w:hAnsi="Book Antiqua" w:cs="Book Antiqua"/>
          <w:color w:val="000000"/>
        </w:rPr>
        <w:t xml:space="preserve"> a useful diagnostic procedure in the evaluation of biliary strictures</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(Figure 7). A recent </w:t>
      </w:r>
      <w:proofErr w:type="gramStart"/>
      <w:r w:rsidRPr="004B0FA1">
        <w:rPr>
          <w:rFonts w:ascii="Book Antiqua" w:eastAsia="Book Antiqua" w:hAnsi="Book Antiqua" w:cs="Book Antiqua"/>
          <w:color w:val="000000"/>
        </w:rPr>
        <w:t>study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89]</w:t>
      </w:r>
      <w:r w:rsidRPr="004B0FA1">
        <w:rPr>
          <w:rFonts w:ascii="Book Antiqua" w:eastAsia="Book Antiqua" w:hAnsi="Book Antiqua" w:cs="Book Antiqua"/>
          <w:color w:val="000000"/>
        </w:rPr>
        <w:t xml:space="preserve"> showed that POC use for the</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assessment of intraductal spread in potentially resectable pCCA can </w:t>
      </w:r>
      <w:r w:rsidR="006C075D">
        <w:rPr>
          <w:rFonts w:ascii="Book Antiqua" w:eastAsia="Book Antiqua" w:hAnsi="Book Antiqua" w:cs="Book Antiqua"/>
          <w:color w:val="000000"/>
        </w:rPr>
        <w:t xml:space="preserve">accurately </w:t>
      </w:r>
      <w:r w:rsidRPr="004B0FA1">
        <w:rPr>
          <w:rFonts w:ascii="Book Antiqua" w:eastAsia="Book Antiqua" w:hAnsi="Book Antiqua" w:cs="Book Antiqua"/>
          <w:color w:val="000000"/>
        </w:rPr>
        <w:t xml:space="preserve">detect and </w:t>
      </w:r>
      <w:r w:rsidR="006C075D">
        <w:rPr>
          <w:rFonts w:ascii="Book Antiqua" w:eastAsia="Book Antiqua" w:hAnsi="Book Antiqua" w:cs="Book Antiqua"/>
          <w:color w:val="000000"/>
        </w:rPr>
        <w:t xml:space="preserve">can </w:t>
      </w:r>
      <w:r w:rsidRPr="004B0FA1">
        <w:rPr>
          <w:rFonts w:ascii="Book Antiqua" w:eastAsia="Book Antiqua" w:hAnsi="Book Antiqua" w:cs="Book Antiqua"/>
          <w:color w:val="000000"/>
        </w:rPr>
        <w:t>change surgical management. In the future, preoperative staging of CCAs should combine radiological with endoscopic</w:t>
      </w:r>
      <w:r w:rsidR="00506AAA" w:rsidRPr="004B0FA1">
        <w:rPr>
          <w:rFonts w:ascii="Book Antiqua" w:eastAsia="Book Antiqua" w:hAnsi="Book Antiqua" w:cs="Book Antiqua"/>
          <w:color w:val="000000"/>
        </w:rPr>
        <w:t xml:space="preserve"> </w:t>
      </w:r>
      <w:r w:rsidR="00887EC8">
        <w:rPr>
          <w:rFonts w:ascii="Book Antiqua" w:eastAsia="Book Antiqua" w:hAnsi="Book Antiqua" w:cs="Book Antiqua"/>
          <w:bCs/>
          <w:color w:val="000000"/>
        </w:rPr>
        <w:t>(</w:t>
      </w:r>
      <w:r w:rsidR="00887EC8">
        <w:rPr>
          <w:rFonts w:ascii="Book Antiqua" w:eastAsia="Book Antiqua" w:hAnsi="Book Antiqua" w:cs="Book Antiqua"/>
          <w:bCs/>
          <w:i/>
          <w:iCs/>
          <w:color w:val="000000"/>
        </w:rPr>
        <w:t xml:space="preserve">i.e. </w:t>
      </w:r>
      <w:r w:rsidRPr="004B0FA1">
        <w:rPr>
          <w:rFonts w:ascii="Book Antiqua" w:eastAsia="Book Antiqua" w:hAnsi="Book Antiqua" w:cs="Book Antiqua"/>
          <w:color w:val="000000"/>
        </w:rPr>
        <w:t>POC evaluation</w:t>
      </w:r>
      <w:r w:rsidR="00887EC8">
        <w:rPr>
          <w:rFonts w:ascii="Book Antiqua" w:eastAsia="Book Antiqua" w:hAnsi="Book Antiqua" w:cs="Book Antiqua"/>
          <w:color w:val="000000"/>
        </w:rPr>
        <w:t>)</w:t>
      </w:r>
      <w:r w:rsidRPr="004B0FA1">
        <w:rPr>
          <w:rFonts w:ascii="Book Antiqua" w:eastAsia="Book Antiqua" w:hAnsi="Book Antiqua" w:cs="Book Antiqua"/>
          <w:color w:val="000000"/>
        </w:rPr>
        <w:t xml:space="preserve"> in order to optimize surgical results.</w:t>
      </w:r>
    </w:p>
    <w:p w14:paraId="541BABBF" w14:textId="5D299A7B"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Another </w:t>
      </w:r>
      <w:proofErr w:type="gramStart"/>
      <w:r w:rsidRPr="004B0FA1">
        <w:rPr>
          <w:rFonts w:ascii="Book Antiqua" w:eastAsia="Book Antiqua" w:hAnsi="Book Antiqua" w:cs="Book Antiqua"/>
          <w:color w:val="000000"/>
        </w:rPr>
        <w:t>study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90]</w:t>
      </w:r>
      <w:r w:rsidRPr="004B0FA1">
        <w:rPr>
          <w:rFonts w:ascii="Book Antiqua" w:eastAsia="Book Antiqua" w:hAnsi="Book Antiqua" w:cs="Book Antiqua"/>
          <w:color w:val="000000"/>
        </w:rPr>
        <w:t xml:space="preserve"> compare</w:t>
      </w:r>
      <w:r w:rsidR="00887EC8">
        <w:rPr>
          <w:rFonts w:ascii="Book Antiqua" w:eastAsia="Book Antiqua" w:hAnsi="Book Antiqua" w:cs="Book Antiqua"/>
          <w:color w:val="000000"/>
        </w:rPr>
        <w:t>d</w:t>
      </w:r>
      <w:r w:rsidRPr="004B0FA1">
        <w:rPr>
          <w:rFonts w:ascii="Book Antiqua" w:eastAsia="Book Antiqua" w:hAnsi="Book Antiqua" w:cs="Book Antiqua"/>
          <w:color w:val="000000"/>
        </w:rPr>
        <w:t xml:space="preserve"> the performance characteristics of single-operator cholangioscopy-guided biopsies and transpapillary biopsies with standard sampling techniques for the detection of CCA. It showed that </w:t>
      </w:r>
      <w:r w:rsidR="00887EC8" w:rsidRPr="004B0FA1">
        <w:rPr>
          <w:rFonts w:ascii="Book Antiqua" w:eastAsia="Book Antiqua" w:hAnsi="Book Antiqua" w:cs="Book Antiqua"/>
          <w:color w:val="000000"/>
        </w:rPr>
        <w:t>single-operator cholangioscopy</w:t>
      </w:r>
      <w:r w:rsidR="00AA4329">
        <w:rPr>
          <w:rFonts w:ascii="Book Antiqua" w:eastAsia="Book Antiqua" w:hAnsi="Book Antiqua" w:cs="Book Antiqua"/>
          <w:color w:val="000000"/>
        </w:rPr>
        <w:t>-</w:t>
      </w:r>
      <w:r w:rsidRPr="004B0FA1">
        <w:rPr>
          <w:rFonts w:ascii="Book Antiqua" w:eastAsia="Book Antiqua" w:hAnsi="Book Antiqua" w:cs="Book Antiqua"/>
          <w:color w:val="000000"/>
        </w:rPr>
        <w:t>guided and transpapillary biopsies improve</w:t>
      </w:r>
      <w:r w:rsidR="00AA4329">
        <w:rPr>
          <w:rFonts w:ascii="Book Antiqua" w:eastAsia="Book Antiqua" w:hAnsi="Book Antiqua" w:cs="Book Antiqua"/>
          <w:color w:val="000000"/>
        </w:rPr>
        <w:t>d</w:t>
      </w:r>
      <w:r w:rsidRPr="004B0FA1">
        <w:rPr>
          <w:rFonts w:ascii="Book Antiqua" w:eastAsia="Book Antiqua" w:hAnsi="Book Antiqua" w:cs="Book Antiqua"/>
          <w:color w:val="000000"/>
        </w:rPr>
        <w:t xml:space="preserve"> sensitivity for the detection of CCAs in </w:t>
      </w:r>
      <w:r w:rsidRPr="004B0FA1">
        <w:rPr>
          <w:rFonts w:ascii="Book Antiqua" w:eastAsia="Book Antiqua" w:hAnsi="Book Antiqua" w:cs="Book Antiqua"/>
          <w:color w:val="000000"/>
        </w:rPr>
        <w:lastRenderedPageBreak/>
        <w:t>combination with other ERCP-based techniques compared to brush cytology alone. However, it seem</w:t>
      </w:r>
      <w:r w:rsidR="00AA4329">
        <w:rPr>
          <w:rFonts w:ascii="Book Antiqua" w:eastAsia="Book Antiqua" w:hAnsi="Book Antiqua" w:cs="Book Antiqua"/>
          <w:color w:val="000000"/>
        </w:rPr>
        <w:t>ed</w:t>
      </w:r>
      <w:r w:rsidRPr="004B0FA1">
        <w:rPr>
          <w:rFonts w:ascii="Book Antiqua" w:eastAsia="Book Antiqua" w:hAnsi="Book Antiqua" w:cs="Book Antiqua"/>
          <w:color w:val="000000"/>
        </w:rPr>
        <w:t xml:space="preserve"> that these modalities d</w:t>
      </w:r>
      <w:r w:rsidR="00AA4329">
        <w:rPr>
          <w:rFonts w:ascii="Book Antiqua" w:eastAsia="Book Antiqua" w:hAnsi="Book Antiqua" w:cs="Book Antiqua"/>
          <w:color w:val="000000"/>
        </w:rPr>
        <w:t>id</w:t>
      </w:r>
      <w:r w:rsidRPr="004B0FA1">
        <w:rPr>
          <w:rFonts w:ascii="Book Antiqua" w:eastAsia="Book Antiqua" w:hAnsi="Book Antiqua" w:cs="Book Antiqua"/>
          <w:color w:val="000000"/>
        </w:rPr>
        <w:t xml:space="preserve"> not significantly improve the sensitivity for the detection of malignancy in primary sclerosing cholangiti</w:t>
      </w:r>
      <w:r w:rsidR="00C200F4">
        <w:rPr>
          <w:rFonts w:ascii="Book Antiqua" w:eastAsia="Book Antiqua" w:hAnsi="Book Antiqua" w:cs="Book Antiqua"/>
          <w:color w:val="000000"/>
        </w:rPr>
        <w:t>s</w:t>
      </w:r>
      <w:r w:rsidRPr="004B0FA1">
        <w:rPr>
          <w:rFonts w:ascii="Book Antiqua" w:eastAsia="Book Antiqua" w:hAnsi="Book Antiqua" w:cs="Book Antiqua"/>
          <w:color w:val="000000"/>
        </w:rPr>
        <w:t>.</w:t>
      </w:r>
    </w:p>
    <w:p w14:paraId="4498A184" w14:textId="5CD4B4F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A very recent </w:t>
      </w:r>
      <w:proofErr w:type="gramStart"/>
      <w:r w:rsidRPr="004B0FA1">
        <w:rPr>
          <w:rFonts w:ascii="Book Antiqua" w:eastAsia="Book Antiqua" w:hAnsi="Book Antiqua" w:cs="Book Antiqua"/>
          <w:color w:val="000000"/>
        </w:rPr>
        <w:t>publication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91]</w:t>
      </w:r>
      <w:r w:rsidRPr="004B0FA1">
        <w:rPr>
          <w:rFonts w:ascii="Book Antiqua" w:eastAsia="Book Antiqua" w:hAnsi="Book Antiqua" w:cs="Book Antiqua"/>
          <w:color w:val="000000"/>
        </w:rPr>
        <w:t xml:space="preserve"> evaluated a new</w:t>
      </w:r>
      <w:r w:rsidR="00AA4329">
        <w:rPr>
          <w:rFonts w:ascii="Book Antiqua" w:eastAsia="Book Antiqua" w:hAnsi="Book Antiqua" w:cs="Book Antiqua"/>
          <w:color w:val="000000"/>
        </w:rPr>
        <w:t>ly</w:t>
      </w:r>
      <w:r w:rsidRPr="004B0FA1">
        <w:rPr>
          <w:rFonts w:ascii="Book Antiqua" w:eastAsia="Book Antiqua" w:hAnsi="Book Antiqua" w:cs="Book Antiqua"/>
          <w:color w:val="000000"/>
        </w:rPr>
        <w:t xml:space="preserve"> developed POC classification system by comparing classified lesions with histological and genetic findings. Thirty biopsies were analyzed from 11 patients with biliary tract cancer who underwent POC. An original classification of POC findings was made based on the biliary surface’s form (F factor, 4 grades) and vessel structure (V factor, 3 grades). Histological malignancy rate increased with increasing F- and V-factor scores. The system was validated by comparing it to the histological diagnosis and genetic mutation analysis in simultaneous</w:t>
      </w:r>
      <w:r w:rsidR="00D11C65">
        <w:rPr>
          <w:rFonts w:ascii="Book Antiqua" w:eastAsia="Book Antiqua" w:hAnsi="Book Antiqua" w:cs="Book Antiqua"/>
          <w:color w:val="000000"/>
        </w:rPr>
        <w:t>ly</w:t>
      </w:r>
      <w:r w:rsidRPr="004B0FA1">
        <w:rPr>
          <w:rFonts w:ascii="Book Antiqua" w:eastAsia="Book Antiqua" w:hAnsi="Book Antiqua" w:cs="Book Antiqua"/>
          <w:color w:val="000000"/>
        </w:rPr>
        <w:t xml:space="preserve"> biopsied specimens. F-V classification is the first reported system to quantify and classify </w:t>
      </w:r>
      <w:r w:rsidR="00D11C65" w:rsidRPr="004B0FA1">
        <w:rPr>
          <w:rFonts w:ascii="Book Antiqua" w:eastAsia="Book Antiqua" w:hAnsi="Book Antiqua" w:cs="Book Antiqua"/>
          <w:color w:val="000000"/>
        </w:rPr>
        <w:t>biliary tract cancer</w:t>
      </w:r>
      <w:r w:rsidRPr="004B0FA1">
        <w:rPr>
          <w:rFonts w:ascii="Book Antiqua" w:eastAsia="Book Antiqua" w:hAnsi="Book Antiqua" w:cs="Book Antiqua"/>
          <w:color w:val="000000"/>
        </w:rPr>
        <w:t xml:space="preserve"> based on POC findings.</w:t>
      </w:r>
    </w:p>
    <w:p w14:paraId="2E792AB5" w14:textId="77777777" w:rsidR="00A77B3E" w:rsidRPr="004B0FA1" w:rsidRDefault="00A77B3E" w:rsidP="004B0FA1">
      <w:pPr>
        <w:spacing w:line="360" w:lineRule="auto"/>
        <w:jc w:val="both"/>
        <w:rPr>
          <w:rFonts w:ascii="Book Antiqua" w:hAnsi="Book Antiqua"/>
        </w:rPr>
      </w:pPr>
    </w:p>
    <w:p w14:paraId="79682ED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t>RADIOFREQUENCY ABLATION</w:t>
      </w:r>
    </w:p>
    <w:p w14:paraId="2CDA5DE1" w14:textId="0AE787F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Percutaneous image-guided RFA is a potential </w:t>
      </w:r>
      <w:r w:rsidR="006F5595">
        <w:rPr>
          <w:rFonts w:ascii="Book Antiqua" w:eastAsia="Book Antiqua" w:hAnsi="Book Antiqua" w:cs="Book Antiqua"/>
          <w:color w:val="000000"/>
        </w:rPr>
        <w:t>“</w:t>
      </w:r>
      <w:r w:rsidRPr="004B0FA1">
        <w:rPr>
          <w:rFonts w:ascii="Book Antiqua" w:eastAsia="Book Antiqua" w:hAnsi="Book Antiqua" w:cs="Book Antiqua"/>
          <w:color w:val="000000"/>
        </w:rPr>
        <w:t xml:space="preserve">new tool” for the endobiliary treatment of </w:t>
      </w:r>
      <w:proofErr w:type="gramStart"/>
      <w:r w:rsidRPr="004B0FA1">
        <w:rPr>
          <w:rFonts w:ascii="Book Antiqua" w:eastAsia="Book Antiqua" w:hAnsi="Book Antiqua" w:cs="Book Antiqua"/>
          <w:color w:val="000000"/>
        </w:rPr>
        <w:t>pCCA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92]</w:t>
      </w:r>
      <w:r w:rsidRPr="004B0FA1">
        <w:rPr>
          <w:rFonts w:ascii="Book Antiqua" w:eastAsia="Book Antiqua" w:hAnsi="Book Antiqua" w:cs="Book Antiqua"/>
          <w:color w:val="000000"/>
        </w:rPr>
        <w:t xml:space="preserve">. After selective intrahepatic duct cannulation, the 0.035-inch guidewire is placed across the stricture point. The lesion is identified during cholangiography. After the previous sphincterotomy, the RFA is performed using a specific catheter. It is mandatory </w:t>
      </w:r>
      <w:r w:rsidR="00EC3069">
        <w:rPr>
          <w:rFonts w:ascii="Book Antiqua" w:eastAsia="Book Antiqua" w:hAnsi="Book Antiqua" w:cs="Book Antiqua"/>
          <w:color w:val="000000"/>
        </w:rPr>
        <w:t>for</w:t>
      </w:r>
      <w:r w:rsidRPr="004B0FA1">
        <w:rPr>
          <w:rFonts w:ascii="Book Antiqua" w:eastAsia="Book Antiqua" w:hAnsi="Book Antiqua" w:cs="Book Antiqua"/>
          <w:color w:val="000000"/>
        </w:rPr>
        <w:t xml:space="preserve"> all</w:t>
      </w:r>
      <w:r w:rsidR="00EC3069">
        <w:rPr>
          <w:rFonts w:ascii="Book Antiqua" w:eastAsia="Book Antiqua" w:hAnsi="Book Antiqua" w:cs="Book Antiqua"/>
          <w:color w:val="000000"/>
        </w:rPr>
        <w:t xml:space="preserve"> of</w:t>
      </w:r>
      <w:r w:rsidRPr="004B0FA1">
        <w:rPr>
          <w:rFonts w:ascii="Book Antiqua" w:eastAsia="Book Antiqua" w:hAnsi="Book Antiqua" w:cs="Book Antiqua"/>
          <w:color w:val="000000"/>
        </w:rPr>
        <w:t xml:space="preserve"> tumor area to be caught during the procedure. The coagulated tissue will be removed using a balloon probe</w:t>
      </w:r>
      <w:r w:rsidR="00EC3069">
        <w:rPr>
          <w:rFonts w:ascii="Book Antiqua" w:eastAsia="Book Antiqua" w:hAnsi="Book Antiqua" w:cs="Book Antiqua"/>
          <w:color w:val="000000"/>
        </w:rPr>
        <w:t>,</w:t>
      </w:r>
      <w:r w:rsidRPr="004B0FA1">
        <w:rPr>
          <w:rFonts w:ascii="Book Antiqua" w:eastAsia="Book Antiqua" w:hAnsi="Book Antiqua" w:cs="Book Antiqua"/>
          <w:color w:val="000000"/>
        </w:rPr>
        <w:t xml:space="preserve"> and a stent will be </w:t>
      </w:r>
      <w:proofErr w:type="gramStart"/>
      <w:r w:rsidRPr="004B0FA1">
        <w:rPr>
          <w:rFonts w:ascii="Book Antiqua" w:eastAsia="Book Antiqua" w:hAnsi="Book Antiqua" w:cs="Book Antiqua"/>
          <w:color w:val="000000"/>
        </w:rPr>
        <w:t>inserted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93]</w:t>
      </w:r>
      <w:r w:rsidRPr="004B0FA1">
        <w:rPr>
          <w:rFonts w:ascii="Book Antiqua" w:eastAsia="Book Antiqua" w:hAnsi="Book Antiqua" w:cs="Book Antiqua"/>
          <w:color w:val="000000"/>
        </w:rPr>
        <w:t xml:space="preserve">. There are only a few </w:t>
      </w:r>
      <w:r w:rsidR="00EC3069">
        <w:rPr>
          <w:rFonts w:ascii="Book Antiqua" w:eastAsia="Book Antiqua" w:hAnsi="Book Antiqua" w:cs="Book Antiqua"/>
          <w:color w:val="000000"/>
        </w:rPr>
        <w:t>studies</w:t>
      </w:r>
      <w:r w:rsidR="00EC3069"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regarding the successful therapy with intraductal RFA for </w:t>
      </w:r>
      <w:proofErr w:type="gramStart"/>
      <w:r w:rsidRPr="004B0FA1">
        <w:rPr>
          <w:rFonts w:ascii="Book Antiqua" w:eastAsia="Book Antiqua" w:hAnsi="Book Antiqua" w:cs="Book Antiqua"/>
          <w:color w:val="000000"/>
        </w:rPr>
        <w:t>pCCA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94,95]</w:t>
      </w:r>
      <w:r w:rsidRPr="004B0FA1">
        <w:rPr>
          <w:rFonts w:ascii="Book Antiqua" w:eastAsia="Book Antiqua" w:hAnsi="Book Antiqua" w:cs="Book Antiqua"/>
          <w:color w:val="000000"/>
        </w:rPr>
        <w:t xml:space="preserve">. A recent </w:t>
      </w:r>
      <w:proofErr w:type="gramStart"/>
      <w:r w:rsidRPr="004B0FA1">
        <w:rPr>
          <w:rFonts w:ascii="Book Antiqua" w:eastAsia="Book Antiqua" w:hAnsi="Book Antiqua" w:cs="Book Antiqua"/>
          <w:color w:val="000000"/>
        </w:rPr>
        <w:t>study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95]</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shd w:val="clear" w:color="auto" w:fill="FFFFFF"/>
        </w:rPr>
        <w:t xml:space="preserve">including </w:t>
      </w:r>
      <w:r w:rsidRPr="004B0FA1">
        <w:rPr>
          <w:rFonts w:ascii="Book Antiqua" w:eastAsia="Book Antiqua" w:hAnsi="Book Antiqua" w:cs="Book Antiqua"/>
          <w:color w:val="000000"/>
        </w:rPr>
        <w:t>65 patients with unresectable extrahepatic CCA showed that the mean survival time was significantly greater among those who underwent RFA plus stenting compared with stenting alone (13</w:t>
      </w:r>
      <w:r w:rsidR="005A7B71">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8 mo). At 12 </w:t>
      </w:r>
      <w:proofErr w:type="gramStart"/>
      <w:r w:rsidRPr="004B0FA1">
        <w:rPr>
          <w:rFonts w:ascii="Book Antiqua" w:eastAsia="Book Antiqua" w:hAnsi="Book Antiqua" w:cs="Book Antiqua"/>
          <w:color w:val="000000"/>
        </w:rPr>
        <w:t>mo</w:t>
      </w:r>
      <w:proofErr w:type="gramEnd"/>
      <w:r w:rsidRPr="004B0FA1">
        <w:rPr>
          <w:rFonts w:ascii="Book Antiqua" w:eastAsia="Book Antiqua" w:hAnsi="Book Antiqua" w:cs="Book Antiqua"/>
          <w:color w:val="000000"/>
        </w:rPr>
        <w:t xml:space="preserve">, </w:t>
      </w:r>
      <w:r w:rsidR="005A7B71">
        <w:rPr>
          <w:rFonts w:ascii="Book Antiqua" w:eastAsia="Book Antiqua" w:hAnsi="Book Antiqua" w:cs="Book Antiqua"/>
          <w:color w:val="000000"/>
        </w:rPr>
        <w:t xml:space="preserve">the </w:t>
      </w:r>
      <w:r w:rsidRPr="004B0FA1">
        <w:rPr>
          <w:rFonts w:ascii="Book Antiqua" w:eastAsia="Book Antiqua" w:hAnsi="Book Antiqua" w:cs="Book Antiqua"/>
          <w:color w:val="000000"/>
        </w:rPr>
        <w:t>survival rate was 63% in the RFA group compared with 12% in the stenting-only group. Stent patency was also longer in the RFA group (7</w:t>
      </w:r>
      <w:r w:rsidR="005A7B71">
        <w:rPr>
          <w:rFonts w:ascii="Book Antiqua" w:eastAsia="Book Antiqua" w:hAnsi="Book Antiqua" w:cs="Book Antiqua"/>
          <w:color w:val="000000"/>
        </w:rPr>
        <w:t xml:space="preserve"> mo</w:t>
      </w:r>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3 mo). The adverse event rate did not differ significantly between groups (6% and 9%).</w:t>
      </w:r>
    </w:p>
    <w:p w14:paraId="50503DCE" w14:textId="0F2D9D3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These results are overlapping with those of a meta-analysis, which </w:t>
      </w:r>
      <w:r w:rsidR="005A7B71">
        <w:rPr>
          <w:rFonts w:ascii="Book Antiqua" w:eastAsia="Book Antiqua" w:hAnsi="Book Antiqua" w:cs="Book Antiqua"/>
          <w:color w:val="000000"/>
        </w:rPr>
        <w:t xml:space="preserve">was </w:t>
      </w:r>
      <w:r w:rsidRPr="004B0FA1">
        <w:rPr>
          <w:rFonts w:ascii="Book Antiqua" w:eastAsia="Book Antiqua" w:hAnsi="Book Antiqua" w:cs="Book Antiqua"/>
          <w:color w:val="000000"/>
        </w:rPr>
        <w:t xml:space="preserve">comprised </w:t>
      </w:r>
      <w:r w:rsidR="005A7B71">
        <w:rPr>
          <w:rFonts w:ascii="Book Antiqua" w:eastAsia="Book Antiqua" w:hAnsi="Book Antiqua" w:cs="Book Antiqua"/>
          <w:color w:val="000000"/>
        </w:rPr>
        <w:t xml:space="preserve">of </w:t>
      </w:r>
      <w:r w:rsidRPr="004B0FA1">
        <w:rPr>
          <w:rFonts w:ascii="Book Antiqua" w:eastAsia="Book Antiqua" w:hAnsi="Book Antiqua" w:cs="Book Antiqua"/>
          <w:color w:val="000000"/>
        </w:rPr>
        <w:t xml:space="preserve">505 patients and evaluated the effectiveness of biliary stent placement with RFA on </w:t>
      </w:r>
      <w:r w:rsidRPr="004B0FA1">
        <w:rPr>
          <w:rFonts w:ascii="Book Antiqua" w:eastAsia="Book Antiqua" w:hAnsi="Book Antiqua" w:cs="Book Antiqua"/>
          <w:color w:val="000000"/>
        </w:rPr>
        <w:lastRenderedPageBreak/>
        <w:t xml:space="preserve">stent patency and patient </w:t>
      </w:r>
      <w:proofErr w:type="gramStart"/>
      <w:r w:rsidRPr="004B0FA1">
        <w:rPr>
          <w:rFonts w:ascii="Book Antiqua" w:eastAsia="Book Antiqua" w:hAnsi="Book Antiqua" w:cs="Book Antiqua"/>
          <w:color w:val="000000"/>
        </w:rPr>
        <w:t>survival</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 The pooled weighted mean difference in stent patency was 50.6 d, favoring</w:t>
      </w:r>
      <w:r w:rsidR="005A7B7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patients receiving RFA and an improved survival in patients treated with RFA. RFA was associated with a higher risk of postprocedural abdominal pain. There was no significant difference between the RFA and stent placement-only groups with regard to the risk of cholangitis, acute cholecystitis, pancreatitis and </w:t>
      </w:r>
      <w:proofErr w:type="gramStart"/>
      <w:r w:rsidRPr="004B0FA1">
        <w:rPr>
          <w:rFonts w:ascii="Book Antiqua" w:eastAsia="Book Antiqua" w:hAnsi="Book Antiqua" w:cs="Book Antiqua"/>
          <w:color w:val="000000"/>
        </w:rPr>
        <w:t>hemobilia</w:t>
      </w:r>
      <w:r w:rsidRPr="004B0FA1">
        <w:rPr>
          <w:rFonts w:ascii="Book Antiqua" w:eastAsia="Book Antiqua" w:hAnsi="Book Antiqua" w:cs="Book Antiqua"/>
          <w:color w:val="000000"/>
          <w:vertAlign w:val="superscript"/>
        </w:rPr>
        <w:t>[</w:t>
      </w:r>
      <w:proofErr w:type="gramEnd"/>
      <w:r w:rsidR="00247D87" w:rsidRPr="004B0FA1">
        <w:rPr>
          <w:rFonts w:ascii="Book Antiqua" w:eastAsia="Book Antiqua" w:hAnsi="Book Antiqua" w:cs="Book Antiqua"/>
          <w:color w:val="000000"/>
          <w:vertAlign w:val="superscript"/>
        </w:rPr>
        <w:t>27</w:t>
      </w:r>
      <w:r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rPr>
        <w:t>.</w:t>
      </w:r>
    </w:p>
    <w:p w14:paraId="315FE31A" w14:textId="051F5B53"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t>A prospective open-label multicenter study included 12 patients with histologically proven endobiliary adenoma remnant (ductal extent &lt;</w:t>
      </w:r>
      <w:r w:rsidR="00F7449B" w:rsidRPr="004B0FA1">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20 mm) after endoscopic papillectomy for ampullary tumor. RFA was performed during ERCP with biliary ± pancreatic stent placed at the end of the procedure. All underwent </w:t>
      </w:r>
      <w:r w:rsidR="00D4112B">
        <w:rPr>
          <w:rFonts w:ascii="Book Antiqua" w:eastAsia="Book Antiqua" w:hAnsi="Book Antiqua" w:cs="Book Antiqua"/>
          <w:color w:val="000000"/>
          <w:shd w:val="clear" w:color="auto" w:fill="FFFFFF"/>
        </w:rPr>
        <w:t>one</w:t>
      </w:r>
      <w:r w:rsidRPr="004B0FA1">
        <w:rPr>
          <w:rFonts w:ascii="Book Antiqua" w:eastAsia="Book Antiqua" w:hAnsi="Book Antiqua" w:cs="Book Antiqua"/>
          <w:color w:val="000000"/>
          <w:shd w:val="clear" w:color="auto" w:fill="FFFFFF"/>
        </w:rPr>
        <w:t xml:space="preserve"> successful intraductal RFA session with biliary stent placement and recovered uneventfully. Five (25%) received a pancreatic stent. The rates of residual neoplasia were 15% and 30% at 6 and 12 </w:t>
      </w:r>
      <w:proofErr w:type="gramStart"/>
      <w:r w:rsidRPr="004B0FA1">
        <w:rPr>
          <w:rFonts w:ascii="Book Antiqua" w:eastAsia="Book Antiqua" w:hAnsi="Book Antiqua" w:cs="Book Antiqua"/>
          <w:color w:val="000000"/>
          <w:shd w:val="clear" w:color="auto" w:fill="FFFFFF"/>
        </w:rPr>
        <w:t>mo</w:t>
      </w:r>
      <w:proofErr w:type="gramEnd"/>
      <w:r w:rsidRPr="004B0FA1">
        <w:rPr>
          <w:rFonts w:ascii="Book Antiqua" w:eastAsia="Book Antiqua" w:hAnsi="Book Antiqua" w:cs="Book Antiqua"/>
          <w:color w:val="000000"/>
          <w:shd w:val="clear" w:color="auto" w:fill="FFFFFF"/>
        </w:rPr>
        <w:t xml:space="preserve">, respectively. Only </w:t>
      </w:r>
      <w:r w:rsidR="00921A2C">
        <w:rPr>
          <w:rFonts w:ascii="Book Antiqua" w:eastAsia="Book Antiqua" w:hAnsi="Book Antiqua" w:cs="Book Antiqua"/>
          <w:color w:val="000000"/>
          <w:shd w:val="clear" w:color="auto" w:fill="FFFFFF"/>
        </w:rPr>
        <w:t>two</w:t>
      </w:r>
      <w:r w:rsidRPr="004B0FA1">
        <w:rPr>
          <w:rFonts w:ascii="Book Antiqua" w:eastAsia="Book Antiqua" w:hAnsi="Book Antiqua" w:cs="Book Antiqua"/>
          <w:color w:val="000000"/>
          <w:shd w:val="clear" w:color="auto" w:fill="FFFFFF"/>
        </w:rPr>
        <w:t xml:space="preserve"> patients (10%) were referred for surgery. Eight patients (40%) experienced at least </w:t>
      </w:r>
      <w:r w:rsidR="00921A2C">
        <w:rPr>
          <w:rFonts w:ascii="Book Antiqua" w:eastAsia="Book Antiqua" w:hAnsi="Book Antiqua" w:cs="Book Antiqua"/>
          <w:color w:val="000000"/>
          <w:shd w:val="clear" w:color="auto" w:fill="FFFFFF"/>
        </w:rPr>
        <w:t>one</w:t>
      </w:r>
      <w:r w:rsidRPr="004B0FA1">
        <w:rPr>
          <w:rFonts w:ascii="Book Antiqua" w:eastAsia="Book Antiqua" w:hAnsi="Book Antiqua" w:cs="Book Antiqua"/>
          <w:color w:val="000000"/>
          <w:shd w:val="clear" w:color="auto" w:fill="FFFFFF"/>
        </w:rPr>
        <w:t xml:space="preserve"> adverse event between </w:t>
      </w:r>
      <w:r w:rsidR="00921A2C" w:rsidRPr="004B0FA1">
        <w:rPr>
          <w:rFonts w:ascii="Book Antiqua" w:eastAsia="Book Antiqua" w:hAnsi="Book Antiqua" w:cs="Book Antiqua"/>
          <w:color w:val="000000"/>
          <w:shd w:val="clear" w:color="auto" w:fill="FFFFFF"/>
        </w:rPr>
        <w:t>intraductal</w:t>
      </w:r>
      <w:r w:rsidR="00921A2C" w:rsidRPr="004B0FA1" w:rsidDel="00921A2C">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RFA and 12 mo of follow-up. No major adverse event</w:t>
      </w:r>
      <w:r w:rsidR="00921A2C">
        <w:rPr>
          <w:rFonts w:ascii="Book Antiqua" w:eastAsia="Book Antiqua" w:hAnsi="Book Antiqua" w:cs="Book Antiqua"/>
          <w:color w:val="000000"/>
          <w:shd w:val="clear" w:color="auto" w:fill="FFFFFF"/>
        </w:rPr>
        <w:t>s</w:t>
      </w:r>
      <w:r w:rsidRPr="004B0FA1">
        <w:rPr>
          <w:rFonts w:ascii="Book Antiqua" w:eastAsia="Book Antiqua" w:hAnsi="Book Antiqua" w:cs="Book Antiqua"/>
          <w:color w:val="000000"/>
          <w:shd w:val="clear" w:color="auto" w:fill="FFFFFF"/>
        </w:rPr>
        <w:t xml:space="preserve"> occurred. </w:t>
      </w:r>
      <w:r w:rsidR="00921A2C">
        <w:rPr>
          <w:rFonts w:ascii="Book Antiqua" w:eastAsia="Book Antiqua" w:hAnsi="Book Antiqua" w:cs="Book Antiqua"/>
          <w:color w:val="000000"/>
          <w:shd w:val="clear" w:color="auto" w:fill="FFFFFF"/>
        </w:rPr>
        <w:t>I</w:t>
      </w:r>
      <w:r w:rsidR="00921A2C" w:rsidRPr="004B0FA1">
        <w:rPr>
          <w:rFonts w:ascii="Book Antiqua" w:eastAsia="Book Antiqua" w:hAnsi="Book Antiqua" w:cs="Book Antiqua"/>
          <w:color w:val="000000"/>
          <w:shd w:val="clear" w:color="auto" w:fill="FFFFFF"/>
        </w:rPr>
        <w:t>ntraductal</w:t>
      </w:r>
      <w:r w:rsidR="00921A2C" w:rsidRPr="004B0FA1" w:rsidDel="00921A2C">
        <w:rPr>
          <w:rFonts w:ascii="Book Antiqua" w:eastAsia="Book Antiqua" w:hAnsi="Book Antiqua" w:cs="Book Antiqua"/>
          <w:color w:val="000000"/>
          <w:shd w:val="clear" w:color="auto" w:fill="FFFFFF"/>
        </w:rPr>
        <w:t xml:space="preserve"> </w:t>
      </w:r>
      <w:r w:rsidRPr="004B0FA1">
        <w:rPr>
          <w:rFonts w:ascii="Book Antiqua" w:eastAsia="Book Antiqua" w:hAnsi="Book Antiqua" w:cs="Book Antiqua"/>
          <w:color w:val="000000"/>
          <w:shd w:val="clear" w:color="auto" w:fill="FFFFFF"/>
        </w:rPr>
        <w:t xml:space="preserve">RFA of residual endobiliary dysplasia after endoscopic papillectomy can be offered as an alternative to surgery with a 70% chance of dysplasia eradication at 12 mo after a single session and a good safety </w:t>
      </w:r>
      <w:proofErr w:type="gramStart"/>
      <w:r w:rsidRPr="004B0FA1">
        <w:rPr>
          <w:rFonts w:ascii="Book Antiqua" w:eastAsia="Book Antiqua" w:hAnsi="Book Antiqua" w:cs="Book Antiqua"/>
          <w:color w:val="000000"/>
          <w:shd w:val="clear" w:color="auto" w:fill="FFFFFF"/>
        </w:rPr>
        <w:t>profile</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96]</w:t>
      </w:r>
      <w:r w:rsidRPr="004B0FA1">
        <w:rPr>
          <w:rFonts w:ascii="Book Antiqua" w:eastAsia="Book Antiqua" w:hAnsi="Book Antiqua" w:cs="Book Antiqua"/>
          <w:color w:val="000000"/>
          <w:shd w:val="clear" w:color="auto" w:fill="FFFFFF"/>
        </w:rPr>
        <w:t>.</w:t>
      </w:r>
    </w:p>
    <w:p w14:paraId="46981910" w14:textId="77777777" w:rsidR="00A77B3E" w:rsidRPr="004B0FA1" w:rsidRDefault="00A77B3E" w:rsidP="004B0FA1">
      <w:pPr>
        <w:spacing w:line="360" w:lineRule="auto"/>
        <w:jc w:val="both"/>
        <w:rPr>
          <w:rFonts w:ascii="Book Antiqua" w:hAnsi="Book Antiqua"/>
        </w:rPr>
      </w:pPr>
    </w:p>
    <w:p w14:paraId="540652A1" w14:textId="1EFF31C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shd w:val="clear" w:color="auto" w:fill="FFFFFF"/>
        </w:rPr>
        <w:t>PHOTOD</w:t>
      </w:r>
      <w:r w:rsidR="00802983">
        <w:rPr>
          <w:rFonts w:ascii="Book Antiqua" w:eastAsia="Book Antiqua" w:hAnsi="Book Antiqua" w:cs="Book Antiqua"/>
          <w:b/>
          <w:bCs/>
          <w:caps/>
          <w:color w:val="000000"/>
          <w:u w:val="single"/>
          <w:shd w:val="clear" w:color="auto" w:fill="FFFFFF"/>
        </w:rPr>
        <w:t>Y</w:t>
      </w:r>
      <w:r w:rsidRPr="004B0FA1">
        <w:rPr>
          <w:rFonts w:ascii="Book Antiqua" w:eastAsia="Book Antiqua" w:hAnsi="Book Antiqua" w:cs="Book Antiqua"/>
          <w:b/>
          <w:bCs/>
          <w:caps/>
          <w:color w:val="000000"/>
          <w:u w:val="single"/>
          <w:shd w:val="clear" w:color="auto" w:fill="FFFFFF"/>
        </w:rPr>
        <w:t xml:space="preserve">NAMIC THERAPY </w:t>
      </w:r>
    </w:p>
    <w:p w14:paraId="119CBFD6" w14:textId="4C3C93E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PDT is </w:t>
      </w:r>
      <w:r w:rsidR="00802983">
        <w:rPr>
          <w:rFonts w:ascii="Book Antiqua" w:eastAsia="Book Antiqua" w:hAnsi="Book Antiqua" w:cs="Book Antiqua"/>
          <w:color w:val="000000"/>
        </w:rPr>
        <w:t xml:space="preserve">the </w:t>
      </w:r>
      <w:r w:rsidRPr="004B0FA1">
        <w:rPr>
          <w:rFonts w:ascii="Book Antiqua" w:eastAsia="Book Antiqua" w:hAnsi="Book Antiqua" w:cs="Book Antiqua"/>
          <w:color w:val="000000"/>
        </w:rPr>
        <w:t>us</w:t>
      </w:r>
      <w:r w:rsidR="00802983">
        <w:rPr>
          <w:rFonts w:ascii="Book Antiqua" w:eastAsia="Book Antiqua" w:hAnsi="Book Antiqua" w:cs="Book Antiqua"/>
          <w:color w:val="000000"/>
        </w:rPr>
        <w:t>e</w:t>
      </w:r>
      <w:r w:rsidRPr="004B0FA1">
        <w:rPr>
          <w:rFonts w:ascii="Book Antiqua" w:eastAsia="Book Antiqua" w:hAnsi="Book Antiqua" w:cs="Book Antiqua"/>
          <w:color w:val="000000"/>
        </w:rPr>
        <w:t xml:space="preserve"> </w:t>
      </w:r>
      <w:r w:rsidR="00802983">
        <w:rPr>
          <w:rFonts w:ascii="Book Antiqua" w:eastAsia="Book Antiqua" w:hAnsi="Book Antiqua" w:cs="Book Antiqua"/>
          <w:color w:val="000000"/>
        </w:rPr>
        <w:t xml:space="preserve">of </w:t>
      </w:r>
      <w:r w:rsidRPr="004B0FA1">
        <w:rPr>
          <w:rFonts w:ascii="Book Antiqua" w:eastAsia="Book Antiqua" w:hAnsi="Book Antiqua" w:cs="Book Antiqua"/>
          <w:color w:val="000000"/>
        </w:rPr>
        <w:t xml:space="preserve">photosensitizing agents </w:t>
      </w:r>
      <w:r w:rsidR="00802983">
        <w:rPr>
          <w:rFonts w:ascii="Book Antiqua" w:eastAsia="Book Antiqua" w:hAnsi="Book Antiqua" w:cs="Book Antiqua"/>
          <w:color w:val="000000"/>
        </w:rPr>
        <w:t>that</w:t>
      </w:r>
      <w:r w:rsidRPr="004B0FA1">
        <w:rPr>
          <w:rFonts w:ascii="Book Antiqua" w:eastAsia="Book Antiqua" w:hAnsi="Book Antiqua" w:cs="Book Antiqua"/>
          <w:color w:val="000000"/>
        </w:rPr>
        <w:t xml:space="preserve"> accumulate into </w:t>
      </w:r>
      <w:r w:rsidR="00802983">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tumor. The agents are activated by laser light. Free oxygen radicals are released and destroy the neoplastic </w:t>
      </w:r>
      <w:proofErr w:type="gramStart"/>
      <w:r w:rsidRPr="004B0FA1">
        <w:rPr>
          <w:rFonts w:ascii="Book Antiqua" w:eastAsia="Book Antiqua" w:hAnsi="Book Antiqua" w:cs="Book Antiqua"/>
          <w:color w:val="000000"/>
        </w:rPr>
        <w:t>cells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69]</w:t>
      </w:r>
      <w:r w:rsidRPr="004B0FA1">
        <w:rPr>
          <w:rFonts w:ascii="Book Antiqua" w:eastAsia="Book Antiqua" w:hAnsi="Book Antiqua" w:cs="Book Antiqua"/>
          <w:color w:val="000000"/>
        </w:rPr>
        <w:t>. Apoptotic death of cells is another mechanism produced by PDT with an immunomodulatory effect.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Hematoporphyrin derivatives, ∂-aminolevulinic acid and meso-tetra (hydroxyphenyl) chlorin are the photosensiti</w:t>
      </w:r>
      <w:r w:rsidR="00900306">
        <w:rPr>
          <w:rFonts w:ascii="Book Antiqua" w:eastAsia="Book Antiqua" w:hAnsi="Book Antiqua" w:cs="Book Antiqua"/>
          <w:color w:val="000000"/>
        </w:rPr>
        <w:t>zi</w:t>
      </w:r>
      <w:r w:rsidRPr="004B0FA1">
        <w:rPr>
          <w:rFonts w:ascii="Book Antiqua" w:eastAsia="Book Antiqua" w:hAnsi="Book Antiqua" w:cs="Book Antiqua"/>
          <w:color w:val="000000"/>
        </w:rPr>
        <w:t xml:space="preserve">ng agents used for CCA </w:t>
      </w:r>
      <w:proofErr w:type="gramStart"/>
      <w:r w:rsidRPr="004B0FA1">
        <w:rPr>
          <w:rFonts w:ascii="Book Antiqua" w:eastAsia="Book Antiqua" w:hAnsi="Book Antiqua" w:cs="Book Antiqua"/>
          <w:color w:val="000000"/>
        </w:rPr>
        <w:t>treatment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24,97]</w:t>
      </w:r>
      <w:r w:rsidRPr="004B0FA1">
        <w:rPr>
          <w:rFonts w:ascii="Book Antiqua" w:eastAsia="Book Antiqua" w:hAnsi="Book Antiqua" w:cs="Book Antiqua"/>
          <w:color w:val="000000"/>
        </w:rPr>
        <w:t>.</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Strong phototoxic skin reactions that can persist for weeks are a disadvantage of the use of photosensitive substances such as photofrin (porfimer sodium). The advantage of the ∂-aminolevulinic acid</w:t>
      </w:r>
      <w:r w:rsidR="00E74A5C">
        <w:rPr>
          <w:rFonts w:ascii="Book Antiqua" w:eastAsia="Book Antiqua" w:hAnsi="Book Antiqua" w:cs="Book Antiqua"/>
          <w:color w:val="000000"/>
        </w:rPr>
        <w:t>,</w:t>
      </w:r>
      <w:r w:rsidRPr="004B0FA1">
        <w:rPr>
          <w:rFonts w:ascii="Book Antiqua" w:eastAsia="Book Antiqua" w:hAnsi="Book Antiqua" w:cs="Book Antiqua"/>
          <w:color w:val="000000"/>
        </w:rPr>
        <w:t xml:space="preserve"> which is a second generation photosensitizer, is the lack of prolonged photosensitization and laser light exposure.</w:t>
      </w:r>
    </w:p>
    <w:p w14:paraId="457823F2" w14:textId="47C10ECE"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lastRenderedPageBreak/>
        <w:t xml:space="preserve">The endoscopic PDT technique involves intravenous 48-h administration of the photosensitizing agent prior to the laser light illumination. The specific substance is retained in tumor cells and into the skin longer than 48-72 h like in the normal tissues. With a guidewire and a catheter, the light laser fiber is placed across the tumoral stricture (Figure 8). The power density used is 300-400 mW/cm with </w:t>
      </w:r>
      <w:proofErr w:type="gramStart"/>
      <w:r w:rsidRPr="004B0FA1">
        <w:rPr>
          <w:rFonts w:ascii="Book Antiqua" w:eastAsia="Book Antiqua" w:hAnsi="Book Antiqua" w:cs="Book Antiqua"/>
          <w:color w:val="000000"/>
        </w:rPr>
        <w:t>a power</w:t>
      </w:r>
      <w:proofErr w:type="gramEnd"/>
      <w:r w:rsidRPr="004B0FA1">
        <w:rPr>
          <w:rFonts w:ascii="Book Antiqua" w:eastAsia="Book Antiqua" w:hAnsi="Book Antiqua" w:cs="Book Antiqua"/>
          <w:color w:val="000000"/>
        </w:rPr>
        <w:t xml:space="preserve"> energy of 180-200 J/cm. The irradiation time is 400-600 </w:t>
      </w:r>
      <w:proofErr w:type="gramStart"/>
      <w:r w:rsidRPr="004B0FA1">
        <w:rPr>
          <w:rFonts w:ascii="Book Antiqua" w:eastAsia="Book Antiqua" w:hAnsi="Book Antiqua" w:cs="Book Antiqua"/>
          <w:color w:val="000000"/>
        </w:rPr>
        <w:t>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97]</w:t>
      </w:r>
      <w:r w:rsidRPr="004B0FA1">
        <w:rPr>
          <w:rFonts w:ascii="Book Antiqua" w:eastAsia="Book Antiqua" w:hAnsi="Book Antiqua" w:cs="Book Antiqua"/>
          <w:color w:val="000000"/>
        </w:rPr>
        <w:t xml:space="preserve">. Due to the fact that light laser fiber is stiff, the breakage may occur in up to one third of the procedures, making the procedure a bit more cumbersome and affecting treatment </w:t>
      </w:r>
      <w:proofErr w:type="gramStart"/>
      <w:r w:rsidRPr="004B0FA1">
        <w:rPr>
          <w:rFonts w:ascii="Book Antiqua" w:eastAsia="Book Antiqua" w:hAnsi="Book Antiqua" w:cs="Book Antiqua"/>
          <w:color w:val="000000"/>
        </w:rPr>
        <w:t>cost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24,44]</w:t>
      </w:r>
      <w:r w:rsidRPr="004B0FA1">
        <w:rPr>
          <w:rFonts w:ascii="Book Antiqua" w:eastAsia="Book Antiqua" w:hAnsi="Book Antiqua" w:cs="Book Antiqua"/>
          <w:color w:val="000000"/>
        </w:rPr>
        <w:t>. The PDT is only performed in some specialized centers.</w:t>
      </w:r>
    </w:p>
    <w:p w14:paraId="2D07E563" w14:textId="7FEDEFCB" w:rsidR="00A77B3E" w:rsidRPr="004B0FA1" w:rsidRDefault="002F6AB4" w:rsidP="004B0FA1">
      <w:pPr>
        <w:spacing w:line="360" w:lineRule="auto"/>
        <w:ind w:firstLineChars="100" w:firstLine="240"/>
        <w:jc w:val="both"/>
        <w:rPr>
          <w:rFonts w:ascii="Book Antiqua" w:hAnsi="Book Antiqua"/>
        </w:rPr>
      </w:pPr>
      <w:r>
        <w:rPr>
          <w:rFonts w:ascii="Book Antiqua" w:eastAsia="Book Antiqua" w:hAnsi="Book Antiqua" w:cs="Book Antiqua"/>
          <w:color w:val="000000"/>
        </w:rPr>
        <w:t>I</w:t>
      </w:r>
      <w:r w:rsidR="00074858" w:rsidRPr="004B0FA1">
        <w:rPr>
          <w:rFonts w:ascii="Book Antiqua" w:eastAsia="Book Antiqua" w:hAnsi="Book Antiqua" w:cs="Book Antiqua"/>
          <w:color w:val="000000"/>
        </w:rPr>
        <w:t xml:space="preserve">n addition to facilitating biliary decompression after stenting in patients with locally advanced disease, survival might be improved in patients who </w:t>
      </w:r>
      <w:r w:rsidRPr="004B0FA1">
        <w:rPr>
          <w:rFonts w:ascii="Book Antiqua" w:eastAsia="Book Antiqua" w:hAnsi="Book Antiqua" w:cs="Book Antiqua"/>
          <w:color w:val="000000"/>
        </w:rPr>
        <w:t>under</w:t>
      </w:r>
      <w:r>
        <w:rPr>
          <w:rFonts w:ascii="Book Antiqua" w:eastAsia="Book Antiqua" w:hAnsi="Book Antiqua" w:cs="Book Antiqua"/>
          <w:color w:val="000000"/>
        </w:rPr>
        <w:t>go</w:t>
      </w:r>
      <w:r w:rsidRPr="004B0FA1">
        <w:rPr>
          <w:rFonts w:ascii="Book Antiqua" w:eastAsia="Book Antiqua" w:hAnsi="Book Antiqua" w:cs="Book Antiqua"/>
          <w:color w:val="000000"/>
        </w:rPr>
        <w:t xml:space="preserve"> </w:t>
      </w:r>
      <w:proofErr w:type="gramStart"/>
      <w:r w:rsidR="00074858" w:rsidRPr="004B0FA1">
        <w:rPr>
          <w:rFonts w:ascii="Book Antiqua" w:eastAsia="Book Antiqua" w:hAnsi="Book Antiqua" w:cs="Book Antiqua"/>
          <w:color w:val="000000"/>
        </w:rPr>
        <w:t>PDT</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98-107]</w:t>
      </w:r>
      <w:r w:rsidR="00F7449B"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 xml:space="preserve">(Figure 9). </w:t>
      </w:r>
      <w:r>
        <w:rPr>
          <w:rFonts w:ascii="Book Antiqua" w:eastAsia="Book Antiqua" w:hAnsi="Book Antiqua" w:cs="Book Antiqua"/>
          <w:color w:val="000000"/>
        </w:rPr>
        <w:t>The d</w:t>
      </w:r>
      <w:r w:rsidR="00074858" w:rsidRPr="004B0FA1">
        <w:rPr>
          <w:rFonts w:ascii="Book Antiqua" w:eastAsia="Book Antiqua" w:hAnsi="Book Antiqua" w:cs="Book Antiqua"/>
          <w:color w:val="000000"/>
        </w:rPr>
        <w:t xml:space="preserve">ata showed a survival benefit for this approach with favorable early results including longer survival and quality of </w:t>
      </w:r>
      <w:proofErr w:type="gramStart"/>
      <w:r w:rsidR="00074858" w:rsidRPr="004B0FA1">
        <w:rPr>
          <w:rFonts w:ascii="Book Antiqua" w:eastAsia="Book Antiqua" w:hAnsi="Book Antiqua" w:cs="Book Antiqua"/>
          <w:color w:val="000000"/>
        </w:rPr>
        <w:t>life</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98,105,106]</w:t>
      </w:r>
      <w:r w:rsidR="00F7449B"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color w:val="000000"/>
        </w:rPr>
        <w:t xml:space="preserve">(Table 3). The survival benefit was related to the prolonged relief of obstruction rather than to a reduction of the tumor. Although the factors that are associated with prolonged survival are not completely known, at least some data suggest that the absence of a visible mass on radiographic studies correlates with longer survival after </w:t>
      </w:r>
      <w:proofErr w:type="gramStart"/>
      <w:r w:rsidR="00074858" w:rsidRPr="004B0FA1">
        <w:rPr>
          <w:rFonts w:ascii="Book Antiqua" w:eastAsia="Book Antiqua" w:hAnsi="Book Antiqua" w:cs="Book Antiqua"/>
          <w:color w:val="000000"/>
        </w:rPr>
        <w:t>PDT</w:t>
      </w:r>
      <w:r w:rsidR="00074858" w:rsidRPr="004B0FA1">
        <w:rPr>
          <w:rFonts w:ascii="Book Antiqua" w:eastAsia="Book Antiqua" w:hAnsi="Book Antiqua" w:cs="Book Antiqua"/>
          <w:color w:val="000000"/>
          <w:vertAlign w:val="superscript"/>
        </w:rPr>
        <w:t>[</w:t>
      </w:r>
      <w:proofErr w:type="gramEnd"/>
      <w:r w:rsidR="00074858" w:rsidRPr="004B0FA1">
        <w:rPr>
          <w:rFonts w:ascii="Book Antiqua" w:eastAsia="Book Antiqua" w:hAnsi="Book Antiqua" w:cs="Book Antiqua"/>
          <w:color w:val="000000"/>
          <w:vertAlign w:val="superscript"/>
        </w:rPr>
        <w:t>44,107]</w:t>
      </w:r>
      <w:r w:rsidR="00074858" w:rsidRPr="004B0FA1">
        <w:rPr>
          <w:rFonts w:ascii="Book Antiqua" w:eastAsia="Book Antiqua" w:hAnsi="Book Antiqua" w:cs="Book Antiqua"/>
          <w:color w:val="000000"/>
        </w:rPr>
        <w:t>.</w:t>
      </w:r>
    </w:p>
    <w:p w14:paraId="22F7E514" w14:textId="57F763C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Cholangitis and a liver abscess are the main complications of photodynamic </w:t>
      </w:r>
      <w:proofErr w:type="gramStart"/>
      <w:r w:rsidRPr="004B0FA1">
        <w:rPr>
          <w:rFonts w:ascii="Book Antiqua" w:eastAsia="Book Antiqua" w:hAnsi="Book Antiqua" w:cs="Book Antiqua"/>
          <w:color w:val="000000"/>
        </w:rPr>
        <w:t>therapy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98-107]</w:t>
      </w:r>
      <w:r w:rsidRPr="004B0FA1">
        <w:rPr>
          <w:rFonts w:ascii="Book Antiqua" w:eastAsia="Book Antiqua" w:hAnsi="Book Antiqua" w:cs="Book Antiqua"/>
          <w:color w:val="000000"/>
        </w:rPr>
        <w:t>.</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Data suggest that combining photodynamic therapy with systemic combination chemotherapy improve</w:t>
      </w:r>
      <w:r w:rsidR="00EE4570">
        <w:rPr>
          <w:rFonts w:ascii="Book Antiqua" w:eastAsia="Book Antiqua" w:hAnsi="Book Antiqua" w:cs="Book Antiqua"/>
          <w:color w:val="000000"/>
        </w:rPr>
        <w:t>d</w:t>
      </w:r>
      <w:r w:rsidRPr="004B0FA1">
        <w:rPr>
          <w:rFonts w:ascii="Book Antiqua" w:eastAsia="Book Antiqua" w:hAnsi="Book Antiqua" w:cs="Book Antiqua"/>
          <w:color w:val="000000"/>
        </w:rPr>
        <w:t xml:space="preserve"> outcomes over PDT alone for patients with nonresectable tumors without increasing toxicity rates, although randomized trials have not been </w:t>
      </w:r>
      <w:proofErr w:type="gramStart"/>
      <w:r w:rsidRPr="004B0FA1">
        <w:rPr>
          <w:rFonts w:ascii="Book Antiqua" w:eastAsia="Book Antiqua" w:hAnsi="Book Antiqua" w:cs="Book Antiqua"/>
          <w:color w:val="000000"/>
        </w:rPr>
        <w:t>conducted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108-112]</w:t>
      </w:r>
      <w:r w:rsidRPr="004B0FA1">
        <w:rPr>
          <w:rFonts w:ascii="Book Antiqua" w:eastAsia="Book Antiqua" w:hAnsi="Book Antiqua" w:cs="Book Antiqua"/>
          <w:color w:val="000000"/>
        </w:rPr>
        <w:t xml:space="preserve">. At the moment, PDT is being studied preoperatively as a means of improving the likelihood of achieving a margin-negative </w:t>
      </w:r>
      <w:proofErr w:type="gramStart"/>
      <w:r w:rsidRPr="004B0FA1">
        <w:rPr>
          <w:rFonts w:ascii="Book Antiqua" w:eastAsia="Book Antiqua" w:hAnsi="Book Antiqua" w:cs="Book Antiqua"/>
          <w:color w:val="000000"/>
        </w:rPr>
        <w:t>resection</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113]</w:t>
      </w:r>
      <w:r w:rsidRPr="004B0FA1">
        <w:rPr>
          <w:rFonts w:ascii="Book Antiqua" w:eastAsia="Book Antiqua" w:hAnsi="Book Antiqua" w:cs="Book Antiqua"/>
          <w:color w:val="000000"/>
        </w:rPr>
        <w:t>.</w:t>
      </w:r>
    </w:p>
    <w:p w14:paraId="1B1BE924" w14:textId="557BF8EC" w:rsidR="00A77B3E" w:rsidRPr="004B0FA1" w:rsidRDefault="00074858" w:rsidP="004B0FA1">
      <w:pPr>
        <w:spacing w:line="360" w:lineRule="auto"/>
        <w:ind w:firstLineChars="150" w:firstLine="360"/>
        <w:jc w:val="both"/>
        <w:rPr>
          <w:rFonts w:ascii="Book Antiqua" w:hAnsi="Book Antiqua"/>
        </w:rPr>
      </w:pPr>
      <w:r w:rsidRPr="004B0FA1">
        <w:rPr>
          <w:rFonts w:ascii="Book Antiqua" w:eastAsia="Book Antiqua" w:hAnsi="Book Antiqua" w:cs="Book Antiqua"/>
          <w:color w:val="000000"/>
        </w:rPr>
        <w:t>In a recent meta-analysis conduct by Lu</w:t>
      </w:r>
      <w:r w:rsidR="00F7449B"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 xml:space="preserve">et </w:t>
      </w:r>
      <w:proofErr w:type="gramStart"/>
      <w:r w:rsidRPr="004B0FA1">
        <w:rPr>
          <w:rFonts w:ascii="Book Antiqua" w:eastAsia="Book Antiqua" w:hAnsi="Book Antiqua" w:cs="Book Antiqua"/>
          <w:i/>
          <w:iCs/>
          <w:color w:val="000000"/>
        </w:rPr>
        <w:t>al</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114]</w:t>
      </w:r>
      <w:r w:rsidRPr="004B0FA1">
        <w:rPr>
          <w:rFonts w:ascii="Book Antiqua" w:eastAsia="Book Antiqua" w:hAnsi="Book Antiqua" w:cs="Book Antiqua"/>
          <w:color w:val="000000"/>
        </w:rPr>
        <w:t xml:space="preserve">, overall survival was significantly better in patients who received photodynamic therapy than those who did not. Among the </w:t>
      </w:r>
      <w:r w:rsidR="00A83344">
        <w:rPr>
          <w:rFonts w:ascii="Book Antiqua" w:eastAsia="Book Antiqua" w:hAnsi="Book Antiqua" w:cs="Book Antiqua"/>
          <w:color w:val="000000"/>
        </w:rPr>
        <w:t>eight</w:t>
      </w:r>
      <w:r w:rsidRPr="004B0FA1">
        <w:rPr>
          <w:rFonts w:ascii="Book Antiqua" w:eastAsia="Book Antiqua" w:hAnsi="Book Antiqua" w:cs="Book Antiqua"/>
          <w:color w:val="000000"/>
        </w:rPr>
        <w:t xml:space="preserve"> trials (642 subjects),</w:t>
      </w:r>
      <w:r w:rsidR="00A83344">
        <w:rPr>
          <w:rFonts w:ascii="Book Antiqua" w:eastAsia="Book Antiqua" w:hAnsi="Book Antiqua" w:cs="Book Antiqua"/>
          <w:color w:val="000000"/>
        </w:rPr>
        <w:t xml:space="preserve"> five</w:t>
      </w:r>
      <w:r w:rsidRPr="004B0FA1">
        <w:rPr>
          <w:rFonts w:ascii="Book Antiqua" w:eastAsia="Book Antiqua" w:hAnsi="Book Antiqua" w:cs="Book Antiqua"/>
          <w:color w:val="000000"/>
        </w:rPr>
        <w:t xml:space="preserve"> assessed the changes of serum bilirubin levels and/or Karnofsky performance status as other indications for improvement. The incidence of phototoxic reaction was 11.11%. The incidence for other events in photodynamic therapy and the stent-only group was 13.64% and 12.79%, respectively.</w:t>
      </w:r>
    </w:p>
    <w:p w14:paraId="5A6D6B2E" w14:textId="457ED960" w:rsidR="00A77B3E" w:rsidRPr="004B0FA1" w:rsidRDefault="00074858" w:rsidP="00C66C6A">
      <w:pPr>
        <w:spacing w:line="360" w:lineRule="auto"/>
        <w:ind w:firstLineChars="100" w:firstLine="240"/>
        <w:jc w:val="both"/>
        <w:rPr>
          <w:rFonts w:ascii="Book Antiqua" w:hAnsi="Book Antiqua"/>
        </w:rPr>
      </w:pPr>
      <w:r w:rsidRPr="004B0FA1">
        <w:rPr>
          <w:rFonts w:ascii="Book Antiqua" w:eastAsia="Book Antiqua" w:hAnsi="Book Antiqua" w:cs="Book Antiqua"/>
          <w:color w:val="000000"/>
          <w:shd w:val="clear" w:color="auto" w:fill="FFFFFF"/>
        </w:rPr>
        <w:lastRenderedPageBreak/>
        <w:t xml:space="preserve">A new model of a photosensitizer-embedded self-expanding metal stent (PDT-stent) </w:t>
      </w:r>
      <w:r w:rsidR="00A83344">
        <w:rPr>
          <w:rFonts w:ascii="Book Antiqua" w:eastAsia="Book Antiqua" w:hAnsi="Book Antiqua" w:cs="Book Antiqua"/>
          <w:color w:val="000000"/>
          <w:shd w:val="clear" w:color="auto" w:fill="FFFFFF"/>
        </w:rPr>
        <w:t xml:space="preserve">that </w:t>
      </w:r>
      <w:r w:rsidRPr="004B0FA1">
        <w:rPr>
          <w:rFonts w:ascii="Book Antiqua" w:eastAsia="Book Antiqua" w:hAnsi="Book Antiqua" w:cs="Book Antiqua"/>
          <w:color w:val="000000"/>
          <w:shd w:val="clear" w:color="auto" w:fill="FFFFFF"/>
        </w:rPr>
        <w:t>provides a photodynamic effect without a systemic injection has been developed. The treatment could be repeated due to the incorporation of the polymeric photosensitizer into the mesh of the stent. The stent maintained its photodynamic power for at least 8 wk. This type of stent after light exposure creates cytotoxic free radical</w:t>
      </w:r>
      <w:r w:rsidR="00C66C6A">
        <w:rPr>
          <w:rFonts w:ascii="Book Antiqua" w:eastAsia="Book Antiqua" w:hAnsi="Book Antiqua" w:cs="Book Antiqua"/>
          <w:color w:val="000000"/>
          <w:shd w:val="clear" w:color="auto" w:fill="FFFFFF"/>
        </w:rPr>
        <w:t>,</w:t>
      </w:r>
      <w:r w:rsidRPr="004B0FA1">
        <w:rPr>
          <w:rFonts w:ascii="Book Antiqua" w:eastAsia="Book Antiqua" w:hAnsi="Book Antiqua" w:cs="Book Antiqua"/>
          <w:color w:val="000000"/>
          <w:shd w:val="clear" w:color="auto" w:fill="FFFFFF"/>
        </w:rPr>
        <w:t xml:space="preserve"> such as singlet oxygen, in the surrounding tissue and induces destruction of tumoral cells on animal </w:t>
      </w:r>
      <w:proofErr w:type="gramStart"/>
      <w:r w:rsidRPr="004B0FA1">
        <w:rPr>
          <w:rFonts w:ascii="Book Antiqua" w:eastAsia="Book Antiqua" w:hAnsi="Book Antiqua" w:cs="Book Antiqua"/>
          <w:color w:val="000000"/>
          <w:shd w:val="clear" w:color="auto" w:fill="FFFFFF"/>
        </w:rPr>
        <w:t>models</w:t>
      </w:r>
      <w:r w:rsidRPr="004B0FA1">
        <w:rPr>
          <w:rFonts w:ascii="Book Antiqua" w:eastAsia="Book Antiqua" w:hAnsi="Book Antiqua" w:cs="Book Antiqua"/>
          <w:color w:val="000000"/>
          <w:shd w:val="clear" w:color="auto" w:fill="FFFFFF"/>
          <w:vertAlign w:val="superscript"/>
        </w:rPr>
        <w:t>[</w:t>
      </w:r>
      <w:proofErr w:type="gramEnd"/>
      <w:r w:rsidRPr="004B0FA1">
        <w:rPr>
          <w:rFonts w:ascii="Book Antiqua" w:eastAsia="Book Antiqua" w:hAnsi="Book Antiqua" w:cs="Book Antiqua"/>
          <w:color w:val="000000"/>
          <w:shd w:val="clear" w:color="auto" w:fill="FFFFFF"/>
          <w:vertAlign w:val="superscript"/>
        </w:rPr>
        <w:t>115]</w:t>
      </w:r>
      <w:r w:rsidRPr="004B0FA1">
        <w:rPr>
          <w:rFonts w:ascii="Book Antiqua" w:eastAsia="Book Antiqua" w:hAnsi="Book Antiqua" w:cs="Book Antiqua"/>
          <w:color w:val="000000"/>
          <w:shd w:val="clear" w:color="auto" w:fill="FFFFFF"/>
        </w:rPr>
        <w:t>.</w:t>
      </w:r>
      <w:r w:rsidR="00C66C6A">
        <w:rPr>
          <w:rFonts w:ascii="Book Antiqua" w:eastAsia="Book Antiqua" w:hAnsi="Book Antiqua" w:cs="Book Antiqua"/>
          <w:color w:val="000000"/>
        </w:rPr>
        <w:t xml:space="preserve"> </w:t>
      </w:r>
      <w:r w:rsidRPr="004B0FA1">
        <w:rPr>
          <w:rFonts w:ascii="Book Antiqua" w:eastAsia="Book Antiqua" w:hAnsi="Book Antiqua" w:cs="Book Antiqua"/>
          <w:color w:val="000000"/>
        </w:rPr>
        <w:t>Unfortunately, PDT is not widely available and is exp</w:t>
      </w:r>
      <w:r w:rsidR="00C66C6A">
        <w:rPr>
          <w:rFonts w:ascii="Book Antiqua" w:eastAsia="Book Antiqua" w:hAnsi="Book Antiqua" w:cs="Book Antiqua"/>
          <w:color w:val="000000"/>
        </w:rPr>
        <w:t>e</w:t>
      </w:r>
      <w:r w:rsidRPr="004B0FA1">
        <w:rPr>
          <w:rFonts w:ascii="Book Antiqua" w:eastAsia="Book Antiqua" w:hAnsi="Book Antiqua" w:cs="Book Antiqua"/>
          <w:color w:val="000000"/>
        </w:rPr>
        <w:t>nsive and uncomfortable for the patient.</w:t>
      </w:r>
    </w:p>
    <w:p w14:paraId="32B5ACE9" w14:textId="77777777" w:rsidR="00A77B3E" w:rsidRPr="004B0FA1" w:rsidRDefault="00A77B3E" w:rsidP="004B0FA1">
      <w:pPr>
        <w:spacing w:line="360" w:lineRule="auto"/>
        <w:jc w:val="both"/>
        <w:rPr>
          <w:rFonts w:ascii="Book Antiqua" w:hAnsi="Book Antiqua"/>
        </w:rPr>
      </w:pPr>
    </w:p>
    <w:p w14:paraId="7EB74161" w14:textId="77777777" w:rsidR="00A77B3E" w:rsidRPr="004B0FA1" w:rsidRDefault="00074858" w:rsidP="004B0FA1">
      <w:pPr>
        <w:spacing w:line="360" w:lineRule="auto"/>
        <w:jc w:val="both"/>
        <w:rPr>
          <w:rFonts w:ascii="Book Antiqua" w:hAnsi="Book Antiqua"/>
        </w:rPr>
      </w:pPr>
      <w:r w:rsidRPr="004B0FA1">
        <w:rPr>
          <w:rStyle w:val="headingendmark"/>
          <w:rFonts w:ascii="Book Antiqua" w:eastAsia="Book Antiqua" w:hAnsi="Book Antiqua" w:cs="Book Antiqua"/>
          <w:b/>
          <w:bCs/>
          <w:caps/>
          <w:color w:val="000000"/>
          <w:u w:val="single"/>
        </w:rPr>
        <w:t>BRACHYTHERAPY</w:t>
      </w:r>
    </w:p>
    <w:p w14:paraId="5754252A" w14:textId="099B506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purpose of brachytherapy (BT) is to deliver a high local dose of radiation to the tumoral tissue while sparing healthy tissue around</w:t>
      </w:r>
      <w:r w:rsidR="004A2F89">
        <w:rPr>
          <w:rFonts w:ascii="Book Antiqua" w:eastAsia="Book Antiqua" w:hAnsi="Book Antiqua" w:cs="Book Antiqua"/>
          <w:color w:val="000000"/>
        </w:rPr>
        <w:t xml:space="preserve"> it</w:t>
      </w:r>
      <w:r w:rsidRPr="004B0FA1">
        <w:rPr>
          <w:rFonts w:ascii="Book Antiqua" w:eastAsia="Book Antiqua" w:hAnsi="Book Antiqua" w:cs="Book Antiqua"/>
          <w:color w:val="000000"/>
        </w:rPr>
        <w:t xml:space="preserve">. It can be adapted for right and left hepatic duct and for common bile duct lesions. It plays a limited but specific role in the curative intent treatment in selected cases of early disease as well as in postoperative small residual tumoral tissue. The indications for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are as radical or palliative treatment. </w:t>
      </w:r>
      <w:r w:rsidR="00320D37">
        <w:rPr>
          <w:rFonts w:ascii="Book Antiqua" w:eastAsia="Book Antiqua" w:hAnsi="Book Antiqua" w:cs="Book Antiqua"/>
          <w:color w:val="000000"/>
        </w:rPr>
        <w:t>For</w:t>
      </w:r>
      <w:r w:rsidR="00320D3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radical treatment</w:t>
      </w:r>
      <w:r w:rsidR="00320D37">
        <w:rPr>
          <w:rFonts w:ascii="Book Antiqua" w:eastAsia="Book Antiqua" w:hAnsi="Book Antiqua" w:cs="Book Antiqua"/>
          <w:color w:val="000000"/>
        </w:rPr>
        <w:t xml:space="preserve">, it </w:t>
      </w:r>
      <w:r w:rsidRPr="004B0FA1">
        <w:rPr>
          <w:rFonts w:ascii="Book Antiqua" w:eastAsia="Book Antiqua" w:hAnsi="Book Antiqua" w:cs="Book Antiqua"/>
          <w:color w:val="000000"/>
        </w:rPr>
        <w:t>is recommended in small inoperable tumors or in combination with external beam radiation therapy</w:t>
      </w:r>
      <w:r w:rsidR="00320D37">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and/or chemotherapy in advanced disease for unresectable tumors. BT may be used as adjuvant treatment after nonradical excision, possibly combined with </w:t>
      </w:r>
      <w:r w:rsidR="00320D37" w:rsidRPr="004B0FA1">
        <w:rPr>
          <w:rFonts w:ascii="Book Antiqua" w:eastAsia="Book Antiqua" w:hAnsi="Book Antiqua" w:cs="Book Antiqua"/>
          <w:color w:val="000000"/>
        </w:rPr>
        <w:t>external beam radiation therapy</w:t>
      </w:r>
      <w:r w:rsidRPr="004B0FA1">
        <w:rPr>
          <w:rFonts w:ascii="Book Antiqua" w:eastAsia="Book Antiqua" w:hAnsi="Book Antiqua" w:cs="Book Antiqua"/>
          <w:color w:val="000000"/>
        </w:rPr>
        <w:t xml:space="preserve">. The most common indication for BT occurs as palliative in unresectable Klatskin tumors. The purpose is to prevent locoregional disease progression and to facilitate the bile outflow. The major aim is to improve the quality of life and to increase survival. The treatment decision </w:t>
      </w:r>
      <w:r w:rsidR="00A75FB8">
        <w:rPr>
          <w:rFonts w:ascii="Book Antiqua" w:eastAsia="Book Antiqua" w:hAnsi="Book Antiqua" w:cs="Book Antiqua"/>
          <w:color w:val="000000"/>
        </w:rPr>
        <w:t>should be</w:t>
      </w:r>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personalized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116]</w:t>
      </w:r>
      <w:r w:rsidRPr="004B0FA1">
        <w:rPr>
          <w:rFonts w:ascii="Book Antiqua" w:eastAsia="Book Antiqua" w:hAnsi="Book Antiqua" w:cs="Book Antiqua"/>
          <w:color w:val="000000"/>
        </w:rPr>
        <w:t>.</w:t>
      </w:r>
    </w:p>
    <w:p w14:paraId="5222B112" w14:textId="4E0FEE57"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ERCP-</w:t>
      </w:r>
      <w:r w:rsidR="00887512" w:rsidRPr="004B0FA1">
        <w:rPr>
          <w:rFonts w:ascii="Book Antiqua" w:eastAsia="Book Antiqua" w:hAnsi="Book Antiqua" w:cs="Book Antiqua"/>
          <w:color w:val="000000"/>
        </w:rPr>
        <w:t>directed tumor th</w:t>
      </w:r>
      <w:r w:rsidRPr="004B0FA1">
        <w:rPr>
          <w:rFonts w:ascii="Book Antiqua" w:eastAsia="Book Antiqua" w:hAnsi="Book Antiqua" w:cs="Book Antiqua"/>
          <w:color w:val="000000"/>
        </w:rPr>
        <w:t xml:space="preserve">erapy using </w:t>
      </w:r>
      <w:r w:rsidR="00A75FB8">
        <w:rPr>
          <w:rFonts w:ascii="Book Antiqua" w:eastAsia="Book Antiqua" w:hAnsi="Book Antiqua" w:cs="Book Antiqua"/>
          <w:color w:val="000000"/>
        </w:rPr>
        <w:t>i</w:t>
      </w:r>
      <w:r w:rsidRPr="004B0FA1">
        <w:rPr>
          <w:rFonts w:ascii="Book Antiqua" w:eastAsia="Book Antiqua" w:hAnsi="Book Antiqua" w:cs="Book Antiqua"/>
          <w:color w:val="000000"/>
        </w:rPr>
        <w:t xml:space="preserve">ridium-192 ribbons </w:t>
      </w:r>
      <w:r w:rsidRPr="004B0FA1">
        <w:rPr>
          <w:rFonts w:ascii="Book Antiqua" w:eastAsia="Book Antiqua" w:hAnsi="Book Antiqua" w:cs="Book Antiqua"/>
          <w:i/>
          <w:iCs/>
          <w:color w:val="000000"/>
        </w:rPr>
        <w:t>via</w:t>
      </w:r>
      <w:r w:rsidRPr="004B0FA1">
        <w:rPr>
          <w:rFonts w:ascii="Book Antiqua" w:eastAsia="Book Antiqua" w:hAnsi="Book Antiqua" w:cs="Book Antiqua"/>
          <w:color w:val="000000"/>
        </w:rPr>
        <w:t xml:space="preserve"> nasobiliary catheters in patients with pCCA as part of a neo-adjuvant treatment protocol that include </w:t>
      </w:r>
      <w:r w:rsidR="00320D37" w:rsidRPr="004B0FA1">
        <w:rPr>
          <w:rFonts w:ascii="Book Antiqua" w:eastAsia="Book Antiqua" w:hAnsi="Book Antiqua" w:cs="Book Antiqua"/>
          <w:color w:val="000000"/>
        </w:rPr>
        <w:t>external beam radiation therapy</w:t>
      </w:r>
      <w:r w:rsidRPr="004B0FA1">
        <w:rPr>
          <w:rFonts w:ascii="Book Antiqua" w:eastAsia="Book Antiqua" w:hAnsi="Book Antiqua" w:cs="Book Antiqua"/>
          <w:color w:val="000000"/>
        </w:rPr>
        <w:t xml:space="preserve">, radiation-sensitizing chemotherapy and low-dose-rate </w:t>
      </w:r>
      <w:r w:rsidR="000763C8">
        <w:rPr>
          <w:rFonts w:ascii="Book Antiqua" w:eastAsia="Book Antiqua" w:hAnsi="Book Antiqua" w:cs="Book Antiqua"/>
          <w:color w:val="000000"/>
        </w:rPr>
        <w:t>BT</w:t>
      </w:r>
      <w:r w:rsidRPr="004B0FA1">
        <w:rPr>
          <w:rFonts w:ascii="Book Antiqua" w:eastAsia="Book Antiqua" w:hAnsi="Book Antiqua" w:cs="Book Antiqua"/>
          <w:color w:val="000000"/>
        </w:rPr>
        <w:t xml:space="preserve"> (&lt; 3000 cGy) followed by liver transplant</w:t>
      </w:r>
      <w:r w:rsidR="000763C8">
        <w:rPr>
          <w:rFonts w:ascii="Book Antiqua" w:eastAsia="Book Antiqua" w:hAnsi="Book Antiqua" w:cs="Book Antiqua"/>
          <w:color w:val="000000"/>
        </w:rPr>
        <w:t xml:space="preserve"> </w:t>
      </w:r>
      <w:r w:rsidRPr="004B0FA1">
        <w:rPr>
          <w:rFonts w:ascii="Book Antiqua" w:eastAsia="Book Antiqua" w:hAnsi="Book Antiqua" w:cs="Book Antiqua"/>
          <w:color w:val="000000"/>
        </w:rPr>
        <w:t>was first described in 2006</w:t>
      </w:r>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High-dose-rate (HDR)</w:t>
      </w:r>
      <w:r w:rsidR="000763C8">
        <w:rPr>
          <w:rFonts w:ascii="Book Antiqua" w:eastAsia="Book Antiqua" w:hAnsi="Book Antiqua" w:cs="Book Antiqua"/>
          <w:color w:val="000000"/>
        </w:rPr>
        <w:t>-BT</w:t>
      </w:r>
      <w:r w:rsidRPr="004B0FA1">
        <w:rPr>
          <w:rFonts w:ascii="Book Antiqua" w:eastAsia="Book Antiqua" w:hAnsi="Book Antiqua" w:cs="Book Antiqua"/>
          <w:color w:val="000000"/>
        </w:rPr>
        <w:t xml:space="preserve"> using 930-1600 cGy fractionated in 1-4 doses over 1-2 d was introduced in 2009</w:t>
      </w:r>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w:t>
      </w:r>
      <w:r w:rsidR="004314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The benefits of this technique are lack of irradiation of medical staff, lower </w:t>
      </w:r>
      <w:r w:rsidRPr="004B0FA1">
        <w:rPr>
          <w:rFonts w:ascii="Book Antiqua" w:eastAsia="Book Antiqua" w:hAnsi="Book Antiqua" w:cs="Book Antiqua"/>
          <w:color w:val="000000"/>
        </w:rPr>
        <w:lastRenderedPageBreak/>
        <w:t>time span (5-10 min), a better distribution of doses in the tumor</w:t>
      </w:r>
      <w:r w:rsidR="000F16A8">
        <w:rPr>
          <w:rFonts w:ascii="Book Antiqua" w:eastAsia="Book Antiqua" w:hAnsi="Book Antiqua" w:cs="Book Antiqua"/>
          <w:color w:val="000000"/>
        </w:rPr>
        <w:t xml:space="preserve"> and</w:t>
      </w:r>
      <w:r w:rsidRPr="004B0FA1">
        <w:rPr>
          <w:rFonts w:ascii="Book Antiqua" w:eastAsia="Book Antiqua" w:hAnsi="Book Antiqua" w:cs="Book Antiqua"/>
          <w:color w:val="000000"/>
        </w:rPr>
        <w:t xml:space="preserve"> protecti</w:t>
      </w:r>
      <w:r w:rsidR="000F16A8">
        <w:rPr>
          <w:rFonts w:ascii="Book Antiqua" w:eastAsia="Book Antiqua" w:hAnsi="Book Antiqua" w:cs="Book Antiqua"/>
          <w:color w:val="000000"/>
        </w:rPr>
        <w:t>o</w:t>
      </w:r>
      <w:r w:rsidRPr="004B0FA1">
        <w:rPr>
          <w:rFonts w:ascii="Book Antiqua" w:eastAsia="Book Antiqua" w:hAnsi="Book Antiqua" w:cs="Book Antiqua"/>
          <w:color w:val="000000"/>
        </w:rPr>
        <w:t>n</w:t>
      </w:r>
      <w:r w:rsidR="000F16A8">
        <w:rPr>
          <w:rFonts w:ascii="Book Antiqua" w:eastAsia="Book Antiqua" w:hAnsi="Book Antiqua" w:cs="Book Antiqua"/>
          <w:color w:val="000000"/>
        </w:rPr>
        <w:t xml:space="preserve"> of</w:t>
      </w:r>
      <w:r w:rsidRPr="004B0FA1">
        <w:rPr>
          <w:rFonts w:ascii="Book Antiqua" w:eastAsia="Book Antiqua" w:hAnsi="Book Antiqua" w:cs="Book Antiqua"/>
          <w:color w:val="000000"/>
        </w:rPr>
        <w:t xml:space="preserve"> the stomach and </w:t>
      </w:r>
      <w:proofErr w:type="gramStart"/>
      <w:r w:rsidRPr="004B0FA1">
        <w:rPr>
          <w:rFonts w:ascii="Book Antiqua" w:eastAsia="Book Antiqua" w:hAnsi="Book Antiqua" w:cs="Book Antiqua"/>
          <w:color w:val="000000"/>
        </w:rPr>
        <w:t>duodenum</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117]</w:t>
      </w:r>
      <w:r w:rsidRPr="004B0FA1">
        <w:rPr>
          <w:rFonts w:ascii="Book Antiqua" w:eastAsia="Book Antiqua" w:hAnsi="Book Antiqua" w:cs="Book Antiqua"/>
          <w:color w:val="000000"/>
        </w:rPr>
        <w:t>. Using ERCP, an 8.5 Fr or 10 Fr nasobiliary tube is placed into the biliary system with the proximal end of tube at least 2 cm beyond</w:t>
      </w:r>
      <w:r w:rsidR="000F16A8">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proximal end of </w:t>
      </w:r>
      <w:r w:rsidR="000F16A8">
        <w:rPr>
          <w:rFonts w:ascii="Book Antiqua" w:eastAsia="Book Antiqua" w:hAnsi="Book Antiqua" w:cs="Book Antiqua"/>
          <w:color w:val="000000"/>
        </w:rPr>
        <w:t xml:space="preserve">the </w:t>
      </w:r>
      <w:r w:rsidRPr="004B0FA1">
        <w:rPr>
          <w:rFonts w:ascii="Book Antiqua" w:eastAsia="Book Antiqua" w:hAnsi="Book Antiqua" w:cs="Book Antiqua"/>
          <w:color w:val="000000"/>
        </w:rPr>
        <w:t xml:space="preserve">tumor. In cases of bilateral duct involvement, a second 10 Fr tube is placed. After </w:t>
      </w:r>
      <w:r w:rsidR="000F16A8">
        <w:rPr>
          <w:rFonts w:ascii="Book Antiqua" w:eastAsia="Book Antiqua" w:hAnsi="Book Antiqua" w:cs="Book Antiqua"/>
          <w:color w:val="000000"/>
        </w:rPr>
        <w:t>HDR-BT</w:t>
      </w:r>
      <w:r w:rsidRPr="004B0FA1">
        <w:rPr>
          <w:rFonts w:ascii="Book Antiqua" w:eastAsia="Book Antiqua" w:hAnsi="Book Antiqua" w:cs="Book Antiqua"/>
          <w:color w:val="000000"/>
        </w:rPr>
        <w:t xml:space="preserve"> is completed, the tubes and brachycatheter are removed. Nasobiliary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catheter displacement, cholangitis, abdominal pain, duodenopathy and gastropathy are possible </w:t>
      </w:r>
      <w:proofErr w:type="gramStart"/>
      <w:r w:rsidRPr="004B0FA1">
        <w:rPr>
          <w:rFonts w:ascii="Book Antiqua" w:eastAsia="Book Antiqua" w:hAnsi="Book Antiqua" w:cs="Book Antiqua"/>
          <w:color w:val="000000"/>
        </w:rPr>
        <w:t>complications</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118,119]</w:t>
      </w:r>
      <w:r w:rsidRPr="004B0FA1">
        <w:rPr>
          <w:rFonts w:ascii="Book Antiqua" w:eastAsia="Book Antiqua" w:hAnsi="Book Antiqua" w:cs="Book Antiqua"/>
          <w:color w:val="000000"/>
        </w:rPr>
        <w:t>.</w:t>
      </w:r>
    </w:p>
    <w:p w14:paraId="17EFE033" w14:textId="2D8DE93D"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Some studies demonstrate</w:t>
      </w:r>
      <w:r w:rsidR="00B6658C">
        <w:rPr>
          <w:rFonts w:ascii="Book Antiqua" w:eastAsia="Book Antiqua" w:hAnsi="Book Antiqua" w:cs="Book Antiqua"/>
          <w:color w:val="000000"/>
        </w:rPr>
        <w:t>d</w:t>
      </w:r>
      <w:r w:rsidRPr="004B0FA1">
        <w:rPr>
          <w:rFonts w:ascii="Book Antiqua" w:eastAsia="Book Antiqua" w:hAnsi="Book Antiqua" w:cs="Book Antiqua"/>
          <w:color w:val="000000"/>
        </w:rPr>
        <w:t xml:space="preserve"> longer survival in patients with CCA due to the BT. Extrahepatic localization of CCA, the absence of metastases, increasing calendar year of treatment and liver transplantation with postoperative radiation therapy were factors significantly associated with improved </w:t>
      </w:r>
      <w:proofErr w:type="gramStart"/>
      <w:r w:rsidRPr="004B0FA1">
        <w:rPr>
          <w:rFonts w:ascii="Book Antiqua" w:eastAsia="Book Antiqua" w:hAnsi="Book Antiqua" w:cs="Book Antiqua"/>
          <w:color w:val="000000"/>
        </w:rPr>
        <w:t>survival</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118,119]</w:t>
      </w:r>
      <w:r w:rsidRPr="004B0FA1">
        <w:rPr>
          <w:rFonts w:ascii="Book Antiqua" w:eastAsia="Book Antiqua" w:hAnsi="Book Antiqua" w:cs="Book Antiqua"/>
          <w:color w:val="000000"/>
        </w:rPr>
        <w:t xml:space="preserve">. However, </w:t>
      </w:r>
      <w:r w:rsidR="00F7449B" w:rsidRPr="004B0FA1">
        <w:rPr>
          <w:rFonts w:ascii="Book Antiqua" w:eastAsia="Book Antiqua" w:hAnsi="Book Antiqua" w:cs="Book Antiqua"/>
          <w:color w:val="000000"/>
        </w:rPr>
        <w:t xml:space="preserve">another </w:t>
      </w:r>
      <w:r w:rsidRPr="004B0FA1">
        <w:rPr>
          <w:rFonts w:ascii="Book Antiqua" w:eastAsia="Book Antiqua" w:hAnsi="Book Antiqua" w:cs="Book Antiqua"/>
          <w:color w:val="000000"/>
        </w:rPr>
        <w:t>study did not find any benefit regarding the survival in patients treated with PTBD-guided</w:t>
      </w:r>
      <w:r w:rsidR="00B6658C">
        <w:rPr>
          <w:rFonts w:ascii="Book Antiqua" w:eastAsia="Book Antiqua" w:hAnsi="Book Antiqua" w:cs="Book Antiqua"/>
          <w:color w:val="000000"/>
        </w:rPr>
        <w:t xml:space="preserve"> i</w:t>
      </w:r>
      <w:r w:rsidRPr="004B0FA1">
        <w:rPr>
          <w:rFonts w:ascii="Book Antiqua" w:eastAsia="Book Antiqua" w:hAnsi="Book Antiqua" w:cs="Book Antiqua"/>
          <w:color w:val="000000"/>
        </w:rPr>
        <w:t>r</w:t>
      </w:r>
      <w:r w:rsidR="00B6658C">
        <w:rPr>
          <w:rFonts w:ascii="Book Antiqua" w:eastAsia="Book Antiqua" w:hAnsi="Book Antiqua" w:cs="Book Antiqua"/>
          <w:color w:val="000000"/>
        </w:rPr>
        <w:t>idium</w:t>
      </w:r>
      <w:r w:rsidRPr="004B0FA1">
        <w:rPr>
          <w:rFonts w:ascii="Book Antiqua" w:eastAsia="Book Antiqua" w:hAnsi="Book Antiqua" w:cs="Book Antiqua"/>
          <w:color w:val="000000"/>
        </w:rPr>
        <w:t xml:space="preserve">-192, intraluminal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compared with patients with only </w:t>
      </w:r>
      <w:proofErr w:type="gramStart"/>
      <w:r w:rsidRPr="004B0FA1">
        <w:rPr>
          <w:rFonts w:ascii="Book Antiqua" w:eastAsia="Book Antiqua" w:hAnsi="Book Antiqua" w:cs="Book Antiqua"/>
          <w:color w:val="000000"/>
        </w:rPr>
        <w:t>PTBD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120]</w:t>
      </w:r>
      <w:r w:rsidRPr="004B0FA1">
        <w:rPr>
          <w:rFonts w:ascii="Book Antiqua" w:eastAsia="Book Antiqua" w:hAnsi="Book Antiqua" w:cs="Book Antiqua"/>
          <w:color w:val="000000"/>
        </w:rPr>
        <w:t xml:space="preserve">. These results are in accordance with another study that found a correlation only with local tumor </w:t>
      </w:r>
      <w:proofErr w:type="gramStart"/>
      <w:r w:rsidRPr="004B0FA1">
        <w:rPr>
          <w:rFonts w:ascii="Book Antiqua" w:eastAsia="Book Antiqua" w:hAnsi="Book Antiqua" w:cs="Book Antiqua"/>
          <w:color w:val="000000"/>
        </w:rPr>
        <w:t>control</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121]</w:t>
      </w:r>
      <w:r w:rsidRPr="004B0FA1">
        <w:rPr>
          <w:rFonts w:ascii="Book Antiqua" w:eastAsia="Book Antiqua" w:hAnsi="Book Antiqua" w:cs="Book Antiqua"/>
          <w:color w:val="000000"/>
        </w:rPr>
        <w:t>.</w:t>
      </w:r>
    </w:p>
    <w:p w14:paraId="6878C424" w14:textId="677C1A66"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In a recent </w:t>
      </w:r>
      <w:proofErr w:type="gramStart"/>
      <w:r w:rsidRPr="004B0FA1">
        <w:rPr>
          <w:rFonts w:ascii="Book Antiqua" w:eastAsia="Book Antiqua" w:hAnsi="Book Antiqua" w:cs="Book Antiqua"/>
          <w:color w:val="000000"/>
        </w:rPr>
        <w:t>study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122]</w:t>
      </w:r>
      <w:r w:rsidR="00B6658C">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122 patients with CCA </w:t>
      </w:r>
      <w:r w:rsidR="00B6658C">
        <w:rPr>
          <w:rFonts w:ascii="Book Antiqua" w:eastAsia="Book Antiqua" w:hAnsi="Book Antiqua" w:cs="Book Antiqua"/>
          <w:color w:val="000000"/>
        </w:rPr>
        <w:t xml:space="preserve">were </w:t>
      </w:r>
      <w:r w:rsidRPr="004B0FA1">
        <w:rPr>
          <w:rFonts w:ascii="Book Antiqua" w:eastAsia="Book Antiqua" w:hAnsi="Book Antiqua" w:cs="Book Antiqua"/>
          <w:color w:val="000000"/>
        </w:rPr>
        <w:t>successfully treated with HDR</w:t>
      </w:r>
      <w:r w:rsidR="00B6658C">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using the nasobiliary technique. The </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was not completed in </w:t>
      </w:r>
      <w:r w:rsidR="00B6658C">
        <w:rPr>
          <w:rFonts w:ascii="Book Antiqua" w:eastAsia="Book Antiqua" w:hAnsi="Book Antiqua" w:cs="Book Antiqua"/>
          <w:color w:val="000000"/>
        </w:rPr>
        <w:t xml:space="preserve">three </w:t>
      </w:r>
      <w:r w:rsidRPr="004B0FA1">
        <w:rPr>
          <w:rFonts w:ascii="Book Antiqua" w:eastAsia="Book Antiqua" w:hAnsi="Book Antiqua" w:cs="Book Antiqua"/>
          <w:color w:val="000000"/>
        </w:rPr>
        <w:t>patients because either the catheter migrated between the ERCP and the treatment (</w:t>
      </w:r>
      <w:r w:rsidR="00CC07CF">
        <w:rPr>
          <w:rFonts w:ascii="Book Antiqua" w:eastAsia="Book Antiqua" w:hAnsi="Book Antiqua" w:cs="Book Antiqua"/>
          <w:color w:val="000000"/>
        </w:rPr>
        <w:t>two</w:t>
      </w:r>
      <w:r w:rsidRPr="004B0FA1">
        <w:rPr>
          <w:rFonts w:ascii="Book Antiqua" w:eastAsia="Book Antiqua" w:hAnsi="Book Antiqua" w:cs="Book Antiqua"/>
          <w:color w:val="000000"/>
        </w:rPr>
        <w:t xml:space="preserve"> patients) or the HDR after loader was physically unable to extend the source wire into the treatment site (</w:t>
      </w:r>
      <w:r w:rsidR="00CC07CF">
        <w:rPr>
          <w:rFonts w:ascii="Book Antiqua" w:eastAsia="Book Antiqua" w:hAnsi="Book Antiqua" w:cs="Book Antiqua"/>
          <w:color w:val="000000"/>
        </w:rPr>
        <w:t>one</w:t>
      </w:r>
      <w:r w:rsidRPr="004B0FA1">
        <w:rPr>
          <w:rFonts w:ascii="Book Antiqua" w:eastAsia="Book Antiqua" w:hAnsi="Book Antiqua" w:cs="Book Antiqua"/>
          <w:color w:val="000000"/>
        </w:rPr>
        <w:t xml:space="preserve"> patient). These </w:t>
      </w:r>
      <w:r w:rsidR="00CC07CF">
        <w:rPr>
          <w:rFonts w:ascii="Book Antiqua" w:eastAsia="Book Antiqua" w:hAnsi="Book Antiqua" w:cs="Book Antiqua"/>
          <w:color w:val="000000"/>
        </w:rPr>
        <w:t>three</w:t>
      </w:r>
      <w:r w:rsidRPr="004B0FA1">
        <w:rPr>
          <w:rFonts w:ascii="Book Antiqua" w:eastAsia="Book Antiqua" w:hAnsi="Book Antiqua" w:cs="Book Antiqua"/>
          <w:color w:val="000000"/>
        </w:rPr>
        <w:t xml:space="preserve"> patients benefit</w:t>
      </w:r>
      <w:r w:rsidR="00CC07CF">
        <w:rPr>
          <w:rFonts w:ascii="Book Antiqua" w:eastAsia="Book Antiqua" w:hAnsi="Book Antiqua" w:cs="Book Antiqua"/>
          <w:color w:val="000000"/>
        </w:rPr>
        <w:t>ed</w:t>
      </w:r>
      <w:r w:rsidRPr="004B0FA1">
        <w:rPr>
          <w:rFonts w:ascii="Book Antiqua" w:eastAsia="Book Antiqua" w:hAnsi="Book Antiqua" w:cs="Book Antiqua"/>
          <w:color w:val="000000"/>
        </w:rPr>
        <w:t xml:space="preserve"> from an external beam boost instead of HDR</w:t>
      </w:r>
      <w:r w:rsidR="00CC07CF">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Intraluminal HDR</w:t>
      </w:r>
      <w:r w:rsidR="00CC07CF">
        <w:rPr>
          <w:rFonts w:ascii="Book Antiqua" w:eastAsia="Book Antiqua" w:hAnsi="Book Antiqua" w:cs="Book Antiqua"/>
          <w:color w:val="000000"/>
        </w:rPr>
        <w:t>-</w:t>
      </w:r>
      <w:r w:rsidR="000F16A8">
        <w:rPr>
          <w:rFonts w:ascii="Book Antiqua" w:eastAsia="Book Antiqua" w:hAnsi="Book Antiqua" w:cs="Book Antiqua"/>
          <w:color w:val="000000"/>
        </w:rPr>
        <w:t>BT</w:t>
      </w:r>
      <w:r w:rsidRPr="004B0FA1">
        <w:rPr>
          <w:rFonts w:ascii="Book Antiqua" w:eastAsia="Book Antiqua" w:hAnsi="Book Antiqua" w:cs="Book Antiqua"/>
          <w:color w:val="000000"/>
        </w:rPr>
        <w:t xml:space="preserve"> with a nasobiliary catheter is a minimally invasive method for administering neoadjuvant radiotherapy.</w:t>
      </w:r>
    </w:p>
    <w:p w14:paraId="7C097B15" w14:textId="77777777" w:rsidR="00A77B3E" w:rsidRPr="004B0FA1" w:rsidRDefault="00A77B3E" w:rsidP="004B0FA1">
      <w:pPr>
        <w:spacing w:line="360" w:lineRule="auto"/>
        <w:jc w:val="both"/>
        <w:rPr>
          <w:rFonts w:ascii="Book Antiqua" w:hAnsi="Book Antiqua"/>
        </w:rPr>
      </w:pPr>
    </w:p>
    <w:p w14:paraId="12C3C4F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t>PALLIATIVE AND ADJUVANT CHEMOTHERAPY</w:t>
      </w:r>
    </w:p>
    <w:p w14:paraId="7B675C8A" w14:textId="6A68C09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The assessment of patients with CCA before starting chemotherapy includes</w:t>
      </w:r>
      <w:r w:rsidR="00DB17FF">
        <w:rPr>
          <w:rFonts w:ascii="Book Antiqua" w:eastAsia="Book Antiqua" w:hAnsi="Book Antiqua" w:cs="Book Antiqua"/>
          <w:color w:val="000000"/>
        </w:rPr>
        <w:t xml:space="preserve"> the</w:t>
      </w:r>
      <w:r w:rsidRPr="004B0FA1">
        <w:rPr>
          <w:rFonts w:ascii="Book Antiqua" w:eastAsia="Book Antiqua" w:hAnsi="Book Antiqua" w:cs="Book Antiqua"/>
          <w:color w:val="000000"/>
        </w:rPr>
        <w:t xml:space="preserve"> E</w:t>
      </w:r>
      <w:r w:rsidR="00DB17FF">
        <w:rPr>
          <w:rFonts w:ascii="Book Antiqua" w:eastAsia="Book Antiqua" w:hAnsi="Book Antiqua" w:cs="Book Antiqua"/>
          <w:color w:val="000000"/>
        </w:rPr>
        <w:t xml:space="preserve">astern </w:t>
      </w:r>
      <w:r w:rsidRPr="004B0FA1">
        <w:rPr>
          <w:rFonts w:ascii="Book Antiqua" w:eastAsia="Book Antiqua" w:hAnsi="Book Antiqua" w:cs="Book Antiqua"/>
          <w:color w:val="000000"/>
        </w:rPr>
        <w:t>C</w:t>
      </w:r>
      <w:r w:rsidR="00DB17FF">
        <w:rPr>
          <w:rFonts w:ascii="Book Antiqua" w:eastAsia="Book Antiqua" w:hAnsi="Book Antiqua" w:cs="Book Antiqua"/>
          <w:color w:val="000000"/>
        </w:rPr>
        <w:t xml:space="preserve">ooperative </w:t>
      </w:r>
      <w:r w:rsidRPr="004B0FA1">
        <w:rPr>
          <w:rFonts w:ascii="Book Antiqua" w:eastAsia="Book Antiqua" w:hAnsi="Book Antiqua" w:cs="Book Antiqua"/>
          <w:color w:val="000000"/>
        </w:rPr>
        <w:t>O</w:t>
      </w:r>
      <w:r w:rsidR="00DB17FF">
        <w:rPr>
          <w:rFonts w:ascii="Book Antiqua" w:eastAsia="Book Antiqua" w:hAnsi="Book Antiqua" w:cs="Book Antiqua"/>
          <w:color w:val="000000"/>
        </w:rPr>
        <w:t xml:space="preserve">ncology </w:t>
      </w:r>
      <w:r w:rsidRPr="004B0FA1">
        <w:rPr>
          <w:rFonts w:ascii="Book Antiqua" w:eastAsia="Book Antiqua" w:hAnsi="Book Antiqua" w:cs="Book Antiqua"/>
          <w:color w:val="000000"/>
        </w:rPr>
        <w:t>G</w:t>
      </w:r>
      <w:r w:rsidR="00DB17FF">
        <w:rPr>
          <w:rFonts w:ascii="Book Antiqua" w:eastAsia="Book Antiqua" w:hAnsi="Book Antiqua" w:cs="Book Antiqua"/>
          <w:color w:val="000000"/>
        </w:rPr>
        <w:t>roup</w:t>
      </w:r>
      <w:r w:rsidRPr="004B0FA1">
        <w:rPr>
          <w:rFonts w:ascii="Book Antiqua" w:eastAsia="Book Antiqua" w:hAnsi="Book Antiqua" w:cs="Book Antiqua"/>
          <w:color w:val="000000"/>
        </w:rPr>
        <w:t xml:space="preserve"> patient scale used for the evaluation of the patient performance status, disease distribution and accessibility of tumor </w:t>
      </w:r>
      <w:proofErr w:type="gramStart"/>
      <w:r w:rsidRPr="004B0FA1">
        <w:rPr>
          <w:rFonts w:ascii="Book Antiqua" w:eastAsia="Book Antiqua" w:hAnsi="Book Antiqua" w:cs="Book Antiqua"/>
          <w:color w:val="000000"/>
        </w:rPr>
        <w:t>profiling</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123]</w:t>
      </w:r>
      <w:r w:rsidRPr="004B0FA1">
        <w:rPr>
          <w:rFonts w:ascii="Book Antiqua" w:eastAsia="Book Antiqua" w:hAnsi="Book Antiqua" w:cs="Book Antiqua"/>
          <w:color w:val="000000"/>
        </w:rPr>
        <w:t xml:space="preserve">. The current data support the use of first-line cisplatin and gemcitabine combination regimen chemotherapy. The multicenter phase III ABC-02 study illustrated the superiority of </w:t>
      </w:r>
      <w:r w:rsidR="002D049F">
        <w:rPr>
          <w:rFonts w:ascii="Book Antiqua" w:eastAsia="Book Antiqua" w:hAnsi="Book Antiqua" w:cs="Book Antiqua"/>
          <w:color w:val="000000"/>
        </w:rPr>
        <w:t xml:space="preserve">the </w:t>
      </w:r>
      <w:r w:rsidRPr="004B0FA1">
        <w:rPr>
          <w:rFonts w:ascii="Book Antiqua" w:eastAsia="Book Antiqua" w:hAnsi="Book Antiqua" w:cs="Book Antiqua"/>
          <w:color w:val="000000"/>
        </w:rPr>
        <w:lastRenderedPageBreak/>
        <w:t>combination regimen regarding median overall survival (11.7 mo) over the gemcitabine monotherapy (8.1 mo</w:t>
      </w:r>
      <w:proofErr w:type="gramStart"/>
      <w:r w:rsidRPr="004B0FA1">
        <w:rPr>
          <w:rFonts w:ascii="Book Antiqua" w:eastAsia="Book Antiqua" w:hAnsi="Book Antiqua" w:cs="Book Antiqua"/>
          <w:color w:val="000000"/>
        </w:rPr>
        <w:t>)</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124,125]</w:t>
      </w:r>
      <w:r w:rsidRPr="004B0FA1">
        <w:rPr>
          <w:rFonts w:ascii="Book Antiqua" w:eastAsia="Book Antiqua" w:hAnsi="Book Antiqua" w:cs="Book Antiqua"/>
          <w:color w:val="000000"/>
        </w:rPr>
        <w:t>.</w:t>
      </w:r>
    </w:p>
    <w:p w14:paraId="47561829" w14:textId="312EF24F"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New combinations and more intensive triple</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chemotherapy are being </w:t>
      </w:r>
      <w:r w:rsidR="002D049F" w:rsidRPr="004B0FA1">
        <w:rPr>
          <w:rFonts w:ascii="Book Antiqua" w:eastAsia="Book Antiqua" w:hAnsi="Book Antiqua" w:cs="Book Antiqua"/>
          <w:color w:val="000000"/>
        </w:rPr>
        <w:t>explored</w:t>
      </w:r>
      <w:r w:rsidR="002D049F">
        <w:rPr>
          <w:rFonts w:ascii="Book Antiqua" w:eastAsia="Book Antiqua" w:hAnsi="Book Antiqua" w:cs="Book Antiqua"/>
          <w:color w:val="000000"/>
        </w:rPr>
        <w:t xml:space="preserve">. The combinations include: </w:t>
      </w:r>
      <w:r w:rsidR="001079C9">
        <w:rPr>
          <w:rFonts w:ascii="Book Antiqua" w:hAnsi="Book Antiqua" w:cs="Book Antiqua" w:hint="eastAsia"/>
          <w:color w:val="000000"/>
          <w:lang w:eastAsia="zh-CN"/>
        </w:rPr>
        <w:t>C</w:t>
      </w:r>
      <w:r w:rsidRPr="004B0FA1">
        <w:rPr>
          <w:rFonts w:ascii="Book Antiqua" w:eastAsia="Book Antiqua" w:hAnsi="Book Antiqua" w:cs="Book Antiqua"/>
          <w:color w:val="000000"/>
        </w:rPr>
        <w:t>isplatin-gemcitabine combined with nab (nanoparticle albumin-bound)</w:t>
      </w:r>
      <w:r w:rsidR="002D049F">
        <w:rPr>
          <w:rFonts w:ascii="Book Antiqua" w:eastAsia="Book Antiqua" w:hAnsi="Book Antiqua" w:cs="Book Antiqua"/>
          <w:bCs/>
          <w:color w:val="000000"/>
        </w:rPr>
        <w:t>-</w:t>
      </w:r>
      <w:proofErr w:type="gramStart"/>
      <w:r w:rsidRPr="004B0FA1">
        <w:rPr>
          <w:rFonts w:ascii="Book Antiqua" w:eastAsia="Book Antiqua" w:hAnsi="Book Antiqua" w:cs="Book Antiqua"/>
          <w:color w:val="000000"/>
        </w:rPr>
        <w:t>paclitaxel</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126]</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S1 (tegafur, gimeracil and oteracil)</w:t>
      </w:r>
      <w:r w:rsidRPr="004B0FA1">
        <w:rPr>
          <w:rFonts w:ascii="Book Antiqua" w:eastAsia="Book Antiqua" w:hAnsi="Book Antiqua" w:cs="Book Antiqua"/>
          <w:color w:val="000000"/>
          <w:vertAlign w:val="superscript"/>
        </w:rPr>
        <w:t>[127]</w:t>
      </w:r>
      <w:r w:rsidR="002D049F">
        <w:rPr>
          <w:rFonts w:ascii="Book Antiqua" w:eastAsia="Book Antiqua" w:hAnsi="Book Antiqua" w:cs="Book Antiqua"/>
          <w:color w:val="000000"/>
        </w:rPr>
        <w:t xml:space="preserve">; </w:t>
      </w:r>
      <w:r w:rsidRPr="004B0FA1">
        <w:rPr>
          <w:rFonts w:ascii="Book Antiqua" w:eastAsia="Book Antiqua" w:hAnsi="Book Antiqua" w:cs="Book Antiqua"/>
          <w:color w:val="000000"/>
        </w:rPr>
        <w:t>and FOLFIRI</w:t>
      </w:r>
      <w:r w:rsidR="00676DE8">
        <w:rPr>
          <w:rFonts w:ascii="Book Antiqua" w:hAnsi="Book Antiqua" w:cs="Book Antiqua" w:hint="eastAsia"/>
          <w:color w:val="000000"/>
          <w:lang w:eastAsia="zh-CN"/>
        </w:rPr>
        <w:t>-</w:t>
      </w:r>
      <w:r w:rsidRPr="004B0FA1">
        <w:rPr>
          <w:rFonts w:ascii="Book Antiqua" w:eastAsia="Book Antiqua" w:hAnsi="Book Antiqua" w:cs="Book Antiqua"/>
          <w:color w:val="000000"/>
        </w:rPr>
        <w:t xml:space="preserve">NOX ( 5-FU, oxaliplatin and irinotecan; AMEBICA study , NCT02591030). Acelarin is a nucleotide-analogue independent of hENT2 (also known as SLC29A2) cellular transport and is not metabolized by cytidine deaminase, resulting in greater intracellular concentrations. Cisplatin with acelarin </w:t>
      </w:r>
      <w:r w:rsidR="006110FF">
        <w:rPr>
          <w:rFonts w:ascii="Book Antiqua" w:eastAsia="Book Antiqua" w:hAnsi="Book Antiqua" w:cs="Book Antiqua"/>
          <w:color w:val="000000"/>
        </w:rPr>
        <w:t xml:space="preserve">was </w:t>
      </w:r>
      <w:r w:rsidRPr="004B0FA1">
        <w:rPr>
          <w:rFonts w:ascii="Book Antiqua" w:eastAsia="Book Antiqua" w:hAnsi="Book Antiqua" w:cs="Book Antiqua"/>
          <w:color w:val="000000"/>
        </w:rPr>
        <w:t xml:space="preserve">compared with the classic combination regimen </w:t>
      </w:r>
      <w:r w:rsidR="006110FF">
        <w:rPr>
          <w:rFonts w:ascii="Book Antiqua" w:eastAsia="Book Antiqua" w:hAnsi="Book Antiqua" w:cs="Book Antiqua"/>
          <w:color w:val="000000"/>
        </w:rPr>
        <w:t xml:space="preserve">of </w:t>
      </w:r>
      <w:r w:rsidRPr="004B0FA1">
        <w:rPr>
          <w:rFonts w:ascii="Book Antiqua" w:eastAsia="Book Antiqua" w:hAnsi="Book Antiqua" w:cs="Book Antiqua"/>
          <w:color w:val="000000"/>
        </w:rPr>
        <w:t xml:space="preserve">cisplatin and gemcitabine in a phase III </w:t>
      </w:r>
      <w:proofErr w:type="gramStart"/>
      <w:r w:rsidRPr="004B0FA1">
        <w:rPr>
          <w:rFonts w:ascii="Book Antiqua" w:eastAsia="Book Antiqua" w:hAnsi="Book Antiqua" w:cs="Book Antiqua"/>
          <w:color w:val="000000"/>
        </w:rPr>
        <w:t>study</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128]</w:t>
      </w:r>
      <w:r w:rsidRPr="004B0FA1">
        <w:rPr>
          <w:rFonts w:ascii="Book Antiqua" w:eastAsia="Book Antiqua" w:hAnsi="Book Antiqua" w:cs="Book Antiqua"/>
          <w:color w:val="000000"/>
        </w:rPr>
        <w:t xml:space="preserve">. </w:t>
      </w:r>
    </w:p>
    <w:p w14:paraId="4CE9CAD0" w14:textId="7F65FC20"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A recent phase III clinical trial ABC-06</w:t>
      </w:r>
      <w:r w:rsidRPr="004B0FA1">
        <w:rPr>
          <w:rFonts w:ascii="Book Antiqua" w:eastAsia="Book Antiqua" w:hAnsi="Book Antiqua" w:cs="Book Antiqua"/>
          <w:color w:val="000000"/>
          <w:vertAlign w:val="superscript"/>
        </w:rPr>
        <w:t>[129]</w:t>
      </w:r>
      <w:r w:rsidRPr="004B0FA1">
        <w:rPr>
          <w:rFonts w:ascii="Book Antiqua" w:eastAsia="Book Antiqua" w:hAnsi="Book Antiqua" w:cs="Book Antiqua"/>
          <w:color w:val="000000"/>
        </w:rPr>
        <w:t xml:space="preserve"> randomly assigned 162 patients with advanced biliary cancer (72% with CCA) </w:t>
      </w:r>
      <w:r w:rsidR="006110FF">
        <w:rPr>
          <w:rFonts w:ascii="Book Antiqua" w:eastAsia="Book Antiqua" w:hAnsi="Book Antiqua" w:cs="Book Antiqua"/>
          <w:color w:val="000000"/>
        </w:rPr>
        <w:t>who</w:t>
      </w:r>
      <w:r w:rsidRPr="004B0FA1">
        <w:rPr>
          <w:rFonts w:ascii="Book Antiqua" w:eastAsia="Book Antiqua" w:hAnsi="Book Antiqua" w:cs="Book Antiqua"/>
          <w:color w:val="000000"/>
        </w:rPr>
        <w:t xml:space="preserve"> obtained symptom control </w:t>
      </w:r>
      <w:r w:rsidR="006110FF">
        <w:rPr>
          <w:rFonts w:ascii="Book Antiqua" w:eastAsia="Book Antiqua" w:hAnsi="Book Antiqua" w:cs="Book Antiqua"/>
          <w:color w:val="000000"/>
        </w:rPr>
        <w:t>fr</w:t>
      </w:r>
      <w:r w:rsidRPr="004B0FA1">
        <w:rPr>
          <w:rFonts w:ascii="Book Antiqua" w:eastAsia="Book Antiqua" w:hAnsi="Book Antiqua" w:cs="Book Antiqua"/>
          <w:color w:val="000000"/>
        </w:rPr>
        <w:t>o</w:t>
      </w:r>
      <w:r w:rsidR="006110FF">
        <w:rPr>
          <w:rFonts w:ascii="Book Antiqua" w:eastAsia="Book Antiqua" w:hAnsi="Book Antiqua" w:cs="Book Antiqua"/>
          <w:color w:val="000000"/>
        </w:rPr>
        <w:t>m</w:t>
      </w:r>
      <w:r w:rsidRPr="004B0FA1">
        <w:rPr>
          <w:rFonts w:ascii="Book Antiqua" w:eastAsia="Book Antiqua" w:hAnsi="Book Antiqua" w:cs="Book Antiqua"/>
          <w:color w:val="000000"/>
        </w:rPr>
        <w:t xml:space="preserve"> first-line cisplatin-gemcitabine (81 patients) or second-line chemotherapy with FOLFOX (folinic acid, 5-FU and oxaliplatin) (81 patients). The results showed a benefit from second-line chemotherapy regarding survival at 6 mo (35.5%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50.6%) and 12 mo (11.4%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25.9%), but no significant differences regarding overall survival (5.3 </w:t>
      </w:r>
      <w:r w:rsidR="006E6174">
        <w:rPr>
          <w:rFonts w:ascii="Book Antiqua" w:eastAsia="Book Antiqua" w:hAnsi="Book Antiqua" w:cs="Book Antiqua"/>
          <w:color w:val="000000"/>
        </w:rPr>
        <w:t xml:space="preserve">mo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6.2 mo) were observed.</w:t>
      </w:r>
    </w:p>
    <w:p w14:paraId="4016794F" w14:textId="25314504"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A very difficult to handle and a major issue in the management of patients with CCA is the poor response to pharmacological treatment. A cause could be the poor understanding of the mechanisms of chemoresistance. </w:t>
      </w:r>
      <w:r w:rsidR="006E6174">
        <w:rPr>
          <w:rFonts w:ascii="Book Antiqua" w:eastAsia="Book Antiqua" w:hAnsi="Book Antiqua" w:cs="Book Antiqua"/>
          <w:color w:val="000000"/>
        </w:rPr>
        <w:t>T</w:t>
      </w:r>
      <w:r w:rsidRPr="004B0FA1">
        <w:rPr>
          <w:rFonts w:ascii="Book Antiqua" w:eastAsia="Book Antiqua" w:hAnsi="Book Antiqua" w:cs="Book Antiqua"/>
          <w:color w:val="000000"/>
        </w:rPr>
        <w:t xml:space="preserve">o identify the so-called “resistome” </w:t>
      </w:r>
      <w:r w:rsidR="006E6174">
        <w:rPr>
          <w:rFonts w:ascii="Book Antiqua" w:eastAsia="Book Antiqua" w:hAnsi="Book Antiqua" w:cs="Book Antiqua"/>
          <w:color w:val="000000"/>
        </w:rPr>
        <w:t>that</w:t>
      </w:r>
      <w:r w:rsidR="006E617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includes a set of proteins involved in the lack of response to chemotherapies is required to increase efficacy. Genes involved in </w:t>
      </w:r>
      <w:r w:rsidR="006E6174" w:rsidRPr="004B0FA1">
        <w:rPr>
          <w:rFonts w:ascii="Book Antiqua" w:eastAsia="Book Antiqua" w:hAnsi="Book Antiqua" w:cs="Book Antiqua"/>
          <w:color w:val="000000"/>
        </w:rPr>
        <w:t>mechanisms of chemoresistance</w:t>
      </w:r>
      <w:r w:rsidRPr="004B0FA1">
        <w:rPr>
          <w:rFonts w:ascii="Book Antiqua" w:eastAsia="Book Antiqua" w:hAnsi="Book Antiqua" w:cs="Book Antiqua"/>
          <w:color w:val="000000"/>
        </w:rPr>
        <w:t xml:space="preserve"> are usually expressed by normal cholangiocytes</w:t>
      </w:r>
      <w:r w:rsidR="006E6174">
        <w:rPr>
          <w:rFonts w:ascii="Book Antiqua" w:eastAsia="Book Antiqua" w:hAnsi="Book Antiqua" w:cs="Book Antiqua"/>
          <w:color w:val="000000"/>
        </w:rPr>
        <w:t xml:space="preserve"> because</w:t>
      </w:r>
      <w:r w:rsidRPr="004B0FA1">
        <w:rPr>
          <w:rFonts w:ascii="Book Antiqua" w:eastAsia="Book Antiqua" w:hAnsi="Book Antiqua" w:cs="Book Antiqua"/>
          <w:color w:val="000000"/>
        </w:rPr>
        <w:t xml:space="preserve"> one of their role</w:t>
      </w:r>
      <w:r w:rsidR="006E6174">
        <w:rPr>
          <w:rFonts w:ascii="Book Antiqua" w:eastAsia="Book Antiqua" w:hAnsi="Book Antiqua" w:cs="Book Antiqua"/>
          <w:color w:val="000000"/>
        </w:rPr>
        <w:t>s</w:t>
      </w:r>
      <w:r w:rsidRPr="004B0FA1">
        <w:rPr>
          <w:rFonts w:ascii="Book Antiqua" w:eastAsia="Book Antiqua" w:hAnsi="Book Antiqua" w:cs="Book Antiqua"/>
          <w:color w:val="000000"/>
        </w:rPr>
        <w:t xml:space="preserve"> is the protection against potentially harmful compounds present in bile. Their expression during carcinogenesis contributes </w:t>
      </w:r>
      <w:r w:rsidR="00431E9D">
        <w:rPr>
          <w:rFonts w:ascii="Book Antiqua" w:eastAsia="Book Antiqua" w:hAnsi="Book Antiqua" w:cs="Book Antiqua"/>
          <w:color w:val="000000"/>
        </w:rPr>
        <w:t>t</w:t>
      </w:r>
      <w:r w:rsidRPr="004B0FA1">
        <w:rPr>
          <w:rFonts w:ascii="Book Antiqua" w:eastAsia="Book Antiqua" w:hAnsi="Book Antiqua" w:cs="Book Antiqua"/>
          <w:color w:val="000000"/>
        </w:rPr>
        <w:t>o intrinsic chemoresistance</w:t>
      </w:r>
      <w:r w:rsidR="00431E9D">
        <w:rPr>
          <w:rFonts w:ascii="Book Antiqua" w:eastAsia="Book Antiqua" w:hAnsi="Book Antiqua" w:cs="Book Antiqua"/>
          <w:color w:val="000000"/>
        </w:rPr>
        <w:t>,</w:t>
      </w:r>
      <w:r w:rsidRPr="004B0FA1">
        <w:rPr>
          <w:rFonts w:ascii="Book Antiqua" w:eastAsia="Book Antiqua" w:hAnsi="Book Antiqua" w:cs="Book Antiqua"/>
          <w:color w:val="000000"/>
        </w:rPr>
        <w:t xml:space="preserve"> and upregulation in response to treatment leads to acquired </w:t>
      </w:r>
      <w:proofErr w:type="gramStart"/>
      <w:r w:rsidRPr="004B0FA1">
        <w:rPr>
          <w:rFonts w:ascii="Book Antiqua" w:eastAsia="Book Antiqua" w:hAnsi="Book Antiqua" w:cs="Book Antiqua"/>
          <w:color w:val="000000"/>
        </w:rPr>
        <w:t>chemoresistance</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130</w:t>
      </w:r>
      <w:r w:rsidR="00887512" w:rsidRPr="004B0FA1">
        <w:rPr>
          <w:rFonts w:ascii="Book Antiqua" w:eastAsia="Book Antiqua" w:hAnsi="Book Antiqua" w:cs="Book Antiqua"/>
          <w:color w:val="000000"/>
          <w:vertAlign w:val="superscript"/>
        </w:rPr>
        <w:t>-</w:t>
      </w:r>
      <w:r w:rsidRPr="004B0FA1">
        <w:rPr>
          <w:rFonts w:ascii="Book Antiqua" w:eastAsia="Book Antiqua" w:hAnsi="Book Antiqua" w:cs="Book Antiqua"/>
          <w:color w:val="000000"/>
          <w:vertAlign w:val="superscript"/>
        </w:rPr>
        <w:t>132]</w:t>
      </w:r>
      <w:r w:rsidRPr="004B0FA1">
        <w:rPr>
          <w:rFonts w:ascii="Book Antiqua" w:eastAsia="Book Antiqua" w:hAnsi="Book Antiqua" w:cs="Book Antiqua"/>
          <w:color w:val="000000"/>
        </w:rPr>
        <w:t>.</w:t>
      </w:r>
    </w:p>
    <w:p w14:paraId="3938AD2F" w14:textId="77777777" w:rsidR="00A77B3E" w:rsidRPr="004B0FA1" w:rsidRDefault="00A77B3E" w:rsidP="004B0FA1">
      <w:pPr>
        <w:spacing w:line="360" w:lineRule="auto"/>
        <w:jc w:val="both"/>
        <w:rPr>
          <w:rFonts w:ascii="Book Antiqua" w:hAnsi="Book Antiqua"/>
        </w:rPr>
      </w:pPr>
    </w:p>
    <w:p w14:paraId="4E58A39D" w14:textId="4B72D1B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aps/>
          <w:color w:val="000000"/>
          <w:u w:val="single"/>
        </w:rPr>
        <w:t>MOLECULAR TARGETED THERAPY</w:t>
      </w:r>
    </w:p>
    <w:p w14:paraId="39899913" w14:textId="78A7F13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Recent molecular studies have increased the understanding of the pathogenetic mechanism of CCAs, but to date the clinical data on immune-directed therapies in CCA are limited.</w:t>
      </w:r>
    </w:p>
    <w:p w14:paraId="6EC23BFA" w14:textId="435B0D00"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Inhibitors of isocitrate dehydrogenase (IDH) 1, IDH2 and pan-IDH1-IDH2 are currently being tested in patients with </w:t>
      </w:r>
      <w:r w:rsidR="00586F39" w:rsidRPr="004B0FA1">
        <w:rPr>
          <w:rFonts w:ascii="Book Antiqua" w:eastAsia="Book Antiqua" w:hAnsi="Book Antiqua" w:cs="Book Antiqua"/>
          <w:color w:val="000000"/>
        </w:rPr>
        <w:t>intrahepatic</w:t>
      </w:r>
      <w:r w:rsidR="00586F39" w:rsidRPr="004B0FA1" w:rsidDel="00586F39">
        <w:rPr>
          <w:rFonts w:ascii="Book Antiqua" w:eastAsia="Book Antiqua" w:hAnsi="Book Antiqua" w:cs="Book Antiqua"/>
          <w:color w:val="000000"/>
        </w:rPr>
        <w:t xml:space="preserve"> </w:t>
      </w:r>
      <w:r w:rsidRPr="004B0FA1">
        <w:rPr>
          <w:rFonts w:ascii="Book Antiqua" w:eastAsia="Book Antiqua" w:hAnsi="Book Antiqua" w:cs="Book Antiqua"/>
          <w:color w:val="000000"/>
        </w:rPr>
        <w:t>CCA. Ivosidenib (IDH1 inhibitor) was tested in 73 patients with IDH1</w:t>
      </w:r>
      <w:r w:rsidR="00BB5C84">
        <w:rPr>
          <w:rFonts w:ascii="Book Antiqua" w:eastAsia="Book Antiqua" w:hAnsi="Book Antiqua" w:cs="Book Antiqua"/>
          <w:color w:val="000000"/>
        </w:rPr>
        <w:t>-</w:t>
      </w:r>
      <w:r w:rsidRPr="004B0FA1">
        <w:rPr>
          <w:rFonts w:ascii="Book Antiqua" w:eastAsia="Book Antiqua" w:hAnsi="Book Antiqua" w:cs="Book Antiqua"/>
          <w:color w:val="000000"/>
        </w:rPr>
        <w:t xml:space="preserve">mutant advanced CCA in a phase I study with no major adverse events </w:t>
      </w:r>
      <w:proofErr w:type="gramStart"/>
      <w:r w:rsidRPr="004B0FA1">
        <w:rPr>
          <w:rFonts w:ascii="Book Antiqua" w:eastAsia="Book Antiqua" w:hAnsi="Book Antiqua" w:cs="Book Antiqua"/>
          <w:color w:val="000000"/>
        </w:rPr>
        <w:t>reported</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133]</w:t>
      </w:r>
      <w:r w:rsidRPr="004B0FA1">
        <w:rPr>
          <w:rFonts w:ascii="Book Antiqua" w:eastAsia="Book Antiqua" w:hAnsi="Book Antiqua" w:cs="Book Antiqua"/>
          <w:color w:val="000000"/>
        </w:rPr>
        <w:t>. A recent preliminary phase III trial showed a benefit for ivosidenib over placebo in terms of progression free-survival. One hundred eighty</w:t>
      </w:r>
      <w:r w:rsidR="00BB5C84">
        <w:rPr>
          <w:rFonts w:ascii="Book Antiqua" w:eastAsia="Book Antiqua" w:hAnsi="Book Antiqua" w:cs="Book Antiqua"/>
          <w:color w:val="000000"/>
        </w:rPr>
        <w:t>-</w:t>
      </w:r>
      <w:r w:rsidRPr="004B0FA1">
        <w:rPr>
          <w:rFonts w:ascii="Book Antiqua" w:eastAsia="Book Antiqua" w:hAnsi="Book Antiqua" w:cs="Book Antiqua"/>
          <w:color w:val="000000"/>
        </w:rPr>
        <w:t xml:space="preserve">five patients with IDH1 mutant CCA were randomly assigned to ivosidenib or placebo. This study highlighted the importance of molecular profiling in </w:t>
      </w:r>
      <w:proofErr w:type="gramStart"/>
      <w:r w:rsidRPr="004B0FA1">
        <w:rPr>
          <w:rFonts w:ascii="Book Antiqua" w:eastAsia="Book Antiqua" w:hAnsi="Book Antiqua" w:cs="Book Antiqua"/>
          <w:color w:val="000000"/>
        </w:rPr>
        <w:t>CCA</w:t>
      </w:r>
      <w:r w:rsidRPr="004B0FA1">
        <w:rPr>
          <w:rFonts w:ascii="Book Antiqua" w:eastAsia="Book Antiqua" w:hAnsi="Book Antiqua" w:cs="Book Antiqua"/>
          <w:color w:val="000000"/>
          <w:vertAlign w:val="superscript"/>
        </w:rPr>
        <w:t>[</w:t>
      </w:r>
      <w:proofErr w:type="gramEnd"/>
      <w:r w:rsidRPr="004B0FA1">
        <w:rPr>
          <w:rFonts w:ascii="Book Antiqua" w:eastAsia="Book Antiqua" w:hAnsi="Book Antiqua" w:cs="Book Antiqua"/>
          <w:color w:val="000000"/>
          <w:vertAlign w:val="superscript"/>
        </w:rPr>
        <w:t xml:space="preserve">134] </w:t>
      </w:r>
      <w:r w:rsidRPr="004B0FA1">
        <w:rPr>
          <w:rFonts w:ascii="Book Antiqua" w:eastAsia="Book Antiqua" w:hAnsi="Book Antiqua" w:cs="Book Antiqua"/>
          <w:color w:val="000000"/>
        </w:rPr>
        <w:t>.</w:t>
      </w:r>
    </w:p>
    <w:p w14:paraId="2C83CA00" w14:textId="7102B49E" w:rsidR="00A77B3E" w:rsidRPr="004B0FA1" w:rsidRDefault="00074858" w:rsidP="004B0FA1">
      <w:pPr>
        <w:spacing w:line="360" w:lineRule="auto"/>
        <w:ind w:firstLineChars="100" w:firstLine="240"/>
        <w:jc w:val="both"/>
        <w:rPr>
          <w:rFonts w:ascii="Book Antiqua" w:hAnsi="Book Antiqua"/>
        </w:rPr>
      </w:pPr>
      <w:r w:rsidRPr="004B0FA1">
        <w:rPr>
          <w:rFonts w:ascii="Book Antiqua" w:eastAsia="Book Antiqua" w:hAnsi="Book Antiqua" w:cs="Book Antiqua"/>
          <w:color w:val="000000"/>
        </w:rPr>
        <w:t xml:space="preserve">There are </w:t>
      </w:r>
      <w:r w:rsidR="00BB5C84">
        <w:rPr>
          <w:rFonts w:ascii="Book Antiqua" w:eastAsia="Book Antiqua" w:hAnsi="Book Antiqua" w:cs="Book Antiqua"/>
          <w:color w:val="000000"/>
        </w:rPr>
        <w:t>s</w:t>
      </w:r>
      <w:r w:rsidRPr="004B0FA1">
        <w:rPr>
          <w:rFonts w:ascii="Book Antiqua" w:eastAsia="Book Antiqua" w:hAnsi="Book Antiqua" w:cs="Book Antiqua"/>
          <w:color w:val="000000"/>
        </w:rPr>
        <w:t xml:space="preserve">ome phase II studies with encouraging preliminary data for fibroblast growth factor receptor inhibitors in patients with CCA. Some </w:t>
      </w:r>
      <w:r w:rsidR="00BB5C84" w:rsidRPr="004B0FA1">
        <w:rPr>
          <w:rFonts w:ascii="Book Antiqua" w:eastAsia="Book Antiqua" w:hAnsi="Book Antiqua" w:cs="Book Antiqua"/>
          <w:color w:val="000000"/>
        </w:rPr>
        <w:t>fibroblast growth factor receptors</w:t>
      </w:r>
      <w:r w:rsidRPr="004B0FA1">
        <w:rPr>
          <w:rFonts w:ascii="Book Antiqua" w:eastAsia="Book Antiqua" w:hAnsi="Book Antiqua" w:cs="Book Antiqua"/>
          <w:color w:val="000000"/>
        </w:rPr>
        <w:t xml:space="preserve"> inhibitors are currently being evaluated as first-line treatment, for example the FIGHT-302 study (NCT03656536) and the PROOF study (NCT03773302)</w:t>
      </w:r>
      <w:r w:rsidRPr="004B0FA1">
        <w:rPr>
          <w:rFonts w:ascii="Book Antiqua" w:eastAsia="Book Antiqua" w:hAnsi="Book Antiqua" w:cs="Book Antiqua"/>
          <w:color w:val="000000"/>
          <w:vertAlign w:val="superscript"/>
        </w:rPr>
        <w:t>[135-137]</w:t>
      </w:r>
      <w:r w:rsidRPr="004B0FA1">
        <w:rPr>
          <w:rFonts w:ascii="Book Antiqua" w:eastAsia="Book Antiqua" w:hAnsi="Book Antiqua" w:cs="Book Antiqua"/>
          <w:color w:val="000000"/>
        </w:rPr>
        <w:t xml:space="preserve">. </w:t>
      </w:r>
    </w:p>
    <w:p w14:paraId="56E9364B" w14:textId="77777777" w:rsidR="00A77B3E" w:rsidRPr="004B0FA1" w:rsidRDefault="00A77B3E" w:rsidP="004B0FA1">
      <w:pPr>
        <w:spacing w:line="360" w:lineRule="auto"/>
        <w:jc w:val="both"/>
        <w:rPr>
          <w:rFonts w:ascii="Book Antiqua" w:hAnsi="Book Antiqua"/>
        </w:rPr>
      </w:pPr>
    </w:p>
    <w:p w14:paraId="4BD4C25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aps/>
          <w:color w:val="000000"/>
          <w:u w:val="single"/>
        </w:rPr>
        <w:t>CONCLUSION</w:t>
      </w:r>
    </w:p>
    <w:p w14:paraId="3C30A7C6" w14:textId="6CDDAD1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CCAs are heterogeneous and highly aggressive tumors with</w:t>
      </w:r>
      <w:r w:rsidR="00C200F4">
        <w:rPr>
          <w:rFonts w:ascii="Book Antiqua" w:eastAsia="Book Antiqua" w:hAnsi="Book Antiqua" w:cs="Book Antiqua"/>
          <w:color w:val="000000"/>
        </w:rPr>
        <w:t xml:space="preserve"> a</w:t>
      </w:r>
      <w:r w:rsidRPr="004B0FA1">
        <w:rPr>
          <w:rFonts w:ascii="Book Antiqua" w:eastAsia="Book Antiqua" w:hAnsi="Book Antiqua" w:cs="Book Antiqua"/>
          <w:color w:val="000000"/>
        </w:rPr>
        <w:t xml:space="preserve"> poor prognosis despite the progress of the research in this field. Surgical resection is still the only potential curative treatment method. The recent findings on understanding the mechanism of chemoresistance and molecular targeted therapy could bring a new horizon in the approach of these tumors.</w:t>
      </w:r>
      <w:r w:rsidR="00A64947"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Currently, endoscopic treatment in patients with CCA and jaundice remain the first choice of biliary duct decompression, either preoperatively or with a palliative purpose. The combination of endoscopic procedures with nonsurgical local methods or additional therapies may increase the quality of life and the rate of survival in patients with locally advanced, unresectable or recurrent disease.</w:t>
      </w:r>
    </w:p>
    <w:p w14:paraId="31A12FCC" w14:textId="77777777" w:rsidR="00A77B3E" w:rsidRPr="004B0FA1" w:rsidRDefault="00A77B3E" w:rsidP="004B0FA1">
      <w:pPr>
        <w:spacing w:line="360" w:lineRule="auto"/>
        <w:jc w:val="both"/>
        <w:rPr>
          <w:rFonts w:ascii="Book Antiqua" w:hAnsi="Book Antiqua"/>
        </w:rPr>
      </w:pPr>
    </w:p>
    <w:p w14:paraId="0FB368E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REFERENCES</w:t>
      </w:r>
    </w:p>
    <w:p w14:paraId="70CCE7F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1 </w:t>
      </w:r>
      <w:r w:rsidRPr="004B0FA1">
        <w:rPr>
          <w:rFonts w:ascii="Book Antiqua" w:eastAsia="Book Antiqua" w:hAnsi="Book Antiqua" w:cs="Book Antiqua"/>
          <w:b/>
          <w:bCs/>
          <w:color w:val="000000"/>
        </w:rPr>
        <w:t>Saha SK</w:t>
      </w:r>
      <w:r w:rsidRPr="004B0FA1">
        <w:rPr>
          <w:rFonts w:ascii="Book Antiqua" w:eastAsia="Book Antiqua" w:hAnsi="Book Antiqua" w:cs="Book Antiqua"/>
          <w:color w:val="000000"/>
        </w:rPr>
        <w:t xml:space="preserve">, Zhu AX, Fuchs CS, Brooks GA. Forty-Year Trends in Cholangiocarcinoma Incidence in the U.S.: Intrahepatic Disease on the Rise. </w:t>
      </w:r>
      <w:r w:rsidRPr="004B0FA1">
        <w:rPr>
          <w:rFonts w:ascii="Book Antiqua" w:eastAsia="Book Antiqua" w:hAnsi="Book Antiqua" w:cs="Book Antiqua"/>
          <w:i/>
          <w:iCs/>
          <w:color w:val="000000"/>
        </w:rPr>
        <w:t>Oncologist</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594-599 [PMID: 27000463 DOI: 10.1634/theoncologist.2015-0446]</w:t>
      </w:r>
    </w:p>
    <w:p w14:paraId="7FEC04C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 </w:t>
      </w:r>
      <w:r w:rsidRPr="004B0FA1">
        <w:rPr>
          <w:rFonts w:ascii="Book Antiqua" w:eastAsia="Book Antiqua" w:hAnsi="Book Antiqua" w:cs="Book Antiqua"/>
          <w:b/>
          <w:bCs/>
          <w:color w:val="000000"/>
        </w:rPr>
        <w:t>Khan SA</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Taylor-Robinson SD, Toledano MB, Beck A, Elliott P, Thomas HC. </w:t>
      </w:r>
      <w:proofErr w:type="gramStart"/>
      <w:r w:rsidR="00B95467" w:rsidRPr="004B0FA1">
        <w:rPr>
          <w:rFonts w:ascii="Book Antiqua" w:eastAsia="Book Antiqua" w:hAnsi="Book Antiqua" w:cs="Book Antiqua"/>
          <w:color w:val="000000"/>
        </w:rPr>
        <w:t>Changing international trends in mortality rates for liver, biliary and pancreatic tumours.</w:t>
      </w:r>
      <w:proofErr w:type="gramEnd"/>
      <w:r w:rsidR="00B95467"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i/>
          <w:iCs/>
          <w:color w:val="000000"/>
        </w:rPr>
        <w:t>J Hepatol</w:t>
      </w:r>
      <w:r w:rsidR="00B95467" w:rsidRPr="004B0FA1">
        <w:rPr>
          <w:rFonts w:ascii="Book Antiqua" w:eastAsia="Book Antiqua" w:hAnsi="Book Antiqua" w:cs="Book Antiqua"/>
          <w:color w:val="000000"/>
        </w:rPr>
        <w:t xml:space="preserve"> 2002; </w:t>
      </w:r>
      <w:r w:rsidR="00B95467" w:rsidRPr="004B0FA1">
        <w:rPr>
          <w:rFonts w:ascii="Book Antiqua" w:eastAsia="Book Antiqua" w:hAnsi="Book Antiqua" w:cs="Book Antiqua"/>
          <w:b/>
          <w:bCs/>
          <w:color w:val="000000"/>
        </w:rPr>
        <w:t>37</w:t>
      </w:r>
      <w:r w:rsidR="00B95467" w:rsidRPr="004B0FA1">
        <w:rPr>
          <w:rFonts w:ascii="Book Antiqua" w:eastAsia="Book Antiqua" w:hAnsi="Book Antiqua" w:cs="Book Antiqua"/>
          <w:color w:val="000000"/>
        </w:rPr>
        <w:t>: 806-813 [PMID: 12445422 DOI: 10.1016/s0168-8278(02)00297-0]</w:t>
      </w:r>
    </w:p>
    <w:p w14:paraId="1C8172CF" w14:textId="0E87A08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 </w:t>
      </w:r>
      <w:r w:rsidRPr="004B0FA1">
        <w:rPr>
          <w:rFonts w:ascii="Book Antiqua" w:eastAsia="Book Antiqua" w:hAnsi="Book Antiqua" w:cs="Book Antiqua"/>
          <w:b/>
          <w:bCs/>
          <w:color w:val="000000"/>
        </w:rPr>
        <w:t>Patel AH</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Harnois DM, Klee GG, LaRusso NF, Gores GJ. </w:t>
      </w:r>
      <w:proofErr w:type="gramStart"/>
      <w:r w:rsidR="00B95467" w:rsidRPr="004B0FA1">
        <w:rPr>
          <w:rFonts w:ascii="Book Antiqua" w:eastAsia="Book Antiqua" w:hAnsi="Book Antiqua" w:cs="Book Antiqua"/>
          <w:color w:val="000000"/>
        </w:rPr>
        <w:t>The utility of CA 19-9 in the diagnoses of cholangiocarcinoma in patients without primary sclerosing cholangitis.</w:t>
      </w:r>
      <w:proofErr w:type="gramEnd"/>
      <w:r w:rsidR="00B95467"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i/>
          <w:iCs/>
          <w:color w:val="000000"/>
        </w:rPr>
        <w:t xml:space="preserve">Am J Gastroenterol </w:t>
      </w:r>
      <w:r w:rsidR="00B95467" w:rsidRPr="004B0FA1">
        <w:rPr>
          <w:rFonts w:ascii="Book Antiqua" w:eastAsia="Book Antiqua" w:hAnsi="Book Antiqua" w:cs="Book Antiqua"/>
          <w:color w:val="000000"/>
        </w:rPr>
        <w:t xml:space="preserve">2000; </w:t>
      </w:r>
      <w:r w:rsidR="00B95467" w:rsidRPr="004B0FA1">
        <w:rPr>
          <w:rFonts w:ascii="Book Antiqua" w:eastAsia="Book Antiqua" w:hAnsi="Book Antiqua" w:cs="Book Antiqua"/>
          <w:b/>
          <w:bCs/>
          <w:color w:val="000000"/>
        </w:rPr>
        <w:t>95</w:t>
      </w:r>
      <w:r w:rsidR="00B95467" w:rsidRPr="004B0FA1">
        <w:rPr>
          <w:rFonts w:ascii="Book Antiqua" w:eastAsia="Book Antiqua" w:hAnsi="Book Antiqua" w:cs="Book Antiqua"/>
          <w:color w:val="000000"/>
        </w:rPr>
        <w:t>: 204-207 [PMID: 10638584 DOI: 10.1111/j.1572-0241.2000.01685.x]</w:t>
      </w:r>
    </w:p>
    <w:p w14:paraId="2D1E418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 </w:t>
      </w:r>
      <w:r w:rsidRPr="004B0FA1">
        <w:rPr>
          <w:rFonts w:ascii="Book Antiqua" w:eastAsia="Book Antiqua" w:hAnsi="Book Antiqua" w:cs="Book Antiqua"/>
          <w:b/>
          <w:bCs/>
          <w:color w:val="000000"/>
        </w:rPr>
        <w:t>Trikudanathan G</w:t>
      </w:r>
      <w:r w:rsidRPr="004B0FA1">
        <w:rPr>
          <w:rFonts w:ascii="Book Antiqua" w:eastAsia="Book Antiqua" w:hAnsi="Book Antiqua" w:cs="Book Antiqua"/>
          <w:color w:val="000000"/>
        </w:rPr>
        <w:t xml:space="preserve">, Navaneethan U, Njei B, Vargo JJ, Parsi MA. Diagnostic yield of bile duct brushings for cholangiocarcinoma in primary sclerosing cholangitis: a systematic review and meta-analysis.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79</w:t>
      </w:r>
      <w:r w:rsidRPr="004B0FA1">
        <w:rPr>
          <w:rFonts w:ascii="Book Antiqua" w:eastAsia="Book Antiqua" w:hAnsi="Book Antiqua" w:cs="Book Antiqua"/>
          <w:color w:val="000000"/>
        </w:rPr>
        <w:t>: 783-789 [PMID: 24140129 DOI: 10.1016/j.gie.2013.09.015]</w:t>
      </w:r>
    </w:p>
    <w:p w14:paraId="7CC5633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 </w:t>
      </w:r>
      <w:r w:rsidRPr="004B0FA1">
        <w:rPr>
          <w:rFonts w:ascii="Book Antiqua" w:eastAsia="Book Antiqua" w:hAnsi="Book Antiqua" w:cs="Book Antiqua"/>
          <w:b/>
          <w:bCs/>
          <w:color w:val="000000"/>
        </w:rPr>
        <w:t>Barr Fritcher EG</w:t>
      </w:r>
      <w:r w:rsidRPr="004B0FA1">
        <w:rPr>
          <w:rFonts w:ascii="Book Antiqua" w:eastAsia="Book Antiqua" w:hAnsi="Book Antiqua" w:cs="Book Antiqua"/>
          <w:color w:val="000000"/>
        </w:rPr>
        <w:t xml:space="preserve">, Voss JS, Brankley SM, Campion MB, Jenkins SM, Keeney ME, Henry MR, Kerr SM, Chaiteerakij R, Pestova EV, Clayton AC, Zhang J, Roberts LR, Gores GJ, Halling KC, Kipp BR. An Optimized Set of Fluorescence </w:t>
      </w:r>
      <w:proofErr w:type="gramStart"/>
      <w:r w:rsidRPr="004B0FA1">
        <w:rPr>
          <w:rFonts w:ascii="Book Antiqua" w:eastAsia="Book Antiqua" w:hAnsi="Book Antiqua" w:cs="Book Antiqua"/>
          <w:color w:val="000000"/>
        </w:rPr>
        <w:t>In</w:t>
      </w:r>
      <w:proofErr w:type="gramEnd"/>
      <w:r w:rsidRPr="004B0FA1">
        <w:rPr>
          <w:rFonts w:ascii="Book Antiqua" w:eastAsia="Book Antiqua" w:hAnsi="Book Antiqua" w:cs="Book Antiqua"/>
          <w:color w:val="000000"/>
        </w:rPr>
        <w:t xml:space="preserve"> Situ Hybridization Probes for Detection of Pancreatobiliary Tract Cancer in Cytology Brush Samples. </w:t>
      </w:r>
      <w:r w:rsidRPr="004B0FA1">
        <w:rPr>
          <w:rFonts w:ascii="Book Antiqua" w:eastAsia="Book Antiqua" w:hAnsi="Book Antiqua" w:cs="Book Antiqua"/>
          <w:i/>
          <w:iCs/>
          <w:color w:val="000000"/>
        </w:rPr>
        <w:t>Gastroenterology</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149</w:t>
      </w:r>
      <w:r w:rsidRPr="004B0FA1">
        <w:rPr>
          <w:rFonts w:ascii="Book Antiqua" w:eastAsia="Book Antiqua" w:hAnsi="Book Antiqua" w:cs="Book Antiqua"/>
          <w:color w:val="000000"/>
        </w:rPr>
        <w:t>: 1813-1824.e1 [PMID: 26327129 DOI: 10.1053/j.gastro.2015.08.046]</w:t>
      </w:r>
    </w:p>
    <w:p w14:paraId="3B7CEAA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 </w:t>
      </w:r>
      <w:r w:rsidRPr="004B0FA1">
        <w:rPr>
          <w:rFonts w:ascii="Book Antiqua" w:eastAsia="Book Antiqua" w:hAnsi="Book Antiqua" w:cs="Book Antiqua"/>
          <w:b/>
          <w:bCs/>
          <w:color w:val="000000"/>
        </w:rPr>
        <w:t>Gonda TA</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Viterbo D, Gausman V, Kipp C, Sethi A, Poneros JM, Gress F, Park T, Khan A, Jackson SA, Blauvelt M, Toney N, Finkelstein SD. Mutation Profile and Fluorescence In Situ Hybridization Analyses Increase Detection of Malignancies in Biliary Strictures. </w:t>
      </w:r>
      <w:r w:rsidR="00B95467" w:rsidRPr="004B0FA1">
        <w:rPr>
          <w:rFonts w:ascii="Book Antiqua" w:eastAsia="Book Antiqua" w:hAnsi="Book Antiqua" w:cs="Book Antiqua"/>
          <w:i/>
          <w:iCs/>
          <w:color w:val="000000"/>
        </w:rPr>
        <w:t xml:space="preserve">Clin Gastroenterol Hepatol </w:t>
      </w:r>
      <w:r w:rsidR="00B95467" w:rsidRPr="004B0FA1">
        <w:rPr>
          <w:rFonts w:ascii="Book Antiqua" w:eastAsia="Book Antiqua" w:hAnsi="Book Antiqua" w:cs="Book Antiqua"/>
          <w:color w:val="000000"/>
        </w:rPr>
        <w:t xml:space="preserve">2017; </w:t>
      </w:r>
      <w:r w:rsidR="00B95467" w:rsidRPr="004B0FA1">
        <w:rPr>
          <w:rFonts w:ascii="Book Antiqua" w:eastAsia="Book Antiqua" w:hAnsi="Book Antiqua" w:cs="Book Antiqua"/>
          <w:b/>
          <w:bCs/>
          <w:color w:val="000000"/>
        </w:rPr>
        <w:t>15</w:t>
      </w:r>
      <w:r w:rsidR="00B95467" w:rsidRPr="004B0FA1">
        <w:rPr>
          <w:rFonts w:ascii="Book Antiqua" w:eastAsia="Book Antiqua" w:hAnsi="Book Antiqua" w:cs="Book Antiqua"/>
          <w:color w:val="000000"/>
        </w:rPr>
        <w:t>: 913-919.e1 [PMID: 28017843 DOI: 10.1016/j.cgh.2016.12.013]</w:t>
      </w:r>
    </w:p>
    <w:p w14:paraId="4243249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 </w:t>
      </w:r>
      <w:r w:rsidRPr="004B0FA1">
        <w:rPr>
          <w:rFonts w:ascii="Book Antiqua" w:eastAsia="Book Antiqua" w:hAnsi="Book Antiqua" w:cs="Book Antiqua"/>
          <w:b/>
          <w:bCs/>
          <w:color w:val="000000"/>
        </w:rPr>
        <w:t>Zhimin G</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 xml:space="preserve">Noor H, Jian-Bo Z, Lin W, Jha RK. </w:t>
      </w:r>
      <w:proofErr w:type="gramStart"/>
      <w:r w:rsidR="00B95467" w:rsidRPr="004B0FA1">
        <w:rPr>
          <w:rFonts w:ascii="Book Antiqua" w:eastAsia="Book Antiqua" w:hAnsi="Book Antiqua" w:cs="Book Antiqua"/>
          <w:color w:val="000000"/>
        </w:rPr>
        <w:t>Advances in diagnosis and treatment of hilar cholangiocarcinoma -- a review.</w:t>
      </w:r>
      <w:proofErr w:type="gramEnd"/>
      <w:r w:rsidR="00B95467"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i/>
          <w:iCs/>
          <w:color w:val="000000"/>
        </w:rPr>
        <w:t>Med Sci Monit</w:t>
      </w:r>
      <w:r w:rsidR="00B95467" w:rsidRPr="004B0FA1">
        <w:rPr>
          <w:rFonts w:ascii="Book Antiqua" w:eastAsia="Book Antiqua" w:hAnsi="Book Antiqua" w:cs="Book Antiqua"/>
          <w:color w:val="000000"/>
        </w:rPr>
        <w:t xml:space="preserve"> 2013; </w:t>
      </w:r>
      <w:r w:rsidR="00B95467" w:rsidRPr="004B0FA1">
        <w:rPr>
          <w:rFonts w:ascii="Book Antiqua" w:eastAsia="Book Antiqua" w:hAnsi="Book Antiqua" w:cs="Book Antiqua"/>
          <w:b/>
          <w:bCs/>
          <w:color w:val="000000"/>
        </w:rPr>
        <w:t>19</w:t>
      </w:r>
      <w:r w:rsidR="00B95467" w:rsidRPr="004B0FA1">
        <w:rPr>
          <w:rFonts w:ascii="Book Antiqua" w:eastAsia="Book Antiqua" w:hAnsi="Book Antiqua" w:cs="Book Antiqua"/>
          <w:color w:val="000000"/>
        </w:rPr>
        <w:t>: 648-656 [PMID: 23921971 DOI: 10.12659/MSM.889379]</w:t>
      </w:r>
    </w:p>
    <w:p w14:paraId="24DFB4D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8 </w:t>
      </w:r>
      <w:r w:rsidRPr="004B0FA1">
        <w:rPr>
          <w:rFonts w:ascii="Book Antiqua" w:eastAsia="Book Antiqua" w:hAnsi="Book Antiqua" w:cs="Book Antiqua"/>
          <w:b/>
          <w:bCs/>
          <w:color w:val="000000"/>
        </w:rPr>
        <w:t>Tamada K</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Ushio J, Sugano K. Endoscopic diagnosis of extrahepatic bile duct carcinoma: Advances and current limitations. World J Clin Oncol 2011; 2: 203-216 [PMID: 21611097 DOI: 10.5306/wjco.v2.i5.203]</w:t>
      </w:r>
    </w:p>
    <w:p w14:paraId="3529328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 </w:t>
      </w:r>
      <w:r w:rsidRPr="004B0FA1">
        <w:rPr>
          <w:rFonts w:ascii="Book Antiqua" w:eastAsia="Book Antiqua" w:hAnsi="Book Antiqua" w:cs="Book Antiqua"/>
          <w:b/>
          <w:bCs/>
          <w:color w:val="000000"/>
        </w:rPr>
        <w:t>Ni Q</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Wang H, Zhang Y, Qian L, Chi J, Liang X, Chen T, Wang J. MDCT assessment of resectability in hilar cholangiocarcinoma. Abdom Radiol (NY) 2017; 42: 851-860 [PMID: 27770159 DOI: 10.1007/s00261-016-0943-0]</w:t>
      </w:r>
    </w:p>
    <w:p w14:paraId="08838AF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 </w:t>
      </w:r>
      <w:r w:rsidRPr="004B0FA1">
        <w:rPr>
          <w:rFonts w:ascii="Book Antiqua" w:eastAsia="Book Antiqua" w:hAnsi="Book Antiqua" w:cs="Book Antiqua"/>
          <w:b/>
          <w:bCs/>
          <w:color w:val="000000"/>
        </w:rPr>
        <w:t>Blechacz B</w:t>
      </w:r>
      <w:r w:rsidRPr="004B0FA1">
        <w:rPr>
          <w:rFonts w:ascii="Book Antiqua" w:eastAsia="Book Antiqua" w:hAnsi="Book Antiqua" w:cs="Book Antiqua"/>
          <w:color w:val="000000"/>
        </w:rPr>
        <w:t xml:space="preserve">, Komuta M, Roskams T, Gores GJ. </w:t>
      </w:r>
      <w:proofErr w:type="gramStart"/>
      <w:r w:rsidRPr="004B0FA1">
        <w:rPr>
          <w:rFonts w:ascii="Book Antiqua" w:eastAsia="Book Antiqua" w:hAnsi="Book Antiqua" w:cs="Book Antiqua"/>
          <w:color w:val="000000"/>
        </w:rPr>
        <w:t>Clinical diagnosis and staging of cholangiocarcinoma.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Nat Rev Gastroenterol Hepatol</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8</w:t>
      </w:r>
      <w:r w:rsidRPr="004B0FA1">
        <w:rPr>
          <w:rFonts w:ascii="Book Antiqua" w:eastAsia="Book Antiqua" w:hAnsi="Book Antiqua" w:cs="Book Antiqua"/>
          <w:color w:val="000000"/>
        </w:rPr>
        <w:t>: 512-522 [PMID: 21808282 DOI: 10.1038/nrgastro.2011.131]</w:t>
      </w:r>
    </w:p>
    <w:p w14:paraId="39778C4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 </w:t>
      </w:r>
      <w:r w:rsidRPr="004B0FA1">
        <w:rPr>
          <w:rFonts w:ascii="Book Antiqua" w:eastAsia="Book Antiqua" w:hAnsi="Book Antiqua" w:cs="Book Antiqua"/>
          <w:b/>
          <w:bCs/>
          <w:color w:val="000000"/>
        </w:rPr>
        <w:t>Sadeghi A</w:t>
      </w:r>
      <w:r w:rsidRPr="004B0FA1">
        <w:rPr>
          <w:rFonts w:ascii="Book Antiqua" w:eastAsia="Book Antiqua" w:hAnsi="Book Antiqua" w:cs="Book Antiqua"/>
          <w:color w:val="000000"/>
        </w:rPr>
        <w:t xml:space="preserve">, Mohamadnejad M, Islami F, Keshtkar A, Biglari M, Malekzadeh R, Eloubeidi MA. Diagnostic yield of EUS-guided FNA for malignant biliary stricture: a systematic review and meta-analysis.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83</w:t>
      </w:r>
      <w:r w:rsidRPr="004B0FA1">
        <w:rPr>
          <w:rFonts w:ascii="Book Antiqua" w:eastAsia="Book Antiqua" w:hAnsi="Book Antiqua" w:cs="Book Antiqua"/>
          <w:color w:val="000000"/>
        </w:rPr>
        <w:t>: 290-8.e1 [PMID: 26422979 DOI: 10.1016/j.gie.2015.09.024]</w:t>
      </w:r>
    </w:p>
    <w:p w14:paraId="3A4DA2D6"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12 </w:t>
      </w:r>
      <w:r w:rsidRPr="004B0FA1">
        <w:rPr>
          <w:rFonts w:ascii="Book Antiqua" w:eastAsia="Book Antiqua" w:hAnsi="Book Antiqua" w:cs="Book Antiqua"/>
          <w:b/>
          <w:bCs/>
          <w:color w:val="000000"/>
        </w:rPr>
        <w:t>Raine T</w:t>
      </w:r>
      <w:r w:rsidRPr="004B0FA1">
        <w:rPr>
          <w:rFonts w:ascii="Book Antiqua" w:eastAsia="Book Antiqua" w:hAnsi="Book Antiqua" w:cs="Book Antiqua"/>
          <w:color w:val="000000"/>
        </w:rPr>
        <w:t xml:space="preserve">, </w:t>
      </w:r>
      <w:r w:rsidR="00B95467" w:rsidRPr="004B0FA1">
        <w:rPr>
          <w:rFonts w:ascii="Book Antiqua" w:eastAsia="Book Antiqua" w:hAnsi="Book Antiqua" w:cs="Book Antiqua"/>
          <w:color w:val="000000"/>
        </w:rPr>
        <w:t>Thomas JP, Brais R, Godfrey E, Carroll NR, Metz AJ.</w:t>
      </w:r>
      <w:proofErr w:type="gramEnd"/>
      <w:r w:rsidR="00B95467" w:rsidRPr="004B0FA1">
        <w:rPr>
          <w:rFonts w:ascii="Book Antiqua" w:eastAsia="Book Antiqua" w:hAnsi="Book Antiqua" w:cs="Book Antiqua"/>
          <w:color w:val="000000"/>
        </w:rPr>
        <w:t xml:space="preserve"> Test performance and predictors of accuracy of endoscopic ultrasound-guided fine-needle aspiration for diagnosing biliary strictures or masses. </w:t>
      </w:r>
      <w:r w:rsidR="00B95467" w:rsidRPr="004B0FA1">
        <w:rPr>
          <w:rFonts w:ascii="Book Antiqua" w:eastAsia="Book Antiqua" w:hAnsi="Book Antiqua" w:cs="Book Antiqua"/>
          <w:i/>
          <w:iCs/>
          <w:color w:val="000000"/>
        </w:rPr>
        <w:t>Endosc Int Open</w:t>
      </w:r>
      <w:r w:rsidR="00B95467" w:rsidRPr="004B0FA1">
        <w:rPr>
          <w:rFonts w:ascii="Book Antiqua" w:eastAsia="Book Antiqua" w:hAnsi="Book Antiqua" w:cs="Book Antiqua"/>
          <w:color w:val="000000"/>
        </w:rPr>
        <w:t xml:space="preserve"> 2020; </w:t>
      </w:r>
      <w:r w:rsidR="00B95467" w:rsidRPr="004B0FA1">
        <w:rPr>
          <w:rFonts w:ascii="Book Antiqua" w:eastAsia="Book Antiqua" w:hAnsi="Book Antiqua" w:cs="Book Antiqua"/>
          <w:b/>
          <w:bCs/>
          <w:color w:val="000000"/>
        </w:rPr>
        <w:t>8</w:t>
      </w:r>
      <w:r w:rsidR="00B95467" w:rsidRPr="004B0FA1">
        <w:rPr>
          <w:rFonts w:ascii="Book Antiqua" w:eastAsia="Book Antiqua" w:hAnsi="Book Antiqua" w:cs="Book Antiqua"/>
          <w:color w:val="000000"/>
        </w:rPr>
        <w:t>: E1537-E1544 [PMID: 33140008 DOI: 10.1055/a-1231-4948]</w:t>
      </w:r>
    </w:p>
    <w:p w14:paraId="4F6CCF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 </w:t>
      </w:r>
      <w:r w:rsidRPr="004B0FA1">
        <w:rPr>
          <w:rFonts w:ascii="Book Antiqua" w:eastAsia="Book Antiqua" w:hAnsi="Book Antiqua" w:cs="Book Antiqua"/>
          <w:b/>
          <w:bCs/>
          <w:color w:val="000000"/>
        </w:rPr>
        <w:t>Mohamadnejad M</w:t>
      </w:r>
      <w:r w:rsidRPr="004B0FA1">
        <w:rPr>
          <w:rFonts w:ascii="Book Antiqua" w:eastAsia="Book Antiqua" w:hAnsi="Book Antiqua" w:cs="Book Antiqua"/>
          <w:color w:val="000000"/>
        </w:rPr>
        <w:t xml:space="preserve">, DeWitt JM, Sherman S, LeBlanc JK, Pitt HA, House MG, Jones KJ, Fogel EL, McHenry L, Watkins JL, Cote GA, Lehman GA, Al-Haddad MA. Role of EUS for preoperative evaluation of cholangiocarcinoma: a large single-center experience.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73</w:t>
      </w:r>
      <w:r w:rsidRPr="004B0FA1">
        <w:rPr>
          <w:rFonts w:ascii="Book Antiqua" w:eastAsia="Book Antiqua" w:hAnsi="Book Antiqua" w:cs="Book Antiqua"/>
          <w:color w:val="000000"/>
        </w:rPr>
        <w:t>: 71–78 [</w:t>
      </w:r>
      <w:r w:rsidR="00B95467" w:rsidRPr="004B0FA1">
        <w:rPr>
          <w:rFonts w:ascii="Book Antiqua" w:eastAsia="Book Antiqua" w:hAnsi="Book Antiqua" w:cs="Book Antiqua"/>
          <w:color w:val="000000"/>
        </w:rPr>
        <w:t>PMID: 21067747 DOI: 10.1016/j.gie.2010.08.050</w:t>
      </w:r>
      <w:r w:rsidRPr="004B0FA1">
        <w:rPr>
          <w:rFonts w:ascii="Book Antiqua" w:eastAsia="Book Antiqua" w:hAnsi="Book Antiqua" w:cs="Book Antiqua"/>
          <w:color w:val="000000"/>
        </w:rPr>
        <w:t>]</w:t>
      </w:r>
    </w:p>
    <w:p w14:paraId="1C54A640" w14:textId="29033F3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14 </w:t>
      </w:r>
      <w:r w:rsidRPr="004B0FA1">
        <w:rPr>
          <w:rFonts w:ascii="Book Antiqua" w:eastAsia="Book Antiqua" w:hAnsi="Book Antiqua" w:cs="Book Antiqua"/>
          <w:b/>
          <w:bCs/>
          <w:color w:val="000000"/>
        </w:rPr>
        <w:t>Ito K</w:t>
      </w:r>
      <w:r w:rsidRPr="004B0FA1">
        <w:rPr>
          <w:rFonts w:ascii="Book Antiqua" w:eastAsia="Book Antiqua" w:hAnsi="Book Antiqua" w:cs="Book Antiqua"/>
          <w:color w:val="000000"/>
        </w:rPr>
        <w:t>, Ito H, Allen PJ, Gonen M, Klimstra D, D</w:t>
      </w:r>
      <w:r w:rsidR="003B108B"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Angelica MI, Fong Y, DeMatteo RP, Brennan MF, Blumgart LH, Jarnagin WR. </w:t>
      </w:r>
      <w:proofErr w:type="gramStart"/>
      <w:r w:rsidRPr="004B0FA1">
        <w:rPr>
          <w:rFonts w:ascii="Book Antiqua" w:eastAsia="Book Antiqua" w:hAnsi="Book Antiqua" w:cs="Book Antiqua"/>
          <w:color w:val="000000"/>
        </w:rPr>
        <w:t>Adequate lymph node assessment for extrahepatic bile duct adenocarcinoma.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251</w:t>
      </w:r>
      <w:r w:rsidRPr="004B0FA1">
        <w:rPr>
          <w:rFonts w:ascii="Book Antiqua" w:eastAsia="Book Antiqua" w:hAnsi="Book Antiqua" w:cs="Book Antiqua"/>
          <w:color w:val="000000"/>
        </w:rPr>
        <w:t>:</w:t>
      </w:r>
      <w:r w:rsidR="003B108B"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675</w:t>
      </w:r>
      <w:r w:rsidR="003B108B" w:rsidRPr="004B0FA1">
        <w:rPr>
          <w:rFonts w:ascii="Book Antiqua" w:eastAsia="Book Antiqua" w:hAnsi="Book Antiqua" w:cs="Book Antiqua"/>
          <w:color w:val="000000"/>
        </w:rPr>
        <w:t>-</w:t>
      </w:r>
      <w:r w:rsidRPr="004B0FA1">
        <w:rPr>
          <w:rFonts w:ascii="Book Antiqua" w:eastAsia="Book Antiqua" w:hAnsi="Book Antiqua" w:cs="Book Antiqua"/>
          <w:color w:val="000000"/>
        </w:rPr>
        <w:t>681 [</w:t>
      </w:r>
      <w:r w:rsidR="00BD714D" w:rsidRPr="004B0FA1">
        <w:rPr>
          <w:rFonts w:ascii="Book Antiqua" w:eastAsia="Book Antiqua" w:hAnsi="Book Antiqua" w:cs="Book Antiqua"/>
          <w:color w:val="000000"/>
        </w:rPr>
        <w:t>PMID: 20224368 DOI: 10.1097/SLA.0b013e3181d3d2b2</w:t>
      </w:r>
      <w:r w:rsidRPr="004B0FA1">
        <w:rPr>
          <w:rFonts w:ascii="Book Antiqua" w:eastAsia="Book Antiqua" w:hAnsi="Book Antiqua" w:cs="Book Antiqua"/>
          <w:color w:val="000000"/>
        </w:rPr>
        <w:t>]</w:t>
      </w:r>
    </w:p>
    <w:p w14:paraId="767AA1D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15 </w:t>
      </w:r>
      <w:r w:rsidRPr="004B0FA1">
        <w:rPr>
          <w:rFonts w:ascii="Book Antiqua" w:eastAsia="Book Antiqua" w:hAnsi="Book Antiqua" w:cs="Book Antiqua"/>
          <w:b/>
          <w:bCs/>
          <w:color w:val="000000"/>
        </w:rPr>
        <w:t>Malikowski T</w:t>
      </w:r>
      <w:r w:rsidRPr="004B0FA1">
        <w:rPr>
          <w:rFonts w:ascii="Book Antiqua" w:eastAsia="Book Antiqua" w:hAnsi="Book Antiqua" w:cs="Book Antiqua"/>
          <w:color w:val="000000"/>
        </w:rPr>
        <w:t xml:space="preserve">, </w:t>
      </w:r>
      <w:r w:rsidR="00BD714D" w:rsidRPr="004B0FA1">
        <w:rPr>
          <w:rFonts w:ascii="Book Antiqua" w:eastAsia="Book Antiqua" w:hAnsi="Book Antiqua" w:cs="Book Antiqua"/>
          <w:color w:val="000000"/>
        </w:rPr>
        <w:t xml:space="preserve">Levy MJ, Gleeson FC, Storm AC, Vargas EJ, Topazian MD, Abu Dayyeh BK, Iyer PG, Rajan E, Gores GJ, Roberts LR, Chandrasekhara V. Endoscopic Ultrasound/Fine Needle Aspiration Is Effective for Lymph Node Staging in Patients </w:t>
      </w:r>
      <w:r w:rsidR="00BD714D" w:rsidRPr="004B0FA1">
        <w:rPr>
          <w:rFonts w:ascii="Book Antiqua" w:eastAsia="Book Antiqua" w:hAnsi="Book Antiqua" w:cs="Book Antiqua"/>
          <w:color w:val="000000"/>
        </w:rPr>
        <w:lastRenderedPageBreak/>
        <w:t xml:space="preserve">With Cholangiocarcinoma. </w:t>
      </w:r>
      <w:r w:rsidR="00BD714D" w:rsidRPr="004B0FA1">
        <w:rPr>
          <w:rFonts w:ascii="Book Antiqua" w:eastAsia="Book Antiqua" w:hAnsi="Book Antiqua" w:cs="Book Antiqua"/>
          <w:i/>
          <w:iCs/>
          <w:color w:val="000000"/>
        </w:rPr>
        <w:t>Hepatology</w:t>
      </w:r>
      <w:r w:rsidR="00BD714D" w:rsidRPr="004B0FA1">
        <w:rPr>
          <w:rFonts w:ascii="Book Antiqua" w:eastAsia="Book Antiqua" w:hAnsi="Book Antiqua" w:cs="Book Antiqua"/>
          <w:color w:val="000000"/>
        </w:rPr>
        <w:t xml:space="preserve"> 2020; </w:t>
      </w:r>
      <w:r w:rsidR="00BD714D" w:rsidRPr="004B0FA1">
        <w:rPr>
          <w:rFonts w:ascii="Book Antiqua" w:eastAsia="Book Antiqua" w:hAnsi="Book Antiqua" w:cs="Book Antiqua"/>
          <w:b/>
          <w:bCs/>
          <w:color w:val="000000"/>
        </w:rPr>
        <w:t>72</w:t>
      </w:r>
      <w:r w:rsidR="00BD714D" w:rsidRPr="004B0FA1">
        <w:rPr>
          <w:rFonts w:ascii="Book Antiqua" w:eastAsia="Book Antiqua" w:hAnsi="Book Antiqua" w:cs="Book Antiqua"/>
          <w:color w:val="000000"/>
        </w:rPr>
        <w:t>: 940-948 [PMID: 31860935 DOI: 10.1002/hep.31077]</w:t>
      </w:r>
    </w:p>
    <w:p w14:paraId="59A0997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16 </w:t>
      </w:r>
      <w:r w:rsidRPr="004B0FA1">
        <w:rPr>
          <w:rFonts w:ascii="Book Antiqua" w:eastAsia="Book Antiqua" w:hAnsi="Book Antiqua" w:cs="Book Antiqua"/>
          <w:b/>
          <w:bCs/>
          <w:color w:val="000000"/>
        </w:rPr>
        <w:t>Tantau M</w:t>
      </w:r>
      <w:r w:rsidRPr="004B0FA1">
        <w:rPr>
          <w:rFonts w:ascii="Book Antiqua" w:eastAsia="Book Antiqua" w:hAnsi="Book Antiqua" w:cs="Book Antiqua"/>
          <w:color w:val="000000"/>
        </w:rPr>
        <w:t xml:space="preserve">, Pop T, Badea R, Spirchez Z, Moşteanu O, Tantau A. Intraductal ultrasonography for the assessment of preoperative biliary and pancreatic strictures. </w:t>
      </w:r>
      <w:r w:rsidRPr="004B0FA1">
        <w:rPr>
          <w:rFonts w:ascii="Book Antiqua" w:eastAsia="Book Antiqua" w:hAnsi="Book Antiqua" w:cs="Book Antiqua"/>
          <w:i/>
          <w:iCs/>
          <w:color w:val="000000"/>
        </w:rPr>
        <w:t>J Gastrointestin Liver Dis</w:t>
      </w:r>
      <w:r w:rsidRPr="004B0FA1">
        <w:rPr>
          <w:rFonts w:ascii="Book Antiqua" w:eastAsia="Book Antiqua" w:hAnsi="Book Antiqua" w:cs="Book Antiqua"/>
          <w:color w:val="000000"/>
        </w:rPr>
        <w:t xml:space="preserve"> 2008; </w:t>
      </w:r>
      <w:r w:rsidRPr="004B0FA1">
        <w:rPr>
          <w:rFonts w:ascii="Book Antiqua" w:eastAsia="Book Antiqua" w:hAnsi="Book Antiqua" w:cs="Book Antiqua"/>
          <w:b/>
          <w:bCs/>
          <w:color w:val="000000"/>
        </w:rPr>
        <w:t>17</w:t>
      </w:r>
      <w:r w:rsidRPr="004B0FA1">
        <w:rPr>
          <w:rFonts w:ascii="Book Antiqua" w:eastAsia="Book Antiqua" w:hAnsi="Book Antiqua" w:cs="Book Antiqua"/>
          <w:color w:val="000000"/>
        </w:rPr>
        <w:t>: 217-222 [PMID: 18568147]</w:t>
      </w:r>
    </w:p>
    <w:p w14:paraId="012C3F9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17 </w:t>
      </w:r>
      <w:r w:rsidRPr="004B0FA1">
        <w:rPr>
          <w:rFonts w:ascii="Book Antiqua" w:eastAsia="Book Antiqua" w:hAnsi="Book Antiqua" w:cs="Book Antiqua"/>
          <w:b/>
          <w:bCs/>
          <w:color w:val="000000"/>
        </w:rPr>
        <w:t>Valery PC</w:t>
      </w:r>
      <w:r w:rsidRPr="004B0FA1">
        <w:rPr>
          <w:rFonts w:ascii="Book Antiqua" w:eastAsia="Book Antiqua" w:hAnsi="Book Antiqua" w:cs="Book Antiqua"/>
          <w:color w:val="000000"/>
        </w:rPr>
        <w:t xml:space="preserve">, </w:t>
      </w:r>
      <w:r w:rsidR="003D7598" w:rsidRPr="004B0FA1">
        <w:rPr>
          <w:rFonts w:ascii="Book Antiqua" w:eastAsia="Book Antiqua" w:hAnsi="Book Antiqua" w:cs="Book Antiqua"/>
          <w:color w:val="000000"/>
        </w:rPr>
        <w:t xml:space="preserve">Laversanne M, Clark PJ, Petrick JL, McGlynn KA, Bray F. Projections of primary liver cancer to 2030 in 30 countries worldwide. </w:t>
      </w:r>
      <w:r w:rsidR="003D7598" w:rsidRPr="004B0FA1">
        <w:rPr>
          <w:rFonts w:ascii="Book Antiqua" w:eastAsia="Book Antiqua" w:hAnsi="Book Antiqua" w:cs="Book Antiqua"/>
          <w:i/>
          <w:iCs/>
          <w:color w:val="000000"/>
        </w:rPr>
        <w:t>Hepatology</w:t>
      </w:r>
      <w:r w:rsidR="003D7598" w:rsidRPr="004B0FA1">
        <w:rPr>
          <w:rFonts w:ascii="Book Antiqua" w:eastAsia="Book Antiqua" w:hAnsi="Book Antiqua" w:cs="Book Antiqua"/>
          <w:color w:val="000000"/>
        </w:rPr>
        <w:t xml:space="preserve"> 2018; </w:t>
      </w:r>
      <w:r w:rsidR="003D7598" w:rsidRPr="004B0FA1">
        <w:rPr>
          <w:rFonts w:ascii="Book Antiqua" w:eastAsia="Book Antiqua" w:hAnsi="Book Antiqua" w:cs="Book Antiqua"/>
          <w:b/>
          <w:bCs/>
          <w:color w:val="000000"/>
        </w:rPr>
        <w:t>67</w:t>
      </w:r>
      <w:r w:rsidR="003D7598" w:rsidRPr="004B0FA1">
        <w:rPr>
          <w:rFonts w:ascii="Book Antiqua" w:eastAsia="Book Antiqua" w:hAnsi="Book Antiqua" w:cs="Book Antiqua"/>
          <w:color w:val="000000"/>
        </w:rPr>
        <w:t>: 600-611 [PMID: 28859220 DOI: 10.1002/hep.29498]</w:t>
      </w:r>
    </w:p>
    <w:p w14:paraId="198FBFF9" w14:textId="04254B69"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18 </w:t>
      </w:r>
      <w:r w:rsidRPr="004B0FA1">
        <w:rPr>
          <w:rFonts w:ascii="Book Antiqua" w:eastAsia="Book Antiqua" w:hAnsi="Book Antiqua" w:cs="Book Antiqua"/>
          <w:b/>
          <w:bCs/>
          <w:color w:val="000000"/>
        </w:rPr>
        <w:t>DeOliveira ML</w:t>
      </w:r>
      <w:r w:rsidRPr="004B0FA1">
        <w:rPr>
          <w:rFonts w:ascii="Book Antiqua" w:eastAsia="Book Antiqua" w:hAnsi="Book Antiqua" w:cs="Book Antiqua"/>
          <w:color w:val="000000"/>
        </w:rPr>
        <w:t xml:space="preserve">, Cunningham SC, Cameron JL, Kamangar F, Winter JM, Lillemoe KD, Choti MA, Yeo CJ, Schulick RD. Cholangiocarcinoma: thirty-one-year experience with 564 patients at a single institution.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2007; </w:t>
      </w:r>
      <w:r w:rsidRPr="004B0FA1">
        <w:rPr>
          <w:rFonts w:ascii="Book Antiqua" w:eastAsia="Book Antiqua" w:hAnsi="Book Antiqua" w:cs="Book Antiqua"/>
          <w:b/>
          <w:bCs/>
          <w:color w:val="000000"/>
        </w:rPr>
        <w:t>245</w:t>
      </w:r>
      <w:r w:rsidRPr="004B0FA1">
        <w:rPr>
          <w:rFonts w:ascii="Book Antiqua" w:eastAsia="Book Antiqua" w:hAnsi="Book Antiqua" w:cs="Book Antiqua"/>
          <w:color w:val="000000"/>
        </w:rPr>
        <w:t>: 755-762 [PMID: 17457168 DOI: 10.1097/01.sla.0000251366.62632.d3]</w:t>
      </w:r>
    </w:p>
    <w:p w14:paraId="3AC47792"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19</w:t>
      </w:r>
      <w:r w:rsidR="007A2535"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Lim JH</w:t>
      </w:r>
      <w:r w:rsidRPr="004B0FA1">
        <w:rPr>
          <w:rFonts w:ascii="Book Antiqua" w:eastAsia="Book Antiqua" w:hAnsi="Book Antiqua" w:cs="Book Antiqua"/>
          <w:color w:val="000000"/>
        </w:rPr>
        <w:t>.</w:t>
      </w:r>
      <w:proofErr w:type="gramEnd"/>
      <w:r w:rsidRPr="004B0FA1">
        <w:rPr>
          <w:rFonts w:ascii="Book Antiqua" w:eastAsia="Book Antiqua" w:hAnsi="Book Antiqua" w:cs="Book Antiqua"/>
          <w:color w:val="000000"/>
        </w:rPr>
        <w:t xml:space="preserve"> Cholangiocarcinoma: morphologic classification according to growth pattern and imaging findings. </w:t>
      </w:r>
      <w:r w:rsidRPr="004B0FA1">
        <w:rPr>
          <w:rFonts w:ascii="Book Antiqua" w:eastAsia="Book Antiqua" w:hAnsi="Book Antiqua" w:cs="Book Antiqua"/>
          <w:i/>
          <w:iCs/>
          <w:color w:val="000000"/>
        </w:rPr>
        <w:t>AJR Am J Roentgenol</w:t>
      </w:r>
      <w:r w:rsidRPr="004B0FA1">
        <w:rPr>
          <w:rFonts w:ascii="Book Antiqua" w:eastAsia="Book Antiqua" w:hAnsi="Book Antiqua" w:cs="Book Antiqua"/>
          <w:color w:val="000000"/>
        </w:rPr>
        <w:t xml:space="preserve"> 2003; </w:t>
      </w:r>
      <w:r w:rsidRPr="004B0FA1">
        <w:rPr>
          <w:rFonts w:ascii="Book Antiqua" w:eastAsia="Book Antiqua" w:hAnsi="Book Antiqua" w:cs="Book Antiqua"/>
          <w:b/>
          <w:bCs/>
          <w:color w:val="000000"/>
        </w:rPr>
        <w:t>181</w:t>
      </w:r>
      <w:r w:rsidRPr="004B0FA1">
        <w:rPr>
          <w:rFonts w:ascii="Book Antiqua" w:eastAsia="Book Antiqua" w:hAnsi="Book Antiqua" w:cs="Book Antiqua"/>
          <w:color w:val="000000"/>
        </w:rPr>
        <w:t>: 819-827 [PMID: 12933488 DOI: 10.2214/ajr.181.3.1810819]</w:t>
      </w:r>
    </w:p>
    <w:p w14:paraId="1E2BDF4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20 </w:t>
      </w:r>
      <w:r w:rsidRPr="004B0FA1">
        <w:rPr>
          <w:rFonts w:ascii="Book Antiqua" w:eastAsia="Book Antiqua" w:hAnsi="Book Antiqua" w:cs="Book Antiqua"/>
          <w:b/>
          <w:bCs/>
          <w:color w:val="000000"/>
        </w:rPr>
        <w:t>Mihalache F</w:t>
      </w:r>
      <w:r w:rsidRPr="004B0FA1">
        <w:rPr>
          <w:rFonts w:ascii="Book Antiqua" w:eastAsia="Book Antiqua" w:hAnsi="Book Antiqua" w:cs="Book Antiqua"/>
          <w:color w:val="000000"/>
        </w:rPr>
        <w:t xml:space="preserve">, Tantau M, Diaconu B, Acalovschi M. Survival and quality of life of cholangiocarcinoma patients: a prospective study over a 4 year period. </w:t>
      </w:r>
      <w:r w:rsidRPr="004B0FA1">
        <w:rPr>
          <w:rFonts w:ascii="Book Antiqua" w:eastAsia="Book Antiqua" w:hAnsi="Book Antiqua" w:cs="Book Antiqua"/>
          <w:i/>
          <w:iCs/>
          <w:color w:val="000000"/>
        </w:rPr>
        <w:t>J Gastrointestin Liver Dis</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19</w:t>
      </w:r>
      <w:r w:rsidRPr="004B0FA1">
        <w:rPr>
          <w:rFonts w:ascii="Book Antiqua" w:eastAsia="Book Antiqua" w:hAnsi="Book Antiqua" w:cs="Book Antiqua"/>
          <w:color w:val="000000"/>
        </w:rPr>
        <w:t>: 285-290 [PMID: 20922193]</w:t>
      </w:r>
    </w:p>
    <w:p w14:paraId="1421E15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21 </w:t>
      </w:r>
      <w:r w:rsidRPr="004B0FA1">
        <w:rPr>
          <w:rFonts w:ascii="Book Antiqua" w:eastAsia="Book Antiqua" w:hAnsi="Book Antiqua" w:cs="Book Antiqua"/>
          <w:b/>
          <w:bCs/>
          <w:color w:val="000000"/>
        </w:rPr>
        <w:t>Jarnagin WR</w:t>
      </w:r>
      <w:r w:rsidRPr="004B0FA1">
        <w:rPr>
          <w:rFonts w:ascii="Book Antiqua" w:eastAsia="Book Antiqua" w:hAnsi="Book Antiqua" w:cs="Book Antiqua"/>
          <w:color w:val="000000"/>
        </w:rPr>
        <w:t xml:space="preserve">, Fong Y, DeMatteo RP, Gonen M, Burke EC, Bodniewicz BS J, Youssef BA M, Klimstra D, Blumgart LH. </w:t>
      </w:r>
      <w:proofErr w:type="gramStart"/>
      <w:r w:rsidRPr="004B0FA1">
        <w:rPr>
          <w:rFonts w:ascii="Book Antiqua" w:eastAsia="Book Antiqua" w:hAnsi="Book Antiqua" w:cs="Book Antiqua"/>
          <w:color w:val="000000"/>
        </w:rPr>
        <w:t>Staging, resectability, and outcome in 225 patients with hilar cholangiocarcinoma.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Ann Surg</w:t>
      </w:r>
      <w:r w:rsidRPr="004B0FA1">
        <w:rPr>
          <w:rFonts w:ascii="Book Antiqua" w:eastAsia="Book Antiqua" w:hAnsi="Book Antiqua" w:cs="Book Antiqua"/>
          <w:color w:val="000000"/>
        </w:rPr>
        <w:t xml:space="preserve"> 2001; </w:t>
      </w:r>
      <w:r w:rsidRPr="004B0FA1">
        <w:rPr>
          <w:rFonts w:ascii="Book Antiqua" w:eastAsia="Book Antiqua" w:hAnsi="Book Antiqua" w:cs="Book Antiqua"/>
          <w:b/>
          <w:bCs/>
          <w:color w:val="000000"/>
        </w:rPr>
        <w:t>234</w:t>
      </w:r>
      <w:r w:rsidRPr="004B0FA1">
        <w:rPr>
          <w:rFonts w:ascii="Book Antiqua" w:eastAsia="Book Antiqua" w:hAnsi="Book Antiqua" w:cs="Book Antiqua"/>
          <w:color w:val="000000"/>
        </w:rPr>
        <w:t>: 507-17; discussion 517-9 [PMID: 11573044 DOI: 10.1097/00000658-200110000-00010]</w:t>
      </w:r>
    </w:p>
    <w:p w14:paraId="72CF919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22 </w:t>
      </w:r>
      <w:r w:rsidRPr="004B0FA1">
        <w:rPr>
          <w:rFonts w:ascii="Book Antiqua" w:eastAsia="Book Antiqua" w:hAnsi="Book Antiqua" w:cs="Book Antiqua"/>
          <w:b/>
          <w:bCs/>
          <w:color w:val="000000"/>
        </w:rPr>
        <w:t>Darwish Murad S</w:t>
      </w:r>
      <w:r w:rsidRPr="004B0FA1">
        <w:rPr>
          <w:rFonts w:ascii="Book Antiqua" w:eastAsia="Book Antiqua" w:hAnsi="Book Antiqua" w:cs="Book Antiqua"/>
          <w:color w:val="000000"/>
        </w:rPr>
        <w:t xml:space="preserve">, </w:t>
      </w:r>
      <w:r w:rsidR="0001413F" w:rsidRPr="004B0FA1">
        <w:rPr>
          <w:rFonts w:ascii="Book Antiqua" w:eastAsia="Book Antiqua" w:hAnsi="Book Antiqua" w:cs="Book Antiqua"/>
          <w:color w:val="000000"/>
        </w:rPr>
        <w:t xml:space="preserve">Kim WR, Harnois DM, Douglas DD, Burton J, Kulik LM, Botha JF, Mezrich JD, Chapman WC, Schwartz JJ, Hong JC, Emond JC, Jeon H, Rosen CB, Gores GJ, Heimbach JK. Efficacy of neoadjuvant </w:t>
      </w:r>
      <w:proofErr w:type="gramStart"/>
      <w:r w:rsidR="0001413F" w:rsidRPr="004B0FA1">
        <w:rPr>
          <w:rFonts w:ascii="Book Antiqua" w:eastAsia="Book Antiqua" w:hAnsi="Book Antiqua" w:cs="Book Antiqua"/>
          <w:color w:val="000000"/>
        </w:rPr>
        <w:t>chemoradiation,</w:t>
      </w:r>
      <w:proofErr w:type="gramEnd"/>
      <w:r w:rsidR="0001413F" w:rsidRPr="004B0FA1">
        <w:rPr>
          <w:rFonts w:ascii="Book Antiqua" w:eastAsia="Book Antiqua" w:hAnsi="Book Antiqua" w:cs="Book Antiqua"/>
          <w:color w:val="000000"/>
        </w:rPr>
        <w:t xml:space="preserve"> followed by liver transplantation, for perihilar cholangiocarcinoma at 12 US centers. </w:t>
      </w:r>
      <w:r w:rsidR="0001413F" w:rsidRPr="004B0FA1">
        <w:rPr>
          <w:rFonts w:ascii="Book Antiqua" w:eastAsia="Book Antiqua" w:hAnsi="Book Antiqua" w:cs="Book Antiqua"/>
          <w:i/>
          <w:iCs/>
          <w:color w:val="000000"/>
        </w:rPr>
        <w:t>Gastroenterology</w:t>
      </w:r>
      <w:r w:rsidR="0001413F" w:rsidRPr="004B0FA1">
        <w:rPr>
          <w:rFonts w:ascii="Book Antiqua" w:eastAsia="Book Antiqua" w:hAnsi="Book Antiqua" w:cs="Book Antiqua"/>
          <w:color w:val="000000"/>
        </w:rPr>
        <w:t xml:space="preserve"> 2012; </w:t>
      </w:r>
      <w:r w:rsidR="0001413F" w:rsidRPr="004B0FA1">
        <w:rPr>
          <w:rFonts w:ascii="Book Antiqua" w:eastAsia="Book Antiqua" w:hAnsi="Book Antiqua" w:cs="Book Antiqua"/>
          <w:b/>
          <w:bCs/>
          <w:color w:val="000000"/>
        </w:rPr>
        <w:t>143</w:t>
      </w:r>
      <w:r w:rsidR="0001413F" w:rsidRPr="004B0FA1">
        <w:rPr>
          <w:rFonts w:ascii="Book Antiqua" w:eastAsia="Book Antiqua" w:hAnsi="Book Antiqua" w:cs="Book Antiqua"/>
          <w:color w:val="000000"/>
        </w:rPr>
        <w:t>: 88-98.e3; quiz e14 [PMID: 22504095 DOI: 10.1053/j.gastro.2012.04.008]</w:t>
      </w:r>
    </w:p>
    <w:p w14:paraId="201026EB" w14:textId="52847EE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23 </w:t>
      </w:r>
      <w:r w:rsidRPr="004B0FA1">
        <w:rPr>
          <w:rFonts w:ascii="Book Antiqua" w:eastAsia="Book Antiqua" w:hAnsi="Book Antiqua" w:cs="Book Antiqua"/>
          <w:b/>
          <w:bCs/>
          <w:color w:val="000000"/>
        </w:rPr>
        <w:t>Prachayakul V</w:t>
      </w:r>
      <w:r w:rsidRPr="004B0FA1">
        <w:rPr>
          <w:rFonts w:ascii="Book Antiqua" w:eastAsia="Book Antiqua" w:hAnsi="Book Antiqua" w:cs="Book Antiqua"/>
          <w:color w:val="000000"/>
        </w:rPr>
        <w:t xml:space="preserve">, Chaisayan S, Aswakul P, Deesomsak M. Clinical characteristics and treatment outcomes of patients with unresectable cholangiocarcinoma in Thailand: are </w:t>
      </w:r>
      <w:r w:rsidRPr="004B0FA1">
        <w:rPr>
          <w:rFonts w:ascii="Book Antiqua" w:eastAsia="Book Antiqua" w:hAnsi="Book Antiqua" w:cs="Book Antiqua"/>
          <w:color w:val="000000"/>
        </w:rPr>
        <w:lastRenderedPageBreak/>
        <w:t xml:space="preserve">there differences dependent on stent type? </w:t>
      </w:r>
      <w:r w:rsidRPr="004B0FA1">
        <w:rPr>
          <w:rFonts w:ascii="Book Antiqua" w:eastAsia="Book Antiqua" w:hAnsi="Book Antiqua" w:cs="Book Antiqua"/>
          <w:i/>
          <w:iCs/>
          <w:color w:val="000000"/>
        </w:rPr>
        <w:t>Asian Pac J Cancer Prev</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14</w:t>
      </w:r>
      <w:r w:rsidRPr="004B0FA1">
        <w:rPr>
          <w:rFonts w:ascii="Book Antiqua" w:eastAsia="Book Antiqua" w:hAnsi="Book Antiqua" w:cs="Book Antiqua"/>
          <w:color w:val="000000"/>
        </w:rPr>
        <w:t>: 529-532 [PMID: 23534788</w:t>
      </w:r>
      <w:r w:rsidR="006608BF" w:rsidRPr="004B0FA1">
        <w:rPr>
          <w:rFonts w:ascii="Book Antiqua" w:eastAsia="Book Antiqua" w:hAnsi="Book Antiqua" w:cs="Book Antiqua"/>
          <w:color w:val="000000"/>
        </w:rPr>
        <w:t xml:space="preserve"> </w:t>
      </w:r>
      <w:r w:rsidR="0001413F" w:rsidRPr="004B0FA1">
        <w:rPr>
          <w:rFonts w:ascii="Book Antiqua" w:eastAsia="Book Antiqua" w:hAnsi="Book Antiqua" w:cs="Book Antiqua"/>
          <w:color w:val="000000"/>
        </w:rPr>
        <w:t>DOI: 10.7314/apjcp.2013.14.1.529</w:t>
      </w:r>
      <w:r w:rsidRPr="004B0FA1">
        <w:rPr>
          <w:rFonts w:ascii="Book Antiqua" w:eastAsia="Book Antiqua" w:hAnsi="Book Antiqua" w:cs="Book Antiqua"/>
          <w:color w:val="000000"/>
        </w:rPr>
        <w:t>]</w:t>
      </w:r>
    </w:p>
    <w:p w14:paraId="26B1C48A"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24 </w:t>
      </w:r>
      <w:r w:rsidRPr="004B0FA1">
        <w:rPr>
          <w:rFonts w:ascii="Book Antiqua" w:eastAsia="Book Antiqua" w:hAnsi="Book Antiqua" w:cs="Book Antiqua"/>
          <w:b/>
          <w:bCs/>
          <w:color w:val="000000"/>
        </w:rPr>
        <w:t>Prachayakul V</w:t>
      </w:r>
      <w:r w:rsidRPr="004B0FA1">
        <w:rPr>
          <w:rFonts w:ascii="Book Antiqua" w:eastAsia="Book Antiqua" w:hAnsi="Book Antiqua" w:cs="Book Antiqua"/>
          <w:color w:val="000000"/>
        </w:rPr>
        <w:t>. Current Status of Endoscopic Treatment of Advanced Hilar Cholangiocarcinoma.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J Gastroint Dig Syst</w:t>
      </w:r>
      <w:r w:rsidRPr="004B0FA1">
        <w:rPr>
          <w:rFonts w:ascii="Book Antiqua" w:eastAsia="Book Antiqua" w:hAnsi="Book Antiqua" w:cs="Book Antiqua"/>
          <w:color w:val="000000"/>
        </w:rPr>
        <w:t xml:space="preserve"> 2014;</w:t>
      </w:r>
      <w:r w:rsidRPr="004B0FA1">
        <w:rPr>
          <w:rFonts w:ascii="Book Antiqua" w:eastAsia="Book Antiqua" w:hAnsi="Book Antiqua" w:cs="Book Antiqua"/>
          <w:b/>
          <w:bCs/>
          <w:color w:val="000000"/>
        </w:rPr>
        <w:t xml:space="preserve"> 4</w:t>
      </w:r>
      <w:r w:rsidRPr="004B0FA1">
        <w:rPr>
          <w:rFonts w:ascii="Book Antiqua" w:eastAsia="Book Antiqua" w:hAnsi="Book Antiqua" w:cs="Book Antiqua"/>
          <w:color w:val="000000"/>
        </w:rPr>
        <w:t>: 168 [DOI: 10.4172/2161-069X.1000168]</w:t>
      </w:r>
    </w:p>
    <w:p w14:paraId="0CCD9A55"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25 </w:t>
      </w:r>
      <w:r w:rsidRPr="004B0FA1">
        <w:rPr>
          <w:rFonts w:ascii="Book Antiqua" w:eastAsia="Book Antiqua" w:hAnsi="Book Antiqua" w:cs="Book Antiqua"/>
          <w:b/>
          <w:bCs/>
          <w:color w:val="000000"/>
        </w:rPr>
        <w:t>Rizvi S</w:t>
      </w:r>
      <w:r w:rsidRPr="004B0FA1">
        <w:rPr>
          <w:rFonts w:ascii="Book Antiqua" w:eastAsia="Book Antiqua" w:hAnsi="Book Antiqua" w:cs="Book Antiqua"/>
          <w:color w:val="000000"/>
        </w:rPr>
        <w:t xml:space="preserve">, </w:t>
      </w:r>
      <w:r w:rsidR="000B5E46" w:rsidRPr="004B0FA1">
        <w:rPr>
          <w:rFonts w:ascii="Book Antiqua" w:eastAsia="Book Antiqua" w:hAnsi="Book Antiqua" w:cs="Book Antiqua"/>
          <w:color w:val="000000"/>
        </w:rPr>
        <w:t>Khan SA, Hallemeier CL, Kelley RK, Gores GJ.</w:t>
      </w:r>
      <w:proofErr w:type="gramEnd"/>
      <w:r w:rsidR="000B5E46" w:rsidRPr="004B0FA1">
        <w:rPr>
          <w:rFonts w:ascii="Book Antiqua" w:eastAsia="Book Antiqua" w:hAnsi="Book Antiqua" w:cs="Book Antiqua"/>
          <w:color w:val="000000"/>
        </w:rPr>
        <w:t xml:space="preserve"> Cholangiocarcinoma - evolving concepts and therapeutic strategies. </w:t>
      </w:r>
      <w:r w:rsidR="000B5E46" w:rsidRPr="004B0FA1">
        <w:rPr>
          <w:rFonts w:ascii="Book Antiqua" w:eastAsia="Book Antiqua" w:hAnsi="Book Antiqua" w:cs="Book Antiqua"/>
          <w:i/>
          <w:iCs/>
          <w:color w:val="000000"/>
        </w:rPr>
        <w:t>Nat Rev Clin Oncol</w:t>
      </w:r>
      <w:r w:rsidR="000B5E46" w:rsidRPr="004B0FA1">
        <w:rPr>
          <w:rFonts w:ascii="Book Antiqua" w:eastAsia="Book Antiqua" w:hAnsi="Book Antiqua" w:cs="Book Antiqua"/>
          <w:color w:val="000000"/>
        </w:rPr>
        <w:t xml:space="preserve"> 2018; </w:t>
      </w:r>
      <w:r w:rsidR="000B5E46" w:rsidRPr="004B0FA1">
        <w:rPr>
          <w:rFonts w:ascii="Book Antiqua" w:eastAsia="Book Antiqua" w:hAnsi="Book Antiqua" w:cs="Book Antiqua"/>
          <w:b/>
          <w:bCs/>
          <w:color w:val="000000"/>
        </w:rPr>
        <w:t>15</w:t>
      </w:r>
      <w:r w:rsidR="000B5E46" w:rsidRPr="004B0FA1">
        <w:rPr>
          <w:rFonts w:ascii="Book Antiqua" w:eastAsia="Book Antiqua" w:hAnsi="Book Antiqua" w:cs="Book Antiqua"/>
          <w:color w:val="000000"/>
        </w:rPr>
        <w:t>: 95-111 [PMID: 28994423 DOI: 10.1038/nrclinonc.2017.157]</w:t>
      </w:r>
    </w:p>
    <w:p w14:paraId="46A66B32" w14:textId="4004DD40"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26 </w:t>
      </w:r>
      <w:r w:rsidRPr="004B0FA1">
        <w:rPr>
          <w:rFonts w:ascii="Book Antiqua" w:eastAsia="Book Antiqua" w:hAnsi="Book Antiqua" w:cs="Book Antiqua"/>
          <w:b/>
          <w:bCs/>
          <w:color w:val="000000"/>
        </w:rPr>
        <w:t>Brandi G</w:t>
      </w:r>
      <w:r w:rsidRPr="004B0FA1">
        <w:rPr>
          <w:rFonts w:ascii="Book Antiqua" w:eastAsia="Book Antiqua" w:hAnsi="Book Antiqua" w:cs="Book Antiqua"/>
          <w:color w:val="000000"/>
        </w:rPr>
        <w:t>, Venturi M, Pantaleo MA, Ercolani G; GICO.</w:t>
      </w:r>
      <w:proofErr w:type="gramEnd"/>
      <w:r w:rsidRPr="004B0FA1">
        <w:rPr>
          <w:rFonts w:ascii="Book Antiqua" w:eastAsia="Book Antiqua" w:hAnsi="Book Antiqua" w:cs="Book Antiqua"/>
          <w:color w:val="000000"/>
        </w:rPr>
        <w:t xml:space="preserve"> Cholangiocarcinoma: Current opinion on clinical practice diagnostic and therapeutic algorithms: A review of the literature and a long-standing experience of a referral center. </w:t>
      </w:r>
      <w:r w:rsidRPr="004B0FA1">
        <w:rPr>
          <w:rFonts w:ascii="Book Antiqua" w:eastAsia="Book Antiqua" w:hAnsi="Book Antiqua" w:cs="Book Antiqua"/>
          <w:i/>
          <w:iCs/>
          <w:color w:val="000000"/>
        </w:rPr>
        <w:t>Dig Liver Dis</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48</w:t>
      </w:r>
      <w:r w:rsidRPr="004B0FA1">
        <w:rPr>
          <w:rFonts w:ascii="Book Antiqua" w:eastAsia="Book Antiqua" w:hAnsi="Book Antiqua" w:cs="Book Antiqua"/>
          <w:color w:val="000000"/>
        </w:rPr>
        <w:t>: 231-241 [PMID: 26769568</w:t>
      </w:r>
      <w:r w:rsidR="006608BF" w:rsidRPr="004B0FA1">
        <w:rPr>
          <w:rFonts w:ascii="Book Antiqua" w:eastAsia="Book Antiqua" w:hAnsi="Book Antiqua" w:cs="Book Antiqua"/>
          <w:color w:val="000000"/>
        </w:rPr>
        <w:t xml:space="preserve"> </w:t>
      </w:r>
      <w:r w:rsidR="000B5E46" w:rsidRPr="004B0FA1">
        <w:rPr>
          <w:rFonts w:ascii="Book Antiqua" w:eastAsia="Book Antiqua" w:hAnsi="Book Antiqua" w:cs="Book Antiqua"/>
          <w:color w:val="000000"/>
        </w:rPr>
        <w:t>DOI: 10.1016/j.dld.2015.11.017</w:t>
      </w:r>
      <w:r w:rsidRPr="004B0FA1">
        <w:rPr>
          <w:rFonts w:ascii="Book Antiqua" w:eastAsia="Book Antiqua" w:hAnsi="Book Antiqua" w:cs="Book Antiqua"/>
          <w:color w:val="000000"/>
        </w:rPr>
        <w:t>]</w:t>
      </w:r>
    </w:p>
    <w:p w14:paraId="796B3F78"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27 </w:t>
      </w:r>
      <w:r w:rsidR="00074858" w:rsidRPr="004B0FA1">
        <w:rPr>
          <w:rFonts w:ascii="Book Antiqua" w:eastAsia="Book Antiqua" w:hAnsi="Book Antiqua" w:cs="Book Antiqua"/>
          <w:b/>
          <w:bCs/>
          <w:color w:val="000000"/>
        </w:rPr>
        <w:t>Sofi AA</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Khan MA, Das A, Sachdev M, Khuder S, Nawras A, Lee W. Radiofrequency ablation combined with biliary stent placement versus stent placement alone for malignant biliary strictures: a systematic review and meta-analysis. </w:t>
      </w:r>
      <w:r w:rsidR="00700E6D" w:rsidRPr="004B0FA1">
        <w:rPr>
          <w:rFonts w:ascii="Book Antiqua" w:eastAsia="Book Antiqua" w:hAnsi="Book Antiqua" w:cs="Book Antiqua"/>
          <w:i/>
          <w:iCs/>
          <w:color w:val="000000"/>
        </w:rPr>
        <w:t>Gastrointest Endosc</w:t>
      </w:r>
      <w:r w:rsidR="00700E6D" w:rsidRPr="004B0FA1">
        <w:rPr>
          <w:rFonts w:ascii="Book Antiqua" w:eastAsia="Book Antiqua" w:hAnsi="Book Antiqua" w:cs="Book Antiqua"/>
          <w:color w:val="000000"/>
        </w:rPr>
        <w:t xml:space="preserve"> 2018; </w:t>
      </w:r>
      <w:r w:rsidR="00700E6D" w:rsidRPr="004B0FA1">
        <w:rPr>
          <w:rFonts w:ascii="Book Antiqua" w:eastAsia="Book Antiqua" w:hAnsi="Book Antiqua" w:cs="Book Antiqua"/>
          <w:b/>
          <w:bCs/>
          <w:color w:val="000000"/>
        </w:rPr>
        <w:t>87</w:t>
      </w:r>
      <w:r w:rsidR="00700E6D" w:rsidRPr="004B0FA1">
        <w:rPr>
          <w:rFonts w:ascii="Book Antiqua" w:eastAsia="Book Antiqua" w:hAnsi="Book Antiqua" w:cs="Book Antiqua"/>
          <w:color w:val="000000"/>
        </w:rPr>
        <w:t>: 944-951.e1 [PMID: 29108980 DOI: 10.1016/j.gie.2017.10.029]</w:t>
      </w:r>
    </w:p>
    <w:p w14:paraId="226EC46C"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28 </w:t>
      </w:r>
      <w:r w:rsidR="00074858" w:rsidRPr="004B0FA1">
        <w:rPr>
          <w:rFonts w:ascii="Book Antiqua" w:eastAsia="Book Antiqua" w:hAnsi="Book Antiqua" w:cs="Book Antiqua"/>
          <w:b/>
          <w:bCs/>
          <w:color w:val="000000"/>
        </w:rPr>
        <w:t>Mansour JC</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Aloia TA, Crane CH, Heimbach JK, Nagino M, Vauthey JN. Hilar cholangiocarcinoma: expert consensus statement. </w:t>
      </w:r>
      <w:r w:rsidR="00700E6D" w:rsidRPr="004B0FA1">
        <w:rPr>
          <w:rFonts w:ascii="Book Antiqua" w:eastAsia="Book Antiqua" w:hAnsi="Book Antiqua" w:cs="Book Antiqua"/>
          <w:i/>
          <w:iCs/>
          <w:color w:val="000000"/>
        </w:rPr>
        <w:t>HPB (Oxford)</w:t>
      </w:r>
      <w:r w:rsidR="00700E6D" w:rsidRPr="004B0FA1">
        <w:rPr>
          <w:rFonts w:ascii="Book Antiqua" w:eastAsia="Book Antiqua" w:hAnsi="Book Antiqua" w:cs="Book Antiqua"/>
          <w:color w:val="000000"/>
        </w:rPr>
        <w:t xml:space="preserve"> 2015; </w:t>
      </w:r>
      <w:r w:rsidR="00700E6D" w:rsidRPr="004B0FA1">
        <w:rPr>
          <w:rFonts w:ascii="Book Antiqua" w:eastAsia="Book Antiqua" w:hAnsi="Book Antiqua" w:cs="Book Antiqua"/>
          <w:b/>
          <w:bCs/>
          <w:color w:val="000000"/>
        </w:rPr>
        <w:t>17</w:t>
      </w:r>
      <w:r w:rsidR="00700E6D" w:rsidRPr="004B0FA1">
        <w:rPr>
          <w:rFonts w:ascii="Book Antiqua" w:eastAsia="Book Antiqua" w:hAnsi="Book Antiqua" w:cs="Book Antiqua"/>
          <w:color w:val="000000"/>
        </w:rPr>
        <w:t>: 691-699 [PMID: 26172136 DOI: 10.1111/hpb.12450]</w:t>
      </w:r>
    </w:p>
    <w:p w14:paraId="0E723762"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29 </w:t>
      </w:r>
      <w:r w:rsidR="00074858" w:rsidRPr="004B0FA1">
        <w:rPr>
          <w:rFonts w:ascii="Book Antiqua" w:eastAsia="Book Antiqua" w:hAnsi="Book Antiqua" w:cs="Book Antiqua"/>
          <w:b/>
          <w:bCs/>
          <w:color w:val="000000"/>
        </w:rPr>
        <w:t>Liu F</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Li Y, Wei Y, Li B. Preoperative biliary drainage before resection for hilar cholangiocarcinoma: whether or not? </w:t>
      </w:r>
      <w:proofErr w:type="gramStart"/>
      <w:r w:rsidR="00700E6D" w:rsidRPr="004B0FA1">
        <w:rPr>
          <w:rFonts w:ascii="Book Antiqua" w:eastAsia="Book Antiqua" w:hAnsi="Book Antiqua" w:cs="Book Antiqua"/>
          <w:color w:val="000000"/>
        </w:rPr>
        <w:t>A systematic review.</w:t>
      </w:r>
      <w:proofErr w:type="gramEnd"/>
      <w:r w:rsidR="00700E6D"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i/>
          <w:iCs/>
          <w:color w:val="000000"/>
        </w:rPr>
        <w:t>Dig Dis Sci</w:t>
      </w:r>
      <w:r w:rsidR="00700E6D" w:rsidRPr="004B0FA1">
        <w:rPr>
          <w:rFonts w:ascii="Book Antiqua" w:eastAsia="Book Antiqua" w:hAnsi="Book Antiqua" w:cs="Book Antiqua"/>
          <w:color w:val="000000"/>
        </w:rPr>
        <w:t xml:space="preserve"> 2011; </w:t>
      </w:r>
      <w:r w:rsidR="00700E6D" w:rsidRPr="004B0FA1">
        <w:rPr>
          <w:rFonts w:ascii="Book Antiqua" w:eastAsia="Book Antiqua" w:hAnsi="Book Antiqua" w:cs="Book Antiqua"/>
          <w:b/>
          <w:bCs/>
          <w:color w:val="000000"/>
        </w:rPr>
        <w:t>56</w:t>
      </w:r>
      <w:r w:rsidR="00700E6D" w:rsidRPr="004B0FA1">
        <w:rPr>
          <w:rFonts w:ascii="Book Antiqua" w:eastAsia="Book Antiqua" w:hAnsi="Book Antiqua" w:cs="Book Antiqua"/>
          <w:color w:val="000000"/>
        </w:rPr>
        <w:t>: 663-672 [PMID: 20635143 DOI: 10.1007/s10620-010-1338-7]</w:t>
      </w:r>
    </w:p>
    <w:p w14:paraId="4EC35D67" w14:textId="77777777" w:rsidR="00A77B3E" w:rsidRPr="004B0FA1" w:rsidRDefault="00247D87" w:rsidP="004B0FA1">
      <w:pPr>
        <w:spacing w:line="360" w:lineRule="auto"/>
        <w:jc w:val="both"/>
        <w:rPr>
          <w:rFonts w:ascii="Book Antiqua" w:hAnsi="Book Antiqua"/>
        </w:rPr>
      </w:pPr>
      <w:r w:rsidRPr="004B0FA1">
        <w:rPr>
          <w:rFonts w:ascii="Book Antiqua" w:eastAsia="Book Antiqua" w:hAnsi="Book Antiqua" w:cs="Book Antiqua"/>
          <w:color w:val="000000"/>
        </w:rPr>
        <w:t xml:space="preserve">30 </w:t>
      </w:r>
      <w:r w:rsidR="00074858" w:rsidRPr="004B0FA1">
        <w:rPr>
          <w:rFonts w:ascii="Book Antiqua" w:eastAsia="Book Antiqua" w:hAnsi="Book Antiqua" w:cs="Book Antiqua"/>
          <w:b/>
          <w:bCs/>
          <w:color w:val="000000"/>
        </w:rPr>
        <w:t>Takahashi Y</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Nagino M, Nishio H, Ebata T, Igami T, Nimura Y. Percutaneous transhepatic biliary drainage catheter tract recurrence in cholangiocarcinoma. </w:t>
      </w:r>
      <w:r w:rsidR="00700E6D" w:rsidRPr="004B0FA1">
        <w:rPr>
          <w:rFonts w:ascii="Book Antiqua" w:eastAsia="Book Antiqua" w:hAnsi="Book Antiqua" w:cs="Book Antiqua"/>
          <w:i/>
          <w:iCs/>
          <w:color w:val="000000"/>
        </w:rPr>
        <w:t xml:space="preserve">Br J Surg </w:t>
      </w:r>
      <w:r w:rsidR="00700E6D" w:rsidRPr="004B0FA1">
        <w:rPr>
          <w:rFonts w:ascii="Book Antiqua" w:eastAsia="Book Antiqua" w:hAnsi="Book Antiqua" w:cs="Book Antiqua"/>
          <w:color w:val="000000"/>
        </w:rPr>
        <w:t xml:space="preserve">2010; </w:t>
      </w:r>
      <w:r w:rsidR="00700E6D" w:rsidRPr="004B0FA1">
        <w:rPr>
          <w:rFonts w:ascii="Book Antiqua" w:eastAsia="Book Antiqua" w:hAnsi="Book Antiqua" w:cs="Book Antiqua"/>
          <w:b/>
          <w:bCs/>
          <w:color w:val="000000"/>
        </w:rPr>
        <w:t>97</w:t>
      </w:r>
      <w:r w:rsidR="00700E6D" w:rsidRPr="004B0FA1">
        <w:rPr>
          <w:rFonts w:ascii="Book Antiqua" w:eastAsia="Book Antiqua" w:hAnsi="Book Antiqua" w:cs="Book Antiqua"/>
          <w:color w:val="000000"/>
        </w:rPr>
        <w:t>: 1860-1866 [PMID: 20799295 DOI: 10.1002/bjs.7228]</w:t>
      </w:r>
    </w:p>
    <w:p w14:paraId="37E3181A" w14:textId="15A8B3B9" w:rsidR="00A77B3E" w:rsidRPr="004B0FA1" w:rsidRDefault="00247D87"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31</w:t>
      </w:r>
      <w:r w:rsidR="006608BF" w:rsidRPr="004B0FA1">
        <w:rPr>
          <w:rFonts w:ascii="Book Antiqua" w:eastAsia="Book Antiqua" w:hAnsi="Book Antiqua" w:cs="Book Antiqua"/>
          <w:color w:val="000000"/>
        </w:rPr>
        <w:t xml:space="preserve"> </w:t>
      </w:r>
      <w:r w:rsidR="00074858" w:rsidRPr="004B0FA1">
        <w:rPr>
          <w:rFonts w:ascii="Book Antiqua" w:eastAsia="Book Antiqua" w:hAnsi="Book Antiqua" w:cs="Book Antiqua"/>
          <w:b/>
          <w:bCs/>
          <w:color w:val="000000"/>
        </w:rPr>
        <w:t>Gouma DJ</w:t>
      </w:r>
      <w:r w:rsidR="00074858" w:rsidRPr="004B0FA1">
        <w:rPr>
          <w:rFonts w:ascii="Book Antiqua" w:eastAsia="Book Antiqua" w:hAnsi="Book Antiqua" w:cs="Book Antiqua"/>
          <w:color w:val="000000"/>
        </w:rPr>
        <w:t>.</w:t>
      </w:r>
      <w:proofErr w:type="gramEnd"/>
      <w:r w:rsidR="00074858" w:rsidRPr="004B0FA1">
        <w:rPr>
          <w:rFonts w:ascii="Book Antiqua" w:eastAsia="Book Antiqua" w:hAnsi="Book Antiqua" w:cs="Book Antiqua"/>
          <w:color w:val="000000"/>
        </w:rPr>
        <w:t xml:space="preserve"> </w:t>
      </w:r>
      <w:proofErr w:type="gramStart"/>
      <w:r w:rsidR="00700E6D" w:rsidRPr="004B0FA1">
        <w:rPr>
          <w:rFonts w:ascii="Book Antiqua" w:eastAsia="Book Antiqua" w:hAnsi="Book Antiqua" w:cs="Book Antiqua"/>
          <w:color w:val="000000"/>
        </w:rPr>
        <w:t>Multicentre European study of preoperative biliary drainage for hilar cholangiocarcinoma (Br J Surg 2013; 100: 274-283).</w:t>
      </w:r>
      <w:proofErr w:type="gramEnd"/>
      <w:r w:rsidR="00700E6D"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i/>
          <w:iCs/>
          <w:color w:val="000000"/>
        </w:rPr>
        <w:t>Br J Surg</w:t>
      </w:r>
      <w:r w:rsidR="00700E6D" w:rsidRPr="004B0FA1">
        <w:rPr>
          <w:rFonts w:ascii="Book Antiqua" w:eastAsia="Book Antiqua" w:hAnsi="Book Antiqua" w:cs="Book Antiqua"/>
          <w:color w:val="000000"/>
        </w:rPr>
        <w:t xml:space="preserve"> 2013; </w:t>
      </w:r>
      <w:r w:rsidR="00700E6D" w:rsidRPr="004B0FA1">
        <w:rPr>
          <w:rFonts w:ascii="Book Antiqua" w:eastAsia="Book Antiqua" w:hAnsi="Book Antiqua" w:cs="Book Antiqua"/>
          <w:b/>
          <w:bCs/>
          <w:color w:val="000000"/>
        </w:rPr>
        <w:t>100</w:t>
      </w:r>
      <w:r w:rsidR="00700E6D" w:rsidRPr="004B0FA1">
        <w:rPr>
          <w:rFonts w:ascii="Book Antiqua" w:eastAsia="Book Antiqua" w:hAnsi="Book Antiqua" w:cs="Book Antiqua"/>
          <w:color w:val="000000"/>
        </w:rPr>
        <w:t>: 283-284 [PMID: 23239480 DOI: 10.1002/bjs.8977]</w:t>
      </w:r>
    </w:p>
    <w:p w14:paraId="1E207590" w14:textId="77777777" w:rsidR="00A77B3E" w:rsidRPr="004B0FA1" w:rsidRDefault="00247D87"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32 </w:t>
      </w:r>
      <w:r w:rsidR="00074858" w:rsidRPr="004B0FA1">
        <w:rPr>
          <w:rFonts w:ascii="Book Antiqua" w:eastAsia="Book Antiqua" w:hAnsi="Book Antiqua" w:cs="Book Antiqua"/>
          <w:b/>
          <w:bCs/>
          <w:color w:val="000000"/>
        </w:rPr>
        <w:t>Sakata J</w:t>
      </w:r>
      <w:r w:rsidR="00074858" w:rsidRPr="004B0FA1">
        <w:rPr>
          <w:rFonts w:ascii="Book Antiqua" w:eastAsia="Book Antiqua" w:hAnsi="Book Antiqua" w:cs="Book Antiqua"/>
          <w:color w:val="000000"/>
        </w:rPr>
        <w:t xml:space="preserve">, </w:t>
      </w:r>
      <w:r w:rsidR="00700E6D" w:rsidRPr="004B0FA1">
        <w:rPr>
          <w:rFonts w:ascii="Book Antiqua" w:eastAsia="Book Antiqua" w:hAnsi="Book Antiqua" w:cs="Book Antiqua"/>
          <w:color w:val="000000"/>
        </w:rPr>
        <w:t xml:space="preserve">Shirai Y, Wakai T, Nomura T, Sakata E, Hatakeyama K. Catheter tract implantation metastases associated with percutaneous biliary drainage for extrahepatic </w:t>
      </w:r>
      <w:r w:rsidR="00700E6D" w:rsidRPr="004B0FA1">
        <w:rPr>
          <w:rFonts w:ascii="Book Antiqua" w:eastAsia="Book Antiqua" w:hAnsi="Book Antiqua" w:cs="Book Antiqua"/>
          <w:color w:val="000000"/>
        </w:rPr>
        <w:lastRenderedPageBreak/>
        <w:t xml:space="preserve">cholangiocarcinoma. </w:t>
      </w:r>
      <w:r w:rsidR="00700E6D" w:rsidRPr="004B0FA1">
        <w:rPr>
          <w:rFonts w:ascii="Book Antiqua" w:eastAsia="Book Antiqua" w:hAnsi="Book Antiqua" w:cs="Book Antiqua"/>
          <w:i/>
          <w:iCs/>
          <w:color w:val="000000"/>
        </w:rPr>
        <w:t>World J Gastroenterol</w:t>
      </w:r>
      <w:r w:rsidR="00700E6D" w:rsidRPr="004B0FA1">
        <w:rPr>
          <w:rFonts w:ascii="Book Antiqua" w:eastAsia="Book Antiqua" w:hAnsi="Book Antiqua" w:cs="Book Antiqua"/>
          <w:color w:val="000000"/>
        </w:rPr>
        <w:t xml:space="preserve"> 2005; </w:t>
      </w:r>
      <w:r w:rsidR="00700E6D" w:rsidRPr="004B0FA1">
        <w:rPr>
          <w:rFonts w:ascii="Book Antiqua" w:eastAsia="Book Antiqua" w:hAnsi="Book Antiqua" w:cs="Book Antiqua"/>
          <w:b/>
          <w:bCs/>
          <w:color w:val="000000"/>
        </w:rPr>
        <w:t>11</w:t>
      </w:r>
      <w:r w:rsidR="00700E6D" w:rsidRPr="004B0FA1">
        <w:rPr>
          <w:rFonts w:ascii="Book Antiqua" w:eastAsia="Book Antiqua" w:hAnsi="Book Antiqua" w:cs="Book Antiqua"/>
          <w:color w:val="000000"/>
        </w:rPr>
        <w:t>: 7024-7027 [PMID: 16437610 DOI: 10.3748/wjg.v11.i44.7024]</w:t>
      </w:r>
    </w:p>
    <w:p w14:paraId="5E4AE02A" w14:textId="77777777" w:rsidR="00247D87" w:rsidRPr="004B0FA1" w:rsidRDefault="00247D87" w:rsidP="004B0FA1">
      <w:pPr>
        <w:spacing w:line="360" w:lineRule="auto"/>
        <w:jc w:val="both"/>
        <w:rPr>
          <w:rFonts w:ascii="Book Antiqua" w:hAnsi="Book Antiqua"/>
        </w:rPr>
      </w:pPr>
      <w:r w:rsidRPr="004B0FA1">
        <w:rPr>
          <w:rFonts w:ascii="Book Antiqua" w:eastAsia="Book Antiqua" w:hAnsi="Book Antiqua" w:cs="Book Antiqua"/>
        </w:rPr>
        <w:t>33</w:t>
      </w:r>
      <w:r w:rsidR="007A2535" w:rsidRPr="004B0FA1">
        <w:rPr>
          <w:rFonts w:ascii="Book Antiqua" w:eastAsia="Book Antiqua" w:hAnsi="Book Antiqua" w:cs="Book Antiqua"/>
        </w:rPr>
        <w:t xml:space="preserve"> </w:t>
      </w:r>
      <w:r w:rsidRPr="004B0FA1">
        <w:rPr>
          <w:rFonts w:ascii="Book Antiqua" w:eastAsia="Book Antiqua" w:hAnsi="Book Antiqua" w:cs="Book Antiqua"/>
          <w:b/>
          <w:bCs/>
        </w:rPr>
        <w:t>Moole H</w:t>
      </w:r>
      <w:r w:rsidRPr="004B0FA1">
        <w:rPr>
          <w:rFonts w:ascii="Book Antiqua" w:eastAsia="Book Antiqua" w:hAnsi="Book Antiqua" w:cs="Book Antiqua"/>
        </w:rPr>
        <w:t xml:space="preserve">, Jaeger A, Cashman M, Volmar FH, Dhillon S, Bechtold ML, Puli SR. Are self-expandable metal stents superior to plastic stents in palliating malignant distal biliary strictures? </w:t>
      </w:r>
      <w:proofErr w:type="gramStart"/>
      <w:r w:rsidRPr="004B0FA1">
        <w:rPr>
          <w:rFonts w:ascii="Book Antiqua" w:eastAsia="Book Antiqua" w:hAnsi="Book Antiqua" w:cs="Book Antiqua"/>
        </w:rPr>
        <w:t>A meta-analysis and systematic review.</w:t>
      </w:r>
      <w:proofErr w:type="gramEnd"/>
      <w:r w:rsidRPr="004B0FA1">
        <w:rPr>
          <w:rFonts w:ascii="Book Antiqua" w:eastAsia="Book Antiqua" w:hAnsi="Book Antiqua" w:cs="Book Antiqua"/>
        </w:rPr>
        <w:t xml:space="preserve"> </w:t>
      </w:r>
      <w:r w:rsidRPr="004B0FA1">
        <w:rPr>
          <w:rFonts w:ascii="Book Antiqua" w:eastAsia="Book Antiqua" w:hAnsi="Book Antiqua" w:cs="Book Antiqua"/>
          <w:i/>
          <w:iCs/>
        </w:rPr>
        <w:t>Med J Armed Forces India</w:t>
      </w:r>
      <w:r w:rsidRPr="004B0FA1">
        <w:rPr>
          <w:rFonts w:ascii="Book Antiqua" w:eastAsia="Book Antiqua" w:hAnsi="Book Antiqua" w:cs="Book Antiqua"/>
        </w:rPr>
        <w:t xml:space="preserve"> 2017; </w:t>
      </w:r>
      <w:r w:rsidRPr="004B0FA1">
        <w:rPr>
          <w:rFonts w:ascii="Book Antiqua" w:eastAsia="Book Antiqua" w:hAnsi="Book Antiqua" w:cs="Book Antiqua"/>
          <w:b/>
          <w:bCs/>
        </w:rPr>
        <w:t>73</w:t>
      </w:r>
      <w:r w:rsidRPr="004B0FA1">
        <w:rPr>
          <w:rFonts w:ascii="Book Antiqua" w:eastAsia="Book Antiqua" w:hAnsi="Book Antiqua" w:cs="Book Antiqua"/>
        </w:rPr>
        <w:t>: 42-48 [PMID: 28123244 DOI: 10.1016/j.mjafi.2016.08.014]</w:t>
      </w:r>
    </w:p>
    <w:p w14:paraId="798696B4"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34 </w:t>
      </w:r>
      <w:r w:rsidRPr="004B0FA1">
        <w:rPr>
          <w:rFonts w:ascii="Book Antiqua" w:eastAsia="Book Antiqua" w:hAnsi="Book Antiqua" w:cs="Book Antiqua"/>
          <w:b/>
          <w:bCs/>
          <w:color w:val="000000"/>
        </w:rPr>
        <w:t>Zhao XQ</w:t>
      </w:r>
      <w:r w:rsidRPr="004B0FA1">
        <w:rPr>
          <w:rFonts w:ascii="Book Antiqua" w:eastAsia="Book Antiqua" w:hAnsi="Book Antiqua" w:cs="Book Antiqua"/>
          <w:color w:val="000000"/>
        </w:rPr>
        <w:t>, Dong JH, Jiang K, Huang XQ, Zhang WZ.</w:t>
      </w:r>
      <w:proofErr w:type="gramEnd"/>
      <w:r w:rsidRPr="004B0FA1">
        <w:rPr>
          <w:rFonts w:ascii="Book Antiqua" w:eastAsia="Book Antiqua" w:hAnsi="Book Antiqua" w:cs="Book Antiqua"/>
          <w:color w:val="000000"/>
        </w:rPr>
        <w:t xml:space="preserve"> Comparison of percutaneous transhepatic biliary drainage and endoscopic biliary drainage in the management of malignant biliary tract obstruction: a meta-analysis.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27</w:t>
      </w:r>
      <w:r w:rsidRPr="004B0FA1">
        <w:rPr>
          <w:rFonts w:ascii="Book Antiqua" w:eastAsia="Book Antiqua" w:hAnsi="Book Antiqua" w:cs="Book Antiqua"/>
          <w:color w:val="000000"/>
        </w:rPr>
        <w:t>: 137-145 [</w:t>
      </w:r>
      <w:r w:rsidR="00700E6D" w:rsidRPr="004B0FA1">
        <w:rPr>
          <w:rFonts w:ascii="Book Antiqua" w:eastAsia="Book Antiqua" w:hAnsi="Book Antiqua" w:cs="Book Antiqua"/>
          <w:color w:val="000000"/>
        </w:rPr>
        <w:t>PMID: 25040581 DOI: 10.1111/den.12320</w:t>
      </w:r>
      <w:r w:rsidRPr="004B0FA1">
        <w:rPr>
          <w:rFonts w:ascii="Book Antiqua" w:eastAsia="Book Antiqua" w:hAnsi="Book Antiqua" w:cs="Book Antiqua"/>
          <w:color w:val="000000"/>
        </w:rPr>
        <w:t>]</w:t>
      </w:r>
    </w:p>
    <w:p w14:paraId="3B5063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35 </w:t>
      </w:r>
      <w:r w:rsidRPr="004B0FA1">
        <w:rPr>
          <w:rFonts w:ascii="Book Antiqua" w:eastAsia="Book Antiqua" w:hAnsi="Book Antiqua" w:cs="Book Antiqua"/>
          <w:b/>
          <w:bCs/>
          <w:color w:val="000000"/>
        </w:rPr>
        <w:t>Inamdar S</w:t>
      </w:r>
      <w:r w:rsidRPr="004B0FA1">
        <w:rPr>
          <w:rFonts w:ascii="Book Antiqua" w:eastAsia="Book Antiqua" w:hAnsi="Book Antiqua" w:cs="Book Antiqua"/>
          <w:color w:val="000000"/>
        </w:rPr>
        <w:t xml:space="preserve">, Slattery E, Bhalla R, Sejpal DV, Trindade AJ. </w:t>
      </w:r>
      <w:proofErr w:type="gramStart"/>
      <w:r w:rsidRPr="004B0FA1">
        <w:rPr>
          <w:rFonts w:ascii="Book Antiqua" w:eastAsia="Book Antiqua" w:hAnsi="Book Antiqua" w:cs="Book Antiqua"/>
          <w:color w:val="000000"/>
        </w:rPr>
        <w:t xml:space="preserve">Comparison of Adverse Events for Endoscopic </w:t>
      </w:r>
      <w:r w:rsidRPr="004B0FA1">
        <w:rPr>
          <w:rFonts w:ascii="Book Antiqua" w:eastAsia="Book Antiqua" w:hAnsi="Book Antiqua" w:cs="Book Antiqua"/>
          <w:i/>
          <w:iCs/>
          <w:color w:val="000000"/>
        </w:rPr>
        <w:t>vs</w:t>
      </w:r>
      <w:r w:rsidRPr="004B0FA1">
        <w:rPr>
          <w:rFonts w:ascii="Book Antiqua" w:eastAsia="Book Antiqua" w:hAnsi="Book Antiqua" w:cs="Book Antiqua"/>
          <w:color w:val="000000"/>
        </w:rPr>
        <w:t xml:space="preserve"> Percutaneous Biliary Drainage in the Treatment of Malignant Biliary Tract Obstruction in an Inpatient National Cohort.</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JAMA Oncol</w:t>
      </w:r>
      <w:r w:rsidRPr="004B0FA1">
        <w:rPr>
          <w:rFonts w:ascii="Book Antiqua" w:eastAsia="Book Antiqua" w:hAnsi="Book Antiqua" w:cs="Book Antiqua"/>
          <w:color w:val="000000"/>
        </w:rPr>
        <w:t xml:space="preserve"> 2016; </w:t>
      </w:r>
      <w:r w:rsidRPr="004B0FA1">
        <w:rPr>
          <w:rFonts w:ascii="Book Antiqua" w:eastAsia="Book Antiqua" w:hAnsi="Book Antiqua" w:cs="Book Antiqua"/>
          <w:b/>
          <w:bCs/>
          <w:color w:val="000000"/>
        </w:rPr>
        <w:t>2</w:t>
      </w:r>
      <w:r w:rsidRPr="004B0FA1">
        <w:rPr>
          <w:rFonts w:ascii="Book Antiqua" w:eastAsia="Book Antiqua" w:hAnsi="Book Antiqua" w:cs="Book Antiqua"/>
          <w:color w:val="000000"/>
        </w:rPr>
        <w:t>: 112-117 [PMID: 26513013 DOI: 10.1001/jamaoncol.2015.3670]</w:t>
      </w:r>
    </w:p>
    <w:p w14:paraId="1600B6E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36 </w:t>
      </w:r>
      <w:r w:rsidRPr="004B0FA1">
        <w:rPr>
          <w:rFonts w:ascii="Book Antiqua" w:eastAsia="Book Antiqua" w:hAnsi="Book Antiqua" w:cs="Book Antiqua"/>
          <w:b/>
          <w:bCs/>
          <w:color w:val="000000"/>
        </w:rPr>
        <w:t>Yan K</w:t>
      </w:r>
      <w:r w:rsidRPr="004B0FA1">
        <w:rPr>
          <w:rFonts w:ascii="Book Antiqua" w:eastAsia="Book Antiqua" w:hAnsi="Book Antiqua" w:cs="Book Antiqua"/>
          <w:color w:val="000000"/>
        </w:rPr>
        <w:t xml:space="preserve">, Tian J, Xu J, Fu Y, Zhang H, Song J. The value of preoperative biliary drainage in hilar cholangiocarcinoma: a systematic review and meta-analysis of 10 years’ literatures. </w:t>
      </w:r>
      <w:r w:rsidRPr="004B0FA1">
        <w:rPr>
          <w:rFonts w:ascii="Book Antiqua" w:eastAsia="Book Antiqua" w:hAnsi="Book Antiqua" w:cs="Book Antiqua"/>
          <w:i/>
          <w:iCs/>
          <w:color w:val="000000"/>
        </w:rPr>
        <w:t>Int J ClinExp Med</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119</w:t>
      </w:r>
      <w:r w:rsidRPr="004B0FA1">
        <w:rPr>
          <w:rFonts w:ascii="Book Antiqua" w:eastAsia="Book Antiqua" w:hAnsi="Book Antiqua" w:cs="Book Antiqua"/>
          <w:color w:val="000000"/>
        </w:rPr>
        <w:t>: 3462-3472</w:t>
      </w:r>
    </w:p>
    <w:p w14:paraId="3474DC9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37 </w:t>
      </w:r>
      <w:r w:rsidRPr="004B0FA1">
        <w:rPr>
          <w:rFonts w:ascii="Book Antiqua" w:eastAsia="Book Antiqua" w:hAnsi="Book Antiqua" w:cs="Book Antiqua"/>
          <w:b/>
          <w:bCs/>
          <w:color w:val="000000"/>
        </w:rPr>
        <w:t>Farges O</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Regimbeau JM, Fuks D, Le Treut YP, Cherqui D, Bachellier P, Mabrut JY, Adham M, Pruvot FR, Gigot JF. </w:t>
      </w:r>
      <w:proofErr w:type="gramStart"/>
      <w:r w:rsidR="002039B0" w:rsidRPr="004B0FA1">
        <w:rPr>
          <w:rFonts w:ascii="Book Antiqua" w:eastAsia="Book Antiqua" w:hAnsi="Book Antiqua" w:cs="Book Antiqua"/>
          <w:color w:val="000000"/>
        </w:rPr>
        <w:t>Multicentre European study of preoperative biliary drainage for hilar cholangiocarcinoma.</w:t>
      </w:r>
      <w:proofErr w:type="gramEnd"/>
      <w:r w:rsidR="002039B0"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i/>
          <w:iCs/>
          <w:color w:val="000000"/>
        </w:rPr>
        <w:t>Br J Surg</w:t>
      </w:r>
      <w:r w:rsidR="002039B0" w:rsidRPr="004B0FA1">
        <w:rPr>
          <w:rFonts w:ascii="Book Antiqua" w:eastAsia="Book Antiqua" w:hAnsi="Book Antiqua" w:cs="Book Antiqua"/>
          <w:color w:val="000000"/>
        </w:rPr>
        <w:t xml:space="preserve"> 2013; </w:t>
      </w:r>
      <w:r w:rsidR="002039B0" w:rsidRPr="004B0FA1">
        <w:rPr>
          <w:rFonts w:ascii="Book Antiqua" w:eastAsia="Book Antiqua" w:hAnsi="Book Antiqua" w:cs="Book Antiqua"/>
          <w:b/>
          <w:bCs/>
          <w:color w:val="000000"/>
        </w:rPr>
        <w:t>100</w:t>
      </w:r>
      <w:r w:rsidR="002039B0" w:rsidRPr="004B0FA1">
        <w:rPr>
          <w:rFonts w:ascii="Book Antiqua" w:eastAsia="Book Antiqua" w:hAnsi="Book Antiqua" w:cs="Book Antiqua"/>
          <w:color w:val="000000"/>
        </w:rPr>
        <w:t>: 274-283 [PMID: 23124720 DOI: 10.1002/bjs.8950]</w:t>
      </w:r>
    </w:p>
    <w:p w14:paraId="024024B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38 </w:t>
      </w:r>
      <w:r w:rsidRPr="004B0FA1">
        <w:rPr>
          <w:rFonts w:ascii="Book Antiqua" w:eastAsia="Book Antiqua" w:hAnsi="Book Antiqua" w:cs="Book Antiqua"/>
          <w:b/>
          <w:bCs/>
          <w:color w:val="000000"/>
        </w:rPr>
        <w:t>Miura F</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Sano K, Wada K, Shibuya M, Ikeda Y, Takahashi K, Kainuma M, Kawamura S, Hayano K, Takada T. Prognostic impact of type of preoperative biliary drainage in patients with distal cholangiocarcinoma. Am J Surg 2017; 214: 256-261 [PMID: 28108067 DOI: 10.1016/j.amjsurg.2017.01.010]</w:t>
      </w:r>
    </w:p>
    <w:p w14:paraId="71CD44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39 </w:t>
      </w:r>
      <w:r w:rsidRPr="004B0FA1">
        <w:rPr>
          <w:rFonts w:ascii="Book Antiqua" w:eastAsia="Book Antiqua" w:hAnsi="Book Antiqua" w:cs="Book Antiqua"/>
          <w:b/>
          <w:bCs/>
          <w:color w:val="000000"/>
        </w:rPr>
        <w:t>George C</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Byass OR, Cast JE. </w:t>
      </w:r>
      <w:proofErr w:type="gramStart"/>
      <w:r w:rsidR="002039B0" w:rsidRPr="004B0FA1">
        <w:rPr>
          <w:rFonts w:ascii="Book Antiqua" w:eastAsia="Book Antiqua" w:hAnsi="Book Antiqua" w:cs="Book Antiqua"/>
          <w:color w:val="000000"/>
        </w:rPr>
        <w:t>Interventional radiology in the management of malignant biliary obstruction.</w:t>
      </w:r>
      <w:proofErr w:type="gramEnd"/>
      <w:r w:rsidR="002039B0" w:rsidRPr="004B0FA1">
        <w:rPr>
          <w:rFonts w:ascii="Book Antiqua" w:eastAsia="Book Antiqua" w:hAnsi="Book Antiqua" w:cs="Book Antiqua"/>
          <w:color w:val="000000"/>
        </w:rPr>
        <w:t xml:space="preserve"> World J Gastrointest Oncol 2010; 2: 146-150 [PMID: 21160822 DOI: 10.4251/wjgo.v2.i3.146]</w:t>
      </w:r>
    </w:p>
    <w:p w14:paraId="6AC4935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lastRenderedPageBreak/>
        <w:t>40</w:t>
      </w:r>
      <w:r w:rsidR="007A2535" w:rsidRPr="004B0FA1">
        <w:rPr>
          <w:rFonts w:ascii="Book Antiqua" w:eastAsia="Book Antiqua" w:hAnsi="Book Antiqua" w:cs="Book Antiqua"/>
        </w:rPr>
        <w:t xml:space="preserve"> </w:t>
      </w:r>
      <w:r w:rsidRPr="004B0FA1">
        <w:rPr>
          <w:rFonts w:ascii="Book Antiqua" w:eastAsia="Book Antiqua" w:hAnsi="Book Antiqua" w:cs="Book Antiqua"/>
          <w:b/>
          <w:bCs/>
        </w:rPr>
        <w:t>Paik WH</w:t>
      </w:r>
      <w:r w:rsidRPr="004B0FA1">
        <w:rPr>
          <w:rFonts w:ascii="Book Antiqua" w:eastAsia="Book Antiqua" w:hAnsi="Book Antiqua" w:cs="Book Antiqua"/>
        </w:rPr>
        <w:t xml:space="preserve">, </w:t>
      </w:r>
      <w:r w:rsidR="002039B0" w:rsidRPr="004B0FA1">
        <w:rPr>
          <w:rFonts w:ascii="Book Antiqua" w:eastAsia="Book Antiqua" w:hAnsi="Book Antiqua" w:cs="Book Antiqua"/>
        </w:rPr>
        <w:t xml:space="preserve">Park YS, Hwang JH, Lee SH, Yoon CJ, Kang SG, Lee JK, Ryu JK, Kim YT, Yoon YB. Palliative treatment with self-expandable metallic stents in patients with advanced type III or IV hilar cholangiocarcinoma: a percutaneous versus endoscopic approach. </w:t>
      </w:r>
      <w:r w:rsidR="002039B0" w:rsidRPr="004B0FA1">
        <w:rPr>
          <w:rFonts w:ascii="Book Antiqua" w:eastAsia="Book Antiqua" w:hAnsi="Book Antiqua" w:cs="Book Antiqua"/>
          <w:i/>
          <w:iCs/>
        </w:rPr>
        <w:t>Gastrointest Endosc</w:t>
      </w:r>
      <w:r w:rsidR="002039B0" w:rsidRPr="004B0FA1">
        <w:rPr>
          <w:rFonts w:ascii="Book Antiqua" w:eastAsia="Book Antiqua" w:hAnsi="Book Antiqua" w:cs="Book Antiqua"/>
        </w:rPr>
        <w:t xml:space="preserve"> 2009; </w:t>
      </w:r>
      <w:r w:rsidR="002039B0" w:rsidRPr="004B0FA1">
        <w:rPr>
          <w:rFonts w:ascii="Book Antiqua" w:eastAsia="Book Antiqua" w:hAnsi="Book Antiqua" w:cs="Book Antiqua"/>
          <w:b/>
          <w:bCs/>
        </w:rPr>
        <w:t>69</w:t>
      </w:r>
      <w:r w:rsidR="002039B0" w:rsidRPr="004B0FA1">
        <w:rPr>
          <w:rFonts w:ascii="Book Antiqua" w:eastAsia="Book Antiqua" w:hAnsi="Book Antiqua" w:cs="Book Antiqua"/>
        </w:rPr>
        <w:t>: 55-62 [PMID: 18657806 DOI: 10.1016/j.gie.2008.04.005]</w:t>
      </w:r>
    </w:p>
    <w:p w14:paraId="1255E64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41 </w:t>
      </w:r>
      <w:r w:rsidRPr="004B0FA1">
        <w:rPr>
          <w:rFonts w:ascii="Book Antiqua" w:eastAsia="Book Antiqua" w:hAnsi="Book Antiqua" w:cs="Book Antiqua"/>
          <w:b/>
          <w:bCs/>
          <w:color w:val="000000"/>
        </w:rPr>
        <w:t>Coelen RJS</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Roos E, Wiggers JK, Besselink MG, Buis CI, Busch ORC, Dejong CHC, van Delden OM, van Eijck CHJ, Fockens P, Gouma DJ, Koerkamp BG, de Haan MW, van Hooft JE, IJzermans JNM, Kater GM, Koornstra JJ, van Lienden KP, Moelker A, Damink SWMO, Poley JW, Porte RJ, de Ridder RJ, Verheij J, van Woerden V, Rauws EAJ, Dijkgraaf MGW, van Gulik TM. Endoscopic versus percutaneous biliary drainage in patients with resectable perihilar cholangiocarcinoma: a </w:t>
      </w:r>
      <w:proofErr w:type="gramStart"/>
      <w:r w:rsidR="002039B0" w:rsidRPr="004B0FA1">
        <w:rPr>
          <w:rFonts w:ascii="Book Antiqua" w:eastAsia="Book Antiqua" w:hAnsi="Book Antiqua" w:cs="Book Antiqua"/>
          <w:color w:val="000000"/>
        </w:rPr>
        <w:t>multicentre,</w:t>
      </w:r>
      <w:proofErr w:type="gramEnd"/>
      <w:r w:rsidR="002039B0" w:rsidRPr="004B0FA1">
        <w:rPr>
          <w:rFonts w:ascii="Book Antiqua" w:eastAsia="Book Antiqua" w:hAnsi="Book Antiqua" w:cs="Book Antiqua"/>
          <w:color w:val="000000"/>
        </w:rPr>
        <w:t xml:space="preserve"> randomised controlled trial. </w:t>
      </w:r>
      <w:r w:rsidR="002039B0" w:rsidRPr="004B0FA1">
        <w:rPr>
          <w:rFonts w:ascii="Book Antiqua" w:eastAsia="Book Antiqua" w:hAnsi="Book Antiqua" w:cs="Book Antiqua"/>
          <w:i/>
          <w:iCs/>
          <w:color w:val="000000"/>
        </w:rPr>
        <w:t>Lancet Gastroenterol Hepatol</w:t>
      </w:r>
      <w:r w:rsidR="002039B0" w:rsidRPr="004B0FA1">
        <w:rPr>
          <w:rFonts w:ascii="Book Antiqua" w:eastAsia="Book Antiqua" w:hAnsi="Book Antiqua" w:cs="Book Antiqua"/>
          <w:color w:val="000000"/>
        </w:rPr>
        <w:t xml:space="preserve"> 2018; </w:t>
      </w:r>
      <w:r w:rsidR="002039B0" w:rsidRPr="004B0FA1">
        <w:rPr>
          <w:rFonts w:ascii="Book Antiqua" w:eastAsia="Book Antiqua" w:hAnsi="Book Antiqua" w:cs="Book Antiqua"/>
          <w:b/>
          <w:bCs/>
          <w:color w:val="000000"/>
        </w:rPr>
        <w:t>3</w:t>
      </w:r>
      <w:r w:rsidR="002039B0" w:rsidRPr="004B0FA1">
        <w:rPr>
          <w:rFonts w:ascii="Book Antiqua" w:eastAsia="Book Antiqua" w:hAnsi="Book Antiqua" w:cs="Book Antiqua"/>
          <w:color w:val="000000"/>
        </w:rPr>
        <w:t>: 681-690 [PMID: 30122355 DOI: 10.1016/S2468-1253(18)30234-6]</w:t>
      </w:r>
    </w:p>
    <w:p w14:paraId="0470BC2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42 </w:t>
      </w:r>
      <w:r w:rsidRPr="004B0FA1">
        <w:rPr>
          <w:rFonts w:ascii="Book Antiqua" w:eastAsia="Book Antiqua" w:hAnsi="Book Antiqua" w:cs="Book Antiqua"/>
          <w:b/>
          <w:bCs/>
          <w:color w:val="000000"/>
        </w:rPr>
        <w:t>Kawashima H</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Itoh A, Ohno E, Itoh Y, Ebata T, Nagino M, </w:t>
      </w:r>
      <w:proofErr w:type="gramStart"/>
      <w:r w:rsidR="002039B0" w:rsidRPr="004B0FA1">
        <w:rPr>
          <w:rFonts w:ascii="Book Antiqua" w:eastAsia="Book Antiqua" w:hAnsi="Book Antiqua" w:cs="Book Antiqua"/>
          <w:color w:val="000000"/>
        </w:rPr>
        <w:t>Goto</w:t>
      </w:r>
      <w:proofErr w:type="gramEnd"/>
      <w:r w:rsidR="002039B0" w:rsidRPr="004B0FA1">
        <w:rPr>
          <w:rFonts w:ascii="Book Antiqua" w:eastAsia="Book Antiqua" w:hAnsi="Book Antiqua" w:cs="Book Antiqua"/>
          <w:color w:val="000000"/>
        </w:rPr>
        <w:t xml:space="preserve"> H, Hirooka Y. Preoperative endoscopic nasobiliary drainage in 164 consecutive patients with suspected perihilar cholangiocarcinoma: a retrospective study of efficacy and risk factors related to complications. </w:t>
      </w:r>
      <w:r w:rsidR="002039B0" w:rsidRPr="004B0FA1">
        <w:rPr>
          <w:rFonts w:ascii="Book Antiqua" w:eastAsia="Book Antiqua" w:hAnsi="Book Antiqua" w:cs="Book Antiqua"/>
          <w:i/>
          <w:iCs/>
          <w:color w:val="000000"/>
        </w:rPr>
        <w:t>Ann Surg</w:t>
      </w:r>
      <w:r w:rsidR="002039B0" w:rsidRPr="004B0FA1">
        <w:rPr>
          <w:rFonts w:ascii="Book Antiqua" w:eastAsia="Book Antiqua" w:hAnsi="Book Antiqua" w:cs="Book Antiqua"/>
          <w:color w:val="000000"/>
        </w:rPr>
        <w:t xml:space="preserve"> 2013; </w:t>
      </w:r>
      <w:r w:rsidR="002039B0" w:rsidRPr="004B0FA1">
        <w:rPr>
          <w:rFonts w:ascii="Book Antiqua" w:eastAsia="Book Antiqua" w:hAnsi="Book Antiqua" w:cs="Book Antiqua"/>
          <w:b/>
          <w:bCs/>
          <w:color w:val="000000"/>
        </w:rPr>
        <w:t>257</w:t>
      </w:r>
      <w:r w:rsidR="002039B0" w:rsidRPr="004B0FA1">
        <w:rPr>
          <w:rFonts w:ascii="Book Antiqua" w:eastAsia="Book Antiqua" w:hAnsi="Book Antiqua" w:cs="Book Antiqua"/>
          <w:color w:val="000000"/>
        </w:rPr>
        <w:t>: 121-127 [PMID: 22895398 DOI: 10.1097/SLA.0b013e318262b2e9]</w:t>
      </w:r>
    </w:p>
    <w:p w14:paraId="73EF66D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43 </w:t>
      </w:r>
      <w:r w:rsidRPr="004B0FA1">
        <w:rPr>
          <w:rFonts w:ascii="Book Antiqua" w:eastAsia="Book Antiqua" w:hAnsi="Book Antiqua" w:cs="Book Antiqua"/>
          <w:b/>
          <w:bCs/>
          <w:color w:val="000000"/>
        </w:rPr>
        <w:t>Smith AC</w:t>
      </w:r>
      <w:r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color w:val="000000"/>
        </w:rPr>
        <w:t xml:space="preserve">Dowsett JF, Russell RC, Hatfield AR, Cotton PB. </w:t>
      </w:r>
      <w:proofErr w:type="gramStart"/>
      <w:r w:rsidR="002039B0" w:rsidRPr="004B0FA1">
        <w:rPr>
          <w:rFonts w:ascii="Book Antiqua" w:eastAsia="Book Antiqua" w:hAnsi="Book Antiqua" w:cs="Book Antiqua"/>
          <w:color w:val="000000"/>
        </w:rPr>
        <w:t>Randomised trial of endoscopic stenting versus surgical bypass in malignant low bileduct obstruction.</w:t>
      </w:r>
      <w:proofErr w:type="gramEnd"/>
      <w:r w:rsidR="002039B0" w:rsidRPr="004B0FA1">
        <w:rPr>
          <w:rFonts w:ascii="Book Antiqua" w:eastAsia="Book Antiqua" w:hAnsi="Book Antiqua" w:cs="Book Antiqua"/>
          <w:color w:val="000000"/>
        </w:rPr>
        <w:t xml:space="preserve"> </w:t>
      </w:r>
      <w:r w:rsidR="002039B0" w:rsidRPr="004B0FA1">
        <w:rPr>
          <w:rFonts w:ascii="Book Antiqua" w:eastAsia="Book Antiqua" w:hAnsi="Book Antiqua" w:cs="Book Antiqua"/>
          <w:i/>
          <w:iCs/>
          <w:color w:val="000000"/>
        </w:rPr>
        <w:t xml:space="preserve">Lancet </w:t>
      </w:r>
      <w:r w:rsidR="002039B0" w:rsidRPr="004B0FA1">
        <w:rPr>
          <w:rFonts w:ascii="Book Antiqua" w:eastAsia="Book Antiqua" w:hAnsi="Book Antiqua" w:cs="Book Antiqua"/>
          <w:color w:val="000000"/>
        </w:rPr>
        <w:t xml:space="preserve">1994; </w:t>
      </w:r>
      <w:r w:rsidR="002039B0" w:rsidRPr="004B0FA1">
        <w:rPr>
          <w:rFonts w:ascii="Book Antiqua" w:eastAsia="Book Antiqua" w:hAnsi="Book Antiqua" w:cs="Book Antiqua"/>
          <w:b/>
          <w:bCs/>
          <w:color w:val="000000"/>
        </w:rPr>
        <w:t>344</w:t>
      </w:r>
      <w:r w:rsidR="002039B0" w:rsidRPr="004B0FA1">
        <w:rPr>
          <w:rFonts w:ascii="Book Antiqua" w:eastAsia="Book Antiqua" w:hAnsi="Book Antiqua" w:cs="Book Antiqua"/>
          <w:color w:val="000000"/>
        </w:rPr>
        <w:t>: 1655-1660 [PMID: 7996958 DOI: 10.1016/s0140-6736(94)90455-3]</w:t>
      </w:r>
    </w:p>
    <w:p w14:paraId="4248CF79" w14:textId="77777777" w:rsidR="00A77B3E" w:rsidRPr="004B0FA1" w:rsidRDefault="00074858" w:rsidP="004B0FA1">
      <w:pPr>
        <w:spacing w:line="360" w:lineRule="auto"/>
        <w:jc w:val="both"/>
        <w:rPr>
          <w:rFonts w:ascii="Book Antiqua" w:hAnsi="Book Antiqua"/>
        </w:rPr>
      </w:pPr>
      <w:r w:rsidRPr="00621ACB">
        <w:rPr>
          <w:rFonts w:ascii="Book Antiqua" w:eastAsia="Book Antiqua" w:hAnsi="Book Antiqua" w:cs="Book Antiqua"/>
          <w:color w:val="000000"/>
        </w:rPr>
        <w:t xml:space="preserve">44 </w:t>
      </w:r>
      <w:r w:rsidRPr="00621ACB">
        <w:rPr>
          <w:rFonts w:ascii="Book Antiqua" w:eastAsia="Book Antiqua" w:hAnsi="Book Antiqua" w:cs="Book Antiqua"/>
          <w:b/>
          <w:bCs/>
          <w:color w:val="000000"/>
        </w:rPr>
        <w:t>Anderson CA</w:t>
      </w:r>
      <w:r w:rsidRPr="00621ACB">
        <w:rPr>
          <w:rFonts w:ascii="Book Antiqua" w:eastAsia="Book Antiqua" w:hAnsi="Book Antiqua" w:cs="Book Antiqua"/>
          <w:color w:val="000000"/>
        </w:rPr>
        <w:t>, Stuart KE, Palta M, Goldberg RM, Tanabe KK, Savarese D. Treatment options for locally advanced un resectable but nonmetastatic cholangiocarcinoma, 2018; 633</w:t>
      </w:r>
      <w:r w:rsidR="002039B0" w:rsidRPr="00621ACB">
        <w:rPr>
          <w:rFonts w:ascii="Book Antiqua" w:eastAsia="Book Antiqua" w:hAnsi="Book Antiqua" w:cs="Book Antiqua"/>
          <w:color w:val="000000"/>
        </w:rPr>
        <w:t>.</w:t>
      </w:r>
      <w:r w:rsidRPr="00621ACB">
        <w:rPr>
          <w:rFonts w:ascii="Book Antiqua" w:eastAsia="Book Antiqua" w:hAnsi="Book Antiqua" w:cs="Book Antiqua"/>
          <w:color w:val="000000"/>
        </w:rPr>
        <w:t xml:space="preserve"> Available from: https://www.uptodate.com/contents/treatment-options-for-locally-advanced-unresectable-but-nonmetastatic-cholangiocarcinoma</w:t>
      </w:r>
    </w:p>
    <w:p w14:paraId="7E4C238E" w14:textId="05D23F8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45 </w:t>
      </w:r>
      <w:r w:rsidRPr="004B0FA1">
        <w:rPr>
          <w:rFonts w:ascii="Book Antiqua" w:eastAsia="Book Antiqua" w:hAnsi="Book Antiqua" w:cs="Book Antiqua"/>
          <w:b/>
          <w:bCs/>
          <w:color w:val="000000"/>
        </w:rPr>
        <w:t>Kerdsirichairat T</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Arain MA, Attam R, Glessing B, Bakman Y, Amateau SK, Freeman ML. Endoscopic Drainage of </w:t>
      </w:r>
      <w:r w:rsidR="003B108B" w:rsidRPr="004B0FA1">
        <w:rPr>
          <w:rFonts w:ascii="Book Antiqua" w:eastAsia="Book Antiqua" w:hAnsi="Book Antiqua" w:cs="Book Antiqua"/>
          <w:color w:val="000000"/>
        </w:rPr>
        <w:t>&gt;</w:t>
      </w:r>
      <w:r w:rsidR="00AC5712" w:rsidRPr="004B0FA1">
        <w:rPr>
          <w:rFonts w:ascii="Book Antiqua" w:eastAsia="Book Antiqua" w:hAnsi="Book Antiqua" w:cs="Book Antiqua"/>
          <w:color w:val="000000"/>
        </w:rPr>
        <w:t xml:space="preserve">50% of Liver in Malignant Hilar Biliary Obstruction Using Metallic or Fenestrated Plastic Stents. </w:t>
      </w:r>
      <w:r w:rsidR="00AC5712" w:rsidRPr="004B0FA1">
        <w:rPr>
          <w:rFonts w:ascii="Book Antiqua" w:eastAsia="Book Antiqua" w:hAnsi="Book Antiqua" w:cs="Book Antiqua"/>
          <w:i/>
          <w:iCs/>
          <w:color w:val="000000"/>
        </w:rPr>
        <w:t>Clin Transl Gastroenterol</w:t>
      </w:r>
      <w:r w:rsidR="00AC5712" w:rsidRPr="004B0FA1">
        <w:rPr>
          <w:rFonts w:ascii="Book Antiqua" w:eastAsia="Book Antiqua" w:hAnsi="Book Antiqua" w:cs="Book Antiqua"/>
          <w:color w:val="000000"/>
        </w:rPr>
        <w:t xml:space="preserve"> 2017; </w:t>
      </w:r>
      <w:r w:rsidR="00AC5712" w:rsidRPr="004B0FA1">
        <w:rPr>
          <w:rFonts w:ascii="Book Antiqua" w:eastAsia="Book Antiqua" w:hAnsi="Book Antiqua" w:cs="Book Antiqua"/>
          <w:b/>
          <w:bCs/>
          <w:color w:val="000000"/>
        </w:rPr>
        <w:t>8</w:t>
      </w:r>
      <w:r w:rsidR="00AC5712" w:rsidRPr="004B0FA1">
        <w:rPr>
          <w:rFonts w:ascii="Book Antiqua" w:eastAsia="Book Antiqua" w:hAnsi="Book Antiqua" w:cs="Book Antiqua"/>
          <w:color w:val="000000"/>
        </w:rPr>
        <w:t>: e115 [PMID: 28858292 DOI: 10.1038/ctg.2017.42]</w:t>
      </w:r>
    </w:p>
    <w:p w14:paraId="49FCED2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46 </w:t>
      </w:r>
      <w:r w:rsidRPr="004B0FA1">
        <w:rPr>
          <w:rFonts w:ascii="Book Antiqua" w:eastAsia="Book Antiqua" w:hAnsi="Book Antiqua" w:cs="Book Antiqua"/>
          <w:b/>
          <w:bCs/>
          <w:color w:val="000000"/>
        </w:rPr>
        <w:t>Testoni PA</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Mariani A, Aabakken L, Arvanitakis M, Bories E, Costamagna G, Devière J, Dinis-Ribeiro M, Dumonceau JM, Giovannini M, Gyokeres T, Hafner M, Halttunen J, Hassan C, Lopes L, Papanikolaou IS, Tham TC, Tringali A, van Hooft J, Williams EJ. Papillary cannulation and sphincterotomy techniques at ERCP: European Society of Gastrointestinal Endoscopy (ESGE) Clinical Guideline. </w:t>
      </w:r>
      <w:r w:rsidR="00AC5712" w:rsidRPr="004B0FA1">
        <w:rPr>
          <w:rFonts w:ascii="Book Antiqua" w:eastAsia="Book Antiqua" w:hAnsi="Book Antiqua" w:cs="Book Antiqua"/>
          <w:i/>
          <w:iCs/>
          <w:color w:val="000000"/>
        </w:rPr>
        <w:t>Endoscopy</w:t>
      </w:r>
      <w:r w:rsidR="00AC5712" w:rsidRPr="004B0FA1">
        <w:rPr>
          <w:rFonts w:ascii="Book Antiqua" w:eastAsia="Book Antiqua" w:hAnsi="Book Antiqua" w:cs="Book Antiqua"/>
          <w:color w:val="000000"/>
        </w:rPr>
        <w:t xml:space="preserve"> 2016; </w:t>
      </w:r>
      <w:r w:rsidR="00AC5712" w:rsidRPr="004B0FA1">
        <w:rPr>
          <w:rFonts w:ascii="Book Antiqua" w:eastAsia="Book Antiqua" w:hAnsi="Book Antiqua" w:cs="Book Antiqua"/>
          <w:b/>
          <w:bCs/>
          <w:color w:val="000000"/>
        </w:rPr>
        <w:t>48</w:t>
      </w:r>
      <w:r w:rsidR="00AC5712" w:rsidRPr="004B0FA1">
        <w:rPr>
          <w:rFonts w:ascii="Book Antiqua" w:eastAsia="Book Antiqua" w:hAnsi="Book Antiqua" w:cs="Book Antiqua"/>
          <w:color w:val="000000"/>
        </w:rPr>
        <w:t>: 657-683 [PMID: 27299638 DOI: 10.1055/s-0042-108641]</w:t>
      </w:r>
    </w:p>
    <w:p w14:paraId="0723DB73" w14:textId="04038106"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47 </w:t>
      </w:r>
      <w:r w:rsidRPr="004B0FA1">
        <w:rPr>
          <w:rFonts w:ascii="Book Antiqua" w:eastAsia="Book Antiqua" w:hAnsi="Book Antiqua" w:cs="Book Antiqua"/>
          <w:b/>
          <w:bCs/>
          <w:color w:val="000000"/>
        </w:rPr>
        <w:t>Leng JJ</w:t>
      </w:r>
      <w:r w:rsidRPr="004B0FA1">
        <w:rPr>
          <w:rFonts w:ascii="Book Antiqua" w:eastAsia="Book Antiqua" w:hAnsi="Book Antiqua" w:cs="Book Antiqua"/>
          <w:color w:val="000000"/>
        </w:rPr>
        <w:t>, Zhang N, Dong JH.</w:t>
      </w:r>
      <w:proofErr w:type="gramEnd"/>
      <w:r w:rsidRPr="004B0FA1">
        <w:rPr>
          <w:rFonts w:ascii="Book Antiqua" w:eastAsia="Book Antiqua" w:hAnsi="Book Antiqua" w:cs="Book Antiqua"/>
          <w:color w:val="000000"/>
        </w:rPr>
        <w:t xml:space="preserve"> Percutaneous transhepatic and endoscopic biliary drainage for malignant biliary tract obstruction: a meta-analysis. </w:t>
      </w:r>
      <w:r w:rsidRPr="004B0FA1">
        <w:rPr>
          <w:rFonts w:ascii="Book Antiqua" w:eastAsia="Book Antiqua" w:hAnsi="Book Antiqua" w:cs="Book Antiqua"/>
          <w:i/>
          <w:iCs/>
          <w:color w:val="000000"/>
        </w:rPr>
        <w:t>World J Surg Oncol</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12</w:t>
      </w:r>
      <w:r w:rsidRPr="004B0FA1">
        <w:rPr>
          <w:rFonts w:ascii="Book Antiqua" w:eastAsia="Book Antiqua" w:hAnsi="Book Antiqua" w:cs="Book Antiqua"/>
          <w:color w:val="000000"/>
        </w:rPr>
        <w:t>: 272 [PMID: 25148939</w:t>
      </w:r>
      <w:r w:rsidR="006608BF"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DOI: 10.1186/1477-7819-12-272</w:t>
      </w:r>
      <w:r w:rsidRPr="004B0FA1">
        <w:rPr>
          <w:rFonts w:ascii="Book Antiqua" w:eastAsia="Book Antiqua" w:hAnsi="Book Antiqua" w:cs="Book Antiqua"/>
          <w:color w:val="000000"/>
        </w:rPr>
        <w:t>]</w:t>
      </w:r>
    </w:p>
    <w:p w14:paraId="05A687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48 </w:t>
      </w:r>
      <w:r w:rsidRPr="004B0FA1">
        <w:rPr>
          <w:rFonts w:ascii="Book Antiqua" w:eastAsia="Book Antiqua" w:hAnsi="Book Antiqua" w:cs="Book Antiqua"/>
          <w:b/>
          <w:bCs/>
          <w:color w:val="000000"/>
        </w:rPr>
        <w:t>Fabbri C</w:t>
      </w:r>
      <w:r w:rsidRPr="004B0FA1">
        <w:rPr>
          <w:rFonts w:ascii="Book Antiqua" w:eastAsia="Book Antiqua" w:hAnsi="Book Antiqua" w:cs="Book Antiqua"/>
          <w:color w:val="000000"/>
        </w:rPr>
        <w:t>,</w:t>
      </w:r>
      <w:r w:rsidR="00AC5712" w:rsidRPr="004B0FA1">
        <w:rPr>
          <w:rFonts w:ascii="Book Antiqua" w:eastAsia="Book Antiqua" w:hAnsi="Book Antiqua" w:cs="Book Antiqua"/>
          <w:color w:val="000000"/>
        </w:rPr>
        <w:t xml:space="preserve"> Luigiano C, Lisotti A, Cennamo V, Virgilio C, Caletti G, Fusaroli P. Endoscopic ultrasound-guided treatments: are we getting evidence based--a systematic review. </w:t>
      </w:r>
      <w:r w:rsidR="00AC5712" w:rsidRPr="004B0FA1">
        <w:rPr>
          <w:rFonts w:ascii="Book Antiqua" w:eastAsia="Book Antiqua" w:hAnsi="Book Antiqua" w:cs="Book Antiqua"/>
          <w:i/>
          <w:iCs/>
          <w:color w:val="000000"/>
        </w:rPr>
        <w:t>World J Gastroenterol</w:t>
      </w:r>
      <w:r w:rsidR="00AC5712" w:rsidRPr="004B0FA1">
        <w:rPr>
          <w:rFonts w:ascii="Book Antiqua" w:eastAsia="Book Antiqua" w:hAnsi="Book Antiqua" w:cs="Book Antiqua"/>
          <w:color w:val="000000"/>
        </w:rPr>
        <w:t xml:space="preserve"> 2014; </w:t>
      </w:r>
      <w:r w:rsidR="00AC5712" w:rsidRPr="004B0FA1">
        <w:rPr>
          <w:rFonts w:ascii="Book Antiqua" w:eastAsia="Book Antiqua" w:hAnsi="Book Antiqua" w:cs="Book Antiqua"/>
          <w:b/>
          <w:bCs/>
          <w:color w:val="000000"/>
        </w:rPr>
        <w:t>20</w:t>
      </w:r>
      <w:r w:rsidR="00AC5712" w:rsidRPr="004B0FA1">
        <w:rPr>
          <w:rFonts w:ascii="Book Antiqua" w:eastAsia="Book Antiqua" w:hAnsi="Book Antiqua" w:cs="Book Antiqua"/>
          <w:color w:val="000000"/>
        </w:rPr>
        <w:t>: 8424-8448 [PMID: 25024600 DOI: 10.3748/wjg.v20.i26.8424]</w:t>
      </w:r>
    </w:p>
    <w:p w14:paraId="609C65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49 </w:t>
      </w:r>
      <w:r w:rsidRPr="004B0FA1">
        <w:rPr>
          <w:rFonts w:ascii="Book Antiqua" w:eastAsia="Book Antiqua" w:hAnsi="Book Antiqua" w:cs="Book Antiqua"/>
          <w:b/>
          <w:bCs/>
          <w:color w:val="000000"/>
        </w:rPr>
        <w:t>Gupta K</w:t>
      </w:r>
      <w:r w:rsidRPr="004B0FA1">
        <w:rPr>
          <w:rFonts w:ascii="Book Antiqua" w:eastAsia="Book Antiqua" w:hAnsi="Book Antiqua" w:cs="Book Antiqua"/>
          <w:color w:val="000000"/>
        </w:rPr>
        <w:t xml:space="preserve">, </w:t>
      </w:r>
      <w:r w:rsidR="00AC5712" w:rsidRPr="004B0FA1">
        <w:rPr>
          <w:rFonts w:ascii="Book Antiqua" w:eastAsia="Book Antiqua" w:hAnsi="Book Antiqua" w:cs="Book Antiqua"/>
          <w:color w:val="000000"/>
        </w:rPr>
        <w:t xml:space="preserve">Perez-Miranda M, Kahaleh M, Artifon EL, Itoi T, Freeman ML, de-Serna C, Sauer B, Giovannini M; InEBD STUDY GROUP. Endoscopic ultrasound-assisted bile duct access and drainage: multicenter, long-term analysis of approach, outcomes, and complications of a technique in evolution. </w:t>
      </w:r>
      <w:r w:rsidR="00AC5712" w:rsidRPr="004B0FA1">
        <w:rPr>
          <w:rFonts w:ascii="Book Antiqua" w:eastAsia="Book Antiqua" w:hAnsi="Book Antiqua" w:cs="Book Antiqua"/>
          <w:i/>
          <w:iCs/>
          <w:color w:val="000000"/>
        </w:rPr>
        <w:t>J Clin Gastroenterol</w:t>
      </w:r>
      <w:r w:rsidR="00AC5712" w:rsidRPr="004B0FA1">
        <w:rPr>
          <w:rFonts w:ascii="Book Antiqua" w:eastAsia="Book Antiqua" w:hAnsi="Book Antiqua" w:cs="Book Antiqua"/>
          <w:color w:val="000000"/>
        </w:rPr>
        <w:t xml:space="preserve"> 2014; </w:t>
      </w:r>
      <w:r w:rsidR="00AC5712" w:rsidRPr="004B0FA1">
        <w:rPr>
          <w:rFonts w:ascii="Book Antiqua" w:eastAsia="Book Antiqua" w:hAnsi="Book Antiqua" w:cs="Book Antiqua"/>
          <w:b/>
          <w:bCs/>
          <w:color w:val="000000"/>
        </w:rPr>
        <w:t>48</w:t>
      </w:r>
      <w:r w:rsidR="00AC5712" w:rsidRPr="004B0FA1">
        <w:rPr>
          <w:rFonts w:ascii="Book Antiqua" w:eastAsia="Book Antiqua" w:hAnsi="Book Antiqua" w:cs="Book Antiqua"/>
          <w:color w:val="000000"/>
        </w:rPr>
        <w:t>: 80-87 [PMID: 23632351 DOI: 10.1097/MCG.0b013e31828c6822]</w:t>
      </w:r>
    </w:p>
    <w:p w14:paraId="6AFDE3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50 </w:t>
      </w:r>
      <w:r w:rsidR="00AC5712" w:rsidRPr="004B0FA1">
        <w:rPr>
          <w:rFonts w:ascii="Book Antiqua" w:eastAsia="Book Antiqua" w:hAnsi="Book Antiqua" w:cs="Book Antiqua"/>
          <w:b/>
          <w:bCs/>
          <w:color w:val="000000"/>
        </w:rPr>
        <w:t>Artifon EL</w:t>
      </w:r>
      <w:r w:rsidR="00AC5712" w:rsidRPr="004B0FA1">
        <w:rPr>
          <w:rFonts w:ascii="Book Antiqua" w:eastAsia="Book Antiqua" w:hAnsi="Book Antiqua" w:cs="Book Antiqua"/>
          <w:color w:val="000000"/>
        </w:rPr>
        <w:t xml:space="preserve">, Aparicio D, Paione JB, Lo SK, Bordini A, Rabello C, Otoch JP, Gupta K. Biliary drainage in patients with unresectable, malignant obstruction where ERCP fails: endoscopic ultrasonography-guided choledochoduodenostomy versus percutaneous drainage. </w:t>
      </w:r>
      <w:r w:rsidR="00AC5712" w:rsidRPr="004B0FA1">
        <w:rPr>
          <w:rFonts w:ascii="Book Antiqua" w:eastAsia="Book Antiqua" w:hAnsi="Book Antiqua" w:cs="Book Antiqua"/>
          <w:i/>
          <w:iCs/>
          <w:color w:val="000000"/>
        </w:rPr>
        <w:t>J Clin Gastroenterol</w:t>
      </w:r>
      <w:r w:rsidR="00AC5712" w:rsidRPr="004B0FA1">
        <w:rPr>
          <w:rFonts w:ascii="Book Antiqua" w:eastAsia="Book Antiqua" w:hAnsi="Book Antiqua" w:cs="Book Antiqua"/>
          <w:color w:val="000000"/>
        </w:rPr>
        <w:t xml:space="preserve"> 2012; </w:t>
      </w:r>
      <w:r w:rsidR="00AC5712" w:rsidRPr="004B0FA1">
        <w:rPr>
          <w:rFonts w:ascii="Book Antiqua" w:eastAsia="Book Antiqua" w:hAnsi="Book Antiqua" w:cs="Book Antiqua"/>
          <w:b/>
          <w:bCs/>
          <w:color w:val="000000"/>
        </w:rPr>
        <w:t>46</w:t>
      </w:r>
      <w:r w:rsidR="00AC5712" w:rsidRPr="004B0FA1">
        <w:rPr>
          <w:rFonts w:ascii="Book Antiqua" w:eastAsia="Book Antiqua" w:hAnsi="Book Antiqua" w:cs="Book Antiqua"/>
          <w:color w:val="000000"/>
        </w:rPr>
        <w:t>: 768-774 [PMID: 22810111 DOI: 10.1097/MCG.0b013e31825f264c]</w:t>
      </w:r>
    </w:p>
    <w:p w14:paraId="291CC30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51 </w:t>
      </w:r>
      <w:r w:rsidRPr="004B0FA1">
        <w:rPr>
          <w:rFonts w:ascii="Book Antiqua" w:eastAsia="Book Antiqua" w:hAnsi="Book Antiqua" w:cs="Book Antiqua"/>
          <w:b/>
          <w:bCs/>
          <w:color w:val="000000"/>
        </w:rPr>
        <w:t>Bapaye A</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Dubale N, Aher A. Comparison of endosonography-guided vs. percutaneous biliary stenting when papilla is inaccessible for ERCP. </w:t>
      </w:r>
      <w:r w:rsidR="00B628E1" w:rsidRPr="004B0FA1">
        <w:rPr>
          <w:rFonts w:ascii="Book Antiqua" w:eastAsia="Book Antiqua" w:hAnsi="Book Antiqua" w:cs="Book Antiqua"/>
          <w:i/>
          <w:iCs/>
          <w:color w:val="000000"/>
        </w:rPr>
        <w:t>United European Gastroenterol J</w:t>
      </w:r>
      <w:r w:rsidR="00B628E1" w:rsidRPr="004B0FA1">
        <w:rPr>
          <w:rFonts w:ascii="Book Antiqua" w:eastAsia="Book Antiqua" w:hAnsi="Book Antiqua" w:cs="Book Antiqua"/>
          <w:color w:val="000000"/>
        </w:rPr>
        <w:t xml:space="preserve"> 2013;</w:t>
      </w:r>
      <w:r w:rsidR="00B628E1" w:rsidRPr="004B0FA1">
        <w:rPr>
          <w:rFonts w:ascii="Book Antiqua" w:eastAsia="Book Antiqua" w:hAnsi="Book Antiqua" w:cs="Book Antiqua"/>
          <w:b/>
          <w:bCs/>
          <w:color w:val="000000"/>
        </w:rPr>
        <w:t xml:space="preserve"> 1</w:t>
      </w:r>
      <w:r w:rsidR="00B628E1" w:rsidRPr="004B0FA1">
        <w:rPr>
          <w:rFonts w:ascii="Book Antiqua" w:eastAsia="Book Antiqua" w:hAnsi="Book Antiqua" w:cs="Book Antiqua"/>
          <w:color w:val="000000"/>
        </w:rPr>
        <w:t>: 285-293 [PMID: 24917973 DOI: 10.1177/2050640613490928]</w:t>
      </w:r>
    </w:p>
    <w:p w14:paraId="4F71A5C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52 </w:t>
      </w:r>
      <w:r w:rsidRPr="004B0FA1">
        <w:rPr>
          <w:rFonts w:ascii="Book Antiqua" w:eastAsia="Book Antiqua" w:hAnsi="Book Antiqua" w:cs="Book Antiqua"/>
          <w:b/>
          <w:bCs/>
          <w:color w:val="000000"/>
        </w:rPr>
        <w:t>Khashab MA</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Valeshabad AK, Afghani E, Singh VK, Kumbhari V, Messallam A, Saxena P, El Zein M, Lennon AM, Canto MI, Kalloo AN. </w:t>
      </w:r>
      <w:proofErr w:type="gramStart"/>
      <w:r w:rsidR="00B628E1" w:rsidRPr="004B0FA1">
        <w:rPr>
          <w:rFonts w:ascii="Book Antiqua" w:eastAsia="Book Antiqua" w:hAnsi="Book Antiqua" w:cs="Book Antiqua"/>
          <w:color w:val="000000"/>
        </w:rPr>
        <w:t xml:space="preserve">A comparative evaluation of EUS-guided biliary drainage and percutaneous drainage in patients with distal </w:t>
      </w:r>
      <w:r w:rsidR="00B628E1" w:rsidRPr="004B0FA1">
        <w:rPr>
          <w:rFonts w:ascii="Book Antiqua" w:eastAsia="Book Antiqua" w:hAnsi="Book Antiqua" w:cs="Book Antiqua"/>
          <w:color w:val="000000"/>
        </w:rPr>
        <w:lastRenderedPageBreak/>
        <w:t>malignant biliary obstruction and failed ERCP.</w:t>
      </w:r>
      <w:proofErr w:type="gramEnd"/>
      <w:r w:rsidR="00B628E1"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i/>
          <w:iCs/>
          <w:color w:val="000000"/>
        </w:rPr>
        <w:t>Dig Dis Sci</w:t>
      </w:r>
      <w:r w:rsidR="00B628E1" w:rsidRPr="004B0FA1">
        <w:rPr>
          <w:rFonts w:ascii="Book Antiqua" w:eastAsia="Book Antiqua" w:hAnsi="Book Antiqua" w:cs="Book Antiqua"/>
          <w:color w:val="000000"/>
        </w:rPr>
        <w:t xml:space="preserve"> 2015; </w:t>
      </w:r>
      <w:r w:rsidR="00B628E1" w:rsidRPr="004B0FA1">
        <w:rPr>
          <w:rFonts w:ascii="Book Antiqua" w:eastAsia="Book Antiqua" w:hAnsi="Book Antiqua" w:cs="Book Antiqua"/>
          <w:b/>
          <w:bCs/>
          <w:color w:val="000000"/>
        </w:rPr>
        <w:t>60</w:t>
      </w:r>
      <w:r w:rsidR="00B628E1" w:rsidRPr="004B0FA1">
        <w:rPr>
          <w:rFonts w:ascii="Book Antiqua" w:eastAsia="Book Antiqua" w:hAnsi="Book Antiqua" w:cs="Book Antiqua"/>
          <w:color w:val="000000"/>
        </w:rPr>
        <w:t>: 557-565 [PMID: 25081224 DOI: 10.1007/s10620-014-3300-6]</w:t>
      </w:r>
    </w:p>
    <w:p w14:paraId="55F08CE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53</w:t>
      </w:r>
      <w:r w:rsidR="00C01624" w:rsidRPr="004B0FA1">
        <w:rPr>
          <w:rFonts w:ascii="Book Antiqua" w:eastAsia="Book Antiqua" w:hAnsi="Book Antiqua" w:cs="Book Antiqua"/>
        </w:rPr>
        <w:t xml:space="preserve"> </w:t>
      </w:r>
      <w:r w:rsidRPr="004B0FA1">
        <w:rPr>
          <w:rFonts w:ascii="Book Antiqua" w:eastAsia="Book Antiqua" w:hAnsi="Book Antiqua" w:cs="Book Antiqua"/>
          <w:b/>
          <w:bCs/>
        </w:rPr>
        <w:t>Dhir V</w:t>
      </w:r>
      <w:r w:rsidRPr="004B0FA1">
        <w:rPr>
          <w:rFonts w:ascii="Book Antiqua" w:eastAsia="Book Antiqua" w:hAnsi="Book Antiqua" w:cs="Book Antiqua"/>
        </w:rPr>
        <w:t xml:space="preserve">, </w:t>
      </w:r>
      <w:r w:rsidR="00B628E1" w:rsidRPr="004B0FA1">
        <w:rPr>
          <w:rFonts w:ascii="Book Antiqua" w:eastAsia="Book Antiqua" w:hAnsi="Book Antiqua" w:cs="Book Antiqua"/>
        </w:rPr>
        <w:t xml:space="preserve">Itoi T, Khashab MA, Park DH, Yuen Bun Teoh A, Attam R, Messallam A, Varadarajulu S, Maydeo A. Multicenter comparative evaluation of endoscopic placement of expandable metal stents for malignant distal common bile duct obstruction by ERCP or EUS-guided approach. </w:t>
      </w:r>
      <w:r w:rsidR="00B628E1" w:rsidRPr="004B0FA1">
        <w:rPr>
          <w:rFonts w:ascii="Book Antiqua" w:eastAsia="Book Antiqua" w:hAnsi="Book Antiqua" w:cs="Book Antiqua"/>
          <w:i/>
          <w:iCs/>
        </w:rPr>
        <w:t>Gastrointest Endosc</w:t>
      </w:r>
      <w:r w:rsidR="00B628E1" w:rsidRPr="004B0FA1">
        <w:rPr>
          <w:rFonts w:ascii="Book Antiqua" w:eastAsia="Book Antiqua" w:hAnsi="Book Antiqua" w:cs="Book Antiqua"/>
        </w:rPr>
        <w:t xml:space="preserve"> 2015; </w:t>
      </w:r>
      <w:r w:rsidR="00B628E1" w:rsidRPr="004B0FA1">
        <w:rPr>
          <w:rFonts w:ascii="Book Antiqua" w:eastAsia="Book Antiqua" w:hAnsi="Book Antiqua" w:cs="Book Antiqua"/>
          <w:b/>
          <w:bCs/>
        </w:rPr>
        <w:t>81</w:t>
      </w:r>
      <w:r w:rsidR="00B628E1" w:rsidRPr="004B0FA1">
        <w:rPr>
          <w:rFonts w:ascii="Book Antiqua" w:eastAsia="Book Antiqua" w:hAnsi="Book Antiqua" w:cs="Book Antiqua"/>
        </w:rPr>
        <w:t>: 913-923 [PMID: 25484326 DOI: 10.1016/j.gie.2014.09.054]</w:t>
      </w:r>
    </w:p>
    <w:p w14:paraId="085AE8D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54 </w:t>
      </w:r>
      <w:r w:rsidRPr="004B0FA1">
        <w:rPr>
          <w:rFonts w:ascii="Book Antiqua" w:eastAsia="Book Antiqua" w:hAnsi="Book Antiqua" w:cs="Book Antiqua"/>
          <w:b/>
          <w:bCs/>
          <w:color w:val="000000"/>
        </w:rPr>
        <w:t>Yasuda I</w:t>
      </w:r>
      <w:r w:rsidRPr="004B0FA1">
        <w:rPr>
          <w:rFonts w:ascii="Book Antiqua" w:eastAsia="Book Antiqua" w:hAnsi="Book Antiqua" w:cs="Book Antiqua"/>
          <w:color w:val="000000"/>
        </w:rPr>
        <w:t xml:space="preserve">, </w:t>
      </w:r>
      <w:r w:rsidR="00B628E1" w:rsidRPr="004B0FA1">
        <w:rPr>
          <w:rFonts w:ascii="Book Antiqua" w:eastAsia="Book Antiqua" w:hAnsi="Book Antiqua" w:cs="Book Antiqua"/>
          <w:color w:val="000000"/>
        </w:rPr>
        <w:t xml:space="preserve">Mukai T, Moriwaki H. Unilateral versus bilateral endoscopic biliary stenting for malignant hilar biliary strictures. </w:t>
      </w:r>
      <w:r w:rsidR="00B628E1" w:rsidRPr="004B0FA1">
        <w:rPr>
          <w:rFonts w:ascii="Book Antiqua" w:eastAsia="Book Antiqua" w:hAnsi="Book Antiqua" w:cs="Book Antiqua"/>
          <w:i/>
          <w:iCs/>
          <w:color w:val="000000"/>
        </w:rPr>
        <w:t>Dig Endosc</w:t>
      </w:r>
      <w:r w:rsidR="00B628E1" w:rsidRPr="004B0FA1">
        <w:rPr>
          <w:rFonts w:ascii="Book Antiqua" w:eastAsia="Book Antiqua" w:hAnsi="Book Antiqua" w:cs="Book Antiqua"/>
          <w:color w:val="000000"/>
        </w:rPr>
        <w:t xml:space="preserve"> 2013; </w:t>
      </w:r>
      <w:r w:rsidR="00B628E1" w:rsidRPr="004B0FA1">
        <w:rPr>
          <w:rFonts w:ascii="Book Antiqua" w:eastAsia="Book Antiqua" w:hAnsi="Book Antiqua" w:cs="Book Antiqua"/>
          <w:b/>
          <w:bCs/>
          <w:color w:val="000000"/>
        </w:rPr>
        <w:t>25 Suppl 2</w:t>
      </w:r>
      <w:r w:rsidR="00B628E1" w:rsidRPr="004B0FA1">
        <w:rPr>
          <w:rFonts w:ascii="Book Antiqua" w:eastAsia="Book Antiqua" w:hAnsi="Book Antiqua" w:cs="Book Antiqua"/>
          <w:color w:val="000000"/>
        </w:rPr>
        <w:t>: 81-85 [PMID: 23617655 DOI: 10.1111/den.12060]</w:t>
      </w:r>
    </w:p>
    <w:p w14:paraId="22A449C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55 </w:t>
      </w:r>
      <w:r w:rsidRPr="004B0FA1">
        <w:rPr>
          <w:rFonts w:ascii="Book Antiqua" w:eastAsia="Book Antiqua" w:hAnsi="Book Antiqua" w:cs="Book Antiqua"/>
          <w:b/>
          <w:bCs/>
          <w:color w:val="000000"/>
        </w:rPr>
        <w:t>Iwano H</w:t>
      </w:r>
      <w:r w:rsidRPr="004B0FA1">
        <w:rPr>
          <w:rFonts w:ascii="Book Antiqua" w:eastAsia="Book Antiqua" w:hAnsi="Book Antiqua" w:cs="Book Antiqua"/>
          <w:color w:val="000000"/>
        </w:rPr>
        <w:t xml:space="preserve">, Ryozawa S, Ishigaki N, Taba K, Senyo M, Yoshida K, Sakaida I. Unilateral versus bilateral drainage using self-expandable metallic stent for unresectable hilar biliary obstruction.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23</w:t>
      </w:r>
      <w:r w:rsidRPr="004B0FA1">
        <w:rPr>
          <w:rFonts w:ascii="Book Antiqua" w:eastAsia="Book Antiqua" w:hAnsi="Book Antiqua" w:cs="Book Antiqua"/>
          <w:color w:val="000000"/>
        </w:rPr>
        <w:t>: 43-48 [PMID: 21198916 DOI: 10.1111/j.1443-1661.2010.01036.x]</w:t>
      </w:r>
    </w:p>
    <w:p w14:paraId="13AFAC9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56 </w:t>
      </w:r>
      <w:r w:rsidRPr="004B0FA1">
        <w:rPr>
          <w:rFonts w:ascii="Book Antiqua" w:eastAsia="Book Antiqua" w:hAnsi="Book Antiqua" w:cs="Book Antiqua"/>
          <w:b/>
          <w:bCs/>
          <w:color w:val="000000"/>
        </w:rPr>
        <w:t>Mukai T</w:t>
      </w:r>
      <w:r w:rsidRPr="004B0FA1">
        <w:rPr>
          <w:rFonts w:ascii="Book Antiqua" w:eastAsia="Book Antiqua" w:hAnsi="Book Antiqua" w:cs="Book Antiqua"/>
          <w:color w:val="000000"/>
        </w:rPr>
        <w:t xml:space="preserve">, Yasuda I, Nakashima M, Doi S, Iwashita T, Iwata K, Kato T, Tomita E, Moriwaki H. Metallic stents are more efficacious than plastic stents in unresectable malignant hilar biliary strictures: a randomized controlled trial.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20</w:t>
      </w:r>
      <w:r w:rsidRPr="004B0FA1">
        <w:rPr>
          <w:rFonts w:ascii="Book Antiqua" w:eastAsia="Book Antiqua" w:hAnsi="Book Antiqua" w:cs="Book Antiqua"/>
          <w:color w:val="000000"/>
        </w:rPr>
        <w:t>: 214-222 [PMID: 22415652 DOI: 10.1007/s00534-012-0508-8]</w:t>
      </w:r>
    </w:p>
    <w:p w14:paraId="557DE1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57 </w:t>
      </w:r>
      <w:r w:rsidRPr="004B0FA1">
        <w:rPr>
          <w:rFonts w:ascii="Book Antiqua" w:eastAsia="Book Antiqua" w:hAnsi="Book Antiqua" w:cs="Book Antiqua"/>
          <w:b/>
          <w:bCs/>
          <w:color w:val="000000"/>
        </w:rPr>
        <w:t>Naitoh I</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 xml:space="preserve">Ohara H, Nakazawa T, Ando T, Hayashi K, Okumura F, Okayama Y, Sano H, Kitajima Y, Hirai M, Ban T, Miyabe K, Ueno K, Yamashita H, Joh T. Unilateral versus bilateral endoscopic metal stenting for malignant hilar biliary obstruction. </w:t>
      </w:r>
      <w:r w:rsidR="00450122" w:rsidRPr="004B0FA1">
        <w:rPr>
          <w:rFonts w:ascii="Book Antiqua" w:eastAsia="Book Antiqua" w:hAnsi="Book Antiqua" w:cs="Book Antiqua"/>
          <w:i/>
          <w:iCs/>
          <w:color w:val="000000"/>
        </w:rPr>
        <w:t>J Gastroenterol Hepatol</w:t>
      </w:r>
      <w:r w:rsidR="00450122" w:rsidRPr="004B0FA1">
        <w:rPr>
          <w:rFonts w:ascii="Book Antiqua" w:eastAsia="Book Antiqua" w:hAnsi="Book Antiqua" w:cs="Book Antiqua"/>
          <w:color w:val="000000"/>
        </w:rPr>
        <w:t xml:space="preserve"> 2009; </w:t>
      </w:r>
      <w:r w:rsidR="00450122" w:rsidRPr="004B0FA1">
        <w:rPr>
          <w:rFonts w:ascii="Book Antiqua" w:eastAsia="Book Antiqua" w:hAnsi="Book Antiqua" w:cs="Book Antiqua"/>
          <w:b/>
          <w:bCs/>
          <w:color w:val="000000"/>
        </w:rPr>
        <w:t>24</w:t>
      </w:r>
      <w:r w:rsidR="00450122" w:rsidRPr="004B0FA1">
        <w:rPr>
          <w:rFonts w:ascii="Book Antiqua" w:eastAsia="Book Antiqua" w:hAnsi="Book Antiqua" w:cs="Book Antiqua"/>
          <w:color w:val="000000"/>
        </w:rPr>
        <w:t>: 552-557 [PMID: 19220678 DOI: 10.1111/j.1440-1746.2008.05750.x]</w:t>
      </w:r>
    </w:p>
    <w:p w14:paraId="594FE661"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58 </w:t>
      </w:r>
      <w:r w:rsidRPr="004B0FA1">
        <w:rPr>
          <w:rFonts w:ascii="Book Antiqua" w:eastAsia="Book Antiqua" w:hAnsi="Book Antiqua" w:cs="Book Antiqua"/>
          <w:b/>
          <w:bCs/>
          <w:color w:val="000000"/>
        </w:rPr>
        <w:t>Liberato MJ</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Canena JM.</w:t>
      </w:r>
      <w:proofErr w:type="gramEnd"/>
      <w:r w:rsidR="00450122" w:rsidRPr="004B0FA1">
        <w:rPr>
          <w:rFonts w:ascii="Book Antiqua" w:eastAsia="Book Antiqua" w:hAnsi="Book Antiqua" w:cs="Book Antiqua"/>
          <w:color w:val="000000"/>
        </w:rPr>
        <w:t xml:space="preserve"> Endoscopic stenting for hilar cholangiocarcinoma: efficacy of unilateral and bilateral placement of plastic and metal stents in a retrospective review of 480 patients. </w:t>
      </w:r>
      <w:r w:rsidR="00450122" w:rsidRPr="004B0FA1">
        <w:rPr>
          <w:rFonts w:ascii="Book Antiqua" w:eastAsia="Book Antiqua" w:hAnsi="Book Antiqua" w:cs="Book Antiqua"/>
          <w:i/>
          <w:iCs/>
          <w:color w:val="000000"/>
        </w:rPr>
        <w:t>BMC Gastroenterol</w:t>
      </w:r>
      <w:r w:rsidR="00450122" w:rsidRPr="004B0FA1">
        <w:rPr>
          <w:rFonts w:ascii="Book Antiqua" w:eastAsia="Book Antiqua" w:hAnsi="Book Antiqua" w:cs="Book Antiqua"/>
          <w:color w:val="000000"/>
        </w:rPr>
        <w:t xml:space="preserve"> 2012; </w:t>
      </w:r>
      <w:r w:rsidR="00450122" w:rsidRPr="004B0FA1">
        <w:rPr>
          <w:rFonts w:ascii="Book Antiqua" w:eastAsia="Book Antiqua" w:hAnsi="Book Antiqua" w:cs="Book Antiqua"/>
          <w:b/>
          <w:bCs/>
          <w:color w:val="000000"/>
        </w:rPr>
        <w:t>12</w:t>
      </w:r>
      <w:r w:rsidR="00450122" w:rsidRPr="004B0FA1">
        <w:rPr>
          <w:rFonts w:ascii="Book Antiqua" w:eastAsia="Book Antiqua" w:hAnsi="Book Antiqua" w:cs="Book Antiqua"/>
          <w:color w:val="000000"/>
        </w:rPr>
        <w:t>: 103 [PMID: 22873816 DOI: 10.1186/1471-230X-12-103]</w:t>
      </w:r>
    </w:p>
    <w:p w14:paraId="69460F6C" w14:textId="15797B3B"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59 </w:t>
      </w:r>
      <w:r w:rsidRPr="004B0FA1">
        <w:rPr>
          <w:rFonts w:ascii="Book Antiqua" w:eastAsia="Book Antiqua" w:hAnsi="Book Antiqua" w:cs="Book Antiqua"/>
          <w:b/>
          <w:bCs/>
          <w:color w:val="000000"/>
        </w:rPr>
        <w:t>Lee TH</w:t>
      </w:r>
      <w:r w:rsidRPr="004B0FA1">
        <w:rPr>
          <w:rFonts w:ascii="Book Antiqua" w:eastAsia="Book Antiqua" w:hAnsi="Book Antiqua" w:cs="Book Antiqua"/>
          <w:color w:val="000000"/>
        </w:rPr>
        <w:t xml:space="preserve">, Kim TH, Moon JH, Lee SH, Choi HJ, Hwangbo Y, Hyun JJ, Choi JH, Jeong S, Kim JH, Park DH, Han JH, Park SH. Bilateral </w:t>
      </w:r>
      <w:r w:rsidR="00450122" w:rsidRPr="004B0FA1">
        <w:rPr>
          <w:rFonts w:ascii="Book Antiqua" w:eastAsia="Book Antiqua" w:hAnsi="Book Antiqua" w:cs="Book Antiqua"/>
          <w:color w:val="000000"/>
        </w:rPr>
        <w:t>versus</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unilateral placement of metal stents for inoperable high-grade malignant hilar biliary strictures: a multicenter, </w:t>
      </w:r>
      <w:r w:rsidRPr="004B0FA1">
        <w:rPr>
          <w:rFonts w:ascii="Book Antiqua" w:eastAsia="Book Antiqua" w:hAnsi="Book Antiqua" w:cs="Book Antiqua"/>
          <w:color w:val="000000"/>
        </w:rPr>
        <w:lastRenderedPageBreak/>
        <w:t xml:space="preserve">prospective, randomized study (with video).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86</w:t>
      </w:r>
      <w:r w:rsidRPr="004B0FA1">
        <w:rPr>
          <w:rFonts w:ascii="Book Antiqua" w:eastAsia="Book Antiqua" w:hAnsi="Book Antiqua" w:cs="Book Antiqua"/>
          <w:color w:val="000000"/>
        </w:rPr>
        <w:t>: 817-827 [PMID: 28479493 DOI: 10.1016/j.gie.2017.04.037]</w:t>
      </w:r>
    </w:p>
    <w:p w14:paraId="3FCA8990" w14:textId="707934D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60 </w:t>
      </w:r>
      <w:r w:rsidRPr="004B0FA1">
        <w:rPr>
          <w:rFonts w:ascii="Book Antiqua" w:eastAsia="Book Antiqua" w:hAnsi="Book Antiqua" w:cs="Book Antiqua"/>
          <w:b/>
          <w:bCs/>
          <w:color w:val="000000"/>
        </w:rPr>
        <w:t>De Palma GD</w:t>
      </w:r>
      <w:r w:rsidRPr="004B0FA1">
        <w:rPr>
          <w:rFonts w:ascii="Book Antiqua" w:eastAsia="Book Antiqua" w:hAnsi="Book Antiqua" w:cs="Book Antiqua"/>
          <w:color w:val="000000"/>
        </w:rPr>
        <w:t xml:space="preserve">, Galloro G, Siciliano S, Iovino P, Catanzano C. Unilateral </w:t>
      </w:r>
      <w:r w:rsidR="00450122" w:rsidRPr="004B0FA1">
        <w:rPr>
          <w:rFonts w:ascii="Book Antiqua" w:eastAsia="Book Antiqua" w:hAnsi="Book Antiqua" w:cs="Book Antiqua"/>
          <w:color w:val="000000"/>
        </w:rPr>
        <w:t xml:space="preserve">versus </w:t>
      </w:r>
      <w:r w:rsidRPr="004B0FA1">
        <w:rPr>
          <w:rFonts w:ascii="Book Antiqua" w:eastAsia="Book Antiqua" w:hAnsi="Book Antiqua" w:cs="Book Antiqua"/>
          <w:color w:val="000000"/>
        </w:rPr>
        <w:t xml:space="preserve">bilateral endoscopic hepatic duct drainage in patients with malignant hilar biliary obstruction: results of a prospective, randomized, and controlled study.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2001; </w:t>
      </w:r>
      <w:r w:rsidRPr="004B0FA1">
        <w:rPr>
          <w:rFonts w:ascii="Book Antiqua" w:eastAsia="Book Antiqua" w:hAnsi="Book Antiqua" w:cs="Book Antiqua"/>
          <w:b/>
          <w:bCs/>
          <w:color w:val="000000"/>
        </w:rPr>
        <w:t>53</w:t>
      </w:r>
      <w:r w:rsidRPr="004B0FA1">
        <w:rPr>
          <w:rFonts w:ascii="Book Antiqua" w:eastAsia="Book Antiqua" w:hAnsi="Book Antiqua" w:cs="Book Antiqua"/>
          <w:color w:val="000000"/>
        </w:rPr>
        <w:t>: 547-553 [PMID: 11323577</w:t>
      </w:r>
      <w:r w:rsidR="006608BF"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DOI: 10.1067/mge.2001.113381</w:t>
      </w:r>
      <w:r w:rsidRPr="004B0FA1">
        <w:rPr>
          <w:rFonts w:ascii="Book Antiqua" w:eastAsia="Book Antiqua" w:hAnsi="Book Antiqua" w:cs="Book Antiqua"/>
          <w:color w:val="000000"/>
        </w:rPr>
        <w:t>]</w:t>
      </w:r>
    </w:p>
    <w:p w14:paraId="580C1F4B"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61 </w:t>
      </w:r>
      <w:r w:rsidRPr="004B0FA1">
        <w:rPr>
          <w:rFonts w:ascii="Book Antiqua" w:eastAsia="Book Antiqua" w:hAnsi="Book Antiqua" w:cs="Book Antiqua"/>
          <w:b/>
          <w:bCs/>
          <w:color w:val="000000"/>
        </w:rPr>
        <w:t>Ashat M</w:t>
      </w:r>
      <w:r w:rsidR="00450122" w:rsidRPr="004B0FA1">
        <w:rPr>
          <w:rFonts w:ascii="Book Antiqua" w:eastAsia="Book Antiqua" w:hAnsi="Book Antiqua" w:cs="Book Antiqua"/>
          <w:color w:val="000000"/>
        </w:rPr>
        <w:t>, Arora S, Klair JS, Childs CA, Murali AR, Johlin FC.</w:t>
      </w:r>
      <w:proofErr w:type="gramEnd"/>
      <w:r w:rsidR="00450122" w:rsidRPr="004B0FA1">
        <w:rPr>
          <w:rFonts w:ascii="Book Antiqua" w:eastAsia="Book Antiqua" w:hAnsi="Book Antiqua" w:cs="Book Antiqua"/>
          <w:color w:val="000000"/>
        </w:rPr>
        <w:t xml:space="preserve"> Bilateral vs unilateral placement of metal stents for inoperable high-grade hilar biliary strictures: A systemic review and meta-analysis. </w:t>
      </w:r>
      <w:r w:rsidR="00450122" w:rsidRPr="004B0FA1">
        <w:rPr>
          <w:rFonts w:ascii="Book Antiqua" w:eastAsia="Book Antiqua" w:hAnsi="Book Antiqua" w:cs="Book Antiqua"/>
          <w:i/>
          <w:iCs/>
          <w:color w:val="000000"/>
        </w:rPr>
        <w:t>World J Gastroenterol</w:t>
      </w:r>
      <w:r w:rsidR="00450122" w:rsidRPr="004B0FA1">
        <w:rPr>
          <w:rFonts w:ascii="Book Antiqua" w:eastAsia="Book Antiqua" w:hAnsi="Book Antiqua" w:cs="Book Antiqua"/>
          <w:color w:val="000000"/>
        </w:rPr>
        <w:t xml:space="preserve"> 2019; </w:t>
      </w:r>
      <w:r w:rsidR="00450122" w:rsidRPr="004B0FA1">
        <w:rPr>
          <w:rFonts w:ascii="Book Antiqua" w:eastAsia="Book Antiqua" w:hAnsi="Book Antiqua" w:cs="Book Antiqua"/>
          <w:b/>
          <w:bCs/>
          <w:color w:val="000000"/>
        </w:rPr>
        <w:t>25</w:t>
      </w:r>
      <w:r w:rsidR="00450122" w:rsidRPr="004B0FA1">
        <w:rPr>
          <w:rFonts w:ascii="Book Antiqua" w:eastAsia="Book Antiqua" w:hAnsi="Book Antiqua" w:cs="Book Antiqua"/>
          <w:color w:val="000000"/>
        </w:rPr>
        <w:t>: 5210-5219 [PMID: 31558868 DOI: 10.3748/wjg.v25.i34.5210]</w:t>
      </w:r>
    </w:p>
    <w:p w14:paraId="6419731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62 </w:t>
      </w:r>
      <w:r w:rsidRPr="004B0FA1">
        <w:rPr>
          <w:rFonts w:ascii="Book Antiqua" w:eastAsia="Book Antiqua" w:hAnsi="Book Antiqua" w:cs="Book Antiqua"/>
          <w:b/>
          <w:bCs/>
          <w:color w:val="000000"/>
        </w:rPr>
        <w:t>Almadi MA</w:t>
      </w:r>
      <w:r w:rsidRPr="004B0FA1">
        <w:rPr>
          <w:rFonts w:ascii="Book Antiqua" w:eastAsia="Book Antiqua" w:hAnsi="Book Antiqua" w:cs="Book Antiqua"/>
          <w:color w:val="000000"/>
        </w:rPr>
        <w:t xml:space="preserve">, </w:t>
      </w:r>
      <w:r w:rsidR="00450122" w:rsidRPr="004B0FA1">
        <w:rPr>
          <w:rFonts w:ascii="Book Antiqua" w:eastAsia="Book Antiqua" w:hAnsi="Book Antiqua" w:cs="Book Antiqua"/>
          <w:color w:val="000000"/>
        </w:rPr>
        <w:t xml:space="preserve">Barkun A, Martel M. Plastic vs. Self-Expandable Metal Stents for Palliation in Malignant Biliary Obstruction: A Series of Meta-Analyses. </w:t>
      </w:r>
      <w:r w:rsidR="00450122" w:rsidRPr="004B0FA1">
        <w:rPr>
          <w:rFonts w:ascii="Book Antiqua" w:eastAsia="Book Antiqua" w:hAnsi="Book Antiqua" w:cs="Book Antiqua"/>
          <w:i/>
          <w:iCs/>
          <w:color w:val="000000"/>
        </w:rPr>
        <w:t>Am J Gastroenterol</w:t>
      </w:r>
      <w:r w:rsidR="00450122" w:rsidRPr="004B0FA1">
        <w:rPr>
          <w:rFonts w:ascii="Book Antiqua" w:eastAsia="Book Antiqua" w:hAnsi="Book Antiqua" w:cs="Book Antiqua"/>
          <w:color w:val="000000"/>
        </w:rPr>
        <w:t xml:space="preserve"> 2017; </w:t>
      </w:r>
      <w:r w:rsidR="00450122" w:rsidRPr="004B0FA1">
        <w:rPr>
          <w:rFonts w:ascii="Book Antiqua" w:eastAsia="Book Antiqua" w:hAnsi="Book Antiqua" w:cs="Book Antiqua"/>
          <w:b/>
          <w:bCs/>
          <w:color w:val="000000"/>
        </w:rPr>
        <w:t>112</w:t>
      </w:r>
      <w:r w:rsidR="00450122" w:rsidRPr="004B0FA1">
        <w:rPr>
          <w:rFonts w:ascii="Book Antiqua" w:eastAsia="Book Antiqua" w:hAnsi="Book Antiqua" w:cs="Book Antiqua"/>
          <w:color w:val="000000"/>
        </w:rPr>
        <w:t>: 260-273 [PMID: 27845340 DOI: 10.1038/ajg.2016.512]</w:t>
      </w:r>
    </w:p>
    <w:p w14:paraId="3F61E478" w14:textId="25CAA6C1" w:rsidR="00AC4C8F" w:rsidRPr="004B0FA1" w:rsidRDefault="00074858" w:rsidP="004B0FA1">
      <w:pPr>
        <w:shd w:val="clear" w:color="auto" w:fill="FFFFFF"/>
        <w:spacing w:line="360" w:lineRule="auto"/>
        <w:jc w:val="both"/>
        <w:rPr>
          <w:rFonts w:ascii="Book Antiqua" w:eastAsia="Times New Roman" w:hAnsi="Book Antiqua" w:cs="Segoe UI"/>
        </w:rPr>
      </w:pPr>
      <w:proofErr w:type="gramStart"/>
      <w:r w:rsidRPr="004B0FA1">
        <w:rPr>
          <w:rFonts w:ascii="Book Antiqua" w:eastAsia="Book Antiqua" w:hAnsi="Book Antiqua" w:cs="Book Antiqua"/>
        </w:rPr>
        <w:t>63</w:t>
      </w:r>
      <w:r w:rsidRPr="004B0FA1">
        <w:rPr>
          <w:rFonts w:ascii="Book Antiqua" w:eastAsia="Book Antiqua" w:hAnsi="Book Antiqua" w:cs="Book Antiqua"/>
          <w:b/>
          <w:bCs/>
        </w:rPr>
        <w:t xml:space="preserve"> </w:t>
      </w:r>
      <w:r w:rsidR="00AC4C8F" w:rsidRPr="004B0FA1">
        <w:rPr>
          <w:rFonts w:ascii="Book Antiqua" w:hAnsi="Book Antiqua"/>
          <w:b/>
          <w:bCs/>
        </w:rPr>
        <w:t>Jemal A</w:t>
      </w:r>
      <w:r w:rsidR="00AC4C8F" w:rsidRPr="004B0FA1">
        <w:rPr>
          <w:rFonts w:ascii="Book Antiqua" w:hAnsi="Book Antiqua"/>
        </w:rPr>
        <w:t>, Siegel R, Ward E,</w:t>
      </w:r>
      <w:r w:rsidR="005A454E" w:rsidRPr="004B0FA1">
        <w:rPr>
          <w:rFonts w:ascii="Book Antiqua" w:hAnsi="Book Antiqua"/>
        </w:rPr>
        <w:t xml:space="preserve"> Hao Y, Xu J, Thun MJ</w:t>
      </w:r>
      <w:r w:rsidR="00AC4C8F" w:rsidRPr="004B0FA1">
        <w:rPr>
          <w:rFonts w:ascii="Book Antiqua" w:hAnsi="Book Antiqua"/>
        </w:rPr>
        <w:t>.</w:t>
      </w:r>
      <w:proofErr w:type="gramEnd"/>
      <w:r w:rsidR="00AC4C8F" w:rsidRPr="004B0FA1">
        <w:rPr>
          <w:rFonts w:ascii="Book Antiqua" w:hAnsi="Book Antiqua"/>
        </w:rPr>
        <w:t xml:space="preserve"> </w:t>
      </w:r>
      <w:proofErr w:type="gramStart"/>
      <w:r w:rsidR="00AC4C8F" w:rsidRPr="004B0FA1">
        <w:rPr>
          <w:rFonts w:ascii="Book Antiqua" w:hAnsi="Book Antiqua"/>
        </w:rPr>
        <w:t>Cancer statistics</w:t>
      </w:r>
      <w:r w:rsidR="006608BF" w:rsidRPr="004B0FA1">
        <w:rPr>
          <w:rFonts w:ascii="Book Antiqua" w:hAnsi="Book Antiqua"/>
        </w:rPr>
        <w:t>,</w:t>
      </w:r>
      <w:r w:rsidR="00AC4C8F" w:rsidRPr="004B0FA1">
        <w:rPr>
          <w:rFonts w:ascii="Book Antiqua" w:hAnsi="Book Antiqua"/>
        </w:rPr>
        <w:t xml:space="preserve"> 2009.</w:t>
      </w:r>
      <w:proofErr w:type="gramEnd"/>
      <w:r w:rsidR="00AC4C8F" w:rsidRPr="004B0FA1">
        <w:rPr>
          <w:rFonts w:ascii="Book Antiqua" w:hAnsi="Book Antiqua"/>
        </w:rPr>
        <w:t xml:space="preserve"> </w:t>
      </w:r>
      <w:r w:rsidR="00AC4C8F" w:rsidRPr="004B0FA1">
        <w:rPr>
          <w:rFonts w:ascii="Book Antiqua" w:hAnsi="Book Antiqua"/>
          <w:i/>
        </w:rPr>
        <w:t>CA Cancer J Clin</w:t>
      </w:r>
      <w:r w:rsidR="00AC4C8F" w:rsidRPr="004B0FA1">
        <w:rPr>
          <w:rFonts w:ascii="Book Antiqua" w:hAnsi="Book Antiqua"/>
        </w:rPr>
        <w:t xml:space="preserve"> 2009; </w:t>
      </w:r>
      <w:r w:rsidR="00AC4C8F" w:rsidRPr="004B0FA1">
        <w:rPr>
          <w:rFonts w:ascii="Book Antiqua" w:hAnsi="Book Antiqua"/>
          <w:b/>
        </w:rPr>
        <w:t>59</w:t>
      </w:r>
      <w:r w:rsidR="00AC4C8F" w:rsidRPr="004B0FA1">
        <w:rPr>
          <w:rFonts w:ascii="Book Antiqua" w:hAnsi="Book Antiqua"/>
        </w:rPr>
        <w:t>:</w:t>
      </w:r>
      <w:r w:rsidR="005A454E" w:rsidRPr="004B0FA1">
        <w:rPr>
          <w:rFonts w:ascii="Book Antiqua" w:hAnsi="Book Antiqua"/>
        </w:rPr>
        <w:t xml:space="preserve"> 225–249 </w:t>
      </w:r>
      <w:r w:rsidR="00F87A1E" w:rsidRPr="004B0FA1">
        <w:rPr>
          <w:rFonts w:ascii="Book Antiqua" w:hAnsi="Book Antiqua"/>
        </w:rPr>
        <w:t>[</w:t>
      </w:r>
      <w:r w:rsidR="005A454E" w:rsidRPr="004B0FA1">
        <w:rPr>
          <w:rFonts w:ascii="Book Antiqua" w:eastAsia="Times New Roman" w:hAnsi="Book Antiqua" w:cs="Segoe UI"/>
        </w:rPr>
        <w:t>PMID: 19474385 DOI: 10.3322/caac.20006</w:t>
      </w:r>
      <w:r w:rsidR="00F87A1E" w:rsidRPr="004B0FA1">
        <w:rPr>
          <w:rFonts w:ascii="Book Antiqua" w:eastAsia="Times New Roman" w:hAnsi="Book Antiqua" w:cs="Segoe UI"/>
        </w:rPr>
        <w:t>]</w:t>
      </w:r>
    </w:p>
    <w:p w14:paraId="2986ADA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64 </w:t>
      </w:r>
      <w:r w:rsidR="00450122" w:rsidRPr="004B0FA1">
        <w:rPr>
          <w:rFonts w:ascii="Book Antiqua" w:eastAsia="Book Antiqua" w:hAnsi="Book Antiqua" w:cs="Book Antiqua"/>
          <w:b/>
          <w:bCs/>
          <w:color w:val="000000"/>
        </w:rPr>
        <w:t>Zorrón Pu L</w:t>
      </w:r>
      <w:r w:rsidR="00450122" w:rsidRPr="004B0FA1">
        <w:rPr>
          <w:rFonts w:ascii="Book Antiqua" w:eastAsia="Book Antiqua" w:hAnsi="Book Antiqua" w:cs="Book Antiqua"/>
          <w:color w:val="000000"/>
        </w:rPr>
        <w:t xml:space="preserve">, de Moura EG, Bernardo WM, Baracat FI, Mendonça EQ, Kondo A, Luz GO, Furuya Júnior CK, Artifon EL. Endoscopic stenting for inoperable malignant biliary obstruction: A systematic review and meta-analysis. </w:t>
      </w:r>
      <w:r w:rsidR="00450122" w:rsidRPr="004B0FA1">
        <w:rPr>
          <w:rFonts w:ascii="Book Antiqua" w:eastAsia="Book Antiqua" w:hAnsi="Book Antiqua" w:cs="Book Antiqua"/>
          <w:i/>
          <w:iCs/>
          <w:color w:val="000000"/>
        </w:rPr>
        <w:t>World J Gastroenterol</w:t>
      </w:r>
      <w:r w:rsidR="00450122" w:rsidRPr="004B0FA1">
        <w:rPr>
          <w:rFonts w:ascii="Book Antiqua" w:eastAsia="Book Antiqua" w:hAnsi="Book Antiqua" w:cs="Book Antiqua"/>
          <w:color w:val="000000"/>
        </w:rPr>
        <w:t xml:space="preserve"> 2015; </w:t>
      </w:r>
      <w:r w:rsidR="00450122" w:rsidRPr="004B0FA1">
        <w:rPr>
          <w:rFonts w:ascii="Book Antiqua" w:eastAsia="Book Antiqua" w:hAnsi="Book Antiqua" w:cs="Book Antiqua"/>
          <w:b/>
          <w:bCs/>
          <w:color w:val="000000"/>
        </w:rPr>
        <w:t>21</w:t>
      </w:r>
      <w:r w:rsidR="00450122" w:rsidRPr="004B0FA1">
        <w:rPr>
          <w:rFonts w:ascii="Book Antiqua" w:eastAsia="Book Antiqua" w:hAnsi="Book Antiqua" w:cs="Book Antiqua"/>
          <w:color w:val="000000"/>
        </w:rPr>
        <w:t>: 13374-13385 [PMID: 26715823 DOI: 10.3748/wjg.v21.i47.13374]</w:t>
      </w:r>
    </w:p>
    <w:p w14:paraId="2EBFD1C1" w14:textId="77777777" w:rsidR="00394301"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65 </w:t>
      </w:r>
      <w:r w:rsidRPr="004B0FA1">
        <w:rPr>
          <w:rFonts w:ascii="Book Antiqua" w:eastAsia="Book Antiqua" w:hAnsi="Book Antiqua" w:cs="Book Antiqua"/>
          <w:b/>
          <w:bCs/>
          <w:color w:val="000000"/>
        </w:rPr>
        <w:t>Sawas T</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Al Halabi S, Parsi MA, Vargo JJ. Self-expandable metal stents versus plastic stents for malignant biliary obstruction: a meta-analysis. </w:t>
      </w:r>
      <w:r w:rsidR="00394301" w:rsidRPr="004B0FA1">
        <w:rPr>
          <w:rFonts w:ascii="Book Antiqua" w:eastAsia="Book Antiqua" w:hAnsi="Book Antiqua" w:cs="Book Antiqua"/>
          <w:i/>
          <w:iCs/>
          <w:color w:val="000000"/>
        </w:rPr>
        <w:t>Gastrointest Endosc</w:t>
      </w:r>
      <w:r w:rsidR="00394301" w:rsidRPr="004B0FA1">
        <w:rPr>
          <w:rFonts w:ascii="Book Antiqua" w:eastAsia="Book Antiqua" w:hAnsi="Book Antiqua" w:cs="Book Antiqua"/>
          <w:color w:val="000000"/>
        </w:rPr>
        <w:t xml:space="preserve"> 2015; </w:t>
      </w:r>
      <w:r w:rsidR="00394301" w:rsidRPr="004B0FA1">
        <w:rPr>
          <w:rFonts w:ascii="Book Antiqua" w:eastAsia="Book Antiqua" w:hAnsi="Book Antiqua" w:cs="Book Antiqua"/>
          <w:b/>
          <w:bCs/>
          <w:color w:val="000000"/>
        </w:rPr>
        <w:t>82</w:t>
      </w:r>
      <w:r w:rsidR="00394301" w:rsidRPr="004B0FA1">
        <w:rPr>
          <w:rFonts w:ascii="Book Antiqua" w:eastAsia="Book Antiqua" w:hAnsi="Book Antiqua" w:cs="Book Antiqua"/>
          <w:color w:val="000000"/>
        </w:rPr>
        <w:t>: 256-267.e7 [PMID: 25982849 DOI: 10.1016/j.gie.2015.03.1980]</w:t>
      </w:r>
    </w:p>
    <w:p w14:paraId="0FDEB1E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66 </w:t>
      </w:r>
      <w:r w:rsidRPr="004B0FA1">
        <w:rPr>
          <w:rFonts w:ascii="Book Antiqua" w:eastAsia="Book Antiqua" w:hAnsi="Book Antiqua" w:cs="Book Antiqua"/>
          <w:b/>
          <w:bCs/>
          <w:color w:val="000000"/>
        </w:rPr>
        <w:t>Hong WD</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Chen XW, Wu WZ, Zhu QH, Chen XR. Metal versus plastic stents for malignant biliary obstruction: an update meta-analysis. </w:t>
      </w:r>
      <w:r w:rsidR="00394301" w:rsidRPr="004B0FA1">
        <w:rPr>
          <w:rFonts w:ascii="Book Antiqua" w:eastAsia="Book Antiqua" w:hAnsi="Book Antiqua" w:cs="Book Antiqua"/>
          <w:i/>
          <w:iCs/>
          <w:color w:val="000000"/>
        </w:rPr>
        <w:t xml:space="preserve">Clin Res Hepatol Gastroenterol </w:t>
      </w:r>
      <w:r w:rsidR="00394301" w:rsidRPr="004B0FA1">
        <w:rPr>
          <w:rFonts w:ascii="Book Antiqua" w:eastAsia="Book Antiqua" w:hAnsi="Book Antiqua" w:cs="Book Antiqua"/>
          <w:color w:val="000000"/>
        </w:rPr>
        <w:t xml:space="preserve">2013; </w:t>
      </w:r>
      <w:r w:rsidR="00394301" w:rsidRPr="004B0FA1">
        <w:rPr>
          <w:rFonts w:ascii="Book Antiqua" w:eastAsia="Book Antiqua" w:hAnsi="Book Antiqua" w:cs="Book Antiqua"/>
          <w:b/>
          <w:bCs/>
          <w:color w:val="000000"/>
        </w:rPr>
        <w:t>37</w:t>
      </w:r>
      <w:r w:rsidR="00394301" w:rsidRPr="004B0FA1">
        <w:rPr>
          <w:rFonts w:ascii="Book Antiqua" w:eastAsia="Book Antiqua" w:hAnsi="Book Antiqua" w:cs="Book Antiqua"/>
          <w:color w:val="000000"/>
        </w:rPr>
        <w:t>: 496-500 [PMID: 23333231 DOI: 10.1016/j.clinre.2012.12.002]</w:t>
      </w:r>
    </w:p>
    <w:p w14:paraId="6D5BCE1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67 </w:t>
      </w:r>
      <w:r w:rsidRPr="004B0FA1">
        <w:rPr>
          <w:rFonts w:ascii="Book Antiqua" w:eastAsia="Book Antiqua" w:hAnsi="Book Antiqua" w:cs="Book Antiqua"/>
          <w:b/>
          <w:bCs/>
          <w:color w:val="000000"/>
        </w:rPr>
        <w:t>Ridtitid W</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Rerknimitr R, Janchai A, Kongkam P, Treeprasertsuk S, Kullavanijaya P. Outcome of second interventions for occluded metallic stents in patients with malignant biliary obstruction. </w:t>
      </w:r>
      <w:r w:rsidR="00394301" w:rsidRPr="004B0FA1">
        <w:rPr>
          <w:rFonts w:ascii="Book Antiqua" w:eastAsia="Book Antiqua" w:hAnsi="Book Antiqua" w:cs="Book Antiqua"/>
          <w:i/>
          <w:iCs/>
          <w:color w:val="000000"/>
        </w:rPr>
        <w:t>Surg Endosc</w:t>
      </w:r>
      <w:r w:rsidR="00394301" w:rsidRPr="004B0FA1">
        <w:rPr>
          <w:rFonts w:ascii="Book Antiqua" w:eastAsia="Book Antiqua" w:hAnsi="Book Antiqua" w:cs="Book Antiqua"/>
          <w:color w:val="000000"/>
        </w:rPr>
        <w:t xml:space="preserve"> 2010; </w:t>
      </w:r>
      <w:r w:rsidR="00394301" w:rsidRPr="004B0FA1">
        <w:rPr>
          <w:rFonts w:ascii="Book Antiqua" w:eastAsia="Book Antiqua" w:hAnsi="Book Antiqua" w:cs="Book Antiqua"/>
          <w:b/>
          <w:bCs/>
          <w:color w:val="000000"/>
        </w:rPr>
        <w:t>24</w:t>
      </w:r>
      <w:r w:rsidR="00394301" w:rsidRPr="004B0FA1">
        <w:rPr>
          <w:rFonts w:ascii="Book Antiqua" w:eastAsia="Book Antiqua" w:hAnsi="Book Antiqua" w:cs="Book Antiqua"/>
          <w:color w:val="000000"/>
        </w:rPr>
        <w:t>: 2216-2220 [PMID: 20177930 DOI: 10.1007/s00464-010-0931-3]</w:t>
      </w:r>
    </w:p>
    <w:p w14:paraId="75FF67F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68 </w:t>
      </w:r>
      <w:r w:rsidRPr="004B0FA1">
        <w:rPr>
          <w:rFonts w:ascii="Book Antiqua" w:eastAsia="Book Antiqua" w:hAnsi="Book Antiqua" w:cs="Book Antiqua"/>
          <w:b/>
          <w:bCs/>
          <w:color w:val="000000"/>
        </w:rPr>
        <w:t>Hong W</w:t>
      </w:r>
      <w:r w:rsidRPr="004B0FA1">
        <w:rPr>
          <w:rFonts w:ascii="Book Antiqua" w:eastAsia="Book Antiqua" w:hAnsi="Book Antiqua" w:cs="Book Antiqua"/>
          <w:color w:val="000000"/>
        </w:rPr>
        <w:t xml:space="preserve">, </w:t>
      </w:r>
      <w:r w:rsidR="00394301" w:rsidRPr="004B0FA1">
        <w:rPr>
          <w:rFonts w:ascii="Book Antiqua" w:eastAsia="Book Antiqua" w:hAnsi="Book Antiqua" w:cs="Book Antiqua"/>
          <w:color w:val="000000"/>
        </w:rPr>
        <w:t xml:space="preserve">Sun X, Zhu Q. Endoscopic stenting for malignant hilar biliary obstruction: should it be metal or plastic and unilateral or bilateral? </w:t>
      </w:r>
      <w:r w:rsidR="00394301" w:rsidRPr="004B0FA1">
        <w:rPr>
          <w:rFonts w:ascii="Book Antiqua" w:eastAsia="Book Antiqua" w:hAnsi="Book Antiqua" w:cs="Book Antiqua"/>
          <w:i/>
          <w:iCs/>
          <w:color w:val="000000"/>
        </w:rPr>
        <w:t>Eur J Gastroenterol Hepatol</w:t>
      </w:r>
      <w:r w:rsidR="00394301" w:rsidRPr="004B0FA1">
        <w:rPr>
          <w:rFonts w:ascii="Book Antiqua" w:eastAsia="Book Antiqua" w:hAnsi="Book Antiqua" w:cs="Book Antiqua"/>
          <w:color w:val="000000"/>
        </w:rPr>
        <w:t xml:space="preserve"> 2013; </w:t>
      </w:r>
      <w:r w:rsidR="00394301" w:rsidRPr="004B0FA1">
        <w:rPr>
          <w:rFonts w:ascii="Book Antiqua" w:eastAsia="Book Antiqua" w:hAnsi="Book Antiqua" w:cs="Book Antiqua"/>
          <w:b/>
          <w:bCs/>
          <w:color w:val="000000"/>
        </w:rPr>
        <w:t>25</w:t>
      </w:r>
      <w:r w:rsidR="00394301" w:rsidRPr="004B0FA1">
        <w:rPr>
          <w:rFonts w:ascii="Book Antiqua" w:eastAsia="Book Antiqua" w:hAnsi="Book Antiqua" w:cs="Book Antiqua"/>
          <w:color w:val="000000"/>
        </w:rPr>
        <w:t>: 1105-1112 [PMID: 23542449 DOI: 10.1097/MEG.0b013e328360b9ec]</w:t>
      </w:r>
    </w:p>
    <w:p w14:paraId="6244F79A" w14:textId="47CEF47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69 </w:t>
      </w:r>
      <w:r w:rsidRPr="004B0FA1">
        <w:rPr>
          <w:rFonts w:ascii="Book Antiqua" w:eastAsia="Book Antiqua" w:hAnsi="Book Antiqua" w:cs="Book Antiqua"/>
          <w:b/>
          <w:bCs/>
          <w:color w:val="000000"/>
        </w:rPr>
        <w:t>Hwang JC</w:t>
      </w:r>
      <w:r w:rsidRPr="004B0FA1">
        <w:rPr>
          <w:rFonts w:ascii="Book Antiqua" w:eastAsia="Book Antiqua" w:hAnsi="Book Antiqua" w:cs="Book Antiqua"/>
          <w:color w:val="000000"/>
        </w:rPr>
        <w:t>, Kim JH, Lim SG, Kim SS, Yoo BM, Cho SW.</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Y-shaped endoscopic bilateral metal stent placement for malignant hilar biliary obstruction: prospective long-term study.</w:t>
      </w:r>
      <w:r w:rsidR="006608BF"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Scand J Gastroenterol</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46</w:t>
      </w:r>
      <w:r w:rsidRPr="004B0FA1">
        <w:rPr>
          <w:rFonts w:ascii="Book Antiqua" w:eastAsia="Book Antiqua" w:hAnsi="Book Antiqua" w:cs="Book Antiqua"/>
          <w:color w:val="000000"/>
        </w:rPr>
        <w:t>: 326-332 [</w:t>
      </w:r>
      <w:r w:rsidR="00394301" w:rsidRPr="004B0FA1">
        <w:rPr>
          <w:rFonts w:ascii="Book Antiqua" w:eastAsia="Book Antiqua" w:hAnsi="Book Antiqua" w:cs="Book Antiqua"/>
          <w:color w:val="000000"/>
        </w:rPr>
        <w:t>PMID: 21082874 DOI: 10.3109/00365521.2010.536253</w:t>
      </w:r>
      <w:r w:rsidRPr="004B0FA1">
        <w:rPr>
          <w:rFonts w:ascii="Book Antiqua" w:eastAsia="Book Antiqua" w:hAnsi="Book Antiqua" w:cs="Book Antiqua"/>
          <w:color w:val="000000"/>
        </w:rPr>
        <w:t>]</w:t>
      </w:r>
    </w:p>
    <w:p w14:paraId="0ADBAC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70 </w:t>
      </w:r>
      <w:r w:rsidRPr="004B0FA1">
        <w:rPr>
          <w:rFonts w:ascii="Book Antiqua" w:eastAsia="Book Antiqua" w:hAnsi="Book Antiqua" w:cs="Book Antiqua"/>
          <w:b/>
          <w:bCs/>
          <w:color w:val="000000"/>
        </w:rPr>
        <w:t>Lee TH</w:t>
      </w:r>
      <w:r w:rsidRPr="004B0FA1">
        <w:rPr>
          <w:rFonts w:ascii="Book Antiqua" w:eastAsia="Book Antiqua" w:hAnsi="Book Antiqua" w:cs="Book Antiqua"/>
          <w:color w:val="000000"/>
        </w:rPr>
        <w:t xml:space="preserve">, Park DH, Lee SS, Choi HJ, Lee JK, Kim TH, Kim JH, Jeong S, Park SH, Moon JH. Technical feasibility and revision efficacy of the sequential deployment of endoscopic bilateral side-by-side metal stents for malignant hilar biliary strictures: a multicenter prospective study. </w:t>
      </w:r>
      <w:r w:rsidRPr="004B0FA1">
        <w:rPr>
          <w:rFonts w:ascii="Book Antiqua" w:eastAsia="Book Antiqua" w:hAnsi="Book Antiqua" w:cs="Book Antiqua"/>
          <w:i/>
          <w:iCs/>
          <w:color w:val="000000"/>
        </w:rPr>
        <w:t>Dig Dis Sci</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58</w:t>
      </w:r>
      <w:r w:rsidRPr="004B0FA1">
        <w:rPr>
          <w:rFonts w:ascii="Book Antiqua" w:eastAsia="Book Antiqua" w:hAnsi="Book Antiqua" w:cs="Book Antiqua"/>
          <w:color w:val="000000"/>
        </w:rPr>
        <w:t>: 547-555 [</w:t>
      </w:r>
      <w:r w:rsidR="00394301" w:rsidRPr="004B0FA1">
        <w:rPr>
          <w:rFonts w:ascii="Book Antiqua" w:eastAsia="Book Antiqua" w:hAnsi="Book Antiqua" w:cs="Book Antiqua"/>
          <w:color w:val="000000"/>
        </w:rPr>
        <w:t>PMID: 22886596 DOI: 10.1007/s10620-012-2346-6</w:t>
      </w:r>
      <w:r w:rsidRPr="004B0FA1">
        <w:rPr>
          <w:rFonts w:ascii="Book Antiqua" w:eastAsia="Book Antiqua" w:hAnsi="Book Antiqua" w:cs="Book Antiqua"/>
          <w:color w:val="000000"/>
        </w:rPr>
        <w:t>]</w:t>
      </w:r>
    </w:p>
    <w:p w14:paraId="287C71F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71 </w:t>
      </w:r>
      <w:r w:rsidRPr="004B0FA1">
        <w:rPr>
          <w:rFonts w:ascii="Book Antiqua" w:eastAsia="Book Antiqua" w:hAnsi="Book Antiqua" w:cs="Book Antiqua"/>
          <w:b/>
          <w:bCs/>
          <w:color w:val="000000"/>
        </w:rPr>
        <w:t>Saluja SS</w:t>
      </w:r>
      <w:r w:rsidRPr="004B0FA1">
        <w:rPr>
          <w:rFonts w:ascii="Book Antiqua" w:eastAsia="Book Antiqua" w:hAnsi="Book Antiqua" w:cs="Book Antiqua"/>
          <w:color w:val="000000"/>
        </w:rPr>
        <w:t xml:space="preserve">, </w:t>
      </w:r>
      <w:r w:rsidR="002D6D6A" w:rsidRPr="004B0FA1">
        <w:rPr>
          <w:rFonts w:ascii="Book Antiqua" w:eastAsia="Book Antiqua" w:hAnsi="Book Antiqua" w:cs="Book Antiqua"/>
          <w:color w:val="000000"/>
        </w:rPr>
        <w:t xml:space="preserve">Gulati M, Garg PK, Pal H, Pal S, Sahni P, Chattopadhyay TK. Endoscopic or percutaneous biliary drainage for gallbladder cancer: a randomized trial and quality of life assessment. </w:t>
      </w:r>
      <w:r w:rsidR="002D6D6A" w:rsidRPr="004B0FA1">
        <w:rPr>
          <w:rFonts w:ascii="Book Antiqua" w:eastAsia="Book Antiqua" w:hAnsi="Book Antiqua" w:cs="Book Antiqua"/>
          <w:i/>
          <w:iCs/>
          <w:color w:val="000000"/>
        </w:rPr>
        <w:t>Clin Gastroenterol Hepatol</w:t>
      </w:r>
      <w:r w:rsidR="002D6D6A" w:rsidRPr="004B0FA1">
        <w:rPr>
          <w:rFonts w:ascii="Book Antiqua" w:eastAsia="Book Antiqua" w:hAnsi="Book Antiqua" w:cs="Book Antiqua"/>
          <w:color w:val="000000"/>
        </w:rPr>
        <w:t xml:space="preserve"> 2008; </w:t>
      </w:r>
      <w:r w:rsidR="002D6D6A" w:rsidRPr="004B0FA1">
        <w:rPr>
          <w:rFonts w:ascii="Book Antiqua" w:eastAsia="Book Antiqua" w:hAnsi="Book Antiqua" w:cs="Book Antiqua"/>
          <w:b/>
          <w:bCs/>
          <w:color w:val="000000"/>
        </w:rPr>
        <w:t>6</w:t>
      </w:r>
      <w:r w:rsidR="002D6D6A" w:rsidRPr="004B0FA1">
        <w:rPr>
          <w:rFonts w:ascii="Book Antiqua" w:eastAsia="Book Antiqua" w:hAnsi="Book Antiqua" w:cs="Book Antiqua"/>
          <w:color w:val="000000"/>
        </w:rPr>
        <w:t>: 944-950.e3 [PMID: 18585976 DOI: 10.1016/j.cgh.2008.03.028]</w:t>
      </w:r>
    </w:p>
    <w:p w14:paraId="492CFA0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72 </w:t>
      </w:r>
      <w:r w:rsidR="006C718C" w:rsidRPr="004B0FA1">
        <w:rPr>
          <w:rFonts w:ascii="Book Antiqua" w:eastAsia="Book Antiqua" w:hAnsi="Book Antiqua" w:cs="Book Antiqua"/>
          <w:b/>
          <w:bCs/>
          <w:color w:val="000000"/>
        </w:rPr>
        <w:t>Piñol V</w:t>
      </w:r>
      <w:r w:rsidR="006C718C" w:rsidRPr="004B0FA1">
        <w:rPr>
          <w:rFonts w:ascii="Book Antiqua" w:eastAsia="Book Antiqua" w:hAnsi="Book Antiqua" w:cs="Book Antiqua"/>
          <w:color w:val="000000"/>
        </w:rPr>
        <w:t xml:space="preserve">, Castells A, Bordas JM, Real MI, Llach J, Montañà X, Feu F, Navarro S. Percutaneous self-expanding metal stents versus endoscopic polyethylene endoprostheses for treating malignant biliary obstruction: randomized clinical trial. </w:t>
      </w:r>
      <w:r w:rsidR="006C718C" w:rsidRPr="004B0FA1">
        <w:rPr>
          <w:rFonts w:ascii="Book Antiqua" w:eastAsia="Book Antiqua" w:hAnsi="Book Antiqua" w:cs="Book Antiqua"/>
          <w:i/>
          <w:iCs/>
          <w:color w:val="000000"/>
        </w:rPr>
        <w:t>Radiology</w:t>
      </w:r>
      <w:r w:rsidR="006C718C" w:rsidRPr="004B0FA1">
        <w:rPr>
          <w:rFonts w:ascii="Book Antiqua" w:eastAsia="Book Antiqua" w:hAnsi="Book Antiqua" w:cs="Book Antiqua"/>
          <w:color w:val="000000"/>
        </w:rPr>
        <w:t xml:space="preserve"> 2002; </w:t>
      </w:r>
      <w:r w:rsidR="006C718C" w:rsidRPr="004B0FA1">
        <w:rPr>
          <w:rFonts w:ascii="Book Antiqua" w:eastAsia="Book Antiqua" w:hAnsi="Book Antiqua" w:cs="Book Antiqua"/>
          <w:b/>
          <w:bCs/>
          <w:color w:val="000000"/>
        </w:rPr>
        <w:t>225</w:t>
      </w:r>
      <w:r w:rsidR="006C718C" w:rsidRPr="004B0FA1">
        <w:rPr>
          <w:rFonts w:ascii="Book Antiqua" w:eastAsia="Book Antiqua" w:hAnsi="Book Antiqua" w:cs="Book Antiqua"/>
          <w:color w:val="000000"/>
        </w:rPr>
        <w:t>: 27-34 [PMID: 12354980 DOI: 10.1148/radiol.2243011517]</w:t>
      </w:r>
    </w:p>
    <w:p w14:paraId="5D7FDA11" w14:textId="3E987A51" w:rsidR="00772D8E" w:rsidRPr="004B0FA1" w:rsidRDefault="00074858" w:rsidP="004B0FA1">
      <w:pPr>
        <w:shd w:val="clear" w:color="auto" w:fill="FFFFFF"/>
        <w:spacing w:line="360" w:lineRule="auto"/>
        <w:jc w:val="both"/>
        <w:rPr>
          <w:rFonts w:ascii="Book Antiqua" w:eastAsia="Times New Roman" w:hAnsi="Book Antiqua" w:cs="Segoe UI"/>
          <w:color w:val="212121"/>
        </w:rPr>
      </w:pPr>
      <w:r w:rsidRPr="004B0FA1">
        <w:rPr>
          <w:rFonts w:ascii="Book Antiqua" w:eastAsia="Book Antiqua" w:hAnsi="Book Antiqua" w:cs="Book Antiqua"/>
        </w:rPr>
        <w:t xml:space="preserve">73 </w:t>
      </w:r>
      <w:r w:rsidR="00772D8E" w:rsidRPr="004B0FA1">
        <w:rPr>
          <w:rFonts w:ascii="Book Antiqua" w:hAnsi="Book Antiqua"/>
          <w:b/>
          <w:lang w:eastAsia="zh-CN"/>
        </w:rPr>
        <w:t>A</w:t>
      </w:r>
      <w:r w:rsidR="00772D8E" w:rsidRPr="004B0FA1">
        <w:rPr>
          <w:rFonts w:ascii="Book Antiqua" w:eastAsia="Times New Roman" w:hAnsi="Book Antiqua" w:cs="Helvetica"/>
          <w:b/>
        </w:rPr>
        <w:t>rvanitakis M</w:t>
      </w:r>
      <w:r w:rsidR="00772D8E" w:rsidRPr="004B0FA1">
        <w:rPr>
          <w:rFonts w:ascii="Book Antiqua" w:eastAsia="Times New Roman" w:hAnsi="Book Antiqua" w:cs="Helvetica"/>
        </w:rPr>
        <w:t>,</w:t>
      </w:r>
      <w:r w:rsidR="006608BF" w:rsidRPr="004B0FA1">
        <w:rPr>
          <w:rFonts w:ascii="Book Antiqua" w:eastAsia="Times New Roman" w:hAnsi="Book Antiqua" w:cs="Helvetica"/>
        </w:rPr>
        <w:t xml:space="preserve"> </w:t>
      </w:r>
      <w:r w:rsidR="00B61128" w:rsidRPr="004B0FA1">
        <w:rPr>
          <w:rFonts w:ascii="Book Antiqua" w:eastAsia="Times New Roman" w:hAnsi="Book Antiqua" w:cs="Helvetica"/>
        </w:rPr>
        <w:t>Van Laethem JL,</w:t>
      </w:r>
      <w:r w:rsidR="00772D8E" w:rsidRPr="004B0FA1">
        <w:rPr>
          <w:rFonts w:ascii="Book Antiqua" w:eastAsia="Times New Roman" w:hAnsi="Book Antiqua" w:cs="Helvetica"/>
        </w:rPr>
        <w:t xml:space="preserve"> </w:t>
      </w:r>
      <w:r w:rsidR="00B61128" w:rsidRPr="004B0FA1">
        <w:rPr>
          <w:rFonts w:ascii="Book Antiqua" w:eastAsia="Times New Roman" w:hAnsi="Book Antiqua" w:cs="Helvetica"/>
        </w:rPr>
        <w:t xml:space="preserve">Pouzere S, Le Moine </w:t>
      </w:r>
      <w:r w:rsidR="00AA0D99" w:rsidRPr="004B0FA1">
        <w:rPr>
          <w:rFonts w:ascii="Book Antiqua" w:eastAsia="Times New Roman" w:hAnsi="Book Antiqua" w:cs="Helvetica"/>
        </w:rPr>
        <w:t>O</w:t>
      </w:r>
      <w:r w:rsidR="00C446ED" w:rsidRPr="004B0FA1">
        <w:rPr>
          <w:rFonts w:ascii="Book Antiqua" w:eastAsia="Times New Roman" w:hAnsi="Book Antiqua" w:cs="Helvetica"/>
        </w:rPr>
        <w:t>, Deviere J</w:t>
      </w:r>
      <w:r w:rsidR="00772D8E" w:rsidRPr="004B0FA1">
        <w:rPr>
          <w:rFonts w:ascii="Book Antiqua" w:eastAsia="Times New Roman" w:hAnsi="Book Antiqua" w:cs="Helvetica"/>
        </w:rPr>
        <w:t xml:space="preserve">. </w:t>
      </w:r>
      <w:r w:rsidR="00772D8E" w:rsidRPr="004B0FA1">
        <w:rPr>
          <w:rFonts w:ascii="Book Antiqua" w:eastAsia="Times New Roman" w:hAnsi="Book Antiqua" w:cs="Helvetica"/>
          <w:bCs/>
        </w:rPr>
        <w:t>Predictive factors for survival in patients with inoperable Klatskin tumors</w:t>
      </w:r>
      <w:r w:rsidR="00772D8E" w:rsidRPr="004B0FA1">
        <w:rPr>
          <w:rFonts w:ascii="Book Antiqua" w:eastAsia="Times New Roman" w:hAnsi="Book Antiqua" w:cs="Helvetica"/>
        </w:rPr>
        <w:t>.</w:t>
      </w:r>
      <w:r w:rsidR="00C446ED" w:rsidRPr="004B0FA1">
        <w:rPr>
          <w:rFonts w:ascii="Book Antiqua" w:eastAsia="Times New Roman" w:hAnsi="Book Antiqua" w:cs="Helvetica"/>
        </w:rPr>
        <w:t xml:space="preserve"> </w:t>
      </w:r>
      <w:r w:rsidR="00772D8E" w:rsidRPr="004B0FA1">
        <w:rPr>
          <w:rFonts w:ascii="Book Antiqua" w:eastAsia="Times New Roman" w:hAnsi="Book Antiqua" w:cs="Helvetica"/>
          <w:i/>
          <w:iCs/>
        </w:rPr>
        <w:t>Hepatogastroenterology</w:t>
      </w:r>
      <w:r w:rsidR="004003E7" w:rsidRPr="004B0FA1">
        <w:rPr>
          <w:rFonts w:ascii="Book Antiqua" w:eastAsia="Times New Roman" w:hAnsi="Book Antiqua" w:cs="Helvetica"/>
          <w:i/>
          <w:iCs/>
        </w:rPr>
        <w:t xml:space="preserve"> </w:t>
      </w:r>
      <w:r w:rsidR="00772D8E" w:rsidRPr="004B0FA1">
        <w:rPr>
          <w:rFonts w:ascii="Book Antiqua" w:eastAsia="Times New Roman" w:hAnsi="Book Antiqua" w:cs="Helvetica"/>
        </w:rPr>
        <w:t>2006; </w:t>
      </w:r>
      <w:r w:rsidR="00772D8E" w:rsidRPr="004B0FA1">
        <w:rPr>
          <w:rFonts w:ascii="Book Antiqua" w:eastAsia="Times New Roman" w:hAnsi="Book Antiqua" w:cs="Helvetica"/>
          <w:b/>
          <w:bCs/>
        </w:rPr>
        <w:t>53</w:t>
      </w:r>
      <w:r w:rsidR="00772D8E" w:rsidRPr="004B0FA1">
        <w:rPr>
          <w:rFonts w:ascii="Book Antiqua" w:eastAsia="Times New Roman" w:hAnsi="Book Antiqua" w:cs="Helvetica"/>
          <w:shd w:val="clear" w:color="auto" w:fill="FFFFFF"/>
        </w:rPr>
        <w:t>: </w:t>
      </w:r>
      <w:r w:rsidR="00772D8E" w:rsidRPr="004B0FA1">
        <w:rPr>
          <w:rFonts w:ascii="Book Antiqua" w:eastAsia="Times New Roman" w:hAnsi="Book Antiqua" w:cs="Helvetica"/>
        </w:rPr>
        <w:t>21-27</w:t>
      </w:r>
      <w:r w:rsidR="00C446ED" w:rsidRPr="004B0FA1">
        <w:rPr>
          <w:rFonts w:ascii="Book Antiqua" w:eastAsia="Times New Roman" w:hAnsi="Book Antiqua" w:cs="Helvetica"/>
        </w:rPr>
        <w:t xml:space="preserve"> [</w:t>
      </w:r>
      <w:r w:rsidR="00C446ED" w:rsidRPr="004B0FA1">
        <w:rPr>
          <w:rFonts w:ascii="Book Antiqua" w:eastAsia="Times New Roman" w:hAnsi="Book Antiqua" w:cs="Segoe UI"/>
          <w:color w:val="212121"/>
        </w:rPr>
        <w:t>PMID: 16506370</w:t>
      </w:r>
      <w:r w:rsidR="00C446ED" w:rsidRPr="004B0FA1">
        <w:rPr>
          <w:rFonts w:ascii="Book Antiqua" w:eastAsia="Times New Roman" w:hAnsi="Book Antiqua" w:cs="Helvetica"/>
        </w:rPr>
        <w:t>]</w:t>
      </w:r>
    </w:p>
    <w:p w14:paraId="0CDDB8FD"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74 </w:t>
      </w:r>
      <w:r w:rsidR="006C718C" w:rsidRPr="004B0FA1">
        <w:rPr>
          <w:rFonts w:ascii="Book Antiqua" w:eastAsia="Book Antiqua" w:hAnsi="Book Antiqua" w:cs="Book Antiqua"/>
          <w:b/>
          <w:bCs/>
          <w:color w:val="000000"/>
        </w:rPr>
        <w:t>Artifon EL</w:t>
      </w:r>
      <w:r w:rsidR="006C718C" w:rsidRPr="004B0FA1">
        <w:rPr>
          <w:rFonts w:ascii="Book Antiqua" w:eastAsia="Book Antiqua" w:hAnsi="Book Antiqua" w:cs="Book Antiqua"/>
          <w:color w:val="000000"/>
        </w:rPr>
        <w:t>, Ferreira FC, Sakai P. Endoscopic ultrasound-guided biliary drainage.</w:t>
      </w:r>
      <w:proofErr w:type="gramEnd"/>
      <w:r w:rsidR="006C718C" w:rsidRPr="004B0FA1">
        <w:rPr>
          <w:rFonts w:ascii="Book Antiqua" w:eastAsia="Book Antiqua" w:hAnsi="Book Antiqua" w:cs="Book Antiqua"/>
          <w:color w:val="000000"/>
        </w:rPr>
        <w:t xml:space="preserve"> </w:t>
      </w:r>
      <w:r w:rsidR="006C718C" w:rsidRPr="004B0FA1">
        <w:rPr>
          <w:rFonts w:ascii="Book Antiqua" w:eastAsia="Book Antiqua" w:hAnsi="Book Antiqua" w:cs="Book Antiqua"/>
          <w:i/>
          <w:iCs/>
          <w:color w:val="000000"/>
        </w:rPr>
        <w:t>Korean J Radiol</w:t>
      </w:r>
      <w:r w:rsidR="006C718C" w:rsidRPr="004B0FA1">
        <w:rPr>
          <w:rFonts w:ascii="Book Antiqua" w:eastAsia="Book Antiqua" w:hAnsi="Book Antiqua" w:cs="Book Antiqua"/>
          <w:color w:val="000000"/>
        </w:rPr>
        <w:t xml:space="preserve"> 2012; </w:t>
      </w:r>
      <w:r w:rsidR="006C718C" w:rsidRPr="004B0FA1">
        <w:rPr>
          <w:rFonts w:ascii="Book Antiqua" w:eastAsia="Book Antiqua" w:hAnsi="Book Antiqua" w:cs="Book Antiqua"/>
          <w:b/>
          <w:bCs/>
          <w:color w:val="000000"/>
        </w:rPr>
        <w:t>13 Suppl 1</w:t>
      </w:r>
      <w:r w:rsidR="006C718C" w:rsidRPr="004B0FA1">
        <w:rPr>
          <w:rFonts w:ascii="Book Antiqua" w:eastAsia="Book Antiqua" w:hAnsi="Book Antiqua" w:cs="Book Antiqua"/>
          <w:color w:val="000000"/>
        </w:rPr>
        <w:t>: S74-S82 [PMID: 22563291 DOI: 10.3348/kjr.2012.13.S1.S74]</w:t>
      </w:r>
    </w:p>
    <w:p w14:paraId="310E6A3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75 </w:t>
      </w:r>
      <w:r w:rsidRPr="004B0FA1">
        <w:rPr>
          <w:rFonts w:ascii="Book Antiqua" w:eastAsia="Book Antiqua" w:hAnsi="Book Antiqua" w:cs="Book Antiqua"/>
          <w:b/>
          <w:bCs/>
          <w:color w:val="000000"/>
        </w:rPr>
        <w:t>Horaguchi J</w:t>
      </w:r>
      <w:r w:rsidRPr="004B0FA1">
        <w:rPr>
          <w:rFonts w:ascii="Book Antiqua" w:eastAsia="Book Antiqua" w:hAnsi="Book Antiqua" w:cs="Book Antiqua"/>
          <w:color w:val="000000"/>
        </w:rPr>
        <w:t xml:space="preserve">, Fujita N, Noda Y, Kobayashi G, Ito K, Obana T, Takasawa O, Koshita S, Kanno Y. Endosonography-guided biliary drainage in cases with difficult transpapillary </w:t>
      </w:r>
      <w:r w:rsidRPr="004B0FA1">
        <w:rPr>
          <w:rFonts w:ascii="Book Antiqua" w:eastAsia="Book Antiqua" w:hAnsi="Book Antiqua" w:cs="Book Antiqua"/>
          <w:color w:val="000000"/>
        </w:rPr>
        <w:lastRenderedPageBreak/>
        <w:t xml:space="preserve">endoscopic biliary drainage. </w:t>
      </w:r>
      <w:r w:rsidRPr="004B0FA1">
        <w:rPr>
          <w:rFonts w:ascii="Book Antiqua" w:eastAsia="Book Antiqua" w:hAnsi="Book Antiqua" w:cs="Book Antiqua"/>
          <w:i/>
          <w:iCs/>
          <w:color w:val="000000"/>
        </w:rPr>
        <w:t>Dig Endosc</w:t>
      </w:r>
      <w:r w:rsidRPr="004B0FA1">
        <w:rPr>
          <w:rFonts w:ascii="Book Antiqua" w:eastAsia="Book Antiqua" w:hAnsi="Book Antiqua" w:cs="Book Antiqua"/>
          <w:color w:val="000000"/>
        </w:rPr>
        <w:t xml:space="preserve"> 2009;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239-244 [</w:t>
      </w:r>
      <w:r w:rsidR="0053334C" w:rsidRPr="004B0FA1">
        <w:rPr>
          <w:rFonts w:ascii="Book Antiqua" w:eastAsia="Book Antiqua" w:hAnsi="Book Antiqua" w:cs="Book Antiqua"/>
          <w:color w:val="000000"/>
        </w:rPr>
        <w:t>PMID: 19961522 DOI: 10.1111/j.1443-1661.2009.00899.x</w:t>
      </w:r>
      <w:r w:rsidRPr="004B0FA1">
        <w:rPr>
          <w:rFonts w:ascii="Book Antiqua" w:eastAsia="Book Antiqua" w:hAnsi="Book Antiqua" w:cs="Book Antiqua"/>
          <w:color w:val="000000"/>
        </w:rPr>
        <w:t>]</w:t>
      </w:r>
    </w:p>
    <w:p w14:paraId="110DDBE9" w14:textId="62836D5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76 </w:t>
      </w:r>
      <w:r w:rsidRPr="004B0FA1">
        <w:rPr>
          <w:rFonts w:ascii="Book Antiqua" w:eastAsia="Book Antiqua" w:hAnsi="Book Antiqua" w:cs="Book Antiqua"/>
          <w:b/>
          <w:bCs/>
          <w:color w:val="000000"/>
        </w:rPr>
        <w:t>Bories E</w:t>
      </w:r>
      <w:r w:rsidRPr="004B0FA1">
        <w:rPr>
          <w:rFonts w:ascii="Book Antiqua" w:eastAsia="Book Antiqua" w:hAnsi="Book Antiqua" w:cs="Book Antiqua"/>
          <w:color w:val="000000"/>
        </w:rPr>
        <w:t xml:space="preserve">, Pesenti C, Caillol F, </w:t>
      </w:r>
      <w:proofErr w:type="gramStart"/>
      <w:r w:rsidRPr="004B0FA1">
        <w:rPr>
          <w:rFonts w:ascii="Book Antiqua" w:eastAsia="Book Antiqua" w:hAnsi="Book Antiqua" w:cs="Book Antiqua"/>
          <w:color w:val="000000"/>
        </w:rPr>
        <w:t>Lopes</w:t>
      </w:r>
      <w:proofErr w:type="gramEnd"/>
      <w:r w:rsidRPr="004B0FA1">
        <w:rPr>
          <w:rFonts w:ascii="Book Antiqua" w:eastAsia="Book Antiqua" w:hAnsi="Book Antiqua" w:cs="Book Antiqua"/>
          <w:color w:val="000000"/>
        </w:rPr>
        <w:t xml:space="preserve"> C, Giovannini M. Transgastric endoscopic ultrasonography-guided biliary drainage: results of a pilot study.</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Endoscopy</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2007; </w:t>
      </w:r>
      <w:r w:rsidRPr="004B0FA1">
        <w:rPr>
          <w:rFonts w:ascii="Book Antiqua" w:eastAsia="Book Antiqua" w:hAnsi="Book Antiqua" w:cs="Book Antiqua"/>
          <w:b/>
          <w:bCs/>
          <w:color w:val="000000"/>
        </w:rPr>
        <w:t>39</w:t>
      </w:r>
      <w:r w:rsidRPr="004B0FA1">
        <w:rPr>
          <w:rFonts w:ascii="Book Antiqua" w:eastAsia="Book Antiqua" w:hAnsi="Book Antiqua" w:cs="Book Antiqua"/>
          <w:color w:val="000000"/>
        </w:rPr>
        <w:t>:287-291 [</w:t>
      </w:r>
      <w:r w:rsidR="0053334C" w:rsidRPr="004B0FA1">
        <w:rPr>
          <w:rFonts w:ascii="Book Antiqua" w:eastAsia="Book Antiqua" w:hAnsi="Book Antiqua" w:cs="Book Antiqua"/>
          <w:color w:val="000000"/>
        </w:rPr>
        <w:t>PMID: 17357952 DOI: 10.1055/s-2007-966212</w:t>
      </w:r>
      <w:r w:rsidRPr="004B0FA1">
        <w:rPr>
          <w:rFonts w:ascii="Book Antiqua" w:eastAsia="Book Antiqua" w:hAnsi="Book Antiqua" w:cs="Book Antiqua"/>
          <w:color w:val="000000"/>
        </w:rPr>
        <w:t>]</w:t>
      </w:r>
    </w:p>
    <w:p w14:paraId="5BBA2CE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77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Koo JE, Oh J, Lee YH, Moon SH, Lee SS, Seo DW, Lee SK, Kim MH. EUS-guided biliary drainage with one-step placement of a fully covered metal stent for malignant biliary obstruction: a prospective feasibility study. </w:t>
      </w:r>
      <w:r w:rsidRPr="004B0FA1">
        <w:rPr>
          <w:rFonts w:ascii="Book Antiqua" w:eastAsia="Book Antiqua" w:hAnsi="Book Antiqua" w:cs="Book Antiqua"/>
          <w:i/>
          <w:iCs/>
          <w:color w:val="000000"/>
        </w:rPr>
        <w:t>Am J Gastroenterol</w:t>
      </w:r>
      <w:r w:rsidRPr="004B0FA1">
        <w:rPr>
          <w:rFonts w:ascii="Book Antiqua" w:eastAsia="Book Antiqua" w:hAnsi="Book Antiqua" w:cs="Book Antiqua"/>
          <w:color w:val="000000"/>
        </w:rPr>
        <w:t xml:space="preserve"> 2009; </w:t>
      </w:r>
      <w:r w:rsidRPr="004B0FA1">
        <w:rPr>
          <w:rFonts w:ascii="Book Antiqua" w:eastAsia="Book Antiqua" w:hAnsi="Book Antiqua" w:cs="Book Antiqua"/>
          <w:b/>
          <w:bCs/>
          <w:color w:val="000000"/>
        </w:rPr>
        <w:t>104</w:t>
      </w:r>
      <w:r w:rsidRPr="004B0FA1">
        <w:rPr>
          <w:rFonts w:ascii="Book Antiqua" w:eastAsia="Book Antiqua" w:hAnsi="Book Antiqua" w:cs="Book Antiqua"/>
          <w:color w:val="000000"/>
        </w:rPr>
        <w:t>: 2168-2174 [PMID: 19513026 DOI: 10.1038/ajg.2009.254]</w:t>
      </w:r>
    </w:p>
    <w:p w14:paraId="1059305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78 </w:t>
      </w:r>
      <w:r w:rsidRPr="004B0FA1">
        <w:rPr>
          <w:rFonts w:ascii="Book Antiqua" w:eastAsia="Book Antiqua" w:hAnsi="Book Antiqua" w:cs="Book Antiqua"/>
          <w:b/>
          <w:bCs/>
          <w:color w:val="000000"/>
        </w:rPr>
        <w:t>Perez-Miranda M</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de la Serna C, Diez-Redondo P, Vila JJ. Endosonography-guided cholangiopancreatography as a salvage drainage procedure for obstructed biliary and pancreatic ducts. </w:t>
      </w:r>
      <w:r w:rsidR="0053334C" w:rsidRPr="004B0FA1">
        <w:rPr>
          <w:rFonts w:ascii="Book Antiqua" w:eastAsia="Book Antiqua" w:hAnsi="Book Antiqua" w:cs="Book Antiqua"/>
          <w:i/>
          <w:iCs/>
          <w:color w:val="000000"/>
        </w:rPr>
        <w:t>World J Gastrointest Endosc</w:t>
      </w:r>
      <w:r w:rsidR="0053334C" w:rsidRPr="004B0FA1">
        <w:rPr>
          <w:rFonts w:ascii="Book Antiqua" w:eastAsia="Book Antiqua" w:hAnsi="Book Antiqua" w:cs="Book Antiqua"/>
          <w:color w:val="000000"/>
        </w:rPr>
        <w:t xml:space="preserve"> 2010; </w:t>
      </w:r>
      <w:r w:rsidR="0053334C" w:rsidRPr="004B0FA1">
        <w:rPr>
          <w:rFonts w:ascii="Book Antiqua" w:eastAsia="Book Antiqua" w:hAnsi="Book Antiqua" w:cs="Book Antiqua"/>
          <w:b/>
          <w:bCs/>
          <w:color w:val="000000"/>
        </w:rPr>
        <w:t>2</w:t>
      </w:r>
      <w:r w:rsidR="0053334C" w:rsidRPr="004B0FA1">
        <w:rPr>
          <w:rFonts w:ascii="Book Antiqua" w:eastAsia="Book Antiqua" w:hAnsi="Book Antiqua" w:cs="Book Antiqua"/>
          <w:color w:val="000000"/>
        </w:rPr>
        <w:t>: 212-222 [PMID: 21160936 DOI: 10.4253/wjge.v2.i6.212]</w:t>
      </w:r>
    </w:p>
    <w:p w14:paraId="489F9F8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79 </w:t>
      </w:r>
      <w:r w:rsidR="0053334C" w:rsidRPr="004B0FA1">
        <w:rPr>
          <w:rFonts w:ascii="Book Antiqua" w:eastAsia="Book Antiqua" w:hAnsi="Book Antiqua" w:cs="Book Antiqua"/>
          <w:b/>
          <w:bCs/>
          <w:color w:val="000000"/>
        </w:rPr>
        <w:t>Park DH</w:t>
      </w:r>
      <w:r w:rsidR="0053334C" w:rsidRPr="004B0FA1">
        <w:rPr>
          <w:rFonts w:ascii="Book Antiqua" w:eastAsia="Book Antiqua" w:hAnsi="Book Antiqua" w:cs="Book Antiqua"/>
          <w:color w:val="000000"/>
        </w:rPr>
        <w:t xml:space="preserve">, Song TJ, Eum J, Moon SH, Lee SS, Seo DW, Lee SK, Kim MH. </w:t>
      </w:r>
      <w:proofErr w:type="gramStart"/>
      <w:r w:rsidR="0053334C" w:rsidRPr="004B0FA1">
        <w:rPr>
          <w:rFonts w:ascii="Book Antiqua" w:eastAsia="Book Antiqua" w:hAnsi="Book Antiqua" w:cs="Book Antiqua"/>
          <w:color w:val="000000"/>
        </w:rPr>
        <w:t>EUS-guided hepaticogastrostomy with a fully covered metal stent as the biliary diversion technique for an occluded biliary metal stent after a failed ERCP (with videos).</w:t>
      </w:r>
      <w:proofErr w:type="gramEnd"/>
      <w:r w:rsidR="0053334C"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i/>
          <w:iCs/>
          <w:color w:val="000000"/>
        </w:rPr>
        <w:t>Gastrointest Endosc</w:t>
      </w:r>
      <w:r w:rsidR="0053334C" w:rsidRPr="004B0FA1">
        <w:rPr>
          <w:rFonts w:ascii="Book Antiqua" w:eastAsia="Book Antiqua" w:hAnsi="Book Antiqua" w:cs="Book Antiqua"/>
          <w:color w:val="000000"/>
        </w:rPr>
        <w:t xml:space="preserve"> 2010; </w:t>
      </w:r>
      <w:r w:rsidR="0053334C" w:rsidRPr="004B0FA1">
        <w:rPr>
          <w:rFonts w:ascii="Book Antiqua" w:eastAsia="Book Antiqua" w:hAnsi="Book Antiqua" w:cs="Book Antiqua"/>
          <w:b/>
          <w:bCs/>
          <w:color w:val="000000"/>
        </w:rPr>
        <w:t>71</w:t>
      </w:r>
      <w:r w:rsidR="0053334C" w:rsidRPr="004B0FA1">
        <w:rPr>
          <w:rFonts w:ascii="Book Antiqua" w:eastAsia="Book Antiqua" w:hAnsi="Book Antiqua" w:cs="Book Antiqua"/>
          <w:color w:val="000000"/>
        </w:rPr>
        <w:t>: 413-419 [PMID: 20152319 DOI: 10.1016/j.gie.2009.10.015]</w:t>
      </w:r>
    </w:p>
    <w:p w14:paraId="2EB8649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80 </w:t>
      </w:r>
      <w:r w:rsidRPr="004B0FA1">
        <w:rPr>
          <w:rFonts w:ascii="Book Antiqua" w:eastAsia="Book Antiqua" w:hAnsi="Book Antiqua" w:cs="Book Antiqua"/>
          <w:b/>
          <w:bCs/>
          <w:color w:val="000000"/>
        </w:rPr>
        <w:t>Kawakubo K</w:t>
      </w:r>
      <w:r w:rsidRPr="004B0FA1">
        <w:rPr>
          <w:rFonts w:ascii="Book Antiqua" w:eastAsia="Book Antiqua" w:hAnsi="Book Antiqua" w:cs="Book Antiqua"/>
          <w:color w:val="000000"/>
        </w:rPr>
        <w:t xml:space="preserve">, Isayama H, Kato H, Itoi T, Kawakami H, Hanada K, Ishiwatari H, Yasuda I, Kawamoto H, Itokawa F, Kuwatani M, Iiboshi T, Hayashi T, Doi S, Nakai Y. Multicenter retrospective study of endoscopic ultrasound-guided biliary drainage for malignant biliary obstruction in Japan.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21</w:t>
      </w:r>
      <w:r w:rsidRPr="004B0FA1">
        <w:rPr>
          <w:rFonts w:ascii="Book Antiqua" w:eastAsia="Book Antiqua" w:hAnsi="Book Antiqua" w:cs="Book Antiqua"/>
          <w:color w:val="000000"/>
        </w:rPr>
        <w:t>: 328-334 [PMID: 24026963 DOI: 10.1002/jhbp.27]</w:t>
      </w:r>
    </w:p>
    <w:p w14:paraId="72F817E6" w14:textId="77777777" w:rsidR="00A77B3E" w:rsidRPr="004B0FA1" w:rsidRDefault="00074858" w:rsidP="004B0FA1">
      <w:pPr>
        <w:spacing w:line="360" w:lineRule="auto"/>
        <w:jc w:val="both"/>
        <w:rPr>
          <w:rFonts w:ascii="Book Antiqua" w:eastAsia="Book Antiqua" w:hAnsi="Book Antiqua" w:cs="Book Antiqua"/>
          <w:color w:val="000000"/>
        </w:rPr>
      </w:pPr>
      <w:proofErr w:type="gramStart"/>
      <w:r w:rsidRPr="004B0FA1">
        <w:rPr>
          <w:rFonts w:ascii="Book Antiqua" w:eastAsia="Book Antiqua" w:hAnsi="Book Antiqua" w:cs="Book Antiqua"/>
          <w:color w:val="000000"/>
        </w:rPr>
        <w:t xml:space="preserve">81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Jang JW, Lee SS, Seo DW, Lee SK, Kim MH.</w:t>
      </w:r>
      <w:proofErr w:type="gramEnd"/>
      <w:r w:rsidRPr="004B0FA1">
        <w:rPr>
          <w:rFonts w:ascii="Book Antiqua" w:eastAsia="Book Antiqua" w:hAnsi="Book Antiqua" w:cs="Book Antiqua"/>
          <w:color w:val="000000"/>
        </w:rPr>
        <w:t xml:space="preserve"> EUS-guided biliary drainage with transluminal stenting after failed ERCP: predictors of adverse events and long-term results.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2011; </w:t>
      </w:r>
      <w:r w:rsidRPr="004B0FA1">
        <w:rPr>
          <w:rFonts w:ascii="Book Antiqua" w:eastAsia="Book Antiqua" w:hAnsi="Book Antiqua" w:cs="Book Antiqua"/>
          <w:b/>
          <w:bCs/>
          <w:color w:val="000000"/>
        </w:rPr>
        <w:t>74</w:t>
      </w:r>
      <w:r w:rsidRPr="004B0FA1">
        <w:rPr>
          <w:rFonts w:ascii="Book Antiqua" w:eastAsia="Book Antiqua" w:hAnsi="Book Antiqua" w:cs="Book Antiqua"/>
          <w:color w:val="000000"/>
        </w:rPr>
        <w:t>: 1276-1284 [PMID: 21963067 DOI: 10.1016/j.gie.2011.07.054]</w:t>
      </w:r>
    </w:p>
    <w:p w14:paraId="32B9B5FC" w14:textId="6464011C" w:rsidR="00A77B3E" w:rsidRPr="004B0FA1" w:rsidRDefault="00074858" w:rsidP="004B0FA1">
      <w:pPr>
        <w:shd w:val="clear" w:color="auto" w:fill="FFFFFF"/>
        <w:spacing w:line="360" w:lineRule="auto"/>
        <w:jc w:val="both"/>
        <w:rPr>
          <w:rFonts w:ascii="Book Antiqua" w:eastAsia="Times New Roman" w:hAnsi="Book Antiqua" w:cs="Segoe UI"/>
          <w:color w:val="212121"/>
        </w:rPr>
      </w:pPr>
      <w:r w:rsidRPr="004B0FA1">
        <w:rPr>
          <w:rFonts w:ascii="Book Antiqua" w:eastAsia="Book Antiqua" w:hAnsi="Book Antiqua" w:cs="Book Antiqua"/>
        </w:rPr>
        <w:t>82</w:t>
      </w:r>
      <w:r w:rsidRPr="004B0FA1">
        <w:rPr>
          <w:rFonts w:ascii="Book Antiqua" w:eastAsia="Book Antiqua" w:hAnsi="Book Antiqua" w:cs="Book Antiqua"/>
          <w:color w:val="FF0000"/>
        </w:rPr>
        <w:t xml:space="preserve"> </w:t>
      </w:r>
      <w:r w:rsidR="00350068" w:rsidRPr="004B0FA1">
        <w:rPr>
          <w:rFonts w:ascii="Book Antiqua" w:eastAsia="Times New Roman" w:hAnsi="Book Antiqua" w:cs="Helvetica"/>
          <w:b/>
        </w:rPr>
        <w:t>Kaffes AJ</w:t>
      </w:r>
      <w:r w:rsidR="00350068" w:rsidRPr="004B0FA1">
        <w:rPr>
          <w:rFonts w:ascii="Book Antiqua" w:eastAsia="Times New Roman" w:hAnsi="Book Antiqua" w:cs="Helvetica"/>
        </w:rPr>
        <w:t xml:space="preserve">, </w:t>
      </w:r>
      <w:r w:rsidR="00BB19AA" w:rsidRPr="004B0FA1">
        <w:rPr>
          <w:rFonts w:ascii="Book Antiqua" w:eastAsia="Times New Roman" w:hAnsi="Book Antiqua" w:cs="Helvetica"/>
        </w:rPr>
        <w:t>Sriram PV</w:t>
      </w:r>
      <w:r w:rsidR="00350068" w:rsidRPr="004B0FA1">
        <w:rPr>
          <w:rFonts w:ascii="Book Antiqua" w:eastAsia="Times New Roman" w:hAnsi="Book Antiqua" w:cs="Helvetica"/>
        </w:rPr>
        <w:t xml:space="preserve">, </w:t>
      </w:r>
      <w:r w:rsidR="00BB19AA" w:rsidRPr="004B0FA1">
        <w:rPr>
          <w:rFonts w:ascii="Book Antiqua" w:eastAsia="Times New Roman" w:hAnsi="Book Antiqua" w:cs="Helvetica"/>
        </w:rPr>
        <w:t>Rao G</w:t>
      </w:r>
      <w:r w:rsidR="00350068" w:rsidRPr="004B0FA1">
        <w:rPr>
          <w:rFonts w:ascii="Book Antiqua" w:eastAsia="Times New Roman" w:hAnsi="Book Antiqua" w:cs="Helvetica"/>
        </w:rPr>
        <w:t>V</w:t>
      </w:r>
      <w:r w:rsidR="00BB19AA" w:rsidRPr="004B0FA1">
        <w:rPr>
          <w:rFonts w:ascii="Book Antiqua" w:eastAsia="Times New Roman" w:hAnsi="Book Antiqua" w:cs="Helvetica"/>
        </w:rPr>
        <w:t xml:space="preserve">, Santosh D, Reddy DN. </w:t>
      </w:r>
      <w:r w:rsidR="004003E7" w:rsidRPr="004B0FA1">
        <w:rPr>
          <w:rFonts w:ascii="Book Antiqua" w:eastAsia="Times New Roman" w:hAnsi="Book Antiqua" w:cs="Helvetica"/>
          <w:bCs/>
        </w:rPr>
        <w:t xml:space="preserve">Early institution of pre-cutting for difficult biliary cannulation: a prospective study comparing conventional vs. a </w:t>
      </w:r>
      <w:r w:rsidR="004003E7" w:rsidRPr="004B0FA1">
        <w:rPr>
          <w:rFonts w:ascii="Book Antiqua" w:eastAsia="Times New Roman" w:hAnsi="Book Antiqua" w:cs="Helvetica"/>
          <w:bCs/>
        </w:rPr>
        <w:lastRenderedPageBreak/>
        <w:t>modified technique</w:t>
      </w:r>
      <w:r w:rsidR="00350068" w:rsidRPr="004B0FA1">
        <w:rPr>
          <w:rFonts w:ascii="Book Antiqua" w:eastAsia="Times New Roman" w:hAnsi="Book Antiqua" w:cs="Helvetica"/>
          <w:bCs/>
        </w:rPr>
        <w:t>.</w:t>
      </w:r>
      <w:r w:rsidR="00350068" w:rsidRPr="004B0FA1">
        <w:rPr>
          <w:rFonts w:ascii="Book Antiqua" w:eastAsia="Times New Roman" w:hAnsi="Book Antiqua" w:cs="Helvetica"/>
        </w:rPr>
        <w:t xml:space="preserve"> </w:t>
      </w:r>
      <w:r w:rsidR="00350068" w:rsidRPr="004B0FA1">
        <w:rPr>
          <w:rFonts w:ascii="Book Antiqua" w:eastAsia="Times New Roman" w:hAnsi="Book Antiqua" w:cs="Helvetica"/>
          <w:i/>
          <w:iCs/>
        </w:rPr>
        <w:t>Gastrointest Endosc</w:t>
      </w:r>
      <w:r w:rsidR="00350068" w:rsidRPr="004B0FA1">
        <w:rPr>
          <w:rFonts w:ascii="Book Antiqua" w:eastAsia="Times New Roman" w:hAnsi="Book Antiqua" w:cs="Helvetica"/>
        </w:rPr>
        <w:t> 2005; </w:t>
      </w:r>
      <w:r w:rsidR="00350068" w:rsidRPr="004B0FA1">
        <w:rPr>
          <w:rFonts w:ascii="Book Antiqua" w:eastAsia="Times New Roman" w:hAnsi="Book Antiqua" w:cs="Helvetica"/>
          <w:bCs/>
        </w:rPr>
        <w:t>62</w:t>
      </w:r>
      <w:r w:rsidR="00350068" w:rsidRPr="004B0FA1">
        <w:rPr>
          <w:rFonts w:ascii="Book Antiqua" w:eastAsia="Times New Roman" w:hAnsi="Book Antiqua" w:cs="Helvetica"/>
          <w:shd w:val="clear" w:color="auto" w:fill="FFFFFF"/>
        </w:rPr>
        <w:t>: </w:t>
      </w:r>
      <w:r w:rsidR="00350068" w:rsidRPr="004B0FA1">
        <w:rPr>
          <w:rFonts w:ascii="Book Antiqua" w:eastAsia="Times New Roman" w:hAnsi="Book Antiqua" w:cs="Helvetica"/>
        </w:rPr>
        <w:t>669-674</w:t>
      </w:r>
      <w:r w:rsidR="00BB19AA" w:rsidRPr="004B0FA1">
        <w:rPr>
          <w:rFonts w:ascii="Book Antiqua" w:eastAsia="Times New Roman" w:hAnsi="Book Antiqua" w:cs="Helvetica"/>
        </w:rPr>
        <w:t xml:space="preserve"> </w:t>
      </w:r>
      <w:r w:rsidR="00BB19AA" w:rsidRPr="004B0FA1">
        <w:rPr>
          <w:rFonts w:ascii="Book Antiqua" w:eastAsia="Times New Roman" w:hAnsi="Book Antiqua"/>
        </w:rPr>
        <w:t>[</w:t>
      </w:r>
      <w:r w:rsidR="00BB19AA" w:rsidRPr="004B0FA1">
        <w:rPr>
          <w:rFonts w:ascii="Book Antiqua" w:eastAsia="Times New Roman" w:hAnsi="Book Antiqua" w:cs="Segoe UI"/>
        </w:rPr>
        <w:t>PMID: 16246677 DOI: 10.1016/j.gie.2005.05.022]</w:t>
      </w:r>
    </w:p>
    <w:p w14:paraId="19875FE3" w14:textId="1EDBFF82"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83</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w:t>
      </w:r>
      <w:proofErr w:type="gramEnd"/>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Endoscopic ultrasound-guided biliary drainage of hilar biliary obstruction.</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J Hepatobiliary Pancreat Sci</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22</w:t>
      </w:r>
      <w:r w:rsidRPr="004B0FA1">
        <w:rPr>
          <w:rFonts w:ascii="Book Antiqua" w:eastAsia="Book Antiqua" w:hAnsi="Book Antiqua" w:cs="Book Antiqua"/>
          <w:color w:val="000000"/>
        </w:rPr>
        <w:t>: 664-668 [PMID: 26178753 DOI: 10.1002/jhbp.271]</w:t>
      </w:r>
    </w:p>
    <w:p w14:paraId="79764B0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84 </w:t>
      </w:r>
      <w:r w:rsidRPr="004B0FA1">
        <w:rPr>
          <w:rFonts w:ascii="Book Antiqua" w:eastAsia="Book Antiqua" w:hAnsi="Book Antiqua" w:cs="Book Antiqua"/>
          <w:b/>
          <w:bCs/>
          <w:color w:val="000000"/>
        </w:rPr>
        <w:t>Ogura T</w:t>
      </w:r>
      <w:r w:rsidRPr="004B0FA1">
        <w:rPr>
          <w:rFonts w:ascii="Book Antiqua" w:eastAsia="Book Antiqua" w:hAnsi="Book Antiqua" w:cs="Book Antiqua"/>
          <w:color w:val="000000"/>
        </w:rPr>
        <w:t xml:space="preserve">, Sano T, Onda S, Imoto A, Masuda D, Yamamoto K, Kitano M, Takeuchi T, Inoue T, Higuchi K. Endoscopic ultrasound-guided biliary drainage for right hepatic bile duct obstruction: novel technical tips. </w:t>
      </w:r>
      <w:r w:rsidRPr="004B0FA1">
        <w:rPr>
          <w:rFonts w:ascii="Book Antiqua" w:eastAsia="Book Antiqua" w:hAnsi="Book Antiqua" w:cs="Book Antiqua"/>
          <w:i/>
          <w:iCs/>
          <w:color w:val="000000"/>
        </w:rPr>
        <w:t>Endoscopy</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47</w:t>
      </w:r>
      <w:r w:rsidRPr="004B0FA1">
        <w:rPr>
          <w:rFonts w:ascii="Book Antiqua" w:eastAsia="Book Antiqua" w:hAnsi="Book Antiqua" w:cs="Book Antiqua"/>
          <w:color w:val="000000"/>
        </w:rPr>
        <w:t>: 72-75 [PMID: 25264761 DOI: 10.1055/s-0034-1378111]</w:t>
      </w:r>
    </w:p>
    <w:p w14:paraId="4A2A056B"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85 </w:t>
      </w:r>
      <w:r w:rsidRPr="004B0FA1">
        <w:rPr>
          <w:rFonts w:ascii="Book Antiqua" w:eastAsia="Book Antiqua" w:hAnsi="Book Antiqua" w:cs="Book Antiqua"/>
          <w:b/>
          <w:bCs/>
          <w:color w:val="000000"/>
        </w:rPr>
        <w:t>Park SJ</w:t>
      </w:r>
      <w:r w:rsidRPr="004B0FA1">
        <w:rPr>
          <w:rFonts w:ascii="Book Antiqua" w:eastAsia="Book Antiqua" w:hAnsi="Book Antiqua" w:cs="Book Antiqua"/>
          <w:color w:val="000000"/>
        </w:rPr>
        <w:t>, Choi JH, Park DH, Choi JH, Lee SS, Seo DW, Lee SK, Kim MH.</w:t>
      </w:r>
      <w:proofErr w:type="gramEnd"/>
      <w:r w:rsidRPr="004B0FA1">
        <w:rPr>
          <w:rFonts w:ascii="Book Antiqua" w:eastAsia="Book Antiqua" w:hAnsi="Book Antiqua" w:cs="Book Antiqua"/>
          <w:color w:val="000000"/>
        </w:rPr>
        <w:t xml:space="preserve"> Expanding indication: EUS-guided hepaticoduodenostomy for isolated right intrahepatic duct obstruction (with video).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2013; </w:t>
      </w:r>
      <w:r w:rsidRPr="004B0FA1">
        <w:rPr>
          <w:rFonts w:ascii="Book Antiqua" w:eastAsia="Book Antiqua" w:hAnsi="Book Antiqua" w:cs="Book Antiqua"/>
          <w:b/>
          <w:bCs/>
          <w:color w:val="000000"/>
        </w:rPr>
        <w:t>78</w:t>
      </w:r>
      <w:r w:rsidRPr="004B0FA1">
        <w:rPr>
          <w:rFonts w:ascii="Book Antiqua" w:eastAsia="Book Antiqua" w:hAnsi="Book Antiqua" w:cs="Book Antiqua"/>
          <w:color w:val="000000"/>
        </w:rPr>
        <w:t>: 374-380 [PMID: 23711555 DOI: 10.1016/j.gie.2013.04.183]</w:t>
      </w:r>
    </w:p>
    <w:p w14:paraId="491EAFA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86 </w:t>
      </w:r>
      <w:r w:rsidRPr="004B0FA1">
        <w:rPr>
          <w:rFonts w:ascii="Book Antiqua" w:eastAsia="Book Antiqua" w:hAnsi="Book Antiqua" w:cs="Book Antiqua"/>
          <w:b/>
          <w:bCs/>
          <w:color w:val="000000"/>
        </w:rPr>
        <w:t>Nakai Y</w:t>
      </w:r>
      <w:r w:rsidRPr="004B0FA1">
        <w:rPr>
          <w:rFonts w:ascii="Book Antiqua" w:eastAsia="Book Antiqua" w:hAnsi="Book Antiqua" w:cs="Book Antiqua"/>
          <w:color w:val="000000"/>
        </w:rPr>
        <w:t xml:space="preserve">, Kogure H, Isayama H, Koike K. Endoscopic Ultrasound-Guided Biliary Drainage for Unresectable Hilar Malignant Biliary Obstruction. </w:t>
      </w:r>
      <w:r w:rsidRPr="004B0FA1">
        <w:rPr>
          <w:rFonts w:ascii="Book Antiqua" w:eastAsia="Book Antiqua" w:hAnsi="Book Antiqua" w:cs="Book Antiqua"/>
          <w:i/>
          <w:iCs/>
          <w:color w:val="000000"/>
        </w:rPr>
        <w:t>Clin Endosc</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52</w:t>
      </w:r>
      <w:r w:rsidRPr="004B0FA1">
        <w:rPr>
          <w:rFonts w:ascii="Book Antiqua" w:eastAsia="Book Antiqua" w:hAnsi="Book Antiqua" w:cs="Book Antiqua"/>
          <w:color w:val="000000"/>
        </w:rPr>
        <w:t>: 220-225 [PMID: 30472818 DOI: 10.5946/ce.2018.094]</w:t>
      </w:r>
    </w:p>
    <w:p w14:paraId="3945E5C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87 </w:t>
      </w:r>
      <w:r w:rsidRPr="004B0FA1">
        <w:rPr>
          <w:rFonts w:ascii="Book Antiqua" w:eastAsia="Book Antiqua" w:hAnsi="Book Antiqua" w:cs="Book Antiqua"/>
          <w:b/>
          <w:bCs/>
          <w:color w:val="000000"/>
        </w:rPr>
        <w:t>Minaga K</w:t>
      </w:r>
      <w:r w:rsidRPr="004B0FA1">
        <w:rPr>
          <w:rFonts w:ascii="Book Antiqua" w:eastAsia="Book Antiqua" w:hAnsi="Book Antiqua" w:cs="Book Antiqua"/>
          <w:color w:val="000000"/>
        </w:rPr>
        <w:t xml:space="preserve">, Takenaka M, Kitano M, Chiba Y, Imai H, Yamao K, Kamata K, Miyata T, Omoto S, Sakurai T, Watanabe T, Nishida N, Kudo M. Rescue EUS-guided intrahepatic biliary drainage for malignant hilar biliary stricture after failed transpapillary re-intervention. </w:t>
      </w:r>
      <w:r w:rsidRPr="004B0FA1">
        <w:rPr>
          <w:rFonts w:ascii="Book Antiqua" w:eastAsia="Book Antiqua" w:hAnsi="Book Antiqua" w:cs="Book Antiqua"/>
          <w:i/>
          <w:iCs/>
          <w:color w:val="000000"/>
        </w:rPr>
        <w:t>Surg Endosc</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31</w:t>
      </w:r>
      <w:r w:rsidRPr="004B0FA1">
        <w:rPr>
          <w:rFonts w:ascii="Book Antiqua" w:eastAsia="Book Antiqua" w:hAnsi="Book Antiqua" w:cs="Book Antiqua"/>
          <w:color w:val="000000"/>
        </w:rPr>
        <w:t>: 4764-4772 [PMID: 28424912 DOI: 10.1007/s00464-017-5553-6]</w:t>
      </w:r>
    </w:p>
    <w:p w14:paraId="498CAEAD"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88 </w:t>
      </w:r>
      <w:r w:rsidRPr="004B0FA1">
        <w:rPr>
          <w:rFonts w:ascii="Book Antiqua" w:eastAsia="Book Antiqua" w:hAnsi="Book Antiqua" w:cs="Book Antiqua"/>
          <w:b/>
          <w:bCs/>
          <w:color w:val="000000"/>
        </w:rPr>
        <w:t>Kongkam P</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Tasneem AA, Rerknimitr R. Combination of endoscopic retrograde cholangiopancreatography and endoscopic ultrasonography-guided biliary drainage in malignant hilar biliary obstruction.</w:t>
      </w:r>
      <w:proofErr w:type="gramEnd"/>
      <w:r w:rsidR="0053334C"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i/>
          <w:iCs/>
          <w:color w:val="000000"/>
        </w:rPr>
        <w:t>Dig Endosc</w:t>
      </w:r>
      <w:r w:rsidR="0053334C" w:rsidRPr="004B0FA1">
        <w:rPr>
          <w:rFonts w:ascii="Book Antiqua" w:eastAsia="Book Antiqua" w:hAnsi="Book Antiqua" w:cs="Book Antiqua"/>
          <w:color w:val="000000"/>
        </w:rPr>
        <w:t xml:space="preserve"> 2019; </w:t>
      </w:r>
      <w:r w:rsidR="0053334C" w:rsidRPr="004B0FA1">
        <w:rPr>
          <w:rFonts w:ascii="Book Antiqua" w:eastAsia="Book Antiqua" w:hAnsi="Book Antiqua" w:cs="Book Antiqua"/>
          <w:b/>
          <w:bCs/>
          <w:color w:val="000000"/>
        </w:rPr>
        <w:t>31 Suppl 1</w:t>
      </w:r>
      <w:r w:rsidR="0053334C" w:rsidRPr="004B0FA1">
        <w:rPr>
          <w:rFonts w:ascii="Book Antiqua" w:eastAsia="Book Antiqua" w:hAnsi="Book Antiqua" w:cs="Book Antiqua"/>
          <w:color w:val="000000"/>
        </w:rPr>
        <w:t>: 50-54 [PMID: 30994233 DOI: 10.1111/den.13371]</w:t>
      </w:r>
    </w:p>
    <w:p w14:paraId="3516033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89 </w:t>
      </w:r>
      <w:r w:rsidRPr="004B0FA1">
        <w:rPr>
          <w:rFonts w:ascii="Book Antiqua" w:eastAsia="Book Antiqua" w:hAnsi="Book Antiqua" w:cs="Book Antiqua"/>
          <w:b/>
          <w:bCs/>
          <w:color w:val="000000"/>
        </w:rPr>
        <w:t>Pereira P</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Santos S, Morais R, Gaspar R, Rodrigues-Pinto E, Vilas-Boas F, Macedo G. Role of Peroral Cholangioscopy for Diagnosis and Staging of Biliary Tumors. </w:t>
      </w:r>
      <w:r w:rsidR="0053334C" w:rsidRPr="004B0FA1">
        <w:rPr>
          <w:rFonts w:ascii="Book Antiqua" w:eastAsia="Book Antiqua" w:hAnsi="Book Antiqua" w:cs="Book Antiqua"/>
          <w:i/>
          <w:iCs/>
          <w:color w:val="000000"/>
        </w:rPr>
        <w:t xml:space="preserve">Dig Dis </w:t>
      </w:r>
      <w:r w:rsidR="0053334C" w:rsidRPr="004B0FA1">
        <w:rPr>
          <w:rFonts w:ascii="Book Antiqua" w:eastAsia="Book Antiqua" w:hAnsi="Book Antiqua" w:cs="Book Antiqua"/>
          <w:color w:val="000000"/>
        </w:rPr>
        <w:t xml:space="preserve">2020; </w:t>
      </w:r>
      <w:r w:rsidR="0053334C" w:rsidRPr="004B0FA1">
        <w:rPr>
          <w:rFonts w:ascii="Book Antiqua" w:eastAsia="Book Antiqua" w:hAnsi="Book Antiqua" w:cs="Book Antiqua"/>
          <w:b/>
          <w:bCs/>
          <w:color w:val="000000"/>
        </w:rPr>
        <w:t>38</w:t>
      </w:r>
      <w:r w:rsidR="0053334C" w:rsidRPr="004B0FA1">
        <w:rPr>
          <w:rFonts w:ascii="Book Antiqua" w:eastAsia="Book Antiqua" w:hAnsi="Book Antiqua" w:cs="Book Antiqua"/>
          <w:color w:val="000000"/>
        </w:rPr>
        <w:t>: 431-440 [PMID: 31940612 DOI: 10.1159/000504910]</w:t>
      </w:r>
    </w:p>
    <w:p w14:paraId="2885D25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90 </w:t>
      </w:r>
      <w:r w:rsidRPr="004B0FA1">
        <w:rPr>
          <w:rFonts w:ascii="Book Antiqua" w:eastAsia="Book Antiqua" w:hAnsi="Book Antiqua" w:cs="Book Antiqua"/>
          <w:b/>
          <w:bCs/>
          <w:color w:val="000000"/>
        </w:rPr>
        <w:t>Kaura K</w:t>
      </w:r>
      <w:r w:rsidRPr="004B0FA1">
        <w:rPr>
          <w:rFonts w:ascii="Book Antiqua" w:eastAsia="Book Antiqua" w:hAnsi="Book Antiqua" w:cs="Book Antiqua"/>
          <w:color w:val="000000"/>
        </w:rPr>
        <w:t xml:space="preserve">, </w:t>
      </w:r>
      <w:r w:rsidR="0053334C" w:rsidRPr="004B0FA1">
        <w:rPr>
          <w:rFonts w:ascii="Book Antiqua" w:eastAsia="Book Antiqua" w:hAnsi="Book Antiqua" w:cs="Book Antiqua"/>
          <w:color w:val="000000"/>
        </w:rPr>
        <w:t xml:space="preserve">Sawas T, Bazerbachi F, Storm AC, Martin JA, Gores GJ, Abu Dayyeh BK, Topazian MD, Levy MJ, Petersen BT, Chandrasekhara V. Cholangioscopy Biopsies </w:t>
      </w:r>
      <w:r w:rsidR="0053334C" w:rsidRPr="004B0FA1">
        <w:rPr>
          <w:rFonts w:ascii="Book Antiqua" w:eastAsia="Book Antiqua" w:hAnsi="Book Antiqua" w:cs="Book Antiqua"/>
          <w:color w:val="000000"/>
        </w:rPr>
        <w:lastRenderedPageBreak/>
        <w:t xml:space="preserve">Improve Detection of Cholangiocarcinoma When Combined with Cytology and FISH, but Not in Patients with PSC. </w:t>
      </w:r>
      <w:r w:rsidR="0053334C" w:rsidRPr="004B0FA1">
        <w:rPr>
          <w:rFonts w:ascii="Book Antiqua" w:eastAsia="Book Antiqua" w:hAnsi="Book Antiqua" w:cs="Book Antiqua"/>
          <w:i/>
          <w:iCs/>
          <w:color w:val="000000"/>
        </w:rPr>
        <w:t>Dig Dis Sci</w:t>
      </w:r>
      <w:r w:rsidR="0053334C" w:rsidRPr="004B0FA1">
        <w:rPr>
          <w:rFonts w:ascii="Book Antiqua" w:eastAsia="Book Antiqua" w:hAnsi="Book Antiqua" w:cs="Book Antiqua"/>
          <w:color w:val="000000"/>
        </w:rPr>
        <w:t xml:space="preserve"> 2020; </w:t>
      </w:r>
      <w:r w:rsidR="0053334C" w:rsidRPr="004B0FA1">
        <w:rPr>
          <w:rFonts w:ascii="Book Antiqua" w:eastAsia="Book Antiqua" w:hAnsi="Book Antiqua" w:cs="Book Antiqua"/>
          <w:b/>
          <w:bCs/>
          <w:color w:val="000000"/>
        </w:rPr>
        <w:t>65</w:t>
      </w:r>
      <w:r w:rsidR="0053334C" w:rsidRPr="004B0FA1">
        <w:rPr>
          <w:rFonts w:ascii="Book Antiqua" w:eastAsia="Book Antiqua" w:hAnsi="Book Antiqua" w:cs="Book Antiqua"/>
          <w:color w:val="000000"/>
        </w:rPr>
        <w:t>: 1471-1478 [PMID: 31571103 DOI: 10.1007/s10620-019-05866-2]</w:t>
      </w:r>
    </w:p>
    <w:p w14:paraId="30E3DF8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91 </w:t>
      </w:r>
      <w:r w:rsidRPr="004B0FA1">
        <w:rPr>
          <w:rFonts w:ascii="Book Antiqua" w:eastAsia="Book Antiqua" w:hAnsi="Book Antiqua" w:cs="Book Antiqua"/>
          <w:b/>
          <w:bCs/>
          <w:color w:val="000000"/>
        </w:rPr>
        <w:t>Fukasawa Y</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Takano S, Fukasawa M, Maekawa S, Kadokura M, Shindo H, Takahashi E, Hirose S, Kawakami S, Hayakawa H, Yamaguchi T, Nakayama Y, Inoue T, Sato T, Enomoto N. Form-Vessel Classification of Cholangioscopy Findings to Diagnose Biliary Tract Carcinoma's Superficial Spread. </w:t>
      </w:r>
      <w:r w:rsidR="00644F0B" w:rsidRPr="004B0FA1">
        <w:rPr>
          <w:rFonts w:ascii="Book Antiqua" w:eastAsia="Book Antiqua" w:hAnsi="Book Antiqua" w:cs="Book Antiqua"/>
          <w:i/>
          <w:iCs/>
          <w:color w:val="000000"/>
        </w:rPr>
        <w:t>Int J Mol Sci</w:t>
      </w:r>
      <w:r w:rsidR="00644F0B" w:rsidRPr="004B0FA1">
        <w:rPr>
          <w:rFonts w:ascii="Book Antiqua" w:eastAsia="Book Antiqua" w:hAnsi="Book Antiqua" w:cs="Book Antiqua"/>
          <w:color w:val="000000"/>
        </w:rPr>
        <w:t xml:space="preserve"> 2020; </w:t>
      </w:r>
      <w:r w:rsidR="00644F0B" w:rsidRPr="004B0FA1">
        <w:rPr>
          <w:rFonts w:ascii="Book Antiqua" w:eastAsia="Book Antiqua" w:hAnsi="Book Antiqua" w:cs="Book Antiqua"/>
          <w:b/>
          <w:bCs/>
          <w:color w:val="000000"/>
        </w:rPr>
        <w:t>21</w:t>
      </w:r>
      <w:r w:rsidR="00644F0B" w:rsidRPr="004B0FA1">
        <w:rPr>
          <w:rFonts w:ascii="Book Antiqua" w:eastAsia="Book Antiqua" w:hAnsi="Book Antiqua" w:cs="Book Antiqua"/>
          <w:color w:val="000000"/>
        </w:rPr>
        <w:t>: [PMID: 32392821 DOI: 10.3390/ijms21093311]</w:t>
      </w:r>
    </w:p>
    <w:p w14:paraId="3103ECA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92 </w:t>
      </w:r>
      <w:r w:rsidRPr="004B0FA1">
        <w:rPr>
          <w:rFonts w:ascii="Book Antiqua" w:eastAsia="Book Antiqua" w:hAnsi="Book Antiqua" w:cs="Book Antiqua"/>
          <w:b/>
          <w:bCs/>
          <w:color w:val="000000"/>
        </w:rPr>
        <w:t>Steel AW</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Postgate AJ, Khorsandi S, Nicholls J, Jiao L, Vlavianos P, Habib N, Westaby D. Endoscopically applied radiofrequency ablation appears to be safe in the treatment of malignant biliary obstruction. </w:t>
      </w:r>
      <w:r w:rsidR="00644F0B" w:rsidRPr="004B0FA1">
        <w:rPr>
          <w:rFonts w:ascii="Book Antiqua" w:eastAsia="Book Antiqua" w:hAnsi="Book Antiqua" w:cs="Book Antiqua"/>
          <w:i/>
          <w:iCs/>
          <w:color w:val="000000"/>
        </w:rPr>
        <w:t>Gastrointest Endosc</w:t>
      </w:r>
      <w:r w:rsidR="00644F0B" w:rsidRPr="004B0FA1">
        <w:rPr>
          <w:rFonts w:ascii="Book Antiqua" w:eastAsia="Book Antiqua" w:hAnsi="Book Antiqua" w:cs="Book Antiqua"/>
          <w:color w:val="000000"/>
        </w:rPr>
        <w:t xml:space="preserve"> 2011; </w:t>
      </w:r>
      <w:r w:rsidR="00644F0B" w:rsidRPr="004B0FA1">
        <w:rPr>
          <w:rFonts w:ascii="Book Antiqua" w:eastAsia="Book Antiqua" w:hAnsi="Book Antiqua" w:cs="Book Antiqua"/>
          <w:b/>
          <w:bCs/>
          <w:color w:val="000000"/>
        </w:rPr>
        <w:t>73</w:t>
      </w:r>
      <w:r w:rsidR="00644F0B" w:rsidRPr="004B0FA1">
        <w:rPr>
          <w:rFonts w:ascii="Book Antiqua" w:eastAsia="Book Antiqua" w:hAnsi="Book Antiqua" w:cs="Book Antiqua"/>
          <w:color w:val="000000"/>
        </w:rPr>
        <w:t>: 149-153 [PMID: 21184881 DOI: 10.1016/j.gie.2010.09.031]</w:t>
      </w:r>
    </w:p>
    <w:p w14:paraId="7E9B9B7C"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93 </w:t>
      </w:r>
      <w:r w:rsidRPr="004B0FA1">
        <w:rPr>
          <w:rFonts w:ascii="Book Antiqua" w:eastAsia="Book Antiqua" w:hAnsi="Book Antiqua" w:cs="Book Antiqua"/>
          <w:b/>
          <w:bCs/>
          <w:color w:val="000000"/>
        </w:rPr>
        <w:t>Rafi S</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Piduru SM, El-Rayes B, Kauh JS, Kooby DA, Sarmiento JM, Kim HS.</w:t>
      </w:r>
      <w:proofErr w:type="gramEnd"/>
      <w:r w:rsidR="00644F0B" w:rsidRPr="004B0FA1">
        <w:rPr>
          <w:rFonts w:ascii="Book Antiqua" w:eastAsia="Book Antiqua" w:hAnsi="Book Antiqua" w:cs="Book Antiqua"/>
          <w:color w:val="000000"/>
        </w:rPr>
        <w:t xml:space="preserve"> Yttrium-90 radioembolization for unresectable standard-chemorefractory intrahepatic cholangiocarcinoma: survival, efficacy, and safety study. </w:t>
      </w:r>
      <w:r w:rsidR="00644F0B" w:rsidRPr="004B0FA1">
        <w:rPr>
          <w:rFonts w:ascii="Book Antiqua" w:eastAsia="Book Antiqua" w:hAnsi="Book Antiqua" w:cs="Book Antiqua"/>
          <w:i/>
          <w:iCs/>
          <w:color w:val="000000"/>
        </w:rPr>
        <w:t xml:space="preserve">Cardiovasc Intervent Radiol </w:t>
      </w:r>
      <w:r w:rsidR="00644F0B" w:rsidRPr="004B0FA1">
        <w:rPr>
          <w:rFonts w:ascii="Book Antiqua" w:eastAsia="Book Antiqua" w:hAnsi="Book Antiqua" w:cs="Book Antiqua"/>
          <w:color w:val="000000"/>
        </w:rPr>
        <w:t xml:space="preserve">2013; </w:t>
      </w:r>
      <w:r w:rsidR="00644F0B" w:rsidRPr="004B0FA1">
        <w:rPr>
          <w:rFonts w:ascii="Book Antiqua" w:eastAsia="Book Antiqua" w:hAnsi="Book Antiqua" w:cs="Book Antiqua"/>
          <w:b/>
          <w:bCs/>
          <w:color w:val="000000"/>
        </w:rPr>
        <w:t>36</w:t>
      </w:r>
      <w:r w:rsidR="00644F0B" w:rsidRPr="004B0FA1">
        <w:rPr>
          <w:rFonts w:ascii="Book Antiqua" w:eastAsia="Book Antiqua" w:hAnsi="Book Antiqua" w:cs="Book Antiqua"/>
          <w:color w:val="000000"/>
        </w:rPr>
        <w:t>: 440-448 [PMID: 22956045 DOI: 10.1007/s00270-012-0463-4]</w:t>
      </w:r>
    </w:p>
    <w:p w14:paraId="32A8E0C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94 </w:t>
      </w:r>
      <w:r w:rsidRPr="004B0FA1">
        <w:rPr>
          <w:rFonts w:ascii="Book Antiqua" w:eastAsia="Book Antiqua" w:hAnsi="Book Antiqua" w:cs="Book Antiqua"/>
          <w:b/>
          <w:bCs/>
          <w:color w:val="000000"/>
        </w:rPr>
        <w:t>Mouli S</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Memon K, Baker T, Benson AB 3rd, Mulcahy MF, Gupta R, Ryu RK, Salem R, Lewandowski RJ. Yttrium-90 radioembolization for intrahepatic cholangiocarcinoma: safety, response, and survival analysis. </w:t>
      </w:r>
      <w:r w:rsidR="00644F0B" w:rsidRPr="004B0FA1">
        <w:rPr>
          <w:rFonts w:ascii="Book Antiqua" w:eastAsia="Book Antiqua" w:hAnsi="Book Antiqua" w:cs="Book Antiqua"/>
          <w:i/>
          <w:iCs/>
          <w:color w:val="000000"/>
        </w:rPr>
        <w:t>J Vasc Interv Radiol</w:t>
      </w:r>
      <w:r w:rsidR="00644F0B" w:rsidRPr="004B0FA1">
        <w:rPr>
          <w:rFonts w:ascii="Book Antiqua" w:eastAsia="Book Antiqua" w:hAnsi="Book Antiqua" w:cs="Book Antiqua"/>
          <w:color w:val="000000"/>
        </w:rPr>
        <w:t xml:space="preserve"> 2013; </w:t>
      </w:r>
      <w:r w:rsidR="00644F0B" w:rsidRPr="004B0FA1">
        <w:rPr>
          <w:rFonts w:ascii="Book Antiqua" w:eastAsia="Book Antiqua" w:hAnsi="Book Antiqua" w:cs="Book Antiqua"/>
          <w:b/>
          <w:bCs/>
          <w:color w:val="000000"/>
        </w:rPr>
        <w:t>24</w:t>
      </w:r>
      <w:r w:rsidR="00644F0B" w:rsidRPr="004B0FA1">
        <w:rPr>
          <w:rFonts w:ascii="Book Antiqua" w:eastAsia="Book Antiqua" w:hAnsi="Book Antiqua" w:cs="Book Antiqua"/>
          <w:color w:val="000000"/>
        </w:rPr>
        <w:t>: 1227-1234 [PMID: 23602420 DOI: 10.1016/j.jvir.2013.02.031]</w:t>
      </w:r>
    </w:p>
    <w:p w14:paraId="13C502F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95 </w:t>
      </w:r>
      <w:r w:rsidRPr="004B0FA1">
        <w:rPr>
          <w:rFonts w:ascii="Book Antiqua" w:eastAsia="Book Antiqua" w:hAnsi="Book Antiqua" w:cs="Book Antiqua"/>
          <w:b/>
          <w:bCs/>
          <w:color w:val="000000"/>
        </w:rPr>
        <w:t>Hoffmann RT</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Paprottka PM, Schön A, Bamberg F, Haug A, Dürr EM, Rauch B, Trumm CT, Jakobs TF, Helmberger TK, Reiser MF, Kolligs FT. Transarterial hepatic yttrium-90 radioembolization in patients with unresectable intrahepatic cholangiocarcinoma: factors associated with prolonged survival. </w:t>
      </w:r>
      <w:r w:rsidR="00644F0B" w:rsidRPr="004B0FA1">
        <w:rPr>
          <w:rFonts w:ascii="Book Antiqua" w:eastAsia="Book Antiqua" w:hAnsi="Book Antiqua" w:cs="Book Antiqua"/>
          <w:i/>
          <w:iCs/>
          <w:color w:val="000000"/>
        </w:rPr>
        <w:t>Cardiovasc Intervent Radiol</w:t>
      </w:r>
      <w:r w:rsidR="00644F0B" w:rsidRPr="004B0FA1">
        <w:rPr>
          <w:rFonts w:ascii="Book Antiqua" w:eastAsia="Book Antiqua" w:hAnsi="Book Antiqua" w:cs="Book Antiqua"/>
          <w:color w:val="000000"/>
        </w:rPr>
        <w:t xml:space="preserve"> 2012; </w:t>
      </w:r>
      <w:r w:rsidR="00644F0B" w:rsidRPr="004B0FA1">
        <w:rPr>
          <w:rFonts w:ascii="Book Antiqua" w:eastAsia="Book Antiqua" w:hAnsi="Book Antiqua" w:cs="Book Antiqua"/>
          <w:b/>
          <w:bCs/>
          <w:color w:val="000000"/>
        </w:rPr>
        <w:t>35</w:t>
      </w:r>
      <w:r w:rsidR="00644F0B" w:rsidRPr="004B0FA1">
        <w:rPr>
          <w:rFonts w:ascii="Book Antiqua" w:eastAsia="Book Antiqua" w:hAnsi="Book Antiqua" w:cs="Book Antiqua"/>
          <w:color w:val="000000"/>
        </w:rPr>
        <w:t>: 105-116 [PMID: 21431970 DOI: 10.1007/s00270-011-0142-x]</w:t>
      </w:r>
    </w:p>
    <w:p w14:paraId="080EDC0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96 </w:t>
      </w:r>
      <w:r w:rsidRPr="004B0FA1">
        <w:rPr>
          <w:rFonts w:ascii="Book Antiqua" w:eastAsia="Book Antiqua" w:hAnsi="Book Antiqua" w:cs="Book Antiqua"/>
          <w:b/>
          <w:bCs/>
          <w:color w:val="000000"/>
        </w:rPr>
        <w:t>Camus M</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Napoléon B, Vienne A, Le Rhun M, Leblanc S, Barret M, Chaussade S, Robin F, Kaddour N, Prat F. Efficacy and safety of endobiliary radiofrequency ablation for the eradication of residual neoplasia after endoscopic papillectomy: a multicenter </w:t>
      </w:r>
      <w:r w:rsidR="00644F0B" w:rsidRPr="004B0FA1">
        <w:rPr>
          <w:rFonts w:ascii="Book Antiqua" w:eastAsia="Book Antiqua" w:hAnsi="Book Antiqua" w:cs="Book Antiqua"/>
          <w:color w:val="000000"/>
        </w:rPr>
        <w:lastRenderedPageBreak/>
        <w:t xml:space="preserve">prospective study. </w:t>
      </w:r>
      <w:r w:rsidR="00644F0B" w:rsidRPr="004B0FA1">
        <w:rPr>
          <w:rFonts w:ascii="Book Antiqua" w:eastAsia="Book Antiqua" w:hAnsi="Book Antiqua" w:cs="Book Antiqua"/>
          <w:i/>
          <w:iCs/>
          <w:color w:val="000000"/>
        </w:rPr>
        <w:t>Gastrointest Endosc</w:t>
      </w:r>
      <w:r w:rsidR="00644F0B" w:rsidRPr="004B0FA1">
        <w:rPr>
          <w:rFonts w:ascii="Book Antiqua" w:eastAsia="Book Antiqua" w:hAnsi="Book Antiqua" w:cs="Book Antiqua"/>
          <w:color w:val="000000"/>
        </w:rPr>
        <w:t xml:space="preserve"> 2018; </w:t>
      </w:r>
      <w:r w:rsidR="00644F0B" w:rsidRPr="004B0FA1">
        <w:rPr>
          <w:rFonts w:ascii="Book Antiqua" w:eastAsia="Book Antiqua" w:hAnsi="Book Antiqua" w:cs="Book Antiqua"/>
          <w:b/>
          <w:bCs/>
          <w:color w:val="000000"/>
        </w:rPr>
        <w:t>88</w:t>
      </w:r>
      <w:r w:rsidR="00644F0B" w:rsidRPr="004B0FA1">
        <w:rPr>
          <w:rFonts w:ascii="Book Antiqua" w:eastAsia="Book Antiqua" w:hAnsi="Book Antiqua" w:cs="Book Antiqua"/>
          <w:color w:val="000000"/>
        </w:rPr>
        <w:t>: 511-518 [PMID: 29660322 DOI: 10.1016/j.gie.2018.04.2332]</w:t>
      </w:r>
    </w:p>
    <w:p w14:paraId="3D1BB16A" w14:textId="78E5EEFF"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97 </w:t>
      </w:r>
      <w:r w:rsidRPr="004B0FA1">
        <w:rPr>
          <w:rFonts w:ascii="Book Antiqua" w:eastAsia="Book Antiqua" w:hAnsi="Book Antiqua" w:cs="Book Antiqua"/>
          <w:b/>
          <w:bCs/>
          <w:color w:val="000000"/>
        </w:rPr>
        <w:t>Talreja JP</w:t>
      </w:r>
      <w:r w:rsidRPr="004B0FA1">
        <w:rPr>
          <w:rFonts w:ascii="Book Antiqua" w:eastAsia="Book Antiqua" w:hAnsi="Book Antiqua" w:cs="Book Antiqua"/>
          <w:color w:val="000000"/>
        </w:rPr>
        <w:t>, Kahaleh M. Photodynamic therapy for cholangiocarcinoma.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Gut Liver</w:t>
      </w:r>
      <w:r w:rsidRPr="004B0FA1">
        <w:rPr>
          <w:rFonts w:ascii="Book Antiqua" w:eastAsia="Book Antiqua" w:hAnsi="Book Antiqua" w:cs="Book Antiqua"/>
          <w:color w:val="000000"/>
        </w:rPr>
        <w:t xml:space="preserve"> 2010; </w:t>
      </w:r>
      <w:r w:rsidRPr="004B0FA1">
        <w:rPr>
          <w:rFonts w:ascii="Book Antiqua" w:eastAsia="Book Antiqua" w:hAnsi="Book Antiqua" w:cs="Book Antiqua"/>
          <w:b/>
          <w:bCs/>
          <w:color w:val="000000"/>
        </w:rPr>
        <w:t>4 Suppl 1</w:t>
      </w:r>
      <w:r w:rsidRPr="004B0FA1">
        <w:rPr>
          <w:rFonts w:ascii="Book Antiqua" w:eastAsia="Book Antiqua" w:hAnsi="Book Antiqua" w:cs="Book Antiqua"/>
          <w:color w:val="000000"/>
        </w:rPr>
        <w:t>: S62-S66 [PMID: 21103297</w:t>
      </w:r>
      <w:r w:rsidR="004003E7" w:rsidRPr="004B0FA1">
        <w:rPr>
          <w:rFonts w:ascii="Book Antiqua" w:eastAsia="Book Antiqua" w:hAnsi="Book Antiqua" w:cs="Book Antiqua"/>
          <w:color w:val="000000"/>
        </w:rPr>
        <w:t xml:space="preserve"> </w:t>
      </w:r>
      <w:r w:rsidR="00F73A85" w:rsidRPr="004B0FA1">
        <w:rPr>
          <w:rFonts w:ascii="Book Antiqua" w:eastAsia="Book Antiqua" w:hAnsi="Book Antiqua" w:cs="Book Antiqua"/>
          <w:color w:val="000000"/>
        </w:rPr>
        <w:t>DOI: 10.5009/gnl.2010.4.S1.S62</w:t>
      </w:r>
      <w:r w:rsidRPr="004B0FA1">
        <w:rPr>
          <w:rFonts w:ascii="Book Antiqua" w:eastAsia="Book Antiqua" w:hAnsi="Book Antiqua" w:cs="Book Antiqua"/>
          <w:color w:val="000000"/>
        </w:rPr>
        <w:t>]</w:t>
      </w:r>
    </w:p>
    <w:p w14:paraId="6A72042D" w14:textId="54EFD286"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rPr>
        <w:t xml:space="preserve">98 </w:t>
      </w:r>
      <w:r w:rsidRPr="004B0FA1">
        <w:rPr>
          <w:rFonts w:ascii="Book Antiqua" w:eastAsia="Book Antiqua" w:hAnsi="Book Antiqua" w:cs="Book Antiqua"/>
          <w:b/>
          <w:bCs/>
        </w:rPr>
        <w:t>Lee TY</w:t>
      </w:r>
      <w:r w:rsidRPr="004B0FA1">
        <w:rPr>
          <w:rFonts w:ascii="Book Antiqua" w:eastAsia="Book Antiqua" w:hAnsi="Book Antiqua" w:cs="Book Antiqua"/>
        </w:rPr>
        <w:t xml:space="preserve">, Cheon YK, Shim CS. </w:t>
      </w:r>
      <w:r w:rsidR="00EE367B" w:rsidRPr="004B0FA1">
        <w:rPr>
          <w:rFonts w:ascii="Book Antiqua" w:eastAsia="Book Antiqua" w:hAnsi="Book Antiqua" w:cs="Book Antiqua"/>
        </w:rPr>
        <w:t>Current status of photodynamic therapy for bile duct cancer</w:t>
      </w:r>
      <w:r w:rsidRPr="004B0FA1">
        <w:rPr>
          <w:rFonts w:ascii="Book Antiqua" w:eastAsia="Book Antiqua" w:hAnsi="Book Antiqua" w:cs="Book Antiqua"/>
        </w:rPr>
        <w:t>.</w:t>
      </w:r>
      <w:proofErr w:type="gramEnd"/>
      <w:r w:rsidRPr="004B0FA1">
        <w:rPr>
          <w:rFonts w:ascii="Book Antiqua" w:eastAsia="Book Antiqua" w:hAnsi="Book Antiqua" w:cs="Book Antiqua"/>
        </w:rPr>
        <w:t xml:space="preserve"> </w:t>
      </w:r>
      <w:r w:rsidR="00EE367B" w:rsidRPr="004B0FA1">
        <w:rPr>
          <w:rFonts w:ascii="Book Antiqua" w:eastAsia="Book Antiqua" w:hAnsi="Book Antiqua" w:cs="Book Antiqua"/>
          <w:i/>
          <w:iCs/>
        </w:rPr>
        <w:t>Clin Endosc</w:t>
      </w:r>
      <w:r w:rsidR="00633E8F" w:rsidRPr="004B0FA1">
        <w:rPr>
          <w:rFonts w:ascii="Book Antiqua" w:eastAsia="Book Antiqua" w:hAnsi="Book Antiqua" w:cs="Book Antiqua"/>
          <w:i/>
          <w:iCs/>
        </w:rPr>
        <w:t xml:space="preserve"> </w:t>
      </w:r>
      <w:r w:rsidR="00EE367B" w:rsidRPr="004B0FA1">
        <w:rPr>
          <w:rFonts w:ascii="Book Antiqua" w:eastAsia="Book Antiqua" w:hAnsi="Book Antiqua" w:cs="Book Antiqua"/>
        </w:rPr>
        <w:t>2013</w:t>
      </w:r>
      <w:r w:rsidRPr="004B0FA1">
        <w:rPr>
          <w:rFonts w:ascii="Book Antiqua" w:eastAsia="Book Antiqua" w:hAnsi="Book Antiqua" w:cs="Book Antiqua"/>
        </w:rPr>
        <w:t xml:space="preserve">; </w:t>
      </w:r>
      <w:r w:rsidR="00EE367B" w:rsidRPr="004B0FA1">
        <w:rPr>
          <w:rFonts w:ascii="Book Antiqua" w:eastAsia="Book Antiqua" w:hAnsi="Book Antiqua" w:cs="Book Antiqua"/>
          <w:b/>
          <w:bCs/>
        </w:rPr>
        <w:t>46</w:t>
      </w:r>
      <w:r w:rsidRPr="004B0FA1">
        <w:rPr>
          <w:rFonts w:ascii="Book Antiqua" w:eastAsia="Book Antiqua" w:hAnsi="Book Antiqua" w:cs="Book Antiqua"/>
        </w:rPr>
        <w:t>:</w:t>
      </w:r>
      <w:r w:rsidR="00EE367B" w:rsidRPr="004B0FA1">
        <w:rPr>
          <w:rFonts w:ascii="Book Antiqua" w:eastAsia="Book Antiqua" w:hAnsi="Book Antiqua" w:cs="Book Antiqua"/>
        </w:rPr>
        <w:t xml:space="preserve"> 38-44</w:t>
      </w:r>
      <w:r w:rsidR="004003E7" w:rsidRPr="004B0FA1">
        <w:rPr>
          <w:rFonts w:ascii="Book Antiqua" w:eastAsia="Book Antiqua" w:hAnsi="Book Antiqua" w:cs="Book Antiqua"/>
        </w:rPr>
        <w:t xml:space="preserve"> </w:t>
      </w:r>
      <w:r w:rsidRPr="004B0FA1">
        <w:rPr>
          <w:rFonts w:ascii="Book Antiqua" w:eastAsia="Book Antiqua" w:hAnsi="Book Antiqua" w:cs="Book Antiqua"/>
        </w:rPr>
        <w:t>[</w:t>
      </w:r>
      <w:r w:rsidR="00EE367B" w:rsidRPr="004B0FA1">
        <w:rPr>
          <w:rFonts w:ascii="Book Antiqua" w:eastAsia="Book Antiqua" w:hAnsi="Book Antiqua" w:cs="Book Antiqua"/>
        </w:rPr>
        <w:t>PMID: 23423177</w:t>
      </w:r>
      <w:r w:rsidR="004003E7" w:rsidRPr="004B0FA1">
        <w:rPr>
          <w:rFonts w:ascii="Book Antiqua" w:eastAsia="Book Antiqua" w:hAnsi="Book Antiqua" w:cs="Book Antiqua"/>
        </w:rPr>
        <w:t xml:space="preserve"> </w:t>
      </w:r>
      <w:r w:rsidRPr="004B0FA1">
        <w:rPr>
          <w:rFonts w:ascii="Book Antiqua" w:eastAsia="Book Antiqua" w:hAnsi="Book Antiqua" w:cs="Book Antiqua"/>
        </w:rPr>
        <w:t>DOI: 10.5946/ce.2013.46.1.38]</w:t>
      </w:r>
    </w:p>
    <w:p w14:paraId="331715EE"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99 </w:t>
      </w:r>
      <w:r w:rsidRPr="004B0FA1">
        <w:rPr>
          <w:rFonts w:ascii="Book Antiqua" w:eastAsia="Book Antiqua" w:hAnsi="Book Antiqua" w:cs="Book Antiqua"/>
          <w:b/>
          <w:bCs/>
          <w:color w:val="000000"/>
        </w:rPr>
        <w:t>Witzigmann H</w:t>
      </w:r>
      <w:r w:rsidRPr="004B0FA1">
        <w:rPr>
          <w:rFonts w:ascii="Book Antiqua" w:eastAsia="Book Antiqua" w:hAnsi="Book Antiqua" w:cs="Book Antiqua"/>
          <w:color w:val="000000"/>
        </w:rPr>
        <w:t xml:space="preserve">, </w:t>
      </w:r>
      <w:r w:rsidR="00644F0B" w:rsidRPr="004B0FA1">
        <w:rPr>
          <w:rFonts w:ascii="Book Antiqua" w:eastAsia="Book Antiqua" w:hAnsi="Book Antiqua" w:cs="Book Antiqua"/>
          <w:color w:val="000000"/>
        </w:rPr>
        <w:t xml:space="preserve">Berr F, Ringel U, Caca K, Uhlmann D, Schoppmeyer K, Tannapfel A, Wittekind C, Mossner J, Hauss J, Wiedmann M. Surgical and palliative management and outcome in 184 patients with hilar cholangiocarcinoma: palliative photodynamic therapy plus stenting is comparable to r1/r2 resection. </w:t>
      </w:r>
      <w:r w:rsidR="00644F0B" w:rsidRPr="004B0FA1">
        <w:rPr>
          <w:rFonts w:ascii="Book Antiqua" w:eastAsia="Book Antiqua" w:hAnsi="Book Antiqua" w:cs="Book Antiqua"/>
          <w:i/>
          <w:iCs/>
          <w:color w:val="000000"/>
        </w:rPr>
        <w:t>Ann Surg</w:t>
      </w:r>
      <w:r w:rsidR="00644F0B" w:rsidRPr="004B0FA1">
        <w:rPr>
          <w:rFonts w:ascii="Book Antiqua" w:eastAsia="Book Antiqua" w:hAnsi="Book Antiqua" w:cs="Book Antiqua"/>
          <w:color w:val="000000"/>
        </w:rPr>
        <w:t xml:space="preserve"> 2006; </w:t>
      </w:r>
      <w:r w:rsidR="00644F0B" w:rsidRPr="004B0FA1">
        <w:rPr>
          <w:rFonts w:ascii="Book Antiqua" w:eastAsia="Book Antiqua" w:hAnsi="Book Antiqua" w:cs="Book Antiqua"/>
          <w:b/>
          <w:bCs/>
          <w:color w:val="000000"/>
        </w:rPr>
        <w:t>244</w:t>
      </w:r>
      <w:r w:rsidR="00644F0B" w:rsidRPr="004B0FA1">
        <w:rPr>
          <w:rFonts w:ascii="Book Antiqua" w:eastAsia="Book Antiqua" w:hAnsi="Book Antiqua" w:cs="Book Antiqua"/>
          <w:color w:val="000000"/>
        </w:rPr>
        <w:t>: 230-239 [PMID: 16858185 DOI: 10.1097/01.sla.0000217639.10331.47]</w:t>
      </w:r>
    </w:p>
    <w:p w14:paraId="17B10E4D" w14:textId="0F6C534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100 </w:t>
      </w:r>
      <w:r w:rsidRPr="004B0FA1">
        <w:rPr>
          <w:rFonts w:ascii="Book Antiqua" w:eastAsia="Book Antiqua" w:hAnsi="Book Antiqua" w:cs="Book Antiqua"/>
          <w:b/>
          <w:bCs/>
          <w:color w:val="000000"/>
        </w:rPr>
        <w:t>Dumoulin FL</w:t>
      </w:r>
      <w:r w:rsidRPr="004B0FA1">
        <w:rPr>
          <w:rFonts w:ascii="Book Antiqua" w:eastAsia="Book Antiqua" w:hAnsi="Book Antiqua" w:cs="Book Antiqua"/>
          <w:color w:val="000000"/>
        </w:rPr>
        <w:t xml:space="preserve">, Gerhardt T, Fuchs S, Scheurlen C, Neubrand M, Layer G, Sauerbruch T. Phase II study of photodynamic therapy and metal stent as palliative treatment for nonresectable hilar cholangiocarcinoma. </w:t>
      </w:r>
      <w:r w:rsidRPr="004B0FA1">
        <w:rPr>
          <w:rFonts w:ascii="Book Antiqua" w:eastAsia="Book Antiqua" w:hAnsi="Book Antiqua" w:cs="Book Antiqua"/>
          <w:i/>
          <w:iCs/>
          <w:color w:val="000000"/>
        </w:rPr>
        <w:t>Gastrointest Endosc</w:t>
      </w:r>
      <w:r w:rsidRPr="004B0FA1">
        <w:rPr>
          <w:rFonts w:ascii="Book Antiqua" w:eastAsia="Book Antiqua" w:hAnsi="Book Antiqua" w:cs="Book Antiqua"/>
          <w:color w:val="000000"/>
        </w:rPr>
        <w:t xml:space="preserve"> 2003;</w:t>
      </w:r>
      <w:r w:rsidR="004003E7" w:rsidRPr="004B0FA1">
        <w:rPr>
          <w:rFonts w:ascii="Book Antiqua" w:eastAsia="Book Antiqua" w:hAnsi="Book Antiqua" w:cs="Book Antiqua"/>
          <w:color w:val="000000"/>
        </w:rPr>
        <w:t xml:space="preserve"> </w:t>
      </w:r>
      <w:r w:rsidRPr="004B0FA1">
        <w:rPr>
          <w:rFonts w:ascii="Book Antiqua" w:eastAsia="Book Antiqua" w:hAnsi="Book Antiqua" w:cs="Book Antiqua"/>
          <w:b/>
          <w:bCs/>
          <w:color w:val="000000"/>
        </w:rPr>
        <w:t>57</w:t>
      </w:r>
      <w:r w:rsidRPr="004B0FA1">
        <w:rPr>
          <w:rFonts w:ascii="Book Antiqua" w:eastAsia="Book Antiqua" w:hAnsi="Book Antiqua" w:cs="Book Antiqua"/>
          <w:color w:val="000000"/>
        </w:rPr>
        <w:t>: 860</w:t>
      </w:r>
      <w:r w:rsidR="00826A2D" w:rsidRPr="004B0FA1">
        <w:rPr>
          <w:rFonts w:ascii="Book Antiqua" w:eastAsia="Book Antiqua" w:hAnsi="Book Antiqua" w:cs="Book Antiqua"/>
          <w:color w:val="000000"/>
        </w:rPr>
        <w:t>-</w:t>
      </w:r>
      <w:r w:rsidRPr="004B0FA1">
        <w:rPr>
          <w:rFonts w:ascii="Book Antiqua" w:eastAsia="Book Antiqua" w:hAnsi="Book Antiqua" w:cs="Book Antiqua"/>
          <w:color w:val="000000"/>
        </w:rPr>
        <w:t>867 [</w:t>
      </w:r>
      <w:r w:rsidR="00826A2D" w:rsidRPr="004B0FA1">
        <w:rPr>
          <w:rFonts w:ascii="Book Antiqua" w:eastAsia="Book Antiqua" w:hAnsi="Book Antiqua" w:cs="Book Antiqua"/>
          <w:color w:val="000000"/>
        </w:rPr>
        <w:t>PMID: 12776033 DOI: 10.1016/s0016-5107(03)70021-2</w:t>
      </w:r>
      <w:r w:rsidRPr="004B0FA1">
        <w:rPr>
          <w:rFonts w:ascii="Book Antiqua" w:eastAsia="Book Antiqua" w:hAnsi="Book Antiqua" w:cs="Book Antiqua"/>
          <w:color w:val="000000"/>
        </w:rPr>
        <w:t>]</w:t>
      </w:r>
    </w:p>
    <w:p w14:paraId="7E7E545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101 </w:t>
      </w:r>
      <w:r w:rsidRPr="004B0FA1">
        <w:rPr>
          <w:rFonts w:ascii="Book Antiqua" w:eastAsia="Book Antiqua" w:hAnsi="Book Antiqua" w:cs="Book Antiqua"/>
          <w:b/>
          <w:bCs/>
          <w:color w:val="000000"/>
        </w:rPr>
        <w:t>Wiedmann M</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Caca K, Berr F, Schiefke I, Tannapfel A, Wittekind C, Mössner J, Hauss J, </w:t>
      </w:r>
      <w:proofErr w:type="gramStart"/>
      <w:r w:rsidR="00826A2D" w:rsidRPr="004B0FA1">
        <w:rPr>
          <w:rFonts w:ascii="Book Antiqua" w:eastAsia="Book Antiqua" w:hAnsi="Book Antiqua" w:cs="Book Antiqua"/>
          <w:color w:val="000000"/>
        </w:rPr>
        <w:t>Witzigmann</w:t>
      </w:r>
      <w:proofErr w:type="gramEnd"/>
      <w:r w:rsidR="00826A2D" w:rsidRPr="004B0FA1">
        <w:rPr>
          <w:rFonts w:ascii="Book Antiqua" w:eastAsia="Book Antiqua" w:hAnsi="Book Antiqua" w:cs="Book Antiqua"/>
          <w:color w:val="000000"/>
        </w:rPr>
        <w:t xml:space="preserve"> H. Neoadjuvant photodynamic therapy as a new approach to treating hilar cholangiocarcinoma: a phase II pilot study. </w:t>
      </w:r>
      <w:r w:rsidR="00826A2D" w:rsidRPr="004B0FA1">
        <w:rPr>
          <w:rFonts w:ascii="Book Antiqua" w:eastAsia="Book Antiqua" w:hAnsi="Book Antiqua" w:cs="Book Antiqua"/>
          <w:i/>
          <w:iCs/>
          <w:color w:val="000000"/>
        </w:rPr>
        <w:t xml:space="preserve">Cancer </w:t>
      </w:r>
      <w:r w:rsidR="00826A2D" w:rsidRPr="004B0FA1">
        <w:rPr>
          <w:rFonts w:ascii="Book Antiqua" w:eastAsia="Book Antiqua" w:hAnsi="Book Antiqua" w:cs="Book Antiqua"/>
          <w:color w:val="000000"/>
        </w:rPr>
        <w:t xml:space="preserve">2003; </w:t>
      </w:r>
      <w:r w:rsidR="00826A2D" w:rsidRPr="004B0FA1">
        <w:rPr>
          <w:rFonts w:ascii="Book Antiqua" w:eastAsia="Book Antiqua" w:hAnsi="Book Antiqua" w:cs="Book Antiqua"/>
          <w:b/>
          <w:bCs/>
          <w:color w:val="000000"/>
        </w:rPr>
        <w:t>97</w:t>
      </w:r>
      <w:r w:rsidR="00826A2D" w:rsidRPr="004B0FA1">
        <w:rPr>
          <w:rFonts w:ascii="Book Antiqua" w:eastAsia="Book Antiqua" w:hAnsi="Book Antiqua" w:cs="Book Antiqua"/>
          <w:color w:val="000000"/>
        </w:rPr>
        <w:t>: 2783-2790 [PMID: 12767091 DOI: 10.1002/cncr.11401]</w:t>
      </w:r>
    </w:p>
    <w:p w14:paraId="4F76B2E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102 </w:t>
      </w:r>
      <w:r w:rsidRPr="004B0FA1">
        <w:rPr>
          <w:rFonts w:ascii="Book Antiqua" w:eastAsia="Book Antiqua" w:hAnsi="Book Antiqua" w:cs="Book Antiqua"/>
          <w:b/>
          <w:bCs/>
          <w:color w:val="000000"/>
        </w:rPr>
        <w:t>Kahaleh M</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Mishra R, Shami VM, Northup PG, Berg CL, Bashlor P, Jones P, Ellen K, Weiss GR, Brenin CM, Kurth BE, Rich TA, Adams RB, Yeaton P. Unresectable cholangiocarcinoma: comparison of survival in biliary stenting alone versus stenting with photodynamic therapy. </w:t>
      </w:r>
      <w:r w:rsidR="00826A2D" w:rsidRPr="004B0FA1">
        <w:rPr>
          <w:rFonts w:ascii="Book Antiqua" w:eastAsia="Book Antiqua" w:hAnsi="Book Antiqua" w:cs="Book Antiqua"/>
          <w:i/>
          <w:iCs/>
          <w:color w:val="000000"/>
        </w:rPr>
        <w:t>Clin Gastroenterol Hepatol</w:t>
      </w:r>
      <w:r w:rsidR="00826A2D" w:rsidRPr="004B0FA1">
        <w:rPr>
          <w:rFonts w:ascii="Book Antiqua" w:eastAsia="Book Antiqua" w:hAnsi="Book Antiqua" w:cs="Book Antiqua"/>
          <w:color w:val="000000"/>
        </w:rPr>
        <w:t xml:space="preserve"> 2008; </w:t>
      </w:r>
      <w:r w:rsidR="00826A2D" w:rsidRPr="004B0FA1">
        <w:rPr>
          <w:rFonts w:ascii="Book Antiqua" w:eastAsia="Book Antiqua" w:hAnsi="Book Antiqua" w:cs="Book Antiqua"/>
          <w:b/>
          <w:bCs/>
          <w:color w:val="000000"/>
        </w:rPr>
        <w:t>6</w:t>
      </w:r>
      <w:r w:rsidR="00826A2D" w:rsidRPr="004B0FA1">
        <w:rPr>
          <w:rFonts w:ascii="Book Antiqua" w:eastAsia="Book Antiqua" w:hAnsi="Book Antiqua" w:cs="Book Antiqua"/>
          <w:color w:val="000000"/>
        </w:rPr>
        <w:t>: 290-297 [PMID: 18255347 DOI: 10.1016/j.cgh.2007.12.004]</w:t>
      </w:r>
    </w:p>
    <w:p w14:paraId="17B9F002" w14:textId="49C349D2"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103 </w:t>
      </w:r>
      <w:r w:rsidRPr="004B0FA1">
        <w:rPr>
          <w:rFonts w:ascii="Book Antiqua" w:eastAsia="Book Antiqua" w:hAnsi="Book Antiqua" w:cs="Book Antiqua"/>
          <w:b/>
          <w:bCs/>
          <w:color w:val="000000"/>
        </w:rPr>
        <w:t>Zoepf T</w:t>
      </w:r>
      <w:r w:rsidRPr="004B0FA1">
        <w:rPr>
          <w:rFonts w:ascii="Book Antiqua" w:eastAsia="Book Antiqua" w:hAnsi="Book Antiqua" w:cs="Book Antiqua"/>
          <w:color w:val="000000"/>
        </w:rPr>
        <w:t>,</w:t>
      </w:r>
      <w:r w:rsidR="004003E7"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Jakobs R, Arnold JC, Apel D, Riemann JF.</w:t>
      </w:r>
      <w:proofErr w:type="gramEnd"/>
      <w:r w:rsidR="00826A2D" w:rsidRPr="004B0FA1">
        <w:rPr>
          <w:rFonts w:ascii="Book Antiqua" w:eastAsia="Book Antiqua" w:hAnsi="Book Antiqua" w:cs="Book Antiqua"/>
          <w:color w:val="000000"/>
        </w:rPr>
        <w:t xml:space="preserve"> Palliation of nonresectable bile duct cancer: improved survival after photodynamic therapy. </w:t>
      </w:r>
      <w:r w:rsidR="00826A2D" w:rsidRPr="004B0FA1">
        <w:rPr>
          <w:rFonts w:ascii="Book Antiqua" w:eastAsia="Book Antiqua" w:hAnsi="Book Antiqua" w:cs="Book Antiqua"/>
          <w:i/>
          <w:iCs/>
          <w:color w:val="000000"/>
        </w:rPr>
        <w:t>Am J Gastroenterol</w:t>
      </w:r>
      <w:r w:rsidR="00826A2D" w:rsidRPr="004B0FA1">
        <w:rPr>
          <w:rFonts w:ascii="Book Antiqua" w:eastAsia="Book Antiqua" w:hAnsi="Book Antiqua" w:cs="Book Antiqua"/>
          <w:color w:val="000000"/>
        </w:rPr>
        <w:t xml:space="preserve"> 2005; </w:t>
      </w:r>
      <w:r w:rsidR="00826A2D" w:rsidRPr="004B0FA1">
        <w:rPr>
          <w:rFonts w:ascii="Book Antiqua" w:eastAsia="Book Antiqua" w:hAnsi="Book Antiqua" w:cs="Book Antiqua"/>
          <w:b/>
          <w:bCs/>
          <w:color w:val="000000"/>
        </w:rPr>
        <w:t>100</w:t>
      </w:r>
      <w:r w:rsidR="00826A2D" w:rsidRPr="004B0FA1">
        <w:rPr>
          <w:rFonts w:ascii="Book Antiqua" w:eastAsia="Book Antiqua" w:hAnsi="Book Antiqua" w:cs="Book Antiqua"/>
          <w:color w:val="000000"/>
        </w:rPr>
        <w:t>: 2426-2430 [PMID: 16279895 DOI: 10.1111/j.1572-0241.2005.00318.x]</w:t>
      </w:r>
    </w:p>
    <w:p w14:paraId="5339370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104 </w:t>
      </w:r>
      <w:proofErr w:type="gramStart"/>
      <w:r w:rsidRPr="004B0FA1">
        <w:rPr>
          <w:rFonts w:ascii="Book Antiqua" w:eastAsia="Book Antiqua" w:hAnsi="Book Antiqua" w:cs="Book Antiqua"/>
          <w:b/>
          <w:bCs/>
          <w:color w:val="000000"/>
        </w:rPr>
        <w:t>Gao</w:t>
      </w:r>
      <w:proofErr w:type="gramEnd"/>
      <w:r w:rsidRPr="004B0FA1">
        <w:rPr>
          <w:rFonts w:ascii="Book Antiqua" w:eastAsia="Book Antiqua" w:hAnsi="Book Antiqua" w:cs="Book Antiqua"/>
          <w:b/>
          <w:bCs/>
          <w:color w:val="000000"/>
        </w:rPr>
        <w:t xml:space="preserve"> F</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Bai Y, Ma SR, Liu F, Li ZS. Systematic review: photodynamic therapy for unresectable cholangiocarcinoma. </w:t>
      </w:r>
      <w:r w:rsidR="00826A2D" w:rsidRPr="004B0FA1">
        <w:rPr>
          <w:rFonts w:ascii="Book Antiqua" w:eastAsia="Book Antiqua" w:hAnsi="Book Antiqua" w:cs="Book Antiqua"/>
          <w:i/>
          <w:iCs/>
          <w:color w:val="000000"/>
        </w:rPr>
        <w:t>J Hepatobiliary Pancreat Sci</w:t>
      </w:r>
      <w:r w:rsidR="00826A2D" w:rsidRPr="004B0FA1">
        <w:rPr>
          <w:rFonts w:ascii="Book Antiqua" w:eastAsia="Book Antiqua" w:hAnsi="Book Antiqua" w:cs="Book Antiqua"/>
          <w:color w:val="000000"/>
        </w:rPr>
        <w:t xml:space="preserve"> 2010; </w:t>
      </w:r>
      <w:r w:rsidR="00826A2D" w:rsidRPr="004B0FA1">
        <w:rPr>
          <w:rFonts w:ascii="Book Antiqua" w:eastAsia="Book Antiqua" w:hAnsi="Book Antiqua" w:cs="Book Antiqua"/>
          <w:b/>
          <w:bCs/>
          <w:color w:val="000000"/>
        </w:rPr>
        <w:t>17</w:t>
      </w:r>
      <w:r w:rsidR="00826A2D" w:rsidRPr="004B0FA1">
        <w:rPr>
          <w:rFonts w:ascii="Book Antiqua" w:eastAsia="Book Antiqua" w:hAnsi="Book Antiqua" w:cs="Book Antiqua"/>
          <w:color w:val="000000"/>
        </w:rPr>
        <w:t>: 125-131 [PMID: 19455276 DOI: 10.1007/s00534-009-0109-3]</w:t>
      </w:r>
    </w:p>
    <w:p w14:paraId="5500A0CB"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105 </w:t>
      </w:r>
      <w:r w:rsidRPr="004B0FA1">
        <w:rPr>
          <w:rFonts w:ascii="Book Antiqua" w:eastAsia="Book Antiqua" w:hAnsi="Book Antiqua" w:cs="Book Antiqua"/>
          <w:b/>
          <w:bCs/>
          <w:color w:val="000000"/>
        </w:rPr>
        <w:t>Tomizawa Y</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Tian J. Photodynamic therapy for unresectable cholangiocarcinoma.</w:t>
      </w:r>
      <w:proofErr w:type="gramEnd"/>
      <w:r w:rsidR="00826A2D"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i/>
          <w:iCs/>
          <w:color w:val="000000"/>
        </w:rPr>
        <w:t>Dig Dis Sci</w:t>
      </w:r>
      <w:r w:rsidR="00826A2D" w:rsidRPr="004B0FA1">
        <w:rPr>
          <w:rFonts w:ascii="Book Antiqua" w:eastAsia="Book Antiqua" w:hAnsi="Book Antiqua" w:cs="Book Antiqua"/>
          <w:color w:val="000000"/>
        </w:rPr>
        <w:t xml:space="preserve"> 2012;</w:t>
      </w:r>
      <w:r w:rsidR="00826A2D" w:rsidRPr="004B0FA1">
        <w:rPr>
          <w:rFonts w:ascii="Book Antiqua" w:eastAsia="Book Antiqua" w:hAnsi="Book Antiqua" w:cs="Book Antiqua"/>
          <w:b/>
          <w:bCs/>
          <w:color w:val="000000"/>
        </w:rPr>
        <w:t xml:space="preserve"> 57</w:t>
      </w:r>
      <w:r w:rsidR="00826A2D" w:rsidRPr="004B0FA1">
        <w:rPr>
          <w:rFonts w:ascii="Book Antiqua" w:eastAsia="Book Antiqua" w:hAnsi="Book Antiqua" w:cs="Book Antiqua"/>
          <w:color w:val="000000"/>
        </w:rPr>
        <w:t>: 274-283 [PMID: 22057285 DOI: 10.1007/s10620-011-1957-7]</w:t>
      </w:r>
    </w:p>
    <w:p w14:paraId="14256DC1" w14:textId="63F3C94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106 </w:t>
      </w:r>
      <w:r w:rsidRPr="004B0FA1">
        <w:rPr>
          <w:rFonts w:ascii="Book Antiqua" w:eastAsia="Book Antiqua" w:hAnsi="Book Antiqua" w:cs="Book Antiqua"/>
          <w:b/>
          <w:bCs/>
          <w:color w:val="000000"/>
        </w:rPr>
        <w:t>Ortner ME</w:t>
      </w:r>
      <w:r w:rsidRPr="004B0FA1">
        <w:rPr>
          <w:rFonts w:ascii="Book Antiqua" w:eastAsia="Book Antiqua" w:hAnsi="Book Antiqua" w:cs="Book Antiqua"/>
          <w:color w:val="000000"/>
        </w:rPr>
        <w:t xml:space="preserve">, Caca K, Berr F, Liebetruth J, Mansmann U, Huster D, Voderholzer W, Schachschal G, Mössner J, Lochs H. Successful photodynamic therapy for nonresectable cholangiocarcinoma: a randomized prospective study. </w:t>
      </w:r>
      <w:r w:rsidRPr="004B0FA1">
        <w:rPr>
          <w:rFonts w:ascii="Book Antiqua" w:eastAsia="Book Antiqua" w:hAnsi="Book Antiqua" w:cs="Book Antiqua"/>
          <w:i/>
          <w:iCs/>
          <w:color w:val="000000"/>
        </w:rPr>
        <w:t>Gastroenterology</w:t>
      </w:r>
      <w:r w:rsidRPr="004B0FA1">
        <w:rPr>
          <w:rFonts w:ascii="Book Antiqua" w:eastAsia="Book Antiqua" w:hAnsi="Book Antiqua" w:cs="Book Antiqua"/>
          <w:color w:val="000000"/>
        </w:rPr>
        <w:t xml:space="preserve"> 2003; </w:t>
      </w:r>
      <w:r w:rsidRPr="004B0FA1">
        <w:rPr>
          <w:rFonts w:ascii="Book Antiqua" w:eastAsia="Book Antiqua" w:hAnsi="Book Antiqua" w:cs="Book Antiqua"/>
          <w:b/>
          <w:bCs/>
          <w:color w:val="000000"/>
        </w:rPr>
        <w:t>125</w:t>
      </w:r>
      <w:r w:rsidRPr="004B0FA1">
        <w:rPr>
          <w:rFonts w:ascii="Book Antiqua" w:eastAsia="Book Antiqua" w:hAnsi="Book Antiqua" w:cs="Book Antiqua"/>
          <w:color w:val="000000"/>
        </w:rPr>
        <w:t>: 1355-1363 [PMID: 14598251</w:t>
      </w:r>
      <w:r w:rsidR="004003E7"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DOI: 10.1016/j.gastro.2003.07.015</w:t>
      </w:r>
      <w:r w:rsidRPr="004B0FA1">
        <w:rPr>
          <w:rFonts w:ascii="Book Antiqua" w:eastAsia="Book Antiqua" w:hAnsi="Book Antiqua" w:cs="Book Antiqua"/>
          <w:color w:val="000000"/>
        </w:rPr>
        <w:t>]</w:t>
      </w:r>
    </w:p>
    <w:p w14:paraId="7AF04F10"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107 </w:t>
      </w:r>
      <w:r w:rsidRPr="004B0FA1">
        <w:rPr>
          <w:rFonts w:ascii="Book Antiqua" w:eastAsia="Book Antiqua" w:hAnsi="Book Antiqua" w:cs="Book Antiqua"/>
          <w:b/>
          <w:bCs/>
          <w:color w:val="000000"/>
        </w:rPr>
        <w:t>Prasad GA</w:t>
      </w:r>
      <w:r w:rsidRPr="004B0FA1">
        <w:rPr>
          <w:rFonts w:ascii="Book Antiqua" w:eastAsia="Book Antiqua" w:hAnsi="Book Antiqua" w:cs="Book Antiqua"/>
          <w:color w:val="000000"/>
        </w:rPr>
        <w:t>,</w:t>
      </w:r>
      <w:r w:rsidR="00826A2D" w:rsidRPr="004B0FA1">
        <w:rPr>
          <w:rFonts w:ascii="Book Antiqua" w:eastAsia="Book Antiqua" w:hAnsi="Book Antiqua" w:cs="Book Antiqua"/>
          <w:color w:val="000000"/>
        </w:rPr>
        <w:t xml:space="preserve"> Wang KK, Baron TH, Buttar NS, Wongkeesong LM, Roberts LR, LeRoy AJ, Lutzke LS, Borkenhagen LS.</w:t>
      </w:r>
      <w:proofErr w:type="gramEnd"/>
      <w:r w:rsidR="00826A2D" w:rsidRPr="004B0FA1">
        <w:rPr>
          <w:rFonts w:ascii="Book Antiqua" w:eastAsia="Book Antiqua" w:hAnsi="Book Antiqua" w:cs="Book Antiqua"/>
          <w:color w:val="000000"/>
        </w:rPr>
        <w:t xml:space="preserve"> Factors associated with increased survival after photodynamic therapy for cholangiocarcinoma. </w:t>
      </w:r>
      <w:r w:rsidR="00826A2D" w:rsidRPr="004B0FA1">
        <w:rPr>
          <w:rFonts w:ascii="Book Antiqua" w:eastAsia="Book Antiqua" w:hAnsi="Book Antiqua" w:cs="Book Antiqua"/>
          <w:i/>
          <w:iCs/>
          <w:color w:val="000000"/>
        </w:rPr>
        <w:t>Clin Gastroenterol Hepatol</w:t>
      </w:r>
      <w:r w:rsidR="00826A2D" w:rsidRPr="004B0FA1">
        <w:rPr>
          <w:rFonts w:ascii="Book Antiqua" w:eastAsia="Book Antiqua" w:hAnsi="Book Antiqua" w:cs="Book Antiqua"/>
          <w:color w:val="000000"/>
        </w:rPr>
        <w:t xml:space="preserve"> 2007; </w:t>
      </w:r>
      <w:r w:rsidR="00826A2D" w:rsidRPr="004B0FA1">
        <w:rPr>
          <w:rFonts w:ascii="Book Antiqua" w:eastAsia="Book Antiqua" w:hAnsi="Book Antiqua" w:cs="Book Antiqua"/>
          <w:b/>
          <w:bCs/>
          <w:color w:val="000000"/>
        </w:rPr>
        <w:t>5</w:t>
      </w:r>
      <w:r w:rsidR="00826A2D" w:rsidRPr="004B0FA1">
        <w:rPr>
          <w:rFonts w:ascii="Book Antiqua" w:eastAsia="Book Antiqua" w:hAnsi="Book Antiqua" w:cs="Book Antiqua"/>
          <w:color w:val="000000"/>
        </w:rPr>
        <w:t>: 743-748 [PMID: 17545000 DOI: 10.1016/j.cgh.2007.02.021]</w:t>
      </w:r>
    </w:p>
    <w:p w14:paraId="701623B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108 </w:t>
      </w:r>
      <w:r w:rsidRPr="004B0FA1">
        <w:rPr>
          <w:rFonts w:ascii="Book Antiqua" w:eastAsia="Book Antiqua" w:hAnsi="Book Antiqua" w:cs="Book Antiqua"/>
          <w:b/>
          <w:bCs/>
          <w:color w:val="000000"/>
        </w:rPr>
        <w:t>Wentrup R</w:t>
      </w:r>
      <w:r w:rsidRPr="004B0FA1">
        <w:rPr>
          <w:rFonts w:ascii="Book Antiqua" w:eastAsia="Book Antiqua" w:hAnsi="Book Antiqua" w:cs="Book Antiqua"/>
          <w:color w:val="000000"/>
        </w:rPr>
        <w:t xml:space="preserve">, </w:t>
      </w:r>
      <w:r w:rsidR="00826A2D" w:rsidRPr="004B0FA1">
        <w:rPr>
          <w:rFonts w:ascii="Book Antiqua" w:eastAsia="Book Antiqua" w:hAnsi="Book Antiqua" w:cs="Book Antiqua"/>
          <w:color w:val="000000"/>
        </w:rPr>
        <w:t xml:space="preserve">Winkelmann N, Mitroshkin A, Prager M, Voderholzer W, Schachschal G, Jürgensen C, Büning C. Photodynamic Therapy Plus Chemotherapy Compared with Photodynamic Therapy Alone in Hilar Nonresectable Cholangiocarcinoma. </w:t>
      </w:r>
      <w:r w:rsidR="00826A2D" w:rsidRPr="004B0FA1">
        <w:rPr>
          <w:rFonts w:ascii="Book Antiqua" w:eastAsia="Book Antiqua" w:hAnsi="Book Antiqua" w:cs="Book Antiqua"/>
          <w:i/>
          <w:iCs/>
          <w:color w:val="000000"/>
        </w:rPr>
        <w:t>Gut Liver</w:t>
      </w:r>
      <w:r w:rsidR="00826A2D" w:rsidRPr="004B0FA1">
        <w:rPr>
          <w:rFonts w:ascii="Book Antiqua" w:eastAsia="Book Antiqua" w:hAnsi="Book Antiqua" w:cs="Book Antiqua"/>
          <w:color w:val="000000"/>
        </w:rPr>
        <w:t xml:space="preserve"> 2016; </w:t>
      </w:r>
      <w:r w:rsidR="00826A2D" w:rsidRPr="004B0FA1">
        <w:rPr>
          <w:rFonts w:ascii="Book Antiqua" w:eastAsia="Book Antiqua" w:hAnsi="Book Antiqua" w:cs="Book Antiqua"/>
          <w:b/>
          <w:bCs/>
          <w:color w:val="000000"/>
        </w:rPr>
        <w:t>10</w:t>
      </w:r>
      <w:r w:rsidR="00826A2D" w:rsidRPr="004B0FA1">
        <w:rPr>
          <w:rFonts w:ascii="Book Antiqua" w:eastAsia="Book Antiqua" w:hAnsi="Book Antiqua" w:cs="Book Antiqua"/>
          <w:color w:val="000000"/>
        </w:rPr>
        <w:t>: 470-475 [PMID: 26814610 DOI: 10.5009/gnl15175]</w:t>
      </w:r>
    </w:p>
    <w:p w14:paraId="1C658DC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109 </w:t>
      </w:r>
      <w:r w:rsidRPr="004B0FA1">
        <w:rPr>
          <w:rFonts w:ascii="Book Antiqua" w:eastAsia="Book Antiqua" w:hAnsi="Book Antiqua" w:cs="Book Antiqua"/>
          <w:b/>
          <w:bCs/>
          <w:color w:val="000000"/>
        </w:rPr>
        <w:t>Park DH</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Lee SS, Park SE, Lee JL, Choi JH, Choi HJ, Jang JW, Kim HJ, Eum JB, Seo DW, Lee SK, Kim MH, Lee JB. Randomised phase II trial of photodynamic therapy plus oral fluoropyrimidine, S-1, versus photodynamic therapy alone for unresectable hilar cholangiocarcinoma. </w:t>
      </w:r>
      <w:r w:rsidR="009A3A91" w:rsidRPr="004B0FA1">
        <w:rPr>
          <w:rFonts w:ascii="Book Antiqua" w:eastAsia="Book Antiqua" w:hAnsi="Book Antiqua" w:cs="Book Antiqua"/>
          <w:i/>
          <w:iCs/>
          <w:color w:val="000000"/>
        </w:rPr>
        <w:t>Eur J Cancer</w:t>
      </w:r>
      <w:r w:rsidR="009A3A91" w:rsidRPr="004B0FA1">
        <w:rPr>
          <w:rFonts w:ascii="Book Antiqua" w:eastAsia="Book Antiqua" w:hAnsi="Book Antiqua" w:cs="Book Antiqua"/>
          <w:color w:val="000000"/>
        </w:rPr>
        <w:t xml:space="preserve"> 2014; </w:t>
      </w:r>
      <w:r w:rsidR="009A3A91" w:rsidRPr="004B0FA1">
        <w:rPr>
          <w:rFonts w:ascii="Book Antiqua" w:eastAsia="Book Antiqua" w:hAnsi="Book Antiqua" w:cs="Book Antiqua"/>
          <w:b/>
          <w:bCs/>
          <w:color w:val="000000"/>
        </w:rPr>
        <w:t>50</w:t>
      </w:r>
      <w:r w:rsidR="009A3A91" w:rsidRPr="004B0FA1">
        <w:rPr>
          <w:rFonts w:ascii="Book Antiqua" w:eastAsia="Book Antiqua" w:hAnsi="Book Antiqua" w:cs="Book Antiqua"/>
          <w:color w:val="000000"/>
        </w:rPr>
        <w:t>: 1259-1268 [PMID: 24485665 DOI: 10.1016/j.ejca.2014.01.008]</w:t>
      </w:r>
    </w:p>
    <w:p w14:paraId="7EFD0B3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110 </w:t>
      </w:r>
      <w:r w:rsidR="009A3A91" w:rsidRPr="004B0FA1">
        <w:rPr>
          <w:rFonts w:ascii="Book Antiqua" w:eastAsia="Book Antiqua" w:hAnsi="Book Antiqua" w:cs="Book Antiqua"/>
          <w:b/>
          <w:bCs/>
          <w:color w:val="000000"/>
        </w:rPr>
        <w:t>Knüppel M</w:t>
      </w:r>
      <w:r w:rsidR="009A3A91" w:rsidRPr="004B0FA1">
        <w:rPr>
          <w:rFonts w:ascii="Book Antiqua" w:eastAsia="Book Antiqua" w:hAnsi="Book Antiqua" w:cs="Book Antiqua"/>
          <w:color w:val="000000"/>
        </w:rPr>
        <w:t xml:space="preserve">, Kubicka S, Vogel A, Malek NP, Schneider M, Papendorf F, Greten T, Wedemeyer J, Schneider A. Combination of conservative and interventional therapy strategies for intra- and extrahepatic cholangiocellular carcinoma: a retrospective survival analysis. </w:t>
      </w:r>
      <w:r w:rsidR="009A3A91" w:rsidRPr="004B0FA1">
        <w:rPr>
          <w:rFonts w:ascii="Book Antiqua" w:eastAsia="Book Antiqua" w:hAnsi="Book Antiqua" w:cs="Book Antiqua"/>
          <w:i/>
          <w:iCs/>
          <w:color w:val="000000"/>
        </w:rPr>
        <w:t>Gastroenterol Res Pract</w:t>
      </w:r>
      <w:r w:rsidR="009A3A91" w:rsidRPr="004B0FA1">
        <w:rPr>
          <w:rFonts w:ascii="Book Antiqua" w:eastAsia="Book Antiqua" w:hAnsi="Book Antiqua" w:cs="Book Antiqua"/>
          <w:color w:val="000000"/>
        </w:rPr>
        <w:t xml:space="preserve"> 2012; </w:t>
      </w:r>
      <w:r w:rsidR="009A3A91" w:rsidRPr="004B0FA1">
        <w:rPr>
          <w:rFonts w:ascii="Book Antiqua" w:eastAsia="Book Antiqua" w:hAnsi="Book Antiqua" w:cs="Book Antiqua"/>
          <w:b/>
          <w:bCs/>
          <w:color w:val="000000"/>
        </w:rPr>
        <w:t>2012</w:t>
      </w:r>
      <w:r w:rsidR="009A3A91" w:rsidRPr="004B0FA1">
        <w:rPr>
          <w:rFonts w:ascii="Book Antiqua" w:eastAsia="Book Antiqua" w:hAnsi="Book Antiqua" w:cs="Book Antiqua"/>
          <w:color w:val="000000"/>
        </w:rPr>
        <w:t>: 190708 [PMID: 21776251 DOI: 10.1155/2012/190708]</w:t>
      </w:r>
    </w:p>
    <w:p w14:paraId="4CA35953"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111 </w:t>
      </w:r>
      <w:r w:rsidRPr="004B0FA1">
        <w:rPr>
          <w:rFonts w:ascii="Book Antiqua" w:eastAsia="Book Antiqua" w:hAnsi="Book Antiqua" w:cs="Book Antiqua"/>
          <w:b/>
          <w:bCs/>
          <w:color w:val="000000"/>
        </w:rPr>
        <w:t>Fuks D</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Bartoli E, Delcenserie R, Yzet T, Celice P, Sabbagh C, Chatelain D, Joly JP, Cheron N, Dupas JL, Regimbeau JM. </w:t>
      </w:r>
      <w:proofErr w:type="gramStart"/>
      <w:r w:rsidR="009A3A91" w:rsidRPr="004B0FA1">
        <w:rPr>
          <w:rFonts w:ascii="Book Antiqua" w:eastAsia="Book Antiqua" w:hAnsi="Book Antiqua" w:cs="Book Antiqua"/>
          <w:color w:val="000000"/>
        </w:rPr>
        <w:t xml:space="preserve">Biliary drainage, photodynamic therapy and </w:t>
      </w:r>
      <w:r w:rsidR="009A3A91" w:rsidRPr="004B0FA1">
        <w:rPr>
          <w:rFonts w:ascii="Book Antiqua" w:eastAsia="Book Antiqua" w:hAnsi="Book Antiqua" w:cs="Book Antiqua"/>
          <w:color w:val="000000"/>
        </w:rPr>
        <w:lastRenderedPageBreak/>
        <w:t>chemotherapy for unresectable cholangiocarcinoma with jaundice.</w:t>
      </w:r>
      <w:proofErr w:type="gramEnd"/>
      <w:r w:rsidR="009A3A91"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i/>
          <w:iCs/>
          <w:color w:val="000000"/>
        </w:rPr>
        <w:t>J Gastroenterol Hepatol</w:t>
      </w:r>
      <w:r w:rsidR="009A3A91" w:rsidRPr="004B0FA1">
        <w:rPr>
          <w:rFonts w:ascii="Book Antiqua" w:eastAsia="Book Antiqua" w:hAnsi="Book Antiqua" w:cs="Book Antiqua"/>
          <w:color w:val="000000"/>
        </w:rPr>
        <w:t xml:space="preserve"> 2009; </w:t>
      </w:r>
      <w:r w:rsidR="009A3A91" w:rsidRPr="004B0FA1">
        <w:rPr>
          <w:rFonts w:ascii="Book Antiqua" w:eastAsia="Book Antiqua" w:hAnsi="Book Antiqua" w:cs="Book Antiqua"/>
          <w:b/>
          <w:bCs/>
          <w:color w:val="000000"/>
        </w:rPr>
        <w:t>24</w:t>
      </w:r>
      <w:r w:rsidR="009A3A91" w:rsidRPr="004B0FA1">
        <w:rPr>
          <w:rFonts w:ascii="Book Antiqua" w:eastAsia="Book Antiqua" w:hAnsi="Book Antiqua" w:cs="Book Antiqua"/>
          <w:color w:val="000000"/>
        </w:rPr>
        <w:t>: 1745-1752 [PMID: 19780885 DOI: 10.1111/j.1440-1746.2009.05915.x]</w:t>
      </w:r>
    </w:p>
    <w:p w14:paraId="31A6AF2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112 </w:t>
      </w:r>
      <w:r w:rsidRPr="004B0FA1">
        <w:rPr>
          <w:rFonts w:ascii="Book Antiqua" w:eastAsia="Book Antiqua" w:hAnsi="Book Antiqua" w:cs="Book Antiqua"/>
          <w:b/>
          <w:bCs/>
          <w:color w:val="000000"/>
        </w:rPr>
        <w:t>Hong MJ</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Cheon YK, Lee EJ, Lee TY, Shim CS. Long-term outcome of photodynamic therapy with systemic chemotherapy compared to photodynamic therapy alone in patients with advanced hilar cholangiocarcinoma. </w:t>
      </w:r>
      <w:r w:rsidR="009A3A91" w:rsidRPr="004B0FA1">
        <w:rPr>
          <w:rFonts w:ascii="Book Antiqua" w:eastAsia="Book Antiqua" w:hAnsi="Book Antiqua" w:cs="Book Antiqua"/>
          <w:i/>
          <w:iCs/>
          <w:color w:val="000000"/>
        </w:rPr>
        <w:t>Gut Liver</w:t>
      </w:r>
      <w:r w:rsidR="009A3A91" w:rsidRPr="004B0FA1">
        <w:rPr>
          <w:rFonts w:ascii="Book Antiqua" w:eastAsia="Book Antiqua" w:hAnsi="Book Antiqua" w:cs="Book Antiqua"/>
          <w:color w:val="000000"/>
        </w:rPr>
        <w:t xml:space="preserve"> 2014; </w:t>
      </w:r>
      <w:r w:rsidR="009A3A91" w:rsidRPr="004B0FA1">
        <w:rPr>
          <w:rFonts w:ascii="Book Antiqua" w:eastAsia="Book Antiqua" w:hAnsi="Book Antiqua" w:cs="Book Antiqua"/>
          <w:b/>
          <w:bCs/>
          <w:color w:val="000000"/>
        </w:rPr>
        <w:t>8</w:t>
      </w:r>
      <w:r w:rsidR="009A3A91" w:rsidRPr="004B0FA1">
        <w:rPr>
          <w:rFonts w:ascii="Book Antiqua" w:eastAsia="Book Antiqua" w:hAnsi="Book Antiqua" w:cs="Book Antiqua"/>
          <w:color w:val="000000"/>
        </w:rPr>
        <w:t>: 318-323 [PMID: 24827630 DOI: 10.5009/gnl.2014.8.3.318]</w:t>
      </w:r>
    </w:p>
    <w:p w14:paraId="629B2C0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113 </w:t>
      </w:r>
      <w:r w:rsidRPr="004B0FA1">
        <w:rPr>
          <w:rFonts w:ascii="Book Antiqua" w:eastAsia="Book Antiqua" w:hAnsi="Book Antiqua" w:cs="Book Antiqua"/>
          <w:b/>
          <w:bCs/>
          <w:color w:val="000000"/>
        </w:rPr>
        <w:t>Wagner A</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Wiedmann M, Tannapfel A, Mayr C, Kiesslich T, Wolkersdörfer GW, Berr F, Hauss J, Witzigmann H. Neoadjuvant Down-Sizing of Hilar Cholangiocarcinoma with Photodynamic Therapy--Long-Term Outcome of a Phase II Pilot Study. </w:t>
      </w:r>
      <w:r w:rsidR="009A3A91" w:rsidRPr="004B0FA1">
        <w:rPr>
          <w:rFonts w:ascii="Book Antiqua" w:eastAsia="Book Antiqua" w:hAnsi="Book Antiqua" w:cs="Book Antiqua"/>
          <w:i/>
          <w:iCs/>
          <w:color w:val="000000"/>
        </w:rPr>
        <w:t>Int J Mol Sci</w:t>
      </w:r>
      <w:r w:rsidR="009A3A91" w:rsidRPr="004B0FA1">
        <w:rPr>
          <w:rFonts w:ascii="Book Antiqua" w:eastAsia="Book Antiqua" w:hAnsi="Book Antiqua" w:cs="Book Antiqua"/>
          <w:color w:val="000000"/>
        </w:rPr>
        <w:t xml:space="preserve"> 2015; </w:t>
      </w:r>
      <w:r w:rsidR="009A3A91" w:rsidRPr="004B0FA1">
        <w:rPr>
          <w:rFonts w:ascii="Book Antiqua" w:eastAsia="Book Antiqua" w:hAnsi="Book Antiqua" w:cs="Book Antiqua"/>
          <w:b/>
          <w:bCs/>
          <w:color w:val="000000"/>
        </w:rPr>
        <w:t>16</w:t>
      </w:r>
      <w:r w:rsidR="009A3A91" w:rsidRPr="004B0FA1">
        <w:rPr>
          <w:rFonts w:ascii="Book Antiqua" w:eastAsia="Book Antiqua" w:hAnsi="Book Antiqua" w:cs="Book Antiqua"/>
          <w:color w:val="000000"/>
        </w:rPr>
        <w:t>: 26619-26628 [PMID: 26561801 DOI: 10.3390/ijms161125978]</w:t>
      </w:r>
    </w:p>
    <w:p w14:paraId="75F440A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114 </w:t>
      </w:r>
      <w:r w:rsidRPr="004B0FA1">
        <w:rPr>
          <w:rFonts w:ascii="Book Antiqua" w:eastAsia="Book Antiqua" w:hAnsi="Book Antiqua" w:cs="Book Antiqua"/>
          <w:b/>
          <w:bCs/>
          <w:color w:val="000000"/>
        </w:rPr>
        <w:t>Lu Y</w:t>
      </w:r>
      <w:r w:rsidRPr="004B0FA1">
        <w:rPr>
          <w:rFonts w:ascii="Book Antiqua" w:eastAsia="Book Antiqua" w:hAnsi="Book Antiqua" w:cs="Book Antiqua"/>
          <w:color w:val="000000"/>
        </w:rPr>
        <w:t xml:space="preserve">, Liu L, Wu JC, Bie LK, Gong B. Efficacy and safety of photodynamic therapy for unresectable cholangiocarcinoma: A meta-analysis. </w:t>
      </w:r>
      <w:r w:rsidRPr="004B0FA1">
        <w:rPr>
          <w:rFonts w:ascii="Book Antiqua" w:eastAsia="Book Antiqua" w:hAnsi="Book Antiqua" w:cs="Book Antiqua"/>
          <w:i/>
          <w:iCs/>
          <w:color w:val="000000"/>
        </w:rPr>
        <w:t>Clin Res Hepatol Gastroenterol</w:t>
      </w:r>
      <w:r w:rsidRPr="004B0FA1">
        <w:rPr>
          <w:rFonts w:ascii="Book Antiqua" w:eastAsia="Book Antiqua" w:hAnsi="Book Antiqua" w:cs="Book Antiqua"/>
          <w:color w:val="000000"/>
        </w:rPr>
        <w:t xml:space="preserve"> 2015; </w:t>
      </w:r>
      <w:r w:rsidRPr="004B0FA1">
        <w:rPr>
          <w:rFonts w:ascii="Book Antiqua" w:eastAsia="Book Antiqua" w:hAnsi="Book Antiqua" w:cs="Book Antiqua"/>
          <w:b/>
          <w:bCs/>
          <w:color w:val="000000"/>
        </w:rPr>
        <w:t>39</w:t>
      </w:r>
      <w:r w:rsidRPr="004B0FA1">
        <w:rPr>
          <w:rFonts w:ascii="Book Antiqua" w:eastAsia="Book Antiqua" w:hAnsi="Book Antiqua" w:cs="Book Antiqua"/>
          <w:color w:val="000000"/>
        </w:rPr>
        <w:t>: 718-724 [PMID: 26070572 DOI: 10.1016/j.clinre.2014.10.015]</w:t>
      </w:r>
    </w:p>
    <w:p w14:paraId="3662725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115 </w:t>
      </w:r>
      <w:r w:rsidRPr="004B0FA1">
        <w:rPr>
          <w:rFonts w:ascii="Book Antiqua" w:eastAsia="Book Antiqua" w:hAnsi="Book Antiqua" w:cs="Book Antiqua"/>
          <w:b/>
          <w:bCs/>
          <w:color w:val="000000"/>
        </w:rPr>
        <w:t>Bae BC</w:t>
      </w:r>
      <w:r w:rsidRPr="004B0FA1">
        <w:rPr>
          <w:rFonts w:ascii="Book Antiqua" w:eastAsia="Book Antiqua" w:hAnsi="Book Antiqua" w:cs="Book Antiqua"/>
          <w:color w:val="000000"/>
        </w:rPr>
        <w:t xml:space="preserve">, Yang SG, Jeong S, Lee DH, Na K, Kim JM, Costamagna G, Kozarek RA, Isayama H, Deviere J, Seo DW, Nageshwar Reddy D. Polymeric photosensitizer-embedded self-expanding metal stent for repeatable endoscopic photodynamic therapy of cholangiocarcinoma. </w:t>
      </w:r>
      <w:r w:rsidRPr="004B0FA1">
        <w:rPr>
          <w:rFonts w:ascii="Book Antiqua" w:eastAsia="Book Antiqua" w:hAnsi="Book Antiqua" w:cs="Book Antiqua"/>
          <w:i/>
          <w:iCs/>
          <w:color w:val="000000"/>
        </w:rPr>
        <w:t>Biomaterials</w:t>
      </w:r>
      <w:r w:rsidRPr="004B0FA1">
        <w:rPr>
          <w:rFonts w:ascii="Book Antiqua" w:eastAsia="Book Antiqua" w:hAnsi="Book Antiqua" w:cs="Book Antiqua"/>
          <w:color w:val="000000"/>
        </w:rPr>
        <w:t xml:space="preserve"> 2014; </w:t>
      </w:r>
      <w:r w:rsidRPr="004B0FA1">
        <w:rPr>
          <w:rFonts w:ascii="Book Antiqua" w:eastAsia="Book Antiqua" w:hAnsi="Book Antiqua" w:cs="Book Antiqua"/>
          <w:b/>
          <w:bCs/>
          <w:color w:val="000000"/>
        </w:rPr>
        <w:t>35</w:t>
      </w:r>
      <w:r w:rsidRPr="004B0FA1">
        <w:rPr>
          <w:rFonts w:ascii="Book Antiqua" w:eastAsia="Book Antiqua" w:hAnsi="Book Antiqua" w:cs="Book Antiqua"/>
          <w:color w:val="000000"/>
        </w:rPr>
        <w:t>: 8487-8495 [PMID: 25043500 DOI: 10.1016/j.biomaterials.2014.07.001]</w:t>
      </w:r>
    </w:p>
    <w:p w14:paraId="79CA05C4" w14:textId="77777777" w:rsidR="00A77B3E" w:rsidRPr="004B0FA1" w:rsidRDefault="00074858" w:rsidP="004B0FA1">
      <w:pPr>
        <w:spacing w:line="360" w:lineRule="auto"/>
        <w:jc w:val="both"/>
        <w:rPr>
          <w:rFonts w:ascii="Book Antiqua" w:hAnsi="Book Antiqua"/>
        </w:rPr>
      </w:pPr>
      <w:proofErr w:type="gramStart"/>
      <w:r w:rsidRPr="004B0FA1">
        <w:rPr>
          <w:rFonts w:ascii="Book Antiqua" w:eastAsia="Book Antiqua" w:hAnsi="Book Antiqua" w:cs="Book Antiqua"/>
          <w:color w:val="000000"/>
        </w:rPr>
        <w:t xml:space="preserve">116 </w:t>
      </w:r>
      <w:r w:rsidRPr="004B0FA1">
        <w:rPr>
          <w:rFonts w:ascii="Book Antiqua" w:eastAsia="Book Antiqua" w:hAnsi="Book Antiqua" w:cs="Book Antiqua"/>
          <w:b/>
          <w:bCs/>
          <w:color w:val="000000"/>
        </w:rPr>
        <w:t>Skowronek J</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Zwierzchowski G. Brachytherapy in the treatment of bile duct cancer - a tough challenge.</w:t>
      </w:r>
      <w:proofErr w:type="gramEnd"/>
      <w:r w:rsidR="009A3A91"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i/>
          <w:iCs/>
          <w:color w:val="000000"/>
        </w:rPr>
        <w:t>J Contemp Brachytherapy</w:t>
      </w:r>
      <w:r w:rsidR="009A3A91" w:rsidRPr="004B0FA1">
        <w:rPr>
          <w:rFonts w:ascii="Book Antiqua" w:eastAsia="Book Antiqua" w:hAnsi="Book Antiqua" w:cs="Book Antiqua"/>
          <w:color w:val="000000"/>
        </w:rPr>
        <w:t xml:space="preserve"> 2017; </w:t>
      </w:r>
      <w:r w:rsidR="009A3A91" w:rsidRPr="004B0FA1">
        <w:rPr>
          <w:rFonts w:ascii="Book Antiqua" w:eastAsia="Book Antiqua" w:hAnsi="Book Antiqua" w:cs="Book Antiqua"/>
          <w:b/>
          <w:bCs/>
          <w:color w:val="000000"/>
        </w:rPr>
        <w:t>9</w:t>
      </w:r>
      <w:r w:rsidR="009A3A91" w:rsidRPr="004B0FA1">
        <w:rPr>
          <w:rFonts w:ascii="Book Antiqua" w:eastAsia="Book Antiqua" w:hAnsi="Book Antiqua" w:cs="Book Antiqua"/>
          <w:color w:val="000000"/>
        </w:rPr>
        <w:t>: 187-195 [PMID: 28533809 DOI: 10.5114/jcb.2017.66893]</w:t>
      </w:r>
    </w:p>
    <w:p w14:paraId="564C21F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117 </w:t>
      </w:r>
      <w:r w:rsidRPr="004B0FA1">
        <w:rPr>
          <w:rFonts w:ascii="Book Antiqua" w:eastAsia="Book Antiqua" w:hAnsi="Book Antiqua" w:cs="Book Antiqua"/>
          <w:b/>
          <w:bCs/>
          <w:color w:val="000000"/>
        </w:rPr>
        <w:t>Mukewar S</w:t>
      </w:r>
      <w:r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 xml:space="preserve">Gupta A, Baron TH, Gores G, Furutani K, Haddock MG, Hallemeier CL. Endoscopically inserted nasobiliary catheters for high dose-rate brachytherapy as part of neoadjuvant therapy for perihilar cholangiocarcinoma. </w:t>
      </w:r>
      <w:r w:rsidR="009A3A91" w:rsidRPr="004B0FA1">
        <w:rPr>
          <w:rFonts w:ascii="Book Antiqua" w:eastAsia="Book Antiqua" w:hAnsi="Book Antiqua" w:cs="Book Antiqua"/>
          <w:i/>
          <w:iCs/>
          <w:color w:val="000000"/>
        </w:rPr>
        <w:t>Endoscopy</w:t>
      </w:r>
      <w:r w:rsidR="009A3A91" w:rsidRPr="004B0FA1">
        <w:rPr>
          <w:rFonts w:ascii="Book Antiqua" w:eastAsia="Book Antiqua" w:hAnsi="Book Antiqua" w:cs="Book Antiqua"/>
          <w:color w:val="000000"/>
        </w:rPr>
        <w:t xml:space="preserve"> 2015; </w:t>
      </w:r>
      <w:r w:rsidR="009A3A91" w:rsidRPr="004B0FA1">
        <w:rPr>
          <w:rFonts w:ascii="Book Antiqua" w:eastAsia="Book Antiqua" w:hAnsi="Book Antiqua" w:cs="Book Antiqua"/>
          <w:b/>
          <w:bCs/>
          <w:color w:val="000000"/>
        </w:rPr>
        <w:t>47</w:t>
      </w:r>
      <w:r w:rsidR="009A3A91" w:rsidRPr="004B0FA1">
        <w:rPr>
          <w:rFonts w:ascii="Book Antiqua" w:eastAsia="Book Antiqua" w:hAnsi="Book Antiqua" w:cs="Book Antiqua"/>
          <w:color w:val="000000"/>
        </w:rPr>
        <w:t>: 878-883 [PMID: 25961442 DOI: 10.1055/s-0034-1392044]</w:t>
      </w:r>
    </w:p>
    <w:p w14:paraId="41BF1090" w14:textId="1A7D169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118 </w:t>
      </w:r>
      <w:r w:rsidRPr="004B0FA1">
        <w:rPr>
          <w:rFonts w:ascii="Book Antiqua" w:eastAsia="Book Antiqua" w:hAnsi="Book Antiqua" w:cs="Book Antiqua"/>
          <w:b/>
          <w:bCs/>
          <w:color w:val="000000"/>
        </w:rPr>
        <w:t>Fletcher MS</w:t>
      </w:r>
      <w:r w:rsidRPr="004B0FA1">
        <w:rPr>
          <w:rFonts w:ascii="Book Antiqua" w:eastAsia="Book Antiqua" w:hAnsi="Book Antiqua" w:cs="Book Antiqua"/>
          <w:color w:val="000000"/>
        </w:rPr>
        <w:t xml:space="preserve">, Brinkley D, Dawson JL, Nunnerley H, Williams R. Treatment of hilar carcinoma by bile drainage combined with internal radiotherapy using 192iridium wire. </w:t>
      </w:r>
      <w:r w:rsidRPr="004B0FA1">
        <w:rPr>
          <w:rFonts w:ascii="Book Antiqua" w:eastAsia="Book Antiqua" w:hAnsi="Book Antiqua" w:cs="Book Antiqua"/>
          <w:i/>
          <w:iCs/>
          <w:color w:val="000000"/>
        </w:rPr>
        <w:t>Br J Surg</w:t>
      </w:r>
      <w:r w:rsidRPr="004B0FA1">
        <w:rPr>
          <w:rFonts w:ascii="Book Antiqua" w:eastAsia="Book Antiqua" w:hAnsi="Book Antiqua" w:cs="Book Antiqua"/>
          <w:color w:val="000000"/>
        </w:rPr>
        <w:t xml:space="preserve"> 1983; </w:t>
      </w:r>
      <w:r w:rsidRPr="004B0FA1">
        <w:rPr>
          <w:rFonts w:ascii="Book Antiqua" w:eastAsia="Book Antiqua" w:hAnsi="Book Antiqua" w:cs="Book Antiqua"/>
          <w:b/>
          <w:bCs/>
          <w:color w:val="000000"/>
        </w:rPr>
        <w:t>70</w:t>
      </w:r>
      <w:r w:rsidRPr="004B0FA1">
        <w:rPr>
          <w:rFonts w:ascii="Book Antiqua" w:eastAsia="Book Antiqua" w:hAnsi="Book Antiqua" w:cs="Book Antiqua"/>
          <w:color w:val="000000"/>
        </w:rPr>
        <w:t>: 733-735 [PMID: 6315122</w:t>
      </w:r>
      <w:r w:rsidR="004003E7"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DOI: 10.1002/bjs.1800701213</w:t>
      </w:r>
      <w:r w:rsidRPr="004B0FA1">
        <w:rPr>
          <w:rFonts w:ascii="Book Antiqua" w:eastAsia="Book Antiqua" w:hAnsi="Book Antiqua" w:cs="Book Antiqua"/>
          <w:color w:val="000000"/>
        </w:rPr>
        <w:t>]</w:t>
      </w:r>
    </w:p>
    <w:p w14:paraId="59EB415F"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lastRenderedPageBreak/>
        <w:t xml:space="preserve">119 </w:t>
      </w:r>
      <w:r w:rsidRPr="004B0FA1">
        <w:rPr>
          <w:rFonts w:ascii="Book Antiqua" w:eastAsia="Book Antiqua" w:hAnsi="Book Antiqua" w:cs="Book Antiqua"/>
          <w:b/>
          <w:bCs/>
          <w:color w:val="000000"/>
        </w:rPr>
        <w:t>Karani J</w:t>
      </w:r>
      <w:r w:rsidRPr="004B0FA1">
        <w:rPr>
          <w:rFonts w:ascii="Book Antiqua" w:eastAsia="Book Antiqua" w:hAnsi="Book Antiqua" w:cs="Book Antiqua"/>
          <w:color w:val="000000"/>
        </w:rPr>
        <w:t>,</w:t>
      </w:r>
      <w:r w:rsidR="009A3A91" w:rsidRPr="004B0FA1">
        <w:rPr>
          <w:rFonts w:ascii="Book Antiqua" w:eastAsia="Book Antiqua" w:hAnsi="Book Antiqua" w:cs="Book Antiqua"/>
          <w:color w:val="000000"/>
        </w:rPr>
        <w:t xml:space="preserve"> Fletcher M, Brinkley D, Dawson JL, Williams R, Nunnerley H. Internal biliary drainage and local radiotherapy with iridium-192 wire in treatment of hilar cholangiocarcinoma. </w:t>
      </w:r>
      <w:r w:rsidR="009A3A91" w:rsidRPr="004B0FA1">
        <w:rPr>
          <w:rFonts w:ascii="Book Antiqua" w:eastAsia="Book Antiqua" w:hAnsi="Book Antiqua" w:cs="Book Antiqua"/>
          <w:i/>
          <w:iCs/>
          <w:color w:val="000000"/>
        </w:rPr>
        <w:t>Clin Radiol</w:t>
      </w:r>
      <w:r w:rsidR="009A3A91" w:rsidRPr="004B0FA1">
        <w:rPr>
          <w:rFonts w:ascii="Book Antiqua" w:eastAsia="Book Antiqua" w:hAnsi="Book Antiqua" w:cs="Book Antiqua"/>
          <w:color w:val="000000"/>
        </w:rPr>
        <w:t xml:space="preserve"> 1985; 36: 603-606 [PMID: 2998683 DOI: 10.1016/s0009-9260(85)80242-7]</w:t>
      </w:r>
    </w:p>
    <w:p w14:paraId="3137CA48" w14:textId="4BD84D0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120 </w:t>
      </w:r>
      <w:r w:rsidRPr="004B0FA1">
        <w:rPr>
          <w:rFonts w:ascii="Book Antiqua" w:eastAsia="Book Antiqua" w:hAnsi="Book Antiqua" w:cs="Book Antiqua"/>
          <w:b/>
          <w:bCs/>
          <w:color w:val="000000"/>
        </w:rPr>
        <w:t>Chen Y</w:t>
      </w:r>
      <w:r w:rsidRPr="004B0FA1">
        <w:rPr>
          <w:rFonts w:ascii="Book Antiqua" w:eastAsia="Book Antiqua" w:hAnsi="Book Antiqua" w:cs="Book Antiqua"/>
          <w:color w:val="000000"/>
        </w:rPr>
        <w:t xml:space="preserve">, Wang XL, Yan ZP, Cheng JM, Wang JH, Gong GQ, Qian S, Luo JJ, Liu QX. </w:t>
      </w:r>
      <w:proofErr w:type="gramStart"/>
      <w:r w:rsidRPr="004B0FA1">
        <w:rPr>
          <w:rFonts w:ascii="Book Antiqua" w:eastAsia="Book Antiqua" w:hAnsi="Book Antiqua" w:cs="Book Antiqua"/>
          <w:color w:val="000000"/>
        </w:rPr>
        <w:t>HDR-192Ir intraluminal brachytherapy in treatment of malignant obstructive jaundice.</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World J Gastroenterol</w:t>
      </w:r>
      <w:r w:rsidRPr="004B0FA1">
        <w:rPr>
          <w:rFonts w:ascii="Book Antiqua" w:eastAsia="Book Antiqua" w:hAnsi="Book Antiqua" w:cs="Book Antiqua"/>
          <w:color w:val="000000"/>
        </w:rPr>
        <w:t xml:space="preserve"> 2004; </w:t>
      </w:r>
      <w:r w:rsidRPr="004B0FA1">
        <w:rPr>
          <w:rFonts w:ascii="Book Antiqua" w:eastAsia="Book Antiqua" w:hAnsi="Book Antiqua" w:cs="Book Antiqua"/>
          <w:b/>
          <w:bCs/>
          <w:color w:val="000000"/>
        </w:rPr>
        <w:t>10</w:t>
      </w:r>
      <w:r w:rsidRPr="004B0FA1">
        <w:rPr>
          <w:rFonts w:ascii="Book Antiqua" w:eastAsia="Book Antiqua" w:hAnsi="Book Antiqua" w:cs="Book Antiqua"/>
          <w:color w:val="000000"/>
        </w:rPr>
        <w:t>: 3506-3510 [PMID: 15526374</w:t>
      </w:r>
      <w:r w:rsidR="004003E7" w:rsidRPr="004B0FA1">
        <w:rPr>
          <w:rFonts w:ascii="Book Antiqua" w:eastAsia="Book Antiqua" w:hAnsi="Book Antiqua" w:cs="Book Antiqua"/>
          <w:color w:val="000000"/>
        </w:rPr>
        <w:t xml:space="preserve"> </w:t>
      </w:r>
      <w:r w:rsidR="009A3A91" w:rsidRPr="004B0FA1">
        <w:rPr>
          <w:rFonts w:ascii="Book Antiqua" w:eastAsia="Book Antiqua" w:hAnsi="Book Antiqua" w:cs="Book Antiqua"/>
          <w:color w:val="000000"/>
        </w:rPr>
        <w:t>DOI: 10.3748/wjg.v10.i23.3506</w:t>
      </w:r>
      <w:r w:rsidRPr="004B0FA1">
        <w:rPr>
          <w:rFonts w:ascii="Book Antiqua" w:eastAsia="Book Antiqua" w:hAnsi="Book Antiqua" w:cs="Book Antiqua"/>
          <w:color w:val="000000"/>
        </w:rPr>
        <w:t>]</w:t>
      </w:r>
    </w:p>
    <w:p w14:paraId="4457EDC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121 </w:t>
      </w:r>
      <w:r w:rsidRPr="004B0FA1">
        <w:rPr>
          <w:rFonts w:ascii="Book Antiqua" w:eastAsia="Book Antiqua" w:hAnsi="Book Antiqua" w:cs="Book Antiqua"/>
          <w:b/>
          <w:bCs/>
          <w:color w:val="000000"/>
        </w:rPr>
        <w:t>Yoshioka Y</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Ogawa K, Oikawa H, Onishi H, Kanesaka N, Tamamoto T, Kosugi T, Hatano K, Kobayashi M, Ito Y, Takayama M, Takemoto M, Karasawa K, Nagakura H, Imai M, Kosaka Y, Yamazaki H, Isohashi F, Nemoto K, Nishimura Y; Japanese Radiation Oncology Study Group (JROSG). Impact of intraluminal brachytherapy on survival outcome for radiation therapy for unresectable biliary tract cancer: a propensity-score matched-pair analysis. </w:t>
      </w:r>
      <w:r w:rsidR="005D0A6A" w:rsidRPr="004B0FA1">
        <w:rPr>
          <w:rFonts w:ascii="Book Antiqua" w:eastAsia="Book Antiqua" w:hAnsi="Book Antiqua" w:cs="Book Antiqua"/>
          <w:i/>
          <w:iCs/>
          <w:color w:val="000000"/>
        </w:rPr>
        <w:t>Int J Radiat Oncol Biol Phys</w:t>
      </w:r>
      <w:r w:rsidR="005D0A6A" w:rsidRPr="004B0FA1">
        <w:rPr>
          <w:rFonts w:ascii="Book Antiqua" w:eastAsia="Book Antiqua" w:hAnsi="Book Antiqua" w:cs="Book Antiqua"/>
          <w:color w:val="000000"/>
        </w:rPr>
        <w:t xml:space="preserve"> 2014; </w:t>
      </w:r>
      <w:r w:rsidR="005D0A6A" w:rsidRPr="004B0FA1">
        <w:rPr>
          <w:rFonts w:ascii="Book Antiqua" w:eastAsia="Book Antiqua" w:hAnsi="Book Antiqua" w:cs="Book Antiqua"/>
          <w:b/>
          <w:bCs/>
          <w:color w:val="000000"/>
        </w:rPr>
        <w:t>89</w:t>
      </w:r>
      <w:r w:rsidR="005D0A6A" w:rsidRPr="004B0FA1">
        <w:rPr>
          <w:rFonts w:ascii="Book Antiqua" w:eastAsia="Book Antiqua" w:hAnsi="Book Antiqua" w:cs="Book Antiqua"/>
          <w:color w:val="000000"/>
        </w:rPr>
        <w:t>: 822-829 [PMID: 24969796 DOI: 10.1016/j.ijrobp.2014.04.020]</w:t>
      </w:r>
    </w:p>
    <w:p w14:paraId="7C4A631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122 </w:t>
      </w:r>
      <w:r w:rsidRPr="004B0FA1">
        <w:rPr>
          <w:rFonts w:ascii="Book Antiqua" w:eastAsia="Book Antiqua" w:hAnsi="Book Antiqua" w:cs="Book Antiqua"/>
          <w:b/>
          <w:bCs/>
          <w:color w:val="000000"/>
        </w:rPr>
        <w:t>Deufel CL</w:t>
      </w:r>
      <w:r w:rsidRPr="004B0FA1">
        <w:rPr>
          <w:rFonts w:ascii="Book Antiqua" w:eastAsia="Book Antiqua" w:hAnsi="Book Antiqua" w:cs="Book Antiqua"/>
          <w:color w:val="000000"/>
        </w:rPr>
        <w:t xml:space="preserve">, Furutani KM, Dahl RA, Grams MP, McLemore LB, Hallemeier CL, Neben-Wittich M, Martenson JA, Haddock MG. Technique for the administration of high-dose-rate brachytherapy to the bile duct using a nasobiliary catheter. </w:t>
      </w:r>
      <w:r w:rsidRPr="004B0FA1">
        <w:rPr>
          <w:rFonts w:ascii="Book Antiqua" w:eastAsia="Book Antiqua" w:hAnsi="Book Antiqua" w:cs="Book Antiqua"/>
          <w:i/>
          <w:iCs/>
          <w:color w:val="000000"/>
        </w:rPr>
        <w:t>Brachytherapy</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17</w:t>
      </w:r>
      <w:r w:rsidRPr="004B0FA1">
        <w:rPr>
          <w:rFonts w:ascii="Book Antiqua" w:eastAsia="Book Antiqua" w:hAnsi="Book Antiqua" w:cs="Book Antiqua"/>
          <w:color w:val="000000"/>
        </w:rPr>
        <w:t>: 718-725</w:t>
      </w:r>
      <w:r w:rsidR="005D0A6A" w:rsidRPr="004B0FA1">
        <w:rPr>
          <w:rFonts w:ascii="Book Antiqua" w:eastAsia="Book Antiqua" w:hAnsi="Book Antiqua" w:cs="Book Antiqua"/>
          <w:color w:val="000000"/>
        </w:rPr>
        <w:t xml:space="preserve"> [PMID: 29776892 DOI: 10.1016/j.brachy.2018.03.006]</w:t>
      </w:r>
    </w:p>
    <w:p w14:paraId="4CC7EA6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123 </w:t>
      </w:r>
      <w:r w:rsidRPr="004B0FA1">
        <w:rPr>
          <w:rFonts w:ascii="Book Antiqua" w:eastAsia="Book Antiqua" w:hAnsi="Book Antiqua" w:cs="Book Antiqua"/>
          <w:b/>
          <w:bCs/>
          <w:color w:val="000000"/>
        </w:rPr>
        <w:t>Banales JM</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Marin JJG, Lamarca A, Rodrigues PM, Khan SA, Roberts LR, Cardinale V, Carpino G, Andersen JB, Braconi C, Calvisi DF, Perugorria MJ, Fabris L, Boulter L, Macias RIR, Gaudio E, Alvaro D, Gradilone SA, Strazzabosco M, Marzioni M, Coulouarn C, Fouassier L, Raggi C, Invernizzi P, Mertens JC, Moncsek A, Rizvi S, Heimbach J, Koerkamp BG, Bruix J, Forner A, Bridgewater J, Valle JW, Gores GJ. Cholangiocarcinoma 2020: the next horizon in mechanisms and management. </w:t>
      </w:r>
      <w:r w:rsidR="005D0A6A" w:rsidRPr="004B0FA1">
        <w:rPr>
          <w:rFonts w:ascii="Book Antiqua" w:eastAsia="Book Antiqua" w:hAnsi="Book Antiqua" w:cs="Book Antiqua"/>
          <w:i/>
          <w:iCs/>
          <w:color w:val="000000"/>
        </w:rPr>
        <w:t>Nat Rev Gastroenterol Hepatol</w:t>
      </w:r>
      <w:r w:rsidR="005D0A6A" w:rsidRPr="004B0FA1">
        <w:rPr>
          <w:rFonts w:ascii="Book Antiqua" w:eastAsia="Book Antiqua" w:hAnsi="Book Antiqua" w:cs="Book Antiqua"/>
          <w:color w:val="000000"/>
        </w:rPr>
        <w:t xml:space="preserve"> 2020; </w:t>
      </w:r>
      <w:r w:rsidR="005D0A6A" w:rsidRPr="004B0FA1">
        <w:rPr>
          <w:rFonts w:ascii="Book Antiqua" w:eastAsia="Book Antiqua" w:hAnsi="Book Antiqua" w:cs="Book Antiqua"/>
          <w:b/>
          <w:bCs/>
          <w:color w:val="000000"/>
        </w:rPr>
        <w:t>17</w:t>
      </w:r>
      <w:r w:rsidR="005D0A6A" w:rsidRPr="004B0FA1">
        <w:rPr>
          <w:rFonts w:ascii="Book Antiqua" w:eastAsia="Book Antiqua" w:hAnsi="Book Antiqua" w:cs="Book Antiqua"/>
          <w:color w:val="000000"/>
        </w:rPr>
        <w:t>: 557-588 [PMID: 32606456 DOI: 10.1038/s41575-020-0310-z]</w:t>
      </w:r>
    </w:p>
    <w:p w14:paraId="2C78603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124 </w:t>
      </w:r>
      <w:r w:rsidRPr="004B0FA1">
        <w:rPr>
          <w:rFonts w:ascii="Book Antiqua" w:eastAsia="Book Antiqua" w:hAnsi="Book Antiqua" w:cs="Book Antiqua"/>
          <w:b/>
          <w:bCs/>
          <w:color w:val="000000"/>
        </w:rPr>
        <w:t>Valle J</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Wasan H, Palmer DH, Cunningham D, Anthoney A, Maraveyas A, Madhusudan S, Iveson T, Hughes S, Pereira SP, Roughton M, Bridgewater J; ABC-02 Trial Investigators. </w:t>
      </w:r>
      <w:proofErr w:type="gramStart"/>
      <w:r w:rsidR="005D0A6A" w:rsidRPr="004B0FA1">
        <w:rPr>
          <w:rFonts w:ascii="Book Antiqua" w:eastAsia="Book Antiqua" w:hAnsi="Book Antiqua" w:cs="Book Antiqua"/>
          <w:color w:val="000000"/>
        </w:rPr>
        <w:t xml:space="preserve">Cisplatin plus gemcitabine versus gemcitabine for biliary tract </w:t>
      </w:r>
      <w:r w:rsidR="005D0A6A" w:rsidRPr="004B0FA1">
        <w:rPr>
          <w:rFonts w:ascii="Book Antiqua" w:eastAsia="Book Antiqua" w:hAnsi="Book Antiqua" w:cs="Book Antiqua"/>
          <w:color w:val="000000"/>
        </w:rPr>
        <w:lastRenderedPageBreak/>
        <w:t>cancer.</w:t>
      </w:r>
      <w:proofErr w:type="gramEnd"/>
      <w:r w:rsidR="005D0A6A"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i/>
          <w:iCs/>
          <w:color w:val="000000"/>
        </w:rPr>
        <w:t>N Engl J Med</w:t>
      </w:r>
      <w:r w:rsidR="005D0A6A" w:rsidRPr="004B0FA1">
        <w:rPr>
          <w:rFonts w:ascii="Book Antiqua" w:eastAsia="Book Antiqua" w:hAnsi="Book Antiqua" w:cs="Book Antiqua"/>
          <w:color w:val="000000"/>
        </w:rPr>
        <w:t xml:space="preserve"> 2010; </w:t>
      </w:r>
      <w:r w:rsidR="005D0A6A" w:rsidRPr="004B0FA1">
        <w:rPr>
          <w:rFonts w:ascii="Book Antiqua" w:eastAsia="Book Antiqua" w:hAnsi="Book Antiqua" w:cs="Book Antiqua"/>
          <w:b/>
          <w:bCs/>
          <w:color w:val="000000"/>
        </w:rPr>
        <w:t>362</w:t>
      </w:r>
      <w:r w:rsidR="005D0A6A" w:rsidRPr="004B0FA1">
        <w:rPr>
          <w:rFonts w:ascii="Book Antiqua" w:eastAsia="Book Antiqua" w:hAnsi="Book Antiqua" w:cs="Book Antiqua"/>
          <w:color w:val="000000"/>
        </w:rPr>
        <w:t>: 1273-1281 [PMID: 20375404 DOI: 10.1056/NEJMoa0908721]</w:t>
      </w:r>
    </w:p>
    <w:p w14:paraId="2110D07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125 </w:t>
      </w:r>
      <w:r w:rsidRPr="004B0FA1">
        <w:rPr>
          <w:rFonts w:ascii="Book Antiqua" w:eastAsia="Book Antiqua" w:hAnsi="Book Antiqua" w:cs="Book Antiqua"/>
          <w:b/>
          <w:bCs/>
          <w:color w:val="000000"/>
        </w:rPr>
        <w:t>Okusaka T</w:t>
      </w:r>
      <w:r w:rsidRPr="004B0FA1">
        <w:rPr>
          <w:rFonts w:ascii="Book Antiqua" w:eastAsia="Book Antiqua" w:hAnsi="Book Antiqua" w:cs="Book Antiqua"/>
          <w:color w:val="000000"/>
        </w:rPr>
        <w:t xml:space="preserve">, </w:t>
      </w:r>
      <w:r w:rsidR="005D0A6A" w:rsidRPr="004B0FA1">
        <w:rPr>
          <w:rFonts w:ascii="Book Antiqua" w:eastAsia="Book Antiqua" w:hAnsi="Book Antiqua" w:cs="Book Antiqua"/>
          <w:color w:val="000000"/>
        </w:rPr>
        <w:t xml:space="preserve">Nakachi K, Fukutomi A, Mizuno N, Ohkawa S, Funakoshi A, Nagino M, Kondo S, Nagaoka S, Funai J, Koshiji M, Nambu Y, Furuse J, Miyazaki M, Nimura Y. Gemcitabine alone or in combination with cisplatin in patients with biliary tract cancer: a comparative multicentre study in Japan. </w:t>
      </w:r>
      <w:r w:rsidR="005D0A6A" w:rsidRPr="004B0FA1">
        <w:rPr>
          <w:rFonts w:ascii="Book Antiqua" w:eastAsia="Book Antiqua" w:hAnsi="Book Antiqua" w:cs="Book Antiqua"/>
          <w:i/>
          <w:iCs/>
          <w:color w:val="000000"/>
        </w:rPr>
        <w:t>Br J Cancer</w:t>
      </w:r>
      <w:r w:rsidR="005D0A6A" w:rsidRPr="004B0FA1">
        <w:rPr>
          <w:rFonts w:ascii="Book Antiqua" w:eastAsia="Book Antiqua" w:hAnsi="Book Antiqua" w:cs="Book Antiqua"/>
          <w:color w:val="000000"/>
        </w:rPr>
        <w:t xml:space="preserve"> 2010; </w:t>
      </w:r>
      <w:r w:rsidR="005D0A6A" w:rsidRPr="004B0FA1">
        <w:rPr>
          <w:rFonts w:ascii="Book Antiqua" w:eastAsia="Book Antiqua" w:hAnsi="Book Antiqua" w:cs="Book Antiqua"/>
          <w:b/>
          <w:bCs/>
          <w:color w:val="000000"/>
        </w:rPr>
        <w:t>103</w:t>
      </w:r>
      <w:r w:rsidR="005D0A6A" w:rsidRPr="004B0FA1">
        <w:rPr>
          <w:rFonts w:ascii="Book Antiqua" w:eastAsia="Book Antiqua" w:hAnsi="Book Antiqua" w:cs="Book Antiqua"/>
          <w:color w:val="000000"/>
        </w:rPr>
        <w:t>: 469-474 [PMID: 20628385 DOI: 10.1038/sj.bjc.6605779]</w:t>
      </w:r>
    </w:p>
    <w:p w14:paraId="1D192F1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126 </w:t>
      </w:r>
      <w:r w:rsidRPr="004B0FA1">
        <w:rPr>
          <w:rFonts w:ascii="Book Antiqua" w:eastAsia="Book Antiqua" w:hAnsi="Book Antiqua" w:cs="Book Antiqua"/>
          <w:b/>
          <w:bCs/>
          <w:color w:val="000000"/>
        </w:rPr>
        <w:t>Shroff RT</w:t>
      </w:r>
      <w:r w:rsidRPr="004B0FA1">
        <w:rPr>
          <w:rFonts w:ascii="Book Antiqua" w:eastAsia="Book Antiqua" w:hAnsi="Book Antiqua" w:cs="Book Antiqua"/>
          <w:color w:val="000000"/>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4B0FA1">
        <w:rPr>
          <w:rFonts w:ascii="Book Antiqua" w:eastAsia="Book Antiqua" w:hAnsi="Book Antiqua" w:cs="Book Antiqua"/>
          <w:i/>
          <w:iCs/>
          <w:color w:val="000000"/>
        </w:rPr>
        <w:t>JAMA Oncol</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5</w:t>
      </w:r>
      <w:r w:rsidRPr="004B0FA1">
        <w:rPr>
          <w:rFonts w:ascii="Book Antiqua" w:eastAsia="Book Antiqua" w:hAnsi="Book Antiqua" w:cs="Book Antiqua"/>
          <w:color w:val="000000"/>
        </w:rPr>
        <w:t>: 824-830 [PMID: 30998813 DOI: 10.1001/jamaoncol.2019.0270]</w:t>
      </w:r>
    </w:p>
    <w:p w14:paraId="6A2FFCA9" w14:textId="440F41BC"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127 </w:t>
      </w:r>
      <w:r w:rsidRPr="004B0FA1">
        <w:rPr>
          <w:rFonts w:ascii="Book Antiqua" w:eastAsia="Book Antiqua" w:hAnsi="Book Antiqua" w:cs="Book Antiqua"/>
          <w:b/>
          <w:bCs/>
        </w:rPr>
        <w:t>Sakai D</w:t>
      </w:r>
      <w:r w:rsidRPr="004B0FA1">
        <w:rPr>
          <w:rFonts w:ascii="Book Antiqua" w:eastAsia="Book Antiqua" w:hAnsi="Book Antiqua" w:cs="Book Antiqua"/>
        </w:rPr>
        <w:t>, Kanai M, KobayashiS, Eguchi H, Baba H, Seo S, Taketomi A, Takayama T, Yamaue H, IshiokaC, Sho M, Takeyama Y, FujimotoJ, Toyoda M, Shimizu J, GotoT, Yoshimura K, Hatano E, NaganoH, Ioka T. Randomized phase III study of gemcitabine, cisplatin plus S-1 (GCS) v</w:t>
      </w:r>
      <w:r w:rsidR="00BA6AF8" w:rsidRPr="004B0FA1">
        <w:rPr>
          <w:rFonts w:ascii="Book Antiqua" w:eastAsia="Book Antiqua" w:hAnsi="Book Antiqua" w:cs="Book Antiqua"/>
        </w:rPr>
        <w:t>ersu</w:t>
      </w:r>
      <w:r w:rsidRPr="004B0FA1">
        <w:rPr>
          <w:rFonts w:ascii="Book Antiqua" w:eastAsia="Book Antiqua" w:hAnsi="Book Antiqua" w:cs="Book Antiqua"/>
        </w:rPr>
        <w:t xml:space="preserve">s gemcitabine, cisplatin (GC) for advanced biliary tract cancer </w:t>
      </w:r>
      <w:r w:rsidR="00BA6AF8" w:rsidRPr="004B0FA1">
        <w:rPr>
          <w:rFonts w:ascii="Book Antiqua" w:eastAsia="Book Antiqua" w:hAnsi="Book Antiqua" w:cs="Book Antiqua"/>
        </w:rPr>
        <w:t>(KHBO1401-MITSUBA)</w:t>
      </w:r>
      <w:r w:rsidRPr="004B0FA1">
        <w:rPr>
          <w:rFonts w:ascii="Book Antiqua" w:eastAsia="Book Antiqua" w:hAnsi="Book Antiqua" w:cs="Book Antiqua"/>
        </w:rPr>
        <w:t xml:space="preserve">. </w:t>
      </w:r>
      <w:r w:rsidRPr="004B0FA1">
        <w:rPr>
          <w:rFonts w:ascii="Book Antiqua" w:eastAsia="Book Antiqua" w:hAnsi="Book Antiqua" w:cs="Book Antiqua"/>
          <w:i/>
          <w:iCs/>
        </w:rPr>
        <w:t>Ann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2018; </w:t>
      </w:r>
      <w:r w:rsidRPr="004B0FA1">
        <w:rPr>
          <w:rFonts w:ascii="Book Antiqua" w:eastAsia="Book Antiqua" w:hAnsi="Book Antiqua" w:cs="Book Antiqua"/>
          <w:b/>
          <w:bCs/>
        </w:rPr>
        <w:t>29</w:t>
      </w:r>
      <w:r w:rsidRPr="004B0FA1">
        <w:rPr>
          <w:rFonts w:ascii="Book Antiqua" w:eastAsia="Book Antiqua" w:hAnsi="Book Antiqua" w:cs="Book Antiqua"/>
        </w:rPr>
        <w:t xml:space="preserve">: </w:t>
      </w:r>
      <w:r w:rsidR="00BA6AF8" w:rsidRPr="004B0FA1">
        <w:rPr>
          <w:rFonts w:ascii="Book Antiqua" w:eastAsia="Book Antiqua" w:hAnsi="Book Antiqua" w:cs="Book Antiqua"/>
        </w:rPr>
        <w:t>viii205-viii</w:t>
      </w:r>
      <w:r w:rsidRPr="004B0FA1">
        <w:rPr>
          <w:rFonts w:ascii="Book Antiqua" w:eastAsia="Book Antiqua" w:hAnsi="Book Antiqua" w:cs="Book Antiqua"/>
        </w:rPr>
        <w:t>270 [</w:t>
      </w:r>
      <w:r w:rsidR="00BA6AF8" w:rsidRPr="004B0FA1">
        <w:rPr>
          <w:rFonts w:ascii="Book Antiqua" w:eastAsia="Book Antiqua" w:hAnsi="Book Antiqua" w:cs="Book Antiqua"/>
        </w:rPr>
        <w:t>DOI</w:t>
      </w:r>
      <w:r w:rsidRPr="004B0FA1">
        <w:rPr>
          <w:rFonts w:ascii="Book Antiqua" w:eastAsia="Book Antiqua" w:hAnsi="Book Antiqua" w:cs="Book Antiqua"/>
        </w:rPr>
        <w:t>:10.1093/annonc/mdy282]</w:t>
      </w:r>
    </w:p>
    <w:p w14:paraId="4DFCDCE6" w14:textId="2768D80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128 </w:t>
      </w:r>
      <w:r w:rsidRPr="004B0FA1">
        <w:rPr>
          <w:rFonts w:ascii="Book Antiqua" w:eastAsia="Book Antiqua" w:hAnsi="Book Antiqua" w:cs="Book Antiqua"/>
          <w:b/>
          <w:bCs/>
        </w:rPr>
        <w:t>McNamara MG</w:t>
      </w:r>
      <w:r w:rsidRPr="004B0FA1">
        <w:rPr>
          <w:rFonts w:ascii="Book Antiqua" w:eastAsia="Book Antiqua" w:hAnsi="Book Antiqua" w:cs="Book Antiqua"/>
        </w:rPr>
        <w:t xml:space="preserve">, Bridgewater J, Palmer D, Wasan H, Ryder WD, Gnanaranjan C, Ghazaly E, Evans TRJ, Valle JW. </w:t>
      </w:r>
      <w:proofErr w:type="gramStart"/>
      <w:r w:rsidRPr="004B0FA1">
        <w:rPr>
          <w:rFonts w:ascii="Book Antiqua" w:eastAsia="Book Antiqua" w:hAnsi="Book Antiqua" w:cs="Book Antiqua"/>
        </w:rPr>
        <w:t>A new ProTide, NUC-1031, combined with cisplatin for the first- line treatment of advanced biliary tract cancer (ABC-08).</w:t>
      </w:r>
      <w:proofErr w:type="gramEnd"/>
      <w:r w:rsidRPr="004B0FA1">
        <w:rPr>
          <w:rFonts w:ascii="Book Antiqua" w:eastAsia="Book Antiqua" w:hAnsi="Book Antiqua" w:cs="Book Antiqua"/>
        </w:rPr>
        <w:t xml:space="preserve"> </w:t>
      </w:r>
      <w:r w:rsidRPr="004B0FA1">
        <w:rPr>
          <w:rFonts w:ascii="Book Antiqua" w:eastAsia="Book Antiqua" w:hAnsi="Book Antiqua" w:cs="Book Antiqua"/>
          <w:i/>
          <w:iCs/>
        </w:rPr>
        <w:t>Ann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2018;</w:t>
      </w:r>
      <w:r w:rsidR="00E17EDE" w:rsidRPr="004B0FA1">
        <w:rPr>
          <w:rFonts w:ascii="Book Antiqua" w:eastAsia="Book Antiqua" w:hAnsi="Book Antiqua" w:cs="Book Antiqua"/>
        </w:rPr>
        <w:t xml:space="preserve"> </w:t>
      </w:r>
      <w:r w:rsidRPr="004B0FA1">
        <w:rPr>
          <w:rFonts w:ascii="Book Antiqua" w:eastAsia="Book Antiqua" w:hAnsi="Book Antiqua" w:cs="Book Antiqua"/>
          <w:b/>
          <w:bCs/>
        </w:rPr>
        <w:t>29</w:t>
      </w:r>
      <w:r w:rsidRPr="004B0FA1">
        <w:rPr>
          <w:rFonts w:ascii="Book Antiqua" w:eastAsia="Book Antiqua" w:hAnsi="Book Antiqua" w:cs="Book Antiqua"/>
        </w:rPr>
        <w:t>: viii259 [</w:t>
      </w:r>
      <w:r w:rsidR="00BA6AF8" w:rsidRPr="004B0FA1">
        <w:rPr>
          <w:rFonts w:ascii="Book Antiqua" w:eastAsia="Book Antiqua" w:hAnsi="Book Antiqua" w:cs="Book Antiqua"/>
        </w:rPr>
        <w:t>DOI: 10.1093/annonc/mdy282.141</w:t>
      </w:r>
      <w:r w:rsidRPr="004B0FA1">
        <w:rPr>
          <w:rFonts w:ascii="Book Antiqua" w:eastAsia="Book Antiqua" w:hAnsi="Book Antiqua" w:cs="Book Antiqua"/>
        </w:rPr>
        <w:t>]</w:t>
      </w:r>
    </w:p>
    <w:p w14:paraId="78B346E8" w14:textId="67800B56"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129 </w:t>
      </w:r>
      <w:r w:rsidRPr="004B0FA1">
        <w:rPr>
          <w:rFonts w:ascii="Book Antiqua" w:eastAsia="Book Antiqua" w:hAnsi="Book Antiqua" w:cs="Book Antiqua"/>
          <w:b/>
          <w:bCs/>
        </w:rPr>
        <w:t>Lamarca A</w:t>
      </w:r>
      <w:r w:rsidRPr="004B0FA1">
        <w:rPr>
          <w:rFonts w:ascii="Book Antiqua" w:eastAsia="Book Antiqua" w:hAnsi="Book Antiqua" w:cs="Book Antiqua"/>
        </w:rPr>
        <w:t xml:space="preserve">, Palmer DH, Wasan HS, Ross PJ, Ma YT, Arora A, Falk S, Gillmore R, Wadsley J, Patel K, Anthoney A, Maraveyas A, Waters JS, Hobbs C, Barber S, Ruder D, Ramage J, Davies LM, Bridgewater JA, Valle JW. A randomised phase III, multi- centre, open- label study of Active Symptom Control (ASC) alone or ASC with oxaliplatin/5- FU chemotherapy (ASC+mFOLFOX) for patients (pts) with locally advanced/metastatic biliary tract cancers (ABC) previously- treated with </w:t>
      </w:r>
      <w:r w:rsidRPr="004B0FA1">
        <w:rPr>
          <w:rFonts w:ascii="Book Antiqua" w:eastAsia="Book Antiqua" w:hAnsi="Book Antiqua" w:cs="Book Antiqua"/>
        </w:rPr>
        <w:lastRenderedPageBreak/>
        <w:t>cisplatin/gemcitabine (CisGem) chemotherapy.</w:t>
      </w:r>
      <w:r w:rsidR="004003E7" w:rsidRPr="004B0FA1">
        <w:rPr>
          <w:rFonts w:ascii="Book Antiqua" w:eastAsia="Book Antiqua" w:hAnsi="Book Antiqua" w:cs="Book Antiqua"/>
        </w:rPr>
        <w:t xml:space="preserve"> </w:t>
      </w:r>
      <w:r w:rsidRPr="004B0FA1">
        <w:rPr>
          <w:rFonts w:ascii="Book Antiqua" w:eastAsia="Book Antiqua" w:hAnsi="Book Antiqua" w:cs="Book Antiqua"/>
          <w:i/>
          <w:iCs/>
        </w:rPr>
        <w:t>J</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Clin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Pr="004B0FA1">
        <w:rPr>
          <w:rFonts w:ascii="Book Antiqua" w:eastAsia="Book Antiqua" w:hAnsi="Book Antiqua" w:cs="Book Antiqua"/>
        </w:rPr>
        <w:t xml:space="preserve"> 2019; </w:t>
      </w:r>
      <w:r w:rsidRPr="004B0FA1">
        <w:rPr>
          <w:rFonts w:ascii="Book Antiqua" w:eastAsia="Book Antiqua" w:hAnsi="Book Antiqua" w:cs="Book Antiqua"/>
          <w:b/>
          <w:bCs/>
        </w:rPr>
        <w:t>37</w:t>
      </w:r>
      <w:r w:rsidRPr="004B0FA1">
        <w:rPr>
          <w:rFonts w:ascii="Book Antiqua" w:eastAsia="Book Antiqua" w:hAnsi="Book Antiqua" w:cs="Book Antiqua"/>
        </w:rPr>
        <w:t>: 4003 [DOI: 10.1200/JCO.2019.37.15_suppl.4003]</w:t>
      </w:r>
    </w:p>
    <w:p w14:paraId="10B42CF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130 </w:t>
      </w:r>
      <w:r w:rsidRPr="004B0FA1">
        <w:rPr>
          <w:rFonts w:ascii="Book Antiqua" w:eastAsia="Book Antiqua" w:hAnsi="Book Antiqua" w:cs="Book Antiqua"/>
          <w:b/>
          <w:bCs/>
          <w:color w:val="000000"/>
        </w:rPr>
        <w:t>Marin JJG</w:t>
      </w:r>
      <w:r w:rsidRPr="004B0FA1">
        <w:rPr>
          <w:rFonts w:ascii="Book Antiqua" w:eastAsia="Book Antiqua" w:hAnsi="Book Antiqua" w:cs="Book Antiqua"/>
          <w:color w:val="000000"/>
        </w:rPr>
        <w:t xml:space="preserve">, Lozano E, Briz O, Al-Abdulla R, Serrano MA, Macias RIR. </w:t>
      </w:r>
      <w:proofErr w:type="gramStart"/>
      <w:r w:rsidRPr="004B0FA1">
        <w:rPr>
          <w:rFonts w:ascii="Book Antiqua" w:eastAsia="Book Antiqua" w:hAnsi="Book Antiqua" w:cs="Book Antiqua"/>
          <w:color w:val="000000"/>
        </w:rPr>
        <w:t>Molecular Bases of Chemoresistance in Cholangiocarcinoma.</w:t>
      </w:r>
      <w:proofErr w:type="gramEnd"/>
      <w:r w:rsidRPr="004B0FA1">
        <w:rPr>
          <w:rFonts w:ascii="Book Antiqua" w:eastAsia="Book Antiqua" w:hAnsi="Book Antiqua" w:cs="Book Antiqua"/>
          <w:color w:val="000000"/>
        </w:rPr>
        <w:t xml:space="preserve"> </w:t>
      </w:r>
      <w:r w:rsidRPr="004B0FA1">
        <w:rPr>
          <w:rFonts w:ascii="Book Antiqua" w:eastAsia="Book Antiqua" w:hAnsi="Book Antiqua" w:cs="Book Antiqua"/>
          <w:i/>
          <w:iCs/>
          <w:color w:val="000000"/>
        </w:rPr>
        <w:t>Curr Drug Targets</w:t>
      </w:r>
      <w:r w:rsidRPr="004B0FA1">
        <w:rPr>
          <w:rFonts w:ascii="Book Antiqua" w:eastAsia="Book Antiqua" w:hAnsi="Book Antiqua" w:cs="Book Antiqua"/>
          <w:color w:val="000000"/>
        </w:rPr>
        <w:t xml:space="preserve"> 2017; </w:t>
      </w:r>
      <w:r w:rsidRPr="004B0FA1">
        <w:rPr>
          <w:rFonts w:ascii="Book Antiqua" w:eastAsia="Book Antiqua" w:hAnsi="Book Antiqua" w:cs="Book Antiqua"/>
          <w:b/>
          <w:bCs/>
          <w:color w:val="000000"/>
        </w:rPr>
        <w:t>18</w:t>
      </w:r>
      <w:r w:rsidRPr="004B0FA1">
        <w:rPr>
          <w:rFonts w:ascii="Book Antiqua" w:eastAsia="Book Antiqua" w:hAnsi="Book Antiqua" w:cs="Book Antiqua"/>
          <w:color w:val="000000"/>
        </w:rPr>
        <w:t>: 889-900 [PMID: 25706108 DOI: 10.2174/1389450116666150223121508]</w:t>
      </w:r>
    </w:p>
    <w:p w14:paraId="6B2CDA5D"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131 </w:t>
      </w:r>
      <w:r w:rsidRPr="004B0FA1">
        <w:rPr>
          <w:rFonts w:ascii="Book Antiqua" w:eastAsia="Book Antiqua" w:hAnsi="Book Antiqua" w:cs="Book Antiqua"/>
          <w:b/>
          <w:bCs/>
          <w:color w:val="000000"/>
        </w:rPr>
        <w:t>Marin JJG</w:t>
      </w:r>
      <w:r w:rsidRPr="004B0FA1">
        <w:rPr>
          <w:rFonts w:ascii="Book Antiqua" w:eastAsia="Book Antiqua" w:hAnsi="Book Antiqua" w:cs="Book Antiqua"/>
          <w:color w:val="000000"/>
        </w:rPr>
        <w:t xml:space="preserve">, </w:t>
      </w:r>
      <w:r w:rsidR="00BA6AF8" w:rsidRPr="004B0FA1">
        <w:rPr>
          <w:rFonts w:ascii="Book Antiqua" w:eastAsia="Book Antiqua" w:hAnsi="Book Antiqua" w:cs="Book Antiqua"/>
          <w:color w:val="000000"/>
        </w:rPr>
        <w:t xml:space="preserve">Lozano E, Herraez E, Asensio M, Di Giacomo S, Romero MR, Briz O, Serrano MA, Efferth T, Macias RIR. </w:t>
      </w:r>
      <w:proofErr w:type="gramStart"/>
      <w:r w:rsidR="00BA6AF8" w:rsidRPr="004B0FA1">
        <w:rPr>
          <w:rFonts w:ascii="Book Antiqua" w:eastAsia="Book Antiqua" w:hAnsi="Book Antiqua" w:cs="Book Antiqua"/>
          <w:color w:val="000000"/>
        </w:rPr>
        <w:t>Chemoresistance and chemosensitization in cholangiocarcinoma.</w:t>
      </w:r>
      <w:proofErr w:type="gramEnd"/>
      <w:r w:rsidR="00BA6AF8" w:rsidRPr="004B0FA1">
        <w:rPr>
          <w:rFonts w:ascii="Book Antiqua" w:eastAsia="Book Antiqua" w:hAnsi="Book Antiqua" w:cs="Book Antiqua"/>
          <w:color w:val="000000"/>
        </w:rPr>
        <w:t xml:space="preserve"> </w:t>
      </w:r>
      <w:r w:rsidR="00BA6AF8" w:rsidRPr="004B0FA1">
        <w:rPr>
          <w:rFonts w:ascii="Book Antiqua" w:eastAsia="Book Antiqua" w:hAnsi="Book Antiqua" w:cs="Book Antiqua"/>
          <w:i/>
          <w:iCs/>
          <w:color w:val="000000"/>
        </w:rPr>
        <w:t>Biochim Biophys Acta Mol Basis Dis</w:t>
      </w:r>
      <w:r w:rsidR="00BA6AF8" w:rsidRPr="004B0FA1">
        <w:rPr>
          <w:rFonts w:ascii="Book Antiqua" w:eastAsia="Book Antiqua" w:hAnsi="Book Antiqua" w:cs="Book Antiqua"/>
          <w:color w:val="000000"/>
        </w:rPr>
        <w:t xml:space="preserve"> 2018; </w:t>
      </w:r>
      <w:r w:rsidR="00BA6AF8" w:rsidRPr="004B0FA1">
        <w:rPr>
          <w:rFonts w:ascii="Book Antiqua" w:eastAsia="Book Antiqua" w:hAnsi="Book Antiqua" w:cs="Book Antiqua"/>
          <w:b/>
          <w:bCs/>
          <w:color w:val="000000"/>
        </w:rPr>
        <w:t>1864</w:t>
      </w:r>
      <w:r w:rsidR="00BA6AF8" w:rsidRPr="004B0FA1">
        <w:rPr>
          <w:rFonts w:ascii="Book Antiqua" w:eastAsia="Book Antiqua" w:hAnsi="Book Antiqua" w:cs="Book Antiqua"/>
          <w:color w:val="000000"/>
        </w:rPr>
        <w:t>: 1444-1453 [PMID: 28600147 DOI: 10.1016/j.bbadis.2017.06.005]</w:t>
      </w:r>
    </w:p>
    <w:p w14:paraId="32C20032"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132 </w:t>
      </w:r>
      <w:r w:rsidRPr="004B0FA1">
        <w:rPr>
          <w:rFonts w:ascii="Book Antiqua" w:eastAsia="Book Antiqua" w:hAnsi="Book Antiqua" w:cs="Book Antiqua"/>
          <w:b/>
          <w:bCs/>
          <w:color w:val="000000"/>
        </w:rPr>
        <w:t>Fouassier L</w:t>
      </w:r>
      <w:r w:rsidRPr="004B0FA1">
        <w:rPr>
          <w:rFonts w:ascii="Book Antiqua" w:eastAsia="Book Antiqua" w:hAnsi="Book Antiqua" w:cs="Book Antiqua"/>
          <w:color w:val="000000"/>
        </w:rPr>
        <w:t xml:space="preserve">, </w:t>
      </w:r>
      <w:r w:rsidR="005E4C67" w:rsidRPr="004B0FA1">
        <w:rPr>
          <w:rFonts w:ascii="Book Antiqua" w:eastAsia="Book Antiqua" w:hAnsi="Book Antiqua" w:cs="Book Antiqua"/>
          <w:color w:val="000000"/>
        </w:rPr>
        <w:t xml:space="preserve">Marzioni M, Afonso MB, Dooley S, Gaston K, Giannelli G, Rodrigues CMP, Lozano E, Mancarella S, Segatto O, Vaquero J, Marin JJG, Coulouarn C. Signalling networks in cholangiocarcinoma: Molecular pathogenesis, targeted therapies and drug resistance. </w:t>
      </w:r>
      <w:r w:rsidR="005E4C67" w:rsidRPr="004B0FA1">
        <w:rPr>
          <w:rFonts w:ascii="Book Antiqua" w:eastAsia="Book Antiqua" w:hAnsi="Book Antiqua" w:cs="Book Antiqua"/>
          <w:i/>
          <w:iCs/>
          <w:color w:val="000000"/>
        </w:rPr>
        <w:t>Liver Int</w:t>
      </w:r>
      <w:r w:rsidR="005E4C67" w:rsidRPr="004B0FA1">
        <w:rPr>
          <w:rFonts w:ascii="Book Antiqua" w:eastAsia="Book Antiqua" w:hAnsi="Book Antiqua" w:cs="Book Antiqua"/>
          <w:color w:val="000000"/>
        </w:rPr>
        <w:t xml:space="preserve"> 2019; </w:t>
      </w:r>
      <w:r w:rsidR="005E4C67" w:rsidRPr="004B0FA1">
        <w:rPr>
          <w:rFonts w:ascii="Book Antiqua" w:eastAsia="Book Antiqua" w:hAnsi="Book Antiqua" w:cs="Book Antiqua"/>
          <w:b/>
          <w:bCs/>
          <w:color w:val="000000"/>
        </w:rPr>
        <w:t>39 Suppl 1</w:t>
      </w:r>
      <w:r w:rsidR="005E4C67" w:rsidRPr="004B0FA1">
        <w:rPr>
          <w:rFonts w:ascii="Book Antiqua" w:eastAsia="Book Antiqua" w:hAnsi="Book Antiqua" w:cs="Book Antiqua"/>
          <w:color w:val="000000"/>
        </w:rPr>
        <w:t>: 43-62 [PMID: 30903728 DOI: 10.1111/liv.14102]</w:t>
      </w:r>
    </w:p>
    <w:p w14:paraId="578E52E8" w14:textId="4F57883C"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rPr>
        <w:t xml:space="preserve">133 </w:t>
      </w:r>
      <w:r w:rsidRPr="004B0FA1">
        <w:rPr>
          <w:rFonts w:ascii="Book Antiqua" w:eastAsia="Book Antiqua" w:hAnsi="Book Antiqua" w:cs="Book Antiqua"/>
          <w:b/>
          <w:bCs/>
        </w:rPr>
        <w:t>Lowery MA</w:t>
      </w:r>
      <w:r w:rsidRPr="004B0FA1">
        <w:rPr>
          <w:rFonts w:ascii="Book Antiqua" w:eastAsia="Book Antiqua" w:hAnsi="Book Antiqua" w:cs="Book Antiqua"/>
        </w:rPr>
        <w:t>, Abou-Alfa G, Burris HA, Janku F, Shroff RT, Clearly JM, Azad NS, Goyal L, Maher EA, Gore L, Hollebecque A, Beeram M, Trent JC, Jiang L, Ishii Y, Auer J, Gliser C, Agresta SV, Pandya SS, Zhu AX. Phase I study of AG-120, an IDH1 mutant enzyme inhibitor: Results from the cholangiocarcinoma dose escalation and expansion cohorts.</w:t>
      </w:r>
      <w:r w:rsidRPr="004B0FA1">
        <w:rPr>
          <w:rFonts w:ascii="Book Antiqua" w:eastAsia="Book Antiqua" w:hAnsi="Book Antiqua" w:cs="Book Antiqua"/>
          <w:i/>
          <w:iCs/>
        </w:rPr>
        <w:t xml:space="preserve"> J</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Clin</w:t>
      </w:r>
      <w:r w:rsidR="004003E7" w:rsidRPr="004B0FA1">
        <w:rPr>
          <w:rFonts w:ascii="Book Antiqua" w:eastAsia="Book Antiqua" w:hAnsi="Book Antiqua" w:cs="Book Antiqua"/>
          <w:i/>
          <w:iCs/>
        </w:rPr>
        <w:t xml:space="preserve"> </w:t>
      </w:r>
      <w:r w:rsidRPr="004B0FA1">
        <w:rPr>
          <w:rFonts w:ascii="Book Antiqua" w:eastAsia="Book Antiqua" w:hAnsi="Book Antiqua" w:cs="Book Antiqua"/>
          <w:i/>
          <w:iCs/>
        </w:rPr>
        <w:t>Oncol</w:t>
      </w:r>
      <w:r w:rsidR="004003E7" w:rsidRPr="004B0FA1">
        <w:rPr>
          <w:rFonts w:ascii="Book Antiqua" w:eastAsia="Book Antiqua" w:hAnsi="Book Antiqua" w:cs="Book Antiqua"/>
          <w:i/>
          <w:iCs/>
        </w:rPr>
        <w:t xml:space="preserve"> </w:t>
      </w:r>
      <w:r w:rsidRPr="004B0FA1">
        <w:rPr>
          <w:rFonts w:ascii="Book Antiqua" w:eastAsia="Book Antiqua" w:hAnsi="Book Antiqua" w:cs="Book Antiqua"/>
        </w:rPr>
        <w:t xml:space="preserve">2017; </w:t>
      </w:r>
      <w:r w:rsidRPr="004B0FA1">
        <w:rPr>
          <w:rFonts w:ascii="Book Antiqua" w:eastAsia="Book Antiqua" w:hAnsi="Book Antiqua" w:cs="Book Antiqua"/>
          <w:b/>
          <w:bCs/>
        </w:rPr>
        <w:t>35</w:t>
      </w:r>
      <w:r w:rsidRPr="004B0FA1">
        <w:rPr>
          <w:rFonts w:ascii="Book Antiqua" w:eastAsia="Book Antiqua" w:hAnsi="Book Antiqua" w:cs="Book Antiqua"/>
        </w:rPr>
        <w:t>: 4015 [DOI: 10.1200/JCO.2017.35.15_suppl.4015]</w:t>
      </w:r>
    </w:p>
    <w:p w14:paraId="0A0F78D5"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134 </w:t>
      </w:r>
      <w:r w:rsidR="003055DF" w:rsidRPr="004B0FA1">
        <w:rPr>
          <w:rFonts w:ascii="Book Antiqua" w:eastAsia="Book Antiqua" w:hAnsi="Book Antiqua" w:cs="Book Antiqua"/>
          <w:b/>
          <w:bCs/>
          <w:color w:val="000000"/>
        </w:rPr>
        <w:t>Lowery MA</w:t>
      </w:r>
      <w:r w:rsidR="003055DF" w:rsidRPr="004B0FA1">
        <w:rPr>
          <w:rFonts w:ascii="Book Antiqua" w:eastAsia="Book Antiqua" w:hAnsi="Book Antiqua" w:cs="Book Antiqua"/>
          <w:color w:val="000000"/>
        </w:rPr>
        <w:t>, Abou-Alfa GK, Valle JW, Kelley RK, Goyal L, Shroff RT, Javle MM, Borad MJ, Cleary JM, El-Khoueiry AB, Bendell JC, Macarulla T, Vogel A, Korth C, Jiang L, Gliser C, Wu B, Agresta SV, Pandya SS, Zhu AX.ClarIDHy: A phase 3, multicenter, randomized, double-blind study of AG-120 vs placebo in patients with an advanced cholangiocarcinoma with an IDH1 mutation</w:t>
      </w:r>
      <w:r w:rsidRPr="004B0FA1">
        <w:rPr>
          <w:rFonts w:ascii="Book Antiqua" w:eastAsia="Book Antiqua" w:hAnsi="Book Antiqua" w:cs="Book Antiqua"/>
          <w:color w:val="000000"/>
        </w:rPr>
        <w:t xml:space="preserve">. </w:t>
      </w:r>
      <w:r w:rsidR="003055DF" w:rsidRPr="004B0FA1">
        <w:rPr>
          <w:rFonts w:ascii="Book Antiqua" w:eastAsia="Book Antiqua" w:hAnsi="Book Antiqua" w:cs="Book Antiqua"/>
          <w:i/>
          <w:iCs/>
          <w:color w:val="000000"/>
        </w:rPr>
        <w:t>J Clin</w:t>
      </w:r>
      <w:r w:rsidRPr="004B0FA1">
        <w:rPr>
          <w:rFonts w:ascii="Book Antiqua" w:eastAsia="Book Antiqua" w:hAnsi="Book Antiqua" w:cs="Book Antiqua"/>
          <w:i/>
          <w:iCs/>
          <w:color w:val="000000"/>
        </w:rPr>
        <w:t xml:space="preserve"> Oncol</w:t>
      </w:r>
      <w:r w:rsidRPr="004B0FA1">
        <w:rPr>
          <w:rFonts w:ascii="Book Antiqua" w:eastAsia="Book Antiqua" w:hAnsi="Book Antiqua" w:cs="Book Antiqua"/>
          <w:color w:val="000000"/>
        </w:rPr>
        <w:t xml:space="preserve"> 2019; </w:t>
      </w:r>
      <w:r w:rsidRPr="004B0FA1">
        <w:rPr>
          <w:rFonts w:ascii="Book Antiqua" w:eastAsia="Book Antiqua" w:hAnsi="Book Antiqua" w:cs="Book Antiqua"/>
          <w:b/>
          <w:bCs/>
          <w:color w:val="000000"/>
        </w:rPr>
        <w:t>3</w:t>
      </w:r>
      <w:r w:rsidR="003055DF" w:rsidRPr="004B0FA1">
        <w:rPr>
          <w:rFonts w:ascii="Book Antiqua" w:eastAsia="Book Antiqua" w:hAnsi="Book Antiqua" w:cs="Book Antiqua"/>
          <w:b/>
          <w:bCs/>
          <w:color w:val="000000"/>
        </w:rPr>
        <w:t>5</w:t>
      </w:r>
      <w:r w:rsidR="00B968A6" w:rsidRPr="004B0FA1">
        <w:rPr>
          <w:rFonts w:ascii="Book Antiqua" w:eastAsia="Book Antiqua" w:hAnsi="Book Antiqua" w:cs="Book Antiqua"/>
          <w:color w:val="000000"/>
        </w:rPr>
        <w:t>: TPS4142</w:t>
      </w:r>
      <w:r w:rsidRPr="004B0FA1">
        <w:rPr>
          <w:rFonts w:ascii="Book Antiqua" w:eastAsia="Book Antiqua" w:hAnsi="Book Antiqua" w:cs="Book Antiqua"/>
          <w:color w:val="000000"/>
        </w:rPr>
        <w:t xml:space="preserve"> [DOI: 10.1200/JCO.2017.35.15_suppl.TPS4142]</w:t>
      </w:r>
    </w:p>
    <w:p w14:paraId="0E9B4219" w14:textId="14BE0F44"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135 </w:t>
      </w:r>
      <w:r w:rsidRPr="004B0FA1">
        <w:rPr>
          <w:rFonts w:ascii="Book Antiqua" w:eastAsia="Book Antiqua" w:hAnsi="Book Antiqua" w:cs="Book Antiqua"/>
          <w:b/>
          <w:bCs/>
          <w:color w:val="000000"/>
        </w:rPr>
        <w:t>Javle MM</w:t>
      </w:r>
      <w:r w:rsidRPr="004B0FA1">
        <w:rPr>
          <w:rFonts w:ascii="Book Antiqua" w:eastAsia="Book Antiqua" w:hAnsi="Book Antiqua" w:cs="Book Antiqua"/>
          <w:color w:val="000000"/>
        </w:rPr>
        <w:t>, Shroff RT, Zhu A, Sadeghi S, Choo SP, Borad MJ, Lowery MA, El-Khoueiry A, Macarulla T, Phillip PA, Oh D-Y, Van Cutsem E, Yeh K-H, Isaacs R, McGarry C, Sen S, Bekaii-Saab</w:t>
      </w:r>
      <w:r w:rsidR="00B968A6" w:rsidRPr="004B0FA1">
        <w:rPr>
          <w:rFonts w:ascii="Book Antiqua" w:eastAsia="Book Antiqua" w:hAnsi="Book Antiqua" w:cs="Book Antiqua"/>
          <w:color w:val="000000"/>
        </w:rPr>
        <w:t xml:space="preserve"> TS</w:t>
      </w:r>
      <w:r w:rsidRPr="004B0FA1">
        <w:rPr>
          <w:rFonts w:ascii="Book Antiqua" w:eastAsia="Book Antiqua" w:hAnsi="Book Antiqua" w:cs="Book Antiqua"/>
          <w:color w:val="000000"/>
        </w:rPr>
        <w:t xml:space="preserve">. A phase 2 study of BGJ398 in patients (pts) with advanced or metastatic FGFRaltered cholangiocarcinoma (CCA) who failed or are </w:t>
      </w:r>
      <w:r w:rsidRPr="004B0FA1">
        <w:rPr>
          <w:rFonts w:ascii="Book Antiqua" w:eastAsia="Book Antiqua" w:hAnsi="Book Antiqua" w:cs="Book Antiqua"/>
          <w:color w:val="000000"/>
        </w:rPr>
        <w:lastRenderedPageBreak/>
        <w:t xml:space="preserve">intolerant to platinum- based chemotherapy. </w:t>
      </w:r>
      <w:r w:rsidRPr="004B0FA1">
        <w:rPr>
          <w:rFonts w:ascii="Book Antiqua" w:eastAsia="Book Antiqua" w:hAnsi="Book Antiqua" w:cs="Book Antiqua"/>
          <w:i/>
          <w:iCs/>
          <w:color w:val="000000"/>
        </w:rPr>
        <w:t>J</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Clin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00633E8F"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2016; </w:t>
      </w:r>
      <w:r w:rsidRPr="004B0FA1">
        <w:rPr>
          <w:rFonts w:ascii="Book Antiqua" w:eastAsia="Book Antiqua" w:hAnsi="Book Antiqua" w:cs="Book Antiqua"/>
          <w:b/>
          <w:bCs/>
          <w:color w:val="000000"/>
        </w:rPr>
        <w:t>34</w:t>
      </w:r>
      <w:r w:rsidRPr="004B0FA1">
        <w:rPr>
          <w:rFonts w:ascii="Book Antiqua" w:eastAsia="Book Antiqua" w:hAnsi="Book Antiqua" w:cs="Book Antiqua"/>
          <w:color w:val="000000"/>
        </w:rPr>
        <w:t>: 335 [DOI: 10.1200/jco.2016.34.4_suppl.335]</w:t>
      </w:r>
    </w:p>
    <w:p w14:paraId="75436DD4" w14:textId="5A5C6B42"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136 </w:t>
      </w:r>
      <w:r w:rsidRPr="004B0FA1">
        <w:rPr>
          <w:rFonts w:ascii="Book Antiqua" w:eastAsia="Book Antiqua" w:hAnsi="Book Antiqua" w:cs="Book Antiqua"/>
          <w:b/>
          <w:bCs/>
          <w:color w:val="000000"/>
        </w:rPr>
        <w:t>Mazzafero V</w:t>
      </w:r>
      <w:r w:rsidRPr="004B0FA1">
        <w:rPr>
          <w:rFonts w:ascii="Book Antiqua" w:eastAsia="Book Antiqua" w:hAnsi="Book Antiqua" w:cs="Book Antiqua"/>
          <w:color w:val="000000"/>
        </w:rPr>
        <w:t xml:space="preserve">, Shaib W, Harris W, Personeni N, El-Raves B, Teicher A, Hall T, Wang Y Schwartz B, Kazakin J, Droz Dit Busset M, Cotsoglou C, Papadopoulos K. ARQ 087, an oral pan- fibroblast growth factor receptor (FGFR) inhibitor, in patients with advanced and/or metastatic intrahepatic cholangiocarcinoma (iCCA). </w:t>
      </w:r>
      <w:r w:rsidRPr="004B0FA1">
        <w:rPr>
          <w:rFonts w:ascii="Book Antiqua" w:eastAsia="Book Antiqua" w:hAnsi="Book Antiqua" w:cs="Book Antiqua"/>
          <w:i/>
          <w:iCs/>
          <w:color w:val="000000"/>
        </w:rPr>
        <w:t>Ann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00633E8F" w:rsidRPr="004B0FA1">
        <w:rPr>
          <w:rFonts w:ascii="Book Antiqua" w:eastAsia="Book Antiqua" w:hAnsi="Book Antiqua" w:cs="Book Antiqua"/>
          <w:i/>
          <w:iCs/>
          <w:color w:val="000000"/>
        </w:rPr>
        <w:t xml:space="preserve"> </w:t>
      </w:r>
      <w:r w:rsidRPr="004B0FA1">
        <w:rPr>
          <w:rFonts w:ascii="Book Antiqua" w:eastAsia="Book Antiqua" w:hAnsi="Book Antiqua" w:cs="Book Antiqua"/>
          <w:color w:val="000000"/>
        </w:rPr>
        <w:t xml:space="preserve">2016; </w:t>
      </w:r>
      <w:r w:rsidRPr="004B0FA1">
        <w:rPr>
          <w:rFonts w:ascii="Book Antiqua" w:eastAsia="Book Antiqua" w:hAnsi="Book Antiqua" w:cs="Book Antiqua"/>
          <w:b/>
          <w:bCs/>
          <w:color w:val="000000"/>
        </w:rPr>
        <w:t>27</w:t>
      </w:r>
      <w:r w:rsidR="00B968A6" w:rsidRPr="004B0FA1">
        <w:rPr>
          <w:rFonts w:ascii="Book Antiqua" w:eastAsia="Book Antiqua" w:hAnsi="Book Antiqua" w:cs="Book Antiqua"/>
          <w:color w:val="000000"/>
        </w:rPr>
        <w:t>:</w:t>
      </w:r>
      <w:r w:rsidRPr="004B0FA1">
        <w:rPr>
          <w:rFonts w:ascii="Book Antiqua" w:eastAsia="Book Antiqua" w:hAnsi="Book Antiqua" w:cs="Book Antiqua"/>
          <w:color w:val="000000"/>
        </w:rPr>
        <w:t xml:space="preserve"> ii109 [DOI: 10.1093/annonc/mdw200.19]</w:t>
      </w:r>
    </w:p>
    <w:p w14:paraId="36D9596C" w14:textId="268BAEBA"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137 </w:t>
      </w:r>
      <w:r w:rsidRPr="004B0FA1">
        <w:rPr>
          <w:rFonts w:ascii="Book Antiqua" w:eastAsia="Book Antiqua" w:hAnsi="Book Antiqua" w:cs="Book Antiqua"/>
          <w:b/>
          <w:bCs/>
          <w:color w:val="000000"/>
        </w:rPr>
        <w:t>Meric-Bernstam F</w:t>
      </w:r>
      <w:r w:rsidR="00B968A6" w:rsidRPr="004B0FA1">
        <w:rPr>
          <w:rFonts w:ascii="Book Antiqua" w:eastAsia="Book Antiqua" w:hAnsi="Book Antiqua" w:cs="Book Antiqua"/>
          <w:color w:val="000000"/>
        </w:rPr>
        <w:t>, Arkenau H, Tran B, Bahleda R, Kelley R, Hierro C, Ahn D, Zhu A, Javle M, Winkler R, He H, Huang J, Goyal L</w:t>
      </w:r>
      <w:r w:rsidRPr="004B0FA1">
        <w:rPr>
          <w:rFonts w:ascii="Book Antiqua" w:eastAsia="Book Antiqua" w:hAnsi="Book Antiqua" w:cs="Book Antiqua"/>
          <w:color w:val="000000"/>
        </w:rPr>
        <w:t xml:space="preserve">. Efficacy of TAS-120, an irreversible fibroblast growth factor receptor (FGFR) inhibitor, in cholangiocarcinoma patients with FGFR pathway alterations who were previously treated with chemotherapy and other FGFR inhibitors. </w:t>
      </w:r>
      <w:r w:rsidRPr="004B0FA1">
        <w:rPr>
          <w:rFonts w:ascii="Book Antiqua" w:eastAsia="Book Antiqua" w:hAnsi="Book Antiqua" w:cs="Book Antiqua"/>
          <w:i/>
          <w:iCs/>
          <w:color w:val="000000"/>
        </w:rPr>
        <w:t>Ann</w:t>
      </w:r>
      <w:r w:rsidR="004003E7" w:rsidRPr="004B0FA1">
        <w:rPr>
          <w:rFonts w:ascii="Book Antiqua" w:eastAsia="Book Antiqua" w:hAnsi="Book Antiqua" w:cs="Book Antiqua"/>
          <w:i/>
          <w:iCs/>
          <w:color w:val="000000"/>
        </w:rPr>
        <w:t xml:space="preserve"> </w:t>
      </w:r>
      <w:r w:rsidRPr="004B0FA1">
        <w:rPr>
          <w:rFonts w:ascii="Book Antiqua" w:eastAsia="Book Antiqua" w:hAnsi="Book Antiqua" w:cs="Book Antiqua"/>
          <w:i/>
          <w:iCs/>
          <w:color w:val="000000"/>
        </w:rPr>
        <w:t>Oncol</w:t>
      </w:r>
      <w:r w:rsidRPr="004B0FA1">
        <w:rPr>
          <w:rFonts w:ascii="Book Antiqua" w:eastAsia="Book Antiqua" w:hAnsi="Book Antiqua" w:cs="Book Antiqua"/>
          <w:color w:val="000000"/>
        </w:rPr>
        <w:t xml:space="preserve"> 2018; </w:t>
      </w:r>
      <w:r w:rsidRPr="004B0FA1">
        <w:rPr>
          <w:rFonts w:ascii="Book Antiqua" w:eastAsia="Book Antiqua" w:hAnsi="Book Antiqua" w:cs="Book Antiqua"/>
          <w:b/>
          <w:bCs/>
          <w:color w:val="000000"/>
        </w:rPr>
        <w:t>29</w:t>
      </w:r>
      <w:r w:rsidRPr="004B0FA1">
        <w:rPr>
          <w:rFonts w:ascii="Book Antiqua" w:eastAsia="Book Antiqua" w:hAnsi="Book Antiqua" w:cs="Book Antiqua"/>
          <w:color w:val="000000"/>
        </w:rPr>
        <w:t>:</w:t>
      </w:r>
      <w:r w:rsidR="00D04BF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v100 [DOI: 10.1093/annonc/mdy149]</w:t>
      </w:r>
    </w:p>
    <w:p w14:paraId="4B48645E" w14:textId="77777777" w:rsidR="00A77B3E" w:rsidRPr="004B0FA1" w:rsidRDefault="00A77B3E" w:rsidP="004B0FA1">
      <w:pPr>
        <w:spacing w:line="360" w:lineRule="auto"/>
        <w:jc w:val="both"/>
        <w:rPr>
          <w:rFonts w:ascii="Book Antiqua" w:hAnsi="Book Antiqua"/>
        </w:rPr>
        <w:sectPr w:rsidR="00A77B3E" w:rsidRPr="004B0FA1" w:rsidSect="004B0FA1">
          <w:pgSz w:w="12240" w:h="15840"/>
          <w:pgMar w:top="1440" w:right="1440" w:bottom="1440" w:left="1440" w:header="720" w:footer="720" w:gutter="0"/>
          <w:cols w:space="720"/>
          <w:docGrid w:linePitch="360"/>
        </w:sectPr>
      </w:pPr>
    </w:p>
    <w:p w14:paraId="333F45B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lastRenderedPageBreak/>
        <w:t>Footnotes</w:t>
      </w:r>
    </w:p>
    <w:p w14:paraId="1D622F9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Conflict-of-interest statement: </w:t>
      </w:r>
      <w:r w:rsidRPr="004B0FA1">
        <w:rPr>
          <w:rFonts w:ascii="Book Antiqua" w:eastAsia="Book Antiqua" w:hAnsi="Book Antiqua" w:cs="Book Antiqua"/>
          <w:color w:val="000000"/>
        </w:rPr>
        <w:t>The authors declare no conflicts of interest.</w:t>
      </w:r>
    </w:p>
    <w:p w14:paraId="5AC93B01" w14:textId="77777777" w:rsidR="00A77B3E" w:rsidRPr="004B0FA1" w:rsidRDefault="00A77B3E" w:rsidP="004B0FA1">
      <w:pPr>
        <w:spacing w:line="360" w:lineRule="auto"/>
        <w:jc w:val="both"/>
        <w:rPr>
          <w:rFonts w:ascii="Book Antiqua" w:hAnsi="Book Antiqua"/>
        </w:rPr>
      </w:pPr>
    </w:p>
    <w:p w14:paraId="74E96C3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Open-Access: </w:t>
      </w:r>
      <w:r w:rsidRPr="004B0F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E8F4BC" w14:textId="77777777" w:rsidR="00A77B3E" w:rsidRPr="004B0FA1" w:rsidRDefault="00A77B3E" w:rsidP="004B0FA1">
      <w:pPr>
        <w:spacing w:line="360" w:lineRule="auto"/>
        <w:jc w:val="both"/>
        <w:rPr>
          <w:rFonts w:ascii="Book Antiqua" w:hAnsi="Book Antiqua"/>
        </w:rPr>
      </w:pPr>
    </w:p>
    <w:p w14:paraId="3901B53A"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Manuscript source: </w:t>
      </w:r>
      <w:r w:rsidRPr="004B0FA1">
        <w:rPr>
          <w:rFonts w:ascii="Book Antiqua" w:eastAsia="Book Antiqua" w:hAnsi="Book Antiqua" w:cs="Book Antiqua"/>
          <w:color w:val="000000"/>
        </w:rPr>
        <w:t>Invi</w:t>
      </w:r>
      <w:r w:rsidR="007758FD" w:rsidRPr="004B0FA1">
        <w:rPr>
          <w:rFonts w:ascii="Book Antiqua" w:eastAsia="Book Antiqua" w:hAnsi="Book Antiqua" w:cs="Book Antiqua"/>
          <w:color w:val="000000"/>
        </w:rPr>
        <w:t>ted man</w:t>
      </w:r>
      <w:r w:rsidRPr="004B0FA1">
        <w:rPr>
          <w:rFonts w:ascii="Book Antiqua" w:eastAsia="Book Antiqua" w:hAnsi="Book Antiqua" w:cs="Book Antiqua"/>
          <w:color w:val="000000"/>
        </w:rPr>
        <w:t>uscript</w:t>
      </w:r>
    </w:p>
    <w:p w14:paraId="11923F40" w14:textId="77777777" w:rsidR="00A77B3E" w:rsidRPr="004B0FA1" w:rsidRDefault="00A77B3E" w:rsidP="004B0FA1">
      <w:pPr>
        <w:spacing w:line="360" w:lineRule="auto"/>
        <w:jc w:val="both"/>
        <w:rPr>
          <w:rFonts w:ascii="Book Antiqua" w:hAnsi="Book Antiqua"/>
        </w:rPr>
      </w:pPr>
    </w:p>
    <w:p w14:paraId="3291312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Peer-review started: </w:t>
      </w:r>
      <w:r w:rsidRPr="004B0FA1">
        <w:rPr>
          <w:rFonts w:ascii="Book Antiqua" w:eastAsia="Book Antiqua" w:hAnsi="Book Antiqua" w:cs="Book Antiqua"/>
          <w:color w:val="000000"/>
        </w:rPr>
        <w:t>June 27, 2020</w:t>
      </w:r>
    </w:p>
    <w:p w14:paraId="0718444C"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First decision: </w:t>
      </w:r>
      <w:r w:rsidRPr="004B0FA1">
        <w:rPr>
          <w:rFonts w:ascii="Book Antiqua" w:eastAsia="Book Antiqua" w:hAnsi="Book Antiqua" w:cs="Book Antiqua"/>
          <w:color w:val="000000"/>
        </w:rPr>
        <w:t>November 4, 2020</w:t>
      </w:r>
    </w:p>
    <w:p w14:paraId="4900CCE2" w14:textId="463C5A0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Article in press: </w:t>
      </w:r>
      <w:r w:rsidR="00621ACB" w:rsidRPr="004B0FA1">
        <w:rPr>
          <w:rFonts w:ascii="Book Antiqua" w:eastAsia="Book Antiqua" w:hAnsi="Book Antiqua" w:cs="Book Antiqua"/>
          <w:bCs/>
          <w:color w:val="000000"/>
        </w:rPr>
        <w:t>December 13, 2020</w:t>
      </w:r>
    </w:p>
    <w:p w14:paraId="3EC0D990" w14:textId="77777777" w:rsidR="00A77B3E" w:rsidRPr="004B0FA1" w:rsidRDefault="00A77B3E" w:rsidP="004B0FA1">
      <w:pPr>
        <w:spacing w:line="360" w:lineRule="auto"/>
        <w:jc w:val="both"/>
        <w:rPr>
          <w:rFonts w:ascii="Book Antiqua" w:hAnsi="Book Antiqua"/>
        </w:rPr>
      </w:pPr>
    </w:p>
    <w:p w14:paraId="07672C87"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Specialty type: </w:t>
      </w:r>
      <w:r w:rsidRPr="004B0FA1">
        <w:rPr>
          <w:rFonts w:ascii="Book Antiqua" w:eastAsia="Book Antiqua" w:hAnsi="Book Antiqua" w:cs="Book Antiqua"/>
          <w:color w:val="000000"/>
        </w:rPr>
        <w:t xml:space="preserve">Gastroenterology </w:t>
      </w:r>
      <w:r w:rsidR="007758FD" w:rsidRPr="004B0FA1">
        <w:rPr>
          <w:rFonts w:ascii="Book Antiqua" w:eastAsia="Book Antiqua" w:hAnsi="Book Antiqua" w:cs="Book Antiqua"/>
          <w:color w:val="000000"/>
        </w:rPr>
        <w:t>and hepa</w:t>
      </w:r>
      <w:r w:rsidRPr="004B0FA1">
        <w:rPr>
          <w:rFonts w:ascii="Book Antiqua" w:eastAsia="Book Antiqua" w:hAnsi="Book Antiqua" w:cs="Book Antiqua"/>
          <w:color w:val="000000"/>
        </w:rPr>
        <w:t>tology</w:t>
      </w:r>
    </w:p>
    <w:p w14:paraId="1C23E7E6"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 xml:space="preserve">Country/Territory of origin: </w:t>
      </w:r>
      <w:r w:rsidRPr="004B0FA1">
        <w:rPr>
          <w:rFonts w:ascii="Book Antiqua" w:eastAsia="Book Antiqua" w:hAnsi="Book Antiqua" w:cs="Book Antiqua"/>
          <w:color w:val="000000"/>
        </w:rPr>
        <w:t>Romania</w:t>
      </w:r>
    </w:p>
    <w:p w14:paraId="28842684"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color w:val="000000"/>
        </w:rPr>
        <w:t>Peer-review report’s scientific quality classification</w:t>
      </w:r>
    </w:p>
    <w:p w14:paraId="70C66620"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 xml:space="preserve">Grade </w:t>
      </w:r>
      <w:proofErr w:type="gramStart"/>
      <w:r w:rsidRPr="004B0FA1">
        <w:rPr>
          <w:rFonts w:ascii="Book Antiqua" w:eastAsia="Book Antiqua" w:hAnsi="Book Antiqua" w:cs="Book Antiqua"/>
          <w:color w:val="000000"/>
        </w:rPr>
        <w:t>A</w:t>
      </w:r>
      <w:proofErr w:type="gramEnd"/>
      <w:r w:rsidRPr="004B0FA1">
        <w:rPr>
          <w:rFonts w:ascii="Book Antiqua" w:eastAsia="Book Antiqua" w:hAnsi="Book Antiqua" w:cs="Book Antiqua"/>
          <w:color w:val="000000"/>
        </w:rPr>
        <w:t xml:space="preserve"> (Excellent): 0</w:t>
      </w:r>
    </w:p>
    <w:p w14:paraId="0648C11B"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B (Very good): B</w:t>
      </w:r>
    </w:p>
    <w:p w14:paraId="3024D671"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C (Good): C, C, C</w:t>
      </w:r>
    </w:p>
    <w:p w14:paraId="10437848"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D (Fair): D</w:t>
      </w:r>
    </w:p>
    <w:p w14:paraId="076A23B9" w14:textId="7777777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color w:val="000000"/>
        </w:rPr>
        <w:t>Grade E (Poor): 0</w:t>
      </w:r>
    </w:p>
    <w:p w14:paraId="0DE92137" w14:textId="77777777" w:rsidR="00A77B3E" w:rsidRPr="004B0FA1" w:rsidRDefault="00A77B3E" w:rsidP="004B0FA1">
      <w:pPr>
        <w:spacing w:line="360" w:lineRule="auto"/>
        <w:jc w:val="both"/>
        <w:rPr>
          <w:rFonts w:ascii="Book Antiqua" w:hAnsi="Book Antiqua"/>
        </w:rPr>
      </w:pPr>
    </w:p>
    <w:p w14:paraId="113EAD73" w14:textId="5B256379" w:rsidR="001079C9" w:rsidRPr="00C34E0E" w:rsidRDefault="00074858" w:rsidP="004B0FA1">
      <w:pPr>
        <w:spacing w:line="360" w:lineRule="auto"/>
        <w:jc w:val="both"/>
        <w:rPr>
          <w:rFonts w:ascii="Book Antiqua" w:hAnsi="Book Antiqua" w:cs="Book Antiqua"/>
          <w:color w:val="000000"/>
          <w:lang w:eastAsia="zh-CN"/>
        </w:rPr>
      </w:pPr>
      <w:r w:rsidRPr="004B0FA1">
        <w:rPr>
          <w:rFonts w:ascii="Book Antiqua" w:eastAsia="Book Antiqua" w:hAnsi="Book Antiqua" w:cs="Book Antiqua"/>
          <w:b/>
          <w:color w:val="000000"/>
        </w:rPr>
        <w:t xml:space="preserve">P-Reviewer: </w:t>
      </w:r>
      <w:r w:rsidRPr="004B0FA1">
        <w:rPr>
          <w:rFonts w:ascii="Book Antiqua" w:eastAsia="Book Antiqua" w:hAnsi="Book Antiqua" w:cs="Book Antiqua"/>
          <w:color w:val="000000"/>
        </w:rPr>
        <w:t>Fabris L, Garbuzenko DV, Khaliq S, Tajiri K</w:t>
      </w:r>
      <w:r w:rsidRPr="004B0FA1">
        <w:rPr>
          <w:rFonts w:ascii="Book Antiqua" w:eastAsia="Book Antiqua" w:hAnsi="Book Antiqua" w:cs="Book Antiqua"/>
          <w:b/>
          <w:color w:val="000000"/>
        </w:rPr>
        <w:t xml:space="preserve"> S-Editor: </w:t>
      </w:r>
      <w:proofErr w:type="gramStart"/>
      <w:r w:rsidRPr="004B0FA1">
        <w:rPr>
          <w:rFonts w:ascii="Book Antiqua" w:eastAsia="Book Antiqua" w:hAnsi="Book Antiqua" w:cs="Book Antiqua"/>
          <w:color w:val="000000"/>
        </w:rPr>
        <w:t>Gao</w:t>
      </w:r>
      <w:proofErr w:type="gramEnd"/>
      <w:r w:rsidRPr="004B0FA1">
        <w:rPr>
          <w:rFonts w:ascii="Book Antiqua" w:eastAsia="Book Antiqua" w:hAnsi="Book Antiqua" w:cs="Book Antiqua"/>
          <w:color w:val="000000"/>
        </w:rPr>
        <w:t xml:space="preserve"> CC</w:t>
      </w:r>
      <w:r w:rsidRPr="004B0FA1">
        <w:rPr>
          <w:rFonts w:ascii="Book Antiqua" w:eastAsia="Book Antiqua" w:hAnsi="Book Antiqua" w:cs="Book Antiqua"/>
          <w:b/>
          <w:color w:val="000000"/>
        </w:rPr>
        <w:t xml:space="preserve"> L-Editor:</w:t>
      </w:r>
      <w:r w:rsidR="00431447" w:rsidRPr="004B0FA1">
        <w:rPr>
          <w:rFonts w:ascii="Book Antiqua" w:eastAsia="Book Antiqua" w:hAnsi="Book Antiqua" w:cs="Book Antiqua"/>
          <w:b/>
          <w:color w:val="000000"/>
        </w:rPr>
        <w:t xml:space="preserve"> </w:t>
      </w:r>
      <w:r w:rsidR="00D2423B" w:rsidRPr="004B0FA1">
        <w:rPr>
          <w:rFonts w:ascii="Book Antiqua" w:eastAsia="Book Antiqua" w:hAnsi="Book Antiqua" w:cs="Book Antiqua"/>
          <w:bCs/>
          <w:color w:val="000000"/>
        </w:rPr>
        <w:t xml:space="preserve">Filipodia </w:t>
      </w:r>
      <w:r w:rsidRPr="004B0FA1">
        <w:rPr>
          <w:rFonts w:ascii="Book Antiqua" w:eastAsia="Book Antiqua" w:hAnsi="Book Antiqua" w:cs="Book Antiqua"/>
          <w:b/>
          <w:color w:val="000000"/>
        </w:rPr>
        <w:t>P-Editor:</w:t>
      </w:r>
      <w:r w:rsidR="001079C9" w:rsidRPr="00C34E0E">
        <w:rPr>
          <w:rFonts w:ascii="Book Antiqua" w:hAnsi="Book Antiqua" w:cs="Book Antiqua" w:hint="eastAsia"/>
          <w:color w:val="000000"/>
          <w:lang w:eastAsia="zh-CN"/>
        </w:rPr>
        <w:t xml:space="preserve"> Wang LL</w:t>
      </w:r>
    </w:p>
    <w:p w14:paraId="43ABE684" w14:textId="2C90D704" w:rsidR="00A77B3E" w:rsidRPr="004B0FA1" w:rsidRDefault="00074858" w:rsidP="004B0FA1">
      <w:pPr>
        <w:spacing w:line="360" w:lineRule="auto"/>
        <w:jc w:val="both"/>
        <w:rPr>
          <w:rFonts w:ascii="Book Antiqua" w:hAnsi="Book Antiqua"/>
        </w:rPr>
        <w:sectPr w:rsidR="00A77B3E" w:rsidRPr="004B0FA1" w:rsidSect="004B0FA1">
          <w:pgSz w:w="12240" w:h="15840"/>
          <w:pgMar w:top="1440" w:right="1440" w:bottom="1440" w:left="1440" w:header="720" w:footer="720" w:gutter="0"/>
          <w:cols w:space="720"/>
          <w:docGrid w:linePitch="360"/>
        </w:sectPr>
      </w:pPr>
      <w:r w:rsidRPr="004B0FA1">
        <w:rPr>
          <w:rFonts w:ascii="Book Antiqua" w:eastAsia="Book Antiqua" w:hAnsi="Book Antiqua" w:cs="Book Antiqua"/>
          <w:b/>
          <w:color w:val="000000"/>
        </w:rPr>
        <w:t xml:space="preserve"> </w:t>
      </w:r>
    </w:p>
    <w:p w14:paraId="34B71DE3" w14:textId="77777777" w:rsidR="00A77B3E" w:rsidRPr="004B0FA1" w:rsidRDefault="00074858" w:rsidP="004B0FA1">
      <w:pPr>
        <w:spacing w:line="360" w:lineRule="auto"/>
        <w:jc w:val="both"/>
        <w:rPr>
          <w:rFonts w:ascii="Book Antiqua" w:eastAsia="Book Antiqua" w:hAnsi="Book Antiqua" w:cs="Book Antiqua"/>
          <w:b/>
          <w:color w:val="000000"/>
        </w:rPr>
      </w:pPr>
      <w:r w:rsidRPr="004B0FA1">
        <w:rPr>
          <w:rFonts w:ascii="Book Antiqua" w:eastAsia="Book Antiqua" w:hAnsi="Book Antiqua" w:cs="Book Antiqua"/>
          <w:b/>
          <w:color w:val="000000"/>
        </w:rPr>
        <w:lastRenderedPageBreak/>
        <w:t>Figure Legends</w:t>
      </w:r>
    </w:p>
    <w:p w14:paraId="70024F53" w14:textId="77777777" w:rsidR="006A31F4" w:rsidRPr="004B0FA1" w:rsidRDefault="006A31F4" w:rsidP="004B0FA1">
      <w:pPr>
        <w:spacing w:line="360" w:lineRule="auto"/>
        <w:jc w:val="both"/>
        <w:rPr>
          <w:rFonts w:ascii="Book Antiqua" w:hAnsi="Book Antiqua"/>
          <w:lang w:val="en-GB"/>
        </w:rPr>
      </w:pPr>
      <w:r w:rsidRPr="004B0FA1">
        <w:rPr>
          <w:rFonts w:ascii="Book Antiqua" w:hAnsi="Book Antiqua"/>
          <w:lang w:val="en-GB"/>
        </w:rPr>
        <w:t>A</w:t>
      </w:r>
    </w:p>
    <w:p w14:paraId="23AA1665" w14:textId="77777777" w:rsidR="006A31F4" w:rsidRPr="004B0FA1" w:rsidRDefault="006A31F4" w:rsidP="004B0FA1">
      <w:pPr>
        <w:spacing w:line="360" w:lineRule="auto"/>
        <w:jc w:val="both"/>
        <w:rPr>
          <w:rFonts w:ascii="Book Antiqua" w:hAnsi="Book Antiqua"/>
          <w:b/>
          <w:bCs/>
          <w:lang w:val="en-GB"/>
        </w:rPr>
      </w:pPr>
      <w:r w:rsidRPr="004B0FA1">
        <w:rPr>
          <w:rFonts w:ascii="Book Antiqua" w:hAnsi="Book Antiqua"/>
          <w:b/>
          <w:bCs/>
          <w:noProof/>
          <w:lang w:eastAsia="zh-CN"/>
        </w:rPr>
        <w:drawing>
          <wp:inline distT="0" distB="0" distL="0" distR="0" wp14:anchorId="4DFEC724" wp14:editId="422A87D2">
            <wp:extent cx="2194178" cy="1395664"/>
            <wp:effectExtent l="19050" t="0" r="0" b="0"/>
            <wp:docPr id="9"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E03009-DA77-B444-AF11-03F37C3C7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E03009-DA77-B444-AF11-03F37C3C76B7}"/>
                        </a:ext>
                      </a:extLst>
                    </pic:cNvPr>
                    <pic:cNvPicPr>
                      <a:picLocks noChangeAspect="1"/>
                    </pic:cNvPicPr>
                  </pic:nvPicPr>
                  <pic:blipFill>
                    <a:blip r:embed="rId9" cstate="print"/>
                    <a:stretch>
                      <a:fillRect/>
                    </a:stretch>
                  </pic:blipFill>
                  <pic:spPr>
                    <a:xfrm>
                      <a:off x="0" y="0"/>
                      <a:ext cx="2194178" cy="1395664"/>
                    </a:xfrm>
                    <a:prstGeom prst="rect">
                      <a:avLst/>
                    </a:prstGeom>
                  </pic:spPr>
                </pic:pic>
              </a:graphicData>
            </a:graphic>
          </wp:inline>
        </w:drawing>
      </w:r>
    </w:p>
    <w:p w14:paraId="4F29E241" w14:textId="77777777" w:rsidR="006A31F4" w:rsidRPr="004B0FA1" w:rsidRDefault="006A31F4" w:rsidP="004B0FA1">
      <w:pPr>
        <w:spacing w:line="360" w:lineRule="auto"/>
        <w:jc w:val="both"/>
        <w:rPr>
          <w:rFonts w:ascii="Book Antiqua" w:hAnsi="Book Antiqua"/>
          <w:lang w:val="en-GB"/>
        </w:rPr>
      </w:pPr>
      <w:r w:rsidRPr="004B0FA1">
        <w:rPr>
          <w:rFonts w:ascii="Book Antiqua" w:hAnsi="Book Antiqua"/>
          <w:lang w:val="en-GB"/>
        </w:rPr>
        <w:t>B</w:t>
      </w:r>
    </w:p>
    <w:p w14:paraId="14D9AEFC" w14:textId="77777777" w:rsidR="006A31F4" w:rsidRPr="004B0FA1" w:rsidRDefault="006A31F4" w:rsidP="004B0FA1">
      <w:pPr>
        <w:spacing w:line="360" w:lineRule="auto"/>
        <w:jc w:val="both"/>
        <w:rPr>
          <w:rFonts w:ascii="Book Antiqua" w:hAnsi="Book Antiqua"/>
          <w:b/>
          <w:bCs/>
          <w:lang w:val="en-GB"/>
        </w:rPr>
      </w:pPr>
      <w:r w:rsidRPr="004B0FA1">
        <w:rPr>
          <w:rFonts w:ascii="Book Antiqua" w:hAnsi="Book Antiqua"/>
          <w:b/>
          <w:bCs/>
          <w:noProof/>
          <w:lang w:eastAsia="zh-CN"/>
        </w:rPr>
        <w:drawing>
          <wp:inline distT="0" distB="0" distL="0" distR="0" wp14:anchorId="74A951A9" wp14:editId="1EAEC073">
            <wp:extent cx="2160565" cy="1692442"/>
            <wp:effectExtent l="19050" t="0" r="0" b="0"/>
            <wp:docPr id="10"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38067-F045-8548-9366-83D859A5C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38067-F045-8548-9366-83D859A5C4E1}"/>
                        </a:ext>
                      </a:extLst>
                    </pic:cNvPr>
                    <pic:cNvPicPr>
                      <a:picLocks noChangeAspect="1"/>
                    </pic:cNvPicPr>
                  </pic:nvPicPr>
                  <pic:blipFill>
                    <a:blip r:embed="rId10" cstate="print"/>
                    <a:stretch>
                      <a:fillRect/>
                    </a:stretch>
                  </pic:blipFill>
                  <pic:spPr>
                    <a:xfrm>
                      <a:off x="0" y="0"/>
                      <a:ext cx="2160565" cy="1692442"/>
                    </a:xfrm>
                    <a:prstGeom prst="rect">
                      <a:avLst/>
                    </a:prstGeom>
                  </pic:spPr>
                </pic:pic>
              </a:graphicData>
            </a:graphic>
          </wp:inline>
        </w:drawing>
      </w:r>
    </w:p>
    <w:p w14:paraId="7E1AA514" w14:textId="0F458EF7"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1</w:t>
      </w:r>
      <w:r w:rsidR="001D734A" w:rsidRPr="004B0FA1">
        <w:rPr>
          <w:rFonts w:ascii="Book Antiqua" w:eastAsia="Book Antiqua" w:hAnsi="Book Antiqua" w:cs="Book Antiqua"/>
          <w:b/>
          <w:bCs/>
          <w:color w:val="000000"/>
        </w:rPr>
        <w:t xml:space="preserve"> </w:t>
      </w:r>
      <w:r w:rsidR="006A31F4" w:rsidRPr="004B0FA1">
        <w:rPr>
          <w:rFonts w:ascii="Book Antiqua" w:eastAsia="Book Antiqua" w:hAnsi="Book Antiqua" w:cs="Book Antiqua"/>
          <w:b/>
          <w:bCs/>
          <w:color w:val="000000"/>
          <w:shd w:val="clear" w:color="auto" w:fill="FFFFFF"/>
        </w:rPr>
        <w:t>Endoscopic ultrasound</w:t>
      </w:r>
      <w:r w:rsidRPr="004B0FA1">
        <w:rPr>
          <w:rFonts w:ascii="Book Antiqua" w:eastAsia="Book Antiqua" w:hAnsi="Book Antiqua" w:cs="Book Antiqua"/>
          <w:b/>
          <w:bCs/>
          <w:color w:val="000000"/>
        </w:rPr>
        <w:t xml:space="preserve"> for liver evaluation.</w:t>
      </w:r>
      <w:r w:rsidR="004E1C35"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 xml:space="preserve">A: </w:t>
      </w:r>
      <w:r w:rsidR="002200C8">
        <w:rPr>
          <w:rFonts w:ascii="Book Antiqua" w:eastAsia="Book Antiqua" w:hAnsi="Book Antiqua" w:cs="Book Antiqua"/>
          <w:color w:val="000000"/>
        </w:rPr>
        <w:t>H</w:t>
      </w:r>
      <w:r w:rsidRPr="004B0FA1">
        <w:rPr>
          <w:rFonts w:ascii="Book Antiqua" w:eastAsia="Book Antiqua" w:hAnsi="Book Antiqua" w:cs="Book Antiqua"/>
          <w:color w:val="000000"/>
        </w:rPr>
        <w:t xml:space="preserve">ilium view of the liver tumoral mass; B: Fine needle aspiration guided </w:t>
      </w:r>
      <w:r w:rsidR="006A31F4" w:rsidRPr="004B0FA1">
        <w:rPr>
          <w:rFonts w:ascii="Book Antiqua" w:eastAsia="Book Antiqua" w:hAnsi="Book Antiqua" w:cs="Book Antiqua"/>
          <w:color w:val="000000"/>
        </w:rPr>
        <w:t>endoscopic ultrasound</w:t>
      </w:r>
      <w:r w:rsidRPr="004B0FA1">
        <w:rPr>
          <w:rFonts w:ascii="Book Antiqua" w:eastAsia="Book Antiqua" w:hAnsi="Book Antiqua" w:cs="Book Antiqua"/>
          <w:color w:val="000000"/>
        </w:rPr>
        <w:t xml:space="preserve"> for left lob</w:t>
      </w:r>
      <w:r w:rsidR="002200C8">
        <w:rPr>
          <w:rFonts w:ascii="Book Antiqua" w:eastAsia="Book Antiqua" w:hAnsi="Book Antiqua" w:cs="Book Antiqua"/>
          <w:color w:val="000000"/>
        </w:rPr>
        <w:t>e</w:t>
      </w:r>
      <w:r w:rsidRPr="004B0FA1">
        <w:rPr>
          <w:rFonts w:ascii="Book Antiqua" w:eastAsia="Book Antiqua" w:hAnsi="Book Antiqua" w:cs="Book Antiqua"/>
          <w:color w:val="000000"/>
        </w:rPr>
        <w:t xml:space="preserve"> intrahepatic cholangiocarcinoma</w:t>
      </w:r>
      <w:r w:rsidR="006A31F4" w:rsidRPr="004B0FA1">
        <w:rPr>
          <w:rFonts w:ascii="Book Antiqua" w:eastAsia="Book Antiqua" w:hAnsi="Book Antiqua" w:cs="Book Antiqua"/>
          <w:color w:val="000000"/>
        </w:rPr>
        <w:t>.</w:t>
      </w:r>
    </w:p>
    <w:p w14:paraId="5F3BDE8F"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rPr>
        <w:lastRenderedPageBreak/>
        <w:t>A</w:t>
      </w:r>
    </w:p>
    <w:p w14:paraId="16D5FC2D" w14:textId="77777777" w:rsidR="006A31F4" w:rsidRPr="004B0FA1" w:rsidRDefault="006A31F4" w:rsidP="004B0FA1">
      <w:pPr>
        <w:spacing w:line="360" w:lineRule="auto"/>
        <w:jc w:val="both"/>
        <w:rPr>
          <w:rFonts w:ascii="Book Antiqua" w:hAnsi="Book Antiqua"/>
        </w:rPr>
      </w:pPr>
      <w:r w:rsidRPr="004B0FA1">
        <w:rPr>
          <w:rFonts w:ascii="Book Antiqua" w:hAnsi="Book Antiqua"/>
          <w:b/>
          <w:bCs/>
          <w:noProof/>
          <w:lang w:eastAsia="zh-CN"/>
        </w:rPr>
        <w:drawing>
          <wp:inline distT="0" distB="0" distL="0" distR="0" wp14:anchorId="3119BF97" wp14:editId="43D7C618">
            <wp:extent cx="1828796" cy="1676400"/>
            <wp:effectExtent l="0" t="76200" r="0" b="57150"/>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1518" t="50128" r="12016" b="6495"/>
                    <a:stretch/>
                  </pic:blipFill>
                  <pic:spPr>
                    <a:xfrm rot="5400000">
                      <a:off x="0" y="0"/>
                      <a:ext cx="1828796" cy="1676400"/>
                    </a:xfrm>
                    <a:prstGeom prst="rect">
                      <a:avLst/>
                    </a:prstGeom>
                  </pic:spPr>
                </pic:pic>
              </a:graphicData>
            </a:graphic>
          </wp:inline>
        </w:drawing>
      </w:r>
    </w:p>
    <w:p w14:paraId="2A38173A" w14:textId="77777777" w:rsidR="006A31F4" w:rsidRPr="004B0FA1" w:rsidRDefault="006A31F4" w:rsidP="004B0FA1">
      <w:pPr>
        <w:spacing w:line="360" w:lineRule="auto"/>
        <w:jc w:val="both"/>
        <w:rPr>
          <w:rFonts w:ascii="Book Antiqua" w:hAnsi="Book Antiqua"/>
          <w:lang w:eastAsia="zh-CN"/>
        </w:rPr>
      </w:pPr>
      <w:r w:rsidRPr="004B0FA1">
        <w:rPr>
          <w:rFonts w:ascii="Book Antiqua" w:hAnsi="Book Antiqua"/>
          <w:lang w:eastAsia="zh-CN"/>
        </w:rPr>
        <w:t>B</w:t>
      </w:r>
    </w:p>
    <w:p w14:paraId="44DFCD7C" w14:textId="77777777" w:rsidR="006A31F4" w:rsidRPr="004B0FA1" w:rsidRDefault="006A31F4" w:rsidP="004B0FA1">
      <w:pPr>
        <w:spacing w:line="360" w:lineRule="auto"/>
        <w:jc w:val="both"/>
        <w:rPr>
          <w:rFonts w:ascii="Book Antiqua" w:hAnsi="Book Antiqua"/>
          <w:lang w:eastAsia="zh-CN"/>
        </w:rPr>
      </w:pPr>
      <w:r w:rsidRPr="004B0FA1">
        <w:rPr>
          <w:rFonts w:ascii="Book Antiqua" w:hAnsi="Book Antiqua"/>
          <w:b/>
          <w:bCs/>
          <w:noProof/>
          <w:lang w:eastAsia="zh-CN"/>
        </w:rPr>
        <w:drawing>
          <wp:inline distT="0" distB="0" distL="0" distR="0" wp14:anchorId="47D75013" wp14:editId="2A27BC13">
            <wp:extent cx="1828796" cy="1676400"/>
            <wp:effectExtent l="0" t="76200" r="0" b="57150"/>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1" cstate="print">
                      <a:extLst>
                        <a:ext uri="{28A0092B-C50C-407E-A947-70E740481C1C}">
                          <a14:useLocalDpi xmlns:a14="http://schemas.microsoft.com/office/drawing/2010/main" val="0"/>
                        </a:ext>
                      </a:extLst>
                    </a:blip>
                    <a:srcRect l="11518" t="6752" r="12016" b="49872"/>
                    <a:stretch/>
                  </pic:blipFill>
                  <pic:spPr>
                    <a:xfrm rot="5400000">
                      <a:off x="0" y="0"/>
                      <a:ext cx="1828796" cy="1676400"/>
                    </a:xfrm>
                    <a:prstGeom prst="rect">
                      <a:avLst/>
                    </a:prstGeom>
                  </pic:spPr>
                </pic:pic>
              </a:graphicData>
            </a:graphic>
          </wp:inline>
        </w:drawing>
      </w:r>
    </w:p>
    <w:p w14:paraId="58DAD77A" w14:textId="632F40FE"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2</w:t>
      </w:r>
      <w:r w:rsidR="001D734A" w:rsidRPr="004B0FA1">
        <w:rPr>
          <w:rFonts w:ascii="Book Antiqua" w:eastAsia="Book Antiqua" w:hAnsi="Book Antiqua" w:cs="Book Antiqua"/>
          <w:b/>
          <w:bCs/>
          <w:color w:val="000000"/>
        </w:rPr>
        <w:t xml:space="preserve"> </w:t>
      </w:r>
      <w:r w:rsidR="006A31F4" w:rsidRPr="004B0FA1">
        <w:rPr>
          <w:rFonts w:ascii="Book Antiqua" w:eastAsia="Book Antiqua" w:hAnsi="Book Antiqua" w:cs="Book Antiqua"/>
          <w:b/>
          <w:bCs/>
          <w:color w:val="000000"/>
          <w:shd w:val="clear" w:color="auto" w:fill="FFFFFF"/>
        </w:rPr>
        <w:t>Endoscopic ultrasound</w:t>
      </w:r>
      <w:r w:rsidRPr="004B0FA1">
        <w:rPr>
          <w:rFonts w:ascii="Book Antiqua" w:eastAsia="Book Antiqua" w:hAnsi="Book Antiqua" w:cs="Book Antiqua"/>
          <w:b/>
          <w:bCs/>
          <w:color w:val="000000"/>
        </w:rPr>
        <w:t xml:space="preserve"> of the distal </w:t>
      </w:r>
      <w:r w:rsidR="006A31F4" w:rsidRPr="004B0FA1">
        <w:rPr>
          <w:rFonts w:ascii="Book Antiqua" w:eastAsia="Book Antiqua" w:hAnsi="Book Antiqua" w:cs="Book Antiqua"/>
          <w:b/>
          <w:bCs/>
          <w:color w:val="000000"/>
        </w:rPr>
        <w:t>common bile duct</w:t>
      </w:r>
      <w:r w:rsidRPr="004B0FA1">
        <w:rPr>
          <w:rFonts w:ascii="Book Antiqua" w:eastAsia="Book Antiqua" w:hAnsi="Book Antiqua" w:cs="Book Antiqua"/>
          <w:b/>
          <w:bCs/>
          <w:color w:val="000000"/>
        </w:rPr>
        <w:t>.</w:t>
      </w:r>
      <w:r w:rsidR="00284F2B"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A: Small non-invasive tumoral mass (distal cholangiocarcinoma)</w:t>
      </w:r>
      <w:r w:rsidR="006A31F4" w:rsidRPr="004B0FA1">
        <w:rPr>
          <w:rFonts w:ascii="Book Antiqua" w:eastAsia="Book Antiqua" w:hAnsi="Book Antiqua" w:cs="Book Antiqua"/>
          <w:color w:val="000000"/>
        </w:rPr>
        <w:t xml:space="preserve">; </w:t>
      </w:r>
      <w:r w:rsidRPr="004B0FA1">
        <w:rPr>
          <w:rFonts w:ascii="Book Antiqua" w:eastAsia="Book Antiqua" w:hAnsi="Book Antiqua" w:cs="Book Antiqua"/>
          <w:color w:val="000000"/>
        </w:rPr>
        <w:t xml:space="preserve">B: Elastography: </w:t>
      </w:r>
      <w:r w:rsidR="00A527AD">
        <w:rPr>
          <w:rFonts w:ascii="Book Antiqua" w:hAnsi="Book Antiqua" w:cs="Book Antiqua" w:hint="eastAsia"/>
          <w:color w:val="000000"/>
          <w:lang w:eastAsia="zh-CN"/>
        </w:rPr>
        <w:t>B</w:t>
      </w:r>
      <w:r w:rsidRPr="004B0FA1">
        <w:rPr>
          <w:rFonts w:ascii="Book Antiqua" w:eastAsia="Book Antiqua" w:hAnsi="Book Antiqua" w:cs="Book Antiqua"/>
          <w:color w:val="000000"/>
        </w:rPr>
        <w:t>lue color of the tumor (hard stiffness)</w:t>
      </w:r>
      <w:r w:rsidR="006A31F4" w:rsidRPr="004B0FA1">
        <w:rPr>
          <w:rFonts w:ascii="Book Antiqua" w:eastAsia="Book Antiqua" w:hAnsi="Book Antiqua" w:cs="Book Antiqua"/>
          <w:color w:val="000000"/>
        </w:rPr>
        <w:t>.</w:t>
      </w:r>
    </w:p>
    <w:p w14:paraId="5E893D75" w14:textId="77777777" w:rsidR="006A31F4"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bCs/>
          <w:lang w:val="en-GB"/>
        </w:rPr>
        <w:lastRenderedPageBreak/>
        <w:t>A</w:t>
      </w:r>
    </w:p>
    <w:p w14:paraId="52079F0C"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lang w:eastAsia="zh-CN"/>
        </w:rPr>
        <w:drawing>
          <wp:inline distT="0" distB="0" distL="0" distR="0" wp14:anchorId="5166F034" wp14:editId="7519E9C8">
            <wp:extent cx="1811457" cy="1414682"/>
            <wp:effectExtent l="0" t="0" r="0" b="8255"/>
            <wp:docPr id="3" name="Picture 1" descr="SnapBmp13.bmp"/>
            <wp:cNvGraphicFramePr/>
            <a:graphic xmlns:a="http://schemas.openxmlformats.org/drawingml/2006/main">
              <a:graphicData uri="http://schemas.openxmlformats.org/drawingml/2006/picture">
                <pic:pic xmlns:pic="http://schemas.openxmlformats.org/drawingml/2006/picture">
                  <pic:nvPicPr>
                    <pic:cNvPr id="28674" name="Picture 2" descr="SnapBmp13.bmp"/>
                    <pic:cNvPicPr>
                      <a:picLocks noChangeAspect="1"/>
                    </pic:cNvPicPr>
                  </pic:nvPicPr>
                  <pic:blipFill>
                    <a:blip r:embed="rId12" cstate="print"/>
                    <a:srcRect/>
                    <a:stretch>
                      <a:fillRect/>
                    </a:stretch>
                  </pic:blipFill>
                  <pic:spPr bwMode="auto">
                    <a:xfrm>
                      <a:off x="0" y="0"/>
                      <a:ext cx="1835109" cy="1433153"/>
                    </a:xfrm>
                    <a:prstGeom prst="rect">
                      <a:avLst/>
                    </a:prstGeom>
                    <a:noFill/>
                    <a:ln w="9525">
                      <a:noFill/>
                      <a:miter lim="800000"/>
                      <a:headEnd/>
                      <a:tailEnd/>
                    </a:ln>
                  </pic:spPr>
                </pic:pic>
              </a:graphicData>
            </a:graphic>
          </wp:inline>
        </w:drawing>
      </w:r>
    </w:p>
    <w:p w14:paraId="489FB636"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lang w:val="en-GB" w:eastAsia="en-GB"/>
        </w:rPr>
        <w:t>B</w:t>
      </w:r>
    </w:p>
    <w:p w14:paraId="321E19A6" w14:textId="77777777" w:rsidR="00A77B3E" w:rsidRPr="004B0FA1" w:rsidRDefault="006A31F4" w:rsidP="004B0FA1">
      <w:pPr>
        <w:spacing w:line="360" w:lineRule="auto"/>
        <w:jc w:val="both"/>
        <w:rPr>
          <w:rFonts w:ascii="Book Antiqua" w:hAnsi="Book Antiqua"/>
        </w:rPr>
      </w:pPr>
      <w:r w:rsidRPr="004B0FA1">
        <w:rPr>
          <w:rFonts w:ascii="Book Antiqua" w:hAnsi="Book Antiqua"/>
          <w:noProof/>
          <w:lang w:eastAsia="zh-CN"/>
        </w:rPr>
        <w:drawing>
          <wp:inline distT="0" distB="0" distL="0" distR="0" wp14:anchorId="7E2A9743" wp14:editId="42F9DE0D">
            <wp:extent cx="1786759" cy="1428935"/>
            <wp:effectExtent l="0" t="0" r="4445" b="0"/>
            <wp:docPr id="4" name="Picture 2" descr="SnapJpg25.jpg"/>
            <wp:cNvGraphicFramePr/>
            <a:graphic xmlns:a="http://schemas.openxmlformats.org/drawingml/2006/main">
              <a:graphicData uri="http://schemas.openxmlformats.org/drawingml/2006/picture">
                <pic:pic xmlns:pic="http://schemas.openxmlformats.org/drawingml/2006/picture">
                  <pic:nvPicPr>
                    <pic:cNvPr id="28675" name="Picture 4" descr="SnapJpg25.jpg"/>
                    <pic:cNvPicPr>
                      <a:picLocks noChangeAspect="1"/>
                    </pic:cNvPicPr>
                  </pic:nvPicPr>
                  <pic:blipFill>
                    <a:blip r:embed="rId13" cstate="print"/>
                    <a:srcRect/>
                    <a:stretch>
                      <a:fillRect/>
                    </a:stretch>
                  </pic:blipFill>
                  <pic:spPr bwMode="auto">
                    <a:xfrm>
                      <a:off x="0" y="0"/>
                      <a:ext cx="1790998" cy="1432325"/>
                    </a:xfrm>
                    <a:prstGeom prst="rect">
                      <a:avLst/>
                    </a:prstGeom>
                    <a:noFill/>
                    <a:ln w="9525">
                      <a:noFill/>
                      <a:miter lim="800000"/>
                      <a:headEnd/>
                      <a:tailEnd/>
                    </a:ln>
                  </pic:spPr>
                </pic:pic>
              </a:graphicData>
            </a:graphic>
          </wp:inline>
        </w:drawing>
      </w:r>
    </w:p>
    <w:p w14:paraId="47CABB96" w14:textId="156454F0"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 xml:space="preserve">Figure </w:t>
      </w:r>
      <w:proofErr w:type="gramStart"/>
      <w:r w:rsidRPr="004B0FA1">
        <w:rPr>
          <w:rFonts w:ascii="Book Antiqua" w:eastAsia="Book Antiqua" w:hAnsi="Book Antiqua" w:cs="Book Antiqua"/>
          <w:b/>
          <w:bCs/>
          <w:color w:val="000000"/>
        </w:rPr>
        <w:t>3</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 xml:space="preserve">Intraductal ultrasonography for diagnosis of </w:t>
      </w:r>
      <w:r w:rsidR="006A31F4" w:rsidRPr="004B0FA1">
        <w:rPr>
          <w:rFonts w:ascii="Book Antiqua" w:eastAsia="Book Antiqua" w:hAnsi="Book Antiqua" w:cs="Book Antiqua"/>
          <w:b/>
          <w:bCs/>
          <w:color w:val="000000"/>
        </w:rPr>
        <w:t>cholangiocarcinoma</w:t>
      </w:r>
      <w:proofErr w:type="gramEnd"/>
      <w:r w:rsidRPr="004B0FA1">
        <w:rPr>
          <w:rFonts w:ascii="Book Antiqua" w:eastAsia="Book Antiqua" w:hAnsi="Book Antiqua" w:cs="Book Antiqua"/>
          <w:b/>
          <w:bCs/>
          <w:color w:val="000000"/>
        </w:rPr>
        <w:t>.</w:t>
      </w:r>
      <w:r w:rsidR="00C727E0" w:rsidRPr="004B0FA1">
        <w:rPr>
          <w:rFonts w:ascii="Book Antiqua" w:eastAsia="Book Antiqua" w:hAnsi="Book Antiqua" w:cs="Book Antiqua"/>
          <w:b/>
          <w:bCs/>
          <w:color w:val="000000"/>
        </w:rPr>
        <w:t xml:space="preserve"> </w:t>
      </w:r>
      <w:r w:rsidRPr="004B0FA1">
        <w:rPr>
          <w:rFonts w:ascii="Book Antiqua" w:eastAsia="Book Antiqua" w:hAnsi="Book Antiqua" w:cs="Book Antiqua"/>
          <w:color w:val="000000"/>
        </w:rPr>
        <w:t xml:space="preserve">A: Large tumoral mass with invasion of surrounding tissue; B: Infiltrative cholangiocarcinoma in proximity of </w:t>
      </w:r>
      <w:r w:rsidR="00586F39">
        <w:rPr>
          <w:rFonts w:ascii="Book Antiqua" w:eastAsia="Book Antiqua" w:hAnsi="Book Antiqua" w:cs="Book Antiqua"/>
          <w:color w:val="000000"/>
        </w:rPr>
        <w:t xml:space="preserve">the </w:t>
      </w:r>
      <w:r w:rsidRPr="004B0FA1">
        <w:rPr>
          <w:rFonts w:ascii="Book Antiqua" w:eastAsia="Book Antiqua" w:hAnsi="Book Antiqua" w:cs="Book Antiqua"/>
          <w:color w:val="000000"/>
        </w:rPr>
        <w:t>hepatic artery</w:t>
      </w:r>
      <w:r w:rsidR="006A31F4" w:rsidRPr="004B0FA1">
        <w:rPr>
          <w:rFonts w:ascii="Book Antiqua" w:eastAsia="Book Antiqua" w:hAnsi="Book Antiqua" w:cs="Book Antiqua"/>
          <w:color w:val="000000"/>
        </w:rPr>
        <w:t>.</w:t>
      </w:r>
    </w:p>
    <w:p w14:paraId="478B51DE"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46D08C76" w14:textId="77777777" w:rsidR="006A31F4" w:rsidRPr="004B0FA1" w:rsidRDefault="006A31F4" w:rsidP="004B0FA1">
      <w:pPr>
        <w:spacing w:line="360" w:lineRule="auto"/>
        <w:jc w:val="both"/>
        <w:rPr>
          <w:rFonts w:ascii="Book Antiqua" w:eastAsia="MinionPro-Regular" w:hAnsi="Book Antiqua"/>
          <w:noProof/>
        </w:rPr>
      </w:pPr>
      <w:r w:rsidRPr="004B0FA1">
        <w:rPr>
          <w:rFonts w:ascii="Book Antiqua" w:eastAsia="MinionPro-Regular" w:hAnsi="Book Antiqua"/>
          <w:noProof/>
          <w:lang w:eastAsia="zh-CN"/>
        </w:rPr>
        <w:drawing>
          <wp:inline distT="0" distB="0" distL="0" distR="0" wp14:anchorId="06C8642E" wp14:editId="50B7E8D0">
            <wp:extent cx="1593020" cy="1355815"/>
            <wp:effectExtent l="0" t="0" r="7620" b="0"/>
            <wp:docPr id="7" name="Picture 4"/>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pic:cNvPicPr>
                  </pic:nvPicPr>
                  <pic:blipFill>
                    <a:blip r:embed="rId14" cstate="print"/>
                    <a:srcRect/>
                    <a:stretch>
                      <a:fillRect/>
                    </a:stretch>
                  </pic:blipFill>
                  <pic:spPr bwMode="auto">
                    <a:xfrm>
                      <a:off x="0" y="0"/>
                      <a:ext cx="1600323" cy="1362031"/>
                    </a:xfrm>
                    <a:prstGeom prst="rect">
                      <a:avLst/>
                    </a:prstGeom>
                    <a:noFill/>
                    <a:ln w="9525">
                      <a:noFill/>
                      <a:miter lim="800000"/>
                      <a:headEnd/>
                      <a:tailEnd/>
                    </a:ln>
                  </pic:spPr>
                </pic:pic>
              </a:graphicData>
            </a:graphic>
          </wp:inline>
        </w:drawing>
      </w:r>
    </w:p>
    <w:p w14:paraId="49A96A67" w14:textId="77777777" w:rsidR="006A31F4" w:rsidRPr="004B0FA1" w:rsidRDefault="006A31F4" w:rsidP="004B0FA1">
      <w:pPr>
        <w:spacing w:line="360" w:lineRule="auto"/>
        <w:jc w:val="both"/>
        <w:rPr>
          <w:rFonts w:ascii="Book Antiqua" w:eastAsia="MinionPro-Regular" w:hAnsi="Book Antiqua"/>
          <w:noProof/>
        </w:rPr>
      </w:pPr>
      <w:r w:rsidRPr="004B0FA1">
        <w:rPr>
          <w:rFonts w:ascii="Book Antiqua" w:eastAsia="MinionPro-Regular" w:hAnsi="Book Antiqua"/>
          <w:noProof/>
        </w:rPr>
        <w:t>B</w:t>
      </w:r>
    </w:p>
    <w:p w14:paraId="0363BB9A" w14:textId="77777777" w:rsidR="006A31F4" w:rsidRPr="004B0FA1" w:rsidRDefault="006A31F4" w:rsidP="004B0FA1">
      <w:pPr>
        <w:spacing w:line="360" w:lineRule="auto"/>
        <w:jc w:val="both"/>
        <w:rPr>
          <w:rFonts w:ascii="Book Antiqua" w:hAnsi="Book Antiqua"/>
          <w:noProof/>
        </w:rPr>
      </w:pPr>
      <w:r w:rsidRPr="004B0FA1">
        <w:rPr>
          <w:rFonts w:ascii="Book Antiqua" w:eastAsia="MinionPro-Regular" w:hAnsi="Book Antiqua"/>
          <w:noProof/>
          <w:lang w:eastAsia="zh-CN"/>
        </w:rPr>
        <w:drawing>
          <wp:inline distT="0" distB="0" distL="0" distR="0" wp14:anchorId="3A6B64EE" wp14:editId="450BD17B">
            <wp:extent cx="1587062" cy="1250731"/>
            <wp:effectExtent l="0" t="0" r="0" b="6985"/>
            <wp:docPr id="8" name="Picture 5"/>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pic:cNvPicPr>
                  </pic:nvPicPr>
                  <pic:blipFill>
                    <a:blip r:embed="rId15" cstate="print"/>
                    <a:srcRect/>
                    <a:stretch>
                      <a:fillRect/>
                    </a:stretch>
                  </pic:blipFill>
                  <pic:spPr bwMode="auto">
                    <a:xfrm>
                      <a:off x="0" y="0"/>
                      <a:ext cx="1609852" cy="1268691"/>
                    </a:xfrm>
                    <a:prstGeom prst="rect">
                      <a:avLst/>
                    </a:prstGeom>
                    <a:noFill/>
                    <a:ln w="9525">
                      <a:noFill/>
                      <a:miter lim="800000"/>
                      <a:headEnd/>
                      <a:tailEnd/>
                    </a:ln>
                  </pic:spPr>
                </pic:pic>
              </a:graphicData>
            </a:graphic>
          </wp:inline>
        </w:drawing>
      </w:r>
    </w:p>
    <w:p w14:paraId="2420AFAE"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rPr>
        <w:t>C</w:t>
      </w:r>
    </w:p>
    <w:p w14:paraId="15006A8C"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71703F69" wp14:editId="7A3D9647">
            <wp:extent cx="1629103" cy="1387366"/>
            <wp:effectExtent l="0" t="0" r="0" b="3810"/>
            <wp:docPr id="2" name="Picture 6"/>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pic:cNvPicPr>
                  </pic:nvPicPr>
                  <pic:blipFill>
                    <a:blip r:embed="rId16" cstate="print"/>
                    <a:srcRect/>
                    <a:stretch>
                      <a:fillRect/>
                    </a:stretch>
                  </pic:blipFill>
                  <pic:spPr bwMode="auto">
                    <a:xfrm>
                      <a:off x="0" y="0"/>
                      <a:ext cx="1631428" cy="1389346"/>
                    </a:xfrm>
                    <a:prstGeom prst="rect">
                      <a:avLst/>
                    </a:prstGeom>
                    <a:noFill/>
                    <a:ln w="9525">
                      <a:noFill/>
                      <a:miter lim="800000"/>
                      <a:headEnd/>
                      <a:tailEnd/>
                    </a:ln>
                  </pic:spPr>
                </pic:pic>
              </a:graphicData>
            </a:graphic>
          </wp:inline>
        </w:drawing>
      </w:r>
    </w:p>
    <w:p w14:paraId="4C044983" w14:textId="6EEECDF1"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4</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 xml:space="preserve">Endoscopic retrograde cholangiopancreatography. </w:t>
      </w:r>
      <w:proofErr w:type="gramStart"/>
      <w:r w:rsidRPr="004B0FA1">
        <w:rPr>
          <w:rFonts w:ascii="Book Antiqua" w:eastAsia="Book Antiqua" w:hAnsi="Book Antiqua" w:cs="Book Antiqua"/>
          <w:color w:val="000000"/>
        </w:rPr>
        <w:t>Radiologic and endoscopic view.</w:t>
      </w:r>
      <w:proofErr w:type="gramEnd"/>
      <w:r w:rsidRPr="004B0FA1">
        <w:rPr>
          <w:rFonts w:ascii="Book Antiqua" w:eastAsia="Book Antiqua" w:hAnsi="Book Antiqua" w:cs="Book Antiqua"/>
          <w:color w:val="000000"/>
        </w:rPr>
        <w:t xml:space="preserve"> A: Bismuth IV cholangiocarcinoma of the hilum; B: Endoscopic stenting with plastic stent in place; C: Endoscopic view of plastic stent at the level of </w:t>
      </w:r>
      <w:r w:rsidR="00906E0E">
        <w:rPr>
          <w:rFonts w:ascii="Book Antiqua" w:eastAsia="Book Antiqua" w:hAnsi="Book Antiqua" w:cs="Book Antiqua"/>
          <w:color w:val="000000"/>
        </w:rPr>
        <w:t xml:space="preserve">the </w:t>
      </w:r>
      <w:r w:rsidRPr="004B0FA1">
        <w:rPr>
          <w:rFonts w:ascii="Book Antiqua" w:eastAsia="Book Antiqua" w:hAnsi="Book Antiqua" w:cs="Book Antiqua"/>
          <w:color w:val="000000"/>
        </w:rPr>
        <w:t>papilla</w:t>
      </w:r>
      <w:r w:rsidR="006A31F4" w:rsidRPr="004B0FA1">
        <w:rPr>
          <w:rFonts w:ascii="Book Antiqua" w:eastAsia="Book Antiqua" w:hAnsi="Book Antiqua" w:cs="Book Antiqua"/>
          <w:color w:val="000000"/>
        </w:rPr>
        <w:t>.</w:t>
      </w:r>
    </w:p>
    <w:p w14:paraId="5B84F976"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1762F9AA"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bCs/>
          <w:noProof/>
          <w:lang w:eastAsia="zh-CN"/>
        </w:rPr>
        <w:drawing>
          <wp:inline distT="0" distB="0" distL="0" distR="0" wp14:anchorId="27BB1ACE" wp14:editId="500011CC">
            <wp:extent cx="1847215" cy="16217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215" cy="1621790"/>
                    </a:xfrm>
                    <a:prstGeom prst="rect">
                      <a:avLst/>
                    </a:prstGeom>
                    <a:noFill/>
                  </pic:spPr>
                </pic:pic>
              </a:graphicData>
            </a:graphic>
          </wp:inline>
        </w:drawing>
      </w:r>
    </w:p>
    <w:p w14:paraId="4B10A169" w14:textId="77777777" w:rsidR="006A31F4" w:rsidRPr="004B0FA1" w:rsidRDefault="006A31F4" w:rsidP="004B0FA1">
      <w:pPr>
        <w:spacing w:line="360" w:lineRule="auto"/>
        <w:jc w:val="both"/>
        <w:rPr>
          <w:rFonts w:ascii="Book Antiqua" w:hAnsi="Book Antiqua"/>
        </w:rPr>
      </w:pPr>
      <w:r w:rsidRPr="004B0FA1">
        <w:rPr>
          <w:rFonts w:ascii="Book Antiqua" w:hAnsi="Book Antiqua"/>
        </w:rPr>
        <w:t>B</w:t>
      </w:r>
    </w:p>
    <w:p w14:paraId="580D0AE4" w14:textId="77777777" w:rsidR="006A31F4" w:rsidRPr="004B0FA1" w:rsidRDefault="006A31F4" w:rsidP="004B0FA1">
      <w:pPr>
        <w:spacing w:line="360" w:lineRule="auto"/>
        <w:jc w:val="both"/>
        <w:rPr>
          <w:rFonts w:ascii="Book Antiqua" w:hAnsi="Book Antiqua"/>
        </w:rPr>
      </w:pPr>
      <w:r w:rsidRPr="004B0FA1">
        <w:rPr>
          <w:rFonts w:ascii="Book Antiqua" w:eastAsia="MinionPro-Regular" w:hAnsi="Book Antiqua"/>
          <w:noProof/>
          <w:lang w:eastAsia="zh-CN"/>
        </w:rPr>
        <w:drawing>
          <wp:inline distT="0" distB="0" distL="0" distR="0" wp14:anchorId="2DB7AB75" wp14:editId="7A397401">
            <wp:extent cx="1812827" cy="1596878"/>
            <wp:effectExtent l="0" t="0" r="0" b="3810"/>
            <wp:docPr id="11" name="Picture 8" descr="kaschuta0815-1216(CVBS)"/>
            <wp:cNvGraphicFramePr/>
            <a:graphic xmlns:a="http://schemas.openxmlformats.org/drawingml/2006/main">
              <a:graphicData uri="http://schemas.openxmlformats.org/drawingml/2006/picture">
                <pic:pic xmlns:pic="http://schemas.openxmlformats.org/drawingml/2006/picture">
                  <pic:nvPicPr>
                    <pic:cNvPr id="39938" name="Picture 5" descr="kaschuta0815-1216(CVBS)"/>
                    <pic:cNvPicPr>
                      <a:picLocks noChangeAspect="1" noChangeArrowheads="1"/>
                    </pic:cNvPicPr>
                  </pic:nvPicPr>
                  <pic:blipFill>
                    <a:blip r:embed="rId18" cstate="print"/>
                    <a:srcRect/>
                    <a:stretch>
                      <a:fillRect/>
                    </a:stretch>
                  </pic:blipFill>
                  <pic:spPr bwMode="auto">
                    <a:xfrm>
                      <a:off x="0" y="0"/>
                      <a:ext cx="1825979" cy="1608464"/>
                    </a:xfrm>
                    <a:prstGeom prst="rect">
                      <a:avLst/>
                    </a:prstGeom>
                    <a:noFill/>
                    <a:ln w="9525">
                      <a:noFill/>
                      <a:miter lim="800000"/>
                      <a:headEnd/>
                      <a:tailEnd/>
                    </a:ln>
                  </pic:spPr>
                </pic:pic>
              </a:graphicData>
            </a:graphic>
          </wp:inline>
        </w:drawing>
      </w:r>
    </w:p>
    <w:p w14:paraId="0767AD31" w14:textId="77777777" w:rsidR="006A31F4" w:rsidRPr="004B0FA1" w:rsidRDefault="006A31F4" w:rsidP="004B0FA1">
      <w:pPr>
        <w:spacing w:line="360" w:lineRule="auto"/>
        <w:jc w:val="both"/>
        <w:rPr>
          <w:rFonts w:ascii="Book Antiqua" w:hAnsi="Book Antiqua"/>
        </w:rPr>
      </w:pPr>
      <w:r w:rsidRPr="004B0FA1">
        <w:rPr>
          <w:rFonts w:ascii="Book Antiqua" w:hAnsi="Book Antiqua"/>
        </w:rPr>
        <w:t>C</w:t>
      </w:r>
    </w:p>
    <w:p w14:paraId="2F6BD48B" w14:textId="77777777" w:rsidR="00A77B3E" w:rsidRPr="004B0FA1" w:rsidRDefault="006A31F4" w:rsidP="004B0FA1">
      <w:pPr>
        <w:spacing w:line="360" w:lineRule="auto"/>
        <w:jc w:val="both"/>
        <w:rPr>
          <w:rFonts w:ascii="Book Antiqua" w:hAnsi="Book Antiqua"/>
        </w:rPr>
      </w:pPr>
      <w:r w:rsidRPr="004B0FA1">
        <w:rPr>
          <w:rFonts w:ascii="Book Antiqua" w:hAnsi="Book Antiqua"/>
          <w:noProof/>
          <w:lang w:eastAsia="zh-CN"/>
        </w:rPr>
        <w:drawing>
          <wp:inline distT="0" distB="0" distL="0" distR="0" wp14:anchorId="092435AA" wp14:editId="4D2B726E">
            <wp:extent cx="1786759" cy="1618593"/>
            <wp:effectExtent l="57150" t="0" r="61595" b="115570"/>
            <wp:docPr id="5" name="Picture 9" descr="kasuschta0815-1216(CVBS)"/>
            <wp:cNvGraphicFramePr/>
            <a:graphic xmlns:a="http://schemas.openxmlformats.org/drawingml/2006/main">
              <a:graphicData uri="http://schemas.openxmlformats.org/drawingml/2006/picture">
                <pic:pic xmlns:pic="http://schemas.openxmlformats.org/drawingml/2006/picture">
                  <pic:nvPicPr>
                    <pic:cNvPr id="39939" name="Picture 6" descr="kasuschta0815-1216(CVBS)"/>
                    <pic:cNvPicPr>
                      <a:picLocks noChangeAspect="1" noChangeArrowheads="1"/>
                    </pic:cNvPicPr>
                  </pic:nvPicPr>
                  <pic:blipFill>
                    <a:blip r:embed="rId19" cstate="print"/>
                    <a:srcRect l="24855" r="4380"/>
                    <a:stretch>
                      <a:fillRect/>
                    </a:stretch>
                  </pic:blipFill>
                  <pic:spPr bwMode="auto">
                    <a:xfrm>
                      <a:off x="0" y="0"/>
                      <a:ext cx="1793863" cy="1625028"/>
                    </a:xfrm>
                    <a:prstGeom prst="rect">
                      <a:avLst/>
                    </a:prstGeom>
                    <a:solidFill>
                      <a:schemeClr val="accent1"/>
                    </a:solidFill>
                    <a:ln w="9525">
                      <a:noFill/>
                      <a:miter lim="800000"/>
                      <a:headEnd/>
                      <a:tailEnd/>
                    </a:ln>
                    <a:effectLst>
                      <a:outerShdw blurRad="50800" dist="50800" dir="5400000" algn="ctr" rotWithShape="0">
                        <a:schemeClr val="tx1"/>
                      </a:outerShdw>
                    </a:effectLst>
                  </pic:spPr>
                </pic:pic>
              </a:graphicData>
            </a:graphic>
          </wp:inline>
        </w:drawing>
      </w:r>
    </w:p>
    <w:p w14:paraId="56C5A49F" w14:textId="4FA6CBD5"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5</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Radiologic and endoscopic view.</w:t>
      </w:r>
      <w:proofErr w:type="gramEnd"/>
      <w:r w:rsidRPr="004B0FA1">
        <w:rPr>
          <w:rFonts w:ascii="Book Antiqua" w:eastAsia="Book Antiqua" w:hAnsi="Book Antiqua" w:cs="Book Antiqua"/>
          <w:color w:val="000000"/>
        </w:rPr>
        <w:t xml:space="preserve"> A: Bismuth IV cholangiocarcinoma of the hilum; B: Endoscopic stenting with metallic stent in place; C: Endoscopic view of metallic stent at the level of </w:t>
      </w:r>
      <w:r w:rsidR="00906E0E">
        <w:rPr>
          <w:rFonts w:ascii="Book Antiqua" w:eastAsia="Book Antiqua" w:hAnsi="Book Antiqua" w:cs="Book Antiqua"/>
          <w:color w:val="000000"/>
        </w:rPr>
        <w:t xml:space="preserve">the </w:t>
      </w:r>
      <w:r w:rsidRPr="004B0FA1">
        <w:rPr>
          <w:rFonts w:ascii="Book Antiqua" w:eastAsia="Book Antiqua" w:hAnsi="Book Antiqua" w:cs="Book Antiqua"/>
          <w:color w:val="000000"/>
        </w:rPr>
        <w:t>papilla</w:t>
      </w:r>
      <w:r w:rsidR="006A31F4" w:rsidRPr="004B0FA1">
        <w:rPr>
          <w:rFonts w:ascii="Book Antiqua" w:eastAsia="Book Antiqua" w:hAnsi="Book Antiqua" w:cs="Book Antiqua"/>
          <w:color w:val="000000"/>
        </w:rPr>
        <w:t>.</w:t>
      </w:r>
    </w:p>
    <w:p w14:paraId="77495694"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noProof/>
          <w:lang w:eastAsia="zh-CN"/>
        </w:rPr>
        <w:lastRenderedPageBreak/>
        <w:drawing>
          <wp:inline distT="0" distB="0" distL="0" distR="0" wp14:anchorId="16D1BE3B" wp14:editId="077B8FDD">
            <wp:extent cx="2278820" cy="1872371"/>
            <wp:effectExtent l="0" t="0" r="7620" b="7620"/>
            <wp:docPr id="21" name="Picture 10" descr="SnapJpg56.jpg"/>
            <wp:cNvGraphicFramePr/>
            <a:graphic xmlns:a="http://schemas.openxmlformats.org/drawingml/2006/main">
              <a:graphicData uri="http://schemas.openxmlformats.org/drawingml/2006/picture">
                <pic:pic xmlns:pic="http://schemas.openxmlformats.org/drawingml/2006/picture">
                  <pic:nvPicPr>
                    <pic:cNvPr id="46081" name="Picture 3" descr="SnapJpg56.jpg"/>
                    <pic:cNvPicPr>
                      <a:picLocks noChangeAspect="1"/>
                    </pic:cNvPicPr>
                  </pic:nvPicPr>
                  <pic:blipFill>
                    <a:blip r:embed="rId20" cstate="print"/>
                    <a:srcRect/>
                    <a:stretch>
                      <a:fillRect/>
                    </a:stretch>
                  </pic:blipFill>
                  <pic:spPr bwMode="auto">
                    <a:xfrm>
                      <a:off x="0" y="0"/>
                      <a:ext cx="2315943" cy="1902872"/>
                    </a:xfrm>
                    <a:prstGeom prst="rect">
                      <a:avLst/>
                    </a:prstGeom>
                    <a:noFill/>
                    <a:ln w="9525">
                      <a:noFill/>
                      <a:miter lim="800000"/>
                      <a:headEnd/>
                      <a:tailEnd/>
                    </a:ln>
                  </pic:spPr>
                </pic:pic>
              </a:graphicData>
            </a:graphic>
          </wp:inline>
        </w:drawing>
      </w:r>
    </w:p>
    <w:p w14:paraId="538B5E68" w14:textId="2A361418"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6</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Radiologic view.</w:t>
      </w:r>
      <w:proofErr w:type="gramEnd"/>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Side-by-side technique (metallic stents in both intrahepatic ducts)</w:t>
      </w:r>
      <w:r w:rsidR="006A31F4" w:rsidRPr="004B0FA1">
        <w:rPr>
          <w:rFonts w:ascii="Book Antiqua" w:eastAsia="Book Antiqua" w:hAnsi="Book Antiqua" w:cs="Book Antiqua"/>
          <w:color w:val="000000"/>
        </w:rPr>
        <w:t>.</w:t>
      </w:r>
      <w:proofErr w:type="gramEnd"/>
    </w:p>
    <w:p w14:paraId="24B19253" w14:textId="77777777" w:rsidR="00A77B3E" w:rsidRPr="004B0FA1" w:rsidRDefault="006A31F4" w:rsidP="004B0FA1">
      <w:pPr>
        <w:spacing w:line="360" w:lineRule="auto"/>
        <w:jc w:val="both"/>
        <w:rPr>
          <w:rFonts w:ascii="Book Antiqua" w:hAnsi="Book Antiqua"/>
        </w:rPr>
      </w:pPr>
      <w:r w:rsidRPr="004B0FA1">
        <w:rPr>
          <w:rFonts w:ascii="Book Antiqua" w:hAnsi="Book Antiqua"/>
        </w:rPr>
        <w:br w:type="page"/>
      </w:r>
      <w:r w:rsidRPr="004B0FA1">
        <w:rPr>
          <w:rFonts w:ascii="Book Antiqua" w:hAnsi="Book Antiqua"/>
          <w:noProof/>
          <w:lang w:eastAsia="zh-CN"/>
        </w:rPr>
        <w:lastRenderedPageBreak/>
        <w:drawing>
          <wp:inline distT="0" distB="0" distL="0" distR="0" wp14:anchorId="2A4ACE21" wp14:editId="12D28E59">
            <wp:extent cx="4485290" cy="2884543"/>
            <wp:effectExtent l="0" t="0" r="0" b="0"/>
            <wp:docPr id="1" name="Picture 1" descr="D:\Desktop\articol colangiocc conf Tantau A\Imagini colangioc\4NNCQBH5636H1292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rticol colangiocc conf Tantau A\Imagini colangioc\4NNCQBH5636H12926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2594" cy="2902103"/>
                    </a:xfrm>
                    <a:prstGeom prst="rect">
                      <a:avLst/>
                    </a:prstGeom>
                    <a:noFill/>
                    <a:ln>
                      <a:noFill/>
                    </a:ln>
                  </pic:spPr>
                </pic:pic>
              </a:graphicData>
            </a:graphic>
          </wp:inline>
        </w:drawing>
      </w:r>
    </w:p>
    <w:p w14:paraId="4B474C20" w14:textId="120C3984" w:rsidR="00A77B3E" w:rsidRPr="004B0FA1" w:rsidRDefault="00074858" w:rsidP="004B0FA1">
      <w:pPr>
        <w:spacing w:line="360" w:lineRule="auto"/>
        <w:jc w:val="both"/>
        <w:rPr>
          <w:rFonts w:ascii="Book Antiqua" w:hAnsi="Book Antiqua"/>
          <w:b/>
          <w:bCs/>
        </w:rPr>
      </w:pPr>
      <w:r w:rsidRPr="004B0FA1">
        <w:rPr>
          <w:rFonts w:ascii="Book Antiqua" w:eastAsia="Book Antiqua" w:hAnsi="Book Antiqua" w:cs="Book Antiqua"/>
          <w:b/>
          <w:bCs/>
          <w:color w:val="000000"/>
        </w:rPr>
        <w:t>Figure 7</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Cholangioscopy</w:t>
      </w:r>
      <w:r w:rsidR="006C075D">
        <w:rPr>
          <w:rFonts w:ascii="Book Antiqua" w:eastAsia="Book Antiqua" w:hAnsi="Book Antiqua" w:cs="Book Antiqua"/>
          <w:b/>
          <w:bCs/>
          <w:color w:val="000000"/>
        </w:rPr>
        <w:t xml:space="preserve">: </w:t>
      </w:r>
      <w:r w:rsidR="00A527AD">
        <w:rPr>
          <w:rFonts w:ascii="Book Antiqua" w:hAnsi="Book Antiqua" w:cs="Book Antiqua" w:hint="eastAsia"/>
          <w:b/>
          <w:bCs/>
          <w:color w:val="000000"/>
          <w:lang w:eastAsia="zh-CN"/>
        </w:rPr>
        <w:t>H</w:t>
      </w:r>
      <w:r w:rsidRPr="004B0FA1">
        <w:rPr>
          <w:rFonts w:ascii="Book Antiqua" w:eastAsia="Book Antiqua" w:hAnsi="Book Antiqua" w:cs="Book Antiqua"/>
          <w:b/>
          <w:bCs/>
          <w:color w:val="000000"/>
        </w:rPr>
        <w:t>ilum malignant obstruction.</w:t>
      </w:r>
    </w:p>
    <w:p w14:paraId="09403687"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7F7896C8"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2ABB550" wp14:editId="005794C2">
            <wp:extent cx="2028496" cy="1755228"/>
            <wp:effectExtent l="0" t="0" r="0" b="0"/>
            <wp:docPr id="28" name="Picture 18"/>
            <wp:cNvGraphicFramePr/>
            <a:graphic xmlns:a="http://schemas.openxmlformats.org/drawingml/2006/main">
              <a:graphicData uri="http://schemas.openxmlformats.org/drawingml/2006/picture">
                <pic:pic xmlns:pic="http://schemas.openxmlformats.org/drawingml/2006/picture">
                  <pic:nvPicPr>
                    <pic:cNvPr id="67586" name="Picture 2"/>
                    <pic:cNvPicPr>
                      <a:picLocks noGrp="1" noChangeAspect="1" noChangeArrowheads="1"/>
                    </pic:cNvPicPr>
                  </pic:nvPicPr>
                  <pic:blipFill>
                    <a:blip r:embed="rId22" cstate="print"/>
                    <a:srcRect/>
                    <a:stretch>
                      <a:fillRect/>
                    </a:stretch>
                  </pic:blipFill>
                  <pic:spPr bwMode="auto">
                    <a:xfrm>
                      <a:off x="0" y="0"/>
                      <a:ext cx="2030907" cy="1757314"/>
                    </a:xfrm>
                    <a:prstGeom prst="rect">
                      <a:avLst/>
                    </a:prstGeom>
                    <a:noFill/>
                    <a:ln w="9525">
                      <a:noFill/>
                      <a:miter lim="800000"/>
                      <a:headEnd/>
                      <a:tailEnd/>
                    </a:ln>
                  </pic:spPr>
                </pic:pic>
              </a:graphicData>
            </a:graphic>
          </wp:inline>
        </w:drawing>
      </w:r>
    </w:p>
    <w:p w14:paraId="503D6A45" w14:textId="77777777" w:rsidR="006A31F4" w:rsidRPr="004B0FA1" w:rsidRDefault="006A31F4" w:rsidP="004B0FA1">
      <w:pPr>
        <w:spacing w:line="360" w:lineRule="auto"/>
        <w:jc w:val="both"/>
        <w:rPr>
          <w:rFonts w:ascii="Book Antiqua" w:hAnsi="Book Antiqua"/>
          <w:noProof/>
          <w:lang w:val="en-GB" w:eastAsia="en-GB"/>
        </w:rPr>
      </w:pPr>
      <w:r w:rsidRPr="004B0FA1">
        <w:rPr>
          <w:rFonts w:ascii="Book Antiqua" w:hAnsi="Book Antiqua"/>
          <w:noProof/>
        </w:rPr>
        <w:t>B</w:t>
      </w:r>
    </w:p>
    <w:p w14:paraId="5F22BD65"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AF29006" wp14:editId="068BFCD8">
            <wp:extent cx="2007476" cy="1724884"/>
            <wp:effectExtent l="19050" t="19050" r="12065" b="27940"/>
            <wp:docPr id="29" name="Picture 19"/>
            <wp:cNvGraphicFramePr/>
            <a:graphic xmlns:a="http://schemas.openxmlformats.org/drawingml/2006/main">
              <a:graphicData uri="http://schemas.openxmlformats.org/drawingml/2006/picture">
                <pic:pic xmlns:pic="http://schemas.openxmlformats.org/drawingml/2006/picture">
                  <pic:nvPicPr>
                    <pic:cNvPr id="67587" name="Picture 3"/>
                    <pic:cNvPicPr>
                      <a:picLocks noGrp="1" noChangeAspect="1" noChangeArrowheads="1"/>
                    </pic:cNvPicPr>
                  </pic:nvPicPr>
                  <pic:blipFill>
                    <a:blip r:embed="rId23" cstate="print"/>
                    <a:srcRect/>
                    <a:stretch>
                      <a:fillRect/>
                    </a:stretch>
                  </pic:blipFill>
                  <pic:spPr bwMode="auto">
                    <a:xfrm>
                      <a:off x="0" y="0"/>
                      <a:ext cx="2041672" cy="1754266"/>
                    </a:xfrm>
                    <a:prstGeom prst="rect">
                      <a:avLst/>
                    </a:prstGeom>
                    <a:noFill/>
                    <a:ln w="9525">
                      <a:solidFill>
                        <a:srgbClr val="C00000"/>
                      </a:solidFill>
                      <a:miter lim="800000"/>
                      <a:headEnd/>
                      <a:tailEnd/>
                    </a:ln>
                  </pic:spPr>
                </pic:pic>
              </a:graphicData>
            </a:graphic>
          </wp:inline>
        </w:drawing>
      </w:r>
    </w:p>
    <w:p w14:paraId="52C8ADD9" w14:textId="595E5483" w:rsidR="00A77B3E" w:rsidRPr="004B0FA1" w:rsidRDefault="00074858" w:rsidP="004B0FA1">
      <w:pPr>
        <w:spacing w:line="360" w:lineRule="auto"/>
        <w:jc w:val="both"/>
        <w:rPr>
          <w:rFonts w:ascii="Book Antiqua" w:hAnsi="Book Antiqua"/>
        </w:rPr>
      </w:pPr>
      <w:r w:rsidRPr="004B0FA1">
        <w:rPr>
          <w:rFonts w:ascii="Book Antiqua" w:eastAsia="Book Antiqua" w:hAnsi="Book Antiqua" w:cs="Book Antiqua"/>
          <w:b/>
          <w:bCs/>
          <w:color w:val="000000"/>
        </w:rPr>
        <w:t>Figure 8</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Endoscopic retrograde cholangiopancreatography.</w:t>
      </w:r>
      <w:r w:rsidRPr="004B0FA1">
        <w:rPr>
          <w:rFonts w:ascii="Book Antiqua" w:eastAsia="Book Antiqua" w:hAnsi="Book Antiqua" w:cs="Book Antiqua"/>
          <w:color w:val="000000"/>
        </w:rPr>
        <w:t xml:space="preserve"> </w:t>
      </w:r>
      <w:proofErr w:type="gramStart"/>
      <w:r w:rsidRPr="004B0FA1">
        <w:rPr>
          <w:rFonts w:ascii="Book Antiqua" w:eastAsia="Book Antiqua" w:hAnsi="Book Antiqua" w:cs="Book Antiqua"/>
          <w:color w:val="000000"/>
        </w:rPr>
        <w:t>Radiologic view.</w:t>
      </w:r>
      <w:proofErr w:type="gramEnd"/>
      <w:r w:rsidRPr="004B0FA1">
        <w:rPr>
          <w:rFonts w:ascii="Book Antiqua" w:eastAsia="Book Antiqua" w:hAnsi="Book Antiqua" w:cs="Book Antiqua"/>
          <w:color w:val="000000"/>
        </w:rPr>
        <w:t xml:space="preserve"> A: Bismuth III cholangiocarcinoma (guidewire is passing through malign stenosis); B: Photod</w:t>
      </w:r>
      <w:r w:rsidR="00E74A5C">
        <w:rPr>
          <w:rFonts w:ascii="Book Antiqua" w:eastAsia="Book Antiqua" w:hAnsi="Book Antiqua" w:cs="Book Antiqua"/>
          <w:color w:val="000000"/>
        </w:rPr>
        <w:t>y</w:t>
      </w:r>
      <w:r w:rsidRPr="004B0FA1">
        <w:rPr>
          <w:rFonts w:ascii="Book Antiqua" w:eastAsia="Book Antiqua" w:hAnsi="Book Antiqua" w:cs="Book Antiqua"/>
          <w:color w:val="000000"/>
        </w:rPr>
        <w:t>namic therapy. The laser fibe</w:t>
      </w:r>
      <w:r w:rsidR="00E74A5C">
        <w:rPr>
          <w:rFonts w:ascii="Book Antiqua" w:eastAsia="Book Antiqua" w:hAnsi="Book Antiqua" w:cs="Book Antiqua"/>
          <w:color w:val="000000"/>
        </w:rPr>
        <w:t>r</w:t>
      </w:r>
      <w:r w:rsidRPr="004B0FA1">
        <w:rPr>
          <w:rFonts w:ascii="Book Antiqua" w:eastAsia="Book Antiqua" w:hAnsi="Book Antiqua" w:cs="Book Antiqua"/>
          <w:color w:val="000000"/>
        </w:rPr>
        <w:t xml:space="preserve"> at the level of stenosis can be seen.</w:t>
      </w:r>
    </w:p>
    <w:p w14:paraId="77C235B8" w14:textId="77777777" w:rsidR="006A31F4" w:rsidRPr="004B0FA1" w:rsidRDefault="006A31F4" w:rsidP="004B0FA1">
      <w:pPr>
        <w:spacing w:line="360" w:lineRule="auto"/>
        <w:jc w:val="both"/>
        <w:rPr>
          <w:rFonts w:ascii="Book Antiqua" w:hAnsi="Book Antiqua"/>
          <w:bCs/>
          <w:lang w:val="en-GB"/>
        </w:rPr>
      </w:pPr>
      <w:r w:rsidRPr="004B0FA1">
        <w:rPr>
          <w:rFonts w:ascii="Book Antiqua" w:hAnsi="Book Antiqua"/>
        </w:rPr>
        <w:br w:type="page"/>
      </w:r>
      <w:r w:rsidRPr="004B0FA1">
        <w:rPr>
          <w:rFonts w:ascii="Book Antiqua" w:hAnsi="Book Antiqua"/>
          <w:bCs/>
          <w:lang w:val="en-GB"/>
        </w:rPr>
        <w:lastRenderedPageBreak/>
        <w:t>A</w:t>
      </w:r>
    </w:p>
    <w:p w14:paraId="7093D684"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436F90FB" wp14:editId="2A19D4F6">
            <wp:extent cx="2231136" cy="1896057"/>
            <wp:effectExtent l="0" t="0" r="0" b="9525"/>
            <wp:docPr id="6" name="Picture 6" descr="D:\Desktop\articol colangiocc conf Tantau A\articole noi+ modificari cf cerintelor reviewerilor\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rticol colangiocc conf Tantau A\articole noi+ modificari cf cerintelor reviewerilor\ir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1916" cy="1905218"/>
                    </a:xfrm>
                    <a:prstGeom prst="rect">
                      <a:avLst/>
                    </a:prstGeom>
                    <a:noFill/>
                    <a:ln>
                      <a:noFill/>
                    </a:ln>
                  </pic:spPr>
                </pic:pic>
              </a:graphicData>
            </a:graphic>
          </wp:inline>
        </w:drawing>
      </w:r>
    </w:p>
    <w:p w14:paraId="057A8CC4" w14:textId="77777777" w:rsidR="006A31F4" w:rsidRPr="004B0FA1" w:rsidRDefault="006A31F4" w:rsidP="004B0FA1">
      <w:pPr>
        <w:spacing w:line="360" w:lineRule="auto"/>
        <w:jc w:val="both"/>
        <w:rPr>
          <w:rFonts w:ascii="Book Antiqua" w:hAnsi="Book Antiqua"/>
          <w:noProof/>
        </w:rPr>
      </w:pPr>
      <w:r w:rsidRPr="004B0FA1">
        <w:rPr>
          <w:rFonts w:ascii="Book Antiqua" w:hAnsi="Book Antiqua"/>
          <w:noProof/>
        </w:rPr>
        <w:t>B</w:t>
      </w:r>
    </w:p>
    <w:p w14:paraId="4976F679" w14:textId="77777777" w:rsidR="00A77B3E" w:rsidRPr="004B0FA1" w:rsidRDefault="006A31F4" w:rsidP="004B0FA1">
      <w:pPr>
        <w:spacing w:line="360" w:lineRule="auto"/>
        <w:jc w:val="both"/>
        <w:rPr>
          <w:rFonts w:ascii="Book Antiqua" w:hAnsi="Book Antiqua"/>
          <w:noProof/>
        </w:rPr>
      </w:pPr>
      <w:r w:rsidRPr="004B0FA1">
        <w:rPr>
          <w:rFonts w:ascii="Book Antiqua" w:hAnsi="Book Antiqua"/>
          <w:noProof/>
          <w:lang w:eastAsia="zh-CN"/>
        </w:rPr>
        <w:drawing>
          <wp:inline distT="0" distB="0" distL="0" distR="0" wp14:anchorId="3C0BAACC" wp14:editId="26A42E40">
            <wp:extent cx="2215192" cy="1837427"/>
            <wp:effectExtent l="19050" t="0" r="0" b="0"/>
            <wp:docPr id="14" name="Picture 17"/>
            <wp:cNvGraphicFramePr/>
            <a:graphic xmlns:a="http://schemas.openxmlformats.org/drawingml/2006/main">
              <a:graphicData uri="http://schemas.openxmlformats.org/drawingml/2006/picture">
                <pic:pic xmlns:pic="http://schemas.openxmlformats.org/drawingml/2006/picture">
                  <pic:nvPicPr>
                    <pic:cNvPr id="73731" name="prePDT.avi"/>
                    <pic:cNvPicPr>
                      <a:picLocks noRot="1" noChangeAspect="1" noChangeArrowheads="1"/>
                    </pic:cNvPicPr>
                  </pic:nvPicPr>
                  <pic:blipFill>
                    <a:blip r:embed="rId25" cstate="print"/>
                    <a:srcRect t="19142" r="14500" b="24092"/>
                    <a:stretch>
                      <a:fillRect/>
                    </a:stretch>
                  </pic:blipFill>
                  <pic:spPr bwMode="auto">
                    <a:xfrm>
                      <a:off x="0" y="0"/>
                      <a:ext cx="2215191" cy="1837426"/>
                    </a:xfrm>
                    <a:prstGeom prst="rect">
                      <a:avLst/>
                    </a:prstGeom>
                    <a:noFill/>
                    <a:ln w="9525">
                      <a:noFill/>
                      <a:miter lim="800000"/>
                      <a:headEnd/>
                      <a:tailEnd/>
                    </a:ln>
                  </pic:spPr>
                </pic:pic>
              </a:graphicData>
            </a:graphic>
          </wp:inline>
        </w:drawing>
      </w:r>
    </w:p>
    <w:p w14:paraId="73DA4D6E" w14:textId="002785A8" w:rsidR="006D0427"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b/>
          <w:bCs/>
          <w:color w:val="000000"/>
        </w:rPr>
        <w:t>Figure 9</w:t>
      </w:r>
      <w:r w:rsidR="001D734A"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CholangioIRM.</w:t>
      </w:r>
      <w:r w:rsidRPr="004B0FA1">
        <w:rPr>
          <w:rFonts w:ascii="Book Antiqua" w:eastAsia="Book Antiqua" w:hAnsi="Book Antiqua" w:cs="Book Antiqua"/>
          <w:color w:val="000000"/>
        </w:rPr>
        <w:t xml:space="preserve"> A: Before </w:t>
      </w:r>
      <w:r w:rsidRPr="004B0FA1">
        <w:rPr>
          <w:rFonts w:ascii="Book Antiqua" w:eastAsia="Book Antiqua" w:hAnsi="Book Antiqua" w:cs="Book Antiqua"/>
          <w:color w:val="000000"/>
          <w:shd w:val="clear" w:color="auto" w:fill="FFFFFF"/>
        </w:rPr>
        <w:t>photodynamic therapy:</w:t>
      </w:r>
      <w:r w:rsidRPr="004B0FA1">
        <w:rPr>
          <w:rFonts w:ascii="Book Antiqua" w:eastAsia="Book Antiqua" w:hAnsi="Book Antiqua" w:cs="Book Antiqua"/>
          <w:color w:val="000000"/>
        </w:rPr>
        <w:t xml:space="preserve"> Bismuth III cholangiocarcinoma (large dilatation of intrahepatic ducts can be seen); B: After </w:t>
      </w:r>
      <w:r w:rsidRPr="004B0FA1">
        <w:rPr>
          <w:rFonts w:ascii="Book Antiqua" w:eastAsia="Book Antiqua" w:hAnsi="Book Antiqua" w:cs="Book Antiqua"/>
          <w:color w:val="000000"/>
          <w:shd w:val="clear" w:color="auto" w:fill="FFFFFF"/>
        </w:rPr>
        <w:t>photodynamic therapy:</w:t>
      </w:r>
      <w:r w:rsidRPr="004B0FA1">
        <w:rPr>
          <w:rFonts w:ascii="Book Antiqua" w:eastAsia="Book Antiqua" w:hAnsi="Book Antiqua" w:cs="Book Antiqua"/>
          <w:color w:val="000000"/>
        </w:rPr>
        <w:t xml:space="preserve"> </w:t>
      </w:r>
      <w:r w:rsidR="00A527AD">
        <w:rPr>
          <w:rFonts w:ascii="Book Antiqua" w:hAnsi="Book Antiqua" w:cs="Book Antiqua" w:hint="eastAsia"/>
          <w:color w:val="000000"/>
          <w:lang w:eastAsia="zh-CN"/>
        </w:rPr>
        <w:t>T</w:t>
      </w:r>
      <w:r w:rsidRPr="004B0FA1">
        <w:rPr>
          <w:rFonts w:ascii="Book Antiqua" w:eastAsia="Book Antiqua" w:hAnsi="Book Antiqua" w:cs="Book Antiqua"/>
          <w:color w:val="000000"/>
        </w:rPr>
        <w:t>he stenosis at the level of hilium and intrahepatic dilatation have been reduced</w:t>
      </w:r>
      <w:r w:rsidR="006A31F4" w:rsidRPr="004B0FA1">
        <w:rPr>
          <w:rFonts w:ascii="Book Antiqua" w:eastAsia="Book Antiqua" w:hAnsi="Book Antiqua" w:cs="Book Antiqua"/>
          <w:color w:val="000000"/>
        </w:rPr>
        <w:t>.</w:t>
      </w:r>
    </w:p>
    <w:p w14:paraId="18D96E1F" w14:textId="6128CB87" w:rsidR="00A77B3E" w:rsidRPr="004B0FA1" w:rsidRDefault="006D0427" w:rsidP="004B0FA1">
      <w:pPr>
        <w:spacing w:line="360" w:lineRule="auto"/>
        <w:jc w:val="both"/>
        <w:rPr>
          <w:rFonts w:ascii="Book Antiqua" w:eastAsia="Book Antiqua" w:hAnsi="Book Antiqua" w:cs="Book Antiqua"/>
          <w:b/>
          <w:bCs/>
          <w:color w:val="000000"/>
        </w:rPr>
      </w:pPr>
      <w:r w:rsidRPr="004B0FA1">
        <w:rPr>
          <w:rFonts w:ascii="Book Antiqua" w:eastAsia="Book Antiqua" w:hAnsi="Book Antiqua" w:cs="Book Antiqua"/>
          <w:color w:val="000000"/>
        </w:rPr>
        <w:br w:type="page"/>
      </w:r>
      <w:r w:rsidR="00074858" w:rsidRPr="004B0FA1">
        <w:rPr>
          <w:rFonts w:ascii="Book Antiqua" w:eastAsia="Book Antiqua" w:hAnsi="Book Antiqua" w:cs="Book Antiqua"/>
          <w:b/>
          <w:bCs/>
          <w:color w:val="000000"/>
        </w:rPr>
        <w:lastRenderedPageBreak/>
        <w:t xml:space="preserve">Table 1 </w:t>
      </w:r>
      <w:r w:rsidR="00CB6798">
        <w:rPr>
          <w:rFonts w:ascii="Book Antiqua" w:eastAsia="Book Antiqua" w:hAnsi="Book Antiqua" w:cs="Book Antiqua"/>
          <w:b/>
          <w:bCs/>
          <w:color w:val="000000"/>
        </w:rPr>
        <w:t>S</w:t>
      </w:r>
      <w:r w:rsidR="00074858" w:rsidRPr="004B0FA1">
        <w:rPr>
          <w:rFonts w:ascii="Book Antiqua" w:eastAsia="Book Antiqua" w:hAnsi="Book Antiqua" w:cs="Book Antiqua"/>
          <w:b/>
          <w:bCs/>
          <w:color w:val="000000"/>
        </w:rPr>
        <w:t>uccess rate</w:t>
      </w:r>
      <w:r w:rsidR="00CB6798">
        <w:rPr>
          <w:rFonts w:ascii="Book Antiqua" w:eastAsia="Book Antiqua" w:hAnsi="Book Antiqua" w:cs="Book Antiqua"/>
          <w:b/>
          <w:bCs/>
          <w:color w:val="000000"/>
        </w:rPr>
        <w:t xml:space="preserve"> and</w:t>
      </w:r>
      <w:r w:rsidR="00CB6798" w:rsidRPr="004B0FA1">
        <w:rPr>
          <w:rFonts w:ascii="Book Antiqua" w:eastAsia="Book Antiqua" w:hAnsi="Book Antiqua" w:cs="Book Antiqua"/>
          <w:b/>
          <w:bCs/>
          <w:color w:val="000000"/>
        </w:rPr>
        <w:t xml:space="preserve"> </w:t>
      </w:r>
      <w:r w:rsidR="00074858" w:rsidRPr="004B0FA1">
        <w:rPr>
          <w:rFonts w:ascii="Book Antiqua" w:eastAsia="Book Antiqua" w:hAnsi="Book Antiqua" w:cs="Book Antiqua"/>
          <w:b/>
          <w:bCs/>
          <w:color w:val="000000"/>
        </w:rPr>
        <w:t>complications for percutaneous transhepatic biliary drainage, endoscopic ultrasound-guided biliary drainage, endoscopic retrograde cholangiopancreatography</w:t>
      </w:r>
      <w:r w:rsidR="00FB6BDB">
        <w:rPr>
          <w:rFonts w:ascii="Book Antiqua" w:eastAsia="Book Antiqua" w:hAnsi="Book Antiqua" w:cs="Book Antiqua"/>
          <w:b/>
          <w:bCs/>
          <w:color w:val="000000"/>
        </w:rPr>
        <w:t xml:space="preserve"> and</w:t>
      </w:r>
      <w:r w:rsidR="00074858" w:rsidRPr="004B0FA1">
        <w:rPr>
          <w:rFonts w:ascii="Book Antiqua" w:eastAsia="Book Antiqua" w:hAnsi="Book Antiqua" w:cs="Book Antiqua"/>
          <w:b/>
          <w:bCs/>
          <w:color w:val="000000"/>
        </w:rPr>
        <w:t xml:space="preserve"> self-expandable metal stent</w:t>
      </w:r>
    </w:p>
    <w:tbl>
      <w:tblPr>
        <w:tblW w:w="5000" w:type="pct"/>
        <w:tblLook w:val="04A0" w:firstRow="1" w:lastRow="0" w:firstColumn="1" w:lastColumn="0" w:noHBand="0" w:noVBand="1"/>
      </w:tblPr>
      <w:tblGrid>
        <w:gridCol w:w="2054"/>
        <w:gridCol w:w="1927"/>
        <w:gridCol w:w="1185"/>
        <w:gridCol w:w="2078"/>
        <w:gridCol w:w="2332"/>
      </w:tblGrid>
      <w:tr w:rsidR="006D0427" w:rsidRPr="004854DD" w14:paraId="35E10D7A" w14:textId="77777777" w:rsidTr="004854DD">
        <w:trPr>
          <w:trHeight w:val="797"/>
        </w:trPr>
        <w:tc>
          <w:tcPr>
            <w:tcW w:w="2989" w:type="dxa"/>
            <w:tcBorders>
              <w:top w:val="single" w:sz="4" w:space="0" w:color="auto"/>
              <w:bottom w:val="single" w:sz="4" w:space="0" w:color="auto"/>
            </w:tcBorders>
          </w:tcPr>
          <w:p w14:paraId="68626A29" w14:textId="77777777" w:rsidR="006D0427" w:rsidRPr="004854DD" w:rsidRDefault="00971D2D" w:rsidP="00FB6BDB">
            <w:pPr>
              <w:autoSpaceDE w:val="0"/>
              <w:autoSpaceDN w:val="0"/>
              <w:adjustRightInd w:val="0"/>
              <w:spacing w:line="360" w:lineRule="auto"/>
              <w:rPr>
                <w:rFonts w:ascii="Book Antiqua" w:hAnsi="Book Antiqua"/>
                <w:b/>
                <w:bCs/>
                <w:lang w:eastAsia="zh-CN"/>
              </w:rPr>
            </w:pPr>
            <w:r w:rsidRPr="004854DD">
              <w:rPr>
                <w:rFonts w:ascii="Book Antiqua" w:hAnsi="Book Antiqua"/>
                <w:b/>
                <w:lang w:eastAsia="zh-CN"/>
              </w:rPr>
              <w:t>Ref.</w:t>
            </w:r>
          </w:p>
        </w:tc>
        <w:tc>
          <w:tcPr>
            <w:tcW w:w="2548" w:type="dxa"/>
            <w:tcBorders>
              <w:top w:val="single" w:sz="4" w:space="0" w:color="auto"/>
              <w:bottom w:val="single" w:sz="4" w:space="0" w:color="auto"/>
            </w:tcBorders>
          </w:tcPr>
          <w:p w14:paraId="228F8B00" w14:textId="77777777" w:rsidR="006D0427" w:rsidRPr="004854DD" w:rsidRDefault="006D0427" w:rsidP="00FB6BDB">
            <w:pPr>
              <w:autoSpaceDE w:val="0"/>
              <w:autoSpaceDN w:val="0"/>
              <w:adjustRightInd w:val="0"/>
              <w:spacing w:line="360" w:lineRule="auto"/>
              <w:rPr>
                <w:rFonts w:ascii="Book Antiqua" w:eastAsia="MinionPro-Regular" w:hAnsi="Book Antiqua"/>
                <w:b/>
                <w:bCs/>
              </w:rPr>
            </w:pPr>
            <w:r w:rsidRPr="004854DD">
              <w:rPr>
                <w:rFonts w:ascii="Book Antiqua" w:eastAsia="MinionPro-Regular" w:hAnsi="Book Antiqua"/>
                <w:b/>
              </w:rPr>
              <w:t xml:space="preserve">Procedure </w:t>
            </w:r>
          </w:p>
        </w:tc>
        <w:tc>
          <w:tcPr>
            <w:tcW w:w="1215" w:type="dxa"/>
            <w:tcBorders>
              <w:top w:val="single" w:sz="4" w:space="0" w:color="auto"/>
              <w:bottom w:val="single" w:sz="4" w:space="0" w:color="auto"/>
            </w:tcBorders>
          </w:tcPr>
          <w:p w14:paraId="77D44C3F" w14:textId="77777777" w:rsidR="006D0427" w:rsidRPr="004854DD" w:rsidRDefault="006D0427" w:rsidP="00FB6BDB">
            <w:pPr>
              <w:autoSpaceDE w:val="0"/>
              <w:autoSpaceDN w:val="0"/>
              <w:adjustRightInd w:val="0"/>
              <w:spacing w:line="360" w:lineRule="auto"/>
              <w:rPr>
                <w:rFonts w:ascii="Book Antiqua" w:eastAsia="MinionPro-Regular" w:hAnsi="Book Antiqua"/>
                <w:b/>
                <w:bCs/>
              </w:rPr>
            </w:pPr>
            <w:r w:rsidRPr="004854DD">
              <w:rPr>
                <w:rFonts w:ascii="Book Antiqua" w:eastAsia="MinionPro-Regular" w:hAnsi="Book Antiqua"/>
                <w:b/>
              </w:rPr>
              <w:t>Patients</w:t>
            </w:r>
            <w:r w:rsidR="00971D2D" w:rsidRPr="004854DD">
              <w:rPr>
                <w:rFonts w:ascii="Book Antiqua" w:eastAsia="MinionPro-Regular" w:hAnsi="Book Antiqua"/>
                <w:b/>
              </w:rPr>
              <w:t xml:space="preserve">, </w:t>
            </w:r>
            <w:r w:rsidRPr="004854DD">
              <w:rPr>
                <w:rFonts w:ascii="Book Antiqua" w:eastAsia="MinionPro-Regular" w:hAnsi="Book Antiqua"/>
                <w:b/>
                <w:i/>
                <w:iCs/>
              </w:rPr>
              <w:t>n</w:t>
            </w:r>
          </w:p>
        </w:tc>
        <w:tc>
          <w:tcPr>
            <w:tcW w:w="2889" w:type="dxa"/>
            <w:tcBorders>
              <w:top w:val="single" w:sz="4" w:space="0" w:color="auto"/>
              <w:bottom w:val="single" w:sz="4" w:space="0" w:color="auto"/>
            </w:tcBorders>
          </w:tcPr>
          <w:p w14:paraId="267E1782" w14:textId="77777777" w:rsidR="006D0427" w:rsidRPr="004854DD" w:rsidRDefault="006D0427" w:rsidP="00FB6BDB">
            <w:pPr>
              <w:autoSpaceDE w:val="0"/>
              <w:autoSpaceDN w:val="0"/>
              <w:adjustRightInd w:val="0"/>
              <w:spacing w:line="360" w:lineRule="auto"/>
              <w:rPr>
                <w:rFonts w:ascii="Book Antiqua" w:eastAsia="MinionPro-Regular" w:hAnsi="Book Antiqua"/>
                <w:b/>
                <w:bCs/>
              </w:rPr>
            </w:pPr>
            <w:r w:rsidRPr="004854DD">
              <w:rPr>
                <w:rFonts w:ascii="Book Antiqua" w:eastAsia="MinionPro-Regular" w:hAnsi="Book Antiqua"/>
                <w:b/>
              </w:rPr>
              <w:t>Technical success %</w:t>
            </w:r>
          </w:p>
        </w:tc>
        <w:tc>
          <w:tcPr>
            <w:tcW w:w="3062" w:type="dxa"/>
            <w:tcBorders>
              <w:top w:val="single" w:sz="4" w:space="0" w:color="auto"/>
              <w:bottom w:val="single" w:sz="4" w:space="0" w:color="auto"/>
            </w:tcBorders>
          </w:tcPr>
          <w:p w14:paraId="4E588B33" w14:textId="77EEBA49" w:rsidR="006D0427" w:rsidRPr="004854DD" w:rsidRDefault="006D0427" w:rsidP="00FB6BDB">
            <w:pPr>
              <w:autoSpaceDE w:val="0"/>
              <w:autoSpaceDN w:val="0"/>
              <w:adjustRightInd w:val="0"/>
              <w:spacing w:line="360" w:lineRule="auto"/>
              <w:rPr>
                <w:rFonts w:ascii="Book Antiqua" w:eastAsia="MinionPro-Regular" w:hAnsi="Book Antiqua"/>
                <w:b/>
                <w:bCs/>
              </w:rPr>
            </w:pPr>
            <w:r w:rsidRPr="004854DD">
              <w:rPr>
                <w:rFonts w:ascii="Book Antiqua" w:eastAsia="MinionPro-Regular" w:hAnsi="Book Antiqua"/>
                <w:b/>
              </w:rPr>
              <w:t>Morbidity</w:t>
            </w:r>
            <w:r w:rsidR="001D734A" w:rsidRPr="004854DD">
              <w:rPr>
                <w:rFonts w:ascii="Book Antiqua" w:eastAsia="MinionPro-Regular" w:hAnsi="Book Antiqua"/>
                <w:b/>
              </w:rPr>
              <w:t xml:space="preserve"> </w:t>
            </w:r>
            <w:r w:rsidRPr="004854DD">
              <w:rPr>
                <w:rFonts w:ascii="Book Antiqua" w:eastAsia="MinionPro-Regular" w:hAnsi="Book Antiqua"/>
                <w:b/>
              </w:rPr>
              <w:t>%</w:t>
            </w:r>
          </w:p>
        </w:tc>
      </w:tr>
      <w:tr w:rsidR="006D0427" w:rsidRPr="004B0FA1" w14:paraId="24EB87A3" w14:textId="77777777" w:rsidTr="004854DD">
        <w:trPr>
          <w:trHeight w:val="783"/>
        </w:trPr>
        <w:tc>
          <w:tcPr>
            <w:tcW w:w="2989" w:type="dxa"/>
            <w:tcBorders>
              <w:top w:val="single" w:sz="4" w:space="0" w:color="auto"/>
            </w:tcBorders>
          </w:tcPr>
          <w:p w14:paraId="15CED505" w14:textId="42CAF546"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 xml:space="preserve">Artifon </w:t>
            </w:r>
            <w:r w:rsidRPr="004B0FA1">
              <w:rPr>
                <w:rFonts w:ascii="Book Antiqua" w:hAnsi="Book Antiqua"/>
                <w:i/>
                <w:iCs/>
              </w:rPr>
              <w:t>et al</w:t>
            </w:r>
            <w:r w:rsidRPr="004B0FA1">
              <w:rPr>
                <w:rFonts w:ascii="Book Antiqua" w:hAnsi="Book Antiqua"/>
                <w:vertAlign w:val="superscript"/>
              </w:rPr>
              <w:t>[50]</w:t>
            </w:r>
            <w:r w:rsidR="007C6432" w:rsidRPr="004B0FA1">
              <w:rPr>
                <w:rFonts w:ascii="Book Antiqua" w:hAnsi="Book Antiqua"/>
              </w:rPr>
              <w:t>,</w:t>
            </w:r>
            <w:r w:rsidRPr="004B0FA1">
              <w:rPr>
                <w:rFonts w:ascii="Book Antiqua" w:hAnsi="Book Antiqua"/>
              </w:rPr>
              <w:t xml:space="preserve"> 2012 </w:t>
            </w:r>
          </w:p>
        </w:tc>
        <w:tc>
          <w:tcPr>
            <w:tcW w:w="2548" w:type="dxa"/>
            <w:tcBorders>
              <w:top w:val="single" w:sz="4" w:space="0" w:color="auto"/>
            </w:tcBorders>
          </w:tcPr>
          <w:p w14:paraId="3ACED02C"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PTBD, EUS-BD</w:t>
            </w:r>
          </w:p>
        </w:tc>
        <w:tc>
          <w:tcPr>
            <w:tcW w:w="1215" w:type="dxa"/>
            <w:tcBorders>
              <w:top w:val="single" w:sz="4" w:space="0" w:color="auto"/>
            </w:tcBorders>
          </w:tcPr>
          <w:p w14:paraId="2B14FA08"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12, 13</w:t>
            </w:r>
          </w:p>
        </w:tc>
        <w:tc>
          <w:tcPr>
            <w:tcW w:w="2889" w:type="dxa"/>
            <w:tcBorders>
              <w:top w:val="single" w:sz="4" w:space="0" w:color="auto"/>
            </w:tcBorders>
          </w:tcPr>
          <w:p w14:paraId="5EC8DAC6"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100, 100</w:t>
            </w:r>
          </w:p>
        </w:tc>
        <w:tc>
          <w:tcPr>
            <w:tcW w:w="3062" w:type="dxa"/>
            <w:tcBorders>
              <w:top w:val="single" w:sz="4" w:space="0" w:color="auto"/>
            </w:tcBorders>
          </w:tcPr>
          <w:p w14:paraId="5A7DBDE9" w14:textId="358B7CB9"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25</w:t>
            </w:r>
            <w:r w:rsidR="006E11B5">
              <w:rPr>
                <w:rFonts w:ascii="Book Antiqua" w:eastAsia="MinionPro-Regular" w:hAnsi="Book Antiqua"/>
              </w:rPr>
              <w:t>.00</w:t>
            </w:r>
            <w:r w:rsidRPr="004B0FA1">
              <w:rPr>
                <w:rFonts w:ascii="Book Antiqua" w:eastAsia="MinionPro-Regular" w:hAnsi="Book Antiqua"/>
              </w:rPr>
              <w:t>, 15.3</w:t>
            </w:r>
            <w:r w:rsidR="006E11B5">
              <w:rPr>
                <w:rFonts w:ascii="Book Antiqua" w:eastAsia="MinionPro-Regular" w:hAnsi="Book Antiqua"/>
              </w:rPr>
              <w:t>0</w:t>
            </w:r>
          </w:p>
        </w:tc>
      </w:tr>
      <w:tr w:rsidR="006D0427" w:rsidRPr="004B0FA1" w14:paraId="13140FAB" w14:textId="77777777" w:rsidTr="004854DD">
        <w:trPr>
          <w:trHeight w:val="797"/>
        </w:trPr>
        <w:tc>
          <w:tcPr>
            <w:tcW w:w="2989" w:type="dxa"/>
          </w:tcPr>
          <w:p w14:paraId="7ABF3295" w14:textId="4F3155F6"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 xml:space="preserve">Bapaye </w:t>
            </w:r>
            <w:r w:rsidRPr="004B0FA1">
              <w:rPr>
                <w:rFonts w:ascii="Book Antiqua" w:hAnsi="Book Antiqua"/>
                <w:i/>
                <w:iCs/>
              </w:rPr>
              <w:t>et al</w:t>
            </w:r>
            <w:r w:rsidRPr="004B0FA1">
              <w:rPr>
                <w:rFonts w:ascii="Book Antiqua" w:hAnsi="Book Antiqua"/>
                <w:vertAlign w:val="superscript"/>
              </w:rPr>
              <w:t>[51]</w:t>
            </w:r>
            <w:r w:rsidR="007C6432" w:rsidRPr="004B0FA1">
              <w:rPr>
                <w:rFonts w:ascii="Book Antiqua" w:hAnsi="Book Antiqua"/>
              </w:rPr>
              <w:t>,</w:t>
            </w:r>
            <w:r w:rsidRPr="004B0FA1">
              <w:rPr>
                <w:rFonts w:ascii="Book Antiqua" w:hAnsi="Book Antiqua"/>
              </w:rPr>
              <w:t xml:space="preserve"> 2013</w:t>
            </w:r>
          </w:p>
        </w:tc>
        <w:tc>
          <w:tcPr>
            <w:tcW w:w="2548" w:type="dxa"/>
          </w:tcPr>
          <w:p w14:paraId="14046B14"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PTBD, EUS-BD</w:t>
            </w:r>
          </w:p>
        </w:tc>
        <w:tc>
          <w:tcPr>
            <w:tcW w:w="1215" w:type="dxa"/>
          </w:tcPr>
          <w:p w14:paraId="088C95F1"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26, 25</w:t>
            </w:r>
          </w:p>
        </w:tc>
        <w:tc>
          <w:tcPr>
            <w:tcW w:w="2889" w:type="dxa"/>
          </w:tcPr>
          <w:p w14:paraId="1460F075" w14:textId="47674156"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46</w:t>
            </w:r>
            <w:r w:rsidR="006E11B5">
              <w:rPr>
                <w:rFonts w:ascii="Book Antiqua" w:eastAsia="MinionPro-Regular" w:hAnsi="Book Antiqua"/>
              </w:rPr>
              <w:t>.00</w:t>
            </w:r>
            <w:r w:rsidRPr="004B0FA1">
              <w:rPr>
                <w:rFonts w:ascii="Book Antiqua" w:eastAsia="MinionPro-Regular" w:hAnsi="Book Antiqua"/>
              </w:rPr>
              <w:t>, 92</w:t>
            </w:r>
            <w:r w:rsidR="006E11B5">
              <w:rPr>
                <w:rFonts w:ascii="Book Antiqua" w:eastAsia="MinionPro-Regular" w:hAnsi="Book Antiqua"/>
              </w:rPr>
              <w:t>.00</w:t>
            </w:r>
          </w:p>
        </w:tc>
        <w:tc>
          <w:tcPr>
            <w:tcW w:w="3062" w:type="dxa"/>
          </w:tcPr>
          <w:p w14:paraId="65F56AEE" w14:textId="4A9DEFB3"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46</w:t>
            </w:r>
            <w:r w:rsidR="006E11B5">
              <w:rPr>
                <w:rFonts w:ascii="Book Antiqua" w:eastAsia="MinionPro-Regular" w:hAnsi="Book Antiqua"/>
              </w:rPr>
              <w:t>.00</w:t>
            </w:r>
            <w:r w:rsidRPr="004B0FA1">
              <w:rPr>
                <w:rFonts w:ascii="Book Antiqua" w:eastAsia="MinionPro-Regular" w:hAnsi="Book Antiqua"/>
              </w:rPr>
              <w:t>, 20</w:t>
            </w:r>
            <w:r w:rsidR="006E11B5">
              <w:rPr>
                <w:rFonts w:ascii="Book Antiqua" w:eastAsia="MinionPro-Regular" w:hAnsi="Book Antiqua"/>
              </w:rPr>
              <w:t>.00</w:t>
            </w:r>
          </w:p>
        </w:tc>
      </w:tr>
      <w:tr w:rsidR="006D0427" w:rsidRPr="004B0FA1" w14:paraId="09090913" w14:textId="77777777" w:rsidTr="004854DD">
        <w:trPr>
          <w:trHeight w:val="810"/>
        </w:trPr>
        <w:tc>
          <w:tcPr>
            <w:tcW w:w="2989" w:type="dxa"/>
          </w:tcPr>
          <w:p w14:paraId="03A9D97C" w14:textId="3BA064E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 xml:space="preserve">Khashab </w:t>
            </w:r>
            <w:r w:rsidRPr="004B0FA1">
              <w:rPr>
                <w:rFonts w:ascii="Book Antiqua" w:hAnsi="Book Antiqua"/>
                <w:i/>
                <w:iCs/>
              </w:rPr>
              <w:t>et al</w:t>
            </w:r>
            <w:r w:rsidRPr="004B0FA1">
              <w:rPr>
                <w:rFonts w:ascii="Book Antiqua" w:hAnsi="Book Antiqua"/>
                <w:vertAlign w:val="superscript"/>
              </w:rPr>
              <w:t>[52]</w:t>
            </w:r>
            <w:r w:rsidR="007C6432" w:rsidRPr="004B0FA1">
              <w:rPr>
                <w:rFonts w:ascii="Book Antiqua" w:hAnsi="Book Antiqua"/>
              </w:rPr>
              <w:t>,</w:t>
            </w:r>
            <w:r w:rsidRPr="004B0FA1">
              <w:rPr>
                <w:rFonts w:ascii="Book Antiqua" w:hAnsi="Book Antiqua"/>
              </w:rPr>
              <w:t xml:space="preserve"> 2015</w:t>
            </w:r>
          </w:p>
        </w:tc>
        <w:tc>
          <w:tcPr>
            <w:tcW w:w="2548" w:type="dxa"/>
          </w:tcPr>
          <w:p w14:paraId="26090CAA"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rPr>
              <w:t xml:space="preserve">PTBD, EUS-BD </w:t>
            </w:r>
          </w:p>
        </w:tc>
        <w:tc>
          <w:tcPr>
            <w:tcW w:w="1215" w:type="dxa"/>
          </w:tcPr>
          <w:p w14:paraId="4437AC73"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51, 22</w:t>
            </w:r>
          </w:p>
        </w:tc>
        <w:tc>
          <w:tcPr>
            <w:tcW w:w="2889" w:type="dxa"/>
          </w:tcPr>
          <w:p w14:paraId="26DF97B0" w14:textId="6A849E16"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100, 86.4</w:t>
            </w:r>
            <w:r w:rsidR="006E11B5">
              <w:rPr>
                <w:rFonts w:ascii="Book Antiqua" w:eastAsia="MinionPro-Regular" w:hAnsi="Book Antiqua"/>
              </w:rPr>
              <w:t>0</w:t>
            </w:r>
          </w:p>
        </w:tc>
        <w:tc>
          <w:tcPr>
            <w:tcW w:w="3062" w:type="dxa"/>
          </w:tcPr>
          <w:p w14:paraId="6ACB0198" w14:textId="5C1A7EC0"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39.2</w:t>
            </w:r>
            <w:r w:rsidR="006E11B5">
              <w:rPr>
                <w:rFonts w:ascii="Book Antiqua" w:eastAsia="MinionPro-Regular" w:hAnsi="Book Antiqua"/>
              </w:rPr>
              <w:t>0</w:t>
            </w:r>
            <w:r w:rsidRPr="004B0FA1">
              <w:rPr>
                <w:rFonts w:ascii="Book Antiqua" w:eastAsia="MinionPro-Regular" w:hAnsi="Book Antiqua"/>
              </w:rPr>
              <w:t>, 18.2</w:t>
            </w:r>
            <w:r w:rsidR="006E11B5">
              <w:rPr>
                <w:rFonts w:ascii="Book Antiqua" w:eastAsia="MinionPro-Regular" w:hAnsi="Book Antiqua"/>
              </w:rPr>
              <w:t>0</w:t>
            </w:r>
          </w:p>
        </w:tc>
      </w:tr>
      <w:tr w:rsidR="006D0427" w:rsidRPr="004B0FA1" w14:paraId="0BA1E43B" w14:textId="77777777" w:rsidTr="004854DD">
        <w:trPr>
          <w:trHeight w:val="810"/>
        </w:trPr>
        <w:tc>
          <w:tcPr>
            <w:tcW w:w="2989" w:type="dxa"/>
            <w:tcBorders>
              <w:bottom w:val="single" w:sz="4" w:space="0" w:color="auto"/>
            </w:tcBorders>
          </w:tcPr>
          <w:p w14:paraId="3AADE443" w14:textId="20C1E869" w:rsidR="006D0427" w:rsidRPr="004B0FA1" w:rsidRDefault="006D0427" w:rsidP="00FB6BDB">
            <w:pPr>
              <w:autoSpaceDE w:val="0"/>
              <w:autoSpaceDN w:val="0"/>
              <w:adjustRightInd w:val="0"/>
              <w:spacing w:line="360" w:lineRule="auto"/>
              <w:rPr>
                <w:rFonts w:ascii="Book Antiqua" w:hAnsi="Book Antiqua"/>
              </w:rPr>
            </w:pPr>
            <w:r w:rsidRPr="004B0FA1">
              <w:rPr>
                <w:rFonts w:ascii="Book Antiqua" w:hAnsi="Book Antiqua"/>
              </w:rPr>
              <w:t xml:space="preserve">Dhir </w:t>
            </w:r>
            <w:r w:rsidRPr="004B0FA1">
              <w:rPr>
                <w:rFonts w:ascii="Book Antiqua" w:hAnsi="Book Antiqua"/>
                <w:i/>
                <w:iCs/>
              </w:rPr>
              <w:t>et al</w:t>
            </w:r>
            <w:r w:rsidRPr="004B0FA1">
              <w:rPr>
                <w:rFonts w:ascii="Book Antiqua" w:hAnsi="Book Antiqua"/>
                <w:vertAlign w:val="superscript"/>
              </w:rPr>
              <w:t>[53]</w:t>
            </w:r>
            <w:r w:rsidR="007C6432" w:rsidRPr="004B0FA1">
              <w:rPr>
                <w:rFonts w:ascii="Book Antiqua" w:hAnsi="Book Antiqua"/>
              </w:rPr>
              <w:t>,</w:t>
            </w:r>
            <w:r w:rsidRPr="004B0FA1">
              <w:rPr>
                <w:rFonts w:ascii="Book Antiqua" w:hAnsi="Book Antiqua"/>
              </w:rPr>
              <w:t xml:space="preserve"> 2015</w:t>
            </w:r>
          </w:p>
        </w:tc>
        <w:tc>
          <w:tcPr>
            <w:tcW w:w="2548" w:type="dxa"/>
            <w:tcBorders>
              <w:bottom w:val="single" w:sz="4" w:space="0" w:color="auto"/>
            </w:tcBorders>
          </w:tcPr>
          <w:p w14:paraId="3C1AA752" w14:textId="77777777" w:rsidR="006D0427" w:rsidRPr="004B0FA1" w:rsidRDefault="006D0427" w:rsidP="00FB6BDB">
            <w:pPr>
              <w:autoSpaceDE w:val="0"/>
              <w:autoSpaceDN w:val="0"/>
              <w:adjustRightInd w:val="0"/>
              <w:spacing w:line="360" w:lineRule="auto"/>
              <w:rPr>
                <w:rFonts w:ascii="Book Antiqua" w:hAnsi="Book Antiqua"/>
              </w:rPr>
            </w:pPr>
            <w:r w:rsidRPr="004B0FA1">
              <w:rPr>
                <w:rFonts w:ascii="Book Antiqua" w:hAnsi="Book Antiqua"/>
              </w:rPr>
              <w:t xml:space="preserve">ERCP SEMS, </w:t>
            </w:r>
            <w:r w:rsidRPr="004B0FA1">
              <w:rPr>
                <w:rFonts w:ascii="Book Antiqua" w:hAnsi="Book Antiqua"/>
                <w:shd w:val="clear" w:color="auto" w:fill="FFFFFF"/>
              </w:rPr>
              <w:t>EUS-BD</w:t>
            </w:r>
          </w:p>
        </w:tc>
        <w:tc>
          <w:tcPr>
            <w:tcW w:w="1215" w:type="dxa"/>
            <w:tcBorders>
              <w:bottom w:val="single" w:sz="4" w:space="0" w:color="auto"/>
            </w:tcBorders>
          </w:tcPr>
          <w:p w14:paraId="6591CB7B"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eastAsia="MinionPro-Regular" w:hAnsi="Book Antiqua"/>
              </w:rPr>
              <w:t>104, 104</w:t>
            </w:r>
          </w:p>
        </w:tc>
        <w:tc>
          <w:tcPr>
            <w:tcW w:w="2889" w:type="dxa"/>
            <w:tcBorders>
              <w:bottom w:val="single" w:sz="4" w:space="0" w:color="auto"/>
            </w:tcBorders>
          </w:tcPr>
          <w:p w14:paraId="25380D98"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shd w:val="clear" w:color="auto" w:fill="FFFFFF"/>
              </w:rPr>
              <w:t>94.23, 93.26</w:t>
            </w:r>
          </w:p>
        </w:tc>
        <w:tc>
          <w:tcPr>
            <w:tcW w:w="3062" w:type="dxa"/>
            <w:tcBorders>
              <w:bottom w:val="single" w:sz="4" w:space="0" w:color="auto"/>
            </w:tcBorders>
          </w:tcPr>
          <w:p w14:paraId="726E46E0" w14:textId="77777777" w:rsidR="006D0427" w:rsidRPr="004B0FA1" w:rsidRDefault="006D0427" w:rsidP="00FB6BDB">
            <w:pPr>
              <w:autoSpaceDE w:val="0"/>
              <w:autoSpaceDN w:val="0"/>
              <w:adjustRightInd w:val="0"/>
              <w:spacing w:line="360" w:lineRule="auto"/>
              <w:rPr>
                <w:rFonts w:ascii="Book Antiqua" w:eastAsia="MinionPro-Regular" w:hAnsi="Book Antiqua"/>
              </w:rPr>
            </w:pPr>
            <w:r w:rsidRPr="004B0FA1">
              <w:rPr>
                <w:rFonts w:ascii="Book Antiqua" w:hAnsi="Book Antiqua"/>
                <w:shd w:val="clear" w:color="auto" w:fill="FFFFFF"/>
              </w:rPr>
              <w:t>8.65, 8.65</w:t>
            </w:r>
          </w:p>
        </w:tc>
      </w:tr>
    </w:tbl>
    <w:p w14:paraId="5CBD71CA" w14:textId="6719671D" w:rsidR="00A77B3E" w:rsidRPr="004B0FA1" w:rsidRDefault="002C17FD" w:rsidP="004B0FA1">
      <w:pPr>
        <w:spacing w:line="360" w:lineRule="auto"/>
        <w:jc w:val="both"/>
        <w:rPr>
          <w:rFonts w:ascii="Book Antiqua" w:hAnsi="Book Antiqua"/>
        </w:rPr>
      </w:pPr>
      <w:r w:rsidRPr="004B0FA1">
        <w:rPr>
          <w:rFonts w:ascii="Book Antiqua" w:eastAsia="Book Antiqua" w:hAnsi="Book Antiqua" w:cs="Book Antiqua"/>
          <w:color w:val="000000"/>
        </w:rPr>
        <w:t xml:space="preserve">ERCP: Endoscopic retrograde cholangiopancreatography; </w:t>
      </w:r>
      <w:r w:rsidR="00074858" w:rsidRPr="004B0FA1">
        <w:rPr>
          <w:rFonts w:ascii="Book Antiqua" w:eastAsia="Book Antiqua" w:hAnsi="Book Antiqua" w:cs="Book Antiqua"/>
          <w:color w:val="000000"/>
        </w:rPr>
        <w:t xml:space="preserve">EUS-BD: </w:t>
      </w:r>
      <w:r w:rsidR="006D0427" w:rsidRPr="004B0FA1">
        <w:rPr>
          <w:rFonts w:ascii="Book Antiqua" w:eastAsia="Book Antiqua" w:hAnsi="Book Antiqua" w:cs="Book Antiqua"/>
          <w:color w:val="000000"/>
        </w:rPr>
        <w:t>E</w:t>
      </w:r>
      <w:r w:rsidR="00074858" w:rsidRPr="004B0FA1">
        <w:rPr>
          <w:rFonts w:ascii="Book Antiqua" w:eastAsia="Book Antiqua" w:hAnsi="Book Antiqua" w:cs="Book Antiqua"/>
          <w:color w:val="000000"/>
        </w:rPr>
        <w:t xml:space="preserve">ndoscopic ultrasound-guided biliary drainage; </w:t>
      </w:r>
      <w:r w:rsidRPr="004B0FA1">
        <w:rPr>
          <w:rFonts w:ascii="Book Antiqua" w:eastAsia="Book Antiqua" w:hAnsi="Book Antiqua" w:cs="Book Antiqua"/>
          <w:color w:val="000000"/>
        </w:rPr>
        <w:t xml:space="preserve">PTBD: Percutaneous transhepatic biliary drainage; </w:t>
      </w:r>
      <w:r w:rsidR="00074858" w:rsidRPr="004B0FA1">
        <w:rPr>
          <w:rFonts w:ascii="Book Antiqua" w:eastAsia="Book Antiqua" w:hAnsi="Book Antiqua" w:cs="Book Antiqua"/>
          <w:color w:val="000000"/>
        </w:rPr>
        <w:t>SEMS</w:t>
      </w:r>
      <w:r w:rsidR="00971D2D" w:rsidRPr="004B0FA1">
        <w:rPr>
          <w:rFonts w:ascii="Book Antiqua" w:eastAsia="Book Antiqua" w:hAnsi="Book Antiqua" w:cs="Book Antiqua"/>
          <w:color w:val="000000"/>
        </w:rPr>
        <w:t xml:space="preserve">: </w:t>
      </w:r>
      <w:bookmarkStart w:id="0" w:name="_Hlk58318014"/>
      <w:r w:rsidR="00971D2D" w:rsidRPr="004B0FA1">
        <w:rPr>
          <w:rFonts w:ascii="Book Antiqua" w:eastAsia="Book Antiqua" w:hAnsi="Book Antiqua" w:cs="Book Antiqua"/>
          <w:color w:val="000000"/>
        </w:rPr>
        <w:t>S</w:t>
      </w:r>
      <w:r w:rsidR="00074858" w:rsidRPr="004B0FA1">
        <w:rPr>
          <w:rFonts w:ascii="Book Antiqua" w:eastAsia="Book Antiqua" w:hAnsi="Book Antiqua" w:cs="Book Antiqua"/>
          <w:color w:val="000000"/>
        </w:rPr>
        <w:t>elf-expandable metal stent</w:t>
      </w:r>
      <w:bookmarkEnd w:id="0"/>
      <w:r w:rsidR="00971D2D" w:rsidRPr="004B0FA1">
        <w:rPr>
          <w:rFonts w:ascii="Book Antiqua" w:eastAsia="Book Antiqua" w:hAnsi="Book Antiqua" w:cs="Book Antiqua"/>
          <w:color w:val="000000"/>
        </w:rPr>
        <w:t>.</w:t>
      </w:r>
    </w:p>
    <w:p w14:paraId="6AC341B9" w14:textId="5495B833" w:rsidR="00A77B3E" w:rsidRPr="004B0FA1" w:rsidRDefault="00971D2D" w:rsidP="004B0FA1">
      <w:pPr>
        <w:spacing w:line="360" w:lineRule="auto"/>
        <w:jc w:val="both"/>
        <w:rPr>
          <w:rFonts w:ascii="Book Antiqua" w:eastAsia="Book Antiqua" w:hAnsi="Book Antiqua" w:cs="Book Antiqua"/>
          <w:b/>
          <w:bCs/>
          <w:color w:val="000000"/>
        </w:rPr>
      </w:pPr>
      <w:r w:rsidRPr="004B0FA1">
        <w:rPr>
          <w:rFonts w:ascii="Book Antiqua" w:hAnsi="Book Antiqua"/>
        </w:rPr>
        <w:br w:type="page"/>
      </w:r>
      <w:r w:rsidR="00074858" w:rsidRPr="004B0FA1">
        <w:rPr>
          <w:rFonts w:ascii="Book Antiqua" w:eastAsia="Book Antiqua" w:hAnsi="Book Antiqua" w:cs="Book Antiqua"/>
          <w:b/>
          <w:bCs/>
          <w:color w:val="000000"/>
        </w:rPr>
        <w:lastRenderedPageBreak/>
        <w:t>Table 2 Meta-analyses compar</w:t>
      </w:r>
      <w:r w:rsidR="009141C7">
        <w:rPr>
          <w:rFonts w:ascii="Book Antiqua" w:eastAsia="Book Antiqua" w:hAnsi="Book Antiqua" w:cs="Book Antiqua"/>
          <w:b/>
          <w:bCs/>
          <w:color w:val="000000"/>
        </w:rPr>
        <w:t>ing</w:t>
      </w:r>
      <w:r w:rsidR="00074858" w:rsidRPr="004B0FA1">
        <w:rPr>
          <w:rFonts w:ascii="Book Antiqua" w:eastAsia="Book Antiqua" w:hAnsi="Book Antiqua" w:cs="Book Antiqua"/>
          <w:b/>
          <w:bCs/>
          <w:color w:val="000000"/>
        </w:rPr>
        <w:t xml:space="preserve"> </w:t>
      </w:r>
      <w:r w:rsidRPr="004B0FA1">
        <w:rPr>
          <w:rFonts w:ascii="Book Antiqua" w:eastAsia="Book Antiqua" w:hAnsi="Book Antiqua" w:cs="Book Antiqua"/>
          <w:b/>
          <w:bCs/>
          <w:color w:val="000000"/>
        </w:rPr>
        <w:t>self-expandable metal stent</w:t>
      </w:r>
      <w:r w:rsidR="00074858" w:rsidRPr="004B0FA1">
        <w:rPr>
          <w:rFonts w:ascii="Book Antiqua" w:eastAsia="Book Antiqua" w:hAnsi="Book Antiqua" w:cs="Book Antiqua"/>
          <w:b/>
          <w:bCs/>
          <w:color w:val="000000"/>
        </w:rPr>
        <w:t>s with plastic stents for the endoscopic drainage of distal malignant biliary obstruction</w:t>
      </w:r>
    </w:p>
    <w:tbl>
      <w:tblPr>
        <w:tblW w:w="5000" w:type="pct"/>
        <w:tblLook w:val="04A0" w:firstRow="1" w:lastRow="0" w:firstColumn="1" w:lastColumn="0" w:noHBand="0" w:noVBand="1"/>
      </w:tblPr>
      <w:tblGrid>
        <w:gridCol w:w="1050"/>
        <w:gridCol w:w="1189"/>
        <w:gridCol w:w="1156"/>
        <w:gridCol w:w="2863"/>
        <w:gridCol w:w="3318"/>
      </w:tblGrid>
      <w:tr w:rsidR="00971D2D" w:rsidRPr="004854DD" w14:paraId="7CF78007" w14:textId="77777777" w:rsidTr="004854DD">
        <w:trPr>
          <w:trHeight w:val="688"/>
        </w:trPr>
        <w:tc>
          <w:tcPr>
            <w:tcW w:w="1094" w:type="dxa"/>
            <w:tcBorders>
              <w:top w:val="single" w:sz="4" w:space="0" w:color="auto"/>
              <w:bottom w:val="single" w:sz="4" w:space="0" w:color="auto"/>
            </w:tcBorders>
          </w:tcPr>
          <w:p w14:paraId="5FBD5343" w14:textId="77777777" w:rsidR="00971D2D" w:rsidRPr="004854DD" w:rsidRDefault="008D56BA" w:rsidP="009141C7">
            <w:pPr>
              <w:spacing w:line="360" w:lineRule="auto"/>
              <w:rPr>
                <w:rFonts w:ascii="Book Antiqua" w:hAnsi="Book Antiqua"/>
                <w:b/>
                <w:bCs/>
              </w:rPr>
            </w:pPr>
            <w:r w:rsidRPr="004854DD">
              <w:rPr>
                <w:rFonts w:ascii="Book Antiqua" w:hAnsi="Book Antiqua"/>
                <w:b/>
              </w:rPr>
              <w:t>Ref.</w:t>
            </w:r>
          </w:p>
        </w:tc>
        <w:tc>
          <w:tcPr>
            <w:tcW w:w="1189" w:type="dxa"/>
            <w:tcBorders>
              <w:top w:val="single" w:sz="4" w:space="0" w:color="auto"/>
              <w:bottom w:val="single" w:sz="4" w:space="0" w:color="auto"/>
            </w:tcBorders>
          </w:tcPr>
          <w:p w14:paraId="7D30113F" w14:textId="1C6D7E14" w:rsidR="00971D2D" w:rsidRPr="004854DD" w:rsidRDefault="00971D2D" w:rsidP="009141C7">
            <w:pPr>
              <w:spacing w:line="360" w:lineRule="auto"/>
              <w:rPr>
                <w:rFonts w:ascii="Book Antiqua" w:hAnsi="Book Antiqua"/>
                <w:b/>
                <w:bCs/>
              </w:rPr>
            </w:pPr>
            <w:r w:rsidRPr="004854DD">
              <w:rPr>
                <w:rFonts w:ascii="Book Antiqua" w:hAnsi="Book Antiqua"/>
                <w:b/>
              </w:rPr>
              <w:t>Studies</w:t>
            </w:r>
            <w:r w:rsidR="001D734A" w:rsidRPr="004854DD">
              <w:rPr>
                <w:rFonts w:ascii="Book Antiqua" w:hAnsi="Book Antiqua"/>
                <w:b/>
              </w:rPr>
              <w:t xml:space="preserve"> </w:t>
            </w:r>
            <w:r w:rsidRPr="004854DD">
              <w:rPr>
                <w:rFonts w:ascii="Book Antiqua" w:hAnsi="Book Antiqua"/>
                <w:b/>
              </w:rPr>
              <w:t>included</w:t>
            </w:r>
          </w:p>
        </w:tc>
        <w:tc>
          <w:tcPr>
            <w:tcW w:w="1156" w:type="dxa"/>
            <w:tcBorders>
              <w:top w:val="single" w:sz="4" w:space="0" w:color="auto"/>
              <w:bottom w:val="single" w:sz="4" w:space="0" w:color="auto"/>
            </w:tcBorders>
          </w:tcPr>
          <w:p w14:paraId="38128AE8" w14:textId="77777777" w:rsidR="00971D2D" w:rsidRPr="004854DD" w:rsidRDefault="00971D2D" w:rsidP="009141C7">
            <w:pPr>
              <w:spacing w:line="360" w:lineRule="auto"/>
              <w:rPr>
                <w:rFonts w:ascii="Book Antiqua" w:hAnsi="Book Antiqua"/>
                <w:b/>
                <w:bCs/>
              </w:rPr>
            </w:pPr>
            <w:r w:rsidRPr="004854DD">
              <w:rPr>
                <w:rFonts w:ascii="Book Antiqua" w:hAnsi="Book Antiqua"/>
                <w:b/>
              </w:rPr>
              <w:t xml:space="preserve">Patients, </w:t>
            </w:r>
            <w:r w:rsidRPr="004854DD">
              <w:rPr>
                <w:rFonts w:ascii="Book Antiqua" w:hAnsi="Book Antiqua"/>
                <w:b/>
                <w:i/>
                <w:iCs/>
              </w:rPr>
              <w:t>n</w:t>
            </w:r>
          </w:p>
        </w:tc>
        <w:tc>
          <w:tcPr>
            <w:tcW w:w="4769" w:type="dxa"/>
            <w:tcBorders>
              <w:top w:val="single" w:sz="4" w:space="0" w:color="auto"/>
              <w:bottom w:val="single" w:sz="4" w:space="0" w:color="auto"/>
            </w:tcBorders>
          </w:tcPr>
          <w:p w14:paraId="3A67CB36" w14:textId="77777777" w:rsidR="00971D2D" w:rsidRPr="004854DD" w:rsidRDefault="00971D2D" w:rsidP="009141C7">
            <w:pPr>
              <w:spacing w:line="360" w:lineRule="auto"/>
              <w:rPr>
                <w:rFonts w:ascii="Book Antiqua" w:hAnsi="Book Antiqua"/>
                <w:b/>
                <w:bCs/>
              </w:rPr>
            </w:pPr>
            <w:r w:rsidRPr="004854DD">
              <w:rPr>
                <w:rFonts w:ascii="Book Antiqua" w:hAnsi="Book Antiqua"/>
                <w:b/>
              </w:rPr>
              <w:t>Procedures</w:t>
            </w:r>
          </w:p>
        </w:tc>
        <w:tc>
          <w:tcPr>
            <w:tcW w:w="5850" w:type="dxa"/>
            <w:tcBorders>
              <w:top w:val="single" w:sz="4" w:space="0" w:color="auto"/>
              <w:bottom w:val="single" w:sz="4" w:space="0" w:color="auto"/>
            </w:tcBorders>
          </w:tcPr>
          <w:p w14:paraId="3AEBA3CB" w14:textId="77777777" w:rsidR="00971D2D" w:rsidRPr="004854DD" w:rsidRDefault="00971D2D" w:rsidP="009141C7">
            <w:pPr>
              <w:spacing w:line="360" w:lineRule="auto"/>
              <w:rPr>
                <w:rFonts w:ascii="Book Antiqua" w:hAnsi="Book Antiqua"/>
                <w:b/>
                <w:bCs/>
              </w:rPr>
            </w:pPr>
            <w:r w:rsidRPr="004854DD">
              <w:rPr>
                <w:rFonts w:ascii="Book Antiqua" w:hAnsi="Book Antiqua"/>
                <w:b/>
              </w:rPr>
              <w:t>Results</w:t>
            </w:r>
          </w:p>
        </w:tc>
      </w:tr>
      <w:tr w:rsidR="00971D2D" w:rsidRPr="004B0FA1" w14:paraId="54E379DE" w14:textId="77777777" w:rsidTr="004854DD">
        <w:trPr>
          <w:trHeight w:val="2533"/>
        </w:trPr>
        <w:tc>
          <w:tcPr>
            <w:tcW w:w="1094" w:type="dxa"/>
            <w:tcBorders>
              <w:top w:val="single" w:sz="4" w:space="0" w:color="auto"/>
            </w:tcBorders>
          </w:tcPr>
          <w:p w14:paraId="3DF79237" w14:textId="2037C348" w:rsidR="00971D2D" w:rsidRPr="004B0FA1" w:rsidRDefault="00971D2D" w:rsidP="009141C7">
            <w:pPr>
              <w:spacing w:line="360" w:lineRule="auto"/>
              <w:rPr>
                <w:rFonts w:ascii="Book Antiqua" w:hAnsi="Book Antiqua"/>
                <w:b/>
              </w:rPr>
            </w:pPr>
            <w:r w:rsidRPr="004B0FA1">
              <w:rPr>
                <w:rFonts w:ascii="Book Antiqua" w:hAnsi="Book Antiqua"/>
              </w:rPr>
              <w:t>Almadi</w:t>
            </w:r>
            <w:r w:rsidR="001D734A" w:rsidRPr="004B0FA1">
              <w:rPr>
                <w:rFonts w:ascii="Book Antiqua" w:hAnsi="Book Antiqua"/>
              </w:rPr>
              <w:t xml:space="preserve"> </w:t>
            </w:r>
            <w:r w:rsidRPr="004B0FA1">
              <w:rPr>
                <w:rFonts w:ascii="Book Antiqua" w:hAnsi="Book Antiqua"/>
                <w:i/>
                <w:iCs/>
              </w:rPr>
              <w:t>et al</w:t>
            </w:r>
            <w:r w:rsidRPr="004B0FA1">
              <w:rPr>
                <w:rFonts w:ascii="Book Antiqua" w:hAnsi="Book Antiqua"/>
                <w:vertAlign w:val="superscript"/>
              </w:rPr>
              <w:t>[62]</w:t>
            </w:r>
            <w:r w:rsidR="009A64F7" w:rsidRPr="004B0FA1">
              <w:rPr>
                <w:rFonts w:ascii="Book Antiqua" w:hAnsi="Book Antiqua"/>
              </w:rPr>
              <w:t xml:space="preserve">, </w:t>
            </w:r>
            <w:r w:rsidRPr="004B0FA1">
              <w:rPr>
                <w:rFonts w:ascii="Book Antiqua" w:hAnsi="Book Antiqua"/>
              </w:rPr>
              <w:t>2017</w:t>
            </w:r>
          </w:p>
        </w:tc>
        <w:tc>
          <w:tcPr>
            <w:tcW w:w="1189" w:type="dxa"/>
            <w:tcBorders>
              <w:top w:val="single" w:sz="4" w:space="0" w:color="auto"/>
            </w:tcBorders>
          </w:tcPr>
          <w:p w14:paraId="5DB1239E"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20 </w:t>
            </w:r>
          </w:p>
        </w:tc>
        <w:tc>
          <w:tcPr>
            <w:tcW w:w="1156" w:type="dxa"/>
            <w:tcBorders>
              <w:top w:val="single" w:sz="4" w:space="0" w:color="auto"/>
            </w:tcBorders>
          </w:tcPr>
          <w:p w14:paraId="6FB043DB" w14:textId="77777777" w:rsidR="00971D2D" w:rsidRPr="004B0FA1" w:rsidRDefault="00971D2D" w:rsidP="009141C7">
            <w:pPr>
              <w:spacing w:line="360" w:lineRule="auto"/>
              <w:rPr>
                <w:rFonts w:ascii="Book Antiqua" w:hAnsi="Book Antiqua"/>
              </w:rPr>
            </w:pPr>
            <w:r w:rsidRPr="004B0FA1">
              <w:rPr>
                <w:rFonts w:ascii="Book Antiqua" w:hAnsi="Book Antiqua"/>
              </w:rPr>
              <w:t>1713</w:t>
            </w:r>
          </w:p>
        </w:tc>
        <w:tc>
          <w:tcPr>
            <w:tcW w:w="4769" w:type="dxa"/>
            <w:tcBorders>
              <w:top w:val="single" w:sz="4" w:space="0" w:color="auto"/>
            </w:tcBorders>
          </w:tcPr>
          <w:p w14:paraId="58281222"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Endoscopic or percutaneous palliative biliary drainage with plastic stent </w:t>
            </w:r>
            <w:r w:rsidRPr="004B0FA1">
              <w:rPr>
                <w:rFonts w:ascii="Book Antiqua" w:hAnsi="Book Antiqua"/>
                <w:i/>
                <w:iCs/>
              </w:rPr>
              <w:t>vs</w:t>
            </w:r>
            <w:r w:rsidRPr="004B0FA1">
              <w:rPr>
                <w:rFonts w:ascii="Book Antiqua" w:hAnsi="Book Antiqua"/>
              </w:rPr>
              <w:t xml:space="preserve"> SEMS</w:t>
            </w:r>
          </w:p>
        </w:tc>
        <w:tc>
          <w:tcPr>
            <w:tcW w:w="5850" w:type="dxa"/>
            <w:tcBorders>
              <w:top w:val="single" w:sz="4" w:space="0" w:color="auto"/>
            </w:tcBorders>
          </w:tcPr>
          <w:p w14:paraId="144C79A5" w14:textId="32E47711" w:rsidR="00971D2D" w:rsidRPr="004B0FA1" w:rsidRDefault="00971D2D" w:rsidP="009141C7">
            <w:pPr>
              <w:spacing w:line="360" w:lineRule="auto"/>
              <w:rPr>
                <w:rFonts w:ascii="Book Antiqua" w:hAnsi="Book Antiqua"/>
              </w:rPr>
            </w:pPr>
            <w:r w:rsidRPr="004B0FA1">
              <w:rPr>
                <w:rFonts w:ascii="Book Antiqua" w:hAnsi="Book Antiqua"/>
              </w:rPr>
              <w:t>Stent patency 4.45 mo (</w:t>
            </w:r>
            <w:r w:rsidR="00E8714C" w:rsidRPr="004B0FA1">
              <w:rPr>
                <w:rFonts w:ascii="Book Antiqua" w:hAnsi="Book Antiqua"/>
              </w:rPr>
              <w:t>95%CI:</w:t>
            </w:r>
            <w:r w:rsidRPr="004B0FA1">
              <w:rPr>
                <w:rFonts w:ascii="Book Antiqua" w:hAnsi="Book Antiqua"/>
              </w:rPr>
              <w:t xml:space="preserve"> 0.31-8.59) in favor of SEMS; Overall survival 0.67 (</w:t>
            </w:r>
            <w:r w:rsidR="00E8714C" w:rsidRPr="004B0FA1">
              <w:rPr>
                <w:rFonts w:ascii="Book Antiqua" w:hAnsi="Book Antiqua"/>
              </w:rPr>
              <w:t>95%CI:</w:t>
            </w:r>
            <w:r w:rsidR="001D734A" w:rsidRPr="004B0FA1">
              <w:rPr>
                <w:rFonts w:ascii="Book Antiqua" w:hAnsi="Book Antiqua"/>
              </w:rPr>
              <w:t xml:space="preserve"> </w:t>
            </w:r>
            <w:r w:rsidRPr="004B0FA1">
              <w:rPr>
                <w:rFonts w:ascii="Book Antiqua" w:hAnsi="Book Antiqua"/>
              </w:rPr>
              <w:t>0.66-1.99), no difference</w:t>
            </w:r>
          </w:p>
        </w:tc>
      </w:tr>
      <w:tr w:rsidR="00971D2D" w:rsidRPr="004B0FA1" w14:paraId="17F4850B" w14:textId="77777777" w:rsidTr="004854DD">
        <w:trPr>
          <w:trHeight w:val="2519"/>
        </w:trPr>
        <w:tc>
          <w:tcPr>
            <w:tcW w:w="1094" w:type="dxa"/>
          </w:tcPr>
          <w:p w14:paraId="35C72C11" w14:textId="7F080B6F" w:rsidR="00971D2D" w:rsidRPr="004B0FA1" w:rsidRDefault="00971D2D" w:rsidP="009141C7">
            <w:pPr>
              <w:spacing w:line="360" w:lineRule="auto"/>
              <w:rPr>
                <w:rFonts w:ascii="Book Antiqua" w:hAnsi="Book Antiqua"/>
                <w:b/>
              </w:rPr>
            </w:pPr>
            <w:r w:rsidRPr="004B0FA1">
              <w:rPr>
                <w:rFonts w:ascii="Book Antiqua" w:hAnsi="Book Antiqua"/>
              </w:rPr>
              <w:t>Moole</w:t>
            </w:r>
            <w:r w:rsidR="001D734A" w:rsidRPr="004B0FA1">
              <w:rPr>
                <w:rFonts w:ascii="Book Antiqua" w:hAnsi="Book Antiqua"/>
              </w:rPr>
              <w:t xml:space="preserve"> </w:t>
            </w:r>
            <w:r w:rsidRPr="004B0FA1">
              <w:rPr>
                <w:rFonts w:ascii="Book Antiqua" w:hAnsi="Book Antiqua"/>
                <w:i/>
                <w:iCs/>
              </w:rPr>
              <w:t>et al</w:t>
            </w:r>
            <w:r w:rsidRPr="004B0FA1">
              <w:rPr>
                <w:rFonts w:ascii="Book Antiqua" w:hAnsi="Book Antiqua"/>
                <w:vertAlign w:val="superscript"/>
              </w:rPr>
              <w:t>[</w:t>
            </w:r>
            <w:r w:rsidR="001D734A" w:rsidRPr="004B0FA1">
              <w:rPr>
                <w:rFonts w:ascii="Book Antiqua" w:hAnsi="Book Antiqua"/>
                <w:vertAlign w:val="superscript"/>
              </w:rPr>
              <w:t>33</w:t>
            </w:r>
            <w:r w:rsidRPr="004B0FA1">
              <w:rPr>
                <w:rFonts w:ascii="Book Antiqua" w:hAnsi="Book Antiqua"/>
                <w:vertAlign w:val="superscript"/>
              </w:rPr>
              <w:t>]</w:t>
            </w:r>
            <w:r w:rsidR="009A64F7" w:rsidRPr="004B0FA1">
              <w:rPr>
                <w:rFonts w:ascii="Book Antiqua" w:hAnsi="Book Antiqua"/>
              </w:rPr>
              <w:t>,</w:t>
            </w:r>
            <w:r w:rsidRPr="004B0FA1">
              <w:rPr>
                <w:rFonts w:ascii="Book Antiqua" w:hAnsi="Book Antiqua"/>
              </w:rPr>
              <w:t xml:space="preserve"> 2017</w:t>
            </w:r>
          </w:p>
        </w:tc>
        <w:tc>
          <w:tcPr>
            <w:tcW w:w="1189" w:type="dxa"/>
          </w:tcPr>
          <w:p w14:paraId="34F249AA" w14:textId="77777777" w:rsidR="00971D2D" w:rsidRPr="004B0FA1" w:rsidRDefault="00971D2D" w:rsidP="009141C7">
            <w:pPr>
              <w:spacing w:line="360" w:lineRule="auto"/>
              <w:rPr>
                <w:rFonts w:ascii="Book Antiqua" w:hAnsi="Book Antiqua"/>
              </w:rPr>
            </w:pPr>
            <w:r w:rsidRPr="004B0FA1">
              <w:rPr>
                <w:rFonts w:ascii="Book Antiqua" w:hAnsi="Book Antiqua"/>
              </w:rPr>
              <w:t>11</w:t>
            </w:r>
          </w:p>
        </w:tc>
        <w:tc>
          <w:tcPr>
            <w:tcW w:w="1156" w:type="dxa"/>
          </w:tcPr>
          <w:p w14:paraId="4E00CF28" w14:textId="77777777" w:rsidR="00971D2D" w:rsidRPr="004B0FA1" w:rsidRDefault="00971D2D" w:rsidP="009141C7">
            <w:pPr>
              <w:spacing w:line="360" w:lineRule="auto"/>
              <w:rPr>
                <w:rFonts w:ascii="Book Antiqua" w:hAnsi="Book Antiqua"/>
              </w:rPr>
            </w:pPr>
            <w:r w:rsidRPr="004B0FA1">
              <w:rPr>
                <w:rFonts w:ascii="Book Antiqua" w:hAnsi="Book Antiqua"/>
              </w:rPr>
              <w:t>947</w:t>
            </w:r>
          </w:p>
        </w:tc>
        <w:tc>
          <w:tcPr>
            <w:tcW w:w="4769" w:type="dxa"/>
          </w:tcPr>
          <w:p w14:paraId="1018078D"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Endoscopic palliative biliary drainage with plastic stent </w:t>
            </w:r>
            <w:r w:rsidRPr="004B0FA1">
              <w:rPr>
                <w:rFonts w:ascii="Book Antiqua" w:hAnsi="Book Antiqua"/>
                <w:i/>
                <w:iCs/>
              </w:rPr>
              <w:t>vs</w:t>
            </w:r>
            <w:r w:rsidRPr="004B0FA1">
              <w:rPr>
                <w:rFonts w:ascii="Book Antiqua" w:hAnsi="Book Antiqua"/>
              </w:rPr>
              <w:t xml:space="preserve"> SEMS</w:t>
            </w:r>
          </w:p>
        </w:tc>
        <w:tc>
          <w:tcPr>
            <w:tcW w:w="5850" w:type="dxa"/>
          </w:tcPr>
          <w:p w14:paraId="04E673C8" w14:textId="60321DEB" w:rsidR="00971D2D" w:rsidRPr="004B0FA1" w:rsidRDefault="00971D2D" w:rsidP="009141C7">
            <w:pPr>
              <w:spacing w:line="360" w:lineRule="auto"/>
              <w:rPr>
                <w:rFonts w:ascii="Book Antiqua" w:hAnsi="Book Antiqua"/>
              </w:rPr>
            </w:pPr>
            <w:r w:rsidRPr="004B0FA1">
              <w:rPr>
                <w:rFonts w:ascii="Book Antiqua" w:hAnsi="Book Antiqua"/>
              </w:rPr>
              <w:t>Stent occlusion OR 0.48 (</w:t>
            </w:r>
            <w:r w:rsidR="00E8714C" w:rsidRPr="004B0FA1">
              <w:rPr>
                <w:rFonts w:ascii="Book Antiqua" w:hAnsi="Book Antiqua"/>
              </w:rPr>
              <w:t>95%CI:</w:t>
            </w:r>
            <w:r w:rsidRPr="004B0FA1">
              <w:rPr>
                <w:rFonts w:ascii="Book Antiqua" w:hAnsi="Book Antiqua"/>
              </w:rPr>
              <w:t xml:space="preserve"> 0.34-0.67) in favor of SEMS; Overall survival/time to death: (1) SEMS, 157.3 d (</w:t>
            </w:r>
            <w:r w:rsidR="00E8714C" w:rsidRPr="004B0FA1">
              <w:rPr>
                <w:rFonts w:ascii="Book Antiqua" w:hAnsi="Book Antiqua"/>
              </w:rPr>
              <w:t>95%CI:</w:t>
            </w:r>
            <w:r w:rsidRPr="004B0FA1">
              <w:rPr>
                <w:rFonts w:ascii="Book Antiqua" w:hAnsi="Book Antiqua"/>
              </w:rPr>
              <w:t xml:space="preserve"> 148.9-165.6), (2) Plastic, 120.6 d (</w:t>
            </w:r>
            <w:r w:rsidR="00E8714C" w:rsidRPr="004B0FA1">
              <w:rPr>
                <w:rFonts w:ascii="Book Antiqua" w:hAnsi="Book Antiqua"/>
              </w:rPr>
              <w:t>95%CI:</w:t>
            </w:r>
            <w:r w:rsidRPr="004B0FA1">
              <w:rPr>
                <w:rFonts w:ascii="Book Antiqua" w:hAnsi="Book Antiqua"/>
              </w:rPr>
              <w:t xml:space="preserve"> 114.3-126.9), </w:t>
            </w:r>
            <w:r w:rsidRPr="004B0FA1">
              <w:rPr>
                <w:rFonts w:ascii="Book Antiqua" w:hAnsi="Book Antiqua"/>
                <w:i/>
                <w:iCs/>
              </w:rPr>
              <w:t xml:space="preserve">P </w:t>
            </w:r>
            <w:r w:rsidRPr="004B0FA1">
              <w:rPr>
                <w:rFonts w:ascii="Book Antiqua" w:hAnsi="Book Antiqua"/>
              </w:rPr>
              <w:t>= 0.0024</w:t>
            </w:r>
          </w:p>
        </w:tc>
      </w:tr>
      <w:tr w:rsidR="00971D2D" w:rsidRPr="004B0FA1" w14:paraId="71474B7A" w14:textId="77777777" w:rsidTr="004854DD">
        <w:trPr>
          <w:trHeight w:val="2982"/>
        </w:trPr>
        <w:tc>
          <w:tcPr>
            <w:tcW w:w="1094" w:type="dxa"/>
          </w:tcPr>
          <w:p w14:paraId="1AA0B21E" w14:textId="5283C7CF" w:rsidR="00971D2D" w:rsidRPr="004B0FA1" w:rsidRDefault="00971D2D" w:rsidP="009141C7">
            <w:pPr>
              <w:spacing w:line="360" w:lineRule="auto"/>
              <w:rPr>
                <w:rFonts w:ascii="Book Antiqua" w:hAnsi="Book Antiqua"/>
                <w:b/>
              </w:rPr>
            </w:pPr>
            <w:r w:rsidRPr="004B0FA1">
              <w:rPr>
                <w:rFonts w:ascii="Book Antiqua" w:hAnsi="Book Antiqua"/>
              </w:rPr>
              <w:t>Zorrón Pu</w:t>
            </w:r>
            <w:r w:rsidR="001D734A" w:rsidRPr="004B0FA1">
              <w:rPr>
                <w:rFonts w:ascii="Book Antiqua" w:hAnsi="Book Antiqua"/>
              </w:rPr>
              <w:t xml:space="preserve"> </w:t>
            </w:r>
            <w:r w:rsidRPr="004B0FA1">
              <w:rPr>
                <w:rFonts w:ascii="Book Antiqua" w:hAnsi="Book Antiqua"/>
                <w:i/>
                <w:iCs/>
              </w:rPr>
              <w:t>et al</w:t>
            </w:r>
            <w:r w:rsidRPr="004B0FA1">
              <w:rPr>
                <w:rFonts w:ascii="Book Antiqua" w:hAnsi="Book Antiqua"/>
                <w:vertAlign w:val="superscript"/>
              </w:rPr>
              <w:t>[64]</w:t>
            </w:r>
            <w:r w:rsidR="009A64F7" w:rsidRPr="004B0FA1">
              <w:rPr>
                <w:rFonts w:ascii="Book Antiqua" w:hAnsi="Book Antiqua"/>
              </w:rPr>
              <w:t>,</w:t>
            </w:r>
            <w:r w:rsidR="001D734A" w:rsidRPr="004B0FA1">
              <w:rPr>
                <w:rFonts w:ascii="Book Antiqua" w:hAnsi="Book Antiqua"/>
              </w:rPr>
              <w:t xml:space="preserve"> </w:t>
            </w:r>
            <w:r w:rsidRPr="004B0FA1">
              <w:rPr>
                <w:rFonts w:ascii="Book Antiqua" w:hAnsi="Book Antiqua"/>
              </w:rPr>
              <w:t>2015</w:t>
            </w:r>
          </w:p>
        </w:tc>
        <w:tc>
          <w:tcPr>
            <w:tcW w:w="1189" w:type="dxa"/>
          </w:tcPr>
          <w:p w14:paraId="21DDE871" w14:textId="77777777" w:rsidR="00971D2D" w:rsidRPr="004B0FA1" w:rsidRDefault="00971D2D" w:rsidP="009141C7">
            <w:pPr>
              <w:spacing w:line="360" w:lineRule="auto"/>
              <w:rPr>
                <w:rFonts w:ascii="Book Antiqua" w:hAnsi="Book Antiqua"/>
              </w:rPr>
            </w:pPr>
            <w:r w:rsidRPr="004B0FA1">
              <w:rPr>
                <w:rFonts w:ascii="Book Antiqua" w:hAnsi="Book Antiqua"/>
              </w:rPr>
              <w:t>13</w:t>
            </w:r>
          </w:p>
        </w:tc>
        <w:tc>
          <w:tcPr>
            <w:tcW w:w="1156" w:type="dxa"/>
          </w:tcPr>
          <w:p w14:paraId="592AEBB9" w14:textId="77777777" w:rsidR="00971D2D" w:rsidRPr="004B0FA1" w:rsidRDefault="00971D2D" w:rsidP="009141C7">
            <w:pPr>
              <w:spacing w:line="360" w:lineRule="auto"/>
              <w:rPr>
                <w:rFonts w:ascii="Book Antiqua" w:hAnsi="Book Antiqua"/>
              </w:rPr>
            </w:pPr>
            <w:r w:rsidRPr="004B0FA1">
              <w:rPr>
                <w:rFonts w:ascii="Book Antiqua" w:hAnsi="Book Antiqua"/>
              </w:rPr>
              <w:t>1133</w:t>
            </w:r>
          </w:p>
        </w:tc>
        <w:tc>
          <w:tcPr>
            <w:tcW w:w="4769" w:type="dxa"/>
          </w:tcPr>
          <w:p w14:paraId="5EA20CA5"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Endoscopic palliative biliary drainage with plastic stent </w:t>
            </w:r>
            <w:r w:rsidRPr="004B0FA1">
              <w:rPr>
                <w:rFonts w:ascii="Book Antiqua" w:hAnsi="Book Antiqua"/>
                <w:i/>
                <w:iCs/>
              </w:rPr>
              <w:t>vs</w:t>
            </w:r>
            <w:r w:rsidRPr="004B0FA1">
              <w:rPr>
                <w:rFonts w:ascii="Book Antiqua" w:hAnsi="Book Antiqua"/>
              </w:rPr>
              <w:t xml:space="preserve"> SEMS</w:t>
            </w:r>
          </w:p>
        </w:tc>
        <w:tc>
          <w:tcPr>
            <w:tcW w:w="5850" w:type="dxa"/>
          </w:tcPr>
          <w:p w14:paraId="09CBFA20" w14:textId="5F8E1B2E" w:rsidR="00971D2D" w:rsidRPr="004B0FA1" w:rsidRDefault="00971D2D" w:rsidP="009141C7">
            <w:pPr>
              <w:spacing w:line="360" w:lineRule="auto"/>
              <w:rPr>
                <w:rFonts w:ascii="Book Antiqua" w:hAnsi="Book Antiqua"/>
              </w:rPr>
            </w:pPr>
            <w:r w:rsidRPr="004B0FA1">
              <w:rPr>
                <w:rFonts w:ascii="Book Antiqua" w:hAnsi="Book Antiqua"/>
              </w:rPr>
              <w:t>Stent dysfunction, RD -0.26 (</w:t>
            </w:r>
            <w:r w:rsidR="00E8714C" w:rsidRPr="004B0FA1">
              <w:rPr>
                <w:rFonts w:ascii="Book Antiqua" w:hAnsi="Book Antiqua"/>
              </w:rPr>
              <w:t>95%CI:</w:t>
            </w:r>
            <w:r w:rsidRPr="004B0FA1">
              <w:rPr>
                <w:rFonts w:ascii="Book Antiqua" w:hAnsi="Book Antiqua"/>
              </w:rPr>
              <w:t xml:space="preserve"> -0.32 to -0.20) in favor of SEMS</w:t>
            </w:r>
            <w:r w:rsidR="00E61FE7">
              <w:rPr>
                <w:rFonts w:ascii="Book Antiqua" w:hAnsi="Book Antiqua"/>
              </w:rPr>
              <w:t>;</w:t>
            </w:r>
            <w:r w:rsidRPr="004B0FA1">
              <w:rPr>
                <w:rFonts w:ascii="Book Antiqua" w:hAnsi="Book Antiqua"/>
              </w:rPr>
              <w:t xml:space="preserve"> Survival longer in the SEMS group (187 </w:t>
            </w:r>
            <w:r w:rsidR="00146553" w:rsidRPr="004B0FA1">
              <w:rPr>
                <w:rFonts w:ascii="Book Antiqua" w:hAnsi="Book Antiqua"/>
              </w:rPr>
              <w:t>d</w:t>
            </w:r>
            <w:r w:rsidR="00146553" w:rsidRPr="004B0FA1">
              <w:rPr>
                <w:rFonts w:ascii="Book Antiqua" w:hAnsi="Book Antiqua"/>
                <w:i/>
                <w:iCs/>
              </w:rPr>
              <w:t xml:space="preserve"> </w:t>
            </w:r>
            <w:r w:rsidRPr="004B0FA1">
              <w:rPr>
                <w:rFonts w:ascii="Book Antiqua" w:hAnsi="Book Antiqua"/>
                <w:i/>
                <w:iCs/>
              </w:rPr>
              <w:t>vs</w:t>
            </w:r>
            <w:r w:rsidRPr="004B0FA1">
              <w:rPr>
                <w:rFonts w:ascii="Book Antiqua" w:hAnsi="Book Antiqua"/>
              </w:rPr>
              <w:t xml:space="preserve"> 162 d,</w:t>
            </w:r>
            <w:r w:rsidR="0014458B" w:rsidRPr="004B0FA1">
              <w:rPr>
                <w:rFonts w:ascii="Book Antiqua" w:hAnsi="Book Antiqua"/>
              </w:rPr>
              <w:t xml:space="preserve"> </w:t>
            </w:r>
            <w:r w:rsidRPr="004B0FA1">
              <w:rPr>
                <w:rFonts w:ascii="Book Antiqua" w:hAnsi="Book Antiqua"/>
                <w:i/>
                <w:iCs/>
              </w:rPr>
              <w:t>P</w:t>
            </w:r>
            <w:r w:rsidR="0014458B" w:rsidRPr="004B0FA1">
              <w:rPr>
                <w:rFonts w:ascii="Book Antiqua" w:hAnsi="Book Antiqua"/>
                <w:i/>
                <w:iCs/>
              </w:rPr>
              <w:t xml:space="preserve"> </w:t>
            </w:r>
            <w:r w:rsidRPr="004B0FA1">
              <w:rPr>
                <w:rFonts w:ascii="Book Antiqua" w:hAnsi="Book Antiqua"/>
              </w:rPr>
              <w:t>&lt; 0.0001)</w:t>
            </w:r>
          </w:p>
        </w:tc>
      </w:tr>
      <w:tr w:rsidR="00971D2D" w:rsidRPr="004B0FA1" w14:paraId="7FBD9F91" w14:textId="77777777" w:rsidTr="004854DD">
        <w:trPr>
          <w:trHeight w:val="2562"/>
        </w:trPr>
        <w:tc>
          <w:tcPr>
            <w:tcW w:w="1094" w:type="dxa"/>
          </w:tcPr>
          <w:p w14:paraId="57278DD1" w14:textId="4B3F53FB" w:rsidR="00971D2D" w:rsidRPr="004B0FA1" w:rsidRDefault="00971D2D" w:rsidP="009141C7">
            <w:pPr>
              <w:spacing w:line="360" w:lineRule="auto"/>
              <w:rPr>
                <w:rFonts w:ascii="Book Antiqua" w:hAnsi="Book Antiqua"/>
                <w:b/>
              </w:rPr>
            </w:pPr>
            <w:r w:rsidRPr="004B0FA1">
              <w:rPr>
                <w:rFonts w:ascii="Book Antiqua" w:hAnsi="Book Antiqua"/>
              </w:rPr>
              <w:lastRenderedPageBreak/>
              <w:t>Sawas</w:t>
            </w:r>
            <w:r w:rsidR="001D734A" w:rsidRPr="004B0FA1">
              <w:rPr>
                <w:rFonts w:ascii="Book Antiqua" w:hAnsi="Book Antiqua"/>
              </w:rPr>
              <w:t xml:space="preserve"> </w:t>
            </w:r>
            <w:r w:rsidRPr="004B0FA1">
              <w:rPr>
                <w:rFonts w:ascii="Book Antiqua" w:hAnsi="Book Antiqua"/>
                <w:i/>
                <w:iCs/>
              </w:rPr>
              <w:t>et al</w:t>
            </w:r>
            <w:r w:rsidRPr="004B0FA1">
              <w:rPr>
                <w:rFonts w:ascii="Book Antiqua" w:hAnsi="Book Antiqua"/>
                <w:vertAlign w:val="superscript"/>
              </w:rPr>
              <w:t>[65]</w:t>
            </w:r>
            <w:r w:rsidR="009A64F7" w:rsidRPr="004B0FA1">
              <w:rPr>
                <w:rFonts w:ascii="Book Antiqua" w:hAnsi="Book Antiqua"/>
              </w:rPr>
              <w:t>,</w:t>
            </w:r>
            <w:r w:rsidRPr="004B0FA1">
              <w:rPr>
                <w:rFonts w:ascii="Book Antiqua" w:hAnsi="Book Antiqua"/>
              </w:rPr>
              <w:t xml:space="preserve"> 2015</w:t>
            </w:r>
          </w:p>
        </w:tc>
        <w:tc>
          <w:tcPr>
            <w:tcW w:w="1189" w:type="dxa"/>
          </w:tcPr>
          <w:p w14:paraId="23786691" w14:textId="77777777" w:rsidR="00971D2D" w:rsidRPr="004B0FA1" w:rsidRDefault="00971D2D" w:rsidP="009141C7">
            <w:pPr>
              <w:spacing w:line="360" w:lineRule="auto"/>
              <w:rPr>
                <w:rFonts w:ascii="Book Antiqua" w:hAnsi="Book Antiqua"/>
              </w:rPr>
            </w:pPr>
            <w:r w:rsidRPr="004B0FA1">
              <w:rPr>
                <w:rFonts w:ascii="Book Antiqua" w:hAnsi="Book Antiqua"/>
              </w:rPr>
              <w:t>19</w:t>
            </w:r>
          </w:p>
        </w:tc>
        <w:tc>
          <w:tcPr>
            <w:tcW w:w="1156" w:type="dxa"/>
          </w:tcPr>
          <w:p w14:paraId="5D0381C5" w14:textId="77777777" w:rsidR="00971D2D" w:rsidRPr="004B0FA1" w:rsidRDefault="00971D2D" w:rsidP="009141C7">
            <w:pPr>
              <w:spacing w:line="360" w:lineRule="auto"/>
              <w:rPr>
                <w:rFonts w:ascii="Book Antiqua" w:hAnsi="Book Antiqua"/>
              </w:rPr>
            </w:pPr>
            <w:r w:rsidRPr="004B0FA1">
              <w:rPr>
                <w:rFonts w:ascii="Book Antiqua" w:hAnsi="Book Antiqua"/>
              </w:rPr>
              <w:t>1989</w:t>
            </w:r>
          </w:p>
        </w:tc>
        <w:tc>
          <w:tcPr>
            <w:tcW w:w="4769" w:type="dxa"/>
          </w:tcPr>
          <w:p w14:paraId="6A964C23"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Endoscopic or percutaneous palliative biliary drainage with plastic stent </w:t>
            </w:r>
            <w:r w:rsidRPr="004B0FA1">
              <w:rPr>
                <w:rFonts w:ascii="Book Antiqua" w:hAnsi="Book Antiqua"/>
                <w:i/>
                <w:iCs/>
              </w:rPr>
              <w:t>vs</w:t>
            </w:r>
            <w:r w:rsidRPr="004B0FA1">
              <w:rPr>
                <w:rFonts w:ascii="Book Antiqua" w:hAnsi="Book Antiqua"/>
              </w:rPr>
              <w:t xml:space="preserve"> SEMS</w:t>
            </w:r>
          </w:p>
        </w:tc>
        <w:tc>
          <w:tcPr>
            <w:tcW w:w="5850" w:type="dxa"/>
          </w:tcPr>
          <w:p w14:paraId="22F3D84C" w14:textId="5937B812" w:rsidR="00971D2D" w:rsidRPr="004B0FA1" w:rsidRDefault="00971D2D" w:rsidP="009141C7">
            <w:pPr>
              <w:spacing w:line="360" w:lineRule="auto"/>
              <w:rPr>
                <w:rFonts w:ascii="Book Antiqua" w:hAnsi="Book Antiqua"/>
              </w:rPr>
            </w:pPr>
            <w:r w:rsidRPr="004B0FA1">
              <w:rPr>
                <w:rFonts w:ascii="Book Antiqua" w:hAnsi="Book Antiqua"/>
              </w:rPr>
              <w:t>Stent occlusion, HR 0.42 (</w:t>
            </w:r>
            <w:r w:rsidR="00E8714C" w:rsidRPr="004B0FA1">
              <w:rPr>
                <w:rFonts w:ascii="Book Antiqua" w:hAnsi="Book Antiqua"/>
              </w:rPr>
              <w:t>95%CI:</w:t>
            </w:r>
            <w:r w:rsidRPr="004B0FA1">
              <w:rPr>
                <w:rFonts w:ascii="Book Antiqua" w:hAnsi="Book Antiqua"/>
              </w:rPr>
              <w:t xml:space="preserve"> 0.27-0.64) in favor of SEMS</w:t>
            </w:r>
            <w:r w:rsidR="007413B0">
              <w:rPr>
                <w:rFonts w:ascii="Book Antiqua" w:hAnsi="Book Antiqua"/>
              </w:rPr>
              <w:t>;</w:t>
            </w:r>
            <w:r w:rsidRPr="004B0FA1">
              <w:rPr>
                <w:rFonts w:ascii="Book Antiqua" w:hAnsi="Book Antiqua"/>
              </w:rPr>
              <w:t xml:space="preserve"> 30-d survival, HR 0.82 (</w:t>
            </w:r>
            <w:r w:rsidR="00E8714C" w:rsidRPr="004B0FA1">
              <w:rPr>
                <w:rFonts w:ascii="Book Antiqua" w:hAnsi="Book Antiqua"/>
              </w:rPr>
              <w:t>95%CI:</w:t>
            </w:r>
            <w:r w:rsidRPr="004B0FA1">
              <w:rPr>
                <w:rFonts w:ascii="Book Antiqua" w:hAnsi="Book Antiqua"/>
              </w:rPr>
              <w:t xml:space="preserve"> 0.45-1.48), no difference</w:t>
            </w:r>
          </w:p>
        </w:tc>
      </w:tr>
      <w:tr w:rsidR="00971D2D" w:rsidRPr="004B0FA1" w14:paraId="5B1CB21C" w14:textId="77777777" w:rsidTr="004854DD">
        <w:trPr>
          <w:trHeight w:val="695"/>
        </w:trPr>
        <w:tc>
          <w:tcPr>
            <w:tcW w:w="1094" w:type="dxa"/>
            <w:tcBorders>
              <w:bottom w:val="single" w:sz="4" w:space="0" w:color="auto"/>
            </w:tcBorders>
          </w:tcPr>
          <w:p w14:paraId="289F7437" w14:textId="3365F738" w:rsidR="00971D2D" w:rsidRPr="004B0FA1" w:rsidRDefault="00971D2D" w:rsidP="009141C7">
            <w:pPr>
              <w:spacing w:line="360" w:lineRule="auto"/>
              <w:rPr>
                <w:rFonts w:ascii="Book Antiqua" w:hAnsi="Book Antiqua"/>
                <w:b/>
              </w:rPr>
            </w:pPr>
            <w:r w:rsidRPr="004B0FA1">
              <w:rPr>
                <w:rFonts w:ascii="Book Antiqua" w:hAnsi="Book Antiqua"/>
              </w:rPr>
              <w:t>Hong</w:t>
            </w:r>
            <w:r w:rsidR="001D734A" w:rsidRPr="004B0FA1">
              <w:rPr>
                <w:rFonts w:ascii="Book Antiqua" w:hAnsi="Book Antiqua"/>
              </w:rPr>
              <w:t xml:space="preserve"> </w:t>
            </w:r>
            <w:r w:rsidRPr="004B0FA1">
              <w:rPr>
                <w:rFonts w:ascii="Book Antiqua" w:hAnsi="Book Antiqua"/>
                <w:i/>
                <w:iCs/>
              </w:rPr>
              <w:t>et al</w:t>
            </w:r>
            <w:r w:rsidRPr="004B0FA1">
              <w:rPr>
                <w:rFonts w:ascii="Book Antiqua" w:hAnsi="Book Antiqua"/>
                <w:vertAlign w:val="superscript"/>
              </w:rPr>
              <w:t>[66]</w:t>
            </w:r>
            <w:r w:rsidR="009A64F7" w:rsidRPr="004B0FA1">
              <w:rPr>
                <w:rFonts w:ascii="Book Antiqua" w:hAnsi="Book Antiqua"/>
              </w:rPr>
              <w:t>,</w:t>
            </w:r>
            <w:r w:rsidRPr="004B0FA1">
              <w:rPr>
                <w:rFonts w:ascii="Book Antiqua" w:hAnsi="Book Antiqua"/>
              </w:rPr>
              <w:t xml:space="preserve"> 2013</w:t>
            </w:r>
          </w:p>
        </w:tc>
        <w:tc>
          <w:tcPr>
            <w:tcW w:w="1189" w:type="dxa"/>
            <w:tcBorders>
              <w:bottom w:val="single" w:sz="4" w:space="0" w:color="auto"/>
            </w:tcBorders>
          </w:tcPr>
          <w:p w14:paraId="083A233F" w14:textId="77777777" w:rsidR="00971D2D" w:rsidRPr="004B0FA1" w:rsidRDefault="00971D2D" w:rsidP="009141C7">
            <w:pPr>
              <w:spacing w:line="360" w:lineRule="auto"/>
              <w:rPr>
                <w:rFonts w:ascii="Book Antiqua" w:hAnsi="Book Antiqua"/>
              </w:rPr>
            </w:pPr>
            <w:r w:rsidRPr="004B0FA1">
              <w:rPr>
                <w:rFonts w:ascii="Book Antiqua" w:hAnsi="Book Antiqua"/>
              </w:rPr>
              <w:t>10</w:t>
            </w:r>
          </w:p>
        </w:tc>
        <w:tc>
          <w:tcPr>
            <w:tcW w:w="1156" w:type="dxa"/>
            <w:tcBorders>
              <w:bottom w:val="single" w:sz="4" w:space="0" w:color="auto"/>
            </w:tcBorders>
          </w:tcPr>
          <w:p w14:paraId="3966E361" w14:textId="77777777" w:rsidR="00971D2D" w:rsidRPr="004B0FA1" w:rsidRDefault="00971D2D" w:rsidP="009141C7">
            <w:pPr>
              <w:spacing w:line="360" w:lineRule="auto"/>
              <w:rPr>
                <w:rFonts w:ascii="Book Antiqua" w:hAnsi="Book Antiqua"/>
              </w:rPr>
            </w:pPr>
            <w:r w:rsidRPr="004B0FA1">
              <w:rPr>
                <w:rFonts w:ascii="Book Antiqua" w:hAnsi="Book Antiqua"/>
              </w:rPr>
              <w:t>785</w:t>
            </w:r>
          </w:p>
        </w:tc>
        <w:tc>
          <w:tcPr>
            <w:tcW w:w="4769" w:type="dxa"/>
            <w:tcBorders>
              <w:bottom w:val="single" w:sz="4" w:space="0" w:color="auto"/>
            </w:tcBorders>
          </w:tcPr>
          <w:p w14:paraId="3B2DE29F" w14:textId="77777777" w:rsidR="00971D2D" w:rsidRPr="004B0FA1" w:rsidRDefault="00971D2D" w:rsidP="009141C7">
            <w:pPr>
              <w:spacing w:line="360" w:lineRule="auto"/>
              <w:rPr>
                <w:rFonts w:ascii="Book Antiqua" w:hAnsi="Book Antiqua"/>
              </w:rPr>
            </w:pPr>
            <w:r w:rsidRPr="004B0FA1">
              <w:rPr>
                <w:rFonts w:ascii="Book Antiqua" w:hAnsi="Book Antiqua"/>
              </w:rPr>
              <w:t xml:space="preserve">Endoscopic palliative biliary drainage with plastic stent </w:t>
            </w:r>
            <w:r w:rsidRPr="004B0FA1">
              <w:rPr>
                <w:rFonts w:ascii="Book Antiqua" w:hAnsi="Book Antiqua"/>
                <w:i/>
                <w:iCs/>
              </w:rPr>
              <w:t>vs</w:t>
            </w:r>
            <w:r w:rsidRPr="004B0FA1">
              <w:rPr>
                <w:rFonts w:ascii="Book Antiqua" w:hAnsi="Book Antiqua"/>
              </w:rPr>
              <w:t xml:space="preserve"> SEMS</w:t>
            </w:r>
          </w:p>
        </w:tc>
        <w:tc>
          <w:tcPr>
            <w:tcW w:w="5850" w:type="dxa"/>
            <w:tcBorders>
              <w:bottom w:val="single" w:sz="4" w:space="0" w:color="auto"/>
            </w:tcBorders>
          </w:tcPr>
          <w:p w14:paraId="6A5BB431" w14:textId="5937E4E3" w:rsidR="00971D2D" w:rsidRPr="004B0FA1" w:rsidRDefault="00971D2D" w:rsidP="009141C7">
            <w:pPr>
              <w:spacing w:line="360" w:lineRule="auto"/>
              <w:rPr>
                <w:rFonts w:ascii="Book Antiqua" w:hAnsi="Book Antiqua"/>
              </w:rPr>
            </w:pPr>
            <w:r w:rsidRPr="004B0FA1">
              <w:rPr>
                <w:rFonts w:ascii="Book Antiqua" w:hAnsi="Book Antiqua"/>
              </w:rPr>
              <w:t>Stent patency, HR 0.37 (</w:t>
            </w:r>
            <w:r w:rsidR="00E8714C" w:rsidRPr="004B0FA1">
              <w:rPr>
                <w:rFonts w:ascii="Book Antiqua" w:hAnsi="Book Antiqua"/>
              </w:rPr>
              <w:t xml:space="preserve">95%CI: </w:t>
            </w:r>
            <w:r w:rsidRPr="004B0FA1">
              <w:rPr>
                <w:rFonts w:ascii="Book Antiqua" w:hAnsi="Book Antiqua"/>
              </w:rPr>
              <w:t>0.28-0.48) in favor of SEMS</w:t>
            </w:r>
            <w:r w:rsidR="00F84337">
              <w:rPr>
                <w:rFonts w:ascii="Book Antiqua" w:hAnsi="Book Antiqua"/>
              </w:rPr>
              <w:t>;</w:t>
            </w:r>
            <w:r w:rsidRPr="004B0FA1">
              <w:rPr>
                <w:rFonts w:ascii="Book Antiqua" w:hAnsi="Book Antiqua"/>
              </w:rPr>
              <w:t xml:space="preserve"> </w:t>
            </w:r>
            <w:r w:rsidR="00F84337">
              <w:rPr>
                <w:rFonts w:ascii="Book Antiqua" w:hAnsi="Book Antiqua"/>
              </w:rPr>
              <w:t>S</w:t>
            </w:r>
            <w:r w:rsidRPr="004B0FA1">
              <w:rPr>
                <w:rFonts w:ascii="Book Antiqua" w:hAnsi="Book Antiqua"/>
              </w:rPr>
              <w:t>urvival, HR 0.81 (</w:t>
            </w:r>
            <w:r w:rsidR="00E8714C" w:rsidRPr="004B0FA1">
              <w:rPr>
                <w:rFonts w:ascii="Book Antiqua" w:hAnsi="Book Antiqua"/>
              </w:rPr>
              <w:t>95%CI:</w:t>
            </w:r>
            <w:r w:rsidRPr="004B0FA1">
              <w:rPr>
                <w:rFonts w:ascii="Book Antiqua" w:hAnsi="Book Antiqua"/>
              </w:rPr>
              <w:t xml:space="preserve"> 0.68-0.96) in favor of SEMS</w:t>
            </w:r>
          </w:p>
        </w:tc>
      </w:tr>
    </w:tbl>
    <w:p w14:paraId="76E9D51A" w14:textId="77777777" w:rsidR="008D56BA" w:rsidRPr="004B0FA1" w:rsidRDefault="00074858" w:rsidP="004B0FA1">
      <w:pPr>
        <w:spacing w:line="360" w:lineRule="auto"/>
        <w:jc w:val="both"/>
        <w:rPr>
          <w:rFonts w:ascii="Book Antiqua" w:eastAsia="Book Antiqua" w:hAnsi="Book Antiqua" w:cs="Book Antiqua"/>
          <w:color w:val="000000"/>
        </w:rPr>
      </w:pPr>
      <w:r w:rsidRPr="004B0FA1">
        <w:rPr>
          <w:rFonts w:ascii="Book Antiqua" w:eastAsia="Book Antiqua" w:hAnsi="Book Antiqua" w:cs="Book Antiqua"/>
          <w:color w:val="000000"/>
        </w:rPr>
        <w:t xml:space="preserve">CI: </w:t>
      </w:r>
      <w:r w:rsidR="009B0423" w:rsidRPr="004B0FA1">
        <w:rPr>
          <w:rFonts w:ascii="Book Antiqua" w:eastAsia="Book Antiqua" w:hAnsi="Book Antiqua" w:cs="Book Antiqua"/>
          <w:color w:val="000000"/>
        </w:rPr>
        <w:t>C</w:t>
      </w:r>
      <w:r w:rsidRPr="004B0FA1">
        <w:rPr>
          <w:rFonts w:ascii="Book Antiqua" w:eastAsia="Book Antiqua" w:hAnsi="Book Antiqua" w:cs="Book Antiqua"/>
          <w:color w:val="000000"/>
        </w:rPr>
        <w:t xml:space="preserve">onfidence interval; HR: </w:t>
      </w:r>
      <w:r w:rsidR="009B0423" w:rsidRPr="004B0FA1">
        <w:rPr>
          <w:rFonts w:ascii="Book Antiqua" w:eastAsia="Book Antiqua" w:hAnsi="Book Antiqua" w:cs="Book Antiqua"/>
          <w:color w:val="000000"/>
        </w:rPr>
        <w:t>H</w:t>
      </w:r>
      <w:r w:rsidRPr="004B0FA1">
        <w:rPr>
          <w:rFonts w:ascii="Book Antiqua" w:eastAsia="Book Antiqua" w:hAnsi="Book Antiqua" w:cs="Book Antiqua"/>
          <w:color w:val="000000"/>
        </w:rPr>
        <w:t xml:space="preserve">azard ratio; OR: </w:t>
      </w:r>
      <w:r w:rsidR="009B0423" w:rsidRPr="004B0FA1">
        <w:rPr>
          <w:rFonts w:ascii="Book Antiqua" w:eastAsia="Book Antiqua" w:hAnsi="Book Antiqua" w:cs="Book Antiqua"/>
          <w:color w:val="000000"/>
        </w:rPr>
        <w:t>O</w:t>
      </w:r>
      <w:r w:rsidRPr="004B0FA1">
        <w:rPr>
          <w:rFonts w:ascii="Book Antiqua" w:eastAsia="Book Antiqua" w:hAnsi="Book Antiqua" w:cs="Book Antiqua"/>
          <w:color w:val="000000"/>
        </w:rPr>
        <w:t xml:space="preserve">dds ratio; RCT: </w:t>
      </w:r>
      <w:r w:rsidR="009B0423" w:rsidRPr="004B0FA1">
        <w:rPr>
          <w:rFonts w:ascii="Book Antiqua" w:eastAsia="Book Antiqua" w:hAnsi="Book Antiqua" w:cs="Book Antiqua"/>
          <w:color w:val="000000"/>
        </w:rPr>
        <w:t>R</w:t>
      </w:r>
      <w:r w:rsidRPr="004B0FA1">
        <w:rPr>
          <w:rFonts w:ascii="Book Antiqua" w:eastAsia="Book Antiqua" w:hAnsi="Book Antiqua" w:cs="Book Antiqua"/>
          <w:color w:val="000000"/>
        </w:rPr>
        <w:t xml:space="preserve">andomized controlled trial; RD: </w:t>
      </w:r>
      <w:r w:rsidR="009B0423" w:rsidRPr="004B0FA1">
        <w:rPr>
          <w:rFonts w:ascii="Book Antiqua" w:eastAsia="Book Antiqua" w:hAnsi="Book Antiqua" w:cs="Book Antiqua"/>
          <w:color w:val="000000"/>
        </w:rPr>
        <w:t>R</w:t>
      </w:r>
      <w:r w:rsidRPr="004B0FA1">
        <w:rPr>
          <w:rFonts w:ascii="Book Antiqua" w:eastAsia="Book Antiqua" w:hAnsi="Book Antiqua" w:cs="Book Antiqua"/>
          <w:color w:val="000000"/>
        </w:rPr>
        <w:t xml:space="preserve">isk difference; SEMS: </w:t>
      </w:r>
      <w:r w:rsidR="009B0423" w:rsidRPr="004B0FA1">
        <w:rPr>
          <w:rFonts w:ascii="Book Antiqua" w:eastAsia="Book Antiqua" w:hAnsi="Book Antiqua" w:cs="Book Antiqua"/>
          <w:color w:val="000000"/>
        </w:rPr>
        <w:t>S</w:t>
      </w:r>
      <w:r w:rsidRPr="004B0FA1">
        <w:rPr>
          <w:rFonts w:ascii="Book Antiqua" w:eastAsia="Book Antiqua" w:hAnsi="Book Antiqua" w:cs="Book Antiqua"/>
          <w:color w:val="000000"/>
        </w:rPr>
        <w:t xml:space="preserve">elf-expandable metal stent; WMD: </w:t>
      </w:r>
      <w:r w:rsidR="009B0423" w:rsidRPr="004B0FA1">
        <w:rPr>
          <w:rFonts w:ascii="Book Antiqua" w:eastAsia="Book Antiqua" w:hAnsi="Book Antiqua" w:cs="Book Antiqua"/>
          <w:color w:val="000000"/>
        </w:rPr>
        <w:t>W</w:t>
      </w:r>
      <w:r w:rsidRPr="004B0FA1">
        <w:rPr>
          <w:rFonts w:ascii="Book Antiqua" w:eastAsia="Book Antiqua" w:hAnsi="Book Antiqua" w:cs="Book Antiqua"/>
          <w:color w:val="000000"/>
        </w:rPr>
        <w:t>eighted mean difference</w:t>
      </w:r>
      <w:r w:rsidR="009B0423" w:rsidRPr="004B0FA1">
        <w:rPr>
          <w:rFonts w:ascii="Book Antiqua" w:eastAsia="Book Antiqua" w:hAnsi="Book Antiqua" w:cs="Book Antiqua"/>
          <w:color w:val="000000"/>
        </w:rPr>
        <w:t>.</w:t>
      </w:r>
    </w:p>
    <w:p w14:paraId="03A14D18" w14:textId="3609501C" w:rsidR="00A77B3E" w:rsidRDefault="008D56BA" w:rsidP="004B0FA1">
      <w:pPr>
        <w:spacing w:line="360" w:lineRule="auto"/>
        <w:jc w:val="both"/>
        <w:rPr>
          <w:rFonts w:ascii="Book Antiqua" w:hAnsi="Book Antiqua" w:cs="Book Antiqua"/>
          <w:b/>
          <w:bCs/>
          <w:color w:val="000000"/>
          <w:lang w:eastAsia="zh-CN"/>
        </w:rPr>
      </w:pPr>
      <w:r w:rsidRPr="004B0FA1">
        <w:rPr>
          <w:rFonts w:ascii="Book Antiqua" w:eastAsia="Book Antiqua" w:hAnsi="Book Antiqua" w:cs="Book Antiqua"/>
          <w:color w:val="000000"/>
        </w:rPr>
        <w:br w:type="page"/>
      </w:r>
    </w:p>
    <w:p w14:paraId="4355CF4E" w14:textId="5F125132" w:rsidR="005D6548" w:rsidRPr="008310F0" w:rsidRDefault="006C39B8" w:rsidP="004B0FA1">
      <w:pPr>
        <w:spacing w:line="360" w:lineRule="auto"/>
        <w:jc w:val="both"/>
        <w:rPr>
          <w:rFonts w:ascii="Book Antiqua" w:hAnsi="Book Antiqua" w:cs="Book Antiqua"/>
          <w:b/>
          <w:bCs/>
          <w:color w:val="000000"/>
          <w:lang w:eastAsia="zh-CN"/>
        </w:rPr>
      </w:pPr>
      <w:r w:rsidRPr="006C39B8">
        <w:rPr>
          <w:rFonts w:ascii="Book Antiqua" w:hAnsi="Book Antiqua" w:cs="Book Antiqua"/>
          <w:b/>
          <w:bCs/>
          <w:color w:val="000000"/>
          <w:lang w:eastAsia="zh-CN"/>
        </w:rPr>
        <w:lastRenderedPageBreak/>
        <w:t>Table 3 Photodynamic therapy in patients with cholangiocarcinoma</w:t>
      </w:r>
    </w:p>
    <w:tbl>
      <w:tblPr>
        <w:tblW w:w="0" w:type="auto"/>
        <w:tblLook w:val="04A0" w:firstRow="1" w:lastRow="0" w:firstColumn="1" w:lastColumn="0" w:noHBand="0" w:noVBand="1"/>
      </w:tblPr>
      <w:tblGrid>
        <w:gridCol w:w="2394"/>
        <w:gridCol w:w="2394"/>
        <w:gridCol w:w="2394"/>
        <w:gridCol w:w="2394"/>
      </w:tblGrid>
      <w:tr w:rsidR="008310F0" w14:paraId="52B29726" w14:textId="77777777" w:rsidTr="008310F0">
        <w:tc>
          <w:tcPr>
            <w:tcW w:w="2394" w:type="dxa"/>
            <w:tcBorders>
              <w:top w:val="single" w:sz="4" w:space="0" w:color="auto"/>
              <w:bottom w:val="single" w:sz="4" w:space="0" w:color="auto"/>
            </w:tcBorders>
          </w:tcPr>
          <w:p w14:paraId="0E0E89B4" w14:textId="2229C3A5" w:rsidR="008310F0" w:rsidRDefault="008310F0" w:rsidP="004B0FA1">
            <w:pPr>
              <w:spacing w:line="360" w:lineRule="auto"/>
              <w:jc w:val="both"/>
              <w:rPr>
                <w:rFonts w:ascii="Book Antiqua" w:hAnsi="Book Antiqua"/>
                <w:lang w:eastAsia="zh-CN"/>
              </w:rPr>
            </w:pPr>
            <w:r w:rsidRPr="00D81861">
              <w:rPr>
                <w:rFonts w:ascii="Book Antiqua" w:hAnsi="Book Antiqua"/>
                <w:b/>
              </w:rPr>
              <w:t>Ref.</w:t>
            </w:r>
          </w:p>
        </w:tc>
        <w:tc>
          <w:tcPr>
            <w:tcW w:w="2394" w:type="dxa"/>
            <w:tcBorders>
              <w:top w:val="single" w:sz="4" w:space="0" w:color="auto"/>
              <w:bottom w:val="single" w:sz="4" w:space="0" w:color="auto"/>
            </w:tcBorders>
          </w:tcPr>
          <w:p w14:paraId="5EC56CC5" w14:textId="3743508E" w:rsidR="008310F0" w:rsidRDefault="008310F0" w:rsidP="004B0FA1">
            <w:pPr>
              <w:spacing w:line="360" w:lineRule="auto"/>
              <w:jc w:val="both"/>
              <w:rPr>
                <w:rFonts w:ascii="Book Antiqua" w:hAnsi="Book Antiqua"/>
                <w:lang w:eastAsia="zh-CN"/>
              </w:rPr>
            </w:pPr>
            <w:r w:rsidRPr="00D81861">
              <w:rPr>
                <w:rFonts w:ascii="Book Antiqua" w:hAnsi="Book Antiqua"/>
                <w:b/>
              </w:rPr>
              <w:t>No. patients</w:t>
            </w:r>
          </w:p>
        </w:tc>
        <w:tc>
          <w:tcPr>
            <w:tcW w:w="2394" w:type="dxa"/>
            <w:tcBorders>
              <w:top w:val="single" w:sz="4" w:space="0" w:color="auto"/>
              <w:bottom w:val="single" w:sz="4" w:space="0" w:color="auto"/>
            </w:tcBorders>
          </w:tcPr>
          <w:p w14:paraId="56EAAC1D" w14:textId="2C763998" w:rsidR="008310F0" w:rsidRDefault="008310F0" w:rsidP="004B0FA1">
            <w:pPr>
              <w:spacing w:line="360" w:lineRule="auto"/>
              <w:jc w:val="both"/>
              <w:rPr>
                <w:rFonts w:ascii="Book Antiqua" w:hAnsi="Book Antiqua"/>
                <w:lang w:eastAsia="zh-CN"/>
              </w:rPr>
            </w:pPr>
            <w:r w:rsidRPr="00D81861">
              <w:rPr>
                <w:rFonts w:ascii="Book Antiqua" w:hAnsi="Book Antiqua"/>
                <w:b/>
              </w:rPr>
              <w:t>Median survival, d/mo</w:t>
            </w:r>
          </w:p>
        </w:tc>
        <w:tc>
          <w:tcPr>
            <w:tcW w:w="2394" w:type="dxa"/>
            <w:tcBorders>
              <w:top w:val="single" w:sz="4" w:space="0" w:color="auto"/>
              <w:bottom w:val="single" w:sz="4" w:space="0" w:color="auto"/>
            </w:tcBorders>
          </w:tcPr>
          <w:p w14:paraId="03D9B99E" w14:textId="4E8C462C" w:rsidR="008310F0" w:rsidRDefault="008310F0" w:rsidP="004B0FA1">
            <w:pPr>
              <w:spacing w:line="360" w:lineRule="auto"/>
              <w:jc w:val="both"/>
              <w:rPr>
                <w:rFonts w:ascii="Book Antiqua" w:hAnsi="Book Antiqua"/>
                <w:lang w:eastAsia="zh-CN"/>
              </w:rPr>
            </w:pPr>
            <w:r w:rsidRPr="00D81861">
              <w:rPr>
                <w:rFonts w:ascii="Book Antiqua" w:hAnsi="Book Antiqua"/>
                <w:b/>
              </w:rPr>
              <w:t>Adjuvant therapy</w:t>
            </w:r>
          </w:p>
        </w:tc>
      </w:tr>
      <w:tr w:rsidR="008310F0" w14:paraId="1FCBA6CB" w14:textId="77777777" w:rsidTr="008310F0">
        <w:tc>
          <w:tcPr>
            <w:tcW w:w="2394" w:type="dxa"/>
            <w:tcBorders>
              <w:top w:val="single" w:sz="4" w:space="0" w:color="auto"/>
            </w:tcBorders>
          </w:tcPr>
          <w:p w14:paraId="285D61DA" w14:textId="766CEA89" w:rsidR="008310F0" w:rsidRDefault="008310F0" w:rsidP="004B0FA1">
            <w:pPr>
              <w:spacing w:line="360" w:lineRule="auto"/>
              <w:jc w:val="both"/>
              <w:rPr>
                <w:rFonts w:ascii="Book Antiqua" w:hAnsi="Book Antiqua"/>
                <w:lang w:eastAsia="zh-CN"/>
              </w:rPr>
            </w:pPr>
            <w:r w:rsidRPr="006E24AF">
              <w:rPr>
                <w:rFonts w:ascii="Book Antiqua" w:hAnsi="Book Antiqua"/>
              </w:rPr>
              <w:t xml:space="preserve">Ortner </w:t>
            </w:r>
            <w:r w:rsidRPr="006E24AF">
              <w:rPr>
                <w:rFonts w:ascii="Book Antiqua" w:hAnsi="Book Antiqua"/>
                <w:i/>
                <w:iCs/>
              </w:rPr>
              <w:t>et al</w:t>
            </w:r>
            <w:r w:rsidRPr="006E24AF">
              <w:rPr>
                <w:rFonts w:ascii="Book Antiqua" w:hAnsi="Book Antiqua"/>
                <w:vertAlign w:val="superscript"/>
              </w:rPr>
              <w:t>[106]</w:t>
            </w:r>
          </w:p>
        </w:tc>
        <w:tc>
          <w:tcPr>
            <w:tcW w:w="2394" w:type="dxa"/>
            <w:tcBorders>
              <w:top w:val="single" w:sz="4" w:space="0" w:color="auto"/>
            </w:tcBorders>
          </w:tcPr>
          <w:p w14:paraId="217FA1E4" w14:textId="4B6E80D5" w:rsidR="008310F0" w:rsidRDefault="008310F0" w:rsidP="004B0FA1">
            <w:pPr>
              <w:spacing w:line="360" w:lineRule="auto"/>
              <w:jc w:val="both"/>
              <w:rPr>
                <w:rFonts w:ascii="Book Antiqua" w:hAnsi="Book Antiqua"/>
                <w:lang w:eastAsia="zh-CN"/>
              </w:rPr>
            </w:pPr>
            <w:r w:rsidRPr="006E24AF">
              <w:rPr>
                <w:rFonts w:ascii="Book Antiqua" w:hAnsi="Book Antiqua"/>
              </w:rPr>
              <w:t>PDT 20, Control 19</w:t>
            </w:r>
          </w:p>
        </w:tc>
        <w:tc>
          <w:tcPr>
            <w:tcW w:w="2394" w:type="dxa"/>
            <w:tcBorders>
              <w:top w:val="single" w:sz="4" w:space="0" w:color="auto"/>
            </w:tcBorders>
          </w:tcPr>
          <w:p w14:paraId="38727C6C" w14:textId="695136FB" w:rsidR="008310F0" w:rsidRDefault="008310F0" w:rsidP="004B0FA1">
            <w:pPr>
              <w:spacing w:line="360" w:lineRule="auto"/>
              <w:jc w:val="both"/>
              <w:rPr>
                <w:rFonts w:ascii="Book Antiqua" w:hAnsi="Book Antiqua"/>
                <w:lang w:eastAsia="zh-CN"/>
              </w:rPr>
            </w:pPr>
            <w:r w:rsidRPr="006E24AF">
              <w:rPr>
                <w:rFonts w:ascii="Book Antiqua" w:hAnsi="Book Antiqua"/>
              </w:rPr>
              <w:t>493 d, 98 d</w:t>
            </w:r>
          </w:p>
        </w:tc>
        <w:tc>
          <w:tcPr>
            <w:tcW w:w="2394" w:type="dxa"/>
            <w:tcBorders>
              <w:top w:val="single" w:sz="4" w:space="0" w:color="auto"/>
            </w:tcBorders>
          </w:tcPr>
          <w:p w14:paraId="1B1C17D9" w14:textId="6BB71F96" w:rsidR="008310F0" w:rsidRDefault="008310F0" w:rsidP="004B0FA1">
            <w:pPr>
              <w:spacing w:line="360" w:lineRule="auto"/>
              <w:jc w:val="both"/>
              <w:rPr>
                <w:rFonts w:ascii="Book Antiqua" w:hAnsi="Book Antiqua"/>
                <w:lang w:eastAsia="zh-CN"/>
              </w:rPr>
            </w:pPr>
            <w:r w:rsidRPr="006E24AF">
              <w:rPr>
                <w:rFonts w:ascii="Book Antiqua" w:hAnsi="Book Antiqua"/>
              </w:rPr>
              <w:t>PDT -, Control -</w:t>
            </w:r>
          </w:p>
        </w:tc>
      </w:tr>
      <w:tr w:rsidR="008310F0" w14:paraId="038F4CE5" w14:textId="77777777" w:rsidTr="008310F0">
        <w:tc>
          <w:tcPr>
            <w:tcW w:w="2394" w:type="dxa"/>
          </w:tcPr>
          <w:p w14:paraId="62CA6DBF" w14:textId="6B43A69D" w:rsidR="008310F0" w:rsidRDefault="008310F0" w:rsidP="004B0FA1">
            <w:pPr>
              <w:spacing w:line="360" w:lineRule="auto"/>
              <w:jc w:val="both"/>
              <w:rPr>
                <w:rFonts w:ascii="Book Antiqua" w:hAnsi="Book Antiqua"/>
                <w:lang w:eastAsia="zh-CN"/>
              </w:rPr>
            </w:pPr>
            <w:r w:rsidRPr="006E24AF">
              <w:rPr>
                <w:rFonts w:ascii="Book Antiqua" w:hAnsi="Book Antiqua"/>
              </w:rPr>
              <w:t xml:space="preserve">Zoepf </w:t>
            </w:r>
            <w:r w:rsidRPr="006E24AF">
              <w:rPr>
                <w:rFonts w:ascii="Book Antiqua" w:hAnsi="Book Antiqua"/>
                <w:i/>
                <w:iCs/>
              </w:rPr>
              <w:t>et al</w:t>
            </w:r>
            <w:r w:rsidRPr="006E24AF">
              <w:rPr>
                <w:rFonts w:ascii="Book Antiqua" w:hAnsi="Book Antiqua"/>
                <w:vertAlign w:val="superscript"/>
              </w:rPr>
              <w:t>[103]</w:t>
            </w:r>
          </w:p>
        </w:tc>
        <w:tc>
          <w:tcPr>
            <w:tcW w:w="2394" w:type="dxa"/>
          </w:tcPr>
          <w:p w14:paraId="0AE1147A" w14:textId="1D5BCF3F" w:rsidR="008310F0" w:rsidRDefault="008310F0" w:rsidP="004B0FA1">
            <w:pPr>
              <w:spacing w:line="360" w:lineRule="auto"/>
              <w:jc w:val="both"/>
              <w:rPr>
                <w:rFonts w:ascii="Book Antiqua" w:hAnsi="Book Antiqua"/>
                <w:lang w:eastAsia="zh-CN"/>
              </w:rPr>
            </w:pPr>
            <w:r w:rsidRPr="006E24AF">
              <w:rPr>
                <w:rFonts w:ascii="Book Antiqua" w:hAnsi="Book Antiqua"/>
              </w:rPr>
              <w:t>PDT 16, Control 16</w:t>
            </w:r>
          </w:p>
        </w:tc>
        <w:tc>
          <w:tcPr>
            <w:tcW w:w="2394" w:type="dxa"/>
          </w:tcPr>
          <w:p w14:paraId="77DB48DC" w14:textId="662A6140" w:rsidR="008310F0" w:rsidRDefault="008310F0" w:rsidP="004B0FA1">
            <w:pPr>
              <w:spacing w:line="360" w:lineRule="auto"/>
              <w:jc w:val="both"/>
              <w:rPr>
                <w:rFonts w:ascii="Book Antiqua" w:hAnsi="Book Antiqua"/>
                <w:lang w:eastAsia="zh-CN"/>
              </w:rPr>
            </w:pPr>
            <w:r w:rsidRPr="006E24AF">
              <w:rPr>
                <w:rFonts w:ascii="Book Antiqua" w:hAnsi="Book Antiqua"/>
              </w:rPr>
              <w:t>630 d, 210 d</w:t>
            </w:r>
          </w:p>
        </w:tc>
        <w:tc>
          <w:tcPr>
            <w:tcW w:w="2394" w:type="dxa"/>
          </w:tcPr>
          <w:p w14:paraId="32871722" w14:textId="02E1CB64" w:rsidR="008310F0" w:rsidRDefault="008310F0" w:rsidP="004B0FA1">
            <w:pPr>
              <w:spacing w:line="360" w:lineRule="auto"/>
              <w:jc w:val="both"/>
              <w:rPr>
                <w:rFonts w:ascii="Book Antiqua" w:hAnsi="Book Antiqua"/>
                <w:lang w:eastAsia="zh-CN"/>
              </w:rPr>
            </w:pPr>
            <w:r w:rsidRPr="006E24AF">
              <w:rPr>
                <w:rFonts w:ascii="Book Antiqua" w:hAnsi="Book Antiqua"/>
              </w:rPr>
              <w:t>PDT -, Control -</w:t>
            </w:r>
          </w:p>
        </w:tc>
      </w:tr>
      <w:tr w:rsidR="008310F0" w14:paraId="2C6B5BBE" w14:textId="77777777" w:rsidTr="008310F0">
        <w:tc>
          <w:tcPr>
            <w:tcW w:w="2394" w:type="dxa"/>
          </w:tcPr>
          <w:p w14:paraId="2B85A2FE" w14:textId="2B446776" w:rsidR="008310F0" w:rsidRDefault="008310F0" w:rsidP="004B0FA1">
            <w:pPr>
              <w:spacing w:line="360" w:lineRule="auto"/>
              <w:jc w:val="both"/>
              <w:rPr>
                <w:rFonts w:ascii="Book Antiqua" w:hAnsi="Book Antiqua"/>
                <w:lang w:eastAsia="zh-CN"/>
              </w:rPr>
            </w:pPr>
            <w:r w:rsidRPr="006E24AF">
              <w:rPr>
                <w:rFonts w:ascii="Book Antiqua" w:hAnsi="Book Antiqua"/>
              </w:rPr>
              <w:t xml:space="preserve">Dumoulin </w:t>
            </w:r>
            <w:r w:rsidRPr="006E24AF">
              <w:rPr>
                <w:rFonts w:ascii="Book Antiqua" w:hAnsi="Book Antiqua"/>
                <w:i/>
                <w:iCs/>
              </w:rPr>
              <w:t>et al</w:t>
            </w:r>
            <w:r w:rsidRPr="006E24AF">
              <w:rPr>
                <w:rFonts w:ascii="Book Antiqua" w:hAnsi="Book Antiqua"/>
                <w:vertAlign w:val="superscript"/>
              </w:rPr>
              <w:t>[100]</w:t>
            </w:r>
          </w:p>
        </w:tc>
        <w:tc>
          <w:tcPr>
            <w:tcW w:w="2394" w:type="dxa"/>
          </w:tcPr>
          <w:p w14:paraId="40CAADC9" w14:textId="7A41F32E" w:rsidR="008310F0" w:rsidRDefault="008310F0" w:rsidP="004B0FA1">
            <w:pPr>
              <w:spacing w:line="360" w:lineRule="auto"/>
              <w:jc w:val="both"/>
              <w:rPr>
                <w:rFonts w:ascii="Book Antiqua" w:hAnsi="Book Antiqua"/>
                <w:lang w:eastAsia="zh-CN"/>
              </w:rPr>
            </w:pPr>
            <w:r w:rsidRPr="006E24AF">
              <w:rPr>
                <w:rFonts w:ascii="Book Antiqua" w:hAnsi="Book Antiqua"/>
              </w:rPr>
              <w:t>PDT 24, Control 23</w:t>
            </w:r>
          </w:p>
        </w:tc>
        <w:tc>
          <w:tcPr>
            <w:tcW w:w="2394" w:type="dxa"/>
          </w:tcPr>
          <w:p w14:paraId="3A79C4BF" w14:textId="4F1B3055" w:rsidR="008310F0" w:rsidRDefault="008310F0" w:rsidP="004B0FA1">
            <w:pPr>
              <w:spacing w:line="360" w:lineRule="auto"/>
              <w:jc w:val="both"/>
              <w:rPr>
                <w:rFonts w:ascii="Book Antiqua" w:hAnsi="Book Antiqua"/>
                <w:lang w:eastAsia="zh-CN"/>
              </w:rPr>
            </w:pPr>
            <w:r w:rsidRPr="006E24AF">
              <w:rPr>
                <w:rFonts w:ascii="Book Antiqua" w:hAnsi="Book Antiqua"/>
              </w:rPr>
              <w:t>9.9 mo, 5.6 mo</w:t>
            </w:r>
          </w:p>
        </w:tc>
        <w:tc>
          <w:tcPr>
            <w:tcW w:w="2394" w:type="dxa"/>
          </w:tcPr>
          <w:p w14:paraId="6C7DAD39" w14:textId="611A1A0C" w:rsidR="008310F0" w:rsidRDefault="008310F0" w:rsidP="004B0FA1">
            <w:pPr>
              <w:spacing w:line="360" w:lineRule="auto"/>
              <w:jc w:val="both"/>
              <w:rPr>
                <w:rFonts w:ascii="Book Antiqua" w:hAnsi="Book Antiqua"/>
                <w:lang w:eastAsia="zh-CN"/>
              </w:rPr>
            </w:pPr>
            <w:r w:rsidRPr="006E24AF">
              <w:rPr>
                <w:rFonts w:ascii="Book Antiqua" w:hAnsi="Book Antiqua"/>
              </w:rPr>
              <w:t>PDT -, Control -</w:t>
            </w:r>
          </w:p>
        </w:tc>
      </w:tr>
      <w:tr w:rsidR="008310F0" w14:paraId="17FA12EA" w14:textId="77777777" w:rsidTr="008310F0">
        <w:tc>
          <w:tcPr>
            <w:tcW w:w="2394" w:type="dxa"/>
          </w:tcPr>
          <w:p w14:paraId="2DAB616A" w14:textId="41663126" w:rsidR="008310F0" w:rsidRDefault="008310F0" w:rsidP="004B0FA1">
            <w:pPr>
              <w:spacing w:line="360" w:lineRule="auto"/>
              <w:jc w:val="both"/>
              <w:rPr>
                <w:rFonts w:ascii="Book Antiqua" w:hAnsi="Book Antiqua"/>
                <w:lang w:eastAsia="zh-CN"/>
              </w:rPr>
            </w:pPr>
            <w:r w:rsidRPr="006E24AF">
              <w:rPr>
                <w:rFonts w:ascii="Book Antiqua" w:hAnsi="Book Antiqua"/>
              </w:rPr>
              <w:t xml:space="preserve">Kahaleh </w:t>
            </w:r>
            <w:r w:rsidRPr="006E24AF">
              <w:rPr>
                <w:rFonts w:ascii="Book Antiqua" w:hAnsi="Book Antiqua"/>
                <w:i/>
                <w:iCs/>
              </w:rPr>
              <w:t>et al</w:t>
            </w:r>
            <w:r w:rsidRPr="006E24AF">
              <w:rPr>
                <w:rFonts w:ascii="Book Antiqua" w:hAnsi="Book Antiqua"/>
                <w:vertAlign w:val="superscript"/>
              </w:rPr>
              <w:t>[102]</w:t>
            </w:r>
          </w:p>
        </w:tc>
        <w:tc>
          <w:tcPr>
            <w:tcW w:w="2394" w:type="dxa"/>
          </w:tcPr>
          <w:p w14:paraId="22C4EDBC" w14:textId="08786323" w:rsidR="008310F0" w:rsidRDefault="008310F0" w:rsidP="004B0FA1">
            <w:pPr>
              <w:spacing w:line="360" w:lineRule="auto"/>
              <w:jc w:val="both"/>
              <w:rPr>
                <w:rFonts w:ascii="Book Antiqua" w:hAnsi="Book Antiqua"/>
                <w:lang w:eastAsia="zh-CN"/>
              </w:rPr>
            </w:pPr>
            <w:r w:rsidRPr="006E24AF">
              <w:rPr>
                <w:rFonts w:ascii="Book Antiqua" w:hAnsi="Book Antiqua"/>
              </w:rPr>
              <w:t>PDT 19, Control 21</w:t>
            </w:r>
          </w:p>
        </w:tc>
        <w:tc>
          <w:tcPr>
            <w:tcW w:w="2394" w:type="dxa"/>
          </w:tcPr>
          <w:p w14:paraId="77E1110C" w14:textId="0D7FF183" w:rsidR="008310F0" w:rsidRDefault="008310F0" w:rsidP="004B0FA1">
            <w:pPr>
              <w:spacing w:line="360" w:lineRule="auto"/>
              <w:jc w:val="both"/>
              <w:rPr>
                <w:rFonts w:ascii="Book Antiqua" w:hAnsi="Book Antiqua"/>
                <w:lang w:eastAsia="zh-CN"/>
              </w:rPr>
            </w:pPr>
            <w:r w:rsidRPr="006E24AF">
              <w:rPr>
                <w:rFonts w:ascii="Book Antiqua" w:hAnsi="Book Antiqua"/>
              </w:rPr>
              <w:t>8.0 mo, 5.0 mo</w:t>
            </w:r>
          </w:p>
        </w:tc>
        <w:tc>
          <w:tcPr>
            <w:tcW w:w="2394" w:type="dxa"/>
          </w:tcPr>
          <w:p w14:paraId="1057EBB4" w14:textId="0060E01F" w:rsidR="008310F0" w:rsidRDefault="008310F0" w:rsidP="004B0FA1">
            <w:pPr>
              <w:spacing w:line="360" w:lineRule="auto"/>
              <w:jc w:val="both"/>
              <w:rPr>
                <w:rFonts w:ascii="Book Antiqua" w:hAnsi="Book Antiqua"/>
                <w:lang w:eastAsia="zh-CN"/>
              </w:rPr>
            </w:pPr>
            <w:r w:rsidRPr="006E24AF">
              <w:rPr>
                <w:rFonts w:ascii="Book Antiqua" w:hAnsi="Book Antiqua"/>
              </w:rPr>
              <w:t>PDT, CTX 11; RTX 9; CTX 11, RTX 10</w:t>
            </w:r>
          </w:p>
        </w:tc>
      </w:tr>
      <w:tr w:rsidR="008310F0" w14:paraId="2349D47F" w14:textId="77777777" w:rsidTr="008310F0">
        <w:tc>
          <w:tcPr>
            <w:tcW w:w="2394" w:type="dxa"/>
            <w:tcBorders>
              <w:bottom w:val="single" w:sz="4" w:space="0" w:color="auto"/>
            </w:tcBorders>
          </w:tcPr>
          <w:p w14:paraId="6FB44929" w14:textId="1F82BB36" w:rsidR="008310F0" w:rsidRDefault="008310F0" w:rsidP="004B0FA1">
            <w:pPr>
              <w:spacing w:line="360" w:lineRule="auto"/>
              <w:jc w:val="both"/>
              <w:rPr>
                <w:rFonts w:ascii="Book Antiqua" w:hAnsi="Book Antiqua"/>
                <w:lang w:eastAsia="zh-CN"/>
              </w:rPr>
            </w:pPr>
            <w:r w:rsidRPr="006E24AF">
              <w:rPr>
                <w:rFonts w:ascii="Book Antiqua" w:hAnsi="Book Antiqua"/>
              </w:rPr>
              <w:t xml:space="preserve">Witzigman </w:t>
            </w:r>
            <w:r w:rsidRPr="006E24AF">
              <w:rPr>
                <w:rFonts w:ascii="Book Antiqua" w:hAnsi="Book Antiqua"/>
                <w:i/>
                <w:iCs/>
              </w:rPr>
              <w:t>et al</w:t>
            </w:r>
            <w:r w:rsidRPr="006E24AF">
              <w:rPr>
                <w:rFonts w:ascii="Book Antiqua" w:hAnsi="Book Antiqua"/>
                <w:vertAlign w:val="superscript"/>
              </w:rPr>
              <w:t>[99]</w:t>
            </w:r>
          </w:p>
        </w:tc>
        <w:tc>
          <w:tcPr>
            <w:tcW w:w="2394" w:type="dxa"/>
            <w:tcBorders>
              <w:bottom w:val="single" w:sz="4" w:space="0" w:color="auto"/>
            </w:tcBorders>
          </w:tcPr>
          <w:p w14:paraId="7267A5E6" w14:textId="7554D810" w:rsidR="008310F0" w:rsidRDefault="008310F0" w:rsidP="004B0FA1">
            <w:pPr>
              <w:spacing w:line="360" w:lineRule="auto"/>
              <w:jc w:val="both"/>
              <w:rPr>
                <w:rFonts w:ascii="Book Antiqua" w:hAnsi="Book Antiqua"/>
                <w:lang w:eastAsia="zh-CN"/>
              </w:rPr>
            </w:pPr>
            <w:r w:rsidRPr="006E24AF">
              <w:rPr>
                <w:rFonts w:ascii="Book Antiqua" w:hAnsi="Book Antiqua"/>
              </w:rPr>
              <w:t>PDT 68, Control 56</w:t>
            </w:r>
          </w:p>
        </w:tc>
        <w:tc>
          <w:tcPr>
            <w:tcW w:w="2394" w:type="dxa"/>
            <w:tcBorders>
              <w:bottom w:val="single" w:sz="4" w:space="0" w:color="auto"/>
            </w:tcBorders>
          </w:tcPr>
          <w:p w14:paraId="0D545A13" w14:textId="52F1D70C" w:rsidR="008310F0" w:rsidRDefault="008310F0" w:rsidP="004B0FA1">
            <w:pPr>
              <w:spacing w:line="360" w:lineRule="auto"/>
              <w:jc w:val="both"/>
              <w:rPr>
                <w:rFonts w:ascii="Book Antiqua" w:hAnsi="Book Antiqua"/>
                <w:lang w:eastAsia="zh-CN"/>
              </w:rPr>
            </w:pPr>
            <w:r w:rsidRPr="006E24AF">
              <w:rPr>
                <w:rFonts w:ascii="Book Antiqua" w:hAnsi="Book Antiqua"/>
              </w:rPr>
              <w:t>12.0 mo, 6.4 mo</w:t>
            </w:r>
          </w:p>
        </w:tc>
        <w:tc>
          <w:tcPr>
            <w:tcW w:w="2394" w:type="dxa"/>
            <w:tcBorders>
              <w:bottom w:val="single" w:sz="4" w:space="0" w:color="auto"/>
            </w:tcBorders>
          </w:tcPr>
          <w:p w14:paraId="78104591" w14:textId="22D3BD28" w:rsidR="008310F0" w:rsidRDefault="008310F0" w:rsidP="004B0FA1">
            <w:pPr>
              <w:spacing w:line="360" w:lineRule="auto"/>
              <w:jc w:val="both"/>
              <w:rPr>
                <w:rFonts w:ascii="Book Antiqua" w:hAnsi="Book Antiqua"/>
                <w:lang w:eastAsia="zh-CN"/>
              </w:rPr>
            </w:pPr>
            <w:r w:rsidRPr="006E24AF">
              <w:rPr>
                <w:rFonts w:ascii="Book Antiqua" w:hAnsi="Book Antiqua"/>
              </w:rPr>
              <w:t>PDT, CTX 6; RTX 2; CTX 5, RTX 1</w:t>
            </w:r>
          </w:p>
        </w:tc>
      </w:tr>
    </w:tbl>
    <w:p w14:paraId="4363A301" w14:textId="505E83FE" w:rsidR="008310F0" w:rsidRDefault="008310F0" w:rsidP="004B0FA1">
      <w:pPr>
        <w:spacing w:line="360" w:lineRule="auto"/>
        <w:jc w:val="both"/>
        <w:rPr>
          <w:rFonts w:ascii="Book Antiqua" w:hAnsi="Book Antiqua" w:hint="eastAsia"/>
          <w:lang w:eastAsia="zh-CN"/>
        </w:rPr>
      </w:pPr>
      <w:r w:rsidRPr="008310F0">
        <w:rPr>
          <w:rFonts w:ascii="Book Antiqua" w:hAnsi="Book Antiqua"/>
          <w:lang w:eastAsia="zh-CN"/>
        </w:rPr>
        <w:t>CTX: Chemotherapy; PDT: Photodynamic therapy; RTX: Radiation therapy.</w:t>
      </w:r>
    </w:p>
    <w:p w14:paraId="41B41E09" w14:textId="77777777" w:rsidR="000102AF" w:rsidRDefault="000102AF" w:rsidP="004B0FA1">
      <w:pPr>
        <w:spacing w:line="360" w:lineRule="auto"/>
        <w:jc w:val="both"/>
        <w:rPr>
          <w:rFonts w:ascii="Book Antiqua" w:hAnsi="Book Antiqua" w:hint="eastAsia"/>
          <w:lang w:eastAsia="zh-CN"/>
        </w:rPr>
      </w:pPr>
    </w:p>
    <w:p w14:paraId="35F10EC5" w14:textId="77777777" w:rsidR="000102AF" w:rsidRDefault="000102AF" w:rsidP="004B0FA1">
      <w:pPr>
        <w:spacing w:line="360" w:lineRule="auto"/>
        <w:jc w:val="both"/>
        <w:rPr>
          <w:rFonts w:ascii="Book Antiqua" w:hAnsi="Book Antiqua" w:hint="eastAsia"/>
          <w:lang w:eastAsia="zh-CN"/>
        </w:rPr>
      </w:pPr>
    </w:p>
    <w:p w14:paraId="7BD06AB0" w14:textId="77777777" w:rsidR="000102AF" w:rsidRDefault="000102AF" w:rsidP="004B0FA1">
      <w:pPr>
        <w:spacing w:line="360" w:lineRule="auto"/>
        <w:jc w:val="both"/>
        <w:rPr>
          <w:rFonts w:ascii="Book Antiqua" w:hAnsi="Book Antiqua" w:hint="eastAsia"/>
          <w:lang w:eastAsia="zh-CN"/>
        </w:rPr>
      </w:pPr>
    </w:p>
    <w:p w14:paraId="0599DAF3" w14:textId="77777777" w:rsidR="000102AF" w:rsidRDefault="000102AF" w:rsidP="004B0FA1">
      <w:pPr>
        <w:spacing w:line="360" w:lineRule="auto"/>
        <w:jc w:val="both"/>
        <w:rPr>
          <w:rFonts w:ascii="Book Antiqua" w:hAnsi="Book Antiqua" w:hint="eastAsia"/>
          <w:lang w:eastAsia="zh-CN"/>
        </w:rPr>
      </w:pPr>
    </w:p>
    <w:p w14:paraId="7A715D3D" w14:textId="77777777" w:rsidR="000102AF" w:rsidRDefault="000102AF" w:rsidP="004B0FA1">
      <w:pPr>
        <w:spacing w:line="360" w:lineRule="auto"/>
        <w:jc w:val="both"/>
        <w:rPr>
          <w:rFonts w:ascii="Book Antiqua" w:hAnsi="Book Antiqua" w:hint="eastAsia"/>
          <w:lang w:eastAsia="zh-CN"/>
        </w:rPr>
      </w:pPr>
    </w:p>
    <w:p w14:paraId="6A12D981" w14:textId="77777777" w:rsidR="000102AF" w:rsidRDefault="000102AF" w:rsidP="004B0FA1">
      <w:pPr>
        <w:spacing w:line="360" w:lineRule="auto"/>
        <w:jc w:val="both"/>
        <w:rPr>
          <w:rFonts w:ascii="Book Antiqua" w:hAnsi="Book Antiqua" w:hint="eastAsia"/>
          <w:lang w:eastAsia="zh-CN"/>
        </w:rPr>
      </w:pPr>
    </w:p>
    <w:p w14:paraId="702F1CBA" w14:textId="77777777" w:rsidR="000102AF" w:rsidRDefault="000102AF" w:rsidP="004B0FA1">
      <w:pPr>
        <w:spacing w:line="360" w:lineRule="auto"/>
        <w:jc w:val="both"/>
        <w:rPr>
          <w:rFonts w:ascii="Book Antiqua" w:hAnsi="Book Antiqua" w:hint="eastAsia"/>
          <w:lang w:eastAsia="zh-CN"/>
        </w:rPr>
      </w:pPr>
    </w:p>
    <w:p w14:paraId="5A6DF6DE" w14:textId="77777777" w:rsidR="000102AF" w:rsidRDefault="000102AF" w:rsidP="004B0FA1">
      <w:pPr>
        <w:spacing w:line="360" w:lineRule="auto"/>
        <w:jc w:val="both"/>
        <w:rPr>
          <w:rFonts w:ascii="Book Antiqua" w:hAnsi="Book Antiqua" w:hint="eastAsia"/>
          <w:lang w:eastAsia="zh-CN"/>
        </w:rPr>
      </w:pPr>
    </w:p>
    <w:p w14:paraId="47A480AF" w14:textId="77777777" w:rsidR="000102AF" w:rsidRDefault="000102AF" w:rsidP="004B0FA1">
      <w:pPr>
        <w:spacing w:line="360" w:lineRule="auto"/>
        <w:jc w:val="both"/>
        <w:rPr>
          <w:rFonts w:ascii="Book Antiqua" w:hAnsi="Book Antiqua" w:hint="eastAsia"/>
          <w:lang w:eastAsia="zh-CN"/>
        </w:rPr>
      </w:pPr>
    </w:p>
    <w:p w14:paraId="0CE991D8" w14:textId="77777777" w:rsidR="000102AF" w:rsidRDefault="000102AF" w:rsidP="004B0FA1">
      <w:pPr>
        <w:spacing w:line="360" w:lineRule="auto"/>
        <w:jc w:val="both"/>
        <w:rPr>
          <w:rFonts w:ascii="Book Antiqua" w:hAnsi="Book Antiqua" w:hint="eastAsia"/>
          <w:lang w:eastAsia="zh-CN"/>
        </w:rPr>
      </w:pPr>
    </w:p>
    <w:p w14:paraId="778CBDE4" w14:textId="77777777" w:rsidR="000102AF" w:rsidRDefault="000102AF" w:rsidP="004B0FA1">
      <w:pPr>
        <w:spacing w:line="360" w:lineRule="auto"/>
        <w:jc w:val="both"/>
        <w:rPr>
          <w:rFonts w:ascii="Book Antiqua" w:hAnsi="Book Antiqua" w:hint="eastAsia"/>
          <w:lang w:eastAsia="zh-CN"/>
        </w:rPr>
      </w:pPr>
    </w:p>
    <w:p w14:paraId="6D5DDD65" w14:textId="77777777" w:rsidR="000102AF" w:rsidRDefault="000102AF" w:rsidP="004B0FA1">
      <w:pPr>
        <w:spacing w:line="360" w:lineRule="auto"/>
        <w:jc w:val="both"/>
        <w:rPr>
          <w:rFonts w:ascii="Book Antiqua" w:hAnsi="Book Antiqua" w:hint="eastAsia"/>
          <w:lang w:eastAsia="zh-CN"/>
        </w:rPr>
      </w:pPr>
    </w:p>
    <w:p w14:paraId="4503586A" w14:textId="77777777" w:rsidR="000102AF" w:rsidRDefault="000102AF" w:rsidP="004B0FA1">
      <w:pPr>
        <w:spacing w:line="360" w:lineRule="auto"/>
        <w:jc w:val="both"/>
        <w:rPr>
          <w:rFonts w:ascii="Book Antiqua" w:hAnsi="Book Antiqua" w:hint="eastAsia"/>
          <w:lang w:eastAsia="zh-CN"/>
        </w:rPr>
      </w:pPr>
    </w:p>
    <w:p w14:paraId="2C63A390" w14:textId="77777777" w:rsidR="000102AF" w:rsidRDefault="000102AF" w:rsidP="004B0FA1">
      <w:pPr>
        <w:spacing w:line="360" w:lineRule="auto"/>
        <w:jc w:val="both"/>
        <w:rPr>
          <w:rFonts w:ascii="Book Antiqua" w:hAnsi="Book Antiqua" w:hint="eastAsia"/>
          <w:lang w:eastAsia="zh-CN"/>
        </w:rPr>
      </w:pPr>
    </w:p>
    <w:p w14:paraId="0586A8FA" w14:textId="77777777" w:rsidR="000102AF" w:rsidRDefault="000102AF" w:rsidP="004B0FA1">
      <w:pPr>
        <w:spacing w:line="360" w:lineRule="auto"/>
        <w:jc w:val="both"/>
        <w:rPr>
          <w:rFonts w:ascii="Book Antiqua" w:hAnsi="Book Antiqua" w:hint="eastAsia"/>
          <w:lang w:eastAsia="zh-CN"/>
        </w:rPr>
      </w:pPr>
    </w:p>
    <w:p w14:paraId="1A0D343F" w14:textId="77777777" w:rsidR="000102AF" w:rsidRDefault="000102AF" w:rsidP="004B0FA1">
      <w:pPr>
        <w:spacing w:line="360" w:lineRule="auto"/>
        <w:jc w:val="both"/>
        <w:rPr>
          <w:rFonts w:ascii="Book Antiqua" w:hAnsi="Book Antiqua" w:hint="eastAsia"/>
          <w:lang w:eastAsia="zh-CN"/>
        </w:rPr>
      </w:pPr>
    </w:p>
    <w:p w14:paraId="079A1BEC" w14:textId="77777777" w:rsidR="000102AF" w:rsidRDefault="000102AF" w:rsidP="004B0FA1">
      <w:pPr>
        <w:spacing w:line="360" w:lineRule="auto"/>
        <w:jc w:val="both"/>
        <w:rPr>
          <w:rFonts w:ascii="Book Antiqua" w:hAnsi="Book Antiqua" w:hint="eastAsia"/>
          <w:lang w:eastAsia="zh-CN"/>
        </w:rPr>
      </w:pPr>
    </w:p>
    <w:p w14:paraId="3E2DE7B4" w14:textId="77777777" w:rsidR="000102AF" w:rsidRDefault="000102AF" w:rsidP="004B0FA1">
      <w:pPr>
        <w:spacing w:line="360" w:lineRule="auto"/>
        <w:jc w:val="both"/>
        <w:rPr>
          <w:rFonts w:ascii="Book Antiqua" w:hAnsi="Book Antiqua" w:hint="eastAsia"/>
          <w:lang w:eastAsia="zh-CN"/>
        </w:rPr>
      </w:pPr>
    </w:p>
    <w:p w14:paraId="59B0EA98" w14:textId="77777777" w:rsidR="000102AF" w:rsidRDefault="000102AF" w:rsidP="000102AF">
      <w:pPr>
        <w:jc w:val="center"/>
        <w:rPr>
          <w:rFonts w:ascii="Book Antiqua" w:hAnsi="Book Antiqua"/>
          <w:lang w:eastAsia="zh-CN"/>
        </w:rPr>
      </w:pPr>
    </w:p>
    <w:p w14:paraId="7324A7A0" w14:textId="77777777" w:rsidR="000102AF" w:rsidRDefault="000102AF" w:rsidP="000102AF">
      <w:pPr>
        <w:jc w:val="center"/>
        <w:rPr>
          <w:rFonts w:ascii="Book Antiqua" w:hAnsi="Book Antiqua"/>
          <w:lang w:eastAsia="zh-CN"/>
        </w:rPr>
      </w:pPr>
    </w:p>
    <w:p w14:paraId="603FA03B" w14:textId="77777777" w:rsidR="000102AF" w:rsidRDefault="000102AF" w:rsidP="000102AF">
      <w:pPr>
        <w:jc w:val="center"/>
        <w:rPr>
          <w:rFonts w:ascii="Book Antiqua" w:hAnsi="Book Antiqua"/>
          <w:lang w:eastAsia="zh-CN"/>
        </w:rPr>
      </w:pPr>
    </w:p>
    <w:p w14:paraId="03F2E20F" w14:textId="77777777" w:rsidR="000102AF" w:rsidRDefault="000102AF" w:rsidP="000102AF">
      <w:pPr>
        <w:jc w:val="center"/>
        <w:rPr>
          <w:rFonts w:ascii="Book Antiqua" w:hAnsi="Book Antiqua"/>
          <w:lang w:eastAsia="zh-CN"/>
        </w:rPr>
      </w:pPr>
    </w:p>
    <w:p w14:paraId="17D71F23" w14:textId="77777777" w:rsidR="000102AF" w:rsidRDefault="000102AF" w:rsidP="000102AF">
      <w:pPr>
        <w:jc w:val="center"/>
        <w:rPr>
          <w:rFonts w:ascii="Book Antiqua" w:hAnsi="Book Antiqua"/>
          <w:lang w:eastAsia="zh-CN"/>
        </w:rPr>
      </w:pPr>
    </w:p>
    <w:p w14:paraId="32D23258" w14:textId="77777777" w:rsidR="000102AF" w:rsidRDefault="000102AF" w:rsidP="000102AF">
      <w:pPr>
        <w:jc w:val="center"/>
        <w:rPr>
          <w:rFonts w:ascii="Book Antiqua" w:hAnsi="Book Antiqua"/>
          <w:lang w:eastAsia="zh-CN"/>
        </w:rPr>
      </w:pPr>
      <w:r>
        <w:rPr>
          <w:rFonts w:ascii="Book Antiqua" w:hAnsi="Book Antiqua"/>
          <w:noProof/>
          <w:lang w:eastAsia="zh-CN"/>
        </w:rPr>
        <w:drawing>
          <wp:inline distT="0" distB="0" distL="0" distR="0" wp14:anchorId="6C59045E" wp14:editId="2E09808A">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E22F63" w14:textId="77777777" w:rsidR="000102AF" w:rsidRDefault="000102AF" w:rsidP="000102AF">
      <w:pPr>
        <w:jc w:val="center"/>
        <w:rPr>
          <w:rFonts w:ascii="Book Antiqua" w:hAnsi="Book Antiqua"/>
          <w:lang w:eastAsia="zh-CN"/>
        </w:rPr>
      </w:pPr>
    </w:p>
    <w:p w14:paraId="3440C581" w14:textId="77777777" w:rsidR="000102AF" w:rsidRPr="00763D22" w:rsidRDefault="000102AF" w:rsidP="000102A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3E5A5DA" w14:textId="77777777" w:rsidR="000102AF" w:rsidRPr="00763D22" w:rsidRDefault="000102AF" w:rsidP="000102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187AAF" w14:textId="77777777" w:rsidR="000102AF" w:rsidRPr="00763D22" w:rsidRDefault="000102AF" w:rsidP="000102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2740ED" w14:textId="77777777" w:rsidR="000102AF" w:rsidRPr="00763D22" w:rsidRDefault="000102AF" w:rsidP="000102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F28429" w14:textId="77777777" w:rsidR="000102AF" w:rsidRPr="00763D22" w:rsidRDefault="000102AF" w:rsidP="000102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C4FE59" w14:textId="77777777" w:rsidR="000102AF" w:rsidRPr="00763D22" w:rsidRDefault="000102AF" w:rsidP="000102A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05E73ED" w14:textId="77777777" w:rsidR="000102AF" w:rsidRDefault="000102AF" w:rsidP="000102AF">
      <w:pPr>
        <w:jc w:val="center"/>
        <w:rPr>
          <w:rFonts w:ascii="Book Antiqua" w:hAnsi="Book Antiqua"/>
          <w:lang w:eastAsia="zh-CN"/>
        </w:rPr>
      </w:pPr>
    </w:p>
    <w:p w14:paraId="12920B8A" w14:textId="77777777" w:rsidR="000102AF" w:rsidRDefault="000102AF" w:rsidP="000102AF">
      <w:pPr>
        <w:jc w:val="center"/>
        <w:rPr>
          <w:rFonts w:ascii="Book Antiqua" w:hAnsi="Book Antiqua"/>
          <w:lang w:eastAsia="zh-CN"/>
        </w:rPr>
      </w:pPr>
    </w:p>
    <w:p w14:paraId="07D168B4" w14:textId="77777777" w:rsidR="000102AF" w:rsidRDefault="000102AF" w:rsidP="000102AF">
      <w:pPr>
        <w:jc w:val="center"/>
        <w:rPr>
          <w:rFonts w:ascii="Book Antiqua" w:hAnsi="Book Antiqua"/>
          <w:lang w:eastAsia="zh-CN"/>
        </w:rPr>
      </w:pPr>
    </w:p>
    <w:p w14:paraId="07AA8461" w14:textId="77777777" w:rsidR="000102AF" w:rsidRDefault="000102AF" w:rsidP="000102AF">
      <w:pPr>
        <w:jc w:val="center"/>
        <w:rPr>
          <w:rFonts w:ascii="Book Antiqua" w:hAnsi="Book Antiqua"/>
          <w:lang w:eastAsia="zh-CN"/>
        </w:rPr>
      </w:pPr>
      <w:r>
        <w:rPr>
          <w:rFonts w:ascii="Book Antiqua" w:hAnsi="Book Antiqua"/>
          <w:noProof/>
          <w:lang w:eastAsia="zh-CN"/>
        </w:rPr>
        <w:drawing>
          <wp:inline distT="0" distB="0" distL="0" distR="0" wp14:anchorId="3D94F83D" wp14:editId="1704084A">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A53F8D" w14:textId="77777777" w:rsidR="000102AF" w:rsidRDefault="000102AF" w:rsidP="000102AF">
      <w:pPr>
        <w:jc w:val="center"/>
        <w:rPr>
          <w:rFonts w:ascii="Book Antiqua" w:hAnsi="Book Antiqua"/>
          <w:lang w:eastAsia="zh-CN"/>
        </w:rPr>
      </w:pPr>
    </w:p>
    <w:p w14:paraId="6583D48B" w14:textId="77777777" w:rsidR="000102AF" w:rsidRDefault="000102AF" w:rsidP="000102AF">
      <w:pPr>
        <w:jc w:val="center"/>
        <w:rPr>
          <w:rFonts w:ascii="Book Antiqua" w:hAnsi="Book Antiqua"/>
          <w:lang w:eastAsia="zh-CN"/>
        </w:rPr>
      </w:pPr>
    </w:p>
    <w:p w14:paraId="0D7DCDEA" w14:textId="77777777" w:rsidR="000102AF" w:rsidRDefault="000102AF" w:rsidP="000102AF">
      <w:pPr>
        <w:jc w:val="center"/>
        <w:rPr>
          <w:rFonts w:ascii="Book Antiqua" w:hAnsi="Book Antiqua"/>
          <w:lang w:eastAsia="zh-CN"/>
        </w:rPr>
      </w:pPr>
    </w:p>
    <w:p w14:paraId="2E512F53" w14:textId="77777777" w:rsidR="000102AF" w:rsidRDefault="000102AF" w:rsidP="000102AF">
      <w:pPr>
        <w:jc w:val="center"/>
        <w:rPr>
          <w:rFonts w:ascii="Book Antiqua" w:hAnsi="Book Antiqua"/>
          <w:lang w:eastAsia="zh-CN"/>
        </w:rPr>
      </w:pPr>
    </w:p>
    <w:p w14:paraId="7B914828" w14:textId="77777777" w:rsidR="000102AF" w:rsidRDefault="000102AF" w:rsidP="000102AF">
      <w:pPr>
        <w:jc w:val="center"/>
        <w:rPr>
          <w:rFonts w:ascii="Book Antiqua" w:hAnsi="Book Antiqua"/>
          <w:lang w:eastAsia="zh-CN"/>
        </w:rPr>
      </w:pPr>
    </w:p>
    <w:p w14:paraId="0F8A31E7" w14:textId="77777777" w:rsidR="000102AF" w:rsidRDefault="000102AF" w:rsidP="000102AF">
      <w:pPr>
        <w:jc w:val="center"/>
        <w:rPr>
          <w:rFonts w:ascii="Book Antiqua" w:hAnsi="Book Antiqua"/>
          <w:lang w:eastAsia="zh-CN"/>
        </w:rPr>
      </w:pPr>
    </w:p>
    <w:p w14:paraId="43A918B3" w14:textId="77777777" w:rsidR="000102AF" w:rsidRDefault="000102AF" w:rsidP="000102AF">
      <w:pPr>
        <w:jc w:val="center"/>
        <w:rPr>
          <w:rFonts w:ascii="Book Antiqua" w:hAnsi="Book Antiqua"/>
          <w:lang w:eastAsia="zh-CN"/>
        </w:rPr>
      </w:pPr>
    </w:p>
    <w:p w14:paraId="49256431" w14:textId="77777777" w:rsidR="000102AF" w:rsidRDefault="000102AF" w:rsidP="000102AF">
      <w:pPr>
        <w:jc w:val="center"/>
        <w:rPr>
          <w:rFonts w:ascii="Book Antiqua" w:hAnsi="Book Antiqua"/>
          <w:lang w:eastAsia="zh-CN"/>
        </w:rPr>
      </w:pPr>
    </w:p>
    <w:p w14:paraId="3A818B7C" w14:textId="77777777" w:rsidR="000102AF" w:rsidRDefault="000102AF" w:rsidP="000102AF">
      <w:pPr>
        <w:jc w:val="center"/>
        <w:rPr>
          <w:rFonts w:ascii="Book Antiqua" w:hAnsi="Book Antiqua"/>
          <w:lang w:eastAsia="zh-CN"/>
        </w:rPr>
      </w:pPr>
    </w:p>
    <w:p w14:paraId="16D0EC2A" w14:textId="77777777" w:rsidR="000102AF" w:rsidRPr="00763D22" w:rsidRDefault="000102AF" w:rsidP="000102AF">
      <w:pPr>
        <w:jc w:val="right"/>
        <w:rPr>
          <w:rFonts w:ascii="Book Antiqua" w:hAnsi="Book Antiqua"/>
          <w:color w:val="000000" w:themeColor="text1"/>
          <w:lang w:eastAsia="zh-CN"/>
        </w:rPr>
      </w:pPr>
    </w:p>
    <w:p w14:paraId="6800D21C" w14:textId="77777777" w:rsidR="000102AF" w:rsidRPr="00763D22" w:rsidRDefault="000102AF" w:rsidP="000102A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21EBC5C" w14:textId="77777777" w:rsidR="000102AF" w:rsidRPr="000102AF" w:rsidRDefault="000102AF" w:rsidP="004B0FA1">
      <w:pPr>
        <w:spacing w:line="360" w:lineRule="auto"/>
        <w:jc w:val="both"/>
        <w:rPr>
          <w:rFonts w:ascii="Book Antiqua" w:hAnsi="Book Antiqua"/>
          <w:lang w:eastAsia="zh-CN"/>
        </w:rPr>
      </w:pPr>
      <w:bookmarkStart w:id="1" w:name="_GoBack"/>
      <w:bookmarkEnd w:id="1"/>
    </w:p>
    <w:sectPr w:rsidR="000102AF" w:rsidRPr="000102AF" w:rsidSect="004B0F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38FB5" w14:textId="77777777" w:rsidR="003132B5" w:rsidRDefault="003132B5" w:rsidP="007758FD">
      <w:r>
        <w:separator/>
      </w:r>
    </w:p>
  </w:endnote>
  <w:endnote w:type="continuationSeparator" w:id="0">
    <w:p w14:paraId="640AB555" w14:textId="77777777" w:rsidR="003132B5" w:rsidRDefault="003132B5" w:rsidP="0077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S Gothic"/>
    <w:panose1 w:val="02040503050201020203"/>
    <w:charset w:val="80"/>
    <w:family w:val="roman"/>
    <w:notTrueType/>
    <w:pitch w:val="default"/>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97247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1B13E3B" w14:textId="77777777" w:rsidR="00C66A08" w:rsidRPr="00C22286" w:rsidRDefault="00C66A08" w:rsidP="00C22286">
            <w:pPr>
              <w:pStyle w:val="a8"/>
              <w:jc w:val="right"/>
              <w:rPr>
                <w:rFonts w:ascii="Book Antiqua" w:hAnsi="Book Antiqua"/>
                <w:sz w:val="24"/>
                <w:szCs w:val="24"/>
              </w:rPr>
            </w:pPr>
            <w:r w:rsidRPr="00C22286">
              <w:rPr>
                <w:rFonts w:ascii="Book Antiqua" w:hAnsi="Book Antiqua"/>
                <w:sz w:val="24"/>
                <w:szCs w:val="24"/>
              </w:rPr>
              <w:fldChar w:fldCharType="begin"/>
            </w:r>
            <w:r w:rsidRPr="00C22286">
              <w:rPr>
                <w:rFonts w:ascii="Book Antiqua" w:hAnsi="Book Antiqua"/>
                <w:sz w:val="24"/>
                <w:szCs w:val="24"/>
              </w:rPr>
              <w:instrText>PAGE</w:instrText>
            </w:r>
            <w:r w:rsidRPr="00C22286">
              <w:rPr>
                <w:rFonts w:ascii="Book Antiqua" w:hAnsi="Book Antiqua"/>
                <w:sz w:val="24"/>
                <w:szCs w:val="24"/>
              </w:rPr>
              <w:fldChar w:fldCharType="separate"/>
            </w:r>
            <w:r w:rsidR="000102AF">
              <w:rPr>
                <w:rFonts w:ascii="Book Antiqua" w:hAnsi="Book Antiqua"/>
                <w:noProof/>
                <w:sz w:val="24"/>
                <w:szCs w:val="24"/>
              </w:rPr>
              <w:t>56</w:t>
            </w:r>
            <w:r w:rsidRPr="00C22286">
              <w:rPr>
                <w:rFonts w:ascii="Book Antiqua" w:hAnsi="Book Antiqua"/>
                <w:sz w:val="24"/>
                <w:szCs w:val="24"/>
              </w:rPr>
              <w:fldChar w:fldCharType="end"/>
            </w:r>
            <w:r w:rsidRPr="00C22286">
              <w:rPr>
                <w:rFonts w:ascii="Book Antiqua" w:hAnsi="Book Antiqua"/>
                <w:sz w:val="24"/>
                <w:szCs w:val="24"/>
                <w:lang w:val="zh-CN" w:eastAsia="zh-CN"/>
              </w:rPr>
              <w:t xml:space="preserve"> / </w:t>
            </w:r>
            <w:r w:rsidRPr="00C22286">
              <w:rPr>
                <w:rFonts w:ascii="Book Antiqua" w:hAnsi="Book Antiqua"/>
                <w:sz w:val="24"/>
                <w:szCs w:val="24"/>
              </w:rPr>
              <w:fldChar w:fldCharType="begin"/>
            </w:r>
            <w:r w:rsidRPr="00C22286">
              <w:rPr>
                <w:rFonts w:ascii="Book Antiqua" w:hAnsi="Book Antiqua"/>
                <w:sz w:val="24"/>
                <w:szCs w:val="24"/>
              </w:rPr>
              <w:instrText>NUMPAGES</w:instrText>
            </w:r>
            <w:r w:rsidRPr="00C22286">
              <w:rPr>
                <w:rFonts w:ascii="Book Antiqua" w:hAnsi="Book Antiqua"/>
                <w:sz w:val="24"/>
                <w:szCs w:val="24"/>
              </w:rPr>
              <w:fldChar w:fldCharType="separate"/>
            </w:r>
            <w:r w:rsidR="000102AF">
              <w:rPr>
                <w:rFonts w:ascii="Book Antiqua" w:hAnsi="Book Antiqua"/>
                <w:noProof/>
                <w:sz w:val="24"/>
                <w:szCs w:val="24"/>
              </w:rPr>
              <w:t>57</w:t>
            </w:r>
            <w:r w:rsidRPr="00C22286">
              <w:rPr>
                <w:rFonts w:ascii="Book Antiqua" w:hAnsi="Book Antiqua"/>
                <w:sz w:val="24"/>
                <w:szCs w:val="24"/>
              </w:rPr>
              <w:fldChar w:fldCharType="end"/>
            </w:r>
          </w:p>
        </w:sdtContent>
      </w:sdt>
    </w:sdtContent>
  </w:sdt>
  <w:p w14:paraId="27AD3088" w14:textId="77777777" w:rsidR="00C66A08" w:rsidRPr="00C22286" w:rsidRDefault="00C66A08" w:rsidP="00C22286">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C5AEA" w14:textId="77777777" w:rsidR="003132B5" w:rsidRDefault="003132B5" w:rsidP="007758FD">
      <w:r>
        <w:separator/>
      </w:r>
    </w:p>
  </w:footnote>
  <w:footnote w:type="continuationSeparator" w:id="0">
    <w:p w14:paraId="1AF02DF6" w14:textId="77777777" w:rsidR="003132B5" w:rsidRDefault="003132B5" w:rsidP="00775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330C3"/>
    <w:multiLevelType w:val="multilevel"/>
    <w:tmpl w:val="B3D8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B15EEC"/>
    <w:multiLevelType w:val="multilevel"/>
    <w:tmpl w:val="8E12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986666"/>
    <w:multiLevelType w:val="multilevel"/>
    <w:tmpl w:val="2ADE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534457"/>
    <w:multiLevelType w:val="multilevel"/>
    <w:tmpl w:val="11D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5A070A"/>
    <w:multiLevelType w:val="multilevel"/>
    <w:tmpl w:val="8F0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PersonalInformation/>
  <w:removeDateAndTim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2AF"/>
    <w:rsid w:val="0001413F"/>
    <w:rsid w:val="00037BA4"/>
    <w:rsid w:val="000629C2"/>
    <w:rsid w:val="00067247"/>
    <w:rsid w:val="00074858"/>
    <w:rsid w:val="000763C8"/>
    <w:rsid w:val="00080C07"/>
    <w:rsid w:val="000B5E46"/>
    <w:rsid w:val="000B77B9"/>
    <w:rsid w:val="000C3878"/>
    <w:rsid w:val="000D192A"/>
    <w:rsid w:val="000D7646"/>
    <w:rsid w:val="000F16A8"/>
    <w:rsid w:val="00100823"/>
    <w:rsid w:val="001079C9"/>
    <w:rsid w:val="0014458B"/>
    <w:rsid w:val="00146553"/>
    <w:rsid w:val="00146B7E"/>
    <w:rsid w:val="001572D0"/>
    <w:rsid w:val="001724BB"/>
    <w:rsid w:val="001D734A"/>
    <w:rsid w:val="002039B0"/>
    <w:rsid w:val="002200C8"/>
    <w:rsid w:val="002232B3"/>
    <w:rsid w:val="0023187E"/>
    <w:rsid w:val="00245390"/>
    <w:rsid w:val="00247C0C"/>
    <w:rsid w:val="00247D87"/>
    <w:rsid w:val="00273D34"/>
    <w:rsid w:val="00284F2B"/>
    <w:rsid w:val="002A4286"/>
    <w:rsid w:val="002C17FD"/>
    <w:rsid w:val="002C60AD"/>
    <w:rsid w:val="002D049F"/>
    <w:rsid w:val="002D6D6A"/>
    <w:rsid w:val="002F2D70"/>
    <w:rsid w:val="002F6AB4"/>
    <w:rsid w:val="003055DF"/>
    <w:rsid w:val="0030589B"/>
    <w:rsid w:val="003132B5"/>
    <w:rsid w:val="00320D37"/>
    <w:rsid w:val="00324A19"/>
    <w:rsid w:val="00350068"/>
    <w:rsid w:val="00365311"/>
    <w:rsid w:val="003658FB"/>
    <w:rsid w:val="00390085"/>
    <w:rsid w:val="00394301"/>
    <w:rsid w:val="003A67D3"/>
    <w:rsid w:val="003B058E"/>
    <w:rsid w:val="003B108B"/>
    <w:rsid w:val="003D1C11"/>
    <w:rsid w:val="003D7598"/>
    <w:rsid w:val="003E630D"/>
    <w:rsid w:val="004003E7"/>
    <w:rsid w:val="004266A0"/>
    <w:rsid w:val="00431447"/>
    <w:rsid w:val="00431E9D"/>
    <w:rsid w:val="00433FDB"/>
    <w:rsid w:val="004358E2"/>
    <w:rsid w:val="00450122"/>
    <w:rsid w:val="00473EF1"/>
    <w:rsid w:val="004766ED"/>
    <w:rsid w:val="004854DD"/>
    <w:rsid w:val="00485BB6"/>
    <w:rsid w:val="004933E0"/>
    <w:rsid w:val="0049691C"/>
    <w:rsid w:val="004A2F89"/>
    <w:rsid w:val="004B0FA1"/>
    <w:rsid w:val="004C285A"/>
    <w:rsid w:val="004E1C35"/>
    <w:rsid w:val="00506AAA"/>
    <w:rsid w:val="00515D34"/>
    <w:rsid w:val="00530DC2"/>
    <w:rsid w:val="0053334C"/>
    <w:rsid w:val="00586F39"/>
    <w:rsid w:val="00590576"/>
    <w:rsid w:val="005A454E"/>
    <w:rsid w:val="005A7B71"/>
    <w:rsid w:val="005C0FE4"/>
    <w:rsid w:val="005D0A6A"/>
    <w:rsid w:val="005D6548"/>
    <w:rsid w:val="005E4C67"/>
    <w:rsid w:val="005F56C5"/>
    <w:rsid w:val="006110FF"/>
    <w:rsid w:val="0061637D"/>
    <w:rsid w:val="00621ACB"/>
    <w:rsid w:val="00633E8F"/>
    <w:rsid w:val="006421A9"/>
    <w:rsid w:val="00644F0B"/>
    <w:rsid w:val="006608BF"/>
    <w:rsid w:val="00676DE8"/>
    <w:rsid w:val="00692770"/>
    <w:rsid w:val="006A31F4"/>
    <w:rsid w:val="006C075D"/>
    <w:rsid w:val="006C39B8"/>
    <w:rsid w:val="006C718C"/>
    <w:rsid w:val="006D0427"/>
    <w:rsid w:val="006E05EB"/>
    <w:rsid w:val="006E11B5"/>
    <w:rsid w:val="006E24AF"/>
    <w:rsid w:val="006E49E3"/>
    <w:rsid w:val="006E6174"/>
    <w:rsid w:val="006F5595"/>
    <w:rsid w:val="00700E6D"/>
    <w:rsid w:val="00723513"/>
    <w:rsid w:val="00724E7E"/>
    <w:rsid w:val="00727801"/>
    <w:rsid w:val="007413B0"/>
    <w:rsid w:val="00767BEA"/>
    <w:rsid w:val="00772D8E"/>
    <w:rsid w:val="007742A6"/>
    <w:rsid w:val="007758FD"/>
    <w:rsid w:val="00791007"/>
    <w:rsid w:val="00793B21"/>
    <w:rsid w:val="007A2535"/>
    <w:rsid w:val="007C6432"/>
    <w:rsid w:val="007D07ED"/>
    <w:rsid w:val="00802983"/>
    <w:rsid w:val="00822283"/>
    <w:rsid w:val="00826A2D"/>
    <w:rsid w:val="008310F0"/>
    <w:rsid w:val="00845F70"/>
    <w:rsid w:val="008676C2"/>
    <w:rsid w:val="00887512"/>
    <w:rsid w:val="00887EC8"/>
    <w:rsid w:val="0089632B"/>
    <w:rsid w:val="008D56BA"/>
    <w:rsid w:val="008F2FFE"/>
    <w:rsid w:val="008F4BAC"/>
    <w:rsid w:val="00900306"/>
    <w:rsid w:val="00904304"/>
    <w:rsid w:val="00906E0E"/>
    <w:rsid w:val="009141C7"/>
    <w:rsid w:val="00921A2C"/>
    <w:rsid w:val="0095277E"/>
    <w:rsid w:val="00971D2D"/>
    <w:rsid w:val="009A3A91"/>
    <w:rsid w:val="009A64F7"/>
    <w:rsid w:val="009B0423"/>
    <w:rsid w:val="009C5222"/>
    <w:rsid w:val="009E1AC4"/>
    <w:rsid w:val="009E4394"/>
    <w:rsid w:val="00A11E23"/>
    <w:rsid w:val="00A37761"/>
    <w:rsid w:val="00A527AD"/>
    <w:rsid w:val="00A64947"/>
    <w:rsid w:val="00A7298D"/>
    <w:rsid w:val="00A75FB8"/>
    <w:rsid w:val="00A77B3E"/>
    <w:rsid w:val="00A83344"/>
    <w:rsid w:val="00A97002"/>
    <w:rsid w:val="00AA0D99"/>
    <w:rsid w:val="00AA0E32"/>
    <w:rsid w:val="00AA4329"/>
    <w:rsid w:val="00AB6029"/>
    <w:rsid w:val="00AC3B1D"/>
    <w:rsid w:val="00AC4C8F"/>
    <w:rsid w:val="00AC5712"/>
    <w:rsid w:val="00AD07CB"/>
    <w:rsid w:val="00AE3755"/>
    <w:rsid w:val="00B213C2"/>
    <w:rsid w:val="00B23AD3"/>
    <w:rsid w:val="00B52AE5"/>
    <w:rsid w:val="00B538FB"/>
    <w:rsid w:val="00B61128"/>
    <w:rsid w:val="00B628E1"/>
    <w:rsid w:val="00B6658C"/>
    <w:rsid w:val="00B849EA"/>
    <w:rsid w:val="00B94D7C"/>
    <w:rsid w:val="00B95467"/>
    <w:rsid w:val="00B968A6"/>
    <w:rsid w:val="00BA6AF8"/>
    <w:rsid w:val="00BB19AA"/>
    <w:rsid w:val="00BB4EC0"/>
    <w:rsid w:val="00BB5C84"/>
    <w:rsid w:val="00BC516A"/>
    <w:rsid w:val="00BD1B7D"/>
    <w:rsid w:val="00BD714D"/>
    <w:rsid w:val="00BF205C"/>
    <w:rsid w:val="00C01624"/>
    <w:rsid w:val="00C078E7"/>
    <w:rsid w:val="00C200F4"/>
    <w:rsid w:val="00C22286"/>
    <w:rsid w:val="00C242DF"/>
    <w:rsid w:val="00C30080"/>
    <w:rsid w:val="00C31D69"/>
    <w:rsid w:val="00C32399"/>
    <w:rsid w:val="00C34E0E"/>
    <w:rsid w:val="00C446ED"/>
    <w:rsid w:val="00C66A08"/>
    <w:rsid w:val="00C66C6A"/>
    <w:rsid w:val="00C727E0"/>
    <w:rsid w:val="00C818B0"/>
    <w:rsid w:val="00C90370"/>
    <w:rsid w:val="00CA2A55"/>
    <w:rsid w:val="00CB6798"/>
    <w:rsid w:val="00CC07CF"/>
    <w:rsid w:val="00CD53CA"/>
    <w:rsid w:val="00CE2FF0"/>
    <w:rsid w:val="00CF0F24"/>
    <w:rsid w:val="00D04BF4"/>
    <w:rsid w:val="00D11C65"/>
    <w:rsid w:val="00D2423B"/>
    <w:rsid w:val="00D4112B"/>
    <w:rsid w:val="00D67A00"/>
    <w:rsid w:val="00D81861"/>
    <w:rsid w:val="00DB11A2"/>
    <w:rsid w:val="00DB17FF"/>
    <w:rsid w:val="00DB77FD"/>
    <w:rsid w:val="00E105BE"/>
    <w:rsid w:val="00E17EDE"/>
    <w:rsid w:val="00E21CBF"/>
    <w:rsid w:val="00E21EE7"/>
    <w:rsid w:val="00E61FE7"/>
    <w:rsid w:val="00E74A5C"/>
    <w:rsid w:val="00E86BED"/>
    <w:rsid w:val="00E8714C"/>
    <w:rsid w:val="00EA1361"/>
    <w:rsid w:val="00EC3069"/>
    <w:rsid w:val="00ED1F36"/>
    <w:rsid w:val="00EE272A"/>
    <w:rsid w:val="00EE367B"/>
    <w:rsid w:val="00EE4570"/>
    <w:rsid w:val="00F05A43"/>
    <w:rsid w:val="00F2303C"/>
    <w:rsid w:val="00F46187"/>
    <w:rsid w:val="00F60D0D"/>
    <w:rsid w:val="00F73A85"/>
    <w:rsid w:val="00F7449B"/>
    <w:rsid w:val="00F84337"/>
    <w:rsid w:val="00F867CF"/>
    <w:rsid w:val="00F87A1E"/>
    <w:rsid w:val="00FB6BDB"/>
    <w:rsid w:val="00FC601F"/>
    <w:rsid w:val="00FE1B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F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EF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1">
    <w:name w:val="h1"/>
    <w:basedOn w:val="a0"/>
    <w:rsid w:val="00473EF1"/>
  </w:style>
  <w:style w:type="character" w:customStyle="1" w:styleId="headingendmark">
    <w:name w:val="headingendmark"/>
    <w:basedOn w:val="a0"/>
    <w:rsid w:val="00473EF1"/>
  </w:style>
  <w:style w:type="character" w:customStyle="1" w:styleId="nowrap">
    <w:name w:val="nowrap"/>
    <w:basedOn w:val="a0"/>
    <w:rsid w:val="00473EF1"/>
  </w:style>
  <w:style w:type="paragraph" w:styleId="a3">
    <w:name w:val="Balloon Text"/>
    <w:basedOn w:val="a"/>
    <w:link w:val="Char"/>
    <w:rsid w:val="00845F70"/>
    <w:rPr>
      <w:sz w:val="18"/>
      <w:szCs w:val="18"/>
    </w:rPr>
  </w:style>
  <w:style w:type="character" w:customStyle="1" w:styleId="Char">
    <w:name w:val="批注框文本 Char"/>
    <w:basedOn w:val="a0"/>
    <w:link w:val="a3"/>
    <w:rsid w:val="00845F70"/>
    <w:rPr>
      <w:sz w:val="18"/>
      <w:szCs w:val="18"/>
    </w:rPr>
  </w:style>
  <w:style w:type="character" w:styleId="a4">
    <w:name w:val="annotation reference"/>
    <w:basedOn w:val="a0"/>
    <w:semiHidden/>
    <w:unhideWhenUsed/>
    <w:rsid w:val="00845F70"/>
    <w:rPr>
      <w:sz w:val="21"/>
      <w:szCs w:val="21"/>
    </w:rPr>
  </w:style>
  <w:style w:type="paragraph" w:styleId="a5">
    <w:name w:val="annotation text"/>
    <w:basedOn w:val="a"/>
    <w:link w:val="Char0"/>
    <w:uiPriority w:val="99"/>
    <w:unhideWhenUsed/>
    <w:qFormat/>
    <w:rsid w:val="00845F70"/>
  </w:style>
  <w:style w:type="character" w:customStyle="1" w:styleId="Char0">
    <w:name w:val="批注文字 Char"/>
    <w:basedOn w:val="a0"/>
    <w:link w:val="a5"/>
    <w:semiHidden/>
    <w:rsid w:val="00845F70"/>
    <w:rPr>
      <w:sz w:val="24"/>
      <w:szCs w:val="24"/>
    </w:rPr>
  </w:style>
  <w:style w:type="paragraph" w:styleId="a6">
    <w:name w:val="annotation subject"/>
    <w:basedOn w:val="a5"/>
    <w:next w:val="a5"/>
    <w:link w:val="Char1"/>
    <w:semiHidden/>
    <w:unhideWhenUsed/>
    <w:rsid w:val="00845F70"/>
    <w:rPr>
      <w:b/>
      <w:bCs/>
    </w:rPr>
  </w:style>
  <w:style w:type="character" w:customStyle="1" w:styleId="Char1">
    <w:name w:val="批注主题 Char"/>
    <w:basedOn w:val="Char0"/>
    <w:link w:val="a6"/>
    <w:semiHidden/>
    <w:rsid w:val="00845F70"/>
    <w:rPr>
      <w:b/>
      <w:bCs/>
      <w:sz w:val="24"/>
      <w:szCs w:val="24"/>
    </w:rPr>
  </w:style>
  <w:style w:type="character" w:customStyle="1" w:styleId="1">
    <w:name w:val="批注文字 字符1"/>
    <w:basedOn w:val="a0"/>
    <w:uiPriority w:val="99"/>
    <w:qFormat/>
    <w:rsid w:val="00845F70"/>
    <w:rPr>
      <w:rFonts w:ascii="Calibri" w:eastAsia="宋体" w:hAnsi="Calibri" w:cs="Times New Roman"/>
      <w:kern w:val="0"/>
      <w:sz w:val="22"/>
      <w:lang w:val="en-GB" w:eastAsia="en-US"/>
    </w:rPr>
  </w:style>
  <w:style w:type="paragraph" w:styleId="a7">
    <w:name w:val="header"/>
    <w:basedOn w:val="a"/>
    <w:link w:val="Char2"/>
    <w:unhideWhenUsed/>
    <w:rsid w:val="007758F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758FD"/>
    <w:rPr>
      <w:sz w:val="18"/>
      <w:szCs w:val="18"/>
    </w:rPr>
  </w:style>
  <w:style w:type="paragraph" w:styleId="a8">
    <w:name w:val="footer"/>
    <w:basedOn w:val="a"/>
    <w:link w:val="Char3"/>
    <w:uiPriority w:val="99"/>
    <w:unhideWhenUsed/>
    <w:rsid w:val="007758FD"/>
    <w:pPr>
      <w:tabs>
        <w:tab w:val="center" w:pos="4153"/>
        <w:tab w:val="right" w:pos="8306"/>
      </w:tabs>
      <w:snapToGrid w:val="0"/>
    </w:pPr>
    <w:rPr>
      <w:sz w:val="18"/>
      <w:szCs w:val="18"/>
    </w:rPr>
  </w:style>
  <w:style w:type="character" w:customStyle="1" w:styleId="Char3">
    <w:name w:val="页脚 Char"/>
    <w:basedOn w:val="a0"/>
    <w:link w:val="a8"/>
    <w:uiPriority w:val="99"/>
    <w:rsid w:val="007758FD"/>
    <w:rPr>
      <w:sz w:val="18"/>
      <w:szCs w:val="18"/>
    </w:rPr>
  </w:style>
  <w:style w:type="table" w:styleId="-3">
    <w:name w:val="Light Shading Accent 3"/>
    <w:basedOn w:val="a1"/>
    <w:uiPriority w:val="60"/>
    <w:rsid w:val="006D0427"/>
    <w:rPr>
      <w:rFonts w:asciiTheme="minorHAnsi" w:hAnsiTheme="minorHAnsi" w:cstheme="minorBidi"/>
      <w:color w:val="76923C" w:themeColor="accent3" w:themeShade="BF"/>
      <w:sz w:val="24"/>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9">
    <w:name w:val="List Paragraph"/>
    <w:basedOn w:val="a"/>
    <w:uiPriority w:val="34"/>
    <w:qFormat/>
    <w:rsid w:val="008D56BA"/>
    <w:pPr>
      <w:spacing w:after="200" w:line="276" w:lineRule="auto"/>
      <w:ind w:left="720"/>
      <w:contextualSpacing/>
    </w:pPr>
    <w:rPr>
      <w:rFonts w:eastAsia="Times New Roman"/>
      <w:lang w:val="ro-RO"/>
    </w:rPr>
  </w:style>
  <w:style w:type="table" w:customStyle="1" w:styleId="LightShading1">
    <w:name w:val="Light Shading1"/>
    <w:basedOn w:val="a1"/>
    <w:uiPriority w:val="60"/>
    <w:rsid w:val="008D56BA"/>
    <w:rPr>
      <w:rFonts w:asciiTheme="minorHAnsi" w:hAnsiTheme="minorHAnsi" w:cstheme="minorBid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series">
    <w:name w:val="ref__series"/>
    <w:basedOn w:val="a0"/>
    <w:rsid w:val="00723513"/>
  </w:style>
  <w:style w:type="character" w:customStyle="1" w:styleId="refseriesdate">
    <w:name w:val="ref__seriesdate"/>
    <w:basedOn w:val="a0"/>
    <w:rsid w:val="00723513"/>
  </w:style>
  <w:style w:type="character" w:customStyle="1" w:styleId="refseriesvolume">
    <w:name w:val="ref__seriesvolume"/>
    <w:basedOn w:val="a0"/>
    <w:rsid w:val="00723513"/>
  </w:style>
  <w:style w:type="character" w:customStyle="1" w:styleId="refseriespages">
    <w:name w:val="ref__seriespages"/>
    <w:basedOn w:val="a0"/>
    <w:rsid w:val="00723513"/>
  </w:style>
  <w:style w:type="character" w:customStyle="1" w:styleId="identifier">
    <w:name w:val="identifier"/>
    <w:basedOn w:val="a0"/>
    <w:rsid w:val="00BB19AA"/>
  </w:style>
  <w:style w:type="character" w:customStyle="1" w:styleId="id-label">
    <w:name w:val="id-label"/>
    <w:basedOn w:val="a0"/>
    <w:rsid w:val="00BB19AA"/>
  </w:style>
  <w:style w:type="character" w:styleId="aa">
    <w:name w:val="Strong"/>
    <w:basedOn w:val="a0"/>
    <w:uiPriority w:val="22"/>
    <w:qFormat/>
    <w:rsid w:val="00BB19AA"/>
    <w:rPr>
      <w:b/>
      <w:bCs/>
    </w:rPr>
  </w:style>
  <w:style w:type="character" w:styleId="ab">
    <w:name w:val="Hyperlink"/>
    <w:basedOn w:val="a0"/>
    <w:uiPriority w:val="99"/>
    <w:semiHidden/>
    <w:unhideWhenUsed/>
    <w:rsid w:val="00BB19AA"/>
    <w:rPr>
      <w:color w:val="0000FF"/>
      <w:u w:val="single"/>
    </w:rPr>
  </w:style>
  <w:style w:type="table" w:styleId="ac">
    <w:name w:val="Table Grid"/>
    <w:basedOn w:val="a1"/>
    <w:rsid w:val="0048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EF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1">
    <w:name w:val="h1"/>
    <w:basedOn w:val="a0"/>
    <w:rsid w:val="00473EF1"/>
  </w:style>
  <w:style w:type="character" w:customStyle="1" w:styleId="headingendmark">
    <w:name w:val="headingendmark"/>
    <w:basedOn w:val="a0"/>
    <w:rsid w:val="00473EF1"/>
  </w:style>
  <w:style w:type="character" w:customStyle="1" w:styleId="nowrap">
    <w:name w:val="nowrap"/>
    <w:basedOn w:val="a0"/>
    <w:rsid w:val="00473EF1"/>
  </w:style>
  <w:style w:type="paragraph" w:styleId="a3">
    <w:name w:val="Balloon Text"/>
    <w:basedOn w:val="a"/>
    <w:link w:val="Char"/>
    <w:rsid w:val="00845F70"/>
    <w:rPr>
      <w:sz w:val="18"/>
      <w:szCs w:val="18"/>
    </w:rPr>
  </w:style>
  <w:style w:type="character" w:customStyle="1" w:styleId="Char">
    <w:name w:val="批注框文本 Char"/>
    <w:basedOn w:val="a0"/>
    <w:link w:val="a3"/>
    <w:rsid w:val="00845F70"/>
    <w:rPr>
      <w:sz w:val="18"/>
      <w:szCs w:val="18"/>
    </w:rPr>
  </w:style>
  <w:style w:type="character" w:styleId="a4">
    <w:name w:val="annotation reference"/>
    <w:basedOn w:val="a0"/>
    <w:semiHidden/>
    <w:unhideWhenUsed/>
    <w:rsid w:val="00845F70"/>
    <w:rPr>
      <w:sz w:val="21"/>
      <w:szCs w:val="21"/>
    </w:rPr>
  </w:style>
  <w:style w:type="paragraph" w:styleId="a5">
    <w:name w:val="annotation text"/>
    <w:basedOn w:val="a"/>
    <w:link w:val="Char0"/>
    <w:uiPriority w:val="99"/>
    <w:unhideWhenUsed/>
    <w:qFormat/>
    <w:rsid w:val="00845F70"/>
  </w:style>
  <w:style w:type="character" w:customStyle="1" w:styleId="Char0">
    <w:name w:val="批注文字 Char"/>
    <w:basedOn w:val="a0"/>
    <w:link w:val="a5"/>
    <w:semiHidden/>
    <w:rsid w:val="00845F70"/>
    <w:rPr>
      <w:sz w:val="24"/>
      <w:szCs w:val="24"/>
    </w:rPr>
  </w:style>
  <w:style w:type="paragraph" w:styleId="a6">
    <w:name w:val="annotation subject"/>
    <w:basedOn w:val="a5"/>
    <w:next w:val="a5"/>
    <w:link w:val="Char1"/>
    <w:semiHidden/>
    <w:unhideWhenUsed/>
    <w:rsid w:val="00845F70"/>
    <w:rPr>
      <w:b/>
      <w:bCs/>
    </w:rPr>
  </w:style>
  <w:style w:type="character" w:customStyle="1" w:styleId="Char1">
    <w:name w:val="批注主题 Char"/>
    <w:basedOn w:val="Char0"/>
    <w:link w:val="a6"/>
    <w:semiHidden/>
    <w:rsid w:val="00845F70"/>
    <w:rPr>
      <w:b/>
      <w:bCs/>
      <w:sz w:val="24"/>
      <w:szCs w:val="24"/>
    </w:rPr>
  </w:style>
  <w:style w:type="character" w:customStyle="1" w:styleId="1">
    <w:name w:val="批注文字 字符1"/>
    <w:basedOn w:val="a0"/>
    <w:uiPriority w:val="99"/>
    <w:qFormat/>
    <w:rsid w:val="00845F70"/>
    <w:rPr>
      <w:rFonts w:ascii="Calibri" w:eastAsia="宋体" w:hAnsi="Calibri" w:cs="Times New Roman"/>
      <w:kern w:val="0"/>
      <w:sz w:val="22"/>
      <w:lang w:val="en-GB" w:eastAsia="en-US"/>
    </w:rPr>
  </w:style>
  <w:style w:type="paragraph" w:styleId="a7">
    <w:name w:val="header"/>
    <w:basedOn w:val="a"/>
    <w:link w:val="Char2"/>
    <w:unhideWhenUsed/>
    <w:rsid w:val="007758F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758FD"/>
    <w:rPr>
      <w:sz w:val="18"/>
      <w:szCs w:val="18"/>
    </w:rPr>
  </w:style>
  <w:style w:type="paragraph" w:styleId="a8">
    <w:name w:val="footer"/>
    <w:basedOn w:val="a"/>
    <w:link w:val="Char3"/>
    <w:uiPriority w:val="99"/>
    <w:unhideWhenUsed/>
    <w:rsid w:val="007758FD"/>
    <w:pPr>
      <w:tabs>
        <w:tab w:val="center" w:pos="4153"/>
        <w:tab w:val="right" w:pos="8306"/>
      </w:tabs>
      <w:snapToGrid w:val="0"/>
    </w:pPr>
    <w:rPr>
      <w:sz w:val="18"/>
      <w:szCs w:val="18"/>
    </w:rPr>
  </w:style>
  <w:style w:type="character" w:customStyle="1" w:styleId="Char3">
    <w:name w:val="页脚 Char"/>
    <w:basedOn w:val="a0"/>
    <w:link w:val="a8"/>
    <w:uiPriority w:val="99"/>
    <w:rsid w:val="007758FD"/>
    <w:rPr>
      <w:sz w:val="18"/>
      <w:szCs w:val="18"/>
    </w:rPr>
  </w:style>
  <w:style w:type="table" w:styleId="-3">
    <w:name w:val="Light Shading Accent 3"/>
    <w:basedOn w:val="a1"/>
    <w:uiPriority w:val="60"/>
    <w:rsid w:val="006D0427"/>
    <w:rPr>
      <w:rFonts w:asciiTheme="minorHAnsi" w:hAnsiTheme="minorHAnsi" w:cstheme="minorBidi"/>
      <w:color w:val="76923C" w:themeColor="accent3" w:themeShade="BF"/>
      <w:sz w:val="24"/>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9">
    <w:name w:val="List Paragraph"/>
    <w:basedOn w:val="a"/>
    <w:uiPriority w:val="34"/>
    <w:qFormat/>
    <w:rsid w:val="008D56BA"/>
    <w:pPr>
      <w:spacing w:after="200" w:line="276" w:lineRule="auto"/>
      <w:ind w:left="720"/>
      <w:contextualSpacing/>
    </w:pPr>
    <w:rPr>
      <w:rFonts w:eastAsia="Times New Roman"/>
      <w:lang w:val="ro-RO"/>
    </w:rPr>
  </w:style>
  <w:style w:type="table" w:customStyle="1" w:styleId="LightShading1">
    <w:name w:val="Light Shading1"/>
    <w:basedOn w:val="a1"/>
    <w:uiPriority w:val="60"/>
    <w:rsid w:val="008D56BA"/>
    <w:rPr>
      <w:rFonts w:asciiTheme="minorHAnsi" w:hAnsiTheme="minorHAnsi" w:cstheme="minorBid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series">
    <w:name w:val="ref__series"/>
    <w:basedOn w:val="a0"/>
    <w:rsid w:val="00723513"/>
  </w:style>
  <w:style w:type="character" w:customStyle="1" w:styleId="refseriesdate">
    <w:name w:val="ref__seriesdate"/>
    <w:basedOn w:val="a0"/>
    <w:rsid w:val="00723513"/>
  </w:style>
  <w:style w:type="character" w:customStyle="1" w:styleId="refseriesvolume">
    <w:name w:val="ref__seriesvolume"/>
    <w:basedOn w:val="a0"/>
    <w:rsid w:val="00723513"/>
  </w:style>
  <w:style w:type="character" w:customStyle="1" w:styleId="refseriespages">
    <w:name w:val="ref__seriespages"/>
    <w:basedOn w:val="a0"/>
    <w:rsid w:val="00723513"/>
  </w:style>
  <w:style w:type="character" w:customStyle="1" w:styleId="identifier">
    <w:name w:val="identifier"/>
    <w:basedOn w:val="a0"/>
    <w:rsid w:val="00BB19AA"/>
  </w:style>
  <w:style w:type="character" w:customStyle="1" w:styleId="id-label">
    <w:name w:val="id-label"/>
    <w:basedOn w:val="a0"/>
    <w:rsid w:val="00BB19AA"/>
  </w:style>
  <w:style w:type="character" w:styleId="aa">
    <w:name w:val="Strong"/>
    <w:basedOn w:val="a0"/>
    <w:uiPriority w:val="22"/>
    <w:qFormat/>
    <w:rsid w:val="00BB19AA"/>
    <w:rPr>
      <w:b/>
      <w:bCs/>
    </w:rPr>
  </w:style>
  <w:style w:type="character" w:styleId="ab">
    <w:name w:val="Hyperlink"/>
    <w:basedOn w:val="a0"/>
    <w:uiPriority w:val="99"/>
    <w:semiHidden/>
    <w:unhideWhenUsed/>
    <w:rsid w:val="00BB19AA"/>
    <w:rPr>
      <w:color w:val="0000FF"/>
      <w:u w:val="single"/>
    </w:rPr>
  </w:style>
  <w:style w:type="table" w:styleId="ac">
    <w:name w:val="Table Grid"/>
    <w:basedOn w:val="a1"/>
    <w:rsid w:val="0048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69">
      <w:bodyDiv w:val="1"/>
      <w:marLeft w:val="0"/>
      <w:marRight w:val="0"/>
      <w:marTop w:val="0"/>
      <w:marBottom w:val="0"/>
      <w:divBdr>
        <w:top w:val="none" w:sz="0" w:space="0" w:color="auto"/>
        <w:left w:val="none" w:sz="0" w:space="0" w:color="auto"/>
        <w:bottom w:val="none" w:sz="0" w:space="0" w:color="auto"/>
        <w:right w:val="none" w:sz="0" w:space="0" w:color="auto"/>
      </w:divBdr>
    </w:div>
    <w:div w:id="5403885">
      <w:bodyDiv w:val="1"/>
      <w:marLeft w:val="0"/>
      <w:marRight w:val="0"/>
      <w:marTop w:val="0"/>
      <w:marBottom w:val="0"/>
      <w:divBdr>
        <w:top w:val="none" w:sz="0" w:space="0" w:color="auto"/>
        <w:left w:val="none" w:sz="0" w:space="0" w:color="auto"/>
        <w:bottom w:val="none" w:sz="0" w:space="0" w:color="auto"/>
        <w:right w:val="none" w:sz="0" w:space="0" w:color="auto"/>
      </w:divBdr>
    </w:div>
    <w:div w:id="13267752">
      <w:bodyDiv w:val="1"/>
      <w:marLeft w:val="0"/>
      <w:marRight w:val="0"/>
      <w:marTop w:val="0"/>
      <w:marBottom w:val="0"/>
      <w:divBdr>
        <w:top w:val="none" w:sz="0" w:space="0" w:color="auto"/>
        <w:left w:val="none" w:sz="0" w:space="0" w:color="auto"/>
        <w:bottom w:val="none" w:sz="0" w:space="0" w:color="auto"/>
        <w:right w:val="none" w:sz="0" w:space="0" w:color="auto"/>
      </w:divBdr>
    </w:div>
    <w:div w:id="21833436">
      <w:bodyDiv w:val="1"/>
      <w:marLeft w:val="0"/>
      <w:marRight w:val="0"/>
      <w:marTop w:val="0"/>
      <w:marBottom w:val="0"/>
      <w:divBdr>
        <w:top w:val="none" w:sz="0" w:space="0" w:color="auto"/>
        <w:left w:val="none" w:sz="0" w:space="0" w:color="auto"/>
        <w:bottom w:val="none" w:sz="0" w:space="0" w:color="auto"/>
        <w:right w:val="none" w:sz="0" w:space="0" w:color="auto"/>
      </w:divBdr>
    </w:div>
    <w:div w:id="36977427">
      <w:bodyDiv w:val="1"/>
      <w:marLeft w:val="0"/>
      <w:marRight w:val="0"/>
      <w:marTop w:val="0"/>
      <w:marBottom w:val="0"/>
      <w:divBdr>
        <w:top w:val="none" w:sz="0" w:space="0" w:color="auto"/>
        <w:left w:val="none" w:sz="0" w:space="0" w:color="auto"/>
        <w:bottom w:val="none" w:sz="0" w:space="0" w:color="auto"/>
        <w:right w:val="none" w:sz="0" w:space="0" w:color="auto"/>
      </w:divBdr>
    </w:div>
    <w:div w:id="54285540">
      <w:bodyDiv w:val="1"/>
      <w:marLeft w:val="0"/>
      <w:marRight w:val="0"/>
      <w:marTop w:val="0"/>
      <w:marBottom w:val="0"/>
      <w:divBdr>
        <w:top w:val="none" w:sz="0" w:space="0" w:color="auto"/>
        <w:left w:val="none" w:sz="0" w:space="0" w:color="auto"/>
        <w:bottom w:val="none" w:sz="0" w:space="0" w:color="auto"/>
        <w:right w:val="none" w:sz="0" w:space="0" w:color="auto"/>
      </w:divBdr>
    </w:div>
    <w:div w:id="80377758">
      <w:bodyDiv w:val="1"/>
      <w:marLeft w:val="0"/>
      <w:marRight w:val="0"/>
      <w:marTop w:val="0"/>
      <w:marBottom w:val="0"/>
      <w:divBdr>
        <w:top w:val="none" w:sz="0" w:space="0" w:color="auto"/>
        <w:left w:val="none" w:sz="0" w:space="0" w:color="auto"/>
        <w:bottom w:val="none" w:sz="0" w:space="0" w:color="auto"/>
        <w:right w:val="none" w:sz="0" w:space="0" w:color="auto"/>
      </w:divBdr>
    </w:div>
    <w:div w:id="142816076">
      <w:bodyDiv w:val="1"/>
      <w:marLeft w:val="0"/>
      <w:marRight w:val="0"/>
      <w:marTop w:val="0"/>
      <w:marBottom w:val="0"/>
      <w:divBdr>
        <w:top w:val="none" w:sz="0" w:space="0" w:color="auto"/>
        <w:left w:val="none" w:sz="0" w:space="0" w:color="auto"/>
        <w:bottom w:val="none" w:sz="0" w:space="0" w:color="auto"/>
        <w:right w:val="none" w:sz="0" w:space="0" w:color="auto"/>
      </w:divBdr>
    </w:div>
    <w:div w:id="159931103">
      <w:bodyDiv w:val="1"/>
      <w:marLeft w:val="0"/>
      <w:marRight w:val="0"/>
      <w:marTop w:val="0"/>
      <w:marBottom w:val="0"/>
      <w:divBdr>
        <w:top w:val="none" w:sz="0" w:space="0" w:color="auto"/>
        <w:left w:val="none" w:sz="0" w:space="0" w:color="auto"/>
        <w:bottom w:val="none" w:sz="0" w:space="0" w:color="auto"/>
        <w:right w:val="none" w:sz="0" w:space="0" w:color="auto"/>
      </w:divBdr>
    </w:div>
    <w:div w:id="172913970">
      <w:bodyDiv w:val="1"/>
      <w:marLeft w:val="0"/>
      <w:marRight w:val="0"/>
      <w:marTop w:val="0"/>
      <w:marBottom w:val="0"/>
      <w:divBdr>
        <w:top w:val="none" w:sz="0" w:space="0" w:color="auto"/>
        <w:left w:val="none" w:sz="0" w:space="0" w:color="auto"/>
        <w:bottom w:val="none" w:sz="0" w:space="0" w:color="auto"/>
        <w:right w:val="none" w:sz="0" w:space="0" w:color="auto"/>
      </w:divBdr>
    </w:div>
    <w:div w:id="188570523">
      <w:bodyDiv w:val="1"/>
      <w:marLeft w:val="0"/>
      <w:marRight w:val="0"/>
      <w:marTop w:val="0"/>
      <w:marBottom w:val="0"/>
      <w:divBdr>
        <w:top w:val="none" w:sz="0" w:space="0" w:color="auto"/>
        <w:left w:val="none" w:sz="0" w:space="0" w:color="auto"/>
        <w:bottom w:val="none" w:sz="0" w:space="0" w:color="auto"/>
        <w:right w:val="none" w:sz="0" w:space="0" w:color="auto"/>
      </w:divBdr>
    </w:div>
    <w:div w:id="248121062">
      <w:bodyDiv w:val="1"/>
      <w:marLeft w:val="0"/>
      <w:marRight w:val="0"/>
      <w:marTop w:val="0"/>
      <w:marBottom w:val="0"/>
      <w:divBdr>
        <w:top w:val="none" w:sz="0" w:space="0" w:color="auto"/>
        <w:left w:val="none" w:sz="0" w:space="0" w:color="auto"/>
        <w:bottom w:val="none" w:sz="0" w:space="0" w:color="auto"/>
        <w:right w:val="none" w:sz="0" w:space="0" w:color="auto"/>
      </w:divBdr>
    </w:div>
    <w:div w:id="251864024">
      <w:bodyDiv w:val="1"/>
      <w:marLeft w:val="0"/>
      <w:marRight w:val="0"/>
      <w:marTop w:val="0"/>
      <w:marBottom w:val="0"/>
      <w:divBdr>
        <w:top w:val="none" w:sz="0" w:space="0" w:color="auto"/>
        <w:left w:val="none" w:sz="0" w:space="0" w:color="auto"/>
        <w:bottom w:val="none" w:sz="0" w:space="0" w:color="auto"/>
        <w:right w:val="none" w:sz="0" w:space="0" w:color="auto"/>
      </w:divBdr>
    </w:div>
    <w:div w:id="261912952">
      <w:bodyDiv w:val="1"/>
      <w:marLeft w:val="0"/>
      <w:marRight w:val="0"/>
      <w:marTop w:val="0"/>
      <w:marBottom w:val="0"/>
      <w:divBdr>
        <w:top w:val="none" w:sz="0" w:space="0" w:color="auto"/>
        <w:left w:val="none" w:sz="0" w:space="0" w:color="auto"/>
        <w:bottom w:val="none" w:sz="0" w:space="0" w:color="auto"/>
        <w:right w:val="none" w:sz="0" w:space="0" w:color="auto"/>
      </w:divBdr>
    </w:div>
    <w:div w:id="318387875">
      <w:bodyDiv w:val="1"/>
      <w:marLeft w:val="0"/>
      <w:marRight w:val="0"/>
      <w:marTop w:val="0"/>
      <w:marBottom w:val="0"/>
      <w:divBdr>
        <w:top w:val="none" w:sz="0" w:space="0" w:color="auto"/>
        <w:left w:val="none" w:sz="0" w:space="0" w:color="auto"/>
        <w:bottom w:val="none" w:sz="0" w:space="0" w:color="auto"/>
        <w:right w:val="none" w:sz="0" w:space="0" w:color="auto"/>
      </w:divBdr>
    </w:div>
    <w:div w:id="320819834">
      <w:bodyDiv w:val="1"/>
      <w:marLeft w:val="0"/>
      <w:marRight w:val="0"/>
      <w:marTop w:val="0"/>
      <w:marBottom w:val="0"/>
      <w:divBdr>
        <w:top w:val="none" w:sz="0" w:space="0" w:color="auto"/>
        <w:left w:val="none" w:sz="0" w:space="0" w:color="auto"/>
        <w:bottom w:val="none" w:sz="0" w:space="0" w:color="auto"/>
        <w:right w:val="none" w:sz="0" w:space="0" w:color="auto"/>
      </w:divBdr>
    </w:div>
    <w:div w:id="331569608">
      <w:bodyDiv w:val="1"/>
      <w:marLeft w:val="0"/>
      <w:marRight w:val="0"/>
      <w:marTop w:val="0"/>
      <w:marBottom w:val="0"/>
      <w:divBdr>
        <w:top w:val="none" w:sz="0" w:space="0" w:color="auto"/>
        <w:left w:val="none" w:sz="0" w:space="0" w:color="auto"/>
        <w:bottom w:val="none" w:sz="0" w:space="0" w:color="auto"/>
        <w:right w:val="none" w:sz="0" w:space="0" w:color="auto"/>
      </w:divBdr>
    </w:div>
    <w:div w:id="332297772">
      <w:bodyDiv w:val="1"/>
      <w:marLeft w:val="0"/>
      <w:marRight w:val="0"/>
      <w:marTop w:val="0"/>
      <w:marBottom w:val="0"/>
      <w:divBdr>
        <w:top w:val="none" w:sz="0" w:space="0" w:color="auto"/>
        <w:left w:val="none" w:sz="0" w:space="0" w:color="auto"/>
        <w:bottom w:val="none" w:sz="0" w:space="0" w:color="auto"/>
        <w:right w:val="none" w:sz="0" w:space="0" w:color="auto"/>
      </w:divBdr>
    </w:div>
    <w:div w:id="382754371">
      <w:bodyDiv w:val="1"/>
      <w:marLeft w:val="0"/>
      <w:marRight w:val="0"/>
      <w:marTop w:val="0"/>
      <w:marBottom w:val="0"/>
      <w:divBdr>
        <w:top w:val="none" w:sz="0" w:space="0" w:color="auto"/>
        <w:left w:val="none" w:sz="0" w:space="0" w:color="auto"/>
        <w:bottom w:val="none" w:sz="0" w:space="0" w:color="auto"/>
        <w:right w:val="none" w:sz="0" w:space="0" w:color="auto"/>
      </w:divBdr>
    </w:div>
    <w:div w:id="397438574">
      <w:bodyDiv w:val="1"/>
      <w:marLeft w:val="0"/>
      <w:marRight w:val="0"/>
      <w:marTop w:val="0"/>
      <w:marBottom w:val="0"/>
      <w:divBdr>
        <w:top w:val="none" w:sz="0" w:space="0" w:color="auto"/>
        <w:left w:val="none" w:sz="0" w:space="0" w:color="auto"/>
        <w:bottom w:val="none" w:sz="0" w:space="0" w:color="auto"/>
        <w:right w:val="none" w:sz="0" w:space="0" w:color="auto"/>
      </w:divBdr>
    </w:div>
    <w:div w:id="399405322">
      <w:bodyDiv w:val="1"/>
      <w:marLeft w:val="0"/>
      <w:marRight w:val="0"/>
      <w:marTop w:val="0"/>
      <w:marBottom w:val="0"/>
      <w:divBdr>
        <w:top w:val="none" w:sz="0" w:space="0" w:color="auto"/>
        <w:left w:val="none" w:sz="0" w:space="0" w:color="auto"/>
        <w:bottom w:val="none" w:sz="0" w:space="0" w:color="auto"/>
        <w:right w:val="none" w:sz="0" w:space="0" w:color="auto"/>
      </w:divBdr>
    </w:div>
    <w:div w:id="431751193">
      <w:bodyDiv w:val="1"/>
      <w:marLeft w:val="0"/>
      <w:marRight w:val="0"/>
      <w:marTop w:val="0"/>
      <w:marBottom w:val="0"/>
      <w:divBdr>
        <w:top w:val="none" w:sz="0" w:space="0" w:color="auto"/>
        <w:left w:val="none" w:sz="0" w:space="0" w:color="auto"/>
        <w:bottom w:val="none" w:sz="0" w:space="0" w:color="auto"/>
        <w:right w:val="none" w:sz="0" w:space="0" w:color="auto"/>
      </w:divBdr>
    </w:div>
    <w:div w:id="445275133">
      <w:bodyDiv w:val="1"/>
      <w:marLeft w:val="0"/>
      <w:marRight w:val="0"/>
      <w:marTop w:val="0"/>
      <w:marBottom w:val="0"/>
      <w:divBdr>
        <w:top w:val="none" w:sz="0" w:space="0" w:color="auto"/>
        <w:left w:val="none" w:sz="0" w:space="0" w:color="auto"/>
        <w:bottom w:val="none" w:sz="0" w:space="0" w:color="auto"/>
        <w:right w:val="none" w:sz="0" w:space="0" w:color="auto"/>
      </w:divBdr>
    </w:div>
    <w:div w:id="446510041">
      <w:bodyDiv w:val="1"/>
      <w:marLeft w:val="0"/>
      <w:marRight w:val="0"/>
      <w:marTop w:val="0"/>
      <w:marBottom w:val="0"/>
      <w:divBdr>
        <w:top w:val="none" w:sz="0" w:space="0" w:color="auto"/>
        <w:left w:val="none" w:sz="0" w:space="0" w:color="auto"/>
        <w:bottom w:val="none" w:sz="0" w:space="0" w:color="auto"/>
        <w:right w:val="none" w:sz="0" w:space="0" w:color="auto"/>
      </w:divBdr>
    </w:div>
    <w:div w:id="460811416">
      <w:bodyDiv w:val="1"/>
      <w:marLeft w:val="0"/>
      <w:marRight w:val="0"/>
      <w:marTop w:val="0"/>
      <w:marBottom w:val="0"/>
      <w:divBdr>
        <w:top w:val="none" w:sz="0" w:space="0" w:color="auto"/>
        <w:left w:val="none" w:sz="0" w:space="0" w:color="auto"/>
        <w:bottom w:val="none" w:sz="0" w:space="0" w:color="auto"/>
        <w:right w:val="none" w:sz="0" w:space="0" w:color="auto"/>
      </w:divBdr>
    </w:div>
    <w:div w:id="498354827">
      <w:bodyDiv w:val="1"/>
      <w:marLeft w:val="0"/>
      <w:marRight w:val="0"/>
      <w:marTop w:val="0"/>
      <w:marBottom w:val="0"/>
      <w:divBdr>
        <w:top w:val="none" w:sz="0" w:space="0" w:color="auto"/>
        <w:left w:val="none" w:sz="0" w:space="0" w:color="auto"/>
        <w:bottom w:val="none" w:sz="0" w:space="0" w:color="auto"/>
        <w:right w:val="none" w:sz="0" w:space="0" w:color="auto"/>
      </w:divBdr>
    </w:div>
    <w:div w:id="531265518">
      <w:bodyDiv w:val="1"/>
      <w:marLeft w:val="0"/>
      <w:marRight w:val="0"/>
      <w:marTop w:val="0"/>
      <w:marBottom w:val="0"/>
      <w:divBdr>
        <w:top w:val="none" w:sz="0" w:space="0" w:color="auto"/>
        <w:left w:val="none" w:sz="0" w:space="0" w:color="auto"/>
        <w:bottom w:val="none" w:sz="0" w:space="0" w:color="auto"/>
        <w:right w:val="none" w:sz="0" w:space="0" w:color="auto"/>
      </w:divBdr>
    </w:div>
    <w:div w:id="572397262">
      <w:bodyDiv w:val="1"/>
      <w:marLeft w:val="0"/>
      <w:marRight w:val="0"/>
      <w:marTop w:val="0"/>
      <w:marBottom w:val="0"/>
      <w:divBdr>
        <w:top w:val="none" w:sz="0" w:space="0" w:color="auto"/>
        <w:left w:val="none" w:sz="0" w:space="0" w:color="auto"/>
        <w:bottom w:val="none" w:sz="0" w:space="0" w:color="auto"/>
        <w:right w:val="none" w:sz="0" w:space="0" w:color="auto"/>
      </w:divBdr>
    </w:div>
    <w:div w:id="596181533">
      <w:bodyDiv w:val="1"/>
      <w:marLeft w:val="0"/>
      <w:marRight w:val="0"/>
      <w:marTop w:val="0"/>
      <w:marBottom w:val="0"/>
      <w:divBdr>
        <w:top w:val="none" w:sz="0" w:space="0" w:color="auto"/>
        <w:left w:val="none" w:sz="0" w:space="0" w:color="auto"/>
        <w:bottom w:val="none" w:sz="0" w:space="0" w:color="auto"/>
        <w:right w:val="none" w:sz="0" w:space="0" w:color="auto"/>
      </w:divBdr>
    </w:div>
    <w:div w:id="661743127">
      <w:bodyDiv w:val="1"/>
      <w:marLeft w:val="0"/>
      <w:marRight w:val="0"/>
      <w:marTop w:val="0"/>
      <w:marBottom w:val="0"/>
      <w:divBdr>
        <w:top w:val="none" w:sz="0" w:space="0" w:color="auto"/>
        <w:left w:val="none" w:sz="0" w:space="0" w:color="auto"/>
        <w:bottom w:val="none" w:sz="0" w:space="0" w:color="auto"/>
        <w:right w:val="none" w:sz="0" w:space="0" w:color="auto"/>
      </w:divBdr>
    </w:div>
    <w:div w:id="662898379">
      <w:bodyDiv w:val="1"/>
      <w:marLeft w:val="0"/>
      <w:marRight w:val="0"/>
      <w:marTop w:val="0"/>
      <w:marBottom w:val="0"/>
      <w:divBdr>
        <w:top w:val="none" w:sz="0" w:space="0" w:color="auto"/>
        <w:left w:val="none" w:sz="0" w:space="0" w:color="auto"/>
        <w:bottom w:val="none" w:sz="0" w:space="0" w:color="auto"/>
        <w:right w:val="none" w:sz="0" w:space="0" w:color="auto"/>
      </w:divBdr>
    </w:div>
    <w:div w:id="677855056">
      <w:bodyDiv w:val="1"/>
      <w:marLeft w:val="0"/>
      <w:marRight w:val="0"/>
      <w:marTop w:val="0"/>
      <w:marBottom w:val="0"/>
      <w:divBdr>
        <w:top w:val="none" w:sz="0" w:space="0" w:color="auto"/>
        <w:left w:val="none" w:sz="0" w:space="0" w:color="auto"/>
        <w:bottom w:val="none" w:sz="0" w:space="0" w:color="auto"/>
        <w:right w:val="none" w:sz="0" w:space="0" w:color="auto"/>
      </w:divBdr>
    </w:div>
    <w:div w:id="751463071">
      <w:bodyDiv w:val="1"/>
      <w:marLeft w:val="0"/>
      <w:marRight w:val="0"/>
      <w:marTop w:val="0"/>
      <w:marBottom w:val="0"/>
      <w:divBdr>
        <w:top w:val="none" w:sz="0" w:space="0" w:color="auto"/>
        <w:left w:val="none" w:sz="0" w:space="0" w:color="auto"/>
        <w:bottom w:val="none" w:sz="0" w:space="0" w:color="auto"/>
        <w:right w:val="none" w:sz="0" w:space="0" w:color="auto"/>
      </w:divBdr>
    </w:div>
    <w:div w:id="767041584">
      <w:bodyDiv w:val="1"/>
      <w:marLeft w:val="0"/>
      <w:marRight w:val="0"/>
      <w:marTop w:val="0"/>
      <w:marBottom w:val="0"/>
      <w:divBdr>
        <w:top w:val="none" w:sz="0" w:space="0" w:color="auto"/>
        <w:left w:val="none" w:sz="0" w:space="0" w:color="auto"/>
        <w:bottom w:val="none" w:sz="0" w:space="0" w:color="auto"/>
        <w:right w:val="none" w:sz="0" w:space="0" w:color="auto"/>
      </w:divBdr>
    </w:div>
    <w:div w:id="779648004">
      <w:bodyDiv w:val="1"/>
      <w:marLeft w:val="0"/>
      <w:marRight w:val="0"/>
      <w:marTop w:val="0"/>
      <w:marBottom w:val="0"/>
      <w:divBdr>
        <w:top w:val="none" w:sz="0" w:space="0" w:color="auto"/>
        <w:left w:val="none" w:sz="0" w:space="0" w:color="auto"/>
        <w:bottom w:val="none" w:sz="0" w:space="0" w:color="auto"/>
        <w:right w:val="none" w:sz="0" w:space="0" w:color="auto"/>
      </w:divBdr>
      <w:divsChild>
        <w:div w:id="1364669818">
          <w:marLeft w:val="0"/>
          <w:marRight w:val="0"/>
          <w:marTop w:val="0"/>
          <w:marBottom w:val="0"/>
          <w:divBdr>
            <w:top w:val="none" w:sz="0" w:space="0" w:color="auto"/>
            <w:left w:val="none" w:sz="0" w:space="0" w:color="auto"/>
            <w:bottom w:val="none" w:sz="0" w:space="0" w:color="auto"/>
            <w:right w:val="none" w:sz="0" w:space="0" w:color="auto"/>
          </w:divBdr>
        </w:div>
        <w:div w:id="812405988">
          <w:marLeft w:val="0"/>
          <w:marRight w:val="0"/>
          <w:marTop w:val="0"/>
          <w:marBottom w:val="0"/>
          <w:divBdr>
            <w:top w:val="none" w:sz="0" w:space="0" w:color="auto"/>
            <w:left w:val="none" w:sz="0" w:space="0" w:color="auto"/>
            <w:bottom w:val="none" w:sz="0" w:space="0" w:color="auto"/>
            <w:right w:val="none" w:sz="0" w:space="0" w:color="auto"/>
          </w:divBdr>
        </w:div>
        <w:div w:id="1461649964">
          <w:marLeft w:val="0"/>
          <w:marRight w:val="0"/>
          <w:marTop w:val="0"/>
          <w:marBottom w:val="0"/>
          <w:divBdr>
            <w:top w:val="none" w:sz="0" w:space="0" w:color="auto"/>
            <w:left w:val="none" w:sz="0" w:space="0" w:color="auto"/>
            <w:bottom w:val="none" w:sz="0" w:space="0" w:color="auto"/>
            <w:right w:val="none" w:sz="0" w:space="0" w:color="auto"/>
          </w:divBdr>
        </w:div>
        <w:div w:id="1260025513">
          <w:marLeft w:val="0"/>
          <w:marRight w:val="0"/>
          <w:marTop w:val="0"/>
          <w:marBottom w:val="0"/>
          <w:divBdr>
            <w:top w:val="none" w:sz="0" w:space="0" w:color="auto"/>
            <w:left w:val="none" w:sz="0" w:space="0" w:color="auto"/>
            <w:bottom w:val="none" w:sz="0" w:space="0" w:color="auto"/>
            <w:right w:val="none" w:sz="0" w:space="0" w:color="auto"/>
          </w:divBdr>
        </w:div>
        <w:div w:id="1267889177">
          <w:marLeft w:val="0"/>
          <w:marRight w:val="0"/>
          <w:marTop w:val="0"/>
          <w:marBottom w:val="0"/>
          <w:divBdr>
            <w:top w:val="none" w:sz="0" w:space="0" w:color="auto"/>
            <w:left w:val="none" w:sz="0" w:space="0" w:color="auto"/>
            <w:bottom w:val="none" w:sz="0" w:space="0" w:color="auto"/>
            <w:right w:val="none" w:sz="0" w:space="0" w:color="auto"/>
          </w:divBdr>
        </w:div>
        <w:div w:id="78908896">
          <w:marLeft w:val="0"/>
          <w:marRight w:val="0"/>
          <w:marTop w:val="0"/>
          <w:marBottom w:val="0"/>
          <w:divBdr>
            <w:top w:val="none" w:sz="0" w:space="0" w:color="auto"/>
            <w:left w:val="none" w:sz="0" w:space="0" w:color="auto"/>
            <w:bottom w:val="none" w:sz="0" w:space="0" w:color="auto"/>
            <w:right w:val="none" w:sz="0" w:space="0" w:color="auto"/>
          </w:divBdr>
        </w:div>
        <w:div w:id="1617833910">
          <w:marLeft w:val="0"/>
          <w:marRight w:val="0"/>
          <w:marTop w:val="0"/>
          <w:marBottom w:val="0"/>
          <w:divBdr>
            <w:top w:val="none" w:sz="0" w:space="0" w:color="auto"/>
            <w:left w:val="none" w:sz="0" w:space="0" w:color="auto"/>
            <w:bottom w:val="none" w:sz="0" w:space="0" w:color="auto"/>
            <w:right w:val="none" w:sz="0" w:space="0" w:color="auto"/>
          </w:divBdr>
        </w:div>
        <w:div w:id="1778331691">
          <w:marLeft w:val="0"/>
          <w:marRight w:val="0"/>
          <w:marTop w:val="0"/>
          <w:marBottom w:val="0"/>
          <w:divBdr>
            <w:top w:val="none" w:sz="0" w:space="0" w:color="auto"/>
            <w:left w:val="none" w:sz="0" w:space="0" w:color="auto"/>
            <w:bottom w:val="none" w:sz="0" w:space="0" w:color="auto"/>
            <w:right w:val="none" w:sz="0" w:space="0" w:color="auto"/>
          </w:divBdr>
        </w:div>
        <w:div w:id="1701322927">
          <w:marLeft w:val="0"/>
          <w:marRight w:val="0"/>
          <w:marTop w:val="0"/>
          <w:marBottom w:val="0"/>
          <w:divBdr>
            <w:top w:val="none" w:sz="0" w:space="0" w:color="auto"/>
            <w:left w:val="none" w:sz="0" w:space="0" w:color="auto"/>
            <w:bottom w:val="none" w:sz="0" w:space="0" w:color="auto"/>
            <w:right w:val="none" w:sz="0" w:space="0" w:color="auto"/>
          </w:divBdr>
        </w:div>
        <w:div w:id="1595088874">
          <w:marLeft w:val="0"/>
          <w:marRight w:val="0"/>
          <w:marTop w:val="0"/>
          <w:marBottom w:val="0"/>
          <w:divBdr>
            <w:top w:val="none" w:sz="0" w:space="0" w:color="auto"/>
            <w:left w:val="none" w:sz="0" w:space="0" w:color="auto"/>
            <w:bottom w:val="none" w:sz="0" w:space="0" w:color="auto"/>
            <w:right w:val="none" w:sz="0" w:space="0" w:color="auto"/>
          </w:divBdr>
        </w:div>
        <w:div w:id="1516458801">
          <w:marLeft w:val="0"/>
          <w:marRight w:val="0"/>
          <w:marTop w:val="0"/>
          <w:marBottom w:val="0"/>
          <w:divBdr>
            <w:top w:val="none" w:sz="0" w:space="0" w:color="auto"/>
            <w:left w:val="none" w:sz="0" w:space="0" w:color="auto"/>
            <w:bottom w:val="none" w:sz="0" w:space="0" w:color="auto"/>
            <w:right w:val="none" w:sz="0" w:space="0" w:color="auto"/>
          </w:divBdr>
        </w:div>
      </w:divsChild>
    </w:div>
    <w:div w:id="798109080">
      <w:bodyDiv w:val="1"/>
      <w:marLeft w:val="0"/>
      <w:marRight w:val="0"/>
      <w:marTop w:val="0"/>
      <w:marBottom w:val="0"/>
      <w:divBdr>
        <w:top w:val="none" w:sz="0" w:space="0" w:color="auto"/>
        <w:left w:val="none" w:sz="0" w:space="0" w:color="auto"/>
        <w:bottom w:val="none" w:sz="0" w:space="0" w:color="auto"/>
        <w:right w:val="none" w:sz="0" w:space="0" w:color="auto"/>
      </w:divBdr>
    </w:div>
    <w:div w:id="871380043">
      <w:bodyDiv w:val="1"/>
      <w:marLeft w:val="0"/>
      <w:marRight w:val="0"/>
      <w:marTop w:val="0"/>
      <w:marBottom w:val="0"/>
      <w:divBdr>
        <w:top w:val="none" w:sz="0" w:space="0" w:color="auto"/>
        <w:left w:val="none" w:sz="0" w:space="0" w:color="auto"/>
        <w:bottom w:val="none" w:sz="0" w:space="0" w:color="auto"/>
        <w:right w:val="none" w:sz="0" w:space="0" w:color="auto"/>
      </w:divBdr>
    </w:div>
    <w:div w:id="882250177">
      <w:bodyDiv w:val="1"/>
      <w:marLeft w:val="0"/>
      <w:marRight w:val="0"/>
      <w:marTop w:val="0"/>
      <w:marBottom w:val="0"/>
      <w:divBdr>
        <w:top w:val="none" w:sz="0" w:space="0" w:color="auto"/>
        <w:left w:val="none" w:sz="0" w:space="0" w:color="auto"/>
        <w:bottom w:val="none" w:sz="0" w:space="0" w:color="auto"/>
        <w:right w:val="none" w:sz="0" w:space="0" w:color="auto"/>
      </w:divBdr>
    </w:div>
    <w:div w:id="903681299">
      <w:bodyDiv w:val="1"/>
      <w:marLeft w:val="0"/>
      <w:marRight w:val="0"/>
      <w:marTop w:val="0"/>
      <w:marBottom w:val="0"/>
      <w:divBdr>
        <w:top w:val="none" w:sz="0" w:space="0" w:color="auto"/>
        <w:left w:val="none" w:sz="0" w:space="0" w:color="auto"/>
        <w:bottom w:val="none" w:sz="0" w:space="0" w:color="auto"/>
        <w:right w:val="none" w:sz="0" w:space="0" w:color="auto"/>
      </w:divBdr>
    </w:div>
    <w:div w:id="931010115">
      <w:bodyDiv w:val="1"/>
      <w:marLeft w:val="0"/>
      <w:marRight w:val="0"/>
      <w:marTop w:val="0"/>
      <w:marBottom w:val="0"/>
      <w:divBdr>
        <w:top w:val="none" w:sz="0" w:space="0" w:color="auto"/>
        <w:left w:val="none" w:sz="0" w:space="0" w:color="auto"/>
        <w:bottom w:val="none" w:sz="0" w:space="0" w:color="auto"/>
        <w:right w:val="none" w:sz="0" w:space="0" w:color="auto"/>
      </w:divBdr>
    </w:div>
    <w:div w:id="958603657">
      <w:bodyDiv w:val="1"/>
      <w:marLeft w:val="0"/>
      <w:marRight w:val="0"/>
      <w:marTop w:val="0"/>
      <w:marBottom w:val="0"/>
      <w:divBdr>
        <w:top w:val="none" w:sz="0" w:space="0" w:color="auto"/>
        <w:left w:val="none" w:sz="0" w:space="0" w:color="auto"/>
        <w:bottom w:val="none" w:sz="0" w:space="0" w:color="auto"/>
        <w:right w:val="none" w:sz="0" w:space="0" w:color="auto"/>
      </w:divBdr>
    </w:div>
    <w:div w:id="958682842">
      <w:bodyDiv w:val="1"/>
      <w:marLeft w:val="0"/>
      <w:marRight w:val="0"/>
      <w:marTop w:val="0"/>
      <w:marBottom w:val="0"/>
      <w:divBdr>
        <w:top w:val="none" w:sz="0" w:space="0" w:color="auto"/>
        <w:left w:val="none" w:sz="0" w:space="0" w:color="auto"/>
        <w:bottom w:val="none" w:sz="0" w:space="0" w:color="auto"/>
        <w:right w:val="none" w:sz="0" w:space="0" w:color="auto"/>
      </w:divBdr>
    </w:div>
    <w:div w:id="978539781">
      <w:bodyDiv w:val="1"/>
      <w:marLeft w:val="0"/>
      <w:marRight w:val="0"/>
      <w:marTop w:val="0"/>
      <w:marBottom w:val="0"/>
      <w:divBdr>
        <w:top w:val="none" w:sz="0" w:space="0" w:color="auto"/>
        <w:left w:val="none" w:sz="0" w:space="0" w:color="auto"/>
        <w:bottom w:val="none" w:sz="0" w:space="0" w:color="auto"/>
        <w:right w:val="none" w:sz="0" w:space="0" w:color="auto"/>
      </w:divBdr>
    </w:div>
    <w:div w:id="1002008948">
      <w:bodyDiv w:val="1"/>
      <w:marLeft w:val="0"/>
      <w:marRight w:val="0"/>
      <w:marTop w:val="0"/>
      <w:marBottom w:val="0"/>
      <w:divBdr>
        <w:top w:val="none" w:sz="0" w:space="0" w:color="auto"/>
        <w:left w:val="none" w:sz="0" w:space="0" w:color="auto"/>
        <w:bottom w:val="none" w:sz="0" w:space="0" w:color="auto"/>
        <w:right w:val="none" w:sz="0" w:space="0" w:color="auto"/>
      </w:divBdr>
    </w:div>
    <w:div w:id="1011687494">
      <w:bodyDiv w:val="1"/>
      <w:marLeft w:val="0"/>
      <w:marRight w:val="0"/>
      <w:marTop w:val="0"/>
      <w:marBottom w:val="0"/>
      <w:divBdr>
        <w:top w:val="none" w:sz="0" w:space="0" w:color="auto"/>
        <w:left w:val="none" w:sz="0" w:space="0" w:color="auto"/>
        <w:bottom w:val="none" w:sz="0" w:space="0" w:color="auto"/>
        <w:right w:val="none" w:sz="0" w:space="0" w:color="auto"/>
      </w:divBdr>
    </w:div>
    <w:div w:id="1037508111">
      <w:bodyDiv w:val="1"/>
      <w:marLeft w:val="0"/>
      <w:marRight w:val="0"/>
      <w:marTop w:val="0"/>
      <w:marBottom w:val="0"/>
      <w:divBdr>
        <w:top w:val="none" w:sz="0" w:space="0" w:color="auto"/>
        <w:left w:val="none" w:sz="0" w:space="0" w:color="auto"/>
        <w:bottom w:val="none" w:sz="0" w:space="0" w:color="auto"/>
        <w:right w:val="none" w:sz="0" w:space="0" w:color="auto"/>
      </w:divBdr>
    </w:div>
    <w:div w:id="1111046500">
      <w:bodyDiv w:val="1"/>
      <w:marLeft w:val="0"/>
      <w:marRight w:val="0"/>
      <w:marTop w:val="0"/>
      <w:marBottom w:val="0"/>
      <w:divBdr>
        <w:top w:val="none" w:sz="0" w:space="0" w:color="auto"/>
        <w:left w:val="none" w:sz="0" w:space="0" w:color="auto"/>
        <w:bottom w:val="none" w:sz="0" w:space="0" w:color="auto"/>
        <w:right w:val="none" w:sz="0" w:space="0" w:color="auto"/>
      </w:divBdr>
    </w:div>
    <w:div w:id="1154566802">
      <w:bodyDiv w:val="1"/>
      <w:marLeft w:val="0"/>
      <w:marRight w:val="0"/>
      <w:marTop w:val="0"/>
      <w:marBottom w:val="0"/>
      <w:divBdr>
        <w:top w:val="none" w:sz="0" w:space="0" w:color="auto"/>
        <w:left w:val="none" w:sz="0" w:space="0" w:color="auto"/>
        <w:bottom w:val="none" w:sz="0" w:space="0" w:color="auto"/>
        <w:right w:val="none" w:sz="0" w:space="0" w:color="auto"/>
      </w:divBdr>
    </w:div>
    <w:div w:id="1164272692">
      <w:bodyDiv w:val="1"/>
      <w:marLeft w:val="0"/>
      <w:marRight w:val="0"/>
      <w:marTop w:val="0"/>
      <w:marBottom w:val="0"/>
      <w:divBdr>
        <w:top w:val="none" w:sz="0" w:space="0" w:color="auto"/>
        <w:left w:val="none" w:sz="0" w:space="0" w:color="auto"/>
        <w:bottom w:val="none" w:sz="0" w:space="0" w:color="auto"/>
        <w:right w:val="none" w:sz="0" w:space="0" w:color="auto"/>
      </w:divBdr>
    </w:div>
    <w:div w:id="1170680466">
      <w:bodyDiv w:val="1"/>
      <w:marLeft w:val="0"/>
      <w:marRight w:val="0"/>
      <w:marTop w:val="0"/>
      <w:marBottom w:val="0"/>
      <w:divBdr>
        <w:top w:val="none" w:sz="0" w:space="0" w:color="auto"/>
        <w:left w:val="none" w:sz="0" w:space="0" w:color="auto"/>
        <w:bottom w:val="none" w:sz="0" w:space="0" w:color="auto"/>
        <w:right w:val="none" w:sz="0" w:space="0" w:color="auto"/>
      </w:divBdr>
    </w:div>
    <w:div w:id="1172180551">
      <w:bodyDiv w:val="1"/>
      <w:marLeft w:val="0"/>
      <w:marRight w:val="0"/>
      <w:marTop w:val="0"/>
      <w:marBottom w:val="0"/>
      <w:divBdr>
        <w:top w:val="none" w:sz="0" w:space="0" w:color="auto"/>
        <w:left w:val="none" w:sz="0" w:space="0" w:color="auto"/>
        <w:bottom w:val="none" w:sz="0" w:space="0" w:color="auto"/>
        <w:right w:val="none" w:sz="0" w:space="0" w:color="auto"/>
      </w:divBdr>
    </w:div>
    <w:div w:id="1181240781">
      <w:bodyDiv w:val="1"/>
      <w:marLeft w:val="0"/>
      <w:marRight w:val="0"/>
      <w:marTop w:val="0"/>
      <w:marBottom w:val="0"/>
      <w:divBdr>
        <w:top w:val="none" w:sz="0" w:space="0" w:color="auto"/>
        <w:left w:val="none" w:sz="0" w:space="0" w:color="auto"/>
        <w:bottom w:val="none" w:sz="0" w:space="0" w:color="auto"/>
        <w:right w:val="none" w:sz="0" w:space="0" w:color="auto"/>
      </w:divBdr>
    </w:div>
    <w:div w:id="1194348390">
      <w:bodyDiv w:val="1"/>
      <w:marLeft w:val="0"/>
      <w:marRight w:val="0"/>
      <w:marTop w:val="0"/>
      <w:marBottom w:val="0"/>
      <w:divBdr>
        <w:top w:val="none" w:sz="0" w:space="0" w:color="auto"/>
        <w:left w:val="none" w:sz="0" w:space="0" w:color="auto"/>
        <w:bottom w:val="none" w:sz="0" w:space="0" w:color="auto"/>
        <w:right w:val="none" w:sz="0" w:space="0" w:color="auto"/>
      </w:divBdr>
    </w:div>
    <w:div w:id="1205827769">
      <w:bodyDiv w:val="1"/>
      <w:marLeft w:val="0"/>
      <w:marRight w:val="0"/>
      <w:marTop w:val="0"/>
      <w:marBottom w:val="0"/>
      <w:divBdr>
        <w:top w:val="none" w:sz="0" w:space="0" w:color="auto"/>
        <w:left w:val="none" w:sz="0" w:space="0" w:color="auto"/>
        <w:bottom w:val="none" w:sz="0" w:space="0" w:color="auto"/>
        <w:right w:val="none" w:sz="0" w:space="0" w:color="auto"/>
      </w:divBdr>
    </w:div>
    <w:div w:id="1257443757">
      <w:bodyDiv w:val="1"/>
      <w:marLeft w:val="0"/>
      <w:marRight w:val="0"/>
      <w:marTop w:val="0"/>
      <w:marBottom w:val="0"/>
      <w:divBdr>
        <w:top w:val="none" w:sz="0" w:space="0" w:color="auto"/>
        <w:left w:val="none" w:sz="0" w:space="0" w:color="auto"/>
        <w:bottom w:val="none" w:sz="0" w:space="0" w:color="auto"/>
        <w:right w:val="none" w:sz="0" w:space="0" w:color="auto"/>
      </w:divBdr>
    </w:div>
    <w:div w:id="1286277715">
      <w:bodyDiv w:val="1"/>
      <w:marLeft w:val="0"/>
      <w:marRight w:val="0"/>
      <w:marTop w:val="0"/>
      <w:marBottom w:val="0"/>
      <w:divBdr>
        <w:top w:val="none" w:sz="0" w:space="0" w:color="auto"/>
        <w:left w:val="none" w:sz="0" w:space="0" w:color="auto"/>
        <w:bottom w:val="none" w:sz="0" w:space="0" w:color="auto"/>
        <w:right w:val="none" w:sz="0" w:space="0" w:color="auto"/>
      </w:divBdr>
    </w:div>
    <w:div w:id="1305429712">
      <w:bodyDiv w:val="1"/>
      <w:marLeft w:val="0"/>
      <w:marRight w:val="0"/>
      <w:marTop w:val="0"/>
      <w:marBottom w:val="0"/>
      <w:divBdr>
        <w:top w:val="none" w:sz="0" w:space="0" w:color="auto"/>
        <w:left w:val="none" w:sz="0" w:space="0" w:color="auto"/>
        <w:bottom w:val="none" w:sz="0" w:space="0" w:color="auto"/>
        <w:right w:val="none" w:sz="0" w:space="0" w:color="auto"/>
      </w:divBdr>
    </w:div>
    <w:div w:id="1311669949">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7442670">
      <w:bodyDiv w:val="1"/>
      <w:marLeft w:val="0"/>
      <w:marRight w:val="0"/>
      <w:marTop w:val="0"/>
      <w:marBottom w:val="0"/>
      <w:divBdr>
        <w:top w:val="none" w:sz="0" w:space="0" w:color="auto"/>
        <w:left w:val="none" w:sz="0" w:space="0" w:color="auto"/>
        <w:bottom w:val="none" w:sz="0" w:space="0" w:color="auto"/>
        <w:right w:val="none" w:sz="0" w:space="0" w:color="auto"/>
      </w:divBdr>
    </w:div>
    <w:div w:id="1335766081">
      <w:bodyDiv w:val="1"/>
      <w:marLeft w:val="0"/>
      <w:marRight w:val="0"/>
      <w:marTop w:val="0"/>
      <w:marBottom w:val="0"/>
      <w:divBdr>
        <w:top w:val="none" w:sz="0" w:space="0" w:color="auto"/>
        <w:left w:val="none" w:sz="0" w:space="0" w:color="auto"/>
        <w:bottom w:val="none" w:sz="0" w:space="0" w:color="auto"/>
        <w:right w:val="none" w:sz="0" w:space="0" w:color="auto"/>
      </w:divBdr>
    </w:div>
    <w:div w:id="1340156613">
      <w:bodyDiv w:val="1"/>
      <w:marLeft w:val="0"/>
      <w:marRight w:val="0"/>
      <w:marTop w:val="0"/>
      <w:marBottom w:val="0"/>
      <w:divBdr>
        <w:top w:val="none" w:sz="0" w:space="0" w:color="auto"/>
        <w:left w:val="none" w:sz="0" w:space="0" w:color="auto"/>
        <w:bottom w:val="none" w:sz="0" w:space="0" w:color="auto"/>
        <w:right w:val="none" w:sz="0" w:space="0" w:color="auto"/>
      </w:divBdr>
    </w:div>
    <w:div w:id="1354501446">
      <w:bodyDiv w:val="1"/>
      <w:marLeft w:val="0"/>
      <w:marRight w:val="0"/>
      <w:marTop w:val="0"/>
      <w:marBottom w:val="0"/>
      <w:divBdr>
        <w:top w:val="none" w:sz="0" w:space="0" w:color="auto"/>
        <w:left w:val="none" w:sz="0" w:space="0" w:color="auto"/>
        <w:bottom w:val="none" w:sz="0" w:space="0" w:color="auto"/>
        <w:right w:val="none" w:sz="0" w:space="0" w:color="auto"/>
      </w:divBdr>
    </w:div>
    <w:div w:id="1361739051">
      <w:bodyDiv w:val="1"/>
      <w:marLeft w:val="0"/>
      <w:marRight w:val="0"/>
      <w:marTop w:val="0"/>
      <w:marBottom w:val="0"/>
      <w:divBdr>
        <w:top w:val="none" w:sz="0" w:space="0" w:color="auto"/>
        <w:left w:val="none" w:sz="0" w:space="0" w:color="auto"/>
        <w:bottom w:val="none" w:sz="0" w:space="0" w:color="auto"/>
        <w:right w:val="none" w:sz="0" w:space="0" w:color="auto"/>
      </w:divBdr>
    </w:div>
    <w:div w:id="1373382811">
      <w:bodyDiv w:val="1"/>
      <w:marLeft w:val="0"/>
      <w:marRight w:val="0"/>
      <w:marTop w:val="0"/>
      <w:marBottom w:val="0"/>
      <w:divBdr>
        <w:top w:val="none" w:sz="0" w:space="0" w:color="auto"/>
        <w:left w:val="none" w:sz="0" w:space="0" w:color="auto"/>
        <w:bottom w:val="none" w:sz="0" w:space="0" w:color="auto"/>
        <w:right w:val="none" w:sz="0" w:space="0" w:color="auto"/>
      </w:divBdr>
    </w:div>
    <w:div w:id="1376153776">
      <w:bodyDiv w:val="1"/>
      <w:marLeft w:val="0"/>
      <w:marRight w:val="0"/>
      <w:marTop w:val="0"/>
      <w:marBottom w:val="0"/>
      <w:divBdr>
        <w:top w:val="none" w:sz="0" w:space="0" w:color="auto"/>
        <w:left w:val="none" w:sz="0" w:space="0" w:color="auto"/>
        <w:bottom w:val="none" w:sz="0" w:space="0" w:color="auto"/>
        <w:right w:val="none" w:sz="0" w:space="0" w:color="auto"/>
      </w:divBdr>
    </w:div>
    <w:div w:id="1399936878">
      <w:bodyDiv w:val="1"/>
      <w:marLeft w:val="0"/>
      <w:marRight w:val="0"/>
      <w:marTop w:val="0"/>
      <w:marBottom w:val="0"/>
      <w:divBdr>
        <w:top w:val="none" w:sz="0" w:space="0" w:color="auto"/>
        <w:left w:val="none" w:sz="0" w:space="0" w:color="auto"/>
        <w:bottom w:val="none" w:sz="0" w:space="0" w:color="auto"/>
        <w:right w:val="none" w:sz="0" w:space="0" w:color="auto"/>
      </w:divBdr>
    </w:div>
    <w:div w:id="1412506971">
      <w:bodyDiv w:val="1"/>
      <w:marLeft w:val="0"/>
      <w:marRight w:val="0"/>
      <w:marTop w:val="0"/>
      <w:marBottom w:val="0"/>
      <w:divBdr>
        <w:top w:val="none" w:sz="0" w:space="0" w:color="auto"/>
        <w:left w:val="none" w:sz="0" w:space="0" w:color="auto"/>
        <w:bottom w:val="none" w:sz="0" w:space="0" w:color="auto"/>
        <w:right w:val="none" w:sz="0" w:space="0" w:color="auto"/>
      </w:divBdr>
    </w:div>
    <w:div w:id="1414623915">
      <w:bodyDiv w:val="1"/>
      <w:marLeft w:val="0"/>
      <w:marRight w:val="0"/>
      <w:marTop w:val="0"/>
      <w:marBottom w:val="0"/>
      <w:divBdr>
        <w:top w:val="none" w:sz="0" w:space="0" w:color="auto"/>
        <w:left w:val="none" w:sz="0" w:space="0" w:color="auto"/>
        <w:bottom w:val="none" w:sz="0" w:space="0" w:color="auto"/>
        <w:right w:val="none" w:sz="0" w:space="0" w:color="auto"/>
      </w:divBdr>
    </w:div>
    <w:div w:id="1442064524">
      <w:bodyDiv w:val="1"/>
      <w:marLeft w:val="0"/>
      <w:marRight w:val="0"/>
      <w:marTop w:val="0"/>
      <w:marBottom w:val="0"/>
      <w:divBdr>
        <w:top w:val="none" w:sz="0" w:space="0" w:color="auto"/>
        <w:left w:val="none" w:sz="0" w:space="0" w:color="auto"/>
        <w:bottom w:val="none" w:sz="0" w:space="0" w:color="auto"/>
        <w:right w:val="none" w:sz="0" w:space="0" w:color="auto"/>
      </w:divBdr>
    </w:div>
    <w:div w:id="1481776042">
      <w:bodyDiv w:val="1"/>
      <w:marLeft w:val="0"/>
      <w:marRight w:val="0"/>
      <w:marTop w:val="0"/>
      <w:marBottom w:val="0"/>
      <w:divBdr>
        <w:top w:val="none" w:sz="0" w:space="0" w:color="auto"/>
        <w:left w:val="none" w:sz="0" w:space="0" w:color="auto"/>
        <w:bottom w:val="none" w:sz="0" w:space="0" w:color="auto"/>
        <w:right w:val="none" w:sz="0" w:space="0" w:color="auto"/>
      </w:divBdr>
    </w:div>
    <w:div w:id="1491167328">
      <w:bodyDiv w:val="1"/>
      <w:marLeft w:val="0"/>
      <w:marRight w:val="0"/>
      <w:marTop w:val="0"/>
      <w:marBottom w:val="0"/>
      <w:divBdr>
        <w:top w:val="none" w:sz="0" w:space="0" w:color="auto"/>
        <w:left w:val="none" w:sz="0" w:space="0" w:color="auto"/>
        <w:bottom w:val="none" w:sz="0" w:space="0" w:color="auto"/>
        <w:right w:val="none" w:sz="0" w:space="0" w:color="auto"/>
      </w:divBdr>
    </w:div>
    <w:div w:id="1513060324">
      <w:bodyDiv w:val="1"/>
      <w:marLeft w:val="0"/>
      <w:marRight w:val="0"/>
      <w:marTop w:val="0"/>
      <w:marBottom w:val="0"/>
      <w:divBdr>
        <w:top w:val="none" w:sz="0" w:space="0" w:color="auto"/>
        <w:left w:val="none" w:sz="0" w:space="0" w:color="auto"/>
        <w:bottom w:val="none" w:sz="0" w:space="0" w:color="auto"/>
        <w:right w:val="none" w:sz="0" w:space="0" w:color="auto"/>
      </w:divBdr>
    </w:div>
    <w:div w:id="1515070144">
      <w:bodyDiv w:val="1"/>
      <w:marLeft w:val="0"/>
      <w:marRight w:val="0"/>
      <w:marTop w:val="0"/>
      <w:marBottom w:val="0"/>
      <w:divBdr>
        <w:top w:val="none" w:sz="0" w:space="0" w:color="auto"/>
        <w:left w:val="none" w:sz="0" w:space="0" w:color="auto"/>
        <w:bottom w:val="none" w:sz="0" w:space="0" w:color="auto"/>
        <w:right w:val="none" w:sz="0" w:space="0" w:color="auto"/>
      </w:divBdr>
    </w:div>
    <w:div w:id="1526476549">
      <w:bodyDiv w:val="1"/>
      <w:marLeft w:val="0"/>
      <w:marRight w:val="0"/>
      <w:marTop w:val="0"/>
      <w:marBottom w:val="0"/>
      <w:divBdr>
        <w:top w:val="none" w:sz="0" w:space="0" w:color="auto"/>
        <w:left w:val="none" w:sz="0" w:space="0" w:color="auto"/>
        <w:bottom w:val="none" w:sz="0" w:space="0" w:color="auto"/>
        <w:right w:val="none" w:sz="0" w:space="0" w:color="auto"/>
      </w:divBdr>
    </w:div>
    <w:div w:id="1536190390">
      <w:bodyDiv w:val="1"/>
      <w:marLeft w:val="0"/>
      <w:marRight w:val="0"/>
      <w:marTop w:val="0"/>
      <w:marBottom w:val="0"/>
      <w:divBdr>
        <w:top w:val="none" w:sz="0" w:space="0" w:color="auto"/>
        <w:left w:val="none" w:sz="0" w:space="0" w:color="auto"/>
        <w:bottom w:val="none" w:sz="0" w:space="0" w:color="auto"/>
        <w:right w:val="none" w:sz="0" w:space="0" w:color="auto"/>
      </w:divBdr>
    </w:div>
    <w:div w:id="1559197668">
      <w:bodyDiv w:val="1"/>
      <w:marLeft w:val="0"/>
      <w:marRight w:val="0"/>
      <w:marTop w:val="0"/>
      <w:marBottom w:val="0"/>
      <w:divBdr>
        <w:top w:val="none" w:sz="0" w:space="0" w:color="auto"/>
        <w:left w:val="none" w:sz="0" w:space="0" w:color="auto"/>
        <w:bottom w:val="none" w:sz="0" w:space="0" w:color="auto"/>
        <w:right w:val="none" w:sz="0" w:space="0" w:color="auto"/>
      </w:divBdr>
    </w:div>
    <w:div w:id="1620139908">
      <w:bodyDiv w:val="1"/>
      <w:marLeft w:val="0"/>
      <w:marRight w:val="0"/>
      <w:marTop w:val="0"/>
      <w:marBottom w:val="0"/>
      <w:divBdr>
        <w:top w:val="none" w:sz="0" w:space="0" w:color="auto"/>
        <w:left w:val="none" w:sz="0" w:space="0" w:color="auto"/>
        <w:bottom w:val="none" w:sz="0" w:space="0" w:color="auto"/>
        <w:right w:val="none" w:sz="0" w:space="0" w:color="auto"/>
      </w:divBdr>
    </w:div>
    <w:div w:id="1718511643">
      <w:bodyDiv w:val="1"/>
      <w:marLeft w:val="0"/>
      <w:marRight w:val="0"/>
      <w:marTop w:val="0"/>
      <w:marBottom w:val="0"/>
      <w:divBdr>
        <w:top w:val="none" w:sz="0" w:space="0" w:color="auto"/>
        <w:left w:val="none" w:sz="0" w:space="0" w:color="auto"/>
        <w:bottom w:val="none" w:sz="0" w:space="0" w:color="auto"/>
        <w:right w:val="none" w:sz="0" w:space="0" w:color="auto"/>
      </w:divBdr>
    </w:div>
    <w:div w:id="1727533884">
      <w:bodyDiv w:val="1"/>
      <w:marLeft w:val="0"/>
      <w:marRight w:val="0"/>
      <w:marTop w:val="0"/>
      <w:marBottom w:val="0"/>
      <w:divBdr>
        <w:top w:val="none" w:sz="0" w:space="0" w:color="auto"/>
        <w:left w:val="none" w:sz="0" w:space="0" w:color="auto"/>
        <w:bottom w:val="none" w:sz="0" w:space="0" w:color="auto"/>
        <w:right w:val="none" w:sz="0" w:space="0" w:color="auto"/>
      </w:divBdr>
    </w:div>
    <w:div w:id="1736970301">
      <w:bodyDiv w:val="1"/>
      <w:marLeft w:val="0"/>
      <w:marRight w:val="0"/>
      <w:marTop w:val="0"/>
      <w:marBottom w:val="0"/>
      <w:divBdr>
        <w:top w:val="none" w:sz="0" w:space="0" w:color="auto"/>
        <w:left w:val="none" w:sz="0" w:space="0" w:color="auto"/>
        <w:bottom w:val="none" w:sz="0" w:space="0" w:color="auto"/>
        <w:right w:val="none" w:sz="0" w:space="0" w:color="auto"/>
      </w:divBdr>
    </w:div>
    <w:div w:id="1747603334">
      <w:bodyDiv w:val="1"/>
      <w:marLeft w:val="0"/>
      <w:marRight w:val="0"/>
      <w:marTop w:val="0"/>
      <w:marBottom w:val="0"/>
      <w:divBdr>
        <w:top w:val="none" w:sz="0" w:space="0" w:color="auto"/>
        <w:left w:val="none" w:sz="0" w:space="0" w:color="auto"/>
        <w:bottom w:val="none" w:sz="0" w:space="0" w:color="auto"/>
        <w:right w:val="none" w:sz="0" w:space="0" w:color="auto"/>
      </w:divBdr>
    </w:div>
    <w:div w:id="1766028855">
      <w:bodyDiv w:val="1"/>
      <w:marLeft w:val="0"/>
      <w:marRight w:val="0"/>
      <w:marTop w:val="0"/>
      <w:marBottom w:val="0"/>
      <w:divBdr>
        <w:top w:val="none" w:sz="0" w:space="0" w:color="auto"/>
        <w:left w:val="none" w:sz="0" w:space="0" w:color="auto"/>
        <w:bottom w:val="none" w:sz="0" w:space="0" w:color="auto"/>
        <w:right w:val="none" w:sz="0" w:space="0" w:color="auto"/>
      </w:divBdr>
    </w:div>
    <w:div w:id="1772126153">
      <w:bodyDiv w:val="1"/>
      <w:marLeft w:val="0"/>
      <w:marRight w:val="0"/>
      <w:marTop w:val="0"/>
      <w:marBottom w:val="0"/>
      <w:divBdr>
        <w:top w:val="none" w:sz="0" w:space="0" w:color="auto"/>
        <w:left w:val="none" w:sz="0" w:space="0" w:color="auto"/>
        <w:bottom w:val="none" w:sz="0" w:space="0" w:color="auto"/>
        <w:right w:val="none" w:sz="0" w:space="0" w:color="auto"/>
      </w:divBdr>
    </w:div>
    <w:div w:id="1778333670">
      <w:bodyDiv w:val="1"/>
      <w:marLeft w:val="0"/>
      <w:marRight w:val="0"/>
      <w:marTop w:val="0"/>
      <w:marBottom w:val="0"/>
      <w:divBdr>
        <w:top w:val="none" w:sz="0" w:space="0" w:color="auto"/>
        <w:left w:val="none" w:sz="0" w:space="0" w:color="auto"/>
        <w:bottom w:val="none" w:sz="0" w:space="0" w:color="auto"/>
        <w:right w:val="none" w:sz="0" w:space="0" w:color="auto"/>
      </w:divBdr>
    </w:div>
    <w:div w:id="1781290563">
      <w:bodyDiv w:val="1"/>
      <w:marLeft w:val="0"/>
      <w:marRight w:val="0"/>
      <w:marTop w:val="0"/>
      <w:marBottom w:val="0"/>
      <w:divBdr>
        <w:top w:val="none" w:sz="0" w:space="0" w:color="auto"/>
        <w:left w:val="none" w:sz="0" w:space="0" w:color="auto"/>
        <w:bottom w:val="none" w:sz="0" w:space="0" w:color="auto"/>
        <w:right w:val="none" w:sz="0" w:space="0" w:color="auto"/>
      </w:divBdr>
    </w:div>
    <w:div w:id="1815488887">
      <w:bodyDiv w:val="1"/>
      <w:marLeft w:val="0"/>
      <w:marRight w:val="0"/>
      <w:marTop w:val="0"/>
      <w:marBottom w:val="0"/>
      <w:divBdr>
        <w:top w:val="none" w:sz="0" w:space="0" w:color="auto"/>
        <w:left w:val="none" w:sz="0" w:space="0" w:color="auto"/>
        <w:bottom w:val="none" w:sz="0" w:space="0" w:color="auto"/>
        <w:right w:val="none" w:sz="0" w:space="0" w:color="auto"/>
      </w:divBdr>
    </w:div>
    <w:div w:id="1835411232">
      <w:bodyDiv w:val="1"/>
      <w:marLeft w:val="0"/>
      <w:marRight w:val="0"/>
      <w:marTop w:val="0"/>
      <w:marBottom w:val="0"/>
      <w:divBdr>
        <w:top w:val="none" w:sz="0" w:space="0" w:color="auto"/>
        <w:left w:val="none" w:sz="0" w:space="0" w:color="auto"/>
        <w:bottom w:val="none" w:sz="0" w:space="0" w:color="auto"/>
        <w:right w:val="none" w:sz="0" w:space="0" w:color="auto"/>
      </w:divBdr>
    </w:div>
    <w:div w:id="1841045463">
      <w:bodyDiv w:val="1"/>
      <w:marLeft w:val="0"/>
      <w:marRight w:val="0"/>
      <w:marTop w:val="0"/>
      <w:marBottom w:val="0"/>
      <w:divBdr>
        <w:top w:val="none" w:sz="0" w:space="0" w:color="auto"/>
        <w:left w:val="none" w:sz="0" w:space="0" w:color="auto"/>
        <w:bottom w:val="none" w:sz="0" w:space="0" w:color="auto"/>
        <w:right w:val="none" w:sz="0" w:space="0" w:color="auto"/>
      </w:divBdr>
    </w:div>
    <w:div w:id="1856113585">
      <w:bodyDiv w:val="1"/>
      <w:marLeft w:val="0"/>
      <w:marRight w:val="0"/>
      <w:marTop w:val="0"/>
      <w:marBottom w:val="0"/>
      <w:divBdr>
        <w:top w:val="none" w:sz="0" w:space="0" w:color="auto"/>
        <w:left w:val="none" w:sz="0" w:space="0" w:color="auto"/>
        <w:bottom w:val="none" w:sz="0" w:space="0" w:color="auto"/>
        <w:right w:val="none" w:sz="0" w:space="0" w:color="auto"/>
      </w:divBdr>
    </w:div>
    <w:div w:id="1862890559">
      <w:bodyDiv w:val="1"/>
      <w:marLeft w:val="0"/>
      <w:marRight w:val="0"/>
      <w:marTop w:val="0"/>
      <w:marBottom w:val="0"/>
      <w:divBdr>
        <w:top w:val="none" w:sz="0" w:space="0" w:color="auto"/>
        <w:left w:val="none" w:sz="0" w:space="0" w:color="auto"/>
        <w:bottom w:val="none" w:sz="0" w:space="0" w:color="auto"/>
        <w:right w:val="none" w:sz="0" w:space="0" w:color="auto"/>
      </w:divBdr>
    </w:div>
    <w:div w:id="1866211088">
      <w:bodyDiv w:val="1"/>
      <w:marLeft w:val="0"/>
      <w:marRight w:val="0"/>
      <w:marTop w:val="0"/>
      <w:marBottom w:val="0"/>
      <w:divBdr>
        <w:top w:val="none" w:sz="0" w:space="0" w:color="auto"/>
        <w:left w:val="none" w:sz="0" w:space="0" w:color="auto"/>
        <w:bottom w:val="none" w:sz="0" w:space="0" w:color="auto"/>
        <w:right w:val="none" w:sz="0" w:space="0" w:color="auto"/>
      </w:divBdr>
    </w:div>
    <w:div w:id="1884176724">
      <w:bodyDiv w:val="1"/>
      <w:marLeft w:val="0"/>
      <w:marRight w:val="0"/>
      <w:marTop w:val="0"/>
      <w:marBottom w:val="0"/>
      <w:divBdr>
        <w:top w:val="none" w:sz="0" w:space="0" w:color="auto"/>
        <w:left w:val="none" w:sz="0" w:space="0" w:color="auto"/>
        <w:bottom w:val="none" w:sz="0" w:space="0" w:color="auto"/>
        <w:right w:val="none" w:sz="0" w:space="0" w:color="auto"/>
      </w:divBdr>
    </w:div>
    <w:div w:id="1893073533">
      <w:bodyDiv w:val="1"/>
      <w:marLeft w:val="0"/>
      <w:marRight w:val="0"/>
      <w:marTop w:val="0"/>
      <w:marBottom w:val="0"/>
      <w:divBdr>
        <w:top w:val="none" w:sz="0" w:space="0" w:color="auto"/>
        <w:left w:val="none" w:sz="0" w:space="0" w:color="auto"/>
        <w:bottom w:val="none" w:sz="0" w:space="0" w:color="auto"/>
        <w:right w:val="none" w:sz="0" w:space="0" w:color="auto"/>
      </w:divBdr>
    </w:div>
    <w:div w:id="1902449301">
      <w:bodyDiv w:val="1"/>
      <w:marLeft w:val="0"/>
      <w:marRight w:val="0"/>
      <w:marTop w:val="0"/>
      <w:marBottom w:val="0"/>
      <w:divBdr>
        <w:top w:val="none" w:sz="0" w:space="0" w:color="auto"/>
        <w:left w:val="none" w:sz="0" w:space="0" w:color="auto"/>
        <w:bottom w:val="none" w:sz="0" w:space="0" w:color="auto"/>
        <w:right w:val="none" w:sz="0" w:space="0" w:color="auto"/>
      </w:divBdr>
    </w:div>
    <w:div w:id="1909147505">
      <w:bodyDiv w:val="1"/>
      <w:marLeft w:val="0"/>
      <w:marRight w:val="0"/>
      <w:marTop w:val="0"/>
      <w:marBottom w:val="0"/>
      <w:divBdr>
        <w:top w:val="none" w:sz="0" w:space="0" w:color="auto"/>
        <w:left w:val="none" w:sz="0" w:space="0" w:color="auto"/>
        <w:bottom w:val="none" w:sz="0" w:space="0" w:color="auto"/>
        <w:right w:val="none" w:sz="0" w:space="0" w:color="auto"/>
      </w:divBdr>
    </w:div>
    <w:div w:id="1922643562">
      <w:bodyDiv w:val="1"/>
      <w:marLeft w:val="0"/>
      <w:marRight w:val="0"/>
      <w:marTop w:val="0"/>
      <w:marBottom w:val="0"/>
      <w:divBdr>
        <w:top w:val="none" w:sz="0" w:space="0" w:color="auto"/>
        <w:left w:val="none" w:sz="0" w:space="0" w:color="auto"/>
        <w:bottom w:val="none" w:sz="0" w:space="0" w:color="auto"/>
        <w:right w:val="none" w:sz="0" w:space="0" w:color="auto"/>
      </w:divBdr>
    </w:div>
    <w:div w:id="1944536311">
      <w:bodyDiv w:val="1"/>
      <w:marLeft w:val="0"/>
      <w:marRight w:val="0"/>
      <w:marTop w:val="0"/>
      <w:marBottom w:val="0"/>
      <w:divBdr>
        <w:top w:val="none" w:sz="0" w:space="0" w:color="auto"/>
        <w:left w:val="none" w:sz="0" w:space="0" w:color="auto"/>
        <w:bottom w:val="none" w:sz="0" w:space="0" w:color="auto"/>
        <w:right w:val="none" w:sz="0" w:space="0" w:color="auto"/>
      </w:divBdr>
    </w:div>
    <w:div w:id="1955553218">
      <w:bodyDiv w:val="1"/>
      <w:marLeft w:val="0"/>
      <w:marRight w:val="0"/>
      <w:marTop w:val="0"/>
      <w:marBottom w:val="0"/>
      <w:divBdr>
        <w:top w:val="none" w:sz="0" w:space="0" w:color="auto"/>
        <w:left w:val="none" w:sz="0" w:space="0" w:color="auto"/>
        <w:bottom w:val="none" w:sz="0" w:space="0" w:color="auto"/>
        <w:right w:val="none" w:sz="0" w:space="0" w:color="auto"/>
      </w:divBdr>
    </w:div>
    <w:div w:id="1969966297">
      <w:bodyDiv w:val="1"/>
      <w:marLeft w:val="0"/>
      <w:marRight w:val="0"/>
      <w:marTop w:val="0"/>
      <w:marBottom w:val="0"/>
      <w:divBdr>
        <w:top w:val="none" w:sz="0" w:space="0" w:color="auto"/>
        <w:left w:val="none" w:sz="0" w:space="0" w:color="auto"/>
        <w:bottom w:val="none" w:sz="0" w:space="0" w:color="auto"/>
        <w:right w:val="none" w:sz="0" w:space="0" w:color="auto"/>
      </w:divBdr>
    </w:div>
    <w:div w:id="2013332746">
      <w:bodyDiv w:val="1"/>
      <w:marLeft w:val="0"/>
      <w:marRight w:val="0"/>
      <w:marTop w:val="0"/>
      <w:marBottom w:val="0"/>
      <w:divBdr>
        <w:top w:val="none" w:sz="0" w:space="0" w:color="auto"/>
        <w:left w:val="none" w:sz="0" w:space="0" w:color="auto"/>
        <w:bottom w:val="none" w:sz="0" w:space="0" w:color="auto"/>
        <w:right w:val="none" w:sz="0" w:space="0" w:color="auto"/>
      </w:divBdr>
    </w:div>
    <w:div w:id="2020769336">
      <w:bodyDiv w:val="1"/>
      <w:marLeft w:val="0"/>
      <w:marRight w:val="0"/>
      <w:marTop w:val="0"/>
      <w:marBottom w:val="0"/>
      <w:divBdr>
        <w:top w:val="none" w:sz="0" w:space="0" w:color="auto"/>
        <w:left w:val="none" w:sz="0" w:space="0" w:color="auto"/>
        <w:bottom w:val="none" w:sz="0" w:space="0" w:color="auto"/>
        <w:right w:val="none" w:sz="0" w:space="0" w:color="auto"/>
      </w:divBdr>
    </w:div>
    <w:div w:id="2023164493">
      <w:bodyDiv w:val="1"/>
      <w:marLeft w:val="0"/>
      <w:marRight w:val="0"/>
      <w:marTop w:val="0"/>
      <w:marBottom w:val="0"/>
      <w:divBdr>
        <w:top w:val="none" w:sz="0" w:space="0" w:color="auto"/>
        <w:left w:val="none" w:sz="0" w:space="0" w:color="auto"/>
        <w:bottom w:val="none" w:sz="0" w:space="0" w:color="auto"/>
        <w:right w:val="none" w:sz="0" w:space="0" w:color="auto"/>
      </w:divBdr>
    </w:div>
    <w:div w:id="2051371911">
      <w:bodyDiv w:val="1"/>
      <w:marLeft w:val="0"/>
      <w:marRight w:val="0"/>
      <w:marTop w:val="0"/>
      <w:marBottom w:val="0"/>
      <w:divBdr>
        <w:top w:val="none" w:sz="0" w:space="0" w:color="auto"/>
        <w:left w:val="none" w:sz="0" w:space="0" w:color="auto"/>
        <w:bottom w:val="none" w:sz="0" w:space="0" w:color="auto"/>
        <w:right w:val="none" w:sz="0" w:space="0" w:color="auto"/>
      </w:divBdr>
    </w:div>
    <w:div w:id="2053187706">
      <w:bodyDiv w:val="1"/>
      <w:marLeft w:val="0"/>
      <w:marRight w:val="0"/>
      <w:marTop w:val="0"/>
      <w:marBottom w:val="0"/>
      <w:divBdr>
        <w:top w:val="none" w:sz="0" w:space="0" w:color="auto"/>
        <w:left w:val="none" w:sz="0" w:space="0" w:color="auto"/>
        <w:bottom w:val="none" w:sz="0" w:space="0" w:color="auto"/>
        <w:right w:val="none" w:sz="0" w:space="0" w:color="auto"/>
      </w:divBdr>
    </w:div>
    <w:div w:id="2081828482">
      <w:bodyDiv w:val="1"/>
      <w:marLeft w:val="0"/>
      <w:marRight w:val="0"/>
      <w:marTop w:val="0"/>
      <w:marBottom w:val="0"/>
      <w:divBdr>
        <w:top w:val="none" w:sz="0" w:space="0" w:color="auto"/>
        <w:left w:val="none" w:sz="0" w:space="0" w:color="auto"/>
        <w:bottom w:val="none" w:sz="0" w:space="0" w:color="auto"/>
        <w:right w:val="none" w:sz="0" w:space="0" w:color="auto"/>
      </w:divBdr>
    </w:div>
    <w:div w:id="2126384711">
      <w:bodyDiv w:val="1"/>
      <w:marLeft w:val="0"/>
      <w:marRight w:val="0"/>
      <w:marTop w:val="0"/>
      <w:marBottom w:val="0"/>
      <w:divBdr>
        <w:top w:val="none" w:sz="0" w:space="0" w:color="auto"/>
        <w:left w:val="none" w:sz="0" w:space="0" w:color="auto"/>
        <w:bottom w:val="none" w:sz="0" w:space="0" w:color="auto"/>
        <w:right w:val="none" w:sz="0" w:space="0" w:color="auto"/>
      </w:divBdr>
    </w:div>
    <w:div w:id="2139907839">
      <w:bodyDiv w:val="1"/>
      <w:marLeft w:val="0"/>
      <w:marRight w:val="0"/>
      <w:marTop w:val="0"/>
      <w:marBottom w:val="0"/>
      <w:divBdr>
        <w:top w:val="none" w:sz="0" w:space="0" w:color="auto"/>
        <w:left w:val="none" w:sz="0" w:space="0" w:color="auto"/>
        <w:bottom w:val="none" w:sz="0" w:space="0" w:color="auto"/>
        <w:right w:val="none" w:sz="0" w:space="0" w:color="auto"/>
      </w:divBdr>
    </w:div>
    <w:div w:id="2143573533">
      <w:bodyDiv w:val="1"/>
      <w:marLeft w:val="0"/>
      <w:marRight w:val="0"/>
      <w:marTop w:val="0"/>
      <w:marBottom w:val="0"/>
      <w:divBdr>
        <w:top w:val="none" w:sz="0" w:space="0" w:color="auto"/>
        <w:left w:val="none" w:sz="0" w:space="0" w:color="auto"/>
        <w:bottom w:val="none" w:sz="0" w:space="0" w:color="auto"/>
        <w:right w:val="none" w:sz="0" w:space="0" w:color="auto"/>
      </w:divBdr>
    </w:div>
    <w:div w:id="2144930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56</Pages>
  <Words>13177</Words>
  <Characters>75112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9</cp:revision>
  <cp:lastPrinted>2020-12-09T10:13:00Z</cp:lastPrinted>
  <dcterms:created xsi:type="dcterms:W3CDTF">2020-12-14T04:47:00Z</dcterms:created>
  <dcterms:modified xsi:type="dcterms:W3CDTF">2021-02-24T13:21:00Z</dcterms:modified>
</cp:coreProperties>
</file>