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Times New Roman"/>
          <w:b w:val="0"/>
          <w:sz w:val="10"/>
        </w:rPr>
      </w:pPr>
    </w:p>
    <w:p>
      <w:pPr>
        <w:pStyle w:val="2"/>
        <w:spacing w:before="107"/>
        <w:ind w:left="2324"/>
      </w:pPr>
      <w:r>
        <w:pict>
          <v:group id="_x0000_s1026" o:spid="_x0000_s1026" o:spt="203" style="position:absolute;left:0pt;margin-left:56.95pt;margin-top:-5.7pt;height:37.5pt;width:60.45pt;mso-position-horizontal-relative:page;z-index:251659264;mso-width-relative:page;mso-height-relative:page;" coordorigin="1140,-114" coordsize="1209,750">
            <o:lock v:ext="edit"/>
            <v:shape id="_x0000_s1027" o:spid="_x0000_s1027" style="position:absolute;left:1617;top:-16;height:424;width:2;" filled="f" stroked="t" coordorigin="1618,-16" coordsize="0,424" path="m1618,-16l1618,132m1618,267l1618,408e">
              <v:path arrowok="t"/>
              <v:fill on="f" focussize="0,0"/>
              <v:stroke weight="6.74488188976378pt" color="#B32316"/>
              <v:imagedata o:title=""/>
              <o:lock v:ext="edit"/>
            </v:shape>
            <v:line id="_x0000_s1028" o:spid="_x0000_s1028" o:spt="20" style="position:absolute;left:1390;top:199;height:0;width:461;" stroked="t" coordsize="21600,21600">
              <v:path arrowok="t"/>
              <v:fill focussize="0,0"/>
              <v:stroke weight="6.72645669291339pt" color="#B32316"/>
              <v:imagedata o:title=""/>
              <o:lock v:ext="edit"/>
            </v:line>
            <v:line id="_x0000_s1029" o:spid="_x0000_s1029" o:spt="20" style="position:absolute;left:1767;top:331;height:305;width:0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0" o:spid="_x0000_s1030" o:spt="20" style="position:absolute;left:1767;top:331;height:305;width:0;" stroked="t" coordsize="21600,21600">
              <v:path arrowok="t"/>
              <v:fill focussize="0,0"/>
              <v:stroke weight="3.74716535433071pt" color="#A6A8AB"/>
              <v:imagedata o:title=""/>
              <o:lock v:ext="edit"/>
            </v:line>
            <v:line id="_x0000_s1031" o:spid="_x0000_s1031" o:spt="20" style="position:absolute;left:1604;top:485;height:0;width:331;" stroked="t" coordsize="21600,21600">
              <v:path arrowok="t"/>
              <v:fill focussize="0,0"/>
              <v:stroke weight="0pt" color="#929497"/>
              <v:imagedata o:title=""/>
              <o:lock v:ext="edit"/>
            </v:line>
            <v:line id="_x0000_s1032" o:spid="_x0000_s1032" o:spt="20" style="position:absolute;left:1604;top:485;height:0;width:331;" stroked="t" coordsize="21600,21600">
              <v:path arrowok="t"/>
              <v:fill focussize="0,0"/>
              <v:stroke weight="3.73692913385827pt" color="#A6A8AB"/>
              <v:imagedata o:title=""/>
              <o:lock v:ext="edit"/>
            </v:line>
            <v:shape id="_x0000_s1033" o:spid="_x0000_s1033" style="position:absolute;left:1878;top:-66;height:205;width:105;" filled="f" stroked="t" coordorigin="1879,-65" coordsize="105,205" path="m1879,-65l1984,-65m1879,140l1984,140e">
              <v:path arrowok="t"/>
              <v:fill on="f" focussize="0,0"/>
              <v:stroke weight="4.90007874015748pt" color="#A6A8AB"/>
              <v:imagedata o:title=""/>
              <o:lock v:ext="edit"/>
            </v:shape>
            <v:line id="_x0000_s1034" o:spid="_x0000_s1034" o:spt="20" style="position:absolute;left:1768;top:38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  <v:shape id="_x0000_s1035" o:spid="_x0000_s1035" style="position:absolute;left:2180;top:23;height:305;width:2;" filled="f" stroked="t" coordorigin="2181,23" coordsize="0,305" path="m2181,23l2181,133m2181,223l2181,328e">
              <v:path arrowok="t"/>
              <v:fill on="f" focussize="0,0"/>
              <v:stroke weight="4.49653543307087pt" color="#A6A8AB"/>
              <v:imagedata o:title=""/>
              <o:lock v:ext="edit"/>
            </v:shape>
            <v:line id="_x0000_s1036" o:spid="_x0000_s1036" o:spt="20" style="position:absolute;left:2017;top:178;height:0;width:332;" stroked="t" coordsize="21600,21600">
              <v:path arrowok="t"/>
              <v:fill focussize="0,0"/>
              <v:stroke weight="4.48433070866142pt" color="#A6A8AB"/>
              <v:imagedata o:title=""/>
              <o:lock v:ext="edit"/>
            </v:line>
            <v:shape id="_x0000_s1037" o:spid="_x0000_s1037" style="position:absolute;left:1250;top:255;height:205;width:105;" filled="f" stroked="t" coordorigin="1251,255" coordsize="105,205" path="m1251,255l1356,255m1251,460l1356,460e">
              <v:path arrowok="t"/>
              <v:fill on="f" focussize="0,0"/>
              <v:stroke weight="4.89897637795276pt" color="#A6A8AB"/>
              <v:imagedata o:title=""/>
              <o:lock v:ext="edit"/>
            </v:shape>
            <v:line id="_x0000_s1038" o:spid="_x0000_s1038" o:spt="20" style="position:absolute;left:1140;top:359;height:0;width:331;" stroked="t" coordsize="21600,21600">
              <v:path arrowok="t"/>
              <v:fill focussize="0,0"/>
              <v:stroke weight="5.23165354330709pt" color="#A6A8AB"/>
              <v:imagedata o:title=""/>
              <o:lock v:ext="edit"/>
            </v:line>
          </v:group>
        </w:pict>
      </w:r>
      <w:r>
        <w:t>CARE Checklist – 2016: Information for writing a case</w:t>
      </w:r>
      <w:r>
        <w:rPr>
          <w:spacing w:val="52"/>
        </w:rPr>
        <w:t xml:space="preserve"> </w:t>
      </w:r>
      <w:r>
        <w:t>report</w:t>
      </w:r>
    </w:p>
    <w:p>
      <w:pPr>
        <w:pStyle w:val="2"/>
        <w:spacing w:before="11"/>
        <w:rPr>
          <w:sz w:val="19"/>
        </w:rPr>
      </w:pPr>
    </w:p>
    <w:tbl>
      <w:tblPr>
        <w:tblStyle w:val="3"/>
        <w:tblW w:w="0" w:type="auto"/>
        <w:tblInd w:w="12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90"/>
        <w:gridCol w:w="568"/>
        <w:gridCol w:w="9479"/>
        <w:gridCol w:w="2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219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01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Topic</w:t>
            </w:r>
          </w:p>
        </w:tc>
        <w:tc>
          <w:tcPr>
            <w:tcW w:w="568" w:type="dxa"/>
            <w:shd w:val="clear" w:color="auto" w:fill="800000"/>
          </w:tcPr>
          <w:p>
            <w:pPr>
              <w:pStyle w:val="7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9479" w:type="dxa"/>
            <w:shd w:val="clear" w:color="auto" w:fill="800000"/>
          </w:tcPr>
          <w:p>
            <w:pPr>
              <w:pStyle w:val="7"/>
              <w:tabs>
                <w:tab w:val="left" w:pos="2700"/>
              </w:tabs>
              <w:spacing w:before="11" w:line="252" w:lineRule="exact"/>
              <w:ind w:left="152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Item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ab/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Checklist item</w:t>
            </w:r>
            <w:r>
              <w:rPr>
                <w:rFonts w:ascii="Calibri"/>
                <w:b/>
                <w:color w:val="FFFFFF"/>
                <w:spacing w:val="2"/>
                <w:w w:val="105"/>
                <w:sz w:val="22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22"/>
              </w:rPr>
              <w:t>description</w:t>
            </w:r>
          </w:p>
        </w:tc>
        <w:tc>
          <w:tcPr>
            <w:tcW w:w="2220" w:type="dxa"/>
            <w:shd w:val="clear" w:color="auto" w:fill="800000"/>
          </w:tcPr>
          <w:p>
            <w:pPr>
              <w:pStyle w:val="7"/>
              <w:spacing w:before="11" w:line="252" w:lineRule="exact"/>
              <w:ind w:left="1239"/>
              <w:rPr>
                <w:rFonts w:ascii="Calibri"/>
                <w:b/>
                <w:sz w:val="22"/>
              </w:rPr>
            </w:pPr>
            <w:r>
              <w:rPr>
                <w:rFonts w:ascii="Calibri"/>
                <w:b/>
                <w:color w:val="FFFFFF"/>
                <w:w w:val="105"/>
                <w:sz w:val="22"/>
              </w:rPr>
              <w:t>Line/Page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</w:trPr>
        <w:tc>
          <w:tcPr>
            <w:tcW w:w="2190" w:type="dxa"/>
          </w:tcPr>
          <w:p>
            <w:pPr>
              <w:pStyle w:val="7"/>
              <w:spacing w:before="169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Title</w:t>
            </w:r>
          </w:p>
        </w:tc>
        <w:tc>
          <w:tcPr>
            <w:tcW w:w="568" w:type="dxa"/>
          </w:tcPr>
          <w:p>
            <w:pPr>
              <w:pStyle w:val="7"/>
              <w:spacing w:before="169" w:line="217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1</w:t>
            </w:r>
          </w:p>
        </w:tc>
        <w:tc>
          <w:tcPr>
            <w:tcW w:w="9479" w:type="dxa"/>
          </w:tcPr>
          <w:p>
            <w:pPr>
              <w:pStyle w:val="7"/>
              <w:spacing w:before="170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The words “case report” should be in the title along with the area of focus</w:t>
            </w:r>
          </w:p>
        </w:tc>
        <w:tc>
          <w:tcPr>
            <w:tcW w:w="2220" w:type="dxa"/>
          </w:tcPr>
          <w:p>
            <w:pPr>
              <w:pStyle w:val="7"/>
              <w:spacing w:before="172" w:line="214" w:lineRule="exact"/>
              <w:ind w:left="105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Key Words</w:t>
            </w:r>
          </w:p>
        </w:tc>
        <w:tc>
          <w:tcPr>
            <w:tcW w:w="568" w:type="dxa"/>
          </w:tcPr>
          <w:p>
            <w:pPr>
              <w:pStyle w:val="7"/>
              <w:spacing w:line="241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2</w:t>
            </w:r>
          </w:p>
        </w:tc>
        <w:tc>
          <w:tcPr>
            <w:tcW w:w="9479" w:type="dxa"/>
          </w:tcPr>
          <w:p>
            <w:pPr>
              <w:pStyle w:val="7"/>
              <w:spacing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Four to seven key words—include “case report” as one of the key words</w:t>
            </w:r>
          </w:p>
        </w:tc>
        <w:tc>
          <w:tcPr>
            <w:tcW w:w="2220" w:type="dxa"/>
          </w:tcPr>
          <w:p>
            <w:pPr>
              <w:pStyle w:val="7"/>
              <w:spacing w:line="229" w:lineRule="exact"/>
              <w:ind w:left="1043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30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Abstract</w:t>
            </w:r>
          </w:p>
        </w:tc>
        <w:tc>
          <w:tcPr>
            <w:tcW w:w="568" w:type="dxa"/>
          </w:tcPr>
          <w:p>
            <w:pPr>
              <w:pStyle w:val="7"/>
              <w:spacing w:before="120" w:line="206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3a 3b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3c</w:t>
            </w:r>
          </w:p>
        </w:tc>
        <w:tc>
          <w:tcPr>
            <w:tcW w:w="9479" w:type="dxa"/>
          </w:tcPr>
          <w:p>
            <w:pPr>
              <w:pStyle w:val="7"/>
              <w:spacing w:before="112" w:line="216" w:lineRule="auto"/>
              <w:ind w:right="3080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Background: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add</w:t>
            </w:r>
            <w:r>
              <w:rPr>
                <w:spacing w:val="-25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to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medical</w:t>
            </w:r>
            <w:r>
              <w:rPr>
                <w:spacing w:val="-26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literature?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summary: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diagnoses,</w:t>
            </w:r>
            <w:r>
              <w:rPr>
                <w:spacing w:val="-32"/>
                <w:w w:val="105"/>
                <w:sz w:val="21"/>
              </w:rPr>
              <w:t xml:space="preserve"> </w:t>
            </w:r>
            <w:r>
              <w:rPr>
                <w:spacing w:val="-9"/>
                <w:w w:val="105"/>
                <w:sz w:val="21"/>
              </w:rPr>
              <w:t>interventions,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outcomes Conclusion:</w:t>
            </w:r>
            <w:r>
              <w:rPr>
                <w:spacing w:val="-24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What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the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main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“take-away”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lesson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from</w:t>
            </w:r>
            <w:r>
              <w:rPr>
                <w:spacing w:val="-21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2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case?</w:t>
            </w:r>
          </w:p>
        </w:tc>
        <w:tc>
          <w:tcPr>
            <w:tcW w:w="2220" w:type="dxa"/>
          </w:tcPr>
          <w:p>
            <w:pPr>
              <w:pStyle w:val="7"/>
              <w:spacing w:before="95" w:line="231" w:lineRule="exact"/>
              <w:ind w:left="1007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13-17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1" w:lineRule="exact"/>
              <w:ind w:left="1020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18-26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27-29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Introduction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4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The current standard of care and contributions of this case—with references (1-2 paragraphs)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38-46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Timeline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5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Information from this case report organized into a timeline (table or figure)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86-89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Information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73" w:right="265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 xml:space="preserve">6a </w:t>
            </w:r>
            <w:r>
              <w:rPr>
                <w:rFonts w:ascii="Calibri"/>
                <w:b/>
                <w:sz w:val="21"/>
              </w:rPr>
              <w:t xml:space="preserve">6b </w:t>
            </w:r>
            <w:r>
              <w:rPr>
                <w:rFonts w:ascii="Calibri"/>
                <w:b/>
                <w:w w:val="105"/>
                <w:sz w:val="21"/>
              </w:rPr>
              <w:t>6c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3080"/>
              <w:rPr>
                <w:rFonts w:ascii="Arial" w:hAnsi="Arial"/>
                <w:sz w:val="21"/>
              </w:rPr>
            </w:pPr>
            <w:r>
              <w:rPr>
                <w:spacing w:val="-9"/>
                <w:w w:val="105"/>
                <w:sz w:val="21"/>
              </w:rPr>
              <w:t>De-identified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demographic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and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other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patient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client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specific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information </w:t>
            </w:r>
            <w:r>
              <w:rPr>
                <w:spacing w:val="-7"/>
                <w:w w:val="105"/>
                <w:sz w:val="21"/>
              </w:rPr>
              <w:t>Chief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complaint—what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prompted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visit</w:t>
            </w:r>
            <w:r>
              <w:rPr>
                <w:rFonts w:ascii="Arial" w:hAnsi="Arial"/>
                <w:spacing w:val="-8"/>
                <w:w w:val="105"/>
                <w:sz w:val="21"/>
              </w:rPr>
              <w:t>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Relevant history including past interventions and outcomes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48-52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1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48-52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31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61-65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Physical Exam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2"/>
                <w:sz w:val="21"/>
              </w:rPr>
              <w:t>7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w w:val="105"/>
                <w:sz w:val="21"/>
              </w:rPr>
              <w:t>Relevant physical examination findings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81-83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2190" w:type="dxa"/>
          </w:tcPr>
          <w:p>
            <w:pPr>
              <w:pStyle w:val="7"/>
              <w:spacing w:before="94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Diagnostic</w:t>
            </w:r>
          </w:p>
        </w:tc>
        <w:tc>
          <w:tcPr>
            <w:tcW w:w="568" w:type="dxa"/>
          </w:tcPr>
          <w:p>
            <w:pPr>
              <w:pStyle w:val="7"/>
              <w:spacing w:before="94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8a</w:t>
            </w:r>
          </w:p>
        </w:tc>
        <w:tc>
          <w:tcPr>
            <w:tcW w:w="9479" w:type="dxa"/>
          </w:tcPr>
          <w:p>
            <w:pPr>
              <w:pStyle w:val="7"/>
              <w:spacing w:before="95" w:line="216" w:lineRule="exact"/>
              <w:rPr>
                <w:sz w:val="21"/>
              </w:rPr>
            </w:pPr>
            <w:r>
              <w:rPr>
                <w:w w:val="105"/>
                <w:sz w:val="21"/>
              </w:rPr>
              <w:t>Evaluations such as surveys, laboratory testing, imaging, etc.</w:t>
            </w:r>
          </w:p>
        </w:tc>
        <w:tc>
          <w:tcPr>
            <w:tcW w:w="2220" w:type="dxa"/>
          </w:tcPr>
          <w:p>
            <w:pPr>
              <w:pStyle w:val="7"/>
              <w:spacing w:before="97" w:line="214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52-59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Assessment</w:t>
            </w:r>
          </w:p>
        </w:tc>
        <w:tc>
          <w:tcPr>
            <w:tcW w:w="568" w:type="dxa"/>
          </w:tcPr>
          <w:p>
            <w:pPr>
              <w:pStyle w:val="7"/>
              <w:spacing w:before="14" w:line="204" w:lineRule="auto"/>
              <w:ind w:left="73" w:right="263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8b</w:t>
            </w:r>
            <w:r>
              <w:rPr>
                <w:rFonts w:ascii="Calibri"/>
                <w:b/>
                <w:w w:val="102"/>
                <w:sz w:val="21"/>
              </w:rPr>
              <w:t xml:space="preserve"> </w:t>
            </w:r>
            <w:r>
              <w:rPr>
                <w:rFonts w:ascii="Calibri"/>
                <w:b/>
                <w:w w:val="105"/>
                <w:sz w:val="21"/>
              </w:rPr>
              <w:t>8c 8d</w:t>
            </w:r>
          </w:p>
        </w:tc>
        <w:tc>
          <w:tcPr>
            <w:tcW w:w="9479" w:type="dxa"/>
          </w:tcPr>
          <w:p>
            <w:pPr>
              <w:pStyle w:val="7"/>
              <w:spacing w:before="6" w:line="213" w:lineRule="auto"/>
              <w:ind w:right="2322"/>
              <w:jc w:val="both"/>
              <w:rPr>
                <w:sz w:val="21"/>
              </w:rPr>
            </w:pPr>
            <w:r>
              <w:rPr>
                <w:w w:val="105"/>
                <w:sz w:val="21"/>
              </w:rPr>
              <w:t>Diagnostic reasoning including other diagnoses considered and challenges Consider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tables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or</w:t>
            </w:r>
            <w:r>
              <w:rPr>
                <w:spacing w:val="-6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figures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linking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assessment,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diagnoses</w:t>
            </w:r>
            <w:r>
              <w:rPr>
                <w:spacing w:val="-5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and</w:t>
            </w:r>
            <w:r>
              <w:rPr>
                <w:spacing w:val="-4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interventions Prognostic characteristics where</w:t>
            </w:r>
            <w:r>
              <w:rPr>
                <w:spacing w:val="2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applicable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60-61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18" w:lineRule="exact"/>
              <w:ind w:left="996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60-61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9" w:lineRule="exact"/>
              <w:ind w:left="994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48-49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1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Interventions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263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9a 9b 9c 9d</w:t>
            </w:r>
          </w:p>
        </w:tc>
        <w:tc>
          <w:tcPr>
            <w:tcW w:w="9479" w:type="dxa"/>
          </w:tcPr>
          <w:p>
            <w:pPr>
              <w:pStyle w:val="7"/>
              <w:spacing w:before="115" w:line="216" w:lineRule="auto"/>
              <w:ind w:right="2068"/>
              <w:rPr>
                <w:sz w:val="21"/>
              </w:rPr>
            </w:pPr>
            <w:r>
              <w:rPr>
                <w:w w:val="105"/>
                <w:sz w:val="21"/>
              </w:rPr>
              <w:t>Types such as life-style recommendations, treatments, medications, surgery Intervention administration such as dosage, frequency and duration</w:t>
            </w:r>
          </w:p>
          <w:p>
            <w:pPr>
              <w:pStyle w:val="7"/>
              <w:spacing w:line="216" w:lineRule="auto"/>
              <w:ind w:right="5392"/>
              <w:rPr>
                <w:sz w:val="21"/>
              </w:rPr>
            </w:pPr>
            <w:r>
              <w:rPr>
                <w:spacing w:val="-7"/>
                <w:w w:val="105"/>
                <w:sz w:val="21"/>
              </w:rPr>
              <w:t>Note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changes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5"/>
                <w:w w:val="105"/>
                <w:sz w:val="21"/>
              </w:rPr>
              <w:t>in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</w:t>
            </w:r>
            <w:r>
              <w:rPr>
                <w:spacing w:val="-3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with</w:t>
            </w:r>
            <w:r>
              <w:rPr>
                <w:spacing w:val="-31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 xml:space="preserve">explanation </w:t>
            </w:r>
            <w:r>
              <w:rPr>
                <w:spacing w:val="-7"/>
                <w:w w:val="105"/>
                <w:sz w:val="21"/>
              </w:rPr>
              <w:t xml:space="preserve">Other </w:t>
            </w:r>
            <w:r>
              <w:rPr>
                <w:spacing w:val="-8"/>
                <w:w w:val="105"/>
                <w:sz w:val="21"/>
              </w:rPr>
              <w:t>concurrent</w:t>
            </w:r>
            <w:r>
              <w:rPr>
                <w:spacing w:val="-34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interventions</w:t>
            </w:r>
          </w:p>
        </w:tc>
        <w:tc>
          <w:tcPr>
            <w:tcW w:w="2220" w:type="dxa"/>
          </w:tcPr>
          <w:p>
            <w:pPr>
              <w:pStyle w:val="7"/>
              <w:spacing w:before="97" w:line="23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69-73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1" w:lineRule="exact"/>
              <w:ind w:left="94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69-73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69-73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69-73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2190" w:type="dxa"/>
          </w:tcPr>
          <w:p>
            <w:pPr>
              <w:pStyle w:val="7"/>
              <w:spacing w:before="92" w:line="217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Follow-up and</w:t>
            </w:r>
          </w:p>
        </w:tc>
        <w:tc>
          <w:tcPr>
            <w:tcW w:w="568" w:type="dxa"/>
          </w:tcPr>
          <w:p>
            <w:pPr>
              <w:pStyle w:val="7"/>
              <w:spacing w:before="92" w:line="217" w:lineRule="exact"/>
              <w:ind w:left="7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10a</w:t>
            </w:r>
          </w:p>
        </w:tc>
        <w:tc>
          <w:tcPr>
            <w:tcW w:w="9479" w:type="dxa"/>
          </w:tcPr>
          <w:p>
            <w:pPr>
              <w:pStyle w:val="7"/>
              <w:spacing w:before="92" w:line="216" w:lineRule="exact"/>
              <w:rPr>
                <w:rFonts w:ascii="Arial"/>
                <w:sz w:val="21"/>
              </w:rPr>
            </w:pPr>
            <w:r>
              <w:rPr>
                <w:w w:val="105"/>
                <w:sz w:val="21"/>
              </w:rPr>
              <w:t>Clinician assessment (and patient or client assessed outcomes when appropriate</w:t>
            </w:r>
            <w:r>
              <w:rPr>
                <w:rFonts w:ascii="Arial"/>
                <w:w w:val="105"/>
                <w:sz w:val="21"/>
              </w:rPr>
              <w:t>)</w:t>
            </w:r>
          </w:p>
        </w:tc>
        <w:tc>
          <w:tcPr>
            <w:tcW w:w="2220" w:type="dxa"/>
          </w:tcPr>
          <w:p>
            <w:pPr>
              <w:pStyle w:val="7"/>
              <w:spacing w:before="95" w:line="214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77-78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2190" w:type="dxa"/>
          </w:tcPr>
          <w:p>
            <w:pPr>
              <w:pStyle w:val="7"/>
              <w:spacing w:line="241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Outcomes</w:t>
            </w:r>
          </w:p>
        </w:tc>
        <w:tc>
          <w:tcPr>
            <w:tcW w:w="568" w:type="dxa"/>
          </w:tcPr>
          <w:p>
            <w:pPr>
              <w:pStyle w:val="7"/>
              <w:spacing w:before="12" w:line="206" w:lineRule="auto"/>
              <w:ind w:left="73" w:right="149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sz w:val="21"/>
              </w:rPr>
              <w:t xml:space="preserve">10b </w:t>
            </w:r>
            <w:r>
              <w:rPr>
                <w:rFonts w:ascii="Calibri"/>
                <w:b/>
                <w:w w:val="105"/>
                <w:sz w:val="21"/>
              </w:rPr>
              <w:t>10c</w:t>
            </w:r>
          </w:p>
        </w:tc>
        <w:tc>
          <w:tcPr>
            <w:tcW w:w="9479" w:type="dxa"/>
          </w:tcPr>
          <w:p>
            <w:pPr>
              <w:pStyle w:val="7"/>
              <w:spacing w:line="218" w:lineRule="exact"/>
              <w:rPr>
                <w:sz w:val="21"/>
              </w:rPr>
            </w:pPr>
            <w:r>
              <w:rPr>
                <w:w w:val="105"/>
                <w:sz w:val="21"/>
              </w:rPr>
              <w:t>Important follow-up diagnostic evaluations</w:t>
            </w:r>
          </w:p>
          <w:p>
            <w:pPr>
              <w:pStyle w:val="7"/>
              <w:spacing w:line="233" w:lineRule="exact"/>
              <w:rPr>
                <w:sz w:val="21"/>
              </w:rPr>
            </w:pPr>
            <w:r>
              <w:rPr>
                <w:w w:val="105"/>
                <w:sz w:val="21"/>
              </w:rPr>
              <w:t>Assessment of intervention adherence and tolerability, including adverse events</w:t>
            </w:r>
          </w:p>
        </w:tc>
        <w:tc>
          <w:tcPr>
            <w:tcW w:w="2220" w:type="dxa"/>
          </w:tcPr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74-77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74-77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Discussion</w:t>
            </w:r>
          </w:p>
        </w:tc>
        <w:tc>
          <w:tcPr>
            <w:tcW w:w="568" w:type="dxa"/>
          </w:tcPr>
          <w:p>
            <w:pPr>
              <w:pStyle w:val="7"/>
              <w:spacing w:before="122" w:line="206" w:lineRule="auto"/>
              <w:ind w:left="63" w:right="151" w:firstLine="10"/>
              <w:jc w:val="both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11a 11b 11c 11d</w:t>
            </w:r>
          </w:p>
        </w:tc>
        <w:tc>
          <w:tcPr>
            <w:tcW w:w="9479" w:type="dxa"/>
          </w:tcPr>
          <w:p>
            <w:pPr>
              <w:pStyle w:val="7"/>
              <w:spacing w:before="95" w:line="231" w:lineRule="exact"/>
              <w:rPr>
                <w:sz w:val="21"/>
              </w:rPr>
            </w:pPr>
            <w:r>
              <w:rPr>
                <w:w w:val="105"/>
                <w:sz w:val="21"/>
              </w:rPr>
              <w:t>Strengths and limitations in your approach to this case</w:t>
            </w:r>
          </w:p>
          <w:p>
            <w:pPr>
              <w:pStyle w:val="7"/>
              <w:spacing w:before="5" w:line="216" w:lineRule="auto"/>
              <w:ind w:right="2068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>Specify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informs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4"/>
                <w:w w:val="105"/>
                <w:sz w:val="21"/>
              </w:rPr>
              <w:t>or</w:t>
            </w:r>
            <w:r>
              <w:rPr>
                <w:spacing w:val="-29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Clinical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Practice</w:t>
            </w:r>
            <w:r>
              <w:rPr>
                <w:spacing w:val="-28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Guidelines</w:t>
            </w:r>
            <w:r>
              <w:rPr>
                <w:spacing w:val="-27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 xml:space="preserve">(CPG) </w:t>
            </w:r>
            <w:r>
              <w:rPr>
                <w:spacing w:val="-6"/>
                <w:w w:val="105"/>
                <w:sz w:val="21"/>
              </w:rPr>
              <w:t>How</w:t>
            </w:r>
            <w:r>
              <w:rPr>
                <w:spacing w:val="-19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does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this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7"/>
                <w:w w:val="105"/>
                <w:sz w:val="21"/>
              </w:rPr>
              <w:t>case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report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suggest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w w:val="105"/>
                <w:sz w:val="21"/>
              </w:rPr>
              <w:t>a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testable</w:t>
            </w:r>
            <w:r>
              <w:rPr>
                <w:spacing w:val="-20"/>
                <w:w w:val="105"/>
                <w:sz w:val="21"/>
              </w:rPr>
              <w:t xml:space="preserve"> </w:t>
            </w:r>
            <w:r>
              <w:rPr>
                <w:spacing w:val="-8"/>
                <w:w w:val="105"/>
                <w:sz w:val="21"/>
              </w:rPr>
              <w:t>hypothesis?</w:t>
            </w:r>
          </w:p>
          <w:p>
            <w:pPr>
              <w:pStyle w:val="7"/>
              <w:spacing w:line="225" w:lineRule="exact"/>
              <w:rPr>
                <w:sz w:val="21"/>
              </w:rPr>
            </w:pPr>
            <w:r>
              <w:rPr>
                <w:w w:val="105"/>
                <w:sz w:val="21"/>
              </w:rPr>
              <w:t>Conclusions and rationale</w:t>
            </w:r>
          </w:p>
        </w:tc>
        <w:tc>
          <w:tcPr>
            <w:tcW w:w="2220" w:type="dxa"/>
          </w:tcPr>
          <w:p>
            <w:pPr>
              <w:pStyle w:val="7"/>
              <w:spacing w:before="97" w:line="229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116-158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18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116-158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2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116-158</w:t>
            </w:r>
            <w:r>
              <w:rPr>
                <w:rFonts w:ascii="Arial"/>
                <w:w w:val="105"/>
                <w:sz w:val="21"/>
              </w:rPr>
              <w:t>_</w:t>
            </w:r>
          </w:p>
          <w:p>
            <w:pPr>
              <w:pStyle w:val="7"/>
              <w:spacing w:line="231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160-164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4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Patient Perspective</w:t>
            </w:r>
          </w:p>
        </w:tc>
        <w:tc>
          <w:tcPr>
            <w:tcW w:w="568" w:type="dxa"/>
          </w:tcPr>
          <w:p>
            <w:pPr>
              <w:pStyle w:val="7"/>
              <w:spacing w:before="94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12</w:t>
            </w:r>
          </w:p>
        </w:tc>
        <w:tc>
          <w:tcPr>
            <w:tcW w:w="9479" w:type="dxa"/>
          </w:tcPr>
          <w:p>
            <w:pPr>
              <w:pStyle w:val="7"/>
              <w:spacing w:before="95"/>
              <w:rPr>
                <w:sz w:val="21"/>
              </w:rPr>
            </w:pPr>
            <w:r>
              <w:rPr>
                <w:w w:val="105"/>
                <w:sz w:val="21"/>
              </w:rPr>
              <w:t>When appropriate include the assessment of the patient or client on this episode of care</w:t>
            </w:r>
          </w:p>
        </w:tc>
        <w:tc>
          <w:tcPr>
            <w:tcW w:w="2220" w:type="dxa"/>
          </w:tcPr>
          <w:p>
            <w:pPr>
              <w:pStyle w:val="7"/>
              <w:spacing w:before="97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48-49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</w:trPr>
        <w:tc>
          <w:tcPr>
            <w:tcW w:w="2190" w:type="dxa"/>
          </w:tcPr>
          <w:p>
            <w:pPr>
              <w:pStyle w:val="7"/>
              <w:spacing w:before="92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Informed Consent</w:t>
            </w:r>
          </w:p>
        </w:tc>
        <w:tc>
          <w:tcPr>
            <w:tcW w:w="568" w:type="dxa"/>
          </w:tcPr>
          <w:p>
            <w:pPr>
              <w:pStyle w:val="7"/>
              <w:spacing w:before="92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13</w:t>
            </w:r>
          </w:p>
        </w:tc>
        <w:tc>
          <w:tcPr>
            <w:tcW w:w="9479" w:type="dxa"/>
          </w:tcPr>
          <w:p>
            <w:pPr>
              <w:pStyle w:val="7"/>
              <w:spacing w:before="92"/>
              <w:rPr>
                <w:sz w:val="21"/>
              </w:rPr>
            </w:pPr>
            <w:r>
              <w:rPr>
                <w:spacing w:val="-8"/>
                <w:w w:val="105"/>
                <w:sz w:val="21"/>
              </w:rPr>
              <w:t xml:space="preserve">Informed consent </w:t>
            </w:r>
            <w:r>
              <w:rPr>
                <w:spacing w:val="-7"/>
                <w:w w:val="105"/>
                <w:sz w:val="21"/>
              </w:rPr>
              <w:t xml:space="preserve">from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7"/>
                <w:w w:val="105"/>
                <w:sz w:val="21"/>
              </w:rPr>
              <w:t xml:space="preserve">person </w:t>
            </w:r>
            <w:r>
              <w:rPr>
                <w:spacing w:val="-5"/>
                <w:w w:val="105"/>
                <w:sz w:val="21"/>
              </w:rPr>
              <w:t xml:space="preserve">who is </w:t>
            </w:r>
            <w:r>
              <w:rPr>
                <w:spacing w:val="-6"/>
                <w:w w:val="105"/>
                <w:sz w:val="21"/>
              </w:rPr>
              <w:t xml:space="preserve">the </w:t>
            </w:r>
            <w:r>
              <w:rPr>
                <w:spacing w:val="-8"/>
                <w:w w:val="105"/>
                <w:sz w:val="21"/>
              </w:rPr>
              <w:t xml:space="preserve">subject </w:t>
            </w:r>
            <w:r>
              <w:rPr>
                <w:spacing w:val="-4"/>
                <w:w w:val="105"/>
                <w:sz w:val="21"/>
              </w:rPr>
              <w:t xml:space="preserve">of </w:t>
            </w:r>
            <w:r>
              <w:rPr>
                <w:spacing w:val="-7"/>
                <w:w w:val="105"/>
                <w:sz w:val="21"/>
              </w:rPr>
              <w:t xml:space="preserve">this case report </w:t>
            </w:r>
            <w:r>
              <w:rPr>
                <w:spacing w:val="-5"/>
                <w:w w:val="105"/>
                <w:sz w:val="21"/>
              </w:rPr>
              <w:t xml:space="preserve">is </w:t>
            </w:r>
            <w:r>
              <w:rPr>
                <w:spacing w:val="-8"/>
                <w:w w:val="105"/>
                <w:sz w:val="21"/>
              </w:rPr>
              <w:t xml:space="preserve">required </w:t>
            </w:r>
            <w:r>
              <w:rPr>
                <w:spacing w:val="-4"/>
                <w:w w:val="105"/>
                <w:sz w:val="21"/>
              </w:rPr>
              <w:t xml:space="preserve">by </w:t>
            </w:r>
            <w:r>
              <w:rPr>
                <w:spacing w:val="-6"/>
                <w:w w:val="105"/>
                <w:sz w:val="21"/>
              </w:rPr>
              <w:t xml:space="preserve">most </w:t>
            </w:r>
            <w:r>
              <w:rPr>
                <w:spacing w:val="-8"/>
                <w:w w:val="105"/>
                <w:sz w:val="21"/>
              </w:rPr>
              <w:t>journals</w:t>
            </w:r>
          </w:p>
        </w:tc>
        <w:tc>
          <w:tcPr>
            <w:tcW w:w="2220" w:type="dxa"/>
          </w:tcPr>
          <w:p>
            <w:pPr>
              <w:pStyle w:val="7"/>
              <w:spacing w:before="95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176-178</w:t>
            </w:r>
            <w:r>
              <w:rPr>
                <w:rFonts w:ascii="Arial"/>
                <w:w w:val="105"/>
                <w:sz w:val="21"/>
              </w:rPr>
              <w:t>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atLeast"/>
        </w:trPr>
        <w:tc>
          <w:tcPr>
            <w:tcW w:w="2190" w:type="dxa"/>
          </w:tcPr>
          <w:p>
            <w:pPr>
              <w:pStyle w:val="7"/>
              <w:spacing w:before="94" w:line="238" w:lineRule="exact"/>
              <w:ind w:left="28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Additional Information</w:t>
            </w:r>
          </w:p>
        </w:tc>
        <w:tc>
          <w:tcPr>
            <w:tcW w:w="568" w:type="dxa"/>
          </w:tcPr>
          <w:p>
            <w:pPr>
              <w:pStyle w:val="7"/>
              <w:spacing w:before="94" w:line="238" w:lineRule="exact"/>
              <w:ind w:left="123"/>
              <w:rPr>
                <w:rFonts w:ascii="Calibri"/>
                <w:b/>
                <w:sz w:val="21"/>
              </w:rPr>
            </w:pPr>
            <w:r>
              <w:rPr>
                <w:rFonts w:ascii="Calibri"/>
                <w:b/>
                <w:w w:val="105"/>
                <w:sz w:val="21"/>
              </w:rPr>
              <w:t>14</w:t>
            </w:r>
          </w:p>
        </w:tc>
        <w:tc>
          <w:tcPr>
            <w:tcW w:w="9479" w:type="dxa"/>
          </w:tcPr>
          <w:p>
            <w:pPr>
              <w:pStyle w:val="7"/>
              <w:spacing w:before="95" w:line="238" w:lineRule="exact"/>
              <w:rPr>
                <w:sz w:val="21"/>
              </w:rPr>
            </w:pPr>
            <w:r>
              <w:rPr>
                <w:w w:val="105"/>
                <w:sz w:val="21"/>
              </w:rPr>
              <w:t>Acknowledgement section; Competing Interests; IRB approval when required</w:t>
            </w:r>
          </w:p>
        </w:tc>
        <w:tc>
          <w:tcPr>
            <w:tcW w:w="2220" w:type="dxa"/>
          </w:tcPr>
          <w:p>
            <w:pPr>
              <w:pStyle w:val="7"/>
              <w:spacing w:before="97" w:line="235" w:lineRule="exact"/>
              <w:ind w:left="905"/>
              <w:rPr>
                <w:rFonts w:ascii="Arial"/>
                <w:sz w:val="21"/>
              </w:rPr>
            </w:pPr>
            <w:r>
              <w:rPr>
                <w:rFonts w:ascii="Arial"/>
                <w:w w:val="105"/>
                <w:sz w:val="21"/>
              </w:rPr>
              <w:t>_</w:t>
            </w:r>
            <w:r>
              <w:rPr>
                <w:rFonts w:hint="eastAsia" w:ascii="Arial" w:eastAsia="宋体"/>
                <w:w w:val="105"/>
                <w:sz w:val="21"/>
                <w:lang w:val="en-US" w:eastAsia="zh-CN"/>
              </w:rPr>
              <w:t>171-190</w:t>
            </w:r>
            <w:bookmarkStart w:id="0" w:name="_GoBack"/>
            <w:bookmarkEnd w:id="0"/>
            <w:r>
              <w:rPr>
                <w:rFonts w:ascii="Arial"/>
                <w:w w:val="105"/>
                <w:sz w:val="21"/>
              </w:rPr>
              <w:t>_</w:t>
            </w:r>
          </w:p>
        </w:tc>
      </w:tr>
    </w:tbl>
    <w:p>
      <w:pPr>
        <w:pStyle w:val="2"/>
        <w:spacing w:before="6"/>
        <w:rPr>
          <w:sz w:val="33"/>
        </w:rPr>
      </w:pPr>
    </w:p>
    <w:p>
      <w:pPr>
        <w:tabs>
          <w:tab w:val="left" w:pos="12384"/>
        </w:tabs>
        <w:spacing w:before="0"/>
        <w:ind w:left="144" w:right="0" w:firstLine="0"/>
        <w:jc w:val="left"/>
        <w:rPr>
          <w:rFonts w:ascii="Calibri"/>
          <w:sz w:val="19"/>
        </w:rPr>
      </w:pPr>
      <w:r>
        <w:fldChar w:fldCharType="begin"/>
      </w:r>
      <w:r>
        <w:instrText xml:space="preserve"> HYPERLINK "http://www.care-statement.org/" \h </w:instrText>
      </w:r>
      <w:r>
        <w:fldChar w:fldCharType="separate"/>
      </w:r>
      <w:r>
        <w:rPr>
          <w:rFonts w:ascii="Calibri"/>
          <w:color w:val="0000FF"/>
          <w:w w:val="105"/>
          <w:sz w:val="19"/>
        </w:rPr>
        <w:t>www.care-statement.org</w:t>
      </w:r>
      <w:r>
        <w:rPr>
          <w:rFonts w:ascii="Calibri"/>
          <w:color w:val="0000FF"/>
          <w:w w:val="105"/>
          <w:sz w:val="19"/>
        </w:rPr>
        <w:fldChar w:fldCharType="end"/>
      </w:r>
      <w:r>
        <w:rPr>
          <w:rFonts w:ascii="Calibri"/>
          <w:color w:val="0000FF"/>
          <w:w w:val="105"/>
          <w:sz w:val="19"/>
        </w:rPr>
        <w:tab/>
      </w:r>
      <w:r>
        <w:rPr>
          <w:rFonts w:ascii="Calibri"/>
          <w:w w:val="105"/>
          <w:sz w:val="19"/>
        </w:rPr>
        <w:t>January 31,</w:t>
      </w:r>
      <w:r>
        <w:rPr>
          <w:rFonts w:ascii="Calibri"/>
          <w:spacing w:val="1"/>
          <w:w w:val="105"/>
          <w:sz w:val="19"/>
        </w:rPr>
        <w:t xml:space="preserve"> </w:t>
      </w:r>
      <w:r>
        <w:rPr>
          <w:rFonts w:ascii="Calibri"/>
          <w:w w:val="105"/>
          <w:sz w:val="19"/>
        </w:rPr>
        <w:t>2016</w:t>
      </w:r>
    </w:p>
    <w:sectPr>
      <w:type w:val="continuous"/>
      <w:pgSz w:w="15840" w:h="12240" w:orient="landscape"/>
      <w:pgMar w:top="520" w:right="580" w:bottom="280" w:left="58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useFELayout/>
    <w:compatSetting w:name="compatibilityMode" w:uri="http://schemas.microsoft.com/office/word" w:val="12"/>
  </w:compat>
  <w:docVars>
    <w:docVar w:name="commondata" w:val="eyJoZGlkIjoiNWU3ZDlmZjg3ZDNjMDk2ZmMwYTI1MWUyNmRlOTQ2MTMifQ=="/>
  </w:docVars>
  <w:rsids>
    <w:rsidRoot w:val="00000000"/>
    <w:rsid w:val="307C6BB0"/>
    <w:rsid w:val="4F040461"/>
    <w:rsid w:val="69B534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Cambria" w:hAnsi="Cambria" w:eastAsia="Cambria" w:cs="Cambria"/>
      <w:sz w:val="22"/>
      <w:szCs w:val="22"/>
      <w:lang w:val="en-US" w:eastAsia="en-US" w:bidi="en-US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4"/>
    </w:pPr>
    <w:rPr>
      <w:rFonts w:ascii="Calibri" w:hAnsi="Calibri" w:eastAsia="Calibri" w:cs="Calibri"/>
      <w:b/>
      <w:bCs/>
      <w:sz w:val="31"/>
      <w:szCs w:val="31"/>
      <w:lang w:val="en-US" w:eastAsia="en-US" w:bidi="en-US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en-US" w:eastAsia="en-US" w:bidi="en-US"/>
    </w:rPr>
  </w:style>
  <w:style w:type="paragraph" w:customStyle="1" w:styleId="7">
    <w:name w:val="Table Paragraph"/>
    <w:basedOn w:val="1"/>
    <w:qFormat/>
    <w:uiPriority w:val="1"/>
    <w:pPr>
      <w:ind w:left="175"/>
    </w:pPr>
    <w:rPr>
      <w:rFonts w:ascii="Cambria" w:hAnsi="Cambria" w:eastAsia="Cambria" w:cs="Cambr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359</Words>
  <Characters>2230</Characters>
  <TotalTime>1</TotalTime>
  <ScaleCrop>false</ScaleCrop>
  <LinksUpToDate>false</LinksUpToDate>
  <CharactersWithSpaces>2502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2022-05-18T08:28:00Z</dcterms:created>
  <dc:creator>sunxiangfei</dc:creator>
  <cp:lastModifiedBy>孙祥飞</cp:lastModifiedBy>
  <dcterms:modified xsi:type="dcterms:W3CDTF">2022-06-24T08:18:15Z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EB2F4E3A2AC24883B802EA91C03556BB</vt:lpwstr>
  </property>
</Properties>
</file>