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Pharmacology and Therapeutics</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57866</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napToGrid w:val="0"/>
        <w:spacing w:line="360" w:lineRule="auto"/>
        <w:jc w:val="both"/>
        <w:rPr>
          <w:rFonts w:ascii="Book Antiqua" w:hAnsi="Book Antiqua"/>
        </w:rPr>
      </w:pPr>
    </w:p>
    <w:p>
      <w:pPr>
        <w:snapToGrid w:val="0"/>
        <w:spacing w:line="360" w:lineRule="auto"/>
        <w:jc w:val="both"/>
        <w:rPr>
          <w:rFonts w:ascii="Book Antiqua" w:hAnsi="Book Antiqua"/>
        </w:rPr>
      </w:pPr>
      <w:bookmarkStart w:id="0" w:name="OLE_LINK12"/>
      <w:bookmarkStart w:id="1" w:name="OLE_LINK11"/>
      <w:r>
        <w:rPr>
          <w:rFonts w:ascii="Book Antiqua" w:hAnsi="Book Antiqua" w:eastAsia="Book Antiqua" w:cs="Book Antiqua"/>
          <w:b/>
          <w:i/>
          <w:color w:val="000000"/>
        </w:rPr>
        <w:t>Case Control Study</w:t>
      </w:r>
    </w:p>
    <w:bookmarkEnd w:id="0"/>
    <w:bookmarkEnd w:id="1"/>
    <w:p>
      <w:pPr>
        <w:snapToGrid w:val="0"/>
        <w:spacing w:line="360" w:lineRule="auto"/>
        <w:jc w:val="both"/>
        <w:rPr>
          <w:rFonts w:ascii="Book Antiqua" w:hAnsi="Book Antiqua"/>
        </w:rPr>
      </w:pPr>
      <w:bookmarkStart w:id="2" w:name="OLE_LINK14"/>
      <w:bookmarkStart w:id="3" w:name="OLE_LINK15"/>
      <w:bookmarkStart w:id="4" w:name="OLE_LINK29"/>
      <w:r>
        <w:rPr>
          <w:rFonts w:ascii="Book Antiqua" w:hAnsi="Book Antiqua" w:eastAsia="Book Antiqua" w:cs="Book Antiqua"/>
          <w:b/>
          <w:bCs/>
          <w:color w:val="000000"/>
        </w:rPr>
        <w:t>Resting energy expenditure in cirrhotic patients with and without hepatocellular carcinoma</w:t>
      </w:r>
    </w:p>
    <w:bookmarkEnd w:id="2"/>
    <w:bookmarkEnd w:id="3"/>
    <w:bookmarkEnd w:id="4"/>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 xml:space="preserve">Henz AC </w:t>
      </w:r>
      <w:r>
        <w:rPr>
          <w:rFonts w:ascii="Book Antiqua" w:hAnsi="Book Antiqua" w:eastAsia="Book Antiqua" w:cs="Book Antiqua"/>
          <w:i/>
          <w:iCs/>
          <w:color w:val="000000"/>
        </w:rPr>
        <w:t>et al.</w:t>
      </w:r>
      <w:r>
        <w:rPr>
          <w:rFonts w:ascii="Book Antiqua" w:hAnsi="Book Antiqua" w:eastAsia="Book Antiqua" w:cs="Book Antiqua"/>
          <w:color w:val="000000"/>
        </w:rPr>
        <w:t xml:space="preserve"> </w:t>
      </w:r>
      <w:bookmarkStart w:id="5" w:name="OLE_LINK37"/>
      <w:bookmarkStart w:id="6" w:name="OLE_LINK44"/>
      <w:bookmarkStart w:id="7" w:name="OLE_LINK9"/>
      <w:bookmarkStart w:id="8" w:name="OLE_LINK30"/>
      <w:bookmarkStart w:id="9" w:name="OLE_LINK10"/>
      <w:bookmarkStart w:id="10" w:name="OLE_LINK48"/>
      <w:r>
        <w:rPr>
          <w:rFonts w:ascii="Book Antiqua" w:hAnsi="Book Antiqua" w:eastAsia="Book Antiqua" w:cs="Book Antiqua"/>
          <w:color w:val="000000"/>
        </w:rPr>
        <w:t>Resting energy expenditure in HCC</w:t>
      </w:r>
      <w:bookmarkEnd w:id="5"/>
      <w:bookmarkEnd w:id="6"/>
    </w:p>
    <w:bookmarkEnd w:id="7"/>
    <w:bookmarkEnd w:id="8"/>
    <w:bookmarkEnd w:id="9"/>
    <w:bookmarkEnd w:id="10"/>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 xml:space="preserve">Ana Cristhina Henz, Claudio Augusto Marroni, Daniella Miranda da Silva, Joise Munari Teixeira, Thiago Thomé Silveira, Shaiane Ferreira, Andresa Thomé Silveira, Natalia Perin Schmidt, Jessica Taina Stein, Roberta </w:t>
      </w:r>
      <w:bookmarkStart w:id="11" w:name="OLE_LINK89"/>
      <w:bookmarkStart w:id="12" w:name="OLE_LINK88"/>
      <w:r>
        <w:rPr>
          <w:rFonts w:ascii="Book Antiqua" w:hAnsi="Book Antiqua" w:eastAsia="Book Antiqua" w:cs="Book Antiqua"/>
          <w:color w:val="000000"/>
        </w:rPr>
        <w:t xml:space="preserve">Goulart </w:t>
      </w:r>
      <w:bookmarkEnd w:id="11"/>
      <w:bookmarkEnd w:id="12"/>
      <w:r>
        <w:rPr>
          <w:rFonts w:ascii="Book Antiqua" w:hAnsi="Book Antiqua" w:eastAsia="Book Antiqua" w:cs="Book Antiqua"/>
          <w:color w:val="000000"/>
        </w:rPr>
        <w:t>Rayn, Sabrina Alves Fernandes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Ana Cristhina Henz,</w:t>
      </w:r>
      <w:r>
        <w:rPr>
          <w:rFonts w:ascii="Book Antiqua" w:hAnsi="Book Antiqua" w:eastAsia="Book Antiqua" w:cs="Book Antiqua"/>
          <w:bCs/>
          <w:color w:val="000000"/>
        </w:rPr>
        <w:t xml:space="preserve"> </w:t>
      </w:r>
      <w:r>
        <w:rPr>
          <w:rFonts w:ascii="Book Antiqua" w:hAnsi="Book Antiqua" w:eastAsia="Book Antiqua" w:cs="Book Antiqua"/>
          <w:b/>
          <w:bCs/>
          <w:color w:val="000000"/>
        </w:rPr>
        <w:t xml:space="preserve">Sabrina Alves Fernandes,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Nutrition, Centro Universitário Metodista (IPA), Porto Alegre 90420-060, RS, Brazil</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Claudio Augusto Marroni,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Gastroenterology and Hepatology, Universidade Federal de Ciências da Saúde de Porto Alegre (UFCSPA), Porto Alegre 91760470, RS, Brazil</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Daniella Miranda da Silva, </w:t>
      </w:r>
      <w:r>
        <w:rPr>
          <w:rFonts w:ascii="Book Antiqua" w:hAnsi="Book Antiqua" w:eastAsia="Book Antiqua" w:cs="Book Antiqua"/>
          <w:color w:val="000000"/>
        </w:rPr>
        <w:t>Postgraduate Program in Hepatology, Universidade Federal de Ciências da Saúde de Porto Alegre (UFCSPA), Porto Alegre 90050170, RS, Brazil</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Joise Munari Teixeira, </w:t>
      </w:r>
      <w:r>
        <w:rPr>
          <w:rFonts w:ascii="Book Antiqua" w:hAnsi="Book Antiqua" w:eastAsia="Book Antiqua" w:cs="Book Antiqua"/>
          <w:color w:val="000000"/>
        </w:rPr>
        <w:t>Postgraduate Program in Medicine, Hepatology, Universidade Federal de Ciências da Saúde de Porto Alegre (UFCSPA), Porto Alegre 90050170, RS, Brazil</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Thiago Thomé Silveira, Shaiane Ferreira, Andresa Thomé Silveira, Natalia Perin Schmidt, Jessica Taina Stein, Roberta Goulart Rayn, </w:t>
      </w:r>
      <w:r>
        <w:rPr>
          <w:rFonts w:ascii="Book Antiqua" w:hAnsi="Book Antiqua" w:eastAsia="Book Antiqua" w:cs="Book Antiqua"/>
          <w:color w:val="000000"/>
        </w:rPr>
        <w:t>Hepatology Graduate Program, Universidade Federal de Ciências da Saúde de Porto Alegre (UFCSPA), Porto Alegre 90050170, RS, Brazil</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bookmarkStart w:id="13" w:name="OLE_LINK50"/>
      <w:bookmarkStart w:id="14" w:name="OLE_LINK49"/>
      <w:r>
        <w:rPr>
          <w:rFonts w:ascii="Book Antiqua" w:hAnsi="Book Antiqua" w:eastAsia="Book Antiqua" w:cs="Book Antiqua"/>
          <w:color w:val="000000"/>
        </w:rPr>
        <w:t xml:space="preserve">Henz AC participated in the creation, elaboration, data collection, tabulation, statistical analysis and writing of the scientific article, Da Silva DM contributed to the creation, elaboration, tabulation, data collection and writing of the scientific article, Teixeira JM assisted in data collection, Silveira TT assisted in data collection, Ferreira S assisted in data collection, Silveira AT assisted in data collection, Schmidt NP assisted in data collection, Stein JT assisted in data collection, Rayn RG assisted in data collection, Marroni CA and Fernandes SA contributed to the creation, elaboration, data collection, tabulation, statistical analysis and writing and revision of the scientific article. </w:t>
      </w:r>
    </w:p>
    <w:bookmarkEnd w:id="13"/>
    <w:bookmarkEnd w:id="14"/>
    <w:p>
      <w:pPr>
        <w:snapToGrid w:val="0"/>
        <w:spacing w:line="360" w:lineRule="auto"/>
        <w:jc w:val="both"/>
        <w:rPr>
          <w:rFonts w:ascii="Book Antiqua" w:hAnsi="Book Antiqua"/>
        </w:rPr>
      </w:pPr>
    </w:p>
    <w:p>
      <w:pPr>
        <w:snapToGrid w:val="0"/>
        <w:spacing w:line="360" w:lineRule="auto"/>
        <w:jc w:val="both"/>
        <w:rPr>
          <w:rFonts w:ascii="Book Antiqua" w:hAnsi="Book Antiqua"/>
          <w:u w:val="single"/>
        </w:rPr>
      </w:pPr>
      <w:r>
        <w:rPr>
          <w:rFonts w:ascii="Book Antiqua" w:hAnsi="Book Antiqua" w:eastAsia="Book Antiqua" w:cs="Book Antiqua"/>
          <w:b/>
          <w:bCs/>
          <w:color w:val="000000"/>
        </w:rPr>
        <w:t xml:space="preserve">Corresponding author: Sabrina Alves Fernandes, PhD, Professor,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Nutrition, Centro Universitário Metodista (IPA), Porto Alegre 90420-060, RS, Brazil. sabrinaafernandes@gmail.com</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30, 2020</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September 26, 2020</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November 12, 2020</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January 5</w:t>
      </w:r>
      <w:r>
        <w:rPr>
          <w:rFonts w:hint="eastAsia" w:ascii="Book Antiqua" w:hAnsi="Book Antiqua" w:eastAsia="宋体" w:cs="Book Antiqua"/>
          <w:b w:val="0"/>
          <w:bCs w:val="0"/>
          <w:color w:val="000000"/>
          <w:lang w:val="en-US" w:eastAsia="zh-CN"/>
        </w:rPr>
        <w:t>, 2021</w:t>
      </w:r>
    </w:p>
    <w:p>
      <w:pPr>
        <w:snapToGrid w:val="0"/>
        <w:spacing w:line="360" w:lineRule="auto"/>
        <w:jc w:val="both"/>
        <w:rPr>
          <w:rFonts w:ascii="Book Antiqua" w:hAnsi="Book Antiqua"/>
        </w:rPr>
        <w:sectPr>
          <w:footerReference r:id="rId3" w:type="default"/>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color w:val="000000"/>
        </w:rPr>
        <w:t>Abstract</w:t>
      </w:r>
    </w:p>
    <w:p>
      <w:pPr>
        <w:snapToGrid w:val="0"/>
        <w:spacing w:line="360" w:lineRule="auto"/>
        <w:jc w:val="both"/>
        <w:rPr>
          <w:rFonts w:ascii="Book Antiqua" w:hAnsi="Book Antiqua"/>
        </w:rPr>
      </w:pPr>
      <w:r>
        <w:rPr>
          <w:rFonts w:ascii="Book Antiqua" w:hAnsi="Book Antiqua" w:eastAsia="Book Antiqua" w:cs="Book Antiqua"/>
          <w:color w:val="000000"/>
        </w:rPr>
        <w:t>BACKGROUND</w:t>
      </w:r>
    </w:p>
    <w:p>
      <w:pPr>
        <w:snapToGrid w:val="0"/>
        <w:spacing w:line="360" w:lineRule="auto"/>
        <w:jc w:val="both"/>
        <w:rPr>
          <w:rFonts w:ascii="Book Antiqua" w:hAnsi="Book Antiqua"/>
        </w:rPr>
      </w:pPr>
      <w:bookmarkStart w:id="15" w:name="OLE_LINK55"/>
      <w:bookmarkStart w:id="16" w:name="OLE_LINK54"/>
      <w:r>
        <w:rPr>
          <w:rFonts w:ascii="Book Antiqua" w:hAnsi="Book Antiqua" w:eastAsia="Book Antiqua" w:cs="Book Antiqua"/>
          <w:color w:val="000000"/>
        </w:rPr>
        <w:t>The diagnosis of malnutrition in patients with independent hepatocellular carcinoma (HCC) varies from 20% to 50%, is related to important complications and has a direct impact on the prognosis. Determination of the resting energy expenditure (REE) has become an important parameter in this population, as it allows therapeutic adjustments to recover their nutritional status. The REE in cirrhosis, with and without HCC, is not clearly defined, and requires the identification and definition of the best nutritional approach.</w:t>
      </w:r>
      <w:bookmarkEnd w:id="15"/>
      <w:bookmarkEnd w:id="16"/>
      <w:r>
        <w:rPr>
          <w:rFonts w:ascii="Book Antiqua" w:hAnsi="Book Antiqua" w:eastAsia="Book Antiqua" w:cs="Book Antiqua"/>
          <w:color w:val="000000"/>
        </w:rPr>
        <w:t xml:space="preserve">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AIM</w:t>
      </w:r>
    </w:p>
    <w:p>
      <w:pPr>
        <w:snapToGrid w:val="0"/>
        <w:spacing w:line="360" w:lineRule="auto"/>
        <w:jc w:val="both"/>
        <w:rPr>
          <w:rFonts w:ascii="Book Antiqua" w:hAnsi="Book Antiqua"/>
        </w:rPr>
      </w:pPr>
      <w:bookmarkStart w:id="17" w:name="OLE_LINK25"/>
      <w:bookmarkStart w:id="18" w:name="OLE_LINK26"/>
      <w:r>
        <w:rPr>
          <w:rFonts w:ascii="Book Antiqua" w:hAnsi="Book Antiqua" w:eastAsia="Book Antiqua" w:cs="Book Antiqua"/>
          <w:color w:val="000000"/>
        </w:rPr>
        <w:t xml:space="preserve">To evaluate the REE of patients with cirrhosis, with and without </w:t>
      </w:r>
      <w:bookmarkEnd w:id="17"/>
      <w:bookmarkEnd w:id="18"/>
      <w:r>
        <w:rPr>
          <w:rFonts w:ascii="Book Antiqua" w:hAnsi="Book Antiqua" w:eastAsia="Book Antiqua" w:cs="Book Antiqua"/>
          <w:color w:val="000000"/>
        </w:rPr>
        <w:t>HCC.</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METHODS</w:t>
      </w:r>
    </w:p>
    <w:p>
      <w:pPr>
        <w:snapToGrid w:val="0"/>
        <w:spacing w:line="360" w:lineRule="auto"/>
        <w:jc w:val="both"/>
        <w:rPr>
          <w:rFonts w:ascii="Book Antiqua" w:hAnsi="Book Antiqua"/>
        </w:rPr>
      </w:pPr>
      <w:bookmarkStart w:id="19" w:name="OLE_LINK57"/>
      <w:bookmarkStart w:id="20" w:name="OLE_LINK56"/>
      <w:r>
        <w:rPr>
          <w:rFonts w:ascii="Book Antiqua" w:hAnsi="Book Antiqua" w:eastAsia="Book Antiqua" w:cs="Book Antiqua"/>
          <w:color w:val="000000"/>
        </w:rPr>
        <w:t>This is a prospective observational study evaluating the REE of 118 patients, 33 with cirrhosis and hepatocellular carcinoma and a control group of 85 patients with cirrhosis without HCC, using indirect calorimetry (IC), bioimpedance, and predictive formulas.</w:t>
      </w:r>
    </w:p>
    <w:bookmarkEnd w:id="19"/>
    <w:bookmarkEnd w:id="20"/>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RESULTS</w:t>
      </w:r>
    </w:p>
    <w:p>
      <w:pPr>
        <w:snapToGrid w:val="0"/>
        <w:spacing w:line="360" w:lineRule="auto"/>
        <w:jc w:val="both"/>
        <w:rPr>
          <w:rFonts w:ascii="Book Antiqua" w:hAnsi="Book Antiqua"/>
        </w:rPr>
      </w:pPr>
      <w:bookmarkStart w:id="21" w:name="OLE_LINK59"/>
      <w:bookmarkStart w:id="22" w:name="OLE_LINK58"/>
      <w:r>
        <w:rPr>
          <w:rFonts w:ascii="Book Antiqua" w:hAnsi="Book Antiqua" w:eastAsia="Book Antiqua" w:cs="Book Antiqua"/>
          <w:color w:val="000000"/>
        </w:rPr>
        <w:t>The REE determined by IC in cirrhotic patients with HCC was 1643 ± 364 and in those without HCC was 1526 ± 277 (</w:t>
      </w:r>
      <w:r>
        <w:rPr>
          <w:rFonts w:ascii="Book Antiqua" w:hAnsi="Book Antiqua" w:eastAsia="Book Antiqua" w:cs="Book Antiqua"/>
          <w:i/>
          <w:iCs/>
          <w:color w:val="000000"/>
        </w:rPr>
        <w:t xml:space="preserve">P </w:t>
      </w:r>
      <w:r>
        <w:rPr>
          <w:rFonts w:ascii="Book Antiqua" w:hAnsi="Book Antiqua" w:eastAsia="Book Antiqua" w:cs="Book Antiqua"/>
          <w:color w:val="000000"/>
        </w:rPr>
        <w:t>= 0.064). The REE value as assessed by bioimpedance was 1529 ± 501 for those with HCC and 1660 ± 385 for those without HCC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0.136). When comparing the values of REE determined by IC and predictive formulas in cirrhotics with HCC, it was observed that only the formulas of the </w:t>
      </w:r>
      <w:r>
        <w:rPr>
          <w:rFonts w:ascii="Book Antiqua" w:hAnsi="Book Antiqua" w:eastAsia="Book Antiqua" w:cs="Book Antiqua"/>
          <w:color w:val="000000"/>
          <w:shd w:val="clear" w:color="auto" w:fill="FFFFFF"/>
        </w:rPr>
        <w:t>Food and Agriculture Organization (</w:t>
      </w:r>
      <w:r>
        <w:rPr>
          <w:rFonts w:ascii="Book Antiqua" w:hAnsi="Book Antiqua" w:eastAsia="Book Antiqua" w:cs="Book Antiqua"/>
          <w:color w:val="000000"/>
        </w:rPr>
        <w:t>FAO)/World Health Organization (WHO) (1985) and Cunningham (1980) presented values similar to those determined by IC. When comparing the REE values determined by IC and predictive formulas in cirrhotics without HCC, it was observed that the formulas of Schofield (1985), FAO/WHO (1985), WHO (2000), Institute of Medicine (IOM) (2005) and Katch and McArdie (1996) presented values similar to those determined by IC.</w:t>
      </w:r>
    </w:p>
    <w:bookmarkEnd w:id="21"/>
    <w:bookmarkEnd w:id="22"/>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CONCLUSION</w:t>
      </w:r>
    </w:p>
    <w:p>
      <w:pPr>
        <w:snapToGrid w:val="0"/>
        <w:spacing w:line="360" w:lineRule="auto"/>
        <w:jc w:val="both"/>
        <w:rPr>
          <w:rFonts w:ascii="Book Antiqua" w:hAnsi="Book Antiqua"/>
        </w:rPr>
      </w:pPr>
      <w:bookmarkStart w:id="23" w:name="OLE_LINK61"/>
      <w:bookmarkStart w:id="24" w:name="OLE_LINK60"/>
      <w:r>
        <w:rPr>
          <w:rFonts w:ascii="Book Antiqua" w:hAnsi="Book Antiqua" w:eastAsia="Book Antiqua" w:cs="Book Antiqua"/>
          <w:color w:val="000000"/>
        </w:rPr>
        <w:t>The FAO/WHO formula (1985) could be used for cirrhotic patients with or without HCC; as it is the one with the values closest to those obtained by IC in these cirrhotic patients.</w:t>
      </w:r>
    </w:p>
    <w:bookmarkEnd w:id="23"/>
    <w:bookmarkEnd w:id="24"/>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bookmarkStart w:id="25" w:name="OLE_LINK52"/>
      <w:bookmarkStart w:id="26" w:name="OLE_LINK51"/>
      <w:r>
        <w:rPr>
          <w:rFonts w:ascii="Book Antiqua" w:hAnsi="Book Antiqua" w:eastAsia="Book Antiqua" w:cs="Book Antiqua"/>
          <w:color w:val="000000"/>
        </w:rPr>
        <w:t xml:space="preserve">Carcinoma; Hepatocellular; </w:t>
      </w:r>
      <w:bookmarkStart w:id="27" w:name="OLE_LINK3"/>
      <w:bookmarkStart w:id="28" w:name="OLE_LINK4"/>
      <w:bookmarkStart w:id="29" w:name="OLE_LINK13"/>
      <w:r>
        <w:rPr>
          <w:rFonts w:ascii="Book Antiqua" w:hAnsi="Book Antiqua" w:eastAsia="Book Antiqua" w:cs="Book Antiqua"/>
          <w:color w:val="000000"/>
        </w:rPr>
        <w:t>Liver cirrhosis</w:t>
      </w:r>
      <w:bookmarkEnd w:id="27"/>
      <w:bookmarkEnd w:id="28"/>
      <w:bookmarkEnd w:id="29"/>
      <w:r>
        <w:rPr>
          <w:rFonts w:ascii="Book Antiqua" w:hAnsi="Book Antiqua" w:eastAsia="Book Antiqua" w:cs="Book Antiqua"/>
          <w:color w:val="000000"/>
        </w:rPr>
        <w:t xml:space="preserve">; Calorimetry; Indirect; </w:t>
      </w:r>
      <w:bookmarkStart w:id="30" w:name="OLE_LINK6"/>
      <w:bookmarkStart w:id="31" w:name="OLE_LINK5"/>
      <w:r>
        <w:rPr>
          <w:rFonts w:ascii="Book Antiqua" w:hAnsi="Book Antiqua" w:eastAsia="Book Antiqua" w:cs="Book Antiqua"/>
          <w:color w:val="000000"/>
        </w:rPr>
        <w:t>Rest energy expenditure</w:t>
      </w:r>
      <w:bookmarkEnd w:id="25"/>
      <w:bookmarkEnd w:id="26"/>
    </w:p>
    <w:bookmarkEnd w:id="30"/>
    <w:bookmarkEnd w:id="31"/>
    <w:p>
      <w:pPr>
        <w:snapToGrid w:val="0"/>
        <w:spacing w:line="360" w:lineRule="auto"/>
        <w:jc w:val="both"/>
        <w:rPr>
          <w:rFonts w:ascii="Book Antiqua" w:hAnsi="Book Antiqua"/>
        </w:rPr>
      </w:pPr>
    </w:p>
    <w:p>
      <w:pPr>
        <w:widowControl w:val="0"/>
        <w:spacing w:line="360" w:lineRule="auto"/>
        <w:jc w:val="both"/>
        <w:rPr>
          <w:rFonts w:hint="eastAsia" w:ascii="Book Antiqua" w:hAnsi="Book Antiqua" w:eastAsia="Book Antiqua" w:cs="Book Antiqua"/>
          <w:b/>
          <w:color w:val="000000"/>
          <w:kern w:val="2"/>
          <w:sz w:val="21"/>
          <w:szCs w:val="22"/>
          <w:lang w:eastAsia="zh-CN"/>
        </w:rPr>
      </w:pPr>
      <w:r>
        <w:rPr>
          <w:rFonts w:hint="eastAsia" w:ascii="Book Antiqua" w:hAnsi="Book Antiqua" w:eastAsia="Book Antiqua" w:cs="Book Antiqua"/>
          <w:b/>
          <w:color w:val="000000"/>
          <w:kern w:val="2"/>
          <w:sz w:val="21"/>
          <w:szCs w:val="22"/>
          <w:lang w:eastAsia="zh-CN"/>
        </w:rPr>
        <w:t xml:space="preserve">©The Author(s) 2021. </w:t>
      </w:r>
      <w:r>
        <w:rPr>
          <w:rFonts w:hint="eastAsia" w:ascii="Book Antiqua" w:hAnsi="Book Antiqua" w:eastAsia="Book Antiqua" w:cs="Book Antiqua"/>
          <w:b w:val="0"/>
          <w:bCs/>
          <w:color w:val="000000"/>
          <w:kern w:val="2"/>
          <w:sz w:val="21"/>
          <w:szCs w:val="22"/>
          <w:lang w:eastAsia="zh-CN"/>
        </w:rPr>
        <w:t>Published by Baishideng Publishing Group Inc. All rights reserved.</w:t>
      </w:r>
      <w:r>
        <w:rPr>
          <w:rFonts w:hint="eastAsia" w:ascii="Book Antiqua" w:hAnsi="Book Antiqua" w:eastAsia="Book Antiqua" w:cs="Book Antiqua"/>
          <w:b/>
          <w:color w:val="000000"/>
          <w:kern w:val="2"/>
          <w:sz w:val="21"/>
          <w:szCs w:val="22"/>
          <w:lang w:eastAsia="zh-CN"/>
        </w:rPr>
        <w:t xml:space="preserve"> </w:t>
      </w:r>
    </w:p>
    <w:p>
      <w:pPr>
        <w:snapToGrid w:val="0"/>
        <w:spacing w:line="360" w:lineRule="auto"/>
        <w:jc w:val="both"/>
        <w:rPr>
          <w:rFonts w:ascii="Book Antiqua" w:hAnsi="Book Antiqua"/>
        </w:rPr>
      </w:pPr>
    </w:p>
    <w:p>
      <w:pPr>
        <w:snapToGrid w:val="0"/>
        <w:spacing w:line="360" w:lineRule="auto"/>
        <w:jc w:val="both"/>
        <w:rPr>
          <w:rFonts w:hint="eastAsia" w:ascii="Book Antiqua" w:hAnsi="Book Antiqua" w:eastAsia="Book Antiqua" w:cs="Book Antiqua"/>
          <w:color w:val="000000"/>
        </w:rPr>
      </w:pPr>
      <w:bookmarkStart w:id="32" w:name="OLE_LINK7"/>
      <w:bookmarkStart w:id="33" w:name="OLE_LINK45"/>
      <w:bookmarkStart w:id="34" w:name="OLE_LINK8"/>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Henz AC, Marroni CA, da Silva DM, Teixeira JM, Silveira TT, Ferreira S, Silveira AT, Schmidt NP, Stein JT, Rayn RG, Fernandes SA. Resting energy expenditure in cirrhotic patients with and without hepatocellular carcinoma. </w:t>
      </w:r>
      <w:r>
        <w:rPr>
          <w:rFonts w:ascii="Book Antiqua" w:hAnsi="Book Antiqua" w:eastAsia="Book Antiqua" w:cs="Book Antiqua"/>
          <w:i/>
          <w:iCs/>
          <w:color w:val="000000"/>
        </w:rPr>
        <w:t>World J Gastrointest Pharmacol Ther</w:t>
      </w:r>
      <w:r>
        <w:rPr>
          <w:rFonts w:ascii="Book Antiqua" w:hAnsi="Book Antiqua" w:eastAsia="Book Antiqua" w:cs="Book Antiqua"/>
          <w:color w:val="000000"/>
        </w:rPr>
        <w:t xml:space="preserve"> 202</w:t>
      </w:r>
      <w:r>
        <w:rPr>
          <w:rFonts w:hint="eastAsia" w:ascii="Book Antiqua" w:hAnsi="Book Antiqua" w:eastAsia="宋体" w:cs="Book Antiqua"/>
          <w:color w:val="000000"/>
          <w:lang w:val="en-US" w:eastAsia="zh-CN"/>
        </w:rPr>
        <w:t>1</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12</w:t>
      </w:r>
      <w:r>
        <w:rPr>
          <w:rFonts w:hint="eastAsia" w:ascii="Book Antiqua" w:hAnsi="Book Antiqua" w:eastAsia="Book Antiqua" w:cs="Book Antiqua"/>
          <w:color w:val="000000"/>
        </w:rPr>
        <w:t xml:space="preserve">(1): </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12</w:t>
      </w:r>
    </w:p>
    <w:p>
      <w:pPr>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 xml:space="preserve">URL: </w:t>
      </w:r>
      <w:r>
        <w:rPr>
          <w:rFonts w:hint="eastAsia" w:ascii="Book Antiqua" w:hAnsi="Book Antiqua" w:eastAsia="Book Antiqua" w:cs="Book Antiqua"/>
          <w:color w:val="000000"/>
        </w:rPr>
        <w:t>https://www.wjgnet.com/2150-5349/full/v</w:t>
      </w:r>
      <w:r>
        <w:rPr>
          <w:rFonts w:hint="eastAsia" w:ascii="Book Antiqua" w:hAnsi="Book Antiqua" w:eastAsia="宋体" w:cs="Book Antiqua"/>
          <w:color w:val="000000"/>
          <w:lang w:val="en-US" w:eastAsia="zh-CN"/>
        </w:rPr>
        <w:t>12</w:t>
      </w:r>
      <w:r>
        <w:rPr>
          <w:rFonts w:hint="eastAsia" w:ascii="Book Antiqua" w:hAnsi="Book Antiqua" w:eastAsia="Book Antiqua" w:cs="Book Antiqua"/>
          <w:color w:val="000000"/>
        </w:rPr>
        <w:t>/i1/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.htm</w:t>
      </w:r>
    </w:p>
    <w:p>
      <w:pPr>
        <w:snapToGrid w:val="0"/>
        <w:spacing w:line="360" w:lineRule="auto"/>
        <w:jc w:val="both"/>
        <w:rPr>
          <w:rFonts w:ascii="Book Antiqua" w:hAnsi="Book Antiqua"/>
        </w:rPr>
      </w:pPr>
      <w:r>
        <w:rPr>
          <w:rFonts w:hint="eastAsia" w:ascii="Book Antiqua" w:hAnsi="Book Antiqua" w:eastAsia="Book Antiqua" w:cs="Book Antiqua"/>
          <w:b/>
          <w:bCs/>
          <w:color w:val="000000"/>
        </w:rPr>
        <w:t xml:space="preserve">DOI: </w:t>
      </w:r>
      <w:r>
        <w:rPr>
          <w:rFonts w:hint="eastAsia" w:ascii="Book Antiqua" w:hAnsi="Book Antiqua" w:eastAsia="Book Antiqua" w:cs="Book Antiqua"/>
          <w:color w:val="000000"/>
        </w:rPr>
        <w:t>https://dx.doi.org/10.</w:t>
      </w:r>
      <w:r>
        <w:rPr>
          <w:rFonts w:hint="eastAsia" w:ascii="Book Antiqua" w:hAnsi="Book Antiqua" w:eastAsia="宋体" w:cs="Book Antiqua"/>
          <w:color w:val="000000"/>
          <w:lang w:val="en-US" w:eastAsia="zh-CN"/>
        </w:rPr>
        <w:t>4292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wjgpt</w:t>
      </w:r>
      <w:r>
        <w:rPr>
          <w:rFonts w:hint="eastAsia" w:ascii="Book Antiqua" w:hAnsi="Book Antiqua" w:eastAsia="Book Antiqua" w:cs="Book Antiqua"/>
          <w:color w:val="000000"/>
        </w:rPr>
        <w:t>.v</w:t>
      </w:r>
      <w:r>
        <w:rPr>
          <w:rFonts w:hint="eastAsia" w:ascii="Book Antiqua" w:hAnsi="Book Antiqua" w:eastAsia="宋体" w:cs="Book Antiqua"/>
          <w:color w:val="000000"/>
          <w:lang w:val="en-US" w:eastAsia="zh-CN"/>
        </w:rPr>
        <w:t>12</w:t>
      </w:r>
      <w:r>
        <w:rPr>
          <w:rFonts w:hint="eastAsia" w:ascii="Book Antiqua" w:hAnsi="Book Antiqua" w:eastAsia="Book Antiqua" w:cs="Book Antiqua"/>
          <w:color w:val="000000"/>
        </w:rPr>
        <w:t>.i1.</w:t>
      </w:r>
      <w:r>
        <w:rPr>
          <w:rFonts w:hint="eastAsia" w:ascii="Book Antiqua" w:hAnsi="Book Antiqua" w:eastAsia="宋体" w:cs="Book Antiqua"/>
          <w:color w:val="000000"/>
          <w:lang w:val="en-US" w:eastAsia="zh-CN"/>
        </w:rPr>
        <w:t>1</w:t>
      </w:r>
    </w:p>
    <w:bookmarkEnd w:id="32"/>
    <w:bookmarkEnd w:id="33"/>
    <w:bookmarkEnd w:id="34"/>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bookmarkStart w:id="35" w:name="OLE_LINK47"/>
      <w:bookmarkStart w:id="36" w:name="OLE_LINK46"/>
      <w:bookmarkStart w:id="37" w:name="OLE_LINK53"/>
      <w:r>
        <w:rPr>
          <w:rFonts w:ascii="Book Antiqua" w:hAnsi="Book Antiqua" w:eastAsia="Book Antiqua" w:cs="Book Antiqua"/>
          <w:color w:val="000000"/>
        </w:rPr>
        <w:t>This prospective study was conducted to evaluate the resting energy expenditure in 118 patients with and without hepatocellular carcinoma. Indirect calorimetry is considered the golden standard for determining resting energy expenditure; however, when this is impossible, use of the</w:t>
      </w:r>
      <w:bookmarkStart w:id="38" w:name="OLE_LINK22"/>
      <w:bookmarkStart w:id="39" w:name="OLE_LINK23"/>
      <w:r>
        <w:rPr>
          <w:rFonts w:ascii="Book Antiqua" w:hAnsi="Book Antiqua" w:eastAsia="Book Antiqua" w:cs="Book Antiqua"/>
          <w:color w:val="000000"/>
        </w:rPr>
        <w:t xml:space="preserve"> </w:t>
      </w:r>
      <w:bookmarkStart w:id="40" w:name="OLE_LINK19"/>
      <w:bookmarkStart w:id="41" w:name="OLE_LINK18"/>
      <w:r>
        <w:rPr>
          <w:rFonts w:ascii="Book Antiqua" w:hAnsi="Book Antiqua" w:eastAsia="Book Antiqua" w:cs="Book Antiqua"/>
          <w:color w:val="000000"/>
        </w:rPr>
        <w:t>FAO/WHO formula</w:t>
      </w:r>
      <w:bookmarkEnd w:id="38"/>
      <w:bookmarkEnd w:id="39"/>
      <w:r>
        <w:rPr>
          <w:rFonts w:ascii="Book Antiqua" w:hAnsi="Book Antiqua" w:eastAsia="Book Antiqua" w:cs="Book Antiqua"/>
          <w:color w:val="000000"/>
        </w:rPr>
        <w:t xml:space="preserve"> </w:t>
      </w:r>
      <w:bookmarkEnd w:id="40"/>
      <w:bookmarkEnd w:id="41"/>
      <w:r>
        <w:rPr>
          <w:rFonts w:ascii="Book Antiqua" w:hAnsi="Book Antiqua" w:eastAsia="Book Antiqua" w:cs="Book Antiqua"/>
          <w:color w:val="000000"/>
        </w:rPr>
        <w:t>(1985) in this population is indicated.</w:t>
      </w:r>
    </w:p>
    <w:bookmarkEnd w:id="35"/>
    <w:bookmarkEnd w:id="36"/>
    <w:bookmarkEnd w:id="37"/>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napToGrid w:val="0"/>
        <w:spacing w:line="360" w:lineRule="auto"/>
        <w:jc w:val="both"/>
        <w:rPr>
          <w:rFonts w:ascii="Book Antiqua" w:hAnsi="Book Antiqua"/>
        </w:rPr>
      </w:pPr>
      <w:bookmarkStart w:id="42" w:name="OLE_LINK62"/>
      <w:bookmarkStart w:id="43" w:name="OLE_LINK63"/>
      <w:r>
        <w:rPr>
          <w:rFonts w:ascii="Book Antiqua" w:hAnsi="Book Antiqua" w:eastAsia="Book Antiqua" w:cs="Book Antiqua"/>
          <w:color w:val="000000"/>
        </w:rPr>
        <w:t>The main causes of liver cirrhosis worldwide are alcoholic liver disease and chronic hepatitis B virus and/or hepatitis C virus infections. Over a period of 15 to 30 years, chronic liver diseases can lead to liver cirrhosis and its complications. The prognosis is highly variable and influenced by several factors, such as etiology, severity of liver disease, presence of complications and comorbidities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The prevalence of sarcopenia in patients with hepatocellular carcinoma (HCC) varies from 27.5%</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to 78.2%</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and malnutrition affects 20% to 50% of patients with cirrhosis, and both are related to important complications and have a direct impact on prognosis.</w:t>
      </w:r>
    </w:p>
    <w:p>
      <w:pPr>
        <w:snapToGrid w:val="0"/>
        <w:spacing w:line="360" w:lineRule="auto"/>
        <w:ind w:firstLine="240"/>
        <w:jc w:val="both"/>
        <w:rPr>
          <w:rFonts w:ascii="Book Antiqua" w:hAnsi="Book Antiqua"/>
        </w:rPr>
      </w:pPr>
      <w:r>
        <w:rPr>
          <w:rFonts w:ascii="Book Antiqua" w:hAnsi="Book Antiqua" w:eastAsia="Book Antiqua" w:cs="Book Antiqua"/>
          <w:color w:val="000000"/>
        </w:rPr>
        <w:t>Early nutritional diagnosis has significant relevance in cirrhotics, as it reflects positively on their recovery, enables specific therapeutic interventions and prevents the appearance of complications</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Daily intake should be sufficient to meet the body's demands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and can be measured directly or indirectly</w:t>
      </w:r>
      <w:r>
        <w:rPr>
          <w:rFonts w:ascii="Book Antiqua" w:hAnsi="Book Antiqua" w:eastAsia="Book Antiqua" w:cs="Book Antiqua"/>
          <w:color w:val="000000"/>
          <w:vertAlign w:val="superscript"/>
        </w:rPr>
        <w:t>[10]</w:t>
      </w:r>
      <w:r>
        <w:rPr>
          <w:rFonts w:ascii="Book Antiqua" w:hAnsi="Book Antiqua" w:eastAsia="Book Antiqua" w:cs="Book Antiqua"/>
          <w:color w:val="000000"/>
        </w:rPr>
        <w:t>. Resting energy expenditure (REE) is the energy needed to maintain physiological processes; during indirect measurement, an interval of 4 h is necessary since the last meal, and a rest of 30 min before the examination</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Indirect calorimetry (IC) is the gold standard for measuring REE</w:t>
      </w:r>
      <w:r>
        <w:rPr>
          <w:rFonts w:ascii="Book Antiqua" w:hAnsi="Book Antiqua" w:eastAsia="Book Antiqua" w:cs="Book Antiqua"/>
          <w:color w:val="000000"/>
          <w:vertAlign w:val="superscript"/>
        </w:rPr>
        <w:t>[11-13]</w:t>
      </w:r>
      <w:r>
        <w:rPr>
          <w:rFonts w:ascii="Book Antiqua" w:hAnsi="Book Antiqua" w:eastAsia="Book Antiqua" w:cs="Book Antiqua"/>
          <w:color w:val="000000"/>
        </w:rPr>
        <w:t>, it is non-invasive and safe, it uses the calorimeter to measure REE through gas exchange and, in a formula, using the Weir Equation (QR = 0.83) evaluates the volume of oxygen consumed, the volume of carbon dioxide produced and the nitrogen excreted, since each calorie consumed requires a certain amount of oxygen to be converted into energy, which are good predictors of REE changes</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Other methods, such as electrical bioimpedance (BIA) and predictive formulas, commonly used in clinical practice, can also be used to predict REE.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aim of this study is to evaluate the REE of patients with cirrhosis, with and without </w:t>
      </w:r>
      <w:bookmarkStart w:id="44" w:name="OLE_LINK24"/>
      <w:r>
        <w:rPr>
          <w:rFonts w:ascii="Book Antiqua" w:hAnsi="Book Antiqua" w:eastAsia="Book Antiqua" w:cs="Book Antiqua"/>
          <w:color w:val="000000"/>
        </w:rPr>
        <w:t>HCC</w:t>
      </w:r>
      <w:bookmarkEnd w:id="44"/>
      <w:r>
        <w:rPr>
          <w:rFonts w:ascii="Book Antiqua" w:hAnsi="Book Antiqua" w:eastAsia="Book Antiqua" w:cs="Book Antiqua"/>
          <w:color w:val="000000"/>
        </w:rPr>
        <w:t>, measured by IC and to compare the results with those obtained by BIA and predictive formulas, in order to identify which is the best method of evaluation</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bookmarkEnd w:id="42"/>
    <w:bookmarkEnd w:id="43"/>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napToGrid w:val="0"/>
        <w:spacing w:line="360" w:lineRule="auto"/>
        <w:jc w:val="both"/>
        <w:rPr>
          <w:rFonts w:ascii="Book Antiqua" w:hAnsi="Book Antiqua"/>
        </w:rPr>
      </w:pPr>
      <w:bookmarkStart w:id="45" w:name="OLE_LINK64"/>
      <w:bookmarkStart w:id="46" w:name="OLE_LINK65"/>
      <w:r>
        <w:rPr>
          <w:rFonts w:ascii="Book Antiqua" w:hAnsi="Book Antiqua" w:eastAsia="Book Antiqua" w:cs="Book Antiqua"/>
          <w:color w:val="000000"/>
        </w:rPr>
        <w:t>The study included 118 patients, aged ≥ 18 years, of both sexes, divided into two groups. One group consisted of 33 patients with cirrhosis and HCC and a control group of 85 patients with cirrhosis but without HCC, who attended the Department of Gastroenterology and Liver Transplantation of Irmandade da Santa Casa de Misericórdia de Porto Alegre, RS, Brazil, from March 2017 to August 2018.</w:t>
      </w:r>
    </w:p>
    <w:p>
      <w:pPr>
        <w:snapToGrid w:val="0"/>
        <w:spacing w:line="360" w:lineRule="auto"/>
        <w:ind w:firstLine="240"/>
        <w:jc w:val="both"/>
        <w:rPr>
          <w:rFonts w:ascii="Book Antiqua" w:hAnsi="Book Antiqua"/>
        </w:rPr>
      </w:pPr>
      <w:r>
        <w:rPr>
          <w:rFonts w:ascii="Book Antiqua" w:hAnsi="Book Antiqua" w:eastAsia="Book Antiqua" w:cs="Book Antiqua"/>
          <w:color w:val="000000"/>
        </w:rPr>
        <w:t>Hospitalized cirrhotics or those participating in dietary or physical activity programs for weight gain, and/or in a rehabilitation program were excluded; patients with neoplasms other than HCC and those who did not have physical and motor conditions for anthropometric and functional evaluation were also excluded.</w:t>
      </w:r>
    </w:p>
    <w:p>
      <w:pPr>
        <w:snapToGrid w:val="0"/>
        <w:spacing w:line="360" w:lineRule="auto"/>
        <w:ind w:firstLine="240"/>
        <w:jc w:val="both"/>
        <w:rPr>
          <w:rFonts w:ascii="Book Antiqua" w:hAnsi="Book Antiqua"/>
        </w:rPr>
      </w:pPr>
      <w:r>
        <w:rPr>
          <w:rFonts w:ascii="Book Antiqua" w:hAnsi="Book Antiqua" w:eastAsia="Book Antiqua" w:cs="Book Antiqua"/>
          <w:color w:val="000000"/>
        </w:rPr>
        <w:t>All participants agreed to participate in the research by reading and signing the informed consent form. This research protocol was approved by the Research Ethics Committee of Irmandade Santa Casa de Misericórdia de Porto Alegre (number 2387800).</w:t>
      </w:r>
    </w:p>
    <w:p>
      <w:pPr>
        <w:snapToGrid w:val="0"/>
        <w:spacing w:line="360" w:lineRule="auto"/>
        <w:ind w:firstLine="240"/>
        <w:jc w:val="both"/>
        <w:rPr>
          <w:rFonts w:ascii="Book Antiqua" w:hAnsi="Book Antiqua"/>
        </w:rPr>
      </w:pPr>
      <w:r>
        <w:rPr>
          <w:rFonts w:ascii="Book Antiqua" w:hAnsi="Book Antiqua" w:eastAsia="Book Antiqua" w:cs="Book Antiqua"/>
          <w:color w:val="000000"/>
        </w:rPr>
        <w:t>Data from the electronic medical records of the patients, related to the diagnosis, staging by the Child-Pugh score, age and sex of the participants were collected. The diagnosis of cirrhosis and/or HCC was made by clinical, laboratory, imaging and/or, eventually, liver biopsy. The classification of patients with HCC was carried out using the Barcelona Clinic Liver Cancer Group (BCLC) staging system</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Current body weight was measured using a Filizola® anthropometric scale with 0.1 kg precision, previously calibrated. Height was measured with a stadiometer fixed to the wall, with the patient in an upright position and barefoot. Body mass index (BMI) was calculated by dividing the weight by height squared {BMI = Weight (kg)/[Height (cm)]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classification according to the </w:t>
      </w:r>
      <w:r>
        <w:rPr>
          <w:rFonts w:ascii="Book Antiqua" w:hAnsi="Book Antiqua" w:eastAsia="Book Antiqua" w:cs="Book Antiqua"/>
          <w:color w:val="000000"/>
          <w:shd w:val="clear" w:color="auto" w:fill="FFFFFF"/>
        </w:rPr>
        <w:t>Food and Agriculture Organization (</w:t>
      </w:r>
      <w:r>
        <w:rPr>
          <w:rFonts w:ascii="Book Antiqua" w:hAnsi="Book Antiqua" w:eastAsia="Book Antiqua" w:cs="Book Antiqua"/>
          <w:color w:val="000000"/>
        </w:rPr>
        <w:t>FAO)/World Health Organization (WHO)</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The IC was measured by the Korr® MetaCheck calorimeter, with the patient fasting for 4 h and resting for 30 min before starting the assessment. The measurement was made under conditions of absolute rest for 10 to 30 min, with the patient sitting and using a rigid breathing mask, in a stable condition, and the calculation of energy expenditure was based on the consumption of O</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(VO</w:t>
      </w:r>
      <w:r>
        <w:rPr>
          <w:rFonts w:ascii="Book Antiqua" w:hAnsi="Book Antiqua" w:eastAsia="Book Antiqua" w:cs="Book Antiqua"/>
          <w:color w:val="000000"/>
          <w:vertAlign w:val="superscript"/>
        </w:rPr>
        <w:t>2</w:t>
      </w:r>
      <w:r>
        <w:rPr>
          <w:rFonts w:ascii="Book Antiqua" w:hAnsi="Book Antiqua" w:eastAsia="Book Antiqua" w:cs="Book Antiqua"/>
          <w:color w:val="000000"/>
        </w:rPr>
        <w:t>), CO</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production (VCO</w:t>
      </w:r>
      <w:r>
        <w:rPr>
          <w:rFonts w:ascii="Book Antiqua" w:hAnsi="Book Antiqua" w:eastAsia="Book Antiqua" w:cs="Book Antiqua"/>
          <w:color w:val="000000"/>
          <w:vertAlign w:val="superscript"/>
        </w:rPr>
        <w:t>2</w:t>
      </w:r>
      <w:r>
        <w:rPr>
          <w:rFonts w:ascii="Book Antiqua" w:hAnsi="Book Antiqua" w:eastAsia="Book Antiqua" w:cs="Book Antiqua"/>
          <w:color w:val="000000"/>
        </w:rPr>
        <w:t>) and urinary urea nitrogen, using the formula REE = {[3.9 (VO2)] + [1.1 (VCO</w:t>
      </w:r>
      <w:r>
        <w:rPr>
          <w:rFonts w:ascii="Book Antiqua" w:hAnsi="Book Antiqua" w:eastAsia="Book Antiqua" w:cs="Book Antiqua"/>
          <w:color w:val="000000"/>
          <w:vertAlign w:val="superscript"/>
        </w:rPr>
        <w:t>2</w:t>
      </w:r>
      <w:r>
        <w:rPr>
          <w:rFonts w:ascii="Book Antiqua" w:hAnsi="Book Antiqua" w:eastAsia="Book Antiqua" w:cs="Book Antiqua"/>
          <w:color w:val="000000"/>
        </w:rPr>
        <w:t>)]}, described by WEIR, 1949</w:t>
      </w:r>
      <w:r>
        <w:rPr>
          <w:rFonts w:ascii="Book Antiqua" w:hAnsi="Book Antiqua" w:eastAsia="Book Antiqua" w:cs="Book Antiqua"/>
          <w:color w:val="000000"/>
          <w:vertAlign w:val="superscript"/>
        </w:rPr>
        <w:t>[18,19]</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BIA evaluation used the Biodynamics device model 450, with an electric current intensity of 800 µA, frequency of 50 kHz and disposable electrodes of the HeartBeat® brand. The patient was in the dorsal decubitus, comfortable and relaxed position, without shoes, socks, watch, bracelets and necklaces, with legs spread, hands open and supported on the stretcher. A distal electrode was placed at the base of the middle toe of the right foot and the proximal electrode just above the line of the right ankle joint, between the medial and lateral malleolus. Another set of electrodes were also placed, the distal electrode at the base of the middle finger of the right hand and the proximal electrode just above the line of the right wrist joint, coinciding with the styloid process</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The predictive formulas for calculating the energy expenditure used in this study are listed in Table 1</w:t>
      </w:r>
      <w:r>
        <w:rPr>
          <w:rFonts w:ascii="Book Antiqua" w:hAnsi="Book Antiqua" w:eastAsia="Book Antiqua" w:cs="Book Antiqua"/>
          <w:color w:val="000000"/>
          <w:vertAlign w:val="superscript"/>
        </w:rPr>
        <w:t>[21-27]</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i/>
          <w:iCs/>
          <w:color w:val="000000"/>
        </w:rPr>
        <w:t>Sample size calculation</w:t>
      </w:r>
    </w:p>
    <w:p>
      <w:pPr>
        <w:snapToGrid w:val="0"/>
        <w:spacing w:line="360" w:lineRule="auto"/>
        <w:jc w:val="both"/>
        <w:rPr>
          <w:rFonts w:ascii="Book Antiqua" w:hAnsi="Book Antiqua"/>
        </w:rPr>
      </w:pPr>
      <w:r>
        <w:rPr>
          <w:rFonts w:ascii="Book Antiqua" w:hAnsi="Book Antiqua" w:eastAsia="Book Antiqua" w:cs="Book Antiqua"/>
          <w:color w:val="000000"/>
        </w:rPr>
        <w:t xml:space="preserve">The sample size for patients with HCC was by convenience sample, and the sample from the control group with cirrhosis was based on the study by Teramoto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comparing the measured and predicted energy expenditure in patients with liver cirrhosis, considering an 80% power and significance level of 5%, thus obtaining the sample number of 85 patients.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i/>
          <w:iCs/>
          <w:color w:val="000000"/>
        </w:rPr>
        <w:t>Statistical analysis</w:t>
      </w:r>
    </w:p>
    <w:p>
      <w:pPr>
        <w:snapToGrid w:val="0"/>
        <w:spacing w:line="360" w:lineRule="auto"/>
        <w:jc w:val="both"/>
        <w:rPr>
          <w:rFonts w:ascii="Book Antiqua" w:hAnsi="Book Antiqua"/>
        </w:rPr>
      </w:pPr>
      <w:r>
        <w:rPr>
          <w:rFonts w:ascii="Book Antiqua" w:hAnsi="Book Antiqua" w:eastAsia="Book Antiqua" w:cs="Book Antiqua"/>
          <w:color w:val="000000"/>
        </w:rPr>
        <w:t>Quantitative variables were described by mean and standard deviation and categorical variables by absolute and relative frequencies.</w:t>
      </w:r>
    </w:p>
    <w:p>
      <w:pPr>
        <w:snapToGrid w:val="0"/>
        <w:spacing w:line="360" w:lineRule="auto"/>
        <w:ind w:firstLine="240"/>
        <w:jc w:val="both"/>
        <w:rPr>
          <w:rFonts w:ascii="Book Antiqua" w:hAnsi="Book Antiqua"/>
        </w:rPr>
      </w:pPr>
      <w:r>
        <w:rPr>
          <w:rFonts w:ascii="Book Antiqua" w:hAnsi="Book Antiqua" w:eastAsia="Book Antiqua" w:cs="Book Antiqua"/>
          <w:color w:val="000000"/>
        </w:rPr>
        <w:t xml:space="preserve">To compare means between genders, the Student </w:t>
      </w:r>
      <w:r>
        <w:rPr>
          <w:rFonts w:ascii="Book Antiqua" w:hAnsi="Book Antiqua" w:eastAsia="Book Antiqua" w:cs="Book Antiqua"/>
          <w:i/>
          <w:color w:val="000000"/>
        </w:rPr>
        <w:t>t</w:t>
      </w:r>
      <w:r>
        <w:rPr>
          <w:rFonts w:ascii="Book Antiqua" w:hAnsi="Book Antiqua" w:eastAsia="Book Antiqua" w:cs="Book Antiqua"/>
          <w:color w:val="000000"/>
        </w:rPr>
        <w:t>-test for independent samples was applied. Population estimates were performed using the 95% confidence interval.</w:t>
      </w:r>
    </w:p>
    <w:p>
      <w:pPr>
        <w:snapToGrid w:val="0"/>
        <w:spacing w:line="360" w:lineRule="auto"/>
        <w:ind w:firstLine="240"/>
        <w:jc w:val="both"/>
        <w:rPr>
          <w:rFonts w:ascii="Book Antiqua" w:hAnsi="Book Antiqua"/>
        </w:rPr>
      </w:pPr>
      <w:r>
        <w:rPr>
          <w:rFonts w:ascii="Book Antiqua" w:hAnsi="Book Antiqua" w:eastAsia="Book Antiqua" w:cs="Book Antiqua"/>
          <w:color w:val="000000"/>
        </w:rPr>
        <w:t xml:space="preserve">To compare groups, the Student </w:t>
      </w:r>
      <w:r>
        <w:rPr>
          <w:rFonts w:ascii="Book Antiqua" w:hAnsi="Book Antiqua" w:eastAsia="Book Antiqua" w:cs="Book Antiqua"/>
          <w:i/>
          <w:color w:val="000000"/>
        </w:rPr>
        <w:t>t</w:t>
      </w:r>
      <w:r>
        <w:rPr>
          <w:rFonts w:ascii="Book Antiqua" w:hAnsi="Book Antiqua" w:eastAsia="Book Antiqua" w:cs="Book Antiqua"/>
          <w:color w:val="000000"/>
        </w:rPr>
        <w:t>-test for independent samples (quantitative variables) and Pearson's Chi-square (categorical variables) were applied.</w:t>
      </w:r>
    </w:p>
    <w:p>
      <w:pPr>
        <w:snapToGrid w:val="0"/>
        <w:spacing w:line="360" w:lineRule="auto"/>
        <w:ind w:firstLine="240"/>
        <w:jc w:val="both"/>
        <w:rPr>
          <w:rFonts w:ascii="Book Antiqua" w:hAnsi="Book Antiqua"/>
        </w:rPr>
      </w:pPr>
      <w:r>
        <w:rPr>
          <w:rFonts w:ascii="Book Antiqua" w:hAnsi="Book Antiqua" w:eastAsia="Book Antiqua" w:cs="Book Antiqua"/>
          <w:color w:val="000000"/>
        </w:rPr>
        <w:t xml:space="preserve">To compare means between the estimated energy expenditure formulas with indirect calorimetry, the Student </w:t>
      </w:r>
      <w:r>
        <w:rPr>
          <w:rFonts w:ascii="Book Antiqua" w:hAnsi="Book Antiqua" w:eastAsia="Book Antiqua" w:cs="Book Antiqua"/>
          <w:i/>
          <w:color w:val="000000"/>
        </w:rPr>
        <w:t>t</w:t>
      </w:r>
      <w:r>
        <w:rPr>
          <w:rFonts w:ascii="Book Antiqua" w:hAnsi="Book Antiqua" w:eastAsia="Book Antiqua" w:cs="Book Antiqua"/>
          <w:color w:val="000000"/>
        </w:rPr>
        <w:t>-test for paired samples was used.</w:t>
      </w:r>
    </w:p>
    <w:p>
      <w:pPr>
        <w:snapToGrid w:val="0"/>
        <w:spacing w:line="360" w:lineRule="auto"/>
        <w:ind w:firstLine="240"/>
        <w:jc w:val="both"/>
        <w:rPr>
          <w:rFonts w:ascii="Book Antiqua" w:hAnsi="Book Antiqua"/>
        </w:rPr>
      </w:pPr>
      <w:r>
        <w:rPr>
          <w:rFonts w:ascii="Book Antiqua" w:hAnsi="Book Antiqua" w:eastAsia="Book Antiqua" w:cs="Book Antiqua"/>
          <w:color w:val="000000"/>
        </w:rPr>
        <w:t>To assess the association between anthropometric variables and indirect calorimetry, Pearson's correlation coefficient was used.</w:t>
      </w:r>
    </w:p>
    <w:p>
      <w:pPr>
        <w:snapToGrid w:val="0"/>
        <w:spacing w:line="360" w:lineRule="auto"/>
        <w:ind w:firstLine="240"/>
        <w:jc w:val="both"/>
        <w:rPr>
          <w:rFonts w:ascii="Book Antiqua" w:hAnsi="Book Antiqua"/>
        </w:rPr>
      </w:pPr>
      <w:r>
        <w:rPr>
          <w:rFonts w:ascii="Book Antiqua" w:hAnsi="Book Antiqua" w:eastAsia="Book Antiqua" w:cs="Book Antiqua"/>
          <w:color w:val="000000"/>
        </w:rPr>
        <w:t>The level of significance adopted was 5%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and the analyses were performed using the Statistical Package for Social Sciences 21.0 software for Windows.</w:t>
      </w:r>
    </w:p>
    <w:bookmarkEnd w:id="45"/>
    <w:bookmarkEnd w:id="46"/>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snapToGrid w:val="0"/>
        <w:spacing w:line="360" w:lineRule="auto"/>
        <w:jc w:val="both"/>
        <w:rPr>
          <w:rFonts w:ascii="Book Antiqua" w:hAnsi="Book Antiqua"/>
        </w:rPr>
      </w:pPr>
      <w:bookmarkStart w:id="47" w:name="OLE_LINK67"/>
      <w:bookmarkStart w:id="48" w:name="OLE_LINK66"/>
      <w:r>
        <w:rPr>
          <w:rFonts w:ascii="Book Antiqua" w:hAnsi="Book Antiqua" w:eastAsia="Book Antiqua" w:cs="Book Antiqua"/>
          <w:color w:val="000000"/>
        </w:rPr>
        <w:t>The mean age of cirrhotic patients with HCC was 62.8 ± 8.1 years and in those without HCC was 56.7 ± 9.4 years (</w:t>
      </w:r>
      <w:r>
        <w:rPr>
          <w:rFonts w:ascii="Book Antiqua" w:hAnsi="Book Antiqua" w:eastAsia="Book Antiqua" w:cs="Book Antiqua"/>
          <w:i/>
          <w:iCs/>
          <w:color w:val="000000"/>
        </w:rPr>
        <w:t xml:space="preserve">P </w:t>
      </w:r>
      <w:r>
        <w:rPr>
          <w:rFonts w:ascii="Book Antiqua" w:hAnsi="Book Antiqua" w:eastAsia="Book Antiqua" w:cs="Book Antiqua"/>
          <w:color w:val="000000"/>
        </w:rPr>
        <w:t>= 0.001); 78.8% of those with HCC were male and 56.5% of those without HCC were female (</w:t>
      </w:r>
      <w:r>
        <w:rPr>
          <w:rFonts w:ascii="Book Antiqua" w:hAnsi="Book Antiqua" w:eastAsia="Book Antiqua" w:cs="Book Antiqua"/>
          <w:i/>
          <w:iCs/>
          <w:color w:val="000000"/>
        </w:rPr>
        <w:t xml:space="preserve">P </w:t>
      </w:r>
      <w:r>
        <w:rPr>
          <w:rFonts w:ascii="Book Antiqua" w:hAnsi="Book Antiqua" w:eastAsia="Book Antiqua" w:cs="Book Antiqua"/>
          <w:color w:val="000000"/>
        </w:rPr>
        <w:t>= 0.001). The clinical characterization of cirrhotic patients was performed using the Child-Pugh score, which identified similarities between the two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 0.224). According to the BCLC staging in our study, most patients with HCC were classified as 0, A and B, as shown on Table 2.</w:t>
      </w:r>
    </w:p>
    <w:p>
      <w:pPr>
        <w:snapToGrid w:val="0"/>
        <w:spacing w:line="360" w:lineRule="auto"/>
        <w:ind w:firstLine="240"/>
        <w:jc w:val="both"/>
        <w:rPr>
          <w:rFonts w:ascii="Book Antiqua" w:hAnsi="Book Antiqua"/>
        </w:rPr>
      </w:pPr>
      <w:r>
        <w:rPr>
          <w:rFonts w:ascii="Book Antiqua" w:hAnsi="Book Antiqua" w:eastAsia="Book Antiqua" w:cs="Book Antiqua"/>
          <w:color w:val="000000"/>
        </w:rPr>
        <w:t>The REE determined by IC in cirrhotics with HCC was 1643 ± 364 and in those without HCC was 1526 ± 277 (</w:t>
      </w:r>
      <w:r>
        <w:rPr>
          <w:rFonts w:ascii="Book Antiqua" w:hAnsi="Book Antiqua" w:eastAsia="Book Antiqua" w:cs="Book Antiqua"/>
          <w:i/>
          <w:iCs/>
          <w:color w:val="000000"/>
        </w:rPr>
        <w:t xml:space="preserve">P </w:t>
      </w:r>
      <w:r>
        <w:rPr>
          <w:rFonts w:ascii="Book Antiqua" w:hAnsi="Book Antiqua" w:eastAsia="Book Antiqua" w:cs="Book Antiqua"/>
          <w:color w:val="000000"/>
        </w:rPr>
        <w:t>= 0.064), as shown on Table 3.</w:t>
      </w:r>
    </w:p>
    <w:p>
      <w:pPr>
        <w:snapToGrid w:val="0"/>
        <w:spacing w:line="360" w:lineRule="auto"/>
        <w:ind w:firstLine="240"/>
        <w:jc w:val="both"/>
        <w:rPr>
          <w:rFonts w:ascii="Book Antiqua" w:hAnsi="Book Antiqua"/>
        </w:rPr>
      </w:pPr>
      <w:r>
        <w:rPr>
          <w:rFonts w:ascii="Book Antiqua" w:hAnsi="Book Antiqua" w:eastAsia="Book Antiqua" w:cs="Book Antiqua"/>
          <w:color w:val="000000"/>
        </w:rPr>
        <w:t>The REE value assessed by BIA was 1529 ± 501 for those with HCC and was 1660 ± 385 for those without HCC (</w:t>
      </w:r>
      <w:r>
        <w:rPr>
          <w:rFonts w:ascii="Book Antiqua" w:hAnsi="Book Antiqua" w:eastAsia="Book Antiqua" w:cs="Book Antiqua"/>
          <w:i/>
          <w:iCs/>
          <w:color w:val="000000"/>
        </w:rPr>
        <w:t xml:space="preserve">P </w:t>
      </w:r>
      <w:r>
        <w:rPr>
          <w:rFonts w:ascii="Book Antiqua" w:hAnsi="Book Antiqua" w:eastAsia="Book Antiqua" w:cs="Book Antiqua"/>
          <w:color w:val="000000"/>
        </w:rPr>
        <w:t>= 0.136). In the comparison between the REE determined by the IC, the group with HCC did not show a significant difference and the group without HCC did show a significant difference (</w:t>
      </w:r>
      <w:r>
        <w:rPr>
          <w:rFonts w:ascii="Book Antiqua" w:hAnsi="Book Antiqua" w:eastAsia="Book Antiqua" w:cs="Book Antiqua"/>
          <w:i/>
          <w:iCs/>
          <w:color w:val="000000"/>
        </w:rPr>
        <w:t xml:space="preserve">P </w:t>
      </w:r>
      <w:r>
        <w:rPr>
          <w:rFonts w:ascii="Book Antiqua" w:hAnsi="Book Antiqua" w:eastAsia="Book Antiqua" w:cs="Book Antiqua"/>
          <w:color w:val="000000"/>
        </w:rPr>
        <w:t>= 0.001), as shown on Table 4.</w:t>
      </w:r>
    </w:p>
    <w:p>
      <w:pPr>
        <w:snapToGrid w:val="0"/>
        <w:spacing w:line="360" w:lineRule="auto"/>
        <w:ind w:firstLine="240"/>
        <w:jc w:val="both"/>
        <w:rPr>
          <w:rFonts w:ascii="Book Antiqua" w:hAnsi="Book Antiqua"/>
        </w:rPr>
      </w:pPr>
      <w:r>
        <w:rPr>
          <w:rFonts w:ascii="Book Antiqua" w:hAnsi="Book Antiqua" w:eastAsia="Book Antiqua" w:cs="Book Antiqua"/>
          <w:color w:val="000000"/>
        </w:rPr>
        <w:t>The estimated REE values of cirrhotics with and without HCC, using the predictive formulas of Harris and Benedict</w:t>
      </w:r>
      <w:r>
        <w:rPr>
          <w:rFonts w:ascii="Book Antiqua" w:hAnsi="Book Antiqua" w:eastAsia="Book Antiqua" w:cs="Book Antiqua"/>
          <w:color w:val="000000"/>
          <w:vertAlign w:val="superscript"/>
        </w:rPr>
        <w:t>[21]</w:t>
      </w:r>
      <w:r>
        <w:rPr>
          <w:rFonts w:ascii="Book Antiqua" w:hAnsi="Book Antiqua" w:eastAsia="Book Antiqua" w:cs="Book Antiqua"/>
          <w:color w:val="000000"/>
        </w:rPr>
        <w:t>, Schofield</w:t>
      </w:r>
      <w:r>
        <w:rPr>
          <w:rFonts w:ascii="Book Antiqua" w:hAnsi="Book Antiqua" w:eastAsia="Book Antiqua" w:cs="Book Antiqua"/>
          <w:color w:val="000000"/>
          <w:vertAlign w:val="superscript"/>
        </w:rPr>
        <w:t>[22]</w:t>
      </w:r>
      <w:r>
        <w:rPr>
          <w:rFonts w:ascii="Book Antiqua" w:hAnsi="Book Antiqua" w:eastAsia="Book Antiqua" w:cs="Book Antiqua"/>
          <w:color w:val="000000"/>
        </w:rPr>
        <w:t>, WHO</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Mifflin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FAO/WHO</w:t>
      </w:r>
      <w:r>
        <w:rPr>
          <w:rFonts w:ascii="Book Antiqua" w:hAnsi="Book Antiqua" w:eastAsia="Book Antiqua" w:cs="Book Antiqua"/>
          <w:color w:val="000000"/>
          <w:vertAlign w:val="superscript"/>
        </w:rPr>
        <w:t>[17]</w:t>
      </w:r>
      <w:r>
        <w:rPr>
          <w:rFonts w:ascii="Book Antiqua" w:hAnsi="Book Antiqua" w:eastAsia="Book Antiqua" w:cs="Book Antiqua"/>
          <w:color w:val="000000"/>
        </w:rPr>
        <w:t>, IOM</w:t>
      </w:r>
      <w:r>
        <w:rPr>
          <w:rFonts w:ascii="Book Antiqua" w:hAnsi="Book Antiqua" w:eastAsia="Book Antiqua" w:cs="Book Antiqua"/>
          <w:color w:val="000000"/>
          <w:vertAlign w:val="superscript"/>
        </w:rPr>
        <w:t>[25]</w:t>
      </w:r>
      <w:r>
        <w:rPr>
          <w:rFonts w:ascii="Book Antiqua" w:hAnsi="Book Antiqua" w:eastAsia="Book Antiqua" w:cs="Book Antiqua"/>
          <w:color w:val="000000"/>
        </w:rPr>
        <w:t>, Cunningham</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and McArdle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showed that only the Harris and Benedict</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formula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and the IOM formula</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P </w:t>
      </w:r>
      <w:r>
        <w:rPr>
          <w:rFonts w:ascii="Book Antiqua" w:hAnsi="Book Antiqua" w:eastAsia="Book Antiqua" w:cs="Book Antiqua"/>
          <w:color w:val="000000"/>
        </w:rPr>
        <w:t>= 0.001) demonstrated a difference between the two groups, as shown on Table 5.</w:t>
      </w:r>
    </w:p>
    <w:p>
      <w:pPr>
        <w:snapToGrid w:val="0"/>
        <w:spacing w:line="360" w:lineRule="auto"/>
        <w:ind w:firstLine="240"/>
        <w:jc w:val="both"/>
        <w:rPr>
          <w:rFonts w:ascii="Book Antiqua" w:hAnsi="Book Antiqua"/>
        </w:rPr>
      </w:pPr>
      <w:r>
        <w:rPr>
          <w:rFonts w:ascii="Book Antiqua" w:hAnsi="Book Antiqua" w:eastAsia="Book Antiqua" w:cs="Book Antiqua"/>
          <w:color w:val="000000"/>
        </w:rPr>
        <w:t>When comparing the REE values determined by the IC and the predictive formulas in cirrhotics with HCC, it was observed that only the formulas of the FAO/WHO</w:t>
      </w:r>
      <w:r>
        <w:rPr>
          <w:rFonts w:ascii="Book Antiqua" w:hAnsi="Book Antiqua" w:eastAsia="Book Antiqua" w:cs="Book Antiqua"/>
          <w:color w:val="000000"/>
          <w:vertAlign w:val="superscript"/>
        </w:rPr>
        <w:t xml:space="preserve">[17] </w:t>
      </w:r>
      <w:r>
        <w:rPr>
          <w:rFonts w:ascii="Book Antiqua" w:hAnsi="Book Antiqua" w:eastAsia="Book Antiqua" w:cs="Book Antiqua"/>
          <w:color w:val="000000"/>
        </w:rPr>
        <w:t>and Cunningham</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presented values similar to those determined by the IC, the others underestimated these values, as shown on Table 6.</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When comparing the REE values determined by the IC and the predictive formulas in cirrhotics without HCC, it was observed that the formulas of Schofield</w:t>
      </w:r>
      <w:r>
        <w:rPr>
          <w:rFonts w:ascii="Book Antiqua" w:hAnsi="Book Antiqua" w:eastAsia="Book Antiqua" w:cs="Book Antiqua"/>
          <w:color w:val="000000"/>
          <w:vertAlign w:val="superscript"/>
        </w:rPr>
        <w:t>[22]</w:t>
      </w:r>
      <w:r>
        <w:rPr>
          <w:rFonts w:ascii="Book Antiqua" w:hAnsi="Book Antiqua" w:eastAsia="Book Antiqua" w:cs="Book Antiqua"/>
          <w:color w:val="000000"/>
        </w:rPr>
        <w:t>, WHO</w:t>
      </w:r>
      <w:r>
        <w:rPr>
          <w:rFonts w:ascii="Book Antiqua" w:hAnsi="Book Antiqua" w:eastAsia="Book Antiqua" w:cs="Book Antiqua"/>
          <w:color w:val="000000"/>
          <w:vertAlign w:val="superscript"/>
        </w:rPr>
        <w:t>[23]</w:t>
      </w:r>
      <w:r>
        <w:rPr>
          <w:rFonts w:ascii="Book Antiqua" w:hAnsi="Book Antiqua" w:eastAsia="Book Antiqua" w:cs="Book Antiqua"/>
          <w:color w:val="000000"/>
        </w:rPr>
        <w:t>, FAO/WHO</w:t>
      </w:r>
      <w:r>
        <w:rPr>
          <w:rFonts w:ascii="Book Antiqua" w:hAnsi="Book Antiqua" w:eastAsia="Book Antiqua" w:cs="Book Antiqua"/>
          <w:color w:val="000000"/>
          <w:vertAlign w:val="superscript"/>
        </w:rPr>
        <w:t>[17]</w:t>
      </w:r>
      <w:r>
        <w:rPr>
          <w:rFonts w:ascii="Book Antiqua" w:hAnsi="Book Antiqua" w:eastAsia="Book Antiqua" w:cs="Book Antiqua"/>
          <w:color w:val="000000"/>
        </w:rPr>
        <w:t>, IOM</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and McArdle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presented similar but erratic values to those determined by the CI, as shown on Table 7.</w:t>
      </w:r>
    </w:p>
    <w:bookmarkEnd w:id="47"/>
    <w:bookmarkEnd w:id="48"/>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snapToGrid w:val="0"/>
        <w:spacing w:line="360" w:lineRule="auto"/>
        <w:jc w:val="both"/>
        <w:rPr>
          <w:rFonts w:ascii="Book Antiqua" w:hAnsi="Book Antiqua"/>
        </w:rPr>
      </w:pPr>
      <w:bookmarkStart w:id="49" w:name="OLE_LINK69"/>
      <w:bookmarkStart w:id="50" w:name="OLE_LINK68"/>
      <w:r>
        <w:rPr>
          <w:rFonts w:ascii="Book Antiqua" w:hAnsi="Book Antiqua" w:eastAsia="Book Antiqua" w:cs="Book Antiqua"/>
          <w:color w:val="000000"/>
        </w:rPr>
        <w:t>Cirrhotic patients have an imbalance in energy metabolism, which contributes to protein-calorie malnutrition and a worse prognosis</w:t>
      </w:r>
      <w:r>
        <w:rPr>
          <w:rFonts w:ascii="Book Antiqua" w:hAnsi="Book Antiqua" w:eastAsia="Book Antiqua" w:cs="Book Antiqua"/>
          <w:color w:val="000000"/>
          <w:vertAlign w:val="superscript"/>
        </w:rPr>
        <w:t>[5,27-32]</w:t>
      </w:r>
      <w:r>
        <w:rPr>
          <w:rFonts w:ascii="Book Antiqua" w:hAnsi="Book Antiqua" w:eastAsia="Book Antiqua" w:cs="Book Antiqua"/>
          <w:color w:val="000000"/>
        </w:rPr>
        <w:t>. When HCC is associated with cirrhosis, clinical conditions and additional needs may worsen such as dietary restrictions. To date, there is no established standard and significant evidence to justify increased REE in these patients. Several studies, with different methodologies, such as IC, BIA and predictive formulas, have evaluated REE in cirrhotics with and without HCC</w:t>
      </w:r>
      <w:r>
        <w:rPr>
          <w:rFonts w:ascii="Book Antiqua" w:hAnsi="Book Antiqua" w:eastAsia="Book Antiqua" w:cs="Book Antiqua"/>
          <w:color w:val="000000"/>
          <w:vertAlign w:val="superscript"/>
        </w:rPr>
        <w:t>[13,14,27,30,33-36]</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In the present study, 118 cirrhotic patients were evaluated, 33 with HCC (62.8 ± 8.1 years and 78.8% male), and 85 without HCC (56.7 ± 9.4 years and 56.5% female) (</w:t>
      </w:r>
      <w:r>
        <w:rPr>
          <w:rFonts w:ascii="Book Antiqua" w:hAnsi="Book Antiqua" w:eastAsia="Book Antiqua" w:cs="Book Antiqua"/>
          <w:i/>
          <w:iCs/>
          <w:color w:val="000000"/>
        </w:rPr>
        <w:t xml:space="preserve">P </w:t>
      </w:r>
      <w:r>
        <w:rPr>
          <w:rFonts w:ascii="Book Antiqua" w:hAnsi="Book Antiqua" w:eastAsia="Book Antiqua" w:cs="Book Antiqua"/>
          <w:color w:val="000000"/>
        </w:rPr>
        <w:t>= 0.001) which is in accordance with the findings of the literature, where more older men present with HCC</w:t>
      </w:r>
      <w:r>
        <w:rPr>
          <w:rFonts w:ascii="Book Antiqua" w:hAnsi="Book Antiqua" w:eastAsia="Book Antiqua" w:cs="Book Antiqua"/>
          <w:color w:val="000000"/>
          <w:vertAlign w:val="superscript"/>
        </w:rPr>
        <w:t>[30,32,37,38]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Anthropometry showed that the BMI in those with HCC was 27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4.0) similar to that of the control group, and in cirrhotics without HCC, BMI was 28.7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5.7). We identified a low prevalence of malnutrition, with overweight, but we must consider that the BMI underestimates the prevalence of malnutrition in cirrhotic patients, as body weight can represent significant changes due to frequent hydroelectrolytic disorders (edema and ascites), and these findings are concordant with previous studies carried out in cirrhotic</w:t>
      </w:r>
      <w:r>
        <w:rPr>
          <w:rFonts w:ascii="Book Antiqua" w:hAnsi="Book Antiqua" w:eastAsia="Book Antiqua" w:cs="Book Antiqua"/>
          <w:color w:val="000000"/>
          <w:vertAlign w:val="superscript"/>
        </w:rPr>
        <w:t>[23,39-41]</w:t>
      </w:r>
      <w:r>
        <w:rPr>
          <w:rFonts w:ascii="Book Antiqua" w:hAnsi="Book Antiqua" w:eastAsia="Book Antiqua" w:cs="Book Antiqua"/>
          <w:color w:val="000000"/>
        </w:rPr>
        <w:t xml:space="preserve"> and cancer patients</w:t>
      </w:r>
      <w:r>
        <w:rPr>
          <w:rFonts w:ascii="Book Antiqua" w:hAnsi="Book Antiqua" w:eastAsia="Book Antiqua" w:cs="Book Antiqua"/>
          <w:color w:val="000000"/>
          <w:vertAlign w:val="superscript"/>
        </w:rPr>
        <w:t>[42,43]</w:t>
      </w:r>
      <w:r>
        <w:rPr>
          <w:rFonts w:ascii="Book Antiqua" w:hAnsi="Book Antiqua" w:eastAsia="Book Antiqua" w:cs="Book Antiqua"/>
          <w:color w:val="000000"/>
        </w:rPr>
        <w:t>. These results are also in line with studies carried out in cirrhotic patients, with and without HCC</w:t>
      </w:r>
      <w:r>
        <w:rPr>
          <w:rFonts w:ascii="Book Antiqua" w:hAnsi="Book Antiqua" w:eastAsia="Book Antiqua" w:cs="Book Antiqua"/>
          <w:color w:val="000000"/>
          <w:vertAlign w:val="superscript"/>
        </w:rPr>
        <w:t>[14,30,31,34,37]</w:t>
      </w:r>
      <w:r>
        <w:rPr>
          <w:rFonts w:ascii="Book Antiqua" w:hAnsi="Book Antiqua" w:eastAsia="Book Antiqua" w:cs="Book Antiqua"/>
          <w:color w:val="000000"/>
        </w:rPr>
        <w:t xml:space="preserve">. A publication by Fernandes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did not identify BMI as a safe method of assessing nutritional status in this population, due to inherent changes in body weight.</w:t>
      </w:r>
    </w:p>
    <w:p>
      <w:pPr>
        <w:snapToGrid w:val="0"/>
        <w:spacing w:line="360" w:lineRule="auto"/>
        <w:ind w:firstLine="240"/>
        <w:jc w:val="both"/>
        <w:rPr>
          <w:rFonts w:ascii="Book Antiqua" w:hAnsi="Book Antiqua"/>
        </w:rPr>
      </w:pPr>
      <w:r>
        <w:rPr>
          <w:rFonts w:ascii="Book Antiqua" w:hAnsi="Book Antiqua" w:eastAsia="Book Antiqua" w:cs="Book Antiqua"/>
          <w:color w:val="000000"/>
        </w:rPr>
        <w:t>Considered as the gold standard for measuring REE, IC is a safe and non-invasive method, capable of determining nutritional needs through gas exchange</w:t>
      </w:r>
      <w:r>
        <w:rPr>
          <w:rFonts w:ascii="Book Antiqua" w:hAnsi="Book Antiqua" w:eastAsia="Book Antiqua" w:cs="Book Antiqua"/>
          <w:color w:val="000000"/>
          <w:vertAlign w:val="superscript"/>
        </w:rPr>
        <w:t>[11,44,45]</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In our study, the average REE calculated by IC in cirrhotic patients with HCC was 1643 ± 364 calories and that of cirrhotics without HCC was 1526 ± 277 calories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0.064). These results are similar to those found by Segadilha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where REE was 1568 ± 374 calories in a population of 97 elderly cirrhotic patients hospitalized in Rio de Janeiro, and similar to those found by Pinto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of 1534 ± 300 calories, who studied a population of 45 cirrhotic patients listed for liver transplantation, which corroborates the expectation of correct caloric prediction by the method used</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snapToGrid w:val="0"/>
        <w:spacing w:line="360" w:lineRule="auto"/>
        <w:ind w:firstLine="240"/>
        <w:jc w:val="both"/>
        <w:rPr>
          <w:rFonts w:ascii="Book Antiqua" w:hAnsi="Book Antiqua"/>
        </w:rPr>
      </w:pPr>
      <w:r>
        <w:rPr>
          <w:rFonts w:ascii="Book Antiqua" w:hAnsi="Book Antiqua" w:eastAsia="Book Antiqua" w:cs="Book Antiqua"/>
          <w:color w:val="000000"/>
        </w:rPr>
        <w:t>Our REE findings, determined by BIA, in cirrhotics with HCC were 1529 ± 501 calories and 1660 ± 385 calories in those without HCC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0.136). These values differ from those of Pinto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in their study with 53 cirrhotic patients with HCC in the liver pre-transplant, who found the average REE calculated by the BIA was 1817 calories, while that calculated by IC was 1651 calories, similar to our findings.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When comparing the REE determined by BIA with the IC value, we found that the group with HCC did not show a significant difference (</w:t>
      </w:r>
      <w:r>
        <w:rPr>
          <w:rFonts w:ascii="Book Antiqua" w:hAnsi="Book Antiqua" w:eastAsia="Book Antiqua" w:cs="Book Antiqua"/>
          <w:i/>
          <w:iCs/>
          <w:color w:val="000000"/>
        </w:rPr>
        <w:t xml:space="preserve">P </w:t>
      </w:r>
      <w:r>
        <w:rPr>
          <w:rFonts w:ascii="Book Antiqua" w:hAnsi="Book Antiqua" w:eastAsia="Book Antiqua" w:cs="Book Antiqua"/>
          <w:color w:val="000000"/>
        </w:rPr>
        <w:t>= 0.136), and the group without HCC did show a significant difference (</w:t>
      </w:r>
      <w:r>
        <w:rPr>
          <w:rFonts w:ascii="Book Antiqua" w:hAnsi="Book Antiqua" w:eastAsia="Book Antiqua" w:cs="Book Antiqua"/>
          <w:i/>
          <w:iCs/>
          <w:color w:val="000000"/>
        </w:rPr>
        <w:t xml:space="preserve">P </w:t>
      </w:r>
      <w:r>
        <w:rPr>
          <w:rFonts w:ascii="Book Antiqua" w:hAnsi="Book Antiqua" w:eastAsia="Book Antiqua" w:cs="Book Antiqua"/>
          <w:color w:val="000000"/>
        </w:rPr>
        <w:t>= 0.001).</w:t>
      </w:r>
    </w:p>
    <w:p>
      <w:pPr>
        <w:snapToGrid w:val="0"/>
        <w:spacing w:line="360" w:lineRule="auto"/>
        <w:ind w:firstLine="240"/>
        <w:jc w:val="both"/>
        <w:rPr>
          <w:rFonts w:ascii="Book Antiqua" w:hAnsi="Book Antiqua"/>
        </w:rPr>
      </w:pPr>
      <w:r>
        <w:rPr>
          <w:rFonts w:ascii="Book Antiqua" w:hAnsi="Book Antiqua" w:eastAsia="Book Antiqua" w:cs="Book Antiqua"/>
          <w:color w:val="000000"/>
        </w:rPr>
        <w:t>Table 1 shows the predictive formulas used to calculate the REE, with their peculiarities.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Table 6 shows the estimated REE values in cirrhotics with and without HCC, and it can be seen that, with the exception of the Harris Benedict (1919)</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and IOM (2005)</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formulas, which show significant differences between the two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the others show similar values.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 comparison of the REE data from the IC with those estimated by the predictive formulas, in relation to cirrhotics with HCC, shows that only the FAO/WHO</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P </w:t>
      </w:r>
      <w:r>
        <w:rPr>
          <w:rFonts w:ascii="Book Antiqua" w:hAnsi="Book Antiqua" w:eastAsia="Book Antiqua" w:cs="Book Antiqua"/>
          <w:color w:val="000000"/>
        </w:rPr>
        <w:t>= 0.054) and Cunningham</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P </w:t>
      </w:r>
      <w:r>
        <w:rPr>
          <w:rFonts w:ascii="Book Antiqua" w:hAnsi="Book Antiqua" w:eastAsia="Book Antiqua" w:cs="Book Antiqua"/>
          <w:color w:val="000000"/>
        </w:rPr>
        <w:t>= 0.806) formulas have similarity, and the other six were different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in cirrhotics without HCC the inverse was noted, where five values were similar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 and three were different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These findings prevent the determination of a uniform rule. The disparities in our data are consistent with numerous findings in the literature that demonstrate different values for the various methods</w:t>
      </w:r>
      <w:r>
        <w:rPr>
          <w:rFonts w:ascii="Book Antiqua" w:hAnsi="Book Antiqua" w:eastAsia="Book Antiqua" w:cs="Book Antiqua"/>
          <w:color w:val="000000"/>
          <w:vertAlign w:val="superscript"/>
        </w:rPr>
        <w:t>[14,28,34-36,46]</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applicability of predictive formulas, even with their practicality and low cost, is controversial because they are very erratic, and underestimate or overestimate the REE</w:t>
      </w:r>
      <w:r>
        <w:rPr>
          <w:rFonts w:ascii="Book Antiqua" w:hAnsi="Book Antiqua" w:eastAsia="Book Antiqua" w:cs="Book Antiqua"/>
          <w:color w:val="000000"/>
          <w:vertAlign w:val="superscript"/>
        </w:rPr>
        <w:t>[35,23]</w:t>
      </w:r>
      <w:r>
        <w:rPr>
          <w:rFonts w:ascii="Book Antiqua" w:hAnsi="Book Antiqua" w:eastAsia="Book Antiqua" w:cs="Book Antiqua"/>
          <w:color w:val="000000"/>
        </w:rPr>
        <w:t>, and are thus unreliable.</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Our results suggest that the predictive formulas do not provide precise REE values because when using the body weight of cirrhotics, they may incur an intrinsic error, due to water retention (ascites and edema) that directly affects the calculation of REE</w:t>
      </w:r>
      <w:r>
        <w:rPr>
          <w:rFonts w:ascii="Book Antiqua" w:hAnsi="Book Antiqua" w:eastAsia="Book Antiqua" w:cs="Book Antiqua"/>
          <w:color w:val="000000"/>
          <w:vertAlign w:val="superscript"/>
        </w:rPr>
        <w:t>[38,39]</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Studies on other diseases, such as that by Zanella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who compared the calculation of REE by IC with predictive formulas and BIA, in patients with pulmonary hypertension, showed that IC obtained values were different to all the other methods, which underestimated the predicted REE by more than 200 kcal, except that of the Cunningham's formula</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and the formula by McArdle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showed the greatest difference in the REE estimate in the studied population</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use of IC for determining the REE in routine clinical practice has some difficulties, related to difficulty in buying the device, which has a high cost, the time needed to perform the test and the possible lack of cooperation in patients</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shd w:val="clear" w:color="auto" w:fill="FFFFFF"/>
        </w:rPr>
        <w:t>Thus, based on the data from our study, we suggest the use of BIA values for cases with HCC or those of the FAO/</w:t>
      </w:r>
      <w:r>
        <w:rPr>
          <w:rFonts w:ascii="Book Antiqua" w:hAnsi="Book Antiqua" w:eastAsia="Book Antiqua" w:cs="Book Antiqua"/>
          <w:color w:val="000000"/>
        </w:rPr>
        <w:t xml:space="preserve">WHO </w:t>
      </w:r>
      <w:r>
        <w:rPr>
          <w:rFonts w:ascii="Book Antiqua" w:hAnsi="Book Antiqua" w:eastAsia="Book Antiqua" w:cs="Book Antiqua"/>
          <w:color w:val="000000"/>
          <w:shd w:val="clear" w:color="auto" w:fill="FFFFFF"/>
        </w:rPr>
        <w:t>formula</w:t>
      </w:r>
      <w:r>
        <w:rPr>
          <w:rFonts w:ascii="Book Antiqua" w:hAnsi="Book Antiqua" w:eastAsia="Book Antiqua" w:cs="Book Antiqua"/>
          <w:color w:val="000000"/>
          <w:vertAlign w:val="superscript"/>
        </w:rPr>
        <w:t xml:space="preserve">[17] </w:t>
      </w:r>
      <w:r>
        <w:rPr>
          <w:rFonts w:ascii="Book Antiqua" w:hAnsi="Book Antiqua" w:eastAsia="Book Antiqua" w:cs="Book Antiqua"/>
          <w:color w:val="000000"/>
        </w:rPr>
        <w:t>for those with or without HCC; the Cunningham formula</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could be used in cases without HCC and the formula by McArdle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for those with HCC, as they are the ones closest to those obtained by IC in these cirrhotic patients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shd w:val="clear" w:color="auto" w:fill="FFFFFF"/>
        </w:rPr>
        <w:t xml:space="preserve">The choice of these formulas in the present study is not in line with the recommendation by Plauth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[47]</w:t>
      </w:r>
      <w:r>
        <w:rPr>
          <w:rFonts w:ascii="Book Antiqua" w:hAnsi="Book Antiqua" w:eastAsia="Book Antiqua" w:cs="Book Antiqua"/>
          <w:color w:val="000000"/>
          <w:shd w:val="clear" w:color="auto" w:fill="FFFFFF"/>
        </w:rPr>
        <w:t xml:space="preserve"> in the guidelines of the European Society for Parenteral and Enteral Nutrition of 1997 for nutrition in liver diseases and transplants, where it was suggested that the Harris and Benedict predictive formula</w:t>
      </w:r>
      <w:r>
        <w:rPr>
          <w:rFonts w:ascii="Book Antiqua" w:hAnsi="Book Antiqua" w:eastAsia="Book Antiqua" w:cs="Book Antiqua"/>
          <w:color w:val="000000"/>
          <w:shd w:val="clear" w:color="auto" w:fill="FFFFFF"/>
          <w:vertAlign w:val="superscript"/>
        </w:rPr>
        <w:t>[21]</w:t>
      </w:r>
      <w:r>
        <w:rPr>
          <w:rFonts w:ascii="Book Antiqua" w:hAnsi="Book Antiqua" w:eastAsia="Book Antiqua" w:cs="Book Antiqua"/>
          <w:color w:val="000000"/>
          <w:shd w:val="clear" w:color="auto" w:fill="FFFFFF"/>
        </w:rPr>
        <w:t xml:space="preserve"> should be applied to estimate REE in patients with cirrhosis when IC is not available in a clinical setting</w:t>
      </w:r>
      <w:r>
        <w:rPr>
          <w:rFonts w:ascii="Book Antiqua" w:hAnsi="Book Antiqua" w:eastAsia="Book Antiqua" w:cs="Book Antiqua"/>
          <w:color w:val="000000"/>
          <w:shd w:val="clear" w:color="auto" w:fill="FFFFFF"/>
          <w:vertAlign w:val="superscript"/>
        </w:rPr>
        <w:t>[47]</w:t>
      </w:r>
      <w:r>
        <w:rPr>
          <w:rFonts w:ascii="Book Antiqua" w:hAnsi="Book Antiqua" w:eastAsia="Book Antiqua" w:cs="Book Antiqua"/>
          <w:color w:val="000000"/>
          <w:shd w:val="clear" w:color="auto" w:fill="FFFFFF"/>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Our results demonstrate that the formulas of Harris and Benedict</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and IOM</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were the ones that showed the greatest differences when compared to the determination of REE by IC, which is why we do not recommend these predictive formulas.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determination of REE by IC, BIA or by any recommended predictive formula, in cirrhotics with or without HCC, is essential for the nutritional diagnosis. Individualized treatment and specific nutritional interventions can delay the emergence of malnutrition and poor clinical evolution</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Thus, we emphasize that the same method of evaluation in different populations can present different correlations with the available predictive formulas.</w:t>
      </w:r>
    </w:p>
    <w:bookmarkEnd w:id="49"/>
    <w:bookmarkEnd w:id="50"/>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snapToGrid w:val="0"/>
        <w:spacing w:line="360" w:lineRule="auto"/>
        <w:jc w:val="both"/>
        <w:rPr>
          <w:rFonts w:ascii="Book Antiqua" w:hAnsi="Book Antiqua"/>
        </w:rPr>
      </w:pPr>
      <w:bookmarkStart w:id="51" w:name="OLE_LINK71"/>
      <w:bookmarkStart w:id="52" w:name="OLE_LINK70"/>
      <w:r>
        <w:rPr>
          <w:rFonts w:ascii="Book Antiqua" w:hAnsi="Book Antiqua" w:eastAsia="Book Antiqua" w:cs="Book Antiqua"/>
          <w:color w:val="000000"/>
        </w:rPr>
        <w:t>The REE by IC in cirrhotic patients with and without HCC was similar. When comparing the IC values with those of the BIA, we found that in patients with HCC, the values were similar. The values estimated by the predictive formulas are very erratic and disparate, when compared to IC. The FAO/WHO formula</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could be used for those with or without HCC; Cunningham formula</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in those without HCC and the McArdle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in those with HCC, as they are the ones with the closest values to those obtained by IC in these cirrhotic patients</w:t>
      </w:r>
      <w:r>
        <w:rPr>
          <w:rFonts w:ascii="Book Antiqua" w:hAnsi="Book Antiqua" w:eastAsia="Book Antiqua" w:cs="Book Antiqua"/>
          <w:color w:val="000000"/>
          <w:vertAlign w:val="superscript"/>
        </w:rPr>
        <w:t>[23,49]</w:t>
      </w:r>
      <w:r>
        <w:rPr>
          <w:rFonts w:ascii="Book Antiqua" w:hAnsi="Book Antiqua" w:eastAsia="Book Antiqua" w:cs="Book Antiqua"/>
          <w:color w:val="000000"/>
        </w:rPr>
        <w:t>. Apparently, the presence of HCC in cirrhotics does not appear to significantly alter the REE.</w:t>
      </w:r>
    </w:p>
    <w:bookmarkEnd w:id="51"/>
    <w:bookmarkEnd w:id="52"/>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snapToGrid w:val="0"/>
        <w:spacing w:line="360" w:lineRule="auto"/>
        <w:jc w:val="both"/>
        <w:rPr>
          <w:rFonts w:ascii="Book Antiqua" w:hAnsi="Book Antiqua"/>
        </w:rPr>
      </w:pPr>
      <w:bookmarkStart w:id="53" w:name="OLE_LINK73"/>
      <w:bookmarkStart w:id="54" w:name="OLE_LINK72"/>
      <w:r>
        <w:rPr>
          <w:rFonts w:ascii="Book Antiqua" w:hAnsi="Book Antiqua" w:eastAsia="Book Antiqua" w:cs="Book Antiqua"/>
          <w:color w:val="000000"/>
        </w:rPr>
        <w:t>The diagnosis of malnutrition in patients with hepatocellular carcinoma (HCC) varies from 20% to 50%, as it is related to important complications and has a direct impact on prognosis. Determination of the resting energy expenditure (REE) has become an important parameter in this population, as it allows therapeutic adjustments to recover their nutritional status. The REE in HCC is not clearly defined, and requires the identification and definition of the best nutritional approach.</w:t>
      </w:r>
    </w:p>
    <w:bookmarkEnd w:id="53"/>
    <w:bookmarkEnd w:id="54"/>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snapToGrid w:val="0"/>
        <w:spacing w:line="360" w:lineRule="auto"/>
        <w:jc w:val="both"/>
        <w:rPr>
          <w:rFonts w:ascii="Book Antiqua" w:hAnsi="Book Antiqua"/>
        </w:rPr>
      </w:pPr>
      <w:bookmarkStart w:id="55" w:name="OLE_LINK75"/>
      <w:bookmarkStart w:id="56" w:name="OLE_LINK74"/>
      <w:r>
        <w:rPr>
          <w:rFonts w:ascii="Book Antiqua" w:hAnsi="Book Antiqua" w:eastAsia="Book Antiqua" w:cs="Book Antiqua"/>
          <w:color w:val="000000"/>
        </w:rPr>
        <w:t>The diagnosis of malnutrition in patients with HCC varies from 20% to 50%, is related to important complications and has a direct impact on prognosis. Determination of the REE has become an important parameter in this population, as it allows therapeutic adjustments to recover their nutritional status. The REE in HCC is not clearly defined, and the identification and definition of the best nutritional approach is necessary.</w:t>
      </w:r>
    </w:p>
    <w:bookmarkEnd w:id="55"/>
    <w:bookmarkEnd w:id="56"/>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snapToGrid w:val="0"/>
        <w:spacing w:line="360" w:lineRule="auto"/>
        <w:jc w:val="both"/>
        <w:rPr>
          <w:rFonts w:ascii="Book Antiqua" w:hAnsi="Book Antiqua"/>
        </w:rPr>
      </w:pPr>
      <w:bookmarkStart w:id="57" w:name="OLE_LINK77"/>
      <w:bookmarkStart w:id="58" w:name="OLE_LINK76"/>
      <w:r>
        <w:rPr>
          <w:rFonts w:ascii="Book Antiqua" w:hAnsi="Book Antiqua" w:eastAsia="Book Antiqua" w:cs="Book Antiqua"/>
          <w:color w:val="000000"/>
        </w:rPr>
        <w:t>The aim of this study is to evaluate the REE of patients with cirrhosis, with and without HCC, measured by IC and to compare these values with those obtained by bioimpedance (BIA) and predictive formulas, in order to identify which is the best method of evaluation.</w:t>
      </w:r>
    </w:p>
    <w:bookmarkEnd w:id="57"/>
    <w:bookmarkEnd w:id="58"/>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snapToGrid w:val="0"/>
        <w:spacing w:line="360" w:lineRule="auto"/>
        <w:jc w:val="both"/>
        <w:rPr>
          <w:rFonts w:ascii="Book Antiqua" w:hAnsi="Book Antiqua"/>
        </w:rPr>
      </w:pPr>
      <w:bookmarkStart w:id="59" w:name="OLE_LINK79"/>
      <w:bookmarkStart w:id="60" w:name="OLE_LINK78"/>
      <w:r>
        <w:rPr>
          <w:rFonts w:ascii="Book Antiqua" w:hAnsi="Book Antiqua" w:eastAsia="Book Antiqua" w:cs="Book Antiqua"/>
          <w:color w:val="000000"/>
        </w:rPr>
        <w:t>This prospective observational study included 118 patients, aged ≥ 18 years, of both sexes, divided into two groups. One group consisted of 33 cirrhotic patients with HCC and a control group of 85 cirrhotics without HCC, attending the Department of Gastroenterology and Liver Transplantation of Irmandade da Santa Casa de Misericórdia de Porto Alegre, RS, Brazil, from March 2017 to August 2018. Quantitative variables were described by mean and standard deviation and categorical variables by absolute and relative frequencies.</w:t>
      </w:r>
    </w:p>
    <w:bookmarkEnd w:id="59"/>
    <w:bookmarkEnd w:id="60"/>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snapToGrid w:val="0"/>
        <w:spacing w:line="360" w:lineRule="auto"/>
        <w:jc w:val="both"/>
        <w:rPr>
          <w:rFonts w:ascii="Book Antiqua" w:hAnsi="Book Antiqua"/>
        </w:rPr>
      </w:pPr>
      <w:bookmarkStart w:id="61" w:name="OLE_LINK80"/>
      <w:r>
        <w:rPr>
          <w:rFonts w:ascii="Book Antiqua" w:hAnsi="Book Antiqua" w:eastAsia="Book Antiqua" w:cs="Book Antiqua"/>
          <w:color w:val="000000"/>
        </w:rPr>
        <w:t>The REE determined by indirect calorimetry (IC) in cirrhotic patients with HCC was 1643 ± 364 and in those without HCC was 1526 ± 277 (</w:t>
      </w:r>
      <w:r>
        <w:rPr>
          <w:rFonts w:ascii="Book Antiqua" w:hAnsi="Book Antiqua" w:eastAsia="Book Antiqua" w:cs="Book Antiqua"/>
          <w:i/>
          <w:iCs/>
          <w:color w:val="000000"/>
        </w:rPr>
        <w:t xml:space="preserve">P </w:t>
      </w:r>
      <w:r>
        <w:rPr>
          <w:rFonts w:ascii="Book Antiqua" w:hAnsi="Book Antiqua" w:eastAsia="Book Antiqua" w:cs="Book Antiqua"/>
          <w:color w:val="000000"/>
        </w:rPr>
        <w:t>= 0.064). The REE value as assessed by BIA was 1529 ± 501 for those with HCC and was 1660 ± 385 for those without HCC (</w:t>
      </w:r>
      <w:r>
        <w:rPr>
          <w:rFonts w:ascii="Book Antiqua" w:hAnsi="Book Antiqua" w:eastAsia="Book Antiqua" w:cs="Book Antiqua"/>
          <w:i/>
          <w:iCs/>
          <w:color w:val="000000"/>
        </w:rPr>
        <w:t xml:space="preserve">P </w:t>
      </w:r>
      <w:r>
        <w:rPr>
          <w:rFonts w:ascii="Book Antiqua" w:hAnsi="Book Antiqua" w:eastAsia="Book Antiqua" w:cs="Book Antiqua"/>
          <w:color w:val="000000"/>
        </w:rPr>
        <w:t>= 0.136). When comparing the values of REE determined by IC and predictive formulas in cirrhotics with HCC, it was observed that only the formulas of FAO/WHO (1985) and Cunningham (1980) presented values similar to those determined by IC. When comparing the REE values determined by the IC and predictive formulas in cirrhotics without HCC, it was observed that the formulas of Schofield (1985), FAO/WHO (1985), WHO (2000), IOM (2005) and Katch and McArdie (1996) presented values similar to those determined by IC.</w:t>
      </w:r>
    </w:p>
    <w:bookmarkEnd w:id="61"/>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snapToGrid w:val="0"/>
        <w:spacing w:line="360" w:lineRule="auto"/>
        <w:jc w:val="both"/>
        <w:rPr>
          <w:rFonts w:ascii="Book Antiqua" w:hAnsi="Book Antiqua"/>
        </w:rPr>
      </w:pPr>
      <w:bookmarkStart w:id="62" w:name="OLE_LINK81"/>
      <w:bookmarkStart w:id="63" w:name="OLE_LINK82"/>
      <w:r>
        <w:rPr>
          <w:rFonts w:ascii="Book Antiqua" w:hAnsi="Book Antiqua" w:eastAsia="Book Antiqua" w:cs="Book Antiqua"/>
          <w:color w:val="000000"/>
        </w:rPr>
        <w:t>The REE determined by IC in cirrhotic patients with HCC was 1643 ± 364 and in those without HCC was 1526 ± 277 (</w:t>
      </w:r>
      <w:r>
        <w:rPr>
          <w:rFonts w:ascii="Book Antiqua" w:hAnsi="Book Antiqua" w:eastAsia="Book Antiqua" w:cs="Book Antiqua"/>
          <w:i/>
          <w:iCs/>
          <w:color w:val="000000"/>
        </w:rPr>
        <w:t xml:space="preserve">P </w:t>
      </w:r>
      <w:r>
        <w:rPr>
          <w:rFonts w:ascii="Book Antiqua" w:hAnsi="Book Antiqua" w:eastAsia="Book Antiqua" w:cs="Book Antiqua"/>
          <w:color w:val="000000"/>
        </w:rPr>
        <w:t>= 0.064). The REE value assessed by BIA was 1529 ± 501 for those with HCC and 1660 ± 385 for those without HCC (</w:t>
      </w:r>
      <w:r>
        <w:rPr>
          <w:rFonts w:ascii="Book Antiqua" w:hAnsi="Book Antiqua" w:eastAsia="Book Antiqua" w:cs="Book Antiqua"/>
          <w:i/>
          <w:iCs/>
          <w:color w:val="000000"/>
        </w:rPr>
        <w:t xml:space="preserve">P </w:t>
      </w:r>
      <w:r>
        <w:rPr>
          <w:rFonts w:ascii="Book Antiqua" w:hAnsi="Book Antiqua" w:eastAsia="Book Antiqua" w:cs="Book Antiqua"/>
          <w:color w:val="000000"/>
        </w:rPr>
        <w:t>= 0.136). When comparing the values of REE determined by IC and predictive formulas in cirrhotics with HCC, it was observed that only the formulas of FAO/WHO (1985) and Cunningham (1980) presented values similar to those determined by IC. When comparing the REE values determined by the IC and predictive formulas in cirrhotics without HCC, it was observed that the formulas of Schofield (1985), FAO/WHO (1985), WHO (2000), IOM (2005) and Katch and McArdie (1996) presented values similar to those determined by IC.</w:t>
      </w:r>
    </w:p>
    <w:bookmarkEnd w:id="62"/>
    <w:bookmarkEnd w:id="63"/>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snapToGrid w:val="0"/>
        <w:spacing w:line="360" w:lineRule="auto"/>
        <w:jc w:val="both"/>
        <w:rPr>
          <w:rFonts w:ascii="Book Antiqua" w:hAnsi="Book Antiqua"/>
        </w:rPr>
      </w:pPr>
      <w:bookmarkStart w:id="64" w:name="OLE_LINK83"/>
      <w:bookmarkStart w:id="65" w:name="OLE_LINK84"/>
      <w:r>
        <w:rPr>
          <w:rFonts w:ascii="Book Antiqua" w:hAnsi="Book Antiqua" w:eastAsia="Book Antiqua" w:cs="Book Antiqua"/>
          <w:color w:val="000000"/>
        </w:rPr>
        <w:t>The REE as assessed by IC in cirrhotics with and without HCC was similar. When comparing the IC values with those of the BIA, we found that in patients with HCC, the values were similar. The values estimated by the predictive formulas were very erratic and disparate, when compared to IC. The FAO/WHO formula could be used for those with or without HCC; the Cunningham formula in those without HCC and the McArdle in those with HCC, as they are the ones with the closest values to those obtained by IC in these cirrhotic patients. Apparently, the presence of HCC in cirrhotics does not appear to significantly alter the REE.</w:t>
      </w:r>
    </w:p>
    <w:bookmarkEnd w:id="64"/>
    <w:bookmarkEnd w:id="65"/>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REFERENCES</w:t>
      </w:r>
    </w:p>
    <w:p>
      <w:pPr>
        <w:snapToGrid w:val="0"/>
        <w:spacing w:line="360" w:lineRule="auto"/>
        <w:jc w:val="both"/>
        <w:rPr>
          <w:rFonts w:ascii="Book Antiqua" w:hAnsi="Book Antiqua" w:eastAsia="华文宋体"/>
        </w:rPr>
      </w:pPr>
      <w:bookmarkStart w:id="66" w:name="OLE_LINK1"/>
      <w:bookmarkStart w:id="67" w:name="OLE_LINK2"/>
      <w:r>
        <w:rPr>
          <w:rFonts w:ascii="Book Antiqua" w:hAnsi="Book Antiqua" w:eastAsia="华文宋体"/>
        </w:rPr>
        <w:t xml:space="preserve">1 </w:t>
      </w:r>
      <w:r>
        <w:rPr>
          <w:rFonts w:ascii="Book Antiqua" w:hAnsi="Book Antiqua" w:eastAsia="华文宋体"/>
          <w:b/>
          <w:bCs/>
        </w:rPr>
        <w:t>Romanelli RG</w:t>
      </w:r>
      <w:r>
        <w:rPr>
          <w:rFonts w:ascii="Book Antiqua" w:hAnsi="Book Antiqua" w:eastAsia="华文宋体"/>
        </w:rPr>
        <w:t xml:space="preserve">, Stasi C. Recent Advancements in Diagnosis and Therapy of Liver Cirrhosis. </w:t>
      </w:r>
      <w:r>
        <w:rPr>
          <w:rFonts w:ascii="Book Antiqua" w:hAnsi="Book Antiqua" w:eastAsia="华文宋体"/>
          <w:i/>
          <w:iCs/>
        </w:rPr>
        <w:t>Curr Drug Targets</w:t>
      </w:r>
      <w:r>
        <w:rPr>
          <w:rFonts w:ascii="Book Antiqua" w:hAnsi="Book Antiqua" w:eastAsia="华文宋体"/>
        </w:rPr>
        <w:t xml:space="preserve"> 2016; </w:t>
      </w:r>
      <w:r>
        <w:rPr>
          <w:rFonts w:ascii="Book Antiqua" w:hAnsi="Book Antiqua" w:eastAsia="华文宋体"/>
          <w:b/>
          <w:bCs/>
        </w:rPr>
        <w:t>17</w:t>
      </w:r>
      <w:r>
        <w:rPr>
          <w:rFonts w:ascii="Book Antiqua" w:hAnsi="Book Antiqua" w:eastAsia="华文宋体"/>
        </w:rPr>
        <w:t>: 1804-1817 [PMID: 27296314 DOI: 10.2174/1389450117666160613101413]</w:t>
      </w:r>
    </w:p>
    <w:p>
      <w:pPr>
        <w:snapToGrid w:val="0"/>
        <w:spacing w:line="360" w:lineRule="auto"/>
        <w:jc w:val="both"/>
        <w:rPr>
          <w:rFonts w:ascii="Book Antiqua" w:hAnsi="Book Antiqua" w:eastAsia="华文宋体"/>
        </w:rPr>
      </w:pPr>
      <w:r>
        <w:rPr>
          <w:rFonts w:ascii="Book Antiqua" w:hAnsi="Book Antiqua" w:eastAsia="华文宋体"/>
        </w:rPr>
        <w:t xml:space="preserve">2 </w:t>
      </w:r>
      <w:r>
        <w:rPr>
          <w:rFonts w:ascii="Book Antiqua" w:hAnsi="Book Antiqua" w:eastAsia="华文宋体"/>
          <w:b/>
          <w:bCs/>
        </w:rPr>
        <w:t>Nader LA</w:t>
      </w:r>
      <w:r>
        <w:rPr>
          <w:rFonts w:ascii="Book Antiqua" w:hAnsi="Book Antiqua" w:eastAsia="华文宋体"/>
        </w:rPr>
        <w:t xml:space="preserve">, de Mattos AA, Bastos GA. Burden of liver disease in Brazil. </w:t>
      </w:r>
      <w:r>
        <w:rPr>
          <w:rFonts w:ascii="Book Antiqua" w:hAnsi="Book Antiqua" w:eastAsia="华文宋体"/>
          <w:i/>
          <w:iCs/>
        </w:rPr>
        <w:t>Liver Int</w:t>
      </w:r>
      <w:r>
        <w:rPr>
          <w:rFonts w:ascii="Book Antiqua" w:hAnsi="Book Antiqua" w:eastAsia="华文宋体"/>
        </w:rPr>
        <w:t xml:space="preserve"> 2014; </w:t>
      </w:r>
      <w:r>
        <w:rPr>
          <w:rFonts w:ascii="Book Antiqua" w:hAnsi="Book Antiqua" w:eastAsia="华文宋体"/>
          <w:b/>
          <w:bCs/>
        </w:rPr>
        <w:t>34</w:t>
      </w:r>
      <w:r>
        <w:rPr>
          <w:rFonts w:ascii="Book Antiqua" w:hAnsi="Book Antiqua" w:eastAsia="华文宋体"/>
        </w:rPr>
        <w:t>: 844-849 [PMID: 24422599 DOI: 10.1111/liv.12470]</w:t>
      </w:r>
    </w:p>
    <w:p>
      <w:pPr>
        <w:snapToGrid w:val="0"/>
        <w:spacing w:line="360" w:lineRule="auto"/>
        <w:jc w:val="both"/>
        <w:rPr>
          <w:rFonts w:ascii="Book Antiqua" w:hAnsi="Book Antiqua" w:eastAsia="华文宋体"/>
        </w:rPr>
      </w:pPr>
      <w:r>
        <w:rPr>
          <w:rFonts w:ascii="Book Antiqua" w:hAnsi="Book Antiqua" w:eastAsia="华文宋体"/>
        </w:rPr>
        <w:t xml:space="preserve">3 </w:t>
      </w:r>
      <w:r>
        <w:rPr>
          <w:rFonts w:ascii="Book Antiqua" w:hAnsi="Book Antiqua" w:eastAsia="华文宋体"/>
          <w:b/>
          <w:bCs/>
        </w:rPr>
        <w:t>Desmet VJ</w:t>
      </w:r>
      <w:r>
        <w:rPr>
          <w:rFonts w:ascii="Book Antiqua" w:hAnsi="Book Antiqua" w:eastAsia="华文宋体"/>
        </w:rPr>
        <w:t xml:space="preserve">, Roskams T. Cirrhosis reversal: a duel between dogma and myth. </w:t>
      </w:r>
      <w:r>
        <w:rPr>
          <w:rFonts w:ascii="Book Antiqua" w:hAnsi="Book Antiqua" w:eastAsia="华文宋体"/>
          <w:i/>
          <w:iCs/>
        </w:rPr>
        <w:t>J Hepatol</w:t>
      </w:r>
      <w:r>
        <w:rPr>
          <w:rFonts w:ascii="Book Antiqua" w:hAnsi="Book Antiqua" w:eastAsia="华文宋体"/>
        </w:rPr>
        <w:t xml:space="preserve"> 2004; </w:t>
      </w:r>
      <w:r>
        <w:rPr>
          <w:rFonts w:ascii="Book Antiqua" w:hAnsi="Book Antiqua" w:eastAsia="华文宋体"/>
          <w:b/>
          <w:bCs/>
        </w:rPr>
        <w:t>40</w:t>
      </w:r>
      <w:r>
        <w:rPr>
          <w:rFonts w:ascii="Book Antiqua" w:hAnsi="Book Antiqua" w:eastAsia="华文宋体"/>
        </w:rPr>
        <w:t>: 860-867 [PMID: 15094237 DOI: 10.1016/j.jhep.2004.03.007]</w:t>
      </w:r>
    </w:p>
    <w:p>
      <w:pPr>
        <w:snapToGrid w:val="0"/>
        <w:spacing w:line="360" w:lineRule="auto"/>
        <w:jc w:val="both"/>
        <w:rPr>
          <w:rFonts w:ascii="Book Antiqua" w:hAnsi="Book Antiqua" w:eastAsia="华文宋体"/>
        </w:rPr>
      </w:pPr>
      <w:r>
        <w:rPr>
          <w:rFonts w:ascii="Book Antiqua" w:hAnsi="Book Antiqua" w:eastAsia="华文宋体"/>
        </w:rPr>
        <w:t xml:space="preserve">4 </w:t>
      </w:r>
      <w:r>
        <w:rPr>
          <w:rFonts w:ascii="Book Antiqua" w:hAnsi="Book Antiqua" w:eastAsia="华文宋体"/>
          <w:b/>
          <w:bCs/>
        </w:rPr>
        <w:t>Periyalwar P</w:t>
      </w:r>
      <w:r>
        <w:rPr>
          <w:rFonts w:ascii="Book Antiqua" w:hAnsi="Book Antiqua" w:eastAsia="华文宋体"/>
        </w:rPr>
        <w:t xml:space="preserve">, Dasarathy S. Malnutrition in cirrhosis: contribution and consequences of sarcopenia on metabolic and clinical responses. </w:t>
      </w:r>
      <w:r>
        <w:rPr>
          <w:rFonts w:ascii="Book Antiqua" w:hAnsi="Book Antiqua" w:eastAsia="华文宋体"/>
          <w:i/>
          <w:iCs/>
        </w:rPr>
        <w:t>Clin Liver Dis</w:t>
      </w:r>
      <w:r>
        <w:rPr>
          <w:rFonts w:ascii="Book Antiqua" w:hAnsi="Book Antiqua" w:eastAsia="华文宋体"/>
        </w:rPr>
        <w:t xml:space="preserve"> 2012; </w:t>
      </w:r>
      <w:r>
        <w:rPr>
          <w:rFonts w:ascii="Book Antiqua" w:hAnsi="Book Antiqua" w:eastAsia="华文宋体"/>
          <w:b/>
          <w:bCs/>
        </w:rPr>
        <w:t>16</w:t>
      </w:r>
      <w:r>
        <w:rPr>
          <w:rFonts w:ascii="Book Antiqua" w:hAnsi="Book Antiqua" w:eastAsia="华文宋体"/>
        </w:rPr>
        <w:t>: 95-131 [PMID: 22321468 DOI: 10.1016/j.cld.2011.12.009]</w:t>
      </w:r>
    </w:p>
    <w:p>
      <w:pPr>
        <w:snapToGrid w:val="0"/>
        <w:spacing w:line="360" w:lineRule="auto"/>
        <w:jc w:val="both"/>
        <w:rPr>
          <w:rFonts w:ascii="Book Antiqua" w:hAnsi="Book Antiqua" w:eastAsia="华文宋体"/>
        </w:rPr>
      </w:pPr>
      <w:r>
        <w:rPr>
          <w:rFonts w:ascii="Book Antiqua" w:hAnsi="Book Antiqua" w:eastAsia="华文宋体"/>
        </w:rPr>
        <w:t xml:space="preserve">5 </w:t>
      </w:r>
      <w:r>
        <w:rPr>
          <w:rFonts w:ascii="Book Antiqua" w:hAnsi="Book Antiqua" w:eastAsia="华文宋体"/>
          <w:b/>
          <w:bCs/>
        </w:rPr>
        <w:t>Alberino F</w:t>
      </w:r>
      <w:r>
        <w:rPr>
          <w:rFonts w:ascii="Book Antiqua" w:hAnsi="Book Antiqua" w:eastAsia="华文宋体"/>
        </w:rPr>
        <w:t xml:space="preserve">, Gatta A, Amodio P, Merkel C, Di Pascoli L, Boffo G, Caregaro L. Nutrition and survival in patients with liver cirrhosis. </w:t>
      </w:r>
      <w:r>
        <w:rPr>
          <w:rFonts w:ascii="Book Antiqua" w:hAnsi="Book Antiqua" w:eastAsia="华文宋体"/>
          <w:i/>
          <w:iCs/>
        </w:rPr>
        <w:t>Nutrition</w:t>
      </w:r>
      <w:r>
        <w:rPr>
          <w:rFonts w:ascii="Book Antiqua" w:hAnsi="Book Antiqua" w:eastAsia="华文宋体"/>
        </w:rPr>
        <w:t xml:space="preserve"> 2001; </w:t>
      </w:r>
      <w:r>
        <w:rPr>
          <w:rFonts w:ascii="Book Antiqua" w:hAnsi="Book Antiqua" w:eastAsia="华文宋体"/>
          <w:b/>
          <w:bCs/>
        </w:rPr>
        <w:t>17</w:t>
      </w:r>
      <w:r>
        <w:rPr>
          <w:rFonts w:ascii="Book Antiqua" w:hAnsi="Book Antiqua" w:eastAsia="华文宋体"/>
        </w:rPr>
        <w:t>: 445-450 [PMID: 11399401 DOI: 10.1016/s0899-9007(01)00521-4]</w:t>
      </w:r>
    </w:p>
    <w:p>
      <w:pPr>
        <w:snapToGrid w:val="0"/>
        <w:spacing w:line="360" w:lineRule="auto"/>
        <w:jc w:val="both"/>
        <w:rPr>
          <w:rFonts w:ascii="Book Antiqua" w:hAnsi="Book Antiqua" w:eastAsia="华文宋体"/>
        </w:rPr>
      </w:pPr>
      <w:r>
        <w:rPr>
          <w:rFonts w:ascii="Book Antiqua" w:hAnsi="Book Antiqua" w:eastAsia="华文宋体"/>
        </w:rPr>
        <w:t xml:space="preserve">6 </w:t>
      </w:r>
      <w:r>
        <w:rPr>
          <w:rFonts w:ascii="Book Antiqua" w:hAnsi="Book Antiqua" w:eastAsia="华文宋体"/>
          <w:b/>
          <w:bCs/>
        </w:rPr>
        <w:t>Møller S</w:t>
      </w:r>
      <w:r>
        <w:rPr>
          <w:rFonts w:ascii="Book Antiqua" w:hAnsi="Book Antiqua" w:eastAsia="华文宋体"/>
        </w:rPr>
        <w:t xml:space="preserve">, Bendtsen F, Christensen E, Henriksen JH. Prognostic variables in patients with cirrhosis and oesophageal varices without prior bleeding. </w:t>
      </w:r>
      <w:r>
        <w:rPr>
          <w:rFonts w:ascii="Book Antiqua" w:hAnsi="Book Antiqua" w:eastAsia="华文宋体"/>
          <w:i/>
          <w:iCs/>
        </w:rPr>
        <w:t>J Hepatol</w:t>
      </w:r>
      <w:r>
        <w:rPr>
          <w:rFonts w:ascii="Book Antiqua" w:hAnsi="Book Antiqua" w:eastAsia="华文宋体"/>
        </w:rPr>
        <w:t xml:space="preserve"> 1994; </w:t>
      </w:r>
      <w:r>
        <w:rPr>
          <w:rFonts w:ascii="Book Antiqua" w:hAnsi="Book Antiqua" w:eastAsia="华文宋体"/>
          <w:b/>
          <w:bCs/>
        </w:rPr>
        <w:t>21</w:t>
      </w:r>
      <w:r>
        <w:rPr>
          <w:rFonts w:ascii="Book Antiqua" w:hAnsi="Book Antiqua" w:eastAsia="华文宋体"/>
        </w:rPr>
        <w:t>: 940-946 [PMID: 7699257 DOI: 10.1016/s0168-8278(05)80599-9]</w:t>
      </w:r>
    </w:p>
    <w:p>
      <w:pPr>
        <w:snapToGrid w:val="0"/>
        <w:spacing w:line="360" w:lineRule="auto"/>
        <w:jc w:val="both"/>
        <w:rPr>
          <w:rFonts w:ascii="Book Antiqua" w:hAnsi="Book Antiqua" w:eastAsia="华文宋体"/>
        </w:rPr>
      </w:pPr>
      <w:r>
        <w:rPr>
          <w:rFonts w:ascii="Book Antiqua" w:hAnsi="Book Antiqua" w:eastAsia="华文宋体"/>
        </w:rPr>
        <w:t xml:space="preserve">7 </w:t>
      </w:r>
      <w:r>
        <w:rPr>
          <w:rFonts w:ascii="Book Antiqua" w:hAnsi="Book Antiqua" w:eastAsia="华文宋体"/>
          <w:b/>
          <w:bCs/>
        </w:rPr>
        <w:t>Mendenhall C</w:t>
      </w:r>
      <w:r>
        <w:rPr>
          <w:rFonts w:ascii="Book Antiqua" w:hAnsi="Book Antiqua" w:eastAsia="华文宋体"/>
        </w:rPr>
        <w:t xml:space="preserve">, Roselle GA, Gartside P, Moritz T. Relationship of protein calorie malnutrition to alcoholic liver disease: a reexamination of data from two Veterans Administration Cooperative Studies. </w:t>
      </w:r>
      <w:r>
        <w:rPr>
          <w:rFonts w:ascii="Book Antiqua" w:hAnsi="Book Antiqua" w:eastAsia="华文宋体"/>
          <w:i/>
          <w:iCs/>
        </w:rPr>
        <w:t>Alcohol Clin Exp Res</w:t>
      </w:r>
      <w:r>
        <w:rPr>
          <w:rFonts w:ascii="Book Antiqua" w:hAnsi="Book Antiqua" w:eastAsia="华文宋体"/>
        </w:rPr>
        <w:t xml:space="preserve"> 1995; </w:t>
      </w:r>
      <w:r>
        <w:rPr>
          <w:rFonts w:ascii="Book Antiqua" w:hAnsi="Book Antiqua" w:eastAsia="华文宋体"/>
          <w:b/>
          <w:bCs/>
        </w:rPr>
        <w:t>19</w:t>
      </w:r>
      <w:r>
        <w:rPr>
          <w:rFonts w:ascii="Book Antiqua" w:hAnsi="Book Antiqua" w:eastAsia="华文宋体"/>
        </w:rPr>
        <w:t>: 635-641 [PMID: 7573786 DOI: 10.1111/j.1530-0277.1995.tb01560.x]</w:t>
      </w:r>
    </w:p>
    <w:p>
      <w:pPr>
        <w:snapToGrid w:val="0"/>
        <w:spacing w:line="360" w:lineRule="auto"/>
        <w:jc w:val="both"/>
        <w:rPr>
          <w:rFonts w:ascii="Book Antiqua" w:hAnsi="Book Antiqua" w:eastAsia="华文宋体"/>
        </w:rPr>
      </w:pPr>
      <w:r>
        <w:rPr>
          <w:rFonts w:ascii="Book Antiqua" w:hAnsi="Book Antiqua" w:eastAsia="华文宋体"/>
        </w:rPr>
        <w:t xml:space="preserve">8 </w:t>
      </w:r>
      <w:r>
        <w:rPr>
          <w:rFonts w:ascii="Book Antiqua" w:hAnsi="Book Antiqua" w:eastAsia="华文宋体"/>
          <w:b/>
          <w:bCs/>
        </w:rPr>
        <w:t>Jackson AA</w:t>
      </w:r>
      <w:r>
        <w:rPr>
          <w:rFonts w:ascii="Book Antiqua" w:hAnsi="Book Antiqua" w:eastAsia="华文宋体"/>
        </w:rPr>
        <w:t xml:space="preserve">. Nutrition and Liver Health. </w:t>
      </w:r>
      <w:r>
        <w:rPr>
          <w:rFonts w:ascii="Book Antiqua" w:hAnsi="Book Antiqua" w:eastAsia="华文宋体"/>
          <w:i/>
          <w:iCs/>
        </w:rPr>
        <w:t>Dig Dis</w:t>
      </w:r>
      <w:r>
        <w:rPr>
          <w:rFonts w:ascii="Book Antiqua" w:hAnsi="Book Antiqua" w:eastAsia="华文宋体"/>
        </w:rPr>
        <w:t xml:space="preserve"> 2017; </w:t>
      </w:r>
      <w:r>
        <w:rPr>
          <w:rFonts w:ascii="Book Antiqua" w:hAnsi="Book Antiqua" w:eastAsia="华文宋体"/>
          <w:b/>
          <w:bCs/>
        </w:rPr>
        <w:t>35</w:t>
      </w:r>
      <w:r>
        <w:rPr>
          <w:rFonts w:ascii="Book Antiqua" w:hAnsi="Book Antiqua" w:eastAsia="华文宋体"/>
        </w:rPr>
        <w:t>: 411-417 [PMID: 28468010 DOI: 10.1159/000456596]</w:t>
      </w:r>
    </w:p>
    <w:p>
      <w:pPr>
        <w:snapToGrid w:val="0"/>
        <w:spacing w:line="360" w:lineRule="auto"/>
        <w:jc w:val="both"/>
        <w:rPr>
          <w:rFonts w:ascii="Book Antiqua" w:hAnsi="Book Antiqua" w:eastAsia="华文宋体"/>
        </w:rPr>
      </w:pPr>
      <w:r>
        <w:rPr>
          <w:rFonts w:ascii="Book Antiqua" w:hAnsi="Book Antiqua" w:eastAsia="华文宋体"/>
        </w:rPr>
        <w:t xml:space="preserve">9 </w:t>
      </w:r>
      <w:bookmarkStart w:id="68" w:name="OLE_LINK21"/>
      <w:bookmarkStart w:id="69" w:name="OLE_LINK20"/>
      <w:r>
        <w:rPr>
          <w:rFonts w:ascii="Book Antiqua" w:hAnsi="Book Antiqua" w:eastAsia="华文宋体"/>
          <w:b/>
          <w:bCs/>
        </w:rPr>
        <w:t>Frade RE,</w:t>
      </w:r>
      <w:r>
        <w:rPr>
          <w:rFonts w:ascii="Book Antiqua" w:hAnsi="Book Antiqua" w:eastAsia="华文宋体"/>
        </w:rPr>
        <w:t xml:space="preserve"> Viebig RF, Pereira MS, Ruza NB, Valente TR. </w:t>
      </w:r>
      <w:bookmarkStart w:id="70" w:name="OLE_LINK27"/>
      <w:bookmarkStart w:id="71" w:name="OLE_LINK28"/>
      <w:r>
        <w:rPr>
          <w:rFonts w:ascii="Book Antiqua" w:hAnsi="Book Antiqua" w:eastAsia="华文宋体"/>
        </w:rPr>
        <w:t>Uses of equations and methods to estimatethe basal energetic cost and the total energetic cost of adults that practice physical activities: a case study</w:t>
      </w:r>
      <w:bookmarkEnd w:id="68"/>
      <w:bookmarkEnd w:id="69"/>
      <w:bookmarkEnd w:id="70"/>
      <w:bookmarkEnd w:id="71"/>
      <w:r>
        <w:rPr>
          <w:rFonts w:ascii="Book Antiqua" w:hAnsi="Book Antiqua" w:eastAsia="华文宋体"/>
        </w:rPr>
        <w:t xml:space="preserve">. </w:t>
      </w:r>
      <w:r>
        <w:rPr>
          <w:rFonts w:ascii="Book Antiqua" w:hAnsi="Book Antiqua" w:eastAsia="华文宋体"/>
          <w:i/>
        </w:rPr>
        <w:t>Rev Bras Nutr Esportiva</w:t>
      </w:r>
      <w:r>
        <w:rPr>
          <w:rFonts w:ascii="Book Antiqua" w:hAnsi="Book Antiqua" w:eastAsia="华文宋体"/>
        </w:rPr>
        <w:t xml:space="preserve"> 2016; </w:t>
      </w:r>
      <w:r>
        <w:rPr>
          <w:rFonts w:ascii="Book Antiqua" w:hAnsi="Book Antiqua" w:eastAsia="华文宋体"/>
          <w:b/>
        </w:rPr>
        <w:t>10:</w:t>
      </w:r>
      <w:r>
        <w:rPr>
          <w:rFonts w:ascii="Book Antiqua" w:hAnsi="Book Antiqua" w:eastAsia="华文宋体"/>
        </w:rPr>
        <w:t xml:space="preserve"> 43-49</w:t>
      </w:r>
    </w:p>
    <w:p>
      <w:pPr>
        <w:snapToGrid w:val="0"/>
        <w:spacing w:line="360" w:lineRule="auto"/>
        <w:jc w:val="both"/>
        <w:rPr>
          <w:rFonts w:ascii="Book Antiqua" w:hAnsi="Book Antiqua" w:eastAsia="华文宋体"/>
        </w:rPr>
      </w:pPr>
      <w:r>
        <w:rPr>
          <w:rFonts w:ascii="Book Antiqua" w:hAnsi="Book Antiqua" w:eastAsia="华文宋体"/>
        </w:rPr>
        <w:t xml:space="preserve">10 </w:t>
      </w:r>
      <w:r>
        <w:rPr>
          <w:rFonts w:ascii="Book Antiqua" w:hAnsi="Book Antiqua" w:eastAsia="华文宋体"/>
          <w:b/>
          <w:bCs/>
        </w:rPr>
        <w:t>Kamimura MA,</w:t>
      </w:r>
      <w:r>
        <w:rPr>
          <w:rFonts w:ascii="Book Antiqua" w:hAnsi="Book Antiqua" w:eastAsia="华文宋体"/>
        </w:rPr>
        <w:t xml:space="preserve"> Avesani CM, Draibe SA, Cuppari L. </w:t>
      </w:r>
      <w:bookmarkStart w:id="72" w:name="OLE_LINK32"/>
      <w:bookmarkStart w:id="73" w:name="OLE_LINK31"/>
      <w:r>
        <w:rPr>
          <w:rFonts w:ascii="Book Antiqua" w:hAnsi="Book Antiqua" w:eastAsia="华文宋体"/>
        </w:rPr>
        <w:t>Resting energy expenditure in patients with chronic kidney disease</w:t>
      </w:r>
      <w:bookmarkEnd w:id="72"/>
      <w:bookmarkEnd w:id="73"/>
      <w:r>
        <w:rPr>
          <w:rFonts w:ascii="Book Antiqua" w:hAnsi="Book Antiqua" w:eastAsia="华文宋体"/>
        </w:rPr>
        <w:t xml:space="preserve">. </w:t>
      </w:r>
      <w:r>
        <w:rPr>
          <w:rFonts w:ascii="Book Antiqua" w:hAnsi="Book Antiqua" w:eastAsia="华文宋体"/>
          <w:i/>
        </w:rPr>
        <w:t>Rev Nutr</w:t>
      </w:r>
      <w:r>
        <w:rPr>
          <w:rFonts w:ascii="Book Antiqua" w:hAnsi="Book Antiqua" w:eastAsia="华文宋体"/>
        </w:rPr>
        <w:t xml:space="preserve"> 2008; </w:t>
      </w:r>
      <w:r>
        <w:rPr>
          <w:rFonts w:ascii="Book Antiqua" w:hAnsi="Book Antiqua" w:eastAsia="华文宋体"/>
          <w:b/>
        </w:rPr>
        <w:t xml:space="preserve">21: </w:t>
      </w:r>
      <w:r>
        <w:rPr>
          <w:rFonts w:ascii="Book Antiqua" w:hAnsi="Book Antiqua" w:eastAsia="华文宋体"/>
        </w:rPr>
        <w:t>75-84 [DOI: 10.1590/S1415-52732008000100008]</w:t>
      </w:r>
    </w:p>
    <w:p>
      <w:pPr>
        <w:snapToGrid w:val="0"/>
        <w:spacing w:line="360" w:lineRule="auto"/>
        <w:jc w:val="both"/>
        <w:rPr>
          <w:rFonts w:ascii="Book Antiqua" w:hAnsi="Book Antiqua" w:eastAsia="华文宋体"/>
        </w:rPr>
      </w:pPr>
      <w:r>
        <w:rPr>
          <w:rFonts w:ascii="Book Antiqua" w:hAnsi="Book Antiqua" w:eastAsia="华文宋体"/>
        </w:rPr>
        <w:t xml:space="preserve">11 </w:t>
      </w:r>
      <w:r>
        <w:rPr>
          <w:rFonts w:ascii="Book Antiqua" w:hAnsi="Book Antiqua" w:eastAsia="华文宋体"/>
          <w:b/>
          <w:bCs/>
        </w:rPr>
        <w:t>Zanella PB</w:t>
      </w:r>
      <w:r>
        <w:rPr>
          <w:rFonts w:ascii="Book Antiqua" w:hAnsi="Book Antiqua" w:eastAsia="华文宋体"/>
        </w:rPr>
        <w:t xml:space="preserve">, Ávila CC, de Souza CG. Estimating Resting Energy Expenditure by Different Methods as Compared With Indirect Calorimetry for Patients With Pulmonary Hypertension. </w:t>
      </w:r>
      <w:r>
        <w:rPr>
          <w:rFonts w:ascii="Book Antiqua" w:hAnsi="Book Antiqua" w:eastAsia="华文宋体"/>
          <w:i/>
          <w:iCs/>
        </w:rPr>
        <w:t>Nutr Clin Pract</w:t>
      </w:r>
      <w:r>
        <w:rPr>
          <w:rFonts w:ascii="Book Antiqua" w:hAnsi="Book Antiqua" w:eastAsia="华文宋体"/>
        </w:rPr>
        <w:t xml:space="preserve"> 2018; </w:t>
      </w:r>
      <w:r>
        <w:rPr>
          <w:rFonts w:ascii="Book Antiqua" w:hAnsi="Book Antiqua" w:eastAsia="华文宋体"/>
          <w:b/>
          <w:bCs/>
        </w:rPr>
        <w:t>33</w:t>
      </w:r>
      <w:r>
        <w:rPr>
          <w:rFonts w:ascii="Book Antiqua" w:hAnsi="Book Antiqua" w:eastAsia="华文宋体"/>
        </w:rPr>
        <w:t>: 217-223 [PMID: 29596719 DOI: 10.1177/0884533617727731]</w:t>
      </w:r>
    </w:p>
    <w:p>
      <w:pPr>
        <w:snapToGrid w:val="0"/>
        <w:spacing w:line="360" w:lineRule="auto"/>
        <w:jc w:val="both"/>
        <w:rPr>
          <w:rFonts w:ascii="Book Antiqua" w:hAnsi="Book Antiqua" w:eastAsia="华文宋体"/>
        </w:rPr>
      </w:pPr>
      <w:r>
        <w:rPr>
          <w:rFonts w:ascii="Book Antiqua" w:hAnsi="Book Antiqua" w:eastAsia="华文宋体"/>
        </w:rPr>
        <w:t xml:space="preserve">12 </w:t>
      </w:r>
      <w:r>
        <w:rPr>
          <w:rFonts w:ascii="Book Antiqua" w:hAnsi="Book Antiqua" w:eastAsia="华文宋体"/>
          <w:b/>
          <w:bCs/>
        </w:rPr>
        <w:t>Becker Veronese CB</w:t>
      </w:r>
      <w:r>
        <w:rPr>
          <w:rFonts w:ascii="Book Antiqua" w:hAnsi="Book Antiqua" w:eastAsia="华文宋体"/>
        </w:rPr>
        <w:t xml:space="preserve">, Guerra LT, Souza Grigolleti S, Vargas J, Pereira da Rosa AR, Pinto Kruel CD. Basal energy expenditure measured by indirect calorimetry in patients with squamous cell carcinoma of the esophagus. </w:t>
      </w:r>
      <w:r>
        <w:rPr>
          <w:rFonts w:ascii="Book Antiqua" w:hAnsi="Book Antiqua" w:eastAsia="华文宋体"/>
          <w:i/>
          <w:iCs/>
        </w:rPr>
        <w:t>Nutr Hosp</w:t>
      </w:r>
      <w:r>
        <w:rPr>
          <w:rFonts w:ascii="Book Antiqua" w:hAnsi="Book Antiqua" w:eastAsia="华文宋体"/>
        </w:rPr>
        <w:t xml:space="preserve"> 2013; </w:t>
      </w:r>
      <w:r>
        <w:rPr>
          <w:rFonts w:ascii="Book Antiqua" w:hAnsi="Book Antiqua" w:eastAsia="华文宋体"/>
          <w:b/>
          <w:bCs/>
        </w:rPr>
        <w:t>28</w:t>
      </w:r>
      <w:r>
        <w:rPr>
          <w:rFonts w:ascii="Book Antiqua" w:hAnsi="Book Antiqua" w:eastAsia="华文宋体"/>
        </w:rPr>
        <w:t>: 142-147 [PMID: 23808442 DOI: 10.3305/nh.2013.28.1.6152]</w:t>
      </w:r>
    </w:p>
    <w:p>
      <w:pPr>
        <w:snapToGrid w:val="0"/>
        <w:spacing w:line="360" w:lineRule="auto"/>
        <w:jc w:val="both"/>
        <w:rPr>
          <w:rFonts w:ascii="Book Antiqua" w:hAnsi="Book Antiqua" w:eastAsia="华文宋体"/>
        </w:rPr>
      </w:pPr>
      <w:r>
        <w:rPr>
          <w:rFonts w:ascii="Book Antiqua" w:hAnsi="Book Antiqua" w:eastAsia="华文宋体"/>
        </w:rPr>
        <w:t xml:space="preserve">13 </w:t>
      </w:r>
      <w:r>
        <w:rPr>
          <w:rFonts w:ascii="Book Antiqua" w:hAnsi="Book Antiqua" w:eastAsia="华文宋体"/>
          <w:b/>
          <w:bCs/>
        </w:rPr>
        <w:t>Belarmino G</w:t>
      </w:r>
      <w:r>
        <w:rPr>
          <w:rFonts w:ascii="Book Antiqua" w:hAnsi="Book Antiqua" w:eastAsia="华文宋体"/>
        </w:rPr>
        <w:t xml:space="preserve">, Singer P, Gonzalez MC, Machado NM, Cardinelli CS, Barcelos S, Andraus W, D'Albuquerque LAC, Damiani L, Costa AC, Pereira RMR, Heymsfield SB, Sala P, Torrinhas RSM, Waitzberg DL. Prognostic value of energy expenditure and respiratory quotient measuring in patients with liver cirrhosis. </w:t>
      </w:r>
      <w:r>
        <w:rPr>
          <w:rFonts w:ascii="Book Antiqua" w:hAnsi="Book Antiqua" w:eastAsia="华文宋体"/>
          <w:i/>
          <w:iCs/>
        </w:rPr>
        <w:t>Clin Nutr</w:t>
      </w:r>
      <w:r>
        <w:rPr>
          <w:rFonts w:ascii="Book Antiqua" w:hAnsi="Book Antiqua" w:eastAsia="华文宋体"/>
        </w:rPr>
        <w:t xml:space="preserve"> 2019; </w:t>
      </w:r>
      <w:r>
        <w:rPr>
          <w:rFonts w:ascii="Book Antiqua" w:hAnsi="Book Antiqua" w:eastAsia="华文宋体"/>
          <w:b/>
          <w:bCs/>
        </w:rPr>
        <w:t>38</w:t>
      </w:r>
      <w:r>
        <w:rPr>
          <w:rFonts w:ascii="Book Antiqua" w:hAnsi="Book Antiqua" w:eastAsia="华文宋体"/>
        </w:rPr>
        <w:t>: 1899-1904 [PMID: 30007480 DOI: 10.1016/j.clnu.2018.07.001]</w:t>
      </w:r>
    </w:p>
    <w:p>
      <w:pPr>
        <w:snapToGrid w:val="0"/>
        <w:spacing w:line="360" w:lineRule="auto"/>
        <w:jc w:val="both"/>
        <w:rPr>
          <w:rFonts w:ascii="Book Antiqua" w:hAnsi="Book Antiqua" w:eastAsia="华文宋体"/>
        </w:rPr>
      </w:pPr>
      <w:r>
        <w:rPr>
          <w:rFonts w:ascii="Book Antiqua" w:hAnsi="Book Antiqua" w:eastAsia="华文宋体"/>
        </w:rPr>
        <w:t xml:space="preserve">14 </w:t>
      </w:r>
      <w:r>
        <w:rPr>
          <w:rFonts w:ascii="Book Antiqua" w:hAnsi="Book Antiqua" w:eastAsia="华文宋体"/>
          <w:b/>
          <w:bCs/>
        </w:rPr>
        <w:t>Gottschall CB</w:t>
      </w:r>
      <w:r>
        <w:rPr>
          <w:rFonts w:ascii="Book Antiqua" w:hAnsi="Book Antiqua" w:eastAsia="华文宋体"/>
        </w:rPr>
        <w:t xml:space="preserve">, Alvares-da-Silva MR, Camargo AC, Burtett RM, da Silveira TR. [Nutritional assessment in patients with cirrhosis: the use of indirect calorimetry]. </w:t>
      </w:r>
      <w:r>
        <w:rPr>
          <w:rFonts w:ascii="Book Antiqua" w:hAnsi="Book Antiqua" w:eastAsia="华文宋体"/>
          <w:i/>
          <w:iCs/>
        </w:rPr>
        <w:t>Arq Gastroenterol</w:t>
      </w:r>
      <w:r>
        <w:rPr>
          <w:rFonts w:ascii="Book Antiqua" w:hAnsi="Book Antiqua" w:eastAsia="华文宋体"/>
        </w:rPr>
        <w:t xml:space="preserve"> 2004; </w:t>
      </w:r>
      <w:r>
        <w:rPr>
          <w:rFonts w:ascii="Book Antiqua" w:hAnsi="Book Antiqua" w:eastAsia="华文宋体"/>
          <w:b/>
          <w:bCs/>
        </w:rPr>
        <w:t>41</w:t>
      </w:r>
      <w:r>
        <w:rPr>
          <w:rFonts w:ascii="Book Antiqua" w:hAnsi="Book Antiqua" w:eastAsia="华文宋体"/>
        </w:rPr>
        <w:t>: 220-224 [PMID: 15806264 DOI: 10.1590/s0004-28032004000400004]</w:t>
      </w:r>
    </w:p>
    <w:p>
      <w:pPr>
        <w:snapToGrid w:val="0"/>
        <w:spacing w:line="360" w:lineRule="auto"/>
        <w:jc w:val="both"/>
        <w:rPr>
          <w:rFonts w:ascii="Book Antiqua" w:hAnsi="Book Antiqua" w:eastAsia="华文宋体"/>
        </w:rPr>
      </w:pPr>
      <w:r>
        <w:rPr>
          <w:rFonts w:ascii="Book Antiqua" w:hAnsi="Book Antiqua" w:eastAsia="华文宋体"/>
          <w:highlight w:val="yellow"/>
        </w:rPr>
        <w:t xml:space="preserve">15 </w:t>
      </w:r>
      <w:r>
        <w:rPr>
          <w:rFonts w:hint="eastAsia" w:ascii="Book Antiqua" w:hAnsi="Book Antiqua" w:eastAsia="华文宋体"/>
          <w:b/>
          <w:bCs/>
          <w:highlight w:val="yellow"/>
        </w:rPr>
        <w:t>Marroni CA</w:t>
      </w:r>
      <w:r>
        <w:rPr>
          <w:rFonts w:hint="eastAsia" w:ascii="Book Antiqua" w:hAnsi="Book Antiqua" w:eastAsia="华文宋体"/>
          <w:b w:val="0"/>
          <w:bCs w:val="0"/>
          <w:highlight w:val="yellow"/>
        </w:rPr>
        <w:t>, Miranda D, Boemeke L, Fernandes SA Phase Angle Bioelectrical Impedance Analysis (BIA) as a biomarker tool for liver disease. In: Patel V, Preedy V. Biomarkers in liver disease. Biomarkers in Disease: Methods, Discoveries and Applications. Dordrecht: Springer, 2017: 735-751 [DOI: 10.1007/978-94-007-7675-3_43]</w:t>
      </w:r>
    </w:p>
    <w:p>
      <w:pPr>
        <w:snapToGrid w:val="0"/>
        <w:spacing w:line="360" w:lineRule="auto"/>
        <w:jc w:val="both"/>
        <w:rPr>
          <w:rFonts w:ascii="Book Antiqua" w:hAnsi="Book Antiqua" w:eastAsia="华文宋体"/>
        </w:rPr>
      </w:pPr>
      <w:r>
        <w:rPr>
          <w:rFonts w:ascii="Book Antiqua" w:hAnsi="Book Antiqua" w:eastAsia="华文宋体"/>
        </w:rPr>
        <w:t xml:space="preserve">16 </w:t>
      </w:r>
      <w:r>
        <w:rPr>
          <w:rFonts w:ascii="Book Antiqua" w:hAnsi="Book Antiqua" w:eastAsia="华文宋体"/>
          <w:b/>
          <w:bCs/>
        </w:rPr>
        <w:t>Llovet JM</w:t>
      </w:r>
      <w:r>
        <w:rPr>
          <w:rFonts w:ascii="Book Antiqua" w:hAnsi="Book Antiqua" w:eastAsia="华文宋体"/>
        </w:rPr>
        <w:t xml:space="preserve">, Brú C, Bruix J. Prognosis of hepatocellular carcinoma: the BCLC staging classification. </w:t>
      </w:r>
      <w:r>
        <w:rPr>
          <w:rFonts w:ascii="Book Antiqua" w:hAnsi="Book Antiqua" w:eastAsia="华文宋体"/>
          <w:i/>
          <w:iCs/>
        </w:rPr>
        <w:t>Semin Liver Dis</w:t>
      </w:r>
      <w:r>
        <w:rPr>
          <w:rFonts w:ascii="Book Antiqua" w:hAnsi="Book Antiqua" w:eastAsia="华文宋体"/>
        </w:rPr>
        <w:t xml:space="preserve"> 1999; </w:t>
      </w:r>
      <w:r>
        <w:rPr>
          <w:rFonts w:ascii="Book Antiqua" w:hAnsi="Book Antiqua" w:eastAsia="华文宋体"/>
          <w:b/>
          <w:bCs/>
        </w:rPr>
        <w:t>19</w:t>
      </w:r>
      <w:r>
        <w:rPr>
          <w:rFonts w:ascii="Book Antiqua" w:hAnsi="Book Antiqua" w:eastAsia="华文宋体"/>
        </w:rPr>
        <w:t>: 329-338 [PMID: 10518312 DOI: 10.1055/s-2007-1007122]</w:t>
      </w:r>
    </w:p>
    <w:p>
      <w:pPr>
        <w:snapToGrid w:val="0"/>
        <w:spacing w:line="360" w:lineRule="auto"/>
        <w:jc w:val="both"/>
        <w:rPr>
          <w:rFonts w:ascii="Book Antiqua" w:hAnsi="Book Antiqua" w:eastAsia="华文宋体"/>
        </w:rPr>
      </w:pPr>
      <w:r>
        <w:rPr>
          <w:rFonts w:ascii="Book Antiqua" w:hAnsi="Book Antiqua" w:eastAsia="华文宋体"/>
          <w:highlight w:val="yellow"/>
        </w:rPr>
        <w:t xml:space="preserve">17 </w:t>
      </w:r>
      <w:r>
        <w:rPr>
          <w:rFonts w:ascii="Book Antiqua" w:hAnsi="Book Antiqua" w:eastAsia="华文宋体"/>
          <w:b/>
          <w:highlight w:val="yellow"/>
        </w:rPr>
        <w:t>Food and Agriculture Organization (FAO).</w:t>
      </w:r>
      <w:r>
        <w:rPr>
          <w:rFonts w:ascii="Book Antiqua" w:hAnsi="Book Antiqua" w:eastAsia="华文宋体"/>
          <w:highlight w:val="yellow"/>
        </w:rPr>
        <w:t xml:space="preserve"> World Health Organization (WHO). Energy and protein requiriments. (WHO Technical Report Series 724) 1985 [cited 2019 Oct 12]. Available from: </w:t>
      </w:r>
      <w:r>
        <w:fldChar w:fldCharType="begin"/>
      </w:r>
      <w:r>
        <w:instrText xml:space="preserve"> HYPERLINK "http://www.fao.org/3/aa040e/aa040e00.htm" </w:instrText>
      </w:r>
      <w:r>
        <w:fldChar w:fldCharType="separate"/>
      </w:r>
      <w:r>
        <w:rPr>
          <w:rStyle w:val="10"/>
          <w:rFonts w:ascii="Book Antiqua" w:hAnsi="Book Antiqua" w:eastAsia="华文宋体"/>
          <w:highlight w:val="yellow"/>
        </w:rPr>
        <w:t>http://www.fao.org/3/aa040e/aa040e00.htm</w:t>
      </w:r>
      <w:r>
        <w:rPr>
          <w:rStyle w:val="10"/>
          <w:rFonts w:ascii="Book Antiqua" w:hAnsi="Book Antiqua" w:eastAsia="华文宋体"/>
          <w:highlight w:val="yellow"/>
        </w:rPr>
        <w:fldChar w:fldCharType="end"/>
      </w:r>
      <w:r>
        <w:rPr>
          <w:rFonts w:ascii="Book Antiqua" w:hAnsi="Book Antiqua" w:eastAsia="华文宋体"/>
        </w:rPr>
        <w:t xml:space="preserve"> </w:t>
      </w:r>
    </w:p>
    <w:p>
      <w:pPr>
        <w:snapToGrid w:val="0"/>
        <w:spacing w:line="360" w:lineRule="auto"/>
        <w:jc w:val="both"/>
        <w:rPr>
          <w:rFonts w:ascii="Book Antiqua" w:hAnsi="Book Antiqua" w:eastAsia="华文宋体"/>
        </w:rPr>
      </w:pPr>
      <w:r>
        <w:rPr>
          <w:rFonts w:ascii="Book Antiqua" w:hAnsi="Book Antiqua" w:eastAsia="华文宋体"/>
        </w:rPr>
        <w:t xml:space="preserve">18 </w:t>
      </w:r>
      <w:r>
        <w:rPr>
          <w:rFonts w:ascii="Book Antiqua" w:hAnsi="Book Antiqua" w:eastAsia="华文宋体"/>
          <w:b/>
          <w:bCs/>
        </w:rPr>
        <w:t>WEIR JB</w:t>
      </w:r>
      <w:r>
        <w:rPr>
          <w:rFonts w:ascii="Book Antiqua" w:hAnsi="Book Antiqua" w:eastAsia="华文宋体"/>
        </w:rPr>
        <w:t xml:space="preserve">. New methods for calculating metabolic rate with special reference to protein metabolism. </w:t>
      </w:r>
      <w:r>
        <w:rPr>
          <w:rFonts w:ascii="Book Antiqua" w:hAnsi="Book Antiqua" w:eastAsia="华文宋体"/>
          <w:i/>
          <w:iCs/>
        </w:rPr>
        <w:t>J Physiol</w:t>
      </w:r>
      <w:r>
        <w:rPr>
          <w:rFonts w:ascii="Book Antiqua" w:hAnsi="Book Antiqua" w:eastAsia="华文宋体"/>
        </w:rPr>
        <w:t xml:space="preserve"> 1949; </w:t>
      </w:r>
      <w:r>
        <w:rPr>
          <w:rFonts w:ascii="Book Antiqua" w:hAnsi="Book Antiqua" w:eastAsia="华文宋体"/>
          <w:b/>
          <w:bCs/>
        </w:rPr>
        <w:t>109</w:t>
      </w:r>
      <w:r>
        <w:rPr>
          <w:rFonts w:ascii="Book Antiqua" w:hAnsi="Book Antiqua" w:eastAsia="华文宋体"/>
        </w:rPr>
        <w:t>: 1-9 [PMID: 15394301 DOI: 10.1113/jphysiol.1949.sp004363]</w:t>
      </w:r>
    </w:p>
    <w:p>
      <w:pPr>
        <w:snapToGrid w:val="0"/>
        <w:spacing w:line="360" w:lineRule="auto"/>
        <w:jc w:val="both"/>
        <w:rPr>
          <w:rFonts w:ascii="Book Antiqua" w:hAnsi="Book Antiqua" w:eastAsia="华文宋体"/>
          <w:highlight w:val="yellow"/>
        </w:rPr>
      </w:pPr>
      <w:r>
        <w:rPr>
          <w:rFonts w:ascii="Book Antiqua" w:hAnsi="Book Antiqua" w:eastAsia="华文宋体"/>
          <w:highlight w:val="yellow"/>
        </w:rPr>
        <w:t>19</w:t>
      </w:r>
      <w:r>
        <w:rPr>
          <w:rFonts w:ascii="Book Antiqua" w:hAnsi="Book Antiqua" w:eastAsia="华文宋体"/>
          <w:b/>
          <w:highlight w:val="yellow"/>
        </w:rPr>
        <w:t xml:space="preserve"> TBW Importadora.</w:t>
      </w:r>
      <w:r>
        <w:rPr>
          <w:rFonts w:ascii="Book Antiqua" w:hAnsi="Book Antiqua" w:eastAsia="华文宋体"/>
          <w:highlight w:val="yellow"/>
        </w:rPr>
        <w:t xml:space="preserve"> Calorímetro MetaCheck. Available from: </w:t>
      </w:r>
      <w:bookmarkStart w:id="74" w:name="OLE_LINK34"/>
      <w:bookmarkStart w:id="75" w:name="OLE_LINK33"/>
      <w:r>
        <w:rPr>
          <w:rFonts w:ascii="Book Antiqua" w:hAnsi="Book Antiqua" w:eastAsia="华文宋体"/>
          <w:highlight w:val="yellow"/>
        </w:rPr>
        <w:fldChar w:fldCharType="begin"/>
      </w:r>
      <w:r>
        <w:rPr>
          <w:rFonts w:ascii="Book Antiqua" w:hAnsi="Book Antiqua" w:eastAsia="华文宋体"/>
          <w:highlight w:val="yellow"/>
        </w:rPr>
        <w:instrText xml:space="preserve"> HYPERLINK "https://www.tbw.com.br/metacheck" </w:instrText>
      </w:r>
      <w:r>
        <w:rPr>
          <w:rFonts w:ascii="Book Antiqua" w:hAnsi="Book Antiqua" w:eastAsia="华文宋体"/>
          <w:highlight w:val="yellow"/>
        </w:rPr>
        <w:fldChar w:fldCharType="separate"/>
      </w:r>
      <w:r>
        <w:rPr>
          <w:rStyle w:val="10"/>
          <w:rFonts w:ascii="Book Antiqua" w:hAnsi="Book Antiqua" w:eastAsia="华文宋体"/>
          <w:highlight w:val="yellow"/>
        </w:rPr>
        <w:t>https://www.tbw.com.br/metacheck</w:t>
      </w:r>
      <w:bookmarkEnd w:id="74"/>
      <w:bookmarkEnd w:id="75"/>
      <w:r>
        <w:rPr>
          <w:rFonts w:ascii="Book Antiqua" w:hAnsi="Book Antiqua" w:eastAsia="华文宋体"/>
          <w:highlight w:val="yellow"/>
        </w:rPr>
        <w:fldChar w:fldCharType="end"/>
      </w:r>
      <w:r>
        <w:rPr>
          <w:rFonts w:ascii="Book Antiqua" w:hAnsi="Book Antiqua" w:eastAsia="华文宋体"/>
          <w:highlight w:val="yellow"/>
        </w:rPr>
        <w:t xml:space="preserve"> </w:t>
      </w:r>
    </w:p>
    <w:p>
      <w:pPr>
        <w:snapToGrid w:val="0"/>
        <w:spacing w:line="360" w:lineRule="auto"/>
        <w:jc w:val="both"/>
        <w:rPr>
          <w:rFonts w:ascii="Book Antiqua" w:hAnsi="Book Antiqua" w:eastAsia="华文宋体"/>
        </w:rPr>
      </w:pPr>
      <w:r>
        <w:rPr>
          <w:rFonts w:ascii="Book Antiqua" w:hAnsi="Book Antiqua" w:eastAsia="华文宋体"/>
          <w:highlight w:val="yellow"/>
        </w:rPr>
        <w:t xml:space="preserve">20 </w:t>
      </w:r>
      <w:r>
        <w:rPr>
          <w:rFonts w:ascii="Book Antiqua" w:hAnsi="Book Antiqua" w:eastAsia="华文宋体"/>
          <w:b/>
          <w:highlight w:val="yellow"/>
        </w:rPr>
        <w:t>TBW Importadora.</w:t>
      </w:r>
      <w:r>
        <w:rPr>
          <w:rFonts w:ascii="Book Antiqua" w:hAnsi="Book Antiqua" w:eastAsia="华文宋体"/>
          <w:highlight w:val="yellow"/>
        </w:rPr>
        <w:t xml:space="preserve"> Bioimpedância Biodynamics 450. Available from: </w:t>
      </w:r>
      <w:bookmarkStart w:id="76" w:name="OLE_LINK35"/>
      <w:bookmarkStart w:id="77" w:name="OLE_LINK36"/>
      <w:r>
        <w:rPr>
          <w:rFonts w:ascii="Book Antiqua" w:hAnsi="Book Antiqua" w:eastAsia="华文宋体"/>
          <w:highlight w:val="yellow"/>
        </w:rPr>
        <w:fldChar w:fldCharType="begin"/>
      </w:r>
      <w:r>
        <w:rPr>
          <w:rFonts w:ascii="Book Antiqua" w:hAnsi="Book Antiqua" w:eastAsia="华文宋体"/>
          <w:highlight w:val="yellow"/>
        </w:rPr>
        <w:instrText xml:space="preserve"> HYPERLINK "https://www.tbw.com.br/bioimpedancia-450" </w:instrText>
      </w:r>
      <w:r>
        <w:rPr>
          <w:rFonts w:ascii="Book Antiqua" w:hAnsi="Book Antiqua" w:eastAsia="华文宋体"/>
          <w:highlight w:val="yellow"/>
        </w:rPr>
        <w:fldChar w:fldCharType="separate"/>
      </w:r>
      <w:r>
        <w:rPr>
          <w:rStyle w:val="10"/>
          <w:rFonts w:ascii="Book Antiqua" w:hAnsi="Book Antiqua" w:eastAsia="华文宋体"/>
          <w:highlight w:val="yellow"/>
        </w:rPr>
        <w:t>https://www.tbw.com.br/bioimpedancia-450</w:t>
      </w:r>
      <w:bookmarkEnd w:id="76"/>
      <w:bookmarkEnd w:id="77"/>
      <w:r>
        <w:rPr>
          <w:rFonts w:ascii="Book Antiqua" w:hAnsi="Book Antiqua" w:eastAsia="华文宋体"/>
          <w:highlight w:val="yellow"/>
        </w:rPr>
        <w:fldChar w:fldCharType="end"/>
      </w:r>
      <w:r>
        <w:rPr>
          <w:rFonts w:ascii="Book Antiqua" w:hAnsi="Book Antiqua" w:eastAsia="华文宋体"/>
        </w:rPr>
        <w:t xml:space="preserve"> </w:t>
      </w:r>
    </w:p>
    <w:p>
      <w:pPr>
        <w:snapToGrid w:val="0"/>
        <w:spacing w:line="360" w:lineRule="auto"/>
        <w:jc w:val="both"/>
        <w:rPr>
          <w:rFonts w:ascii="Book Antiqua" w:hAnsi="Book Antiqua" w:eastAsia="华文宋体"/>
        </w:rPr>
      </w:pPr>
      <w:r>
        <w:rPr>
          <w:rFonts w:ascii="Book Antiqua" w:hAnsi="Book Antiqua" w:eastAsia="华文宋体"/>
        </w:rPr>
        <w:t xml:space="preserve">21 </w:t>
      </w:r>
      <w:r>
        <w:rPr>
          <w:rFonts w:ascii="Book Antiqua" w:hAnsi="Book Antiqua" w:eastAsia="华文宋体"/>
          <w:b/>
          <w:bCs/>
        </w:rPr>
        <w:t>Harris JA</w:t>
      </w:r>
      <w:r>
        <w:rPr>
          <w:rFonts w:ascii="Book Antiqua" w:hAnsi="Book Antiqua" w:eastAsia="华文宋体"/>
        </w:rPr>
        <w:t xml:space="preserve">, Benedict FG. A Biometric Study of Human Basal Metabolism. </w:t>
      </w:r>
      <w:r>
        <w:rPr>
          <w:rFonts w:ascii="Book Antiqua" w:hAnsi="Book Antiqua" w:eastAsia="华文宋体"/>
          <w:i/>
          <w:iCs/>
        </w:rPr>
        <w:t xml:space="preserve">Proc Natl Acad Sci </w:t>
      </w:r>
      <w:r>
        <w:rPr>
          <w:rFonts w:ascii="Book Antiqua" w:hAnsi="Book Antiqua" w:eastAsia="华文宋体"/>
        </w:rPr>
        <w:t xml:space="preserve">1918; </w:t>
      </w:r>
      <w:r>
        <w:rPr>
          <w:rFonts w:ascii="Book Antiqua" w:hAnsi="Book Antiqua" w:eastAsia="华文宋体"/>
          <w:b/>
          <w:bCs/>
        </w:rPr>
        <w:t>4</w:t>
      </w:r>
      <w:r>
        <w:rPr>
          <w:rFonts w:ascii="Book Antiqua" w:hAnsi="Book Antiqua" w:eastAsia="华文宋体"/>
        </w:rPr>
        <w:t>: 370-373 [PMID: 16576330 DOI: 10.1073/pnas.4.12.370]</w:t>
      </w:r>
    </w:p>
    <w:p>
      <w:pPr>
        <w:snapToGrid w:val="0"/>
        <w:spacing w:line="360" w:lineRule="auto"/>
        <w:jc w:val="both"/>
        <w:rPr>
          <w:rFonts w:ascii="Book Antiqua" w:hAnsi="Book Antiqua" w:eastAsia="华文宋体"/>
        </w:rPr>
      </w:pPr>
      <w:r>
        <w:rPr>
          <w:rFonts w:ascii="Book Antiqua" w:hAnsi="Book Antiqua" w:eastAsia="华文宋体"/>
        </w:rPr>
        <w:t xml:space="preserve">22 </w:t>
      </w:r>
      <w:r>
        <w:rPr>
          <w:rFonts w:ascii="Book Antiqua" w:hAnsi="Book Antiqua" w:eastAsia="华文宋体"/>
          <w:b/>
          <w:bCs/>
        </w:rPr>
        <w:t>Schofield WN</w:t>
      </w:r>
      <w:r>
        <w:rPr>
          <w:rFonts w:ascii="Book Antiqua" w:hAnsi="Book Antiqua" w:eastAsia="华文宋体"/>
        </w:rPr>
        <w:t xml:space="preserve">. Predicting basal metabolic rate, new standards and review of previous work. </w:t>
      </w:r>
      <w:r>
        <w:rPr>
          <w:rFonts w:ascii="Book Antiqua" w:hAnsi="Book Antiqua" w:eastAsia="华文宋体"/>
          <w:i/>
          <w:iCs/>
        </w:rPr>
        <w:t>Hum Nutr Clin Nutr</w:t>
      </w:r>
      <w:r>
        <w:rPr>
          <w:rFonts w:ascii="Book Antiqua" w:hAnsi="Book Antiqua" w:eastAsia="华文宋体"/>
        </w:rPr>
        <w:t xml:space="preserve"> 1985; </w:t>
      </w:r>
      <w:r>
        <w:rPr>
          <w:rFonts w:ascii="Book Antiqua" w:hAnsi="Book Antiqua" w:eastAsia="华文宋体"/>
          <w:b/>
          <w:bCs/>
        </w:rPr>
        <w:t>39 Suppl 1</w:t>
      </w:r>
      <w:r>
        <w:rPr>
          <w:rFonts w:ascii="Book Antiqua" w:hAnsi="Book Antiqua" w:eastAsia="华文宋体"/>
        </w:rPr>
        <w:t>: 5-41 [PMID: 4044297]</w:t>
      </w:r>
    </w:p>
    <w:p>
      <w:pPr>
        <w:snapToGrid w:val="0"/>
        <w:spacing w:line="360" w:lineRule="auto"/>
        <w:jc w:val="both"/>
        <w:rPr>
          <w:rFonts w:ascii="Book Antiqua" w:hAnsi="Book Antiqua" w:eastAsia="华文宋体"/>
        </w:rPr>
      </w:pPr>
      <w:r>
        <w:rPr>
          <w:rFonts w:ascii="Book Antiqua" w:hAnsi="Book Antiqua" w:eastAsia="华文宋体"/>
          <w:highlight w:val="yellow"/>
        </w:rPr>
        <w:t xml:space="preserve">23 </w:t>
      </w:r>
      <w:r>
        <w:rPr>
          <w:rFonts w:ascii="Book Antiqua" w:hAnsi="Book Antiqua" w:eastAsia="华文宋体"/>
          <w:b/>
          <w:highlight w:val="yellow"/>
        </w:rPr>
        <w:t>World Health Organization (WHO).</w:t>
      </w:r>
      <w:r>
        <w:rPr>
          <w:rFonts w:ascii="Book Antiqua" w:hAnsi="Book Antiqua" w:eastAsia="华文宋体"/>
          <w:highlight w:val="yellow"/>
        </w:rPr>
        <w:t xml:space="preserve"> Obesity: Preventing and managing the global epidemic. Report of a WHO Consultation (WHO Technical Report Series 894) 2000 [cited 2019 Oct 14]. Available from: </w:t>
      </w:r>
      <w:r>
        <w:fldChar w:fldCharType="begin"/>
      </w:r>
      <w:r>
        <w:instrText xml:space="preserve"> HYPERLINK "https://www.who.int/nutrition/publications/obesity/WHO_TRS_894/en/" </w:instrText>
      </w:r>
      <w:r>
        <w:fldChar w:fldCharType="separate"/>
      </w:r>
      <w:r>
        <w:rPr>
          <w:rStyle w:val="10"/>
          <w:rFonts w:ascii="Book Antiqua" w:hAnsi="Book Antiqua" w:eastAsia="华文宋体"/>
          <w:highlight w:val="yellow"/>
        </w:rPr>
        <w:t>https://www.who.int/nutrition/publications/obesity/WHO_TRS_894/en/</w:t>
      </w:r>
      <w:r>
        <w:rPr>
          <w:rStyle w:val="10"/>
          <w:rFonts w:ascii="Book Antiqua" w:hAnsi="Book Antiqua" w:eastAsia="华文宋体"/>
          <w:highlight w:val="yellow"/>
        </w:rPr>
        <w:fldChar w:fldCharType="end"/>
      </w:r>
      <w:r>
        <w:rPr>
          <w:rFonts w:ascii="Book Antiqua" w:hAnsi="Book Antiqua" w:eastAsia="华文宋体"/>
        </w:rPr>
        <w:t xml:space="preserve"> </w:t>
      </w:r>
    </w:p>
    <w:p>
      <w:pPr>
        <w:snapToGrid w:val="0"/>
        <w:spacing w:line="360" w:lineRule="auto"/>
        <w:jc w:val="both"/>
        <w:rPr>
          <w:rFonts w:ascii="Book Antiqua" w:hAnsi="Book Antiqua" w:eastAsia="华文宋体"/>
        </w:rPr>
      </w:pPr>
      <w:r>
        <w:rPr>
          <w:rFonts w:ascii="Book Antiqua" w:hAnsi="Book Antiqua" w:eastAsia="华文宋体"/>
        </w:rPr>
        <w:t xml:space="preserve">24 </w:t>
      </w:r>
      <w:r>
        <w:rPr>
          <w:rFonts w:ascii="Book Antiqua" w:hAnsi="Book Antiqua" w:eastAsia="华文宋体"/>
          <w:b/>
          <w:bCs/>
        </w:rPr>
        <w:t>Mifflin MD</w:t>
      </w:r>
      <w:r>
        <w:rPr>
          <w:rFonts w:ascii="Book Antiqua" w:hAnsi="Book Antiqua" w:eastAsia="华文宋体"/>
        </w:rPr>
        <w:t xml:space="preserve">, St Jeor ST, Hill LA, Scott BJ, Daugherty SA, Koh YO. A new predictive equation for resting energy expenditure in healthy individuals. </w:t>
      </w:r>
      <w:r>
        <w:rPr>
          <w:rFonts w:ascii="Book Antiqua" w:hAnsi="Book Antiqua" w:eastAsia="华文宋体"/>
          <w:i/>
          <w:iCs/>
        </w:rPr>
        <w:t>Am J Clin Nutr</w:t>
      </w:r>
      <w:r>
        <w:rPr>
          <w:rFonts w:ascii="Book Antiqua" w:hAnsi="Book Antiqua" w:eastAsia="华文宋体"/>
        </w:rPr>
        <w:t xml:space="preserve"> 1990; </w:t>
      </w:r>
      <w:r>
        <w:rPr>
          <w:rFonts w:ascii="Book Antiqua" w:hAnsi="Book Antiqua" w:eastAsia="华文宋体"/>
          <w:b/>
          <w:bCs/>
        </w:rPr>
        <w:t>51</w:t>
      </w:r>
      <w:r>
        <w:rPr>
          <w:rFonts w:ascii="Book Antiqua" w:hAnsi="Book Antiqua" w:eastAsia="华文宋体"/>
        </w:rPr>
        <w:t>: 241-247 [PMID: 2305711 DOI: 10.1093/ajcn/51.2.241]</w:t>
      </w:r>
    </w:p>
    <w:p>
      <w:pPr>
        <w:snapToGrid w:val="0"/>
        <w:spacing w:line="360" w:lineRule="auto"/>
        <w:jc w:val="both"/>
        <w:rPr>
          <w:rFonts w:ascii="Book Antiqua" w:hAnsi="Book Antiqua" w:eastAsia="华文宋体"/>
        </w:rPr>
      </w:pPr>
      <w:r>
        <w:rPr>
          <w:rFonts w:ascii="Book Antiqua" w:hAnsi="Book Antiqua" w:eastAsia="华文宋体"/>
          <w:highlight w:val="yellow"/>
        </w:rPr>
        <w:t xml:space="preserve">25 </w:t>
      </w:r>
      <w:r>
        <w:rPr>
          <w:rFonts w:ascii="Book Antiqua" w:hAnsi="Book Antiqua" w:eastAsia="华文宋体"/>
          <w:b/>
          <w:bCs/>
          <w:highlight w:val="yellow"/>
        </w:rPr>
        <w:t xml:space="preserve">Institute of Medicine (IOM). </w:t>
      </w:r>
      <w:r>
        <w:rPr>
          <w:rFonts w:ascii="Book Antiqua" w:hAnsi="Book Antiqua" w:eastAsia="华文宋体"/>
          <w:bCs/>
          <w:highlight w:val="yellow"/>
        </w:rPr>
        <w:t>Dietary reference intakes for energy,</w:t>
      </w:r>
      <w:r>
        <w:rPr>
          <w:rFonts w:ascii="Book Antiqua" w:hAnsi="Book Antiqua" w:eastAsia="华文宋体"/>
          <w:highlight w:val="yellow"/>
        </w:rPr>
        <w:t xml:space="preserve"> carbohydrate, fiber, fat, fatty acids, cholesterol, protein, and amino acids. 2005. [cited 2019 Oct 12]. Available from: </w:t>
      </w:r>
      <w:r>
        <w:fldChar w:fldCharType="begin"/>
      </w:r>
      <w:r>
        <w:instrText xml:space="preserve"> HYPERLINK "https://www.nal.usda.gov/sites/default/files/fnic_uploads/energy_full_report.pdf" </w:instrText>
      </w:r>
      <w:r>
        <w:fldChar w:fldCharType="separate"/>
      </w:r>
      <w:r>
        <w:rPr>
          <w:rStyle w:val="10"/>
          <w:rFonts w:ascii="Book Antiqua" w:hAnsi="Book Antiqua" w:eastAsia="华文宋体"/>
          <w:highlight w:val="yellow"/>
        </w:rPr>
        <w:t>https://www.nal.usda.gov/sites/default/files/fnic_uploads/energy_full_report.pdf</w:t>
      </w:r>
      <w:r>
        <w:rPr>
          <w:rStyle w:val="10"/>
          <w:rFonts w:ascii="Book Antiqua" w:hAnsi="Book Antiqua" w:eastAsia="华文宋体"/>
          <w:highlight w:val="yellow"/>
        </w:rPr>
        <w:fldChar w:fldCharType="end"/>
      </w:r>
      <w:r>
        <w:rPr>
          <w:rFonts w:ascii="Book Antiqua" w:hAnsi="Book Antiqua" w:eastAsia="华文宋体"/>
        </w:rPr>
        <w:t xml:space="preserve"> </w:t>
      </w:r>
    </w:p>
    <w:p>
      <w:pPr>
        <w:snapToGrid w:val="0"/>
        <w:spacing w:line="360" w:lineRule="auto"/>
        <w:jc w:val="both"/>
        <w:rPr>
          <w:rFonts w:ascii="Book Antiqua" w:hAnsi="Book Antiqua" w:eastAsia="华文宋体"/>
        </w:rPr>
      </w:pPr>
      <w:r>
        <w:rPr>
          <w:rFonts w:ascii="Book Antiqua" w:hAnsi="Book Antiqua" w:eastAsia="华文宋体"/>
        </w:rPr>
        <w:t xml:space="preserve">26 </w:t>
      </w:r>
      <w:r>
        <w:rPr>
          <w:rFonts w:ascii="Book Antiqua" w:hAnsi="Book Antiqua" w:eastAsia="华文宋体"/>
          <w:b/>
          <w:bCs/>
        </w:rPr>
        <w:t>Cunningham JJ</w:t>
      </w:r>
      <w:r>
        <w:rPr>
          <w:rFonts w:ascii="Book Antiqua" w:hAnsi="Book Antiqua" w:eastAsia="华文宋体"/>
        </w:rPr>
        <w:t xml:space="preserve">. A reanalysis of the factors influencing basal metabolic rate in normal adults. </w:t>
      </w:r>
      <w:r>
        <w:rPr>
          <w:rFonts w:ascii="Book Antiqua" w:hAnsi="Book Antiqua" w:eastAsia="华文宋体"/>
          <w:i/>
          <w:iCs/>
        </w:rPr>
        <w:t>Am J Clin Nutr</w:t>
      </w:r>
      <w:r>
        <w:rPr>
          <w:rFonts w:ascii="Book Antiqua" w:hAnsi="Book Antiqua" w:eastAsia="华文宋体"/>
        </w:rPr>
        <w:t xml:space="preserve"> 1980; </w:t>
      </w:r>
      <w:r>
        <w:rPr>
          <w:rFonts w:ascii="Book Antiqua" w:hAnsi="Book Antiqua" w:eastAsia="华文宋体"/>
          <w:b/>
          <w:bCs/>
        </w:rPr>
        <w:t>33</w:t>
      </w:r>
      <w:r>
        <w:rPr>
          <w:rFonts w:ascii="Book Antiqua" w:hAnsi="Book Antiqua" w:eastAsia="华文宋体"/>
        </w:rPr>
        <w:t>: 2372-2374 [PMID: 7435418 DOI: 10.1093/ajcn/33.11.2372]</w:t>
      </w:r>
    </w:p>
    <w:p>
      <w:pPr>
        <w:snapToGrid w:val="0"/>
        <w:spacing w:line="360" w:lineRule="auto"/>
        <w:jc w:val="both"/>
        <w:rPr>
          <w:rFonts w:ascii="Book Antiqua" w:hAnsi="Book Antiqua" w:eastAsia="华文宋体"/>
        </w:rPr>
      </w:pPr>
      <w:r>
        <w:rPr>
          <w:rFonts w:ascii="Book Antiqua" w:hAnsi="Book Antiqua" w:eastAsia="华文宋体"/>
        </w:rPr>
        <w:t xml:space="preserve">27 </w:t>
      </w:r>
      <w:r>
        <w:rPr>
          <w:rFonts w:ascii="Book Antiqua" w:hAnsi="Book Antiqua" w:eastAsia="华文宋体"/>
          <w:b/>
          <w:bCs/>
        </w:rPr>
        <w:t>McArdle W,</w:t>
      </w:r>
      <w:r>
        <w:rPr>
          <w:rFonts w:ascii="Book Antiqua" w:hAnsi="Book Antiqua" w:eastAsia="华文宋体"/>
        </w:rPr>
        <w:t xml:space="preserve"> Katch FI, Katch VL. Exercise physiology energy, nutrition, and human performance. 4th ed. Baltimore: Williams and Wilkins, 1996 [DOI: 10.1016/S0031-9406(10)61985-2]</w:t>
      </w:r>
    </w:p>
    <w:p>
      <w:pPr>
        <w:snapToGrid w:val="0"/>
        <w:spacing w:line="360" w:lineRule="auto"/>
        <w:jc w:val="both"/>
        <w:rPr>
          <w:rFonts w:ascii="Book Antiqua" w:hAnsi="Book Antiqua" w:eastAsia="华文宋体"/>
        </w:rPr>
      </w:pPr>
      <w:r>
        <w:rPr>
          <w:rFonts w:ascii="Book Antiqua" w:hAnsi="Book Antiqua" w:eastAsia="华文宋体"/>
        </w:rPr>
        <w:t xml:space="preserve">28 </w:t>
      </w:r>
      <w:r>
        <w:rPr>
          <w:rFonts w:ascii="Book Antiqua" w:hAnsi="Book Antiqua" w:eastAsia="华文宋体"/>
          <w:b/>
          <w:bCs/>
        </w:rPr>
        <w:t>Teramoto A</w:t>
      </w:r>
      <w:r>
        <w:rPr>
          <w:rFonts w:ascii="Book Antiqua" w:hAnsi="Book Antiqua" w:eastAsia="华文宋体"/>
        </w:rPr>
        <w:t xml:space="preserve">, Yamanaka-Okumura H, Urano E, Nakamura-Kutsuzawa T, Sugihara K, Katayama T, Miyake H, Imura S, Utsunomiya T, Shimada M, Takeda E. Comparison of measured and predicted energy expenditure in patients with liver cirrhosis. </w:t>
      </w:r>
      <w:r>
        <w:rPr>
          <w:rFonts w:ascii="Book Antiqua" w:hAnsi="Book Antiqua" w:eastAsia="华文宋体"/>
          <w:i/>
          <w:iCs/>
        </w:rPr>
        <w:t>Asia Pac J Clin Nutr</w:t>
      </w:r>
      <w:r>
        <w:rPr>
          <w:rFonts w:ascii="Book Antiqua" w:hAnsi="Book Antiqua" w:eastAsia="华文宋体"/>
        </w:rPr>
        <w:t xml:space="preserve"> 2014; </w:t>
      </w:r>
      <w:r>
        <w:rPr>
          <w:rFonts w:ascii="Book Antiqua" w:hAnsi="Book Antiqua" w:eastAsia="华文宋体"/>
          <w:b/>
          <w:bCs/>
        </w:rPr>
        <w:t>23</w:t>
      </w:r>
      <w:r>
        <w:rPr>
          <w:rFonts w:ascii="Book Antiqua" w:hAnsi="Book Antiqua" w:eastAsia="华文宋体"/>
        </w:rPr>
        <w:t>: 197-204 [PMID: 24901087 DOI: 10.6133/apjcn.2014.23.2.12]</w:t>
      </w:r>
    </w:p>
    <w:p>
      <w:pPr>
        <w:snapToGrid w:val="0"/>
        <w:spacing w:line="360" w:lineRule="auto"/>
        <w:jc w:val="both"/>
        <w:rPr>
          <w:rFonts w:ascii="Book Antiqua" w:hAnsi="Book Antiqua" w:eastAsia="华文宋体"/>
        </w:rPr>
      </w:pPr>
      <w:r>
        <w:rPr>
          <w:rFonts w:ascii="Book Antiqua" w:hAnsi="Book Antiqua" w:eastAsia="华文宋体"/>
        </w:rPr>
        <w:t xml:space="preserve">29 </w:t>
      </w:r>
      <w:r>
        <w:rPr>
          <w:rFonts w:ascii="Book Antiqua" w:hAnsi="Book Antiqua" w:eastAsia="华文宋体"/>
          <w:b/>
          <w:bCs/>
        </w:rPr>
        <w:t>Gomes MA</w:t>
      </w:r>
      <w:r>
        <w:rPr>
          <w:rFonts w:ascii="Book Antiqua" w:hAnsi="Book Antiqua" w:eastAsia="华文宋体"/>
        </w:rPr>
        <w:t xml:space="preserve">, Priolli DG, Tralhão JG, Botelho MF. Hepatocellular carcinoma: epidemiology, biology, diagnosis, and therapies. </w:t>
      </w:r>
      <w:r>
        <w:rPr>
          <w:rFonts w:ascii="Book Antiqua" w:hAnsi="Book Antiqua" w:eastAsia="华文宋体"/>
          <w:i/>
          <w:iCs/>
        </w:rPr>
        <w:t>Rev Assoc Med Bras (1992)</w:t>
      </w:r>
      <w:r>
        <w:rPr>
          <w:rFonts w:ascii="Book Antiqua" w:hAnsi="Book Antiqua" w:eastAsia="华文宋体"/>
        </w:rPr>
        <w:t xml:space="preserve"> 2013; </w:t>
      </w:r>
      <w:r>
        <w:rPr>
          <w:rFonts w:ascii="Book Antiqua" w:hAnsi="Book Antiqua" w:eastAsia="华文宋体"/>
          <w:b/>
          <w:bCs/>
        </w:rPr>
        <w:t>59</w:t>
      </w:r>
      <w:r>
        <w:rPr>
          <w:rFonts w:ascii="Book Antiqua" w:hAnsi="Book Antiqua" w:eastAsia="华文宋体"/>
        </w:rPr>
        <w:t>: 514-524 [PMID: 24041910 DOI: 10.1016/j.ramb.2013.03.005]</w:t>
      </w:r>
    </w:p>
    <w:p>
      <w:pPr>
        <w:snapToGrid w:val="0"/>
        <w:spacing w:line="360" w:lineRule="auto"/>
        <w:jc w:val="both"/>
        <w:rPr>
          <w:rFonts w:ascii="Book Antiqua" w:hAnsi="Book Antiqua" w:eastAsia="华文宋体"/>
        </w:rPr>
      </w:pPr>
      <w:r>
        <w:rPr>
          <w:rFonts w:ascii="Book Antiqua" w:hAnsi="Book Antiqua" w:eastAsia="华文宋体"/>
        </w:rPr>
        <w:t xml:space="preserve">30 </w:t>
      </w:r>
      <w:r>
        <w:rPr>
          <w:rFonts w:ascii="Book Antiqua" w:hAnsi="Book Antiqua" w:eastAsia="华文宋体"/>
          <w:b/>
          <w:bCs/>
        </w:rPr>
        <w:t>Silva DMD</w:t>
      </w:r>
      <w:r>
        <w:rPr>
          <w:rFonts w:ascii="Book Antiqua" w:hAnsi="Book Antiqua" w:eastAsia="华文宋体"/>
        </w:rPr>
        <w:t xml:space="preserve">, Henz AC, Fernandes SA, Marroni CA. Nutritional diagnosis of patients with hepatocellular carcinoma: what is the best method? </w:t>
      </w:r>
      <w:r>
        <w:rPr>
          <w:rFonts w:ascii="Book Antiqua" w:hAnsi="Book Antiqua" w:eastAsia="华文宋体"/>
          <w:i/>
          <w:iCs/>
        </w:rPr>
        <w:t>Nutr Hosp</w:t>
      </w:r>
      <w:r>
        <w:rPr>
          <w:rFonts w:ascii="Book Antiqua" w:hAnsi="Book Antiqua" w:eastAsia="华文宋体"/>
        </w:rPr>
        <w:t xml:space="preserve"> 2019; </w:t>
      </w:r>
      <w:r>
        <w:rPr>
          <w:rFonts w:ascii="Book Antiqua" w:hAnsi="Book Antiqua" w:eastAsia="华文宋体"/>
          <w:b/>
          <w:bCs/>
        </w:rPr>
        <w:t>36</w:t>
      </w:r>
      <w:r>
        <w:rPr>
          <w:rFonts w:ascii="Book Antiqua" w:hAnsi="Book Antiqua" w:eastAsia="华文宋体"/>
        </w:rPr>
        <w:t>: 884-889 [PMID: 31192693 DOI: 10.20960/nh.02542]</w:t>
      </w:r>
    </w:p>
    <w:p>
      <w:pPr>
        <w:snapToGrid w:val="0"/>
        <w:spacing w:line="360" w:lineRule="auto"/>
        <w:jc w:val="both"/>
        <w:rPr>
          <w:rFonts w:ascii="Book Antiqua" w:hAnsi="Book Antiqua" w:eastAsia="华文宋体"/>
        </w:rPr>
      </w:pPr>
      <w:r>
        <w:rPr>
          <w:rFonts w:ascii="Book Antiqua" w:hAnsi="Book Antiqua" w:eastAsia="华文宋体"/>
        </w:rPr>
        <w:t xml:space="preserve">31 </w:t>
      </w:r>
      <w:r>
        <w:rPr>
          <w:rFonts w:ascii="Book Antiqua" w:hAnsi="Book Antiqua" w:eastAsia="华文宋体"/>
          <w:b/>
          <w:bCs/>
        </w:rPr>
        <w:t>Fernandes SA</w:t>
      </w:r>
      <w:r>
        <w:rPr>
          <w:rFonts w:ascii="Book Antiqua" w:hAnsi="Book Antiqua" w:eastAsia="华文宋体"/>
        </w:rPr>
        <w:t xml:space="preserve">, de Mattos AA, Tovo CV, Marroni CA. Nutritional evaluation in cirrhosis: Emphasis on the phase angle. </w:t>
      </w:r>
      <w:r>
        <w:rPr>
          <w:rFonts w:ascii="Book Antiqua" w:hAnsi="Book Antiqua" w:eastAsia="华文宋体"/>
          <w:i/>
          <w:iCs/>
        </w:rPr>
        <w:t>World J Hepatol</w:t>
      </w:r>
      <w:r>
        <w:rPr>
          <w:rFonts w:ascii="Book Antiqua" w:hAnsi="Book Antiqua" w:eastAsia="华文宋体"/>
        </w:rPr>
        <w:t xml:space="preserve"> 2016; </w:t>
      </w:r>
      <w:r>
        <w:rPr>
          <w:rFonts w:ascii="Book Antiqua" w:hAnsi="Book Antiqua" w:eastAsia="华文宋体"/>
          <w:b/>
          <w:bCs/>
        </w:rPr>
        <w:t>8</w:t>
      </w:r>
      <w:r>
        <w:rPr>
          <w:rFonts w:ascii="Book Antiqua" w:hAnsi="Book Antiqua" w:eastAsia="华文宋体"/>
        </w:rPr>
        <w:t>: 1205-1211 [PMID: 27803765 DOI: 10.4254/wjh.v8.i29.1205]</w:t>
      </w:r>
    </w:p>
    <w:p>
      <w:pPr>
        <w:snapToGrid w:val="0"/>
        <w:spacing w:line="360" w:lineRule="auto"/>
        <w:jc w:val="both"/>
        <w:rPr>
          <w:rFonts w:ascii="Book Antiqua" w:hAnsi="Book Antiqua" w:eastAsia="华文宋体"/>
        </w:rPr>
      </w:pPr>
      <w:r>
        <w:rPr>
          <w:rFonts w:ascii="Book Antiqua" w:hAnsi="Book Antiqua" w:eastAsia="华文宋体"/>
        </w:rPr>
        <w:t xml:space="preserve">32 </w:t>
      </w:r>
      <w:r>
        <w:rPr>
          <w:rFonts w:ascii="Book Antiqua" w:hAnsi="Book Antiqua" w:eastAsia="华文宋体"/>
          <w:b/>
          <w:bCs/>
        </w:rPr>
        <w:t>Tajika M</w:t>
      </w:r>
      <w:r>
        <w:rPr>
          <w:rFonts w:ascii="Book Antiqua" w:hAnsi="Book Antiqua" w:eastAsia="华文宋体"/>
        </w:rPr>
        <w:t xml:space="preserve">, Kato M, Mohri H, Miwa Y, Kato T, Ohnishi H, Moriwaki H. Prognostic value of energy metabolism in patients with viral liver cirrhosis. </w:t>
      </w:r>
      <w:r>
        <w:rPr>
          <w:rFonts w:ascii="Book Antiqua" w:hAnsi="Book Antiqua" w:eastAsia="华文宋体"/>
          <w:i/>
          <w:iCs/>
        </w:rPr>
        <w:t>Nutrition</w:t>
      </w:r>
      <w:r>
        <w:rPr>
          <w:rFonts w:ascii="Book Antiqua" w:hAnsi="Book Antiqua" w:eastAsia="华文宋体"/>
        </w:rPr>
        <w:t xml:space="preserve"> 2002; </w:t>
      </w:r>
      <w:r>
        <w:rPr>
          <w:rFonts w:ascii="Book Antiqua" w:hAnsi="Book Antiqua" w:eastAsia="华文宋体"/>
          <w:b/>
          <w:bCs/>
        </w:rPr>
        <w:t>18</w:t>
      </w:r>
      <w:r>
        <w:rPr>
          <w:rFonts w:ascii="Book Antiqua" w:hAnsi="Book Antiqua" w:eastAsia="华文宋体"/>
        </w:rPr>
        <w:t>: 229-234 [PMID: 11882395 DOI: 10.1016/s0899-9007(01)00754-7]</w:t>
      </w:r>
    </w:p>
    <w:p>
      <w:pPr>
        <w:snapToGrid w:val="0"/>
        <w:spacing w:line="360" w:lineRule="auto"/>
        <w:jc w:val="both"/>
        <w:rPr>
          <w:rFonts w:ascii="Book Antiqua" w:hAnsi="Book Antiqua" w:eastAsia="华文宋体"/>
        </w:rPr>
      </w:pPr>
      <w:r>
        <w:rPr>
          <w:rFonts w:ascii="Book Antiqua" w:hAnsi="Book Antiqua" w:eastAsia="华文宋体"/>
        </w:rPr>
        <w:t xml:space="preserve">33 </w:t>
      </w:r>
      <w:r>
        <w:rPr>
          <w:rFonts w:ascii="Book Antiqua" w:hAnsi="Book Antiqua" w:eastAsia="华文宋体"/>
          <w:b/>
          <w:bCs/>
        </w:rPr>
        <w:t>Riggio O</w:t>
      </w:r>
      <w:r>
        <w:rPr>
          <w:rFonts w:ascii="Book Antiqua" w:hAnsi="Book Antiqua" w:eastAsia="华文宋体"/>
        </w:rPr>
        <w:t xml:space="preserve">, Angeloni S, Ciuffa L, Nicolini G, Attili AF, Albanese C, Merli M. Malnutrition is not related to alterations in energy balance in patients with stable liver cirrhosis. </w:t>
      </w:r>
      <w:r>
        <w:rPr>
          <w:rFonts w:ascii="Book Antiqua" w:hAnsi="Book Antiqua" w:eastAsia="华文宋体"/>
          <w:i/>
          <w:iCs/>
        </w:rPr>
        <w:t>Clin Nutr</w:t>
      </w:r>
      <w:r>
        <w:rPr>
          <w:rFonts w:ascii="Book Antiqua" w:hAnsi="Book Antiqua" w:eastAsia="华文宋体"/>
        </w:rPr>
        <w:t xml:space="preserve"> 2003; </w:t>
      </w:r>
      <w:r>
        <w:rPr>
          <w:rFonts w:ascii="Book Antiqua" w:hAnsi="Book Antiqua" w:eastAsia="华文宋体"/>
          <w:b/>
          <w:bCs/>
        </w:rPr>
        <w:t>22</w:t>
      </w:r>
      <w:r>
        <w:rPr>
          <w:rFonts w:ascii="Book Antiqua" w:hAnsi="Book Antiqua" w:eastAsia="华文宋体"/>
        </w:rPr>
        <w:t>: 553-559 [PMID: 14613758 DOI: 10.1016/s0261-5614(03)00058-x]</w:t>
      </w:r>
    </w:p>
    <w:p>
      <w:pPr>
        <w:snapToGrid w:val="0"/>
        <w:spacing w:line="360" w:lineRule="auto"/>
        <w:jc w:val="both"/>
        <w:rPr>
          <w:rFonts w:ascii="Book Antiqua" w:hAnsi="Book Antiqua" w:eastAsia="华文宋体"/>
        </w:rPr>
      </w:pPr>
      <w:r>
        <w:rPr>
          <w:rFonts w:ascii="Book Antiqua" w:hAnsi="Book Antiqua" w:eastAsia="华文宋体"/>
        </w:rPr>
        <w:t xml:space="preserve">34 </w:t>
      </w:r>
      <w:r>
        <w:rPr>
          <w:rFonts w:ascii="Book Antiqua" w:hAnsi="Book Antiqua" w:eastAsia="华文宋体"/>
          <w:b/>
          <w:bCs/>
        </w:rPr>
        <w:t>Meng QH</w:t>
      </w:r>
      <w:r>
        <w:rPr>
          <w:rFonts w:ascii="Book Antiqua" w:hAnsi="Book Antiqua" w:eastAsia="华文宋体"/>
        </w:rPr>
        <w:t xml:space="preserve">, Wang JH, Yu HW, Li J, Feng YM, Hou W, Zhang J, Zhang Q, Wang X, Wang X, Liu Y. Resting energy expenditure and substrate metabolism in Chinese patients with acute or chronic hepatitis B or liver cirrhosis. </w:t>
      </w:r>
      <w:r>
        <w:rPr>
          <w:rFonts w:ascii="Book Antiqua" w:hAnsi="Book Antiqua" w:eastAsia="华文宋体"/>
          <w:i/>
          <w:iCs/>
        </w:rPr>
        <w:t>Intern Med</w:t>
      </w:r>
      <w:r>
        <w:rPr>
          <w:rFonts w:ascii="Book Antiqua" w:hAnsi="Book Antiqua" w:eastAsia="华文宋体"/>
        </w:rPr>
        <w:t xml:space="preserve"> 2010; </w:t>
      </w:r>
      <w:r>
        <w:rPr>
          <w:rFonts w:ascii="Book Antiqua" w:hAnsi="Book Antiqua" w:eastAsia="华文宋体"/>
          <w:b/>
          <w:bCs/>
        </w:rPr>
        <w:t>49</w:t>
      </w:r>
      <w:r>
        <w:rPr>
          <w:rFonts w:ascii="Book Antiqua" w:hAnsi="Book Antiqua" w:eastAsia="华文宋体"/>
        </w:rPr>
        <w:t>: 2085-2091 [PMID: 20930434 DOI: 10.2169/internalmedicine.49.3967]</w:t>
      </w:r>
    </w:p>
    <w:p>
      <w:pPr>
        <w:snapToGrid w:val="0"/>
        <w:spacing w:line="360" w:lineRule="auto"/>
        <w:jc w:val="both"/>
        <w:rPr>
          <w:rFonts w:ascii="Book Antiqua" w:hAnsi="Book Antiqua" w:eastAsia="华文宋体"/>
        </w:rPr>
      </w:pPr>
      <w:r>
        <w:rPr>
          <w:rFonts w:ascii="Book Antiqua" w:hAnsi="Book Antiqua" w:eastAsia="华文宋体"/>
        </w:rPr>
        <w:t xml:space="preserve">35 </w:t>
      </w:r>
      <w:r>
        <w:rPr>
          <w:rFonts w:ascii="Book Antiqua" w:hAnsi="Book Antiqua" w:eastAsia="华文宋体"/>
          <w:b/>
          <w:bCs/>
        </w:rPr>
        <w:t>Eslamparast T</w:t>
      </w:r>
      <w:r>
        <w:rPr>
          <w:rFonts w:ascii="Book Antiqua" w:hAnsi="Book Antiqua" w:eastAsia="华文宋体"/>
        </w:rPr>
        <w:t xml:space="preserve">, Vandermeer B, Raman M, Gramlich L, Den Heyer V, Belland D, Ma M, Tandon P. Are Predictive Energy Expenditure Equations Accurate in Cirrhosis? </w:t>
      </w:r>
      <w:r>
        <w:rPr>
          <w:rFonts w:ascii="Book Antiqua" w:hAnsi="Book Antiqua" w:eastAsia="华文宋体"/>
          <w:i/>
          <w:iCs/>
        </w:rPr>
        <w:t>Nutrients</w:t>
      </w:r>
      <w:r>
        <w:rPr>
          <w:rFonts w:ascii="Book Antiqua" w:hAnsi="Book Antiqua" w:eastAsia="华文宋体"/>
        </w:rPr>
        <w:t xml:space="preserve"> 2019; </w:t>
      </w:r>
      <w:r>
        <w:rPr>
          <w:rFonts w:ascii="Book Antiqua" w:hAnsi="Book Antiqua" w:eastAsia="华文宋体"/>
          <w:b/>
          <w:bCs/>
        </w:rPr>
        <w:t>11</w:t>
      </w:r>
      <w:r>
        <w:rPr>
          <w:rFonts w:ascii="Book Antiqua" w:hAnsi="Book Antiqua" w:eastAsia="华文宋体"/>
        </w:rPr>
        <w:t>: [PMID: 30720726 DOI: 10.3390/nu11020334]</w:t>
      </w:r>
    </w:p>
    <w:p>
      <w:pPr>
        <w:snapToGrid w:val="0"/>
        <w:spacing w:line="360" w:lineRule="auto"/>
        <w:jc w:val="both"/>
        <w:rPr>
          <w:rFonts w:ascii="Book Antiqua" w:hAnsi="Book Antiqua" w:eastAsia="华文宋体"/>
        </w:rPr>
      </w:pPr>
      <w:r>
        <w:rPr>
          <w:rFonts w:ascii="Book Antiqua" w:hAnsi="Book Antiqua" w:eastAsia="华文宋体"/>
        </w:rPr>
        <w:t xml:space="preserve">36 </w:t>
      </w:r>
      <w:r>
        <w:rPr>
          <w:rFonts w:ascii="Book Antiqua" w:hAnsi="Book Antiqua" w:eastAsia="华文宋体"/>
          <w:b/>
          <w:bCs/>
        </w:rPr>
        <w:t>Schlein KM</w:t>
      </w:r>
      <w:r>
        <w:rPr>
          <w:rFonts w:ascii="Book Antiqua" w:hAnsi="Book Antiqua" w:eastAsia="华文宋体"/>
        </w:rPr>
        <w:t xml:space="preserve">, Coulter SP. Best practices for determining resting energy expenditure in critically ill adults. </w:t>
      </w:r>
      <w:r>
        <w:rPr>
          <w:rFonts w:ascii="Book Antiqua" w:hAnsi="Book Antiqua" w:eastAsia="华文宋体"/>
          <w:i/>
          <w:iCs/>
        </w:rPr>
        <w:t>Nutr Clin Pract</w:t>
      </w:r>
      <w:r>
        <w:rPr>
          <w:rFonts w:ascii="Book Antiqua" w:hAnsi="Book Antiqua" w:eastAsia="华文宋体"/>
        </w:rPr>
        <w:t xml:space="preserve"> 2014; </w:t>
      </w:r>
      <w:r>
        <w:rPr>
          <w:rFonts w:ascii="Book Antiqua" w:hAnsi="Book Antiqua" w:eastAsia="华文宋体"/>
          <w:b/>
          <w:bCs/>
        </w:rPr>
        <w:t>29</w:t>
      </w:r>
      <w:r>
        <w:rPr>
          <w:rFonts w:ascii="Book Antiqua" w:hAnsi="Book Antiqua" w:eastAsia="华文宋体"/>
        </w:rPr>
        <w:t>: 44-55 [PMID: 24336442 DOI: 10.1177/0884533613515002]</w:t>
      </w:r>
    </w:p>
    <w:p>
      <w:pPr>
        <w:snapToGrid w:val="0"/>
        <w:spacing w:line="360" w:lineRule="auto"/>
        <w:jc w:val="both"/>
        <w:rPr>
          <w:rFonts w:ascii="Book Antiqua" w:hAnsi="Book Antiqua" w:eastAsia="华文宋体"/>
        </w:rPr>
      </w:pPr>
      <w:r>
        <w:rPr>
          <w:rFonts w:ascii="Book Antiqua" w:hAnsi="Book Antiqua" w:eastAsia="华文宋体"/>
        </w:rPr>
        <w:t xml:space="preserve">37 </w:t>
      </w:r>
      <w:r>
        <w:rPr>
          <w:rFonts w:ascii="Book Antiqua" w:hAnsi="Book Antiqua" w:eastAsia="华文宋体"/>
          <w:b/>
          <w:bCs/>
        </w:rPr>
        <w:t>Santos E</w:t>
      </w:r>
      <w:r>
        <w:rPr>
          <w:rFonts w:ascii="Book Antiqua" w:hAnsi="Book Antiqua" w:eastAsia="华文宋体"/>
        </w:rPr>
        <w:t xml:space="preserve">, Rodríguez A, Prieto C, Gil MJ, Frühbeck G, Quiroga J, Herrero JI, Salvador J. [Factors modulating food intake and energy expenditure prior to liver transplantation]. </w:t>
      </w:r>
      <w:r>
        <w:rPr>
          <w:rFonts w:ascii="Book Antiqua" w:hAnsi="Book Antiqua" w:eastAsia="华文宋体"/>
          <w:i/>
          <w:iCs/>
        </w:rPr>
        <w:t>An Sist Sanit Navar</w:t>
      </w:r>
      <w:r>
        <w:rPr>
          <w:rFonts w:ascii="Book Antiqua" w:hAnsi="Book Antiqua" w:eastAsia="华文宋体"/>
        </w:rPr>
        <w:t xml:space="preserve"> 2016; </w:t>
      </w:r>
      <w:r>
        <w:rPr>
          <w:rFonts w:ascii="Book Antiqua" w:hAnsi="Book Antiqua" w:eastAsia="华文宋体"/>
          <w:b/>
          <w:bCs/>
        </w:rPr>
        <w:t>39</w:t>
      </w:r>
      <w:r>
        <w:rPr>
          <w:rFonts w:ascii="Book Antiqua" w:hAnsi="Book Antiqua" w:eastAsia="华文宋体"/>
        </w:rPr>
        <w:t>: 105-114 [PMID: 27125612 DOI: 10.4321/1137-6627/2016000100012]</w:t>
      </w:r>
    </w:p>
    <w:p>
      <w:pPr>
        <w:snapToGrid w:val="0"/>
        <w:spacing w:line="360" w:lineRule="auto"/>
        <w:jc w:val="both"/>
        <w:rPr>
          <w:rFonts w:ascii="Book Antiqua" w:hAnsi="Book Antiqua" w:eastAsia="华文宋体"/>
        </w:rPr>
      </w:pPr>
      <w:r>
        <w:rPr>
          <w:rFonts w:ascii="Book Antiqua" w:hAnsi="Book Antiqua" w:eastAsia="华文宋体"/>
        </w:rPr>
        <w:t xml:space="preserve">38 </w:t>
      </w:r>
      <w:r>
        <w:rPr>
          <w:rFonts w:ascii="Book Antiqua" w:hAnsi="Book Antiqua" w:eastAsia="华文宋体"/>
          <w:b/>
          <w:bCs/>
        </w:rPr>
        <w:t>Knudsen AW</w:t>
      </w:r>
      <w:r>
        <w:rPr>
          <w:rFonts w:ascii="Book Antiqua" w:hAnsi="Book Antiqua" w:eastAsia="华文宋体"/>
        </w:rPr>
        <w:t xml:space="preserve">, Krag A, Nordgaard-Lassen I, Frandsen E, Tofteng F, Mortensen C, Becker U. Effect of paracentesis on metabolic activity in patients with advanced cirrhosis and ascites. </w:t>
      </w:r>
      <w:r>
        <w:rPr>
          <w:rFonts w:ascii="Book Antiqua" w:hAnsi="Book Antiqua" w:eastAsia="华文宋体"/>
          <w:i/>
          <w:iCs/>
        </w:rPr>
        <w:t>Scand J Gastroenterol</w:t>
      </w:r>
      <w:r>
        <w:rPr>
          <w:rFonts w:ascii="Book Antiqua" w:hAnsi="Book Antiqua" w:eastAsia="华文宋体"/>
        </w:rPr>
        <w:t xml:space="preserve"> 2016; </w:t>
      </w:r>
      <w:r>
        <w:rPr>
          <w:rFonts w:ascii="Book Antiqua" w:hAnsi="Book Antiqua" w:eastAsia="华文宋体"/>
          <w:b/>
          <w:bCs/>
        </w:rPr>
        <w:t>51</w:t>
      </w:r>
      <w:r>
        <w:rPr>
          <w:rFonts w:ascii="Book Antiqua" w:hAnsi="Book Antiqua" w:eastAsia="华文宋体"/>
        </w:rPr>
        <w:t>: 601-609 [PMID: 26673350 DOI: 10.3109/00365521.2015.1124282]</w:t>
      </w:r>
    </w:p>
    <w:p>
      <w:pPr>
        <w:snapToGrid w:val="0"/>
        <w:spacing w:line="360" w:lineRule="auto"/>
        <w:jc w:val="both"/>
        <w:rPr>
          <w:rFonts w:ascii="Book Antiqua" w:hAnsi="Book Antiqua" w:eastAsia="华文宋体"/>
        </w:rPr>
      </w:pPr>
      <w:r>
        <w:rPr>
          <w:rFonts w:ascii="Book Antiqua" w:hAnsi="Book Antiqua" w:eastAsia="华文宋体"/>
        </w:rPr>
        <w:t xml:space="preserve">39 </w:t>
      </w:r>
      <w:r>
        <w:rPr>
          <w:rFonts w:ascii="Book Antiqua" w:hAnsi="Book Antiqua" w:eastAsia="华文宋体"/>
          <w:b/>
          <w:bCs/>
        </w:rPr>
        <w:t>Fernandes SA</w:t>
      </w:r>
      <w:r>
        <w:rPr>
          <w:rFonts w:ascii="Book Antiqua" w:hAnsi="Book Antiqua" w:eastAsia="华文宋体"/>
        </w:rPr>
        <w:t xml:space="preserve">, Bassani L, Nunes FF, Aydos ME, Alves AV, Marroni CA. Nutritional assessment in patients with cirrhosis. </w:t>
      </w:r>
      <w:r>
        <w:rPr>
          <w:rFonts w:ascii="Book Antiqua" w:hAnsi="Book Antiqua" w:eastAsia="华文宋体"/>
          <w:i/>
          <w:iCs/>
        </w:rPr>
        <w:t>Arq Gastroenterol</w:t>
      </w:r>
      <w:r>
        <w:rPr>
          <w:rFonts w:ascii="Book Antiqua" w:hAnsi="Book Antiqua" w:eastAsia="华文宋体"/>
        </w:rPr>
        <w:t xml:space="preserve"> 2012</w:t>
      </w:r>
      <w:bookmarkStart w:id="78" w:name="OLE_LINK40"/>
      <w:bookmarkStart w:id="79" w:name="OLE_LINK41"/>
      <w:r>
        <w:rPr>
          <w:rFonts w:ascii="Book Antiqua" w:hAnsi="Book Antiqua" w:eastAsia="华文宋体"/>
        </w:rPr>
        <w:t>;</w:t>
      </w:r>
      <w:bookmarkEnd w:id="78"/>
      <w:bookmarkEnd w:id="79"/>
      <w:r>
        <w:rPr>
          <w:rFonts w:ascii="Book Antiqua" w:hAnsi="Book Antiqua" w:eastAsia="华文宋体"/>
        </w:rPr>
        <w:t xml:space="preserve"> </w:t>
      </w:r>
      <w:r>
        <w:rPr>
          <w:rFonts w:ascii="Book Antiqua" w:hAnsi="Book Antiqua" w:eastAsia="华文宋体"/>
          <w:b/>
          <w:bCs/>
        </w:rPr>
        <w:t>49</w:t>
      </w:r>
      <w:bookmarkStart w:id="80" w:name="OLE_LINK42"/>
      <w:r>
        <w:rPr>
          <w:rFonts w:ascii="Book Antiqua" w:hAnsi="Book Antiqua" w:eastAsia="华文宋体"/>
        </w:rPr>
        <w:t>:</w:t>
      </w:r>
      <w:bookmarkEnd w:id="80"/>
      <w:r>
        <w:rPr>
          <w:rFonts w:ascii="Book Antiqua" w:hAnsi="Book Antiqua" w:eastAsia="华文宋体"/>
        </w:rPr>
        <w:t xml:space="preserve"> 19-27 [PMID: 22481682 DOI: 10.1590/s0004-28032012000100005]</w:t>
      </w:r>
    </w:p>
    <w:p>
      <w:pPr>
        <w:snapToGrid w:val="0"/>
        <w:spacing w:line="360" w:lineRule="auto"/>
        <w:jc w:val="both"/>
        <w:rPr>
          <w:rFonts w:ascii="Book Antiqua" w:hAnsi="Book Antiqua" w:eastAsia="华文宋体"/>
        </w:rPr>
      </w:pPr>
      <w:r>
        <w:rPr>
          <w:rFonts w:ascii="Book Antiqua" w:hAnsi="Book Antiqua" w:eastAsia="华文宋体"/>
        </w:rPr>
        <w:t xml:space="preserve">40 </w:t>
      </w:r>
      <w:r>
        <w:rPr>
          <w:rFonts w:hint="eastAsia" w:ascii="Book Antiqua" w:hAnsi="Book Antiqua" w:eastAsia="华文宋体"/>
          <w:b/>
          <w:bCs/>
        </w:rPr>
        <w:t>Nunes FF</w:t>
      </w:r>
      <w:r>
        <w:rPr>
          <w:rFonts w:hint="eastAsia" w:ascii="Book Antiqua" w:hAnsi="Book Antiqua" w:eastAsia="华文宋体"/>
          <w:b w:val="0"/>
          <w:bCs w:val="0"/>
        </w:rPr>
        <w:t>, Fernandes A, Bertolini CM, Rabito EI, Gottschall CBA. Nutritional evaluation of cirrhotic patients: comparison between several methods. Arq Gastroenterol 2016; 53: 4 [PMID: 27706455 DOI: 10.1590/S0004-28032016000400008]</w:t>
      </w:r>
    </w:p>
    <w:p>
      <w:pPr>
        <w:snapToGrid w:val="0"/>
        <w:spacing w:line="360" w:lineRule="auto"/>
        <w:jc w:val="both"/>
        <w:rPr>
          <w:rFonts w:ascii="Book Antiqua" w:hAnsi="Book Antiqua" w:eastAsia="华文宋体"/>
        </w:rPr>
      </w:pPr>
      <w:r>
        <w:rPr>
          <w:rFonts w:ascii="Book Antiqua" w:hAnsi="Book Antiqua" w:eastAsia="华文宋体"/>
        </w:rPr>
        <w:t xml:space="preserve">41 </w:t>
      </w:r>
      <w:r>
        <w:rPr>
          <w:rFonts w:hint="eastAsia" w:ascii="Book Antiqua" w:hAnsi="Book Antiqua" w:eastAsia="华文宋体"/>
          <w:b/>
          <w:bCs/>
        </w:rPr>
        <w:t>Aydos MED</w:t>
      </w:r>
      <w:r>
        <w:rPr>
          <w:rFonts w:hint="eastAsia" w:ascii="Book Antiqua" w:hAnsi="Book Antiqua" w:eastAsia="华文宋体"/>
          <w:b w:val="0"/>
          <w:bCs w:val="0"/>
        </w:rPr>
        <w:t>, Fernandes SA, Nunes FF, Bassani L, Leonhardt LR, Harter DL, Pivato B, Miranda D, Marroni CA. One-year follow-up of the nutritional status of patients undergoing liver transplantation. Nutrición hospitalaria: Organo oficial de la Sociedad española de nutrición parenteral y enteral 2016; 33: 8-13. Available from: https://dialnet.unirioja.es/servlet/articulo?codigo=6202181 [DOI: 10.20960/nh.8]</w:t>
      </w:r>
    </w:p>
    <w:p>
      <w:pPr>
        <w:snapToGrid w:val="0"/>
        <w:spacing w:line="360" w:lineRule="auto"/>
        <w:jc w:val="both"/>
        <w:rPr>
          <w:rFonts w:ascii="Book Antiqua" w:hAnsi="Book Antiqua" w:eastAsia="华文宋体"/>
        </w:rPr>
      </w:pPr>
      <w:r>
        <w:rPr>
          <w:rFonts w:ascii="Book Antiqua" w:hAnsi="Book Antiqua" w:eastAsia="华文宋体"/>
        </w:rPr>
        <w:t xml:space="preserve">42 </w:t>
      </w:r>
      <w:r>
        <w:rPr>
          <w:rFonts w:ascii="Book Antiqua" w:hAnsi="Book Antiqua" w:eastAsia="华文宋体"/>
          <w:b/>
          <w:bCs/>
        </w:rPr>
        <w:t>Souza Thompson Motta R</w:t>
      </w:r>
      <w:r>
        <w:rPr>
          <w:rFonts w:ascii="Book Antiqua" w:hAnsi="Book Antiqua" w:eastAsia="华文宋体"/>
        </w:rPr>
        <w:t xml:space="preserve">, Alves Castanho I, Guillermo Coca Velarde L. CUTOFF POINT OF THE PHASE ANGLE IN PRE-RADIOTHERAPY CANCER PATIENTS. </w:t>
      </w:r>
      <w:r>
        <w:rPr>
          <w:rFonts w:ascii="Book Antiqua" w:hAnsi="Book Antiqua" w:eastAsia="华文宋体"/>
          <w:i/>
          <w:iCs/>
        </w:rPr>
        <w:t>Nutr Hosp</w:t>
      </w:r>
      <w:r>
        <w:rPr>
          <w:rFonts w:ascii="Book Antiqua" w:hAnsi="Book Antiqua" w:eastAsia="华文宋体"/>
        </w:rPr>
        <w:t xml:space="preserve"> 2015; </w:t>
      </w:r>
      <w:r>
        <w:rPr>
          <w:rFonts w:ascii="Book Antiqua" w:hAnsi="Book Antiqua" w:eastAsia="华文宋体"/>
          <w:b/>
          <w:bCs/>
        </w:rPr>
        <w:t>32</w:t>
      </w:r>
      <w:r>
        <w:rPr>
          <w:rFonts w:ascii="Book Antiqua" w:hAnsi="Book Antiqua" w:eastAsia="华文宋体"/>
        </w:rPr>
        <w:t>: 2253-2260 [PMID: 26545685 DOI: 10.3305/nh.2015.32.5.9626]</w:t>
      </w:r>
    </w:p>
    <w:p>
      <w:pPr>
        <w:snapToGrid w:val="0"/>
        <w:spacing w:line="360" w:lineRule="auto"/>
        <w:jc w:val="both"/>
        <w:rPr>
          <w:rFonts w:ascii="Book Antiqua" w:hAnsi="Book Antiqua" w:eastAsia="华文宋体"/>
        </w:rPr>
      </w:pPr>
      <w:r>
        <w:rPr>
          <w:rFonts w:ascii="Book Antiqua" w:hAnsi="Book Antiqua" w:eastAsia="华文宋体"/>
        </w:rPr>
        <w:t xml:space="preserve">43 </w:t>
      </w:r>
      <w:r>
        <w:rPr>
          <w:rFonts w:ascii="Book Antiqua" w:hAnsi="Book Antiqua" w:eastAsia="华文宋体"/>
          <w:b/>
          <w:bCs/>
        </w:rPr>
        <w:t>Sharma D</w:t>
      </w:r>
      <w:r>
        <w:rPr>
          <w:rFonts w:ascii="Book Antiqua" w:hAnsi="Book Antiqua" w:eastAsia="华文宋体"/>
        </w:rPr>
        <w:t xml:space="preserve">, Kannan R, Tapkire R, Nath S. Evaluation of Nutritional Status of Cancer Patients during Treatment by Patient-Generated Subjective Global Assessment: a Hospital-Based Study. </w:t>
      </w:r>
      <w:r>
        <w:rPr>
          <w:rFonts w:ascii="Book Antiqua" w:hAnsi="Book Antiqua" w:eastAsia="华文宋体"/>
          <w:i/>
          <w:iCs/>
        </w:rPr>
        <w:t>Asian Pac J Cancer Prev</w:t>
      </w:r>
      <w:r>
        <w:rPr>
          <w:rFonts w:ascii="Book Antiqua" w:hAnsi="Book Antiqua" w:eastAsia="华文宋体"/>
        </w:rPr>
        <w:t xml:space="preserve"> 2015; </w:t>
      </w:r>
      <w:r>
        <w:rPr>
          <w:rFonts w:ascii="Book Antiqua" w:hAnsi="Book Antiqua" w:eastAsia="华文宋体"/>
          <w:b/>
          <w:bCs/>
        </w:rPr>
        <w:t>16</w:t>
      </w:r>
      <w:r>
        <w:rPr>
          <w:rFonts w:ascii="Book Antiqua" w:hAnsi="Book Antiqua" w:eastAsia="华文宋体"/>
        </w:rPr>
        <w:t>: 8173-8176 [PMID: 26745056 DOI: 10.7314/apjcp.2015.16.18.8173]</w:t>
      </w:r>
    </w:p>
    <w:p>
      <w:pPr>
        <w:snapToGrid w:val="0"/>
        <w:spacing w:line="360" w:lineRule="auto"/>
        <w:jc w:val="both"/>
        <w:rPr>
          <w:rFonts w:ascii="Book Antiqua" w:hAnsi="Book Antiqua" w:eastAsia="华文宋体"/>
        </w:rPr>
      </w:pPr>
      <w:r>
        <w:rPr>
          <w:rFonts w:ascii="Book Antiqua" w:hAnsi="Book Antiqua" w:eastAsia="华文宋体"/>
        </w:rPr>
        <w:t xml:space="preserve">44 </w:t>
      </w:r>
      <w:r>
        <w:rPr>
          <w:rFonts w:ascii="Book Antiqua" w:hAnsi="Book Antiqua" w:eastAsia="华文宋体"/>
          <w:b/>
          <w:bCs/>
        </w:rPr>
        <w:t>Pinto AS</w:t>
      </w:r>
      <w:r>
        <w:rPr>
          <w:rFonts w:ascii="Book Antiqua" w:hAnsi="Book Antiqua" w:eastAsia="华文宋体"/>
        </w:rPr>
        <w:t xml:space="preserve">, Chedid MF, Guerra LT, Álvares-DA-Silva MR, Araújo A, Guimarães LS, Leipnitz I, Chedid AD, Kruel CR, Grezzana-Filho TJ, Kruel CD. Estimating basal energy expenditure in liver transplant recipients: the value of the </w:t>
      </w:r>
      <w:r>
        <w:rPr>
          <w:rFonts w:ascii="Book Antiqua" w:hAnsi="Book Antiqua" w:eastAsia="华文宋体"/>
          <w:caps/>
        </w:rPr>
        <w:t>h</w:t>
      </w:r>
      <w:r>
        <w:rPr>
          <w:rFonts w:ascii="Book Antiqua" w:hAnsi="Book Antiqua" w:eastAsia="华文宋体"/>
        </w:rPr>
        <w:t>arris-</w:t>
      </w:r>
      <w:r>
        <w:rPr>
          <w:rFonts w:ascii="Book Antiqua" w:hAnsi="Book Antiqua" w:eastAsia="华文宋体"/>
          <w:caps/>
        </w:rPr>
        <w:t>b</w:t>
      </w:r>
      <w:r>
        <w:rPr>
          <w:rFonts w:ascii="Book Antiqua" w:hAnsi="Book Antiqua" w:eastAsia="华文宋体"/>
        </w:rPr>
        <w:t xml:space="preserve">enedict equation. </w:t>
      </w:r>
      <w:r>
        <w:rPr>
          <w:rFonts w:ascii="Book Antiqua" w:hAnsi="Book Antiqua" w:eastAsia="华文宋体"/>
          <w:i/>
          <w:iCs/>
        </w:rPr>
        <w:t>Arq Bras Cir Dig</w:t>
      </w:r>
      <w:r>
        <w:rPr>
          <w:rFonts w:ascii="Book Antiqua" w:hAnsi="Book Antiqua" w:eastAsia="华文宋体"/>
        </w:rPr>
        <w:t xml:space="preserve"> 2016; </w:t>
      </w:r>
      <w:r>
        <w:rPr>
          <w:rFonts w:ascii="Book Antiqua" w:hAnsi="Book Antiqua" w:eastAsia="华文宋体"/>
          <w:b/>
          <w:bCs/>
        </w:rPr>
        <w:t>29</w:t>
      </w:r>
      <w:r>
        <w:rPr>
          <w:rFonts w:ascii="Book Antiqua" w:hAnsi="Book Antiqua" w:eastAsia="华文宋体"/>
        </w:rPr>
        <w:t>: 185-188 [PMID: 27759783 DOI: 10.1590/0102-6720201600030013]</w:t>
      </w:r>
    </w:p>
    <w:p>
      <w:pPr>
        <w:snapToGrid w:val="0"/>
        <w:spacing w:line="360" w:lineRule="auto"/>
        <w:jc w:val="both"/>
        <w:rPr>
          <w:rFonts w:ascii="Book Antiqua" w:hAnsi="Book Antiqua" w:eastAsia="华文宋体"/>
        </w:rPr>
      </w:pPr>
      <w:r>
        <w:rPr>
          <w:rFonts w:ascii="Book Antiqua" w:hAnsi="Book Antiqua" w:eastAsia="华文宋体"/>
        </w:rPr>
        <w:t xml:space="preserve">45 </w:t>
      </w:r>
      <w:r>
        <w:rPr>
          <w:rFonts w:ascii="Book Antiqua" w:hAnsi="Book Antiqua" w:eastAsia="华文宋体"/>
          <w:b/>
          <w:bCs/>
        </w:rPr>
        <w:t>Segadilha NLAL</w:t>
      </w:r>
      <w:r>
        <w:rPr>
          <w:rFonts w:ascii="Book Antiqua" w:hAnsi="Book Antiqua" w:eastAsia="华文宋体"/>
        </w:rPr>
        <w:t xml:space="preserve">, Rocha EEM, Tanaka LMS, Gomes KLP, Espinoza REA, Peres WAF. Energy Expenditure in Critically Ill Elderly Patients: Indirect Calorimetry vs Predictive Equations. </w:t>
      </w:r>
      <w:r>
        <w:rPr>
          <w:rFonts w:ascii="Book Antiqua" w:hAnsi="Book Antiqua" w:eastAsia="华文宋体"/>
          <w:i/>
          <w:iCs/>
        </w:rPr>
        <w:t>JPEN J Parenter Enteral Nutr</w:t>
      </w:r>
      <w:r>
        <w:rPr>
          <w:rFonts w:ascii="Book Antiqua" w:hAnsi="Book Antiqua" w:eastAsia="华文宋体"/>
        </w:rPr>
        <w:t xml:space="preserve"> 2017; </w:t>
      </w:r>
      <w:r>
        <w:rPr>
          <w:rFonts w:ascii="Book Antiqua" w:hAnsi="Book Antiqua" w:eastAsia="华文宋体"/>
          <w:b/>
          <w:bCs/>
        </w:rPr>
        <w:t>41</w:t>
      </w:r>
      <w:r>
        <w:rPr>
          <w:rFonts w:ascii="Book Antiqua" w:hAnsi="Book Antiqua" w:eastAsia="华文宋体"/>
        </w:rPr>
        <w:t>: 776-784 [PMID: 26826262 DOI: 10.1177/0148607115625609]</w:t>
      </w:r>
    </w:p>
    <w:p>
      <w:pPr>
        <w:snapToGrid w:val="0"/>
        <w:spacing w:line="360" w:lineRule="auto"/>
        <w:jc w:val="both"/>
        <w:rPr>
          <w:rFonts w:ascii="Book Antiqua" w:hAnsi="Book Antiqua" w:eastAsia="华文宋体"/>
        </w:rPr>
      </w:pPr>
      <w:r>
        <w:rPr>
          <w:rFonts w:ascii="Book Antiqua" w:hAnsi="Book Antiqua" w:eastAsia="华文宋体"/>
        </w:rPr>
        <w:t xml:space="preserve">46 </w:t>
      </w:r>
      <w:r>
        <w:rPr>
          <w:rFonts w:ascii="Book Antiqua" w:hAnsi="Book Antiqua" w:eastAsia="华文宋体"/>
          <w:b/>
          <w:bCs/>
        </w:rPr>
        <w:t>Anderegg BA</w:t>
      </w:r>
      <w:r>
        <w:rPr>
          <w:rFonts w:ascii="Book Antiqua" w:hAnsi="Book Antiqua" w:eastAsia="华文宋体"/>
        </w:rPr>
        <w:t xml:space="preserve">, Worrall C, Barbour E, Simpson KN, Delegge M. Comparison of resting energy expenditure prediction methods with measured resting energy expenditure in obese, hospitalized adults. </w:t>
      </w:r>
      <w:r>
        <w:rPr>
          <w:rFonts w:ascii="Book Antiqua" w:hAnsi="Book Antiqua" w:eastAsia="华文宋体"/>
          <w:i/>
          <w:iCs/>
        </w:rPr>
        <w:t>JPEN J Parenter Enteral Nutr</w:t>
      </w:r>
      <w:r>
        <w:rPr>
          <w:rFonts w:ascii="Book Antiqua" w:hAnsi="Book Antiqua" w:eastAsia="华文宋体"/>
        </w:rPr>
        <w:t xml:space="preserve"> 2009; </w:t>
      </w:r>
      <w:r>
        <w:rPr>
          <w:rFonts w:ascii="Book Antiqua" w:hAnsi="Book Antiqua" w:eastAsia="华文宋体"/>
          <w:b/>
          <w:bCs/>
        </w:rPr>
        <w:t>33</w:t>
      </w:r>
      <w:r>
        <w:rPr>
          <w:rFonts w:ascii="Book Antiqua" w:hAnsi="Book Antiqua" w:eastAsia="华文宋体"/>
        </w:rPr>
        <w:t>: 168-175 [PMID: 19251910 DOI: 10.1177/0148607108327192]</w:t>
      </w:r>
    </w:p>
    <w:p>
      <w:pPr>
        <w:snapToGrid w:val="0"/>
        <w:spacing w:line="360" w:lineRule="auto"/>
        <w:jc w:val="both"/>
        <w:rPr>
          <w:rFonts w:ascii="Book Antiqua" w:hAnsi="Book Antiqua" w:eastAsia="华文宋体"/>
        </w:rPr>
      </w:pPr>
      <w:r>
        <w:rPr>
          <w:rFonts w:ascii="Book Antiqua" w:hAnsi="Book Antiqua" w:eastAsia="华文宋体"/>
        </w:rPr>
        <w:t xml:space="preserve">47 </w:t>
      </w:r>
      <w:r>
        <w:rPr>
          <w:rFonts w:ascii="Book Antiqua" w:hAnsi="Book Antiqua" w:eastAsia="华文宋体"/>
          <w:b/>
          <w:bCs/>
        </w:rPr>
        <w:t>Plauth M</w:t>
      </w:r>
      <w:r>
        <w:rPr>
          <w:rFonts w:ascii="Book Antiqua" w:hAnsi="Book Antiqua" w:eastAsia="华文宋体"/>
        </w:rPr>
        <w:t xml:space="preserve">, Merli M, Kondrup J, Weimann A, Ferenci P, Müller MJ; ESPEN Consensus Group. ESPEN guidelines for nutrition in liver disease and transplantation. </w:t>
      </w:r>
      <w:r>
        <w:rPr>
          <w:rFonts w:ascii="Book Antiqua" w:hAnsi="Book Antiqua" w:eastAsia="华文宋体"/>
          <w:i/>
          <w:iCs/>
        </w:rPr>
        <w:t>Clin Nutr</w:t>
      </w:r>
      <w:r>
        <w:rPr>
          <w:rFonts w:ascii="Book Antiqua" w:hAnsi="Book Antiqua" w:eastAsia="华文宋体"/>
        </w:rPr>
        <w:t xml:space="preserve"> 1997; </w:t>
      </w:r>
      <w:r>
        <w:rPr>
          <w:rFonts w:ascii="Book Antiqua" w:hAnsi="Book Antiqua" w:eastAsia="华文宋体"/>
          <w:b/>
          <w:bCs/>
        </w:rPr>
        <w:t>16</w:t>
      </w:r>
      <w:r>
        <w:rPr>
          <w:rFonts w:ascii="Book Antiqua" w:hAnsi="Book Antiqua" w:eastAsia="华文宋体"/>
        </w:rPr>
        <w:t>: 43-55 [PMID: 16844569 DOI: 10.1016/s0261-5614(97)80022-2]</w:t>
      </w:r>
    </w:p>
    <w:p>
      <w:pPr>
        <w:snapToGrid w:val="0"/>
        <w:spacing w:line="360" w:lineRule="auto"/>
        <w:jc w:val="both"/>
        <w:rPr>
          <w:rFonts w:ascii="Book Antiqua" w:hAnsi="Book Antiqua" w:eastAsia="华文宋体"/>
        </w:rPr>
      </w:pPr>
      <w:r>
        <w:rPr>
          <w:rFonts w:ascii="Book Antiqua" w:hAnsi="Book Antiqua" w:eastAsia="华文宋体"/>
        </w:rPr>
        <w:t xml:space="preserve">48 </w:t>
      </w:r>
      <w:r>
        <w:rPr>
          <w:rFonts w:ascii="Book Antiqua" w:hAnsi="Book Antiqua" w:eastAsia="华文宋体"/>
          <w:b/>
          <w:bCs/>
        </w:rPr>
        <w:t>Ribeiro HS</w:t>
      </w:r>
      <w:r>
        <w:rPr>
          <w:rFonts w:ascii="Book Antiqua" w:hAnsi="Book Antiqua" w:eastAsia="华文宋体"/>
        </w:rPr>
        <w:t xml:space="preserve">, Coury NC, de Vasconcelos Generoso S, Lima AS, Correia MITD. Energy Balance and Nutrition Status: A Prospective Assessment of Patients Undergoing Liver Transplantation. </w:t>
      </w:r>
      <w:r>
        <w:rPr>
          <w:rFonts w:ascii="Book Antiqua" w:hAnsi="Book Antiqua" w:eastAsia="华文宋体"/>
          <w:i/>
          <w:iCs/>
        </w:rPr>
        <w:t>Nutr Clin Pract</w:t>
      </w:r>
      <w:r>
        <w:rPr>
          <w:rFonts w:ascii="Book Antiqua" w:hAnsi="Book Antiqua" w:eastAsia="华文宋体"/>
        </w:rPr>
        <w:t xml:space="preserve"> 2020; </w:t>
      </w:r>
      <w:r>
        <w:rPr>
          <w:rFonts w:ascii="Book Antiqua" w:hAnsi="Book Antiqua" w:eastAsia="华文宋体"/>
          <w:b/>
          <w:bCs/>
        </w:rPr>
        <w:t>35</w:t>
      </w:r>
      <w:r>
        <w:rPr>
          <w:rFonts w:ascii="Book Antiqua" w:hAnsi="Book Antiqua" w:eastAsia="华文宋体"/>
        </w:rPr>
        <w:t>: 126-132 [PMID: 31190346 DOI: 10.1002/ncp.10323]</w:t>
      </w:r>
    </w:p>
    <w:p>
      <w:pPr>
        <w:snapToGrid w:val="0"/>
        <w:spacing w:line="360" w:lineRule="auto"/>
        <w:jc w:val="both"/>
        <w:rPr>
          <w:rFonts w:ascii="Book Antiqua" w:hAnsi="Book Antiqua"/>
        </w:rPr>
        <w:sectPr>
          <w:pgSz w:w="12240" w:h="15840"/>
          <w:pgMar w:top="1440" w:right="1800" w:bottom="1440" w:left="1800" w:header="720" w:footer="720" w:gutter="0"/>
          <w:cols w:space="720" w:num="1"/>
          <w:docGrid w:linePitch="360" w:charSpace="0"/>
        </w:sectPr>
      </w:pPr>
      <w:r>
        <w:rPr>
          <w:rFonts w:ascii="Book Antiqua" w:hAnsi="Book Antiqua" w:eastAsia="华文宋体"/>
          <w:highlight w:val="yellow"/>
        </w:rPr>
        <w:t xml:space="preserve">49 </w:t>
      </w:r>
      <w:r>
        <w:rPr>
          <w:rFonts w:ascii="Book Antiqua" w:hAnsi="Book Antiqua" w:eastAsia="华文宋体"/>
          <w:b/>
          <w:bCs/>
          <w:highlight w:val="yellow"/>
        </w:rPr>
        <w:t>World Health Organization (WHO).</w:t>
      </w:r>
      <w:r>
        <w:rPr>
          <w:rFonts w:ascii="Book Antiqua" w:hAnsi="Book Antiqua" w:eastAsia="华文宋体"/>
          <w:bCs/>
          <w:highlight w:val="yellow"/>
        </w:rPr>
        <w:t xml:space="preserve"> International Agency for Research on Cancer (IARC). GLOBOCAN 2012: estimated cancer incidence,</w:t>
      </w:r>
      <w:r>
        <w:rPr>
          <w:rFonts w:ascii="Book Antiqua" w:hAnsi="Book Antiqua" w:eastAsia="华文宋体"/>
          <w:highlight w:val="yellow"/>
        </w:rPr>
        <w:t xml:space="preserve"> mortality and prevalence worldwide in 2012. Available from: https://publications.iarc.fr/Databases/Iarc-Cancerbases/GLOBOCAN-2012-Estimated-Cancer-Incidence-Mortality-And-Prevalence-Worldwide-In-2012-V1.0-2012</w:t>
      </w:r>
    </w:p>
    <w:bookmarkEnd w:id="66"/>
    <w:bookmarkEnd w:id="67"/>
    <w:p>
      <w:pPr>
        <w:snapToGrid w:val="0"/>
        <w:spacing w:line="360" w:lineRule="auto"/>
        <w:jc w:val="both"/>
        <w:rPr>
          <w:rFonts w:ascii="Book Antiqua" w:hAnsi="Book Antiqua"/>
        </w:rPr>
      </w:pPr>
      <w:r>
        <w:rPr>
          <w:rFonts w:ascii="Book Antiqua" w:hAnsi="Book Antiqua" w:eastAsia="Book Antiqua" w:cs="Book Antiqua"/>
          <w:b/>
          <w:color w:val="000000"/>
        </w:rPr>
        <w:t>Footnotes</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bookmarkStart w:id="81" w:name="OLE_LINK85"/>
      <w:r>
        <w:rPr>
          <w:rFonts w:ascii="Book Antiqua" w:hAnsi="Book Antiqua" w:eastAsia="Book Antiqua" w:cs="Book Antiqua"/>
          <w:color w:val="000000"/>
        </w:rPr>
        <w:t xml:space="preserve">This project was approved by the Research Ethics Committee of Irmandade Santa Casa de Misericórdia de Porto Alegre (number 2.387.800). </w:t>
      </w:r>
    </w:p>
    <w:bookmarkEnd w:id="81"/>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bookmarkStart w:id="82" w:name="OLE_LINK86"/>
      <w:bookmarkStart w:id="83" w:name="OLE_LINK87"/>
      <w:r>
        <w:rPr>
          <w:rFonts w:ascii="Book Antiqua" w:hAnsi="Book Antiqua" w:eastAsia="Book Antiqua" w:cs="Book Antiqua"/>
          <w:color w:val="000000"/>
        </w:rPr>
        <w:t>Patients who agreed to participate in the study signed an informed consent form.</w:t>
      </w:r>
    </w:p>
    <w:bookmarkEnd w:id="82"/>
    <w:bookmarkEnd w:id="83"/>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that there are no conflicts of interest related to this article.</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 for sharing.</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 checklist of items, and the manuscript was prepared and revised according to the STROBE Statement checklist of items.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30, 2020</w:t>
      </w:r>
    </w:p>
    <w:p>
      <w:pPr>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September 12, 2020</w:t>
      </w:r>
    </w:p>
    <w:p>
      <w:pPr>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Cs/>
          <w:color w:val="000000"/>
        </w:rPr>
        <w:t>November 12, 2020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napToGrid w:val="0"/>
        <w:spacing w:line="360" w:lineRule="auto"/>
        <w:jc w:val="both"/>
        <w:rPr>
          <w:rFonts w:ascii="Book Antiqua" w:hAnsi="Book Antiqua"/>
        </w:rPr>
      </w:pPr>
      <w:r>
        <w:rPr>
          <w:rFonts w:ascii="Book Antiqua" w:hAnsi="Book Antiqua" w:eastAsia="Book Antiqua" w:cs="Book Antiqua"/>
          <w:color w:val="000000"/>
        </w:rPr>
        <w:t>Grade A (Excellent): 0</w:t>
      </w:r>
    </w:p>
    <w:p>
      <w:pPr>
        <w:snapToGrid w:val="0"/>
        <w:spacing w:line="360" w:lineRule="auto"/>
        <w:jc w:val="both"/>
        <w:rPr>
          <w:rFonts w:ascii="Book Antiqua" w:hAnsi="Book Antiqua"/>
        </w:rPr>
      </w:pPr>
      <w:r>
        <w:rPr>
          <w:rFonts w:ascii="Book Antiqua" w:hAnsi="Book Antiqua" w:eastAsia="Book Antiqua" w:cs="Book Antiqua"/>
          <w:color w:val="000000"/>
        </w:rPr>
        <w:t>Grade B (Very good): 0</w:t>
      </w:r>
    </w:p>
    <w:p>
      <w:pPr>
        <w:snapToGrid w:val="0"/>
        <w:spacing w:line="360" w:lineRule="auto"/>
        <w:jc w:val="both"/>
        <w:rPr>
          <w:rFonts w:ascii="Book Antiqua" w:hAnsi="Book Antiqua"/>
        </w:rPr>
      </w:pPr>
      <w:r>
        <w:rPr>
          <w:rFonts w:ascii="Book Antiqua" w:hAnsi="Book Antiqua" w:eastAsia="Book Antiqua" w:cs="Book Antiqua"/>
          <w:color w:val="000000"/>
        </w:rPr>
        <w:t>Grade C (Good): 0</w:t>
      </w:r>
    </w:p>
    <w:p>
      <w:pPr>
        <w:snapToGrid w:val="0"/>
        <w:spacing w:line="360" w:lineRule="auto"/>
        <w:jc w:val="both"/>
        <w:rPr>
          <w:rFonts w:ascii="Book Antiqua" w:hAnsi="Book Antiqua"/>
        </w:rPr>
      </w:pPr>
      <w:r>
        <w:rPr>
          <w:rFonts w:ascii="Book Antiqua" w:hAnsi="Book Antiqua" w:eastAsia="Book Antiqua" w:cs="Book Antiqua"/>
          <w:color w:val="000000"/>
        </w:rPr>
        <w:t>Grade D (Fair): D, D</w:t>
      </w:r>
    </w:p>
    <w:p>
      <w:pPr>
        <w:snapToGrid w:val="0"/>
        <w:spacing w:line="360" w:lineRule="auto"/>
        <w:jc w:val="both"/>
        <w:rPr>
          <w:rFonts w:ascii="Book Antiqua" w:hAnsi="Book Antiqua"/>
        </w:rPr>
      </w:pPr>
      <w:r>
        <w:rPr>
          <w:rFonts w:ascii="Book Antiqua" w:hAnsi="Book Antiqua" w:eastAsia="Book Antiqua" w:cs="Book Antiqua"/>
          <w:color w:val="000000"/>
        </w:rPr>
        <w:t>Grade E (Poor): 0</w:t>
      </w:r>
    </w:p>
    <w:p>
      <w:pPr>
        <w:snapToGrid w:val="0"/>
        <w:spacing w:line="360" w:lineRule="auto"/>
        <w:jc w:val="both"/>
        <w:rPr>
          <w:rFonts w:ascii="Book Antiqua" w:hAnsi="Book Antiqua"/>
        </w:rPr>
      </w:pPr>
    </w:p>
    <w:p>
      <w:pPr>
        <w:snapToGrid w:val="0"/>
        <w:spacing w:line="360" w:lineRule="auto"/>
        <w:jc w:val="both"/>
        <w:rPr>
          <w:rFonts w:hint="eastAsia"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Hu J, Mousa N</w:t>
      </w:r>
      <w:r>
        <w:rPr>
          <w:rFonts w:ascii="Book Antiqua" w:hAnsi="Book Antiqua" w:eastAsia="Book Antiqua" w:cs="Book Antiqua"/>
          <w:b/>
          <w:color w:val="000000"/>
        </w:rPr>
        <w:t xml:space="preserve"> S-Editor: </w:t>
      </w:r>
      <w:r>
        <w:rPr>
          <w:rFonts w:ascii="Book Antiqua" w:hAnsi="Book Antiqua" w:eastAsia="Book Antiqua" w:cs="Book Antiqua"/>
          <w:color w:val="000000"/>
        </w:rPr>
        <w:t>Zhang L</w:t>
      </w:r>
      <w:r>
        <w:rPr>
          <w:rFonts w:ascii="Book Antiqua" w:hAnsi="Book Antiqua" w:eastAsia="Book Antiqua" w:cs="Book Antiqua"/>
          <w:b/>
          <w:color w:val="000000"/>
        </w:rPr>
        <w:t xml:space="preserve"> L-Editor: </w:t>
      </w:r>
      <w:r>
        <w:rPr>
          <w:rFonts w:ascii="Book Antiqua" w:hAnsi="Book Antiqua" w:eastAsia="Book Antiqua" w:cs="Book Antiqua"/>
          <w:color w:val="000000"/>
        </w:rPr>
        <w:t xml:space="preserve">Webster JR </w:t>
      </w:r>
      <w:r>
        <w:rPr>
          <w:rFonts w:ascii="Book Antiqua" w:hAnsi="Book Antiqua" w:eastAsia="Book Antiqua" w:cs="Book Antiqua"/>
          <w:b/>
          <w:color w:val="000000"/>
        </w:rPr>
        <w:t>P-Editor:</w:t>
      </w:r>
      <w:r>
        <w:rPr>
          <w:rFonts w:hint="eastAsia" w:ascii="Book Antiqua" w:hAnsi="Book Antiqua" w:eastAsia="宋体" w:cs="Book Antiqua"/>
          <w:b/>
          <w:color w:val="000000"/>
          <w:lang w:val="en-US" w:eastAsia="zh-CN"/>
        </w:rPr>
        <w:t xml:space="preserve"> </w:t>
      </w:r>
      <w:r>
        <w:rPr>
          <w:rFonts w:hint="eastAsia" w:ascii="Book Antiqua" w:hAnsi="Book Antiqua" w:eastAsia="Book Antiqua" w:cs="Book Antiqua"/>
          <w:b w:val="0"/>
          <w:bCs/>
          <w:color w:val="000000"/>
        </w:rPr>
        <w:t>Wu YXJ</w:t>
      </w:r>
    </w:p>
    <w:p>
      <w:pPr>
        <w:snapToGrid w:val="0"/>
        <w:spacing w:line="360" w:lineRule="auto"/>
        <w:jc w:val="both"/>
        <w:rPr>
          <w:rFonts w:ascii="Book Antiqua" w:hAnsi="Book Antiqua" w:eastAsia="Book Antiqua" w:cs="Book Antiqua"/>
          <w:b/>
          <w:color w:val="000000"/>
        </w:rPr>
        <w:sectPr>
          <w:pgSz w:w="11910" w:h="16840"/>
          <w:pgMar w:top="1440" w:right="1800" w:bottom="1440" w:left="1800" w:header="716" w:footer="0" w:gutter="0"/>
          <w:cols w:space="720" w:num="1"/>
          <w:docGrid w:linePitch="360" w:charSpace="0"/>
        </w:sectPr>
      </w:pPr>
      <w:r>
        <w:rPr>
          <w:rFonts w:ascii="Book Antiqua" w:hAnsi="Book Antiqua" w:eastAsia="Book Antiqua" w:cs="Book Antiqua"/>
          <w:b/>
          <w:color w:val="000000"/>
        </w:rPr>
        <w:t xml:space="preserve"> </w:t>
      </w:r>
    </w:p>
    <w:p>
      <w:pPr>
        <w:snapToGrid w:val="0"/>
        <w:spacing w:line="360" w:lineRule="auto"/>
        <w:jc w:val="both"/>
        <w:rPr>
          <w:rFonts w:ascii="Book Antiqua" w:hAnsi="Book Antiqua"/>
          <w:b/>
          <w:color w:val="FF0000"/>
        </w:rPr>
      </w:pPr>
      <w:r>
        <w:rPr>
          <w:rFonts w:ascii="Book Antiqua" w:hAnsi="Book Antiqua"/>
          <w:b/>
        </w:rPr>
        <w:t>Table 1</w:t>
      </w:r>
      <w:r>
        <w:rPr>
          <w:rFonts w:ascii="Book Antiqua" w:hAnsi="Book Antiqua"/>
          <w:bCs/>
        </w:rPr>
        <w:t xml:space="preserve"> </w:t>
      </w:r>
      <w:r>
        <w:rPr>
          <w:rFonts w:ascii="Book Antiqua" w:hAnsi="Book Antiqua"/>
          <w:b/>
        </w:rPr>
        <w:t>Predictive formulas for calculating energy expenditure</w:t>
      </w:r>
      <w:r>
        <w:rPr>
          <w:rFonts w:ascii="Book Antiqua" w:hAnsi="Book Antiqua"/>
          <w:b/>
          <w:vertAlign w:val="superscript"/>
        </w:rPr>
        <w:t>[8]</w:t>
      </w:r>
    </w:p>
    <w:tbl>
      <w:tblPr>
        <w:tblStyle w:val="14"/>
        <w:tblW w:w="14034" w:type="dxa"/>
        <w:tblInd w:w="-14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03"/>
        <w:gridCol w:w="1842"/>
        <w:gridCol w:w="1276"/>
        <w:gridCol w:w="75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3403" w:type="dxa"/>
            <w:tcBorders>
              <w:top w:val="single" w:color="auto" w:sz="4" w:space="0"/>
              <w:bottom w:val="single" w:color="auto" w:sz="4" w:space="0"/>
            </w:tcBorders>
          </w:tcPr>
          <w:p>
            <w:pPr>
              <w:pStyle w:val="15"/>
              <w:snapToGrid w:val="0"/>
              <w:spacing w:line="360" w:lineRule="auto"/>
              <w:jc w:val="both"/>
              <w:rPr>
                <w:rFonts w:ascii="Book Antiqua" w:hAnsi="Book Antiqua"/>
                <w:b/>
                <w:sz w:val="24"/>
                <w:szCs w:val="24"/>
              </w:rPr>
            </w:pPr>
            <w:r>
              <w:rPr>
                <w:rFonts w:ascii="Book Antiqua" w:hAnsi="Book Antiqua"/>
                <w:b/>
                <w:sz w:val="24"/>
                <w:szCs w:val="24"/>
              </w:rPr>
              <w:t>Ref.</w:t>
            </w:r>
          </w:p>
        </w:tc>
        <w:tc>
          <w:tcPr>
            <w:tcW w:w="1842" w:type="dxa"/>
            <w:tcBorders>
              <w:top w:val="single" w:color="auto" w:sz="4" w:space="0"/>
              <w:bottom w:val="single" w:color="auto" w:sz="4" w:space="0"/>
            </w:tcBorders>
          </w:tcPr>
          <w:p>
            <w:pPr>
              <w:pStyle w:val="15"/>
              <w:snapToGrid w:val="0"/>
              <w:spacing w:line="360" w:lineRule="auto"/>
              <w:jc w:val="both"/>
              <w:rPr>
                <w:rFonts w:ascii="Book Antiqua" w:hAnsi="Book Antiqua"/>
                <w:b/>
                <w:sz w:val="24"/>
                <w:szCs w:val="24"/>
              </w:rPr>
            </w:pPr>
            <w:r>
              <w:rPr>
                <w:rFonts w:ascii="Book Antiqua" w:hAnsi="Book Antiqua"/>
                <w:b/>
                <w:sz w:val="24"/>
                <w:szCs w:val="24"/>
              </w:rPr>
              <w:t>Age range</w:t>
            </w:r>
          </w:p>
        </w:tc>
        <w:tc>
          <w:tcPr>
            <w:tcW w:w="1276" w:type="dxa"/>
            <w:tcBorders>
              <w:top w:val="single" w:color="auto" w:sz="4" w:space="0"/>
              <w:bottom w:val="single" w:color="auto" w:sz="4" w:space="0"/>
            </w:tcBorders>
          </w:tcPr>
          <w:p>
            <w:pPr>
              <w:pStyle w:val="15"/>
              <w:snapToGrid w:val="0"/>
              <w:spacing w:line="360" w:lineRule="auto"/>
              <w:jc w:val="both"/>
              <w:rPr>
                <w:rFonts w:ascii="Book Antiqua" w:hAnsi="Book Antiqua"/>
                <w:b/>
                <w:sz w:val="24"/>
                <w:szCs w:val="24"/>
              </w:rPr>
            </w:pPr>
            <w:r>
              <w:rPr>
                <w:rFonts w:ascii="Book Antiqua" w:hAnsi="Book Antiqua"/>
                <w:b/>
                <w:sz w:val="24"/>
                <w:szCs w:val="24"/>
              </w:rPr>
              <w:t>Gender</w:t>
            </w:r>
          </w:p>
        </w:tc>
        <w:tc>
          <w:tcPr>
            <w:tcW w:w="7513" w:type="dxa"/>
            <w:tcBorders>
              <w:top w:val="single" w:color="auto" w:sz="4" w:space="0"/>
              <w:bottom w:val="single" w:color="auto" w:sz="4" w:space="0"/>
            </w:tcBorders>
          </w:tcPr>
          <w:p>
            <w:pPr>
              <w:pStyle w:val="15"/>
              <w:snapToGrid w:val="0"/>
              <w:spacing w:line="360" w:lineRule="auto"/>
              <w:jc w:val="both"/>
              <w:rPr>
                <w:rFonts w:ascii="Book Antiqua" w:hAnsi="Book Antiqua"/>
                <w:b/>
                <w:sz w:val="24"/>
                <w:szCs w:val="24"/>
              </w:rPr>
            </w:pPr>
            <w:r>
              <w:rPr>
                <w:rFonts w:ascii="Book Antiqua" w:hAnsi="Book Antiqua"/>
                <w:b/>
                <w:sz w:val="24"/>
                <w:szCs w:val="24"/>
              </w:rPr>
              <w:t>Equation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3403" w:type="dxa"/>
            <w:vMerge w:val="restart"/>
            <w:tcBorders>
              <w:top w:val="single" w:color="auto" w:sz="4" w:space="0"/>
            </w:tcBorders>
          </w:tcPr>
          <w:p>
            <w:pPr>
              <w:pStyle w:val="15"/>
              <w:snapToGrid w:val="0"/>
              <w:spacing w:line="360" w:lineRule="auto"/>
              <w:jc w:val="both"/>
              <w:rPr>
                <w:rFonts w:ascii="Book Antiqua" w:hAnsi="Book Antiqua"/>
                <w:sz w:val="24"/>
                <w:szCs w:val="24"/>
              </w:rPr>
            </w:pPr>
            <w:r>
              <w:rPr>
                <w:rFonts w:ascii="Book Antiqua" w:hAnsi="Book Antiqua"/>
                <w:sz w:val="24"/>
                <w:szCs w:val="24"/>
              </w:rPr>
              <w:t>Harris and Benedict</w:t>
            </w:r>
            <w:r>
              <w:rPr>
                <w:rFonts w:ascii="Book Antiqua" w:hAnsi="Book Antiqua"/>
                <w:sz w:val="24"/>
                <w:szCs w:val="24"/>
                <w:vertAlign w:val="superscript"/>
              </w:rPr>
              <w:t>[21]</w:t>
            </w:r>
          </w:p>
        </w:tc>
        <w:tc>
          <w:tcPr>
            <w:tcW w:w="1842" w:type="dxa"/>
            <w:tcBorders>
              <w:top w:val="single" w:color="auto" w:sz="4" w:space="0"/>
            </w:tcBorders>
          </w:tcPr>
          <w:p>
            <w:pPr>
              <w:pStyle w:val="15"/>
              <w:snapToGrid w:val="0"/>
              <w:spacing w:line="360" w:lineRule="auto"/>
              <w:jc w:val="both"/>
              <w:rPr>
                <w:rFonts w:ascii="Book Antiqua" w:hAnsi="Book Antiqua"/>
                <w:sz w:val="24"/>
                <w:szCs w:val="24"/>
              </w:rPr>
            </w:pPr>
            <w:r>
              <w:rPr>
                <w:rFonts w:ascii="Book Antiqua" w:hAnsi="Book Antiqua"/>
                <w:sz w:val="24"/>
                <w:szCs w:val="24"/>
              </w:rPr>
              <w:t>Non-specifed</w:t>
            </w:r>
          </w:p>
        </w:tc>
        <w:tc>
          <w:tcPr>
            <w:tcW w:w="1276" w:type="dxa"/>
            <w:tcBorders>
              <w:top w:val="single" w:color="auto" w:sz="4" w:space="0"/>
            </w:tcBorders>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Borders>
              <w:top w:val="single" w:color="auto" w:sz="4" w:space="0"/>
            </w:tcBorders>
          </w:tcPr>
          <w:p>
            <w:pPr>
              <w:pStyle w:val="15"/>
              <w:snapToGrid w:val="0"/>
              <w:spacing w:line="360" w:lineRule="auto"/>
              <w:jc w:val="both"/>
              <w:rPr>
                <w:rFonts w:ascii="Book Antiqua" w:hAnsi="Book Antiqua"/>
                <w:sz w:val="24"/>
                <w:szCs w:val="24"/>
                <w:lang w:val="en-US"/>
              </w:rPr>
            </w:pPr>
            <w:r>
              <w:rPr>
                <w:rFonts w:ascii="Book Antiqua" w:hAnsi="Book Antiqua"/>
                <w:sz w:val="24"/>
                <w:szCs w:val="24"/>
                <w:shd w:val="clear" w:color="auto" w:fill="FDFDFD"/>
                <w:lang w:val="en-US"/>
              </w:rPr>
              <w:t>66.437 + [5.0033 × H (cm)] + [13.7516 × W (kg)] – [6.755 × Y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tcPr>
          <w:p>
            <w:pPr>
              <w:pStyle w:val="15"/>
              <w:snapToGrid w:val="0"/>
              <w:spacing w:line="360" w:lineRule="auto"/>
              <w:jc w:val="both"/>
              <w:rPr>
                <w:rFonts w:ascii="Book Antiqua" w:hAnsi="Book Antiqua"/>
                <w:sz w:val="24"/>
                <w:szCs w:val="24"/>
                <w:lang w:val="en-US"/>
              </w:rPr>
            </w:pPr>
            <w:r>
              <w:rPr>
                <w:rFonts w:ascii="Book Antiqua" w:hAnsi="Book Antiqua"/>
                <w:sz w:val="24"/>
                <w:szCs w:val="24"/>
              </w:rPr>
              <w:t>Non-specifed</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lang w:val="en-US"/>
              </w:rPr>
            </w:pPr>
            <w:r>
              <w:rPr>
                <w:rFonts w:ascii="Book Antiqua" w:hAnsi="Book Antiqua"/>
                <w:sz w:val="24"/>
                <w:szCs w:val="24"/>
                <w:shd w:val="clear" w:color="auto" w:fill="FDFDFD"/>
                <w:lang w:val="en-US"/>
              </w:rPr>
              <w:t>655.0955 + [1.8496 × H (cm)] + [9.5634 × W (kg)] – [4.6756 × Y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6" w:hRule="atLeast"/>
        </w:trPr>
        <w:tc>
          <w:tcPr>
            <w:tcW w:w="3403"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Schofield</w:t>
            </w:r>
            <w:r>
              <w:rPr>
                <w:rFonts w:ascii="Book Antiqua" w:hAnsi="Book Antiqua"/>
                <w:sz w:val="24"/>
                <w:szCs w:val="24"/>
                <w:vertAlign w:val="superscript"/>
              </w:rPr>
              <w:t>[22]</w:t>
            </w:r>
            <w:r>
              <w:rPr>
                <w:rFonts w:ascii="Book Antiqua" w:hAnsi="Book Antiqua"/>
                <w:sz w:val="24"/>
                <w:szCs w:val="24"/>
              </w:rPr>
              <w:t xml:space="preserve"> in kcal/day</w:t>
            </w: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10-17</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tabs>
                <w:tab w:val="left" w:pos="2028"/>
                <w:tab w:val="center" w:pos="3751"/>
              </w:tabs>
              <w:snapToGrid w:val="0"/>
              <w:spacing w:line="360" w:lineRule="auto"/>
              <w:jc w:val="both"/>
              <w:rPr>
                <w:rFonts w:ascii="Book Antiqua" w:hAnsi="Book Antiqua"/>
                <w:sz w:val="24"/>
                <w:szCs w:val="24"/>
              </w:rPr>
            </w:pPr>
            <w:r>
              <w:rPr>
                <w:rFonts w:ascii="Book Antiqua" w:hAnsi="Book Antiqua"/>
                <w:sz w:val="24"/>
                <w:szCs w:val="24"/>
              </w:rPr>
              <w:t>[0.074 × W (kg) + 2.754] × 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[0.056 × W (kg) + 2.898] × 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5"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18-29</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[0.063 × W (kg) + 2.896] × 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[0.062 × W (kg) + 2.036] × 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30-59</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[0.048 × W (kg) + 3.653] × 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6"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[0.034 × W (kg) + 3.538] × 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From 60 yr</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[0.049 × W (kg) + 2.459] × 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5"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[0.038 × W (kg) + 2.755] × 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3403" w:type="dxa"/>
            <w:vMerge w:val="restart"/>
          </w:tcPr>
          <w:p>
            <w:pPr>
              <w:pStyle w:val="15"/>
              <w:snapToGrid w:val="0"/>
              <w:spacing w:line="360" w:lineRule="auto"/>
              <w:jc w:val="both"/>
              <w:rPr>
                <w:rFonts w:ascii="Book Antiqua" w:hAnsi="Book Antiqua"/>
                <w:sz w:val="24"/>
                <w:szCs w:val="24"/>
                <w:lang w:val="en-US"/>
              </w:rPr>
            </w:pPr>
            <w:r>
              <w:rPr>
                <w:rFonts w:ascii="Book Antiqua" w:hAnsi="Book Antiqua"/>
                <w:sz w:val="24"/>
                <w:szCs w:val="24"/>
                <w:lang w:val="en-US"/>
              </w:rPr>
              <w:t>WHO</w:t>
            </w:r>
            <w:r>
              <w:rPr>
                <w:rFonts w:ascii="Book Antiqua" w:hAnsi="Book Antiqua"/>
                <w:sz w:val="24"/>
                <w:szCs w:val="24"/>
                <w:vertAlign w:val="superscript"/>
                <w:lang w:val="en-US"/>
              </w:rPr>
              <w:t>[23]</w:t>
            </w:r>
            <w:r>
              <w:rPr>
                <w:rFonts w:ascii="Book Antiqua" w:hAnsi="Book Antiqua"/>
                <w:sz w:val="24"/>
                <w:szCs w:val="24"/>
                <w:lang w:val="en-US"/>
              </w:rPr>
              <w:t xml:space="preserve"> in kcal/day</w:t>
            </w: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10-17</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17.5 × W + 651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6"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12.2 × W + 746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5"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18-29</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15.3 × W + 679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14.7 × W + 496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5"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30-59</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11.6 × W + 879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8.7 × W + 829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6"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From 60 yr</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13.5 × W + 487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6"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10.5 × W + 596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3403" w:type="dxa"/>
            <w:vMerge w:val="restart"/>
          </w:tcPr>
          <w:p>
            <w:pPr>
              <w:pStyle w:val="15"/>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Mifflin </w:t>
            </w:r>
            <w:r>
              <w:rPr>
                <w:rFonts w:ascii="Book Antiqua" w:hAnsi="Book Antiqua"/>
                <w:i/>
                <w:sz w:val="24"/>
                <w:szCs w:val="24"/>
                <w:lang w:val="en-US"/>
              </w:rPr>
              <w:t>et al</w:t>
            </w:r>
            <w:r>
              <w:rPr>
                <w:rFonts w:ascii="Book Antiqua" w:hAnsi="Book Antiqua"/>
                <w:sz w:val="24"/>
                <w:szCs w:val="24"/>
                <w:vertAlign w:val="superscript"/>
                <w:lang w:val="en-US"/>
              </w:rPr>
              <w:t>[24]</w:t>
            </w:r>
            <w:r>
              <w:rPr>
                <w:rFonts w:ascii="Book Antiqua" w:hAnsi="Book Antiqua"/>
                <w:sz w:val="24"/>
                <w:szCs w:val="24"/>
                <w:lang w:val="en-US"/>
              </w:rPr>
              <w:t xml:space="preserve"> in kcal/day</w:t>
            </w:r>
          </w:p>
        </w:tc>
        <w:tc>
          <w:tcPr>
            <w:tcW w:w="1842" w:type="dxa"/>
          </w:tcPr>
          <w:p>
            <w:pPr>
              <w:pStyle w:val="15"/>
              <w:snapToGrid w:val="0"/>
              <w:spacing w:line="360" w:lineRule="auto"/>
              <w:jc w:val="both"/>
              <w:rPr>
                <w:rFonts w:ascii="Book Antiqua" w:hAnsi="Book Antiqua"/>
                <w:sz w:val="24"/>
                <w:szCs w:val="24"/>
              </w:rPr>
            </w:pPr>
            <w:r>
              <w:rPr>
                <w:rFonts w:ascii="Book Antiqua" w:hAnsi="Book Antiqua"/>
                <w:sz w:val="24"/>
                <w:szCs w:val="24"/>
              </w:rPr>
              <w:t>19-78</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10 </w:t>
            </w:r>
            <w:r>
              <w:rPr>
                <w:rFonts w:ascii="Book Antiqua" w:hAnsi="Book Antiqua"/>
                <w:sz w:val="24"/>
                <w:szCs w:val="24"/>
              </w:rPr>
              <w:t>×</w:t>
            </w:r>
            <w:r>
              <w:rPr>
                <w:rFonts w:ascii="Book Antiqua" w:hAnsi="Book Antiqua"/>
                <w:sz w:val="24"/>
                <w:szCs w:val="24"/>
                <w:lang w:val="en-US"/>
              </w:rPr>
              <w:t xml:space="preserve"> W (kg) + 6.25 </w:t>
            </w:r>
            <w:r>
              <w:rPr>
                <w:rFonts w:ascii="Book Antiqua" w:hAnsi="Book Antiqua"/>
                <w:sz w:val="24"/>
                <w:szCs w:val="24"/>
              </w:rPr>
              <w:t>×</w:t>
            </w:r>
            <w:r>
              <w:rPr>
                <w:rFonts w:ascii="Book Antiqua" w:hAnsi="Book Antiqua"/>
                <w:sz w:val="24"/>
                <w:szCs w:val="24"/>
                <w:lang w:val="en-US"/>
              </w:rPr>
              <w:t xml:space="preserve"> H (cm) – 5 </w:t>
            </w:r>
            <w:r>
              <w:rPr>
                <w:rFonts w:ascii="Book Antiqua" w:hAnsi="Book Antiqua"/>
                <w:sz w:val="24"/>
                <w:szCs w:val="24"/>
              </w:rPr>
              <w:t>×</w:t>
            </w:r>
            <w:r>
              <w:rPr>
                <w:rFonts w:ascii="Book Antiqua" w:hAnsi="Book Antiqua"/>
                <w:sz w:val="24"/>
                <w:szCs w:val="24"/>
                <w:lang w:val="en-US"/>
              </w:rPr>
              <w:t xml:space="preserve"> Y (</w:t>
            </w:r>
            <w:r>
              <w:rPr>
                <w:rFonts w:ascii="Book Antiqua" w:hAnsi="Book Antiqua"/>
                <w:sz w:val="24"/>
                <w:szCs w:val="24"/>
                <w:shd w:val="clear" w:color="auto" w:fill="FDFDFD"/>
                <w:lang w:val="en-US"/>
              </w:rPr>
              <w:t>yr</w:t>
            </w:r>
            <w:r>
              <w:rPr>
                <w:rFonts w:ascii="Book Antiqua" w:hAnsi="Book Antiqua"/>
                <w:sz w:val="24"/>
                <w:szCs w:val="24"/>
                <w:lang w:val="en-US"/>
              </w:rPr>
              <w:t>) + 5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6"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tcPr>
          <w:p>
            <w:pPr>
              <w:pStyle w:val="15"/>
              <w:snapToGrid w:val="0"/>
              <w:spacing w:line="360" w:lineRule="auto"/>
              <w:jc w:val="both"/>
              <w:rPr>
                <w:rFonts w:ascii="Book Antiqua" w:hAnsi="Book Antiqua"/>
                <w:sz w:val="24"/>
                <w:szCs w:val="24"/>
              </w:rPr>
            </w:pPr>
            <w:r>
              <w:rPr>
                <w:rFonts w:ascii="Book Antiqua" w:hAnsi="Book Antiqua"/>
                <w:sz w:val="24"/>
                <w:szCs w:val="24"/>
              </w:rPr>
              <w:t>19-78</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10 </w:t>
            </w:r>
            <w:r>
              <w:rPr>
                <w:rFonts w:ascii="Book Antiqua" w:hAnsi="Book Antiqua"/>
                <w:sz w:val="24"/>
                <w:szCs w:val="24"/>
              </w:rPr>
              <w:t>×</w:t>
            </w:r>
            <w:r>
              <w:rPr>
                <w:rFonts w:ascii="Book Antiqua" w:hAnsi="Book Antiqua"/>
                <w:sz w:val="24"/>
                <w:szCs w:val="24"/>
                <w:lang w:val="en-US"/>
              </w:rPr>
              <w:t xml:space="preserve"> W (kg) + 6.25 </w:t>
            </w:r>
            <w:r>
              <w:rPr>
                <w:rFonts w:ascii="Book Antiqua" w:hAnsi="Book Antiqua"/>
                <w:sz w:val="24"/>
                <w:szCs w:val="24"/>
              </w:rPr>
              <w:t>×</w:t>
            </w:r>
            <w:r>
              <w:rPr>
                <w:rFonts w:ascii="Book Antiqua" w:hAnsi="Book Antiqua"/>
                <w:sz w:val="24"/>
                <w:szCs w:val="24"/>
                <w:lang w:val="en-US"/>
              </w:rPr>
              <w:t xml:space="preserve"> H (cm) – 5 </w:t>
            </w:r>
            <w:r>
              <w:rPr>
                <w:rFonts w:ascii="Book Antiqua" w:hAnsi="Book Antiqua"/>
                <w:sz w:val="24"/>
                <w:szCs w:val="24"/>
              </w:rPr>
              <w:t>×</w:t>
            </w:r>
            <w:r>
              <w:rPr>
                <w:rFonts w:ascii="Book Antiqua" w:hAnsi="Book Antiqua"/>
                <w:sz w:val="24"/>
                <w:szCs w:val="24"/>
                <w:lang w:val="en-US"/>
              </w:rPr>
              <w:t xml:space="preserve"> Y(</w:t>
            </w:r>
            <w:r>
              <w:rPr>
                <w:rFonts w:ascii="Book Antiqua" w:hAnsi="Book Antiqua"/>
                <w:sz w:val="24"/>
                <w:szCs w:val="24"/>
                <w:shd w:val="clear" w:color="auto" w:fill="FDFDFD"/>
                <w:lang w:val="en-US"/>
              </w:rPr>
              <w:t>yr</w:t>
            </w:r>
            <w:r>
              <w:rPr>
                <w:rFonts w:ascii="Book Antiqua" w:hAnsi="Book Antiqua"/>
                <w:sz w:val="24"/>
                <w:szCs w:val="24"/>
                <w:lang w:val="en-US"/>
              </w:rPr>
              <w:t>) – 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3403"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lang w:val="en-US"/>
              </w:rPr>
              <w:t>FAO/</w:t>
            </w:r>
            <w:r>
              <w:rPr>
                <w:rFonts w:ascii="Book Antiqua" w:hAnsi="Book Antiqua"/>
                <w:sz w:val="24"/>
                <w:szCs w:val="24"/>
              </w:rPr>
              <w:t>WHO</w:t>
            </w:r>
            <w:r>
              <w:rPr>
                <w:rFonts w:ascii="Book Antiqua" w:hAnsi="Book Antiqua"/>
                <w:sz w:val="24"/>
                <w:szCs w:val="24"/>
                <w:vertAlign w:val="superscript"/>
              </w:rPr>
              <w:t>[17]</w:t>
            </w: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10-17</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(16.6 × W) + [77 × H(m)] + 572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6"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(7.4 × W) + [482 × H (m)] + 217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5"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18-30</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(15.4 × W) – [27 × H (m)] + 717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(13.3 × W) + [334 × H (m)] + 35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5"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31-60</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(11.3 × W) + [16 × H (m)] + 901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(8.7 × W) – [25 × H (m)] + 865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5"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From 60 yr</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(8.8 × W) + [1128 × H (m)] – 1071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vMerge w:val="continue"/>
          </w:tcPr>
          <w:p>
            <w:pPr>
              <w:widowControl w:val="0"/>
              <w:autoSpaceDE w:val="0"/>
              <w:autoSpaceDN w:val="0"/>
              <w:snapToGrid w:val="0"/>
              <w:spacing w:line="360" w:lineRule="auto"/>
              <w:jc w:val="both"/>
              <w:rPr>
                <w:rFonts w:ascii="Book Antiqua" w:hAnsi="Book Antiqua" w:cstheme="minorBidi"/>
              </w:rPr>
            </w:pP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rPr>
            </w:pPr>
            <w:r>
              <w:rPr>
                <w:rFonts w:ascii="Book Antiqua" w:hAnsi="Book Antiqua"/>
                <w:sz w:val="24"/>
                <w:szCs w:val="24"/>
              </w:rPr>
              <w:t>(9.2 × W) + [637 × H (m)] – 302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3403" w:type="dxa"/>
            <w:vMerge w:val="restart"/>
          </w:tcPr>
          <w:p>
            <w:pPr>
              <w:pStyle w:val="15"/>
              <w:snapToGrid w:val="0"/>
              <w:spacing w:line="360" w:lineRule="auto"/>
              <w:jc w:val="both"/>
              <w:rPr>
                <w:rFonts w:ascii="Book Antiqua" w:hAnsi="Book Antiqua"/>
                <w:sz w:val="24"/>
                <w:szCs w:val="24"/>
              </w:rPr>
            </w:pPr>
            <w:r>
              <w:rPr>
                <w:rFonts w:ascii="Book Antiqua" w:hAnsi="Book Antiqua"/>
                <w:sz w:val="24"/>
                <w:szCs w:val="24"/>
              </w:rPr>
              <w:t>IOM</w:t>
            </w:r>
            <w:r>
              <w:rPr>
                <w:rFonts w:ascii="Book Antiqua" w:hAnsi="Book Antiqua"/>
                <w:sz w:val="24"/>
                <w:szCs w:val="24"/>
                <w:vertAlign w:val="superscript"/>
              </w:rPr>
              <w:t>[25]</w:t>
            </w:r>
          </w:p>
        </w:tc>
        <w:tc>
          <w:tcPr>
            <w:tcW w:w="1842" w:type="dxa"/>
          </w:tcPr>
          <w:p>
            <w:pPr>
              <w:pStyle w:val="15"/>
              <w:snapToGrid w:val="0"/>
              <w:spacing w:line="360" w:lineRule="auto"/>
              <w:jc w:val="both"/>
              <w:rPr>
                <w:rFonts w:ascii="Book Antiqua" w:hAnsi="Book Antiqua"/>
                <w:sz w:val="24"/>
                <w:szCs w:val="24"/>
              </w:rPr>
            </w:pPr>
            <w:r>
              <w:rPr>
                <w:rFonts w:ascii="Book Antiqua" w:hAnsi="Book Antiqua"/>
                <w:sz w:val="24"/>
                <w:szCs w:val="24"/>
              </w:rPr>
              <w:t>Non-specifed</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p>
        </w:tc>
        <w:tc>
          <w:tcPr>
            <w:tcW w:w="7513" w:type="dxa"/>
          </w:tcPr>
          <w:p>
            <w:pPr>
              <w:pStyle w:val="15"/>
              <w:snapToGrid w:val="0"/>
              <w:spacing w:line="360" w:lineRule="auto"/>
              <w:jc w:val="both"/>
              <w:rPr>
                <w:rFonts w:ascii="Book Antiqua" w:hAnsi="Book Antiqua"/>
                <w:sz w:val="24"/>
                <w:szCs w:val="24"/>
                <w:lang w:val="en-US"/>
              </w:rPr>
            </w:pPr>
            <w:r>
              <w:rPr>
                <w:rFonts w:ascii="Book Antiqua" w:hAnsi="Book Antiqua"/>
                <w:sz w:val="24"/>
                <w:szCs w:val="24"/>
                <w:lang w:val="en-US"/>
              </w:rPr>
              <w:t>293 – (3.8 × age) + (401.5 × height) + (8.6 × weight)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3403" w:type="dxa"/>
            <w:vMerge w:val="continue"/>
          </w:tcPr>
          <w:p>
            <w:pPr>
              <w:widowControl w:val="0"/>
              <w:autoSpaceDE w:val="0"/>
              <w:autoSpaceDN w:val="0"/>
              <w:snapToGrid w:val="0"/>
              <w:spacing w:line="360" w:lineRule="auto"/>
              <w:jc w:val="both"/>
              <w:rPr>
                <w:rFonts w:ascii="Book Antiqua" w:hAnsi="Book Antiqua" w:cstheme="minorBidi"/>
              </w:rPr>
            </w:pPr>
          </w:p>
        </w:tc>
        <w:tc>
          <w:tcPr>
            <w:tcW w:w="1842" w:type="dxa"/>
          </w:tcPr>
          <w:p>
            <w:pPr>
              <w:pStyle w:val="15"/>
              <w:snapToGrid w:val="0"/>
              <w:spacing w:line="360" w:lineRule="auto"/>
              <w:jc w:val="both"/>
              <w:rPr>
                <w:rFonts w:ascii="Book Antiqua" w:hAnsi="Book Antiqua"/>
                <w:sz w:val="24"/>
                <w:szCs w:val="24"/>
                <w:lang w:val="en-US"/>
              </w:rPr>
            </w:pPr>
            <w:r>
              <w:rPr>
                <w:rFonts w:ascii="Book Antiqua" w:hAnsi="Book Antiqua"/>
                <w:sz w:val="24"/>
                <w:szCs w:val="24"/>
              </w:rPr>
              <w:t>Non-specifed</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lang w:val="en-US"/>
              </w:rPr>
            </w:pPr>
            <w:r>
              <w:rPr>
                <w:rFonts w:ascii="Book Antiqua" w:hAnsi="Book Antiqua"/>
                <w:sz w:val="24"/>
                <w:szCs w:val="24"/>
                <w:lang w:val="en-US"/>
              </w:rPr>
              <w:t>247 – (2.67 × age) + (456.4 × height) + (10.12 × weight)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3403" w:type="dxa"/>
          </w:tcPr>
          <w:p>
            <w:pPr>
              <w:pStyle w:val="15"/>
              <w:snapToGrid w:val="0"/>
              <w:spacing w:line="360" w:lineRule="auto"/>
              <w:jc w:val="both"/>
              <w:rPr>
                <w:rFonts w:ascii="Book Antiqua" w:hAnsi="Book Antiqua"/>
                <w:sz w:val="24"/>
                <w:szCs w:val="24"/>
              </w:rPr>
            </w:pPr>
            <w:r>
              <w:rPr>
                <w:rFonts w:ascii="Book Antiqua" w:hAnsi="Book Antiqua"/>
                <w:sz w:val="24"/>
                <w:szCs w:val="24"/>
              </w:rPr>
              <w:t>Cunningham</w:t>
            </w:r>
            <w:r>
              <w:rPr>
                <w:rFonts w:ascii="Book Antiqua" w:hAnsi="Book Antiqua"/>
                <w:sz w:val="24"/>
                <w:szCs w:val="24"/>
                <w:vertAlign w:val="superscript"/>
              </w:rPr>
              <w:t>[26]</w:t>
            </w:r>
          </w:p>
        </w:tc>
        <w:tc>
          <w:tcPr>
            <w:tcW w:w="1842" w:type="dxa"/>
          </w:tcPr>
          <w:p>
            <w:pPr>
              <w:pStyle w:val="15"/>
              <w:snapToGrid w:val="0"/>
              <w:spacing w:line="360" w:lineRule="auto"/>
              <w:jc w:val="both"/>
              <w:rPr>
                <w:rFonts w:ascii="Book Antiqua" w:hAnsi="Book Antiqua"/>
                <w:sz w:val="24"/>
                <w:szCs w:val="24"/>
              </w:rPr>
            </w:pPr>
            <w:r>
              <w:rPr>
                <w:rFonts w:ascii="Book Antiqua" w:hAnsi="Book Antiqua"/>
                <w:sz w:val="24"/>
                <w:szCs w:val="24"/>
              </w:rPr>
              <w:t>Non-specifed</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r>
              <w:rPr>
                <w:rFonts w:ascii="Book Antiqua" w:hAnsi="Book Antiqua" w:eastAsiaTheme="minorEastAsia"/>
                <w:sz w:val="24"/>
                <w:szCs w:val="24"/>
                <w:lang w:eastAsia="zh-CN"/>
              </w:rPr>
              <w:t xml:space="preserve"> </w:t>
            </w: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lang w:val="en-US"/>
              </w:rPr>
            </w:pPr>
            <w:r>
              <w:rPr>
                <w:rFonts w:ascii="Book Antiqua" w:hAnsi="Book Antiqua"/>
                <w:sz w:val="24"/>
                <w:szCs w:val="24"/>
                <w:lang w:val="en-US"/>
              </w:rPr>
              <w:t>500 kcal + (lean mass in kg × 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3403" w:type="dxa"/>
          </w:tcPr>
          <w:p>
            <w:pPr>
              <w:pStyle w:val="15"/>
              <w:snapToGrid w:val="0"/>
              <w:spacing w:line="360" w:lineRule="auto"/>
              <w:jc w:val="both"/>
              <w:rPr>
                <w:rFonts w:ascii="Book Antiqua" w:hAnsi="Book Antiqua"/>
                <w:i/>
                <w:sz w:val="24"/>
                <w:szCs w:val="24"/>
              </w:rPr>
            </w:pPr>
            <w:r>
              <w:rPr>
                <w:rFonts w:ascii="Book Antiqua" w:hAnsi="Book Antiqua"/>
                <w:sz w:val="24"/>
                <w:szCs w:val="24"/>
              </w:rPr>
              <w:t xml:space="preserve">McArdle </w:t>
            </w:r>
            <w:r>
              <w:rPr>
                <w:rFonts w:ascii="Book Antiqua" w:hAnsi="Book Antiqua"/>
                <w:i/>
                <w:sz w:val="24"/>
                <w:szCs w:val="24"/>
              </w:rPr>
              <w:t>et al</w:t>
            </w:r>
            <w:r>
              <w:rPr>
                <w:rFonts w:ascii="Book Antiqua" w:hAnsi="Book Antiqua"/>
                <w:sz w:val="24"/>
                <w:szCs w:val="24"/>
                <w:vertAlign w:val="superscript"/>
              </w:rPr>
              <w:t>[27]</w:t>
            </w:r>
          </w:p>
        </w:tc>
        <w:tc>
          <w:tcPr>
            <w:tcW w:w="1842" w:type="dxa"/>
          </w:tcPr>
          <w:p>
            <w:pPr>
              <w:pStyle w:val="15"/>
              <w:snapToGrid w:val="0"/>
              <w:spacing w:line="360" w:lineRule="auto"/>
              <w:jc w:val="both"/>
              <w:rPr>
                <w:rFonts w:ascii="Book Antiqua" w:hAnsi="Book Antiqua"/>
                <w:sz w:val="24"/>
                <w:szCs w:val="24"/>
              </w:rPr>
            </w:pPr>
            <w:r>
              <w:rPr>
                <w:rFonts w:ascii="Book Antiqua" w:hAnsi="Book Antiqua"/>
                <w:sz w:val="24"/>
                <w:szCs w:val="24"/>
              </w:rPr>
              <w:t>Non-specifed</w:t>
            </w:r>
          </w:p>
        </w:tc>
        <w:tc>
          <w:tcPr>
            <w:tcW w:w="1276" w:type="dxa"/>
            <w:vAlign w:val="center"/>
          </w:tcPr>
          <w:p>
            <w:pPr>
              <w:pStyle w:val="15"/>
              <w:snapToGrid w:val="0"/>
              <w:spacing w:line="360" w:lineRule="auto"/>
              <w:jc w:val="both"/>
              <w:rPr>
                <w:rFonts w:ascii="Book Antiqua" w:hAnsi="Book Antiqua"/>
                <w:sz w:val="24"/>
                <w:szCs w:val="24"/>
              </w:rPr>
            </w:pPr>
            <w:r>
              <w:rPr>
                <w:rFonts w:ascii="Book Antiqua" w:hAnsi="Book Antiqua"/>
                <w:sz w:val="24"/>
                <w:szCs w:val="24"/>
              </w:rPr>
              <w:t>Male,</w:t>
            </w:r>
            <w:r>
              <w:rPr>
                <w:rFonts w:ascii="Book Antiqua" w:hAnsi="Book Antiqua" w:eastAsiaTheme="minorEastAsia"/>
                <w:sz w:val="24"/>
                <w:szCs w:val="24"/>
                <w:lang w:eastAsia="zh-CN"/>
              </w:rPr>
              <w:t xml:space="preserve"> </w:t>
            </w:r>
            <w:r>
              <w:rPr>
                <w:rFonts w:ascii="Book Antiqua" w:hAnsi="Book Antiqua"/>
                <w:sz w:val="24"/>
                <w:szCs w:val="24"/>
              </w:rPr>
              <w:t>Female</w:t>
            </w:r>
          </w:p>
        </w:tc>
        <w:tc>
          <w:tcPr>
            <w:tcW w:w="7513" w:type="dxa"/>
          </w:tcPr>
          <w:p>
            <w:pPr>
              <w:pStyle w:val="15"/>
              <w:snapToGrid w:val="0"/>
              <w:spacing w:line="360" w:lineRule="auto"/>
              <w:jc w:val="both"/>
              <w:rPr>
                <w:rFonts w:ascii="Book Antiqua" w:hAnsi="Book Antiqua"/>
                <w:sz w:val="24"/>
                <w:szCs w:val="24"/>
                <w:lang w:val="en-US"/>
              </w:rPr>
            </w:pPr>
            <w:r>
              <w:rPr>
                <w:rFonts w:ascii="Book Antiqua" w:hAnsi="Book Antiqua"/>
                <w:sz w:val="24"/>
                <w:szCs w:val="24"/>
                <w:lang w:val="en-US"/>
              </w:rPr>
              <w:t>(lean mass in kg × 21.6) + 370</w:t>
            </w:r>
          </w:p>
        </w:tc>
      </w:tr>
    </w:tbl>
    <w:p>
      <w:pPr>
        <w:snapToGrid w:val="0"/>
        <w:spacing w:line="360" w:lineRule="auto"/>
        <w:jc w:val="both"/>
        <w:rPr>
          <w:rFonts w:ascii="Book Antiqua" w:hAnsi="Book Antiqua"/>
        </w:rPr>
      </w:pPr>
      <w:r>
        <w:rPr>
          <w:rFonts w:ascii="Book Antiqua" w:hAnsi="Book Antiqua"/>
        </w:rPr>
        <w:t>W: Weight; H: Height; Y: Years.</w:t>
      </w:r>
    </w:p>
    <w:p>
      <w:pPr>
        <w:tabs>
          <w:tab w:val="left" w:pos="863"/>
        </w:tabs>
        <w:snapToGrid w:val="0"/>
        <w:spacing w:line="360" w:lineRule="auto"/>
        <w:jc w:val="both"/>
        <w:rPr>
          <w:rFonts w:ascii="Book Antiqua" w:hAnsi="Book Antiqua" w:eastAsiaTheme="minorHAnsi"/>
        </w:rPr>
        <w:sectPr>
          <w:pgSz w:w="16840" w:h="11910" w:orient="landscape"/>
          <w:pgMar w:top="1440" w:right="1800" w:bottom="1440" w:left="1800" w:header="716" w:footer="0" w:gutter="0"/>
          <w:cols w:space="720" w:num="1"/>
          <w:docGrid w:linePitch="360" w:charSpace="0"/>
        </w:sectPr>
      </w:pPr>
    </w:p>
    <w:p>
      <w:pPr>
        <w:snapToGrid w:val="0"/>
        <w:spacing w:line="360" w:lineRule="auto"/>
        <w:jc w:val="both"/>
        <w:rPr>
          <w:rFonts w:ascii="Book Antiqua" w:hAnsi="Book Antiqua"/>
          <w:b/>
          <w:color w:val="FF0000"/>
        </w:rPr>
      </w:pPr>
      <w:r>
        <w:rPr>
          <w:rFonts w:ascii="Book Antiqua" w:hAnsi="Book Antiqua"/>
          <w:b/>
        </w:rPr>
        <w:t>Table 2</w:t>
      </w:r>
      <w:r>
        <w:rPr>
          <w:rFonts w:ascii="Book Antiqua" w:hAnsi="Book Antiqua"/>
          <w:bCs/>
        </w:rPr>
        <w:t xml:space="preserve"> </w:t>
      </w:r>
      <w:r>
        <w:rPr>
          <w:rFonts w:ascii="Book Antiqua" w:hAnsi="Book Antiqua"/>
          <w:b/>
        </w:rPr>
        <w:t>Sample characterization - cirrhotics with and without hepatocellular carcinoma</w:t>
      </w:r>
      <w:r>
        <w:rPr>
          <w:rFonts w:ascii="Book Antiqua" w:hAnsi="Book Antiqua"/>
          <w:b/>
          <w:color w:val="000000" w:themeColor="text1"/>
          <w14:textFill>
            <w14:solidFill>
              <w14:schemeClr w14:val="tx1"/>
            </w14:solidFill>
          </w14:textFill>
        </w:rPr>
        <w:t xml:space="preserve"> (</w:t>
      </w:r>
      <w:r>
        <w:rPr>
          <w:rFonts w:ascii="Book Antiqua" w:hAnsi="Book Antiqua"/>
          <w:b/>
          <w:i/>
          <w:iCs/>
          <w:color w:val="000000" w:themeColor="text1"/>
          <w14:textFill>
            <w14:solidFill>
              <w14:schemeClr w14:val="tx1"/>
            </w14:solidFill>
          </w14:textFill>
        </w:rPr>
        <w:t xml:space="preserve">n </w:t>
      </w:r>
      <w:r>
        <w:rPr>
          <w:rFonts w:ascii="Book Antiqua" w:hAnsi="Book Antiqua"/>
          <w:b/>
          <w:color w:val="000000" w:themeColor="text1"/>
          <w14:textFill>
            <w14:solidFill>
              <w14:schemeClr w14:val="tx1"/>
            </w14:solidFill>
          </w14:textFill>
        </w:rPr>
        <w:t>= 118)</w:t>
      </w:r>
    </w:p>
    <w:tbl>
      <w:tblPr>
        <w:tblStyle w:val="8"/>
        <w:tblW w:w="875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68"/>
        <w:gridCol w:w="2376"/>
        <w:gridCol w:w="2694"/>
        <w:gridCol w:w="14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2268" w:type="dxa"/>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Variables</w:t>
            </w:r>
          </w:p>
        </w:tc>
        <w:tc>
          <w:tcPr>
            <w:tcW w:w="2376" w:type="dxa"/>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HCC (</w:t>
            </w:r>
            <w:r>
              <w:rPr>
                <w:rFonts w:ascii="Book Antiqua" w:hAnsi="Book Antiqua" w:cstheme="minorBidi"/>
                <w:b/>
                <w:i/>
                <w:iCs/>
                <w:lang w:val="pt-BR"/>
              </w:rPr>
              <w:t xml:space="preserve">n </w:t>
            </w:r>
            <w:r>
              <w:rPr>
                <w:rFonts w:ascii="Book Antiqua" w:hAnsi="Book Antiqua" w:cstheme="minorBidi"/>
                <w:b/>
                <w:lang w:val="pt-BR"/>
              </w:rPr>
              <w:t>= 33)</w:t>
            </w:r>
          </w:p>
        </w:tc>
        <w:tc>
          <w:tcPr>
            <w:tcW w:w="2694" w:type="dxa"/>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Without HCC (</w:t>
            </w:r>
            <w:r>
              <w:rPr>
                <w:rFonts w:ascii="Book Antiqua" w:hAnsi="Book Antiqua" w:cstheme="minorBidi"/>
                <w:b/>
                <w:i/>
                <w:iCs/>
                <w:lang w:val="pt-BR"/>
              </w:rPr>
              <w:t xml:space="preserve">n </w:t>
            </w:r>
            <w:r>
              <w:rPr>
                <w:rFonts w:ascii="Book Antiqua" w:hAnsi="Book Antiqua" w:cstheme="minorBidi"/>
                <w:b/>
                <w:lang w:val="pt-BR"/>
              </w:rPr>
              <w:t>= 85)</w:t>
            </w:r>
          </w:p>
        </w:tc>
        <w:tc>
          <w:tcPr>
            <w:tcW w:w="1417" w:type="dxa"/>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iCs/>
                <w:vertAlign w:val="superscript"/>
                <w:lang w:val="pt-BR"/>
              </w:rPr>
              <w:t>1</w:t>
            </w:r>
            <w:r>
              <w:rPr>
                <w:rFonts w:ascii="Book Antiqua" w:hAnsi="Book Antiqua" w:cstheme="minorBidi"/>
                <w:b/>
                <w:i/>
                <w:iCs/>
                <w:lang w:val="pt-BR"/>
              </w:rPr>
              <w:t>P</w:t>
            </w:r>
            <w:r>
              <w:rPr>
                <w:rFonts w:ascii="Book Antiqua" w:hAnsi="Book Antiqua" w:cstheme="minorBidi"/>
                <w:b/>
                <w:iCs/>
                <w:lang w:val="pt-BR"/>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2268"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p>
        </w:tc>
        <w:tc>
          <w:tcPr>
            <w:tcW w:w="2376"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hint="eastAsia" w:ascii="Book Antiqua" w:hAnsi="Book Antiqua" w:cstheme="minorBidi"/>
                <w:b/>
                <w:lang w:val="en-US" w:eastAsia="zh-CN"/>
              </w:rPr>
              <w:t>m</w:t>
            </w:r>
            <w:r>
              <w:rPr>
                <w:rFonts w:ascii="Book Antiqua" w:hAnsi="Book Antiqua" w:cstheme="minorBidi"/>
                <w:b/>
                <w:lang w:val="pt-BR"/>
              </w:rPr>
              <w:t xml:space="preserve">ean </w:t>
            </w:r>
            <w:r>
              <w:rPr>
                <w:rFonts w:ascii="Book Antiqua" w:hAnsi="Book Antiqua" w:cstheme="minorHAnsi"/>
                <w:b/>
                <w:lang w:val="pt-BR"/>
              </w:rPr>
              <w:t>±</w:t>
            </w:r>
            <w:r>
              <w:rPr>
                <w:rFonts w:ascii="Book Antiqua" w:hAnsi="Book Antiqua" w:cstheme="minorBidi"/>
                <w:b/>
                <w:lang w:val="pt-BR"/>
              </w:rPr>
              <w:t xml:space="preserve"> SD</w:t>
            </w:r>
          </w:p>
        </w:tc>
        <w:tc>
          <w:tcPr>
            <w:tcW w:w="2694"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hint="eastAsia" w:ascii="Book Antiqua" w:hAnsi="Book Antiqua" w:cstheme="minorBidi"/>
                <w:b/>
                <w:lang w:val="en-US" w:eastAsia="zh-CN"/>
              </w:rPr>
              <w:t>m</w:t>
            </w:r>
            <w:r>
              <w:rPr>
                <w:rFonts w:ascii="Book Antiqua" w:hAnsi="Book Antiqua" w:cstheme="minorBidi"/>
                <w:b/>
                <w:lang w:val="pt-BR"/>
              </w:rPr>
              <w:t xml:space="preserve">ean </w:t>
            </w:r>
            <w:r>
              <w:rPr>
                <w:rFonts w:ascii="Book Antiqua" w:hAnsi="Book Antiqua" w:cstheme="minorHAnsi"/>
                <w:b/>
                <w:lang w:val="pt-BR"/>
              </w:rPr>
              <w:t>±</w:t>
            </w:r>
            <w:r>
              <w:rPr>
                <w:rFonts w:ascii="Book Antiqua" w:hAnsi="Book Antiqua" w:cstheme="minorBidi"/>
                <w:b/>
                <w:lang w:val="pt-BR"/>
              </w:rPr>
              <w:t xml:space="preserve"> SD</w:t>
            </w:r>
          </w:p>
        </w:tc>
        <w:tc>
          <w:tcPr>
            <w:tcW w:w="1417"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268"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Age (yr)</w:t>
            </w:r>
          </w:p>
        </w:tc>
        <w:tc>
          <w:tcPr>
            <w:tcW w:w="2376"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62.8 </w:t>
            </w:r>
            <w:r>
              <w:rPr>
                <w:rFonts w:ascii="Book Antiqua" w:hAnsi="Book Antiqua" w:cstheme="minorHAnsi"/>
                <w:lang w:val="pt-BR"/>
              </w:rPr>
              <w:t>± 8.1</w:t>
            </w:r>
          </w:p>
        </w:tc>
        <w:tc>
          <w:tcPr>
            <w:tcW w:w="2694"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56.7 </w:t>
            </w:r>
            <w:r>
              <w:rPr>
                <w:rFonts w:ascii="Book Antiqua" w:hAnsi="Book Antiqua" w:cstheme="minorHAnsi"/>
                <w:lang w:val="pt-BR"/>
              </w:rPr>
              <w:t>± 9.4</w:t>
            </w:r>
          </w:p>
        </w:tc>
        <w:tc>
          <w:tcPr>
            <w:tcW w:w="1417"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2268" w:type="dxa"/>
          </w:tcPr>
          <w:p>
            <w:pPr>
              <w:snapToGrid w:val="0"/>
              <w:spacing w:line="360" w:lineRule="auto"/>
              <w:jc w:val="both"/>
              <w:rPr>
                <w:rFonts w:ascii="Book Antiqua" w:hAnsi="Book Antiqua" w:cstheme="minorBidi"/>
                <w:lang w:val="en-US"/>
              </w:rPr>
            </w:pPr>
            <w:r>
              <w:rPr>
                <w:rFonts w:ascii="Book Antiqua" w:hAnsi="Book Antiqua" w:cstheme="minorBidi"/>
                <w:lang w:val="en-US"/>
              </w:rPr>
              <w:t>Male gender</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26 (78.8%)</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37 (43.5%)</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0.001</w:t>
            </w:r>
            <w:r>
              <w:rPr>
                <w:rFonts w:ascii="Book Antiqua" w:hAnsi="Book Antiqua" w:cstheme="minorBidi"/>
                <w:vertAlign w:val="superscript"/>
                <w:lang w:val="pt-BR"/>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268" w:type="dxa"/>
          </w:tcPr>
          <w:p>
            <w:pPr>
              <w:snapToGrid w:val="0"/>
              <w:spacing w:line="360" w:lineRule="auto"/>
              <w:jc w:val="both"/>
              <w:rPr>
                <w:rFonts w:ascii="Book Antiqua" w:hAnsi="Book Antiqua" w:cstheme="minorBidi"/>
                <w:lang w:val="en-US"/>
              </w:rPr>
            </w:pPr>
            <w:r>
              <w:rPr>
                <w:rFonts w:ascii="Book Antiqua" w:hAnsi="Book Antiqua" w:cstheme="minorBidi"/>
                <w:lang w:val="en-US"/>
              </w:rPr>
              <w:t>Weight (kg)</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73.9 </w:t>
            </w:r>
            <w:r>
              <w:rPr>
                <w:rFonts w:ascii="Book Antiqua" w:hAnsi="Book Antiqua" w:cstheme="minorHAnsi"/>
                <w:lang w:val="pt-BR"/>
              </w:rPr>
              <w:t>± 12.9</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78.2 </w:t>
            </w:r>
            <w:r>
              <w:rPr>
                <w:rFonts w:ascii="Book Antiqua" w:hAnsi="Book Antiqua" w:cstheme="minorHAnsi"/>
                <w:lang w:val="pt-BR"/>
              </w:rPr>
              <w:t>± 17.2</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0.206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268" w:type="dxa"/>
          </w:tcPr>
          <w:p>
            <w:pPr>
              <w:snapToGrid w:val="0"/>
              <w:spacing w:line="360" w:lineRule="auto"/>
              <w:jc w:val="both"/>
              <w:rPr>
                <w:rFonts w:ascii="Book Antiqua" w:hAnsi="Book Antiqua" w:cstheme="minorBidi"/>
                <w:lang w:val="pt-BR"/>
              </w:rPr>
            </w:pPr>
            <w:r>
              <w:rPr>
                <w:rFonts w:ascii="Book Antiqua" w:hAnsi="Book Antiqua" w:cstheme="minorBidi"/>
                <w:lang w:val="pt-BR"/>
              </w:rPr>
              <w:t>Height (m)</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1.65 </w:t>
            </w:r>
            <w:r>
              <w:rPr>
                <w:rFonts w:ascii="Book Antiqua" w:hAnsi="Book Antiqua" w:cstheme="minorHAnsi"/>
                <w:lang w:val="pt-BR"/>
              </w:rPr>
              <w:t>± 0.09</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1.65 </w:t>
            </w:r>
            <w:r>
              <w:rPr>
                <w:rFonts w:ascii="Book Antiqua" w:hAnsi="Book Antiqua" w:cstheme="minorHAnsi"/>
                <w:lang w:val="pt-BR"/>
              </w:rPr>
              <w:t>± 0.09</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0.810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268" w:type="dxa"/>
          </w:tcPr>
          <w:p>
            <w:pPr>
              <w:snapToGrid w:val="0"/>
              <w:spacing w:line="360" w:lineRule="auto"/>
              <w:jc w:val="both"/>
              <w:rPr>
                <w:rFonts w:ascii="Book Antiqua" w:hAnsi="Book Antiqua" w:cstheme="minorBidi"/>
                <w:lang w:val="pt-BR"/>
              </w:rPr>
            </w:pPr>
            <w:r>
              <w:rPr>
                <w:rFonts w:ascii="Book Antiqua" w:hAnsi="Book Antiqua" w:cstheme="minorBidi"/>
                <w:lang w:val="pt-BR"/>
              </w:rPr>
              <w:t>BMI (kg/m</w:t>
            </w:r>
            <w:r>
              <w:rPr>
                <w:rFonts w:ascii="Book Antiqua" w:hAnsi="Book Antiqua" w:cstheme="minorBidi"/>
                <w:vertAlign w:val="superscript"/>
                <w:lang w:val="pt-BR"/>
              </w:rPr>
              <w:t>2</w:t>
            </w:r>
            <w:r>
              <w:rPr>
                <w:rFonts w:ascii="Book Antiqua" w:hAnsi="Book Antiqua" w:cstheme="minorBidi"/>
                <w:lang w:val="pt-BR"/>
              </w:rPr>
              <w:t>)</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27.0 </w:t>
            </w:r>
            <w:r>
              <w:rPr>
                <w:rFonts w:ascii="Book Antiqua" w:hAnsi="Book Antiqua" w:cstheme="minorHAnsi"/>
                <w:lang w:val="pt-BR"/>
              </w:rPr>
              <w:t>± 4.0</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28.7 </w:t>
            </w:r>
            <w:r>
              <w:rPr>
                <w:rFonts w:ascii="Book Antiqua" w:hAnsi="Book Antiqua" w:cstheme="minorHAnsi"/>
                <w:lang w:val="pt-BR"/>
              </w:rPr>
              <w:t>± 5.7</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0.115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2268" w:type="dxa"/>
          </w:tcPr>
          <w:p>
            <w:pPr>
              <w:snapToGrid w:val="0"/>
              <w:spacing w:line="360" w:lineRule="auto"/>
              <w:jc w:val="both"/>
              <w:rPr>
                <w:rFonts w:ascii="Book Antiqua" w:hAnsi="Book Antiqua" w:cstheme="minorBidi"/>
                <w:lang w:val="pt-BR"/>
              </w:rPr>
            </w:pPr>
            <w:r>
              <w:rPr>
                <w:rFonts w:ascii="Book Antiqua" w:hAnsi="Book Antiqua" w:cstheme="minorBidi"/>
                <w:lang w:val="pt-BR"/>
              </w:rPr>
              <w:t>Lean mass (kg)</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51.3 </w:t>
            </w:r>
            <w:r>
              <w:rPr>
                <w:rFonts w:ascii="Book Antiqua" w:hAnsi="Book Antiqua" w:cstheme="minorHAnsi"/>
                <w:lang w:val="pt-BR"/>
              </w:rPr>
              <w:t>± 10.6</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53.4 </w:t>
            </w:r>
            <w:r>
              <w:rPr>
                <w:rFonts w:ascii="Book Antiqua" w:hAnsi="Book Antiqua" w:cstheme="minorHAnsi"/>
                <w:lang w:val="pt-BR"/>
              </w:rPr>
              <w:t>± 12.3</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0.396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2268" w:type="dxa"/>
          </w:tcPr>
          <w:p>
            <w:pPr>
              <w:snapToGrid w:val="0"/>
              <w:spacing w:line="360" w:lineRule="auto"/>
              <w:jc w:val="both"/>
              <w:rPr>
                <w:rFonts w:ascii="Book Antiqua" w:hAnsi="Book Antiqua" w:cstheme="minorBidi"/>
                <w:highlight w:val="green"/>
                <w:lang w:val="pt-BR"/>
              </w:rPr>
            </w:pPr>
            <w:r>
              <w:rPr>
                <w:rFonts w:ascii="Book Antiqua" w:hAnsi="Book Antiqua" w:cstheme="minorBidi"/>
                <w:lang w:val="pt-BR"/>
              </w:rPr>
              <w:t>Child Pugh</w:t>
            </w:r>
          </w:p>
        </w:tc>
        <w:tc>
          <w:tcPr>
            <w:tcW w:w="2376" w:type="dxa"/>
          </w:tcPr>
          <w:p>
            <w:pPr>
              <w:snapToGrid w:val="0"/>
              <w:spacing w:line="360" w:lineRule="auto"/>
              <w:jc w:val="both"/>
              <w:rPr>
                <w:rFonts w:ascii="Book Antiqua" w:hAnsi="Book Antiqua" w:cstheme="minorBidi"/>
                <w:lang w:val="pt-BR"/>
              </w:rPr>
            </w:pPr>
          </w:p>
        </w:tc>
        <w:tc>
          <w:tcPr>
            <w:tcW w:w="2694" w:type="dxa"/>
          </w:tcPr>
          <w:p>
            <w:pPr>
              <w:snapToGrid w:val="0"/>
              <w:spacing w:line="360" w:lineRule="auto"/>
              <w:jc w:val="both"/>
              <w:rPr>
                <w:rFonts w:ascii="Book Antiqua" w:hAnsi="Book Antiqua" w:cstheme="minorBidi"/>
                <w:lang w:val="pt-BR"/>
              </w:rPr>
            </w:pP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0.224</w:t>
            </w:r>
            <w:r>
              <w:rPr>
                <w:rFonts w:ascii="Book Antiqua" w:hAnsi="Book Antiqua" w:cstheme="minorBidi"/>
                <w:vertAlign w:val="superscript"/>
                <w:lang w:val="pt-BR"/>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2268" w:type="dxa"/>
          </w:tcPr>
          <w:p>
            <w:pPr>
              <w:snapToGrid w:val="0"/>
              <w:spacing w:line="360" w:lineRule="auto"/>
              <w:jc w:val="both"/>
              <w:rPr>
                <w:rFonts w:ascii="Book Antiqua" w:hAnsi="Book Antiqua" w:cstheme="minorBidi"/>
                <w:lang w:val="pt-BR"/>
              </w:rPr>
            </w:pPr>
            <w:r>
              <w:rPr>
                <w:rFonts w:ascii="Book Antiqua" w:hAnsi="Book Antiqua" w:cstheme="minorBidi"/>
                <w:lang w:val="pt-BR"/>
              </w:rPr>
              <w:t>A</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13 (39.4%)</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32 (37.6%)</w:t>
            </w:r>
          </w:p>
        </w:tc>
        <w:tc>
          <w:tcPr>
            <w:tcW w:w="1417" w:type="dxa"/>
          </w:tcPr>
          <w:p>
            <w:pPr>
              <w:snapToGrid w:val="0"/>
              <w:spacing w:line="360" w:lineRule="auto"/>
              <w:jc w:val="both"/>
              <w:rPr>
                <w:rFonts w:ascii="Book Antiqua" w:hAnsi="Book Antiqua" w:cstheme="minorBidi"/>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2268" w:type="dxa"/>
          </w:tcPr>
          <w:p>
            <w:pPr>
              <w:snapToGrid w:val="0"/>
              <w:spacing w:line="360" w:lineRule="auto"/>
              <w:jc w:val="both"/>
              <w:rPr>
                <w:rFonts w:ascii="Book Antiqua" w:hAnsi="Book Antiqua" w:cstheme="minorBidi"/>
                <w:lang w:val="pt-BR"/>
              </w:rPr>
            </w:pPr>
            <w:r>
              <w:rPr>
                <w:rFonts w:ascii="Book Antiqua" w:hAnsi="Book Antiqua" w:cstheme="minorBidi"/>
                <w:lang w:val="pt-BR"/>
              </w:rPr>
              <w:t>B</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17 (51.5%)</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34 (40.0%)</w:t>
            </w:r>
          </w:p>
        </w:tc>
        <w:tc>
          <w:tcPr>
            <w:tcW w:w="1417" w:type="dxa"/>
          </w:tcPr>
          <w:p>
            <w:pPr>
              <w:snapToGrid w:val="0"/>
              <w:spacing w:line="360" w:lineRule="auto"/>
              <w:jc w:val="both"/>
              <w:rPr>
                <w:rFonts w:ascii="Book Antiqua" w:hAnsi="Book Antiqua" w:cstheme="minorBidi"/>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2268" w:type="dxa"/>
          </w:tcPr>
          <w:p>
            <w:pPr>
              <w:snapToGrid w:val="0"/>
              <w:spacing w:line="360" w:lineRule="auto"/>
              <w:jc w:val="both"/>
              <w:rPr>
                <w:rFonts w:ascii="Book Antiqua" w:hAnsi="Book Antiqua" w:cstheme="minorBidi"/>
                <w:lang w:val="pt-BR"/>
              </w:rPr>
            </w:pPr>
            <w:r>
              <w:rPr>
                <w:rFonts w:ascii="Book Antiqua" w:hAnsi="Book Antiqua" w:cstheme="minorBidi"/>
                <w:lang w:val="pt-BR"/>
              </w:rPr>
              <w:t>C</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3 (9.1%)</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19 (22.4%)</w:t>
            </w:r>
          </w:p>
        </w:tc>
        <w:tc>
          <w:tcPr>
            <w:tcW w:w="1417" w:type="dxa"/>
          </w:tcPr>
          <w:p>
            <w:pPr>
              <w:snapToGrid w:val="0"/>
              <w:spacing w:line="360" w:lineRule="auto"/>
              <w:jc w:val="both"/>
              <w:rPr>
                <w:rFonts w:ascii="Book Antiqua" w:hAnsi="Book Antiqua" w:cstheme="minorBidi"/>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2268" w:type="dxa"/>
          </w:tcPr>
          <w:p>
            <w:pPr>
              <w:snapToGrid w:val="0"/>
              <w:spacing w:line="360" w:lineRule="auto"/>
              <w:jc w:val="both"/>
              <w:rPr>
                <w:rFonts w:ascii="Book Antiqua" w:hAnsi="Book Antiqua" w:cstheme="minorBidi"/>
                <w:highlight w:val="green"/>
                <w:lang w:val="pt-BR"/>
              </w:rPr>
            </w:pPr>
            <w:r>
              <w:rPr>
                <w:rFonts w:ascii="Book Antiqua" w:hAnsi="Book Antiqua" w:cstheme="minorBidi"/>
                <w:lang w:val="pt-BR"/>
              </w:rPr>
              <w:t>BCLC</w:t>
            </w:r>
          </w:p>
        </w:tc>
        <w:tc>
          <w:tcPr>
            <w:tcW w:w="2376" w:type="dxa"/>
          </w:tcPr>
          <w:p>
            <w:pPr>
              <w:snapToGrid w:val="0"/>
              <w:spacing w:line="360" w:lineRule="auto"/>
              <w:jc w:val="both"/>
              <w:rPr>
                <w:rFonts w:ascii="Book Antiqua" w:hAnsi="Book Antiqua" w:cstheme="minorBidi"/>
                <w:lang w:val="pt-BR"/>
              </w:rPr>
            </w:pPr>
          </w:p>
        </w:tc>
        <w:tc>
          <w:tcPr>
            <w:tcW w:w="2694" w:type="dxa"/>
          </w:tcPr>
          <w:p>
            <w:pPr>
              <w:snapToGrid w:val="0"/>
              <w:spacing w:line="360" w:lineRule="auto"/>
              <w:jc w:val="both"/>
              <w:rPr>
                <w:rFonts w:ascii="Book Antiqua" w:hAnsi="Book Antiqua" w:cstheme="minorBidi"/>
                <w:lang w:val="pt-BR"/>
              </w:rPr>
            </w:pP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2268" w:type="dxa"/>
          </w:tcPr>
          <w:p>
            <w:pPr>
              <w:snapToGrid w:val="0"/>
              <w:spacing w:line="360" w:lineRule="auto"/>
              <w:jc w:val="both"/>
              <w:rPr>
                <w:rFonts w:ascii="Book Antiqua" w:hAnsi="Book Antiqua" w:cstheme="minorBidi"/>
                <w:lang w:val="pt-BR"/>
              </w:rPr>
            </w:pPr>
            <w:r>
              <w:rPr>
                <w:rFonts w:ascii="Book Antiqua" w:hAnsi="Book Antiqua" w:cstheme="minorBidi"/>
                <w:lang w:val="pt-BR"/>
              </w:rPr>
              <w:t>0</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4 (12.1%)</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w:t>
            </w:r>
          </w:p>
        </w:tc>
        <w:tc>
          <w:tcPr>
            <w:tcW w:w="1417" w:type="dxa"/>
          </w:tcPr>
          <w:p>
            <w:pPr>
              <w:snapToGrid w:val="0"/>
              <w:spacing w:line="360" w:lineRule="auto"/>
              <w:jc w:val="both"/>
              <w:rPr>
                <w:rFonts w:ascii="Book Antiqua" w:hAnsi="Book Antiqua" w:cstheme="minorBidi"/>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2268" w:type="dxa"/>
          </w:tcPr>
          <w:p>
            <w:pPr>
              <w:snapToGrid w:val="0"/>
              <w:spacing w:line="360" w:lineRule="auto"/>
              <w:jc w:val="both"/>
              <w:rPr>
                <w:rFonts w:ascii="Book Antiqua" w:hAnsi="Book Antiqua" w:cstheme="minorBidi"/>
                <w:lang w:val="pt-BR"/>
              </w:rPr>
            </w:pPr>
            <w:r>
              <w:rPr>
                <w:rFonts w:ascii="Book Antiqua" w:hAnsi="Book Antiqua" w:cstheme="minorBidi"/>
                <w:lang w:val="pt-BR"/>
              </w:rPr>
              <w:t>A</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12 (36.4%)</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w:t>
            </w:r>
          </w:p>
        </w:tc>
        <w:tc>
          <w:tcPr>
            <w:tcW w:w="1417" w:type="dxa"/>
          </w:tcPr>
          <w:p>
            <w:pPr>
              <w:snapToGrid w:val="0"/>
              <w:spacing w:line="360" w:lineRule="auto"/>
              <w:jc w:val="both"/>
              <w:rPr>
                <w:rFonts w:ascii="Book Antiqua" w:hAnsi="Book Antiqua" w:cstheme="minorBidi"/>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2268" w:type="dxa"/>
          </w:tcPr>
          <w:p>
            <w:pPr>
              <w:snapToGrid w:val="0"/>
              <w:spacing w:line="360" w:lineRule="auto"/>
              <w:jc w:val="both"/>
              <w:rPr>
                <w:rFonts w:ascii="Book Antiqua" w:hAnsi="Book Antiqua" w:cstheme="minorBidi"/>
                <w:lang w:val="pt-BR"/>
              </w:rPr>
            </w:pPr>
            <w:r>
              <w:rPr>
                <w:rFonts w:ascii="Book Antiqua" w:hAnsi="Book Antiqua" w:cstheme="minorBidi"/>
                <w:lang w:val="pt-BR"/>
              </w:rPr>
              <w:t>B</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10 (30.3%)</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w:t>
            </w:r>
          </w:p>
        </w:tc>
        <w:tc>
          <w:tcPr>
            <w:tcW w:w="1417" w:type="dxa"/>
          </w:tcPr>
          <w:p>
            <w:pPr>
              <w:snapToGrid w:val="0"/>
              <w:spacing w:line="360" w:lineRule="auto"/>
              <w:jc w:val="both"/>
              <w:rPr>
                <w:rFonts w:ascii="Book Antiqua" w:hAnsi="Book Antiqua" w:cstheme="minorBidi"/>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2268" w:type="dxa"/>
          </w:tcPr>
          <w:p>
            <w:pPr>
              <w:snapToGrid w:val="0"/>
              <w:spacing w:line="360" w:lineRule="auto"/>
              <w:jc w:val="both"/>
              <w:rPr>
                <w:rFonts w:ascii="Book Antiqua" w:hAnsi="Book Antiqua" w:cstheme="minorBidi"/>
                <w:lang w:val="pt-BR"/>
              </w:rPr>
            </w:pPr>
            <w:r>
              <w:rPr>
                <w:rFonts w:ascii="Book Antiqua" w:hAnsi="Book Antiqua" w:cstheme="minorBidi"/>
                <w:lang w:val="pt-BR"/>
              </w:rPr>
              <w:t>C</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4 (12.1%)</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w:t>
            </w:r>
          </w:p>
        </w:tc>
        <w:tc>
          <w:tcPr>
            <w:tcW w:w="1417" w:type="dxa"/>
          </w:tcPr>
          <w:p>
            <w:pPr>
              <w:snapToGrid w:val="0"/>
              <w:spacing w:line="360" w:lineRule="auto"/>
              <w:jc w:val="both"/>
              <w:rPr>
                <w:rFonts w:ascii="Book Antiqua" w:hAnsi="Book Antiqua" w:cstheme="minorBidi"/>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268" w:type="dxa"/>
          </w:tcPr>
          <w:p>
            <w:pPr>
              <w:snapToGrid w:val="0"/>
              <w:spacing w:line="360" w:lineRule="auto"/>
              <w:jc w:val="both"/>
              <w:rPr>
                <w:rFonts w:ascii="Book Antiqua" w:hAnsi="Book Antiqua" w:cstheme="minorBidi"/>
                <w:lang w:val="pt-BR"/>
              </w:rPr>
            </w:pPr>
            <w:r>
              <w:rPr>
                <w:rFonts w:ascii="Book Antiqua" w:hAnsi="Book Antiqua" w:cstheme="minorBidi"/>
                <w:lang w:val="pt-BR"/>
              </w:rPr>
              <w:t>D</w:t>
            </w:r>
          </w:p>
        </w:tc>
        <w:tc>
          <w:tcPr>
            <w:tcW w:w="2376" w:type="dxa"/>
          </w:tcPr>
          <w:p>
            <w:pPr>
              <w:snapToGrid w:val="0"/>
              <w:spacing w:line="360" w:lineRule="auto"/>
              <w:jc w:val="both"/>
              <w:rPr>
                <w:rFonts w:ascii="Book Antiqua" w:hAnsi="Book Antiqua" w:cstheme="minorBidi"/>
                <w:lang w:val="pt-BR"/>
              </w:rPr>
            </w:pPr>
            <w:r>
              <w:rPr>
                <w:rFonts w:ascii="Book Antiqua" w:hAnsi="Book Antiqua" w:cstheme="minorBidi"/>
                <w:lang w:val="pt-BR"/>
              </w:rPr>
              <w:t>3 (9.1%)</w:t>
            </w:r>
          </w:p>
        </w:tc>
        <w:tc>
          <w:tcPr>
            <w:tcW w:w="2694" w:type="dxa"/>
          </w:tcPr>
          <w:p>
            <w:pPr>
              <w:snapToGrid w:val="0"/>
              <w:spacing w:line="360" w:lineRule="auto"/>
              <w:jc w:val="both"/>
              <w:rPr>
                <w:rFonts w:ascii="Book Antiqua" w:hAnsi="Book Antiqua" w:cstheme="minorBidi"/>
                <w:lang w:val="pt-BR"/>
              </w:rPr>
            </w:pPr>
            <w:r>
              <w:rPr>
                <w:rFonts w:ascii="Book Antiqua" w:hAnsi="Book Antiqua" w:cstheme="minorBidi"/>
                <w:lang w:val="pt-BR"/>
              </w:rPr>
              <w:t>-</w:t>
            </w:r>
          </w:p>
        </w:tc>
        <w:tc>
          <w:tcPr>
            <w:tcW w:w="1417" w:type="dxa"/>
          </w:tcPr>
          <w:p>
            <w:pPr>
              <w:snapToGrid w:val="0"/>
              <w:spacing w:line="360" w:lineRule="auto"/>
              <w:jc w:val="both"/>
              <w:rPr>
                <w:rFonts w:ascii="Book Antiqua" w:hAnsi="Book Antiqua" w:cstheme="minorBidi"/>
                <w:lang w:val="pt-BR"/>
              </w:rPr>
            </w:pPr>
          </w:p>
        </w:tc>
      </w:tr>
    </w:tbl>
    <w:p>
      <w:pPr>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Student </w:t>
      </w:r>
      <w:r>
        <w:rPr>
          <w:rFonts w:ascii="Book Antiqua" w:hAnsi="Book Antiqua"/>
          <w:i/>
        </w:rPr>
        <w:t>t</w:t>
      </w:r>
      <w:r>
        <w:rPr>
          <w:rFonts w:ascii="Book Antiqua" w:hAnsi="Book Antiqua"/>
        </w:rPr>
        <w:t>-test for independent samples;</w:t>
      </w:r>
      <w:r>
        <w:rPr>
          <w:rFonts w:ascii="Book Antiqua" w:hAnsi="Book Antiqua"/>
          <w:lang w:eastAsia="zh-CN"/>
        </w:rPr>
        <w:t xml:space="preserve"> </w:t>
      </w:r>
      <w:r>
        <w:rPr>
          <w:rFonts w:ascii="Book Antiqua" w:hAnsi="Book Antiqua"/>
          <w:vertAlign w:val="superscript"/>
        </w:rPr>
        <w:t>2</w:t>
      </w:r>
      <w:r>
        <w:rPr>
          <w:rFonts w:ascii="Book Antiqua" w:hAnsi="Book Antiqua"/>
        </w:rPr>
        <w:t>Pearson's chi-square test. HCC: Hepatocellular carcinoma; SD: Standard deviation; BCLC: Barcelona Clinic Liver Cancer Group.</w:t>
      </w:r>
    </w:p>
    <w:p>
      <w:pPr>
        <w:snapToGrid w:val="0"/>
        <w:spacing w:line="360" w:lineRule="auto"/>
        <w:jc w:val="both"/>
        <w:rPr>
          <w:rFonts w:ascii="Book Antiqua" w:hAnsi="Book Antiqua"/>
          <w:b/>
        </w:rPr>
      </w:pPr>
      <w:bookmarkStart w:id="84" w:name="_Toc23390952"/>
      <w:r>
        <w:rPr>
          <w:rFonts w:ascii="Book Antiqua" w:hAnsi="Book Antiqua"/>
          <w:b/>
        </w:rPr>
        <w:br w:type="page"/>
      </w:r>
      <w:r>
        <w:rPr>
          <w:rFonts w:ascii="Book Antiqua" w:hAnsi="Book Antiqua"/>
          <w:b/>
        </w:rPr>
        <w:t xml:space="preserve">Table 3 </w:t>
      </w:r>
      <w:bookmarkEnd w:id="84"/>
      <w:r>
        <w:rPr>
          <w:rFonts w:ascii="Book Antiqua" w:hAnsi="Book Antiqua"/>
          <w:b/>
        </w:rPr>
        <w:t xml:space="preserve">Energy expenditure at rest by indirect calorimetry in cirrhotics with and without hepatocellular carcinoma </w:t>
      </w:r>
      <w:r>
        <w:rPr>
          <w:rFonts w:ascii="Book Antiqua" w:hAnsi="Book Antiqua"/>
          <w:b/>
          <w:color w:val="000000" w:themeColor="text1"/>
          <w14:textFill>
            <w14:solidFill>
              <w14:schemeClr w14:val="tx1"/>
            </w14:solidFill>
          </w14:textFill>
        </w:rPr>
        <w:t>(</w:t>
      </w:r>
      <w:r>
        <w:rPr>
          <w:rFonts w:ascii="Book Antiqua" w:hAnsi="Book Antiqua"/>
          <w:b/>
          <w:i/>
          <w:iCs/>
          <w:color w:val="000000" w:themeColor="text1"/>
          <w14:textFill>
            <w14:solidFill>
              <w14:schemeClr w14:val="tx1"/>
            </w14:solidFill>
          </w14:textFill>
        </w:rPr>
        <w:t xml:space="preserve">n </w:t>
      </w:r>
      <w:r>
        <w:rPr>
          <w:rFonts w:ascii="Book Antiqua" w:hAnsi="Book Antiqua"/>
          <w:b/>
          <w:color w:val="000000" w:themeColor="text1"/>
          <w14:textFill>
            <w14:solidFill>
              <w14:schemeClr w14:val="tx1"/>
            </w14:solidFill>
          </w14:textFill>
        </w:rPr>
        <w:t>= 118)</w:t>
      </w:r>
    </w:p>
    <w:tbl>
      <w:tblPr>
        <w:tblStyle w:val="8"/>
        <w:tblW w:w="8790" w:type="dxa"/>
        <w:tblInd w:w="-42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06"/>
        <w:gridCol w:w="1528"/>
        <w:gridCol w:w="1411"/>
        <w:gridCol w:w="1627"/>
        <w:gridCol w:w="1442"/>
        <w:gridCol w:w="12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506" w:type="dxa"/>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Variables</w:t>
            </w:r>
          </w:p>
        </w:tc>
        <w:tc>
          <w:tcPr>
            <w:tcW w:w="2939" w:type="dxa"/>
            <w:gridSpan w:val="2"/>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HCC (</w:t>
            </w:r>
            <w:r>
              <w:rPr>
                <w:rFonts w:ascii="Book Antiqua" w:hAnsi="Book Antiqua" w:cstheme="minorBidi"/>
                <w:b/>
                <w:i/>
                <w:lang w:val="pt-BR"/>
              </w:rPr>
              <w:t>n</w:t>
            </w:r>
            <w:r>
              <w:rPr>
                <w:rFonts w:ascii="Book Antiqua" w:hAnsi="Book Antiqua" w:cstheme="minorBidi"/>
                <w:b/>
                <w:lang w:val="pt-BR"/>
              </w:rPr>
              <w:t xml:space="preserve"> = 33)</w:t>
            </w:r>
          </w:p>
        </w:tc>
        <w:tc>
          <w:tcPr>
            <w:tcW w:w="3069" w:type="dxa"/>
            <w:gridSpan w:val="2"/>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Without HCC (</w:t>
            </w:r>
            <w:r>
              <w:rPr>
                <w:rFonts w:ascii="Book Antiqua" w:hAnsi="Book Antiqua" w:cstheme="minorBidi"/>
                <w:b/>
                <w:i/>
                <w:lang w:val="pt-BR"/>
              </w:rPr>
              <w:t>n</w:t>
            </w:r>
            <w:r>
              <w:rPr>
                <w:rFonts w:ascii="Book Antiqua" w:hAnsi="Book Antiqua" w:cstheme="minorBidi"/>
                <w:b/>
                <w:lang w:val="pt-BR"/>
              </w:rPr>
              <w:t xml:space="preserve"> = 85)</w:t>
            </w:r>
          </w:p>
        </w:tc>
        <w:tc>
          <w:tcPr>
            <w:tcW w:w="1276" w:type="dxa"/>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iCs/>
                <w:vertAlign w:val="superscript"/>
                <w:lang w:val="pt-BR"/>
              </w:rPr>
              <w:t>1</w:t>
            </w:r>
            <w:r>
              <w:rPr>
                <w:rFonts w:ascii="Book Antiqua" w:hAnsi="Book Antiqua" w:cstheme="minorBidi"/>
                <w:b/>
                <w:i/>
                <w:iCs/>
                <w:lang w:val="pt-BR"/>
              </w:rPr>
              <w:t xml:space="preserve">P </w:t>
            </w:r>
            <w:r>
              <w:rPr>
                <w:rFonts w:ascii="Book Antiqua" w:hAnsi="Book Antiqua" w:cstheme="minorBidi"/>
                <w:b/>
                <w:iCs/>
                <w:lang w:val="pt-BR"/>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506"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p>
        </w:tc>
        <w:tc>
          <w:tcPr>
            <w:tcW w:w="1528" w:type="dxa"/>
            <w:tcBorders>
              <w:top w:val="single" w:color="auto" w:sz="4" w:space="0"/>
              <w:bottom w:val="single" w:color="auto" w:sz="4" w:space="0"/>
            </w:tcBorders>
          </w:tcPr>
          <w:p>
            <w:pPr>
              <w:tabs>
                <w:tab w:val="left" w:pos="93"/>
              </w:tabs>
              <w:snapToGrid w:val="0"/>
              <w:spacing w:line="360" w:lineRule="auto"/>
              <w:jc w:val="both"/>
              <w:rPr>
                <w:rFonts w:ascii="Book Antiqua" w:hAnsi="Book Antiqua" w:cstheme="minorBidi"/>
                <w:b/>
                <w:lang w:val="pt-BR"/>
              </w:rPr>
            </w:pPr>
            <w:r>
              <w:rPr>
                <w:rFonts w:hint="eastAsia" w:ascii="Book Antiqua" w:hAnsi="Book Antiqua" w:cstheme="minorBidi"/>
                <w:b/>
                <w:lang w:val="en-US" w:eastAsia="zh-CN"/>
              </w:rPr>
              <w:t>m</w:t>
            </w:r>
            <w:r>
              <w:rPr>
                <w:rFonts w:ascii="Book Antiqua" w:hAnsi="Book Antiqua" w:cstheme="minorBidi"/>
                <w:b/>
                <w:lang w:val="pt-BR"/>
              </w:rPr>
              <w:t>ean ± SD</w:t>
            </w:r>
          </w:p>
        </w:tc>
        <w:tc>
          <w:tcPr>
            <w:tcW w:w="1411"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IC 95%</w:t>
            </w:r>
          </w:p>
        </w:tc>
        <w:tc>
          <w:tcPr>
            <w:tcW w:w="1627"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hint="eastAsia" w:ascii="Book Antiqua" w:hAnsi="Book Antiqua" w:cstheme="minorBidi"/>
                <w:b/>
                <w:lang w:val="en-US" w:eastAsia="zh-CN"/>
              </w:rPr>
              <w:t>m</w:t>
            </w:r>
            <w:r>
              <w:rPr>
                <w:rFonts w:ascii="Book Antiqua" w:hAnsi="Book Antiqua" w:cstheme="minorBidi"/>
                <w:b/>
                <w:lang w:val="pt-BR"/>
              </w:rPr>
              <w:t>ean ± SD</w:t>
            </w:r>
          </w:p>
        </w:tc>
        <w:tc>
          <w:tcPr>
            <w:tcW w:w="1442"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IC 95%</w:t>
            </w:r>
          </w:p>
        </w:tc>
        <w:tc>
          <w:tcPr>
            <w:tcW w:w="1276" w:type="dxa"/>
            <w:tcBorders>
              <w:top w:val="single" w:color="auto" w:sz="4" w:space="0"/>
              <w:bottom w:val="single" w:color="auto" w:sz="4" w:space="0"/>
            </w:tcBorders>
          </w:tcPr>
          <w:p>
            <w:pPr>
              <w:snapToGrid w:val="0"/>
              <w:spacing w:line="360" w:lineRule="auto"/>
              <w:jc w:val="both"/>
              <w:rPr>
                <w:rFonts w:ascii="Book Antiqua" w:hAnsi="Book Antiqua" w:cstheme="minorBidi"/>
                <w:b/>
                <w:i/>
                <w:iCs/>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06"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Calorimetry</w:t>
            </w:r>
          </w:p>
        </w:tc>
        <w:tc>
          <w:tcPr>
            <w:tcW w:w="1528"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1643 ± 364</w:t>
            </w:r>
          </w:p>
        </w:tc>
        <w:tc>
          <w:tcPr>
            <w:tcW w:w="1411"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1514–1772</w:t>
            </w:r>
          </w:p>
        </w:tc>
        <w:tc>
          <w:tcPr>
            <w:tcW w:w="1627"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1526 ± 277</w:t>
            </w:r>
          </w:p>
        </w:tc>
        <w:tc>
          <w:tcPr>
            <w:tcW w:w="1442"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1466–1586</w:t>
            </w:r>
          </w:p>
        </w:tc>
        <w:tc>
          <w:tcPr>
            <w:tcW w:w="1276"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0.064</w:t>
            </w:r>
          </w:p>
        </w:tc>
      </w:tr>
    </w:tbl>
    <w:p>
      <w:pPr>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Student </w:t>
      </w:r>
      <w:r>
        <w:rPr>
          <w:rFonts w:ascii="Book Antiqua" w:hAnsi="Book Antiqua"/>
          <w:i/>
        </w:rPr>
        <w:t>t</w:t>
      </w:r>
      <w:r>
        <w:rPr>
          <w:rFonts w:ascii="Book Antiqua" w:hAnsi="Book Antiqua"/>
        </w:rPr>
        <w:t>-test for independent samples. HCC: Hepatocellular carcinoma; SD: Standard deviation; IC: Indirect calorimetry.</w:t>
      </w:r>
    </w:p>
    <w:p>
      <w:pPr>
        <w:snapToGrid w:val="0"/>
        <w:spacing w:line="360" w:lineRule="auto"/>
        <w:jc w:val="both"/>
        <w:rPr>
          <w:rFonts w:ascii="Book Antiqua" w:hAnsi="Book Antiqua"/>
          <w:b/>
        </w:rPr>
      </w:pPr>
      <w:bookmarkStart w:id="85" w:name="_Toc23390953"/>
      <w:r>
        <w:rPr>
          <w:rFonts w:ascii="Book Antiqua" w:hAnsi="Book Antiqua"/>
          <w:b/>
        </w:rPr>
        <w:br w:type="page"/>
      </w:r>
      <w:r>
        <w:rPr>
          <w:rFonts w:ascii="Book Antiqua" w:hAnsi="Book Antiqua"/>
          <w:b/>
        </w:rPr>
        <w:t>Table 4</w:t>
      </w:r>
      <w:r>
        <w:rPr>
          <w:rFonts w:ascii="Book Antiqua" w:hAnsi="Book Antiqua"/>
          <w:bCs/>
        </w:rPr>
        <w:t xml:space="preserve"> </w:t>
      </w:r>
      <w:r>
        <w:rPr>
          <w:rFonts w:ascii="Book Antiqua" w:hAnsi="Book Antiqua"/>
          <w:b/>
        </w:rPr>
        <w:t>Resting energy expenditure by electrical bioimpedance in cirrhotics with and without hepatocellular carcinoma, compared with indirect calorimetry</w:t>
      </w:r>
      <w:bookmarkEnd w:id="85"/>
      <w:r>
        <w:rPr>
          <w:rFonts w:ascii="Book Antiqua" w:hAnsi="Book Antiqua"/>
          <w:b/>
        </w:rPr>
        <w:t xml:space="preserve"> </w:t>
      </w:r>
      <w:r>
        <w:rPr>
          <w:rFonts w:ascii="Book Antiqua" w:hAnsi="Book Antiqua"/>
          <w:b/>
          <w:color w:val="000000" w:themeColor="text1"/>
          <w14:textFill>
            <w14:solidFill>
              <w14:schemeClr w14:val="tx1"/>
            </w14:solidFill>
          </w14:textFill>
        </w:rPr>
        <w:t>(</w:t>
      </w:r>
      <w:r>
        <w:rPr>
          <w:rFonts w:ascii="Book Antiqua" w:hAnsi="Book Antiqua"/>
          <w:b/>
          <w:i/>
          <w:iCs/>
          <w:color w:val="000000" w:themeColor="text1"/>
          <w14:textFill>
            <w14:solidFill>
              <w14:schemeClr w14:val="tx1"/>
            </w14:solidFill>
          </w14:textFill>
        </w:rPr>
        <w:t xml:space="preserve">n </w:t>
      </w:r>
      <w:r>
        <w:rPr>
          <w:rFonts w:ascii="Book Antiqua" w:hAnsi="Book Antiqua"/>
          <w:b/>
          <w:color w:val="000000" w:themeColor="text1"/>
          <w14:textFill>
            <w14:solidFill>
              <w14:schemeClr w14:val="tx1"/>
            </w14:solidFill>
          </w14:textFill>
        </w:rPr>
        <w:t>= 118)</w:t>
      </w:r>
    </w:p>
    <w:tbl>
      <w:tblPr>
        <w:tblStyle w:val="8"/>
        <w:tblW w:w="9779" w:type="dxa"/>
        <w:tblInd w:w="-56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6"/>
        <w:gridCol w:w="1704"/>
        <w:gridCol w:w="1840"/>
        <w:gridCol w:w="1760"/>
        <w:gridCol w:w="1429"/>
        <w:gridCol w:w="12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1756" w:type="dxa"/>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Variables</w:t>
            </w:r>
          </w:p>
        </w:tc>
        <w:tc>
          <w:tcPr>
            <w:tcW w:w="3544" w:type="dxa"/>
            <w:gridSpan w:val="2"/>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HCC (</w:t>
            </w:r>
            <w:r>
              <w:rPr>
                <w:rFonts w:ascii="Book Antiqua" w:hAnsi="Book Antiqua" w:cstheme="minorBidi"/>
                <w:b/>
                <w:i/>
                <w:iCs/>
                <w:lang w:val="pt-BR"/>
              </w:rPr>
              <w:t xml:space="preserve">n </w:t>
            </w:r>
            <w:r>
              <w:rPr>
                <w:rFonts w:ascii="Book Antiqua" w:hAnsi="Book Antiqua" w:cstheme="minorBidi"/>
                <w:b/>
                <w:lang w:val="pt-BR"/>
              </w:rPr>
              <w:t>= 33)</w:t>
            </w:r>
          </w:p>
        </w:tc>
        <w:tc>
          <w:tcPr>
            <w:tcW w:w="3189" w:type="dxa"/>
            <w:gridSpan w:val="2"/>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Without HCC (</w:t>
            </w:r>
            <w:r>
              <w:rPr>
                <w:rFonts w:ascii="Book Antiqua" w:hAnsi="Book Antiqua" w:cstheme="minorBidi"/>
                <w:b/>
                <w:i/>
                <w:iCs/>
                <w:lang w:val="pt-BR"/>
              </w:rPr>
              <w:t xml:space="preserve">n </w:t>
            </w:r>
            <w:r>
              <w:rPr>
                <w:rFonts w:ascii="Book Antiqua" w:hAnsi="Book Antiqua" w:cstheme="minorBidi"/>
                <w:b/>
                <w:lang w:val="pt-BR"/>
              </w:rPr>
              <w:t>= 85)</w:t>
            </w:r>
          </w:p>
        </w:tc>
        <w:tc>
          <w:tcPr>
            <w:tcW w:w="1290" w:type="dxa"/>
            <w:tcBorders>
              <w:bottom w:val="single" w:color="auto" w:sz="4" w:space="0"/>
            </w:tcBorders>
          </w:tcPr>
          <w:p>
            <w:pPr>
              <w:snapToGrid w:val="0"/>
              <w:spacing w:line="360" w:lineRule="auto"/>
              <w:jc w:val="both"/>
              <w:rPr>
                <w:rFonts w:ascii="Book Antiqua" w:hAnsi="Book Antiqua" w:cstheme="minorBidi"/>
                <w:b/>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1756"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p>
        </w:tc>
        <w:tc>
          <w:tcPr>
            <w:tcW w:w="1704" w:type="dxa"/>
            <w:tcBorders>
              <w:top w:val="single" w:color="auto" w:sz="4" w:space="0"/>
              <w:bottom w:val="single" w:color="auto" w:sz="4" w:space="0"/>
            </w:tcBorders>
          </w:tcPr>
          <w:p>
            <w:pPr>
              <w:tabs>
                <w:tab w:val="left" w:pos="93"/>
              </w:tabs>
              <w:snapToGrid w:val="0"/>
              <w:spacing w:line="360" w:lineRule="auto"/>
              <w:jc w:val="both"/>
              <w:rPr>
                <w:rFonts w:ascii="Book Antiqua" w:hAnsi="Book Antiqua" w:cstheme="minorBidi"/>
                <w:b/>
                <w:lang w:val="pt-BR"/>
              </w:rPr>
            </w:pPr>
            <w:r>
              <w:rPr>
                <w:rFonts w:hint="eastAsia" w:ascii="Book Antiqua" w:hAnsi="Book Antiqua" w:cstheme="minorBidi"/>
                <w:b/>
                <w:lang w:val="en-US" w:eastAsia="zh-CN"/>
              </w:rPr>
              <w:t>m</w:t>
            </w:r>
            <w:r>
              <w:rPr>
                <w:rFonts w:ascii="Book Antiqua" w:hAnsi="Book Antiqua" w:cstheme="minorBidi"/>
                <w:b/>
                <w:lang w:val="pt-BR"/>
              </w:rPr>
              <w:t>ean ± SD</w:t>
            </w:r>
          </w:p>
        </w:tc>
        <w:tc>
          <w:tcPr>
            <w:tcW w:w="1840"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IC 95%</w:t>
            </w:r>
          </w:p>
        </w:tc>
        <w:tc>
          <w:tcPr>
            <w:tcW w:w="1760"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hint="eastAsia" w:ascii="Book Antiqua" w:hAnsi="Book Antiqua" w:cstheme="minorBidi"/>
                <w:b/>
                <w:lang w:val="en-US" w:eastAsia="zh-CN"/>
              </w:rPr>
              <w:t>m</w:t>
            </w:r>
            <w:r>
              <w:rPr>
                <w:rFonts w:ascii="Book Antiqua" w:hAnsi="Book Antiqua" w:cstheme="minorBidi"/>
                <w:b/>
                <w:lang w:val="pt-BR"/>
              </w:rPr>
              <w:t>ean ± SD</w:t>
            </w:r>
          </w:p>
        </w:tc>
        <w:tc>
          <w:tcPr>
            <w:tcW w:w="1429"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IC 95%</w:t>
            </w:r>
          </w:p>
        </w:tc>
        <w:tc>
          <w:tcPr>
            <w:tcW w:w="1290" w:type="dxa"/>
            <w:tcBorders>
              <w:top w:val="single" w:color="auto" w:sz="4" w:space="0"/>
              <w:bottom w:val="single" w:color="auto" w:sz="4" w:space="0"/>
            </w:tcBorders>
          </w:tcPr>
          <w:p>
            <w:pPr>
              <w:snapToGrid w:val="0"/>
              <w:spacing w:line="360" w:lineRule="auto"/>
              <w:jc w:val="both"/>
              <w:rPr>
                <w:rFonts w:ascii="Book Antiqua" w:hAnsi="Book Antiqua" w:cstheme="minorBidi"/>
                <w:b/>
                <w:i/>
                <w:iCs/>
                <w:lang w:val="pt-BR"/>
              </w:rPr>
            </w:pPr>
            <w:r>
              <w:rPr>
                <w:rFonts w:ascii="Book Antiqua" w:hAnsi="Book Antiqua" w:cstheme="minorBidi"/>
                <w:b/>
                <w:iCs/>
                <w:vertAlign w:val="superscript"/>
                <w:lang w:val="pt-BR"/>
              </w:rPr>
              <w:t>1</w:t>
            </w:r>
            <w:r>
              <w:rPr>
                <w:rFonts w:ascii="Book Antiqua" w:hAnsi="Book Antiqua" w:cstheme="minorBidi"/>
                <w:b/>
                <w:i/>
                <w:iCs/>
                <w:lang w:val="pt-BR"/>
              </w:rPr>
              <w:t xml:space="preserve">P </w:t>
            </w:r>
            <w:r>
              <w:rPr>
                <w:rFonts w:ascii="Book Antiqua" w:hAnsi="Book Antiqua" w:cstheme="minorBidi"/>
                <w:b/>
                <w:iCs/>
                <w:lang w:val="pt-BR"/>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756"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BIA</w:t>
            </w:r>
          </w:p>
        </w:tc>
        <w:tc>
          <w:tcPr>
            <w:tcW w:w="1704"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1529 ± 501</w:t>
            </w:r>
          </w:p>
        </w:tc>
        <w:tc>
          <w:tcPr>
            <w:tcW w:w="1840" w:type="dxa"/>
            <w:tcBorders>
              <w:top w:val="single" w:color="auto" w:sz="4" w:space="0"/>
            </w:tcBorders>
          </w:tcPr>
          <w:p>
            <w:pPr>
              <w:tabs>
                <w:tab w:val="left" w:pos="1302"/>
              </w:tabs>
              <w:snapToGrid w:val="0"/>
              <w:spacing w:line="360" w:lineRule="auto"/>
              <w:jc w:val="both"/>
              <w:rPr>
                <w:rFonts w:ascii="Book Antiqua" w:hAnsi="Book Antiqua" w:cstheme="minorBidi"/>
                <w:lang w:val="pt-BR"/>
              </w:rPr>
            </w:pPr>
            <w:r>
              <w:rPr>
                <w:rFonts w:ascii="Book Antiqua" w:hAnsi="Book Antiqua" w:cstheme="minorBidi"/>
                <w:lang w:val="pt-BR"/>
              </w:rPr>
              <w:t>1352–1707</w:t>
            </w:r>
          </w:p>
        </w:tc>
        <w:tc>
          <w:tcPr>
            <w:tcW w:w="1760"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1660 ± 385</w:t>
            </w:r>
          </w:p>
        </w:tc>
        <w:tc>
          <w:tcPr>
            <w:tcW w:w="1429"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1577–1743</w:t>
            </w:r>
          </w:p>
        </w:tc>
        <w:tc>
          <w:tcPr>
            <w:tcW w:w="1290"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0.133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756" w:type="dxa"/>
          </w:tcPr>
          <w:p>
            <w:pPr>
              <w:snapToGrid w:val="0"/>
              <w:spacing w:line="360" w:lineRule="auto"/>
              <w:jc w:val="both"/>
              <w:rPr>
                <w:rFonts w:ascii="Book Antiqua" w:hAnsi="Book Antiqua" w:cstheme="minorBidi"/>
                <w:lang w:val="pt-BR"/>
              </w:rPr>
            </w:pPr>
            <w:r>
              <w:rPr>
                <w:rFonts w:ascii="Book Antiqua" w:hAnsi="Book Antiqua" w:cstheme="minorBidi"/>
                <w:lang w:val="pt-BR"/>
              </w:rPr>
              <w:t>Calorimetry</w:t>
            </w:r>
          </w:p>
        </w:tc>
        <w:tc>
          <w:tcPr>
            <w:tcW w:w="1704" w:type="dxa"/>
          </w:tcPr>
          <w:p>
            <w:pPr>
              <w:snapToGrid w:val="0"/>
              <w:spacing w:line="360" w:lineRule="auto"/>
              <w:jc w:val="both"/>
              <w:rPr>
                <w:rFonts w:ascii="Book Antiqua" w:hAnsi="Book Antiqua" w:cstheme="minorBidi"/>
                <w:lang w:val="pt-BR"/>
              </w:rPr>
            </w:pPr>
            <w:r>
              <w:rPr>
                <w:rFonts w:ascii="Book Antiqua" w:hAnsi="Book Antiqua" w:cstheme="minorBidi"/>
                <w:lang w:val="pt-BR"/>
              </w:rPr>
              <w:t>1643 ± 364</w:t>
            </w:r>
          </w:p>
        </w:tc>
        <w:tc>
          <w:tcPr>
            <w:tcW w:w="1840" w:type="dxa"/>
          </w:tcPr>
          <w:p>
            <w:pPr>
              <w:tabs>
                <w:tab w:val="left" w:pos="1302"/>
              </w:tabs>
              <w:snapToGrid w:val="0"/>
              <w:spacing w:line="360" w:lineRule="auto"/>
              <w:jc w:val="both"/>
              <w:rPr>
                <w:rFonts w:ascii="Book Antiqua" w:hAnsi="Book Antiqua" w:cstheme="minorBidi"/>
                <w:lang w:val="pt-BR"/>
              </w:rPr>
            </w:pPr>
            <w:r>
              <w:rPr>
                <w:rFonts w:ascii="Book Antiqua" w:hAnsi="Book Antiqua" w:cstheme="minorBidi"/>
                <w:lang w:val="pt-BR"/>
              </w:rPr>
              <w:t>1606–1907</w:t>
            </w:r>
          </w:p>
        </w:tc>
        <w:tc>
          <w:tcPr>
            <w:tcW w:w="1760" w:type="dxa"/>
          </w:tcPr>
          <w:p>
            <w:pPr>
              <w:snapToGrid w:val="0"/>
              <w:spacing w:line="360" w:lineRule="auto"/>
              <w:jc w:val="both"/>
              <w:rPr>
                <w:rFonts w:ascii="Book Antiqua" w:hAnsi="Book Antiqua" w:cstheme="minorBidi"/>
                <w:lang w:val="pt-BR"/>
              </w:rPr>
            </w:pPr>
            <w:r>
              <w:rPr>
                <w:rFonts w:ascii="Book Antiqua" w:hAnsi="Book Antiqua" w:cstheme="minorBidi"/>
                <w:lang w:val="pt-BR"/>
              </w:rPr>
              <w:t>1526 ± 277</w:t>
            </w:r>
          </w:p>
        </w:tc>
        <w:tc>
          <w:tcPr>
            <w:tcW w:w="1429" w:type="dxa"/>
          </w:tcPr>
          <w:p>
            <w:pPr>
              <w:snapToGrid w:val="0"/>
              <w:spacing w:line="360" w:lineRule="auto"/>
              <w:jc w:val="both"/>
              <w:rPr>
                <w:rFonts w:ascii="Book Antiqua" w:hAnsi="Book Antiqua" w:cstheme="minorBidi"/>
                <w:lang w:val="pt-BR"/>
              </w:rPr>
            </w:pPr>
            <w:r>
              <w:rPr>
                <w:rFonts w:ascii="Book Antiqua" w:hAnsi="Book Antiqua" w:cstheme="minorBidi"/>
                <w:lang w:val="pt-BR"/>
              </w:rPr>
              <w:t>1356-1623</w:t>
            </w:r>
          </w:p>
        </w:tc>
        <w:tc>
          <w:tcPr>
            <w:tcW w:w="1290" w:type="dxa"/>
          </w:tcPr>
          <w:p>
            <w:pPr>
              <w:snapToGrid w:val="0"/>
              <w:spacing w:line="360" w:lineRule="auto"/>
              <w:jc w:val="both"/>
              <w:rPr>
                <w:rFonts w:ascii="Book Antiqua" w:hAnsi="Book Antiqua" w:cstheme="minorBidi"/>
                <w:lang w:val="pt-BR"/>
              </w:rPr>
            </w:pPr>
            <w:r>
              <w:rPr>
                <w:rFonts w:ascii="Book Antiqua" w:hAnsi="Book Antiqua" w:cstheme="minorBidi"/>
                <w:lang w:val="pt-BR"/>
              </w:rPr>
              <w:t>0.064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756" w:type="dxa"/>
          </w:tcPr>
          <w:p>
            <w:pPr>
              <w:snapToGrid w:val="0"/>
              <w:spacing w:line="360" w:lineRule="auto"/>
              <w:jc w:val="both"/>
              <w:rPr>
                <w:rFonts w:ascii="Book Antiqua" w:hAnsi="Book Antiqua" w:cstheme="minorBidi"/>
                <w:lang w:val="pt-BR"/>
              </w:rPr>
            </w:pPr>
            <w:r>
              <w:rPr>
                <w:rFonts w:ascii="Book Antiqua" w:hAnsi="Book Antiqua" w:cstheme="minorBidi"/>
                <w:bCs/>
                <w:i/>
                <w:iCs/>
                <w:lang w:val="pt-BR"/>
              </w:rPr>
              <w:t>P</w:t>
            </w:r>
            <w:r>
              <w:rPr>
                <w:rFonts w:ascii="Book Antiqua" w:hAnsi="Book Antiqua" w:cstheme="minorBidi"/>
                <w:bCs/>
                <w:iCs/>
                <w:lang w:val="pt-BR"/>
              </w:rPr>
              <w:t xml:space="preserve"> value</w:t>
            </w:r>
          </w:p>
        </w:tc>
        <w:tc>
          <w:tcPr>
            <w:tcW w:w="1704" w:type="dxa"/>
          </w:tcPr>
          <w:p>
            <w:pPr>
              <w:snapToGrid w:val="0"/>
              <w:spacing w:line="360" w:lineRule="auto"/>
              <w:jc w:val="both"/>
              <w:rPr>
                <w:rFonts w:ascii="Book Antiqua" w:hAnsi="Book Antiqua" w:cstheme="minorBidi"/>
                <w:lang w:val="pt-BR"/>
              </w:rPr>
            </w:pPr>
            <w:r>
              <w:rPr>
                <w:rFonts w:ascii="Book Antiqua" w:hAnsi="Book Antiqua" w:cstheme="minorBidi"/>
                <w:lang w:val="pt-BR"/>
              </w:rPr>
              <w:t>0.136</w:t>
            </w:r>
          </w:p>
        </w:tc>
        <w:tc>
          <w:tcPr>
            <w:tcW w:w="1840" w:type="dxa"/>
          </w:tcPr>
          <w:p>
            <w:pPr>
              <w:tabs>
                <w:tab w:val="left" w:pos="1302"/>
              </w:tabs>
              <w:snapToGrid w:val="0"/>
              <w:spacing w:line="360" w:lineRule="auto"/>
              <w:ind w:firstLine="323"/>
              <w:jc w:val="both"/>
              <w:rPr>
                <w:rFonts w:ascii="Book Antiqua" w:hAnsi="Book Antiqua" w:cstheme="minorBidi"/>
                <w:lang w:val="pt-BR"/>
              </w:rPr>
            </w:pPr>
          </w:p>
        </w:tc>
        <w:tc>
          <w:tcPr>
            <w:tcW w:w="1760" w:type="dxa"/>
          </w:tcPr>
          <w:p>
            <w:pPr>
              <w:snapToGrid w:val="0"/>
              <w:spacing w:line="360" w:lineRule="auto"/>
              <w:jc w:val="both"/>
              <w:rPr>
                <w:rFonts w:ascii="Book Antiqua" w:hAnsi="Book Antiqua" w:cstheme="minorBidi"/>
                <w:lang w:val="pt-BR"/>
              </w:rPr>
            </w:pPr>
            <w:r>
              <w:rPr>
                <w:rFonts w:ascii="Book Antiqua" w:hAnsi="Book Antiqua" w:cstheme="minorBidi"/>
                <w:lang w:val="pt-BR"/>
              </w:rPr>
              <w:t>0.001</w:t>
            </w:r>
          </w:p>
        </w:tc>
        <w:tc>
          <w:tcPr>
            <w:tcW w:w="1429" w:type="dxa"/>
          </w:tcPr>
          <w:p>
            <w:pPr>
              <w:snapToGrid w:val="0"/>
              <w:spacing w:line="360" w:lineRule="auto"/>
              <w:jc w:val="both"/>
              <w:rPr>
                <w:rFonts w:ascii="Book Antiqua" w:hAnsi="Book Antiqua" w:cstheme="minorBidi"/>
                <w:lang w:val="pt-BR"/>
              </w:rPr>
            </w:pPr>
          </w:p>
        </w:tc>
        <w:tc>
          <w:tcPr>
            <w:tcW w:w="1290" w:type="dxa"/>
          </w:tcPr>
          <w:p>
            <w:pPr>
              <w:snapToGrid w:val="0"/>
              <w:spacing w:line="360" w:lineRule="auto"/>
              <w:jc w:val="both"/>
              <w:rPr>
                <w:rFonts w:ascii="Book Antiqua" w:hAnsi="Book Antiqua" w:cstheme="minorBidi"/>
                <w:lang w:val="pt-BR"/>
              </w:rPr>
            </w:pPr>
          </w:p>
        </w:tc>
      </w:tr>
    </w:tbl>
    <w:p>
      <w:pPr>
        <w:snapToGrid w:val="0"/>
        <w:spacing w:line="360" w:lineRule="auto"/>
        <w:jc w:val="both"/>
        <w:rPr>
          <w:rFonts w:ascii="Book Antiqua" w:hAnsi="Book Antiqua"/>
        </w:rPr>
      </w:pPr>
      <w:bookmarkStart w:id="86" w:name="_Toc23390954"/>
      <w:r>
        <w:rPr>
          <w:rFonts w:ascii="Book Antiqua" w:hAnsi="Book Antiqua"/>
          <w:vertAlign w:val="superscript"/>
        </w:rPr>
        <w:t>1</w:t>
      </w:r>
      <w:r>
        <w:rPr>
          <w:rFonts w:ascii="Book Antiqua" w:hAnsi="Book Antiqua"/>
        </w:rPr>
        <w:t xml:space="preserve">Student </w:t>
      </w:r>
      <w:r>
        <w:rPr>
          <w:rFonts w:ascii="Book Antiqua" w:hAnsi="Book Antiqua"/>
          <w:i/>
        </w:rPr>
        <w:t>t</w:t>
      </w:r>
      <w:r>
        <w:rPr>
          <w:rFonts w:ascii="Book Antiqua" w:hAnsi="Book Antiqua"/>
        </w:rPr>
        <w:t>-test for independent samples. HCC: Hepatocellular carcinoma; BIA: Electrical bioimpedance; SD: Standard deviation; IC: Indirect calorimetry.</w:t>
      </w:r>
    </w:p>
    <w:p>
      <w:pPr>
        <w:tabs>
          <w:tab w:val="left" w:pos="1056"/>
        </w:tabs>
        <w:snapToGrid w:val="0"/>
        <w:spacing w:line="360" w:lineRule="auto"/>
        <w:jc w:val="both"/>
        <w:rPr>
          <w:rFonts w:ascii="Book Antiqua" w:hAnsi="Book Antiqua"/>
        </w:rPr>
        <w:sectPr>
          <w:pgSz w:w="11910" w:h="16840"/>
          <w:pgMar w:top="1440" w:right="1800" w:bottom="1440" w:left="1800" w:header="716" w:footer="0" w:gutter="0"/>
          <w:cols w:space="720" w:num="1"/>
          <w:docGrid w:linePitch="360" w:charSpace="0"/>
        </w:sectPr>
      </w:pPr>
      <w:r>
        <w:rPr>
          <w:rFonts w:ascii="Book Antiqua" w:hAnsi="Book Antiqua"/>
        </w:rPr>
        <w:tab/>
      </w:r>
    </w:p>
    <w:p>
      <w:pPr>
        <w:snapToGri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rPr>
        <w:t>Table 5</w:t>
      </w:r>
      <w:r>
        <w:rPr>
          <w:rFonts w:ascii="Book Antiqua" w:hAnsi="Book Antiqua"/>
          <w:bCs/>
        </w:rPr>
        <w:t xml:space="preserve"> </w:t>
      </w:r>
      <w:r>
        <w:rPr>
          <w:rFonts w:ascii="Book Antiqua" w:hAnsi="Book Antiqua"/>
          <w:b/>
        </w:rPr>
        <w:t xml:space="preserve">Resting energy expenditure calculated using predictive formulas in cirrhotics with and without hepatocellular carcinoma </w:t>
      </w:r>
      <w:r>
        <w:rPr>
          <w:rFonts w:ascii="Book Antiqua" w:hAnsi="Book Antiqua"/>
          <w:b/>
          <w:color w:val="000000" w:themeColor="text1"/>
          <w14:textFill>
            <w14:solidFill>
              <w14:schemeClr w14:val="tx1"/>
            </w14:solidFill>
          </w14:textFill>
        </w:rPr>
        <w:t>(</w:t>
      </w:r>
      <w:r>
        <w:rPr>
          <w:rFonts w:ascii="Book Antiqua" w:hAnsi="Book Antiqua"/>
          <w:b/>
          <w:i/>
          <w:iCs/>
          <w:color w:val="000000" w:themeColor="text1"/>
          <w14:textFill>
            <w14:solidFill>
              <w14:schemeClr w14:val="tx1"/>
            </w14:solidFill>
          </w14:textFill>
        </w:rPr>
        <w:t xml:space="preserve">n </w:t>
      </w:r>
      <w:r>
        <w:rPr>
          <w:rFonts w:ascii="Book Antiqua" w:hAnsi="Book Antiqua"/>
          <w:b/>
          <w:color w:val="000000" w:themeColor="text1"/>
          <w14:textFill>
            <w14:solidFill>
              <w14:schemeClr w14:val="tx1"/>
            </w14:solidFill>
          </w14:textFill>
        </w:rPr>
        <w:t>= 118)</w:t>
      </w:r>
    </w:p>
    <w:tbl>
      <w:tblPr>
        <w:tblStyle w:val="8"/>
        <w:tblW w:w="13076"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28"/>
        <w:gridCol w:w="1734"/>
        <w:gridCol w:w="2093"/>
        <w:gridCol w:w="2126"/>
        <w:gridCol w:w="1985"/>
        <w:gridCol w:w="13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Variables</w:t>
            </w:r>
          </w:p>
        </w:tc>
        <w:tc>
          <w:tcPr>
            <w:tcW w:w="3827" w:type="dxa"/>
            <w:gridSpan w:val="2"/>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HCC (</w:t>
            </w:r>
            <w:r>
              <w:rPr>
                <w:rFonts w:ascii="Book Antiqua" w:hAnsi="Book Antiqua" w:cstheme="minorBidi"/>
                <w:b/>
                <w:i/>
                <w:iCs/>
                <w:lang w:val="pt-BR"/>
              </w:rPr>
              <w:t xml:space="preserve">n </w:t>
            </w:r>
            <w:r>
              <w:rPr>
                <w:rFonts w:ascii="Book Antiqua" w:hAnsi="Book Antiqua" w:cstheme="minorBidi"/>
                <w:b/>
                <w:lang w:val="pt-BR"/>
              </w:rPr>
              <w:t>= 33)</w:t>
            </w:r>
          </w:p>
        </w:tc>
        <w:tc>
          <w:tcPr>
            <w:tcW w:w="4111" w:type="dxa"/>
            <w:gridSpan w:val="2"/>
            <w:tcBorders>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 xml:space="preserve"> Without HCC (</w:t>
            </w:r>
            <w:r>
              <w:rPr>
                <w:rFonts w:ascii="Book Antiqua" w:hAnsi="Book Antiqua" w:cstheme="minorBidi"/>
                <w:b/>
                <w:i/>
                <w:iCs/>
                <w:lang w:val="pt-BR"/>
              </w:rPr>
              <w:t xml:space="preserve">n </w:t>
            </w:r>
            <w:r>
              <w:rPr>
                <w:rFonts w:ascii="Book Antiqua" w:hAnsi="Book Antiqua" w:cstheme="minorBidi"/>
                <w:b/>
                <w:lang w:val="pt-BR"/>
              </w:rPr>
              <w:t>= 85)</w:t>
            </w:r>
          </w:p>
        </w:tc>
        <w:tc>
          <w:tcPr>
            <w:tcW w:w="1310" w:type="dxa"/>
            <w:tcBorders>
              <w:bottom w:val="single" w:color="auto" w:sz="4" w:space="0"/>
            </w:tcBorders>
          </w:tcPr>
          <w:p>
            <w:pPr>
              <w:snapToGrid w:val="0"/>
              <w:spacing w:line="360" w:lineRule="auto"/>
              <w:jc w:val="both"/>
              <w:rPr>
                <w:rFonts w:ascii="Book Antiqua" w:hAnsi="Book Antiqua" w:cstheme="minorBidi"/>
                <w:b/>
                <w:i/>
                <w:iCs/>
                <w:lang w:val="pt-BR"/>
              </w:rPr>
            </w:pPr>
            <w:r>
              <w:rPr>
                <w:rFonts w:ascii="Book Antiqua" w:hAnsi="Book Antiqua" w:cstheme="minorBidi"/>
                <w:b/>
                <w:iCs/>
                <w:vertAlign w:val="superscript"/>
                <w:lang w:val="pt-BR"/>
              </w:rPr>
              <w:t>1</w:t>
            </w:r>
            <w:r>
              <w:rPr>
                <w:rFonts w:ascii="Book Antiqua" w:hAnsi="Book Antiqua" w:cstheme="minorBidi"/>
                <w:b/>
                <w:i/>
                <w:iCs/>
                <w:lang w:val="pt-BR"/>
              </w:rPr>
              <w:t xml:space="preserve">P </w:t>
            </w:r>
            <w:r>
              <w:rPr>
                <w:rFonts w:ascii="Book Antiqua" w:hAnsi="Book Antiqua" w:cstheme="minorBidi"/>
                <w:b/>
                <w:iCs/>
                <w:lang w:val="pt-BR"/>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p>
        </w:tc>
        <w:tc>
          <w:tcPr>
            <w:tcW w:w="1734" w:type="dxa"/>
            <w:tcBorders>
              <w:top w:val="single" w:color="auto" w:sz="4" w:space="0"/>
              <w:bottom w:val="single" w:color="auto" w:sz="4" w:space="0"/>
            </w:tcBorders>
          </w:tcPr>
          <w:p>
            <w:pPr>
              <w:tabs>
                <w:tab w:val="left" w:pos="93"/>
              </w:tabs>
              <w:snapToGrid w:val="0"/>
              <w:spacing w:line="360" w:lineRule="auto"/>
              <w:jc w:val="both"/>
              <w:rPr>
                <w:rFonts w:ascii="Book Antiqua" w:hAnsi="Book Antiqua" w:cstheme="minorBidi"/>
                <w:b/>
                <w:lang w:val="pt-BR"/>
              </w:rPr>
            </w:pPr>
            <w:r>
              <w:rPr>
                <w:rFonts w:hint="eastAsia" w:ascii="Book Antiqua" w:hAnsi="Book Antiqua" w:cstheme="minorBidi"/>
                <w:b/>
                <w:lang w:val="en-US" w:eastAsia="zh-CN"/>
              </w:rPr>
              <w:t>m</w:t>
            </w:r>
            <w:r>
              <w:rPr>
                <w:rFonts w:ascii="Book Antiqua" w:hAnsi="Book Antiqua" w:cstheme="minorBidi"/>
                <w:b/>
                <w:lang w:val="pt-BR"/>
              </w:rPr>
              <w:t>ean ± SD</w:t>
            </w:r>
          </w:p>
        </w:tc>
        <w:tc>
          <w:tcPr>
            <w:tcW w:w="2093"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IC 95%</w:t>
            </w:r>
          </w:p>
        </w:tc>
        <w:tc>
          <w:tcPr>
            <w:tcW w:w="2126"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hint="eastAsia" w:ascii="Book Antiqua" w:hAnsi="Book Antiqua" w:cstheme="minorBidi"/>
                <w:b/>
                <w:lang w:val="en-US" w:eastAsia="zh-CN"/>
              </w:rPr>
              <w:t>m</w:t>
            </w:r>
            <w:r>
              <w:rPr>
                <w:rFonts w:ascii="Book Antiqua" w:hAnsi="Book Antiqua" w:cstheme="minorBidi"/>
                <w:b/>
                <w:lang w:val="pt-BR"/>
              </w:rPr>
              <w:t>ean ± SD</w:t>
            </w:r>
          </w:p>
        </w:tc>
        <w:tc>
          <w:tcPr>
            <w:tcW w:w="1985"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IC 95%</w:t>
            </w:r>
          </w:p>
        </w:tc>
        <w:tc>
          <w:tcPr>
            <w:tcW w:w="1310"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Harris and Benedict</w:t>
            </w:r>
            <w:r>
              <w:rPr>
                <w:rFonts w:ascii="Book Antiqua" w:hAnsi="Book Antiqua" w:cstheme="minorBidi"/>
                <w:vertAlign w:val="superscript"/>
                <w:lang w:val="pt-BR"/>
              </w:rPr>
              <w:t>[20]</w:t>
            </w:r>
            <w:r>
              <w:rPr>
                <w:rFonts w:ascii="Book Antiqua" w:hAnsi="Book Antiqua" w:cstheme="minorBidi"/>
                <w:lang w:val="pt-BR"/>
              </w:rPr>
              <w:t xml:space="preserve"> formula</w:t>
            </w:r>
          </w:p>
        </w:tc>
        <w:tc>
          <w:tcPr>
            <w:tcW w:w="1734"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1466 ± 224</w:t>
            </w:r>
          </w:p>
        </w:tc>
        <w:tc>
          <w:tcPr>
            <w:tcW w:w="2093"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1387–1546</w:t>
            </w:r>
          </w:p>
        </w:tc>
        <w:tc>
          <w:tcPr>
            <w:tcW w:w="2126"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2138 ± 499</w:t>
            </w:r>
          </w:p>
        </w:tc>
        <w:tc>
          <w:tcPr>
            <w:tcW w:w="1985"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2030-2246</w:t>
            </w:r>
          </w:p>
        </w:tc>
        <w:tc>
          <w:tcPr>
            <w:tcW w:w="1310"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Pr>
          <w:p>
            <w:pPr>
              <w:snapToGrid w:val="0"/>
              <w:spacing w:line="360" w:lineRule="auto"/>
              <w:jc w:val="both"/>
              <w:rPr>
                <w:rFonts w:ascii="Book Antiqua" w:hAnsi="Book Antiqua" w:cstheme="minorBidi"/>
                <w:lang w:val="pt-BR"/>
              </w:rPr>
            </w:pPr>
            <w:r>
              <w:rPr>
                <w:rFonts w:ascii="Book Antiqua" w:hAnsi="Book Antiqua" w:cstheme="minorBidi"/>
                <w:lang w:val="pt-BR"/>
              </w:rPr>
              <w:t>Schofield</w:t>
            </w:r>
            <w:r>
              <w:rPr>
                <w:rFonts w:ascii="Book Antiqua" w:hAnsi="Book Antiqua" w:cstheme="minorBidi"/>
                <w:vertAlign w:val="superscript"/>
                <w:lang w:val="pt-BR"/>
              </w:rPr>
              <w:t>[22]</w:t>
            </w:r>
            <w:r>
              <w:rPr>
                <w:rFonts w:ascii="Book Antiqua" w:hAnsi="Book Antiqua" w:cstheme="minorBidi"/>
                <w:lang w:val="pt-BR"/>
              </w:rPr>
              <w:t xml:space="preserve"> formula</w:t>
            </w:r>
          </w:p>
        </w:tc>
        <w:tc>
          <w:tcPr>
            <w:tcW w:w="1734" w:type="dxa"/>
          </w:tcPr>
          <w:p>
            <w:pPr>
              <w:snapToGrid w:val="0"/>
              <w:spacing w:line="360" w:lineRule="auto"/>
              <w:jc w:val="both"/>
              <w:rPr>
                <w:rFonts w:ascii="Book Antiqua" w:hAnsi="Book Antiqua" w:cstheme="minorBidi"/>
                <w:lang w:val="pt-BR"/>
              </w:rPr>
            </w:pPr>
            <w:r>
              <w:rPr>
                <w:rFonts w:ascii="Book Antiqua" w:hAnsi="Book Antiqua" w:cstheme="minorBidi"/>
                <w:lang w:val="pt-BR"/>
              </w:rPr>
              <w:t>1489 ± 203</w:t>
            </w:r>
          </w:p>
        </w:tc>
        <w:tc>
          <w:tcPr>
            <w:tcW w:w="2093" w:type="dxa"/>
          </w:tcPr>
          <w:p>
            <w:pPr>
              <w:snapToGrid w:val="0"/>
              <w:spacing w:line="360" w:lineRule="auto"/>
              <w:jc w:val="both"/>
              <w:rPr>
                <w:rFonts w:ascii="Book Antiqua" w:hAnsi="Book Antiqua" w:cstheme="minorBidi"/>
                <w:lang w:val="pt-BR"/>
              </w:rPr>
            </w:pPr>
            <w:r>
              <w:rPr>
                <w:rFonts w:ascii="Book Antiqua" w:hAnsi="Book Antiqua" w:cstheme="minorBidi"/>
                <w:lang w:val="pt-BR"/>
              </w:rPr>
              <w:t>1417–1561</w:t>
            </w:r>
          </w:p>
        </w:tc>
        <w:tc>
          <w:tcPr>
            <w:tcW w:w="2126" w:type="dxa"/>
          </w:tcPr>
          <w:p>
            <w:pPr>
              <w:snapToGrid w:val="0"/>
              <w:spacing w:line="360" w:lineRule="auto"/>
              <w:jc w:val="both"/>
              <w:rPr>
                <w:rFonts w:ascii="Book Antiqua" w:hAnsi="Book Antiqua" w:cstheme="minorBidi"/>
                <w:lang w:val="pt-BR"/>
              </w:rPr>
            </w:pPr>
            <w:r>
              <w:rPr>
                <w:rFonts w:ascii="Book Antiqua" w:hAnsi="Book Antiqua" w:cstheme="minorBidi"/>
                <w:lang w:val="pt-BR"/>
              </w:rPr>
              <w:t>1539 ± 218</w:t>
            </w:r>
          </w:p>
        </w:tc>
        <w:tc>
          <w:tcPr>
            <w:tcW w:w="1985" w:type="dxa"/>
          </w:tcPr>
          <w:p>
            <w:pPr>
              <w:snapToGrid w:val="0"/>
              <w:spacing w:line="360" w:lineRule="auto"/>
              <w:jc w:val="both"/>
              <w:rPr>
                <w:rFonts w:ascii="Book Antiqua" w:hAnsi="Book Antiqua" w:cstheme="minorBidi"/>
                <w:lang w:val="pt-BR"/>
              </w:rPr>
            </w:pPr>
            <w:r>
              <w:rPr>
                <w:rFonts w:ascii="Book Antiqua" w:hAnsi="Book Antiqua" w:cstheme="minorBidi"/>
                <w:lang w:val="pt-BR"/>
              </w:rPr>
              <w:t>1491-1586</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0.265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Pr>
          <w:p>
            <w:pPr>
              <w:snapToGrid w:val="0"/>
              <w:spacing w:line="360" w:lineRule="auto"/>
              <w:jc w:val="both"/>
              <w:rPr>
                <w:rFonts w:ascii="Book Antiqua" w:hAnsi="Book Antiqua" w:cstheme="minorBidi"/>
                <w:lang w:val="pt-BR"/>
              </w:rPr>
            </w:pPr>
            <w:r>
              <w:rPr>
                <w:rFonts w:ascii="Book Antiqua" w:hAnsi="Book Antiqua" w:cstheme="minorBidi"/>
                <w:lang w:val="pt-BR"/>
              </w:rPr>
              <w:t>WHO</w:t>
            </w:r>
            <w:r>
              <w:rPr>
                <w:rFonts w:ascii="Book Antiqua" w:hAnsi="Book Antiqua" w:cstheme="minorBidi"/>
                <w:vertAlign w:val="superscript"/>
                <w:lang w:val="pt-BR"/>
              </w:rPr>
              <w:t>[23]</w:t>
            </w:r>
            <w:r>
              <w:rPr>
                <w:rFonts w:ascii="Book Antiqua" w:hAnsi="Book Antiqua" w:cstheme="minorBidi"/>
                <w:lang w:val="pt-BR"/>
              </w:rPr>
              <w:t xml:space="preserve"> formula</w:t>
            </w:r>
          </w:p>
        </w:tc>
        <w:tc>
          <w:tcPr>
            <w:tcW w:w="1734" w:type="dxa"/>
          </w:tcPr>
          <w:p>
            <w:pPr>
              <w:snapToGrid w:val="0"/>
              <w:spacing w:line="360" w:lineRule="auto"/>
              <w:jc w:val="both"/>
              <w:rPr>
                <w:rFonts w:ascii="Book Antiqua" w:hAnsi="Book Antiqua" w:cstheme="minorBidi"/>
                <w:lang w:val="pt-BR"/>
              </w:rPr>
            </w:pPr>
            <w:r>
              <w:rPr>
                <w:rFonts w:ascii="Book Antiqua" w:hAnsi="Book Antiqua" w:cstheme="minorBidi"/>
                <w:lang w:val="pt-BR"/>
              </w:rPr>
              <w:t>1518 ± 208</w:t>
            </w:r>
          </w:p>
        </w:tc>
        <w:tc>
          <w:tcPr>
            <w:tcW w:w="2093" w:type="dxa"/>
          </w:tcPr>
          <w:p>
            <w:pPr>
              <w:snapToGrid w:val="0"/>
              <w:spacing w:line="360" w:lineRule="auto"/>
              <w:jc w:val="both"/>
              <w:rPr>
                <w:rFonts w:ascii="Book Antiqua" w:hAnsi="Book Antiqua" w:cstheme="minorBidi"/>
                <w:lang w:val="pt-BR"/>
              </w:rPr>
            </w:pPr>
            <w:r>
              <w:rPr>
                <w:rFonts w:ascii="Book Antiqua" w:hAnsi="Book Antiqua" w:cstheme="minorBidi"/>
                <w:lang w:val="pt-BR"/>
              </w:rPr>
              <w:t>1444–1592</w:t>
            </w:r>
          </w:p>
        </w:tc>
        <w:tc>
          <w:tcPr>
            <w:tcW w:w="2126" w:type="dxa"/>
          </w:tcPr>
          <w:p>
            <w:pPr>
              <w:snapToGrid w:val="0"/>
              <w:spacing w:line="360" w:lineRule="auto"/>
              <w:jc w:val="both"/>
              <w:rPr>
                <w:rFonts w:ascii="Book Antiqua" w:hAnsi="Book Antiqua" w:cstheme="minorBidi"/>
                <w:lang w:val="pt-BR"/>
              </w:rPr>
            </w:pPr>
            <w:r>
              <w:rPr>
                <w:rFonts w:ascii="Book Antiqua" w:hAnsi="Book Antiqua" w:cstheme="minorBidi"/>
                <w:lang w:val="pt-BR"/>
              </w:rPr>
              <w:t>1536 ± 282</w:t>
            </w:r>
          </w:p>
        </w:tc>
        <w:tc>
          <w:tcPr>
            <w:tcW w:w="1985" w:type="dxa"/>
          </w:tcPr>
          <w:p>
            <w:pPr>
              <w:snapToGrid w:val="0"/>
              <w:spacing w:line="360" w:lineRule="auto"/>
              <w:jc w:val="both"/>
              <w:rPr>
                <w:rFonts w:ascii="Book Antiqua" w:hAnsi="Book Antiqua" w:cstheme="minorBidi"/>
                <w:lang w:val="pt-BR"/>
              </w:rPr>
            </w:pPr>
            <w:r>
              <w:rPr>
                <w:rFonts w:ascii="Book Antiqua" w:hAnsi="Book Antiqua" w:cstheme="minorBidi"/>
                <w:lang w:val="pt-BR"/>
              </w:rPr>
              <w:t>1475-1597</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0.744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Mifflin </w:t>
            </w:r>
            <w:r>
              <w:rPr>
                <w:rFonts w:ascii="Book Antiqua" w:hAnsi="Book Antiqua" w:cstheme="minorBidi"/>
                <w:i/>
                <w:lang w:val="pt-BR"/>
              </w:rPr>
              <w:t>et al</w:t>
            </w:r>
            <w:r>
              <w:rPr>
                <w:rFonts w:ascii="Book Antiqua" w:hAnsi="Book Antiqua" w:cstheme="minorBidi"/>
                <w:vertAlign w:val="superscript"/>
                <w:lang w:val="pt-BR"/>
              </w:rPr>
              <w:t>[24]</w:t>
            </w:r>
          </w:p>
        </w:tc>
        <w:tc>
          <w:tcPr>
            <w:tcW w:w="1734" w:type="dxa"/>
          </w:tcPr>
          <w:p>
            <w:pPr>
              <w:snapToGrid w:val="0"/>
              <w:spacing w:line="360" w:lineRule="auto"/>
              <w:jc w:val="both"/>
              <w:rPr>
                <w:rFonts w:ascii="Book Antiqua" w:hAnsi="Book Antiqua" w:cstheme="minorBidi"/>
                <w:lang w:val="pt-BR"/>
              </w:rPr>
            </w:pPr>
            <w:r>
              <w:rPr>
                <w:rFonts w:ascii="Book Antiqua" w:hAnsi="Book Antiqua" w:cstheme="minorBidi"/>
                <w:lang w:val="pt-BR"/>
              </w:rPr>
              <w:t>1433 ± 196</w:t>
            </w:r>
          </w:p>
        </w:tc>
        <w:tc>
          <w:tcPr>
            <w:tcW w:w="2093" w:type="dxa"/>
          </w:tcPr>
          <w:p>
            <w:pPr>
              <w:snapToGrid w:val="0"/>
              <w:spacing w:line="360" w:lineRule="auto"/>
              <w:jc w:val="both"/>
              <w:rPr>
                <w:rFonts w:ascii="Book Antiqua" w:hAnsi="Book Antiqua" w:cstheme="minorBidi"/>
                <w:lang w:val="pt-BR"/>
              </w:rPr>
            </w:pPr>
            <w:r>
              <w:rPr>
                <w:rFonts w:ascii="Book Antiqua" w:hAnsi="Book Antiqua" w:cstheme="minorBidi"/>
                <w:lang w:val="pt-BR"/>
              </w:rPr>
              <w:t>1363–1503</w:t>
            </w:r>
          </w:p>
        </w:tc>
        <w:tc>
          <w:tcPr>
            <w:tcW w:w="2126" w:type="dxa"/>
          </w:tcPr>
          <w:p>
            <w:pPr>
              <w:snapToGrid w:val="0"/>
              <w:spacing w:line="360" w:lineRule="auto"/>
              <w:jc w:val="both"/>
              <w:rPr>
                <w:rFonts w:ascii="Book Antiqua" w:hAnsi="Book Antiqua" w:cstheme="minorBidi"/>
                <w:lang w:val="pt-BR"/>
              </w:rPr>
            </w:pPr>
            <w:r>
              <w:rPr>
                <w:rFonts w:ascii="Book Antiqua" w:hAnsi="Book Antiqua" w:cstheme="minorBidi"/>
                <w:lang w:val="pt-BR"/>
              </w:rPr>
              <w:t>1439 ± 212</w:t>
            </w:r>
          </w:p>
        </w:tc>
        <w:tc>
          <w:tcPr>
            <w:tcW w:w="1985" w:type="dxa"/>
          </w:tcPr>
          <w:p>
            <w:pPr>
              <w:snapToGrid w:val="0"/>
              <w:spacing w:line="360" w:lineRule="auto"/>
              <w:jc w:val="both"/>
              <w:rPr>
                <w:rFonts w:ascii="Book Antiqua" w:hAnsi="Book Antiqua" w:cstheme="minorBidi"/>
                <w:lang w:val="pt-BR"/>
              </w:rPr>
            </w:pPr>
            <w:r>
              <w:rPr>
                <w:rFonts w:ascii="Book Antiqua" w:hAnsi="Book Antiqua" w:cstheme="minorBidi"/>
                <w:lang w:val="pt-BR"/>
              </w:rPr>
              <w:t>1393-1485</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0.883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Pr>
          <w:p>
            <w:pPr>
              <w:snapToGrid w:val="0"/>
              <w:spacing w:line="360" w:lineRule="auto"/>
              <w:jc w:val="both"/>
              <w:rPr>
                <w:rFonts w:ascii="Book Antiqua" w:hAnsi="Book Antiqua" w:cstheme="minorBidi"/>
                <w:lang w:val="pt-BR"/>
              </w:rPr>
            </w:pPr>
            <w:r>
              <w:rPr>
                <w:rFonts w:ascii="Book Antiqua" w:hAnsi="Book Antiqua" w:cstheme="minorBidi"/>
                <w:lang w:val="en-US"/>
              </w:rPr>
              <w:t>FAO/</w:t>
            </w:r>
            <w:r>
              <w:rPr>
                <w:rFonts w:ascii="Book Antiqua" w:hAnsi="Book Antiqua" w:cstheme="minorBidi"/>
                <w:lang w:val="pt-BR"/>
              </w:rPr>
              <w:t>WHO formula</w:t>
            </w:r>
            <w:r>
              <w:rPr>
                <w:rFonts w:ascii="Book Antiqua" w:hAnsi="Book Antiqua" w:cstheme="minorBidi"/>
                <w:vertAlign w:val="superscript"/>
                <w:lang w:val="en-US"/>
              </w:rPr>
              <w:t>[17]</w:t>
            </w:r>
          </w:p>
        </w:tc>
        <w:tc>
          <w:tcPr>
            <w:tcW w:w="1734" w:type="dxa"/>
          </w:tcPr>
          <w:p>
            <w:pPr>
              <w:snapToGrid w:val="0"/>
              <w:spacing w:line="360" w:lineRule="auto"/>
              <w:jc w:val="both"/>
              <w:rPr>
                <w:rFonts w:ascii="Book Antiqua" w:hAnsi="Book Antiqua" w:cstheme="minorBidi"/>
                <w:lang w:val="pt-BR"/>
              </w:rPr>
            </w:pPr>
            <w:r>
              <w:rPr>
                <w:rFonts w:ascii="Book Antiqua" w:hAnsi="Book Antiqua" w:cstheme="minorBidi"/>
                <w:lang w:val="pt-BR"/>
              </w:rPr>
              <w:t>1522 ± 208</w:t>
            </w:r>
          </w:p>
        </w:tc>
        <w:tc>
          <w:tcPr>
            <w:tcW w:w="2093" w:type="dxa"/>
          </w:tcPr>
          <w:p>
            <w:pPr>
              <w:snapToGrid w:val="0"/>
              <w:spacing w:line="360" w:lineRule="auto"/>
              <w:jc w:val="both"/>
              <w:rPr>
                <w:rFonts w:ascii="Book Antiqua" w:hAnsi="Book Antiqua" w:cstheme="minorBidi"/>
                <w:lang w:val="pt-BR"/>
              </w:rPr>
            </w:pPr>
            <w:r>
              <w:rPr>
                <w:rFonts w:ascii="Book Antiqua" w:hAnsi="Book Antiqua" w:cstheme="minorBidi"/>
                <w:lang w:val="pt-BR"/>
              </w:rPr>
              <w:t>1449–1596</w:t>
            </w:r>
          </w:p>
        </w:tc>
        <w:tc>
          <w:tcPr>
            <w:tcW w:w="2126" w:type="dxa"/>
          </w:tcPr>
          <w:p>
            <w:pPr>
              <w:snapToGrid w:val="0"/>
              <w:spacing w:line="360" w:lineRule="auto"/>
              <w:jc w:val="both"/>
              <w:rPr>
                <w:rFonts w:ascii="Book Antiqua" w:hAnsi="Book Antiqua" w:cstheme="minorBidi"/>
                <w:lang w:val="pt-BR"/>
              </w:rPr>
            </w:pPr>
            <w:r>
              <w:rPr>
                <w:rFonts w:ascii="Book Antiqua" w:hAnsi="Book Antiqua" w:cstheme="minorBidi"/>
                <w:lang w:val="pt-BR"/>
              </w:rPr>
              <w:t>1566 ± 223</w:t>
            </w:r>
          </w:p>
        </w:tc>
        <w:tc>
          <w:tcPr>
            <w:tcW w:w="1985" w:type="dxa"/>
          </w:tcPr>
          <w:p>
            <w:pPr>
              <w:snapToGrid w:val="0"/>
              <w:spacing w:line="360" w:lineRule="auto"/>
              <w:jc w:val="both"/>
              <w:rPr>
                <w:rFonts w:ascii="Book Antiqua" w:hAnsi="Book Antiqua" w:cstheme="minorBidi"/>
                <w:lang w:val="pt-BR"/>
              </w:rPr>
            </w:pPr>
            <w:r>
              <w:rPr>
                <w:rFonts w:ascii="Book Antiqua" w:hAnsi="Book Antiqua" w:cstheme="minorBidi"/>
                <w:lang w:val="pt-BR"/>
              </w:rPr>
              <w:t>1518-1614</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Pr>
          <w:p>
            <w:pPr>
              <w:snapToGrid w:val="0"/>
              <w:spacing w:line="360" w:lineRule="auto"/>
              <w:jc w:val="both"/>
              <w:rPr>
                <w:rFonts w:ascii="Book Antiqua" w:hAnsi="Book Antiqua" w:cstheme="minorBidi"/>
                <w:lang w:val="pt-BR"/>
              </w:rPr>
            </w:pPr>
            <w:r>
              <w:rPr>
                <w:rFonts w:ascii="Book Antiqua" w:hAnsi="Book Antiqua" w:cstheme="minorBidi"/>
                <w:lang w:val="pt-BR"/>
              </w:rPr>
              <w:t>IOM</w:t>
            </w:r>
            <w:r>
              <w:rPr>
                <w:rFonts w:ascii="Book Antiqua" w:hAnsi="Book Antiqua" w:cstheme="minorBidi"/>
                <w:vertAlign w:val="superscript"/>
                <w:lang w:val="pt-BR"/>
              </w:rPr>
              <w:t>[25]</w:t>
            </w:r>
            <w:r>
              <w:rPr>
                <w:rFonts w:ascii="Book Antiqua" w:hAnsi="Book Antiqua" w:cstheme="minorBidi"/>
                <w:lang w:val="pt-BR"/>
              </w:rPr>
              <w:t xml:space="preserve"> formula</w:t>
            </w:r>
          </w:p>
        </w:tc>
        <w:tc>
          <w:tcPr>
            <w:tcW w:w="1734" w:type="dxa"/>
          </w:tcPr>
          <w:p>
            <w:pPr>
              <w:snapToGrid w:val="0"/>
              <w:spacing w:line="360" w:lineRule="auto"/>
              <w:jc w:val="both"/>
              <w:rPr>
                <w:rFonts w:ascii="Book Antiqua" w:hAnsi="Book Antiqua" w:cstheme="minorBidi"/>
                <w:lang w:val="pt-BR"/>
              </w:rPr>
            </w:pPr>
            <w:r>
              <w:rPr>
                <w:rFonts w:ascii="Book Antiqua" w:hAnsi="Book Antiqua" w:cstheme="minorBidi"/>
                <w:lang w:val="pt-BR"/>
              </w:rPr>
              <w:t>1402 ± 168</w:t>
            </w:r>
          </w:p>
        </w:tc>
        <w:tc>
          <w:tcPr>
            <w:tcW w:w="2093" w:type="dxa"/>
          </w:tcPr>
          <w:p>
            <w:pPr>
              <w:snapToGrid w:val="0"/>
              <w:spacing w:line="360" w:lineRule="auto"/>
              <w:jc w:val="both"/>
              <w:rPr>
                <w:rFonts w:ascii="Book Antiqua" w:hAnsi="Book Antiqua" w:cstheme="minorBidi"/>
                <w:lang w:val="pt-BR"/>
              </w:rPr>
            </w:pPr>
            <w:r>
              <w:rPr>
                <w:rFonts w:ascii="Book Antiqua" w:hAnsi="Book Antiqua" w:cstheme="minorBidi"/>
                <w:lang w:val="pt-BR"/>
              </w:rPr>
              <w:t>1342–1462</w:t>
            </w:r>
          </w:p>
        </w:tc>
        <w:tc>
          <w:tcPr>
            <w:tcW w:w="2126" w:type="dxa"/>
          </w:tcPr>
          <w:p>
            <w:pPr>
              <w:snapToGrid w:val="0"/>
              <w:spacing w:line="360" w:lineRule="auto"/>
              <w:jc w:val="both"/>
              <w:rPr>
                <w:rFonts w:ascii="Book Antiqua" w:hAnsi="Book Antiqua" w:cstheme="minorBidi"/>
                <w:lang w:val="pt-BR"/>
              </w:rPr>
            </w:pPr>
            <w:r>
              <w:rPr>
                <w:rFonts w:ascii="Book Antiqua" w:hAnsi="Book Antiqua" w:cstheme="minorBidi"/>
                <w:lang w:val="pt-BR"/>
              </w:rPr>
              <w:t>1544 ± 242</w:t>
            </w:r>
          </w:p>
        </w:tc>
        <w:tc>
          <w:tcPr>
            <w:tcW w:w="1985" w:type="dxa"/>
          </w:tcPr>
          <w:p>
            <w:pPr>
              <w:snapToGrid w:val="0"/>
              <w:spacing w:line="360" w:lineRule="auto"/>
              <w:jc w:val="both"/>
              <w:rPr>
                <w:rFonts w:ascii="Book Antiqua" w:hAnsi="Book Antiqua" w:cstheme="minorBidi"/>
                <w:lang w:val="pt-BR"/>
              </w:rPr>
            </w:pPr>
            <w:r>
              <w:rPr>
                <w:rFonts w:ascii="Book Antiqua" w:hAnsi="Book Antiqua" w:cstheme="minorBidi"/>
                <w:lang w:val="pt-BR"/>
              </w:rPr>
              <w:t>1491-1596</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Pr>
          <w:p>
            <w:pPr>
              <w:snapToGrid w:val="0"/>
              <w:spacing w:line="360" w:lineRule="auto"/>
              <w:jc w:val="both"/>
              <w:rPr>
                <w:rFonts w:ascii="Book Antiqua" w:hAnsi="Book Antiqua" w:cstheme="minorBidi"/>
                <w:lang w:val="pt-BR"/>
              </w:rPr>
            </w:pPr>
            <w:r>
              <w:rPr>
                <w:rFonts w:ascii="Book Antiqua" w:hAnsi="Book Antiqua" w:cstheme="minorBidi"/>
                <w:lang w:val="pt-BR"/>
              </w:rPr>
              <w:t>Cunningham</w:t>
            </w:r>
            <w:r>
              <w:rPr>
                <w:rFonts w:ascii="Book Antiqua" w:hAnsi="Book Antiqua" w:cstheme="minorBidi"/>
                <w:vertAlign w:val="superscript"/>
                <w:lang w:val="pt-BR"/>
              </w:rPr>
              <w:t>[26]</w:t>
            </w:r>
            <w:r>
              <w:rPr>
                <w:rFonts w:ascii="Book Antiqua" w:hAnsi="Book Antiqua" w:cstheme="minorBidi"/>
                <w:lang w:val="pt-BR"/>
              </w:rPr>
              <w:t xml:space="preserve"> formula</w:t>
            </w:r>
          </w:p>
        </w:tc>
        <w:tc>
          <w:tcPr>
            <w:tcW w:w="1734" w:type="dxa"/>
          </w:tcPr>
          <w:p>
            <w:pPr>
              <w:snapToGrid w:val="0"/>
              <w:spacing w:line="360" w:lineRule="auto"/>
              <w:jc w:val="both"/>
              <w:rPr>
                <w:rFonts w:ascii="Book Antiqua" w:hAnsi="Book Antiqua" w:cstheme="minorBidi"/>
                <w:lang w:val="pt-BR"/>
              </w:rPr>
            </w:pPr>
            <w:r>
              <w:rPr>
                <w:rFonts w:ascii="Book Antiqua" w:hAnsi="Book Antiqua" w:cstheme="minorBidi"/>
                <w:lang w:val="pt-BR"/>
              </w:rPr>
              <w:t>1629 ± 233</w:t>
            </w:r>
          </w:p>
        </w:tc>
        <w:tc>
          <w:tcPr>
            <w:tcW w:w="2093" w:type="dxa"/>
          </w:tcPr>
          <w:p>
            <w:pPr>
              <w:snapToGrid w:val="0"/>
              <w:spacing w:line="360" w:lineRule="auto"/>
              <w:jc w:val="both"/>
              <w:rPr>
                <w:rFonts w:ascii="Book Antiqua" w:hAnsi="Book Antiqua" w:cstheme="minorBidi"/>
                <w:lang w:val="pt-BR"/>
              </w:rPr>
            </w:pPr>
            <w:r>
              <w:rPr>
                <w:rFonts w:ascii="Book Antiqua" w:hAnsi="Book Antiqua" w:cstheme="minorBidi"/>
                <w:lang w:val="pt-BR"/>
              </w:rPr>
              <w:t>1546–1712</w:t>
            </w:r>
          </w:p>
        </w:tc>
        <w:tc>
          <w:tcPr>
            <w:tcW w:w="2126" w:type="dxa"/>
          </w:tcPr>
          <w:p>
            <w:pPr>
              <w:snapToGrid w:val="0"/>
              <w:spacing w:line="360" w:lineRule="auto"/>
              <w:jc w:val="both"/>
              <w:rPr>
                <w:rFonts w:ascii="Book Antiqua" w:hAnsi="Book Antiqua" w:cstheme="minorBidi"/>
                <w:lang w:val="pt-BR"/>
              </w:rPr>
            </w:pPr>
            <w:r>
              <w:rPr>
                <w:rFonts w:ascii="Book Antiqua" w:hAnsi="Book Antiqua" w:cstheme="minorBidi"/>
                <w:lang w:val="pt-BR"/>
              </w:rPr>
              <w:t>1674 ± 271</w:t>
            </w:r>
          </w:p>
        </w:tc>
        <w:tc>
          <w:tcPr>
            <w:tcW w:w="1985" w:type="dxa"/>
          </w:tcPr>
          <w:p>
            <w:pPr>
              <w:snapToGrid w:val="0"/>
              <w:spacing w:line="360" w:lineRule="auto"/>
              <w:jc w:val="both"/>
              <w:rPr>
                <w:rFonts w:ascii="Book Antiqua" w:hAnsi="Book Antiqua" w:cstheme="minorBidi"/>
                <w:lang w:val="pt-BR"/>
              </w:rPr>
            </w:pPr>
            <w:r>
              <w:rPr>
                <w:rFonts w:ascii="Book Antiqua" w:hAnsi="Book Antiqua" w:cstheme="minorBidi"/>
                <w:lang w:val="pt-BR"/>
              </w:rPr>
              <w:t>1616-1733</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0.396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Pr>
          <w:p>
            <w:pPr>
              <w:snapToGrid w:val="0"/>
              <w:spacing w:line="360" w:lineRule="auto"/>
              <w:jc w:val="both"/>
              <w:rPr>
                <w:rFonts w:ascii="Book Antiqua" w:hAnsi="Book Antiqua" w:cstheme="minorBidi"/>
                <w:lang w:val="pt-BR"/>
              </w:rPr>
            </w:pPr>
            <w:r>
              <w:rPr>
                <w:rFonts w:ascii="Book Antiqua" w:hAnsi="Book Antiqua" w:cstheme="minorBidi"/>
                <w:lang w:val="pt-BR"/>
              </w:rPr>
              <w:t xml:space="preserve">McArdle </w:t>
            </w:r>
            <w:r>
              <w:rPr>
                <w:rFonts w:ascii="Book Antiqua" w:hAnsi="Book Antiqua" w:cstheme="minorBidi"/>
                <w:i/>
                <w:lang w:val="pt-BR"/>
              </w:rPr>
              <w:t>et al</w:t>
            </w:r>
            <w:r>
              <w:rPr>
                <w:rFonts w:ascii="Book Antiqua" w:hAnsi="Book Antiqua" w:cstheme="minorBidi"/>
                <w:vertAlign w:val="superscript"/>
                <w:lang w:val="pt-BR"/>
              </w:rPr>
              <w:t>[27]</w:t>
            </w:r>
            <w:r>
              <w:rPr>
                <w:rFonts w:ascii="Book Antiqua" w:hAnsi="Book Antiqua" w:cstheme="minorBidi"/>
                <w:lang w:val="pt-BR"/>
              </w:rPr>
              <w:t xml:space="preserve"> formula, 1996</w:t>
            </w:r>
          </w:p>
        </w:tc>
        <w:tc>
          <w:tcPr>
            <w:tcW w:w="1734" w:type="dxa"/>
          </w:tcPr>
          <w:p>
            <w:pPr>
              <w:snapToGrid w:val="0"/>
              <w:spacing w:line="360" w:lineRule="auto"/>
              <w:jc w:val="both"/>
              <w:rPr>
                <w:rFonts w:ascii="Book Antiqua" w:hAnsi="Book Antiqua" w:cstheme="minorBidi"/>
                <w:lang w:val="pt-BR"/>
              </w:rPr>
            </w:pPr>
            <w:r>
              <w:rPr>
                <w:rFonts w:ascii="Book Antiqua" w:hAnsi="Book Antiqua" w:cstheme="minorBidi"/>
                <w:lang w:val="pt-BR"/>
              </w:rPr>
              <w:t>1478 ± 229</w:t>
            </w:r>
          </w:p>
        </w:tc>
        <w:tc>
          <w:tcPr>
            <w:tcW w:w="2093" w:type="dxa"/>
          </w:tcPr>
          <w:p>
            <w:pPr>
              <w:snapToGrid w:val="0"/>
              <w:spacing w:line="360" w:lineRule="auto"/>
              <w:jc w:val="both"/>
              <w:rPr>
                <w:rFonts w:ascii="Book Antiqua" w:hAnsi="Book Antiqua" w:cstheme="minorBidi"/>
                <w:lang w:val="pt-BR"/>
              </w:rPr>
            </w:pPr>
            <w:r>
              <w:rPr>
                <w:rFonts w:ascii="Book Antiqua" w:hAnsi="Book Antiqua" w:cstheme="minorBidi"/>
                <w:lang w:val="pt-BR"/>
              </w:rPr>
              <w:t>1397–1559</w:t>
            </w:r>
          </w:p>
        </w:tc>
        <w:tc>
          <w:tcPr>
            <w:tcW w:w="2126" w:type="dxa"/>
          </w:tcPr>
          <w:p>
            <w:pPr>
              <w:snapToGrid w:val="0"/>
              <w:spacing w:line="360" w:lineRule="auto"/>
              <w:jc w:val="both"/>
              <w:rPr>
                <w:rFonts w:ascii="Book Antiqua" w:hAnsi="Book Antiqua" w:cstheme="minorBidi"/>
                <w:lang w:val="pt-BR"/>
              </w:rPr>
            </w:pPr>
            <w:r>
              <w:rPr>
                <w:rFonts w:ascii="Book Antiqua" w:hAnsi="Book Antiqua" w:cstheme="minorBidi"/>
                <w:lang w:val="pt-BR"/>
              </w:rPr>
              <w:t>1523 ± 266</w:t>
            </w:r>
          </w:p>
        </w:tc>
        <w:tc>
          <w:tcPr>
            <w:tcW w:w="1985" w:type="dxa"/>
          </w:tcPr>
          <w:p>
            <w:pPr>
              <w:snapToGrid w:val="0"/>
              <w:spacing w:line="360" w:lineRule="auto"/>
              <w:jc w:val="both"/>
              <w:rPr>
                <w:rFonts w:ascii="Book Antiqua" w:hAnsi="Book Antiqua" w:cstheme="minorBidi"/>
                <w:lang w:val="pt-BR"/>
              </w:rPr>
            </w:pPr>
            <w:r>
              <w:rPr>
                <w:rFonts w:ascii="Book Antiqua" w:hAnsi="Book Antiqua" w:cstheme="minorBidi"/>
                <w:lang w:val="pt-BR"/>
              </w:rPr>
              <w:t>1466-1581</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0.396</w:t>
            </w:r>
          </w:p>
        </w:tc>
      </w:tr>
    </w:tbl>
    <w:p>
      <w:pPr>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Student </w:t>
      </w:r>
      <w:r>
        <w:rPr>
          <w:rFonts w:ascii="Book Antiqua" w:hAnsi="Book Antiqua"/>
          <w:i/>
        </w:rPr>
        <w:t>t</w:t>
      </w:r>
      <w:r>
        <w:rPr>
          <w:rFonts w:ascii="Book Antiqua" w:hAnsi="Book Antiqua"/>
        </w:rPr>
        <w:t>-test for independent samples. HCC: Hepatocellular carcinoma; SD: Standard deviation.</w:t>
      </w:r>
    </w:p>
    <w:p>
      <w:pPr>
        <w:snapToGrid w:val="0"/>
        <w:spacing w:line="360" w:lineRule="auto"/>
        <w:jc w:val="both"/>
        <w:rPr>
          <w:rFonts w:ascii="Book Antiqua" w:hAnsi="Book Antiqua"/>
        </w:rPr>
        <w:sectPr>
          <w:type w:val="continuous"/>
          <w:pgSz w:w="16840" w:h="11910" w:orient="landscape"/>
          <w:pgMar w:top="1440" w:right="1800" w:bottom="1440" w:left="1800" w:header="716" w:footer="0" w:gutter="0"/>
          <w:cols w:space="720" w:num="1"/>
          <w:docGrid w:linePitch="360" w:charSpace="0"/>
        </w:sectPr>
      </w:pPr>
    </w:p>
    <w:bookmarkEnd w:id="86"/>
    <w:p>
      <w:pPr>
        <w:snapToGrid w:val="0"/>
        <w:spacing w:line="360" w:lineRule="auto"/>
        <w:jc w:val="both"/>
        <w:rPr>
          <w:rFonts w:ascii="Book Antiqua" w:hAnsi="Book Antiqua"/>
          <w:b/>
          <w:color w:val="000000" w:themeColor="text1"/>
          <w14:textFill>
            <w14:solidFill>
              <w14:schemeClr w14:val="tx1"/>
            </w14:solidFill>
          </w14:textFill>
        </w:rPr>
      </w:pPr>
      <w:bookmarkStart w:id="87" w:name="_Toc23390955"/>
      <w:r>
        <w:rPr>
          <w:rFonts w:ascii="Book Antiqua" w:hAnsi="Book Antiqua"/>
          <w:b/>
        </w:rPr>
        <w:t>Table 6</w:t>
      </w:r>
      <w:bookmarkEnd w:id="87"/>
      <w:r>
        <w:rPr>
          <w:rFonts w:ascii="Book Antiqua" w:hAnsi="Book Antiqua"/>
          <w:bCs/>
        </w:rPr>
        <w:t xml:space="preserve"> </w:t>
      </w:r>
      <w:r>
        <w:rPr>
          <w:rFonts w:ascii="Book Antiqua" w:hAnsi="Book Antiqua"/>
          <w:b/>
        </w:rPr>
        <w:t>Differences between resting energy expenditure calculated using predictive formulas in cirrhotic patients with hepatocellular carcinoma, compared with indirect calorimetry</w:t>
      </w:r>
      <w:r>
        <w:rPr>
          <w:rFonts w:ascii="Book Antiqua" w:hAnsi="Book Antiqua"/>
          <w:b/>
          <w:color w:val="000000" w:themeColor="text1"/>
          <w14:textFill>
            <w14:solidFill>
              <w14:schemeClr w14:val="tx1"/>
            </w14:solidFill>
          </w14:textFill>
        </w:rPr>
        <w:t xml:space="preserve"> (</w:t>
      </w:r>
      <w:r>
        <w:rPr>
          <w:rFonts w:ascii="Book Antiqua" w:hAnsi="Book Antiqua"/>
          <w:b/>
          <w:i/>
          <w:iCs/>
          <w:color w:val="000000" w:themeColor="text1"/>
          <w14:textFill>
            <w14:solidFill>
              <w14:schemeClr w14:val="tx1"/>
            </w14:solidFill>
          </w14:textFill>
        </w:rPr>
        <w:t xml:space="preserve">n </w:t>
      </w:r>
      <w:r>
        <w:rPr>
          <w:rFonts w:ascii="Book Antiqua" w:hAnsi="Book Antiqua"/>
          <w:b/>
          <w:color w:val="000000" w:themeColor="text1"/>
          <w14:textFill>
            <w14:solidFill>
              <w14:schemeClr w14:val="tx1"/>
            </w14:solidFill>
          </w14:textFill>
        </w:rPr>
        <w:t>= 118)</w:t>
      </w:r>
    </w:p>
    <w:tbl>
      <w:tblPr>
        <w:tblStyle w:val="8"/>
        <w:tblW w:w="9107" w:type="dxa"/>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54"/>
        <w:gridCol w:w="1384"/>
        <w:gridCol w:w="1559"/>
        <w:gridCol w:w="13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4854"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p>
        </w:tc>
        <w:tc>
          <w:tcPr>
            <w:tcW w:w="1384"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hint="eastAsia" w:ascii="Book Antiqua" w:hAnsi="Book Antiqua" w:cstheme="minorBidi"/>
                <w:b/>
                <w:lang w:val="en-US" w:eastAsia="zh-CN"/>
              </w:rPr>
              <w:t>M</w:t>
            </w:r>
            <w:r>
              <w:rPr>
                <w:rFonts w:ascii="Book Antiqua" w:hAnsi="Book Antiqua" w:cstheme="minorBidi"/>
                <w:b/>
                <w:lang w:val="pt-BR"/>
              </w:rPr>
              <w:t>ean difference</w:t>
            </w:r>
          </w:p>
        </w:tc>
        <w:tc>
          <w:tcPr>
            <w:tcW w:w="1559" w:type="dxa"/>
            <w:tcBorders>
              <w:top w:val="single" w:color="auto" w:sz="4" w:space="0"/>
              <w:bottom w:val="single" w:color="auto" w:sz="4" w:space="0"/>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IC 95%</w:t>
            </w:r>
          </w:p>
        </w:tc>
        <w:tc>
          <w:tcPr>
            <w:tcW w:w="1310" w:type="dxa"/>
            <w:tcBorders>
              <w:top w:val="single" w:color="auto" w:sz="4" w:space="0"/>
              <w:bottom w:val="single" w:color="auto" w:sz="4" w:space="0"/>
            </w:tcBorders>
          </w:tcPr>
          <w:p>
            <w:pPr>
              <w:snapToGrid w:val="0"/>
              <w:spacing w:line="360" w:lineRule="auto"/>
              <w:jc w:val="both"/>
              <w:rPr>
                <w:rFonts w:ascii="Book Antiqua" w:hAnsi="Book Antiqua" w:cstheme="minorBidi"/>
                <w:b/>
                <w:i/>
                <w:iCs/>
                <w:lang w:val="pt-BR"/>
              </w:rPr>
            </w:pPr>
            <w:r>
              <w:rPr>
                <w:rFonts w:ascii="Book Antiqua" w:hAnsi="Book Antiqua" w:cstheme="minorBidi"/>
                <w:b/>
                <w:iCs/>
                <w:vertAlign w:val="superscript"/>
                <w:lang w:val="pt-BR"/>
              </w:rPr>
              <w:t>1</w:t>
            </w:r>
            <w:r>
              <w:rPr>
                <w:rFonts w:ascii="Book Antiqua" w:hAnsi="Book Antiqua" w:cstheme="minorBidi"/>
                <w:b/>
                <w:i/>
                <w:iCs/>
                <w:lang w:val="pt-BR"/>
              </w:rPr>
              <w:t xml:space="preserve">P </w:t>
            </w:r>
            <w:r>
              <w:rPr>
                <w:rFonts w:ascii="Book Antiqua" w:hAnsi="Book Antiqua" w:cstheme="minorBidi"/>
                <w:b/>
                <w:iCs/>
                <w:lang w:val="pt-BR"/>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4854"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Calorimetry X Harris Benedict formula</w:t>
            </w:r>
            <w:r>
              <w:rPr>
                <w:rFonts w:ascii="Book Antiqua" w:hAnsi="Book Antiqua" w:cstheme="minorBidi"/>
                <w:vertAlign w:val="superscript"/>
                <w:lang w:val="en-US"/>
              </w:rPr>
              <w:t>[21]</w:t>
            </w:r>
          </w:p>
        </w:tc>
        <w:tc>
          <w:tcPr>
            <w:tcW w:w="1384"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177</w:t>
            </w:r>
          </w:p>
        </w:tc>
        <w:tc>
          <w:tcPr>
            <w:tcW w:w="1559"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59.8 a 293</w:t>
            </w:r>
          </w:p>
        </w:tc>
        <w:tc>
          <w:tcPr>
            <w:tcW w:w="1310"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854" w:type="dxa"/>
          </w:tcPr>
          <w:p>
            <w:pPr>
              <w:snapToGrid w:val="0"/>
              <w:spacing w:line="360" w:lineRule="auto"/>
              <w:jc w:val="both"/>
              <w:rPr>
                <w:rFonts w:ascii="Book Antiqua" w:hAnsi="Book Antiqua" w:cstheme="minorBidi"/>
                <w:lang w:val="pt-BR"/>
              </w:rPr>
            </w:pPr>
            <w:r>
              <w:rPr>
                <w:rFonts w:ascii="Book Antiqua" w:hAnsi="Book Antiqua" w:cstheme="minorBidi"/>
                <w:lang w:val="pt-BR"/>
              </w:rPr>
              <w:t>Calorimetry X Schofield formula</w:t>
            </w:r>
            <w:r>
              <w:rPr>
                <w:rFonts w:ascii="Book Antiqua" w:hAnsi="Book Antiqua" w:cstheme="minorBidi"/>
                <w:vertAlign w:val="superscript"/>
                <w:lang w:val="pt-BR"/>
              </w:rPr>
              <w:t>[22]</w:t>
            </w:r>
          </w:p>
        </w:tc>
        <w:tc>
          <w:tcPr>
            <w:tcW w:w="1384" w:type="dxa"/>
          </w:tcPr>
          <w:p>
            <w:pPr>
              <w:snapToGrid w:val="0"/>
              <w:spacing w:line="360" w:lineRule="auto"/>
              <w:jc w:val="both"/>
              <w:rPr>
                <w:rFonts w:ascii="Book Antiqua" w:hAnsi="Book Antiqua" w:cstheme="minorBidi"/>
                <w:lang w:val="pt-BR"/>
              </w:rPr>
            </w:pPr>
            <w:r>
              <w:rPr>
                <w:rFonts w:ascii="Book Antiqua" w:hAnsi="Book Antiqua" w:cstheme="minorBidi"/>
                <w:lang w:val="pt-BR"/>
              </w:rPr>
              <w:t>154</w:t>
            </w:r>
          </w:p>
        </w:tc>
        <w:tc>
          <w:tcPr>
            <w:tcW w:w="1559" w:type="dxa"/>
          </w:tcPr>
          <w:p>
            <w:pPr>
              <w:snapToGrid w:val="0"/>
              <w:spacing w:line="360" w:lineRule="auto"/>
              <w:jc w:val="both"/>
              <w:rPr>
                <w:rFonts w:ascii="Book Antiqua" w:hAnsi="Book Antiqua" w:cstheme="minorBidi"/>
                <w:lang w:val="pt-BR"/>
              </w:rPr>
            </w:pPr>
            <w:r>
              <w:rPr>
                <w:rFonts w:ascii="Book Antiqua" w:hAnsi="Book Antiqua" w:cstheme="minorBidi"/>
                <w:lang w:val="pt-BR"/>
              </w:rPr>
              <w:t>36.9 a 270</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854" w:type="dxa"/>
          </w:tcPr>
          <w:p>
            <w:pPr>
              <w:snapToGrid w:val="0"/>
              <w:spacing w:line="360" w:lineRule="auto"/>
              <w:jc w:val="both"/>
              <w:rPr>
                <w:rFonts w:ascii="Book Antiqua" w:hAnsi="Book Antiqua" w:cstheme="minorBidi"/>
                <w:lang w:val="en-US"/>
              </w:rPr>
            </w:pPr>
            <w:r>
              <w:rPr>
                <w:rFonts w:ascii="Book Antiqua" w:hAnsi="Book Antiqua" w:cstheme="minorBidi"/>
                <w:lang w:val="en-US"/>
              </w:rPr>
              <w:t>Calorimetry X WHO formula</w:t>
            </w:r>
            <w:r>
              <w:rPr>
                <w:rFonts w:ascii="Book Antiqua" w:hAnsi="Book Antiqua" w:cstheme="minorBidi"/>
                <w:vertAlign w:val="superscript"/>
                <w:lang w:val="en-US"/>
              </w:rPr>
              <w:t>[23]</w:t>
            </w:r>
          </w:p>
        </w:tc>
        <w:tc>
          <w:tcPr>
            <w:tcW w:w="1384" w:type="dxa"/>
          </w:tcPr>
          <w:p>
            <w:pPr>
              <w:snapToGrid w:val="0"/>
              <w:spacing w:line="360" w:lineRule="auto"/>
              <w:jc w:val="both"/>
              <w:rPr>
                <w:rFonts w:ascii="Book Antiqua" w:hAnsi="Book Antiqua" w:cstheme="minorBidi"/>
                <w:lang w:val="pt-BR"/>
              </w:rPr>
            </w:pPr>
            <w:r>
              <w:rPr>
                <w:rFonts w:ascii="Book Antiqua" w:hAnsi="Book Antiqua" w:cstheme="minorBidi"/>
                <w:lang w:val="pt-BR"/>
              </w:rPr>
              <w:t>125</w:t>
            </w:r>
          </w:p>
        </w:tc>
        <w:tc>
          <w:tcPr>
            <w:tcW w:w="1559" w:type="dxa"/>
          </w:tcPr>
          <w:p>
            <w:pPr>
              <w:snapToGrid w:val="0"/>
              <w:spacing w:line="360" w:lineRule="auto"/>
              <w:jc w:val="both"/>
              <w:rPr>
                <w:rFonts w:ascii="Book Antiqua" w:hAnsi="Book Antiqua" w:cstheme="minorBidi"/>
                <w:lang w:val="pt-BR"/>
              </w:rPr>
            </w:pPr>
            <w:r>
              <w:rPr>
                <w:rFonts w:ascii="Book Antiqua" w:hAnsi="Book Antiqua" w:cstheme="minorBidi"/>
                <w:lang w:val="pt-BR"/>
              </w:rPr>
              <w:t>9.1 a 240</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4854" w:type="dxa"/>
          </w:tcPr>
          <w:p>
            <w:pPr>
              <w:snapToGrid w:val="0"/>
              <w:spacing w:line="360" w:lineRule="auto"/>
              <w:jc w:val="both"/>
              <w:rPr>
                <w:rFonts w:ascii="Book Antiqua" w:hAnsi="Book Antiqua" w:cstheme="minorBidi"/>
                <w:lang w:val="en-US"/>
              </w:rPr>
            </w:pPr>
            <w:r>
              <w:rPr>
                <w:rFonts w:ascii="Book Antiqua" w:hAnsi="Book Antiqua" w:cstheme="minorBidi"/>
                <w:lang w:val="en-US"/>
              </w:rPr>
              <w:t xml:space="preserve">Calorimetry X Mifflin </w:t>
            </w:r>
            <w:r>
              <w:rPr>
                <w:rFonts w:ascii="Book Antiqua" w:hAnsi="Book Antiqua" w:cstheme="minorBidi"/>
                <w:i/>
                <w:lang w:val="en-US"/>
              </w:rPr>
              <w:t>et al</w:t>
            </w:r>
            <w:r>
              <w:rPr>
                <w:rFonts w:ascii="Book Antiqua" w:hAnsi="Book Antiqua" w:cstheme="minorBidi"/>
                <w:vertAlign w:val="superscript"/>
                <w:lang w:val="en-US"/>
              </w:rPr>
              <w:t>[24]</w:t>
            </w:r>
            <w:r>
              <w:rPr>
                <w:rFonts w:ascii="Book Antiqua" w:hAnsi="Book Antiqua" w:cstheme="minorBidi"/>
                <w:lang w:val="en-US"/>
              </w:rPr>
              <w:t xml:space="preserve"> formula</w:t>
            </w:r>
          </w:p>
        </w:tc>
        <w:tc>
          <w:tcPr>
            <w:tcW w:w="1384" w:type="dxa"/>
          </w:tcPr>
          <w:p>
            <w:pPr>
              <w:snapToGrid w:val="0"/>
              <w:spacing w:line="360" w:lineRule="auto"/>
              <w:jc w:val="both"/>
              <w:rPr>
                <w:rFonts w:ascii="Book Antiqua" w:hAnsi="Book Antiqua" w:cstheme="minorBidi"/>
                <w:lang w:val="pt-BR"/>
              </w:rPr>
            </w:pPr>
            <w:r>
              <w:rPr>
                <w:rFonts w:ascii="Book Antiqua" w:hAnsi="Book Antiqua" w:cstheme="minorBidi"/>
                <w:lang w:val="pt-BR"/>
              </w:rPr>
              <w:t>210</w:t>
            </w:r>
          </w:p>
        </w:tc>
        <w:tc>
          <w:tcPr>
            <w:tcW w:w="1559" w:type="dxa"/>
          </w:tcPr>
          <w:p>
            <w:pPr>
              <w:snapToGrid w:val="0"/>
              <w:spacing w:line="360" w:lineRule="auto"/>
              <w:jc w:val="both"/>
              <w:rPr>
                <w:rFonts w:ascii="Book Antiqua" w:hAnsi="Book Antiqua" w:cstheme="minorBidi"/>
                <w:lang w:val="pt-BR"/>
              </w:rPr>
            </w:pPr>
            <w:r>
              <w:rPr>
                <w:rFonts w:ascii="Book Antiqua" w:hAnsi="Book Antiqua" w:cstheme="minorBidi"/>
                <w:lang w:val="pt-BR"/>
              </w:rPr>
              <w:t>98.5 a 321</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854" w:type="dxa"/>
          </w:tcPr>
          <w:p>
            <w:pPr>
              <w:snapToGrid w:val="0"/>
              <w:spacing w:line="360" w:lineRule="auto"/>
              <w:jc w:val="both"/>
              <w:rPr>
                <w:rFonts w:ascii="Book Antiqua" w:hAnsi="Book Antiqua" w:cstheme="minorBidi"/>
                <w:lang w:val="en-US"/>
              </w:rPr>
            </w:pPr>
            <w:r>
              <w:rPr>
                <w:rFonts w:ascii="Book Antiqua" w:hAnsi="Book Antiqua" w:cstheme="minorBidi"/>
                <w:lang w:val="en-US"/>
              </w:rPr>
              <w:t>Calorimetry X FAO/WHO formula</w:t>
            </w:r>
            <w:r>
              <w:rPr>
                <w:rFonts w:ascii="Book Antiqua" w:hAnsi="Book Antiqua" w:cstheme="minorBidi"/>
                <w:vertAlign w:val="superscript"/>
                <w:lang w:val="en-US"/>
              </w:rPr>
              <w:t>[17]</w:t>
            </w:r>
          </w:p>
        </w:tc>
        <w:tc>
          <w:tcPr>
            <w:tcW w:w="1384" w:type="dxa"/>
          </w:tcPr>
          <w:p>
            <w:pPr>
              <w:snapToGrid w:val="0"/>
              <w:spacing w:line="360" w:lineRule="auto"/>
              <w:jc w:val="both"/>
              <w:rPr>
                <w:rFonts w:ascii="Book Antiqua" w:hAnsi="Book Antiqua" w:cstheme="minorBidi"/>
                <w:lang w:val="pt-BR"/>
              </w:rPr>
            </w:pPr>
            <w:r>
              <w:rPr>
                <w:rFonts w:ascii="Book Antiqua" w:hAnsi="Book Antiqua" w:cstheme="minorBidi"/>
                <w:lang w:val="pt-BR"/>
              </w:rPr>
              <w:t>120</w:t>
            </w:r>
          </w:p>
        </w:tc>
        <w:tc>
          <w:tcPr>
            <w:tcW w:w="1559" w:type="dxa"/>
          </w:tcPr>
          <w:p>
            <w:pPr>
              <w:snapToGrid w:val="0"/>
              <w:spacing w:line="360" w:lineRule="auto"/>
              <w:jc w:val="both"/>
              <w:rPr>
                <w:rFonts w:ascii="Book Antiqua" w:hAnsi="Book Antiqua" w:cstheme="minorBidi"/>
                <w:lang w:val="pt-BR"/>
              </w:rPr>
            </w:pPr>
            <w:r>
              <w:rPr>
                <w:rFonts w:ascii="Book Antiqua" w:hAnsi="Book Antiqua" w:cstheme="minorBidi"/>
                <w:lang w:val="pt-BR"/>
              </w:rPr>
              <w:t>-2.3 a 243</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854" w:type="dxa"/>
          </w:tcPr>
          <w:p>
            <w:pPr>
              <w:snapToGrid w:val="0"/>
              <w:spacing w:line="360" w:lineRule="auto"/>
              <w:jc w:val="both"/>
              <w:rPr>
                <w:rFonts w:ascii="Book Antiqua" w:hAnsi="Book Antiqua" w:cstheme="minorBidi"/>
                <w:lang w:val="pt-BR"/>
              </w:rPr>
            </w:pPr>
            <w:r>
              <w:rPr>
                <w:rFonts w:ascii="Book Antiqua" w:hAnsi="Book Antiqua" w:cstheme="minorBidi"/>
                <w:lang w:val="pt-BR"/>
              </w:rPr>
              <w:t>Calorimetry x IOM formula</w:t>
            </w:r>
            <w:r>
              <w:rPr>
                <w:rFonts w:ascii="Book Antiqua" w:hAnsi="Book Antiqua" w:cstheme="minorBidi"/>
                <w:vertAlign w:val="superscript"/>
                <w:lang w:val="pt-BR"/>
              </w:rPr>
              <w:t>[25]</w:t>
            </w:r>
          </w:p>
        </w:tc>
        <w:tc>
          <w:tcPr>
            <w:tcW w:w="1384" w:type="dxa"/>
          </w:tcPr>
          <w:p>
            <w:pPr>
              <w:snapToGrid w:val="0"/>
              <w:spacing w:line="360" w:lineRule="auto"/>
              <w:jc w:val="both"/>
              <w:rPr>
                <w:rFonts w:ascii="Book Antiqua" w:hAnsi="Book Antiqua" w:cstheme="minorBidi"/>
                <w:lang w:val="pt-BR"/>
              </w:rPr>
            </w:pPr>
            <w:r>
              <w:rPr>
                <w:rFonts w:ascii="Book Antiqua" w:hAnsi="Book Antiqua" w:cstheme="minorBidi"/>
                <w:lang w:val="pt-BR"/>
              </w:rPr>
              <w:t>241</w:t>
            </w:r>
          </w:p>
        </w:tc>
        <w:tc>
          <w:tcPr>
            <w:tcW w:w="1559" w:type="dxa"/>
          </w:tcPr>
          <w:p>
            <w:pPr>
              <w:snapToGrid w:val="0"/>
              <w:spacing w:line="360" w:lineRule="auto"/>
              <w:jc w:val="both"/>
              <w:rPr>
                <w:rFonts w:ascii="Book Antiqua" w:hAnsi="Book Antiqua" w:cstheme="minorBidi"/>
                <w:lang w:val="pt-BR"/>
              </w:rPr>
            </w:pPr>
            <w:r>
              <w:rPr>
                <w:rFonts w:ascii="Book Antiqua" w:hAnsi="Book Antiqua" w:cstheme="minorBidi"/>
                <w:lang w:val="pt-BR"/>
              </w:rPr>
              <w:t>116 a 366</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4854" w:type="dxa"/>
          </w:tcPr>
          <w:p>
            <w:pPr>
              <w:snapToGrid w:val="0"/>
              <w:spacing w:line="360" w:lineRule="auto"/>
              <w:jc w:val="both"/>
              <w:rPr>
                <w:rFonts w:ascii="Book Antiqua" w:hAnsi="Book Antiqua" w:cstheme="minorBidi"/>
                <w:lang w:val="pt-BR"/>
              </w:rPr>
            </w:pPr>
            <w:r>
              <w:rPr>
                <w:rFonts w:ascii="Book Antiqua" w:hAnsi="Book Antiqua" w:cstheme="minorBidi"/>
                <w:lang w:val="pt-BR"/>
              </w:rPr>
              <w:t>Calorimetry x Cunningham formula</w:t>
            </w:r>
            <w:r>
              <w:rPr>
                <w:rFonts w:ascii="Book Antiqua" w:hAnsi="Book Antiqua" w:cstheme="minorBidi"/>
                <w:vertAlign w:val="superscript"/>
                <w:lang w:val="pt-BR"/>
              </w:rPr>
              <w:t>[26]</w:t>
            </w:r>
          </w:p>
        </w:tc>
        <w:tc>
          <w:tcPr>
            <w:tcW w:w="1384" w:type="dxa"/>
          </w:tcPr>
          <w:p>
            <w:pPr>
              <w:snapToGrid w:val="0"/>
              <w:spacing w:line="360" w:lineRule="auto"/>
              <w:jc w:val="both"/>
              <w:rPr>
                <w:rFonts w:ascii="Book Antiqua" w:hAnsi="Book Antiqua" w:cstheme="minorBidi"/>
                <w:lang w:val="pt-BR"/>
              </w:rPr>
            </w:pPr>
            <w:r>
              <w:rPr>
                <w:rFonts w:ascii="Book Antiqua" w:hAnsi="Book Antiqua" w:cstheme="minorBidi"/>
                <w:lang w:val="pt-BR"/>
              </w:rPr>
              <w:t>14</w:t>
            </w:r>
          </w:p>
        </w:tc>
        <w:tc>
          <w:tcPr>
            <w:tcW w:w="1559" w:type="dxa"/>
          </w:tcPr>
          <w:p>
            <w:pPr>
              <w:snapToGrid w:val="0"/>
              <w:spacing w:line="360" w:lineRule="auto"/>
              <w:jc w:val="both"/>
              <w:rPr>
                <w:rFonts w:ascii="Book Antiqua" w:hAnsi="Book Antiqua" w:cstheme="minorBidi"/>
                <w:lang w:val="pt-BR"/>
              </w:rPr>
            </w:pPr>
            <w:r>
              <w:rPr>
                <w:rFonts w:ascii="Book Antiqua" w:hAnsi="Book Antiqua" w:cstheme="minorBidi"/>
                <w:lang w:val="pt-BR"/>
              </w:rPr>
              <w:t>-101 a 129</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0.806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4854" w:type="dxa"/>
          </w:tcPr>
          <w:p>
            <w:pPr>
              <w:snapToGrid w:val="0"/>
              <w:spacing w:line="360" w:lineRule="auto"/>
              <w:jc w:val="both"/>
              <w:rPr>
                <w:rFonts w:ascii="Book Antiqua" w:hAnsi="Book Antiqua" w:cstheme="minorBidi"/>
                <w:lang w:val="en-US"/>
              </w:rPr>
            </w:pPr>
            <w:r>
              <w:rPr>
                <w:rFonts w:ascii="Book Antiqua" w:hAnsi="Book Antiqua" w:cstheme="minorBidi"/>
                <w:lang w:val="en-US"/>
              </w:rPr>
              <w:t xml:space="preserve">Calorimetry x McArdle </w:t>
            </w:r>
            <w:r>
              <w:rPr>
                <w:rFonts w:ascii="Book Antiqua" w:hAnsi="Book Antiqua" w:cstheme="minorBidi"/>
                <w:i/>
                <w:lang w:val="en-US"/>
              </w:rPr>
              <w:t>et al</w:t>
            </w:r>
            <w:r>
              <w:rPr>
                <w:rFonts w:ascii="Book Antiqua" w:hAnsi="Book Antiqua" w:cstheme="minorBidi"/>
                <w:vertAlign w:val="superscript"/>
                <w:lang w:val="en-US"/>
              </w:rPr>
              <w:t>[27]</w:t>
            </w:r>
            <w:r>
              <w:rPr>
                <w:rFonts w:ascii="Book Antiqua" w:hAnsi="Book Antiqua" w:cstheme="minorBidi"/>
                <w:lang w:val="en-US"/>
              </w:rPr>
              <w:t xml:space="preserve"> formula</w:t>
            </w:r>
          </w:p>
        </w:tc>
        <w:tc>
          <w:tcPr>
            <w:tcW w:w="1384" w:type="dxa"/>
          </w:tcPr>
          <w:p>
            <w:pPr>
              <w:snapToGrid w:val="0"/>
              <w:spacing w:line="360" w:lineRule="auto"/>
              <w:jc w:val="both"/>
              <w:rPr>
                <w:rFonts w:ascii="Book Antiqua" w:hAnsi="Book Antiqua" w:cstheme="minorBidi"/>
                <w:lang w:val="pt-BR"/>
              </w:rPr>
            </w:pPr>
            <w:r>
              <w:rPr>
                <w:rFonts w:ascii="Book Antiqua" w:hAnsi="Book Antiqua" w:cstheme="minorBidi"/>
                <w:lang w:val="pt-BR"/>
              </w:rPr>
              <w:t>165</w:t>
            </w:r>
          </w:p>
        </w:tc>
        <w:tc>
          <w:tcPr>
            <w:tcW w:w="1559" w:type="dxa"/>
          </w:tcPr>
          <w:p>
            <w:pPr>
              <w:snapToGrid w:val="0"/>
              <w:spacing w:line="360" w:lineRule="auto"/>
              <w:jc w:val="both"/>
              <w:rPr>
                <w:rFonts w:ascii="Book Antiqua" w:hAnsi="Book Antiqua" w:cstheme="minorBidi"/>
                <w:lang w:val="pt-BR"/>
              </w:rPr>
            </w:pPr>
            <w:r>
              <w:rPr>
                <w:rFonts w:ascii="Book Antiqua" w:hAnsi="Book Antiqua" w:cstheme="minorBidi"/>
                <w:lang w:val="pt-BR"/>
              </w:rPr>
              <w:t>49.5 a 279</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0.006</w:t>
            </w:r>
          </w:p>
        </w:tc>
      </w:tr>
    </w:tbl>
    <w:p>
      <w:pPr>
        <w:pStyle w:val="16"/>
        <w:snapToGrid w:val="0"/>
        <w:ind w:firstLine="0"/>
        <w:rPr>
          <w:rFonts w:ascii="Book Antiqua" w:hAnsi="Book Antiqua" w:cs="Arial"/>
          <w:b/>
          <w:szCs w:val="24"/>
          <w:lang w:val="en-US"/>
        </w:rPr>
      </w:pPr>
      <w:r>
        <w:rPr>
          <w:rFonts w:ascii="Book Antiqua" w:hAnsi="Book Antiqua" w:eastAsia="Arial" w:cs="Arial"/>
          <w:szCs w:val="24"/>
          <w:vertAlign w:val="superscript"/>
          <w:lang w:val="en-US" w:bidi="pt-BR"/>
        </w:rPr>
        <w:t>1</w:t>
      </w:r>
      <w:r>
        <w:rPr>
          <w:rFonts w:ascii="Book Antiqua" w:hAnsi="Book Antiqua" w:eastAsia="Arial" w:cs="Arial"/>
          <w:szCs w:val="24"/>
          <w:lang w:val="en-US" w:bidi="pt-BR"/>
        </w:rPr>
        <w:t xml:space="preserve">Student </w:t>
      </w:r>
      <w:r>
        <w:rPr>
          <w:rFonts w:ascii="Book Antiqua" w:hAnsi="Book Antiqua" w:eastAsia="Arial" w:cs="Arial"/>
          <w:i/>
          <w:szCs w:val="24"/>
          <w:lang w:val="en-US" w:bidi="pt-BR"/>
        </w:rPr>
        <w:t>t</w:t>
      </w:r>
      <w:r>
        <w:rPr>
          <w:rFonts w:ascii="Book Antiqua" w:hAnsi="Book Antiqua" w:eastAsia="Arial" w:cs="Arial"/>
          <w:szCs w:val="24"/>
          <w:lang w:val="en-US" w:bidi="pt-BR"/>
        </w:rPr>
        <w:t>-test for paired samples.</w:t>
      </w:r>
    </w:p>
    <w:p>
      <w:pPr>
        <w:snapToGrid w:val="0"/>
        <w:spacing w:line="360" w:lineRule="auto"/>
        <w:jc w:val="both"/>
        <w:rPr>
          <w:rFonts w:ascii="Book Antiqua" w:hAnsi="Book Antiqua"/>
          <w:b/>
        </w:rPr>
      </w:pPr>
      <w:bookmarkStart w:id="88" w:name="_Toc23390956"/>
      <w:r>
        <w:rPr>
          <w:rFonts w:ascii="Book Antiqua" w:hAnsi="Book Antiqua"/>
          <w:b/>
        </w:rPr>
        <w:br w:type="page"/>
      </w:r>
      <w:r>
        <w:rPr>
          <w:rFonts w:ascii="Book Antiqua" w:hAnsi="Book Antiqua"/>
          <w:b/>
        </w:rPr>
        <w:t>Table 7</w:t>
      </w:r>
      <w:r>
        <w:rPr>
          <w:rFonts w:ascii="Book Antiqua" w:hAnsi="Book Antiqua"/>
          <w:bCs/>
        </w:rPr>
        <w:t xml:space="preserve"> </w:t>
      </w:r>
      <w:bookmarkEnd w:id="88"/>
      <w:r>
        <w:rPr>
          <w:rFonts w:ascii="Book Antiqua" w:hAnsi="Book Antiqua"/>
          <w:b/>
        </w:rPr>
        <w:t xml:space="preserve">Differences between resting energy expenditure calculated using predictive formulas in cirrhotics without hepatocellular carcinoma, compared with indirect calorimetry </w:t>
      </w:r>
      <w:r>
        <w:rPr>
          <w:rFonts w:ascii="Book Antiqua" w:hAnsi="Book Antiqua"/>
          <w:b/>
          <w:color w:val="000000" w:themeColor="text1"/>
          <w14:textFill>
            <w14:solidFill>
              <w14:schemeClr w14:val="tx1"/>
            </w14:solidFill>
          </w14:textFill>
        </w:rPr>
        <w:t>(</w:t>
      </w:r>
      <w:r>
        <w:rPr>
          <w:rFonts w:ascii="Book Antiqua" w:hAnsi="Book Antiqua"/>
          <w:b/>
          <w:i/>
          <w:iCs/>
          <w:color w:val="000000" w:themeColor="text1"/>
          <w14:textFill>
            <w14:solidFill>
              <w14:schemeClr w14:val="tx1"/>
            </w14:solidFill>
          </w14:textFill>
        </w:rPr>
        <w:t xml:space="preserve">n </w:t>
      </w:r>
      <w:r>
        <w:rPr>
          <w:rFonts w:ascii="Book Antiqua" w:hAnsi="Book Antiqua"/>
          <w:b/>
          <w:color w:val="000000" w:themeColor="text1"/>
          <w14:textFill>
            <w14:solidFill>
              <w14:schemeClr w14:val="tx1"/>
            </w14:solidFill>
          </w14:textFill>
        </w:rPr>
        <w:t>= 118)</w:t>
      </w:r>
    </w:p>
    <w:tbl>
      <w:tblPr>
        <w:tblStyle w:val="8"/>
        <w:tblW w:w="8965" w:type="dxa"/>
        <w:tblInd w:w="-17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20"/>
        <w:gridCol w:w="1418"/>
        <w:gridCol w:w="1417"/>
        <w:gridCol w:w="13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820" w:type="dxa"/>
            <w:tcBorders>
              <w:top w:val="single" w:color="auto" w:sz="4" w:space="0"/>
              <w:bottom w:val="nil"/>
            </w:tcBorders>
          </w:tcPr>
          <w:p>
            <w:pPr>
              <w:snapToGrid w:val="0"/>
              <w:spacing w:line="360" w:lineRule="auto"/>
              <w:jc w:val="both"/>
              <w:rPr>
                <w:rFonts w:ascii="Book Antiqua" w:hAnsi="Book Antiqua" w:cstheme="minorBidi"/>
                <w:b/>
                <w:lang w:val="en-US"/>
              </w:rPr>
            </w:pPr>
          </w:p>
        </w:tc>
        <w:tc>
          <w:tcPr>
            <w:tcW w:w="1418" w:type="dxa"/>
            <w:vMerge w:val="restart"/>
            <w:tcBorders>
              <w:top w:val="single" w:color="auto" w:sz="4" w:space="0"/>
              <w:bottom w:val="nil"/>
            </w:tcBorders>
          </w:tcPr>
          <w:p>
            <w:pPr>
              <w:snapToGrid w:val="0"/>
              <w:spacing w:line="360" w:lineRule="auto"/>
              <w:jc w:val="both"/>
              <w:rPr>
                <w:rFonts w:ascii="Book Antiqua" w:hAnsi="Book Antiqua" w:cstheme="minorBidi"/>
                <w:b/>
                <w:lang w:val="pt-BR"/>
              </w:rPr>
            </w:pPr>
            <w:r>
              <w:rPr>
                <w:rFonts w:hint="eastAsia" w:ascii="Book Antiqua" w:hAnsi="Book Antiqua" w:cstheme="minorBidi"/>
                <w:b/>
                <w:lang w:val="en-US" w:eastAsia="zh-CN"/>
              </w:rPr>
              <w:t>M</w:t>
            </w:r>
            <w:r>
              <w:rPr>
                <w:rFonts w:ascii="Book Antiqua" w:hAnsi="Book Antiqua" w:cstheme="minorBidi"/>
                <w:b/>
                <w:lang w:val="pt-BR"/>
              </w:rPr>
              <w:t>ean difference</w:t>
            </w:r>
          </w:p>
        </w:tc>
        <w:tc>
          <w:tcPr>
            <w:tcW w:w="1417" w:type="dxa"/>
            <w:vMerge w:val="restart"/>
            <w:tcBorders>
              <w:top w:val="single" w:color="auto" w:sz="4" w:space="0"/>
              <w:bottom w:val="nil"/>
            </w:tcBorders>
          </w:tcPr>
          <w:p>
            <w:pPr>
              <w:snapToGrid w:val="0"/>
              <w:spacing w:line="360" w:lineRule="auto"/>
              <w:jc w:val="both"/>
              <w:rPr>
                <w:rFonts w:ascii="Book Antiqua" w:hAnsi="Book Antiqua" w:cstheme="minorBidi"/>
                <w:b/>
                <w:lang w:val="pt-BR"/>
              </w:rPr>
            </w:pPr>
            <w:r>
              <w:rPr>
                <w:rFonts w:ascii="Book Antiqua" w:hAnsi="Book Antiqua" w:cstheme="minorBidi"/>
                <w:b/>
                <w:lang w:val="pt-BR"/>
              </w:rPr>
              <w:t>IC 95%</w:t>
            </w:r>
          </w:p>
        </w:tc>
        <w:tc>
          <w:tcPr>
            <w:tcW w:w="1310" w:type="dxa"/>
            <w:vMerge w:val="restart"/>
            <w:tcBorders>
              <w:top w:val="single" w:color="auto" w:sz="4" w:space="0"/>
              <w:bottom w:val="nil"/>
            </w:tcBorders>
          </w:tcPr>
          <w:p>
            <w:pPr>
              <w:snapToGrid w:val="0"/>
              <w:spacing w:line="360" w:lineRule="auto"/>
              <w:jc w:val="both"/>
              <w:rPr>
                <w:rFonts w:ascii="Book Antiqua" w:hAnsi="Book Antiqua" w:cstheme="minorBidi"/>
                <w:b/>
                <w:i/>
                <w:iCs/>
                <w:lang w:val="pt-BR"/>
              </w:rPr>
            </w:pPr>
            <w:r>
              <w:rPr>
                <w:rFonts w:ascii="Book Antiqua" w:hAnsi="Book Antiqua" w:cstheme="minorBidi"/>
                <w:b/>
                <w:iCs/>
                <w:vertAlign w:val="superscript"/>
                <w:lang w:val="pt-BR"/>
              </w:rPr>
              <w:t>1</w:t>
            </w:r>
            <w:r>
              <w:rPr>
                <w:rFonts w:ascii="Book Antiqua" w:hAnsi="Book Antiqua" w:cstheme="minorBidi"/>
                <w:b/>
                <w:i/>
                <w:iCs/>
                <w:lang w:val="pt-BR"/>
              </w:rPr>
              <w:t xml:space="preserve">P </w:t>
            </w:r>
            <w:r>
              <w:rPr>
                <w:rFonts w:ascii="Book Antiqua" w:hAnsi="Book Antiqua" w:cstheme="minorBidi"/>
                <w:b/>
                <w:iCs/>
                <w:lang w:val="pt-BR"/>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4820" w:type="dxa"/>
            <w:tcBorders>
              <w:top w:val="nil"/>
              <w:bottom w:val="single" w:color="auto" w:sz="4" w:space="0"/>
            </w:tcBorders>
          </w:tcPr>
          <w:p>
            <w:pPr>
              <w:snapToGrid w:val="0"/>
              <w:spacing w:line="360" w:lineRule="auto"/>
              <w:jc w:val="both"/>
              <w:rPr>
                <w:rFonts w:ascii="Book Antiqua" w:hAnsi="Book Antiqua" w:cstheme="minorBidi"/>
                <w:b/>
                <w:lang w:val="pt-BR"/>
              </w:rPr>
            </w:pPr>
          </w:p>
        </w:tc>
        <w:tc>
          <w:tcPr>
            <w:tcW w:w="1418" w:type="dxa"/>
            <w:vMerge w:val="continue"/>
            <w:tcBorders>
              <w:top w:val="nil"/>
              <w:bottom w:val="single" w:color="auto" w:sz="4" w:space="0"/>
            </w:tcBorders>
          </w:tcPr>
          <w:p>
            <w:pPr>
              <w:snapToGrid w:val="0"/>
              <w:spacing w:line="360" w:lineRule="auto"/>
              <w:jc w:val="both"/>
              <w:rPr>
                <w:rFonts w:ascii="Book Antiqua" w:hAnsi="Book Antiqua" w:cstheme="minorBidi"/>
                <w:b/>
                <w:lang w:val="pt-BR"/>
              </w:rPr>
            </w:pPr>
          </w:p>
        </w:tc>
        <w:tc>
          <w:tcPr>
            <w:tcW w:w="1417" w:type="dxa"/>
            <w:vMerge w:val="continue"/>
            <w:tcBorders>
              <w:top w:val="nil"/>
              <w:bottom w:val="single" w:color="auto" w:sz="4" w:space="0"/>
            </w:tcBorders>
          </w:tcPr>
          <w:p>
            <w:pPr>
              <w:snapToGrid w:val="0"/>
              <w:spacing w:line="360" w:lineRule="auto"/>
              <w:jc w:val="both"/>
              <w:rPr>
                <w:rFonts w:ascii="Book Antiqua" w:hAnsi="Book Antiqua" w:cstheme="minorBidi"/>
                <w:b/>
                <w:lang w:val="pt-BR"/>
              </w:rPr>
            </w:pPr>
          </w:p>
        </w:tc>
        <w:tc>
          <w:tcPr>
            <w:tcW w:w="1310" w:type="dxa"/>
            <w:vMerge w:val="continue"/>
            <w:tcBorders>
              <w:top w:val="nil"/>
              <w:bottom w:val="single" w:color="auto" w:sz="4" w:space="0"/>
            </w:tcBorders>
          </w:tcPr>
          <w:p>
            <w:pPr>
              <w:snapToGrid w:val="0"/>
              <w:spacing w:line="360" w:lineRule="auto"/>
              <w:jc w:val="both"/>
              <w:rPr>
                <w:rFonts w:ascii="Book Antiqua" w:hAnsi="Book Antiqua" w:cstheme="minorBidi"/>
                <w:b/>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4820"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Calorimetry X Harris Benedict formula</w:t>
            </w:r>
            <w:r>
              <w:rPr>
                <w:rFonts w:ascii="Book Antiqua" w:hAnsi="Book Antiqua" w:cstheme="minorBidi"/>
                <w:vertAlign w:val="superscript"/>
                <w:lang w:val="en-US"/>
              </w:rPr>
              <w:t>[21]</w:t>
            </w:r>
          </w:p>
        </w:tc>
        <w:tc>
          <w:tcPr>
            <w:tcW w:w="1418"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-611</w:t>
            </w:r>
          </w:p>
        </w:tc>
        <w:tc>
          <w:tcPr>
            <w:tcW w:w="1417"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-691 a -531</w:t>
            </w:r>
          </w:p>
        </w:tc>
        <w:tc>
          <w:tcPr>
            <w:tcW w:w="1310" w:type="dxa"/>
            <w:tcBorders>
              <w:top w:val="single" w:color="auto" w:sz="4" w:space="0"/>
            </w:tcBorders>
          </w:tcPr>
          <w:p>
            <w:pPr>
              <w:snapToGrid w:val="0"/>
              <w:spacing w:line="360" w:lineRule="auto"/>
              <w:jc w:val="both"/>
              <w:rPr>
                <w:rFonts w:ascii="Book Antiqua" w:hAnsi="Book Antiqua" w:cstheme="minorBidi"/>
                <w:lang w:val="pt-BR"/>
              </w:rPr>
            </w:pPr>
            <w:r>
              <w:rPr>
                <w:rFonts w:ascii="Book Antiqua" w:hAnsi="Book Antiqua" w:cstheme="minorBidi"/>
                <w:lang w:val="pt-BR"/>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820" w:type="dxa"/>
          </w:tcPr>
          <w:p>
            <w:pPr>
              <w:snapToGrid w:val="0"/>
              <w:spacing w:line="360" w:lineRule="auto"/>
              <w:jc w:val="both"/>
              <w:rPr>
                <w:rFonts w:ascii="Book Antiqua" w:hAnsi="Book Antiqua" w:cstheme="minorBidi"/>
                <w:lang w:val="pt-BR"/>
              </w:rPr>
            </w:pPr>
            <w:r>
              <w:rPr>
                <w:rFonts w:ascii="Book Antiqua" w:hAnsi="Book Antiqua" w:cstheme="minorBidi"/>
                <w:lang w:val="pt-BR"/>
              </w:rPr>
              <w:t>Calorimetry X Schofield formula</w:t>
            </w:r>
            <w:r>
              <w:rPr>
                <w:rFonts w:ascii="Book Antiqua" w:hAnsi="Book Antiqua" w:cstheme="minorBidi"/>
                <w:vertAlign w:val="superscript"/>
                <w:lang w:val="pt-BR"/>
              </w:rPr>
              <w:t>[22]</w:t>
            </w:r>
          </w:p>
        </w:tc>
        <w:tc>
          <w:tcPr>
            <w:tcW w:w="1418" w:type="dxa"/>
          </w:tcPr>
          <w:p>
            <w:pPr>
              <w:snapToGrid w:val="0"/>
              <w:spacing w:line="360" w:lineRule="auto"/>
              <w:jc w:val="both"/>
              <w:rPr>
                <w:rFonts w:ascii="Book Antiqua" w:hAnsi="Book Antiqua" w:cstheme="minorBidi"/>
                <w:lang w:val="pt-BR"/>
              </w:rPr>
            </w:pPr>
            <w:r>
              <w:rPr>
                <w:rFonts w:ascii="Book Antiqua" w:hAnsi="Book Antiqua" w:cstheme="minorBidi"/>
                <w:lang w:val="pt-BR"/>
              </w:rPr>
              <w:t>-12.3</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-67.2 a 42.6</w:t>
            </w:r>
          </w:p>
        </w:tc>
        <w:tc>
          <w:tcPr>
            <w:tcW w:w="1310" w:type="dxa"/>
          </w:tcPr>
          <w:p>
            <w:pPr>
              <w:snapToGrid w:val="0"/>
              <w:spacing w:line="360" w:lineRule="auto"/>
              <w:jc w:val="both"/>
              <w:rPr>
                <w:rFonts w:ascii="Book Antiqua" w:hAnsi="Book Antiqua" w:cstheme="minorBidi"/>
                <w:bCs/>
                <w:lang w:val="pt-BR"/>
              </w:rPr>
            </w:pPr>
            <w:r>
              <w:rPr>
                <w:rFonts w:ascii="Book Antiqua" w:hAnsi="Book Antiqua" w:cstheme="minorBidi"/>
                <w:bCs/>
                <w:lang w:val="pt-BR"/>
              </w:rPr>
              <w:t>0.658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820" w:type="dxa"/>
          </w:tcPr>
          <w:p>
            <w:pPr>
              <w:snapToGrid w:val="0"/>
              <w:spacing w:line="360" w:lineRule="auto"/>
              <w:jc w:val="both"/>
              <w:rPr>
                <w:rFonts w:ascii="Book Antiqua" w:hAnsi="Book Antiqua" w:cstheme="minorBidi"/>
                <w:lang w:val="en-US"/>
              </w:rPr>
            </w:pPr>
            <w:r>
              <w:rPr>
                <w:rFonts w:ascii="Book Antiqua" w:hAnsi="Book Antiqua" w:cstheme="minorBidi"/>
                <w:lang w:val="en-US"/>
              </w:rPr>
              <w:t>Calorimetry X WHO formula</w:t>
            </w:r>
            <w:r>
              <w:rPr>
                <w:rFonts w:ascii="Book Antiqua" w:hAnsi="Book Antiqua" w:cstheme="minorBidi"/>
                <w:vertAlign w:val="superscript"/>
                <w:lang w:val="en-US"/>
              </w:rPr>
              <w:t>[23]</w:t>
            </w:r>
          </w:p>
        </w:tc>
        <w:tc>
          <w:tcPr>
            <w:tcW w:w="1418" w:type="dxa"/>
          </w:tcPr>
          <w:p>
            <w:pPr>
              <w:snapToGrid w:val="0"/>
              <w:spacing w:line="360" w:lineRule="auto"/>
              <w:jc w:val="both"/>
              <w:rPr>
                <w:rFonts w:ascii="Book Antiqua" w:hAnsi="Book Antiqua" w:cstheme="minorBidi"/>
                <w:lang w:val="pt-BR"/>
              </w:rPr>
            </w:pPr>
            <w:r>
              <w:rPr>
                <w:rFonts w:ascii="Book Antiqua" w:hAnsi="Book Antiqua" w:cstheme="minorBidi"/>
                <w:lang w:val="pt-BR"/>
              </w:rPr>
              <w:t>-9.5</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-73.1 a 54.2</w:t>
            </w:r>
          </w:p>
        </w:tc>
        <w:tc>
          <w:tcPr>
            <w:tcW w:w="1310" w:type="dxa"/>
          </w:tcPr>
          <w:p>
            <w:pPr>
              <w:snapToGrid w:val="0"/>
              <w:spacing w:line="360" w:lineRule="auto"/>
              <w:jc w:val="both"/>
              <w:rPr>
                <w:rFonts w:ascii="Book Antiqua" w:hAnsi="Book Antiqua" w:cstheme="minorBidi"/>
                <w:bCs/>
                <w:lang w:val="pt-BR"/>
              </w:rPr>
            </w:pPr>
            <w:r>
              <w:rPr>
                <w:rFonts w:ascii="Book Antiqua" w:hAnsi="Book Antiqua" w:cstheme="minorBidi"/>
                <w:bCs/>
                <w:lang w:val="pt-BR"/>
              </w:rPr>
              <w:t>0.768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4820" w:type="dxa"/>
          </w:tcPr>
          <w:p>
            <w:pPr>
              <w:snapToGrid w:val="0"/>
              <w:spacing w:line="360" w:lineRule="auto"/>
              <w:jc w:val="both"/>
              <w:rPr>
                <w:rFonts w:ascii="Book Antiqua" w:hAnsi="Book Antiqua" w:cstheme="minorBidi"/>
                <w:lang w:val="en-US"/>
              </w:rPr>
            </w:pPr>
            <w:r>
              <w:rPr>
                <w:rFonts w:ascii="Book Antiqua" w:hAnsi="Book Antiqua" w:cstheme="minorBidi"/>
                <w:lang w:val="en-US"/>
              </w:rPr>
              <w:t>Calorimetry X Mifflin-St Jeo formula</w:t>
            </w:r>
            <w:r>
              <w:rPr>
                <w:rFonts w:ascii="Book Antiqua" w:hAnsi="Book Antiqua" w:cstheme="minorBidi"/>
                <w:vertAlign w:val="superscript"/>
                <w:lang w:val="en-US"/>
              </w:rPr>
              <w:t>[24]</w:t>
            </w:r>
          </w:p>
        </w:tc>
        <w:tc>
          <w:tcPr>
            <w:tcW w:w="1418" w:type="dxa"/>
          </w:tcPr>
          <w:p>
            <w:pPr>
              <w:snapToGrid w:val="0"/>
              <w:spacing w:line="360" w:lineRule="auto"/>
              <w:jc w:val="both"/>
              <w:rPr>
                <w:rFonts w:ascii="Book Antiqua" w:hAnsi="Book Antiqua" w:cstheme="minorBidi"/>
                <w:lang w:val="pt-BR"/>
              </w:rPr>
            </w:pPr>
            <w:r>
              <w:rPr>
                <w:rFonts w:ascii="Book Antiqua" w:hAnsi="Book Antiqua" w:cstheme="minorBidi"/>
                <w:lang w:val="pt-BR"/>
              </w:rPr>
              <w:t>87.2</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49.5 a 125</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820" w:type="dxa"/>
          </w:tcPr>
          <w:p>
            <w:pPr>
              <w:snapToGrid w:val="0"/>
              <w:spacing w:line="360" w:lineRule="auto"/>
              <w:jc w:val="both"/>
              <w:rPr>
                <w:rFonts w:ascii="Book Antiqua" w:hAnsi="Book Antiqua" w:cstheme="minorBidi"/>
                <w:lang w:val="en-US"/>
              </w:rPr>
            </w:pPr>
            <w:r>
              <w:rPr>
                <w:rFonts w:ascii="Book Antiqua" w:hAnsi="Book Antiqua" w:cstheme="minorBidi"/>
                <w:lang w:val="en-US"/>
              </w:rPr>
              <w:t>Calorimetry X FAO/WHO formula</w:t>
            </w:r>
            <w:r>
              <w:rPr>
                <w:rFonts w:ascii="Book Antiqua" w:hAnsi="Book Antiqua" w:cstheme="minorBidi"/>
                <w:vertAlign w:val="superscript"/>
                <w:lang w:val="en-US"/>
              </w:rPr>
              <w:t>[17]</w:t>
            </w:r>
          </w:p>
        </w:tc>
        <w:tc>
          <w:tcPr>
            <w:tcW w:w="1418" w:type="dxa"/>
          </w:tcPr>
          <w:p>
            <w:pPr>
              <w:snapToGrid w:val="0"/>
              <w:spacing w:line="360" w:lineRule="auto"/>
              <w:jc w:val="both"/>
              <w:rPr>
                <w:rFonts w:ascii="Book Antiqua" w:hAnsi="Book Antiqua" w:cstheme="minorBidi"/>
                <w:lang w:val="pt-BR"/>
              </w:rPr>
            </w:pPr>
            <w:r>
              <w:rPr>
                <w:rFonts w:ascii="Book Antiqua" w:hAnsi="Book Antiqua" w:cstheme="minorBidi"/>
                <w:lang w:val="pt-BR"/>
              </w:rPr>
              <w:t>-39.8</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-93.2 a 13.6</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0.142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820" w:type="dxa"/>
          </w:tcPr>
          <w:p>
            <w:pPr>
              <w:snapToGrid w:val="0"/>
              <w:spacing w:line="360" w:lineRule="auto"/>
              <w:jc w:val="both"/>
              <w:rPr>
                <w:rFonts w:ascii="Book Antiqua" w:hAnsi="Book Antiqua" w:cstheme="minorBidi"/>
                <w:lang w:val="pt-BR"/>
              </w:rPr>
            </w:pPr>
            <w:r>
              <w:rPr>
                <w:rFonts w:ascii="Book Antiqua" w:hAnsi="Book Antiqua" w:cstheme="minorBidi"/>
                <w:lang w:val="pt-BR"/>
              </w:rPr>
              <w:t>Calorimetry x IOM formula</w:t>
            </w:r>
            <w:r>
              <w:rPr>
                <w:rFonts w:ascii="Book Antiqua" w:hAnsi="Book Antiqua" w:cstheme="minorBidi"/>
                <w:vertAlign w:val="superscript"/>
                <w:lang w:val="pt-BR"/>
              </w:rPr>
              <w:t>[25]</w:t>
            </w:r>
          </w:p>
        </w:tc>
        <w:tc>
          <w:tcPr>
            <w:tcW w:w="1418" w:type="dxa"/>
          </w:tcPr>
          <w:p>
            <w:pPr>
              <w:snapToGrid w:val="0"/>
              <w:spacing w:line="360" w:lineRule="auto"/>
              <w:jc w:val="both"/>
              <w:rPr>
                <w:rFonts w:ascii="Book Antiqua" w:hAnsi="Book Antiqua" w:cstheme="minorBidi"/>
                <w:lang w:val="pt-BR"/>
              </w:rPr>
            </w:pPr>
            <w:r>
              <w:rPr>
                <w:rFonts w:ascii="Book Antiqua" w:hAnsi="Book Antiqua" w:cstheme="minorBidi"/>
                <w:lang w:val="pt-BR"/>
              </w:rPr>
              <w:t>-17.5</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-41.5 a 6.6</w:t>
            </w:r>
          </w:p>
        </w:tc>
        <w:tc>
          <w:tcPr>
            <w:tcW w:w="1310" w:type="dxa"/>
          </w:tcPr>
          <w:p>
            <w:pPr>
              <w:snapToGrid w:val="0"/>
              <w:spacing w:line="360" w:lineRule="auto"/>
              <w:jc w:val="both"/>
              <w:rPr>
                <w:rFonts w:ascii="Book Antiqua" w:hAnsi="Book Antiqua" w:cstheme="minorBidi"/>
                <w:bCs/>
                <w:lang w:val="pt-BR"/>
              </w:rPr>
            </w:pPr>
            <w:r>
              <w:rPr>
                <w:rFonts w:ascii="Book Antiqua" w:hAnsi="Book Antiqua" w:cstheme="minorBidi"/>
                <w:bCs/>
                <w:lang w:val="pt-BR"/>
              </w:rPr>
              <w:t>0.153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4820" w:type="dxa"/>
          </w:tcPr>
          <w:p>
            <w:pPr>
              <w:snapToGrid w:val="0"/>
              <w:spacing w:line="360" w:lineRule="auto"/>
              <w:jc w:val="both"/>
              <w:rPr>
                <w:rFonts w:ascii="Book Antiqua" w:hAnsi="Book Antiqua" w:cstheme="minorBidi"/>
                <w:lang w:val="pt-BR"/>
              </w:rPr>
            </w:pPr>
            <w:r>
              <w:rPr>
                <w:rFonts w:ascii="Book Antiqua" w:hAnsi="Book Antiqua" w:cstheme="minorBidi"/>
                <w:lang w:val="pt-BR"/>
              </w:rPr>
              <w:t>Calorimetry x Cunningham formula</w:t>
            </w:r>
            <w:r>
              <w:rPr>
                <w:rFonts w:ascii="Book Antiqua" w:hAnsi="Book Antiqua" w:cstheme="minorBidi"/>
                <w:vertAlign w:val="superscript"/>
                <w:lang w:val="pt-BR"/>
              </w:rPr>
              <w:t>[26]</w:t>
            </w:r>
          </w:p>
        </w:tc>
        <w:tc>
          <w:tcPr>
            <w:tcW w:w="1418" w:type="dxa"/>
          </w:tcPr>
          <w:p>
            <w:pPr>
              <w:snapToGrid w:val="0"/>
              <w:spacing w:line="360" w:lineRule="auto"/>
              <w:jc w:val="both"/>
              <w:rPr>
                <w:rFonts w:ascii="Book Antiqua" w:hAnsi="Book Antiqua" w:cstheme="minorBidi"/>
                <w:lang w:val="pt-BR"/>
              </w:rPr>
            </w:pPr>
            <w:r>
              <w:rPr>
                <w:rFonts w:ascii="Book Antiqua" w:hAnsi="Book Antiqua" w:cstheme="minorBidi"/>
                <w:lang w:val="pt-BR"/>
              </w:rPr>
              <w:t>-148</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-172 a -123</w:t>
            </w:r>
          </w:p>
        </w:tc>
        <w:tc>
          <w:tcPr>
            <w:tcW w:w="1310" w:type="dxa"/>
          </w:tcPr>
          <w:p>
            <w:pPr>
              <w:snapToGrid w:val="0"/>
              <w:spacing w:line="360" w:lineRule="auto"/>
              <w:jc w:val="both"/>
              <w:rPr>
                <w:rFonts w:ascii="Book Antiqua" w:hAnsi="Book Antiqua" w:cstheme="minorBidi"/>
                <w:lang w:val="pt-BR"/>
              </w:rPr>
            </w:pPr>
            <w:r>
              <w:rPr>
                <w:rFonts w:ascii="Book Antiqua" w:hAnsi="Book Antiqua" w:cstheme="minorBidi"/>
                <w:lang w:val="pt-BR"/>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4820" w:type="dxa"/>
          </w:tcPr>
          <w:p>
            <w:pPr>
              <w:snapToGrid w:val="0"/>
              <w:spacing w:line="360" w:lineRule="auto"/>
              <w:jc w:val="both"/>
              <w:rPr>
                <w:rFonts w:ascii="Book Antiqua" w:hAnsi="Book Antiqua" w:cstheme="minorBidi"/>
                <w:lang w:val="en-US"/>
              </w:rPr>
            </w:pPr>
            <w:r>
              <w:rPr>
                <w:rFonts w:ascii="Book Antiqua" w:hAnsi="Book Antiqua" w:cstheme="minorBidi"/>
                <w:lang w:val="en-US"/>
              </w:rPr>
              <w:t xml:space="preserve">Calorimetry x McArdle </w:t>
            </w:r>
            <w:r>
              <w:rPr>
                <w:rFonts w:ascii="Book Antiqua" w:hAnsi="Book Antiqua" w:cstheme="minorBidi"/>
                <w:i/>
                <w:lang w:val="en-US"/>
              </w:rPr>
              <w:t>et al</w:t>
            </w:r>
            <w:r>
              <w:rPr>
                <w:rFonts w:ascii="Book Antiqua" w:hAnsi="Book Antiqua" w:cstheme="minorBidi"/>
                <w:vertAlign w:val="superscript"/>
                <w:lang w:val="en-US"/>
              </w:rPr>
              <w:t>[27]</w:t>
            </w:r>
            <w:r>
              <w:rPr>
                <w:rFonts w:ascii="Book Antiqua" w:hAnsi="Book Antiqua" w:cstheme="minorBidi"/>
                <w:lang w:val="en-US"/>
              </w:rPr>
              <w:t xml:space="preserve"> formula</w:t>
            </w:r>
          </w:p>
        </w:tc>
        <w:tc>
          <w:tcPr>
            <w:tcW w:w="1418" w:type="dxa"/>
          </w:tcPr>
          <w:p>
            <w:pPr>
              <w:snapToGrid w:val="0"/>
              <w:spacing w:line="360" w:lineRule="auto"/>
              <w:jc w:val="both"/>
              <w:rPr>
                <w:rFonts w:ascii="Book Antiqua" w:hAnsi="Book Antiqua" w:cstheme="minorBidi"/>
                <w:lang w:val="pt-BR"/>
              </w:rPr>
            </w:pPr>
            <w:r>
              <w:rPr>
                <w:rFonts w:ascii="Book Antiqua" w:hAnsi="Book Antiqua" w:cstheme="minorBidi"/>
                <w:lang w:val="pt-BR"/>
              </w:rPr>
              <w:t>3.2</w:t>
            </w:r>
          </w:p>
        </w:tc>
        <w:tc>
          <w:tcPr>
            <w:tcW w:w="1417" w:type="dxa"/>
          </w:tcPr>
          <w:p>
            <w:pPr>
              <w:snapToGrid w:val="0"/>
              <w:spacing w:line="360" w:lineRule="auto"/>
              <w:jc w:val="both"/>
              <w:rPr>
                <w:rFonts w:ascii="Book Antiqua" w:hAnsi="Book Antiqua" w:cstheme="minorBidi"/>
                <w:lang w:val="pt-BR"/>
              </w:rPr>
            </w:pPr>
            <w:r>
              <w:rPr>
                <w:rFonts w:ascii="Book Antiqua" w:hAnsi="Book Antiqua" w:cstheme="minorBidi"/>
                <w:lang w:val="pt-BR"/>
              </w:rPr>
              <w:t>-20.9 a 27.3</w:t>
            </w:r>
          </w:p>
        </w:tc>
        <w:tc>
          <w:tcPr>
            <w:tcW w:w="1310" w:type="dxa"/>
          </w:tcPr>
          <w:p>
            <w:pPr>
              <w:snapToGrid w:val="0"/>
              <w:spacing w:line="360" w:lineRule="auto"/>
              <w:jc w:val="both"/>
              <w:rPr>
                <w:rFonts w:ascii="Book Antiqua" w:hAnsi="Book Antiqua" w:cstheme="minorBidi"/>
                <w:bCs/>
                <w:lang w:val="pt-BR"/>
              </w:rPr>
            </w:pPr>
            <w:r>
              <w:rPr>
                <w:rFonts w:ascii="Book Antiqua" w:hAnsi="Book Antiqua" w:cstheme="minorBidi"/>
                <w:bCs/>
                <w:lang w:val="pt-BR"/>
              </w:rPr>
              <w:t>0.792</w:t>
            </w:r>
          </w:p>
        </w:tc>
      </w:tr>
    </w:tbl>
    <w:p>
      <w:pPr>
        <w:pStyle w:val="16"/>
        <w:snapToGrid w:val="0"/>
        <w:ind w:firstLine="0"/>
        <w:rPr>
          <w:rFonts w:ascii="Book Antiqua" w:hAnsi="Book Antiqua" w:eastAsia="Arial" w:cs="Arial"/>
          <w:szCs w:val="24"/>
          <w:lang w:val="en-US" w:bidi="pt-BR"/>
        </w:rPr>
      </w:pPr>
      <w:r>
        <w:rPr>
          <w:rFonts w:ascii="Book Antiqua" w:hAnsi="Book Antiqua" w:eastAsia="Arial" w:cs="Arial"/>
          <w:szCs w:val="24"/>
          <w:vertAlign w:val="superscript"/>
          <w:lang w:val="en-US" w:bidi="pt-BR"/>
        </w:rPr>
        <w:t>1</w:t>
      </w:r>
      <w:r>
        <w:rPr>
          <w:rFonts w:ascii="Book Antiqua" w:hAnsi="Book Antiqua" w:eastAsia="Arial" w:cs="Arial"/>
          <w:szCs w:val="24"/>
          <w:lang w:val="en-US" w:bidi="pt-BR"/>
        </w:rPr>
        <w:t xml:space="preserve">Student </w:t>
      </w:r>
      <w:r>
        <w:rPr>
          <w:rFonts w:ascii="Book Antiqua" w:hAnsi="Book Antiqua" w:eastAsia="Arial" w:cs="Arial"/>
          <w:i/>
          <w:szCs w:val="24"/>
          <w:lang w:val="en-US" w:bidi="pt-BR"/>
        </w:rPr>
        <w:t>t</w:t>
      </w:r>
      <w:r>
        <w:rPr>
          <w:rFonts w:ascii="Book Antiqua" w:hAnsi="Book Antiqua" w:eastAsia="Arial" w:cs="Arial"/>
          <w:szCs w:val="24"/>
          <w:lang w:val="en-US" w:bidi="pt-BR"/>
        </w:rPr>
        <w:t>-test for paired samples.</w:t>
      </w:r>
    </w:p>
    <w:p>
      <w:pPr>
        <w:rPr>
          <w:rFonts w:ascii="Book Antiqua" w:hAnsi="Book Antiqua" w:eastAsia="Arial" w:cs="Arial"/>
          <w:szCs w:val="24"/>
          <w:lang w:val="en-US" w:bidi="pt-BR"/>
        </w:rPr>
      </w:pPr>
      <w:r>
        <w:rPr>
          <w:rFonts w:ascii="Book Antiqua" w:hAnsi="Book Antiqua" w:eastAsia="Arial" w:cs="Arial"/>
          <w:szCs w:val="24"/>
          <w:lang w:val="en-US" w:bidi="pt-BR"/>
        </w:rPr>
        <w:br w:type="page"/>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autoSpaceDE w:val="0"/>
        <w:autoSpaceDN w:val="0"/>
        <w:adjustRightInd w:val="0"/>
        <w:jc w:val="center"/>
        <w:rPr>
          <w:rFonts w:ascii="Book Antiqua" w:hAnsi="Book Antiqua" w:eastAsia="Garamond-Bold" w:cs="Garamond-Bold"/>
          <w:b/>
          <w:bCs/>
          <w:color w:val="000000"/>
          <w:kern w:val="2"/>
          <w:sz w:val="28"/>
          <w:szCs w:val="28"/>
          <w:lang w:eastAsia="zh-CN"/>
        </w:rPr>
      </w:pPr>
      <w:r>
        <w:rPr>
          <w:rFonts w:ascii="Book Antiqua" w:hAnsi="Book Antiqua" w:eastAsia="TimesNewRomanPSMT" w:cs="TimesNewRomanPSMT"/>
          <w:color w:val="000000"/>
          <w:kern w:val="2"/>
          <w:sz w:val="28"/>
          <w:szCs w:val="28"/>
          <w:lang w:eastAsia="zh-CN"/>
        </w:rPr>
        <w:t xml:space="preserve">Published by </w:t>
      </w:r>
      <w:r>
        <w:rPr>
          <w:rFonts w:ascii="Book Antiqua" w:hAnsi="Book Antiqua" w:eastAsia="Garamond-Bold" w:cs="Garamond-Bold"/>
          <w:b/>
          <w:bCs/>
          <w:color w:val="000000"/>
          <w:kern w:val="2"/>
          <w:sz w:val="28"/>
          <w:szCs w:val="28"/>
          <w:lang w:eastAsia="zh-CN"/>
        </w:rPr>
        <w:t>Baishideng Publishing Group Inc</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TimesNewRomanPSMT" w:cs="Garamond"/>
          <w:color w:val="000000"/>
          <w:kern w:val="2"/>
          <w:sz w:val="28"/>
          <w:szCs w:val="28"/>
          <w:lang w:eastAsia="zh-CN"/>
        </w:rPr>
        <w:t>7041 Koll Center Parkway, Suite 160, Pleasanton, CA 94566, USA</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Garamond-Bold" w:cs="Garamond-Bold"/>
          <w:b/>
          <w:bCs/>
          <w:color w:val="000000"/>
          <w:kern w:val="2"/>
          <w:sz w:val="28"/>
          <w:szCs w:val="28"/>
          <w:lang w:eastAsia="zh-CN"/>
        </w:rPr>
        <w:t xml:space="preserve">Telephone: </w:t>
      </w:r>
      <w:r>
        <w:rPr>
          <w:rFonts w:ascii="Book Antiqua" w:hAnsi="Book Antiqua" w:eastAsia="TimesNewRomanPSMT" w:cs="Garamond"/>
          <w:color w:val="000000"/>
          <w:kern w:val="2"/>
          <w:sz w:val="28"/>
          <w:szCs w:val="28"/>
          <w:lang w:eastAsia="zh-CN"/>
        </w:rPr>
        <w:t>+1-925-3991568</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E-mail: </w:t>
      </w:r>
      <w:r>
        <w:rPr>
          <w:rFonts w:ascii="Book Antiqua" w:hAnsi="Book Antiqua" w:eastAsia="TimesNewRomanPSMT" w:cs="Garamond"/>
          <w:color w:val="D56400"/>
          <w:kern w:val="2"/>
          <w:sz w:val="28"/>
          <w:szCs w:val="28"/>
          <w:lang w:eastAsia="zh-CN"/>
        </w:rPr>
        <w:t>bpgoffice@wjgnet.com</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Help Desk: </w:t>
      </w:r>
      <w:r>
        <w:rPr>
          <w:rFonts w:ascii="Book Antiqua" w:hAnsi="Book Antiqua" w:eastAsia="TimesNewRomanPSMT" w:cs="Garamond"/>
          <w:color w:val="D56400"/>
          <w:kern w:val="2"/>
          <w:sz w:val="28"/>
          <w:szCs w:val="28"/>
          <w:lang w:eastAsia="zh-CN"/>
        </w:rPr>
        <w:t>https://www.f6publishing.com/helpdesk</w:t>
      </w:r>
    </w:p>
    <w:p>
      <w:pPr>
        <w:widowControl w:val="0"/>
        <w:jc w:val="center"/>
        <w:rPr>
          <w:rFonts w:ascii="Book Antiqua" w:hAnsi="Book Antiqua" w:eastAsia="宋体"/>
          <w:kern w:val="2"/>
          <w:sz w:val="21"/>
          <w:szCs w:val="22"/>
          <w:lang w:eastAsia="zh-CN"/>
        </w:rPr>
      </w:pPr>
      <w:r>
        <w:rPr>
          <w:rFonts w:ascii="Book Antiqua" w:hAnsi="Book Antiqua" w:eastAsia="TimesNewRomanPSMT" w:cs="Garamond"/>
          <w:color w:val="D56400"/>
          <w:kern w:val="2"/>
          <w:sz w:val="28"/>
          <w:szCs w:val="28"/>
          <w:lang w:eastAsia="zh-CN"/>
        </w:rPr>
        <w:t>https://www.wjgnet.com</w:t>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bookmarkStart w:id="89" w:name="_GoBack"/>
      <w:bookmarkEnd w:id="89"/>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right"/>
        <w:rPr>
          <w:rFonts w:ascii="Book Antiqua" w:hAnsi="Book Antiqua" w:eastAsia="宋体"/>
          <w:color w:val="000000"/>
          <w:kern w:val="2"/>
          <w:sz w:val="21"/>
          <w:szCs w:val="22"/>
          <w:lang w:eastAsia="zh-CN"/>
        </w:rPr>
      </w:pPr>
    </w:p>
    <w:p>
      <w:pPr>
        <w:widowControl w:val="0"/>
        <w:jc w:val="center"/>
        <w:rPr>
          <w:rFonts w:ascii="Book Antiqua" w:hAnsi="Book Antiqua" w:eastAsia="宋体"/>
          <w:color w:val="000000"/>
          <w:kern w:val="2"/>
          <w:sz w:val="21"/>
          <w:szCs w:val="22"/>
          <w:lang w:eastAsia="zh-CN"/>
        </w:rPr>
      </w:pPr>
      <w:r>
        <w:rPr>
          <w:rFonts w:ascii="Book Antiqua" w:hAnsi="Book Antiqua" w:eastAsia="BookAntiqua-Bold" w:cs="BookAntiqua-Bold"/>
          <w:b/>
          <w:bCs/>
          <w:color w:val="000000"/>
          <w:kern w:val="2"/>
          <w:sz w:val="21"/>
          <w:szCs w:val="22"/>
          <w:lang w:eastAsia="zh-CN"/>
        </w:rPr>
        <w:t>© 2021 Baishideng Publishing Group Inc. All rights reserved.</w:t>
      </w:r>
      <w:r>
        <w:rPr>
          <w:rFonts w:ascii="Book Antiqua" w:hAnsi="Book Antiqua" w:eastAsia="宋体"/>
          <w:color w:val="000000"/>
          <w:kern w:val="2"/>
          <w:sz w:val="21"/>
          <w:szCs w:val="22"/>
          <w:lang w:eastAsia="zh-CN"/>
        </w:rPr>
        <w:fldChar w:fldCharType="begin"/>
      </w:r>
      <w:r>
        <w:rPr>
          <w:rFonts w:ascii="Book Antiqua" w:hAnsi="Book Antiqua" w:eastAsia="宋体"/>
          <w:color w:val="000000"/>
          <w:kern w:val="2"/>
          <w:sz w:val="21"/>
          <w:szCs w:val="22"/>
          <w:lang w:eastAsia="zh-CN"/>
        </w:rPr>
        <w:instrText xml:space="preserve"> ADDIN EN.REFLIST </w:instrText>
      </w:r>
      <w:r>
        <w:rPr>
          <w:rFonts w:ascii="Book Antiqua" w:hAnsi="Book Antiqua" w:eastAsia="宋体"/>
          <w:color w:val="000000"/>
          <w:kern w:val="2"/>
          <w:sz w:val="21"/>
          <w:szCs w:val="22"/>
          <w:lang w:eastAsia="zh-CN"/>
        </w:rPr>
        <w:fldChar w:fldCharType="end"/>
      </w:r>
    </w:p>
    <w:p>
      <w:pPr>
        <w:widowControl w:val="0"/>
        <w:adjustRightInd w:val="0"/>
        <w:snapToGrid w:val="0"/>
        <w:spacing w:line="360" w:lineRule="auto"/>
        <w:jc w:val="both"/>
        <w:rPr>
          <w:rFonts w:ascii="Book Antiqua" w:hAnsi="Book Antiqua" w:eastAsia="宋体"/>
          <w:kern w:val="2"/>
          <w:sz w:val="24"/>
          <w:szCs w:val="24"/>
          <w:lang w:eastAsia="zh-CN"/>
        </w:rPr>
      </w:pPr>
    </w:p>
    <w:p>
      <w:pPr>
        <w:pStyle w:val="16"/>
        <w:snapToGrid w:val="0"/>
        <w:ind w:firstLine="0"/>
        <w:rPr>
          <w:rFonts w:ascii="Book Antiqua" w:hAnsi="Book Antiqua" w:eastAsia="Arial" w:cs="Arial"/>
          <w:szCs w:val="24"/>
          <w:lang w:val="en-US" w:bidi="pt-BR"/>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华文宋体">
    <w:panose1 w:val="02010600040101010101"/>
    <w:charset w:val="86"/>
    <w:family w:val="auto"/>
    <w:pitch w:val="default"/>
    <w:sig w:usb0="00000287" w:usb1="080F0000" w:usb2="00000000" w:usb3="00000000" w:csb0="0004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Times New Roman"/>
    <w:panose1 w:val="00000000000000000000"/>
    <w:charset w:val="00"/>
    <w:family w:val="roman"/>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121963"/>
      <w:docPartObj>
        <w:docPartGallery w:val="autotext"/>
      </w:docPartObj>
    </w:sdtPr>
    <w:sdtContent>
      <w:sdt>
        <w:sdtPr>
          <w:id w:val="-176961690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1AC"/>
    <w:rsid w:val="000158B7"/>
    <w:rsid w:val="00040201"/>
    <w:rsid w:val="00040E31"/>
    <w:rsid w:val="0006011A"/>
    <w:rsid w:val="00075460"/>
    <w:rsid w:val="000828BD"/>
    <w:rsid w:val="00083B64"/>
    <w:rsid w:val="0008569C"/>
    <w:rsid w:val="000A3F42"/>
    <w:rsid w:val="000C0B19"/>
    <w:rsid w:val="00190DFB"/>
    <w:rsid w:val="001B2170"/>
    <w:rsid w:val="001C07F6"/>
    <w:rsid w:val="001F0308"/>
    <w:rsid w:val="0021751B"/>
    <w:rsid w:val="00261B18"/>
    <w:rsid w:val="00290DB4"/>
    <w:rsid w:val="002D02AA"/>
    <w:rsid w:val="002F0EC2"/>
    <w:rsid w:val="002F3E9F"/>
    <w:rsid w:val="00305FE2"/>
    <w:rsid w:val="00310C44"/>
    <w:rsid w:val="0034724E"/>
    <w:rsid w:val="00364339"/>
    <w:rsid w:val="003840CA"/>
    <w:rsid w:val="003A28FD"/>
    <w:rsid w:val="003A3CAA"/>
    <w:rsid w:val="003F11E8"/>
    <w:rsid w:val="004171E9"/>
    <w:rsid w:val="00424019"/>
    <w:rsid w:val="004C6A4C"/>
    <w:rsid w:val="004F4C19"/>
    <w:rsid w:val="00520B07"/>
    <w:rsid w:val="005819A1"/>
    <w:rsid w:val="005E77AB"/>
    <w:rsid w:val="00636D5D"/>
    <w:rsid w:val="00642236"/>
    <w:rsid w:val="00642B83"/>
    <w:rsid w:val="006571C6"/>
    <w:rsid w:val="00681317"/>
    <w:rsid w:val="00690394"/>
    <w:rsid w:val="006D2F68"/>
    <w:rsid w:val="006D6CB4"/>
    <w:rsid w:val="00735C15"/>
    <w:rsid w:val="007437F7"/>
    <w:rsid w:val="00753EF0"/>
    <w:rsid w:val="007667E0"/>
    <w:rsid w:val="007774F5"/>
    <w:rsid w:val="00835780"/>
    <w:rsid w:val="00836FB6"/>
    <w:rsid w:val="00845F34"/>
    <w:rsid w:val="00893EF2"/>
    <w:rsid w:val="008965E4"/>
    <w:rsid w:val="008B33EA"/>
    <w:rsid w:val="008B7B7E"/>
    <w:rsid w:val="008E4EB4"/>
    <w:rsid w:val="008F0602"/>
    <w:rsid w:val="00910078"/>
    <w:rsid w:val="00920CDA"/>
    <w:rsid w:val="009768A3"/>
    <w:rsid w:val="00997E9F"/>
    <w:rsid w:val="009F0669"/>
    <w:rsid w:val="00A2029E"/>
    <w:rsid w:val="00A372C4"/>
    <w:rsid w:val="00A4503B"/>
    <w:rsid w:val="00A77B3E"/>
    <w:rsid w:val="00A87120"/>
    <w:rsid w:val="00AE0579"/>
    <w:rsid w:val="00AF38F4"/>
    <w:rsid w:val="00B01D05"/>
    <w:rsid w:val="00B61D8C"/>
    <w:rsid w:val="00B7044C"/>
    <w:rsid w:val="00B90C70"/>
    <w:rsid w:val="00BD432B"/>
    <w:rsid w:val="00BD5ACD"/>
    <w:rsid w:val="00BF0DB9"/>
    <w:rsid w:val="00C07F0B"/>
    <w:rsid w:val="00C35991"/>
    <w:rsid w:val="00C36B66"/>
    <w:rsid w:val="00C556B8"/>
    <w:rsid w:val="00C75444"/>
    <w:rsid w:val="00CA2A55"/>
    <w:rsid w:val="00CC09DB"/>
    <w:rsid w:val="00CC2180"/>
    <w:rsid w:val="00CC37C2"/>
    <w:rsid w:val="00CD6134"/>
    <w:rsid w:val="00CE13E5"/>
    <w:rsid w:val="00CE15FA"/>
    <w:rsid w:val="00CF5FD4"/>
    <w:rsid w:val="00D003F8"/>
    <w:rsid w:val="00D0219C"/>
    <w:rsid w:val="00D46872"/>
    <w:rsid w:val="00D62E27"/>
    <w:rsid w:val="00D661C3"/>
    <w:rsid w:val="00D72CC2"/>
    <w:rsid w:val="00D848EF"/>
    <w:rsid w:val="00D94582"/>
    <w:rsid w:val="00DA56B9"/>
    <w:rsid w:val="00DB26F3"/>
    <w:rsid w:val="00DB5EFD"/>
    <w:rsid w:val="00DC2521"/>
    <w:rsid w:val="00DD794C"/>
    <w:rsid w:val="00DF4FF3"/>
    <w:rsid w:val="00E316CC"/>
    <w:rsid w:val="00E45E28"/>
    <w:rsid w:val="00E51327"/>
    <w:rsid w:val="00E77C77"/>
    <w:rsid w:val="00E968B2"/>
    <w:rsid w:val="00EC6040"/>
    <w:rsid w:val="00ED6C4D"/>
    <w:rsid w:val="00F40109"/>
    <w:rsid w:val="00F77D4A"/>
    <w:rsid w:val="00F87896"/>
    <w:rsid w:val="00FF22C5"/>
    <w:rsid w:val="046F4B06"/>
    <w:rsid w:val="13947354"/>
    <w:rsid w:val="183D7D2B"/>
    <w:rsid w:val="198F0079"/>
    <w:rsid w:val="199B00B5"/>
    <w:rsid w:val="1E47019A"/>
    <w:rsid w:val="1F7D39C8"/>
    <w:rsid w:val="257E3E74"/>
    <w:rsid w:val="25E61C26"/>
    <w:rsid w:val="29E41E5B"/>
    <w:rsid w:val="2F544831"/>
    <w:rsid w:val="38EE593A"/>
    <w:rsid w:val="4D740A39"/>
    <w:rsid w:val="56034680"/>
    <w:rsid w:val="66A647CE"/>
    <w:rsid w:val="673750C1"/>
    <w:rsid w:val="68092767"/>
    <w:rsid w:val="6FFF63DB"/>
    <w:rsid w:val="70102EDD"/>
    <w:rsid w:val="747B46B5"/>
    <w:rsid w:val="7E8F4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0"/>
    <w:rPr>
      <w:sz w:val="20"/>
      <w:szCs w:val="20"/>
    </w:rPr>
  </w:style>
  <w:style w:type="paragraph" w:styleId="3">
    <w:name w:val="Balloon Text"/>
    <w:basedOn w:val="1"/>
    <w:link w:val="17"/>
    <w:qFormat/>
    <w:uiPriority w:val="0"/>
    <w:rPr>
      <w:rFonts w:ascii="Tahoma" w:hAnsi="Tahoma" w:cs="Tahoma"/>
      <w:sz w:val="16"/>
      <w:szCs w:val="16"/>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qFormat/>
    <w:uiPriority w:val="0"/>
    <w:rPr>
      <w:b/>
      <w:bCs/>
    </w:rPr>
  </w:style>
  <w:style w:type="table" w:styleId="8">
    <w:name w:val="Table Grid"/>
    <w:basedOn w:val="7"/>
    <w:qFormat/>
    <w:uiPriority w:val="39"/>
    <w:rPr>
      <w:rFonts w:asciiTheme="minorHAnsi" w:hAnsiTheme="minorHAnsi" w:cstheme="minorBidi"/>
      <w:sz w:val="22"/>
      <w:szCs w:val="22"/>
      <w:lang w:val="pt-BR"/>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16"/>
      <w:szCs w:val="16"/>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table" w:customStyle="1" w:styleId="14">
    <w:name w:val="Table Normal1"/>
    <w:semiHidden/>
    <w:unhideWhenUsed/>
    <w:qFormat/>
    <w:uiPriority w:val="2"/>
    <w:pPr>
      <w:widowControl w:val="0"/>
      <w:autoSpaceDE w:val="0"/>
      <w:autoSpaceDN w:val="0"/>
    </w:pPr>
    <w:rPr>
      <w:rFonts w:asciiTheme="minorHAnsi" w:hAnsiTheme="minorHAnsi" w:cstheme="minorBidi"/>
      <w:sz w:val="22"/>
      <w:szCs w:val="22"/>
    </w:rPr>
    <w:tblPr>
      <w:tblCellMar>
        <w:top w:w="0" w:type="dxa"/>
        <w:left w:w="0" w:type="dxa"/>
        <w:bottom w:w="0" w:type="dxa"/>
        <w:right w:w="0" w:type="dxa"/>
      </w:tblCellMar>
    </w:tblPr>
  </w:style>
  <w:style w:type="paragraph" w:customStyle="1" w:styleId="15">
    <w:name w:val="Table Paragraph"/>
    <w:basedOn w:val="1"/>
    <w:qFormat/>
    <w:uiPriority w:val="1"/>
    <w:pPr>
      <w:widowControl w:val="0"/>
      <w:autoSpaceDE w:val="0"/>
      <w:autoSpaceDN w:val="0"/>
    </w:pPr>
    <w:rPr>
      <w:rFonts w:ascii="Arial" w:hAnsi="Arial" w:eastAsia="Arial" w:cs="Arial"/>
      <w:sz w:val="22"/>
      <w:szCs w:val="22"/>
      <w:lang w:val="pt-BR" w:eastAsia="pt-BR" w:bidi="pt-BR"/>
    </w:rPr>
  </w:style>
  <w:style w:type="paragraph" w:styleId="16">
    <w:name w:val="No Spacing"/>
    <w:qFormat/>
    <w:uiPriority w:val="1"/>
    <w:pPr>
      <w:spacing w:line="360" w:lineRule="auto"/>
      <w:ind w:firstLine="709"/>
      <w:jc w:val="both"/>
    </w:pPr>
    <w:rPr>
      <w:rFonts w:ascii="Arial" w:hAnsi="Arial" w:eastAsia="Times New Roman" w:cs="Times New Roman"/>
      <w:sz w:val="24"/>
      <w:szCs w:val="22"/>
      <w:lang w:val="pt-BR" w:eastAsia="pt-BR" w:bidi="ar-SA"/>
    </w:rPr>
  </w:style>
  <w:style w:type="character" w:customStyle="1" w:styleId="17">
    <w:name w:val="批注框文本 字符"/>
    <w:basedOn w:val="9"/>
    <w:link w:val="3"/>
    <w:qFormat/>
    <w:uiPriority w:val="0"/>
    <w:rPr>
      <w:rFonts w:ascii="Tahoma" w:hAnsi="Tahoma" w:cs="Tahoma"/>
      <w:sz w:val="16"/>
      <w:szCs w:val="16"/>
    </w:rPr>
  </w:style>
  <w:style w:type="character" w:customStyle="1" w:styleId="18">
    <w:name w:val="批注文字 字符"/>
    <w:basedOn w:val="9"/>
    <w:link w:val="2"/>
    <w:semiHidden/>
    <w:qFormat/>
    <w:uiPriority w:val="0"/>
  </w:style>
  <w:style w:type="character" w:customStyle="1" w:styleId="19">
    <w:name w:val="批注主题 字符"/>
    <w:basedOn w:val="18"/>
    <w:link w:val="6"/>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420EC-68CA-411A-969B-0EFD9D8477E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31</Pages>
  <Words>6631</Words>
  <Characters>37797</Characters>
  <Lines>314</Lines>
  <Paragraphs>88</Paragraphs>
  <TotalTime>1</TotalTime>
  <ScaleCrop>false</ScaleCrop>
  <LinksUpToDate>false</LinksUpToDate>
  <CharactersWithSpaces>44340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2020-11-20T16:11:00Z</dcterms:created>
  <dc:creator>joan</dc:creator>
  <cp:lastModifiedBy>千艺言</cp:lastModifiedBy>
  <dcterms:modified xsi:type="dcterms:W3CDTF">2021-01-07T11:38:13Z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