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FFFEF" w14:textId="77777777" w:rsidR="00A77B3E" w:rsidRDefault="009E7B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B7A305E" w14:textId="77777777" w:rsidR="00A77B3E" w:rsidRDefault="009E7B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57868</w:t>
      </w:r>
    </w:p>
    <w:p w14:paraId="299E56FF" w14:textId="77777777" w:rsidR="00A77B3E" w:rsidRDefault="009E7B0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A7C4E1A" w14:textId="77777777" w:rsidR="00A77B3E" w:rsidRDefault="00A77B3E">
      <w:pPr>
        <w:spacing w:line="360" w:lineRule="auto"/>
        <w:jc w:val="both"/>
        <w:rPr>
          <w:lang w:eastAsia="zh-CN"/>
        </w:rPr>
      </w:pPr>
    </w:p>
    <w:p w14:paraId="4DCD10A3" w14:textId="496EE7D6" w:rsidR="00A77B3E" w:rsidRDefault="009E7B09">
      <w:pPr>
        <w:spacing w:line="360" w:lineRule="auto"/>
        <w:jc w:val="both"/>
      </w:pPr>
      <w:r>
        <w:rPr>
          <w:rFonts w:ascii="Book Antiqua" w:eastAsia="Book Antiqua" w:hAnsi="Book Antiqua" w:cs="Book Antiqua"/>
          <w:b/>
          <w:bCs/>
          <w:color w:val="000000"/>
        </w:rPr>
        <w:t xml:space="preserve">Autoimmune hepatitis in a patient with </w:t>
      </w:r>
      <w:bookmarkStart w:id="0" w:name="_Hlk48235568"/>
      <w:r w:rsidR="00BA39BC">
        <w:rPr>
          <w:rFonts w:ascii="Book Antiqua" w:eastAsia="Book Antiqua" w:hAnsi="Book Antiqua" w:cs="Book Antiqua"/>
          <w:b/>
          <w:bCs/>
          <w:color w:val="000000"/>
        </w:rPr>
        <w:t>i</w:t>
      </w:r>
      <w:r w:rsidR="004B2FFD" w:rsidRPr="004B2FFD">
        <w:rPr>
          <w:rFonts w:ascii="Book Antiqua" w:eastAsia="Book Antiqua" w:hAnsi="Book Antiqua" w:cs="Book Antiqua"/>
          <w:b/>
          <w:bCs/>
          <w:color w:val="000000"/>
        </w:rPr>
        <w:t xml:space="preserve">mmunoglobulin </w:t>
      </w:r>
      <w:proofErr w:type="gramStart"/>
      <w:r w:rsidR="004B2FFD" w:rsidRPr="004B2FFD">
        <w:rPr>
          <w:rFonts w:ascii="Book Antiqua" w:eastAsia="Book Antiqua" w:hAnsi="Book Antiqua" w:cs="Book Antiqua"/>
          <w:b/>
          <w:bCs/>
          <w:color w:val="000000"/>
        </w:rPr>
        <w:t>A</w:t>
      </w:r>
      <w:bookmarkEnd w:id="0"/>
      <w:proofErr w:type="gramEnd"/>
      <w:r>
        <w:rPr>
          <w:rFonts w:ascii="Book Antiqua" w:eastAsia="Book Antiqua" w:hAnsi="Book Antiqua" w:cs="Book Antiqua"/>
          <w:b/>
          <w:bCs/>
          <w:color w:val="000000"/>
        </w:rPr>
        <w:t xml:space="preserve"> nephropathy: A case report</w:t>
      </w:r>
    </w:p>
    <w:p w14:paraId="4F042B35" w14:textId="77777777" w:rsidR="00A77B3E" w:rsidRDefault="00A77B3E">
      <w:pPr>
        <w:spacing w:line="360" w:lineRule="auto"/>
        <w:jc w:val="both"/>
      </w:pPr>
    </w:p>
    <w:p w14:paraId="6DFA82F7" w14:textId="77777777" w:rsidR="00A77B3E" w:rsidRDefault="009E7B09">
      <w:pPr>
        <w:spacing w:line="360" w:lineRule="auto"/>
        <w:jc w:val="both"/>
      </w:pPr>
      <w:r>
        <w:rPr>
          <w:rFonts w:ascii="Book Antiqua" w:eastAsia="Book Antiqua" w:hAnsi="Book Antiqua" w:cs="Book Antiqua"/>
          <w:color w:val="000000"/>
        </w:rPr>
        <w:t xml:space="preserve">Jeon YH </w:t>
      </w:r>
      <w:r>
        <w:rPr>
          <w:rFonts w:ascii="Book Antiqua" w:eastAsia="Book Antiqua" w:hAnsi="Book Antiqua" w:cs="Book Antiqua"/>
          <w:i/>
          <w:iCs/>
          <w:color w:val="000000"/>
        </w:rPr>
        <w:t>et al.</w:t>
      </w:r>
      <w:r>
        <w:rPr>
          <w:rFonts w:ascii="Book Antiqua" w:eastAsia="Book Antiqua" w:hAnsi="Book Antiqua" w:cs="Book Antiqua"/>
          <w:color w:val="000000"/>
        </w:rPr>
        <w:t xml:space="preserve"> AIH in a patient with </w:t>
      </w:r>
      <w:proofErr w:type="spellStart"/>
      <w:r>
        <w:rPr>
          <w:rFonts w:ascii="Book Antiqua" w:eastAsia="Book Antiqua" w:hAnsi="Book Antiqua" w:cs="Book Antiqua"/>
          <w:color w:val="000000"/>
        </w:rPr>
        <w:t>IgAN</w:t>
      </w:r>
      <w:proofErr w:type="spellEnd"/>
    </w:p>
    <w:p w14:paraId="3E7F4174" w14:textId="77777777" w:rsidR="00A77B3E" w:rsidRDefault="00A77B3E">
      <w:pPr>
        <w:spacing w:line="360" w:lineRule="auto"/>
        <w:jc w:val="both"/>
      </w:pPr>
    </w:p>
    <w:p w14:paraId="32FEE592" w14:textId="77777777" w:rsidR="00A77B3E" w:rsidRDefault="009E7B09">
      <w:pPr>
        <w:spacing w:line="360" w:lineRule="auto"/>
        <w:jc w:val="both"/>
      </w:pPr>
      <w:r>
        <w:rPr>
          <w:rFonts w:ascii="Book Antiqua" w:eastAsia="Book Antiqua" w:hAnsi="Book Antiqua" w:cs="Book Antiqua"/>
          <w:color w:val="000000"/>
        </w:rPr>
        <w:t xml:space="preserve">You Hyun Jeon, Da </w:t>
      </w:r>
      <w:proofErr w:type="spellStart"/>
      <w:r>
        <w:rPr>
          <w:rFonts w:ascii="Book Antiqua" w:eastAsia="Book Antiqua" w:hAnsi="Book Antiqua" w:cs="Book Antiqua"/>
          <w:color w:val="000000"/>
        </w:rPr>
        <w:t>Woon</w:t>
      </w:r>
      <w:proofErr w:type="spellEnd"/>
      <w:r>
        <w:rPr>
          <w:rFonts w:ascii="Book Antiqua" w:eastAsia="Book Antiqua" w:hAnsi="Book Antiqua" w:cs="Book Antiqua"/>
          <w:color w:val="000000"/>
        </w:rPr>
        <w:t xml:space="preserve"> Kim, So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Lee, Young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Park, Hyo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Miyeun</w:t>
      </w:r>
      <w:proofErr w:type="spellEnd"/>
      <w:r>
        <w:rPr>
          <w:rFonts w:ascii="Book Antiqua" w:eastAsia="Book Antiqua" w:hAnsi="Book Antiqua" w:cs="Book Antiqua"/>
          <w:color w:val="000000"/>
        </w:rPr>
        <w:t xml:space="preserve"> Han, Il Young Kim, Dong Won Lee, Sang </w:t>
      </w:r>
      <w:proofErr w:type="spellStart"/>
      <w:r>
        <w:rPr>
          <w:rFonts w:ascii="Book Antiqua" w:eastAsia="Book Antiqua" w:hAnsi="Book Antiqua" w:cs="Book Antiqua"/>
          <w:color w:val="000000"/>
        </w:rPr>
        <w:t>Heon</w:t>
      </w:r>
      <w:proofErr w:type="spellEnd"/>
      <w:r>
        <w:rPr>
          <w:rFonts w:ascii="Book Antiqua" w:eastAsia="Book Antiqua" w:hAnsi="Book Antiqua" w:cs="Book Antiqua"/>
          <w:color w:val="000000"/>
        </w:rPr>
        <w:t xml:space="preserve"> Song, Soo Bong Lee,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Young </w:t>
      </w:r>
      <w:proofErr w:type="spellStart"/>
      <w:r>
        <w:rPr>
          <w:rFonts w:ascii="Book Antiqua" w:eastAsia="Book Antiqua" w:hAnsi="Book Antiqua" w:cs="Book Antiqua"/>
          <w:color w:val="000000"/>
        </w:rPr>
        <w:t>Seong</w:t>
      </w:r>
      <w:proofErr w:type="spellEnd"/>
    </w:p>
    <w:p w14:paraId="77B9D120" w14:textId="77777777" w:rsidR="00A77B3E" w:rsidRDefault="00A77B3E">
      <w:pPr>
        <w:spacing w:line="360" w:lineRule="auto"/>
        <w:jc w:val="both"/>
      </w:pPr>
    </w:p>
    <w:p w14:paraId="2E98B695" w14:textId="77777777" w:rsidR="00A77B3E" w:rsidRDefault="009E7B09">
      <w:pPr>
        <w:spacing w:line="360" w:lineRule="auto"/>
        <w:jc w:val="both"/>
      </w:pPr>
      <w:r>
        <w:rPr>
          <w:rFonts w:ascii="Book Antiqua" w:eastAsia="Book Antiqua" w:hAnsi="Book Antiqua" w:cs="Book Antiqua"/>
          <w:b/>
          <w:bCs/>
          <w:color w:val="000000"/>
        </w:rPr>
        <w:t xml:space="preserve">You Hyun Jeon, Da </w:t>
      </w:r>
      <w:proofErr w:type="spellStart"/>
      <w:r>
        <w:rPr>
          <w:rFonts w:ascii="Book Antiqua" w:eastAsia="Book Antiqua" w:hAnsi="Book Antiqua" w:cs="Book Antiqua"/>
          <w:b/>
          <w:bCs/>
          <w:color w:val="000000"/>
        </w:rPr>
        <w:t>Woon</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Department of Internal Medicine, Pusan National University School of Medicine, Busan 49241, South Korea</w:t>
      </w:r>
    </w:p>
    <w:p w14:paraId="33A132A5" w14:textId="77777777" w:rsidR="00A77B3E" w:rsidRDefault="00A77B3E">
      <w:pPr>
        <w:spacing w:line="360" w:lineRule="auto"/>
        <w:jc w:val="both"/>
      </w:pPr>
    </w:p>
    <w:p w14:paraId="4A20A67A" w14:textId="77777777" w:rsidR="00A77B3E" w:rsidRDefault="009E7B09">
      <w:pPr>
        <w:spacing w:line="360" w:lineRule="auto"/>
        <w:jc w:val="both"/>
      </w:pPr>
      <w:r>
        <w:rPr>
          <w:rFonts w:ascii="Book Antiqua" w:eastAsia="Book Antiqua" w:hAnsi="Book Antiqua" w:cs="Book Antiqua"/>
          <w:b/>
          <w:bCs/>
          <w:color w:val="000000"/>
        </w:rPr>
        <w:t xml:space="preserve">So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Department of Pathology, Pusan National University Hospital, Busan 49241, South Korea</w:t>
      </w:r>
    </w:p>
    <w:p w14:paraId="619F7B8C" w14:textId="77777777" w:rsidR="00A77B3E" w:rsidRDefault="00A77B3E">
      <w:pPr>
        <w:spacing w:line="360" w:lineRule="auto"/>
        <w:jc w:val="both"/>
      </w:pPr>
    </w:p>
    <w:p w14:paraId="3E5392E9" w14:textId="77777777" w:rsidR="00A77B3E" w:rsidRDefault="009E7B09">
      <w:pPr>
        <w:spacing w:line="360" w:lineRule="auto"/>
        <w:jc w:val="both"/>
      </w:pPr>
      <w:r>
        <w:rPr>
          <w:rFonts w:ascii="Book Antiqua" w:eastAsia="Book Antiqua" w:hAnsi="Book Antiqua" w:cs="Book Antiqua"/>
          <w:b/>
          <w:bCs/>
          <w:color w:val="000000"/>
        </w:rPr>
        <w:t xml:space="preserve">Young </w:t>
      </w:r>
      <w:proofErr w:type="spellStart"/>
      <w:r>
        <w:rPr>
          <w:rFonts w:ascii="Book Antiqua" w:eastAsia="Book Antiqua" w:hAnsi="Book Antiqua" w:cs="Book Antiqua"/>
          <w:b/>
          <w:bCs/>
          <w:color w:val="000000"/>
        </w:rPr>
        <w:t>Joo</w:t>
      </w:r>
      <w:proofErr w:type="spellEnd"/>
      <w:r>
        <w:rPr>
          <w:rFonts w:ascii="Book Antiqua" w:eastAsia="Book Antiqua" w:hAnsi="Book Antiqua" w:cs="Book Antiqua"/>
          <w:b/>
          <w:bCs/>
          <w:color w:val="000000"/>
        </w:rPr>
        <w:t xml:space="preserve"> Park, </w:t>
      </w:r>
      <w:r>
        <w:rPr>
          <w:rFonts w:ascii="Book Antiqua" w:eastAsia="Book Antiqua" w:hAnsi="Book Antiqua" w:cs="Book Antiqua"/>
          <w:color w:val="000000"/>
        </w:rPr>
        <w:t>Division of Gastroenterology, Department of Internal Medicine, Biomedical Research Institute, Pusan National University Hospital, Busan 49241, South Korea</w:t>
      </w:r>
    </w:p>
    <w:p w14:paraId="2737C173" w14:textId="77777777" w:rsidR="00A77B3E" w:rsidRDefault="00A77B3E">
      <w:pPr>
        <w:spacing w:line="360" w:lineRule="auto"/>
        <w:jc w:val="both"/>
      </w:pPr>
    </w:p>
    <w:p w14:paraId="21051339" w14:textId="77777777" w:rsidR="00A77B3E" w:rsidRDefault="009E7B09">
      <w:pPr>
        <w:spacing w:line="360" w:lineRule="auto"/>
        <w:jc w:val="both"/>
      </w:pPr>
      <w:r>
        <w:rPr>
          <w:rFonts w:ascii="Book Antiqua" w:eastAsia="Book Antiqua" w:hAnsi="Book Antiqua" w:cs="Book Antiqua"/>
          <w:b/>
          <w:bCs/>
          <w:color w:val="000000"/>
        </w:rPr>
        <w:t xml:space="preserve">Hyo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Kim, </w:t>
      </w:r>
      <w:proofErr w:type="spellStart"/>
      <w:r>
        <w:rPr>
          <w:rFonts w:ascii="Book Antiqua" w:eastAsia="Book Antiqua" w:hAnsi="Book Antiqua" w:cs="Book Antiqua"/>
          <w:b/>
          <w:bCs/>
          <w:color w:val="000000"/>
        </w:rPr>
        <w:t>Miyeun</w:t>
      </w:r>
      <w:proofErr w:type="spellEnd"/>
      <w:r>
        <w:rPr>
          <w:rFonts w:ascii="Book Antiqua" w:eastAsia="Book Antiqua" w:hAnsi="Book Antiqua" w:cs="Book Antiqua"/>
          <w:b/>
          <w:bCs/>
          <w:color w:val="000000"/>
        </w:rPr>
        <w:t xml:space="preserve"> Han, Sang </w:t>
      </w:r>
      <w:proofErr w:type="spellStart"/>
      <w:r>
        <w:rPr>
          <w:rFonts w:ascii="Book Antiqua" w:eastAsia="Book Antiqua" w:hAnsi="Book Antiqua" w:cs="Book Antiqua"/>
          <w:b/>
          <w:bCs/>
          <w:color w:val="000000"/>
        </w:rPr>
        <w:t>Heon</w:t>
      </w:r>
      <w:proofErr w:type="spellEnd"/>
      <w:r>
        <w:rPr>
          <w:rFonts w:ascii="Book Antiqua" w:eastAsia="Book Antiqua" w:hAnsi="Book Antiqua" w:cs="Book Antiqua"/>
          <w:b/>
          <w:bCs/>
          <w:color w:val="000000"/>
        </w:rPr>
        <w:t xml:space="preserve"> Song,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Young </w:t>
      </w:r>
      <w:proofErr w:type="spellStart"/>
      <w:r>
        <w:rPr>
          <w:rFonts w:ascii="Book Antiqua" w:eastAsia="Book Antiqua" w:hAnsi="Book Antiqua" w:cs="Book Antiqua"/>
          <w:b/>
          <w:bCs/>
          <w:color w:val="000000"/>
        </w:rPr>
        <w:t>Seong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Nephrology, Department of Internal Medicine, Biomedical Research Institute, Pusan National University Hospital, Busan 49241, South Korea</w:t>
      </w:r>
    </w:p>
    <w:p w14:paraId="5ABF3F42" w14:textId="77777777" w:rsidR="00A77B3E" w:rsidRDefault="00A77B3E">
      <w:pPr>
        <w:spacing w:line="360" w:lineRule="auto"/>
        <w:jc w:val="both"/>
      </w:pPr>
    </w:p>
    <w:p w14:paraId="75EAA0BD" w14:textId="3EC0E62B" w:rsidR="00A77B3E" w:rsidRDefault="009E7B09">
      <w:pPr>
        <w:spacing w:line="360" w:lineRule="auto"/>
        <w:jc w:val="both"/>
      </w:pPr>
      <w:r>
        <w:rPr>
          <w:rFonts w:ascii="Book Antiqua" w:eastAsia="Book Antiqua" w:hAnsi="Book Antiqua" w:cs="Book Antiqua"/>
          <w:b/>
          <w:bCs/>
          <w:color w:val="000000"/>
        </w:rPr>
        <w:t xml:space="preserve">Il Young Kim, Dong Won Lee, Soo Bong Lee, </w:t>
      </w:r>
      <w:r>
        <w:rPr>
          <w:rFonts w:ascii="Book Antiqua" w:eastAsia="Book Antiqua" w:hAnsi="Book Antiqua" w:cs="Book Antiqua"/>
          <w:color w:val="000000"/>
        </w:rPr>
        <w:t xml:space="preserve">Division of Nephrology, Department of Internal Medicine, Pusan National University </w:t>
      </w:r>
      <w:proofErr w:type="spellStart"/>
      <w:r>
        <w:rPr>
          <w:rFonts w:ascii="Book Antiqua" w:eastAsia="Book Antiqua" w:hAnsi="Book Antiqua" w:cs="Book Antiqua"/>
          <w:color w:val="000000"/>
        </w:rPr>
        <w:t>Yangsan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Yangsan</w:t>
      </w:r>
      <w:proofErr w:type="spellEnd"/>
      <w:r>
        <w:rPr>
          <w:rFonts w:ascii="Book Antiqua" w:eastAsia="Book Antiqua" w:hAnsi="Book Antiqua" w:cs="Book Antiqua"/>
          <w:color w:val="000000"/>
        </w:rPr>
        <w:t xml:space="preserve"> 626-770, South Korea</w:t>
      </w:r>
    </w:p>
    <w:p w14:paraId="452563BA" w14:textId="77777777" w:rsidR="00A77B3E" w:rsidRDefault="00A77B3E">
      <w:pPr>
        <w:spacing w:line="360" w:lineRule="auto"/>
        <w:jc w:val="both"/>
      </w:pPr>
    </w:p>
    <w:p w14:paraId="466FB428" w14:textId="06509025" w:rsidR="00A77B3E" w:rsidRDefault="009E7B09">
      <w:pPr>
        <w:spacing w:line="360" w:lineRule="auto"/>
        <w:jc w:val="both"/>
      </w:pPr>
      <w:r>
        <w:rPr>
          <w:rFonts w:ascii="Book Antiqua" w:eastAsia="Book Antiqua" w:hAnsi="Book Antiqua" w:cs="Book Antiqua"/>
          <w:b/>
          <w:bCs/>
          <w:color w:val="000000"/>
          <w:szCs w:val="20"/>
        </w:rPr>
        <w:lastRenderedPageBreak/>
        <w:t xml:space="preserve">Author contributions: </w:t>
      </w:r>
      <w:r>
        <w:rPr>
          <w:rFonts w:ascii="Book Antiqua" w:eastAsia="Book Antiqua" w:hAnsi="Book Antiqua" w:cs="Book Antiqua"/>
          <w:color w:val="000000"/>
        </w:rPr>
        <w:t xml:space="preserve">Jeon YH collected clinical data and contributed manuscript drafting; Kim DW collected clinical data and drafted table and figures; Lee SJ performed the histological analyses and interpretation; Park YJ was physician who provided treatment and intellectual content; Kim HJ, Han M, Kim IY and Lee DW reviewed the manuscript and provided intellectual content; Song SH, Lee SB and </w:t>
      </w:r>
      <w:proofErr w:type="spellStart"/>
      <w:r>
        <w:rPr>
          <w:rFonts w:ascii="Book Antiqua" w:eastAsia="Book Antiqua" w:hAnsi="Book Antiqua" w:cs="Book Antiqua"/>
          <w:color w:val="000000"/>
        </w:rPr>
        <w:t>Seong</w:t>
      </w:r>
      <w:proofErr w:type="spellEnd"/>
      <w:r>
        <w:rPr>
          <w:rFonts w:ascii="Book Antiqua" w:eastAsia="Book Antiqua" w:hAnsi="Book Antiqua" w:cs="Book Antiqua"/>
          <w:color w:val="000000"/>
        </w:rPr>
        <w:t xml:space="preserve"> EY reviewed the literature and revised the manuscript; </w:t>
      </w:r>
      <w:r w:rsidR="007E7377">
        <w:rPr>
          <w:rFonts w:ascii="Book Antiqua" w:eastAsia="Book Antiqua" w:hAnsi="Book Antiqua" w:cs="Book Antiqua"/>
          <w:color w:val="000000"/>
        </w:rPr>
        <w:t xml:space="preserve">all </w:t>
      </w:r>
      <w:r>
        <w:rPr>
          <w:rFonts w:ascii="Book Antiqua" w:eastAsia="Book Antiqua" w:hAnsi="Book Antiqua" w:cs="Book Antiqua"/>
          <w:color w:val="000000"/>
        </w:rPr>
        <w:t>authors approved the final version of the manuscript.</w:t>
      </w:r>
    </w:p>
    <w:p w14:paraId="465F375A" w14:textId="77777777" w:rsidR="00A77B3E" w:rsidRDefault="00A77B3E">
      <w:pPr>
        <w:spacing w:line="360" w:lineRule="auto"/>
        <w:jc w:val="both"/>
      </w:pPr>
    </w:p>
    <w:p w14:paraId="4DDB42D9" w14:textId="77777777" w:rsidR="00A77B3E" w:rsidRDefault="009E7B09">
      <w:pPr>
        <w:spacing w:line="360" w:lineRule="auto"/>
        <w:jc w:val="both"/>
      </w:pPr>
      <w:proofErr w:type="gramStart"/>
      <w:r>
        <w:rPr>
          <w:rFonts w:ascii="Book Antiqua" w:eastAsia="Book Antiqua" w:hAnsi="Book Antiqua" w:cs="Book Antiqua"/>
          <w:b/>
          <w:bCs/>
          <w:color w:val="000000"/>
          <w:szCs w:val="20"/>
        </w:rPr>
        <w:t xml:space="preserve">Supported by </w:t>
      </w:r>
      <w:r>
        <w:rPr>
          <w:rFonts w:ascii="Book Antiqua" w:eastAsia="Book Antiqua" w:hAnsi="Book Antiqua" w:cs="Book Antiqua"/>
          <w:color w:val="000000"/>
        </w:rPr>
        <w:t>Pusan National University Hospital Education and Research Team, No 219.</w:t>
      </w:r>
      <w:proofErr w:type="gramEnd"/>
    </w:p>
    <w:p w14:paraId="6FA05FC9" w14:textId="77777777" w:rsidR="00A77B3E" w:rsidRDefault="00A77B3E">
      <w:pPr>
        <w:spacing w:line="360" w:lineRule="auto"/>
        <w:jc w:val="both"/>
      </w:pPr>
    </w:p>
    <w:p w14:paraId="7687A3DE" w14:textId="77777777" w:rsidR="00A77B3E" w:rsidRDefault="009E7B0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Young </w:t>
      </w:r>
      <w:proofErr w:type="spellStart"/>
      <w:r>
        <w:rPr>
          <w:rFonts w:ascii="Book Antiqua" w:eastAsia="Book Antiqua" w:hAnsi="Book Antiqua" w:cs="Book Antiqua"/>
          <w:b/>
          <w:bCs/>
          <w:color w:val="000000"/>
        </w:rPr>
        <w:t>Seong</w:t>
      </w:r>
      <w:proofErr w:type="spellEnd"/>
      <w:r>
        <w:rPr>
          <w:rFonts w:ascii="Book Antiqua" w:eastAsia="Book Antiqua" w:hAnsi="Book Antiqua" w:cs="Book Antiqua"/>
          <w:b/>
          <w:bCs/>
          <w:color w:val="000000"/>
        </w:rPr>
        <w:t xml:space="preserve">, MD, PhD, Associate Professor, </w:t>
      </w:r>
      <w:r>
        <w:rPr>
          <w:rFonts w:ascii="Book Antiqua" w:eastAsia="Book Antiqua" w:hAnsi="Book Antiqua" w:cs="Book Antiqua"/>
          <w:color w:val="000000"/>
        </w:rPr>
        <w:t xml:space="preserve">Division of Nephrology, Department of Internal Medicine, Biomedical Research Institute, Pusan National University Hospital, 179 </w:t>
      </w:r>
      <w:proofErr w:type="spellStart"/>
      <w:r>
        <w:rPr>
          <w:rFonts w:ascii="Book Antiqua" w:eastAsia="Book Antiqua" w:hAnsi="Book Antiqua" w:cs="Book Antiqua"/>
          <w:color w:val="000000"/>
        </w:rPr>
        <w:t>Gudeok-ro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Seo-gu</w:t>
      </w:r>
      <w:proofErr w:type="spellEnd"/>
      <w:r>
        <w:rPr>
          <w:rFonts w:ascii="Book Antiqua" w:eastAsia="Book Antiqua" w:hAnsi="Book Antiqua" w:cs="Book Antiqua"/>
          <w:color w:val="000000"/>
        </w:rPr>
        <w:t>, Busan 49241, South Korea. sey-0220@hanmail.net</w:t>
      </w:r>
    </w:p>
    <w:p w14:paraId="4CA6739C" w14:textId="77777777" w:rsidR="00A77B3E" w:rsidRDefault="00A77B3E">
      <w:pPr>
        <w:spacing w:line="360" w:lineRule="auto"/>
        <w:jc w:val="both"/>
      </w:pPr>
    </w:p>
    <w:p w14:paraId="28ADFA2B" w14:textId="77777777" w:rsidR="00A77B3E" w:rsidRDefault="009E7B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29, 2020</w:t>
      </w:r>
    </w:p>
    <w:p w14:paraId="35631CF0" w14:textId="77777777" w:rsidR="00A77B3E" w:rsidRDefault="009E7B0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5, 2020</w:t>
      </w:r>
    </w:p>
    <w:p w14:paraId="3659EA72" w14:textId="3C724D45" w:rsidR="00A77B3E" w:rsidRPr="009D35F9" w:rsidRDefault="009E7B09" w:rsidP="009D35F9">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9D35F9">
        <w:rPr>
          <w:rFonts w:ascii="Book Antiqua" w:hAnsi="Book Antiqua" w:cs="Arial"/>
          <w:color w:val="000000" w:themeColor="text1"/>
          <w:shd w:val="clear" w:color="auto" w:fill="FFFFFF"/>
        </w:rPr>
        <w:t>August 20, 2020</w:t>
      </w:r>
    </w:p>
    <w:p w14:paraId="3283E74A" w14:textId="32CECC64" w:rsidR="00A77B3E" w:rsidRDefault="009E7B09">
      <w:pPr>
        <w:spacing w:line="360" w:lineRule="auto"/>
        <w:jc w:val="both"/>
      </w:pPr>
      <w:r>
        <w:rPr>
          <w:rFonts w:ascii="Book Antiqua" w:eastAsia="Book Antiqua" w:hAnsi="Book Antiqua" w:cs="Book Antiqua"/>
          <w:b/>
          <w:bCs/>
          <w:color w:val="000000"/>
        </w:rPr>
        <w:t xml:space="preserve">Published online: </w:t>
      </w:r>
      <w:r w:rsidR="00321859" w:rsidRPr="00321859">
        <w:rPr>
          <w:rFonts w:ascii="Book Antiqua" w:eastAsia="Book Antiqua" w:hAnsi="Book Antiqua" w:cs="Book Antiqua"/>
          <w:bCs/>
          <w:color w:val="000000"/>
        </w:rPr>
        <w:t>September 6, 2020</w:t>
      </w:r>
    </w:p>
    <w:p w14:paraId="094CCD7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273F273" w14:textId="77777777" w:rsidR="00A77B3E" w:rsidRDefault="009E7B09">
      <w:pPr>
        <w:spacing w:line="360" w:lineRule="auto"/>
        <w:jc w:val="both"/>
      </w:pPr>
      <w:r>
        <w:rPr>
          <w:rFonts w:ascii="Book Antiqua" w:eastAsia="Book Antiqua" w:hAnsi="Book Antiqua" w:cs="Book Antiqua"/>
          <w:b/>
          <w:color w:val="000000"/>
        </w:rPr>
        <w:lastRenderedPageBreak/>
        <w:t>Abstract</w:t>
      </w:r>
    </w:p>
    <w:p w14:paraId="15290EE8" w14:textId="77777777" w:rsidR="00A77B3E" w:rsidRDefault="009E7B09">
      <w:pPr>
        <w:spacing w:line="360" w:lineRule="auto"/>
        <w:jc w:val="both"/>
      </w:pPr>
      <w:r>
        <w:rPr>
          <w:rFonts w:ascii="Book Antiqua" w:eastAsia="Book Antiqua" w:hAnsi="Book Antiqua" w:cs="Book Antiqua"/>
          <w:color w:val="000000"/>
        </w:rPr>
        <w:t>BACKGROUND</w:t>
      </w:r>
    </w:p>
    <w:p w14:paraId="632D87B0" w14:textId="14D4657D" w:rsidR="00A77B3E" w:rsidRDefault="004B2FFD">
      <w:pPr>
        <w:spacing w:line="360" w:lineRule="auto"/>
        <w:jc w:val="both"/>
      </w:pPr>
      <w:r w:rsidRPr="004B2FFD">
        <w:rPr>
          <w:rFonts w:ascii="Book Antiqua" w:eastAsia="Book Antiqua" w:hAnsi="Book Antiqua" w:cs="Book Antiqua"/>
          <w:color w:val="000000"/>
        </w:rPr>
        <w:t xml:space="preserve">Immunoglobulin </w:t>
      </w:r>
      <w:proofErr w:type="gramStart"/>
      <w:r w:rsidRPr="004B2FFD">
        <w:rPr>
          <w:rFonts w:ascii="Book Antiqua" w:eastAsia="Book Antiqua" w:hAnsi="Book Antiqua" w:cs="Book Antiqua"/>
          <w:color w:val="000000"/>
        </w:rPr>
        <w:t>A</w:t>
      </w:r>
      <w:proofErr w:type="gramEnd"/>
      <w:r w:rsidR="009E7B09">
        <w:rPr>
          <w:rFonts w:ascii="Book Antiqua" w:eastAsia="Book Antiqua" w:hAnsi="Book Antiqua" w:cs="Book Antiqua"/>
          <w:color w:val="000000"/>
        </w:rPr>
        <w:t xml:space="preserve"> nephropathy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is the most commonly encountered glomerular disease in Asian countries. It has a broad clinical presentation, and it is frequently associated with other conditions. Chronic liver disease is well recognized as the leading cause of secondary </w:t>
      </w:r>
      <w:proofErr w:type="spellStart"/>
      <w:r w:rsidR="009E7B09">
        <w:rPr>
          <w:rFonts w:ascii="Book Antiqua" w:eastAsia="Book Antiqua" w:hAnsi="Book Antiqua" w:cs="Book Antiqua"/>
          <w:color w:val="000000"/>
        </w:rPr>
        <w:t>IgA</w:t>
      </w:r>
      <w:r>
        <w:rPr>
          <w:rFonts w:ascii="Book Antiqua" w:eastAsia="Book Antiqua" w:hAnsi="Book Antiqua" w:cs="Book Antiqua"/>
          <w:color w:val="000000"/>
        </w:rPr>
        <w:t>N</w:t>
      </w:r>
      <w:proofErr w:type="spellEnd"/>
      <w:r w:rsidR="009E7B09">
        <w:rPr>
          <w:rFonts w:ascii="Book Antiqua" w:eastAsia="Book Antiqua" w:hAnsi="Book Antiqua" w:cs="Book Antiqua"/>
          <w:color w:val="000000"/>
        </w:rPr>
        <w:t xml:space="preserve">. However, cases of </w:t>
      </w:r>
      <w:proofErr w:type="spellStart"/>
      <w:r w:rsidR="009E7B09">
        <w:rPr>
          <w:rFonts w:ascii="Book Antiqua" w:eastAsia="Book Antiqua" w:hAnsi="Book Antiqua" w:cs="Book Antiqua"/>
          <w:color w:val="000000"/>
        </w:rPr>
        <w:t>IgA</w:t>
      </w:r>
      <w:r>
        <w:rPr>
          <w:rFonts w:ascii="Book Antiqua" w:eastAsia="Book Antiqua" w:hAnsi="Book Antiqua" w:cs="Book Antiqua"/>
          <w:color w:val="000000"/>
        </w:rPr>
        <w:t>N</w:t>
      </w:r>
      <w:proofErr w:type="spellEnd"/>
      <w:r w:rsidR="009E7B09">
        <w:rPr>
          <w:rFonts w:ascii="Book Antiqua" w:eastAsia="Book Antiqua" w:hAnsi="Book Antiqua" w:cs="Book Antiqua"/>
          <w:color w:val="000000"/>
        </w:rPr>
        <w:t xml:space="preserve"> associated with autoimmune hepatitis (AIH) have seldom been reported.</w:t>
      </w:r>
    </w:p>
    <w:p w14:paraId="64BB479F" w14:textId="77777777" w:rsidR="00A77B3E" w:rsidRDefault="00A77B3E">
      <w:pPr>
        <w:spacing w:line="360" w:lineRule="auto"/>
        <w:jc w:val="both"/>
      </w:pPr>
    </w:p>
    <w:p w14:paraId="7FB7930C" w14:textId="77777777" w:rsidR="00A77B3E" w:rsidRDefault="009E7B09">
      <w:pPr>
        <w:spacing w:line="360" w:lineRule="auto"/>
        <w:jc w:val="both"/>
      </w:pPr>
      <w:r>
        <w:rPr>
          <w:rFonts w:ascii="Book Antiqua" w:eastAsia="Book Antiqua" w:hAnsi="Book Antiqua" w:cs="Book Antiqua"/>
          <w:color w:val="000000"/>
        </w:rPr>
        <w:t>CASE SUMMARY</w:t>
      </w:r>
    </w:p>
    <w:p w14:paraId="40912FF7" w14:textId="0F44337B" w:rsidR="00A77B3E" w:rsidRDefault="009E7B09">
      <w:pPr>
        <w:spacing w:line="360" w:lineRule="auto"/>
        <w:jc w:val="both"/>
      </w:pPr>
      <w:r>
        <w:rPr>
          <w:rFonts w:ascii="Book Antiqua" w:eastAsia="Book Antiqua" w:hAnsi="Book Antiqua" w:cs="Book Antiqua"/>
          <w:color w:val="000000"/>
        </w:rPr>
        <w:t xml:space="preserve">A 63-year-old Korean woman was admitted to Pusan National University Hospital for an evaluation of abdominal pain and elevated liver enzymes. Two weeks prior, she had presented to our hospital with proteinuria of approximately 1350 mg/d and hematuria and was diagnosed with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Autoimmune profiles were highly positive for antinuclear antibodies, and symptoms related to portal hypertension including ascites and peripheral edema were present. A diagnosis of AIH was made according to the </w:t>
      </w:r>
      <w:r w:rsidR="00B00E5C">
        <w:rPr>
          <w:rFonts w:ascii="Book Antiqua" w:eastAsia="Malgun Gothic" w:hAnsi="Book Antiqua" w:cs="Book Antiqua" w:hint="eastAsia"/>
          <w:color w:val="000000"/>
          <w:lang w:eastAsia="ko-KR"/>
        </w:rPr>
        <w:t>simplified</w:t>
      </w:r>
      <w:r>
        <w:rPr>
          <w:rFonts w:ascii="Book Antiqua" w:eastAsia="Book Antiqua" w:hAnsi="Book Antiqua" w:cs="Book Antiqua"/>
          <w:color w:val="000000"/>
        </w:rPr>
        <w:t xml:space="preserve"> scoring system of the International Autoimmune Hepatitis Group. Despite immunosuppression with prednisolone and azathioprine, rapid deterioration of liver function led to end-stage liver disease. After </w:t>
      </w:r>
      <w:proofErr w:type="gramStart"/>
      <w:r>
        <w:rPr>
          <w:rFonts w:ascii="Book Antiqua" w:eastAsia="Book Antiqua" w:hAnsi="Book Antiqua" w:cs="Book Antiqua"/>
          <w:color w:val="000000"/>
        </w:rPr>
        <w:t>a living</w:t>
      </w:r>
      <w:proofErr w:type="gramEnd"/>
      <w:r>
        <w:rPr>
          <w:rFonts w:ascii="Book Antiqua" w:eastAsia="Book Antiqua" w:hAnsi="Book Antiqua" w:cs="Book Antiqua"/>
          <w:color w:val="000000"/>
        </w:rPr>
        <w:t xml:space="preserve">-donor liver transplantation, liver function gradually improved, and she had maintained stable liver and kidney function at the </w:t>
      </w:r>
      <w:r w:rsidR="00BA39BC">
        <w:rPr>
          <w:rFonts w:ascii="Book Antiqua" w:eastAsia="Book Antiqua" w:hAnsi="Book Antiqua" w:cs="Book Antiqua"/>
          <w:color w:val="000000"/>
        </w:rPr>
        <w:t>six</w:t>
      </w:r>
      <w:r w:rsidR="00EF1336">
        <w:rPr>
          <w:rFonts w:ascii="Book Antiqua" w:eastAsia="Malgun Gothic" w:hAnsi="Book Antiqua" w:cs="Book Antiqua" w:hint="eastAsia"/>
          <w:color w:val="000000"/>
          <w:lang w:eastAsia="ko-KR"/>
        </w:rPr>
        <w:t xml:space="preserve"> </w:t>
      </w:r>
      <w:r>
        <w:rPr>
          <w:rFonts w:ascii="Book Antiqua" w:eastAsia="Book Antiqua" w:hAnsi="Book Antiqua" w:cs="Book Antiqua"/>
          <w:color w:val="000000"/>
        </w:rPr>
        <w:t>month</w:t>
      </w:r>
      <w:r w:rsidR="00BA39BC">
        <w:rPr>
          <w:rFonts w:ascii="Book Antiqua" w:eastAsia="Book Antiqua" w:hAnsi="Book Antiqua" w:cs="Book Antiqua"/>
          <w:color w:val="000000"/>
        </w:rPr>
        <w:t>s</w:t>
      </w:r>
      <w:r>
        <w:rPr>
          <w:rFonts w:ascii="Book Antiqua" w:eastAsia="Book Antiqua" w:hAnsi="Book Antiqua" w:cs="Book Antiqua"/>
          <w:color w:val="000000"/>
        </w:rPr>
        <w:t xml:space="preserve"> follow-up.</w:t>
      </w:r>
    </w:p>
    <w:p w14:paraId="1CE9F345" w14:textId="77777777" w:rsidR="00A77B3E" w:rsidRDefault="00A77B3E">
      <w:pPr>
        <w:spacing w:line="360" w:lineRule="auto"/>
        <w:jc w:val="both"/>
      </w:pPr>
    </w:p>
    <w:p w14:paraId="56265E0E" w14:textId="77777777" w:rsidR="00A77B3E" w:rsidRDefault="009E7B09">
      <w:pPr>
        <w:spacing w:line="360" w:lineRule="auto"/>
        <w:jc w:val="both"/>
      </w:pPr>
      <w:r>
        <w:rPr>
          <w:rFonts w:ascii="Book Antiqua" w:eastAsia="Book Antiqua" w:hAnsi="Book Antiqua" w:cs="Book Antiqua"/>
          <w:color w:val="000000"/>
        </w:rPr>
        <w:t>CONCLUSION</w:t>
      </w:r>
    </w:p>
    <w:p w14:paraId="18F31D93" w14:textId="77777777" w:rsidR="00A77B3E" w:rsidRDefault="009E7B09">
      <w:pPr>
        <w:spacing w:line="360" w:lineRule="auto"/>
        <w:jc w:val="both"/>
      </w:pPr>
      <w:r>
        <w:rPr>
          <w:rFonts w:ascii="Book Antiqua" w:eastAsia="Book Antiqua" w:hAnsi="Book Antiqua" w:cs="Book Antiqua"/>
          <w:color w:val="000000"/>
        </w:rPr>
        <w:t xml:space="preserve">Cases of 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with chronic liver disease have been frequently reported in the literature but are rarely associated with AIH. We encountered an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patient with concurrent progressive liver failure due to AIH.</w:t>
      </w:r>
    </w:p>
    <w:p w14:paraId="41C245C0" w14:textId="77777777" w:rsidR="00A77B3E" w:rsidRDefault="00A77B3E">
      <w:pPr>
        <w:spacing w:line="360" w:lineRule="auto"/>
        <w:jc w:val="both"/>
      </w:pPr>
    </w:p>
    <w:p w14:paraId="54FABD2D" w14:textId="6A9B0E3A" w:rsidR="00A77B3E" w:rsidRDefault="009E7B09">
      <w:pPr>
        <w:spacing w:line="360" w:lineRule="auto"/>
        <w:jc w:val="both"/>
      </w:pPr>
      <w:r>
        <w:rPr>
          <w:rFonts w:ascii="Book Antiqua" w:eastAsia="Book Antiqua" w:hAnsi="Book Antiqua" w:cs="Book Antiqua"/>
          <w:b/>
          <w:bCs/>
          <w:color w:val="000000"/>
        </w:rPr>
        <w:t xml:space="preserve">Key words: </w:t>
      </w:r>
      <w:r w:rsidR="00BA39BC" w:rsidRPr="004B2FFD">
        <w:rPr>
          <w:rFonts w:ascii="Book Antiqua" w:eastAsia="Book Antiqua" w:hAnsi="Book Antiqua" w:cs="Book Antiqua"/>
          <w:color w:val="000000"/>
        </w:rPr>
        <w:t>Immunoglobulin A</w:t>
      </w:r>
      <w:r>
        <w:rPr>
          <w:rFonts w:ascii="Book Antiqua" w:eastAsia="Book Antiqua" w:hAnsi="Book Antiqua" w:cs="Book Antiqua"/>
          <w:color w:val="000000"/>
        </w:rPr>
        <w:t xml:space="preserve"> nephropathy; Secondary </w:t>
      </w:r>
      <w:r w:rsidR="00BA39BC">
        <w:rPr>
          <w:rFonts w:ascii="Book Antiqua" w:eastAsia="Book Antiqua" w:hAnsi="Book Antiqua" w:cs="Book Antiqua"/>
          <w:color w:val="000000"/>
        </w:rPr>
        <w:t>i</w:t>
      </w:r>
      <w:r w:rsidR="00BA39BC" w:rsidRPr="004B2FFD">
        <w:rPr>
          <w:rFonts w:ascii="Book Antiqua" w:eastAsia="Book Antiqua" w:hAnsi="Book Antiqua" w:cs="Book Antiqua"/>
          <w:color w:val="000000"/>
        </w:rPr>
        <w:t xml:space="preserve">mmunoglobulin </w:t>
      </w:r>
      <w:proofErr w:type="gramStart"/>
      <w:r w:rsidR="00BA39BC" w:rsidRPr="004B2FFD">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nephropathy; Autoimmune hepatitis; Liver transplantation; Case report</w:t>
      </w:r>
    </w:p>
    <w:p w14:paraId="32384CCD" w14:textId="77777777" w:rsidR="00A77B3E" w:rsidRDefault="00A77B3E">
      <w:pPr>
        <w:spacing w:line="360" w:lineRule="auto"/>
        <w:jc w:val="both"/>
      </w:pPr>
    </w:p>
    <w:p w14:paraId="2011E856" w14:textId="77777777" w:rsidR="00763E58" w:rsidRPr="00061C66" w:rsidRDefault="009E7B09" w:rsidP="00763E58">
      <w:pPr>
        <w:spacing w:line="360" w:lineRule="auto"/>
        <w:rPr>
          <w:rFonts w:hint="eastAsia"/>
        </w:rPr>
      </w:pPr>
      <w:r>
        <w:rPr>
          <w:rFonts w:ascii="Book Antiqua" w:eastAsia="Book Antiqua" w:hAnsi="Book Antiqua" w:cs="Book Antiqua"/>
          <w:color w:val="000000"/>
        </w:rPr>
        <w:lastRenderedPageBreak/>
        <w:t xml:space="preserve">Jeon YH, Kim DW, Lee SJ, Park YJ, Kim HJ, Han M, Kim IY, Lee DW, Song SH, Lee SB, </w:t>
      </w:r>
      <w:proofErr w:type="spellStart"/>
      <w:r>
        <w:rPr>
          <w:rFonts w:ascii="Book Antiqua" w:eastAsia="Book Antiqua" w:hAnsi="Book Antiqua" w:cs="Book Antiqua"/>
          <w:color w:val="000000"/>
        </w:rPr>
        <w:t>Seong</w:t>
      </w:r>
      <w:proofErr w:type="spellEnd"/>
      <w:r>
        <w:rPr>
          <w:rFonts w:ascii="Book Antiqua" w:eastAsia="Book Antiqua" w:hAnsi="Book Antiqua" w:cs="Book Antiqua"/>
          <w:color w:val="000000"/>
        </w:rPr>
        <w:t xml:space="preserve"> EY. Autoimmune hepatitis in a patient with </w:t>
      </w:r>
      <w:r w:rsidR="00BA39BC">
        <w:rPr>
          <w:rFonts w:ascii="Book Antiqua" w:eastAsia="Book Antiqua" w:hAnsi="Book Antiqua" w:cs="Book Antiqua"/>
          <w:color w:val="000000"/>
        </w:rPr>
        <w:t>i</w:t>
      </w:r>
      <w:r w:rsidR="00BA39BC" w:rsidRPr="004B2FFD">
        <w:rPr>
          <w:rFonts w:ascii="Book Antiqua" w:eastAsia="Book Antiqua" w:hAnsi="Book Antiqua" w:cs="Book Antiqua"/>
          <w:color w:val="000000"/>
        </w:rPr>
        <w:t xml:space="preserve">mmunoglobulin </w:t>
      </w:r>
      <w:proofErr w:type="gramStart"/>
      <w:r w:rsidR="00BA39BC" w:rsidRPr="004B2FFD">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nephropathy: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00321859" w:rsidRPr="00321859">
        <w:rPr>
          <w:rFonts w:ascii="Book Antiqua" w:eastAsia="Book Antiqua" w:hAnsi="Book Antiqua" w:cs="Book Antiqua"/>
          <w:color w:val="000000"/>
        </w:rPr>
        <w:t xml:space="preserve">8(17): </w:t>
      </w:r>
      <w:r w:rsidR="00763E58">
        <w:rPr>
          <w:rFonts w:ascii="Book Antiqua" w:hAnsi="Book Antiqua" w:cs="Book Antiqua" w:hint="eastAsia"/>
          <w:color w:val="000000"/>
        </w:rPr>
        <w:t>3828-3834</w:t>
      </w:r>
      <w:r w:rsidR="00763E58" w:rsidRPr="00321859">
        <w:rPr>
          <w:rFonts w:ascii="Book Antiqua" w:eastAsia="Book Antiqua" w:hAnsi="Book Antiqua" w:cs="Book Antiqua"/>
          <w:color w:val="000000"/>
        </w:rPr>
        <w:t xml:space="preserve"> URL: https://www.wjgnet.com/2307-8960/full/v8/i17/</w:t>
      </w:r>
      <w:r w:rsidR="00763E58">
        <w:rPr>
          <w:rFonts w:ascii="Book Antiqua" w:hAnsi="Book Antiqua" w:cs="Book Antiqua" w:hint="eastAsia"/>
          <w:color w:val="000000"/>
        </w:rPr>
        <w:t>3828</w:t>
      </w:r>
      <w:r w:rsidR="00763E58" w:rsidRPr="00321859">
        <w:rPr>
          <w:rFonts w:ascii="Book Antiqua" w:eastAsia="Book Antiqua" w:hAnsi="Book Antiqua" w:cs="Book Antiqua"/>
          <w:color w:val="000000"/>
        </w:rPr>
        <w:t>.htm DOI: https://dx.doi.org/10.12998/wjcc.v8.i17.</w:t>
      </w:r>
      <w:r w:rsidR="00763E58">
        <w:rPr>
          <w:rFonts w:ascii="Book Antiqua" w:hAnsi="Book Antiqua" w:cs="Book Antiqua" w:hint="eastAsia"/>
          <w:color w:val="000000"/>
        </w:rPr>
        <w:t>3828</w:t>
      </w:r>
    </w:p>
    <w:p w14:paraId="2392489E" w14:textId="2413A0F0" w:rsidR="00A77B3E" w:rsidRDefault="00A77B3E">
      <w:pPr>
        <w:spacing w:line="360" w:lineRule="auto"/>
        <w:jc w:val="both"/>
      </w:pPr>
      <w:bookmarkStart w:id="1" w:name="_GoBack"/>
      <w:bookmarkEnd w:id="1"/>
    </w:p>
    <w:p w14:paraId="3DF890F8" w14:textId="6D282183" w:rsidR="00A77B3E" w:rsidRDefault="009E7B09">
      <w:pPr>
        <w:spacing w:line="360" w:lineRule="auto"/>
        <w:jc w:val="both"/>
      </w:pPr>
      <w:r>
        <w:rPr>
          <w:rFonts w:ascii="Book Antiqua" w:eastAsia="Book Antiqua" w:hAnsi="Book Antiqua" w:cs="Book Antiqua"/>
          <w:b/>
          <w:bCs/>
          <w:color w:val="000000"/>
        </w:rPr>
        <w:t xml:space="preserve">Core tip: </w:t>
      </w:r>
      <w:r w:rsidR="00BA39BC" w:rsidRPr="004B2FFD">
        <w:rPr>
          <w:rFonts w:ascii="Book Antiqua" w:eastAsia="Book Antiqua" w:hAnsi="Book Antiqua" w:cs="Book Antiqua"/>
          <w:color w:val="000000"/>
        </w:rPr>
        <w:t>Immunoglobulin A</w:t>
      </w:r>
      <w:r w:rsidR="00BA39BC">
        <w:rPr>
          <w:rFonts w:ascii="Book Antiqua" w:eastAsia="Book Antiqua" w:hAnsi="Book Antiqua" w:cs="Book Antiqua"/>
          <w:color w:val="000000"/>
        </w:rPr>
        <w:t xml:space="preserve"> nephropathy</w:t>
      </w:r>
      <w:r>
        <w:rPr>
          <w:rFonts w:ascii="Book Antiqua" w:eastAsia="Book Antiqua" w:hAnsi="Book Antiqua" w:cs="Book Antiqua"/>
          <w:color w:val="000000"/>
        </w:rPr>
        <w:t xml:space="preserve"> </w:t>
      </w:r>
      <w:r w:rsidR="008D23D8">
        <w:rPr>
          <w:rFonts w:ascii="Book Antiqua" w:eastAsia="Book Antiqua" w:hAnsi="Book Antiqua" w:cs="Book Antiqua"/>
          <w:color w:val="000000"/>
        </w:rPr>
        <w:t>(</w:t>
      </w:r>
      <w:proofErr w:type="spellStart"/>
      <w:r w:rsidR="008D23D8">
        <w:rPr>
          <w:rFonts w:ascii="Book Antiqua" w:eastAsia="Book Antiqua" w:hAnsi="Book Antiqua" w:cs="Book Antiqua"/>
          <w:color w:val="000000"/>
        </w:rPr>
        <w:t>IgAN</w:t>
      </w:r>
      <w:proofErr w:type="spellEnd"/>
      <w:r w:rsidR="008D23D8">
        <w:rPr>
          <w:rFonts w:ascii="Book Antiqua" w:eastAsia="Book Antiqua" w:hAnsi="Book Antiqua" w:cs="Book Antiqua"/>
          <w:color w:val="000000"/>
        </w:rPr>
        <w:t xml:space="preserve">) </w:t>
      </w:r>
      <w:r>
        <w:rPr>
          <w:rFonts w:ascii="Book Antiqua" w:eastAsia="Book Antiqua" w:hAnsi="Book Antiqua" w:cs="Book Antiqua"/>
          <w:color w:val="000000"/>
        </w:rPr>
        <w:t xml:space="preserve">is an autoimmune disease and may be related to other autoimmune conditions. To the best of our knowledge, only two cases of </w:t>
      </w:r>
      <w:proofErr w:type="spellStart"/>
      <w:r w:rsidR="008D23D8">
        <w:rPr>
          <w:rFonts w:ascii="Book Antiqua" w:eastAsia="Book Antiqua" w:hAnsi="Book Antiqua" w:cs="Book Antiqua"/>
          <w:color w:val="000000"/>
        </w:rPr>
        <w:t>IgAN</w:t>
      </w:r>
      <w:proofErr w:type="spellEnd"/>
      <w:r w:rsidR="008D23D8">
        <w:rPr>
          <w:rFonts w:ascii="Book Antiqua" w:eastAsia="Book Antiqua" w:hAnsi="Book Antiqua" w:cs="Book Antiqua"/>
          <w:color w:val="000000"/>
        </w:rPr>
        <w:t xml:space="preserve"> </w:t>
      </w:r>
      <w:r>
        <w:rPr>
          <w:rFonts w:ascii="Book Antiqua" w:eastAsia="Book Antiqua" w:hAnsi="Book Antiqua" w:cs="Book Antiqua"/>
          <w:color w:val="000000"/>
        </w:rPr>
        <w:t>with autoimmune hepatitis have been reported, and the pathophysiological associations of both diseases have not been established.</w:t>
      </w:r>
    </w:p>
    <w:p w14:paraId="7FDA10F0" w14:textId="37126182" w:rsidR="00A77B3E" w:rsidRDefault="00BA39BC">
      <w:pPr>
        <w:spacing w:line="360" w:lineRule="auto"/>
        <w:jc w:val="both"/>
      </w:pPr>
      <w:r>
        <w:br w:type="page"/>
      </w:r>
      <w:r w:rsidR="009E7B09">
        <w:rPr>
          <w:rFonts w:ascii="Book Antiqua" w:eastAsia="Book Antiqua" w:hAnsi="Book Antiqua" w:cs="Book Antiqua"/>
          <w:b/>
          <w:caps/>
          <w:color w:val="000000"/>
          <w:u w:val="single"/>
        </w:rPr>
        <w:lastRenderedPageBreak/>
        <w:t>INTRODUCTION</w:t>
      </w:r>
    </w:p>
    <w:p w14:paraId="6BC8BDDF" w14:textId="7A1B8B01" w:rsidR="00A77B3E" w:rsidRDefault="00BA39BC">
      <w:pPr>
        <w:spacing w:line="360" w:lineRule="auto"/>
        <w:jc w:val="both"/>
      </w:pPr>
      <w:r>
        <w:rPr>
          <w:rFonts w:ascii="Book Antiqua" w:eastAsia="Book Antiqua" w:hAnsi="Book Antiqua" w:cs="Book Antiqua"/>
          <w:color w:val="000000"/>
        </w:rPr>
        <w:t>I</w:t>
      </w:r>
      <w:r w:rsidRPr="004B2FFD">
        <w:rPr>
          <w:rFonts w:ascii="Book Antiqua" w:eastAsia="Book Antiqua" w:hAnsi="Book Antiqua" w:cs="Book Antiqua"/>
          <w:color w:val="000000"/>
        </w:rPr>
        <w:t>mmunoglobulin A</w:t>
      </w:r>
      <w:r w:rsidR="009E7B09">
        <w:rPr>
          <w:rFonts w:ascii="Book Antiqua" w:eastAsia="Book Antiqua" w:hAnsi="Book Antiqua" w:cs="Book Antiqua"/>
          <w:color w:val="000000"/>
        </w:rPr>
        <w:t xml:space="preserve"> nephropathy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is the most prevalent glomerular disease worldwide and is an important cause of end-stage kidney disease.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is an autoimmune disorder characterized by diffuse mesangial deposition of </w:t>
      </w:r>
      <w:r>
        <w:rPr>
          <w:rFonts w:ascii="Book Antiqua" w:eastAsia="Book Antiqua" w:hAnsi="Book Antiqua" w:cs="Book Antiqua"/>
          <w:color w:val="000000"/>
        </w:rPr>
        <w:t>i</w:t>
      </w:r>
      <w:r w:rsidRPr="004B2FFD">
        <w:rPr>
          <w:rFonts w:ascii="Book Antiqua" w:eastAsia="Book Antiqua" w:hAnsi="Book Antiqua" w:cs="Book Antiqua"/>
          <w:color w:val="000000"/>
        </w:rPr>
        <w:t>mmunoglobulin A</w:t>
      </w:r>
      <w:r>
        <w:rPr>
          <w:rFonts w:ascii="Book Antiqua" w:eastAsia="Book Antiqua" w:hAnsi="Book Antiqua" w:cs="Book Antiqua"/>
          <w:color w:val="000000"/>
        </w:rPr>
        <w:t xml:space="preserve"> (</w:t>
      </w:r>
      <w:r w:rsidR="009E7B09">
        <w:rPr>
          <w:rFonts w:ascii="Book Antiqua" w:eastAsia="Book Antiqua" w:hAnsi="Book Antiqua" w:cs="Book Antiqua"/>
          <w:color w:val="000000"/>
        </w:rPr>
        <w:t>IgA</w:t>
      </w:r>
      <w:proofErr w:type="gramStart"/>
      <w:r>
        <w:rPr>
          <w:rFonts w:ascii="Book Antiqua" w:eastAsia="Book Antiqua" w:hAnsi="Book Antiqua" w:cs="Book Antiqua"/>
          <w:color w:val="000000"/>
        </w:rPr>
        <w:t>)</w:t>
      </w:r>
      <w:r w:rsidR="009E7B09">
        <w:rPr>
          <w:rFonts w:ascii="Book Antiqua" w:eastAsia="Book Antiqua" w:hAnsi="Book Antiqua" w:cs="Book Antiqua"/>
          <w:color w:val="000000"/>
          <w:szCs w:val="30"/>
          <w:vertAlign w:val="superscript"/>
        </w:rPr>
        <w:t>[</w:t>
      </w:r>
      <w:proofErr w:type="gramEnd"/>
      <w:r w:rsidR="009E7B09">
        <w:rPr>
          <w:rFonts w:ascii="Book Antiqua" w:eastAsia="Book Antiqua" w:hAnsi="Book Antiqua" w:cs="Book Antiqua"/>
          <w:color w:val="000000"/>
          <w:szCs w:val="30"/>
          <w:vertAlign w:val="superscript"/>
        </w:rPr>
        <w:t>1]</w:t>
      </w:r>
      <w:r w:rsidR="009E7B09">
        <w:rPr>
          <w:rFonts w:ascii="Book Antiqua" w:eastAsia="Book Antiqua" w:hAnsi="Book Antiqua" w:cs="Book Antiqua"/>
          <w:color w:val="000000"/>
        </w:rPr>
        <w:t xml:space="preserve">. The accumulation of mesangial IgA associated with chronic liver disease, such as alcoholic liver cirrhosis and chronic viral hepatitis, is the most common form of secondary </w:t>
      </w:r>
      <w:proofErr w:type="spellStart"/>
      <w:proofErr w:type="gram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szCs w:val="30"/>
          <w:vertAlign w:val="superscript"/>
        </w:rPr>
        <w:t>[</w:t>
      </w:r>
      <w:proofErr w:type="gramEnd"/>
      <w:r w:rsidR="009E7B09">
        <w:rPr>
          <w:rFonts w:ascii="Book Antiqua" w:eastAsia="Book Antiqua" w:hAnsi="Book Antiqua" w:cs="Book Antiqua"/>
          <w:color w:val="000000"/>
          <w:szCs w:val="30"/>
          <w:vertAlign w:val="superscript"/>
        </w:rPr>
        <w:t>2]</w:t>
      </w:r>
      <w:r w:rsidR="009E7B09">
        <w:rPr>
          <w:rFonts w:ascii="Book Antiqua" w:eastAsia="Book Antiqua" w:hAnsi="Book Antiqua" w:cs="Book Antiqua"/>
          <w:color w:val="000000"/>
        </w:rPr>
        <w:t xml:space="preserve">. Secondary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is usually clinically silent, and the most common symptom is microscopic hematuria.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has also been reported to be associated with other autoimmune conditions, including ankylosing spondylitis, psoriasis, inflammatory bowel disease and Hashimoto’s </w:t>
      </w:r>
      <w:proofErr w:type="gramStart"/>
      <w:r w:rsidR="009E7B09">
        <w:rPr>
          <w:rFonts w:ascii="Book Antiqua" w:eastAsia="Book Antiqua" w:hAnsi="Book Antiqua" w:cs="Book Antiqua"/>
          <w:color w:val="000000"/>
        </w:rPr>
        <w:t>thyroiditis</w:t>
      </w:r>
      <w:r w:rsidR="009E7B09">
        <w:rPr>
          <w:rFonts w:ascii="Book Antiqua" w:eastAsia="Book Antiqua" w:hAnsi="Book Antiqua" w:cs="Book Antiqua"/>
          <w:color w:val="000000"/>
          <w:szCs w:val="30"/>
          <w:vertAlign w:val="superscript"/>
        </w:rPr>
        <w:t>[</w:t>
      </w:r>
      <w:proofErr w:type="gramEnd"/>
      <w:r w:rsidR="009E7B09">
        <w:rPr>
          <w:rFonts w:ascii="Book Antiqua" w:eastAsia="Book Antiqua" w:hAnsi="Book Antiqua" w:cs="Book Antiqua"/>
          <w:color w:val="000000"/>
          <w:szCs w:val="30"/>
          <w:vertAlign w:val="superscript"/>
        </w:rPr>
        <w:t>2,3]</w:t>
      </w:r>
      <w:r w:rsidR="009E7B09">
        <w:rPr>
          <w:rFonts w:ascii="Book Antiqua" w:eastAsia="Book Antiqua" w:hAnsi="Book Antiqua" w:cs="Book Antiqua"/>
          <w:color w:val="000000"/>
        </w:rPr>
        <w:t xml:space="preserve">. However, few cases have been reported in the literature of </w:t>
      </w:r>
      <w:proofErr w:type="spellStart"/>
      <w:r w:rsidR="009E7B09">
        <w:rPr>
          <w:rFonts w:ascii="Book Antiqua" w:eastAsia="Book Antiqua" w:hAnsi="Book Antiqua" w:cs="Book Antiqua"/>
          <w:color w:val="000000"/>
        </w:rPr>
        <w:t>IgAN</w:t>
      </w:r>
      <w:proofErr w:type="spellEnd"/>
      <w:r w:rsidR="009E7B09">
        <w:rPr>
          <w:rFonts w:ascii="Book Antiqua" w:eastAsia="Book Antiqua" w:hAnsi="Book Antiqua" w:cs="Book Antiqua"/>
          <w:color w:val="000000"/>
        </w:rPr>
        <w:t xml:space="preserve"> associated with autoimmune hepatitis (AIH).</w:t>
      </w:r>
    </w:p>
    <w:p w14:paraId="0F29096D" w14:textId="77777777" w:rsidR="00A77B3E" w:rsidRDefault="00A77B3E">
      <w:pPr>
        <w:spacing w:line="360" w:lineRule="auto"/>
        <w:jc w:val="both"/>
      </w:pPr>
    </w:p>
    <w:p w14:paraId="345B665A" w14:textId="77777777" w:rsidR="00A77B3E" w:rsidRDefault="009E7B09">
      <w:pPr>
        <w:spacing w:line="360" w:lineRule="auto"/>
        <w:jc w:val="both"/>
      </w:pPr>
      <w:r>
        <w:rPr>
          <w:rFonts w:ascii="Book Antiqua" w:eastAsia="Book Antiqua" w:hAnsi="Book Antiqua" w:cs="Book Antiqua"/>
          <w:b/>
          <w:caps/>
          <w:color w:val="000000"/>
          <w:u w:val="single"/>
        </w:rPr>
        <w:t>CASE PRESENTATION</w:t>
      </w:r>
    </w:p>
    <w:p w14:paraId="317256AC" w14:textId="77777777" w:rsidR="00A77B3E" w:rsidRDefault="009E7B09">
      <w:pPr>
        <w:spacing w:line="360" w:lineRule="auto"/>
        <w:jc w:val="both"/>
      </w:pPr>
      <w:r>
        <w:rPr>
          <w:rFonts w:ascii="Book Antiqua" w:eastAsia="Book Antiqua" w:hAnsi="Book Antiqua" w:cs="Book Antiqua"/>
          <w:b/>
          <w:i/>
          <w:color w:val="000000"/>
        </w:rPr>
        <w:t>Chief complaints</w:t>
      </w:r>
    </w:p>
    <w:p w14:paraId="0A73E55F" w14:textId="77777777" w:rsidR="00A77B3E" w:rsidRDefault="009E7B09">
      <w:pPr>
        <w:spacing w:line="360" w:lineRule="auto"/>
        <w:jc w:val="both"/>
      </w:pPr>
      <w:r>
        <w:rPr>
          <w:rFonts w:ascii="Book Antiqua" w:eastAsia="Book Antiqua" w:hAnsi="Book Antiqua" w:cs="Book Antiqua"/>
          <w:color w:val="000000"/>
        </w:rPr>
        <w:t>A 63-year-old woman presented with right upper quadrant abdominal discomfort.</w:t>
      </w:r>
    </w:p>
    <w:p w14:paraId="1B331BAC" w14:textId="77777777" w:rsidR="00A77B3E" w:rsidRDefault="00A77B3E">
      <w:pPr>
        <w:spacing w:line="360" w:lineRule="auto"/>
        <w:jc w:val="both"/>
      </w:pPr>
    </w:p>
    <w:p w14:paraId="12B944C4" w14:textId="77777777" w:rsidR="00A77B3E" w:rsidRDefault="009E7B09">
      <w:pPr>
        <w:spacing w:line="360" w:lineRule="auto"/>
        <w:jc w:val="both"/>
      </w:pPr>
      <w:r>
        <w:rPr>
          <w:rFonts w:ascii="Book Antiqua" w:eastAsia="Book Antiqua" w:hAnsi="Book Antiqua" w:cs="Book Antiqua"/>
          <w:b/>
          <w:i/>
          <w:color w:val="000000"/>
        </w:rPr>
        <w:t>History of present illness</w:t>
      </w:r>
    </w:p>
    <w:p w14:paraId="688FDE47" w14:textId="0DB0A93E" w:rsidR="00A77B3E" w:rsidRDefault="009E7B09">
      <w:pPr>
        <w:spacing w:line="360" w:lineRule="auto"/>
        <w:jc w:val="both"/>
      </w:pPr>
      <w:r>
        <w:rPr>
          <w:rFonts w:ascii="Book Antiqua" w:eastAsia="Book Antiqua" w:hAnsi="Book Antiqua" w:cs="Book Antiqua"/>
          <w:color w:val="000000"/>
        </w:rPr>
        <w:t>The patient’s symptoms developed insidiously over 3 d. She did not show any symptoms related to portal hypertension.</w:t>
      </w:r>
    </w:p>
    <w:p w14:paraId="724F4A24" w14:textId="77777777" w:rsidR="00A77B3E" w:rsidRDefault="00A77B3E">
      <w:pPr>
        <w:spacing w:line="360" w:lineRule="auto"/>
        <w:jc w:val="both"/>
      </w:pPr>
    </w:p>
    <w:p w14:paraId="66DC4D0C" w14:textId="77777777" w:rsidR="00A77B3E" w:rsidRDefault="009E7B09">
      <w:pPr>
        <w:spacing w:line="360" w:lineRule="auto"/>
        <w:jc w:val="both"/>
      </w:pPr>
      <w:r>
        <w:rPr>
          <w:rFonts w:ascii="Book Antiqua" w:eastAsia="Book Antiqua" w:hAnsi="Book Antiqua" w:cs="Book Antiqua"/>
          <w:b/>
          <w:i/>
          <w:color w:val="000000"/>
        </w:rPr>
        <w:t>History of past illness</w:t>
      </w:r>
    </w:p>
    <w:p w14:paraId="2C84BCDF" w14:textId="4677B838" w:rsidR="00A77B3E" w:rsidRDefault="009E7B09">
      <w:pPr>
        <w:spacing w:line="360" w:lineRule="auto"/>
        <w:jc w:val="both"/>
      </w:pPr>
      <w:r>
        <w:rPr>
          <w:rFonts w:ascii="Book Antiqua" w:eastAsia="Book Antiqua" w:hAnsi="Book Antiqua" w:cs="Book Antiqua"/>
          <w:color w:val="000000"/>
        </w:rPr>
        <w:t xml:space="preserve">Two weeks ago, she presented to our hospital with proteinuria of approximately 1350 mg/d and hematuria and was diagnosed with </w:t>
      </w:r>
      <w:proofErr w:type="spellStart"/>
      <w:r>
        <w:rPr>
          <w:rFonts w:ascii="Book Antiqua" w:eastAsia="Book Antiqua" w:hAnsi="Book Antiqua" w:cs="Book Antiqua"/>
          <w:color w:val="000000"/>
        </w:rPr>
        <w:t>IgA</w:t>
      </w:r>
      <w:r w:rsidR="00630491">
        <w:rPr>
          <w:rFonts w:ascii="Book Antiqua" w:eastAsia="Book Antiqua" w:hAnsi="Book Antiqua" w:cs="Book Antiqua"/>
          <w:color w:val="000000"/>
        </w:rPr>
        <w:t>N</w:t>
      </w:r>
      <w:proofErr w:type="spellEnd"/>
      <w:r>
        <w:rPr>
          <w:rFonts w:ascii="Book Antiqua" w:eastAsia="Book Antiqua" w:hAnsi="Book Antiqua" w:cs="Book Antiqua"/>
          <w:color w:val="000000"/>
        </w:rPr>
        <w:t xml:space="preserve">. Light microscopic findings of kidney biopsy showed a moderate increase in mesangial matrix and mesangial cellularity (Figure 1A) with focal severe tubular atrophy and interstitial infiltration of mononuclear cells. </w:t>
      </w:r>
      <w:r w:rsidR="007F5369">
        <w:rPr>
          <w:rFonts w:ascii="Book Antiqua" w:eastAsia="Book Antiqua" w:hAnsi="Book Antiqua" w:cs="Book Antiqua"/>
          <w:color w:val="000000"/>
        </w:rPr>
        <w:t xml:space="preserve">Out of 37 glomeruli, 2 glomeruli (5%) showed global sclerosis. </w:t>
      </w:r>
      <w:r>
        <w:rPr>
          <w:rFonts w:ascii="Book Antiqua" w:eastAsia="Book Antiqua" w:hAnsi="Book Antiqua" w:cs="Book Antiqua"/>
          <w:color w:val="000000"/>
        </w:rPr>
        <w:t>Immunofluorescence microscopy showed predominant mesangial IgA staining (Figure 1B)</w:t>
      </w:r>
      <w:r w:rsidR="00B03E88" w:rsidRPr="00B03E88">
        <w:rPr>
          <w:rFonts w:ascii="Book Antiqua" w:hAnsi="Book Antiqua" w:hint="eastAsia"/>
        </w:rPr>
        <w:t xml:space="preserve"> </w:t>
      </w:r>
      <w:r w:rsidR="00B03E88">
        <w:rPr>
          <w:rFonts w:ascii="Book Antiqua" w:hAnsi="Book Antiqua" w:hint="eastAsia"/>
        </w:rPr>
        <w:t>and C3</w:t>
      </w:r>
      <w:r w:rsidR="00B03E88" w:rsidRPr="00130070">
        <w:rPr>
          <w:rFonts w:ascii="Book Antiqua" w:hAnsi="Book Antiqua"/>
        </w:rPr>
        <w:t xml:space="preserve"> staining</w:t>
      </w:r>
      <w:r w:rsidR="00B03E88">
        <w:rPr>
          <w:rFonts w:ascii="Book Antiqua" w:hAnsi="Book Antiqua" w:hint="eastAsia"/>
        </w:rPr>
        <w:t xml:space="preserve"> </w:t>
      </w:r>
      <w:r w:rsidR="00B03E88" w:rsidRPr="00130070">
        <w:rPr>
          <w:rFonts w:ascii="Book Antiqua" w:hAnsi="Book Antiqua"/>
        </w:rPr>
        <w:t>(Fig</w:t>
      </w:r>
      <w:r w:rsidR="00B03E88">
        <w:rPr>
          <w:rFonts w:ascii="Book Antiqua" w:hAnsi="Book Antiqua" w:hint="eastAsia"/>
        </w:rPr>
        <w:t>ure</w:t>
      </w:r>
      <w:r w:rsidR="00B03E88" w:rsidRPr="00130070">
        <w:rPr>
          <w:rFonts w:ascii="Book Antiqua" w:hAnsi="Book Antiqua"/>
        </w:rPr>
        <w:t xml:space="preserve"> 1</w:t>
      </w:r>
      <w:r w:rsidR="00B03E88">
        <w:rPr>
          <w:rFonts w:ascii="Book Antiqua" w:hAnsi="Book Antiqua" w:hint="eastAsia"/>
        </w:rPr>
        <w:t>C)</w:t>
      </w:r>
      <w:r>
        <w:rPr>
          <w:rFonts w:ascii="Book Antiqua" w:eastAsia="Book Antiqua" w:hAnsi="Book Antiqua" w:cs="Book Antiqua"/>
          <w:color w:val="000000"/>
        </w:rPr>
        <w:t xml:space="preserve">. Electron microscopy revealed mesangial electron-dense </w:t>
      </w:r>
      <w:r>
        <w:rPr>
          <w:rFonts w:ascii="Book Antiqua" w:eastAsia="Book Antiqua" w:hAnsi="Book Antiqua" w:cs="Book Antiqua"/>
          <w:color w:val="000000"/>
        </w:rPr>
        <w:lastRenderedPageBreak/>
        <w:t>deposits and focal effacement of the epithelial cell foot processes (Figure 1</w:t>
      </w:r>
      <w:r w:rsidR="00B03E88">
        <w:rPr>
          <w:rFonts w:ascii="Book Antiqua" w:eastAsia="Malgun Gothic" w:hAnsi="Book Antiqua" w:cs="Book Antiqua" w:hint="eastAsia"/>
          <w:color w:val="000000"/>
          <w:lang w:eastAsia="ko-KR"/>
        </w:rPr>
        <w:t>D</w:t>
      </w:r>
      <w:r>
        <w:rPr>
          <w:rFonts w:ascii="Book Antiqua" w:eastAsia="Book Antiqua" w:hAnsi="Book Antiqua" w:cs="Book Antiqua"/>
          <w:color w:val="000000"/>
        </w:rPr>
        <w:t xml:space="preserve">). </w:t>
      </w:r>
      <w:r w:rsidR="00B03E88" w:rsidRPr="009854B2">
        <w:rPr>
          <w:rFonts w:ascii="Book Antiqua" w:hAnsi="Book Antiqua"/>
        </w:rPr>
        <w:t xml:space="preserve">Laboratory findings were as follows: aspartate aminotransferase (AST), </w:t>
      </w:r>
      <w:r w:rsidR="00B03E88">
        <w:rPr>
          <w:rFonts w:ascii="Book Antiqua" w:hAnsi="Book Antiqua" w:hint="eastAsia"/>
        </w:rPr>
        <w:t>20</w:t>
      </w:r>
      <w:r w:rsidR="00B03E88" w:rsidRPr="009854B2">
        <w:rPr>
          <w:rFonts w:ascii="Book Antiqua" w:hAnsi="Book Antiqua"/>
        </w:rPr>
        <w:t xml:space="preserve"> IU/L; alanine aminotransferase (ALT)</w:t>
      </w:r>
      <w:r w:rsidR="00B03E88">
        <w:rPr>
          <w:rFonts w:ascii="Book Antiqua" w:hAnsi="Book Antiqua" w:hint="eastAsia"/>
        </w:rPr>
        <w:t>,</w:t>
      </w:r>
      <w:r w:rsidR="00B03E88" w:rsidRPr="009854B2">
        <w:rPr>
          <w:rFonts w:ascii="Book Antiqua" w:hAnsi="Book Antiqua"/>
        </w:rPr>
        <w:t xml:space="preserve"> </w:t>
      </w:r>
      <w:r w:rsidR="00B03E88">
        <w:rPr>
          <w:rFonts w:ascii="Book Antiqua" w:hAnsi="Book Antiqua" w:hint="eastAsia"/>
        </w:rPr>
        <w:t>8</w:t>
      </w:r>
      <w:r w:rsidR="00B03E88" w:rsidRPr="009854B2">
        <w:rPr>
          <w:rFonts w:ascii="Book Antiqua" w:hAnsi="Book Antiqua"/>
        </w:rPr>
        <w:t xml:space="preserve"> IU/L</w:t>
      </w:r>
      <w:r w:rsidR="00B03E88">
        <w:rPr>
          <w:rFonts w:ascii="Book Antiqua" w:hAnsi="Book Antiqua" w:hint="eastAsia"/>
        </w:rPr>
        <w:t>; and</w:t>
      </w:r>
      <w:r w:rsidR="00B03E88" w:rsidRPr="009854B2">
        <w:rPr>
          <w:rFonts w:ascii="Book Antiqua" w:hAnsi="Book Antiqua"/>
        </w:rPr>
        <w:t xml:space="preserve"> </w:t>
      </w:r>
      <w:r w:rsidR="00B03E88">
        <w:rPr>
          <w:rFonts w:ascii="Book Antiqua" w:hAnsi="Book Antiqua" w:hint="eastAsia"/>
        </w:rPr>
        <w:t>s</w:t>
      </w:r>
      <w:r w:rsidR="00B03E88" w:rsidRPr="009854B2">
        <w:rPr>
          <w:rFonts w:ascii="Book Antiqua" w:hAnsi="Book Antiqua"/>
        </w:rPr>
        <w:t>erum creatinine</w:t>
      </w:r>
      <w:r w:rsidR="00B03E88">
        <w:rPr>
          <w:rFonts w:ascii="Book Antiqua" w:hAnsi="Book Antiqua" w:hint="eastAsia"/>
        </w:rPr>
        <w:t>, 1.21 mg/</w:t>
      </w:r>
      <w:proofErr w:type="spellStart"/>
      <w:r w:rsidR="00B03E88">
        <w:rPr>
          <w:rFonts w:ascii="Book Antiqua" w:hAnsi="Book Antiqua" w:hint="eastAsia"/>
        </w:rPr>
        <w:t>dL</w:t>
      </w:r>
      <w:proofErr w:type="spellEnd"/>
      <w:r w:rsidR="00B03E88">
        <w:rPr>
          <w:rFonts w:ascii="Book Antiqua" w:hAnsi="Book Antiqua" w:hint="eastAsia"/>
        </w:rPr>
        <w:t xml:space="preserve">. </w:t>
      </w:r>
      <w:r>
        <w:rPr>
          <w:rFonts w:ascii="Book Antiqua" w:eastAsia="Book Antiqua" w:hAnsi="Book Antiqua" w:cs="Book Antiqua"/>
          <w:color w:val="000000"/>
        </w:rPr>
        <w:t xml:space="preserve">She was not taking any other medications except an angiotensin II receptor blocker. </w:t>
      </w:r>
    </w:p>
    <w:p w14:paraId="7B4E85FC" w14:textId="77777777" w:rsidR="00A77B3E" w:rsidRDefault="00A77B3E">
      <w:pPr>
        <w:spacing w:line="360" w:lineRule="auto"/>
        <w:jc w:val="both"/>
      </w:pPr>
    </w:p>
    <w:p w14:paraId="0E76FF9F" w14:textId="77777777" w:rsidR="00A77B3E" w:rsidRDefault="009E7B09">
      <w:pPr>
        <w:spacing w:line="360" w:lineRule="auto"/>
        <w:jc w:val="both"/>
      </w:pPr>
      <w:r>
        <w:rPr>
          <w:rFonts w:ascii="Book Antiqua" w:eastAsia="Book Antiqua" w:hAnsi="Book Antiqua" w:cs="Book Antiqua"/>
          <w:b/>
          <w:i/>
          <w:color w:val="000000"/>
        </w:rPr>
        <w:t>Physical examination</w:t>
      </w:r>
    </w:p>
    <w:p w14:paraId="06393FF8" w14:textId="7131E16B" w:rsidR="00A77B3E" w:rsidRDefault="009E7B09">
      <w:pPr>
        <w:spacing w:line="360" w:lineRule="auto"/>
        <w:jc w:val="both"/>
      </w:pPr>
      <w:r>
        <w:rPr>
          <w:rFonts w:ascii="Book Antiqua" w:eastAsia="Book Antiqua" w:hAnsi="Book Antiqua" w:cs="Book Antiqua"/>
          <w:color w:val="000000"/>
        </w:rPr>
        <w:t>On admission, she had a height of 155.5 cm, a weight of 53.7 kg, a blood pressure of 120/70 mmHg, a regular heart rate of 64 bpm, and a temperature of 36.1</w:t>
      </w:r>
      <w:r w:rsidR="007E7377">
        <w:rPr>
          <w:rFonts w:ascii="Book Antiqua" w:eastAsia="Book Antiqua" w:hAnsi="Book Antiqua" w:cs="Book Antiqua"/>
          <w:color w:val="000000"/>
        </w:rPr>
        <w:t xml:space="preserve"> </w:t>
      </w:r>
      <w:r>
        <w:rPr>
          <w:rFonts w:ascii="Book Antiqua" w:eastAsia="Book Antiqua" w:hAnsi="Book Antiqua" w:cs="Book Antiqua"/>
          <w:color w:val="000000"/>
        </w:rPr>
        <w:t>°C. The patient had mild right upper quadrant pain and tenderness and icteric sclera. She denied taking any new medication or alcohol consumption.</w:t>
      </w:r>
    </w:p>
    <w:p w14:paraId="5D57D253" w14:textId="77777777" w:rsidR="00A77B3E" w:rsidRDefault="00A77B3E">
      <w:pPr>
        <w:spacing w:line="360" w:lineRule="auto"/>
        <w:jc w:val="both"/>
      </w:pPr>
    </w:p>
    <w:p w14:paraId="0D2CB410" w14:textId="77777777" w:rsidR="00A77B3E" w:rsidRDefault="009E7B09">
      <w:pPr>
        <w:spacing w:line="360" w:lineRule="auto"/>
        <w:jc w:val="both"/>
      </w:pPr>
      <w:r>
        <w:rPr>
          <w:rFonts w:ascii="Book Antiqua" w:eastAsia="Book Antiqua" w:hAnsi="Book Antiqua" w:cs="Book Antiqua"/>
          <w:b/>
          <w:i/>
          <w:color w:val="000000"/>
        </w:rPr>
        <w:t>Laboratory examinations</w:t>
      </w:r>
    </w:p>
    <w:p w14:paraId="07049199" w14:textId="6D0DE807" w:rsidR="00A77B3E" w:rsidRDefault="009E7B09">
      <w:pPr>
        <w:spacing w:line="360" w:lineRule="auto"/>
        <w:jc w:val="both"/>
      </w:pPr>
      <w:r>
        <w:rPr>
          <w:rFonts w:ascii="Book Antiqua" w:eastAsia="Book Antiqua" w:hAnsi="Book Antiqua" w:cs="Book Antiqua"/>
          <w:color w:val="000000"/>
        </w:rPr>
        <w:t>Laboratory findings were as follows: white blood cell count, 4090/µL; hemoglobin, 10.6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platelet count, 99</w:t>
      </w:r>
      <w:r w:rsidR="007E7377">
        <w:rPr>
          <w:rFonts w:ascii="Book Antiqua" w:eastAsia="Book Antiqua" w:hAnsi="Book Antiqua" w:cs="Book Antiqua"/>
          <w:color w:val="000000"/>
        </w:rPr>
        <w:t xml:space="preserve"> </w:t>
      </w:r>
      <w:r w:rsidR="007E7377" w:rsidRPr="007E7377">
        <w:rPr>
          <w:rFonts w:ascii="Book Antiqua" w:eastAsia="Book Antiqua" w:hAnsi="Book Antiqua" w:cs="Book Antiqua"/>
          <w:color w:val="000000"/>
        </w:rPr>
        <w:t>×</w:t>
      </w:r>
      <w:r w:rsidR="007E7377">
        <w:rPr>
          <w:rFonts w:ascii="Book Antiqua" w:eastAsia="Book Antiqua" w:hAnsi="Book Antiqua" w:cs="Book Antiqua"/>
          <w:color w:val="000000"/>
        </w:rPr>
        <w:t xml:space="preserve"> </w:t>
      </w:r>
      <w:r>
        <w:rPr>
          <w:rFonts w:ascii="Book Antiqua" w:eastAsia="Book Antiqua" w:hAnsi="Book Antiqua" w:cs="Book Antiqua"/>
          <w:color w:val="000000"/>
        </w:rPr>
        <w:t>10³/µL;</w:t>
      </w:r>
      <w:r w:rsidR="001117E3">
        <w:rPr>
          <w:rFonts w:ascii="Book Antiqua" w:eastAsia="Book Antiqua" w:hAnsi="Book Antiqua" w:cs="Book Antiqua"/>
          <w:color w:val="000000"/>
        </w:rPr>
        <w:t xml:space="preserve"> </w:t>
      </w:r>
      <w:r w:rsidR="00B00E5C">
        <w:rPr>
          <w:rFonts w:ascii="Book Antiqua" w:eastAsia="Malgun Gothic" w:hAnsi="Book Antiqua" w:cs="Book Antiqua" w:hint="eastAsia"/>
          <w:color w:val="000000"/>
          <w:lang w:eastAsia="ko-KR"/>
        </w:rPr>
        <w:t>AST</w:t>
      </w:r>
      <w:r>
        <w:rPr>
          <w:rFonts w:ascii="Book Antiqua" w:eastAsia="Book Antiqua" w:hAnsi="Book Antiqua" w:cs="Book Antiqua"/>
          <w:color w:val="000000"/>
        </w:rPr>
        <w:t xml:space="preserve">, 771 IU/L; </w:t>
      </w:r>
      <w:r w:rsidR="00B00E5C">
        <w:rPr>
          <w:rFonts w:ascii="Book Antiqua" w:eastAsia="Malgun Gothic" w:hAnsi="Book Antiqua" w:cs="Book Antiqua" w:hint="eastAsia"/>
          <w:color w:val="000000"/>
          <w:lang w:eastAsia="ko-KR"/>
        </w:rPr>
        <w:t>ALT</w:t>
      </w:r>
      <w:r>
        <w:rPr>
          <w:rFonts w:ascii="Book Antiqua" w:eastAsia="Book Antiqua" w:hAnsi="Book Antiqua" w:cs="Book Antiqua"/>
          <w:color w:val="000000"/>
        </w:rPr>
        <w:t>488 IU/L; alkaline phosphatase, 92 IU/L; total bilirubin, 3.04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direct bilirubin, 1.86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total protein, 6.89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albumin, 3.13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and prothrombin</w:t>
      </w:r>
      <w:r w:rsidR="00630491">
        <w:rPr>
          <w:rFonts w:ascii="Book Antiqua" w:eastAsia="Book Antiqua" w:hAnsi="Book Antiqua" w:cs="Book Antiqua"/>
          <w:color w:val="000000"/>
        </w:rPr>
        <w:t xml:space="preserve"> </w:t>
      </w:r>
      <w:r w:rsidR="00630491" w:rsidRPr="00630491">
        <w:rPr>
          <w:rFonts w:ascii="Book Antiqua" w:eastAsia="Book Antiqua" w:hAnsi="Book Antiqua" w:cs="Book Antiqua"/>
          <w:color w:val="000000"/>
        </w:rPr>
        <w:t>international normalized ratio</w:t>
      </w:r>
      <w:r>
        <w:rPr>
          <w:rFonts w:ascii="Book Antiqua" w:eastAsia="Book Antiqua" w:hAnsi="Book Antiqua" w:cs="Book Antiqua"/>
          <w:color w:val="000000"/>
        </w:rPr>
        <w:t>, 1.57. Serum creatinine and estimated glomerular filtration rate were 1.26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45.6 mL/min</w:t>
      </w:r>
      <w:r w:rsidR="007E5BFC">
        <w:rPr>
          <w:rFonts w:ascii="Book Antiqua" w:eastAsia="Book Antiqua" w:hAnsi="Book Antiqua" w:cs="Book Antiqua"/>
          <w:color w:val="000000"/>
        </w:rPr>
        <w:t xml:space="preserve"> per </w:t>
      </w:r>
      <w:r>
        <w:rPr>
          <w:rFonts w:ascii="Book Antiqua" w:eastAsia="Book Antiqua" w:hAnsi="Book Antiqua" w:cs="Book Antiqua"/>
          <w:color w:val="000000"/>
        </w:rPr>
        <w:t xml:space="preserve">1.73 m², respectively, similar to the values 2 </w:t>
      </w:r>
      <w:proofErr w:type="spellStart"/>
      <w:r w:rsidR="007E5BFC">
        <w:rPr>
          <w:rFonts w:ascii="Book Antiqua" w:eastAsia="Book Antiqua" w:hAnsi="Book Antiqua" w:cs="Book Antiqua"/>
          <w:color w:val="000000"/>
        </w:rPr>
        <w:t>wk</w:t>
      </w:r>
      <w:proofErr w:type="spellEnd"/>
      <w:r w:rsidR="007E5BFC">
        <w:rPr>
          <w:rFonts w:ascii="Book Antiqua" w:eastAsia="Book Antiqua" w:hAnsi="Book Antiqua" w:cs="Book Antiqua"/>
          <w:color w:val="000000"/>
        </w:rPr>
        <w:t xml:space="preserve"> </w:t>
      </w:r>
      <w:r>
        <w:rPr>
          <w:rFonts w:ascii="Book Antiqua" w:eastAsia="Book Antiqua" w:hAnsi="Book Antiqua" w:cs="Book Antiqua"/>
          <w:color w:val="000000"/>
        </w:rPr>
        <w:t xml:space="preserve">prior. </w:t>
      </w:r>
      <w:r w:rsidR="00B00E5C">
        <w:rPr>
          <w:rFonts w:ascii="Book Antiqua" w:eastAsia="Book Antiqua" w:hAnsi="Book Antiqua" w:cs="Book Antiqua"/>
          <w:color w:val="000000"/>
        </w:rPr>
        <w:t xml:space="preserve">She was negative for anti-hepatitis B surface antigen, anti-hepatitis B core antibody, anti-hepatitis C virus antibody and anti-hepatitis </w:t>
      </w:r>
      <w:proofErr w:type="gramStart"/>
      <w:r w:rsidR="00B00E5C">
        <w:rPr>
          <w:rFonts w:ascii="Book Antiqua" w:eastAsia="Book Antiqua" w:hAnsi="Book Antiqua" w:cs="Book Antiqua"/>
          <w:color w:val="000000"/>
        </w:rPr>
        <w:t>A</w:t>
      </w:r>
      <w:proofErr w:type="gramEnd"/>
      <w:r w:rsidR="00B00E5C">
        <w:rPr>
          <w:rFonts w:ascii="Book Antiqua" w:eastAsia="Book Antiqua" w:hAnsi="Book Antiqua" w:cs="Book Antiqua"/>
          <w:color w:val="000000"/>
        </w:rPr>
        <w:t xml:space="preserve"> virus IgM. The results of immunological studies and serum iron and copper studies are shown in Table</w:t>
      </w:r>
      <w:r w:rsidR="007A3ADB">
        <w:rPr>
          <w:rFonts w:ascii="Book Antiqua" w:eastAsia="Book Antiqua" w:hAnsi="Book Antiqua" w:cs="Book Antiqua"/>
          <w:color w:val="000000"/>
        </w:rPr>
        <w:t>s</w:t>
      </w:r>
      <w:r w:rsidR="00B00E5C">
        <w:rPr>
          <w:rFonts w:ascii="Book Antiqua" w:eastAsia="Book Antiqua" w:hAnsi="Book Antiqua" w:cs="Book Antiqua"/>
          <w:color w:val="000000"/>
        </w:rPr>
        <w:t xml:space="preserve"> 1 and 2.</w:t>
      </w:r>
    </w:p>
    <w:p w14:paraId="55524E82" w14:textId="77777777" w:rsidR="00A77B3E" w:rsidRDefault="00A77B3E">
      <w:pPr>
        <w:spacing w:line="360" w:lineRule="auto"/>
        <w:jc w:val="both"/>
      </w:pPr>
    </w:p>
    <w:p w14:paraId="519AA658" w14:textId="77777777" w:rsidR="00A77B3E" w:rsidRDefault="009E7B09">
      <w:pPr>
        <w:spacing w:line="360" w:lineRule="auto"/>
        <w:jc w:val="both"/>
      </w:pPr>
      <w:r>
        <w:rPr>
          <w:rFonts w:ascii="Book Antiqua" w:eastAsia="Book Antiqua" w:hAnsi="Book Antiqua" w:cs="Book Antiqua"/>
          <w:b/>
          <w:i/>
          <w:color w:val="000000"/>
        </w:rPr>
        <w:t>Imaging examinations</w:t>
      </w:r>
    </w:p>
    <w:p w14:paraId="6BEB5B1B" w14:textId="498B4130" w:rsidR="00A77B3E" w:rsidRDefault="009E7B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contrast-enhanced computed tomography (CT) scan of the abdomen revealed a distal common bile duct (CBD) stone with mild upstream bile duct dilatation and an intrahepatic portosystemic shunt in the left lobe of the liver.</w:t>
      </w:r>
      <w:r w:rsidR="00B00E5C">
        <w:rPr>
          <w:rFonts w:ascii="Book Antiqua" w:eastAsia="Malgun Gothic" w:hAnsi="Book Antiqua" w:cs="Book Antiqua" w:hint="eastAsia"/>
          <w:color w:val="000000"/>
          <w:lang w:eastAsia="ko-KR"/>
        </w:rPr>
        <w:t xml:space="preserve"> </w:t>
      </w:r>
      <w:r w:rsidR="00B00E5C">
        <w:rPr>
          <w:rFonts w:ascii="Book Antiqua" w:eastAsia="Book Antiqua" w:hAnsi="Book Antiqua" w:cs="Book Antiqua"/>
          <w:color w:val="000000"/>
        </w:rPr>
        <w:t>There was not any evidence of chronic liver injury or portal hypertension such as esophageal varix, splenomegaly and ascites. Endoscopic retrograde cholangiopancreatography showed CBD stone without bile duct narrowing</w:t>
      </w:r>
      <w:r w:rsidR="001117E3">
        <w:rPr>
          <w:rFonts w:ascii="Book Antiqua" w:eastAsia="Book Antiqua" w:hAnsi="Book Antiqua" w:cs="Book Antiqua"/>
          <w:color w:val="000000"/>
        </w:rPr>
        <w:t>.</w:t>
      </w:r>
    </w:p>
    <w:p w14:paraId="7E50B6F6" w14:textId="77777777" w:rsidR="007A3ADB" w:rsidRDefault="007A3ADB">
      <w:pPr>
        <w:spacing w:line="360" w:lineRule="auto"/>
        <w:jc w:val="both"/>
      </w:pPr>
    </w:p>
    <w:p w14:paraId="44933882" w14:textId="77777777" w:rsidR="00A77B3E" w:rsidRDefault="009E7B09">
      <w:pPr>
        <w:spacing w:line="360" w:lineRule="auto"/>
        <w:jc w:val="both"/>
      </w:pPr>
      <w:r>
        <w:rPr>
          <w:rFonts w:ascii="Book Antiqua" w:eastAsia="Book Antiqua" w:hAnsi="Book Antiqua" w:cs="Book Antiqua"/>
          <w:b/>
          <w:caps/>
          <w:color w:val="000000"/>
          <w:u w:val="single"/>
        </w:rPr>
        <w:t>FINAL DIAGNOSIS</w:t>
      </w:r>
    </w:p>
    <w:p w14:paraId="5EEBAD10" w14:textId="018023D0" w:rsidR="00A77B3E" w:rsidRDefault="009E7B09">
      <w:pPr>
        <w:spacing w:line="360" w:lineRule="auto"/>
        <w:jc w:val="both"/>
      </w:pPr>
      <w:r>
        <w:rPr>
          <w:rFonts w:ascii="Book Antiqua" w:eastAsia="Book Antiqua" w:hAnsi="Book Antiqua" w:cs="Book Antiqua"/>
          <w:color w:val="000000"/>
        </w:rPr>
        <w:t xml:space="preserve">After endoscopic removal of CBD stones, liver enzyme levels started to decrease. On the fourth day, </w:t>
      </w:r>
      <w:r w:rsidR="007F5369">
        <w:rPr>
          <w:rFonts w:ascii="Book Antiqua" w:eastAsia="Malgun Gothic" w:hAnsi="Book Antiqua" w:cs="Book Antiqua" w:hint="eastAsia"/>
          <w:color w:val="000000"/>
          <w:lang w:eastAsia="ko-KR"/>
        </w:rPr>
        <w:t xml:space="preserve">AST, ALT </w:t>
      </w:r>
      <w:r>
        <w:rPr>
          <w:rFonts w:ascii="Book Antiqua" w:eastAsia="Book Antiqua" w:hAnsi="Book Antiqua" w:cs="Book Antiqua"/>
          <w:color w:val="000000"/>
        </w:rPr>
        <w:t>and total bilirubin gradually increased to 896 IU/L, 579 IU/L, and 5.05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respectively. Symptoms related to portal hypertension, including ascites and peripheral edema, occurred. Based on the abovementioned findings, the diagnosis of </w:t>
      </w:r>
      <w:r w:rsidR="00BA39BC">
        <w:rPr>
          <w:rFonts w:ascii="Book Antiqua" w:eastAsia="Book Antiqua" w:hAnsi="Book Antiqua" w:cs="Book Antiqua"/>
          <w:color w:val="000000"/>
        </w:rPr>
        <w:t>AIH</w:t>
      </w:r>
      <w:r>
        <w:rPr>
          <w:rFonts w:ascii="Book Antiqua" w:eastAsia="Book Antiqua" w:hAnsi="Book Antiqua" w:cs="Book Antiqua"/>
          <w:color w:val="000000"/>
        </w:rPr>
        <w:t xml:space="preserve"> was made according to the simplified scoring system of the International Autoimmune Hepatitis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score prior to steroid therapy was 6 points: </w:t>
      </w:r>
      <w:r w:rsidR="007E7377">
        <w:rPr>
          <w:rFonts w:ascii="Book Antiqua" w:eastAsia="Book Antiqua" w:hAnsi="Book Antiqua" w:cs="Book Antiqua"/>
          <w:color w:val="000000"/>
        </w:rPr>
        <w:t>A</w:t>
      </w:r>
      <w:r w:rsidR="007E7377" w:rsidRPr="007E5BFC">
        <w:rPr>
          <w:rFonts w:ascii="Book Antiqua" w:eastAsia="Book Antiqua" w:hAnsi="Book Antiqua" w:cs="Book Antiqua"/>
          <w:color w:val="000000"/>
        </w:rPr>
        <w:t xml:space="preserve">ntinuclear </w:t>
      </w:r>
      <w:r w:rsidR="007E5BFC" w:rsidRPr="007E5BFC">
        <w:rPr>
          <w:rFonts w:ascii="Book Antiqua" w:eastAsia="Book Antiqua" w:hAnsi="Book Antiqua" w:cs="Book Antiqua"/>
          <w:color w:val="000000"/>
        </w:rPr>
        <w:t>antibodies</w:t>
      </w:r>
      <w:r>
        <w:rPr>
          <w:rFonts w:ascii="Book Antiqua" w:eastAsia="Book Antiqua" w:hAnsi="Book Antiqua" w:cs="Book Antiqua"/>
          <w:color w:val="000000"/>
        </w:rPr>
        <w:t xml:space="preserve"> (2), IgG (2) and absence of viral hepatitis (2)</w:t>
      </w:r>
      <w:r w:rsidR="007E5BFC">
        <w:rPr>
          <w:rFonts w:ascii="Book Antiqua" w:eastAsia="Book Antiqua" w:hAnsi="Book Antiqua" w:cs="Book Antiqua"/>
          <w:color w:val="000000"/>
        </w:rPr>
        <w:t>.</w:t>
      </w:r>
    </w:p>
    <w:p w14:paraId="125B36DA" w14:textId="77777777" w:rsidR="00A77B3E" w:rsidRDefault="00A77B3E">
      <w:pPr>
        <w:spacing w:line="360" w:lineRule="auto"/>
        <w:jc w:val="both"/>
      </w:pPr>
    </w:p>
    <w:p w14:paraId="5053FC39" w14:textId="77777777" w:rsidR="00A77B3E" w:rsidRDefault="009E7B09">
      <w:pPr>
        <w:spacing w:line="360" w:lineRule="auto"/>
        <w:jc w:val="both"/>
      </w:pPr>
      <w:r>
        <w:rPr>
          <w:rFonts w:ascii="Book Antiqua" w:eastAsia="Book Antiqua" w:hAnsi="Book Antiqua" w:cs="Book Antiqua"/>
          <w:b/>
          <w:caps/>
          <w:color w:val="000000"/>
          <w:u w:val="single"/>
        </w:rPr>
        <w:t>TREATMENT</w:t>
      </w:r>
    </w:p>
    <w:p w14:paraId="40FFE4EF" w14:textId="4F4458D3" w:rsidR="00A77B3E" w:rsidRDefault="009E7B09">
      <w:pPr>
        <w:spacing w:line="360" w:lineRule="auto"/>
        <w:jc w:val="both"/>
      </w:pPr>
      <w:r>
        <w:rPr>
          <w:rFonts w:ascii="Book Antiqua" w:eastAsia="Book Antiqua" w:hAnsi="Book Antiqua" w:cs="Book Antiqua"/>
          <w:color w:val="000000"/>
        </w:rPr>
        <w:t xml:space="preserve">She was treated with prednisolone 0.5 mg/kg in combination with azathioprine for 2 </w:t>
      </w:r>
      <w:r w:rsidR="007E5BFC">
        <w:rPr>
          <w:rFonts w:ascii="Book Antiqua" w:eastAsia="Book Antiqua" w:hAnsi="Book Antiqua" w:cs="Book Antiqua"/>
          <w:color w:val="000000"/>
        </w:rPr>
        <w:t>wk</w:t>
      </w:r>
      <w:r>
        <w:rPr>
          <w:rFonts w:ascii="Book Antiqua" w:eastAsia="Book Antiqua" w:hAnsi="Book Antiqua" w:cs="Book Antiqua"/>
          <w:color w:val="000000"/>
        </w:rPr>
        <w:t xml:space="preserve">. Despite the treatment, liver function rapidly deteriorated, and </w:t>
      </w:r>
      <w:proofErr w:type="spellStart"/>
      <w:r w:rsidR="007F5369">
        <w:rPr>
          <w:rFonts w:ascii="Book Antiqua" w:eastAsia="Book Antiqua" w:hAnsi="Book Antiqua" w:cs="Book Antiqua"/>
          <w:color w:val="000000"/>
        </w:rPr>
        <w:t>hepatorenal</w:t>
      </w:r>
      <w:proofErr w:type="spellEnd"/>
      <w:r w:rsidR="007F5369">
        <w:rPr>
          <w:rFonts w:ascii="Book Antiqua" w:eastAsia="Book Antiqua" w:hAnsi="Book Antiqua" w:cs="Book Antiqua"/>
          <w:color w:val="000000"/>
        </w:rPr>
        <w:t xml:space="preserve"> syndrome </w:t>
      </w:r>
      <w:r>
        <w:rPr>
          <w:rFonts w:ascii="Book Antiqua" w:eastAsia="Book Antiqua" w:hAnsi="Book Antiqua" w:cs="Book Antiqua"/>
          <w:color w:val="000000"/>
        </w:rPr>
        <w:t>requiring renal replacement therapy developed</w:t>
      </w:r>
      <w:r w:rsidR="007F5369" w:rsidRPr="007F5369">
        <w:rPr>
          <w:rFonts w:ascii="Book Antiqua" w:eastAsia="Book Antiqua" w:hAnsi="Book Antiqua" w:cs="Book Antiqua"/>
          <w:color w:val="000000"/>
        </w:rPr>
        <w:t xml:space="preserve"> </w:t>
      </w:r>
      <w:r w:rsidR="007F5369">
        <w:rPr>
          <w:rFonts w:ascii="Book Antiqua" w:eastAsia="Book Antiqua" w:hAnsi="Book Antiqua" w:cs="Book Antiqua"/>
          <w:color w:val="000000"/>
        </w:rPr>
        <w:t>subsequently</w:t>
      </w:r>
      <w:r>
        <w:rPr>
          <w:rFonts w:ascii="Book Antiqua" w:eastAsia="Book Antiqua" w:hAnsi="Book Antiqua" w:cs="Book Antiqua"/>
          <w:color w:val="000000"/>
        </w:rPr>
        <w:t xml:space="preserve">. </w:t>
      </w:r>
      <w:r w:rsidR="007F5369">
        <w:rPr>
          <w:rFonts w:ascii="Book Antiqua" w:eastAsia="Book Antiqua" w:hAnsi="Book Antiqua" w:cs="Book Antiqua"/>
          <w:color w:val="000000"/>
        </w:rPr>
        <w:t xml:space="preserve">The patient was not exposed to the nephrotoxic agents and had no episode of bleeding or septic shock. </w:t>
      </w:r>
      <w:r>
        <w:rPr>
          <w:rFonts w:ascii="Book Antiqua" w:eastAsia="Book Antiqua" w:hAnsi="Book Antiqua" w:cs="Book Antiqua"/>
          <w:color w:val="000000"/>
        </w:rPr>
        <w:t xml:space="preserve">The model for end-stage liver disease score was 37 points at the time of waiting list registration for liver transplantation. Approximately two months after hospitalization, she underwent living-donor liver transplantation from her son.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specimens showed </w:t>
      </w:r>
      <w:proofErr w:type="spellStart"/>
      <w:r>
        <w:rPr>
          <w:rFonts w:ascii="Book Antiqua" w:eastAsia="Book Antiqua" w:hAnsi="Book Antiqua" w:cs="Book Antiqua"/>
          <w:color w:val="000000"/>
        </w:rPr>
        <w:t>submassive</w:t>
      </w:r>
      <w:proofErr w:type="spellEnd"/>
      <w:r>
        <w:rPr>
          <w:rFonts w:ascii="Book Antiqua" w:eastAsia="Book Antiqua" w:hAnsi="Book Antiqua" w:cs="Book Antiqua"/>
          <w:color w:val="000000"/>
        </w:rPr>
        <w:t xml:space="preserve"> necrosis. Prominent necrosis involved entire lobules in most of the liver parenchyma (Figure 2A), and the remaining parenchyma showed </w:t>
      </w:r>
      <w:proofErr w:type="spellStart"/>
      <w:r>
        <w:rPr>
          <w:rFonts w:ascii="Book Antiqua" w:eastAsia="Book Antiqua" w:hAnsi="Book Antiqua" w:cs="Book Antiqua"/>
          <w:color w:val="000000"/>
        </w:rPr>
        <w:t>canalicular</w:t>
      </w:r>
      <w:proofErr w:type="spellEnd"/>
      <w:r>
        <w:rPr>
          <w:rFonts w:ascii="Book Antiqua" w:eastAsia="Book Antiqua" w:hAnsi="Book Antiqua" w:cs="Book Antiqua"/>
          <w:color w:val="000000"/>
        </w:rPr>
        <w:t xml:space="preserve"> type cholestasis (Figure 2B).</w:t>
      </w:r>
    </w:p>
    <w:p w14:paraId="33FE7094" w14:textId="77777777" w:rsidR="00A77B3E" w:rsidRDefault="00A77B3E">
      <w:pPr>
        <w:spacing w:line="360" w:lineRule="auto"/>
        <w:jc w:val="both"/>
      </w:pPr>
    </w:p>
    <w:p w14:paraId="4331A9BE" w14:textId="77777777" w:rsidR="00A77B3E" w:rsidRDefault="009E7B09">
      <w:pPr>
        <w:spacing w:line="360" w:lineRule="auto"/>
        <w:jc w:val="both"/>
      </w:pPr>
      <w:r>
        <w:rPr>
          <w:rFonts w:ascii="Book Antiqua" w:eastAsia="Book Antiqua" w:hAnsi="Book Antiqua" w:cs="Book Antiqua"/>
          <w:b/>
          <w:caps/>
          <w:color w:val="000000"/>
          <w:u w:val="single"/>
        </w:rPr>
        <w:t>OUTCOME AND FOLLOW-UP</w:t>
      </w:r>
    </w:p>
    <w:p w14:paraId="6349BEE7" w14:textId="77777777" w:rsidR="00A77B3E" w:rsidRDefault="009E7B09">
      <w:pPr>
        <w:spacing w:line="360" w:lineRule="auto"/>
        <w:jc w:val="both"/>
      </w:pPr>
      <w:r>
        <w:rPr>
          <w:rFonts w:ascii="Book Antiqua" w:eastAsia="Book Antiqua" w:hAnsi="Book Antiqua" w:cs="Book Antiqua"/>
          <w:color w:val="000000"/>
        </w:rPr>
        <w:t>After having a well-functioning allograft, the general condition and laboratory findings improved. Immunosuppressive drugs, including corticosteroids, tacrolimus and mycophenolate, were used. Three weeks after surgery, hemodialysis was stopped because of improving renal function. Two months later, the serum creatinine level was 1.5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and the spot urine protein/creatinine ratio was 193.3 mg/g.</w:t>
      </w:r>
    </w:p>
    <w:p w14:paraId="1F2D9ECD" w14:textId="77777777" w:rsidR="00A77B3E" w:rsidRDefault="00A77B3E">
      <w:pPr>
        <w:spacing w:line="360" w:lineRule="auto"/>
        <w:jc w:val="both"/>
      </w:pPr>
    </w:p>
    <w:p w14:paraId="3431F41E" w14:textId="77777777" w:rsidR="00A77B3E" w:rsidRDefault="009E7B09">
      <w:pPr>
        <w:spacing w:line="360" w:lineRule="auto"/>
        <w:jc w:val="both"/>
      </w:pPr>
      <w:r>
        <w:rPr>
          <w:rFonts w:ascii="Book Antiqua" w:eastAsia="Book Antiqua" w:hAnsi="Book Antiqua" w:cs="Book Antiqua"/>
          <w:b/>
          <w:caps/>
          <w:color w:val="000000"/>
          <w:u w:val="single"/>
        </w:rPr>
        <w:lastRenderedPageBreak/>
        <w:t>DISCUSSION</w:t>
      </w:r>
    </w:p>
    <w:p w14:paraId="7B6EEDF9" w14:textId="77777777" w:rsidR="00A77B3E" w:rsidRDefault="009E7B09">
      <w:pPr>
        <w:spacing w:line="360" w:lineRule="auto"/>
        <w:jc w:val="both"/>
      </w:pP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associated with chronic liver disease is the most prevalent pattern of 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Mesangial IgA deposition is frequently found in autopsy specimens in the general population without medical </w:t>
      </w:r>
      <w:proofErr w:type="gramStart"/>
      <w:r>
        <w:rPr>
          <w:rFonts w:ascii="Book Antiqua" w:eastAsia="Book Antiqua" w:hAnsi="Book Antiqua" w:cs="Book Antiqua"/>
          <w:color w:val="000000"/>
        </w:rPr>
        <w:t>illness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has been found in 25% of kidney biopsy specimens from 60 patients with end-stage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Serum IgA levels are frequently elevated in patients with alcoholic liver cirrhosis. In an </w:t>
      </w:r>
      <w:r w:rsidRPr="00594BBE">
        <w:rPr>
          <w:rFonts w:ascii="Book Antiqua" w:eastAsia="Book Antiqua" w:hAnsi="Book Antiqua" w:cs="Book Antiqua"/>
          <w:i/>
          <w:iCs/>
          <w:color w:val="000000"/>
        </w:rPr>
        <w:t>ex-vivo</w:t>
      </w:r>
      <w:r>
        <w:rPr>
          <w:rFonts w:ascii="Book Antiqua" w:eastAsia="Book Antiqua" w:hAnsi="Book Antiqua" w:cs="Book Antiqua"/>
          <w:color w:val="000000"/>
        </w:rPr>
        <w:t xml:space="preserve"> study, peripheral blood mononuclear cells of alcoholic liver cirrhosis patients secreted more IgA than those of healthy </w:t>
      </w:r>
      <w:proofErr w:type="gramStart"/>
      <w:r>
        <w:rPr>
          <w:rFonts w:ascii="Book Antiqua" w:eastAsia="Book Antiqua" w:hAnsi="Book Antiqua" w:cs="Book Antiqua"/>
          <w:color w:val="000000"/>
        </w:rPr>
        <w:t>controls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accumulation of IgA is thought to result from decreased clearance of IgA, which can be explained in two ways. As cirrhosis progresses, the number of hepatocytes and </w:t>
      </w:r>
      <w:proofErr w:type="spellStart"/>
      <w:r>
        <w:rPr>
          <w:rFonts w:ascii="Book Antiqua" w:eastAsia="Book Antiqua" w:hAnsi="Book Antiqua" w:cs="Book Antiqua"/>
          <w:color w:val="000000"/>
        </w:rPr>
        <w:t>Kupffer</w:t>
      </w:r>
      <w:proofErr w:type="spellEnd"/>
      <w:r>
        <w:rPr>
          <w:rFonts w:ascii="Book Antiqua" w:eastAsia="Book Antiqua" w:hAnsi="Book Antiqua" w:cs="Book Antiqua"/>
          <w:color w:val="000000"/>
        </w:rPr>
        <w:t xml:space="preserve"> cells, which express the </w:t>
      </w:r>
      <w:proofErr w:type="spellStart"/>
      <w:r>
        <w:rPr>
          <w:rFonts w:ascii="Book Antiqua" w:eastAsia="Book Antiqua" w:hAnsi="Book Antiqua" w:cs="Book Antiqua"/>
          <w:color w:val="000000"/>
        </w:rPr>
        <w:t>asialoglycoprotein</w:t>
      </w:r>
      <w:proofErr w:type="spellEnd"/>
      <w:r>
        <w:rPr>
          <w:rFonts w:ascii="Book Antiqua" w:eastAsia="Book Antiqua" w:hAnsi="Book Antiqua" w:cs="Book Antiqua"/>
          <w:color w:val="000000"/>
        </w:rPr>
        <w:t xml:space="preserve"> receptor and Fc receptors that bind galactose residues of IgA and remove it from circulation, also </w:t>
      </w:r>
      <w:proofErr w:type="gramStart"/>
      <w:r>
        <w:rPr>
          <w:rFonts w:ascii="Book Antiqua" w:eastAsia="Book Antiqua" w:hAnsi="Book Antiqua" w:cs="Book Antiqua"/>
          <w:color w:val="000000"/>
        </w:rPr>
        <w:t>decreases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Portal hypertension may play a role in </w:t>
      </w:r>
      <w:proofErr w:type="spellStart"/>
      <w:r>
        <w:rPr>
          <w:rFonts w:ascii="Book Antiqua" w:eastAsia="Book Antiqua" w:hAnsi="Book Antiqua" w:cs="Book Antiqua"/>
          <w:color w:val="000000"/>
        </w:rPr>
        <w:t>hyperimmunoglobulinemia</w:t>
      </w:r>
      <w:proofErr w:type="spellEnd"/>
      <w:r>
        <w:rPr>
          <w:rFonts w:ascii="Book Antiqua" w:eastAsia="Book Antiqua" w:hAnsi="Book Antiqua" w:cs="Book Antiqua"/>
          <w:color w:val="000000"/>
        </w:rPr>
        <w:t xml:space="preserve"> because of the portal venous flow directly from the portal vein to the systemic circulation. Our patient had no clinical evidence of portal hypertension before fulminant hepatic failure, though she did have a portosystemic shunt on CT scan at the time of diagnosis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 portosystemic shunt is a communication between the portal vein and the systemic vein, and it is caused by a congenital malformation, liver cirrhosis or trauma. Portosystemic shunts can be found incidentally in the absence of other signs of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p>
    <w:p w14:paraId="69AC69CF" w14:textId="3E6E39B1" w:rsidR="00A77B3E" w:rsidRDefault="009E7B09" w:rsidP="003D5215">
      <w:pPr>
        <w:spacing w:line="360" w:lineRule="auto"/>
        <w:ind w:firstLineChars="100" w:firstLine="240"/>
        <w:jc w:val="both"/>
      </w:pPr>
      <w:r>
        <w:rPr>
          <w:rFonts w:ascii="Book Antiqua" w:eastAsia="Book Antiqua" w:hAnsi="Book Antiqua" w:cs="Book Antiqua"/>
          <w:color w:val="000000"/>
        </w:rPr>
        <w:t xml:space="preserve">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associated with autoimmune disorders, including </w:t>
      </w:r>
      <w:proofErr w:type="spellStart"/>
      <w:r>
        <w:rPr>
          <w:rFonts w:ascii="Book Antiqua" w:eastAsia="Book Antiqua" w:hAnsi="Book Antiqua" w:cs="Book Antiqua"/>
          <w:color w:val="000000"/>
        </w:rPr>
        <w:t>Sjogren’s</w:t>
      </w:r>
      <w:proofErr w:type="spellEnd"/>
      <w:r>
        <w:rPr>
          <w:rFonts w:ascii="Book Antiqua" w:eastAsia="Book Antiqua" w:hAnsi="Book Antiqua" w:cs="Book Antiqua"/>
          <w:color w:val="000000"/>
        </w:rPr>
        <w:t xml:space="preserve"> disease, ankylosing spondylitis and coeliac disease, has been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2,12,13]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However,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with AIH has been reported in only a limited number of patients, and most of them had other autoimmune diseases such as </w:t>
      </w:r>
      <w:proofErr w:type="spellStart"/>
      <w:r>
        <w:rPr>
          <w:rFonts w:ascii="Book Antiqua" w:eastAsia="Book Antiqua" w:hAnsi="Book Antiqua" w:cs="Book Antiqua"/>
          <w:color w:val="000000"/>
        </w:rPr>
        <w:t>Sjogren’s</w:t>
      </w:r>
      <w:proofErr w:type="spellEnd"/>
      <w:r>
        <w:rPr>
          <w:rFonts w:ascii="Book Antiqua" w:eastAsia="Book Antiqua" w:hAnsi="Book Antiqua" w:cs="Book Antiqua"/>
          <w:color w:val="000000"/>
        </w:rPr>
        <w:t xml:space="preserve"> disease which is often reported to be associated with </w:t>
      </w:r>
      <w:proofErr w:type="spellStart"/>
      <w:proofErr w:type="gramStart"/>
      <w:r>
        <w:rPr>
          <w:rFonts w:ascii="Book Antiqua" w:eastAsia="Book Antiqua" w:hAnsi="Book Antiqua" w:cs="Book Antiqua"/>
          <w:color w:val="000000"/>
        </w:rPr>
        <w:t>IgAN</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In our case, two different diseases that do not share a common pathogenesis were diagnosed sequentially. AIH is a chronic inflammatory liver disease and that may progress to liver cirrhosis or fulminant </w:t>
      </w:r>
      <w:proofErr w:type="gramStart"/>
      <w:r>
        <w:rPr>
          <w:rFonts w:ascii="Book Antiqua" w:eastAsia="Book Antiqua" w:hAnsi="Book Antiqua" w:cs="Book Antiqua"/>
          <w:color w:val="000000"/>
        </w:rPr>
        <w:t>hepatitis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pathogenesis of AIH is not fully understood. The destruction of self-tolerance to hepatocyte antigen may play a key role in the pathogenesis of AIH. Autoimmune liver injury is characterized by autoreactive CD4 and CD8 T cells via </w:t>
      </w:r>
      <w:r>
        <w:rPr>
          <w:rFonts w:ascii="Book Antiqua" w:eastAsia="Book Antiqua" w:hAnsi="Book Antiqua" w:cs="Book Antiqua"/>
          <w:color w:val="000000"/>
        </w:rPr>
        <w:lastRenderedPageBreak/>
        <w:t xml:space="preserve">cellular immune mechanisms. Currently, regulatory T cells that suppress excessive immune reactions are considered important mediator cells in the immunopathology of </w:t>
      </w:r>
      <w:proofErr w:type="gramStart"/>
      <w:r>
        <w:rPr>
          <w:rFonts w:ascii="Book Antiqua" w:eastAsia="Book Antiqua" w:hAnsi="Book Antiqua" w:cs="Book Antiqua"/>
          <w:color w:val="000000"/>
        </w:rPr>
        <w:t>AIH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
    <w:p w14:paraId="166409E3" w14:textId="62202D04" w:rsidR="00A77B3E" w:rsidRDefault="009E7B09" w:rsidP="003D5215">
      <w:pPr>
        <w:spacing w:line="360" w:lineRule="auto"/>
        <w:ind w:firstLineChars="100" w:firstLine="240"/>
        <w:jc w:val="both"/>
      </w:pPr>
      <w:r>
        <w:rPr>
          <w:rFonts w:ascii="Book Antiqua" w:eastAsia="Book Antiqua" w:hAnsi="Book Antiqua" w:cs="Book Antiqua"/>
          <w:color w:val="000000"/>
        </w:rPr>
        <w:t xml:space="preserve">Since there are a limited number of cases, the renal outcome of patients with 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receiving liver transplantation is not clear. A retrograde observational study suggested that kidney function tends to be relatively favorable after liver transplantation. Among 7 patients who underwent liver transplantation, only one progressed to end-stage kidney disease during the 5</w:t>
      </w:r>
      <w:r w:rsidR="003D5215">
        <w:rPr>
          <w:rFonts w:ascii="Book Antiqua" w:eastAsia="Book Antiqua" w:hAnsi="Book Antiqua" w:cs="Book Antiqua"/>
          <w:color w:val="000000"/>
        </w:rPr>
        <w:t xml:space="preserve"> </w:t>
      </w:r>
      <w:r>
        <w:rPr>
          <w:rFonts w:ascii="Book Antiqua" w:eastAsia="Book Antiqua" w:hAnsi="Book Antiqua" w:cs="Book Antiqua"/>
          <w:color w:val="000000"/>
        </w:rPr>
        <w:t>year</w:t>
      </w:r>
      <w:r w:rsidR="003D5215">
        <w:rPr>
          <w:rFonts w:ascii="Book Antiqua" w:eastAsia="Book Antiqua" w:hAnsi="Book Antiqua" w:cs="Book Antiqua"/>
          <w:color w:val="000000"/>
        </w:rPr>
        <w:t>s</w:t>
      </w:r>
      <w:r>
        <w:rPr>
          <w:rFonts w:ascii="Book Antiqua" w:eastAsia="Book Antiqua" w:hAnsi="Book Antiqua" w:cs="Book Antiqua"/>
          <w:color w:val="000000"/>
        </w:rPr>
        <w:t xml:space="preserve"> follow-up </w:t>
      </w:r>
      <w:proofErr w:type="gramStart"/>
      <w:r>
        <w:rPr>
          <w:rFonts w:ascii="Book Antiqua" w:eastAsia="Book Antiqua" w:hAnsi="Book Antiqua" w:cs="Book Antiqua"/>
          <w:color w:val="000000"/>
        </w:rPr>
        <w:t>period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this report, liver transplantation did not affect the disease progression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t>
      </w:r>
    </w:p>
    <w:p w14:paraId="16DBFB38" w14:textId="77777777" w:rsidR="00A77B3E" w:rsidRDefault="009E7B09" w:rsidP="003D5215">
      <w:pPr>
        <w:spacing w:line="360" w:lineRule="auto"/>
        <w:ind w:firstLineChars="100" w:firstLine="240"/>
        <w:jc w:val="both"/>
      </w:pPr>
      <w:r>
        <w:rPr>
          <w:rFonts w:ascii="Book Antiqua" w:eastAsia="Book Antiqua" w:hAnsi="Book Antiqua" w:cs="Book Antiqua"/>
          <w:color w:val="000000"/>
        </w:rPr>
        <w:t xml:space="preserve">There is neither a clear definition of 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which is recognized when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coexists with other conditions, nor a histopathological feature to distinguish primary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from secondary </w:t>
      </w:r>
      <w:proofErr w:type="spellStart"/>
      <w:proofErr w:type="gramStart"/>
      <w:r>
        <w:rPr>
          <w:rFonts w:ascii="Book Antiqua" w:eastAsia="Book Antiqua" w:hAnsi="Book Antiqua" w:cs="Book Antiqua"/>
          <w:color w:val="000000"/>
        </w:rPr>
        <w:t>IgAN</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Moreover, reported cases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concurrent with AIH are sparse, and the pathophysiological relationship between the two diseases has not been well established. In our patient, the clinical activity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did not correlate with the acute onset of AIH, which indicates that the possibility of the coexistence of primary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with AIH cannot be excluded. Therefore, the analysis of additional cases is required in the future. Additional case reports are necessary to promote studies on the relevance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and AIH.</w:t>
      </w:r>
    </w:p>
    <w:p w14:paraId="10415E33" w14:textId="77777777" w:rsidR="00A77B3E" w:rsidRDefault="00A77B3E">
      <w:pPr>
        <w:spacing w:line="360" w:lineRule="auto"/>
        <w:jc w:val="both"/>
      </w:pPr>
    </w:p>
    <w:p w14:paraId="36C78F9D" w14:textId="77777777" w:rsidR="00A77B3E" w:rsidRDefault="009E7B09">
      <w:pPr>
        <w:spacing w:line="360" w:lineRule="auto"/>
        <w:jc w:val="both"/>
      </w:pPr>
      <w:r>
        <w:rPr>
          <w:rFonts w:ascii="Book Antiqua" w:eastAsia="Book Antiqua" w:hAnsi="Book Antiqua" w:cs="Book Antiqua"/>
          <w:b/>
          <w:caps/>
          <w:color w:val="000000"/>
          <w:u w:val="single"/>
        </w:rPr>
        <w:t>CONCLUSION</w:t>
      </w:r>
    </w:p>
    <w:p w14:paraId="20DD3FA5" w14:textId="77777777" w:rsidR="00A77B3E" w:rsidRDefault="009E7B09">
      <w:pPr>
        <w:spacing w:line="360" w:lineRule="auto"/>
        <w:jc w:val="both"/>
      </w:pPr>
      <w:r>
        <w:rPr>
          <w:rFonts w:ascii="Book Antiqua" w:eastAsia="Book Antiqua" w:hAnsi="Book Antiqua" w:cs="Book Antiqua"/>
          <w:color w:val="000000"/>
        </w:rPr>
        <w:t xml:space="preserve">We report a rare case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associated with AIH presenting as fulminant hepatic failure treated with liver transplantation. Both diseases were diagnosed simultaneously, even though they were thought to have different pathogeneses. Whether the secondary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was related to AIH or the two diseases coincidentally occurred remains uncertain. Further case reports and analyses of </w:t>
      </w:r>
      <w:proofErr w:type="spellStart"/>
      <w:r>
        <w:rPr>
          <w:rFonts w:ascii="Book Antiqua" w:eastAsia="Book Antiqua" w:hAnsi="Book Antiqua" w:cs="Book Antiqua"/>
          <w:color w:val="000000"/>
        </w:rPr>
        <w:t>IgAN</w:t>
      </w:r>
      <w:proofErr w:type="spellEnd"/>
      <w:r>
        <w:rPr>
          <w:rFonts w:ascii="Book Antiqua" w:eastAsia="Book Antiqua" w:hAnsi="Book Antiqua" w:cs="Book Antiqua"/>
          <w:color w:val="000000"/>
        </w:rPr>
        <w:t xml:space="preserve"> concurrent with other diseases, which is known to be rare, are needed to determine potential pathophysiological relationships.</w:t>
      </w:r>
    </w:p>
    <w:p w14:paraId="62DF6CF7" w14:textId="77777777" w:rsidR="00A77B3E" w:rsidRDefault="00A77B3E">
      <w:pPr>
        <w:spacing w:line="360" w:lineRule="auto"/>
        <w:jc w:val="both"/>
      </w:pPr>
    </w:p>
    <w:p w14:paraId="30641945" w14:textId="77777777" w:rsidR="00A77B3E" w:rsidRDefault="009E7B09">
      <w:pPr>
        <w:spacing w:line="360" w:lineRule="auto"/>
        <w:jc w:val="both"/>
      </w:pPr>
      <w:r>
        <w:rPr>
          <w:rFonts w:ascii="Book Antiqua" w:eastAsia="Book Antiqua" w:hAnsi="Book Antiqua" w:cs="Book Antiqua"/>
          <w:b/>
          <w:color w:val="000000"/>
        </w:rPr>
        <w:t>REFERENCES</w:t>
      </w:r>
    </w:p>
    <w:p w14:paraId="0B2A483B" w14:textId="77777777" w:rsidR="00A77B3E" w:rsidRDefault="009E7B09">
      <w:pPr>
        <w:spacing w:line="360" w:lineRule="auto"/>
        <w:jc w:val="both"/>
      </w:pPr>
      <w:proofErr w:type="gramStart"/>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Wyatt RJ</w:t>
      </w:r>
      <w:r>
        <w:rPr>
          <w:rFonts w:ascii="Book Antiqua" w:eastAsia="Book Antiqua" w:hAnsi="Book Antiqua" w:cs="Book Antiqua"/>
          <w:color w:val="000000"/>
        </w:rPr>
        <w:t>, Julian BA.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IgA nephropathy.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368</w:t>
      </w:r>
      <w:r>
        <w:rPr>
          <w:rFonts w:ascii="Book Antiqua" w:eastAsia="Book Antiqua" w:hAnsi="Book Antiqua" w:cs="Book Antiqua"/>
          <w:color w:val="000000"/>
        </w:rPr>
        <w:t>: 2402-2414 [PMID: 23782179 DOI: 10.1056/NEJMra1206793]</w:t>
      </w:r>
    </w:p>
    <w:p w14:paraId="7021C2F1" w14:textId="77777777" w:rsidR="00A77B3E" w:rsidRDefault="009E7B09">
      <w:pPr>
        <w:spacing w:line="360" w:lineRule="auto"/>
        <w:jc w:val="both"/>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Saha</w:t>
      </w:r>
      <w:proofErr w:type="spellEnd"/>
      <w:r>
        <w:rPr>
          <w:rFonts w:ascii="Book Antiqua" w:eastAsia="Book Antiqua" w:hAnsi="Book Antiqua" w:cs="Book Antiqua"/>
          <w:b/>
          <w:bCs/>
          <w:color w:val="000000"/>
        </w:rPr>
        <w:t xml:space="preserve"> MK</w:t>
      </w:r>
      <w:r>
        <w:rPr>
          <w:rFonts w:ascii="Book Antiqua" w:eastAsia="Book Antiqua" w:hAnsi="Book Antiqua" w:cs="Book Antiqua"/>
          <w:color w:val="000000"/>
        </w:rPr>
        <w:t xml:space="preserve">, Julian BA, Novak J, </w:t>
      </w:r>
      <w:proofErr w:type="spellStart"/>
      <w:r>
        <w:rPr>
          <w:rFonts w:ascii="Book Antiqua" w:eastAsia="Book Antiqua" w:hAnsi="Book Antiqua" w:cs="Book Antiqua"/>
          <w:color w:val="000000"/>
        </w:rPr>
        <w:t>Rizk</w:t>
      </w:r>
      <w:proofErr w:type="spellEnd"/>
      <w:r>
        <w:rPr>
          <w:rFonts w:ascii="Book Antiqua" w:eastAsia="Book Antiqua" w:hAnsi="Book Antiqua" w:cs="Book Antiqua"/>
          <w:color w:val="000000"/>
        </w:rPr>
        <w:t xml:space="preserve"> DV.</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Secondary IgA nephropathy.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Kidney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94</w:t>
      </w:r>
      <w:r>
        <w:rPr>
          <w:rFonts w:ascii="Book Antiqua" w:eastAsia="Book Antiqua" w:hAnsi="Book Antiqua" w:cs="Book Antiqua"/>
          <w:color w:val="000000"/>
        </w:rPr>
        <w:t>: 674-681 [PMID: 29804660 DOI: 10.1016/j.kint.2018.02.030]</w:t>
      </w:r>
    </w:p>
    <w:p w14:paraId="5A408AA4" w14:textId="77777777" w:rsidR="00A77B3E" w:rsidRDefault="009E7B09">
      <w:pPr>
        <w:spacing w:line="360" w:lineRule="auto"/>
        <w:jc w:val="both"/>
      </w:pPr>
      <w:proofErr w:type="gramStart"/>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Ambruzs</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Walker PD, Larsen CP.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histopathologic spectrum of kidney biopsies in patients with inflammatory bowel disease.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J Am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265-270 [PMID: 24262508 DOI: 10.2215/CJN.04660513]</w:t>
      </w:r>
    </w:p>
    <w:p w14:paraId="79138F6A" w14:textId="77777777" w:rsidR="00A77B3E" w:rsidRDefault="009E7B09">
      <w:pPr>
        <w:spacing w:line="360" w:lineRule="auto"/>
        <w:jc w:val="both"/>
      </w:pPr>
      <w:proofErr w:type="gramStart"/>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Manns</w:t>
      </w:r>
      <w:proofErr w:type="spellEnd"/>
      <w:r>
        <w:rPr>
          <w:rFonts w:ascii="Book Antiqua" w:eastAsia="Book Antiqua" w:hAnsi="Book Antiqua" w:cs="Book Antiqua"/>
          <w:b/>
          <w:bCs/>
          <w:color w:val="000000"/>
        </w:rPr>
        <w:t xml:space="preserve"> MP</w:t>
      </w:r>
      <w:r>
        <w:rPr>
          <w:rFonts w:ascii="Book Antiqua" w:eastAsia="Book Antiqua" w:hAnsi="Book Antiqua" w:cs="Book Antiqua"/>
          <w:color w:val="000000"/>
        </w:rPr>
        <w:t xml:space="preserve">, Lohse AW, </w:t>
      </w:r>
      <w:proofErr w:type="spellStart"/>
      <w:r>
        <w:rPr>
          <w:rFonts w:ascii="Book Antiqua" w:eastAsia="Book Antiqua" w:hAnsi="Book Antiqua" w:cs="Book Antiqua"/>
          <w:color w:val="000000"/>
        </w:rPr>
        <w:t>Vergani</w:t>
      </w:r>
      <w:proofErr w:type="spellEnd"/>
      <w:r>
        <w:rPr>
          <w:rFonts w:ascii="Book Antiqua" w:eastAsia="Book Antiqua" w:hAnsi="Book Antiqua" w:cs="Book Antiqua"/>
          <w:color w:val="000000"/>
        </w:rPr>
        <w:t xml:space="preserve"> D. Autoimmune hepatitis--Update 2015.</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S100-S111 [PMID: 25920079 DOI: 10.1016/j.jhep.2015.03.005]</w:t>
      </w:r>
    </w:p>
    <w:p w14:paraId="7E71CD8A" w14:textId="77777777" w:rsidR="00A77B3E" w:rsidRDefault="009E7B0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Sinniah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Occurrence of mesangial IgA and IgM deposits in a control necropsy population.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36</w:t>
      </w:r>
      <w:r>
        <w:rPr>
          <w:rFonts w:ascii="Book Antiqua" w:eastAsia="Book Antiqua" w:hAnsi="Book Antiqua" w:cs="Book Antiqua"/>
          <w:color w:val="000000"/>
        </w:rPr>
        <w:t>: 276-279 [PMID: 6338054 DOI: 10.1136/jcp.36.3.276]</w:t>
      </w:r>
    </w:p>
    <w:p w14:paraId="6EE72708" w14:textId="77777777" w:rsidR="00A77B3E" w:rsidRDefault="009E7B0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Calmus</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Conti F, </w:t>
      </w:r>
      <w:proofErr w:type="spellStart"/>
      <w:r>
        <w:rPr>
          <w:rFonts w:ascii="Book Antiqua" w:eastAsia="Book Antiqua" w:hAnsi="Book Antiqua" w:cs="Book Antiqua"/>
          <w:color w:val="000000"/>
        </w:rPr>
        <w:t>Cluzel</w:t>
      </w:r>
      <w:proofErr w:type="spellEnd"/>
      <w:r>
        <w:rPr>
          <w:rFonts w:ascii="Book Antiqua" w:eastAsia="Book Antiqua" w:hAnsi="Book Antiqua" w:cs="Book Antiqua"/>
          <w:color w:val="000000"/>
        </w:rPr>
        <w:t xml:space="preserve"> P, Hill G, Antoine C, </w:t>
      </w:r>
      <w:proofErr w:type="spellStart"/>
      <w:r>
        <w:rPr>
          <w:rFonts w:ascii="Book Antiqua" w:eastAsia="Book Antiqua" w:hAnsi="Book Antiqua" w:cs="Book Antiqua"/>
          <w:color w:val="000000"/>
        </w:rPr>
        <w:t>Scatton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Soubrane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Glotz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Pillebout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Nochy</w:t>
      </w:r>
      <w:proofErr w:type="spellEnd"/>
      <w:r>
        <w:rPr>
          <w:rFonts w:ascii="Book Antiqua" w:eastAsia="Book Antiqua" w:hAnsi="Book Antiqua" w:cs="Book Antiqua"/>
          <w:color w:val="000000"/>
        </w:rPr>
        <w:t xml:space="preserve"> D. Prospective assessment of renal histopathological lesions in patients with end-stage liver disease: effects on long-term renal function after liver transplantation.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572-576 [PMID: 22612996 DOI: 10.1016/j.jhep.2012.04.028]</w:t>
      </w:r>
    </w:p>
    <w:p w14:paraId="34D16082" w14:textId="77777777" w:rsidR="00A77B3E" w:rsidRDefault="009E7B0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Massonnet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Delwail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Ayrault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Chagneau-Derrode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Lecron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Silvain</w:t>
      </w:r>
      <w:proofErr w:type="spellEnd"/>
      <w:r>
        <w:rPr>
          <w:rFonts w:ascii="Book Antiqua" w:eastAsia="Book Antiqua" w:hAnsi="Book Antiqua" w:cs="Book Antiqua"/>
          <w:color w:val="000000"/>
        </w:rPr>
        <w:t xml:space="preserve"> C. Increased immunoglobulin A in alcoholic liver cirrhosis: exploring the response of B cells to Toll-like receptor 9 activation.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158</w:t>
      </w:r>
      <w:r>
        <w:rPr>
          <w:rFonts w:ascii="Book Antiqua" w:eastAsia="Book Antiqua" w:hAnsi="Book Antiqua" w:cs="Book Antiqua"/>
          <w:color w:val="000000"/>
        </w:rPr>
        <w:t>: 115-124 [PMID: 19737238 DOI: 10.1111/j.1365-2249.2009.04004.x]</w:t>
      </w:r>
    </w:p>
    <w:p w14:paraId="5F7025C7" w14:textId="77777777" w:rsidR="00A77B3E" w:rsidRDefault="009E7B09">
      <w:pPr>
        <w:spacing w:line="360" w:lineRule="auto"/>
        <w:jc w:val="both"/>
      </w:pPr>
      <w:proofErr w:type="gramStart"/>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Tomana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Kulhavy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Mestecky</w:t>
      </w:r>
      <w:proofErr w:type="spellEnd"/>
      <w:r>
        <w:rPr>
          <w:rFonts w:ascii="Book Antiqua" w:eastAsia="Book Antiqua" w:hAnsi="Book Antiqua" w:cs="Book Antiqua"/>
          <w:color w:val="000000"/>
        </w:rPr>
        <w:t xml:space="preserve"> J. Receptor-mediated binding and uptake of immunoglobulin A by human liver.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1988; </w:t>
      </w:r>
      <w:r>
        <w:rPr>
          <w:rFonts w:ascii="Book Antiqua" w:eastAsia="Book Antiqua" w:hAnsi="Book Antiqua" w:cs="Book Antiqua"/>
          <w:b/>
          <w:bCs/>
          <w:color w:val="000000"/>
        </w:rPr>
        <w:t>94</w:t>
      </w:r>
      <w:r>
        <w:rPr>
          <w:rFonts w:ascii="Book Antiqua" w:eastAsia="Book Antiqua" w:hAnsi="Book Antiqua" w:cs="Book Antiqua"/>
          <w:color w:val="000000"/>
        </w:rPr>
        <w:t>: 762-770 [PMID: 3338646 DOI: 10.1016/0016-5085(88)90252-1]</w:t>
      </w:r>
    </w:p>
    <w:p w14:paraId="6C66393A" w14:textId="77777777" w:rsidR="00A77B3E" w:rsidRDefault="009E7B0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Rifai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Mannik</w:t>
      </w:r>
      <w:proofErr w:type="spellEnd"/>
      <w:r>
        <w:rPr>
          <w:rFonts w:ascii="Book Antiqua" w:eastAsia="Book Antiqua" w:hAnsi="Book Antiqua" w:cs="Book Antiqua"/>
          <w:color w:val="000000"/>
        </w:rPr>
        <w:t xml:space="preserve"> M. Clearance of circulating IgA immune complexes is mediated by a specific receptor on </w:t>
      </w:r>
      <w:proofErr w:type="spellStart"/>
      <w:r>
        <w:rPr>
          <w:rFonts w:ascii="Book Antiqua" w:eastAsia="Book Antiqua" w:hAnsi="Book Antiqua" w:cs="Book Antiqua"/>
          <w:color w:val="000000"/>
        </w:rPr>
        <w:t>Kupffer</w:t>
      </w:r>
      <w:proofErr w:type="spellEnd"/>
      <w:r>
        <w:rPr>
          <w:rFonts w:ascii="Book Antiqua" w:eastAsia="Book Antiqua" w:hAnsi="Book Antiqua" w:cs="Book Antiqua"/>
          <w:color w:val="000000"/>
        </w:rPr>
        <w:t xml:space="preserve"> cells in mice.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1984; </w:t>
      </w:r>
      <w:r>
        <w:rPr>
          <w:rFonts w:ascii="Book Antiqua" w:eastAsia="Book Antiqua" w:hAnsi="Book Antiqua" w:cs="Book Antiqua"/>
          <w:b/>
          <w:bCs/>
          <w:color w:val="000000"/>
        </w:rPr>
        <w:t>160</w:t>
      </w:r>
      <w:r>
        <w:rPr>
          <w:rFonts w:ascii="Book Antiqua" w:eastAsia="Book Antiqua" w:hAnsi="Book Antiqua" w:cs="Book Antiqua"/>
          <w:color w:val="000000"/>
        </w:rPr>
        <w:t>: 125-137 [PMID: 6736868 DOI: 10.1084/jem.160.1.125]</w:t>
      </w:r>
    </w:p>
    <w:p w14:paraId="28AE6287" w14:textId="77777777" w:rsidR="00A77B3E" w:rsidRDefault="009E7B09">
      <w:pPr>
        <w:spacing w:line="360" w:lineRule="auto"/>
        <w:jc w:val="both"/>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Kim M</w:t>
      </w:r>
      <w:r>
        <w:rPr>
          <w:rFonts w:ascii="Book Antiqua" w:eastAsia="Book Antiqua" w:hAnsi="Book Antiqua" w:cs="Book Antiqua"/>
          <w:color w:val="000000"/>
        </w:rPr>
        <w:t>, Lee KY.</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Understanding the Pathophysiology of Portosystemic Shunt by Simulation Using an Electric Circuit.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Biomed Res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2097363 [PMID: 27868061 DOI: 10.1155/2016/2097363]</w:t>
      </w:r>
    </w:p>
    <w:p w14:paraId="4506A3A5" w14:textId="77777777" w:rsidR="00A77B3E" w:rsidRDefault="009E7B09">
      <w:pPr>
        <w:spacing w:line="360" w:lineRule="auto"/>
        <w:jc w:val="both"/>
      </w:pPr>
      <w:proofErr w:type="gramStart"/>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Remer EM</w:t>
      </w:r>
      <w:r>
        <w:rPr>
          <w:rFonts w:ascii="Book Antiqua" w:eastAsia="Book Antiqua" w:hAnsi="Book Antiqua" w:cs="Book Antiqua"/>
          <w:color w:val="000000"/>
        </w:rPr>
        <w:t>, Motta-Ramirez GA, Henderson JM.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Imaging findings in incidental intrahepatic portal venous shunts.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188</w:t>
      </w:r>
      <w:r>
        <w:rPr>
          <w:rFonts w:ascii="Book Antiqua" w:eastAsia="Book Antiqua" w:hAnsi="Book Antiqua" w:cs="Book Antiqua"/>
          <w:color w:val="000000"/>
        </w:rPr>
        <w:t>: W162-W167 [PMID: 17242223 DOI: 10.2214/AJR.05.1115]</w:t>
      </w:r>
    </w:p>
    <w:p w14:paraId="2AC0B92D" w14:textId="77777777" w:rsidR="00A77B3E" w:rsidRDefault="009E7B0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 Y</w:t>
      </w:r>
      <w:r>
        <w:rPr>
          <w:rFonts w:ascii="Book Antiqua" w:eastAsia="Book Antiqua" w:hAnsi="Book Antiqua" w:cs="Book Antiqua"/>
          <w:color w:val="000000"/>
        </w:rPr>
        <w:t xml:space="preserve">, Zhao X, Tang D, Xu C, Sun L, Sun L, Wu J, Mei C. IgA nephropathy in two patients with </w:t>
      </w:r>
      <w:proofErr w:type="spellStart"/>
      <w:r>
        <w:rPr>
          <w:rFonts w:ascii="Book Antiqua" w:eastAsia="Book Antiqua" w:hAnsi="Book Antiqua" w:cs="Book Antiqua"/>
          <w:color w:val="000000"/>
        </w:rPr>
        <w:t>Sjögren's</w:t>
      </w:r>
      <w:proofErr w:type="spellEnd"/>
      <w:r>
        <w:rPr>
          <w:rFonts w:ascii="Book Antiqua" w:eastAsia="Book Antiqua" w:hAnsi="Book Antiqua" w:cs="Book Antiqua"/>
          <w:color w:val="000000"/>
        </w:rPr>
        <w:t xml:space="preserve"> syndrome: one with concomitant autoimmune hepatitis.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37-43 [PMID: 20045999 DOI: 10.2169/internalmedicine.49.2722]</w:t>
      </w:r>
    </w:p>
    <w:p w14:paraId="3E8CAAB8" w14:textId="77777777" w:rsidR="00A77B3E" w:rsidRDefault="009E7B09">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Habura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Fiedorowicz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WoÅºniak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Idasiak-Piechocka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Kosikowski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Oko</w:t>
      </w:r>
      <w:proofErr w:type="spellEnd"/>
      <w:r>
        <w:rPr>
          <w:rFonts w:ascii="Book Antiqua" w:eastAsia="Book Antiqua" w:hAnsi="Book Antiqua" w:cs="Book Antiqua"/>
          <w:color w:val="000000"/>
        </w:rPr>
        <w:t xml:space="preserve"> A. IgA nephropathy associated with coeliac disease. </w:t>
      </w:r>
      <w:r>
        <w:rPr>
          <w:rFonts w:ascii="Book Antiqua" w:eastAsia="Book Antiqua" w:hAnsi="Book Antiqua" w:cs="Book Antiqua"/>
          <w:i/>
          <w:iCs/>
          <w:color w:val="000000"/>
        </w:rPr>
        <w:t xml:space="preserve">Cent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106-108 [PMID: 31114445 DOI: 10.5114/ceji.2019.84021]</w:t>
      </w:r>
    </w:p>
    <w:p w14:paraId="357E379A" w14:textId="77777777" w:rsidR="00A77B3E" w:rsidRDefault="009E7B09">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Grønbaek</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Vilstrup</w:t>
      </w:r>
      <w:proofErr w:type="spellEnd"/>
      <w:r>
        <w:rPr>
          <w:rFonts w:ascii="Book Antiqua" w:eastAsia="Book Antiqua" w:hAnsi="Book Antiqua" w:cs="Book Antiqua"/>
          <w:color w:val="000000"/>
        </w:rPr>
        <w:t xml:space="preserve"> H, Pedersen L, Jepsen P. Extrahepatic autoimmune diseases in patients with autoimmune hepatitis and their relatives: A Danish nationwide cohort study.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205-214 [PMID: 30218621 DOI: 10.1111/liv.13963]</w:t>
      </w:r>
    </w:p>
    <w:p w14:paraId="4627D1DB" w14:textId="2D51CC78" w:rsidR="00A77B3E" w:rsidRDefault="009E7B0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Singri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Gleason B, </w:t>
      </w:r>
      <w:proofErr w:type="spellStart"/>
      <w:r>
        <w:rPr>
          <w:rFonts w:ascii="Book Antiqua" w:eastAsia="Book Antiqua" w:hAnsi="Book Antiqua" w:cs="Book Antiqua"/>
          <w:color w:val="000000"/>
        </w:rPr>
        <w:t>Flamm</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Kanwar</w:t>
      </w:r>
      <w:proofErr w:type="spellEnd"/>
      <w:r>
        <w:rPr>
          <w:rFonts w:ascii="Book Antiqua" w:eastAsia="Book Antiqua" w:hAnsi="Book Antiqua" w:cs="Book Antiqua"/>
          <w:color w:val="000000"/>
        </w:rPr>
        <w:t xml:space="preserve"> YS, </w:t>
      </w:r>
      <w:proofErr w:type="spellStart"/>
      <w:r>
        <w:rPr>
          <w:rFonts w:ascii="Book Antiqua" w:eastAsia="Book Antiqua" w:hAnsi="Book Antiqua" w:cs="Book Antiqua"/>
          <w:color w:val="000000"/>
        </w:rPr>
        <w:t>Ghossein</w:t>
      </w:r>
      <w:proofErr w:type="spellEnd"/>
      <w:r>
        <w:rPr>
          <w:rFonts w:ascii="Book Antiqua" w:eastAsia="Book Antiqua" w:hAnsi="Book Antiqua" w:cs="Book Antiqua"/>
          <w:color w:val="000000"/>
        </w:rPr>
        <w:t xml:space="preserve"> C. Secondary IgA nephropathy presenting as nephrotic syndrome with glomerular crescentic changes and acute renal failure in a patient with autoimmune hepatitis.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17</w:t>
      </w:r>
      <w:r>
        <w:rPr>
          <w:rFonts w:ascii="Book Antiqua" w:eastAsia="Book Antiqua" w:hAnsi="Book Antiqua" w:cs="Book Antiqua"/>
          <w:color w:val="000000"/>
        </w:rPr>
        <w:t>: 125-129 [PMID: 15151269</w:t>
      </w:r>
      <w:r w:rsidR="003D5215">
        <w:rPr>
          <w:rFonts w:ascii="Book Antiqua" w:eastAsia="Book Antiqua" w:hAnsi="Book Antiqua" w:cs="Book Antiqua"/>
          <w:color w:val="000000"/>
        </w:rPr>
        <w:t xml:space="preserve"> DOI: </w:t>
      </w:r>
      <w:r w:rsidR="003D5215" w:rsidRPr="003D5215">
        <w:rPr>
          <w:rFonts w:ascii="Book Antiqua" w:eastAsia="Book Antiqua" w:hAnsi="Book Antiqua" w:cs="Book Antiqua"/>
          <w:color w:val="000000"/>
        </w:rPr>
        <w:t>10.1111/j.1442-2042.2004.00727.x</w:t>
      </w:r>
      <w:r>
        <w:rPr>
          <w:rFonts w:ascii="Book Antiqua" w:eastAsia="Book Antiqua" w:hAnsi="Book Antiqua" w:cs="Book Antiqua"/>
          <w:color w:val="000000"/>
        </w:rPr>
        <w:t>]</w:t>
      </w:r>
    </w:p>
    <w:p w14:paraId="00AAA045" w14:textId="077ED587" w:rsidR="00A77B3E" w:rsidRDefault="009E7B09">
      <w:pPr>
        <w:spacing w:line="360" w:lineRule="auto"/>
        <w:jc w:val="both"/>
        <w:rPr>
          <w:lang w:eastAsia="zh-CN"/>
        </w:rPr>
      </w:pPr>
      <w:proofErr w:type="gramStart"/>
      <w:r w:rsidRPr="00594BBE">
        <w:rPr>
          <w:rFonts w:ascii="Book Antiqua" w:eastAsia="Book Antiqua" w:hAnsi="Book Antiqua" w:cs="Book Antiqua"/>
          <w:color w:val="000000"/>
        </w:rPr>
        <w:t xml:space="preserve">16 </w:t>
      </w:r>
      <w:r w:rsidRPr="00594BBE">
        <w:rPr>
          <w:rFonts w:ascii="Book Antiqua" w:eastAsia="Book Antiqua" w:hAnsi="Book Antiqua" w:cs="Book Antiqua"/>
          <w:b/>
          <w:bCs/>
          <w:color w:val="000000"/>
        </w:rPr>
        <w:t>Wang M,</w:t>
      </w:r>
      <w:r w:rsidRPr="00594BBE">
        <w:rPr>
          <w:rFonts w:ascii="Book Antiqua" w:eastAsia="Book Antiqua" w:hAnsi="Book Antiqua" w:cs="Book Antiqua"/>
          <w:color w:val="000000"/>
        </w:rPr>
        <w:t xml:space="preserve"> Zhang H.</w:t>
      </w:r>
      <w:proofErr w:type="gramEnd"/>
      <w:r w:rsidRPr="00594BBE">
        <w:rPr>
          <w:rFonts w:ascii="Book Antiqua" w:eastAsia="Book Antiqua" w:hAnsi="Book Antiqua" w:cs="Book Antiqua"/>
          <w:color w:val="000000"/>
        </w:rPr>
        <w:t xml:space="preserve"> </w:t>
      </w:r>
      <w:proofErr w:type="gramStart"/>
      <w:r w:rsidRPr="00594BBE">
        <w:rPr>
          <w:rFonts w:ascii="Book Antiqua" w:eastAsia="Book Antiqua" w:hAnsi="Book Antiqua" w:cs="Book Antiqua"/>
          <w:color w:val="000000"/>
        </w:rPr>
        <w:t>The pathogenesis of autoimmune hepatitis.</w:t>
      </w:r>
      <w:proofErr w:type="gramEnd"/>
      <w:r w:rsidRPr="00594BBE">
        <w:rPr>
          <w:rFonts w:ascii="Book Antiqua" w:eastAsia="Book Antiqua" w:hAnsi="Book Antiqua" w:cs="Book Antiqua"/>
          <w:color w:val="000000"/>
        </w:rPr>
        <w:t xml:space="preserve"> </w:t>
      </w:r>
      <w:r w:rsidRPr="00594BBE">
        <w:rPr>
          <w:rFonts w:ascii="Book Antiqua" w:eastAsia="Book Antiqua" w:hAnsi="Book Antiqua" w:cs="Book Antiqua"/>
          <w:i/>
          <w:iCs/>
          <w:color w:val="000000"/>
        </w:rPr>
        <w:t>Front Lab Med</w:t>
      </w:r>
      <w:r w:rsidRPr="00594BBE">
        <w:rPr>
          <w:rFonts w:ascii="Book Antiqua" w:eastAsia="Book Antiqua" w:hAnsi="Book Antiqua" w:cs="Book Antiqua"/>
          <w:color w:val="000000"/>
        </w:rPr>
        <w:t xml:space="preserve"> 2018; </w:t>
      </w:r>
      <w:r w:rsidRPr="00594BBE">
        <w:rPr>
          <w:rFonts w:ascii="Book Antiqua" w:eastAsia="Book Antiqua" w:hAnsi="Book Antiqua" w:cs="Book Antiqua"/>
          <w:b/>
          <w:bCs/>
          <w:color w:val="000000"/>
        </w:rPr>
        <w:t>2</w:t>
      </w:r>
      <w:r w:rsidRPr="00594BBE">
        <w:rPr>
          <w:rFonts w:ascii="Book Antiqua" w:eastAsia="Book Antiqua" w:hAnsi="Book Antiqua" w:cs="Book Antiqua"/>
          <w:color w:val="000000"/>
        </w:rPr>
        <w:t>: 36-39 [DOI: 10.1016/j.flm.2018.03.002]</w:t>
      </w:r>
    </w:p>
    <w:p w14:paraId="2CD32526" w14:textId="77777777" w:rsidR="00A77B3E" w:rsidRDefault="009E7B09">
      <w:pPr>
        <w:spacing w:line="360" w:lineRule="auto"/>
        <w:jc w:val="both"/>
      </w:pPr>
      <w:proofErr w:type="gramStart"/>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Hommos</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El-</w:t>
      </w:r>
      <w:proofErr w:type="spellStart"/>
      <w:r>
        <w:rPr>
          <w:rFonts w:ascii="Book Antiqua" w:eastAsia="Book Antiqua" w:hAnsi="Book Antiqua" w:cs="Book Antiqua"/>
          <w:color w:val="000000"/>
        </w:rPr>
        <w:t>Zoghby</w:t>
      </w:r>
      <w:proofErr w:type="spellEnd"/>
      <w:r>
        <w:rPr>
          <w:rFonts w:ascii="Book Antiqua" w:eastAsia="Book Antiqua" w:hAnsi="Book Antiqua" w:cs="Book Antiqua"/>
          <w:color w:val="000000"/>
        </w:rPr>
        <w:t xml:space="preserve"> ZM.</w:t>
      </w:r>
      <w:proofErr w:type="gramEnd"/>
      <w:r>
        <w:rPr>
          <w:rFonts w:ascii="Book Antiqua" w:eastAsia="Book Antiqua" w:hAnsi="Book Antiqua" w:cs="Book Antiqua"/>
          <w:color w:val="000000"/>
        </w:rPr>
        <w:t xml:space="preserve"> Renal Outcomes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IgA Nephropathy Undergoing Liver Transplant: A Retrospective Cohort Study. </w:t>
      </w:r>
      <w:r>
        <w:rPr>
          <w:rFonts w:ascii="Book Antiqua" w:eastAsia="Book Antiqua" w:hAnsi="Book Antiqua" w:cs="Book Antiqua"/>
          <w:i/>
          <w:iCs/>
          <w:color w:val="000000"/>
        </w:rPr>
        <w:t>Transplant Direct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e193 [PMID: 28795144 DOI: 10.1097/TXD.0000000000000708]</w:t>
      </w:r>
    </w:p>
    <w:p w14:paraId="3B44F17B" w14:textId="5C7E57EA" w:rsidR="00A77B3E" w:rsidRDefault="009E7B09">
      <w:pPr>
        <w:spacing w:line="360" w:lineRule="auto"/>
        <w:jc w:val="both"/>
      </w:pPr>
      <w:r>
        <w:rPr>
          <w:rFonts w:ascii="Book Antiqua" w:eastAsia="Book Antiqua" w:hAnsi="Book Antiqua" w:cs="Book Antiqua"/>
          <w:color w:val="000000"/>
        </w:rPr>
        <w:t xml:space="preserve">18 </w:t>
      </w:r>
      <w:proofErr w:type="spellStart"/>
      <w:r w:rsidR="005055EE" w:rsidRPr="004F1E66">
        <w:rPr>
          <w:rFonts w:ascii="Book Antiqua" w:eastAsia="Book Antiqua" w:hAnsi="Book Antiqua" w:cs="Book Antiqua"/>
          <w:b/>
          <w:color w:val="000000"/>
        </w:rPr>
        <w:t>Obri</w:t>
      </w:r>
      <w:r w:rsidR="005055EE" w:rsidRPr="004F1E66">
        <w:rPr>
          <w:rFonts w:ascii="Cambria" w:eastAsia="Book Antiqua" w:hAnsi="Cambria" w:cs="Cambria"/>
          <w:b/>
          <w:color w:val="000000"/>
        </w:rPr>
        <w:t>ș</w:t>
      </w:r>
      <w:r w:rsidR="005055EE" w:rsidRPr="004F1E66">
        <w:rPr>
          <w:rFonts w:ascii="Book Antiqua" w:eastAsia="Book Antiqua" w:hAnsi="Book Antiqua" w:cs="Book Antiqua"/>
          <w:b/>
          <w:color w:val="000000"/>
        </w:rPr>
        <w:t>că</w:t>
      </w:r>
      <w:proofErr w:type="spellEnd"/>
      <w:r w:rsidR="005055EE" w:rsidRPr="004F1E66">
        <w:rPr>
          <w:rFonts w:ascii="Book Antiqua" w:eastAsia="Book Antiqua" w:hAnsi="Book Antiqua" w:cs="Book Antiqua"/>
          <w:color w:val="000000"/>
        </w:rPr>
        <w:t xml:space="preserve"> </w:t>
      </w:r>
      <w:r w:rsidRPr="004F1E66">
        <w:rPr>
          <w:rFonts w:ascii="Book Antiqua" w:eastAsia="Book Antiqua" w:hAnsi="Book Antiqua" w:cs="Book Antiqua"/>
          <w:color w:val="000000"/>
        </w:rPr>
        <w:t>B</w:t>
      </w:r>
      <w:r>
        <w:rPr>
          <w:rFonts w:ascii="Book Antiqua" w:eastAsia="Book Antiqua" w:hAnsi="Book Antiqua" w:cs="Book Antiqua"/>
          <w:color w:val="000000"/>
        </w:rPr>
        <w:t xml:space="preserve">, </w:t>
      </w:r>
      <w:proofErr w:type="spellStart"/>
      <w:r w:rsidR="004F1E66" w:rsidRPr="004F1E66">
        <w:rPr>
          <w:rFonts w:ascii="Cambria" w:eastAsia="Book Antiqua" w:hAnsi="Cambria" w:cs="Cambria"/>
          <w:color w:val="000000"/>
        </w:rPr>
        <w:t>Ș</w:t>
      </w:r>
      <w:r w:rsidR="005055EE" w:rsidRPr="004F1E66">
        <w:rPr>
          <w:rFonts w:ascii="Book Antiqua" w:eastAsia="Book Antiqua" w:hAnsi="Book Antiqua" w:cs="Book Antiqua"/>
          <w:color w:val="000000"/>
        </w:rPr>
        <w:t>tefan</w:t>
      </w:r>
      <w:proofErr w:type="spellEnd"/>
      <w:r w:rsidRPr="004F1E66">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Gherghiceanu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Mandache</w:t>
      </w:r>
      <w:proofErr w:type="spellEnd"/>
      <w:r>
        <w:rPr>
          <w:rFonts w:ascii="Book Antiqua" w:eastAsia="Book Antiqua" w:hAnsi="Book Antiqua" w:cs="Book Antiqua"/>
          <w:color w:val="000000"/>
        </w:rPr>
        <w:t xml:space="preserve"> E, Ismail G, </w:t>
      </w:r>
      <w:proofErr w:type="spellStart"/>
      <w:r>
        <w:rPr>
          <w:rFonts w:ascii="Book Antiqua" w:eastAsia="Book Antiqua" w:hAnsi="Book Antiqua" w:cs="Book Antiqua"/>
          <w:color w:val="000000"/>
        </w:rPr>
        <w:t>Stancu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Boitan</w:t>
      </w:r>
      <w:proofErr w:type="spellEnd"/>
      <w:r>
        <w:rPr>
          <w:rFonts w:ascii="Book Antiqua" w:eastAsia="Book Antiqua" w:hAnsi="Book Antiqua" w:cs="Book Antiqua"/>
          <w:color w:val="000000"/>
        </w:rPr>
        <w:t xml:space="preserve"> B, Ion O, </w:t>
      </w:r>
      <w:proofErr w:type="spellStart"/>
      <w:r>
        <w:rPr>
          <w:rFonts w:ascii="Book Antiqua" w:eastAsia="Book Antiqua" w:hAnsi="Book Antiqua" w:cs="Book Antiqua"/>
          <w:color w:val="000000"/>
        </w:rPr>
        <w:t>Mircescu</w:t>
      </w:r>
      <w:proofErr w:type="spellEnd"/>
      <w:r>
        <w:rPr>
          <w:rFonts w:ascii="Book Antiqua" w:eastAsia="Book Antiqua" w:hAnsi="Book Antiqua" w:cs="Book Antiqua"/>
          <w:color w:val="000000"/>
        </w:rPr>
        <w:t xml:space="preserve"> G. "Associated" or "Secondary" IgA nephropathy? </w:t>
      </w:r>
      <w:proofErr w:type="gramStart"/>
      <w:r>
        <w:rPr>
          <w:rFonts w:ascii="Book Antiqua" w:eastAsia="Book Antiqua" w:hAnsi="Book Antiqua" w:cs="Book Antiqua"/>
          <w:color w:val="000000"/>
        </w:rPr>
        <w:t>An outcome analysis.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e0221014 [PMID: 31398224 DOI: 10.1371/journal.pone.0221014]</w:t>
      </w:r>
    </w:p>
    <w:p w14:paraId="5EF0D66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85D55E7" w14:textId="77777777" w:rsidR="00A77B3E" w:rsidRDefault="009E7B09">
      <w:pPr>
        <w:spacing w:line="360" w:lineRule="auto"/>
        <w:jc w:val="both"/>
      </w:pPr>
      <w:r>
        <w:rPr>
          <w:rFonts w:ascii="Book Antiqua" w:eastAsia="Book Antiqua" w:hAnsi="Book Antiqua" w:cs="Book Antiqua"/>
          <w:b/>
          <w:color w:val="000000"/>
        </w:rPr>
        <w:lastRenderedPageBreak/>
        <w:t>Footnotes</w:t>
      </w:r>
    </w:p>
    <w:p w14:paraId="0FB552C4" w14:textId="77777777" w:rsidR="00A77B3E" w:rsidRDefault="009E7B09">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A34E67F" w14:textId="77777777" w:rsidR="00A77B3E" w:rsidRDefault="00A77B3E">
      <w:pPr>
        <w:spacing w:line="360" w:lineRule="auto"/>
        <w:jc w:val="both"/>
      </w:pPr>
    </w:p>
    <w:p w14:paraId="1A7B5FF2" w14:textId="77777777" w:rsidR="00A77B3E" w:rsidRDefault="009E7B09">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 xml:space="preserve">The authors declare that they have no conflicts of interest. </w:t>
      </w:r>
    </w:p>
    <w:p w14:paraId="0A1C772C" w14:textId="77777777" w:rsidR="00A77B3E" w:rsidRDefault="00A77B3E">
      <w:pPr>
        <w:spacing w:line="360" w:lineRule="auto"/>
        <w:jc w:val="both"/>
      </w:pPr>
    </w:p>
    <w:p w14:paraId="01148591" w14:textId="77777777" w:rsidR="00A77B3E" w:rsidRDefault="009E7B09">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0B54B018" w14:textId="77777777" w:rsidR="00A77B3E" w:rsidRDefault="00A77B3E">
      <w:pPr>
        <w:spacing w:line="360" w:lineRule="auto"/>
        <w:jc w:val="both"/>
      </w:pPr>
    </w:p>
    <w:p w14:paraId="4AF446D6" w14:textId="77777777" w:rsidR="00A77B3E" w:rsidRDefault="009E7B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4E54FA" w14:textId="77777777" w:rsidR="00A77B3E" w:rsidRDefault="00A77B3E">
      <w:pPr>
        <w:spacing w:line="360" w:lineRule="auto"/>
        <w:jc w:val="both"/>
      </w:pPr>
    </w:p>
    <w:p w14:paraId="101EB2B8" w14:textId="50018E77" w:rsidR="00A77B3E" w:rsidRDefault="009E7B0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45979">
        <w:rPr>
          <w:rFonts w:ascii="Book Antiqua" w:eastAsia="Book Antiqua" w:hAnsi="Book Antiqua" w:cs="Book Antiqua"/>
          <w:color w:val="000000"/>
        </w:rPr>
        <w:t>manuscript</w:t>
      </w:r>
    </w:p>
    <w:p w14:paraId="04BB03A8" w14:textId="77777777" w:rsidR="00A77B3E" w:rsidRDefault="00A77B3E">
      <w:pPr>
        <w:spacing w:line="360" w:lineRule="auto"/>
        <w:jc w:val="both"/>
      </w:pPr>
    </w:p>
    <w:p w14:paraId="1587EA19" w14:textId="77777777" w:rsidR="00A77B3E" w:rsidRDefault="009E7B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29, 2020</w:t>
      </w:r>
    </w:p>
    <w:p w14:paraId="1A2C7F0D" w14:textId="77777777" w:rsidR="00A77B3E" w:rsidRDefault="009E7B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24, 2020</w:t>
      </w:r>
    </w:p>
    <w:p w14:paraId="3812D184" w14:textId="0AE6A574" w:rsidR="00A77B3E" w:rsidRDefault="009E7B09">
      <w:pPr>
        <w:spacing w:line="360" w:lineRule="auto"/>
        <w:jc w:val="both"/>
      </w:pPr>
      <w:r>
        <w:rPr>
          <w:rFonts w:ascii="Book Antiqua" w:eastAsia="Book Antiqua" w:hAnsi="Book Antiqua" w:cs="Book Antiqua"/>
          <w:b/>
          <w:color w:val="000000"/>
        </w:rPr>
        <w:t xml:space="preserve">Article in press: </w:t>
      </w:r>
      <w:r w:rsidR="00321859">
        <w:rPr>
          <w:rFonts w:ascii="Book Antiqua" w:hAnsi="Book Antiqua" w:cs="Arial"/>
          <w:color w:val="000000" w:themeColor="text1"/>
          <w:shd w:val="clear" w:color="auto" w:fill="FFFFFF"/>
        </w:rPr>
        <w:t>August 20, 2020</w:t>
      </w:r>
    </w:p>
    <w:p w14:paraId="44FC8CD8" w14:textId="77777777" w:rsidR="00A77B3E" w:rsidRDefault="00A77B3E">
      <w:pPr>
        <w:spacing w:line="360" w:lineRule="auto"/>
        <w:jc w:val="both"/>
      </w:pPr>
    </w:p>
    <w:p w14:paraId="27B416C8" w14:textId="66C352B4" w:rsidR="00A77B3E" w:rsidRDefault="009E7B09">
      <w:pPr>
        <w:spacing w:line="360" w:lineRule="auto"/>
        <w:jc w:val="both"/>
      </w:pPr>
      <w:r>
        <w:rPr>
          <w:rFonts w:ascii="Book Antiqua" w:eastAsia="Book Antiqua" w:hAnsi="Book Antiqua" w:cs="Book Antiqua"/>
          <w:b/>
          <w:color w:val="000000"/>
        </w:rPr>
        <w:t xml:space="preserve">Specialty type: </w:t>
      </w:r>
      <w:r w:rsidR="004B2FFD" w:rsidRPr="004B2FFD">
        <w:rPr>
          <w:rFonts w:ascii="Book Antiqua" w:eastAsia="Book Antiqua" w:hAnsi="Book Antiqua" w:cs="Book Antiqua"/>
          <w:color w:val="000000"/>
        </w:rPr>
        <w:t>Medicine, research and experimental</w:t>
      </w:r>
    </w:p>
    <w:p w14:paraId="42DAC81A" w14:textId="77777777" w:rsidR="00A77B3E" w:rsidRDefault="009E7B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5E3B784B" w14:textId="77777777" w:rsidR="00A77B3E" w:rsidRDefault="009E7B09">
      <w:pPr>
        <w:spacing w:line="360" w:lineRule="auto"/>
        <w:jc w:val="both"/>
      </w:pPr>
      <w:r>
        <w:rPr>
          <w:rFonts w:ascii="Book Antiqua" w:eastAsia="Book Antiqua" w:hAnsi="Book Antiqua" w:cs="Book Antiqua"/>
          <w:b/>
          <w:color w:val="000000"/>
        </w:rPr>
        <w:t>Peer-review report’s scientific quality classification</w:t>
      </w:r>
    </w:p>
    <w:p w14:paraId="2A82AFD6" w14:textId="17C73EAD" w:rsidR="00A77B3E" w:rsidRDefault="009E7B09">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r w:rsidR="007E7377">
        <w:rPr>
          <w:rFonts w:ascii="Book Antiqua" w:eastAsia="Book Antiqua" w:hAnsi="Book Antiqua" w:cs="Book Antiqua"/>
          <w:color w:val="000000"/>
        </w:rPr>
        <w:t>, A</w:t>
      </w:r>
    </w:p>
    <w:p w14:paraId="72A06F5E" w14:textId="77777777" w:rsidR="00A77B3E" w:rsidRDefault="009E7B09">
      <w:pPr>
        <w:spacing w:line="360" w:lineRule="auto"/>
        <w:jc w:val="both"/>
      </w:pPr>
      <w:r>
        <w:rPr>
          <w:rFonts w:ascii="Book Antiqua" w:eastAsia="Book Antiqua" w:hAnsi="Book Antiqua" w:cs="Book Antiqua"/>
          <w:color w:val="000000"/>
        </w:rPr>
        <w:t>Grade B (Very good): 0</w:t>
      </w:r>
    </w:p>
    <w:p w14:paraId="0FDD660F" w14:textId="77777777" w:rsidR="00A77B3E" w:rsidRDefault="009E7B09">
      <w:pPr>
        <w:spacing w:line="360" w:lineRule="auto"/>
        <w:jc w:val="both"/>
      </w:pPr>
      <w:r>
        <w:rPr>
          <w:rFonts w:ascii="Book Antiqua" w:eastAsia="Book Antiqua" w:hAnsi="Book Antiqua" w:cs="Book Antiqua"/>
          <w:color w:val="000000"/>
        </w:rPr>
        <w:lastRenderedPageBreak/>
        <w:t>Grade C (Good): C</w:t>
      </w:r>
    </w:p>
    <w:p w14:paraId="3BA0F922" w14:textId="77777777" w:rsidR="00A77B3E" w:rsidRDefault="009E7B09">
      <w:pPr>
        <w:spacing w:line="360" w:lineRule="auto"/>
        <w:jc w:val="both"/>
      </w:pPr>
      <w:r>
        <w:rPr>
          <w:rFonts w:ascii="Book Antiqua" w:eastAsia="Book Antiqua" w:hAnsi="Book Antiqua" w:cs="Book Antiqua"/>
          <w:color w:val="000000"/>
        </w:rPr>
        <w:t>Grade D (Fair): D</w:t>
      </w:r>
    </w:p>
    <w:p w14:paraId="29826339" w14:textId="77777777" w:rsidR="00A77B3E" w:rsidRDefault="009E7B09">
      <w:pPr>
        <w:spacing w:line="360" w:lineRule="auto"/>
        <w:jc w:val="both"/>
      </w:pPr>
      <w:r>
        <w:rPr>
          <w:rFonts w:ascii="Book Antiqua" w:eastAsia="Book Antiqua" w:hAnsi="Book Antiqua" w:cs="Book Antiqua"/>
          <w:color w:val="000000"/>
        </w:rPr>
        <w:t>Grade E (Poor): 0</w:t>
      </w:r>
    </w:p>
    <w:p w14:paraId="0A253B55" w14:textId="77777777" w:rsidR="00A77B3E" w:rsidRDefault="00A77B3E">
      <w:pPr>
        <w:spacing w:line="360" w:lineRule="auto"/>
        <w:jc w:val="both"/>
      </w:pPr>
    </w:p>
    <w:p w14:paraId="5161D324" w14:textId="102AAE08" w:rsidR="00A77B3E" w:rsidRDefault="009E7B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Ferreira GSA, Tanabe K</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321859" w:rsidRPr="00321859">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321859" w:rsidRPr="00321859">
        <w:rPr>
          <w:rFonts w:ascii="Book Antiqua" w:eastAsia="Book Antiqua" w:hAnsi="Book Antiqua" w:cs="Book Antiqua"/>
          <w:color w:val="000000"/>
        </w:rPr>
        <w:t>Xing YX</w:t>
      </w:r>
    </w:p>
    <w:p w14:paraId="5419A43F" w14:textId="77777777" w:rsidR="00BB01EB" w:rsidRDefault="00BB01EB">
      <w:pPr>
        <w:spacing w:line="360" w:lineRule="auto"/>
        <w:jc w:val="both"/>
        <w:sectPr w:rsidR="00BB01EB">
          <w:pgSz w:w="12240" w:h="15840"/>
          <w:pgMar w:top="1440" w:right="1440" w:bottom="1440" w:left="1440" w:header="720" w:footer="720" w:gutter="0"/>
          <w:cols w:space="720"/>
          <w:docGrid w:linePitch="360"/>
        </w:sectPr>
      </w:pPr>
    </w:p>
    <w:p w14:paraId="30EDECD0" w14:textId="4E5E6A01" w:rsidR="00A77B3E" w:rsidRDefault="009E7B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7158188" w14:textId="496F97CA" w:rsidR="00901624" w:rsidRDefault="00901624">
      <w:pPr>
        <w:spacing w:line="360" w:lineRule="auto"/>
        <w:jc w:val="both"/>
        <w:rPr>
          <w:rFonts w:ascii="Book Antiqua" w:eastAsia="Book Antiqua" w:hAnsi="Book Antiqua" w:cs="Book Antiqua"/>
          <w:b/>
          <w:color w:val="000000"/>
        </w:rPr>
      </w:pPr>
      <w:r>
        <w:rPr>
          <w:noProof/>
          <w:lang w:eastAsia="zh-CN"/>
        </w:rPr>
        <w:drawing>
          <wp:inline distT="0" distB="0" distL="0" distR="0" wp14:anchorId="591EED1C" wp14:editId="127B2504">
            <wp:extent cx="4567271" cy="4157693"/>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7271" cy="4157693"/>
                    </a:xfrm>
                    <a:prstGeom prst="rect">
                      <a:avLst/>
                    </a:prstGeom>
                  </pic:spPr>
                </pic:pic>
              </a:graphicData>
            </a:graphic>
          </wp:inline>
        </w:drawing>
      </w:r>
    </w:p>
    <w:p w14:paraId="32A2AE25" w14:textId="0C7C0B34" w:rsidR="00045979" w:rsidRDefault="009E7B09" w:rsidP="0090162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Kidney histopathology. </w:t>
      </w:r>
      <w:r>
        <w:rPr>
          <w:rFonts w:ascii="Book Antiqua" w:eastAsia="Book Antiqua" w:hAnsi="Book Antiqua" w:cs="Book Antiqua"/>
          <w:color w:val="000000"/>
        </w:rPr>
        <w:t>A: Light microscopy</w:t>
      </w:r>
      <w:r w:rsidR="0072563D">
        <w:rPr>
          <w:rFonts w:ascii="Book Antiqua" w:eastAsia="Book Antiqua" w:hAnsi="Book Antiqua" w:cs="Book Antiqua"/>
          <w:color w:val="000000"/>
        </w:rPr>
        <w:t xml:space="preserve">, </w:t>
      </w:r>
      <w:r>
        <w:rPr>
          <w:rFonts w:ascii="Book Antiqua" w:eastAsia="Book Antiqua" w:hAnsi="Book Antiqua" w:cs="Book Antiqua"/>
          <w:color w:val="000000"/>
        </w:rPr>
        <w:t xml:space="preserve">mesangial </w:t>
      </w:r>
      <w:proofErr w:type="spellStart"/>
      <w:r>
        <w:rPr>
          <w:rFonts w:ascii="Book Antiqua" w:eastAsia="Book Antiqua" w:hAnsi="Book Antiqua" w:cs="Book Antiqua"/>
          <w:color w:val="000000"/>
        </w:rPr>
        <w:t>hypercellularity</w:t>
      </w:r>
      <w:proofErr w:type="spellEnd"/>
      <w:r>
        <w:rPr>
          <w:rFonts w:ascii="Book Antiqua" w:eastAsia="Book Antiqua" w:hAnsi="Book Antiqua" w:cs="Book Antiqua"/>
          <w:color w:val="000000"/>
        </w:rPr>
        <w:t xml:space="preserve"> in a glomerulus</w:t>
      </w:r>
      <w:r w:rsidR="0072563D">
        <w:rPr>
          <w:rFonts w:ascii="Book Antiqua" w:eastAsia="Book Antiqua" w:hAnsi="Book Antiqua" w:cs="Book Antiqua"/>
          <w:color w:val="000000"/>
        </w:rPr>
        <w:t>;</w:t>
      </w:r>
      <w:r>
        <w:rPr>
          <w:rFonts w:ascii="Book Antiqua" w:eastAsia="Book Antiqua" w:hAnsi="Book Antiqua" w:cs="Book Antiqua"/>
          <w:color w:val="000000"/>
        </w:rPr>
        <w:t xml:space="preserve"> B: Immunofluorescence microscopy</w:t>
      </w:r>
      <w:r w:rsidR="0072563D">
        <w:rPr>
          <w:rFonts w:ascii="Book Antiqua" w:eastAsia="Book Antiqua" w:hAnsi="Book Antiqua" w:cs="Book Antiqua"/>
          <w:color w:val="000000"/>
        </w:rPr>
        <w:t xml:space="preserve">, </w:t>
      </w:r>
      <w:r>
        <w:rPr>
          <w:rFonts w:ascii="Book Antiqua" w:eastAsia="Book Antiqua" w:hAnsi="Book Antiqua" w:cs="Book Antiqua"/>
          <w:color w:val="000000"/>
        </w:rPr>
        <w:t xml:space="preserve">the staining of </w:t>
      </w:r>
      <w:r w:rsidR="0072563D" w:rsidRPr="0072563D">
        <w:rPr>
          <w:rFonts w:ascii="Book Antiqua" w:eastAsia="Book Antiqua" w:hAnsi="Book Antiqua" w:cs="Book Antiqua"/>
          <w:color w:val="000000"/>
        </w:rPr>
        <w:t>immunoglobulin A</w:t>
      </w:r>
      <w:r>
        <w:rPr>
          <w:rFonts w:ascii="Book Antiqua" w:eastAsia="Book Antiqua" w:hAnsi="Book Antiqua" w:cs="Book Antiqua"/>
          <w:color w:val="000000"/>
        </w:rPr>
        <w:t xml:space="preserve"> (3+)</w:t>
      </w:r>
      <w:r w:rsidR="0072563D">
        <w:rPr>
          <w:rFonts w:ascii="Book Antiqua" w:eastAsia="Book Antiqua" w:hAnsi="Book Antiqua" w:cs="Book Antiqua"/>
          <w:color w:val="000000"/>
        </w:rPr>
        <w:t>;</w:t>
      </w:r>
      <w:r>
        <w:rPr>
          <w:rFonts w:ascii="Book Antiqua" w:eastAsia="Book Antiqua" w:hAnsi="Book Antiqua" w:cs="Book Antiqua"/>
          <w:color w:val="000000"/>
        </w:rPr>
        <w:t xml:space="preserve"> C: </w:t>
      </w:r>
      <w:r w:rsidR="007F5369" w:rsidRPr="00130070">
        <w:rPr>
          <w:rFonts w:ascii="Book Antiqua" w:hAnsi="Book Antiqua"/>
          <w:color w:val="000000" w:themeColor="text1"/>
        </w:rPr>
        <w:t xml:space="preserve">Immunofluorescence </w:t>
      </w:r>
      <w:r w:rsidR="007F5369" w:rsidRPr="00130070">
        <w:rPr>
          <w:rFonts w:ascii="Book Antiqua" w:hAnsi="Book Antiqua"/>
        </w:rPr>
        <w:t>microscopy;</w:t>
      </w:r>
      <w:r w:rsidR="007F5369" w:rsidRPr="00130070">
        <w:rPr>
          <w:rFonts w:ascii="Book Antiqua" w:hAnsi="Book Antiqua"/>
          <w:color w:val="000000" w:themeColor="text1"/>
        </w:rPr>
        <w:t xml:space="preserve"> </w:t>
      </w:r>
      <w:r w:rsidR="007F5369">
        <w:rPr>
          <w:rFonts w:ascii="Book Antiqua" w:hAnsi="Book Antiqua" w:hint="eastAsia"/>
          <w:color w:val="000000" w:themeColor="text1"/>
        </w:rPr>
        <w:t>the s</w:t>
      </w:r>
      <w:r w:rsidR="007F5369">
        <w:rPr>
          <w:rFonts w:ascii="Book Antiqua" w:hAnsi="Book Antiqua"/>
          <w:color w:val="000000" w:themeColor="text1"/>
        </w:rPr>
        <w:t>taining of</w:t>
      </w:r>
      <w:r w:rsidR="007F5369">
        <w:rPr>
          <w:rFonts w:ascii="Book Antiqua" w:hAnsi="Book Antiqua" w:hint="eastAsia"/>
          <w:color w:val="000000" w:themeColor="text1"/>
        </w:rPr>
        <w:t xml:space="preserve"> C</w:t>
      </w:r>
      <w:r w:rsidR="00F04FE7">
        <w:rPr>
          <w:rFonts w:ascii="Book Antiqua" w:eastAsia="Malgun Gothic" w:hAnsi="Book Antiqua" w:hint="eastAsia"/>
          <w:color w:val="000000" w:themeColor="text1"/>
          <w:lang w:eastAsia="ko-KR"/>
        </w:rPr>
        <w:t>3</w:t>
      </w:r>
      <w:r w:rsidR="007F5369">
        <w:rPr>
          <w:rFonts w:ascii="Book Antiqua" w:hAnsi="Book Antiqua"/>
          <w:color w:val="000000" w:themeColor="text1"/>
        </w:rPr>
        <w:t xml:space="preserve"> (</w:t>
      </w:r>
      <w:r w:rsidR="007F5369">
        <w:rPr>
          <w:rFonts w:ascii="Book Antiqua" w:hAnsi="Book Antiqua" w:hint="eastAsia"/>
          <w:color w:val="000000" w:themeColor="text1"/>
        </w:rPr>
        <w:t>1</w:t>
      </w:r>
      <w:r w:rsidR="007F5369" w:rsidRPr="001D05F5">
        <w:rPr>
          <w:rFonts w:ascii="Book Antiqua" w:hAnsi="Book Antiqua"/>
          <w:color w:val="000000" w:themeColor="text1"/>
        </w:rPr>
        <w:t>+</w:t>
      </w:r>
      <w:r w:rsidR="007F5369">
        <w:rPr>
          <w:rFonts w:ascii="Book Antiqua" w:hAnsi="Book Antiqua"/>
          <w:color w:val="000000" w:themeColor="text1"/>
        </w:rPr>
        <w:t>)</w:t>
      </w:r>
      <w:r w:rsidR="007A3ADB">
        <w:rPr>
          <w:rFonts w:ascii="Book Antiqua" w:hAnsi="Book Antiqua"/>
          <w:color w:val="000000" w:themeColor="text1"/>
        </w:rPr>
        <w:t>;</w:t>
      </w:r>
      <w:r w:rsidR="007F5369" w:rsidRPr="00130070">
        <w:rPr>
          <w:rFonts w:ascii="Book Antiqua" w:hAnsi="Book Antiqua"/>
          <w:color w:val="000000" w:themeColor="text1"/>
        </w:rPr>
        <w:t xml:space="preserve"> </w:t>
      </w:r>
      <w:r w:rsidR="007F5369">
        <w:rPr>
          <w:rFonts w:ascii="Book Antiqua" w:hAnsi="Book Antiqua" w:hint="eastAsia"/>
          <w:color w:val="000000" w:themeColor="text1"/>
        </w:rPr>
        <w:t>D</w:t>
      </w:r>
      <w:r w:rsidR="007F5369" w:rsidRPr="00130070">
        <w:rPr>
          <w:rFonts w:ascii="Book Antiqua" w:hAnsi="Book Antiqua"/>
          <w:color w:val="000000" w:themeColor="text1"/>
        </w:rPr>
        <w:t xml:space="preserve">: </w:t>
      </w:r>
      <w:r>
        <w:rPr>
          <w:rFonts w:ascii="Book Antiqua" w:eastAsia="Book Antiqua" w:hAnsi="Book Antiqua" w:cs="Book Antiqua"/>
          <w:color w:val="000000"/>
        </w:rPr>
        <w:t>Electron microscopy</w:t>
      </w:r>
      <w:r w:rsidR="0072563D">
        <w:rPr>
          <w:rFonts w:ascii="Book Antiqua" w:eastAsia="Book Antiqua" w:hAnsi="Book Antiqua" w:cs="Book Antiqua"/>
          <w:color w:val="000000"/>
        </w:rPr>
        <w:t xml:space="preserve">, </w:t>
      </w:r>
      <w:r>
        <w:rPr>
          <w:rFonts w:ascii="Book Antiqua" w:eastAsia="Book Antiqua" w:hAnsi="Book Antiqua" w:cs="Book Antiqua"/>
          <w:color w:val="000000"/>
        </w:rPr>
        <w:t>mesangial electron- dense deposits.</w:t>
      </w:r>
    </w:p>
    <w:p w14:paraId="0BB64EF0" w14:textId="7CB0927F" w:rsidR="00A77B3E" w:rsidRDefault="00045979">
      <w:pPr>
        <w:spacing w:line="360" w:lineRule="auto"/>
        <w:jc w:val="both"/>
      </w:pPr>
      <w:r>
        <w:rPr>
          <w:rFonts w:ascii="Book Antiqua" w:eastAsia="Book Antiqua" w:hAnsi="Book Antiqua" w:cs="Book Antiqua"/>
          <w:color w:val="000000"/>
        </w:rPr>
        <w:br w:type="page"/>
      </w:r>
      <w:r w:rsidR="0072563D">
        <w:rPr>
          <w:noProof/>
          <w:lang w:eastAsia="zh-CN"/>
        </w:rPr>
        <w:lastRenderedPageBreak/>
        <w:drawing>
          <wp:inline distT="0" distB="0" distL="0" distR="0" wp14:anchorId="1CF1102B" wp14:editId="47338DD6">
            <wp:extent cx="5943600" cy="2026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26285"/>
                    </a:xfrm>
                    <a:prstGeom prst="rect">
                      <a:avLst/>
                    </a:prstGeom>
                  </pic:spPr>
                </pic:pic>
              </a:graphicData>
            </a:graphic>
          </wp:inline>
        </w:drawing>
      </w:r>
    </w:p>
    <w:p w14:paraId="25FF9F54" w14:textId="5EF6CBD0" w:rsidR="00AE2D06" w:rsidRDefault="009E7B0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2 Liver histopathology</w:t>
      </w:r>
      <w:proofErr w:type="gramEnd"/>
      <w:r>
        <w:rPr>
          <w:rFonts w:ascii="Book Antiqua" w:eastAsia="Book Antiqua" w:hAnsi="Book Antiqua" w:cs="Book Antiqua"/>
          <w:b/>
          <w:bCs/>
          <w:color w:val="000000"/>
        </w:rPr>
        <w:t>.</w:t>
      </w:r>
      <w:r>
        <w:rPr>
          <w:rFonts w:ascii="Book Antiqua" w:eastAsia="Book Antiqua" w:hAnsi="Book Antiqua" w:cs="Book Antiqua"/>
          <w:color w:val="000000"/>
        </w:rPr>
        <w:t xml:space="preserve"> A: Hematoxylin and eosin staining (magnification, 40 </w:t>
      </w:r>
      <w:r w:rsidR="00A34956" w:rsidRPr="00A34956">
        <w:rPr>
          <w:rFonts w:ascii="Book Antiqua" w:hAnsi="Book Antiqua" w:cs="Book Antiqua"/>
          <w:color w:val="000000"/>
          <w:lang w:eastAsia="zh-CN"/>
        </w:rPr>
        <w:t>×</w:t>
      </w:r>
      <w:r w:rsidR="00B1042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submassive</w:t>
      </w:r>
      <w:proofErr w:type="spellEnd"/>
      <w:r>
        <w:rPr>
          <w:rFonts w:ascii="Book Antiqua" w:eastAsia="Book Antiqua" w:hAnsi="Book Antiqua" w:cs="Book Antiqua"/>
          <w:color w:val="000000"/>
        </w:rPr>
        <w:t xml:space="preserve"> necrosis of the liver parenchyma with prominent bile duct proliferation</w:t>
      </w:r>
      <w:r w:rsidR="00B1042B">
        <w:rPr>
          <w:rFonts w:ascii="Book Antiqua" w:eastAsia="Book Antiqua" w:hAnsi="Book Antiqua" w:cs="Book Antiqua"/>
          <w:color w:val="000000"/>
        </w:rPr>
        <w:t xml:space="preserve">; </w:t>
      </w:r>
      <w:r>
        <w:rPr>
          <w:rFonts w:ascii="Book Antiqua" w:eastAsia="Book Antiqua" w:hAnsi="Book Antiqua" w:cs="Book Antiqua"/>
          <w:color w:val="000000"/>
        </w:rPr>
        <w:t xml:space="preserve">B: Hematoxylin and eosin staining (magnification, 100 </w:t>
      </w:r>
      <w:r w:rsidR="00A34956" w:rsidRPr="00A34956">
        <w:rPr>
          <w:rFonts w:ascii="Book Antiqua" w:hAnsi="Book Antiqua" w:cs="Book Antiqua"/>
          <w:color w:val="000000"/>
          <w:lang w:eastAsia="zh-CN"/>
        </w:rPr>
        <w:t>×</w:t>
      </w:r>
      <w:r w:rsidR="00B1042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canalicular</w:t>
      </w:r>
      <w:proofErr w:type="spellEnd"/>
      <w:r>
        <w:rPr>
          <w:rFonts w:ascii="Book Antiqua" w:eastAsia="Book Antiqua" w:hAnsi="Book Antiqua" w:cs="Book Antiqua"/>
          <w:color w:val="000000"/>
        </w:rPr>
        <w:t xml:space="preserve"> type cholestasis.</w:t>
      </w:r>
    </w:p>
    <w:p w14:paraId="58DC2F16" w14:textId="1BB5B6DC" w:rsidR="00AE2D06" w:rsidRPr="00130070" w:rsidRDefault="00AE2D06" w:rsidP="00AE2D06">
      <w:pPr>
        <w:spacing w:line="360" w:lineRule="auto"/>
        <w:jc w:val="both"/>
        <w:rPr>
          <w:rFonts w:ascii="Book Antiqua" w:hAnsi="Book Antiqua"/>
          <w:b/>
          <w:color w:val="000000" w:themeColor="text1"/>
        </w:rPr>
      </w:pPr>
      <w:r>
        <w:rPr>
          <w:rFonts w:ascii="Book Antiqua" w:eastAsia="Book Antiqua" w:hAnsi="Book Antiqua" w:cs="Book Antiqua"/>
          <w:color w:val="000000"/>
        </w:rPr>
        <w:br w:type="page"/>
      </w:r>
      <w:r w:rsidRPr="00130070">
        <w:rPr>
          <w:rFonts w:ascii="Book Antiqua" w:hAnsi="Book Antiqua"/>
          <w:b/>
          <w:color w:val="000000" w:themeColor="text1"/>
        </w:rPr>
        <w:lastRenderedPageBreak/>
        <w:t xml:space="preserve">Table 1 </w:t>
      </w:r>
      <w:proofErr w:type="gramStart"/>
      <w:r w:rsidRPr="00130070">
        <w:rPr>
          <w:rFonts w:ascii="Book Antiqua" w:hAnsi="Book Antiqua"/>
          <w:b/>
          <w:color w:val="000000" w:themeColor="text1"/>
        </w:rPr>
        <w:t>The</w:t>
      </w:r>
      <w:proofErr w:type="gramEnd"/>
      <w:r w:rsidRPr="00130070">
        <w:rPr>
          <w:rFonts w:ascii="Book Antiqua" w:hAnsi="Book Antiqua"/>
          <w:b/>
          <w:color w:val="000000" w:themeColor="text1"/>
        </w:rPr>
        <w:t xml:space="preserve"> results of immunologic</w:t>
      </w:r>
      <w:r>
        <w:rPr>
          <w:rFonts w:ascii="Book Antiqua" w:hAnsi="Book Antiqua" w:hint="eastAsia"/>
          <w:b/>
          <w:color w:val="000000" w:themeColor="text1"/>
        </w:rPr>
        <w:t>al</w:t>
      </w:r>
      <w:r w:rsidRPr="00130070">
        <w:rPr>
          <w:rFonts w:ascii="Book Antiqua" w:hAnsi="Book Antiqua"/>
          <w:b/>
          <w:color w:val="000000" w:themeColor="text1"/>
        </w:rPr>
        <w:t xml:space="preserve"> studies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2587"/>
        <w:gridCol w:w="2588"/>
      </w:tblGrid>
      <w:tr w:rsidR="00AE2D06" w:rsidRPr="00130070" w14:paraId="3FC60C86" w14:textId="77777777" w:rsidTr="00D93DD0">
        <w:trPr>
          <w:trHeight w:val="404"/>
        </w:trPr>
        <w:tc>
          <w:tcPr>
            <w:tcW w:w="3672" w:type="dxa"/>
            <w:tcBorders>
              <w:top w:val="single" w:sz="4" w:space="0" w:color="auto"/>
              <w:bottom w:val="single" w:sz="4" w:space="0" w:color="auto"/>
            </w:tcBorders>
          </w:tcPr>
          <w:p w14:paraId="5C6EDA01" w14:textId="77777777" w:rsidR="00AE2D06" w:rsidRPr="00130070" w:rsidRDefault="00AE2D06" w:rsidP="00AE2D06">
            <w:pPr>
              <w:spacing w:line="360" w:lineRule="auto"/>
              <w:rPr>
                <w:rFonts w:ascii="Book Antiqua" w:hAnsi="Book Antiqua"/>
                <w:color w:val="000000" w:themeColor="text1"/>
              </w:rPr>
            </w:pPr>
          </w:p>
        </w:tc>
        <w:tc>
          <w:tcPr>
            <w:tcW w:w="2587" w:type="dxa"/>
            <w:tcBorders>
              <w:top w:val="single" w:sz="4" w:space="0" w:color="auto"/>
              <w:bottom w:val="single" w:sz="4" w:space="0" w:color="auto"/>
            </w:tcBorders>
          </w:tcPr>
          <w:p w14:paraId="23AE4217" w14:textId="77777777" w:rsidR="00AE2D06" w:rsidRPr="00130070" w:rsidRDefault="00AE2D06" w:rsidP="00AE2D06">
            <w:pPr>
              <w:spacing w:line="360" w:lineRule="auto"/>
              <w:rPr>
                <w:rFonts w:ascii="Book Antiqua" w:hAnsi="Book Antiqua"/>
                <w:color w:val="000000" w:themeColor="text1"/>
              </w:rPr>
            </w:pPr>
          </w:p>
        </w:tc>
        <w:tc>
          <w:tcPr>
            <w:tcW w:w="2588" w:type="dxa"/>
            <w:tcBorders>
              <w:top w:val="single" w:sz="4" w:space="0" w:color="auto"/>
              <w:bottom w:val="single" w:sz="4" w:space="0" w:color="auto"/>
            </w:tcBorders>
          </w:tcPr>
          <w:p w14:paraId="6F2A2B25" w14:textId="77777777" w:rsidR="00AE2D06" w:rsidRPr="00D86138" w:rsidRDefault="00AE2D06" w:rsidP="00AE2D06">
            <w:pPr>
              <w:spacing w:line="360" w:lineRule="auto"/>
              <w:rPr>
                <w:rFonts w:ascii="Book Antiqua" w:hAnsi="Book Antiqua"/>
                <w:b/>
                <w:color w:val="000000" w:themeColor="text1"/>
              </w:rPr>
            </w:pPr>
            <w:r w:rsidRPr="00D86138">
              <w:rPr>
                <w:rFonts w:ascii="Book Antiqua" w:eastAsia="Gulim" w:hAnsi="Book Antiqua" w:cs="Arial"/>
                <w:b/>
                <w:color w:val="000000"/>
                <w:kern w:val="24"/>
              </w:rPr>
              <w:t>Reference values</w:t>
            </w:r>
          </w:p>
        </w:tc>
      </w:tr>
      <w:tr w:rsidR="00AE2D06" w:rsidRPr="00130070" w14:paraId="261FA046" w14:textId="77777777" w:rsidTr="00D93DD0">
        <w:trPr>
          <w:trHeight w:val="404"/>
        </w:trPr>
        <w:tc>
          <w:tcPr>
            <w:tcW w:w="3672" w:type="dxa"/>
            <w:tcBorders>
              <w:top w:val="single" w:sz="4" w:space="0" w:color="auto"/>
            </w:tcBorders>
            <w:hideMark/>
          </w:tcPr>
          <w:p w14:paraId="2BDB41AE"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IgG (mg/</w:t>
            </w:r>
            <w:proofErr w:type="spellStart"/>
            <w:r w:rsidRPr="00130070">
              <w:rPr>
                <w:rFonts w:ascii="Book Antiqua" w:eastAsia="Gulim" w:hAnsi="Book Antiqua" w:cs="Arial"/>
                <w:color w:val="000000"/>
                <w:kern w:val="24"/>
              </w:rPr>
              <w:t>dL</w:t>
            </w:r>
            <w:proofErr w:type="spellEnd"/>
            <w:r w:rsidRPr="00130070">
              <w:rPr>
                <w:rFonts w:ascii="Book Antiqua" w:eastAsia="Gulim" w:hAnsi="Book Antiqua" w:cs="Arial"/>
                <w:color w:val="000000"/>
                <w:kern w:val="24"/>
              </w:rPr>
              <w:t>)</w:t>
            </w:r>
          </w:p>
        </w:tc>
        <w:tc>
          <w:tcPr>
            <w:tcW w:w="2587" w:type="dxa"/>
            <w:tcBorders>
              <w:top w:val="single" w:sz="4" w:space="0" w:color="auto"/>
            </w:tcBorders>
            <w:hideMark/>
          </w:tcPr>
          <w:p w14:paraId="15737140"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1822.0</w:t>
            </w:r>
          </w:p>
        </w:tc>
        <w:tc>
          <w:tcPr>
            <w:tcW w:w="2588" w:type="dxa"/>
            <w:tcBorders>
              <w:top w:val="single" w:sz="4" w:space="0" w:color="auto"/>
            </w:tcBorders>
            <w:hideMark/>
          </w:tcPr>
          <w:p w14:paraId="08CC7134"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700-1600</w:t>
            </w:r>
          </w:p>
        </w:tc>
      </w:tr>
      <w:tr w:rsidR="00AE2D06" w:rsidRPr="00130070" w14:paraId="1532A065" w14:textId="77777777" w:rsidTr="00D93DD0">
        <w:trPr>
          <w:trHeight w:val="404"/>
        </w:trPr>
        <w:tc>
          <w:tcPr>
            <w:tcW w:w="3672" w:type="dxa"/>
            <w:hideMark/>
          </w:tcPr>
          <w:p w14:paraId="265462BE"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IgA (mg/</w:t>
            </w:r>
            <w:proofErr w:type="spellStart"/>
            <w:r w:rsidRPr="00130070">
              <w:rPr>
                <w:rFonts w:ascii="Book Antiqua" w:eastAsia="Gulim" w:hAnsi="Book Antiqua" w:cs="Arial"/>
                <w:color w:val="000000"/>
                <w:kern w:val="24"/>
              </w:rPr>
              <w:t>dL</w:t>
            </w:r>
            <w:proofErr w:type="spellEnd"/>
            <w:r w:rsidRPr="00130070">
              <w:rPr>
                <w:rFonts w:ascii="Book Antiqua" w:eastAsia="Gulim" w:hAnsi="Book Antiqua" w:cs="Arial"/>
                <w:color w:val="000000"/>
                <w:kern w:val="24"/>
              </w:rPr>
              <w:t>)</w:t>
            </w:r>
          </w:p>
        </w:tc>
        <w:tc>
          <w:tcPr>
            <w:tcW w:w="2587" w:type="dxa"/>
            <w:hideMark/>
          </w:tcPr>
          <w:p w14:paraId="0E5CC72D"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550.4</w:t>
            </w:r>
          </w:p>
        </w:tc>
        <w:tc>
          <w:tcPr>
            <w:tcW w:w="2588" w:type="dxa"/>
            <w:hideMark/>
          </w:tcPr>
          <w:p w14:paraId="1851CD03"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70-400</w:t>
            </w:r>
          </w:p>
        </w:tc>
      </w:tr>
      <w:tr w:rsidR="00AE2D06" w:rsidRPr="00130070" w14:paraId="68652C35" w14:textId="77777777" w:rsidTr="00D93DD0">
        <w:trPr>
          <w:trHeight w:val="404"/>
        </w:trPr>
        <w:tc>
          <w:tcPr>
            <w:tcW w:w="3672" w:type="dxa"/>
            <w:hideMark/>
          </w:tcPr>
          <w:p w14:paraId="523FEDED"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IgM (mg/</w:t>
            </w:r>
            <w:proofErr w:type="spellStart"/>
            <w:r w:rsidRPr="00130070">
              <w:rPr>
                <w:rFonts w:ascii="Book Antiqua" w:eastAsia="Gulim" w:hAnsi="Book Antiqua" w:cs="Arial"/>
                <w:color w:val="000000"/>
                <w:kern w:val="24"/>
              </w:rPr>
              <w:t>dL</w:t>
            </w:r>
            <w:proofErr w:type="spellEnd"/>
            <w:r w:rsidRPr="00130070">
              <w:rPr>
                <w:rFonts w:ascii="Book Antiqua" w:eastAsia="Gulim" w:hAnsi="Book Antiqua" w:cs="Arial"/>
                <w:color w:val="000000"/>
                <w:kern w:val="24"/>
              </w:rPr>
              <w:t>)</w:t>
            </w:r>
          </w:p>
        </w:tc>
        <w:tc>
          <w:tcPr>
            <w:tcW w:w="2587" w:type="dxa"/>
            <w:hideMark/>
          </w:tcPr>
          <w:p w14:paraId="79976F84"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144.3</w:t>
            </w:r>
          </w:p>
        </w:tc>
        <w:tc>
          <w:tcPr>
            <w:tcW w:w="2588" w:type="dxa"/>
            <w:hideMark/>
          </w:tcPr>
          <w:p w14:paraId="419E13AA"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40-230</w:t>
            </w:r>
          </w:p>
        </w:tc>
      </w:tr>
      <w:tr w:rsidR="00AE2D06" w:rsidRPr="00130070" w14:paraId="148B2DC4" w14:textId="77777777" w:rsidTr="00D93DD0">
        <w:trPr>
          <w:trHeight w:val="404"/>
        </w:trPr>
        <w:tc>
          <w:tcPr>
            <w:tcW w:w="3672" w:type="dxa"/>
            <w:hideMark/>
          </w:tcPr>
          <w:p w14:paraId="0C5DEA17" w14:textId="77777777" w:rsidR="00AE2D06" w:rsidRPr="00130070" w:rsidRDefault="00AE2D06" w:rsidP="00AE2D06">
            <w:pPr>
              <w:spacing w:line="360" w:lineRule="auto"/>
              <w:rPr>
                <w:rFonts w:ascii="Book Antiqua" w:eastAsia="Gulim" w:hAnsi="Book Antiqua" w:cs="Arial"/>
              </w:rPr>
            </w:pPr>
            <w:proofErr w:type="spellStart"/>
            <w:r w:rsidRPr="00130070">
              <w:rPr>
                <w:rFonts w:ascii="Book Antiqua" w:eastAsia="Gulim" w:hAnsi="Book Antiqua" w:cs="Arial"/>
                <w:color w:val="000000"/>
                <w:kern w:val="24"/>
              </w:rPr>
              <w:t>IgE</w:t>
            </w:r>
            <w:proofErr w:type="spellEnd"/>
            <w:r w:rsidRPr="00130070">
              <w:rPr>
                <w:rFonts w:ascii="Book Antiqua" w:eastAsia="Gulim" w:hAnsi="Book Antiqua" w:cs="Arial"/>
                <w:color w:val="000000"/>
                <w:kern w:val="24"/>
              </w:rPr>
              <w:t xml:space="preserve"> (mg/</w:t>
            </w:r>
            <w:proofErr w:type="spellStart"/>
            <w:r w:rsidRPr="00130070">
              <w:rPr>
                <w:rFonts w:ascii="Book Antiqua" w:eastAsia="Gulim" w:hAnsi="Book Antiqua" w:cs="Arial"/>
                <w:color w:val="000000"/>
                <w:kern w:val="24"/>
              </w:rPr>
              <w:t>dL</w:t>
            </w:r>
            <w:proofErr w:type="spellEnd"/>
            <w:r w:rsidRPr="00130070">
              <w:rPr>
                <w:rFonts w:ascii="Book Antiqua" w:eastAsia="Gulim" w:hAnsi="Book Antiqua" w:cs="Arial"/>
                <w:color w:val="000000"/>
                <w:kern w:val="24"/>
              </w:rPr>
              <w:t>)</w:t>
            </w:r>
          </w:p>
        </w:tc>
        <w:tc>
          <w:tcPr>
            <w:tcW w:w="2587" w:type="dxa"/>
            <w:hideMark/>
          </w:tcPr>
          <w:p w14:paraId="09EA1900"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40.4</w:t>
            </w:r>
          </w:p>
        </w:tc>
        <w:tc>
          <w:tcPr>
            <w:tcW w:w="2588" w:type="dxa"/>
            <w:hideMark/>
          </w:tcPr>
          <w:p w14:paraId="74CDC1A8"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0-100</w:t>
            </w:r>
          </w:p>
        </w:tc>
      </w:tr>
      <w:tr w:rsidR="00AE2D06" w:rsidRPr="00130070" w14:paraId="22F6ADAB" w14:textId="77777777" w:rsidTr="00D93DD0">
        <w:trPr>
          <w:trHeight w:val="404"/>
        </w:trPr>
        <w:tc>
          <w:tcPr>
            <w:tcW w:w="3672" w:type="dxa"/>
            <w:hideMark/>
          </w:tcPr>
          <w:p w14:paraId="3A6762B0"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C3 (mg/</w:t>
            </w:r>
            <w:proofErr w:type="spellStart"/>
            <w:r w:rsidRPr="00130070">
              <w:rPr>
                <w:rFonts w:ascii="Book Antiqua" w:eastAsia="Gulim" w:hAnsi="Book Antiqua" w:cs="Arial"/>
                <w:color w:val="000000"/>
                <w:kern w:val="24"/>
              </w:rPr>
              <w:t>dL</w:t>
            </w:r>
            <w:proofErr w:type="spellEnd"/>
            <w:r w:rsidRPr="00130070">
              <w:rPr>
                <w:rFonts w:ascii="Book Antiqua" w:eastAsia="Gulim" w:hAnsi="Book Antiqua" w:cs="Arial"/>
                <w:color w:val="000000"/>
                <w:kern w:val="24"/>
              </w:rPr>
              <w:t>)</w:t>
            </w:r>
          </w:p>
        </w:tc>
        <w:tc>
          <w:tcPr>
            <w:tcW w:w="2587" w:type="dxa"/>
            <w:hideMark/>
          </w:tcPr>
          <w:p w14:paraId="2B41D367"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123.7</w:t>
            </w:r>
          </w:p>
        </w:tc>
        <w:tc>
          <w:tcPr>
            <w:tcW w:w="2588" w:type="dxa"/>
            <w:hideMark/>
          </w:tcPr>
          <w:p w14:paraId="1757EB9D"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90-180</w:t>
            </w:r>
          </w:p>
        </w:tc>
      </w:tr>
      <w:tr w:rsidR="00AE2D06" w:rsidRPr="00130070" w14:paraId="145365A7" w14:textId="77777777" w:rsidTr="00D93DD0">
        <w:trPr>
          <w:trHeight w:val="404"/>
        </w:trPr>
        <w:tc>
          <w:tcPr>
            <w:tcW w:w="3672" w:type="dxa"/>
            <w:hideMark/>
          </w:tcPr>
          <w:p w14:paraId="6C714578"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C4 (mg/</w:t>
            </w:r>
            <w:proofErr w:type="spellStart"/>
            <w:r w:rsidRPr="00130070">
              <w:rPr>
                <w:rFonts w:ascii="Book Antiqua" w:eastAsia="Gulim" w:hAnsi="Book Antiqua" w:cs="Arial"/>
                <w:color w:val="000000"/>
                <w:kern w:val="24"/>
              </w:rPr>
              <w:t>dL</w:t>
            </w:r>
            <w:proofErr w:type="spellEnd"/>
            <w:r w:rsidRPr="00130070">
              <w:rPr>
                <w:rFonts w:ascii="Book Antiqua" w:eastAsia="Gulim" w:hAnsi="Book Antiqua" w:cs="Arial"/>
                <w:color w:val="000000"/>
                <w:kern w:val="24"/>
              </w:rPr>
              <w:t>)</w:t>
            </w:r>
          </w:p>
        </w:tc>
        <w:tc>
          <w:tcPr>
            <w:tcW w:w="2587" w:type="dxa"/>
            <w:hideMark/>
          </w:tcPr>
          <w:p w14:paraId="50831051"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26.8</w:t>
            </w:r>
          </w:p>
        </w:tc>
        <w:tc>
          <w:tcPr>
            <w:tcW w:w="2588" w:type="dxa"/>
            <w:hideMark/>
          </w:tcPr>
          <w:p w14:paraId="4F15D9DA"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10-40</w:t>
            </w:r>
          </w:p>
        </w:tc>
      </w:tr>
      <w:tr w:rsidR="00AE2D06" w:rsidRPr="00130070" w14:paraId="629CD550" w14:textId="77777777" w:rsidTr="00D93DD0">
        <w:trPr>
          <w:trHeight w:val="404"/>
        </w:trPr>
        <w:tc>
          <w:tcPr>
            <w:tcW w:w="3672" w:type="dxa"/>
            <w:hideMark/>
          </w:tcPr>
          <w:p w14:paraId="5E6F68E5"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FANA</w:t>
            </w:r>
          </w:p>
        </w:tc>
        <w:tc>
          <w:tcPr>
            <w:tcW w:w="2587" w:type="dxa"/>
            <w:hideMark/>
          </w:tcPr>
          <w:p w14:paraId="7317FFFD"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1:320</w:t>
            </w:r>
          </w:p>
        </w:tc>
        <w:tc>
          <w:tcPr>
            <w:tcW w:w="2588" w:type="dxa"/>
            <w:hideMark/>
          </w:tcPr>
          <w:p w14:paraId="7AC49534"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Below 1:40</w:t>
            </w:r>
          </w:p>
        </w:tc>
      </w:tr>
      <w:tr w:rsidR="00AE2D06" w:rsidRPr="00130070" w14:paraId="38BB4652" w14:textId="77777777" w:rsidTr="00D93DD0">
        <w:trPr>
          <w:trHeight w:val="404"/>
        </w:trPr>
        <w:tc>
          <w:tcPr>
            <w:tcW w:w="3672" w:type="dxa"/>
            <w:hideMark/>
          </w:tcPr>
          <w:p w14:paraId="35B04DC8"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Anti-smooth muscle Ab</w:t>
            </w:r>
          </w:p>
        </w:tc>
        <w:tc>
          <w:tcPr>
            <w:tcW w:w="2587" w:type="dxa"/>
            <w:hideMark/>
          </w:tcPr>
          <w:p w14:paraId="47A4C4D4"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171FC452"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330649E7" w14:textId="77777777" w:rsidTr="00D93DD0">
        <w:trPr>
          <w:trHeight w:val="404"/>
        </w:trPr>
        <w:tc>
          <w:tcPr>
            <w:tcW w:w="3672" w:type="dxa"/>
            <w:hideMark/>
          </w:tcPr>
          <w:p w14:paraId="03858B0A"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Anti-mitochondrial Ab</w:t>
            </w:r>
          </w:p>
        </w:tc>
        <w:tc>
          <w:tcPr>
            <w:tcW w:w="2587" w:type="dxa"/>
            <w:hideMark/>
          </w:tcPr>
          <w:p w14:paraId="3533AA8B"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1A225AE9"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27F25D62" w14:textId="77777777" w:rsidTr="00D93DD0">
        <w:trPr>
          <w:trHeight w:val="404"/>
        </w:trPr>
        <w:tc>
          <w:tcPr>
            <w:tcW w:w="3672" w:type="dxa"/>
            <w:hideMark/>
          </w:tcPr>
          <w:p w14:paraId="134DF1AC"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Anti-LKM-1 Ab</w:t>
            </w:r>
          </w:p>
        </w:tc>
        <w:tc>
          <w:tcPr>
            <w:tcW w:w="2587" w:type="dxa"/>
            <w:hideMark/>
          </w:tcPr>
          <w:p w14:paraId="303D034A"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2FB40361"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0E45CEB4" w14:textId="77777777" w:rsidTr="00D93DD0">
        <w:trPr>
          <w:trHeight w:val="404"/>
        </w:trPr>
        <w:tc>
          <w:tcPr>
            <w:tcW w:w="3672" w:type="dxa"/>
            <w:hideMark/>
          </w:tcPr>
          <w:p w14:paraId="17F53479"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Anti-ds DNA IgG</w:t>
            </w:r>
          </w:p>
        </w:tc>
        <w:tc>
          <w:tcPr>
            <w:tcW w:w="2587" w:type="dxa"/>
            <w:hideMark/>
          </w:tcPr>
          <w:p w14:paraId="34EABE74"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2C994055"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0E829E70" w14:textId="77777777" w:rsidTr="00D93DD0">
        <w:trPr>
          <w:trHeight w:val="404"/>
        </w:trPr>
        <w:tc>
          <w:tcPr>
            <w:tcW w:w="3672" w:type="dxa"/>
            <w:hideMark/>
          </w:tcPr>
          <w:p w14:paraId="2717905B"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 xml:space="preserve">Anti-Sm Ab </w:t>
            </w:r>
          </w:p>
        </w:tc>
        <w:tc>
          <w:tcPr>
            <w:tcW w:w="2587" w:type="dxa"/>
            <w:hideMark/>
          </w:tcPr>
          <w:p w14:paraId="4E09B90B"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660CA77F"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144601C7" w14:textId="77777777" w:rsidTr="00D93DD0">
        <w:trPr>
          <w:trHeight w:val="404"/>
        </w:trPr>
        <w:tc>
          <w:tcPr>
            <w:tcW w:w="3672" w:type="dxa"/>
            <w:hideMark/>
          </w:tcPr>
          <w:p w14:paraId="4404E65C"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Anti-</w:t>
            </w:r>
            <w:proofErr w:type="spellStart"/>
            <w:r w:rsidRPr="00130070">
              <w:rPr>
                <w:rFonts w:ascii="Book Antiqua" w:eastAsia="Gulim" w:hAnsi="Book Antiqua" w:cs="Arial"/>
                <w:color w:val="000000"/>
                <w:kern w:val="24"/>
              </w:rPr>
              <w:t>cardiolipin</w:t>
            </w:r>
            <w:proofErr w:type="spellEnd"/>
            <w:r w:rsidRPr="00130070">
              <w:rPr>
                <w:rFonts w:ascii="Book Antiqua" w:eastAsia="Gulim" w:hAnsi="Book Antiqua" w:cs="Arial"/>
                <w:color w:val="000000"/>
                <w:kern w:val="24"/>
              </w:rPr>
              <w:t xml:space="preserve"> Ab IgG</w:t>
            </w:r>
          </w:p>
        </w:tc>
        <w:tc>
          <w:tcPr>
            <w:tcW w:w="2587" w:type="dxa"/>
            <w:hideMark/>
          </w:tcPr>
          <w:p w14:paraId="0B062FB1"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07604BBB"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2A8F848C" w14:textId="77777777" w:rsidTr="00D93DD0">
        <w:trPr>
          <w:trHeight w:val="404"/>
        </w:trPr>
        <w:tc>
          <w:tcPr>
            <w:tcW w:w="3672" w:type="dxa"/>
            <w:hideMark/>
          </w:tcPr>
          <w:p w14:paraId="5CBEF5A6"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Anti-</w:t>
            </w:r>
            <w:proofErr w:type="spellStart"/>
            <w:r w:rsidRPr="00130070">
              <w:rPr>
                <w:rFonts w:ascii="Book Antiqua" w:eastAsia="Gulim" w:hAnsi="Book Antiqua" w:cs="Arial"/>
                <w:color w:val="000000"/>
                <w:kern w:val="24"/>
              </w:rPr>
              <w:t>cardiolipin</w:t>
            </w:r>
            <w:proofErr w:type="spellEnd"/>
            <w:r w:rsidRPr="00130070">
              <w:rPr>
                <w:rFonts w:ascii="Book Antiqua" w:eastAsia="Gulim" w:hAnsi="Book Antiqua" w:cs="Arial"/>
                <w:color w:val="000000"/>
                <w:kern w:val="24"/>
              </w:rPr>
              <w:t xml:space="preserve"> Ab IgM</w:t>
            </w:r>
          </w:p>
        </w:tc>
        <w:tc>
          <w:tcPr>
            <w:tcW w:w="2587" w:type="dxa"/>
            <w:hideMark/>
          </w:tcPr>
          <w:p w14:paraId="24E2D0A6"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2C6B4700"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3081CB30" w14:textId="77777777" w:rsidTr="00D93DD0">
        <w:trPr>
          <w:trHeight w:val="404"/>
        </w:trPr>
        <w:tc>
          <w:tcPr>
            <w:tcW w:w="3672" w:type="dxa"/>
            <w:hideMark/>
          </w:tcPr>
          <w:p w14:paraId="5EDCB584"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 xml:space="preserve">Anti-Ro </w:t>
            </w:r>
          </w:p>
        </w:tc>
        <w:tc>
          <w:tcPr>
            <w:tcW w:w="2587" w:type="dxa"/>
            <w:hideMark/>
          </w:tcPr>
          <w:p w14:paraId="542C6DCE"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477D6468"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38D4B484" w14:textId="77777777" w:rsidTr="00D93DD0">
        <w:trPr>
          <w:trHeight w:val="404"/>
        </w:trPr>
        <w:tc>
          <w:tcPr>
            <w:tcW w:w="3672" w:type="dxa"/>
            <w:hideMark/>
          </w:tcPr>
          <w:p w14:paraId="7E5CCF5E"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Anti-La</w:t>
            </w:r>
          </w:p>
        </w:tc>
        <w:tc>
          <w:tcPr>
            <w:tcW w:w="2587" w:type="dxa"/>
            <w:hideMark/>
          </w:tcPr>
          <w:p w14:paraId="498C4EAC"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26B2EA56"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5D6F22D0" w14:textId="77777777" w:rsidTr="00D93DD0">
        <w:trPr>
          <w:trHeight w:val="404"/>
        </w:trPr>
        <w:tc>
          <w:tcPr>
            <w:tcW w:w="3672" w:type="dxa"/>
            <w:hideMark/>
          </w:tcPr>
          <w:p w14:paraId="531E0C89"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 xml:space="preserve">Anti-centromere Ab </w:t>
            </w:r>
          </w:p>
        </w:tc>
        <w:tc>
          <w:tcPr>
            <w:tcW w:w="2587" w:type="dxa"/>
            <w:hideMark/>
          </w:tcPr>
          <w:p w14:paraId="42D3C2C7"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50E4326B"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3B331723" w14:textId="77777777" w:rsidTr="00D93DD0">
        <w:trPr>
          <w:trHeight w:val="404"/>
        </w:trPr>
        <w:tc>
          <w:tcPr>
            <w:tcW w:w="3672" w:type="dxa"/>
            <w:hideMark/>
          </w:tcPr>
          <w:p w14:paraId="0B976DA4"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 xml:space="preserve">Anti-Scl-70 </w:t>
            </w:r>
          </w:p>
        </w:tc>
        <w:tc>
          <w:tcPr>
            <w:tcW w:w="2587" w:type="dxa"/>
            <w:hideMark/>
          </w:tcPr>
          <w:p w14:paraId="4B55EB84"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hideMark/>
          </w:tcPr>
          <w:p w14:paraId="3A3916F9"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r w:rsidR="00AE2D06" w:rsidRPr="00130070" w14:paraId="6BEE2151" w14:textId="77777777" w:rsidTr="00D93DD0">
        <w:trPr>
          <w:trHeight w:val="404"/>
        </w:trPr>
        <w:tc>
          <w:tcPr>
            <w:tcW w:w="3672" w:type="dxa"/>
            <w:tcBorders>
              <w:bottom w:val="single" w:sz="4" w:space="0" w:color="auto"/>
            </w:tcBorders>
            <w:hideMark/>
          </w:tcPr>
          <w:p w14:paraId="320B7AE6"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Anti-RNP Ab</w:t>
            </w:r>
          </w:p>
        </w:tc>
        <w:tc>
          <w:tcPr>
            <w:tcW w:w="2587" w:type="dxa"/>
            <w:tcBorders>
              <w:bottom w:val="single" w:sz="4" w:space="0" w:color="auto"/>
            </w:tcBorders>
            <w:hideMark/>
          </w:tcPr>
          <w:p w14:paraId="7D769395"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c>
          <w:tcPr>
            <w:tcW w:w="2588" w:type="dxa"/>
            <w:tcBorders>
              <w:bottom w:val="single" w:sz="4" w:space="0" w:color="auto"/>
            </w:tcBorders>
            <w:hideMark/>
          </w:tcPr>
          <w:p w14:paraId="4908A6A7" w14:textId="77777777" w:rsidR="00AE2D06" w:rsidRPr="00130070" w:rsidRDefault="00AE2D06" w:rsidP="00AE2D06">
            <w:pPr>
              <w:spacing w:line="360" w:lineRule="auto"/>
              <w:rPr>
                <w:rFonts w:ascii="Book Antiqua" w:eastAsia="Gulim" w:hAnsi="Book Antiqua" w:cs="Arial"/>
              </w:rPr>
            </w:pPr>
            <w:r w:rsidRPr="00130070">
              <w:rPr>
                <w:rFonts w:ascii="Book Antiqua" w:eastAsia="Gulim" w:hAnsi="Book Antiqua" w:cs="Arial"/>
                <w:color w:val="000000"/>
                <w:kern w:val="24"/>
              </w:rPr>
              <w:t>Negative</w:t>
            </w:r>
          </w:p>
        </w:tc>
      </w:tr>
    </w:tbl>
    <w:p w14:paraId="44FA7EB8" w14:textId="011CBEDE" w:rsidR="00370296" w:rsidRDefault="00AE2D06">
      <w:pPr>
        <w:spacing w:line="360" w:lineRule="auto"/>
        <w:jc w:val="both"/>
        <w:rPr>
          <w:rFonts w:ascii="Book Antiqua" w:hAnsi="Book Antiqua"/>
        </w:rPr>
      </w:pPr>
      <w:r w:rsidRPr="00130070">
        <w:rPr>
          <w:rFonts w:ascii="Book Antiqua" w:eastAsia="Gulim" w:hAnsi="Book Antiqua" w:cs="Arial"/>
          <w:color w:val="000000"/>
          <w:kern w:val="24"/>
        </w:rPr>
        <w:t>IgG</w:t>
      </w:r>
      <w:r>
        <w:rPr>
          <w:rFonts w:asciiTheme="minorEastAsia" w:hAnsiTheme="minorEastAsia" w:cs="Arial" w:hint="eastAsia"/>
          <w:color w:val="000000"/>
          <w:kern w:val="24"/>
          <w:lang w:eastAsia="zh-CN"/>
        </w:rPr>
        <w:t>:</w:t>
      </w:r>
      <w:r>
        <w:rPr>
          <w:rFonts w:asciiTheme="minorEastAsia" w:hAnsiTheme="minorEastAsia" w:cs="Arial"/>
          <w:color w:val="000000"/>
          <w:kern w:val="24"/>
          <w:lang w:eastAsia="zh-CN"/>
        </w:rPr>
        <w:t xml:space="preserve"> </w:t>
      </w:r>
      <w:r w:rsidRPr="004B2FFD">
        <w:rPr>
          <w:rFonts w:ascii="Book Antiqua" w:eastAsia="Book Antiqua" w:hAnsi="Book Antiqua" w:cs="Book Antiqua"/>
          <w:color w:val="000000"/>
        </w:rPr>
        <w:t xml:space="preserve">Immunoglobulin </w:t>
      </w:r>
      <w:r>
        <w:rPr>
          <w:rFonts w:ascii="Book Antiqua" w:eastAsia="Book Antiqua" w:hAnsi="Book Antiqua" w:cs="Book Antiqua"/>
          <w:color w:val="000000"/>
        </w:rPr>
        <w:t xml:space="preserve">G; </w:t>
      </w:r>
      <w:r w:rsidRPr="00130070">
        <w:rPr>
          <w:rFonts w:ascii="Book Antiqua" w:eastAsia="Gulim" w:hAnsi="Book Antiqua" w:cs="Arial"/>
          <w:color w:val="000000"/>
          <w:kern w:val="24"/>
        </w:rPr>
        <w:t>Ig</w:t>
      </w:r>
      <w:r>
        <w:rPr>
          <w:rFonts w:ascii="Book Antiqua" w:eastAsia="Gulim" w:hAnsi="Book Antiqua" w:cs="Arial"/>
          <w:color w:val="000000"/>
          <w:kern w:val="24"/>
        </w:rPr>
        <w:t>A</w:t>
      </w:r>
      <w:r>
        <w:rPr>
          <w:rFonts w:asciiTheme="minorEastAsia" w:hAnsiTheme="minorEastAsia" w:cs="Arial" w:hint="eastAsia"/>
          <w:color w:val="000000"/>
          <w:kern w:val="24"/>
          <w:lang w:eastAsia="zh-CN"/>
        </w:rPr>
        <w:t>:</w:t>
      </w:r>
      <w:r>
        <w:rPr>
          <w:rFonts w:asciiTheme="minorEastAsia" w:hAnsiTheme="minorEastAsia" w:cs="Arial"/>
          <w:color w:val="000000"/>
          <w:kern w:val="24"/>
          <w:lang w:eastAsia="zh-CN"/>
        </w:rPr>
        <w:t xml:space="preserve"> </w:t>
      </w:r>
      <w:r w:rsidRPr="004B2FFD">
        <w:rPr>
          <w:rFonts w:ascii="Book Antiqua" w:eastAsia="Book Antiqua" w:hAnsi="Book Antiqua" w:cs="Book Antiqua"/>
          <w:color w:val="000000"/>
        </w:rPr>
        <w:t xml:space="preserve">Immunoglobulin </w:t>
      </w:r>
      <w:r>
        <w:rPr>
          <w:rFonts w:ascii="Book Antiqua" w:eastAsia="Book Antiqua" w:hAnsi="Book Antiqua" w:cs="Book Antiqua"/>
          <w:color w:val="000000"/>
        </w:rPr>
        <w:t xml:space="preserve">A; </w:t>
      </w:r>
      <w:r w:rsidRPr="00130070">
        <w:rPr>
          <w:rFonts w:ascii="Book Antiqua" w:eastAsia="Gulim" w:hAnsi="Book Antiqua" w:cs="Arial"/>
          <w:color w:val="000000"/>
          <w:kern w:val="24"/>
        </w:rPr>
        <w:t>Ig</w:t>
      </w:r>
      <w:r>
        <w:rPr>
          <w:rFonts w:ascii="Book Antiqua" w:eastAsia="Gulim" w:hAnsi="Book Antiqua" w:cs="Arial"/>
          <w:color w:val="000000"/>
          <w:kern w:val="24"/>
        </w:rPr>
        <w:t>M</w:t>
      </w:r>
      <w:r>
        <w:rPr>
          <w:rFonts w:asciiTheme="minorEastAsia" w:hAnsiTheme="minorEastAsia" w:cs="Arial" w:hint="eastAsia"/>
          <w:color w:val="000000"/>
          <w:kern w:val="24"/>
          <w:lang w:eastAsia="zh-CN"/>
        </w:rPr>
        <w:t>:</w:t>
      </w:r>
      <w:r>
        <w:rPr>
          <w:rFonts w:asciiTheme="minorEastAsia" w:hAnsiTheme="minorEastAsia" w:cs="Arial"/>
          <w:color w:val="000000"/>
          <w:kern w:val="24"/>
          <w:lang w:eastAsia="zh-CN"/>
        </w:rPr>
        <w:t xml:space="preserve"> </w:t>
      </w:r>
      <w:r w:rsidRPr="004B2FFD">
        <w:rPr>
          <w:rFonts w:ascii="Book Antiqua" w:eastAsia="Book Antiqua" w:hAnsi="Book Antiqua" w:cs="Book Antiqua"/>
          <w:color w:val="000000"/>
        </w:rPr>
        <w:t xml:space="preserve">Immunoglobulin </w:t>
      </w:r>
      <w:r>
        <w:rPr>
          <w:rFonts w:ascii="Book Antiqua" w:eastAsia="Book Antiqua" w:hAnsi="Book Antiqua" w:cs="Book Antiqua"/>
          <w:color w:val="000000"/>
        </w:rPr>
        <w:t xml:space="preserve">M; </w:t>
      </w:r>
      <w:proofErr w:type="spellStart"/>
      <w:r w:rsidRPr="00130070">
        <w:rPr>
          <w:rFonts w:ascii="Book Antiqua" w:eastAsia="Gulim" w:hAnsi="Book Antiqua" w:cs="Arial"/>
          <w:color w:val="000000"/>
          <w:kern w:val="24"/>
        </w:rPr>
        <w:t>Ig</w:t>
      </w:r>
      <w:r>
        <w:rPr>
          <w:rFonts w:ascii="Book Antiqua" w:eastAsia="Gulim" w:hAnsi="Book Antiqua" w:cs="Arial"/>
          <w:color w:val="000000"/>
          <w:kern w:val="24"/>
        </w:rPr>
        <w:t>E</w:t>
      </w:r>
      <w:proofErr w:type="spellEnd"/>
      <w:r>
        <w:rPr>
          <w:rFonts w:asciiTheme="minorEastAsia" w:hAnsiTheme="minorEastAsia" w:cs="Arial" w:hint="eastAsia"/>
          <w:color w:val="000000"/>
          <w:kern w:val="24"/>
          <w:lang w:eastAsia="zh-CN"/>
        </w:rPr>
        <w:t>:</w:t>
      </w:r>
      <w:r>
        <w:rPr>
          <w:rFonts w:asciiTheme="minorEastAsia" w:hAnsiTheme="minorEastAsia" w:cs="Arial"/>
          <w:color w:val="000000"/>
          <w:kern w:val="24"/>
          <w:lang w:eastAsia="zh-CN"/>
        </w:rPr>
        <w:t xml:space="preserve"> </w:t>
      </w:r>
      <w:r w:rsidRPr="004B2FFD">
        <w:rPr>
          <w:rFonts w:ascii="Book Antiqua" w:eastAsia="Book Antiqua" w:hAnsi="Book Antiqua" w:cs="Book Antiqua"/>
          <w:color w:val="000000"/>
        </w:rPr>
        <w:t xml:space="preserve">Immunoglobulin </w:t>
      </w:r>
      <w:r>
        <w:rPr>
          <w:rFonts w:ascii="Book Antiqua" w:eastAsia="Book Antiqua" w:hAnsi="Book Antiqua" w:cs="Book Antiqua"/>
          <w:color w:val="000000"/>
        </w:rPr>
        <w:t xml:space="preserve">E; </w:t>
      </w:r>
      <w:r w:rsidR="00370296">
        <w:rPr>
          <w:rFonts w:ascii="Book Antiqua" w:hAnsi="Book Antiqua"/>
        </w:rPr>
        <w:t>FANA: Fluorescent anti</w:t>
      </w:r>
      <w:r w:rsidR="00370296" w:rsidRPr="00130070">
        <w:rPr>
          <w:rFonts w:ascii="Book Antiqua" w:hAnsi="Book Antiqua"/>
        </w:rPr>
        <w:t xml:space="preserve">nuclear antibodies; Anti-LKM-1 Ab: </w:t>
      </w:r>
      <w:r w:rsidR="00370296">
        <w:rPr>
          <w:rFonts w:ascii="Book Antiqua" w:hAnsi="Book Antiqua"/>
        </w:rPr>
        <w:t>A</w:t>
      </w:r>
      <w:r w:rsidR="00370296" w:rsidRPr="00130070">
        <w:rPr>
          <w:rFonts w:ascii="Book Antiqua" w:hAnsi="Book Antiqua"/>
        </w:rPr>
        <w:t xml:space="preserve">nti-liver/kidney </w:t>
      </w:r>
      <w:r w:rsidR="00370296">
        <w:rPr>
          <w:rFonts w:ascii="Book Antiqua" w:hAnsi="Book Antiqua" w:hint="eastAsia"/>
        </w:rPr>
        <w:t xml:space="preserve">microsomal antibodies; Anti-RNP Ab: </w:t>
      </w:r>
      <w:r w:rsidR="00370296">
        <w:rPr>
          <w:rFonts w:ascii="Book Antiqua" w:hAnsi="Book Antiqua"/>
        </w:rPr>
        <w:t>A</w:t>
      </w:r>
      <w:r w:rsidR="00370296">
        <w:rPr>
          <w:rFonts w:ascii="Book Antiqua" w:hAnsi="Book Antiqua" w:hint="eastAsia"/>
        </w:rPr>
        <w:t>nti-ribonucleoproteins antibodies.</w:t>
      </w:r>
    </w:p>
    <w:p w14:paraId="3F7F03B3" w14:textId="77777777" w:rsidR="00D93DD0" w:rsidRDefault="00D93DD0">
      <w:pPr>
        <w:spacing w:line="360" w:lineRule="auto"/>
        <w:jc w:val="both"/>
        <w:rPr>
          <w:rFonts w:ascii="Book Antiqua" w:hAnsi="Book Antiqua"/>
        </w:rPr>
      </w:pPr>
    </w:p>
    <w:p w14:paraId="4D4A5908" w14:textId="09F5C447" w:rsidR="00370296" w:rsidRPr="00F96E32" w:rsidRDefault="00370296" w:rsidP="00370296">
      <w:pPr>
        <w:spacing w:line="360" w:lineRule="auto"/>
        <w:jc w:val="both"/>
        <w:rPr>
          <w:rFonts w:ascii="Book Antiqua" w:hAnsi="Book Antiqua"/>
          <w:b/>
        </w:rPr>
      </w:pPr>
      <w:r>
        <w:rPr>
          <w:rFonts w:ascii="Book Antiqua" w:hAnsi="Book Antiqua"/>
        </w:rPr>
        <w:br w:type="page"/>
      </w:r>
      <w:r w:rsidRPr="00F96E32">
        <w:rPr>
          <w:rFonts w:ascii="Book Antiqua" w:hAnsi="Book Antiqua"/>
          <w:b/>
        </w:rPr>
        <w:lastRenderedPageBreak/>
        <w:t xml:space="preserve">Table 2 </w:t>
      </w:r>
      <w:proofErr w:type="gramStart"/>
      <w:r w:rsidRPr="00F96E32">
        <w:rPr>
          <w:rFonts w:ascii="Book Antiqua" w:hAnsi="Book Antiqua"/>
          <w:b/>
        </w:rPr>
        <w:t>The</w:t>
      </w:r>
      <w:proofErr w:type="gramEnd"/>
      <w:r w:rsidRPr="00F96E32">
        <w:rPr>
          <w:rFonts w:ascii="Book Antiqua" w:hAnsi="Book Antiqua"/>
          <w:b/>
        </w:rPr>
        <w:t xml:space="preserve"> results of serum iron and copper studies</w:t>
      </w:r>
    </w:p>
    <w:tbl>
      <w:tblPr>
        <w:tblStyle w:val="a6"/>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928"/>
        <w:gridCol w:w="2148"/>
        <w:gridCol w:w="2148"/>
      </w:tblGrid>
      <w:tr w:rsidR="00370296" w:rsidRPr="00F53965" w14:paraId="59EC25AC" w14:textId="77777777" w:rsidTr="00370296">
        <w:trPr>
          <w:jc w:val="center"/>
        </w:trPr>
        <w:tc>
          <w:tcPr>
            <w:tcW w:w="4928" w:type="dxa"/>
            <w:tcBorders>
              <w:bottom w:val="single" w:sz="4" w:space="0" w:color="auto"/>
            </w:tcBorders>
          </w:tcPr>
          <w:p w14:paraId="10050A93" w14:textId="77777777" w:rsidR="00370296" w:rsidRPr="00F53965" w:rsidRDefault="00370296" w:rsidP="00370296">
            <w:pPr>
              <w:spacing w:line="360" w:lineRule="auto"/>
              <w:rPr>
                <w:rFonts w:ascii="Book Antiqua" w:hAnsi="Book Antiqua"/>
              </w:rPr>
            </w:pPr>
          </w:p>
        </w:tc>
        <w:tc>
          <w:tcPr>
            <w:tcW w:w="2148" w:type="dxa"/>
            <w:tcBorders>
              <w:bottom w:val="single" w:sz="4" w:space="0" w:color="auto"/>
            </w:tcBorders>
          </w:tcPr>
          <w:p w14:paraId="2C73595C" w14:textId="77777777" w:rsidR="00370296" w:rsidRPr="00D93DD0" w:rsidRDefault="00370296" w:rsidP="00370296">
            <w:pPr>
              <w:spacing w:line="360" w:lineRule="auto"/>
              <w:rPr>
                <w:rFonts w:ascii="Book Antiqua" w:hAnsi="Book Antiqua"/>
                <w:b/>
              </w:rPr>
            </w:pPr>
          </w:p>
        </w:tc>
        <w:tc>
          <w:tcPr>
            <w:tcW w:w="2148" w:type="dxa"/>
            <w:tcBorders>
              <w:bottom w:val="single" w:sz="4" w:space="0" w:color="auto"/>
            </w:tcBorders>
          </w:tcPr>
          <w:p w14:paraId="6037DB7D" w14:textId="77777777" w:rsidR="00370296" w:rsidRPr="00D93DD0" w:rsidRDefault="00370296" w:rsidP="00370296">
            <w:pPr>
              <w:spacing w:line="360" w:lineRule="auto"/>
              <w:rPr>
                <w:rFonts w:ascii="Book Antiqua" w:hAnsi="Book Antiqua"/>
                <w:b/>
              </w:rPr>
            </w:pPr>
            <w:r w:rsidRPr="00D93DD0">
              <w:rPr>
                <w:rFonts w:ascii="Book Antiqua" w:eastAsia="Gulim" w:hAnsi="Book Antiqua" w:cs="Arial"/>
                <w:b/>
                <w:color w:val="000000"/>
                <w:kern w:val="24"/>
              </w:rPr>
              <w:t>Reference values</w:t>
            </w:r>
          </w:p>
        </w:tc>
      </w:tr>
      <w:tr w:rsidR="00370296" w:rsidRPr="00F53965" w14:paraId="32A3A2F6" w14:textId="77777777" w:rsidTr="00370296">
        <w:trPr>
          <w:jc w:val="center"/>
        </w:trPr>
        <w:tc>
          <w:tcPr>
            <w:tcW w:w="4928" w:type="dxa"/>
            <w:tcBorders>
              <w:bottom w:val="nil"/>
            </w:tcBorders>
          </w:tcPr>
          <w:p w14:paraId="536E1A77"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Iron (</w:t>
            </w:r>
            <w:r w:rsidRPr="00F53965">
              <w:rPr>
                <w:rFonts w:ascii="Book Antiqua" w:eastAsia="Malgun Gothic" w:hAnsi="Book Antiqua"/>
              </w:rPr>
              <w:t>µ</w:t>
            </w:r>
            <w:r w:rsidRPr="00F53965">
              <w:rPr>
                <w:rFonts w:ascii="Book Antiqua" w:eastAsia="Gulim" w:hAnsi="Book Antiqua" w:cs="Arial"/>
                <w:color w:val="000000"/>
                <w:kern w:val="24"/>
              </w:rPr>
              <w:t>g/</w:t>
            </w:r>
            <w:proofErr w:type="spellStart"/>
            <w:r w:rsidRPr="00F53965">
              <w:rPr>
                <w:rFonts w:ascii="Book Antiqua" w:eastAsia="Gulim" w:hAnsi="Book Antiqua" w:cs="Arial"/>
                <w:color w:val="000000"/>
                <w:kern w:val="24"/>
              </w:rPr>
              <w:t>dL</w:t>
            </w:r>
            <w:proofErr w:type="spellEnd"/>
            <w:r w:rsidRPr="00F53965">
              <w:rPr>
                <w:rFonts w:ascii="Book Antiqua" w:eastAsia="Gulim" w:hAnsi="Book Antiqua" w:cs="Arial"/>
                <w:color w:val="000000"/>
                <w:kern w:val="24"/>
              </w:rPr>
              <w:t>)</w:t>
            </w:r>
          </w:p>
        </w:tc>
        <w:tc>
          <w:tcPr>
            <w:tcW w:w="2148" w:type="dxa"/>
            <w:tcBorders>
              <w:bottom w:val="nil"/>
            </w:tcBorders>
          </w:tcPr>
          <w:p w14:paraId="41FA1F0C"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88</w:t>
            </w:r>
          </w:p>
        </w:tc>
        <w:tc>
          <w:tcPr>
            <w:tcW w:w="2148" w:type="dxa"/>
            <w:tcBorders>
              <w:bottom w:val="nil"/>
            </w:tcBorders>
          </w:tcPr>
          <w:p w14:paraId="3385E4B4"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33-193</w:t>
            </w:r>
          </w:p>
        </w:tc>
      </w:tr>
      <w:tr w:rsidR="00370296" w:rsidRPr="00F53965" w14:paraId="63489ED5" w14:textId="77777777" w:rsidTr="00370296">
        <w:trPr>
          <w:jc w:val="center"/>
        </w:trPr>
        <w:tc>
          <w:tcPr>
            <w:tcW w:w="4928" w:type="dxa"/>
            <w:tcBorders>
              <w:top w:val="nil"/>
              <w:bottom w:val="nil"/>
            </w:tcBorders>
          </w:tcPr>
          <w:p w14:paraId="4AAF7B7A"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TIBC (</w:t>
            </w:r>
            <w:r w:rsidRPr="00F53965">
              <w:rPr>
                <w:rFonts w:ascii="Book Antiqua" w:eastAsia="Malgun Gothic" w:hAnsi="Book Antiqua"/>
              </w:rPr>
              <w:t>µ</w:t>
            </w:r>
            <w:r w:rsidRPr="00F53965">
              <w:rPr>
                <w:rFonts w:ascii="Book Antiqua" w:eastAsia="Gulim" w:hAnsi="Book Antiqua" w:cs="Arial"/>
                <w:color w:val="000000"/>
                <w:kern w:val="24"/>
              </w:rPr>
              <w:t>g/</w:t>
            </w:r>
            <w:proofErr w:type="spellStart"/>
            <w:r w:rsidRPr="00F53965">
              <w:rPr>
                <w:rFonts w:ascii="Book Antiqua" w:eastAsia="Gulim" w:hAnsi="Book Antiqua" w:cs="Arial"/>
                <w:color w:val="000000"/>
                <w:kern w:val="24"/>
              </w:rPr>
              <w:t>dL</w:t>
            </w:r>
            <w:proofErr w:type="spellEnd"/>
            <w:r w:rsidRPr="00F53965">
              <w:rPr>
                <w:rFonts w:ascii="Book Antiqua" w:eastAsia="Gulim" w:hAnsi="Book Antiqua" w:cs="Arial"/>
                <w:color w:val="000000"/>
                <w:kern w:val="24"/>
              </w:rPr>
              <w:t>)</w:t>
            </w:r>
          </w:p>
        </w:tc>
        <w:tc>
          <w:tcPr>
            <w:tcW w:w="2148" w:type="dxa"/>
            <w:tcBorders>
              <w:top w:val="nil"/>
              <w:bottom w:val="nil"/>
            </w:tcBorders>
          </w:tcPr>
          <w:p w14:paraId="4920D56E"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260</w:t>
            </w:r>
          </w:p>
        </w:tc>
        <w:tc>
          <w:tcPr>
            <w:tcW w:w="2148" w:type="dxa"/>
            <w:tcBorders>
              <w:top w:val="nil"/>
              <w:bottom w:val="nil"/>
            </w:tcBorders>
          </w:tcPr>
          <w:p w14:paraId="0BA8BC33"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264-448</w:t>
            </w:r>
          </w:p>
        </w:tc>
      </w:tr>
      <w:tr w:rsidR="00370296" w:rsidRPr="00F53965" w14:paraId="37E48E0E" w14:textId="77777777" w:rsidTr="00370296">
        <w:trPr>
          <w:jc w:val="center"/>
        </w:trPr>
        <w:tc>
          <w:tcPr>
            <w:tcW w:w="4928" w:type="dxa"/>
            <w:tcBorders>
              <w:top w:val="nil"/>
              <w:bottom w:val="nil"/>
            </w:tcBorders>
          </w:tcPr>
          <w:p w14:paraId="740234F5"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Transferrin saturation (%)</w:t>
            </w:r>
          </w:p>
        </w:tc>
        <w:tc>
          <w:tcPr>
            <w:tcW w:w="2148" w:type="dxa"/>
            <w:tcBorders>
              <w:top w:val="nil"/>
              <w:bottom w:val="nil"/>
            </w:tcBorders>
          </w:tcPr>
          <w:p w14:paraId="13B68435"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33.85</w:t>
            </w:r>
          </w:p>
        </w:tc>
        <w:tc>
          <w:tcPr>
            <w:tcW w:w="2148" w:type="dxa"/>
            <w:tcBorders>
              <w:top w:val="nil"/>
              <w:bottom w:val="nil"/>
            </w:tcBorders>
          </w:tcPr>
          <w:p w14:paraId="5BFA99A1" w14:textId="77777777" w:rsidR="00370296" w:rsidRPr="00F53965" w:rsidRDefault="00370296" w:rsidP="00370296">
            <w:pPr>
              <w:spacing w:line="360" w:lineRule="auto"/>
              <w:rPr>
                <w:rFonts w:ascii="Book Antiqua" w:hAnsi="Book Antiqua"/>
              </w:rPr>
            </w:pPr>
          </w:p>
        </w:tc>
      </w:tr>
      <w:tr w:rsidR="00370296" w:rsidRPr="00F53965" w14:paraId="3B69D101" w14:textId="77777777" w:rsidTr="00370296">
        <w:trPr>
          <w:jc w:val="center"/>
        </w:trPr>
        <w:tc>
          <w:tcPr>
            <w:tcW w:w="4928" w:type="dxa"/>
            <w:tcBorders>
              <w:top w:val="nil"/>
              <w:bottom w:val="nil"/>
            </w:tcBorders>
          </w:tcPr>
          <w:p w14:paraId="562A7D63" w14:textId="77777777" w:rsidR="00370296" w:rsidRPr="00F53965" w:rsidRDefault="00370296" w:rsidP="00370296">
            <w:pPr>
              <w:spacing w:line="360" w:lineRule="auto"/>
              <w:rPr>
                <w:rFonts w:ascii="Book Antiqua" w:hAnsi="Book Antiqua"/>
              </w:rPr>
            </w:pPr>
            <w:r w:rsidRPr="00F53965">
              <w:rPr>
                <w:rFonts w:ascii="Book Antiqua" w:hAnsi="Book Antiqua"/>
              </w:rPr>
              <w:t>Ferritin (ng/mL)</w:t>
            </w:r>
          </w:p>
        </w:tc>
        <w:tc>
          <w:tcPr>
            <w:tcW w:w="2148" w:type="dxa"/>
            <w:tcBorders>
              <w:top w:val="nil"/>
              <w:bottom w:val="nil"/>
            </w:tcBorders>
          </w:tcPr>
          <w:p w14:paraId="371911B0" w14:textId="77777777" w:rsidR="00370296" w:rsidRPr="00F53965" w:rsidRDefault="00370296" w:rsidP="00370296">
            <w:pPr>
              <w:spacing w:line="360" w:lineRule="auto"/>
              <w:rPr>
                <w:rFonts w:ascii="Book Antiqua" w:hAnsi="Book Antiqua"/>
              </w:rPr>
            </w:pPr>
            <w:r w:rsidRPr="00F53965">
              <w:rPr>
                <w:rFonts w:ascii="Book Antiqua" w:hAnsi="Book Antiqua"/>
              </w:rPr>
              <w:t>128.0</w:t>
            </w:r>
          </w:p>
        </w:tc>
        <w:tc>
          <w:tcPr>
            <w:tcW w:w="2148" w:type="dxa"/>
            <w:tcBorders>
              <w:top w:val="nil"/>
              <w:bottom w:val="nil"/>
            </w:tcBorders>
          </w:tcPr>
          <w:p w14:paraId="57C854CB" w14:textId="77777777" w:rsidR="00370296" w:rsidRPr="00F53965" w:rsidRDefault="00370296" w:rsidP="00370296">
            <w:pPr>
              <w:spacing w:line="360" w:lineRule="auto"/>
              <w:rPr>
                <w:rFonts w:ascii="Book Antiqua" w:hAnsi="Book Antiqua"/>
              </w:rPr>
            </w:pPr>
            <w:r w:rsidRPr="00F53965">
              <w:rPr>
                <w:rFonts w:ascii="Book Antiqua" w:hAnsi="Book Antiqua"/>
              </w:rPr>
              <w:t>6-282</w:t>
            </w:r>
          </w:p>
        </w:tc>
      </w:tr>
      <w:tr w:rsidR="00370296" w:rsidRPr="00F53965" w14:paraId="4FC085B0" w14:textId="77777777" w:rsidTr="00370296">
        <w:trPr>
          <w:jc w:val="center"/>
        </w:trPr>
        <w:tc>
          <w:tcPr>
            <w:tcW w:w="4928" w:type="dxa"/>
            <w:tcBorders>
              <w:top w:val="nil"/>
              <w:bottom w:val="nil"/>
            </w:tcBorders>
          </w:tcPr>
          <w:p w14:paraId="6583E45C"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Copper (</w:t>
            </w:r>
            <w:r w:rsidRPr="00F53965">
              <w:rPr>
                <w:rFonts w:ascii="Book Antiqua" w:eastAsia="Malgun Gothic" w:hAnsi="Book Antiqua"/>
              </w:rPr>
              <w:t>µ</w:t>
            </w:r>
            <w:r w:rsidRPr="00F53965">
              <w:rPr>
                <w:rFonts w:ascii="Book Antiqua" w:eastAsia="Gulim" w:hAnsi="Book Antiqua" w:cs="Arial"/>
                <w:color w:val="000000"/>
                <w:kern w:val="24"/>
              </w:rPr>
              <w:t>g/</w:t>
            </w:r>
            <w:proofErr w:type="spellStart"/>
            <w:r w:rsidRPr="00F53965">
              <w:rPr>
                <w:rFonts w:ascii="Book Antiqua" w:eastAsia="Gulim" w:hAnsi="Book Antiqua" w:cs="Arial"/>
                <w:color w:val="000000"/>
                <w:kern w:val="24"/>
              </w:rPr>
              <w:t>dL</w:t>
            </w:r>
            <w:proofErr w:type="spellEnd"/>
            <w:r w:rsidRPr="00F53965">
              <w:rPr>
                <w:rFonts w:ascii="Book Antiqua" w:eastAsia="Gulim" w:hAnsi="Book Antiqua" w:cs="Arial"/>
                <w:color w:val="000000"/>
                <w:kern w:val="24"/>
              </w:rPr>
              <w:t>)</w:t>
            </w:r>
          </w:p>
        </w:tc>
        <w:tc>
          <w:tcPr>
            <w:tcW w:w="2148" w:type="dxa"/>
            <w:tcBorders>
              <w:top w:val="nil"/>
              <w:bottom w:val="nil"/>
            </w:tcBorders>
          </w:tcPr>
          <w:p w14:paraId="0FDC84D4"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75</w:t>
            </w:r>
          </w:p>
        </w:tc>
        <w:tc>
          <w:tcPr>
            <w:tcW w:w="2148" w:type="dxa"/>
            <w:tcBorders>
              <w:top w:val="nil"/>
              <w:bottom w:val="nil"/>
            </w:tcBorders>
          </w:tcPr>
          <w:p w14:paraId="19E05F9B"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75-145</w:t>
            </w:r>
          </w:p>
        </w:tc>
      </w:tr>
      <w:tr w:rsidR="00370296" w:rsidRPr="00F53965" w14:paraId="38BBF9BF" w14:textId="77777777" w:rsidTr="00370296">
        <w:trPr>
          <w:jc w:val="center"/>
        </w:trPr>
        <w:tc>
          <w:tcPr>
            <w:tcW w:w="4928" w:type="dxa"/>
            <w:tcBorders>
              <w:top w:val="nil"/>
              <w:bottom w:val="nil"/>
            </w:tcBorders>
          </w:tcPr>
          <w:p w14:paraId="27D59C9C" w14:textId="77777777" w:rsidR="00370296" w:rsidRPr="00F53965" w:rsidRDefault="00370296" w:rsidP="00370296">
            <w:pPr>
              <w:spacing w:line="360" w:lineRule="auto"/>
              <w:rPr>
                <w:rFonts w:ascii="Book Antiqua" w:hAnsi="Book Antiqua"/>
              </w:rPr>
            </w:pPr>
            <w:proofErr w:type="spellStart"/>
            <w:r w:rsidRPr="00F53965">
              <w:rPr>
                <w:rFonts w:ascii="Book Antiqua" w:eastAsia="Gulim" w:hAnsi="Book Antiqua" w:cs="Arial"/>
                <w:color w:val="000000"/>
                <w:kern w:val="24"/>
              </w:rPr>
              <w:t>Ceruloplasmin</w:t>
            </w:r>
            <w:proofErr w:type="spellEnd"/>
            <w:r w:rsidRPr="00F53965">
              <w:rPr>
                <w:rFonts w:ascii="Book Antiqua" w:eastAsia="Gulim" w:hAnsi="Book Antiqua" w:cs="Arial"/>
                <w:color w:val="000000"/>
                <w:kern w:val="24"/>
              </w:rPr>
              <w:t xml:space="preserve"> (mg/</w:t>
            </w:r>
            <w:proofErr w:type="spellStart"/>
            <w:r w:rsidRPr="00F53965">
              <w:rPr>
                <w:rFonts w:ascii="Book Antiqua" w:eastAsia="Gulim" w:hAnsi="Book Antiqua" w:cs="Arial"/>
                <w:color w:val="000000"/>
                <w:kern w:val="24"/>
              </w:rPr>
              <w:t>dL</w:t>
            </w:r>
            <w:proofErr w:type="spellEnd"/>
            <w:r w:rsidRPr="00F53965">
              <w:rPr>
                <w:rFonts w:ascii="Book Antiqua" w:eastAsia="Gulim" w:hAnsi="Book Antiqua" w:cs="Arial"/>
                <w:color w:val="000000"/>
                <w:kern w:val="24"/>
              </w:rPr>
              <w:t>)</w:t>
            </w:r>
          </w:p>
        </w:tc>
        <w:tc>
          <w:tcPr>
            <w:tcW w:w="2148" w:type="dxa"/>
            <w:tcBorders>
              <w:top w:val="nil"/>
              <w:bottom w:val="nil"/>
            </w:tcBorders>
          </w:tcPr>
          <w:p w14:paraId="48E5E72F"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25</w:t>
            </w:r>
          </w:p>
        </w:tc>
        <w:tc>
          <w:tcPr>
            <w:tcW w:w="2148" w:type="dxa"/>
            <w:tcBorders>
              <w:top w:val="nil"/>
              <w:bottom w:val="nil"/>
            </w:tcBorders>
          </w:tcPr>
          <w:p w14:paraId="36E2E019"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16-45</w:t>
            </w:r>
          </w:p>
        </w:tc>
      </w:tr>
      <w:tr w:rsidR="00370296" w:rsidRPr="00F53965" w14:paraId="0F5ABC6F" w14:textId="77777777" w:rsidTr="00370296">
        <w:trPr>
          <w:jc w:val="center"/>
        </w:trPr>
        <w:tc>
          <w:tcPr>
            <w:tcW w:w="4928" w:type="dxa"/>
            <w:tcBorders>
              <w:top w:val="nil"/>
            </w:tcBorders>
          </w:tcPr>
          <w:p w14:paraId="1E68E5FC" w14:textId="15E08591"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24</w:t>
            </w:r>
            <w:r>
              <w:rPr>
                <w:rFonts w:ascii="Book Antiqua" w:eastAsia="Gulim" w:hAnsi="Book Antiqua" w:cs="Arial"/>
                <w:color w:val="000000"/>
                <w:kern w:val="24"/>
              </w:rPr>
              <w:t xml:space="preserve"> </w:t>
            </w:r>
            <w:r w:rsidRPr="00F53965">
              <w:rPr>
                <w:rFonts w:ascii="Book Antiqua" w:eastAsia="Gulim" w:hAnsi="Book Antiqua" w:cs="Arial"/>
                <w:color w:val="000000"/>
                <w:kern w:val="24"/>
              </w:rPr>
              <w:t>h urinary copper excretion (</w:t>
            </w:r>
            <w:r w:rsidRPr="00F53965">
              <w:rPr>
                <w:rFonts w:ascii="Book Antiqua" w:eastAsia="Malgun Gothic" w:hAnsi="Book Antiqua"/>
              </w:rPr>
              <w:t>µ</w:t>
            </w:r>
            <w:r w:rsidRPr="00F53965">
              <w:rPr>
                <w:rFonts w:ascii="Book Antiqua" w:eastAsia="Gulim" w:hAnsi="Book Antiqua" w:cs="Arial"/>
                <w:color w:val="000000"/>
                <w:kern w:val="24"/>
              </w:rPr>
              <w:t>g/24</w:t>
            </w:r>
            <w:r>
              <w:rPr>
                <w:rFonts w:ascii="Book Antiqua" w:eastAsia="Gulim" w:hAnsi="Book Antiqua" w:cs="Arial"/>
                <w:color w:val="000000"/>
                <w:kern w:val="24"/>
              </w:rPr>
              <w:t xml:space="preserve"> </w:t>
            </w:r>
            <w:r w:rsidRPr="00F53965">
              <w:rPr>
                <w:rFonts w:ascii="Book Antiqua" w:eastAsia="Gulim" w:hAnsi="Book Antiqua" w:cs="Arial"/>
                <w:color w:val="000000"/>
                <w:kern w:val="24"/>
              </w:rPr>
              <w:t>h)</w:t>
            </w:r>
          </w:p>
        </w:tc>
        <w:tc>
          <w:tcPr>
            <w:tcW w:w="2148" w:type="dxa"/>
            <w:tcBorders>
              <w:top w:val="nil"/>
            </w:tcBorders>
          </w:tcPr>
          <w:p w14:paraId="394BC6F8"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39.6</w:t>
            </w:r>
          </w:p>
        </w:tc>
        <w:tc>
          <w:tcPr>
            <w:tcW w:w="2148" w:type="dxa"/>
            <w:tcBorders>
              <w:top w:val="nil"/>
            </w:tcBorders>
          </w:tcPr>
          <w:p w14:paraId="2B1CEA71" w14:textId="77777777" w:rsidR="00370296" w:rsidRPr="00F53965" w:rsidRDefault="00370296" w:rsidP="00370296">
            <w:pPr>
              <w:spacing w:line="360" w:lineRule="auto"/>
              <w:rPr>
                <w:rFonts w:ascii="Book Antiqua" w:hAnsi="Book Antiqua"/>
              </w:rPr>
            </w:pPr>
            <w:r w:rsidRPr="00F53965">
              <w:rPr>
                <w:rFonts w:ascii="Book Antiqua" w:eastAsia="Gulim" w:hAnsi="Book Antiqua" w:cs="Arial"/>
                <w:color w:val="000000"/>
                <w:kern w:val="24"/>
              </w:rPr>
              <w:t>15-60</w:t>
            </w:r>
          </w:p>
        </w:tc>
      </w:tr>
    </w:tbl>
    <w:p w14:paraId="765A4BD9" w14:textId="28F50AB3" w:rsidR="00AE2D06" w:rsidRPr="00370296" w:rsidRDefault="00370296">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T</w:t>
      </w:r>
      <w:r>
        <w:rPr>
          <w:rFonts w:ascii="Book Antiqua" w:hAnsi="Book Antiqua" w:cs="Book Antiqua"/>
          <w:color w:val="000000"/>
          <w:lang w:eastAsia="zh-CN"/>
        </w:rPr>
        <w:t>IBC: T</w:t>
      </w:r>
      <w:r w:rsidRPr="00370296">
        <w:rPr>
          <w:rFonts w:ascii="Book Antiqua" w:hAnsi="Book Antiqua" w:cs="Book Antiqua"/>
          <w:color w:val="000000"/>
          <w:lang w:eastAsia="zh-CN"/>
        </w:rPr>
        <w:t>otal iron binding capacity</w:t>
      </w:r>
      <w:r>
        <w:rPr>
          <w:rFonts w:ascii="Book Antiqua" w:hAnsi="Book Antiqua" w:cs="Book Antiqua"/>
          <w:color w:val="000000"/>
          <w:lang w:eastAsia="zh-CN"/>
        </w:rPr>
        <w:t>.</w:t>
      </w:r>
    </w:p>
    <w:sectPr w:rsidR="00AE2D06" w:rsidRPr="003702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72A5B7" w14:textId="77777777" w:rsidR="006468A7" w:rsidRDefault="006468A7" w:rsidP="004B2FFD">
      <w:r>
        <w:separator/>
      </w:r>
    </w:p>
  </w:endnote>
  <w:endnote w:type="continuationSeparator" w:id="0">
    <w:p w14:paraId="614C8978" w14:textId="77777777" w:rsidR="006468A7" w:rsidRDefault="006468A7" w:rsidP="004B2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13942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F4B2ABC" w14:textId="5EADCB6A" w:rsidR="001448DF" w:rsidRDefault="001448DF" w:rsidP="001448DF">
            <w:pPr>
              <w:pStyle w:val="a4"/>
              <w:jc w:val="right"/>
            </w:pPr>
            <w:r>
              <w:rPr>
                <w:lang w:val="zh-CN" w:eastAsia="zh-CN"/>
              </w:rPr>
              <w:t xml:space="preserve"> </w:t>
            </w:r>
            <w:r w:rsidRPr="001448DF">
              <w:rPr>
                <w:rFonts w:ascii="Book Antiqua" w:hAnsi="Book Antiqua"/>
                <w:sz w:val="24"/>
                <w:szCs w:val="24"/>
              </w:rPr>
              <w:fldChar w:fldCharType="begin"/>
            </w:r>
            <w:r w:rsidRPr="001448DF">
              <w:rPr>
                <w:rFonts w:ascii="Book Antiqua" w:hAnsi="Book Antiqua"/>
                <w:sz w:val="24"/>
                <w:szCs w:val="24"/>
              </w:rPr>
              <w:instrText>PAGE</w:instrText>
            </w:r>
            <w:r w:rsidRPr="001448DF">
              <w:rPr>
                <w:rFonts w:ascii="Book Antiqua" w:hAnsi="Book Antiqua"/>
                <w:sz w:val="24"/>
                <w:szCs w:val="24"/>
              </w:rPr>
              <w:fldChar w:fldCharType="separate"/>
            </w:r>
            <w:r w:rsidR="00763E58">
              <w:rPr>
                <w:rFonts w:ascii="Book Antiqua" w:hAnsi="Book Antiqua"/>
                <w:noProof/>
                <w:sz w:val="24"/>
                <w:szCs w:val="24"/>
              </w:rPr>
              <w:t>4</w:t>
            </w:r>
            <w:r w:rsidRPr="001448DF">
              <w:rPr>
                <w:rFonts w:ascii="Book Antiqua" w:hAnsi="Book Antiqua"/>
                <w:sz w:val="24"/>
                <w:szCs w:val="24"/>
              </w:rPr>
              <w:fldChar w:fldCharType="end"/>
            </w:r>
            <w:r w:rsidRPr="001448DF">
              <w:rPr>
                <w:rFonts w:ascii="Book Antiqua" w:hAnsi="Book Antiqua"/>
                <w:sz w:val="24"/>
                <w:szCs w:val="24"/>
                <w:lang w:val="zh-CN" w:eastAsia="zh-CN"/>
              </w:rPr>
              <w:t xml:space="preserve"> / </w:t>
            </w:r>
            <w:r w:rsidRPr="001448DF">
              <w:rPr>
                <w:rFonts w:ascii="Book Antiqua" w:hAnsi="Book Antiqua"/>
                <w:sz w:val="24"/>
                <w:szCs w:val="24"/>
              </w:rPr>
              <w:fldChar w:fldCharType="begin"/>
            </w:r>
            <w:r w:rsidRPr="001448DF">
              <w:rPr>
                <w:rFonts w:ascii="Book Antiqua" w:hAnsi="Book Antiqua"/>
                <w:sz w:val="24"/>
                <w:szCs w:val="24"/>
              </w:rPr>
              <w:instrText>NUMPAGES</w:instrText>
            </w:r>
            <w:r w:rsidRPr="001448DF">
              <w:rPr>
                <w:rFonts w:ascii="Book Antiqua" w:hAnsi="Book Antiqua"/>
                <w:sz w:val="24"/>
                <w:szCs w:val="24"/>
              </w:rPr>
              <w:fldChar w:fldCharType="separate"/>
            </w:r>
            <w:r w:rsidR="00763E58">
              <w:rPr>
                <w:rFonts w:ascii="Book Antiqua" w:hAnsi="Book Antiqua"/>
                <w:noProof/>
                <w:sz w:val="24"/>
                <w:szCs w:val="24"/>
              </w:rPr>
              <w:t>17</w:t>
            </w:r>
            <w:r w:rsidRPr="001448DF">
              <w:rPr>
                <w:rFonts w:ascii="Book Antiqua" w:hAnsi="Book Antiqua"/>
                <w:sz w:val="24"/>
                <w:szCs w:val="24"/>
              </w:rPr>
              <w:fldChar w:fldCharType="end"/>
            </w:r>
          </w:p>
        </w:sdtContent>
      </w:sdt>
    </w:sdtContent>
  </w:sdt>
  <w:p w14:paraId="2ADD6133" w14:textId="77777777" w:rsidR="001448DF" w:rsidRDefault="001448D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62ACB" w14:textId="77777777" w:rsidR="006468A7" w:rsidRDefault="006468A7" w:rsidP="004B2FFD">
      <w:r>
        <w:separator/>
      </w:r>
    </w:p>
  </w:footnote>
  <w:footnote w:type="continuationSeparator" w:id="0">
    <w:p w14:paraId="74925D50" w14:textId="77777777" w:rsidR="006468A7" w:rsidRDefault="006468A7" w:rsidP="004B2F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745"/>
    <w:rsid w:val="0004280C"/>
    <w:rsid w:val="00045979"/>
    <w:rsid w:val="000A0F9B"/>
    <w:rsid w:val="001117E3"/>
    <w:rsid w:val="001448DF"/>
    <w:rsid w:val="001D164E"/>
    <w:rsid w:val="002B3ED1"/>
    <w:rsid w:val="00321859"/>
    <w:rsid w:val="00370296"/>
    <w:rsid w:val="00375671"/>
    <w:rsid w:val="003D5215"/>
    <w:rsid w:val="00404BD9"/>
    <w:rsid w:val="004B25C6"/>
    <w:rsid w:val="004B2FFD"/>
    <w:rsid w:val="004C1A45"/>
    <w:rsid w:val="004D7475"/>
    <w:rsid w:val="004F1E66"/>
    <w:rsid w:val="005055EE"/>
    <w:rsid w:val="00536016"/>
    <w:rsid w:val="005818B5"/>
    <w:rsid w:val="00594BBE"/>
    <w:rsid w:val="00610DE7"/>
    <w:rsid w:val="00630491"/>
    <w:rsid w:val="006468A7"/>
    <w:rsid w:val="0068349F"/>
    <w:rsid w:val="006F6AAF"/>
    <w:rsid w:val="00702AB0"/>
    <w:rsid w:val="0072563D"/>
    <w:rsid w:val="00763E58"/>
    <w:rsid w:val="007A1BC2"/>
    <w:rsid w:val="007A3ADB"/>
    <w:rsid w:val="007E5BFC"/>
    <w:rsid w:val="007E7377"/>
    <w:rsid w:val="007F5369"/>
    <w:rsid w:val="00822274"/>
    <w:rsid w:val="00832F67"/>
    <w:rsid w:val="008D23D8"/>
    <w:rsid w:val="00901624"/>
    <w:rsid w:val="009D35F9"/>
    <w:rsid w:val="009E7B09"/>
    <w:rsid w:val="00A34956"/>
    <w:rsid w:val="00A77B3E"/>
    <w:rsid w:val="00AE2D06"/>
    <w:rsid w:val="00B00E5C"/>
    <w:rsid w:val="00B03E88"/>
    <w:rsid w:val="00B1042B"/>
    <w:rsid w:val="00B1252F"/>
    <w:rsid w:val="00B557AA"/>
    <w:rsid w:val="00B85122"/>
    <w:rsid w:val="00BA39BC"/>
    <w:rsid w:val="00BB01EB"/>
    <w:rsid w:val="00BF5219"/>
    <w:rsid w:val="00C92D3A"/>
    <w:rsid w:val="00CA2A55"/>
    <w:rsid w:val="00D1484A"/>
    <w:rsid w:val="00D86138"/>
    <w:rsid w:val="00D93DD0"/>
    <w:rsid w:val="00E02BE6"/>
    <w:rsid w:val="00E11B02"/>
    <w:rsid w:val="00E2080B"/>
    <w:rsid w:val="00E263EA"/>
    <w:rsid w:val="00EF1336"/>
    <w:rsid w:val="00EF4AF4"/>
    <w:rsid w:val="00F04FE7"/>
    <w:rsid w:val="00F2417F"/>
    <w:rsid w:val="00F81016"/>
    <w:rsid w:val="00F83910"/>
    <w:rsid w:val="00FC5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0AC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B2F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B2FFD"/>
    <w:rPr>
      <w:sz w:val="18"/>
      <w:szCs w:val="18"/>
    </w:rPr>
  </w:style>
  <w:style w:type="paragraph" w:styleId="a4">
    <w:name w:val="footer"/>
    <w:basedOn w:val="a"/>
    <w:link w:val="Char0"/>
    <w:uiPriority w:val="99"/>
    <w:unhideWhenUsed/>
    <w:rsid w:val="004B2FFD"/>
    <w:pPr>
      <w:tabs>
        <w:tab w:val="center" w:pos="4153"/>
        <w:tab w:val="right" w:pos="8306"/>
      </w:tabs>
      <w:snapToGrid w:val="0"/>
    </w:pPr>
    <w:rPr>
      <w:sz w:val="18"/>
      <w:szCs w:val="18"/>
    </w:rPr>
  </w:style>
  <w:style w:type="character" w:customStyle="1" w:styleId="Char0">
    <w:name w:val="页脚 Char"/>
    <w:basedOn w:val="a0"/>
    <w:link w:val="a4"/>
    <w:uiPriority w:val="99"/>
    <w:rsid w:val="004B2FFD"/>
    <w:rPr>
      <w:sz w:val="18"/>
      <w:szCs w:val="18"/>
    </w:rPr>
  </w:style>
  <w:style w:type="paragraph" w:styleId="a5">
    <w:name w:val="Balloon Text"/>
    <w:basedOn w:val="a"/>
    <w:link w:val="Char1"/>
    <w:rsid w:val="00045979"/>
    <w:rPr>
      <w:sz w:val="18"/>
      <w:szCs w:val="18"/>
    </w:rPr>
  </w:style>
  <w:style w:type="character" w:customStyle="1" w:styleId="Char1">
    <w:name w:val="批注框文本 Char"/>
    <w:basedOn w:val="a0"/>
    <w:link w:val="a5"/>
    <w:rsid w:val="00045979"/>
    <w:rPr>
      <w:sz w:val="18"/>
      <w:szCs w:val="18"/>
    </w:rPr>
  </w:style>
  <w:style w:type="table" w:styleId="a6">
    <w:name w:val="Table Grid"/>
    <w:basedOn w:val="a1"/>
    <w:uiPriority w:val="59"/>
    <w:rsid w:val="00AE2D06"/>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B2F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B2FFD"/>
    <w:rPr>
      <w:sz w:val="18"/>
      <w:szCs w:val="18"/>
    </w:rPr>
  </w:style>
  <w:style w:type="paragraph" w:styleId="a4">
    <w:name w:val="footer"/>
    <w:basedOn w:val="a"/>
    <w:link w:val="Char0"/>
    <w:uiPriority w:val="99"/>
    <w:unhideWhenUsed/>
    <w:rsid w:val="004B2FFD"/>
    <w:pPr>
      <w:tabs>
        <w:tab w:val="center" w:pos="4153"/>
        <w:tab w:val="right" w:pos="8306"/>
      </w:tabs>
      <w:snapToGrid w:val="0"/>
    </w:pPr>
    <w:rPr>
      <w:sz w:val="18"/>
      <w:szCs w:val="18"/>
    </w:rPr>
  </w:style>
  <w:style w:type="character" w:customStyle="1" w:styleId="Char0">
    <w:name w:val="页脚 Char"/>
    <w:basedOn w:val="a0"/>
    <w:link w:val="a4"/>
    <w:uiPriority w:val="99"/>
    <w:rsid w:val="004B2FFD"/>
    <w:rPr>
      <w:sz w:val="18"/>
      <w:szCs w:val="18"/>
    </w:rPr>
  </w:style>
  <w:style w:type="paragraph" w:styleId="a5">
    <w:name w:val="Balloon Text"/>
    <w:basedOn w:val="a"/>
    <w:link w:val="Char1"/>
    <w:rsid w:val="00045979"/>
    <w:rPr>
      <w:sz w:val="18"/>
      <w:szCs w:val="18"/>
    </w:rPr>
  </w:style>
  <w:style w:type="character" w:customStyle="1" w:styleId="Char1">
    <w:name w:val="批注框文本 Char"/>
    <w:basedOn w:val="a0"/>
    <w:link w:val="a5"/>
    <w:rsid w:val="00045979"/>
    <w:rPr>
      <w:sz w:val="18"/>
      <w:szCs w:val="18"/>
    </w:rPr>
  </w:style>
  <w:style w:type="table" w:styleId="a6">
    <w:name w:val="Table Grid"/>
    <w:basedOn w:val="a1"/>
    <w:uiPriority w:val="59"/>
    <w:rsid w:val="00AE2D06"/>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6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3149</Words>
  <Characters>17952</Characters>
  <Application>Microsoft Office Word</Application>
  <DocSecurity>0</DocSecurity>
  <Lines>149</Lines>
  <Paragraphs>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c:creator>
  <cp:keywords/>
  <dc:description/>
  <cp:lastModifiedBy>邢燕霞</cp:lastModifiedBy>
  <cp:revision>3</cp:revision>
  <dcterms:created xsi:type="dcterms:W3CDTF">2020-08-19T18:10:00Z</dcterms:created>
  <dcterms:modified xsi:type="dcterms:W3CDTF">2020-09-02T09:05:00Z</dcterms:modified>
</cp:coreProperties>
</file>