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B026B"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Name of Journal: </w:t>
      </w:r>
      <w:r w:rsidRPr="005D005C">
        <w:rPr>
          <w:rFonts w:ascii="Book Antiqua" w:eastAsia="Book Antiqua" w:hAnsi="Book Antiqua" w:cs="Book Antiqua"/>
          <w:i/>
        </w:rPr>
        <w:t>World Journal of Clinical Cases</w:t>
      </w:r>
    </w:p>
    <w:p w14:paraId="661875F8" w14:textId="77777777" w:rsidR="00A77B3E" w:rsidRPr="005D005C" w:rsidRDefault="00063456" w:rsidP="005D005C">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b/>
        </w:rPr>
        <w:t xml:space="preserve">Manuscript NO: </w:t>
      </w:r>
      <w:r w:rsidRPr="005D005C">
        <w:rPr>
          <w:rFonts w:ascii="Book Antiqua" w:eastAsia="Book Antiqua" w:hAnsi="Book Antiqua" w:cs="Book Antiqua"/>
        </w:rPr>
        <w:t>57985</w:t>
      </w:r>
    </w:p>
    <w:p w14:paraId="5372A6A6"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Manuscript Type: </w:t>
      </w:r>
      <w:r w:rsidRPr="005D005C">
        <w:rPr>
          <w:rFonts w:ascii="Book Antiqua" w:eastAsia="Book Antiqua" w:hAnsi="Book Antiqua" w:cs="Book Antiqua"/>
        </w:rPr>
        <w:t>ORIGINAL ARTICLE</w:t>
      </w:r>
    </w:p>
    <w:p w14:paraId="70701C4C" w14:textId="77777777" w:rsidR="00A77B3E" w:rsidRPr="005D005C" w:rsidRDefault="00A77B3E" w:rsidP="005D005C">
      <w:pPr>
        <w:adjustRightInd w:val="0"/>
        <w:snapToGrid w:val="0"/>
        <w:spacing w:line="360" w:lineRule="auto"/>
        <w:jc w:val="both"/>
        <w:rPr>
          <w:rFonts w:ascii="Book Antiqua" w:hAnsi="Book Antiqua"/>
        </w:rPr>
      </w:pPr>
    </w:p>
    <w:p w14:paraId="7A05E184"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Retrospective Study</w:t>
      </w:r>
    </w:p>
    <w:p w14:paraId="4EA97379" w14:textId="7168E2F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rPr>
        <w:t xml:space="preserve">Influence of </w:t>
      </w:r>
      <w:r w:rsidR="00584437" w:rsidRPr="005D005C">
        <w:rPr>
          <w:rFonts w:ascii="Book Antiqua" w:eastAsia="Book Antiqua" w:hAnsi="Book Antiqua" w:cs="Book Antiqua"/>
          <w:b/>
        </w:rPr>
        <w:t>transitional nursing on the compliance behavior and disease knowledge of children with purpura nephritis</w:t>
      </w:r>
    </w:p>
    <w:p w14:paraId="55BFBFCC"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82DE2F4" w14:textId="142FBE85" w:rsidR="00063456" w:rsidRPr="005D005C" w:rsidRDefault="00075704" w:rsidP="005D005C">
      <w:pPr>
        <w:adjustRightInd w:val="0"/>
        <w:snapToGrid w:val="0"/>
        <w:spacing w:line="360" w:lineRule="auto"/>
        <w:jc w:val="both"/>
        <w:rPr>
          <w:rFonts w:ascii="Book Antiqua" w:eastAsia="Times New Roman" w:hAnsi="Book Antiqua"/>
        </w:rPr>
      </w:pPr>
      <w:r w:rsidRPr="005D005C">
        <w:rPr>
          <w:rFonts w:ascii="Book Antiqua" w:hAnsi="Book Antiqua" w:cs="Book Antiqua"/>
          <w:lang w:eastAsia="zh-CN"/>
        </w:rPr>
        <w:t xml:space="preserve">Li L </w:t>
      </w:r>
      <w:r w:rsidRPr="005D005C">
        <w:rPr>
          <w:rFonts w:ascii="Book Antiqua" w:hAnsi="Book Antiqua" w:cs="Book Antiqua"/>
          <w:i/>
          <w:lang w:eastAsia="zh-CN"/>
        </w:rPr>
        <w:t>et al</w:t>
      </w:r>
      <w:r w:rsidRPr="005D005C">
        <w:rPr>
          <w:rFonts w:ascii="Book Antiqua" w:hAnsi="Book Antiqua" w:cs="Book Antiqua"/>
          <w:lang w:eastAsia="zh-CN"/>
        </w:rPr>
        <w:t xml:space="preserve">. </w:t>
      </w:r>
      <w:r w:rsidR="00063456" w:rsidRPr="005D005C">
        <w:rPr>
          <w:rFonts w:ascii="Book Antiqua" w:eastAsia="Book Antiqua" w:hAnsi="Book Antiqua" w:cs="Book Antiqua"/>
        </w:rPr>
        <w:t>Nursing for children with purpura nephritis</w:t>
      </w:r>
    </w:p>
    <w:p w14:paraId="53688F6B" w14:textId="77777777" w:rsidR="00063456" w:rsidRPr="005D005C" w:rsidRDefault="00063456" w:rsidP="005D005C">
      <w:pPr>
        <w:adjustRightInd w:val="0"/>
        <w:snapToGrid w:val="0"/>
        <w:spacing w:line="360" w:lineRule="auto"/>
        <w:jc w:val="both"/>
        <w:rPr>
          <w:rFonts w:ascii="Book Antiqua" w:eastAsia="Times New Roman" w:hAnsi="Book Antiqua"/>
        </w:rPr>
      </w:pPr>
    </w:p>
    <w:p w14:paraId="6D52E179"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Li Li, Li Huang, Ning Zhang, Chun-Mei Guo, Yan-Qun Hu</w:t>
      </w:r>
    </w:p>
    <w:p w14:paraId="1FA0C47D" w14:textId="77777777" w:rsidR="00063456" w:rsidRPr="005D005C" w:rsidRDefault="00063456" w:rsidP="005D005C">
      <w:pPr>
        <w:adjustRightInd w:val="0"/>
        <w:snapToGrid w:val="0"/>
        <w:spacing w:line="360" w:lineRule="auto"/>
        <w:jc w:val="both"/>
        <w:rPr>
          <w:rFonts w:ascii="Book Antiqua" w:eastAsia="Times New Roman" w:hAnsi="Book Antiqua"/>
        </w:rPr>
      </w:pPr>
    </w:p>
    <w:p w14:paraId="759EA7AE"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Li Li, Ning Zhang, Chun-Mei Guo, </w:t>
      </w:r>
      <w:r w:rsidRPr="005D005C">
        <w:rPr>
          <w:rFonts w:ascii="Book Antiqua" w:eastAsia="Book Antiqua" w:hAnsi="Book Antiqua" w:cs="Book Antiqua"/>
        </w:rPr>
        <w:t>Department of Pediatrics, Hainan Provincial People's Hospital, Haikou 570000, Hainan Province, China</w:t>
      </w:r>
    </w:p>
    <w:p w14:paraId="6293A7DC" w14:textId="77777777" w:rsidR="00063456" w:rsidRPr="005D005C" w:rsidRDefault="00063456" w:rsidP="005D005C">
      <w:pPr>
        <w:adjustRightInd w:val="0"/>
        <w:snapToGrid w:val="0"/>
        <w:spacing w:line="360" w:lineRule="auto"/>
        <w:jc w:val="both"/>
        <w:rPr>
          <w:rFonts w:ascii="Book Antiqua" w:eastAsia="Times New Roman" w:hAnsi="Book Antiqua"/>
        </w:rPr>
      </w:pPr>
    </w:p>
    <w:p w14:paraId="559B8141"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Li Huang, </w:t>
      </w:r>
      <w:r w:rsidRPr="005D005C">
        <w:rPr>
          <w:rFonts w:ascii="Book Antiqua" w:eastAsia="Book Antiqua" w:hAnsi="Book Antiqua" w:cs="Book Antiqua"/>
        </w:rPr>
        <w:t>Department of Internal Medicine-neurology, Hainan Provincial People's Hospital, Haikou 570000, Hainan Province, China</w:t>
      </w:r>
    </w:p>
    <w:p w14:paraId="49BA8EC0" w14:textId="77777777" w:rsidR="00063456" w:rsidRPr="005D005C" w:rsidRDefault="00063456" w:rsidP="005D005C">
      <w:pPr>
        <w:adjustRightInd w:val="0"/>
        <w:snapToGrid w:val="0"/>
        <w:spacing w:line="360" w:lineRule="auto"/>
        <w:jc w:val="both"/>
        <w:rPr>
          <w:rFonts w:ascii="Book Antiqua" w:eastAsia="Times New Roman" w:hAnsi="Book Antiqua"/>
        </w:rPr>
      </w:pPr>
    </w:p>
    <w:p w14:paraId="15034A6C"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Yan-Qun Hu, </w:t>
      </w:r>
      <w:r w:rsidRPr="005D005C">
        <w:rPr>
          <w:rFonts w:ascii="Book Antiqua" w:eastAsia="Book Antiqua" w:hAnsi="Book Antiqua" w:cs="Book Antiqua"/>
        </w:rPr>
        <w:t>Department of Healthcare Center, Hainan Provincial People's Hospital, Haikou 570000, Hainan Province, China</w:t>
      </w:r>
    </w:p>
    <w:p w14:paraId="3A4ACF93" w14:textId="77777777" w:rsidR="00063456" w:rsidRPr="005D005C" w:rsidRDefault="00063456" w:rsidP="005D005C">
      <w:pPr>
        <w:adjustRightInd w:val="0"/>
        <w:snapToGrid w:val="0"/>
        <w:spacing w:line="360" w:lineRule="auto"/>
        <w:jc w:val="both"/>
        <w:rPr>
          <w:rFonts w:ascii="Book Antiqua" w:eastAsia="Times New Roman" w:hAnsi="Book Antiqua"/>
        </w:rPr>
      </w:pPr>
    </w:p>
    <w:p w14:paraId="630A1909" w14:textId="50885796"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Author contributions:</w:t>
      </w:r>
      <w:r w:rsidR="00075704" w:rsidRPr="005D005C">
        <w:rPr>
          <w:rFonts w:ascii="Book Antiqua" w:hAnsi="Book Antiqua" w:cs="Book Antiqua"/>
          <w:b/>
          <w:bCs/>
          <w:lang w:eastAsia="zh-CN"/>
        </w:rPr>
        <w:t xml:space="preserve"> </w:t>
      </w:r>
      <w:r w:rsidRPr="005D005C">
        <w:rPr>
          <w:rFonts w:ascii="Book Antiqua" w:eastAsia="Book Antiqua" w:hAnsi="Book Antiqua" w:cs="Book Antiqua"/>
        </w:rPr>
        <w:t>Li L</w:t>
      </w:r>
      <w:r w:rsidR="00F837E0" w:rsidRPr="005D005C">
        <w:rPr>
          <w:rFonts w:ascii="Book Antiqua" w:eastAsia="Book Antiqua" w:hAnsi="Book Antiqua" w:cs="Book Antiqua"/>
        </w:rPr>
        <w:t xml:space="preserve"> </w:t>
      </w:r>
      <w:r w:rsidRPr="005D005C">
        <w:rPr>
          <w:rFonts w:ascii="Book Antiqua" w:eastAsia="Book Antiqua" w:hAnsi="Book Antiqua" w:cs="Book Antiqua"/>
        </w:rPr>
        <w:t>designed this</w:t>
      </w:r>
      <w:r w:rsidR="00F837E0" w:rsidRPr="005D005C">
        <w:rPr>
          <w:rFonts w:ascii="Book Antiqua" w:eastAsia="Book Antiqua" w:hAnsi="Book Antiqua" w:cs="Book Antiqua"/>
        </w:rPr>
        <w:t xml:space="preserve"> </w:t>
      </w:r>
      <w:r w:rsidRPr="005D005C">
        <w:rPr>
          <w:rFonts w:ascii="Book Antiqua" w:eastAsia="Book Antiqua" w:hAnsi="Book Antiqua" w:cs="Book Antiqua"/>
        </w:rPr>
        <w:t>retrospective study;</w:t>
      </w:r>
      <w:r w:rsidR="00F837E0" w:rsidRPr="005D005C">
        <w:rPr>
          <w:rFonts w:ascii="Book Antiqua" w:eastAsia="Book Antiqua" w:hAnsi="Book Antiqua" w:cs="Book Antiqua"/>
        </w:rPr>
        <w:t xml:space="preserve"> </w:t>
      </w:r>
      <w:r w:rsidRPr="005D005C">
        <w:rPr>
          <w:rFonts w:ascii="Book Antiqua" w:eastAsia="Book Antiqua" w:hAnsi="Book Antiqua" w:cs="Book Antiqua"/>
        </w:rPr>
        <w:t>Huang L and Zhang N</w:t>
      </w:r>
      <w:r w:rsidR="002A4828" w:rsidRPr="005D005C">
        <w:rPr>
          <w:rFonts w:ascii="Book Antiqua" w:eastAsia="Book Antiqua" w:hAnsi="Book Antiqua" w:cs="Book Antiqua"/>
        </w:rPr>
        <w:t xml:space="preserve"> </w:t>
      </w:r>
      <w:r w:rsidRPr="005D005C">
        <w:rPr>
          <w:rFonts w:ascii="Book Antiqua" w:eastAsia="Book Antiqua" w:hAnsi="Book Antiqua" w:cs="Book Antiqua"/>
        </w:rPr>
        <w:t>wrote this paper; Guo CM and Hu YQ were responsible for sorting the data.</w:t>
      </w:r>
    </w:p>
    <w:p w14:paraId="156F57EC" w14:textId="77777777" w:rsidR="00063456" w:rsidRPr="005D005C" w:rsidRDefault="00063456" w:rsidP="005D005C">
      <w:pPr>
        <w:adjustRightInd w:val="0"/>
        <w:snapToGrid w:val="0"/>
        <w:spacing w:line="360" w:lineRule="auto"/>
        <w:jc w:val="both"/>
        <w:rPr>
          <w:rFonts w:ascii="Book Antiqua" w:eastAsia="Times New Roman" w:hAnsi="Book Antiqua"/>
        </w:rPr>
      </w:pPr>
    </w:p>
    <w:p w14:paraId="6B8CB08E" w14:textId="48485B55"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Corresponding author: Yan-Qun Hu, MD, Attending Doctor, </w:t>
      </w:r>
      <w:r w:rsidRPr="005D005C">
        <w:rPr>
          <w:rFonts w:ascii="Book Antiqua" w:eastAsia="Book Antiqua" w:hAnsi="Book Antiqua" w:cs="Book Antiqua"/>
        </w:rPr>
        <w:t xml:space="preserve">Department of Healthcare Center, Hainan Provincial People's Hospital, </w:t>
      </w:r>
      <w:r w:rsidR="002A4828" w:rsidRPr="005D005C">
        <w:rPr>
          <w:rFonts w:ascii="Book Antiqua" w:eastAsia="Book Antiqua" w:hAnsi="Book Antiqua" w:cs="Book Antiqua"/>
        </w:rPr>
        <w:t xml:space="preserve">No. </w:t>
      </w:r>
      <w:r w:rsidRPr="005D005C">
        <w:rPr>
          <w:rFonts w:ascii="Book Antiqua" w:eastAsia="Book Antiqua" w:hAnsi="Book Antiqua" w:cs="Book Antiqua"/>
        </w:rPr>
        <w:t>19 Xiuhua Road, Haikou 570000, Hainan Province, China. yanqun1111@editage.cn</w:t>
      </w:r>
    </w:p>
    <w:p w14:paraId="0F5E1DCB" w14:textId="77777777" w:rsidR="00063456" w:rsidRPr="005D005C" w:rsidRDefault="00063456" w:rsidP="005D005C">
      <w:pPr>
        <w:adjustRightInd w:val="0"/>
        <w:snapToGrid w:val="0"/>
        <w:spacing w:line="360" w:lineRule="auto"/>
        <w:jc w:val="both"/>
        <w:rPr>
          <w:rFonts w:ascii="Book Antiqua" w:eastAsia="Times New Roman" w:hAnsi="Book Antiqua"/>
        </w:rPr>
      </w:pPr>
    </w:p>
    <w:p w14:paraId="28A99EEF"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Received: </w:t>
      </w:r>
      <w:r w:rsidRPr="005D005C">
        <w:rPr>
          <w:rFonts w:ascii="Book Antiqua" w:eastAsia="Book Antiqua" w:hAnsi="Book Antiqua" w:cs="Book Antiqua"/>
        </w:rPr>
        <w:t>July 28, 2020</w:t>
      </w:r>
    </w:p>
    <w:p w14:paraId="0E42F46B" w14:textId="4751D07E"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lastRenderedPageBreak/>
        <w:t xml:space="preserve">Revised: </w:t>
      </w:r>
      <w:r w:rsidR="00136781" w:rsidRPr="005D005C">
        <w:rPr>
          <w:rFonts w:ascii="Book Antiqua" w:eastAsia="Book Antiqua" w:hAnsi="Book Antiqua" w:cs="Book Antiqua"/>
        </w:rPr>
        <w:t>August 27, 2020</w:t>
      </w:r>
    </w:p>
    <w:p w14:paraId="39A76C30" w14:textId="0B254414"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Accepted: </w:t>
      </w:r>
      <w:r w:rsidR="000E298C" w:rsidRPr="005D005C">
        <w:rPr>
          <w:rFonts w:ascii="Book Antiqua" w:eastAsia="Book Antiqua" w:hAnsi="Book Antiqua" w:cs="Book Antiqua"/>
        </w:rPr>
        <w:t>September 23, 2020</w:t>
      </w:r>
    </w:p>
    <w:p w14:paraId="66EE3391"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Published online: </w:t>
      </w:r>
    </w:p>
    <w:p w14:paraId="5B3D427A" w14:textId="77777777" w:rsidR="00063456" w:rsidRPr="005D005C" w:rsidRDefault="00063456" w:rsidP="005D005C">
      <w:pPr>
        <w:adjustRightInd w:val="0"/>
        <w:snapToGrid w:val="0"/>
        <w:spacing w:line="360" w:lineRule="auto"/>
        <w:jc w:val="both"/>
        <w:rPr>
          <w:rFonts w:ascii="Book Antiqua" w:eastAsia="Times New Roman" w:hAnsi="Book Antiqua"/>
        </w:rPr>
        <w:sectPr w:rsidR="00063456" w:rsidRPr="005D005C">
          <w:footerReference w:type="default" r:id="rId7"/>
          <w:pgSz w:w="12240" w:h="15840"/>
          <w:pgMar w:top="1440" w:right="1440" w:bottom="1440" w:left="1440" w:header="720" w:footer="720" w:gutter="0"/>
          <w:cols w:space="720"/>
          <w:docGrid w:linePitch="360"/>
        </w:sectPr>
      </w:pPr>
    </w:p>
    <w:p w14:paraId="582C2560"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rPr>
        <w:lastRenderedPageBreak/>
        <w:t>Abstract</w:t>
      </w:r>
    </w:p>
    <w:p w14:paraId="30A2B2A9"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BACKGROUND</w:t>
      </w:r>
    </w:p>
    <w:p w14:paraId="6CACCE9D"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Purpura nephritis, also called Henoch-Schönlein purpura nephritis, is a systemic disease with small dead vasculitis as the main pathological change.</w:t>
      </w:r>
    </w:p>
    <w:p w14:paraId="3C7F5957" w14:textId="77777777" w:rsidR="00063456" w:rsidRPr="005D005C" w:rsidRDefault="00063456" w:rsidP="005D005C">
      <w:pPr>
        <w:adjustRightInd w:val="0"/>
        <w:snapToGrid w:val="0"/>
        <w:spacing w:line="360" w:lineRule="auto"/>
        <w:jc w:val="both"/>
        <w:rPr>
          <w:rFonts w:ascii="Book Antiqua" w:eastAsia="Times New Roman" w:hAnsi="Book Antiqua"/>
        </w:rPr>
      </w:pPr>
    </w:p>
    <w:p w14:paraId="7C9345A1"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AIM</w:t>
      </w:r>
    </w:p>
    <w:p w14:paraId="38E32853"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 xml:space="preserve">To observe the influence of transitional nursing activities on the compliance behaviors and disease knowledge of children with purpura nephritis. </w:t>
      </w:r>
    </w:p>
    <w:p w14:paraId="7D8ED549" w14:textId="77777777" w:rsidR="00063456" w:rsidRPr="005D005C" w:rsidRDefault="00063456" w:rsidP="005D005C">
      <w:pPr>
        <w:adjustRightInd w:val="0"/>
        <w:snapToGrid w:val="0"/>
        <w:spacing w:line="360" w:lineRule="auto"/>
        <w:jc w:val="both"/>
        <w:rPr>
          <w:rFonts w:ascii="Book Antiqua" w:eastAsia="Times New Roman" w:hAnsi="Book Antiqua"/>
        </w:rPr>
      </w:pPr>
    </w:p>
    <w:p w14:paraId="6B994941"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METHODS</w:t>
      </w:r>
    </w:p>
    <w:p w14:paraId="729C26A4" w14:textId="201B5344"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A total of 82 children with purpura nephritis were included and divided into a general nursing group (41 children) and transitional nursing group (41 children) using the envelope method. The general nursing group received routine nursing care, while the transitional nursing group received transitional nursing care. The behaviors, knowledge of the disease</w:t>
      </w:r>
      <w:r w:rsidR="006934AC" w:rsidRPr="005D005C">
        <w:rPr>
          <w:rFonts w:ascii="Book Antiqua" w:eastAsia="Book Antiqua" w:hAnsi="Book Antiqua" w:cs="Book Antiqua"/>
        </w:rPr>
        <w:t>,</w:t>
      </w:r>
      <w:r w:rsidRPr="005D005C">
        <w:rPr>
          <w:rFonts w:ascii="Book Antiqua" w:eastAsia="Book Antiqua" w:hAnsi="Book Antiqua" w:cs="Book Antiqua"/>
        </w:rPr>
        <w:t xml:space="preserve"> and self-management ability of the two groups were evaluated after nursing care was provided. </w:t>
      </w:r>
    </w:p>
    <w:p w14:paraId="6B834E4C" w14:textId="77777777" w:rsidR="00063456" w:rsidRPr="005D005C" w:rsidRDefault="00063456" w:rsidP="005D005C">
      <w:pPr>
        <w:adjustRightInd w:val="0"/>
        <w:snapToGrid w:val="0"/>
        <w:spacing w:line="360" w:lineRule="auto"/>
        <w:jc w:val="both"/>
        <w:rPr>
          <w:rFonts w:ascii="Book Antiqua" w:eastAsia="Times New Roman" w:hAnsi="Book Antiqua"/>
        </w:rPr>
      </w:pPr>
    </w:p>
    <w:p w14:paraId="275FA908"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RESULTS</w:t>
      </w:r>
    </w:p>
    <w:p w14:paraId="1BE44F48" w14:textId="5356191D"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 xml:space="preserve">The scores of </w:t>
      </w:r>
      <w:r w:rsidR="006934AC" w:rsidRPr="005D005C">
        <w:rPr>
          <w:rFonts w:ascii="Book Antiqua" w:eastAsia="Book Antiqua" w:hAnsi="Book Antiqua" w:cs="Book Antiqua"/>
        </w:rPr>
        <w:t xml:space="preserve">four </w:t>
      </w:r>
      <w:r w:rsidRPr="005D005C">
        <w:rPr>
          <w:rFonts w:ascii="Book Antiqua" w:eastAsia="Book Antiqua" w:hAnsi="Book Antiqua" w:cs="Book Antiqua"/>
        </w:rPr>
        <w:t xml:space="preserve">items (self-care ability, self-responsibility, health knowledge level, and self-concept) in the transitional nursing group were significantly higher than those in the general nursing group. </w:t>
      </w:r>
    </w:p>
    <w:p w14:paraId="20C2398D" w14:textId="77777777" w:rsidR="00063456" w:rsidRPr="005D005C" w:rsidRDefault="00063456" w:rsidP="005D005C">
      <w:pPr>
        <w:adjustRightInd w:val="0"/>
        <w:snapToGrid w:val="0"/>
        <w:spacing w:line="360" w:lineRule="auto"/>
        <w:jc w:val="both"/>
        <w:rPr>
          <w:rFonts w:ascii="Book Antiqua" w:eastAsia="Times New Roman" w:hAnsi="Book Antiqua"/>
        </w:rPr>
      </w:pPr>
    </w:p>
    <w:p w14:paraId="56269922"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CONCLUSION</w:t>
      </w:r>
    </w:p>
    <w:p w14:paraId="21CD8F0F"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Transitional nursing can directly improve the disease knowledge level and self-management ability of children with purpura nephritis and effectively reduce complications.</w:t>
      </w:r>
    </w:p>
    <w:p w14:paraId="65F606E4" w14:textId="77777777" w:rsidR="00063456" w:rsidRPr="005D005C" w:rsidRDefault="00063456" w:rsidP="005D005C">
      <w:pPr>
        <w:adjustRightInd w:val="0"/>
        <w:snapToGrid w:val="0"/>
        <w:spacing w:line="360" w:lineRule="auto"/>
        <w:jc w:val="both"/>
        <w:rPr>
          <w:rFonts w:ascii="Book Antiqua" w:eastAsia="Times New Roman" w:hAnsi="Book Antiqua"/>
        </w:rPr>
      </w:pPr>
    </w:p>
    <w:p w14:paraId="2A734DDE" w14:textId="0124C0F4"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Key </w:t>
      </w:r>
      <w:r w:rsidR="007C0060" w:rsidRPr="005D005C">
        <w:rPr>
          <w:rFonts w:ascii="Book Antiqua" w:eastAsia="Book Antiqua" w:hAnsi="Book Antiqua" w:cs="Book Antiqua"/>
          <w:b/>
          <w:bCs/>
        </w:rPr>
        <w:t>W</w:t>
      </w:r>
      <w:r w:rsidRPr="005D005C">
        <w:rPr>
          <w:rFonts w:ascii="Book Antiqua" w:eastAsia="Book Antiqua" w:hAnsi="Book Antiqua" w:cs="Book Antiqua"/>
          <w:b/>
          <w:bCs/>
        </w:rPr>
        <w:t xml:space="preserve">ords: </w:t>
      </w:r>
      <w:r w:rsidR="00075704" w:rsidRPr="005D005C">
        <w:rPr>
          <w:rFonts w:ascii="Book Antiqua" w:eastAsia="Book Antiqua" w:hAnsi="Book Antiqua" w:cs="Book Antiqua"/>
        </w:rPr>
        <w:t xml:space="preserve">Purpura </w:t>
      </w:r>
      <w:r w:rsidRPr="005D005C">
        <w:rPr>
          <w:rFonts w:ascii="Book Antiqua" w:eastAsia="Book Antiqua" w:hAnsi="Book Antiqua" w:cs="Book Antiqua"/>
        </w:rPr>
        <w:t xml:space="preserve">nephritis; </w:t>
      </w:r>
      <w:r w:rsidR="00075704" w:rsidRPr="005D005C">
        <w:rPr>
          <w:rFonts w:ascii="Book Antiqua" w:eastAsia="Book Antiqua" w:hAnsi="Book Antiqua" w:cs="Book Antiqua"/>
        </w:rPr>
        <w:t xml:space="preserve">Transitional </w:t>
      </w:r>
      <w:r w:rsidRPr="005D005C">
        <w:rPr>
          <w:rFonts w:ascii="Book Antiqua" w:eastAsia="Book Antiqua" w:hAnsi="Book Antiqua" w:cs="Book Antiqua"/>
        </w:rPr>
        <w:t xml:space="preserve">nursing; </w:t>
      </w:r>
      <w:r w:rsidR="00075704" w:rsidRPr="005D005C">
        <w:rPr>
          <w:rFonts w:ascii="Book Antiqua" w:eastAsia="Book Antiqua" w:hAnsi="Book Antiqua" w:cs="Book Antiqua"/>
        </w:rPr>
        <w:t>Self</w:t>
      </w:r>
      <w:r w:rsidRPr="005D005C">
        <w:rPr>
          <w:rFonts w:ascii="Book Antiqua" w:eastAsia="Book Antiqua" w:hAnsi="Book Antiqua" w:cs="Book Antiqua"/>
        </w:rPr>
        <w:t xml:space="preserve">-management ability; </w:t>
      </w:r>
      <w:r w:rsidR="00075704" w:rsidRPr="005D005C">
        <w:rPr>
          <w:rFonts w:ascii="Book Antiqua" w:eastAsia="Book Antiqua" w:hAnsi="Book Antiqua" w:cs="Book Antiqua"/>
        </w:rPr>
        <w:t xml:space="preserve">Compliance </w:t>
      </w:r>
      <w:r w:rsidRPr="005D005C">
        <w:rPr>
          <w:rFonts w:ascii="Book Antiqua" w:eastAsia="Book Antiqua" w:hAnsi="Book Antiqua" w:cs="Book Antiqua"/>
        </w:rPr>
        <w:t xml:space="preserve">behavior; </w:t>
      </w:r>
      <w:r w:rsidR="00075704" w:rsidRPr="005D005C">
        <w:rPr>
          <w:rFonts w:ascii="Book Antiqua" w:eastAsia="Book Antiqua" w:hAnsi="Book Antiqua" w:cs="Book Antiqua"/>
        </w:rPr>
        <w:t xml:space="preserve">Knowledge </w:t>
      </w:r>
      <w:r w:rsidRPr="005D005C">
        <w:rPr>
          <w:rFonts w:ascii="Book Antiqua" w:eastAsia="Book Antiqua" w:hAnsi="Book Antiqua" w:cs="Book Antiqua"/>
        </w:rPr>
        <w:t xml:space="preserve">of the disease; </w:t>
      </w:r>
      <w:r w:rsidR="00075704" w:rsidRPr="005D005C">
        <w:rPr>
          <w:rFonts w:ascii="Book Antiqua" w:eastAsia="Book Antiqua" w:hAnsi="Book Antiqua" w:cs="Book Antiqua"/>
        </w:rPr>
        <w:t xml:space="preserve">Comparative </w:t>
      </w:r>
      <w:r w:rsidRPr="005D005C">
        <w:rPr>
          <w:rFonts w:ascii="Book Antiqua" w:eastAsia="Book Antiqua" w:hAnsi="Book Antiqua" w:cs="Book Antiqua"/>
        </w:rPr>
        <w:t>study</w:t>
      </w:r>
    </w:p>
    <w:p w14:paraId="247F0CDA"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91CBA72" w14:textId="30D72470"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 xml:space="preserve">Li L, Huang L, Zhang N, Guo CM, Hu YQ. Influence of </w:t>
      </w:r>
      <w:r w:rsidR="002A4828" w:rsidRPr="005D005C">
        <w:rPr>
          <w:rFonts w:ascii="Book Antiqua" w:eastAsia="Book Antiqua" w:hAnsi="Book Antiqua" w:cs="Book Antiqua"/>
        </w:rPr>
        <w:t>t</w:t>
      </w:r>
      <w:r w:rsidRPr="005D005C">
        <w:rPr>
          <w:rFonts w:ascii="Book Antiqua" w:eastAsia="Book Antiqua" w:hAnsi="Book Antiqua" w:cs="Book Antiqua"/>
        </w:rPr>
        <w:t xml:space="preserve">ransitional </w:t>
      </w:r>
      <w:r w:rsidR="002A4828" w:rsidRPr="005D005C">
        <w:rPr>
          <w:rFonts w:ascii="Book Antiqua" w:eastAsia="Book Antiqua" w:hAnsi="Book Antiqua" w:cs="Book Antiqua"/>
        </w:rPr>
        <w:t>n</w:t>
      </w:r>
      <w:r w:rsidRPr="005D005C">
        <w:rPr>
          <w:rFonts w:ascii="Book Antiqua" w:eastAsia="Book Antiqua" w:hAnsi="Book Antiqua" w:cs="Book Antiqua"/>
        </w:rPr>
        <w:t xml:space="preserve">ursing on the </w:t>
      </w:r>
      <w:r w:rsidR="002A4828" w:rsidRPr="005D005C">
        <w:rPr>
          <w:rFonts w:ascii="Book Antiqua" w:eastAsia="Book Antiqua" w:hAnsi="Book Antiqua" w:cs="Book Antiqua"/>
        </w:rPr>
        <w:t>c</w:t>
      </w:r>
      <w:r w:rsidRPr="005D005C">
        <w:rPr>
          <w:rFonts w:ascii="Book Antiqua" w:eastAsia="Book Antiqua" w:hAnsi="Book Antiqua" w:cs="Book Antiqua"/>
        </w:rPr>
        <w:t xml:space="preserve">ompliance </w:t>
      </w:r>
      <w:r w:rsidR="002A4828" w:rsidRPr="005D005C">
        <w:rPr>
          <w:rFonts w:ascii="Book Antiqua" w:eastAsia="Book Antiqua" w:hAnsi="Book Antiqua" w:cs="Book Antiqua"/>
        </w:rPr>
        <w:t>b</w:t>
      </w:r>
      <w:r w:rsidRPr="005D005C">
        <w:rPr>
          <w:rFonts w:ascii="Book Antiqua" w:eastAsia="Book Antiqua" w:hAnsi="Book Antiqua" w:cs="Book Antiqua"/>
        </w:rPr>
        <w:t xml:space="preserve">ehavior and </w:t>
      </w:r>
      <w:r w:rsidR="002A4828" w:rsidRPr="005D005C">
        <w:rPr>
          <w:rFonts w:ascii="Book Antiqua" w:eastAsia="Book Antiqua" w:hAnsi="Book Antiqua" w:cs="Book Antiqua"/>
        </w:rPr>
        <w:t>d</w:t>
      </w:r>
      <w:r w:rsidRPr="005D005C">
        <w:rPr>
          <w:rFonts w:ascii="Book Antiqua" w:eastAsia="Book Antiqua" w:hAnsi="Book Antiqua" w:cs="Book Antiqua"/>
        </w:rPr>
        <w:t xml:space="preserve">isease </w:t>
      </w:r>
      <w:r w:rsidR="002A4828" w:rsidRPr="005D005C">
        <w:rPr>
          <w:rFonts w:ascii="Book Antiqua" w:eastAsia="Book Antiqua" w:hAnsi="Book Antiqua" w:cs="Book Antiqua"/>
        </w:rPr>
        <w:t>k</w:t>
      </w:r>
      <w:r w:rsidRPr="005D005C">
        <w:rPr>
          <w:rFonts w:ascii="Book Antiqua" w:eastAsia="Book Antiqua" w:hAnsi="Book Antiqua" w:cs="Book Antiqua"/>
        </w:rPr>
        <w:t xml:space="preserve">nowledge of </w:t>
      </w:r>
      <w:r w:rsidR="002A4828" w:rsidRPr="005D005C">
        <w:rPr>
          <w:rFonts w:ascii="Book Antiqua" w:eastAsia="Book Antiqua" w:hAnsi="Book Antiqua" w:cs="Book Antiqua"/>
        </w:rPr>
        <w:t>c</w:t>
      </w:r>
      <w:r w:rsidRPr="005D005C">
        <w:rPr>
          <w:rFonts w:ascii="Book Antiqua" w:eastAsia="Book Antiqua" w:hAnsi="Book Antiqua" w:cs="Book Antiqua"/>
        </w:rPr>
        <w:t xml:space="preserve">hildren with </w:t>
      </w:r>
      <w:r w:rsidR="002A4828" w:rsidRPr="005D005C">
        <w:rPr>
          <w:rFonts w:ascii="Book Antiqua" w:eastAsia="Book Antiqua" w:hAnsi="Book Antiqua" w:cs="Book Antiqua"/>
        </w:rPr>
        <w:t>p</w:t>
      </w:r>
      <w:r w:rsidRPr="005D005C">
        <w:rPr>
          <w:rFonts w:ascii="Book Antiqua" w:eastAsia="Book Antiqua" w:hAnsi="Book Antiqua" w:cs="Book Antiqua"/>
        </w:rPr>
        <w:t xml:space="preserve">urpura </w:t>
      </w:r>
      <w:r w:rsidR="002A4828" w:rsidRPr="005D005C">
        <w:rPr>
          <w:rFonts w:ascii="Book Antiqua" w:eastAsia="Book Antiqua" w:hAnsi="Book Antiqua" w:cs="Book Antiqua"/>
        </w:rPr>
        <w:t>n</w:t>
      </w:r>
      <w:r w:rsidRPr="005D005C">
        <w:rPr>
          <w:rFonts w:ascii="Book Antiqua" w:eastAsia="Book Antiqua" w:hAnsi="Book Antiqua" w:cs="Book Antiqua"/>
        </w:rPr>
        <w:t xml:space="preserve">ephritis. </w:t>
      </w:r>
      <w:r w:rsidRPr="005D005C">
        <w:rPr>
          <w:rFonts w:ascii="Book Antiqua" w:eastAsia="Book Antiqua" w:hAnsi="Book Antiqua" w:cs="Book Antiqua"/>
          <w:i/>
          <w:iCs/>
        </w:rPr>
        <w:t>World J Clin Cases</w:t>
      </w:r>
      <w:r w:rsidRPr="005D005C">
        <w:rPr>
          <w:rFonts w:ascii="Book Antiqua" w:eastAsia="Book Antiqua" w:hAnsi="Book Antiqua" w:cs="Book Antiqua"/>
        </w:rPr>
        <w:t xml:space="preserve"> 2020; In press</w:t>
      </w:r>
    </w:p>
    <w:p w14:paraId="1E298A8C"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AB4DC40" w14:textId="02752A13"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rPr>
        <w:t xml:space="preserve">Core </w:t>
      </w:r>
      <w:r w:rsidR="007C0060" w:rsidRPr="005D005C">
        <w:rPr>
          <w:rFonts w:ascii="Book Antiqua" w:eastAsia="Book Antiqua" w:hAnsi="Book Antiqua" w:cs="Book Antiqua"/>
          <w:b/>
          <w:bCs/>
        </w:rPr>
        <w:t>T</w:t>
      </w:r>
      <w:r w:rsidRPr="005D005C">
        <w:rPr>
          <w:rFonts w:ascii="Book Antiqua" w:eastAsia="Book Antiqua" w:hAnsi="Book Antiqua" w:cs="Book Antiqua"/>
          <w:b/>
          <w:bCs/>
        </w:rPr>
        <w:t xml:space="preserve">ip: </w:t>
      </w:r>
      <w:r w:rsidRPr="005D005C">
        <w:rPr>
          <w:rFonts w:ascii="Book Antiqua" w:eastAsia="Book Antiqua" w:hAnsi="Book Antiqua" w:cs="Book Antiqua"/>
        </w:rPr>
        <w:t>Studies have shown that conventional nursing can help children effectively control the progression of their disease in clinical practice, but it is often impossible for children to effectively manage themselves after hospital discharge.</w:t>
      </w:r>
    </w:p>
    <w:p w14:paraId="4772505A" w14:textId="468067EA" w:rsidR="00C71B52" w:rsidRPr="005D005C" w:rsidRDefault="00C71B52" w:rsidP="005D005C">
      <w:pPr>
        <w:snapToGrid w:val="0"/>
        <w:spacing w:line="360" w:lineRule="auto"/>
        <w:jc w:val="both"/>
        <w:rPr>
          <w:rFonts w:ascii="Book Antiqua" w:eastAsia="Times New Roman" w:hAnsi="Book Antiqua"/>
        </w:rPr>
      </w:pPr>
      <w:r w:rsidRPr="005D005C">
        <w:rPr>
          <w:rFonts w:ascii="Book Antiqua" w:eastAsia="Times New Roman" w:hAnsi="Book Antiqua"/>
        </w:rPr>
        <w:br w:type="page"/>
      </w:r>
    </w:p>
    <w:p w14:paraId="07816304"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caps/>
          <w:u w:val="single"/>
        </w:rPr>
        <w:lastRenderedPageBreak/>
        <w:t>INTRODUCTION</w:t>
      </w:r>
    </w:p>
    <w:p w14:paraId="452D3C9D" w14:textId="1DB16A16" w:rsidR="00075704" w:rsidRPr="005D005C" w:rsidRDefault="00063456" w:rsidP="005D005C">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rPr>
        <w:t>Purpura nephritis, also called Henoch-Schönlein purpura nephritis, is a systemic disease with small dead vasculitis as the main pathological change</w:t>
      </w:r>
      <w:r w:rsidRPr="005D005C">
        <w:rPr>
          <w:rFonts w:ascii="Book Antiqua" w:eastAsia="Book Antiqua" w:hAnsi="Book Antiqua" w:cs="Book Antiqua"/>
          <w:vertAlign w:val="superscript"/>
        </w:rPr>
        <w:t>[1-3]</w:t>
      </w:r>
      <w:r w:rsidRPr="005D005C">
        <w:rPr>
          <w:rFonts w:ascii="Book Antiqua" w:eastAsia="Book Antiqua" w:hAnsi="Book Antiqua" w:cs="Book Antiqua"/>
        </w:rPr>
        <w:t>. Clinical studies have suggested that the disease is caused by stimuli such as parasitic infections and drug or food allergies</w:t>
      </w:r>
      <w:r w:rsidR="00075704" w:rsidRPr="005D005C">
        <w:rPr>
          <w:rFonts w:ascii="Book Antiqua" w:eastAsia="Book Antiqua" w:hAnsi="Book Antiqua" w:cs="Book Antiqua"/>
          <w:vertAlign w:val="superscript"/>
        </w:rPr>
        <w:t>[4,</w:t>
      </w:r>
      <w:r w:rsidRPr="005D005C">
        <w:rPr>
          <w:rFonts w:ascii="Book Antiqua" w:eastAsia="Book Antiqua" w:hAnsi="Book Antiqua" w:cs="Book Antiqua"/>
          <w:vertAlign w:val="superscript"/>
        </w:rPr>
        <w:t>5]</w:t>
      </w:r>
      <w:r w:rsidRPr="005D005C">
        <w:rPr>
          <w:rFonts w:ascii="Book Antiqua" w:eastAsia="Book Antiqua" w:hAnsi="Book Antiqua" w:cs="Book Antiqua"/>
        </w:rPr>
        <w:t>, and epidemiological analysis has shown that the incidence of the disease has increased in recent years</w:t>
      </w:r>
      <w:r w:rsidRPr="005D005C">
        <w:rPr>
          <w:rFonts w:ascii="Book Antiqua" w:eastAsia="Book Antiqua" w:hAnsi="Book Antiqua" w:cs="Book Antiqua"/>
          <w:vertAlign w:val="superscript"/>
        </w:rPr>
        <w:t>[6]</w:t>
      </w:r>
      <w:r w:rsidRPr="005D005C">
        <w:rPr>
          <w:rFonts w:ascii="Book Antiqua" w:eastAsia="Book Antiqua" w:hAnsi="Book Antiqua" w:cs="Book Antiqua"/>
        </w:rPr>
        <w:t>.</w:t>
      </w:r>
    </w:p>
    <w:p w14:paraId="32B83A5C" w14:textId="5D68FE2A" w:rsidR="00075704" w:rsidRPr="005D005C" w:rsidRDefault="00063456" w:rsidP="005D005C">
      <w:pPr>
        <w:adjustRightInd w:val="0"/>
        <w:snapToGrid w:val="0"/>
        <w:spacing w:line="360" w:lineRule="auto"/>
        <w:ind w:firstLineChars="200" w:firstLine="480"/>
        <w:jc w:val="both"/>
        <w:rPr>
          <w:rFonts w:ascii="Book Antiqua" w:hAnsi="Book Antiqua"/>
          <w:lang w:eastAsia="zh-CN"/>
        </w:rPr>
      </w:pPr>
      <w:r w:rsidRPr="005D005C">
        <w:rPr>
          <w:rFonts w:ascii="Book Antiqua" w:eastAsia="Book Antiqua" w:hAnsi="Book Antiqua" w:cs="Book Antiqua"/>
        </w:rPr>
        <w:t>Most children with purpura nephritis require long-term treatment to control progression of the disease. In addition to hospital care, other activities during the whole disease control process, such as effective outpatient management by children or their families, directly impact the outcome of the disease. Therefore, it is necessary to help children acquire knowledge of related illnesses and improve their self-management ability during clinical care activities, enable children to effectively manage themselves outpatient</w:t>
      </w:r>
      <w:r w:rsidR="006934AC" w:rsidRPr="005D005C">
        <w:rPr>
          <w:rFonts w:ascii="Book Antiqua" w:eastAsia="Book Antiqua" w:hAnsi="Book Antiqua" w:cs="Book Antiqua"/>
        </w:rPr>
        <w:t>,</w:t>
      </w:r>
      <w:r w:rsidRPr="005D005C">
        <w:rPr>
          <w:rFonts w:ascii="Book Antiqua" w:eastAsia="Book Antiqua" w:hAnsi="Book Antiqua" w:cs="Book Antiqua"/>
        </w:rPr>
        <w:t xml:space="preserve"> and prevent the occurrence of associated complications</w:t>
      </w:r>
      <w:r w:rsidRPr="005D005C">
        <w:rPr>
          <w:rFonts w:ascii="Book Antiqua" w:eastAsia="Book Antiqua" w:hAnsi="Book Antiqua" w:cs="Book Antiqua"/>
          <w:vertAlign w:val="superscript"/>
        </w:rPr>
        <w:t>[7]</w:t>
      </w:r>
      <w:r w:rsidRPr="005D005C">
        <w:rPr>
          <w:rFonts w:ascii="Book Antiqua" w:eastAsia="Book Antiqua" w:hAnsi="Book Antiqua" w:cs="Book Antiqua"/>
        </w:rPr>
        <w:t>.</w:t>
      </w:r>
    </w:p>
    <w:p w14:paraId="158BC40E" w14:textId="77777777" w:rsidR="00075704" w:rsidRPr="005D005C" w:rsidRDefault="00063456" w:rsidP="005D005C">
      <w:pPr>
        <w:adjustRightInd w:val="0"/>
        <w:snapToGrid w:val="0"/>
        <w:spacing w:line="360" w:lineRule="auto"/>
        <w:ind w:firstLineChars="200" w:firstLine="480"/>
        <w:jc w:val="both"/>
        <w:rPr>
          <w:rFonts w:ascii="Book Antiqua" w:hAnsi="Book Antiqua"/>
          <w:lang w:eastAsia="zh-CN"/>
        </w:rPr>
      </w:pPr>
      <w:r w:rsidRPr="005D005C">
        <w:rPr>
          <w:rFonts w:ascii="Book Antiqua" w:eastAsia="Book Antiqua" w:hAnsi="Book Antiqua" w:cs="Book Antiqua"/>
        </w:rPr>
        <w:t>Studies have shown that conventional nursing can help children effectively control the progression of their disease in clinical practice. However, it is often impossible for children to effectively manage themselves after hospital discharge. Some scholars have pointed out that transitional nursing can help such children gain knowledge about related diseases and improve their self-care ability. A total of 82 such children were enrolled in this study to observe the clinical value of transitional nursing in this patient population.</w:t>
      </w:r>
    </w:p>
    <w:p w14:paraId="7B8896F6" w14:textId="77777777" w:rsidR="00075704" w:rsidRPr="005D005C" w:rsidRDefault="00075704" w:rsidP="005D005C">
      <w:pPr>
        <w:adjustRightInd w:val="0"/>
        <w:snapToGrid w:val="0"/>
        <w:spacing w:line="360" w:lineRule="auto"/>
        <w:jc w:val="both"/>
        <w:rPr>
          <w:rFonts w:ascii="Book Antiqua" w:hAnsi="Book Antiqua"/>
          <w:lang w:eastAsia="zh-CN"/>
        </w:rPr>
      </w:pPr>
    </w:p>
    <w:p w14:paraId="06CC353D" w14:textId="2DED1698"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caps/>
          <w:u w:val="single"/>
        </w:rPr>
        <w:t>MATERIALS AND METHODS</w:t>
      </w:r>
    </w:p>
    <w:p w14:paraId="6323145D" w14:textId="0345640B"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 xml:space="preserve">General </w:t>
      </w:r>
      <w:r w:rsidR="00584437" w:rsidRPr="005D005C">
        <w:rPr>
          <w:rFonts w:ascii="Book Antiqua" w:eastAsia="Book Antiqua" w:hAnsi="Book Antiqua" w:cs="Book Antiqua"/>
          <w:b/>
          <w:bCs/>
          <w:i/>
        </w:rPr>
        <w:t>information</w:t>
      </w:r>
    </w:p>
    <w:p w14:paraId="53D11E42" w14:textId="290E5D54" w:rsidR="00063456" w:rsidRPr="005D005C" w:rsidRDefault="00063456" w:rsidP="005D005C">
      <w:pPr>
        <w:adjustRightInd w:val="0"/>
        <w:snapToGrid w:val="0"/>
        <w:spacing w:line="360" w:lineRule="auto"/>
        <w:jc w:val="both"/>
        <w:rPr>
          <w:rFonts w:ascii="Book Antiqua" w:hAnsi="Book Antiqua" w:cs="Book Antiqua"/>
          <w:lang w:eastAsia="zh-CN"/>
        </w:rPr>
      </w:pPr>
      <w:r w:rsidRPr="005D005C">
        <w:rPr>
          <w:rFonts w:ascii="Book Antiqua" w:eastAsia="Book Antiqua" w:hAnsi="Book Antiqua" w:cs="Book Antiqua"/>
        </w:rPr>
        <w:t>A total of 82 children with purpura nephritis</w:t>
      </w:r>
      <w:r w:rsidR="006934AC" w:rsidRPr="005D005C">
        <w:rPr>
          <w:rFonts w:ascii="Book Antiqua" w:eastAsia="Book Antiqua" w:hAnsi="Book Antiqua" w:cs="Book Antiqua"/>
        </w:rPr>
        <w:t>,</w:t>
      </w:r>
      <w:r w:rsidRPr="005D005C">
        <w:rPr>
          <w:rFonts w:ascii="Book Antiqua" w:eastAsia="Book Antiqua" w:hAnsi="Book Antiqua" w:cs="Book Antiqua"/>
        </w:rPr>
        <w:t xml:space="preserve"> who were admitted to our hospital from February 2017 to April 2019 and met the related criteria in the Guidelines for the Diagnosis and Treatment of Purpura Nephritis (2016), which was prepared by the Nephrology Group of the Chinese Academy of Pediatrics, were included. Then they were divided into a transitional nursing group and a general nursing group using the envelope </w:t>
      </w:r>
      <w:r w:rsidRPr="005D005C">
        <w:rPr>
          <w:rFonts w:ascii="Book Antiqua" w:eastAsia="Book Antiqua" w:hAnsi="Book Antiqua" w:cs="Book Antiqua"/>
        </w:rPr>
        <w:lastRenderedPageBreak/>
        <w:t>method, with 41 patients in each group. There was no significant difference in the demographic information between the two groups.</w:t>
      </w:r>
    </w:p>
    <w:p w14:paraId="1882A817" w14:textId="6F580A77"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 xml:space="preserve">Inclusion and </w:t>
      </w:r>
      <w:r w:rsidR="00584437" w:rsidRPr="005D005C">
        <w:rPr>
          <w:rFonts w:ascii="Book Antiqua" w:eastAsia="Book Antiqua" w:hAnsi="Book Antiqua" w:cs="Book Antiqua"/>
          <w:b/>
          <w:bCs/>
          <w:i/>
        </w:rPr>
        <w:t>exclusion criteria</w:t>
      </w:r>
    </w:p>
    <w:p w14:paraId="18F6D9D2" w14:textId="1C9A01FF" w:rsidR="00075704" w:rsidRPr="005D005C" w:rsidRDefault="00063456" w:rsidP="005D005C">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rPr>
        <w:t xml:space="preserve">The inclusion criteria were as follows: </w:t>
      </w:r>
      <w:r w:rsidR="006934AC" w:rsidRPr="005D005C">
        <w:rPr>
          <w:rFonts w:ascii="Book Antiqua" w:eastAsia="Book Antiqua" w:hAnsi="Book Antiqua" w:cs="Book Antiqua"/>
        </w:rPr>
        <w:t>a</w:t>
      </w:r>
      <w:r w:rsidRPr="005D005C">
        <w:rPr>
          <w:rFonts w:ascii="Book Antiqua" w:eastAsia="Book Antiqua" w:hAnsi="Book Antiqua" w:cs="Book Antiqua"/>
        </w:rPr>
        <w:t>ge 4 to 12</w:t>
      </w:r>
      <w:r w:rsidR="006934AC" w:rsidRPr="005D005C">
        <w:rPr>
          <w:rFonts w:ascii="Book Antiqua" w:eastAsia="Book Antiqua" w:hAnsi="Book Antiqua" w:cs="Book Antiqua"/>
        </w:rPr>
        <w:t>,</w:t>
      </w:r>
      <w:r w:rsidRPr="005D005C">
        <w:rPr>
          <w:rFonts w:ascii="Book Antiqua" w:eastAsia="Book Antiqua" w:hAnsi="Book Antiqua" w:cs="Book Antiqua"/>
        </w:rPr>
        <w:t xml:space="preserve"> </w:t>
      </w:r>
      <w:r w:rsidR="006934AC" w:rsidRPr="005D005C">
        <w:rPr>
          <w:rFonts w:ascii="Book Antiqua" w:eastAsia="Book Antiqua" w:hAnsi="Book Antiqua" w:cs="Book Antiqua"/>
        </w:rPr>
        <w:t>n</w:t>
      </w:r>
      <w:r w:rsidRPr="005D005C">
        <w:rPr>
          <w:rFonts w:ascii="Book Antiqua" w:eastAsia="Book Antiqua" w:hAnsi="Book Antiqua" w:cs="Book Antiqua"/>
        </w:rPr>
        <w:t>o severe renal impairment</w:t>
      </w:r>
      <w:r w:rsidR="006934AC" w:rsidRPr="005D005C">
        <w:rPr>
          <w:rFonts w:ascii="Book Antiqua" w:eastAsia="Book Antiqua" w:hAnsi="Book Antiqua" w:cs="Book Antiqua"/>
        </w:rPr>
        <w:t>, h</w:t>
      </w:r>
      <w:r w:rsidRPr="005D005C">
        <w:rPr>
          <w:rFonts w:ascii="Book Antiqua" w:eastAsia="Book Antiqua" w:hAnsi="Book Antiqua" w:cs="Book Antiqua"/>
        </w:rPr>
        <w:t>ealthy mental development and no severe mental disorders</w:t>
      </w:r>
      <w:r w:rsidR="006934AC" w:rsidRPr="005D005C">
        <w:rPr>
          <w:rFonts w:ascii="Book Antiqua" w:eastAsia="Book Antiqua" w:hAnsi="Book Antiqua" w:cs="Book Antiqua"/>
        </w:rPr>
        <w:t>, a</w:t>
      </w:r>
      <w:r w:rsidRPr="005D005C">
        <w:rPr>
          <w:rFonts w:ascii="Book Antiqua" w:eastAsia="Book Antiqua" w:hAnsi="Book Antiqua" w:cs="Book Antiqua"/>
        </w:rPr>
        <w:t>typical mania with autism, capable of following nursing guidance</w:t>
      </w:r>
      <w:r w:rsidR="006934AC" w:rsidRPr="005D005C">
        <w:rPr>
          <w:rFonts w:ascii="Book Antiqua" w:eastAsia="Book Antiqua" w:hAnsi="Book Antiqua" w:cs="Book Antiqua"/>
        </w:rPr>
        <w:t>,</w:t>
      </w:r>
      <w:r w:rsidRPr="005D005C">
        <w:rPr>
          <w:rFonts w:ascii="Book Antiqua" w:eastAsia="Book Antiqua" w:hAnsi="Book Antiqua" w:cs="Book Antiqua"/>
        </w:rPr>
        <w:t xml:space="preserve"> and </w:t>
      </w:r>
      <w:r w:rsidR="006934AC" w:rsidRPr="005D005C">
        <w:rPr>
          <w:rFonts w:ascii="Book Antiqua" w:eastAsia="Book Antiqua" w:hAnsi="Book Antiqua" w:cs="Book Antiqua"/>
        </w:rPr>
        <w:t>c</w:t>
      </w:r>
      <w:r w:rsidRPr="005D005C">
        <w:rPr>
          <w:rFonts w:ascii="Book Antiqua" w:eastAsia="Book Antiqua" w:hAnsi="Book Antiqua" w:cs="Book Antiqua"/>
        </w:rPr>
        <w:t>hildren and their families being informed of all contents of this study and voluntarily signing an agreement with our hospital.</w:t>
      </w:r>
    </w:p>
    <w:p w14:paraId="62F50CBD" w14:textId="3A422017" w:rsidR="00063456" w:rsidRPr="005D005C" w:rsidRDefault="00063456" w:rsidP="00A3648A">
      <w:pPr>
        <w:adjustRightInd w:val="0"/>
        <w:snapToGrid w:val="0"/>
        <w:spacing w:line="360" w:lineRule="auto"/>
        <w:ind w:firstLineChars="112" w:firstLine="269"/>
        <w:jc w:val="both"/>
        <w:rPr>
          <w:rFonts w:ascii="Book Antiqua" w:eastAsia="Times New Roman" w:hAnsi="Book Antiqua"/>
        </w:rPr>
      </w:pPr>
      <w:r w:rsidRPr="005D005C">
        <w:rPr>
          <w:rFonts w:ascii="Book Antiqua" w:eastAsia="Book Antiqua" w:hAnsi="Book Antiqua" w:cs="Book Antiqua"/>
        </w:rPr>
        <w:t xml:space="preserve">The exclusion criteria were as follows: </w:t>
      </w:r>
      <w:r w:rsidR="006934AC" w:rsidRPr="005D005C">
        <w:rPr>
          <w:rFonts w:ascii="Book Antiqua" w:eastAsia="Book Antiqua" w:hAnsi="Book Antiqua" w:cs="Book Antiqua"/>
        </w:rPr>
        <w:t>s</w:t>
      </w:r>
      <w:r w:rsidRPr="005D005C">
        <w:rPr>
          <w:rFonts w:ascii="Book Antiqua" w:eastAsia="Book Antiqua" w:hAnsi="Book Antiqua" w:cs="Book Antiqua"/>
        </w:rPr>
        <w:t>evere cardiac insufficiency or respiratory failure</w:t>
      </w:r>
      <w:r w:rsidR="001C3F18" w:rsidRPr="005D005C">
        <w:rPr>
          <w:rFonts w:ascii="Book Antiqua" w:eastAsia="Book Antiqua" w:hAnsi="Book Antiqua" w:cs="Book Antiqua"/>
        </w:rPr>
        <w:t>,</w:t>
      </w:r>
      <w:r w:rsidRPr="005D005C">
        <w:rPr>
          <w:rFonts w:ascii="Book Antiqua" w:eastAsia="Book Antiqua" w:hAnsi="Book Antiqua" w:cs="Book Antiqua"/>
        </w:rPr>
        <w:t xml:space="preserve"> </w:t>
      </w:r>
      <w:r w:rsidR="006934AC" w:rsidRPr="005D005C">
        <w:rPr>
          <w:rFonts w:ascii="Book Antiqua" w:eastAsia="Book Antiqua" w:hAnsi="Book Antiqua" w:cs="Book Antiqua"/>
        </w:rPr>
        <w:t>w</w:t>
      </w:r>
      <w:r w:rsidRPr="005D005C">
        <w:rPr>
          <w:rFonts w:ascii="Book Antiqua" w:eastAsia="Book Antiqua" w:hAnsi="Book Antiqua" w:cs="Book Antiqua"/>
        </w:rPr>
        <w:t>ithdrawal from the study midway</w:t>
      </w:r>
      <w:r w:rsidR="001C3F18" w:rsidRPr="005D005C">
        <w:rPr>
          <w:rFonts w:ascii="Book Antiqua" w:eastAsia="Book Antiqua" w:hAnsi="Book Antiqua" w:cs="Book Antiqua"/>
        </w:rPr>
        <w:t>,</w:t>
      </w:r>
      <w:r w:rsidRPr="005D005C">
        <w:rPr>
          <w:rFonts w:ascii="Book Antiqua" w:eastAsia="Book Antiqua" w:hAnsi="Book Antiqua" w:cs="Book Antiqua"/>
        </w:rPr>
        <w:t xml:space="preserve"> </w:t>
      </w:r>
      <w:r w:rsidR="006934AC" w:rsidRPr="005D005C">
        <w:rPr>
          <w:rFonts w:ascii="Book Antiqua" w:eastAsia="Book Antiqua" w:hAnsi="Book Antiqua" w:cs="Book Antiqua"/>
        </w:rPr>
        <w:t>i</w:t>
      </w:r>
      <w:r w:rsidRPr="005D005C">
        <w:rPr>
          <w:rFonts w:ascii="Book Antiqua" w:eastAsia="Book Antiqua" w:hAnsi="Book Antiqua" w:cs="Book Antiqua"/>
        </w:rPr>
        <w:t>ncomplete clinical data</w:t>
      </w:r>
      <w:r w:rsidR="001C3F18" w:rsidRPr="005D005C">
        <w:rPr>
          <w:rFonts w:ascii="Book Antiqua" w:eastAsia="Book Antiqua" w:hAnsi="Book Antiqua" w:cs="Book Antiqua"/>
        </w:rPr>
        <w:t>,</w:t>
      </w:r>
      <w:r w:rsidRPr="005D005C">
        <w:rPr>
          <w:rFonts w:ascii="Book Antiqua" w:eastAsia="Book Antiqua" w:hAnsi="Book Antiqua" w:cs="Book Antiqua"/>
        </w:rPr>
        <w:t xml:space="preserve"> and </w:t>
      </w:r>
      <w:r w:rsidR="006934AC" w:rsidRPr="005D005C">
        <w:rPr>
          <w:rFonts w:ascii="Book Antiqua" w:eastAsia="Book Antiqua" w:hAnsi="Book Antiqua" w:cs="Book Antiqua"/>
        </w:rPr>
        <w:t>f</w:t>
      </w:r>
      <w:r w:rsidRPr="005D005C">
        <w:rPr>
          <w:rFonts w:ascii="Book Antiqua" w:eastAsia="Book Antiqua" w:hAnsi="Book Antiqua" w:cs="Book Antiqua"/>
        </w:rPr>
        <w:t>ailure to fully meet the above inclusion criteria.</w:t>
      </w:r>
    </w:p>
    <w:p w14:paraId="1F967869" w14:textId="77777777" w:rsidR="00584437" w:rsidRPr="005D005C" w:rsidRDefault="00584437" w:rsidP="005D005C">
      <w:pPr>
        <w:adjustRightInd w:val="0"/>
        <w:snapToGrid w:val="0"/>
        <w:spacing w:line="360" w:lineRule="auto"/>
        <w:jc w:val="both"/>
        <w:rPr>
          <w:rFonts w:ascii="Book Antiqua" w:hAnsi="Book Antiqua" w:cs="Book Antiqua"/>
          <w:b/>
          <w:bCs/>
          <w:lang w:eastAsia="zh-CN"/>
        </w:rPr>
      </w:pPr>
    </w:p>
    <w:p w14:paraId="2755175C" w14:textId="493425F7"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 xml:space="preserve">General </w:t>
      </w:r>
      <w:r w:rsidR="00075704" w:rsidRPr="005D005C">
        <w:rPr>
          <w:rFonts w:ascii="Book Antiqua" w:eastAsia="Book Antiqua" w:hAnsi="Book Antiqua" w:cs="Book Antiqua"/>
          <w:b/>
          <w:bCs/>
          <w:i/>
        </w:rPr>
        <w:t>nursing group</w:t>
      </w:r>
    </w:p>
    <w:p w14:paraId="2D56B9FD" w14:textId="15D5EC59" w:rsidR="00075704" w:rsidRPr="005D005C" w:rsidRDefault="00063456" w:rsidP="00A3648A">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rPr>
        <w:t>With parental consent, clinical nurses registered the necessary information of the children and established personal records for them.</w:t>
      </w:r>
      <w:r w:rsidR="001C3F18" w:rsidRPr="005D005C">
        <w:rPr>
          <w:rFonts w:ascii="Book Antiqua" w:eastAsia="Book Antiqua" w:hAnsi="Book Antiqua" w:cs="Book Antiqua"/>
        </w:rPr>
        <w:t xml:space="preserve"> </w:t>
      </w:r>
      <w:r w:rsidRPr="005D005C">
        <w:rPr>
          <w:rFonts w:ascii="Book Antiqua" w:eastAsia="Book Antiqua" w:hAnsi="Book Antiqua" w:cs="Book Antiqua"/>
        </w:rPr>
        <w:t>After hospital admission, a routine nursing assessment, including assessment of emotional state and severity of the disease, was performed, and health education was provided according to the disease knowledge of the children and their families.</w:t>
      </w:r>
    </w:p>
    <w:p w14:paraId="263A2540" w14:textId="77777777" w:rsidR="00075704" w:rsidRPr="005D005C" w:rsidRDefault="00063456" w:rsidP="005D005C">
      <w:pPr>
        <w:adjustRightInd w:val="0"/>
        <w:snapToGrid w:val="0"/>
        <w:spacing w:line="360" w:lineRule="auto"/>
        <w:ind w:firstLineChars="100" w:firstLine="240"/>
        <w:jc w:val="both"/>
        <w:rPr>
          <w:rFonts w:ascii="Book Antiqua" w:hAnsi="Book Antiqua"/>
          <w:lang w:eastAsia="zh-CN"/>
        </w:rPr>
      </w:pPr>
      <w:r w:rsidRPr="005D005C">
        <w:rPr>
          <w:rFonts w:ascii="Book Antiqua" w:eastAsia="Book Antiqua" w:hAnsi="Book Antiqua" w:cs="Book Antiqua"/>
        </w:rPr>
        <w:t>At discharge, nurses provided 0.5 h of health education and advised patients on matters requiring attention in daily life.</w:t>
      </w:r>
    </w:p>
    <w:p w14:paraId="503ADD74" w14:textId="77777777" w:rsidR="00075704" w:rsidRPr="005D005C" w:rsidRDefault="00075704" w:rsidP="005D005C">
      <w:pPr>
        <w:adjustRightInd w:val="0"/>
        <w:snapToGrid w:val="0"/>
        <w:spacing w:line="360" w:lineRule="auto"/>
        <w:jc w:val="both"/>
        <w:rPr>
          <w:rFonts w:ascii="Book Antiqua" w:hAnsi="Book Antiqua"/>
          <w:lang w:eastAsia="zh-CN"/>
        </w:rPr>
      </w:pPr>
    </w:p>
    <w:p w14:paraId="41C44D58" w14:textId="1FB3CFE2"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bCs/>
          <w:i/>
        </w:rPr>
        <w:t xml:space="preserve">Transitional </w:t>
      </w:r>
      <w:r w:rsidR="00075704" w:rsidRPr="005D005C">
        <w:rPr>
          <w:rFonts w:ascii="Book Antiqua" w:eastAsia="Book Antiqua" w:hAnsi="Book Antiqua" w:cs="Book Antiqua"/>
          <w:b/>
          <w:bCs/>
          <w:i/>
        </w:rPr>
        <w:t>nursing group</w:t>
      </w:r>
    </w:p>
    <w:p w14:paraId="48D77CC7" w14:textId="4F9DD0D9" w:rsidR="00075704" w:rsidRPr="005D005C" w:rsidRDefault="00063456" w:rsidP="005D005C">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rPr>
        <w:t xml:space="preserve">A nursing team was formed. This team consisted of a competent physician, a head nurse and three responsible nurses, who were trained before providing nursing care to acquire knowledge about transitional care, thereby ensuring that children could receive different levels of care in the same location and effective health care services when they were transferred to a different location. The duration of training was 7 </w:t>
      </w:r>
      <w:r w:rsidR="00075704" w:rsidRPr="005D005C">
        <w:rPr>
          <w:rFonts w:ascii="Book Antiqua" w:hAnsi="Book Antiqua" w:cs="Book Antiqua"/>
          <w:lang w:eastAsia="zh-CN"/>
        </w:rPr>
        <w:t>d</w:t>
      </w:r>
      <w:r w:rsidRPr="005D005C">
        <w:rPr>
          <w:rFonts w:ascii="Book Antiqua" w:eastAsia="Book Antiqua" w:hAnsi="Book Antiqua" w:cs="Book Antiqua"/>
        </w:rPr>
        <w:t>.</w:t>
      </w:r>
    </w:p>
    <w:p w14:paraId="6E611362" w14:textId="77777777" w:rsidR="00075704" w:rsidRPr="005D005C" w:rsidRDefault="00063456" w:rsidP="00A3648A">
      <w:pPr>
        <w:adjustRightInd w:val="0"/>
        <w:snapToGrid w:val="0"/>
        <w:spacing w:line="360" w:lineRule="auto"/>
        <w:ind w:firstLineChars="112" w:firstLine="269"/>
        <w:jc w:val="both"/>
        <w:rPr>
          <w:rFonts w:ascii="Book Antiqua" w:hAnsi="Book Antiqua"/>
          <w:lang w:eastAsia="zh-CN"/>
        </w:rPr>
      </w:pPr>
      <w:r w:rsidRPr="005D005C">
        <w:rPr>
          <w:rFonts w:ascii="Book Antiqua" w:eastAsia="Book Antiqua" w:hAnsi="Book Antiqua" w:cs="Book Antiqua"/>
        </w:rPr>
        <w:t xml:space="preserve">During hospitalization, the patients were comprehensively evaluated. Specifically, their past medical history and the causes of their disease were analyzed; their conditions were comprehensively observed; their renal function was graded by observation of the </w:t>
      </w:r>
      <w:r w:rsidRPr="005D005C">
        <w:rPr>
          <w:rFonts w:ascii="Book Antiqua" w:eastAsia="Book Antiqua" w:hAnsi="Book Antiqua" w:cs="Book Antiqua"/>
        </w:rPr>
        <w:lastRenderedPageBreak/>
        <w:t xml:space="preserve">color and nature of the urine; and the results were recorded in the children’s files. Stress was emphasized on skincare, and the size, location, daily regression, </w:t>
      </w:r>
      <w:r w:rsidRPr="005D005C">
        <w:rPr>
          <w:rFonts w:ascii="Book Antiqua" w:eastAsia="Book Antiqua" w:hAnsi="Book Antiqua" w:cs="Book Antiqua"/>
          <w:i/>
          <w:iCs/>
        </w:rPr>
        <w:t>etc.</w:t>
      </w:r>
      <w:r w:rsidRPr="005D005C">
        <w:rPr>
          <w:rFonts w:ascii="Book Antiqua" w:eastAsia="Book Antiqua" w:hAnsi="Book Antiqua" w:cs="Book Antiqua"/>
        </w:rPr>
        <w:t xml:space="preserve"> of the purpura were observed. </w:t>
      </w:r>
    </w:p>
    <w:p w14:paraId="6CEF4EA4" w14:textId="64F90382" w:rsidR="00063456" w:rsidRPr="005D005C" w:rsidRDefault="00063456" w:rsidP="00A3648A">
      <w:pPr>
        <w:adjustRightInd w:val="0"/>
        <w:snapToGrid w:val="0"/>
        <w:spacing w:line="360" w:lineRule="auto"/>
        <w:ind w:firstLineChars="112" w:firstLine="269"/>
        <w:jc w:val="both"/>
        <w:rPr>
          <w:rFonts w:ascii="Book Antiqua" w:eastAsia="Times New Roman" w:hAnsi="Book Antiqua"/>
        </w:rPr>
      </w:pPr>
      <w:r w:rsidRPr="005D005C">
        <w:rPr>
          <w:rFonts w:ascii="Book Antiqua" w:eastAsia="Book Antiqua" w:hAnsi="Book Antiqua" w:cs="Book Antiqua"/>
        </w:rPr>
        <w:t xml:space="preserve">Upon discharge, the nursing team was mainly responsible for predischarge assessment, life guidance, and follow-up after discharge so that children could receive effective continuous care and treatment in the discharge process. Nurses performed a systematic assessment at discharge, evaluated the physiological state of the children, determined their cognitive state, performed a general examination, and formulated a corresponding comprehensive discharge plan according to the problems that still existed. Children or their parents were advised that the child receive a light diet in their daily life and to avoid irritating foods. A personal nutrition intake table that included information about the calories, trace elements, </w:t>
      </w:r>
      <w:r w:rsidRPr="005D005C">
        <w:rPr>
          <w:rFonts w:ascii="Book Antiqua" w:eastAsia="Book Antiqua" w:hAnsi="Book Antiqua" w:cs="Book Antiqua"/>
          <w:i/>
          <w:iCs/>
        </w:rPr>
        <w:t>etc.</w:t>
      </w:r>
      <w:r w:rsidRPr="005D005C">
        <w:rPr>
          <w:rFonts w:ascii="Book Antiqua" w:eastAsia="Book Antiqua" w:hAnsi="Book Antiqua" w:cs="Book Antiqua"/>
        </w:rPr>
        <w:t xml:space="preserve"> needed for the daily diet was constructed for the children. Parents were told that children who had abdominal pain outside the hospital should fast in time. Children should eat more fruits and vegetables during the recovery period, but all food </w:t>
      </w:r>
      <w:r w:rsidR="00075704" w:rsidRPr="005D005C">
        <w:rPr>
          <w:rFonts w:ascii="Book Antiqua" w:eastAsia="Book Antiqua" w:hAnsi="Book Antiqua" w:cs="Book Antiqua"/>
        </w:rPr>
        <w:t>intakes</w:t>
      </w:r>
      <w:r w:rsidRPr="005D005C">
        <w:rPr>
          <w:rFonts w:ascii="Book Antiqua" w:eastAsia="Book Antiqua" w:hAnsi="Book Antiqua" w:cs="Book Antiqua"/>
        </w:rPr>
        <w:t xml:space="preserve"> need to be observed long-term to screen for food allergies. Follow-up after discharge was conducted </w:t>
      </w:r>
      <w:r w:rsidRPr="005D005C">
        <w:rPr>
          <w:rFonts w:ascii="Book Antiqua" w:eastAsia="Book Antiqua" w:hAnsi="Book Antiqua" w:cs="Book Antiqua"/>
          <w:i/>
          <w:iCs/>
        </w:rPr>
        <w:t>via</w:t>
      </w:r>
      <w:r w:rsidRPr="005D005C">
        <w:rPr>
          <w:rFonts w:ascii="Book Antiqua" w:eastAsia="Book Antiqua" w:hAnsi="Book Antiqua" w:cs="Book Antiqua"/>
        </w:rPr>
        <w:t xml:space="preserve"> telephone, WeChat and drop-in visits, at a frequency of once weekly, twice weekly and twice monthly, respectively, to understand the rehabilitation and compliance behaviors of children at home, answer the questions of children’s parents, provide them with effective guidance, and strengthen the achievements of education in the hospital.</w:t>
      </w:r>
    </w:p>
    <w:p w14:paraId="1989A69C" w14:textId="77777777" w:rsidR="00584437" w:rsidRPr="005D005C" w:rsidRDefault="00584437" w:rsidP="005D005C">
      <w:pPr>
        <w:adjustRightInd w:val="0"/>
        <w:snapToGrid w:val="0"/>
        <w:spacing w:line="360" w:lineRule="auto"/>
        <w:jc w:val="both"/>
        <w:rPr>
          <w:rFonts w:ascii="Book Antiqua" w:hAnsi="Book Antiqua"/>
          <w:lang w:eastAsia="zh-CN"/>
        </w:rPr>
      </w:pPr>
    </w:p>
    <w:p w14:paraId="33A8D0FB" w14:textId="4FDC5855"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 xml:space="preserve">Observation </w:t>
      </w:r>
      <w:r w:rsidR="00584437" w:rsidRPr="005D005C">
        <w:rPr>
          <w:rFonts w:ascii="Book Antiqua" w:eastAsia="Book Antiqua" w:hAnsi="Book Antiqua" w:cs="Book Antiqua"/>
          <w:b/>
          <w:bCs/>
          <w:i/>
        </w:rPr>
        <w:t>indicators</w:t>
      </w:r>
    </w:p>
    <w:p w14:paraId="6E65FA22" w14:textId="4AD8CB94" w:rsidR="00063456" w:rsidRPr="005D005C" w:rsidRDefault="00063456" w:rsidP="005D005C">
      <w:pPr>
        <w:adjustRightInd w:val="0"/>
        <w:snapToGrid w:val="0"/>
        <w:spacing w:line="360" w:lineRule="auto"/>
        <w:jc w:val="both"/>
        <w:rPr>
          <w:rFonts w:ascii="Book Antiqua" w:hAnsi="Book Antiqua" w:cs="Book Antiqua"/>
          <w:lang w:eastAsia="zh-CN"/>
        </w:rPr>
      </w:pPr>
      <w:r w:rsidRPr="005D005C">
        <w:rPr>
          <w:rFonts w:ascii="Book Antiqua" w:eastAsia="Book Antiqua" w:hAnsi="Book Antiqua" w:cs="Book Antiqua"/>
        </w:rPr>
        <w:t xml:space="preserve">The questionnaire measured children’s/parent’s knowledge of the disease. Their mastery levels were scored based on daily medication, skincare, diet management, </w:t>
      </w:r>
      <w:r w:rsidRPr="005D005C">
        <w:rPr>
          <w:rFonts w:ascii="Book Antiqua" w:eastAsia="Book Antiqua" w:hAnsi="Book Antiqua" w:cs="Book Antiqua"/>
          <w:i/>
          <w:iCs/>
        </w:rPr>
        <w:t>etc.</w:t>
      </w:r>
      <w:r w:rsidRPr="005D005C">
        <w:rPr>
          <w:rFonts w:ascii="Book Antiqua" w:eastAsia="Book Antiqua" w:hAnsi="Book Antiqua" w:cs="Book Antiqua"/>
        </w:rPr>
        <w:t xml:space="preserve"> The grading was quantified, with 100 as the maximum score, as follows: </w:t>
      </w:r>
      <w:r w:rsidR="003F5F15" w:rsidRPr="005D005C">
        <w:rPr>
          <w:rFonts w:ascii="Book Antiqua" w:eastAsia="Book Antiqua" w:hAnsi="Book Antiqua" w:cs="Book Antiqua"/>
        </w:rPr>
        <w:t>T</w:t>
      </w:r>
      <w:r w:rsidRPr="005D005C">
        <w:rPr>
          <w:rFonts w:ascii="Book Antiqua" w:eastAsia="Book Antiqua" w:hAnsi="Book Antiqua" w:cs="Book Antiqua"/>
        </w:rPr>
        <w:t>he mastery rate of knowledge</w:t>
      </w:r>
      <w:r w:rsidR="00584437" w:rsidRPr="005D005C">
        <w:rPr>
          <w:rFonts w:ascii="Book Antiqua" w:hAnsi="Book Antiqua" w:cs="Book Antiqua"/>
          <w:lang w:eastAsia="zh-CN"/>
        </w:rPr>
        <w:t xml:space="preserve"> </w:t>
      </w:r>
      <w:r w:rsidRPr="005D005C">
        <w:rPr>
          <w:rFonts w:ascii="Book Antiqua" w:eastAsia="Book Antiqua" w:hAnsi="Book Antiqua" w:cs="Book Antiqua"/>
        </w:rPr>
        <w:t>=</w:t>
      </w:r>
      <w:r w:rsidR="00584437" w:rsidRPr="005D005C">
        <w:rPr>
          <w:rFonts w:ascii="Book Antiqua" w:hAnsi="Book Antiqua" w:cs="Book Antiqua"/>
          <w:lang w:eastAsia="zh-CN"/>
        </w:rPr>
        <w:t xml:space="preserve"> </w:t>
      </w:r>
      <w:r w:rsidRPr="005D005C">
        <w:rPr>
          <w:rFonts w:ascii="Book Antiqua" w:eastAsia="Book Antiqua" w:hAnsi="Book Antiqua" w:cs="Book Antiqua"/>
        </w:rPr>
        <w:t xml:space="preserve">(total number of cases–the number of cases of the low level)/total number of cases </w:t>
      </w:r>
      <w:r w:rsidR="00075704" w:rsidRPr="005D005C">
        <w:rPr>
          <w:rFonts w:ascii="Book Antiqua" w:hAnsi="Book Antiqua" w:cs="Book Antiqua"/>
          <w:lang w:eastAsia="zh-CN"/>
        </w:rPr>
        <w:t>×</w:t>
      </w:r>
      <w:r w:rsidRPr="005D005C">
        <w:rPr>
          <w:rFonts w:ascii="Book Antiqua" w:eastAsia="Book Antiqua" w:hAnsi="Book Antiqua" w:cs="Book Antiqua"/>
        </w:rPr>
        <w:t xml:space="preserve"> 100%. The patients were classified as havin</w:t>
      </w:r>
      <w:r w:rsidR="00584437" w:rsidRPr="005D005C">
        <w:rPr>
          <w:rFonts w:ascii="Book Antiqua" w:eastAsia="Book Antiqua" w:hAnsi="Book Antiqua" w:cs="Book Antiqua"/>
        </w:rPr>
        <w:t>g a low mastery level (scored 0</w:t>
      </w:r>
      <w:r w:rsidR="00584437" w:rsidRPr="005D005C">
        <w:rPr>
          <w:rFonts w:ascii="Book Antiqua" w:hAnsi="Book Antiqua" w:cs="Book Antiqua"/>
          <w:lang w:eastAsia="zh-CN"/>
        </w:rPr>
        <w:t>-</w:t>
      </w:r>
      <w:r w:rsidRPr="005D005C">
        <w:rPr>
          <w:rFonts w:ascii="Book Antiqua" w:eastAsia="Book Antiqua" w:hAnsi="Book Antiqua" w:cs="Book Antiqua"/>
        </w:rPr>
        <w:t xml:space="preserve">59), </w:t>
      </w:r>
      <w:r w:rsidR="00584437" w:rsidRPr="005D005C">
        <w:rPr>
          <w:rFonts w:ascii="Book Antiqua" w:eastAsia="Book Antiqua" w:hAnsi="Book Antiqua" w:cs="Book Antiqua"/>
        </w:rPr>
        <w:t>medium mastery level (scored 60</w:t>
      </w:r>
      <w:r w:rsidR="00584437" w:rsidRPr="005D005C">
        <w:rPr>
          <w:rFonts w:ascii="Book Antiqua" w:hAnsi="Book Antiqua" w:cs="Book Antiqua"/>
          <w:lang w:eastAsia="zh-CN"/>
        </w:rPr>
        <w:t>-</w:t>
      </w:r>
      <w:r w:rsidRPr="005D005C">
        <w:rPr>
          <w:rFonts w:ascii="Book Antiqua" w:eastAsia="Book Antiqua" w:hAnsi="Book Antiqua" w:cs="Book Antiqua"/>
        </w:rPr>
        <w:t xml:space="preserve">85), or </w:t>
      </w:r>
      <w:r w:rsidR="00584437" w:rsidRPr="005D005C">
        <w:rPr>
          <w:rFonts w:ascii="Book Antiqua" w:eastAsia="Book Antiqua" w:hAnsi="Book Antiqua" w:cs="Book Antiqua"/>
        </w:rPr>
        <w:t>high mastery level (composed 86</w:t>
      </w:r>
      <w:r w:rsidR="00584437" w:rsidRPr="005D005C">
        <w:rPr>
          <w:rFonts w:ascii="Book Antiqua" w:hAnsi="Book Antiqua" w:cs="Book Antiqua"/>
          <w:lang w:eastAsia="zh-CN"/>
        </w:rPr>
        <w:t>-</w:t>
      </w:r>
      <w:r w:rsidRPr="005D005C">
        <w:rPr>
          <w:rFonts w:ascii="Book Antiqua" w:eastAsia="Book Antiqua" w:hAnsi="Book Antiqua" w:cs="Book Antiqua"/>
        </w:rPr>
        <w:t xml:space="preserve">100). Children’s self-management ability was evaluated using the </w:t>
      </w:r>
      <w:r w:rsidR="007C3923" w:rsidRPr="005D005C">
        <w:rPr>
          <w:rFonts w:ascii="Book Antiqua" w:eastAsia="Book Antiqua" w:hAnsi="Book Antiqua" w:cs="Book Antiqua"/>
        </w:rPr>
        <w:t>e</w:t>
      </w:r>
      <w:r w:rsidRPr="005D005C">
        <w:rPr>
          <w:rFonts w:ascii="Book Antiqua" w:eastAsia="Book Antiqua" w:hAnsi="Book Antiqua" w:cs="Book Antiqua"/>
        </w:rPr>
        <w:t xml:space="preserve">xercise of </w:t>
      </w:r>
      <w:r w:rsidR="007C3923" w:rsidRPr="005D005C">
        <w:rPr>
          <w:rFonts w:ascii="Book Antiqua" w:eastAsia="Book Antiqua" w:hAnsi="Book Antiqua" w:cs="Book Antiqua"/>
        </w:rPr>
        <w:t>s</w:t>
      </w:r>
      <w:r w:rsidRPr="005D005C">
        <w:rPr>
          <w:rFonts w:ascii="Book Antiqua" w:eastAsia="Book Antiqua" w:hAnsi="Book Antiqua" w:cs="Book Antiqua"/>
        </w:rPr>
        <w:t>elf-</w:t>
      </w:r>
      <w:r w:rsidR="007C3923" w:rsidRPr="005D005C">
        <w:rPr>
          <w:rFonts w:ascii="Book Antiqua" w:eastAsia="Book Antiqua" w:hAnsi="Book Antiqua" w:cs="Book Antiqua"/>
        </w:rPr>
        <w:t>c</w:t>
      </w:r>
      <w:r w:rsidRPr="005D005C">
        <w:rPr>
          <w:rFonts w:ascii="Book Antiqua" w:eastAsia="Book Antiqua" w:hAnsi="Book Antiqua" w:cs="Book Antiqua"/>
        </w:rPr>
        <w:t xml:space="preserve">are </w:t>
      </w:r>
      <w:r w:rsidR="007C3923" w:rsidRPr="005D005C">
        <w:rPr>
          <w:rFonts w:ascii="Book Antiqua" w:eastAsia="Book Antiqua" w:hAnsi="Book Antiqua" w:cs="Book Antiqua"/>
        </w:rPr>
        <w:t>a</w:t>
      </w:r>
      <w:r w:rsidRPr="005D005C">
        <w:rPr>
          <w:rFonts w:ascii="Book Antiqua" w:eastAsia="Book Antiqua" w:hAnsi="Book Antiqua" w:cs="Book Antiqua"/>
        </w:rPr>
        <w:t xml:space="preserve">gency </w:t>
      </w:r>
      <w:r w:rsidR="00D87919" w:rsidRPr="005D005C">
        <w:rPr>
          <w:rFonts w:ascii="Book Antiqua" w:eastAsia="Book Antiqua" w:hAnsi="Book Antiqua" w:cs="Book Antiqua"/>
        </w:rPr>
        <w:lastRenderedPageBreak/>
        <w:t>(ESCA) s</w:t>
      </w:r>
      <w:r w:rsidRPr="005D005C">
        <w:rPr>
          <w:rFonts w:ascii="Book Antiqua" w:eastAsia="Book Antiqua" w:hAnsi="Book Antiqua" w:cs="Book Antiqua"/>
        </w:rPr>
        <w:t xml:space="preserve">cale, which includes four dimensions: </w:t>
      </w:r>
      <w:r w:rsidR="001C3F18" w:rsidRPr="005D005C">
        <w:rPr>
          <w:rFonts w:ascii="Book Antiqua" w:eastAsia="Book Antiqua" w:hAnsi="Book Antiqua" w:cs="Book Antiqua"/>
        </w:rPr>
        <w:t>s</w:t>
      </w:r>
      <w:r w:rsidR="00270C30" w:rsidRPr="005D005C">
        <w:rPr>
          <w:rFonts w:ascii="Book Antiqua" w:eastAsia="Book Antiqua" w:hAnsi="Book Antiqua" w:cs="Book Antiqua"/>
        </w:rPr>
        <w:t>elf</w:t>
      </w:r>
      <w:r w:rsidRPr="005D005C">
        <w:rPr>
          <w:rFonts w:ascii="Book Antiqua" w:eastAsia="Book Antiqua" w:hAnsi="Book Antiqua" w:cs="Book Antiqua"/>
        </w:rPr>
        <w:t>-concept, health knowledge level, self-care skills, and self-care responsibility. The higher the score for each size, the stronger the self-care ability. The compliance behaviors were evaluated based on the aspects of no drug abuse, no unauthorized withdrawal, adherence to the physician’s advice, and diet control. The higher the score, the better the compliance behaviors. The incidence of complications during follow-up for the two groups was compared.</w:t>
      </w:r>
    </w:p>
    <w:p w14:paraId="4388852B" w14:textId="77777777" w:rsidR="00584437" w:rsidRPr="005D005C" w:rsidRDefault="00584437" w:rsidP="005D005C">
      <w:pPr>
        <w:adjustRightInd w:val="0"/>
        <w:snapToGrid w:val="0"/>
        <w:spacing w:line="360" w:lineRule="auto"/>
        <w:jc w:val="both"/>
        <w:rPr>
          <w:rFonts w:ascii="Book Antiqua" w:hAnsi="Book Antiqua"/>
          <w:lang w:eastAsia="zh-CN"/>
        </w:rPr>
      </w:pPr>
    </w:p>
    <w:p w14:paraId="5939D918" w14:textId="00E393DD"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 xml:space="preserve">Statistical </w:t>
      </w:r>
      <w:r w:rsidR="00584437" w:rsidRPr="005D005C">
        <w:rPr>
          <w:rFonts w:ascii="Book Antiqua" w:eastAsia="Book Antiqua" w:hAnsi="Book Antiqua" w:cs="Book Antiqua"/>
          <w:b/>
          <w:bCs/>
          <w:i/>
        </w:rPr>
        <w:t>analysis</w:t>
      </w:r>
    </w:p>
    <w:p w14:paraId="1B4A598B" w14:textId="6FB088FB"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SPSS 23.0 software was used to analyze the data. Mean</w:t>
      </w:r>
      <w:r w:rsidR="00584437" w:rsidRPr="005D005C">
        <w:rPr>
          <w:rFonts w:ascii="Book Antiqua" w:hAnsi="Book Antiqua" w:cs="Book Antiqua"/>
          <w:lang w:eastAsia="zh-CN"/>
        </w:rPr>
        <w:t xml:space="preserve"> </w:t>
      </w:r>
      <w:r w:rsidRPr="005D005C">
        <w:rPr>
          <w:rFonts w:ascii="Book Antiqua" w:eastAsia="Book Antiqua" w:hAnsi="Book Antiqua" w:cs="Book Antiqua"/>
        </w:rPr>
        <w:t>±</w:t>
      </w:r>
      <w:r w:rsidR="00584437" w:rsidRPr="005D005C">
        <w:rPr>
          <w:rFonts w:ascii="Book Antiqua" w:hAnsi="Book Antiqua" w:cs="Book Antiqua"/>
          <w:lang w:eastAsia="zh-CN"/>
        </w:rPr>
        <w:t xml:space="preserve"> </w:t>
      </w:r>
      <w:r w:rsidR="001C3F18" w:rsidRPr="005D005C">
        <w:rPr>
          <w:rFonts w:ascii="Book Antiqua" w:eastAsia="Book Antiqua" w:hAnsi="Book Antiqua" w:cs="Book Antiqua"/>
        </w:rPr>
        <w:t>standard deviation</w:t>
      </w:r>
      <w:r w:rsidR="001C3F18" w:rsidRPr="005D005C">
        <w:rPr>
          <w:rFonts w:ascii="Book Antiqua" w:hAnsi="Book Antiqua" w:cs="Book Antiqua"/>
          <w:lang w:eastAsia="zh-CN"/>
        </w:rPr>
        <w:t xml:space="preserve"> </w:t>
      </w:r>
      <w:r w:rsidRPr="005D005C">
        <w:rPr>
          <w:rFonts w:ascii="Book Antiqua" w:eastAsia="Book Antiqua" w:hAnsi="Book Antiqua" w:cs="Book Antiqua"/>
        </w:rPr>
        <w:t xml:space="preserve">measurement data, which were subjected to </w:t>
      </w:r>
      <w:r w:rsidRPr="005D005C">
        <w:rPr>
          <w:rFonts w:ascii="Book Antiqua" w:eastAsia="Book Antiqua" w:hAnsi="Book Antiqua" w:cs="Book Antiqua"/>
          <w:i/>
        </w:rPr>
        <w:t>t</w:t>
      </w:r>
      <w:r w:rsidRPr="005D005C">
        <w:rPr>
          <w:rFonts w:ascii="Book Antiqua" w:eastAsia="Book Antiqua" w:hAnsi="Book Antiqua" w:cs="Book Antiqua"/>
        </w:rPr>
        <w:t>-tests, and percentages were used to describe categorical data, which were subjected to</w:t>
      </w:r>
      <w:r w:rsidR="00584437" w:rsidRPr="005D005C">
        <w:rPr>
          <w:rFonts w:ascii="Book Antiqua" w:hAnsi="Book Antiqua" w:cs="Book Antiqua"/>
          <w:lang w:eastAsia="zh-CN"/>
        </w:rPr>
        <w:t xml:space="preserve"> </w:t>
      </w:r>
      <w:r w:rsidR="00584437" w:rsidRPr="005D005C">
        <w:rPr>
          <w:rFonts w:ascii="Book Antiqua" w:eastAsia="Book Antiqua" w:hAnsi="Book Antiqua" w:cs="Tahoma"/>
          <w:i/>
        </w:rPr>
        <w:t>χ</w:t>
      </w:r>
      <w:r w:rsidR="00584437" w:rsidRPr="005D005C">
        <w:rPr>
          <w:rFonts w:ascii="Book Antiqua" w:eastAsia="Book Antiqua" w:hAnsi="Book Antiqua" w:cs="Book Antiqua"/>
          <w:vertAlign w:val="superscript"/>
        </w:rPr>
        <w:t>2</w:t>
      </w:r>
      <w:r w:rsidRPr="005D005C">
        <w:rPr>
          <w:rFonts w:ascii="Book Antiqua" w:eastAsia="Book Antiqua" w:hAnsi="Book Antiqua" w:cs="Book Antiqua"/>
          <w:vertAlign w:val="superscript"/>
        </w:rPr>
        <w:t xml:space="preserve"> </w:t>
      </w:r>
      <w:r w:rsidRPr="005D005C">
        <w:rPr>
          <w:rFonts w:ascii="Book Antiqua" w:eastAsia="Book Antiqua" w:hAnsi="Book Antiqua" w:cs="Book Antiqua"/>
        </w:rPr>
        <w:t xml:space="preserve">tests. The results with </w:t>
      </w:r>
      <w:r w:rsidRPr="005D005C">
        <w:rPr>
          <w:rFonts w:ascii="Book Antiqua" w:eastAsia="Book Antiqua" w:hAnsi="Book Antiqua" w:cs="Book Antiqua"/>
          <w:i/>
        </w:rPr>
        <w:t>P</w:t>
      </w:r>
      <w:r w:rsidRPr="005D005C">
        <w:rPr>
          <w:rFonts w:ascii="Book Antiqua" w:eastAsia="Book Antiqua" w:hAnsi="Book Antiqua" w:cs="Book Antiqua"/>
        </w:rPr>
        <w:t xml:space="preserve"> &lt;</w:t>
      </w:r>
      <w:r w:rsidR="00584437" w:rsidRPr="005D005C">
        <w:rPr>
          <w:rFonts w:ascii="Book Antiqua" w:hAnsi="Book Antiqua" w:cs="Book Antiqua"/>
          <w:lang w:eastAsia="zh-CN"/>
        </w:rPr>
        <w:t xml:space="preserve"> </w:t>
      </w:r>
      <w:r w:rsidRPr="005D005C">
        <w:rPr>
          <w:rFonts w:ascii="Book Antiqua" w:eastAsia="Book Antiqua" w:hAnsi="Book Antiqua" w:cs="Book Antiqua"/>
        </w:rPr>
        <w:t>0.05 were statistically significant.</w:t>
      </w:r>
    </w:p>
    <w:p w14:paraId="0E59EB96" w14:textId="77777777" w:rsidR="00063456" w:rsidRPr="005D005C" w:rsidRDefault="00063456" w:rsidP="005D005C">
      <w:pPr>
        <w:adjustRightInd w:val="0"/>
        <w:snapToGrid w:val="0"/>
        <w:spacing w:line="360" w:lineRule="auto"/>
        <w:jc w:val="both"/>
        <w:rPr>
          <w:rFonts w:ascii="Book Antiqua" w:eastAsia="Times New Roman" w:hAnsi="Book Antiqua"/>
        </w:rPr>
      </w:pPr>
    </w:p>
    <w:p w14:paraId="2AAF94E9"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caps/>
          <w:u w:val="single"/>
        </w:rPr>
        <w:t>RESULTS</w:t>
      </w:r>
    </w:p>
    <w:p w14:paraId="2CF08A0F" w14:textId="77777777"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ESCA score</w:t>
      </w:r>
    </w:p>
    <w:p w14:paraId="22ED2C01" w14:textId="6283F06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Multiple ESCA scores in the transitional nursing group were significantly higher than those in the general nursing group (</w:t>
      </w:r>
      <w:r w:rsidRPr="005D005C">
        <w:rPr>
          <w:rFonts w:ascii="Book Antiqua" w:eastAsia="Book Antiqua" w:hAnsi="Book Antiqua" w:cs="Book Antiqua"/>
          <w:i/>
        </w:rPr>
        <w:t>P</w:t>
      </w:r>
      <w:r w:rsidRPr="005D005C">
        <w:rPr>
          <w:rFonts w:ascii="Book Antiqua" w:eastAsia="Book Antiqua" w:hAnsi="Book Antiqua" w:cs="Book Antiqua"/>
        </w:rPr>
        <w:t xml:space="preserve"> &lt;</w:t>
      </w:r>
      <w:r w:rsidR="00584437" w:rsidRPr="005D005C">
        <w:rPr>
          <w:rFonts w:ascii="Book Antiqua" w:hAnsi="Book Antiqua" w:cs="Book Antiqua"/>
          <w:lang w:eastAsia="zh-CN"/>
        </w:rPr>
        <w:t xml:space="preserve"> </w:t>
      </w:r>
      <w:r w:rsidRPr="005D005C">
        <w:rPr>
          <w:rFonts w:ascii="Book Antiqua" w:eastAsia="Book Antiqua" w:hAnsi="Book Antiqua" w:cs="Book Antiqua"/>
        </w:rPr>
        <w:t>0.05</w:t>
      </w:r>
      <w:r w:rsidR="001C3F18" w:rsidRPr="005D005C">
        <w:rPr>
          <w:rFonts w:ascii="Book Antiqua" w:hAnsi="Book Antiqua" w:cs="Book Antiqua"/>
          <w:lang w:eastAsia="zh-CN"/>
        </w:rPr>
        <w:t>;</w:t>
      </w:r>
      <w:r w:rsidR="00584437" w:rsidRPr="005D005C">
        <w:rPr>
          <w:rFonts w:ascii="Book Antiqua" w:hAnsi="Book Antiqua" w:cs="Book Antiqua"/>
          <w:lang w:eastAsia="zh-CN"/>
        </w:rPr>
        <w:t xml:space="preserve"> </w:t>
      </w:r>
      <w:r w:rsidRPr="005D005C">
        <w:rPr>
          <w:rFonts w:ascii="Book Antiqua" w:eastAsia="Book Antiqua" w:hAnsi="Book Antiqua" w:cs="Book Antiqua"/>
        </w:rPr>
        <w:t>Table</w:t>
      </w:r>
      <w:r w:rsidR="00270C30" w:rsidRPr="005D005C">
        <w:rPr>
          <w:rFonts w:ascii="Book Antiqua" w:eastAsia="Book Antiqua" w:hAnsi="Book Antiqua" w:cs="Book Antiqua"/>
        </w:rPr>
        <w:t>s</w:t>
      </w:r>
      <w:r w:rsidRPr="005D005C">
        <w:rPr>
          <w:rFonts w:ascii="Book Antiqua" w:eastAsia="Book Antiqua" w:hAnsi="Book Antiqua" w:cs="Book Antiqua"/>
        </w:rPr>
        <w:t xml:space="preserve"> </w:t>
      </w:r>
      <w:r w:rsidR="00270C30" w:rsidRPr="005D005C">
        <w:rPr>
          <w:rFonts w:ascii="Book Antiqua" w:eastAsia="Book Antiqua" w:hAnsi="Book Antiqua" w:cs="Book Antiqua"/>
        </w:rPr>
        <w:t xml:space="preserve">1 and </w:t>
      </w:r>
      <w:r w:rsidRPr="005D005C">
        <w:rPr>
          <w:rFonts w:ascii="Book Antiqua" w:eastAsia="Book Antiqua" w:hAnsi="Book Antiqua" w:cs="Book Antiqua"/>
        </w:rPr>
        <w:t>2).</w:t>
      </w:r>
    </w:p>
    <w:p w14:paraId="7FBDF1EF"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4F75A48" w14:textId="4E6D09DF" w:rsidR="00063456" w:rsidRPr="005D005C" w:rsidRDefault="00063456" w:rsidP="005D005C">
      <w:pPr>
        <w:adjustRightInd w:val="0"/>
        <w:snapToGrid w:val="0"/>
        <w:spacing w:line="360" w:lineRule="auto"/>
        <w:jc w:val="both"/>
        <w:rPr>
          <w:rFonts w:ascii="Book Antiqua" w:hAnsi="Book Antiqua"/>
          <w:i/>
          <w:lang w:eastAsia="zh-CN"/>
        </w:rPr>
      </w:pPr>
      <w:r w:rsidRPr="005D005C">
        <w:rPr>
          <w:rFonts w:ascii="Book Antiqua" w:eastAsia="Book Antiqua" w:hAnsi="Book Antiqua" w:cs="Book Antiqua"/>
          <w:b/>
          <w:bCs/>
          <w:i/>
        </w:rPr>
        <w:t xml:space="preserve">Compliance </w:t>
      </w:r>
      <w:r w:rsidR="00584437" w:rsidRPr="005D005C">
        <w:rPr>
          <w:rFonts w:ascii="Book Antiqua" w:eastAsia="Book Antiqua" w:hAnsi="Book Antiqua" w:cs="Book Antiqua"/>
          <w:b/>
          <w:bCs/>
          <w:i/>
        </w:rPr>
        <w:t>behaviors</w:t>
      </w:r>
    </w:p>
    <w:p w14:paraId="104F4AC2" w14:textId="6C1DB074"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As shown in Table 3, multiple scores of compliance behaviors in the transitional nursing group were significantly higher than those in the general nursing group (</w:t>
      </w:r>
      <w:r w:rsidR="00584437" w:rsidRPr="005D005C">
        <w:rPr>
          <w:rFonts w:ascii="Book Antiqua" w:eastAsia="Book Antiqua" w:hAnsi="Book Antiqua" w:cs="Book Antiqua"/>
          <w:i/>
        </w:rPr>
        <w:t>P</w:t>
      </w:r>
      <w:r w:rsidR="00584437" w:rsidRPr="005D005C">
        <w:rPr>
          <w:rFonts w:ascii="Book Antiqua" w:eastAsia="Book Antiqua" w:hAnsi="Book Antiqua" w:cs="Book Antiqua"/>
        </w:rPr>
        <w:t xml:space="preserve"> </w:t>
      </w:r>
      <w:r w:rsidRPr="005D005C">
        <w:rPr>
          <w:rFonts w:ascii="Book Antiqua" w:eastAsia="Book Antiqua" w:hAnsi="Book Antiqua" w:cs="Book Antiqua"/>
        </w:rPr>
        <w:t>&lt;</w:t>
      </w:r>
      <w:r w:rsidR="00584437" w:rsidRPr="005D005C">
        <w:rPr>
          <w:rFonts w:ascii="Book Antiqua" w:hAnsi="Book Antiqua" w:cs="Book Antiqua"/>
          <w:lang w:eastAsia="zh-CN"/>
        </w:rPr>
        <w:t xml:space="preserve"> </w:t>
      </w:r>
      <w:r w:rsidRPr="005D005C">
        <w:rPr>
          <w:rFonts w:ascii="Book Antiqua" w:eastAsia="Book Antiqua" w:hAnsi="Book Antiqua" w:cs="Book Antiqua"/>
        </w:rPr>
        <w:t>0.05).</w:t>
      </w:r>
    </w:p>
    <w:p w14:paraId="4CF3BCB5"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D9B497D" w14:textId="22E8A607"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 xml:space="preserve">Mastery </w:t>
      </w:r>
      <w:r w:rsidR="00584437" w:rsidRPr="005D005C">
        <w:rPr>
          <w:rFonts w:ascii="Book Antiqua" w:eastAsia="Book Antiqua" w:hAnsi="Book Antiqua" w:cs="Book Antiqua"/>
          <w:b/>
          <w:bCs/>
          <w:i/>
        </w:rPr>
        <w:t>level of knowledge</w:t>
      </w:r>
    </w:p>
    <w:p w14:paraId="095F232B" w14:textId="3B9C094D"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As shown in Table 4, the mastery level of disease-related knowledge in the transitional nursing group was significantly higher than that in the general nursing group (</w:t>
      </w:r>
      <w:r w:rsidR="00584437" w:rsidRPr="005D005C">
        <w:rPr>
          <w:rFonts w:ascii="Book Antiqua" w:eastAsia="Book Antiqua" w:hAnsi="Book Antiqua" w:cs="Book Antiqua"/>
          <w:i/>
        </w:rPr>
        <w:t>P</w:t>
      </w:r>
      <w:r w:rsidR="00584437" w:rsidRPr="005D005C">
        <w:rPr>
          <w:rFonts w:ascii="Book Antiqua" w:eastAsia="Book Antiqua" w:hAnsi="Book Antiqua" w:cs="Book Antiqua"/>
        </w:rPr>
        <w:t xml:space="preserve"> </w:t>
      </w:r>
      <w:r w:rsidRPr="005D005C">
        <w:rPr>
          <w:rFonts w:ascii="Book Antiqua" w:eastAsia="Book Antiqua" w:hAnsi="Book Antiqua" w:cs="Book Antiqua"/>
        </w:rPr>
        <w:t>&lt;</w:t>
      </w:r>
      <w:r w:rsidR="00584437" w:rsidRPr="005D005C">
        <w:rPr>
          <w:rFonts w:ascii="Book Antiqua" w:hAnsi="Book Antiqua" w:cs="Book Antiqua"/>
          <w:lang w:eastAsia="zh-CN"/>
        </w:rPr>
        <w:t xml:space="preserve"> </w:t>
      </w:r>
      <w:r w:rsidRPr="005D005C">
        <w:rPr>
          <w:rFonts w:ascii="Book Antiqua" w:eastAsia="Book Antiqua" w:hAnsi="Book Antiqua" w:cs="Book Antiqua"/>
        </w:rPr>
        <w:t>0.05).</w:t>
      </w:r>
    </w:p>
    <w:p w14:paraId="4A07380B" w14:textId="77777777" w:rsidR="00584437" w:rsidRPr="005D005C" w:rsidRDefault="00584437" w:rsidP="005D005C">
      <w:pPr>
        <w:adjustRightInd w:val="0"/>
        <w:snapToGrid w:val="0"/>
        <w:spacing w:line="360" w:lineRule="auto"/>
        <w:jc w:val="both"/>
        <w:rPr>
          <w:rFonts w:ascii="Book Antiqua" w:hAnsi="Book Antiqua" w:cs="Book Antiqua"/>
          <w:b/>
          <w:bCs/>
          <w:lang w:eastAsia="zh-CN"/>
        </w:rPr>
      </w:pPr>
    </w:p>
    <w:p w14:paraId="21D4EB89" w14:textId="77777777" w:rsidR="00063456" w:rsidRPr="005D005C" w:rsidRDefault="00063456" w:rsidP="005D005C">
      <w:pPr>
        <w:adjustRightInd w:val="0"/>
        <w:snapToGrid w:val="0"/>
        <w:spacing w:line="360" w:lineRule="auto"/>
        <w:jc w:val="both"/>
        <w:rPr>
          <w:rFonts w:ascii="Book Antiqua" w:eastAsia="Times New Roman" w:hAnsi="Book Antiqua"/>
          <w:i/>
        </w:rPr>
      </w:pPr>
      <w:r w:rsidRPr="005D005C">
        <w:rPr>
          <w:rFonts w:ascii="Book Antiqua" w:eastAsia="Book Antiqua" w:hAnsi="Book Antiqua" w:cs="Book Antiqua"/>
          <w:b/>
          <w:bCs/>
          <w:i/>
        </w:rPr>
        <w:t>Complications</w:t>
      </w:r>
    </w:p>
    <w:p w14:paraId="005CA21E"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According to the data in Table 5, the incidence of complications in the transitional nursing group was significantly lower than that in the general nursing group (</w:t>
      </w:r>
      <w:r w:rsidRPr="005D005C">
        <w:rPr>
          <w:rFonts w:ascii="Book Antiqua" w:eastAsia="Book Antiqua" w:hAnsi="Book Antiqua" w:cs="Book Antiqua"/>
          <w:i/>
          <w:iCs/>
        </w:rPr>
        <w:t>P</w:t>
      </w:r>
      <w:r w:rsidRPr="005D005C">
        <w:rPr>
          <w:rFonts w:ascii="Book Antiqua" w:eastAsia="Book Antiqua" w:hAnsi="Book Antiqua" w:cs="Book Antiqua"/>
        </w:rPr>
        <w:t xml:space="preserve"> &lt;0.05).</w:t>
      </w:r>
    </w:p>
    <w:p w14:paraId="7CC406FA" w14:textId="77777777" w:rsidR="00063456" w:rsidRPr="005D005C" w:rsidRDefault="00063456" w:rsidP="005D005C">
      <w:pPr>
        <w:adjustRightInd w:val="0"/>
        <w:snapToGrid w:val="0"/>
        <w:spacing w:line="360" w:lineRule="auto"/>
        <w:jc w:val="both"/>
        <w:rPr>
          <w:rFonts w:ascii="Book Antiqua" w:eastAsia="Times New Roman" w:hAnsi="Book Antiqua"/>
        </w:rPr>
      </w:pPr>
    </w:p>
    <w:p w14:paraId="074C99DD"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caps/>
          <w:u w:val="single"/>
        </w:rPr>
        <w:t>DISCUSSION</w:t>
      </w:r>
    </w:p>
    <w:p w14:paraId="368B4396" w14:textId="58CD7356" w:rsidR="00075704" w:rsidRPr="005D005C" w:rsidRDefault="00063456" w:rsidP="005D005C">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rPr>
        <w:t>Henoch-Schönlein</w:t>
      </w:r>
      <w:r w:rsidRPr="005D005C" w:rsidDel="005405EE">
        <w:rPr>
          <w:rFonts w:ascii="Book Antiqua" w:eastAsia="Book Antiqua" w:hAnsi="Book Antiqua" w:cs="Book Antiqua"/>
        </w:rPr>
        <w:t xml:space="preserve"> </w:t>
      </w:r>
      <w:r w:rsidRPr="005D005C">
        <w:rPr>
          <w:rFonts w:ascii="Book Antiqua" w:eastAsia="Book Antiqua" w:hAnsi="Book Antiqua" w:cs="Book Antiqua"/>
        </w:rPr>
        <w:t>purpura nephritis is a common disease in children</w:t>
      </w:r>
      <w:r w:rsidRPr="005D005C">
        <w:rPr>
          <w:rFonts w:ascii="Book Antiqua" w:eastAsia="Book Antiqua" w:hAnsi="Book Antiqua" w:cs="Book Antiqua"/>
          <w:vertAlign w:val="superscript"/>
        </w:rPr>
        <w:t>[8-10]</w:t>
      </w:r>
      <w:r w:rsidRPr="005D005C">
        <w:rPr>
          <w:rFonts w:ascii="Book Antiqua" w:eastAsia="Book Antiqua" w:hAnsi="Book Antiqua" w:cs="Book Antiqua"/>
        </w:rPr>
        <w:t xml:space="preserve">. Clinical studies have shown that the disease is an allergic reaction caused by bacteria, such as Legionella or Salmonella, viruses such as rubella virus or varicella virus, parasites such as roundworm and Mycoplasma, </w:t>
      </w:r>
      <w:r w:rsidRPr="005D005C">
        <w:rPr>
          <w:rFonts w:ascii="Book Antiqua" w:eastAsia="Book Antiqua" w:hAnsi="Book Antiqua" w:cs="Book Antiqua"/>
          <w:i/>
          <w:iCs/>
        </w:rPr>
        <w:t>etc.</w:t>
      </w:r>
      <w:r w:rsidR="00075704" w:rsidRPr="005D005C">
        <w:rPr>
          <w:rFonts w:ascii="Book Antiqua" w:eastAsia="Book Antiqua" w:hAnsi="Book Antiqua" w:cs="Book Antiqua"/>
          <w:vertAlign w:val="superscript"/>
        </w:rPr>
        <w:t>[11,</w:t>
      </w:r>
      <w:r w:rsidRPr="005D005C">
        <w:rPr>
          <w:rFonts w:ascii="Book Antiqua" w:eastAsia="Book Antiqua" w:hAnsi="Book Antiqua" w:cs="Book Antiqua"/>
          <w:vertAlign w:val="superscript"/>
        </w:rPr>
        <w:t>12]</w:t>
      </w:r>
      <w:r w:rsidR="00075704" w:rsidRPr="005D005C">
        <w:rPr>
          <w:rFonts w:ascii="Book Antiqua" w:hAnsi="Book Antiqua" w:cs="Book Antiqua"/>
          <w:lang w:eastAsia="zh-CN"/>
        </w:rPr>
        <w:t>.</w:t>
      </w:r>
      <w:r w:rsidR="00270C30" w:rsidRPr="005D005C">
        <w:rPr>
          <w:rFonts w:ascii="Book Antiqua" w:hAnsi="Book Antiqua" w:cs="Book Antiqua"/>
          <w:lang w:eastAsia="zh-CN"/>
        </w:rPr>
        <w:t xml:space="preserve"> </w:t>
      </w:r>
      <w:r w:rsidRPr="005D005C">
        <w:rPr>
          <w:rFonts w:ascii="Book Antiqua" w:eastAsia="Book Antiqua" w:hAnsi="Book Antiqua" w:cs="Book Antiqua"/>
        </w:rPr>
        <w:t>Failure to effectively control the disease severely impacts renal function. Epidemiological analysis has shown that the incidence of purpura nephritis has increased in recent years</w:t>
      </w:r>
      <w:r w:rsidRPr="005D005C">
        <w:rPr>
          <w:rFonts w:ascii="Book Antiqua" w:eastAsia="Book Antiqua" w:hAnsi="Book Antiqua" w:cs="Book Antiqua"/>
          <w:vertAlign w:val="superscript"/>
        </w:rPr>
        <w:t>[13]</w:t>
      </w:r>
      <w:r w:rsidRPr="005D005C">
        <w:rPr>
          <w:rFonts w:ascii="Book Antiqua" w:eastAsia="Book Antiqua" w:hAnsi="Book Antiqua" w:cs="Book Antiqua"/>
        </w:rPr>
        <w:t>. The disease has a long treatment cycle and is prone to recurrent attacks</w:t>
      </w:r>
      <w:r w:rsidRPr="005D005C">
        <w:rPr>
          <w:rFonts w:ascii="Book Antiqua" w:eastAsia="Book Antiqua" w:hAnsi="Book Antiqua" w:cs="Book Antiqua"/>
          <w:vertAlign w:val="superscript"/>
        </w:rPr>
        <w:t>[14]</w:t>
      </w:r>
      <w:r w:rsidRPr="005D005C">
        <w:rPr>
          <w:rFonts w:ascii="Book Antiqua" w:eastAsia="Book Antiqua" w:hAnsi="Book Antiqua" w:cs="Book Antiqua"/>
        </w:rPr>
        <w:t>. Approximately 90% of children are readmitted to the hospital for secondary treatment</w:t>
      </w:r>
      <w:r w:rsidRPr="005D005C">
        <w:rPr>
          <w:rFonts w:ascii="Book Antiqua" w:eastAsia="Book Antiqua" w:hAnsi="Book Antiqua" w:cs="Book Antiqua"/>
          <w:vertAlign w:val="superscript"/>
        </w:rPr>
        <w:t>[15]</w:t>
      </w:r>
      <w:r w:rsidRPr="005D005C">
        <w:rPr>
          <w:rFonts w:ascii="Book Antiqua" w:eastAsia="Book Antiqua" w:hAnsi="Book Antiqua" w:cs="Book Antiqua"/>
        </w:rPr>
        <w:t>.</w:t>
      </w:r>
    </w:p>
    <w:p w14:paraId="5CC48074" w14:textId="7AAA9CEB" w:rsidR="001C3F18" w:rsidRPr="005D005C" w:rsidRDefault="00063456" w:rsidP="00A3648A">
      <w:pPr>
        <w:adjustRightInd w:val="0"/>
        <w:snapToGrid w:val="0"/>
        <w:spacing w:line="360" w:lineRule="auto"/>
        <w:ind w:firstLineChars="112" w:firstLine="269"/>
        <w:jc w:val="both"/>
        <w:rPr>
          <w:rFonts w:ascii="Book Antiqua" w:hAnsi="Book Antiqua"/>
          <w:lang w:eastAsia="zh-CN"/>
        </w:rPr>
      </w:pPr>
      <w:r w:rsidRPr="005D005C">
        <w:rPr>
          <w:rFonts w:ascii="Book Antiqua" w:eastAsia="Book Antiqua" w:hAnsi="Book Antiqua" w:cs="Book Antiqua"/>
        </w:rPr>
        <w:t>Given the characteristics of the disease, children require effective nursing care during treatment. However, it is difficult for children and their parents to perform effective outpatient nursing care because of the lack of disease-related knowledge, which quickly leads to disease recurrence and rehospitalization in children</w:t>
      </w:r>
      <w:r w:rsidRPr="005D005C">
        <w:rPr>
          <w:rFonts w:ascii="Book Antiqua" w:eastAsia="Book Antiqua" w:hAnsi="Book Antiqua" w:cs="Book Antiqua"/>
          <w:vertAlign w:val="superscript"/>
        </w:rPr>
        <w:t>[16]</w:t>
      </w:r>
      <w:r w:rsidRPr="005D005C">
        <w:rPr>
          <w:rFonts w:ascii="Book Antiqua" w:eastAsia="Book Antiqua" w:hAnsi="Book Antiqua" w:cs="Book Antiqua"/>
        </w:rPr>
        <w:t xml:space="preserve">. Transitional nursing refers to nursing during the specific period when pediatric patients are discharged, which can improve the quality of nursing care and the outpatient management ability of children and their parents by effectively evaluating the conditions of children and judging the consistency of the diet, treatment and medication </w:t>
      </w:r>
      <w:proofErr w:type="gramStart"/>
      <w:r w:rsidRPr="005D005C">
        <w:rPr>
          <w:rFonts w:ascii="Book Antiqua" w:eastAsia="Book Antiqua" w:hAnsi="Book Antiqua" w:cs="Book Antiqua"/>
        </w:rPr>
        <w:t>administration</w:t>
      </w:r>
      <w:r w:rsidR="00075704" w:rsidRPr="005D005C">
        <w:rPr>
          <w:rFonts w:ascii="Book Antiqua" w:eastAsia="Book Antiqua" w:hAnsi="Book Antiqua" w:cs="Book Antiqua"/>
          <w:vertAlign w:val="superscript"/>
        </w:rPr>
        <w:t>[</w:t>
      </w:r>
      <w:proofErr w:type="gramEnd"/>
      <w:r w:rsidR="00075704" w:rsidRPr="005D005C">
        <w:rPr>
          <w:rFonts w:ascii="Book Antiqua" w:eastAsia="Book Antiqua" w:hAnsi="Book Antiqua" w:cs="Book Antiqua"/>
          <w:vertAlign w:val="superscript"/>
        </w:rPr>
        <w:t>6,</w:t>
      </w:r>
      <w:r w:rsidRPr="005D005C">
        <w:rPr>
          <w:rFonts w:ascii="Book Antiqua" w:eastAsia="Book Antiqua" w:hAnsi="Book Antiqua" w:cs="Book Antiqua"/>
          <w:vertAlign w:val="superscript"/>
        </w:rPr>
        <w:t>17]</w:t>
      </w:r>
      <w:r w:rsidRPr="005D005C">
        <w:rPr>
          <w:rFonts w:ascii="Book Antiqua" w:eastAsia="Book Antiqua" w:hAnsi="Book Antiqua" w:cs="Book Antiqua"/>
        </w:rPr>
        <w:t>.</w:t>
      </w:r>
    </w:p>
    <w:p w14:paraId="5CF4641E" w14:textId="7E52ED16" w:rsidR="001C3F18" w:rsidRPr="005D005C" w:rsidRDefault="00063456" w:rsidP="00A3648A">
      <w:pPr>
        <w:adjustRightInd w:val="0"/>
        <w:snapToGrid w:val="0"/>
        <w:spacing w:line="360" w:lineRule="auto"/>
        <w:ind w:firstLineChars="112" w:firstLine="269"/>
        <w:jc w:val="both"/>
        <w:rPr>
          <w:rFonts w:ascii="Book Antiqua" w:hAnsi="Book Antiqua"/>
          <w:lang w:eastAsia="zh-CN"/>
        </w:rPr>
      </w:pPr>
      <w:r w:rsidRPr="005D005C">
        <w:rPr>
          <w:rFonts w:ascii="Book Antiqua" w:eastAsia="Book Antiqua" w:hAnsi="Book Antiqua" w:cs="Book Antiqua"/>
        </w:rPr>
        <w:t>A clinical team was formed to guide the children and their parents on properly performing urine examinations and skincare, thereby supplying children with effective care at home and further preventing disease recurrence.</w:t>
      </w:r>
    </w:p>
    <w:p w14:paraId="76D8FBAD" w14:textId="4E5E5FCD" w:rsidR="001C3F18" w:rsidRPr="005D005C" w:rsidRDefault="00063456" w:rsidP="00A3648A">
      <w:pPr>
        <w:adjustRightInd w:val="0"/>
        <w:snapToGrid w:val="0"/>
        <w:spacing w:line="360" w:lineRule="auto"/>
        <w:ind w:firstLineChars="112" w:firstLine="269"/>
        <w:jc w:val="both"/>
        <w:rPr>
          <w:rFonts w:ascii="Book Antiqua" w:hAnsi="Book Antiqua"/>
          <w:lang w:eastAsia="zh-CN"/>
        </w:rPr>
      </w:pPr>
      <w:r w:rsidRPr="005D005C">
        <w:rPr>
          <w:rFonts w:ascii="Book Antiqua" w:eastAsia="Book Antiqua" w:hAnsi="Book Antiqua" w:cs="Book Antiqua"/>
        </w:rPr>
        <w:t xml:space="preserve">The four scores of compliance behaviors in the transitional nursing group were significantly higher than those in the general nursing group. In addition, the transitional nursing group had a significantly lower incidence of complications during follow-up than the general nursing group. The results showed that determining the problems of the children through predischarge evaluation and offering guidance to them allowed well-directed guidance and helped the children and their parents learn about the daily diet, medication, and other matters needing attention. Multiple forms of follow-up were used to urge children and their parents to follow the hospital care guidance at home, check </w:t>
      </w:r>
      <w:r w:rsidRPr="005D005C">
        <w:rPr>
          <w:rFonts w:ascii="Book Antiqua" w:eastAsia="Book Antiqua" w:hAnsi="Book Antiqua" w:cs="Book Antiqua"/>
        </w:rPr>
        <w:lastRenderedPageBreak/>
        <w:t>and compensate for weak links, help the parents conduct daily monitoring, determine the possible allergens in everyday life, further reduce the complications in the children and prevent disease recurrence or aggravation.</w:t>
      </w:r>
    </w:p>
    <w:p w14:paraId="069F9557" w14:textId="158E0A3A" w:rsidR="001C3F18" w:rsidRPr="005D005C" w:rsidRDefault="00063456" w:rsidP="00A3648A">
      <w:pPr>
        <w:adjustRightInd w:val="0"/>
        <w:snapToGrid w:val="0"/>
        <w:spacing w:line="360" w:lineRule="auto"/>
        <w:ind w:firstLineChars="112" w:firstLine="269"/>
        <w:jc w:val="both"/>
        <w:rPr>
          <w:rFonts w:ascii="Book Antiqua" w:eastAsia="Times New Roman" w:hAnsi="Book Antiqua"/>
        </w:rPr>
      </w:pPr>
      <w:r w:rsidRPr="005D005C">
        <w:rPr>
          <w:rFonts w:ascii="Book Antiqua" w:eastAsia="Book Antiqua" w:hAnsi="Book Antiqua" w:cs="Book Antiqua"/>
        </w:rPr>
        <w:t>Due to the convertibility of clinical nursing activities, transitional nursing aims to extend professional nursing care activities for children with purpura nephritis from inpatient care to daily outpatient life, having significant advantages in the nursing of patients with many kinds of diseases with a long course and susceptibility to recurrence</w:t>
      </w:r>
      <w:r w:rsidR="00075704" w:rsidRPr="005D005C">
        <w:rPr>
          <w:rFonts w:ascii="Book Antiqua" w:eastAsia="Book Antiqua" w:hAnsi="Book Antiqua" w:cs="Book Antiqua"/>
          <w:vertAlign w:val="superscript"/>
        </w:rPr>
        <w:t>[18,</w:t>
      </w:r>
      <w:r w:rsidRPr="005D005C">
        <w:rPr>
          <w:rFonts w:ascii="Book Antiqua" w:eastAsia="Book Antiqua" w:hAnsi="Book Antiqua" w:cs="Book Antiqua"/>
          <w:vertAlign w:val="superscript"/>
        </w:rPr>
        <w:t>19]</w:t>
      </w:r>
      <w:r w:rsidRPr="005D005C">
        <w:rPr>
          <w:rFonts w:ascii="Book Antiqua" w:eastAsia="Book Antiqua" w:hAnsi="Book Antiqua" w:cs="Book Antiqua"/>
        </w:rPr>
        <w:t>. In addition, nursing activities emphasize the supervisory role of parents in the daily nursing care of children. Children’s parents should receive education so that their ability to monitor can be improved, ensuring that nurses, parents, and children can all participate in nursing activities</w:t>
      </w:r>
      <w:r w:rsidRPr="005D005C">
        <w:rPr>
          <w:rFonts w:ascii="Book Antiqua" w:eastAsia="Book Antiqua" w:hAnsi="Book Antiqua" w:cs="Book Antiqua"/>
          <w:vertAlign w:val="superscript"/>
        </w:rPr>
        <w:t>[11]</w:t>
      </w:r>
      <w:r w:rsidRPr="005D005C">
        <w:rPr>
          <w:rFonts w:ascii="Book Antiqua" w:eastAsia="Book Antiqua" w:hAnsi="Book Antiqua" w:cs="Book Antiqua"/>
        </w:rPr>
        <w:t xml:space="preserve">. </w:t>
      </w:r>
      <w:r w:rsidR="00B522B5" w:rsidRPr="005D005C">
        <w:rPr>
          <w:rFonts w:ascii="Book Antiqua" w:eastAsia="Book Antiqua" w:hAnsi="Book Antiqua" w:cs="Book Antiqua"/>
        </w:rPr>
        <w:t>Ni</w:t>
      </w:r>
      <w:r w:rsidR="00B522B5" w:rsidRPr="005D005C">
        <w:rPr>
          <w:rFonts w:ascii="Book Antiqua" w:hAnsi="Book Antiqua" w:cs="Book Antiqua"/>
          <w:lang w:eastAsia="zh-CN"/>
        </w:rPr>
        <w:t xml:space="preserve"> </w:t>
      </w:r>
      <w:r w:rsidR="00B522B5" w:rsidRPr="005D005C">
        <w:rPr>
          <w:rFonts w:ascii="Book Antiqua" w:hAnsi="Book Antiqua" w:cs="Book Antiqua"/>
          <w:i/>
          <w:lang w:eastAsia="zh-CN"/>
        </w:rPr>
        <w:t>et al</w:t>
      </w:r>
      <w:r w:rsidR="00B522B5" w:rsidRPr="005D005C">
        <w:rPr>
          <w:rFonts w:ascii="Book Antiqua" w:hAnsi="Book Antiqua" w:cs="Book Antiqua"/>
          <w:vertAlign w:val="superscript"/>
          <w:lang w:eastAsia="zh-CN"/>
        </w:rPr>
        <w:t>[19]</w:t>
      </w:r>
      <w:r w:rsidR="00B522B5" w:rsidRPr="005D005C">
        <w:rPr>
          <w:rFonts w:ascii="Book Antiqua" w:hAnsi="Book Antiqua" w:cs="Book Antiqua"/>
          <w:lang w:eastAsia="zh-CN"/>
        </w:rPr>
        <w:t xml:space="preserve"> </w:t>
      </w:r>
      <w:r w:rsidRPr="005D005C">
        <w:rPr>
          <w:rFonts w:ascii="Book Antiqua" w:eastAsia="Book Antiqua" w:hAnsi="Book Antiqua" w:cs="Book Antiqua"/>
        </w:rPr>
        <w:t>studied the clinical application value of transitional nursing during discharge of children with purpura nephritis. The observation group received transitional nursing care, and the control group received routine nursing care. The results showed that both the compliance rate and the mastery rate of purpura nephritis knowledge after receiving nursing care in the observation group were significantly higher than those in the control group. In contrast, the observation group had a substantially shorter length of stay than the control group.</w:t>
      </w:r>
    </w:p>
    <w:p w14:paraId="56261C98" w14:textId="7B2F083B" w:rsidR="00063456" w:rsidRPr="005D005C" w:rsidRDefault="00063456" w:rsidP="00A3648A">
      <w:pPr>
        <w:adjustRightInd w:val="0"/>
        <w:snapToGrid w:val="0"/>
        <w:spacing w:line="360" w:lineRule="auto"/>
        <w:ind w:firstLineChars="112" w:firstLine="269"/>
        <w:jc w:val="both"/>
        <w:rPr>
          <w:rFonts w:ascii="Book Antiqua" w:eastAsia="Times New Roman" w:hAnsi="Book Antiqua"/>
        </w:rPr>
      </w:pPr>
      <w:r w:rsidRPr="005D005C">
        <w:rPr>
          <w:rFonts w:ascii="Book Antiqua" w:eastAsia="Book Antiqua" w:hAnsi="Book Antiqua" w:cs="Book Antiqua"/>
        </w:rPr>
        <w:t>Imam</w:t>
      </w:r>
      <w:r w:rsidR="00B522B5" w:rsidRPr="005D005C">
        <w:rPr>
          <w:rFonts w:ascii="Book Antiqua" w:hAnsi="Book Antiqua" w:cs="Book Antiqua"/>
          <w:lang w:eastAsia="zh-CN"/>
        </w:rPr>
        <w:t xml:space="preserve"> </w:t>
      </w:r>
      <w:r w:rsidR="00B522B5" w:rsidRPr="005D005C">
        <w:rPr>
          <w:rFonts w:ascii="Book Antiqua" w:hAnsi="Book Antiqua" w:cs="Book Antiqua"/>
          <w:i/>
          <w:lang w:eastAsia="zh-CN"/>
        </w:rPr>
        <w:t>et al</w:t>
      </w:r>
      <w:r w:rsidRPr="005D005C">
        <w:rPr>
          <w:rFonts w:ascii="Book Antiqua" w:eastAsia="Book Antiqua" w:hAnsi="Book Antiqua" w:cs="Book Antiqua"/>
          <w:vertAlign w:val="superscript"/>
        </w:rPr>
        <w:t>[20]</w:t>
      </w:r>
      <w:r w:rsidR="00E72B1F" w:rsidRPr="005D005C">
        <w:rPr>
          <w:rFonts w:ascii="Book Antiqua" w:eastAsia="Book Antiqua" w:hAnsi="Book Antiqua" w:cs="Book Antiqua"/>
          <w:vertAlign w:val="superscript"/>
        </w:rPr>
        <w:t xml:space="preserve"> </w:t>
      </w:r>
      <w:r w:rsidRPr="005D005C">
        <w:rPr>
          <w:rFonts w:ascii="Book Antiqua" w:eastAsia="Book Antiqua" w:hAnsi="Book Antiqua" w:cs="Book Antiqua"/>
        </w:rPr>
        <w:t xml:space="preserve">investigated the readmission risk of children with clinical purpura and found that the parents and families with more knowledge of purpura nephritis and the children with stronger self-care ability had lower readmission rates and the children with higher compliance performance scores had higher quality of life. However, this study was short-term, and the sample size was relatively small. In addition, the author believes that the purpose of transitional nursing care is to emphasize the nursing measures in the particular period when pediatric patients are discharged and is mainly used to improve the children’s cognition of disease and self-care ability. However, there remain some limitations in only relying on transitional nursing during this particular period. As a standard measure in the nursing care of some diseases with a long course and susceptibility to recurrence, continuous nursing can compensate for the deficiency of transitional nursing care in children with purpura nephritis and achieve the goal of </w:t>
      </w:r>
      <w:r w:rsidRPr="005D005C">
        <w:rPr>
          <w:rFonts w:ascii="Book Antiqua" w:eastAsia="Book Antiqua" w:hAnsi="Book Antiqua" w:cs="Book Antiqua"/>
        </w:rPr>
        <w:lastRenderedPageBreak/>
        <w:t>controlling disease recurrence through inpatient, discharge, and outpatient nursing activities.</w:t>
      </w:r>
    </w:p>
    <w:p w14:paraId="0F23DCF2" w14:textId="77777777" w:rsidR="00063456" w:rsidRPr="005D005C" w:rsidRDefault="00063456" w:rsidP="005D005C">
      <w:pPr>
        <w:adjustRightInd w:val="0"/>
        <w:snapToGrid w:val="0"/>
        <w:spacing w:line="360" w:lineRule="auto"/>
        <w:jc w:val="both"/>
        <w:rPr>
          <w:rFonts w:ascii="Book Antiqua" w:eastAsia="Times New Roman" w:hAnsi="Book Antiqua"/>
        </w:rPr>
      </w:pPr>
    </w:p>
    <w:p w14:paraId="6DDFEEB4"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caps/>
          <w:u w:val="single"/>
        </w:rPr>
        <w:t>CONCLUSION</w:t>
      </w:r>
    </w:p>
    <w:p w14:paraId="42D55179"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Transitional nursing can effectively improve the disease cognition, self-management ability, and compliance rate of children with purpura nephritis and reduce the incidence of outpatient complications. Thus, it has a high promotion value.</w:t>
      </w:r>
    </w:p>
    <w:p w14:paraId="72A4FB0A"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caps/>
          <w:u w:val="single"/>
        </w:rPr>
        <w:t>ARTICLE HIGHLIGHTS</w:t>
      </w:r>
    </w:p>
    <w:p w14:paraId="3E3FA1F3"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background</w:t>
      </w:r>
    </w:p>
    <w:p w14:paraId="2A34AFBC"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Purpura nephritis, also called Henoch-Schönlein purpura nephritis, is a systemic disease with dead small vasculitis as the main pathological change.</w:t>
      </w:r>
    </w:p>
    <w:p w14:paraId="42468B93" w14:textId="77777777" w:rsidR="00063456" w:rsidRPr="005D005C" w:rsidRDefault="00063456" w:rsidP="005D005C">
      <w:pPr>
        <w:adjustRightInd w:val="0"/>
        <w:snapToGrid w:val="0"/>
        <w:spacing w:line="360" w:lineRule="auto"/>
        <w:jc w:val="both"/>
        <w:rPr>
          <w:rFonts w:ascii="Book Antiqua" w:eastAsia="Times New Roman" w:hAnsi="Book Antiqua"/>
        </w:rPr>
      </w:pPr>
    </w:p>
    <w:p w14:paraId="27655CCC"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motivation</w:t>
      </w:r>
    </w:p>
    <w:p w14:paraId="76A5C224" w14:textId="45879439" w:rsidR="00063456" w:rsidRPr="005D005C" w:rsidRDefault="00B522B5" w:rsidP="005D005C">
      <w:pPr>
        <w:adjustRightInd w:val="0"/>
        <w:snapToGrid w:val="0"/>
        <w:spacing w:line="360" w:lineRule="auto"/>
        <w:jc w:val="both"/>
        <w:rPr>
          <w:rFonts w:ascii="Book Antiqua" w:eastAsia="Times New Roman" w:hAnsi="Book Antiqua"/>
        </w:rPr>
      </w:pPr>
      <w:r w:rsidRPr="005D005C">
        <w:rPr>
          <w:rFonts w:ascii="Book Antiqua" w:hAnsi="Book Antiqua" w:cs="Book Antiqua"/>
          <w:lang w:eastAsia="zh-CN"/>
        </w:rPr>
        <w:t xml:space="preserve">Some </w:t>
      </w:r>
      <w:r w:rsidRPr="005D005C">
        <w:rPr>
          <w:rFonts w:ascii="Book Antiqua" w:eastAsia="Book Antiqua" w:hAnsi="Book Antiqua" w:cs="Book Antiqua"/>
        </w:rPr>
        <w:t xml:space="preserve">clinical </w:t>
      </w:r>
      <w:r w:rsidR="00063456" w:rsidRPr="005D005C">
        <w:rPr>
          <w:rFonts w:ascii="Book Antiqua" w:eastAsia="Book Antiqua" w:hAnsi="Book Antiqua" w:cs="Book Antiqua"/>
        </w:rPr>
        <w:t xml:space="preserve">studies </w:t>
      </w:r>
      <w:r w:rsidR="001C3F18" w:rsidRPr="005D005C">
        <w:rPr>
          <w:rFonts w:ascii="Book Antiqua" w:eastAsia="Book Antiqua" w:hAnsi="Book Antiqua" w:cs="Book Antiqua"/>
        </w:rPr>
        <w:t xml:space="preserve">have </w:t>
      </w:r>
      <w:r w:rsidR="00063456" w:rsidRPr="005D005C">
        <w:rPr>
          <w:rFonts w:ascii="Book Antiqua" w:eastAsia="Book Antiqua" w:hAnsi="Book Antiqua" w:cs="Book Antiqua"/>
        </w:rPr>
        <w:t>suggested that the disease is caused by stimuli such as parasitic infections and drug or food allergies, and epidemiological analysis shown that the incidence of the disease has increased in recent years.</w:t>
      </w:r>
    </w:p>
    <w:p w14:paraId="5015DC95" w14:textId="77777777" w:rsidR="00063456" w:rsidRPr="005D005C" w:rsidRDefault="00063456" w:rsidP="005D005C">
      <w:pPr>
        <w:adjustRightInd w:val="0"/>
        <w:snapToGrid w:val="0"/>
        <w:spacing w:line="360" w:lineRule="auto"/>
        <w:jc w:val="both"/>
        <w:rPr>
          <w:rFonts w:ascii="Book Antiqua" w:eastAsia="Times New Roman" w:hAnsi="Book Antiqua"/>
        </w:rPr>
      </w:pPr>
    </w:p>
    <w:p w14:paraId="71BC238E"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objectives</w:t>
      </w:r>
    </w:p>
    <w:p w14:paraId="59AD0036" w14:textId="052B02E1" w:rsidR="00063456" w:rsidRPr="005D005C" w:rsidRDefault="00B522B5" w:rsidP="005D005C">
      <w:pPr>
        <w:adjustRightInd w:val="0"/>
        <w:snapToGrid w:val="0"/>
        <w:spacing w:line="360" w:lineRule="auto"/>
        <w:jc w:val="both"/>
        <w:rPr>
          <w:rFonts w:ascii="Book Antiqua" w:eastAsia="Times New Roman" w:hAnsi="Book Antiqua"/>
        </w:rPr>
      </w:pPr>
      <w:r w:rsidRPr="005D005C">
        <w:rPr>
          <w:rFonts w:ascii="Book Antiqua" w:hAnsi="Book Antiqua" w:cs="Book Antiqua"/>
          <w:lang w:eastAsia="zh-CN"/>
        </w:rPr>
        <w:t xml:space="preserve">The aim of the study </w:t>
      </w:r>
      <w:r w:rsidR="001C3F18" w:rsidRPr="005D005C">
        <w:rPr>
          <w:rFonts w:ascii="Book Antiqua" w:hAnsi="Book Antiqua" w:cs="Book Antiqua"/>
          <w:lang w:eastAsia="zh-CN"/>
        </w:rPr>
        <w:t xml:space="preserve">was </w:t>
      </w:r>
      <w:r w:rsidRPr="005D005C">
        <w:rPr>
          <w:rFonts w:ascii="Book Antiqua" w:eastAsia="Book Antiqua" w:hAnsi="Book Antiqua" w:cs="Book Antiqua"/>
        </w:rPr>
        <w:t xml:space="preserve">to </w:t>
      </w:r>
      <w:r w:rsidR="00063456" w:rsidRPr="005D005C">
        <w:rPr>
          <w:rFonts w:ascii="Book Antiqua" w:eastAsia="Book Antiqua" w:hAnsi="Book Antiqua" w:cs="Book Antiqua"/>
        </w:rPr>
        <w:t xml:space="preserve">observe the influence of transitional nursing activities on compliance behaviors and disease knowledge of children with purpura nephritis. </w:t>
      </w:r>
    </w:p>
    <w:p w14:paraId="5CEDFABF"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0B95724"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methods</w:t>
      </w:r>
    </w:p>
    <w:p w14:paraId="5150CD2E" w14:textId="6CDA16D9"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 xml:space="preserve">The general nursing group received routine nursing care, </w:t>
      </w:r>
      <w:r w:rsidR="00B522B5" w:rsidRPr="005D005C">
        <w:rPr>
          <w:rFonts w:ascii="Book Antiqua" w:hAnsi="Book Antiqua" w:cs="Book Antiqua"/>
          <w:lang w:eastAsia="zh-CN"/>
        </w:rPr>
        <w:t>and</w:t>
      </w:r>
      <w:r w:rsidRPr="005D005C">
        <w:rPr>
          <w:rFonts w:ascii="Book Antiqua" w:eastAsia="Book Antiqua" w:hAnsi="Book Antiqua" w:cs="Book Antiqua"/>
        </w:rPr>
        <w:t xml:space="preserve"> the transitional nursing group received transitional nursing care. The behaviors, knowledge of disease, and self-management ability of the two groups were evaluated after nursing care was provided. </w:t>
      </w:r>
    </w:p>
    <w:p w14:paraId="23DC3408" w14:textId="77777777" w:rsidR="00063456" w:rsidRPr="005D005C" w:rsidRDefault="00063456" w:rsidP="005D005C">
      <w:pPr>
        <w:adjustRightInd w:val="0"/>
        <w:snapToGrid w:val="0"/>
        <w:spacing w:line="360" w:lineRule="auto"/>
        <w:jc w:val="both"/>
        <w:rPr>
          <w:rFonts w:ascii="Book Antiqua" w:eastAsia="Times New Roman" w:hAnsi="Book Antiqua"/>
        </w:rPr>
      </w:pPr>
    </w:p>
    <w:p w14:paraId="51C4D3F9"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results</w:t>
      </w:r>
    </w:p>
    <w:p w14:paraId="0704D2B9" w14:textId="5E1A20DE"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lastRenderedPageBreak/>
        <w:t xml:space="preserve">The scores of </w:t>
      </w:r>
      <w:r w:rsidR="00B16ECC" w:rsidRPr="005D005C">
        <w:rPr>
          <w:rFonts w:ascii="Book Antiqua" w:eastAsia="Book Antiqua" w:hAnsi="Book Antiqua" w:cs="Book Antiqua"/>
        </w:rPr>
        <w:t xml:space="preserve">four </w:t>
      </w:r>
      <w:r w:rsidRPr="005D005C">
        <w:rPr>
          <w:rFonts w:ascii="Book Antiqua" w:eastAsia="Book Antiqua" w:hAnsi="Book Antiqua" w:cs="Book Antiqua"/>
        </w:rPr>
        <w:t>items (self-care ability, self-responsibility, health knowledge level and self-concept) in the transitional nursing group were significantly higher than those in the general nursing group.</w:t>
      </w:r>
    </w:p>
    <w:p w14:paraId="5F14BFD3" w14:textId="77777777" w:rsidR="00063456" w:rsidRPr="005D005C" w:rsidRDefault="00063456" w:rsidP="005D005C">
      <w:pPr>
        <w:adjustRightInd w:val="0"/>
        <w:snapToGrid w:val="0"/>
        <w:spacing w:line="360" w:lineRule="auto"/>
        <w:jc w:val="both"/>
        <w:rPr>
          <w:rFonts w:ascii="Book Antiqua" w:eastAsia="Times New Roman" w:hAnsi="Book Antiqua"/>
        </w:rPr>
      </w:pPr>
    </w:p>
    <w:p w14:paraId="3A0FD978"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conclusions</w:t>
      </w:r>
    </w:p>
    <w:p w14:paraId="0D16A5F1" w14:textId="211C6866"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Transitional nursing can effectively improve the disease cognition, self-management ability, and compliance rate of children with purpura nephritis and reduce the inciden</w:t>
      </w:r>
      <w:r w:rsidR="00B522B5" w:rsidRPr="005D005C">
        <w:rPr>
          <w:rFonts w:ascii="Book Antiqua" w:eastAsia="Book Antiqua" w:hAnsi="Book Antiqua" w:cs="Book Antiqua"/>
        </w:rPr>
        <w:t>ce of outpatient complications</w:t>
      </w:r>
      <w:r w:rsidR="00B522B5" w:rsidRPr="005D005C">
        <w:rPr>
          <w:rFonts w:ascii="Book Antiqua" w:hAnsi="Book Antiqua" w:cs="Book Antiqua"/>
          <w:lang w:eastAsia="zh-CN"/>
        </w:rPr>
        <w:t xml:space="preserve">, and </w:t>
      </w:r>
      <w:r w:rsidRPr="005D005C">
        <w:rPr>
          <w:rFonts w:ascii="Book Antiqua" w:eastAsia="Book Antiqua" w:hAnsi="Book Antiqua" w:cs="Book Antiqua"/>
        </w:rPr>
        <w:t>it has a high promotion value.</w:t>
      </w:r>
    </w:p>
    <w:p w14:paraId="38E8BDC2" w14:textId="77777777" w:rsidR="00063456" w:rsidRPr="005D005C" w:rsidRDefault="00063456" w:rsidP="005D005C">
      <w:pPr>
        <w:adjustRightInd w:val="0"/>
        <w:snapToGrid w:val="0"/>
        <w:spacing w:line="360" w:lineRule="auto"/>
        <w:jc w:val="both"/>
        <w:rPr>
          <w:rFonts w:ascii="Book Antiqua" w:eastAsia="Times New Roman" w:hAnsi="Book Antiqua"/>
        </w:rPr>
      </w:pPr>
    </w:p>
    <w:p w14:paraId="53C47F96"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b/>
          <w:i/>
        </w:rPr>
        <w:t>Research perspectives</w:t>
      </w:r>
    </w:p>
    <w:p w14:paraId="345F7B9A" w14:textId="77777777" w:rsidR="00063456" w:rsidRPr="005D005C" w:rsidRDefault="00063456" w:rsidP="005D005C">
      <w:pPr>
        <w:adjustRightInd w:val="0"/>
        <w:snapToGrid w:val="0"/>
        <w:spacing w:line="360" w:lineRule="auto"/>
        <w:jc w:val="both"/>
        <w:rPr>
          <w:rFonts w:ascii="Book Antiqua" w:eastAsia="Times New Roman" w:hAnsi="Book Antiqua"/>
        </w:rPr>
      </w:pPr>
      <w:r w:rsidRPr="005D005C">
        <w:rPr>
          <w:rFonts w:ascii="Book Antiqua" w:eastAsia="Book Antiqua" w:hAnsi="Book Antiqua" w:cs="Book Antiqua"/>
        </w:rPr>
        <w:t>As a common measure in the nursing care for some diseases with a long course and susceptibility to recurrence, continuous nursing can compensate for the deficiency of transitional nursing care in children with purpura nephritis and achieve the goal of controlling disease recurrence through inpatient, discharge, and outpatient nursing activities.</w:t>
      </w:r>
    </w:p>
    <w:p w14:paraId="736632F3" w14:textId="77777777" w:rsidR="00A77B3E" w:rsidRPr="005D005C" w:rsidRDefault="00A77B3E" w:rsidP="005D005C">
      <w:pPr>
        <w:adjustRightInd w:val="0"/>
        <w:snapToGrid w:val="0"/>
        <w:spacing w:line="360" w:lineRule="auto"/>
        <w:jc w:val="both"/>
        <w:rPr>
          <w:rFonts w:ascii="Book Antiqua" w:hAnsi="Book Antiqua"/>
        </w:rPr>
      </w:pPr>
    </w:p>
    <w:p w14:paraId="32BD8BB7"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REFERENCES</w:t>
      </w:r>
    </w:p>
    <w:p w14:paraId="5C55D89F" w14:textId="77777777" w:rsidR="00D94CB9" w:rsidRPr="005D005C" w:rsidRDefault="00D94CB9" w:rsidP="005D005C">
      <w:pPr>
        <w:snapToGrid w:val="0"/>
        <w:spacing w:line="360" w:lineRule="auto"/>
        <w:jc w:val="both"/>
        <w:rPr>
          <w:rFonts w:ascii="Book Antiqua" w:hAnsi="Book Antiqua"/>
        </w:rPr>
      </w:pPr>
      <w:bookmarkStart w:id="0" w:name="OLE_LINK1381"/>
      <w:bookmarkStart w:id="1" w:name="OLE_LINK1382"/>
      <w:r w:rsidRPr="005D005C">
        <w:rPr>
          <w:rFonts w:ascii="Book Antiqua" w:hAnsi="Book Antiqua"/>
        </w:rPr>
        <w:t xml:space="preserve">1 </w:t>
      </w:r>
      <w:r w:rsidRPr="005D005C">
        <w:rPr>
          <w:rFonts w:ascii="Book Antiqua" w:hAnsi="Book Antiqua"/>
          <w:b/>
          <w:bCs/>
        </w:rPr>
        <w:t>Yu Y</w:t>
      </w:r>
      <w:r w:rsidRPr="005D005C">
        <w:rPr>
          <w:rFonts w:ascii="Book Antiqua" w:hAnsi="Book Antiqua"/>
        </w:rPr>
        <w:t xml:space="preserve">, Chen J, Yin H, Deng Z, Xie Y, Yuan Q, Xu H, Liu S, Tao L, Peng Z. Efficacy of steroid and immunosuppressant combined therapy in Chinese patients with Henoch-Schönlein purpura nephritis: A retrospective study. </w:t>
      </w:r>
      <w:r w:rsidRPr="005D005C">
        <w:rPr>
          <w:rFonts w:ascii="Book Antiqua" w:hAnsi="Book Antiqua"/>
          <w:i/>
          <w:iCs/>
        </w:rPr>
        <w:t>Int Immunopharmacol</w:t>
      </w:r>
      <w:r w:rsidRPr="005D005C">
        <w:rPr>
          <w:rFonts w:ascii="Book Antiqua" w:hAnsi="Book Antiqua"/>
        </w:rPr>
        <w:t xml:space="preserve"> 2020; </w:t>
      </w:r>
      <w:r w:rsidRPr="005D005C">
        <w:rPr>
          <w:rFonts w:ascii="Book Antiqua" w:hAnsi="Book Antiqua"/>
          <w:b/>
          <w:bCs/>
        </w:rPr>
        <w:t>81</w:t>
      </w:r>
      <w:r w:rsidRPr="005D005C">
        <w:rPr>
          <w:rFonts w:ascii="Book Antiqua" w:hAnsi="Book Antiqua"/>
        </w:rPr>
        <w:t>: 106229 [PMID: 32014710 DOI: 10.1016/j.intimp.2020.106229]</w:t>
      </w:r>
    </w:p>
    <w:p w14:paraId="64643FF9"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2 </w:t>
      </w:r>
      <w:r w:rsidRPr="005D005C">
        <w:rPr>
          <w:rFonts w:ascii="Book Antiqua" w:hAnsi="Book Antiqua"/>
          <w:b/>
          <w:bCs/>
        </w:rPr>
        <w:t>Yun D</w:t>
      </w:r>
      <w:r w:rsidRPr="005D005C">
        <w:rPr>
          <w:rFonts w:ascii="Book Antiqua" w:hAnsi="Book Antiqua"/>
        </w:rPr>
        <w:t xml:space="preserve">, Kim DK, Oh KH, </w:t>
      </w:r>
      <w:proofErr w:type="spellStart"/>
      <w:r w:rsidRPr="005D005C">
        <w:rPr>
          <w:rFonts w:ascii="Book Antiqua" w:hAnsi="Book Antiqua"/>
        </w:rPr>
        <w:t>Joo</w:t>
      </w:r>
      <w:proofErr w:type="spellEnd"/>
      <w:r w:rsidRPr="005D005C">
        <w:rPr>
          <w:rFonts w:ascii="Book Antiqua" w:hAnsi="Book Antiqua"/>
        </w:rPr>
        <w:t xml:space="preserve"> KW, Moon KC, Kim YS, Lee K, Han SS. MEST-C pathological score and long-term outcomes of child and adult patients with Henoch-Schönlein purpura nephritis. </w:t>
      </w:r>
      <w:r w:rsidRPr="005D005C">
        <w:rPr>
          <w:rFonts w:ascii="Book Antiqua" w:hAnsi="Book Antiqua"/>
          <w:i/>
          <w:iCs/>
        </w:rPr>
        <w:t>BMC Nephrol</w:t>
      </w:r>
      <w:r w:rsidRPr="005D005C">
        <w:rPr>
          <w:rFonts w:ascii="Book Antiqua" w:hAnsi="Book Antiqua"/>
        </w:rPr>
        <w:t xml:space="preserve"> 2020; </w:t>
      </w:r>
      <w:r w:rsidRPr="005D005C">
        <w:rPr>
          <w:rFonts w:ascii="Book Antiqua" w:hAnsi="Book Antiqua"/>
          <w:b/>
          <w:bCs/>
        </w:rPr>
        <w:t>21</w:t>
      </w:r>
      <w:r w:rsidRPr="005D005C">
        <w:rPr>
          <w:rFonts w:ascii="Book Antiqua" w:hAnsi="Book Antiqua"/>
        </w:rPr>
        <w:t>: 33 [PMID: 32000703 DOI: 10.1186/s12882-020-1691-5]</w:t>
      </w:r>
    </w:p>
    <w:p w14:paraId="74F72917"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3 </w:t>
      </w:r>
      <w:r w:rsidRPr="005D005C">
        <w:rPr>
          <w:rFonts w:ascii="Book Antiqua" w:hAnsi="Book Antiqua"/>
          <w:b/>
          <w:bCs/>
        </w:rPr>
        <w:t>Zheng X</w:t>
      </w:r>
      <w:r w:rsidRPr="005D005C">
        <w:rPr>
          <w:rFonts w:ascii="Book Antiqua" w:hAnsi="Book Antiqua"/>
        </w:rPr>
        <w:t xml:space="preserve">, Chen Q, Chen L. Obesity is associated with Henoch-Schönlein Purpura Nephritis and development of end-stage renal disease in children. </w:t>
      </w:r>
      <w:r w:rsidRPr="005D005C">
        <w:rPr>
          <w:rFonts w:ascii="Book Antiqua" w:hAnsi="Book Antiqua"/>
          <w:i/>
          <w:iCs/>
        </w:rPr>
        <w:t>Ren Fail</w:t>
      </w:r>
      <w:r w:rsidRPr="005D005C">
        <w:rPr>
          <w:rFonts w:ascii="Book Antiqua" w:hAnsi="Book Antiqua"/>
        </w:rPr>
        <w:t xml:space="preserve"> 2019; </w:t>
      </w:r>
      <w:r w:rsidRPr="005D005C">
        <w:rPr>
          <w:rFonts w:ascii="Book Antiqua" w:hAnsi="Book Antiqua"/>
          <w:b/>
          <w:bCs/>
        </w:rPr>
        <w:t>41</w:t>
      </w:r>
      <w:r w:rsidRPr="005D005C">
        <w:rPr>
          <w:rFonts w:ascii="Book Antiqua" w:hAnsi="Book Antiqua"/>
        </w:rPr>
        <w:t>: 1016-1020 [PMID: 31735105 DOI: 10.1080/0886022X.2019.1685545]</w:t>
      </w:r>
    </w:p>
    <w:p w14:paraId="48F05E4D"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lastRenderedPageBreak/>
        <w:t xml:space="preserve">4 </w:t>
      </w:r>
      <w:proofErr w:type="spellStart"/>
      <w:r w:rsidRPr="005D005C">
        <w:rPr>
          <w:rFonts w:ascii="Book Antiqua" w:hAnsi="Book Antiqua"/>
          <w:b/>
          <w:bCs/>
        </w:rPr>
        <w:t>Rostoker</w:t>
      </w:r>
      <w:proofErr w:type="spellEnd"/>
      <w:r w:rsidRPr="005D005C">
        <w:rPr>
          <w:rFonts w:ascii="Book Antiqua" w:hAnsi="Book Antiqua"/>
          <w:b/>
          <w:bCs/>
        </w:rPr>
        <w:t xml:space="preserve"> G</w:t>
      </w:r>
      <w:r w:rsidRPr="005D005C">
        <w:rPr>
          <w:rFonts w:ascii="Book Antiqua" w:hAnsi="Book Antiqua"/>
        </w:rPr>
        <w:t xml:space="preserve">. </w:t>
      </w:r>
      <w:proofErr w:type="spellStart"/>
      <w:r w:rsidRPr="005D005C">
        <w:rPr>
          <w:rFonts w:ascii="Book Antiqua" w:hAnsi="Book Antiqua"/>
        </w:rPr>
        <w:t>Schönlein-henoch</w:t>
      </w:r>
      <w:proofErr w:type="spellEnd"/>
      <w:r w:rsidRPr="005D005C">
        <w:rPr>
          <w:rFonts w:ascii="Book Antiqua" w:hAnsi="Book Antiqua"/>
        </w:rPr>
        <w:t xml:space="preserve"> purpura in children and adults: diagnosis, pathophysiology and management. </w:t>
      </w:r>
      <w:proofErr w:type="spellStart"/>
      <w:r w:rsidRPr="005D005C">
        <w:rPr>
          <w:rFonts w:ascii="Book Antiqua" w:hAnsi="Book Antiqua"/>
          <w:i/>
          <w:iCs/>
        </w:rPr>
        <w:t>BioDrugs</w:t>
      </w:r>
      <w:proofErr w:type="spellEnd"/>
      <w:r w:rsidRPr="005D005C">
        <w:rPr>
          <w:rFonts w:ascii="Book Antiqua" w:hAnsi="Book Antiqua"/>
        </w:rPr>
        <w:t xml:space="preserve"> 2001; </w:t>
      </w:r>
      <w:r w:rsidRPr="005D005C">
        <w:rPr>
          <w:rFonts w:ascii="Book Antiqua" w:hAnsi="Book Antiqua"/>
          <w:b/>
          <w:bCs/>
        </w:rPr>
        <w:t>15</w:t>
      </w:r>
      <w:r w:rsidRPr="005D005C">
        <w:rPr>
          <w:rFonts w:ascii="Book Antiqua" w:hAnsi="Book Antiqua"/>
        </w:rPr>
        <w:t>: 99-138 [PMID: 11437679 DOI: 10.2165/00063030-200115020-00004]</w:t>
      </w:r>
    </w:p>
    <w:p w14:paraId="485E8F0E"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5 </w:t>
      </w:r>
      <w:proofErr w:type="spellStart"/>
      <w:r w:rsidRPr="005D005C">
        <w:rPr>
          <w:rFonts w:ascii="Book Antiqua" w:hAnsi="Book Antiqua"/>
          <w:b/>
          <w:bCs/>
        </w:rPr>
        <w:t>Karasawa</w:t>
      </w:r>
      <w:proofErr w:type="spellEnd"/>
      <w:r w:rsidRPr="005D005C">
        <w:rPr>
          <w:rFonts w:ascii="Book Antiqua" w:hAnsi="Book Antiqua"/>
          <w:b/>
          <w:bCs/>
        </w:rPr>
        <w:t xml:space="preserve"> K</w:t>
      </w:r>
      <w:r w:rsidRPr="005D005C">
        <w:rPr>
          <w:rFonts w:ascii="Book Antiqua" w:hAnsi="Book Antiqua"/>
        </w:rPr>
        <w:t xml:space="preserve">, Iwabuchi Y, </w:t>
      </w:r>
      <w:proofErr w:type="spellStart"/>
      <w:r w:rsidRPr="005D005C">
        <w:rPr>
          <w:rFonts w:ascii="Book Antiqua" w:hAnsi="Book Antiqua"/>
        </w:rPr>
        <w:t>Kyoda</w:t>
      </w:r>
      <w:proofErr w:type="spellEnd"/>
      <w:r w:rsidRPr="005D005C">
        <w:rPr>
          <w:rFonts w:ascii="Book Antiqua" w:hAnsi="Book Antiqua"/>
        </w:rPr>
        <w:t xml:space="preserve"> M, Akihisa T, Yamaguchi E, Suzuki S, Ogura S, </w:t>
      </w:r>
      <w:proofErr w:type="spellStart"/>
      <w:r w:rsidRPr="005D005C">
        <w:rPr>
          <w:rFonts w:ascii="Book Antiqua" w:hAnsi="Book Antiqua"/>
        </w:rPr>
        <w:t>Takabe</w:t>
      </w:r>
      <w:proofErr w:type="spellEnd"/>
      <w:r w:rsidRPr="005D005C">
        <w:rPr>
          <w:rFonts w:ascii="Book Antiqua" w:hAnsi="Book Antiqua"/>
        </w:rPr>
        <w:t xml:space="preserve"> T, </w:t>
      </w:r>
      <w:proofErr w:type="spellStart"/>
      <w:r w:rsidRPr="005D005C">
        <w:rPr>
          <w:rFonts w:ascii="Book Antiqua" w:hAnsi="Book Antiqua"/>
        </w:rPr>
        <w:t>Miyabe</w:t>
      </w:r>
      <w:proofErr w:type="spellEnd"/>
      <w:r w:rsidRPr="005D005C">
        <w:rPr>
          <w:rFonts w:ascii="Book Antiqua" w:hAnsi="Book Antiqua"/>
        </w:rPr>
        <w:t xml:space="preserve"> Y, </w:t>
      </w:r>
      <w:proofErr w:type="spellStart"/>
      <w:r w:rsidRPr="005D005C">
        <w:rPr>
          <w:rFonts w:ascii="Book Antiqua" w:hAnsi="Book Antiqua"/>
        </w:rPr>
        <w:t>Kamiyama</w:t>
      </w:r>
      <w:proofErr w:type="spellEnd"/>
      <w:r w:rsidRPr="005D005C">
        <w:rPr>
          <w:rFonts w:ascii="Book Antiqua" w:hAnsi="Book Antiqua"/>
        </w:rPr>
        <w:t xml:space="preserve"> T, Nakano M, Manabe S, </w:t>
      </w:r>
      <w:proofErr w:type="spellStart"/>
      <w:r w:rsidRPr="005D005C">
        <w:rPr>
          <w:rFonts w:ascii="Book Antiqua" w:hAnsi="Book Antiqua"/>
        </w:rPr>
        <w:t>Kamiyama</w:t>
      </w:r>
      <w:proofErr w:type="spellEnd"/>
      <w:r w:rsidRPr="005D005C">
        <w:rPr>
          <w:rFonts w:ascii="Book Antiqua" w:hAnsi="Book Antiqua"/>
        </w:rPr>
        <w:t xml:space="preserve"> M, Akiyama K, Sato M, Uchida K, Nitta K, Moriyama T. Primary IgA Vasculitis with Nephritis in a Patient with Rheumatoid Arthritis Diagnosed by Anti-galactose-deficient IgA1 Immunostaining. </w:t>
      </w:r>
      <w:r w:rsidRPr="005D005C">
        <w:rPr>
          <w:rFonts w:ascii="Book Antiqua" w:hAnsi="Book Antiqua"/>
          <w:i/>
          <w:iCs/>
        </w:rPr>
        <w:t>Intern Med</w:t>
      </w:r>
      <w:r w:rsidRPr="005D005C">
        <w:rPr>
          <w:rFonts w:ascii="Book Antiqua" w:hAnsi="Book Antiqua"/>
        </w:rPr>
        <w:t xml:space="preserve"> 2019; </w:t>
      </w:r>
      <w:r w:rsidRPr="005D005C">
        <w:rPr>
          <w:rFonts w:ascii="Book Antiqua" w:hAnsi="Book Antiqua"/>
          <w:b/>
          <w:bCs/>
        </w:rPr>
        <w:t>58</w:t>
      </w:r>
      <w:r w:rsidRPr="005D005C">
        <w:rPr>
          <w:rFonts w:ascii="Book Antiqua" w:hAnsi="Book Antiqua"/>
        </w:rPr>
        <w:t>: 2551-2554 [PMID: 31178497 DOI: 10.2169/internalmedicine.2640-19]</w:t>
      </w:r>
    </w:p>
    <w:p w14:paraId="6EA2F92E"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6 </w:t>
      </w:r>
      <w:proofErr w:type="spellStart"/>
      <w:r w:rsidRPr="005D005C">
        <w:rPr>
          <w:rFonts w:ascii="Book Antiqua" w:hAnsi="Book Antiqua"/>
          <w:b/>
          <w:bCs/>
        </w:rPr>
        <w:t>Delbet</w:t>
      </w:r>
      <w:proofErr w:type="spellEnd"/>
      <w:r w:rsidRPr="005D005C">
        <w:rPr>
          <w:rFonts w:ascii="Book Antiqua" w:hAnsi="Book Antiqua"/>
          <w:b/>
          <w:bCs/>
        </w:rPr>
        <w:t xml:space="preserve"> JD</w:t>
      </w:r>
      <w:r w:rsidRPr="005D005C">
        <w:rPr>
          <w:rFonts w:ascii="Book Antiqua" w:hAnsi="Book Antiqua"/>
        </w:rPr>
        <w:t xml:space="preserve">, Hogan J, Aoun B, </w:t>
      </w:r>
      <w:proofErr w:type="spellStart"/>
      <w:r w:rsidRPr="005D005C">
        <w:rPr>
          <w:rFonts w:ascii="Book Antiqua" w:hAnsi="Book Antiqua"/>
        </w:rPr>
        <w:t>Stoica</w:t>
      </w:r>
      <w:proofErr w:type="spellEnd"/>
      <w:r w:rsidRPr="005D005C">
        <w:rPr>
          <w:rFonts w:ascii="Book Antiqua" w:hAnsi="Book Antiqua"/>
        </w:rPr>
        <w:t xml:space="preserve"> I, Salomon R, </w:t>
      </w:r>
      <w:proofErr w:type="spellStart"/>
      <w:r w:rsidRPr="005D005C">
        <w:rPr>
          <w:rFonts w:ascii="Book Antiqua" w:hAnsi="Book Antiqua"/>
        </w:rPr>
        <w:t>Decramer</w:t>
      </w:r>
      <w:proofErr w:type="spellEnd"/>
      <w:r w:rsidRPr="005D005C">
        <w:rPr>
          <w:rFonts w:ascii="Book Antiqua" w:hAnsi="Book Antiqua"/>
        </w:rPr>
        <w:t xml:space="preserve"> S, </w:t>
      </w:r>
      <w:proofErr w:type="spellStart"/>
      <w:r w:rsidRPr="005D005C">
        <w:rPr>
          <w:rFonts w:ascii="Book Antiqua" w:hAnsi="Book Antiqua"/>
        </w:rPr>
        <w:t>Brocheriou</w:t>
      </w:r>
      <w:proofErr w:type="spellEnd"/>
      <w:r w:rsidRPr="005D005C">
        <w:rPr>
          <w:rFonts w:ascii="Book Antiqua" w:hAnsi="Book Antiqua"/>
        </w:rPr>
        <w:t xml:space="preserve"> I, </w:t>
      </w:r>
      <w:proofErr w:type="spellStart"/>
      <w:r w:rsidRPr="005D005C">
        <w:rPr>
          <w:rFonts w:ascii="Book Antiqua" w:hAnsi="Book Antiqua"/>
        </w:rPr>
        <w:t>Deschênes</w:t>
      </w:r>
      <w:proofErr w:type="spellEnd"/>
      <w:r w:rsidRPr="005D005C">
        <w:rPr>
          <w:rFonts w:ascii="Book Antiqua" w:hAnsi="Book Antiqua"/>
        </w:rPr>
        <w:t xml:space="preserve"> G, </w:t>
      </w:r>
      <w:proofErr w:type="spellStart"/>
      <w:r w:rsidRPr="005D005C">
        <w:rPr>
          <w:rFonts w:ascii="Book Antiqua" w:hAnsi="Book Antiqua"/>
        </w:rPr>
        <w:t>Ulinski</w:t>
      </w:r>
      <w:proofErr w:type="spellEnd"/>
      <w:r w:rsidRPr="005D005C">
        <w:rPr>
          <w:rFonts w:ascii="Book Antiqua" w:hAnsi="Book Antiqua"/>
        </w:rPr>
        <w:t xml:space="preserve"> T. Clinical outcomes in children with Henoch-Schönlein purpura nephritis without crescents. </w:t>
      </w:r>
      <w:proofErr w:type="spellStart"/>
      <w:r w:rsidRPr="005D005C">
        <w:rPr>
          <w:rFonts w:ascii="Book Antiqua" w:hAnsi="Book Antiqua"/>
          <w:i/>
          <w:iCs/>
        </w:rPr>
        <w:t>Pediatr</w:t>
      </w:r>
      <w:proofErr w:type="spellEnd"/>
      <w:r w:rsidRPr="005D005C">
        <w:rPr>
          <w:rFonts w:ascii="Book Antiqua" w:hAnsi="Book Antiqua"/>
          <w:i/>
          <w:iCs/>
        </w:rPr>
        <w:t xml:space="preserve"> Nephrol</w:t>
      </w:r>
      <w:r w:rsidRPr="005D005C">
        <w:rPr>
          <w:rFonts w:ascii="Book Antiqua" w:hAnsi="Book Antiqua"/>
        </w:rPr>
        <w:t xml:space="preserve"> 2017; </w:t>
      </w:r>
      <w:r w:rsidRPr="005D005C">
        <w:rPr>
          <w:rFonts w:ascii="Book Antiqua" w:hAnsi="Book Antiqua"/>
          <w:b/>
          <w:bCs/>
        </w:rPr>
        <w:t>32</w:t>
      </w:r>
      <w:r w:rsidRPr="005D005C">
        <w:rPr>
          <w:rFonts w:ascii="Book Antiqua" w:hAnsi="Book Antiqua"/>
        </w:rPr>
        <w:t>: 1193-1199 [PMID: 28204946 DOI: 10.1007/s00467-017-3604-9]</w:t>
      </w:r>
    </w:p>
    <w:p w14:paraId="7D3E4588"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7 </w:t>
      </w:r>
      <w:proofErr w:type="spellStart"/>
      <w:r w:rsidRPr="005D005C">
        <w:rPr>
          <w:rFonts w:ascii="Book Antiqua" w:hAnsi="Book Antiqua"/>
          <w:b/>
          <w:bCs/>
        </w:rPr>
        <w:t>Tsukada</w:t>
      </w:r>
      <w:proofErr w:type="spellEnd"/>
      <w:r w:rsidRPr="005D005C">
        <w:rPr>
          <w:rFonts w:ascii="Book Antiqua" w:hAnsi="Book Antiqua"/>
          <w:b/>
          <w:bCs/>
        </w:rPr>
        <w:t xml:space="preserve"> H</w:t>
      </w:r>
      <w:r w:rsidRPr="005D005C">
        <w:rPr>
          <w:rFonts w:ascii="Book Antiqua" w:hAnsi="Book Antiqua"/>
        </w:rPr>
        <w:t xml:space="preserve">, Miyakawa H. Henoch Schönlein Purpura Nephritis Associated with Intravesical Bacillus Calmette-Guerin (BCG) Therapy. </w:t>
      </w:r>
      <w:r w:rsidRPr="005D005C">
        <w:rPr>
          <w:rFonts w:ascii="Book Antiqua" w:hAnsi="Book Antiqua"/>
          <w:i/>
          <w:iCs/>
        </w:rPr>
        <w:t>Intern Med</w:t>
      </w:r>
      <w:r w:rsidRPr="005D005C">
        <w:rPr>
          <w:rFonts w:ascii="Book Antiqua" w:hAnsi="Book Antiqua"/>
        </w:rPr>
        <w:t xml:space="preserve"> 2017; </w:t>
      </w:r>
      <w:r w:rsidRPr="005D005C">
        <w:rPr>
          <w:rFonts w:ascii="Book Antiqua" w:hAnsi="Book Antiqua"/>
          <w:b/>
          <w:bCs/>
        </w:rPr>
        <w:t>56</w:t>
      </w:r>
      <w:r w:rsidRPr="005D005C">
        <w:rPr>
          <w:rFonts w:ascii="Book Antiqua" w:hAnsi="Book Antiqua"/>
        </w:rPr>
        <w:t>: 541-544 [PMID: 28250302 DOI: 10.2169/internalmedicine.56.7494]</w:t>
      </w:r>
    </w:p>
    <w:p w14:paraId="58FE5AEE"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8 </w:t>
      </w:r>
      <w:r w:rsidRPr="005D005C">
        <w:rPr>
          <w:rFonts w:ascii="Book Antiqua" w:hAnsi="Book Antiqua"/>
          <w:b/>
          <w:bCs/>
        </w:rPr>
        <w:t>Fan L</w:t>
      </w:r>
      <w:r w:rsidRPr="005D005C">
        <w:rPr>
          <w:rFonts w:ascii="Book Antiqua" w:hAnsi="Book Antiqua"/>
        </w:rPr>
        <w:t>, Yan H, Zhen X, Wu X, Hao J, Hou L, Han L. Safety and Efficacy Evaluation of Traditional Chinese Medicine (</w:t>
      </w:r>
      <w:proofErr w:type="spellStart"/>
      <w:r w:rsidRPr="005D005C">
        <w:rPr>
          <w:rFonts w:ascii="Book Antiqua" w:hAnsi="Book Antiqua"/>
        </w:rPr>
        <w:t>Qingre-Lishi-Yishen</w:t>
      </w:r>
      <w:proofErr w:type="spellEnd"/>
      <w:r w:rsidRPr="005D005C">
        <w:rPr>
          <w:rFonts w:ascii="Book Antiqua" w:hAnsi="Book Antiqua"/>
        </w:rPr>
        <w:t xml:space="preserve"> Formula) Based on Treatment of Regular Glucocorticoid Combined with Cyclophosphamide Pulse in Children Suffered from Moderately Severe Henoch-</w:t>
      </w:r>
      <w:proofErr w:type="spellStart"/>
      <w:r w:rsidRPr="005D005C">
        <w:rPr>
          <w:rFonts w:ascii="Book Antiqua" w:hAnsi="Book Antiqua"/>
        </w:rPr>
        <w:t>Schonlein</w:t>
      </w:r>
      <w:proofErr w:type="spellEnd"/>
      <w:r w:rsidRPr="005D005C">
        <w:rPr>
          <w:rFonts w:ascii="Book Antiqua" w:hAnsi="Book Antiqua"/>
        </w:rPr>
        <w:t xml:space="preserve"> Purpura Nephritis with Nephrotic Proteinuria. </w:t>
      </w:r>
      <w:r w:rsidRPr="005D005C">
        <w:rPr>
          <w:rFonts w:ascii="Book Antiqua" w:hAnsi="Book Antiqua"/>
          <w:i/>
          <w:iCs/>
        </w:rPr>
        <w:t>Evid Based Complement Alternat Med</w:t>
      </w:r>
      <w:r w:rsidRPr="005D005C">
        <w:rPr>
          <w:rFonts w:ascii="Book Antiqua" w:hAnsi="Book Antiqua"/>
        </w:rPr>
        <w:t xml:space="preserve"> 2020; </w:t>
      </w:r>
      <w:r w:rsidRPr="005D005C">
        <w:rPr>
          <w:rFonts w:ascii="Book Antiqua" w:hAnsi="Book Antiqua"/>
          <w:b/>
          <w:bCs/>
        </w:rPr>
        <w:t>2020</w:t>
      </w:r>
      <w:r w:rsidRPr="005D005C">
        <w:rPr>
          <w:rFonts w:ascii="Book Antiqua" w:hAnsi="Book Antiqua"/>
        </w:rPr>
        <w:t>: 3920735 [PMID: 32047523 DOI: 10.1155/2020/3920735]</w:t>
      </w:r>
    </w:p>
    <w:p w14:paraId="30F34549" w14:textId="4B86847D"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9 </w:t>
      </w:r>
      <w:proofErr w:type="spellStart"/>
      <w:r w:rsidRPr="005D005C">
        <w:rPr>
          <w:rFonts w:ascii="Book Antiqua" w:hAnsi="Book Antiqua"/>
          <w:b/>
          <w:bCs/>
        </w:rPr>
        <w:t>Ekinci</w:t>
      </w:r>
      <w:proofErr w:type="spellEnd"/>
      <w:r w:rsidRPr="005D005C">
        <w:rPr>
          <w:rFonts w:ascii="Book Antiqua" w:hAnsi="Book Antiqua"/>
          <w:b/>
          <w:bCs/>
        </w:rPr>
        <w:t xml:space="preserve"> RMK</w:t>
      </w:r>
      <w:r w:rsidRPr="005D005C">
        <w:rPr>
          <w:rFonts w:ascii="Book Antiqua" w:hAnsi="Book Antiqua"/>
        </w:rPr>
        <w:t xml:space="preserve">, </w:t>
      </w:r>
      <w:proofErr w:type="spellStart"/>
      <w:r w:rsidRPr="005D005C">
        <w:rPr>
          <w:rFonts w:ascii="Book Antiqua" w:hAnsi="Book Antiqua"/>
        </w:rPr>
        <w:t>Balci</w:t>
      </w:r>
      <w:proofErr w:type="spellEnd"/>
      <w:r w:rsidRPr="005D005C">
        <w:rPr>
          <w:rFonts w:ascii="Book Antiqua" w:hAnsi="Book Antiqua"/>
        </w:rPr>
        <w:t xml:space="preserve"> S, </w:t>
      </w:r>
      <w:proofErr w:type="spellStart"/>
      <w:r w:rsidRPr="005D005C">
        <w:rPr>
          <w:rFonts w:ascii="Book Antiqua" w:hAnsi="Book Antiqua"/>
        </w:rPr>
        <w:t>Melek</w:t>
      </w:r>
      <w:proofErr w:type="spellEnd"/>
      <w:r w:rsidRPr="005D005C">
        <w:rPr>
          <w:rFonts w:ascii="Book Antiqua" w:hAnsi="Book Antiqua"/>
        </w:rPr>
        <w:t xml:space="preserve"> E, </w:t>
      </w:r>
      <w:proofErr w:type="spellStart"/>
      <w:r w:rsidRPr="005D005C">
        <w:rPr>
          <w:rFonts w:ascii="Book Antiqua" w:hAnsi="Book Antiqua"/>
        </w:rPr>
        <w:t>Karabay</w:t>
      </w:r>
      <w:proofErr w:type="spellEnd"/>
      <w:r w:rsidRPr="005D005C">
        <w:rPr>
          <w:rFonts w:ascii="Book Antiqua" w:hAnsi="Book Antiqua"/>
        </w:rPr>
        <w:t xml:space="preserve"> </w:t>
      </w:r>
      <w:proofErr w:type="spellStart"/>
      <w:r w:rsidRPr="005D005C">
        <w:rPr>
          <w:rFonts w:ascii="Book Antiqua" w:hAnsi="Book Antiqua"/>
        </w:rPr>
        <w:t>Bayazit</w:t>
      </w:r>
      <w:proofErr w:type="spellEnd"/>
      <w:r w:rsidRPr="005D005C">
        <w:rPr>
          <w:rFonts w:ascii="Book Antiqua" w:hAnsi="Book Antiqua"/>
        </w:rPr>
        <w:t xml:space="preserve"> A, </w:t>
      </w:r>
      <w:proofErr w:type="spellStart"/>
      <w:r w:rsidRPr="005D005C">
        <w:rPr>
          <w:rFonts w:ascii="Book Antiqua" w:hAnsi="Book Antiqua"/>
        </w:rPr>
        <w:t>Dogruel</w:t>
      </w:r>
      <w:proofErr w:type="spellEnd"/>
      <w:r w:rsidRPr="005D005C">
        <w:rPr>
          <w:rFonts w:ascii="Book Antiqua" w:hAnsi="Book Antiqua"/>
        </w:rPr>
        <w:t xml:space="preserve"> D, </w:t>
      </w:r>
      <w:proofErr w:type="spellStart"/>
      <w:r w:rsidRPr="005D005C">
        <w:rPr>
          <w:rFonts w:ascii="Book Antiqua" w:hAnsi="Book Antiqua"/>
        </w:rPr>
        <w:t>Altintas</w:t>
      </w:r>
      <w:proofErr w:type="spellEnd"/>
      <w:r w:rsidRPr="005D005C">
        <w:rPr>
          <w:rFonts w:ascii="Book Antiqua" w:hAnsi="Book Antiqua"/>
        </w:rPr>
        <w:t xml:space="preserve"> DU, Yilmaz M. Clinical manifestations and outcomes of 420 children with Henoch Schönlein Purpura from a single referral center from Turkey: A three-year experience. </w:t>
      </w:r>
      <w:r w:rsidRPr="005D005C">
        <w:rPr>
          <w:rFonts w:ascii="Book Antiqua" w:hAnsi="Book Antiqua"/>
          <w:i/>
          <w:iCs/>
        </w:rPr>
        <w:t xml:space="preserve">Mod </w:t>
      </w:r>
      <w:proofErr w:type="spellStart"/>
      <w:r w:rsidRPr="005D005C">
        <w:rPr>
          <w:rFonts w:ascii="Book Antiqua" w:hAnsi="Book Antiqua"/>
          <w:i/>
          <w:iCs/>
        </w:rPr>
        <w:t>Rheumatol</w:t>
      </w:r>
      <w:proofErr w:type="spellEnd"/>
      <w:r w:rsidRPr="005D005C">
        <w:rPr>
          <w:rFonts w:ascii="Book Antiqua" w:hAnsi="Book Antiqua"/>
        </w:rPr>
        <w:t xml:space="preserve"> 2019;</w:t>
      </w:r>
      <w:r w:rsidR="009F6EF2" w:rsidRPr="005D005C">
        <w:rPr>
          <w:rFonts w:ascii="Book Antiqua" w:hAnsi="Book Antiqua"/>
        </w:rPr>
        <w:t xml:space="preserve"> </w:t>
      </w:r>
      <w:r w:rsidRPr="005D005C">
        <w:rPr>
          <w:rFonts w:ascii="Book Antiqua" w:hAnsi="Book Antiqua"/>
        </w:rPr>
        <w:t>1-8 [PMID: 31662011 DOI: 10.1080/14397595.2019.1687074]</w:t>
      </w:r>
    </w:p>
    <w:p w14:paraId="7FB5DFC7"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10 </w:t>
      </w:r>
      <w:r w:rsidRPr="005D005C">
        <w:rPr>
          <w:rFonts w:ascii="Book Antiqua" w:hAnsi="Book Antiqua"/>
          <w:b/>
          <w:bCs/>
        </w:rPr>
        <w:t>Ding Y</w:t>
      </w:r>
      <w:r w:rsidRPr="005D005C">
        <w:rPr>
          <w:rFonts w:ascii="Book Antiqua" w:hAnsi="Book Antiqua"/>
        </w:rPr>
        <w:t xml:space="preserve">, Zhang X, Ren X, </w:t>
      </w:r>
      <w:proofErr w:type="spellStart"/>
      <w:r w:rsidRPr="005D005C">
        <w:rPr>
          <w:rFonts w:ascii="Book Antiqua" w:hAnsi="Book Antiqua"/>
        </w:rPr>
        <w:t>Zhai</w:t>
      </w:r>
      <w:proofErr w:type="spellEnd"/>
      <w:r w:rsidRPr="005D005C">
        <w:rPr>
          <w:rFonts w:ascii="Book Antiqua" w:hAnsi="Book Antiqua"/>
        </w:rPr>
        <w:t xml:space="preserve"> W, He L, Liu J, Yao C, Han S, Wang L. Traditional Chinese medicine versus regular therapy in Henoch-Schönlein purpura nephritis in children: study protocol for a randomized controlled trial. </w:t>
      </w:r>
      <w:r w:rsidRPr="005D005C">
        <w:rPr>
          <w:rFonts w:ascii="Book Antiqua" w:hAnsi="Book Antiqua"/>
          <w:i/>
          <w:iCs/>
        </w:rPr>
        <w:t>Trials</w:t>
      </w:r>
      <w:r w:rsidRPr="005D005C">
        <w:rPr>
          <w:rFonts w:ascii="Book Antiqua" w:hAnsi="Book Antiqua"/>
        </w:rPr>
        <w:t xml:space="preserve"> 2019; </w:t>
      </w:r>
      <w:r w:rsidRPr="005D005C">
        <w:rPr>
          <w:rFonts w:ascii="Book Antiqua" w:hAnsi="Book Antiqua"/>
          <w:b/>
          <w:bCs/>
        </w:rPr>
        <w:t>20</w:t>
      </w:r>
      <w:r w:rsidRPr="005D005C">
        <w:rPr>
          <w:rFonts w:ascii="Book Antiqua" w:hAnsi="Book Antiqua"/>
        </w:rPr>
        <w:t>: 538 [PMID: 31464626 DOI: 10.1186/s13063-019-3484-3]</w:t>
      </w:r>
    </w:p>
    <w:p w14:paraId="7F56C276"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lastRenderedPageBreak/>
        <w:t xml:space="preserve">11 </w:t>
      </w:r>
      <w:r w:rsidRPr="005D005C">
        <w:rPr>
          <w:rFonts w:ascii="Book Antiqua" w:hAnsi="Book Antiqua"/>
          <w:b/>
          <w:bCs/>
        </w:rPr>
        <w:t>Zhang J</w:t>
      </w:r>
      <w:r w:rsidRPr="005D005C">
        <w:rPr>
          <w:rFonts w:ascii="Book Antiqua" w:hAnsi="Book Antiqua"/>
        </w:rPr>
        <w:t xml:space="preserve">, Lv J, Pang S, Bai X, Yuan F, Wu Y, Jiang H, Yang G, Zhang S. Chinese herbal medicine for the treatment of Henoch-Schönlein purpura nephritis in children: A prospective cohort study protocol. </w:t>
      </w:r>
      <w:r w:rsidRPr="005D005C">
        <w:rPr>
          <w:rFonts w:ascii="Book Antiqua" w:hAnsi="Book Antiqua"/>
          <w:i/>
          <w:iCs/>
        </w:rPr>
        <w:t>Medicine (Baltimore)</w:t>
      </w:r>
      <w:r w:rsidRPr="005D005C">
        <w:rPr>
          <w:rFonts w:ascii="Book Antiqua" w:hAnsi="Book Antiqua"/>
        </w:rPr>
        <w:t xml:space="preserve"> 2018; </w:t>
      </w:r>
      <w:r w:rsidRPr="005D005C">
        <w:rPr>
          <w:rFonts w:ascii="Book Antiqua" w:hAnsi="Book Antiqua"/>
          <w:b/>
          <w:bCs/>
        </w:rPr>
        <w:t>97</w:t>
      </w:r>
      <w:r w:rsidRPr="005D005C">
        <w:rPr>
          <w:rFonts w:ascii="Book Antiqua" w:hAnsi="Book Antiqua"/>
        </w:rPr>
        <w:t>: e11064 [PMID: 29901610 DOI: 10.1097/MD.0000000000011064]</w:t>
      </w:r>
    </w:p>
    <w:p w14:paraId="3E6F1BBC" w14:textId="072F4A76"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12 </w:t>
      </w:r>
      <w:r w:rsidRPr="005D005C">
        <w:rPr>
          <w:rFonts w:ascii="Book Antiqua" w:hAnsi="Book Antiqua"/>
          <w:b/>
          <w:bCs/>
        </w:rPr>
        <w:t>Mira FS</w:t>
      </w:r>
      <w:r w:rsidRPr="005D005C">
        <w:rPr>
          <w:rFonts w:ascii="Book Antiqua" w:hAnsi="Book Antiqua"/>
        </w:rPr>
        <w:t xml:space="preserve">, Marques D, Sousa V, Nogueira C, Garcia R, Alves R. Parvoviral infection with systemic impact and renal consequences. </w:t>
      </w:r>
      <w:r w:rsidRPr="005D005C">
        <w:rPr>
          <w:rFonts w:ascii="Book Antiqua" w:hAnsi="Book Antiqua"/>
          <w:i/>
          <w:iCs/>
        </w:rPr>
        <w:t>BMJ Case Rep</w:t>
      </w:r>
      <w:r w:rsidRPr="005D005C">
        <w:rPr>
          <w:rFonts w:ascii="Book Antiqua" w:hAnsi="Book Antiqua"/>
        </w:rPr>
        <w:t xml:space="preserve"> 2019; </w:t>
      </w:r>
      <w:r w:rsidRPr="005D005C">
        <w:rPr>
          <w:rFonts w:ascii="Book Antiqua" w:hAnsi="Book Antiqua"/>
          <w:b/>
          <w:bCs/>
        </w:rPr>
        <w:t>12</w:t>
      </w:r>
      <w:r w:rsidRPr="005D005C">
        <w:rPr>
          <w:rFonts w:ascii="Book Antiqua" w:hAnsi="Book Antiqua"/>
        </w:rPr>
        <w:t>:</w:t>
      </w:r>
      <w:r w:rsidR="00E570B2" w:rsidRPr="005D005C">
        <w:rPr>
          <w:rFonts w:ascii="Book Antiqua" w:hAnsi="Book Antiqua"/>
        </w:rPr>
        <w:t xml:space="preserve"> </w:t>
      </w:r>
      <w:r w:rsidR="00E570B2" w:rsidRPr="005D005C">
        <w:rPr>
          <w:rFonts w:ascii="Book Antiqua" w:hAnsi="Book Antiqua" w:cs="Segoe UI"/>
          <w:shd w:val="clear" w:color="auto" w:fill="FFFFFF"/>
        </w:rPr>
        <w:t>e229622</w:t>
      </w:r>
      <w:r w:rsidRPr="005D005C">
        <w:rPr>
          <w:rFonts w:ascii="Book Antiqua" w:hAnsi="Book Antiqua"/>
        </w:rPr>
        <w:t xml:space="preserve"> [PMID: 31177196 DOI: 10.1136/bcr-2019-229622]</w:t>
      </w:r>
    </w:p>
    <w:p w14:paraId="4787C04E"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13 </w:t>
      </w:r>
      <w:proofErr w:type="spellStart"/>
      <w:r w:rsidRPr="005D005C">
        <w:rPr>
          <w:rFonts w:ascii="Book Antiqua" w:hAnsi="Book Antiqua"/>
          <w:b/>
          <w:bCs/>
        </w:rPr>
        <w:t>Zieg</w:t>
      </w:r>
      <w:proofErr w:type="spellEnd"/>
      <w:r w:rsidRPr="005D005C">
        <w:rPr>
          <w:rFonts w:ascii="Book Antiqua" w:hAnsi="Book Antiqua"/>
          <w:b/>
          <w:bCs/>
        </w:rPr>
        <w:t xml:space="preserve"> J</w:t>
      </w:r>
      <w:r w:rsidRPr="005D005C">
        <w:rPr>
          <w:rFonts w:ascii="Book Antiqua" w:hAnsi="Book Antiqua"/>
        </w:rPr>
        <w:t xml:space="preserve">, </w:t>
      </w:r>
      <w:proofErr w:type="spellStart"/>
      <w:r w:rsidRPr="005D005C">
        <w:rPr>
          <w:rFonts w:ascii="Book Antiqua" w:hAnsi="Book Antiqua"/>
        </w:rPr>
        <w:t>Stolbova</w:t>
      </w:r>
      <w:proofErr w:type="spellEnd"/>
      <w:r w:rsidRPr="005D005C">
        <w:rPr>
          <w:rFonts w:ascii="Book Antiqua" w:hAnsi="Book Antiqua"/>
        </w:rPr>
        <w:t xml:space="preserve"> S, </w:t>
      </w:r>
      <w:proofErr w:type="spellStart"/>
      <w:r w:rsidRPr="005D005C">
        <w:rPr>
          <w:rFonts w:ascii="Book Antiqua" w:hAnsi="Book Antiqua"/>
        </w:rPr>
        <w:t>Kroulikova</w:t>
      </w:r>
      <w:proofErr w:type="spellEnd"/>
      <w:r w:rsidRPr="005D005C">
        <w:rPr>
          <w:rFonts w:ascii="Book Antiqua" w:hAnsi="Book Antiqua"/>
        </w:rPr>
        <w:t xml:space="preserve"> V, Hacek J. Odontogenic focal infection is a possible trigger of severe Henoch-Schönlein purpura nephritis. </w:t>
      </w:r>
      <w:r w:rsidRPr="005D005C">
        <w:rPr>
          <w:rFonts w:ascii="Book Antiqua" w:hAnsi="Book Antiqua"/>
          <w:i/>
          <w:iCs/>
        </w:rPr>
        <w:t xml:space="preserve">Minerva </w:t>
      </w:r>
      <w:proofErr w:type="spellStart"/>
      <w:r w:rsidRPr="005D005C">
        <w:rPr>
          <w:rFonts w:ascii="Book Antiqua" w:hAnsi="Book Antiqua"/>
          <w:i/>
          <w:iCs/>
        </w:rPr>
        <w:t>Pediatr</w:t>
      </w:r>
      <w:proofErr w:type="spellEnd"/>
      <w:r w:rsidRPr="005D005C">
        <w:rPr>
          <w:rFonts w:ascii="Book Antiqua" w:hAnsi="Book Antiqua"/>
        </w:rPr>
        <w:t xml:space="preserve"> 2018; </w:t>
      </w:r>
      <w:r w:rsidRPr="005D005C">
        <w:rPr>
          <w:rFonts w:ascii="Book Antiqua" w:hAnsi="Book Antiqua"/>
          <w:b/>
          <w:bCs/>
        </w:rPr>
        <w:t>70</w:t>
      </w:r>
      <w:r w:rsidRPr="005D005C">
        <w:rPr>
          <w:rFonts w:ascii="Book Antiqua" w:hAnsi="Book Antiqua"/>
        </w:rPr>
        <w:t>: 202-204 [PMID: 29446581 DOI: 10.23736/S0026-4946.17.04779-X]</w:t>
      </w:r>
    </w:p>
    <w:p w14:paraId="3DE95557"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14 </w:t>
      </w:r>
      <w:r w:rsidRPr="005D005C">
        <w:rPr>
          <w:rFonts w:ascii="Book Antiqua" w:hAnsi="Book Antiqua"/>
          <w:b/>
          <w:bCs/>
        </w:rPr>
        <w:t>Umeda C</w:t>
      </w:r>
      <w:r w:rsidRPr="005D005C">
        <w:rPr>
          <w:rFonts w:ascii="Book Antiqua" w:hAnsi="Book Antiqua"/>
        </w:rPr>
        <w:t xml:space="preserve">, </w:t>
      </w:r>
      <w:proofErr w:type="spellStart"/>
      <w:r w:rsidRPr="005D005C">
        <w:rPr>
          <w:rFonts w:ascii="Book Antiqua" w:hAnsi="Book Antiqua"/>
        </w:rPr>
        <w:t>Fujinaga</w:t>
      </w:r>
      <w:proofErr w:type="spellEnd"/>
      <w:r w:rsidRPr="005D005C">
        <w:rPr>
          <w:rFonts w:ascii="Book Antiqua" w:hAnsi="Book Antiqua"/>
        </w:rPr>
        <w:t xml:space="preserve"> S, Endo A, </w:t>
      </w:r>
      <w:proofErr w:type="spellStart"/>
      <w:r w:rsidRPr="005D005C">
        <w:rPr>
          <w:rFonts w:ascii="Book Antiqua" w:hAnsi="Book Antiqua"/>
        </w:rPr>
        <w:t>Sakuraya</w:t>
      </w:r>
      <w:proofErr w:type="spellEnd"/>
      <w:r w:rsidRPr="005D005C">
        <w:rPr>
          <w:rFonts w:ascii="Book Antiqua" w:hAnsi="Book Antiqua"/>
        </w:rPr>
        <w:t xml:space="preserve"> K, Asanuma S, Hirano D. Preventive Effect of Tonsillectomy on Recurrence of Henoch-Schönlein Purpura Nephritis after Intravenous Methylprednisolone Pulse Therapy. </w:t>
      </w:r>
      <w:r w:rsidRPr="005D005C">
        <w:rPr>
          <w:rFonts w:ascii="Book Antiqua" w:hAnsi="Book Antiqua"/>
          <w:i/>
          <w:iCs/>
        </w:rPr>
        <w:t>Tohoku J Exp Med</w:t>
      </w:r>
      <w:r w:rsidRPr="005D005C">
        <w:rPr>
          <w:rFonts w:ascii="Book Antiqua" w:hAnsi="Book Antiqua"/>
        </w:rPr>
        <w:t xml:space="preserve"> 2020; </w:t>
      </w:r>
      <w:r w:rsidRPr="005D005C">
        <w:rPr>
          <w:rFonts w:ascii="Book Antiqua" w:hAnsi="Book Antiqua"/>
          <w:b/>
          <w:bCs/>
        </w:rPr>
        <w:t>250</w:t>
      </w:r>
      <w:r w:rsidRPr="005D005C">
        <w:rPr>
          <w:rFonts w:ascii="Book Antiqua" w:hAnsi="Book Antiqua"/>
        </w:rPr>
        <w:t>: 61-69 [PMID: 31996498 DOI: 10.1620/tjem.250.61]</w:t>
      </w:r>
    </w:p>
    <w:p w14:paraId="3B7BBEC0"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15 </w:t>
      </w:r>
      <w:r w:rsidRPr="005D005C">
        <w:rPr>
          <w:rFonts w:ascii="Book Antiqua" w:hAnsi="Book Antiqua"/>
          <w:b/>
          <w:bCs/>
        </w:rPr>
        <w:t>Wang P</w:t>
      </w:r>
      <w:r w:rsidRPr="005D005C">
        <w:rPr>
          <w:rFonts w:ascii="Book Antiqua" w:hAnsi="Book Antiqua"/>
        </w:rPr>
        <w:t>, Tang L, Yao J, Su H, Liu Y, Kong X, Li W, Cui M, Sun Q, Zhen J, Xu D. The spectrum of biopsy-proven secondary glomerular diseases: A cross-sectional study in China</w:t>
      </w:r>
      <w:r w:rsidRPr="005D005C">
        <w:rPr>
          <w:rFonts w:ascii="MS Gothic" w:eastAsia="MS Gothic" w:hAnsi="MS Gothic" w:cs="MS Gothic"/>
        </w:rPr>
        <w:t> </w:t>
      </w:r>
      <w:r w:rsidRPr="005D005C">
        <w:rPr>
          <w:rFonts w:ascii="Book Antiqua" w:hAnsi="Book Antiqua"/>
        </w:rPr>
        <w:t xml:space="preserve">. </w:t>
      </w:r>
      <w:r w:rsidRPr="005D005C">
        <w:rPr>
          <w:rFonts w:ascii="Book Antiqua" w:hAnsi="Book Antiqua"/>
          <w:i/>
          <w:iCs/>
        </w:rPr>
        <w:t>Clin Nephrol</w:t>
      </w:r>
      <w:r w:rsidRPr="005D005C">
        <w:rPr>
          <w:rFonts w:ascii="Book Antiqua" w:hAnsi="Book Antiqua"/>
        </w:rPr>
        <w:t xml:space="preserve"> 2017; </w:t>
      </w:r>
      <w:r w:rsidRPr="005D005C">
        <w:rPr>
          <w:rFonts w:ascii="Book Antiqua" w:hAnsi="Book Antiqua"/>
          <w:b/>
          <w:bCs/>
        </w:rPr>
        <w:t>88</w:t>
      </w:r>
      <w:r w:rsidRPr="005D005C">
        <w:rPr>
          <w:rFonts w:ascii="Book Antiqua" w:hAnsi="Book Antiqua"/>
        </w:rPr>
        <w:t>: 270-276 [PMID: 28793953 DOI: 10.5414/CN109115]</w:t>
      </w:r>
    </w:p>
    <w:p w14:paraId="1551A4EB"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16 </w:t>
      </w:r>
      <w:r w:rsidRPr="005D005C">
        <w:rPr>
          <w:rFonts w:ascii="Book Antiqua" w:hAnsi="Book Antiqua"/>
          <w:b/>
          <w:bCs/>
        </w:rPr>
        <w:t>Yang Y</w:t>
      </w:r>
      <w:r w:rsidRPr="005D005C">
        <w:rPr>
          <w:rFonts w:ascii="Book Antiqua" w:hAnsi="Book Antiqua"/>
        </w:rPr>
        <w:t xml:space="preserve">, Zhang Z, Zhuo L, Chen DP, Li WG. The Spectrum of Biopsy-Proven Glomerular Disease in China: A Systematic Review. </w:t>
      </w:r>
      <w:r w:rsidRPr="005D005C">
        <w:rPr>
          <w:rFonts w:ascii="Book Antiqua" w:hAnsi="Book Antiqua"/>
          <w:i/>
          <w:iCs/>
        </w:rPr>
        <w:t>Chin Med J (</w:t>
      </w:r>
      <w:proofErr w:type="spellStart"/>
      <w:r w:rsidRPr="005D005C">
        <w:rPr>
          <w:rFonts w:ascii="Book Antiqua" w:hAnsi="Book Antiqua"/>
          <w:i/>
          <w:iCs/>
        </w:rPr>
        <w:t>Engl</w:t>
      </w:r>
      <w:proofErr w:type="spellEnd"/>
      <w:r w:rsidRPr="005D005C">
        <w:rPr>
          <w:rFonts w:ascii="Book Antiqua" w:hAnsi="Book Antiqua"/>
          <w:i/>
          <w:iCs/>
        </w:rPr>
        <w:t>)</w:t>
      </w:r>
      <w:r w:rsidRPr="005D005C">
        <w:rPr>
          <w:rFonts w:ascii="Book Antiqua" w:hAnsi="Book Antiqua"/>
        </w:rPr>
        <w:t xml:space="preserve"> 2018; </w:t>
      </w:r>
      <w:r w:rsidRPr="005D005C">
        <w:rPr>
          <w:rFonts w:ascii="Book Antiqua" w:hAnsi="Book Antiqua"/>
          <w:b/>
          <w:bCs/>
        </w:rPr>
        <w:t>131</w:t>
      </w:r>
      <w:r w:rsidRPr="005D005C">
        <w:rPr>
          <w:rFonts w:ascii="Book Antiqua" w:hAnsi="Book Antiqua"/>
        </w:rPr>
        <w:t>: 731-735 [PMID: 29521297 DOI: 10.4103/0366-6999.226906]</w:t>
      </w:r>
    </w:p>
    <w:p w14:paraId="783084B0"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17 </w:t>
      </w:r>
      <w:r w:rsidRPr="005D005C">
        <w:rPr>
          <w:rFonts w:ascii="Book Antiqua" w:hAnsi="Book Antiqua"/>
          <w:b/>
          <w:bCs/>
        </w:rPr>
        <w:t>Fox MT</w:t>
      </w:r>
      <w:r w:rsidRPr="005D005C">
        <w:rPr>
          <w:rFonts w:ascii="Book Antiqua" w:hAnsi="Book Antiqua"/>
        </w:rPr>
        <w:t xml:space="preserve">, </w:t>
      </w:r>
      <w:proofErr w:type="spellStart"/>
      <w:r w:rsidRPr="005D005C">
        <w:rPr>
          <w:rFonts w:ascii="Book Antiqua" w:hAnsi="Book Antiqua"/>
        </w:rPr>
        <w:t>Sidani</w:t>
      </w:r>
      <w:proofErr w:type="spellEnd"/>
      <w:r w:rsidRPr="005D005C">
        <w:rPr>
          <w:rFonts w:ascii="Book Antiqua" w:hAnsi="Book Antiqua"/>
        </w:rPr>
        <w:t xml:space="preserve"> S, Butler JI, Skinner MW, </w:t>
      </w:r>
      <w:proofErr w:type="spellStart"/>
      <w:r w:rsidRPr="005D005C">
        <w:rPr>
          <w:rFonts w:ascii="Book Antiqua" w:hAnsi="Book Antiqua"/>
        </w:rPr>
        <w:t>Alzghoul</w:t>
      </w:r>
      <w:proofErr w:type="spellEnd"/>
      <w:r w:rsidRPr="005D005C">
        <w:rPr>
          <w:rFonts w:ascii="Book Antiqua" w:hAnsi="Book Antiqua"/>
        </w:rPr>
        <w:t xml:space="preserve"> M. Protocol of a multimethod descriptive study: adapting hospital-to-home transitional care interventions to the rural healthcare context in Ontario, Canada. </w:t>
      </w:r>
      <w:r w:rsidRPr="005D005C">
        <w:rPr>
          <w:rFonts w:ascii="Book Antiqua" w:hAnsi="Book Antiqua"/>
          <w:i/>
          <w:iCs/>
        </w:rPr>
        <w:t>BMJ Open</w:t>
      </w:r>
      <w:r w:rsidRPr="005D005C">
        <w:rPr>
          <w:rFonts w:ascii="Book Antiqua" w:hAnsi="Book Antiqua"/>
        </w:rPr>
        <w:t xml:space="preserve"> 2019; </w:t>
      </w:r>
      <w:r w:rsidRPr="005D005C">
        <w:rPr>
          <w:rFonts w:ascii="Book Antiqua" w:hAnsi="Book Antiqua"/>
          <w:b/>
          <w:bCs/>
        </w:rPr>
        <w:t>9</w:t>
      </w:r>
      <w:r w:rsidRPr="005D005C">
        <w:rPr>
          <w:rFonts w:ascii="Book Antiqua" w:hAnsi="Book Antiqua"/>
        </w:rPr>
        <w:t>: e028050 [PMID: 31129595 DOI: 10.1136/bmjopen-2018-028050]</w:t>
      </w:r>
    </w:p>
    <w:p w14:paraId="785F526A"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18 </w:t>
      </w:r>
      <w:r w:rsidRPr="005D005C">
        <w:rPr>
          <w:rFonts w:ascii="Book Antiqua" w:hAnsi="Book Antiqua"/>
          <w:b/>
          <w:bCs/>
        </w:rPr>
        <w:t>Pereira M</w:t>
      </w:r>
      <w:r w:rsidRPr="005D005C">
        <w:rPr>
          <w:rFonts w:ascii="Book Antiqua" w:hAnsi="Book Antiqua"/>
        </w:rPr>
        <w:t xml:space="preserve">, </w:t>
      </w:r>
      <w:proofErr w:type="spellStart"/>
      <w:r w:rsidRPr="005D005C">
        <w:rPr>
          <w:rFonts w:ascii="Book Antiqua" w:hAnsi="Book Antiqua"/>
        </w:rPr>
        <w:t>Muscal</w:t>
      </w:r>
      <w:proofErr w:type="spellEnd"/>
      <w:r w:rsidRPr="005D005C">
        <w:rPr>
          <w:rFonts w:ascii="Book Antiqua" w:hAnsi="Book Antiqua"/>
        </w:rPr>
        <w:t xml:space="preserve"> E, </w:t>
      </w:r>
      <w:proofErr w:type="spellStart"/>
      <w:r w:rsidRPr="005D005C">
        <w:rPr>
          <w:rFonts w:ascii="Book Antiqua" w:hAnsi="Book Antiqua"/>
        </w:rPr>
        <w:t>Eldin</w:t>
      </w:r>
      <w:proofErr w:type="spellEnd"/>
      <w:r w:rsidRPr="005D005C">
        <w:rPr>
          <w:rFonts w:ascii="Book Antiqua" w:hAnsi="Book Antiqua"/>
        </w:rPr>
        <w:t xml:space="preserve"> K, Hicks MJ, </w:t>
      </w:r>
      <w:proofErr w:type="spellStart"/>
      <w:r w:rsidRPr="005D005C">
        <w:rPr>
          <w:rFonts w:ascii="Book Antiqua" w:hAnsi="Book Antiqua"/>
        </w:rPr>
        <w:t>Sagcal-Gironella</w:t>
      </w:r>
      <w:proofErr w:type="spellEnd"/>
      <w:r w:rsidRPr="005D005C">
        <w:rPr>
          <w:rFonts w:ascii="Book Antiqua" w:hAnsi="Book Antiqua"/>
        </w:rPr>
        <w:t xml:space="preserve"> ACP, </w:t>
      </w:r>
      <w:proofErr w:type="spellStart"/>
      <w:r w:rsidRPr="005D005C">
        <w:rPr>
          <w:rFonts w:ascii="Book Antiqua" w:hAnsi="Book Antiqua"/>
        </w:rPr>
        <w:t>DeGuzman</w:t>
      </w:r>
      <w:proofErr w:type="spellEnd"/>
      <w:r w:rsidRPr="005D005C">
        <w:rPr>
          <w:rFonts w:ascii="Book Antiqua" w:hAnsi="Book Antiqua"/>
        </w:rPr>
        <w:t xml:space="preserve"> M, </w:t>
      </w:r>
      <w:proofErr w:type="spellStart"/>
      <w:r w:rsidRPr="005D005C">
        <w:rPr>
          <w:rFonts w:ascii="Book Antiqua" w:hAnsi="Book Antiqua"/>
        </w:rPr>
        <w:t>Wenderfer</w:t>
      </w:r>
      <w:proofErr w:type="spellEnd"/>
      <w:r w:rsidRPr="005D005C">
        <w:rPr>
          <w:rFonts w:ascii="Book Antiqua" w:hAnsi="Book Antiqua"/>
        </w:rPr>
        <w:t xml:space="preserve"> SE. Clinical presentation and outcomes of childhood-onset membranous lupus nephritis. </w:t>
      </w:r>
      <w:proofErr w:type="spellStart"/>
      <w:r w:rsidRPr="005D005C">
        <w:rPr>
          <w:rFonts w:ascii="Book Antiqua" w:hAnsi="Book Antiqua"/>
          <w:i/>
          <w:iCs/>
        </w:rPr>
        <w:t>Pediatr</w:t>
      </w:r>
      <w:proofErr w:type="spellEnd"/>
      <w:r w:rsidRPr="005D005C">
        <w:rPr>
          <w:rFonts w:ascii="Book Antiqua" w:hAnsi="Book Antiqua"/>
          <w:i/>
          <w:iCs/>
        </w:rPr>
        <w:t xml:space="preserve"> Nephrol</w:t>
      </w:r>
      <w:r w:rsidRPr="005D005C">
        <w:rPr>
          <w:rFonts w:ascii="Book Antiqua" w:hAnsi="Book Antiqua"/>
        </w:rPr>
        <w:t xml:space="preserve"> 2017; </w:t>
      </w:r>
      <w:r w:rsidRPr="005D005C">
        <w:rPr>
          <w:rFonts w:ascii="Book Antiqua" w:hAnsi="Book Antiqua"/>
          <w:b/>
          <w:bCs/>
        </w:rPr>
        <w:t>32</w:t>
      </w:r>
      <w:r w:rsidRPr="005D005C">
        <w:rPr>
          <w:rFonts w:ascii="Book Antiqua" w:hAnsi="Book Antiqua"/>
        </w:rPr>
        <w:t>: 2283-2291 [PMID: 28717937 DOI: 10.1007/s00467-017-3743-z]</w:t>
      </w:r>
    </w:p>
    <w:p w14:paraId="7BE99DB9"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lastRenderedPageBreak/>
        <w:t xml:space="preserve">19 </w:t>
      </w:r>
      <w:r w:rsidRPr="005D005C">
        <w:rPr>
          <w:rFonts w:ascii="Book Antiqua" w:hAnsi="Book Antiqua"/>
          <w:b/>
          <w:bCs/>
        </w:rPr>
        <w:t>Ni W</w:t>
      </w:r>
      <w:r w:rsidRPr="005D005C">
        <w:rPr>
          <w:rFonts w:ascii="Book Antiqua" w:hAnsi="Book Antiqua"/>
        </w:rPr>
        <w:t xml:space="preserve">, </w:t>
      </w:r>
      <w:proofErr w:type="spellStart"/>
      <w:r w:rsidRPr="005D005C">
        <w:rPr>
          <w:rFonts w:ascii="Book Antiqua" w:hAnsi="Book Antiqua"/>
        </w:rPr>
        <w:t>Colayco</w:t>
      </w:r>
      <w:proofErr w:type="spellEnd"/>
      <w:r w:rsidRPr="005D005C">
        <w:rPr>
          <w:rFonts w:ascii="Book Antiqua" w:hAnsi="Book Antiqua"/>
        </w:rPr>
        <w:t xml:space="preserve"> D, Hashimoto J, </w:t>
      </w:r>
      <w:proofErr w:type="spellStart"/>
      <w:r w:rsidRPr="005D005C">
        <w:rPr>
          <w:rFonts w:ascii="Book Antiqua" w:hAnsi="Book Antiqua"/>
        </w:rPr>
        <w:t>Komoto</w:t>
      </w:r>
      <w:proofErr w:type="spellEnd"/>
      <w:r w:rsidRPr="005D005C">
        <w:rPr>
          <w:rFonts w:ascii="Book Antiqua" w:hAnsi="Book Antiqua"/>
        </w:rPr>
        <w:t xml:space="preserve"> K, Gowda C, </w:t>
      </w:r>
      <w:proofErr w:type="spellStart"/>
      <w:r w:rsidRPr="005D005C">
        <w:rPr>
          <w:rFonts w:ascii="Book Antiqua" w:hAnsi="Book Antiqua"/>
        </w:rPr>
        <w:t>Wearda</w:t>
      </w:r>
      <w:proofErr w:type="spellEnd"/>
      <w:r w:rsidRPr="005D005C">
        <w:rPr>
          <w:rFonts w:ascii="Book Antiqua" w:hAnsi="Book Antiqua"/>
        </w:rPr>
        <w:t xml:space="preserve"> B, McCombs J. Impact of a pharmacy-based transitional care program on hospital readmissions. </w:t>
      </w:r>
      <w:r w:rsidRPr="005D005C">
        <w:rPr>
          <w:rFonts w:ascii="Book Antiqua" w:hAnsi="Book Antiqua"/>
          <w:i/>
          <w:iCs/>
        </w:rPr>
        <w:t xml:space="preserve">Am J </w:t>
      </w:r>
      <w:proofErr w:type="spellStart"/>
      <w:r w:rsidRPr="005D005C">
        <w:rPr>
          <w:rFonts w:ascii="Book Antiqua" w:hAnsi="Book Antiqua"/>
          <w:i/>
          <w:iCs/>
        </w:rPr>
        <w:t>Manag</w:t>
      </w:r>
      <w:proofErr w:type="spellEnd"/>
      <w:r w:rsidRPr="005D005C">
        <w:rPr>
          <w:rFonts w:ascii="Book Antiqua" w:hAnsi="Book Antiqua"/>
          <w:i/>
          <w:iCs/>
        </w:rPr>
        <w:t xml:space="preserve"> Care</w:t>
      </w:r>
      <w:r w:rsidRPr="005D005C">
        <w:rPr>
          <w:rFonts w:ascii="Book Antiqua" w:hAnsi="Book Antiqua"/>
        </w:rPr>
        <w:t xml:space="preserve"> 2017; </w:t>
      </w:r>
      <w:r w:rsidRPr="005D005C">
        <w:rPr>
          <w:rFonts w:ascii="Book Antiqua" w:hAnsi="Book Antiqua"/>
          <w:b/>
          <w:bCs/>
        </w:rPr>
        <w:t>23</w:t>
      </w:r>
      <w:r w:rsidRPr="005D005C">
        <w:rPr>
          <w:rFonts w:ascii="Book Antiqua" w:hAnsi="Book Antiqua"/>
        </w:rPr>
        <w:t>: 170-176 [PMID: 28385023]</w:t>
      </w:r>
    </w:p>
    <w:p w14:paraId="4C54ADBB" w14:textId="77777777" w:rsidR="00D94CB9" w:rsidRPr="005D005C" w:rsidRDefault="00D94CB9" w:rsidP="005D005C">
      <w:pPr>
        <w:snapToGrid w:val="0"/>
        <w:spacing w:line="360" w:lineRule="auto"/>
        <w:jc w:val="both"/>
        <w:rPr>
          <w:rFonts w:ascii="Book Antiqua" w:hAnsi="Book Antiqua"/>
        </w:rPr>
      </w:pPr>
      <w:r w:rsidRPr="005D005C">
        <w:rPr>
          <w:rFonts w:ascii="Book Antiqua" w:hAnsi="Book Antiqua"/>
        </w:rPr>
        <w:t xml:space="preserve">20 </w:t>
      </w:r>
      <w:r w:rsidRPr="005D005C">
        <w:rPr>
          <w:rFonts w:ascii="Book Antiqua" w:hAnsi="Book Antiqua"/>
          <w:b/>
          <w:bCs/>
        </w:rPr>
        <w:t>Imam AA</w:t>
      </w:r>
      <w:r w:rsidRPr="005D005C">
        <w:rPr>
          <w:rFonts w:ascii="Book Antiqua" w:hAnsi="Book Antiqua"/>
        </w:rPr>
        <w:t xml:space="preserve">, Ibrahim HE, </w:t>
      </w:r>
      <w:proofErr w:type="spellStart"/>
      <w:r w:rsidRPr="005D005C">
        <w:rPr>
          <w:rFonts w:ascii="Book Antiqua" w:hAnsi="Book Antiqua"/>
        </w:rPr>
        <w:t>Farghaly</w:t>
      </w:r>
      <w:proofErr w:type="spellEnd"/>
      <w:r w:rsidRPr="005D005C">
        <w:rPr>
          <w:rFonts w:ascii="Book Antiqua" w:hAnsi="Book Antiqua"/>
        </w:rPr>
        <w:t xml:space="preserve"> MAA, </w:t>
      </w:r>
      <w:proofErr w:type="spellStart"/>
      <w:r w:rsidRPr="005D005C">
        <w:rPr>
          <w:rFonts w:ascii="Book Antiqua" w:hAnsi="Book Antiqua"/>
        </w:rPr>
        <w:t>Alkholy</w:t>
      </w:r>
      <w:proofErr w:type="spellEnd"/>
      <w:r w:rsidRPr="005D005C">
        <w:rPr>
          <w:rFonts w:ascii="Book Antiqua" w:hAnsi="Book Antiqua"/>
        </w:rPr>
        <w:t xml:space="preserve"> UM, </w:t>
      </w:r>
      <w:proofErr w:type="spellStart"/>
      <w:r w:rsidRPr="005D005C">
        <w:rPr>
          <w:rFonts w:ascii="Book Antiqua" w:hAnsi="Book Antiqua"/>
        </w:rPr>
        <w:t>Gawish</w:t>
      </w:r>
      <w:proofErr w:type="spellEnd"/>
      <w:r w:rsidRPr="005D005C">
        <w:rPr>
          <w:rFonts w:ascii="Book Antiqua" w:hAnsi="Book Antiqua"/>
        </w:rPr>
        <w:t xml:space="preserve"> HH, </w:t>
      </w:r>
      <w:proofErr w:type="spellStart"/>
      <w:r w:rsidRPr="005D005C">
        <w:rPr>
          <w:rFonts w:ascii="Book Antiqua" w:hAnsi="Book Antiqua"/>
        </w:rPr>
        <w:t>Abdalmonem</w:t>
      </w:r>
      <w:proofErr w:type="spellEnd"/>
      <w:r w:rsidRPr="005D005C">
        <w:rPr>
          <w:rFonts w:ascii="Book Antiqua" w:hAnsi="Book Antiqua"/>
        </w:rPr>
        <w:t xml:space="preserve"> N, </w:t>
      </w:r>
      <w:proofErr w:type="spellStart"/>
      <w:r w:rsidRPr="005D005C">
        <w:rPr>
          <w:rFonts w:ascii="Book Antiqua" w:hAnsi="Book Antiqua"/>
        </w:rPr>
        <w:t>Sherif</w:t>
      </w:r>
      <w:proofErr w:type="spellEnd"/>
      <w:r w:rsidRPr="005D005C">
        <w:rPr>
          <w:rFonts w:ascii="Book Antiqua" w:hAnsi="Book Antiqua"/>
        </w:rPr>
        <w:t xml:space="preserve"> AM, Ali YF, Hamed ME, Waked NM, Fathy MM, Khalil AM, Noah MA, </w:t>
      </w:r>
      <w:proofErr w:type="spellStart"/>
      <w:r w:rsidRPr="005D005C">
        <w:rPr>
          <w:rFonts w:ascii="Book Antiqua" w:hAnsi="Book Antiqua"/>
        </w:rPr>
        <w:t>Hegab</w:t>
      </w:r>
      <w:proofErr w:type="spellEnd"/>
      <w:r w:rsidRPr="005D005C">
        <w:rPr>
          <w:rFonts w:ascii="Book Antiqua" w:hAnsi="Book Antiqua"/>
        </w:rPr>
        <w:t xml:space="preserve"> MS, Ibrahim BR, Nabil RM, Fattah LA. Vitamin D receptor gene </w:t>
      </w:r>
      <w:proofErr w:type="spellStart"/>
      <w:r w:rsidRPr="005D005C">
        <w:rPr>
          <w:rFonts w:ascii="Book Antiqua" w:hAnsi="Book Antiqua"/>
        </w:rPr>
        <w:t>FokI</w:t>
      </w:r>
      <w:proofErr w:type="spellEnd"/>
      <w:r w:rsidRPr="005D005C">
        <w:rPr>
          <w:rFonts w:ascii="Book Antiqua" w:hAnsi="Book Antiqua"/>
        </w:rPr>
        <w:t xml:space="preserve"> polymorphism in Egyptian children and adolescents with SLE: A case-control study. </w:t>
      </w:r>
      <w:r w:rsidRPr="005D005C">
        <w:rPr>
          <w:rFonts w:ascii="Book Antiqua" w:hAnsi="Book Antiqua"/>
          <w:i/>
          <w:iCs/>
        </w:rPr>
        <w:t>Lupus</w:t>
      </w:r>
      <w:r w:rsidRPr="005D005C">
        <w:rPr>
          <w:rFonts w:ascii="Book Antiqua" w:hAnsi="Book Antiqua"/>
        </w:rPr>
        <w:t xml:space="preserve"> 2017; </w:t>
      </w:r>
      <w:r w:rsidRPr="005D005C">
        <w:rPr>
          <w:rFonts w:ascii="Book Antiqua" w:hAnsi="Book Antiqua"/>
          <w:b/>
          <w:bCs/>
        </w:rPr>
        <w:t>26</w:t>
      </w:r>
      <w:r w:rsidRPr="005D005C">
        <w:rPr>
          <w:rFonts w:ascii="Book Antiqua" w:hAnsi="Book Antiqua"/>
        </w:rPr>
        <w:t>: 1426-1434 [PMID: 28799838 DOI: 10.1177/0961203317725588]</w:t>
      </w:r>
      <w:bookmarkEnd w:id="0"/>
      <w:bookmarkEnd w:id="1"/>
    </w:p>
    <w:p w14:paraId="44BDDD1F" w14:textId="3D2AA7AC" w:rsidR="00075704" w:rsidRPr="005D005C" w:rsidRDefault="00075704" w:rsidP="005D005C">
      <w:pPr>
        <w:adjustRightInd w:val="0"/>
        <w:snapToGrid w:val="0"/>
        <w:spacing w:line="360" w:lineRule="auto"/>
        <w:jc w:val="both"/>
        <w:rPr>
          <w:rFonts w:ascii="Book Antiqua" w:hAnsi="Book Antiqua"/>
        </w:rPr>
      </w:pPr>
    </w:p>
    <w:p w14:paraId="31427A9F" w14:textId="77777777" w:rsidR="00A77B3E" w:rsidRPr="005D005C" w:rsidRDefault="00A77B3E" w:rsidP="005D005C">
      <w:pPr>
        <w:adjustRightInd w:val="0"/>
        <w:snapToGrid w:val="0"/>
        <w:spacing w:line="360" w:lineRule="auto"/>
        <w:jc w:val="both"/>
        <w:rPr>
          <w:rFonts w:ascii="Book Antiqua" w:hAnsi="Book Antiqua"/>
        </w:rPr>
        <w:sectPr w:rsidR="00A77B3E" w:rsidRPr="005D005C">
          <w:pgSz w:w="12240" w:h="15840"/>
          <w:pgMar w:top="1440" w:right="1440" w:bottom="1440" w:left="1440" w:header="720" w:footer="720" w:gutter="0"/>
          <w:cols w:space="720"/>
          <w:docGrid w:linePitch="360"/>
        </w:sectPr>
      </w:pPr>
    </w:p>
    <w:p w14:paraId="5E66FA6E"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lastRenderedPageBreak/>
        <w:t>Footnotes</w:t>
      </w:r>
    </w:p>
    <w:p w14:paraId="2FA2318B" w14:textId="3AF6B291" w:rsidR="00A77B3E" w:rsidRPr="005D005C" w:rsidRDefault="00063456" w:rsidP="005D005C">
      <w:pPr>
        <w:adjustRightInd w:val="0"/>
        <w:snapToGrid w:val="0"/>
        <w:spacing w:line="360" w:lineRule="auto"/>
        <w:jc w:val="both"/>
        <w:rPr>
          <w:rFonts w:ascii="Book Antiqua" w:hAnsi="Book Antiqua"/>
          <w:lang w:eastAsia="zh-CN"/>
        </w:rPr>
      </w:pPr>
      <w:r w:rsidRPr="005D005C">
        <w:rPr>
          <w:rFonts w:ascii="Book Antiqua" w:eastAsia="Book Antiqua" w:hAnsi="Book Antiqua" w:cs="Book Antiqua"/>
          <w:b/>
          <w:bCs/>
        </w:rPr>
        <w:t xml:space="preserve">Institutional review board statement: </w:t>
      </w:r>
      <w:r w:rsidR="003033AD" w:rsidRPr="005D005C">
        <w:rPr>
          <w:rFonts w:ascii="Book Antiqua" w:eastAsia="Book Antiqua" w:hAnsi="Book Antiqua" w:cs="Book Antiqua"/>
        </w:rPr>
        <w:t>This study was approved by the Ethics Committee of Hainan Provincial People's Hospital</w:t>
      </w:r>
      <w:r w:rsidR="003033AD" w:rsidRPr="005D005C">
        <w:rPr>
          <w:rFonts w:ascii="Book Antiqua" w:hAnsi="Book Antiqua" w:cs="Book Antiqua"/>
          <w:lang w:eastAsia="zh-CN"/>
        </w:rPr>
        <w:t>.</w:t>
      </w:r>
    </w:p>
    <w:p w14:paraId="7C536454" w14:textId="7A25F5E1" w:rsidR="00A77B3E" w:rsidRPr="005D005C" w:rsidRDefault="003033AD" w:rsidP="005D005C">
      <w:pPr>
        <w:adjustRightInd w:val="0"/>
        <w:snapToGrid w:val="0"/>
        <w:spacing w:line="360" w:lineRule="auto"/>
        <w:jc w:val="both"/>
        <w:rPr>
          <w:rFonts w:ascii="Book Antiqua" w:hAnsi="Book Antiqua"/>
          <w:lang w:eastAsia="zh-CN"/>
        </w:rPr>
      </w:pPr>
      <w:r w:rsidRPr="005D005C">
        <w:rPr>
          <w:rFonts w:ascii="Book Antiqua" w:hAnsi="Book Antiqua"/>
          <w:lang w:eastAsia="zh-CN"/>
        </w:rPr>
        <w:t xml:space="preserve"> </w:t>
      </w:r>
    </w:p>
    <w:p w14:paraId="156989E0" w14:textId="4C7CCD68" w:rsidR="00B96791" w:rsidRPr="005D005C" w:rsidRDefault="00B96791" w:rsidP="005D005C">
      <w:pPr>
        <w:adjustRightInd w:val="0"/>
        <w:snapToGrid w:val="0"/>
        <w:spacing w:line="360" w:lineRule="auto"/>
        <w:jc w:val="both"/>
        <w:rPr>
          <w:rFonts w:ascii="Book Antiqua" w:hAnsi="Book Antiqua"/>
          <w:b/>
          <w:lang w:eastAsia="zh-CN"/>
        </w:rPr>
      </w:pPr>
      <w:r w:rsidRPr="005D005C">
        <w:rPr>
          <w:rFonts w:ascii="Book Antiqua" w:eastAsia="Book Antiqua" w:hAnsi="Book Antiqua" w:cs="Book Antiqua"/>
          <w:b/>
          <w:bCs/>
        </w:rPr>
        <w:t xml:space="preserve">Informed consent statement: </w:t>
      </w:r>
      <w:r w:rsidR="00270C30" w:rsidRPr="005D005C">
        <w:rPr>
          <w:rFonts w:ascii="Book Antiqua" w:hAnsi="Book Antiqua"/>
          <w:lang w:eastAsia="fr-FR"/>
        </w:rPr>
        <w:t>All patients gave informed consent.</w:t>
      </w:r>
    </w:p>
    <w:p w14:paraId="0CDB097B" w14:textId="77777777" w:rsidR="00B96791" w:rsidRPr="005D005C" w:rsidRDefault="00B96791" w:rsidP="005D005C">
      <w:pPr>
        <w:adjustRightInd w:val="0"/>
        <w:snapToGrid w:val="0"/>
        <w:spacing w:line="360" w:lineRule="auto"/>
        <w:jc w:val="both"/>
        <w:rPr>
          <w:rFonts w:ascii="Book Antiqua" w:hAnsi="Book Antiqua" w:cs="Book Antiqua"/>
          <w:b/>
          <w:bCs/>
          <w:lang w:eastAsia="zh-CN"/>
        </w:rPr>
      </w:pPr>
    </w:p>
    <w:p w14:paraId="263CEB9E" w14:textId="0FCB2BA4"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bCs/>
        </w:rPr>
        <w:t xml:space="preserve">Conflict-of-interest statement: </w:t>
      </w:r>
      <w:r w:rsidRPr="005D005C">
        <w:rPr>
          <w:rFonts w:ascii="Book Antiqua" w:eastAsia="Book Antiqua" w:hAnsi="Book Antiqua" w:cs="Book Antiqua"/>
        </w:rPr>
        <w:t>The authors declare that they have no conflict</w:t>
      </w:r>
      <w:r w:rsidR="005D005C">
        <w:rPr>
          <w:rFonts w:ascii="Book Antiqua" w:eastAsia="Book Antiqua" w:hAnsi="Book Antiqua" w:cs="Book Antiqua"/>
        </w:rPr>
        <w:t>s</w:t>
      </w:r>
      <w:r w:rsidRPr="005D005C">
        <w:rPr>
          <w:rFonts w:ascii="Book Antiqua" w:eastAsia="Book Antiqua" w:hAnsi="Book Antiqua" w:cs="Book Antiqua"/>
        </w:rPr>
        <w:t xml:space="preserve"> of interest.</w:t>
      </w:r>
    </w:p>
    <w:p w14:paraId="0A27E50B" w14:textId="77777777" w:rsidR="00A77B3E" w:rsidRPr="005D005C" w:rsidRDefault="00A77B3E" w:rsidP="005D005C">
      <w:pPr>
        <w:adjustRightInd w:val="0"/>
        <w:snapToGrid w:val="0"/>
        <w:spacing w:line="360" w:lineRule="auto"/>
        <w:jc w:val="both"/>
        <w:rPr>
          <w:rFonts w:ascii="Book Antiqua" w:hAnsi="Book Antiqua"/>
        </w:rPr>
      </w:pPr>
    </w:p>
    <w:p w14:paraId="20565F8D"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bCs/>
        </w:rPr>
        <w:t xml:space="preserve">Open-Access: </w:t>
      </w:r>
      <w:r w:rsidRPr="005D005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9C5B99" w14:textId="77777777" w:rsidR="00A77B3E" w:rsidRPr="005D005C" w:rsidRDefault="00A77B3E" w:rsidP="005D005C">
      <w:pPr>
        <w:adjustRightInd w:val="0"/>
        <w:snapToGrid w:val="0"/>
        <w:spacing w:line="360" w:lineRule="auto"/>
        <w:jc w:val="both"/>
        <w:rPr>
          <w:rFonts w:ascii="Book Antiqua" w:hAnsi="Book Antiqua"/>
        </w:rPr>
      </w:pPr>
    </w:p>
    <w:p w14:paraId="0572B8FA" w14:textId="17735911"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Manuscript source: </w:t>
      </w:r>
      <w:r w:rsidRPr="005D005C">
        <w:rPr>
          <w:rFonts w:ascii="Book Antiqua" w:eastAsia="Book Antiqua" w:hAnsi="Book Antiqua" w:cs="Book Antiqua"/>
        </w:rPr>
        <w:t xml:space="preserve">Unsolicited </w:t>
      </w:r>
      <w:r w:rsidR="003A1BA9" w:rsidRPr="005D005C">
        <w:rPr>
          <w:rFonts w:ascii="Book Antiqua" w:eastAsia="Book Antiqua" w:hAnsi="Book Antiqua" w:cs="Book Antiqua"/>
        </w:rPr>
        <w:t>m</w:t>
      </w:r>
      <w:r w:rsidRPr="005D005C">
        <w:rPr>
          <w:rFonts w:ascii="Book Antiqua" w:eastAsia="Book Antiqua" w:hAnsi="Book Antiqua" w:cs="Book Antiqua"/>
        </w:rPr>
        <w:t>anuscript</w:t>
      </w:r>
    </w:p>
    <w:p w14:paraId="1D2F11BC" w14:textId="77777777" w:rsidR="00A77B3E" w:rsidRPr="005D005C" w:rsidRDefault="00A77B3E" w:rsidP="005D005C">
      <w:pPr>
        <w:adjustRightInd w:val="0"/>
        <w:snapToGrid w:val="0"/>
        <w:spacing w:line="360" w:lineRule="auto"/>
        <w:jc w:val="both"/>
        <w:rPr>
          <w:rFonts w:ascii="Book Antiqua" w:hAnsi="Book Antiqua"/>
        </w:rPr>
      </w:pPr>
    </w:p>
    <w:p w14:paraId="31C814A4"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Peer-review started: </w:t>
      </w:r>
      <w:r w:rsidRPr="005D005C">
        <w:rPr>
          <w:rFonts w:ascii="Book Antiqua" w:eastAsia="Book Antiqua" w:hAnsi="Book Antiqua" w:cs="Book Antiqua"/>
        </w:rPr>
        <w:t>July 28, 2020</w:t>
      </w:r>
    </w:p>
    <w:p w14:paraId="63CCAC05"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First decision: </w:t>
      </w:r>
      <w:r w:rsidRPr="005D005C">
        <w:rPr>
          <w:rFonts w:ascii="Book Antiqua" w:eastAsia="Book Antiqua" w:hAnsi="Book Antiqua" w:cs="Book Antiqua"/>
        </w:rPr>
        <w:t>August 7, 2020</w:t>
      </w:r>
    </w:p>
    <w:p w14:paraId="3DF030DB"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Article in press: </w:t>
      </w:r>
    </w:p>
    <w:p w14:paraId="428F10C2" w14:textId="77777777" w:rsidR="00A77B3E" w:rsidRPr="005D005C" w:rsidRDefault="00A77B3E" w:rsidP="005D005C">
      <w:pPr>
        <w:adjustRightInd w:val="0"/>
        <w:snapToGrid w:val="0"/>
        <w:spacing w:line="360" w:lineRule="auto"/>
        <w:jc w:val="both"/>
        <w:rPr>
          <w:rFonts w:ascii="Book Antiqua" w:hAnsi="Book Antiqua"/>
        </w:rPr>
      </w:pPr>
    </w:p>
    <w:p w14:paraId="0582BC18" w14:textId="4EA75DE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Specialty type: </w:t>
      </w:r>
      <w:bookmarkStart w:id="2" w:name="OLE_LINK1952"/>
      <w:bookmarkStart w:id="3" w:name="OLE_LINK1953"/>
      <w:bookmarkStart w:id="4" w:name="OLE_LINK2066"/>
      <w:r w:rsidR="003A1BA9" w:rsidRPr="005D005C">
        <w:rPr>
          <w:rFonts w:ascii="Book Antiqua" w:eastAsia="微软雅黑" w:hAnsi="Book Antiqua" w:cs="宋体"/>
        </w:rPr>
        <w:t>Medicine, research and experimental</w:t>
      </w:r>
      <w:bookmarkEnd w:id="2"/>
      <w:bookmarkEnd w:id="3"/>
      <w:bookmarkEnd w:id="4"/>
    </w:p>
    <w:p w14:paraId="0376A17D"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 xml:space="preserve">Country/Territory of origin: </w:t>
      </w:r>
      <w:r w:rsidRPr="005D005C">
        <w:rPr>
          <w:rFonts w:ascii="Book Antiqua" w:eastAsia="Book Antiqua" w:hAnsi="Book Antiqua" w:cs="Book Antiqua"/>
        </w:rPr>
        <w:t>China</w:t>
      </w:r>
    </w:p>
    <w:p w14:paraId="791DF7CC"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b/>
        </w:rPr>
        <w:t>Peer-review report’s scientific quality classification</w:t>
      </w:r>
    </w:p>
    <w:p w14:paraId="0DB84094"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rPr>
        <w:t>Grade A (Excellent): 0</w:t>
      </w:r>
    </w:p>
    <w:p w14:paraId="70921DCB"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rPr>
        <w:t>Grade B (Very good): B, B</w:t>
      </w:r>
    </w:p>
    <w:p w14:paraId="308DDF25"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rPr>
        <w:t>Grade C (Good): 0</w:t>
      </w:r>
    </w:p>
    <w:p w14:paraId="4DB66595"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rPr>
        <w:t>Grade D (Fair): 0</w:t>
      </w:r>
    </w:p>
    <w:p w14:paraId="6963E87B" w14:textId="77777777" w:rsidR="00A77B3E" w:rsidRPr="005D005C" w:rsidRDefault="00063456" w:rsidP="005D005C">
      <w:pPr>
        <w:adjustRightInd w:val="0"/>
        <w:snapToGrid w:val="0"/>
        <w:spacing w:line="360" w:lineRule="auto"/>
        <w:jc w:val="both"/>
        <w:rPr>
          <w:rFonts w:ascii="Book Antiqua" w:hAnsi="Book Antiqua"/>
        </w:rPr>
      </w:pPr>
      <w:r w:rsidRPr="005D005C">
        <w:rPr>
          <w:rFonts w:ascii="Book Antiqua" w:eastAsia="Book Antiqua" w:hAnsi="Book Antiqua" w:cs="Book Antiqua"/>
        </w:rPr>
        <w:t>Grade E (Poor): 0</w:t>
      </w:r>
    </w:p>
    <w:p w14:paraId="38DAB158" w14:textId="77777777" w:rsidR="00A77B3E" w:rsidRPr="005D005C" w:rsidRDefault="00A77B3E" w:rsidP="005D005C">
      <w:pPr>
        <w:adjustRightInd w:val="0"/>
        <w:snapToGrid w:val="0"/>
        <w:spacing w:line="360" w:lineRule="auto"/>
        <w:jc w:val="both"/>
        <w:rPr>
          <w:rFonts w:ascii="Book Antiqua" w:hAnsi="Book Antiqua"/>
        </w:rPr>
      </w:pPr>
    </w:p>
    <w:p w14:paraId="38D23DB5" w14:textId="2B10E093" w:rsidR="00A77B3E" w:rsidRPr="005D005C" w:rsidRDefault="00063456" w:rsidP="005D005C">
      <w:pPr>
        <w:adjustRightInd w:val="0"/>
        <w:snapToGrid w:val="0"/>
        <w:spacing w:line="360" w:lineRule="auto"/>
        <w:jc w:val="both"/>
        <w:rPr>
          <w:rFonts w:ascii="Book Antiqua" w:hAnsi="Book Antiqua" w:cs="Book Antiqua"/>
          <w:b/>
          <w:lang w:eastAsia="zh-CN"/>
        </w:rPr>
      </w:pPr>
      <w:r w:rsidRPr="005D005C">
        <w:rPr>
          <w:rFonts w:ascii="Book Antiqua" w:eastAsia="Book Antiqua" w:hAnsi="Book Antiqua" w:cs="Book Antiqua"/>
          <w:b/>
        </w:rPr>
        <w:t xml:space="preserve">P-Reviewer: </w:t>
      </w:r>
      <w:r w:rsidRPr="005D005C">
        <w:rPr>
          <w:rFonts w:ascii="Book Antiqua" w:eastAsia="Book Antiqua" w:hAnsi="Book Antiqua" w:cs="Book Antiqua"/>
        </w:rPr>
        <w:t>Sumi K, Villanueva MT</w:t>
      </w:r>
      <w:r w:rsidRPr="005D005C">
        <w:rPr>
          <w:rFonts w:ascii="Book Antiqua" w:eastAsia="Book Antiqua" w:hAnsi="Book Antiqua" w:cs="Book Antiqua"/>
          <w:b/>
        </w:rPr>
        <w:t xml:space="preserve"> S-Editor: </w:t>
      </w:r>
      <w:r w:rsidR="003D7ECF" w:rsidRPr="005D005C">
        <w:rPr>
          <w:rFonts w:ascii="Book Antiqua" w:eastAsia="Book Antiqua" w:hAnsi="Book Antiqua" w:cs="Book Antiqua"/>
        </w:rPr>
        <w:t>Yan</w:t>
      </w:r>
      <w:r w:rsidRPr="005D005C">
        <w:rPr>
          <w:rFonts w:ascii="Book Antiqua" w:eastAsia="Book Antiqua" w:hAnsi="Book Antiqua" w:cs="Book Antiqua"/>
        </w:rPr>
        <w:t xml:space="preserve"> J</w:t>
      </w:r>
      <w:r w:rsidR="003D7ECF" w:rsidRPr="005D005C">
        <w:rPr>
          <w:rFonts w:ascii="Book Antiqua" w:eastAsia="Book Antiqua" w:hAnsi="Book Antiqua" w:cs="Book Antiqua"/>
        </w:rPr>
        <w:t>P</w:t>
      </w:r>
      <w:r w:rsidRPr="005D005C">
        <w:rPr>
          <w:rFonts w:ascii="Book Antiqua" w:eastAsia="Book Antiqua" w:hAnsi="Book Antiqua" w:cs="Book Antiqua"/>
          <w:b/>
        </w:rPr>
        <w:t xml:space="preserve"> L-Editor: </w:t>
      </w:r>
      <w:r w:rsidR="005F2848" w:rsidRPr="005D005C">
        <w:rPr>
          <w:rFonts w:ascii="Book Antiqua" w:eastAsia="Book Antiqua" w:hAnsi="Book Antiqua" w:cs="Book Antiqua"/>
          <w:bCs/>
        </w:rPr>
        <w:t>Filipodia</w:t>
      </w:r>
      <w:r w:rsidRPr="005D005C">
        <w:rPr>
          <w:rFonts w:ascii="Book Antiqua" w:eastAsia="Book Antiqua" w:hAnsi="Book Antiqua" w:cs="Book Antiqua"/>
          <w:b/>
        </w:rPr>
        <w:t xml:space="preserve"> P-Editor: </w:t>
      </w:r>
    </w:p>
    <w:p w14:paraId="37B0ACF1" w14:textId="77777777" w:rsidR="00584437" w:rsidRPr="005D005C" w:rsidRDefault="00584437" w:rsidP="005D005C">
      <w:pPr>
        <w:adjustRightInd w:val="0"/>
        <w:snapToGrid w:val="0"/>
        <w:spacing w:line="360" w:lineRule="auto"/>
        <w:jc w:val="both"/>
        <w:rPr>
          <w:rFonts w:ascii="Book Antiqua" w:hAnsi="Book Antiqua" w:cs="Book Antiqua"/>
          <w:b/>
          <w:lang w:eastAsia="zh-CN"/>
        </w:rPr>
      </w:pPr>
    </w:p>
    <w:p w14:paraId="0FE76F92" w14:textId="67F557BA" w:rsidR="00136781" w:rsidRPr="005D005C" w:rsidRDefault="00136781" w:rsidP="005D005C">
      <w:pPr>
        <w:snapToGrid w:val="0"/>
        <w:spacing w:line="360" w:lineRule="auto"/>
        <w:jc w:val="both"/>
        <w:rPr>
          <w:rFonts w:ascii="Book Antiqua" w:hAnsi="Book Antiqua" w:cs="Book Antiqua"/>
          <w:b/>
          <w:lang w:eastAsia="zh-CN"/>
        </w:rPr>
      </w:pPr>
      <w:r w:rsidRPr="005D005C">
        <w:rPr>
          <w:rFonts w:ascii="Book Antiqua" w:hAnsi="Book Antiqua" w:cs="Book Antiqua"/>
          <w:b/>
          <w:lang w:eastAsia="zh-CN"/>
        </w:rPr>
        <w:br w:type="page"/>
      </w:r>
    </w:p>
    <w:p w14:paraId="4653E1F7" w14:textId="7770B228" w:rsidR="00584437" w:rsidRPr="005D005C" w:rsidRDefault="00584437" w:rsidP="005D005C">
      <w:pPr>
        <w:adjustRightInd w:val="0"/>
        <w:snapToGrid w:val="0"/>
        <w:spacing w:line="360" w:lineRule="auto"/>
        <w:jc w:val="both"/>
        <w:rPr>
          <w:rFonts w:ascii="Book Antiqua" w:hAnsi="Book Antiqua"/>
          <w:b/>
          <w:bCs/>
          <w:lang w:eastAsia="zh-CN"/>
        </w:rPr>
      </w:pPr>
      <w:r w:rsidRPr="005D005C">
        <w:rPr>
          <w:rFonts w:ascii="Book Antiqua" w:hAnsi="Book Antiqua"/>
          <w:b/>
          <w:bCs/>
        </w:rPr>
        <w:lastRenderedPageBreak/>
        <w:t xml:space="preserve">Table 1 </w:t>
      </w:r>
      <w:r w:rsidR="007825F5" w:rsidRPr="005D005C">
        <w:rPr>
          <w:rFonts w:ascii="Book Antiqua" w:hAnsi="Book Antiqua"/>
          <w:b/>
          <w:bCs/>
        </w:rPr>
        <w:t xml:space="preserve">Comparison </w:t>
      </w:r>
      <w:r w:rsidRPr="005D005C">
        <w:rPr>
          <w:rFonts w:ascii="Book Antiqua" w:hAnsi="Book Antiqua"/>
          <w:b/>
          <w:bCs/>
        </w:rPr>
        <w:t xml:space="preserve">of </w:t>
      </w:r>
      <w:bookmarkStart w:id="5" w:name="OLE_LINK1387"/>
      <w:bookmarkStart w:id="6" w:name="OLE_LINK1388"/>
      <w:r w:rsidRPr="005D005C">
        <w:rPr>
          <w:rFonts w:ascii="Book Antiqua" w:hAnsi="Book Antiqua"/>
          <w:b/>
          <w:bCs/>
        </w:rPr>
        <w:t xml:space="preserve">baseline </w:t>
      </w:r>
      <w:bookmarkEnd w:id="5"/>
      <w:bookmarkEnd w:id="6"/>
      <w:r w:rsidRPr="005D005C">
        <w:rPr>
          <w:rFonts w:ascii="Book Antiqua" w:hAnsi="Book Antiqua"/>
          <w:b/>
          <w:bCs/>
        </w:rPr>
        <w:t>data between the transitional nursing group and general nursing group</w:t>
      </w:r>
    </w:p>
    <w:tbl>
      <w:tblPr>
        <w:tblStyle w:val="a8"/>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814"/>
        <w:gridCol w:w="1840"/>
        <w:gridCol w:w="1453"/>
        <w:gridCol w:w="932"/>
      </w:tblGrid>
      <w:tr w:rsidR="005D005C" w:rsidRPr="005D005C" w14:paraId="173EAE5F" w14:textId="77777777" w:rsidTr="00207597">
        <w:trPr>
          <w:trHeight w:val="805"/>
        </w:trPr>
        <w:tc>
          <w:tcPr>
            <w:tcW w:w="1774" w:type="pct"/>
            <w:tcBorders>
              <w:top w:val="single" w:sz="12" w:space="0" w:color="auto"/>
              <w:bottom w:val="single" w:sz="12" w:space="0" w:color="auto"/>
            </w:tcBorders>
          </w:tcPr>
          <w:p w14:paraId="1B10A237"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Baseline data</w:t>
            </w:r>
          </w:p>
        </w:tc>
        <w:tc>
          <w:tcPr>
            <w:tcW w:w="969" w:type="pct"/>
            <w:tcBorders>
              <w:top w:val="single" w:sz="12" w:space="0" w:color="auto"/>
              <w:bottom w:val="single" w:sz="12" w:space="0" w:color="auto"/>
            </w:tcBorders>
          </w:tcPr>
          <w:p w14:paraId="682BD784" w14:textId="1ACDC1EB"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 xml:space="preserve">Transitional </w:t>
            </w:r>
            <w:r w:rsidR="00034DBF" w:rsidRPr="005D005C">
              <w:rPr>
                <w:rFonts w:ascii="Book Antiqua" w:hAnsi="Book Antiqua"/>
                <w:b/>
              </w:rPr>
              <w:t>nursing group</w:t>
            </w:r>
            <w:r w:rsidR="005D005C">
              <w:rPr>
                <w:rFonts w:ascii="Book Antiqua" w:hAnsi="Book Antiqua"/>
                <w:b/>
              </w:rPr>
              <w:t>,</w:t>
            </w:r>
            <w:r w:rsidRPr="005D005C">
              <w:rPr>
                <w:rFonts w:ascii="Book Antiqua" w:hAnsi="Book Antiqua"/>
                <w:b/>
              </w:rPr>
              <w:t xml:space="preserve"> </w:t>
            </w:r>
            <w:r w:rsidRPr="005D005C">
              <w:rPr>
                <w:rFonts w:ascii="Book Antiqua" w:hAnsi="Book Antiqua"/>
                <w:b/>
                <w:i/>
              </w:rPr>
              <w:t xml:space="preserve">n </w:t>
            </w:r>
            <w:r w:rsidRPr="005D005C">
              <w:rPr>
                <w:rFonts w:ascii="Book Antiqua" w:hAnsi="Book Antiqua"/>
                <w:b/>
              </w:rPr>
              <w:t>=</w:t>
            </w:r>
            <w:r w:rsidR="00207597" w:rsidRPr="005D005C">
              <w:rPr>
                <w:rFonts w:ascii="Book Antiqua" w:hAnsi="Book Antiqua"/>
                <w:b/>
              </w:rPr>
              <w:t xml:space="preserve"> </w:t>
            </w:r>
            <w:r w:rsidRPr="005D005C">
              <w:rPr>
                <w:rFonts w:ascii="Book Antiqua" w:hAnsi="Book Antiqua"/>
                <w:b/>
              </w:rPr>
              <w:t>41</w:t>
            </w:r>
          </w:p>
        </w:tc>
        <w:tc>
          <w:tcPr>
            <w:tcW w:w="983" w:type="pct"/>
            <w:tcBorders>
              <w:top w:val="single" w:sz="12" w:space="0" w:color="auto"/>
              <w:bottom w:val="single" w:sz="12" w:space="0" w:color="auto"/>
            </w:tcBorders>
          </w:tcPr>
          <w:p w14:paraId="74F7E45A" w14:textId="0A1BA45A"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 xml:space="preserve">General </w:t>
            </w:r>
            <w:r w:rsidR="00034DBF" w:rsidRPr="005D005C">
              <w:rPr>
                <w:rFonts w:ascii="Book Antiqua" w:hAnsi="Book Antiqua"/>
                <w:b/>
              </w:rPr>
              <w:t>nursing group</w:t>
            </w:r>
            <w:r w:rsidR="005D005C">
              <w:rPr>
                <w:rFonts w:ascii="Book Antiqua" w:hAnsi="Book Antiqua"/>
                <w:b/>
              </w:rPr>
              <w:t>,</w:t>
            </w:r>
            <w:r w:rsidRPr="005D005C">
              <w:rPr>
                <w:rFonts w:ascii="Book Antiqua" w:hAnsi="Book Antiqua"/>
                <w:b/>
              </w:rPr>
              <w:t xml:space="preserve"> </w:t>
            </w:r>
            <w:r w:rsidRPr="005D005C">
              <w:rPr>
                <w:rFonts w:ascii="Book Antiqua" w:hAnsi="Book Antiqua"/>
                <w:b/>
                <w:i/>
              </w:rPr>
              <w:t>n</w:t>
            </w:r>
            <w:r w:rsidRPr="005D005C">
              <w:rPr>
                <w:rFonts w:ascii="Book Antiqua" w:hAnsi="Book Antiqua"/>
                <w:b/>
              </w:rPr>
              <w:t xml:space="preserve"> =</w:t>
            </w:r>
            <w:r w:rsidR="00207597" w:rsidRPr="005D005C">
              <w:rPr>
                <w:rFonts w:ascii="Book Antiqua" w:hAnsi="Book Antiqua"/>
                <w:b/>
              </w:rPr>
              <w:t xml:space="preserve"> </w:t>
            </w:r>
            <w:r w:rsidRPr="005D005C">
              <w:rPr>
                <w:rFonts w:ascii="Book Antiqua" w:hAnsi="Book Antiqua"/>
                <w:b/>
              </w:rPr>
              <w:t>41</w:t>
            </w:r>
          </w:p>
        </w:tc>
        <w:tc>
          <w:tcPr>
            <w:tcW w:w="776" w:type="pct"/>
            <w:tcBorders>
              <w:top w:val="single" w:sz="12" w:space="0" w:color="auto"/>
              <w:bottom w:val="single" w:sz="12" w:space="0" w:color="auto"/>
            </w:tcBorders>
          </w:tcPr>
          <w:p w14:paraId="65004522" w14:textId="52F36E48" w:rsidR="00584437" w:rsidRPr="005D005C" w:rsidRDefault="00034DBF" w:rsidP="005D005C">
            <w:pPr>
              <w:adjustRightInd w:val="0"/>
              <w:snapToGrid w:val="0"/>
              <w:spacing w:line="360" w:lineRule="auto"/>
              <w:rPr>
                <w:rFonts w:ascii="Book Antiqua" w:hAnsi="Book Antiqua"/>
                <w:b/>
              </w:rPr>
            </w:pPr>
            <w:r w:rsidRPr="005D005C">
              <w:rPr>
                <w:rFonts w:ascii="Book Antiqua" w:hAnsi="Book Antiqua"/>
                <w:b/>
                <w:i/>
              </w:rPr>
              <w:t>χ</w:t>
            </w:r>
            <w:r w:rsidRPr="005D005C">
              <w:rPr>
                <w:rFonts w:ascii="Book Antiqua" w:hAnsi="Book Antiqua"/>
                <w:b/>
                <w:vertAlign w:val="superscript"/>
              </w:rPr>
              <w:t>2</w:t>
            </w:r>
            <w:r w:rsidR="00584437" w:rsidRPr="005D005C">
              <w:rPr>
                <w:rFonts w:ascii="Book Antiqua" w:hAnsi="Book Antiqua"/>
                <w:b/>
              </w:rPr>
              <w:t>/</w:t>
            </w:r>
            <w:r w:rsidR="00584437" w:rsidRPr="005D005C">
              <w:rPr>
                <w:rFonts w:ascii="Book Antiqua" w:hAnsi="Book Antiqua"/>
                <w:b/>
                <w:i/>
              </w:rPr>
              <w:t>t</w:t>
            </w:r>
          </w:p>
        </w:tc>
        <w:tc>
          <w:tcPr>
            <w:tcW w:w="498" w:type="pct"/>
            <w:tcBorders>
              <w:top w:val="single" w:sz="12" w:space="0" w:color="auto"/>
              <w:bottom w:val="single" w:sz="12" w:space="0" w:color="auto"/>
            </w:tcBorders>
          </w:tcPr>
          <w:p w14:paraId="56690DAE" w14:textId="2A38EA9D"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i/>
              </w:rPr>
              <w:t>P</w:t>
            </w:r>
            <w:r w:rsidR="003033AD" w:rsidRPr="005D005C">
              <w:rPr>
                <w:rFonts w:ascii="Book Antiqua" w:hAnsi="Book Antiqua"/>
                <w:b/>
              </w:rPr>
              <w:t xml:space="preserve"> value</w:t>
            </w:r>
          </w:p>
        </w:tc>
      </w:tr>
      <w:tr w:rsidR="005D005C" w:rsidRPr="005D005C" w14:paraId="589A675A" w14:textId="77777777" w:rsidTr="00207597">
        <w:trPr>
          <w:trHeight w:val="431"/>
        </w:trPr>
        <w:tc>
          <w:tcPr>
            <w:tcW w:w="1774" w:type="pct"/>
            <w:tcBorders>
              <w:top w:val="single" w:sz="12" w:space="0" w:color="auto"/>
            </w:tcBorders>
          </w:tcPr>
          <w:p w14:paraId="5115EC4A" w14:textId="343B9F44"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 xml:space="preserve">Gender, </w:t>
            </w:r>
            <w:r w:rsidRPr="005D005C">
              <w:rPr>
                <w:rFonts w:ascii="Book Antiqua" w:hAnsi="Book Antiqua"/>
                <w:i/>
              </w:rPr>
              <w:t>n</w:t>
            </w:r>
            <w:r w:rsidRPr="005D005C">
              <w:rPr>
                <w:rFonts w:ascii="Book Antiqua" w:hAnsi="Book Antiqua"/>
              </w:rPr>
              <w:t xml:space="preserve"> (%)</w:t>
            </w:r>
          </w:p>
        </w:tc>
        <w:tc>
          <w:tcPr>
            <w:tcW w:w="969" w:type="pct"/>
            <w:tcBorders>
              <w:top w:val="single" w:sz="12" w:space="0" w:color="auto"/>
            </w:tcBorders>
          </w:tcPr>
          <w:p w14:paraId="5116A454" w14:textId="77777777" w:rsidR="00034DBF" w:rsidRPr="005D005C" w:rsidRDefault="00034DBF" w:rsidP="005D005C">
            <w:pPr>
              <w:adjustRightInd w:val="0"/>
              <w:snapToGrid w:val="0"/>
              <w:spacing w:line="360" w:lineRule="auto"/>
              <w:rPr>
                <w:rFonts w:ascii="Book Antiqua" w:hAnsi="Book Antiqua"/>
              </w:rPr>
            </w:pPr>
          </w:p>
        </w:tc>
        <w:tc>
          <w:tcPr>
            <w:tcW w:w="983" w:type="pct"/>
            <w:tcBorders>
              <w:top w:val="single" w:sz="12" w:space="0" w:color="auto"/>
            </w:tcBorders>
          </w:tcPr>
          <w:p w14:paraId="6CAB155C" w14:textId="77777777" w:rsidR="00034DBF" w:rsidRPr="005D005C" w:rsidRDefault="00034DBF" w:rsidP="005D005C">
            <w:pPr>
              <w:adjustRightInd w:val="0"/>
              <w:snapToGrid w:val="0"/>
              <w:spacing w:line="360" w:lineRule="auto"/>
              <w:rPr>
                <w:rFonts w:ascii="Book Antiqua" w:hAnsi="Book Antiqua"/>
              </w:rPr>
            </w:pPr>
          </w:p>
        </w:tc>
        <w:tc>
          <w:tcPr>
            <w:tcW w:w="776" w:type="pct"/>
            <w:tcBorders>
              <w:top w:val="single" w:sz="12" w:space="0" w:color="auto"/>
            </w:tcBorders>
          </w:tcPr>
          <w:p w14:paraId="7A5F6B5F" w14:textId="42843811"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0.120</w:t>
            </w:r>
          </w:p>
        </w:tc>
        <w:tc>
          <w:tcPr>
            <w:tcW w:w="498" w:type="pct"/>
            <w:tcBorders>
              <w:top w:val="single" w:sz="12" w:space="0" w:color="auto"/>
            </w:tcBorders>
          </w:tcPr>
          <w:p w14:paraId="39A70C94" w14:textId="2CFEF211"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0.729</w:t>
            </w:r>
          </w:p>
        </w:tc>
      </w:tr>
      <w:tr w:rsidR="005D005C" w:rsidRPr="005D005C" w14:paraId="3E9DC9F0" w14:textId="77777777" w:rsidTr="00207597">
        <w:trPr>
          <w:trHeight w:val="442"/>
        </w:trPr>
        <w:tc>
          <w:tcPr>
            <w:tcW w:w="1774" w:type="pct"/>
          </w:tcPr>
          <w:p w14:paraId="4BD76FF2" w14:textId="77777777"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Male</w:t>
            </w:r>
          </w:p>
        </w:tc>
        <w:tc>
          <w:tcPr>
            <w:tcW w:w="969" w:type="pct"/>
          </w:tcPr>
          <w:p w14:paraId="22EE685D" w14:textId="7BB52127"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23 (56.10)</w:t>
            </w:r>
          </w:p>
        </w:tc>
        <w:tc>
          <w:tcPr>
            <w:tcW w:w="983" w:type="pct"/>
          </w:tcPr>
          <w:p w14:paraId="2F267C45" w14:textId="79283B54"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22 (53.66)</w:t>
            </w:r>
          </w:p>
        </w:tc>
        <w:tc>
          <w:tcPr>
            <w:tcW w:w="776" w:type="pct"/>
          </w:tcPr>
          <w:p w14:paraId="727A3DA7" w14:textId="55CD5D61" w:rsidR="00034DBF" w:rsidRPr="005D005C" w:rsidRDefault="00034DBF" w:rsidP="005D005C">
            <w:pPr>
              <w:adjustRightInd w:val="0"/>
              <w:snapToGrid w:val="0"/>
              <w:spacing w:line="360" w:lineRule="auto"/>
              <w:rPr>
                <w:rFonts w:ascii="Book Antiqua" w:hAnsi="Book Antiqua"/>
              </w:rPr>
            </w:pPr>
          </w:p>
        </w:tc>
        <w:tc>
          <w:tcPr>
            <w:tcW w:w="498" w:type="pct"/>
          </w:tcPr>
          <w:p w14:paraId="569C20A9" w14:textId="395FD86F" w:rsidR="00034DBF" w:rsidRPr="005D005C" w:rsidRDefault="00034DBF" w:rsidP="005D005C">
            <w:pPr>
              <w:adjustRightInd w:val="0"/>
              <w:snapToGrid w:val="0"/>
              <w:spacing w:line="360" w:lineRule="auto"/>
              <w:rPr>
                <w:rFonts w:ascii="Book Antiqua" w:hAnsi="Book Antiqua"/>
              </w:rPr>
            </w:pPr>
          </w:p>
        </w:tc>
      </w:tr>
      <w:tr w:rsidR="005D005C" w:rsidRPr="005D005C" w14:paraId="028B8E75" w14:textId="77777777" w:rsidTr="00207597">
        <w:trPr>
          <w:trHeight w:val="442"/>
        </w:trPr>
        <w:tc>
          <w:tcPr>
            <w:tcW w:w="1774" w:type="pct"/>
          </w:tcPr>
          <w:p w14:paraId="57E9C9CB" w14:textId="77777777"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Female</w:t>
            </w:r>
          </w:p>
        </w:tc>
        <w:tc>
          <w:tcPr>
            <w:tcW w:w="969" w:type="pct"/>
          </w:tcPr>
          <w:p w14:paraId="3EEF54DA" w14:textId="356C7CB6"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18 (43.90)</w:t>
            </w:r>
          </w:p>
        </w:tc>
        <w:tc>
          <w:tcPr>
            <w:tcW w:w="983" w:type="pct"/>
          </w:tcPr>
          <w:p w14:paraId="7E96FC71" w14:textId="77525320"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19 (46.34)</w:t>
            </w:r>
          </w:p>
        </w:tc>
        <w:tc>
          <w:tcPr>
            <w:tcW w:w="776" w:type="pct"/>
          </w:tcPr>
          <w:p w14:paraId="015F85AC" w14:textId="77777777" w:rsidR="00034DBF" w:rsidRPr="005D005C" w:rsidRDefault="00034DBF" w:rsidP="005D005C">
            <w:pPr>
              <w:adjustRightInd w:val="0"/>
              <w:snapToGrid w:val="0"/>
              <w:spacing w:line="360" w:lineRule="auto"/>
              <w:rPr>
                <w:rFonts w:ascii="Book Antiqua" w:hAnsi="Book Antiqua"/>
              </w:rPr>
            </w:pPr>
          </w:p>
        </w:tc>
        <w:tc>
          <w:tcPr>
            <w:tcW w:w="498" w:type="pct"/>
          </w:tcPr>
          <w:p w14:paraId="4897CC75" w14:textId="77777777" w:rsidR="00034DBF" w:rsidRPr="005D005C" w:rsidRDefault="00034DBF" w:rsidP="005D005C">
            <w:pPr>
              <w:adjustRightInd w:val="0"/>
              <w:snapToGrid w:val="0"/>
              <w:spacing w:line="360" w:lineRule="auto"/>
              <w:rPr>
                <w:rFonts w:ascii="Book Antiqua" w:hAnsi="Book Antiqua"/>
              </w:rPr>
            </w:pPr>
          </w:p>
        </w:tc>
      </w:tr>
      <w:tr w:rsidR="005D005C" w:rsidRPr="005D005C" w14:paraId="5F7A73EE" w14:textId="77777777" w:rsidTr="00207597">
        <w:trPr>
          <w:trHeight w:val="487"/>
        </w:trPr>
        <w:tc>
          <w:tcPr>
            <w:tcW w:w="1774" w:type="pct"/>
          </w:tcPr>
          <w:p w14:paraId="744DA1CC" w14:textId="23BB1E30"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Household registration</w:t>
            </w:r>
          </w:p>
        </w:tc>
        <w:tc>
          <w:tcPr>
            <w:tcW w:w="969" w:type="pct"/>
          </w:tcPr>
          <w:p w14:paraId="614510A9" w14:textId="77777777" w:rsidR="00034DBF" w:rsidRPr="005D005C" w:rsidRDefault="00034DBF" w:rsidP="005D005C">
            <w:pPr>
              <w:adjustRightInd w:val="0"/>
              <w:snapToGrid w:val="0"/>
              <w:spacing w:line="360" w:lineRule="auto"/>
              <w:rPr>
                <w:rFonts w:ascii="Book Antiqua" w:hAnsi="Book Antiqua"/>
              </w:rPr>
            </w:pPr>
          </w:p>
        </w:tc>
        <w:tc>
          <w:tcPr>
            <w:tcW w:w="983" w:type="pct"/>
          </w:tcPr>
          <w:p w14:paraId="319CFF7C" w14:textId="77777777" w:rsidR="00034DBF" w:rsidRPr="005D005C" w:rsidRDefault="00034DBF" w:rsidP="005D005C">
            <w:pPr>
              <w:adjustRightInd w:val="0"/>
              <w:snapToGrid w:val="0"/>
              <w:spacing w:line="360" w:lineRule="auto"/>
              <w:rPr>
                <w:rFonts w:ascii="Book Antiqua" w:hAnsi="Book Antiqua"/>
              </w:rPr>
            </w:pPr>
          </w:p>
        </w:tc>
        <w:tc>
          <w:tcPr>
            <w:tcW w:w="776" w:type="pct"/>
          </w:tcPr>
          <w:p w14:paraId="6F01F496" w14:textId="415EFCA8"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0.119</w:t>
            </w:r>
          </w:p>
        </w:tc>
        <w:tc>
          <w:tcPr>
            <w:tcW w:w="498" w:type="pct"/>
          </w:tcPr>
          <w:p w14:paraId="391115B4" w14:textId="26D9805F"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0.730</w:t>
            </w:r>
          </w:p>
        </w:tc>
      </w:tr>
      <w:tr w:rsidR="005D005C" w:rsidRPr="005D005C" w14:paraId="6F1E5B35" w14:textId="77777777" w:rsidTr="00207597">
        <w:trPr>
          <w:trHeight w:val="487"/>
        </w:trPr>
        <w:tc>
          <w:tcPr>
            <w:tcW w:w="1774" w:type="pct"/>
          </w:tcPr>
          <w:p w14:paraId="6C2472AC" w14:textId="77777777"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Urban</w:t>
            </w:r>
          </w:p>
        </w:tc>
        <w:tc>
          <w:tcPr>
            <w:tcW w:w="969" w:type="pct"/>
          </w:tcPr>
          <w:p w14:paraId="4D502F30" w14:textId="23EA37F5"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20 (48.78)</w:t>
            </w:r>
          </w:p>
        </w:tc>
        <w:tc>
          <w:tcPr>
            <w:tcW w:w="983" w:type="pct"/>
          </w:tcPr>
          <w:p w14:paraId="182F2446" w14:textId="16E62C27"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19 (46.34)</w:t>
            </w:r>
          </w:p>
        </w:tc>
        <w:tc>
          <w:tcPr>
            <w:tcW w:w="776" w:type="pct"/>
          </w:tcPr>
          <w:p w14:paraId="638F511E" w14:textId="402E0ABE" w:rsidR="00034DBF" w:rsidRPr="005D005C" w:rsidRDefault="00034DBF" w:rsidP="005D005C">
            <w:pPr>
              <w:adjustRightInd w:val="0"/>
              <w:snapToGrid w:val="0"/>
              <w:spacing w:line="360" w:lineRule="auto"/>
              <w:rPr>
                <w:rFonts w:ascii="Book Antiqua" w:hAnsi="Book Antiqua"/>
              </w:rPr>
            </w:pPr>
          </w:p>
        </w:tc>
        <w:tc>
          <w:tcPr>
            <w:tcW w:w="498" w:type="pct"/>
          </w:tcPr>
          <w:p w14:paraId="0C27D4E0" w14:textId="517C4114" w:rsidR="00034DBF" w:rsidRPr="005D005C" w:rsidRDefault="00034DBF" w:rsidP="005D005C">
            <w:pPr>
              <w:adjustRightInd w:val="0"/>
              <w:snapToGrid w:val="0"/>
              <w:spacing w:line="360" w:lineRule="auto"/>
              <w:rPr>
                <w:rFonts w:ascii="Book Antiqua" w:hAnsi="Book Antiqua"/>
              </w:rPr>
            </w:pPr>
          </w:p>
        </w:tc>
      </w:tr>
      <w:tr w:rsidR="005D005C" w:rsidRPr="005D005C" w14:paraId="4BEF05B9" w14:textId="77777777" w:rsidTr="00207597">
        <w:trPr>
          <w:trHeight w:val="442"/>
        </w:trPr>
        <w:tc>
          <w:tcPr>
            <w:tcW w:w="1774" w:type="pct"/>
          </w:tcPr>
          <w:p w14:paraId="166E0954" w14:textId="77777777"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Rural</w:t>
            </w:r>
          </w:p>
        </w:tc>
        <w:tc>
          <w:tcPr>
            <w:tcW w:w="969" w:type="pct"/>
          </w:tcPr>
          <w:p w14:paraId="1668997C" w14:textId="15C1A3B9"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21 (51.22)</w:t>
            </w:r>
          </w:p>
        </w:tc>
        <w:tc>
          <w:tcPr>
            <w:tcW w:w="983" w:type="pct"/>
          </w:tcPr>
          <w:p w14:paraId="45D4E5D7" w14:textId="6D7F44B5" w:rsidR="00034DBF" w:rsidRPr="005D005C" w:rsidRDefault="00034DBF" w:rsidP="005D005C">
            <w:pPr>
              <w:adjustRightInd w:val="0"/>
              <w:snapToGrid w:val="0"/>
              <w:spacing w:line="360" w:lineRule="auto"/>
              <w:rPr>
                <w:rFonts w:ascii="Book Antiqua" w:hAnsi="Book Antiqua"/>
              </w:rPr>
            </w:pPr>
            <w:r w:rsidRPr="005D005C">
              <w:rPr>
                <w:rFonts w:ascii="Book Antiqua" w:hAnsi="Book Antiqua"/>
              </w:rPr>
              <w:t>22 (53.66)</w:t>
            </w:r>
          </w:p>
        </w:tc>
        <w:tc>
          <w:tcPr>
            <w:tcW w:w="776" w:type="pct"/>
          </w:tcPr>
          <w:p w14:paraId="13824100" w14:textId="77777777" w:rsidR="00034DBF" w:rsidRPr="005D005C" w:rsidRDefault="00034DBF" w:rsidP="005D005C">
            <w:pPr>
              <w:adjustRightInd w:val="0"/>
              <w:snapToGrid w:val="0"/>
              <w:spacing w:line="360" w:lineRule="auto"/>
              <w:rPr>
                <w:rFonts w:ascii="Book Antiqua" w:hAnsi="Book Antiqua"/>
              </w:rPr>
            </w:pPr>
          </w:p>
        </w:tc>
        <w:tc>
          <w:tcPr>
            <w:tcW w:w="498" w:type="pct"/>
          </w:tcPr>
          <w:p w14:paraId="070452F4" w14:textId="77777777" w:rsidR="00034DBF" w:rsidRPr="005D005C" w:rsidRDefault="00034DBF" w:rsidP="005D005C">
            <w:pPr>
              <w:adjustRightInd w:val="0"/>
              <w:snapToGrid w:val="0"/>
              <w:spacing w:line="360" w:lineRule="auto"/>
              <w:rPr>
                <w:rFonts w:ascii="Book Antiqua" w:hAnsi="Book Antiqua"/>
              </w:rPr>
            </w:pPr>
          </w:p>
        </w:tc>
      </w:tr>
      <w:tr w:rsidR="005D005C" w:rsidRPr="005D005C" w14:paraId="3625B7E1" w14:textId="77777777" w:rsidTr="00207597">
        <w:trPr>
          <w:trHeight w:val="442"/>
        </w:trPr>
        <w:tc>
          <w:tcPr>
            <w:tcW w:w="1774" w:type="pct"/>
          </w:tcPr>
          <w:p w14:paraId="2BBB750E" w14:textId="0C840662"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 xml:space="preserve">Age </w:t>
            </w:r>
            <w:r w:rsidR="005D005C">
              <w:rPr>
                <w:rFonts w:ascii="Book Antiqua" w:hAnsi="Book Antiqua"/>
              </w:rPr>
              <w:t xml:space="preserve">in </w:t>
            </w:r>
            <w:proofErr w:type="spellStart"/>
            <w:r w:rsidR="003033AD" w:rsidRPr="005D005C">
              <w:rPr>
                <w:rFonts w:ascii="Book Antiqua" w:hAnsi="Book Antiqua"/>
              </w:rPr>
              <w:t>yr</w:t>
            </w:r>
            <w:proofErr w:type="spellEnd"/>
          </w:p>
        </w:tc>
        <w:tc>
          <w:tcPr>
            <w:tcW w:w="969" w:type="pct"/>
          </w:tcPr>
          <w:p w14:paraId="518674AC" w14:textId="1709F98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8.66</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1.05</w:t>
            </w:r>
          </w:p>
        </w:tc>
        <w:tc>
          <w:tcPr>
            <w:tcW w:w="983" w:type="pct"/>
          </w:tcPr>
          <w:p w14:paraId="2E36DB7A" w14:textId="1DC71B6C"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8.72</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1.08</w:t>
            </w:r>
          </w:p>
        </w:tc>
        <w:tc>
          <w:tcPr>
            <w:tcW w:w="776" w:type="pct"/>
          </w:tcPr>
          <w:p w14:paraId="098EADDE"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0.383</w:t>
            </w:r>
          </w:p>
        </w:tc>
        <w:tc>
          <w:tcPr>
            <w:tcW w:w="498" w:type="pct"/>
          </w:tcPr>
          <w:p w14:paraId="41B0C942"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0.703</w:t>
            </w:r>
          </w:p>
        </w:tc>
      </w:tr>
      <w:tr w:rsidR="005D005C" w:rsidRPr="005D005C" w14:paraId="348C481B" w14:textId="77777777" w:rsidTr="00207597">
        <w:trPr>
          <w:trHeight w:val="442"/>
        </w:trPr>
        <w:tc>
          <w:tcPr>
            <w:tcW w:w="1774" w:type="pct"/>
          </w:tcPr>
          <w:p w14:paraId="600BF07A" w14:textId="48CBD4F5"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Course of disease</w:t>
            </w:r>
            <w:r w:rsidR="005D005C">
              <w:rPr>
                <w:rFonts w:ascii="Book Antiqua" w:hAnsi="Book Antiqua"/>
              </w:rPr>
              <w:t xml:space="preserve"> in</w:t>
            </w:r>
            <w:r w:rsidRPr="005D005C">
              <w:rPr>
                <w:rFonts w:ascii="Book Antiqua" w:hAnsi="Book Antiqua"/>
              </w:rPr>
              <w:t xml:space="preserve"> d</w:t>
            </w:r>
          </w:p>
        </w:tc>
        <w:tc>
          <w:tcPr>
            <w:tcW w:w="969" w:type="pct"/>
          </w:tcPr>
          <w:p w14:paraId="45156BEF" w14:textId="1593114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11.52</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1.32</w:t>
            </w:r>
          </w:p>
        </w:tc>
        <w:tc>
          <w:tcPr>
            <w:tcW w:w="983" w:type="pct"/>
          </w:tcPr>
          <w:p w14:paraId="61DA9414" w14:textId="55F23ED1"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11.67</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1.39</w:t>
            </w:r>
          </w:p>
        </w:tc>
        <w:tc>
          <w:tcPr>
            <w:tcW w:w="776" w:type="pct"/>
          </w:tcPr>
          <w:p w14:paraId="196F9E75"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0.501</w:t>
            </w:r>
          </w:p>
        </w:tc>
        <w:tc>
          <w:tcPr>
            <w:tcW w:w="498" w:type="pct"/>
          </w:tcPr>
          <w:p w14:paraId="6A1EA426"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0.618</w:t>
            </w:r>
          </w:p>
        </w:tc>
      </w:tr>
      <w:tr w:rsidR="005D005C" w:rsidRPr="005D005C" w14:paraId="33B682C4" w14:textId="77777777" w:rsidTr="00207597">
        <w:trPr>
          <w:trHeight w:val="431"/>
        </w:trPr>
        <w:tc>
          <w:tcPr>
            <w:tcW w:w="1774" w:type="pct"/>
          </w:tcPr>
          <w:p w14:paraId="04B708C8" w14:textId="27BCECE6"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 xml:space="preserve">Weight </w:t>
            </w:r>
            <w:r w:rsidR="005D005C">
              <w:rPr>
                <w:rFonts w:ascii="Book Antiqua" w:hAnsi="Book Antiqua"/>
              </w:rPr>
              <w:t xml:space="preserve">in </w:t>
            </w:r>
            <w:r w:rsidRPr="005D005C">
              <w:rPr>
                <w:rFonts w:ascii="Book Antiqua" w:hAnsi="Book Antiqua"/>
              </w:rPr>
              <w:t>kg</w:t>
            </w:r>
          </w:p>
        </w:tc>
        <w:tc>
          <w:tcPr>
            <w:tcW w:w="969" w:type="pct"/>
          </w:tcPr>
          <w:p w14:paraId="7CD89361" w14:textId="33FE8E31"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26.24</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4.14</w:t>
            </w:r>
          </w:p>
        </w:tc>
        <w:tc>
          <w:tcPr>
            <w:tcW w:w="983" w:type="pct"/>
          </w:tcPr>
          <w:p w14:paraId="1B9AEF52" w14:textId="6B376D45"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26.31</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4.08</w:t>
            </w:r>
          </w:p>
        </w:tc>
        <w:tc>
          <w:tcPr>
            <w:tcW w:w="776" w:type="pct"/>
          </w:tcPr>
          <w:p w14:paraId="21DBD2AA"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0.077</w:t>
            </w:r>
          </w:p>
        </w:tc>
        <w:tc>
          <w:tcPr>
            <w:tcW w:w="498" w:type="pct"/>
          </w:tcPr>
          <w:p w14:paraId="092D8E3D"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0.939</w:t>
            </w:r>
          </w:p>
        </w:tc>
      </w:tr>
      <w:tr w:rsidR="00075704" w:rsidRPr="005D005C" w14:paraId="638F3FED" w14:textId="77777777" w:rsidTr="00207597">
        <w:trPr>
          <w:trHeight w:val="454"/>
        </w:trPr>
        <w:tc>
          <w:tcPr>
            <w:tcW w:w="1774" w:type="pct"/>
          </w:tcPr>
          <w:p w14:paraId="7BC3736A" w14:textId="42BB6F2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 xml:space="preserve">Body mass index </w:t>
            </w:r>
            <w:r w:rsidR="005D005C">
              <w:rPr>
                <w:rFonts w:ascii="Book Antiqua" w:hAnsi="Book Antiqua"/>
              </w:rPr>
              <w:t xml:space="preserve">in </w:t>
            </w:r>
            <w:r w:rsidRPr="005D005C">
              <w:rPr>
                <w:rFonts w:ascii="Book Antiqua" w:hAnsi="Book Antiqua"/>
              </w:rPr>
              <w:t>kg/m</w:t>
            </w:r>
            <w:r w:rsidRPr="005D005C">
              <w:rPr>
                <w:rFonts w:ascii="Book Antiqua" w:hAnsi="Book Antiqua"/>
                <w:vertAlign w:val="superscript"/>
              </w:rPr>
              <w:t>2</w:t>
            </w:r>
          </w:p>
        </w:tc>
        <w:tc>
          <w:tcPr>
            <w:tcW w:w="969" w:type="pct"/>
          </w:tcPr>
          <w:p w14:paraId="142F9E06" w14:textId="20362123"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23.15</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1.58</w:t>
            </w:r>
          </w:p>
        </w:tc>
        <w:tc>
          <w:tcPr>
            <w:tcW w:w="983" w:type="pct"/>
          </w:tcPr>
          <w:p w14:paraId="01CE110B" w14:textId="7DCBD52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23.01</w:t>
            </w:r>
            <w:r w:rsidR="003033AD" w:rsidRPr="005D005C">
              <w:rPr>
                <w:rFonts w:ascii="Book Antiqua" w:hAnsi="Book Antiqua"/>
              </w:rPr>
              <w:t xml:space="preserve"> </w:t>
            </w:r>
            <w:r w:rsidRPr="005D005C">
              <w:rPr>
                <w:rFonts w:ascii="Book Antiqua" w:hAnsi="Book Antiqua"/>
              </w:rPr>
              <w:t>±</w:t>
            </w:r>
            <w:r w:rsidR="003033AD" w:rsidRPr="005D005C">
              <w:rPr>
                <w:rFonts w:ascii="Book Antiqua" w:hAnsi="Book Antiqua"/>
              </w:rPr>
              <w:t xml:space="preserve"> </w:t>
            </w:r>
            <w:r w:rsidRPr="005D005C">
              <w:rPr>
                <w:rFonts w:ascii="Book Antiqua" w:hAnsi="Book Antiqua"/>
              </w:rPr>
              <w:t>1.47</w:t>
            </w:r>
          </w:p>
        </w:tc>
        <w:tc>
          <w:tcPr>
            <w:tcW w:w="776" w:type="pct"/>
          </w:tcPr>
          <w:p w14:paraId="597083B3"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0.415</w:t>
            </w:r>
          </w:p>
        </w:tc>
        <w:tc>
          <w:tcPr>
            <w:tcW w:w="498" w:type="pct"/>
          </w:tcPr>
          <w:p w14:paraId="4C79466A"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0.679</w:t>
            </w:r>
          </w:p>
        </w:tc>
      </w:tr>
    </w:tbl>
    <w:p w14:paraId="3CAFFB99" w14:textId="77777777" w:rsidR="00584437" w:rsidRPr="005D005C" w:rsidRDefault="00584437" w:rsidP="005D005C">
      <w:pPr>
        <w:adjustRightInd w:val="0"/>
        <w:snapToGrid w:val="0"/>
        <w:spacing w:line="360" w:lineRule="auto"/>
        <w:jc w:val="both"/>
        <w:rPr>
          <w:rFonts w:ascii="Book Antiqua" w:hAnsi="Book Antiqua"/>
          <w:lang w:eastAsia="zh-CN"/>
        </w:rPr>
      </w:pPr>
    </w:p>
    <w:p w14:paraId="0A4211DC" w14:textId="6B718685" w:rsidR="00034DBF" w:rsidRPr="005D005C" w:rsidRDefault="00034DBF" w:rsidP="005D005C">
      <w:pPr>
        <w:snapToGrid w:val="0"/>
        <w:spacing w:line="360" w:lineRule="auto"/>
        <w:jc w:val="both"/>
        <w:rPr>
          <w:rFonts w:ascii="Book Antiqua" w:hAnsi="Book Antiqua"/>
          <w:lang w:eastAsia="zh-CN"/>
        </w:rPr>
      </w:pPr>
      <w:r w:rsidRPr="005D005C">
        <w:rPr>
          <w:rFonts w:ascii="Book Antiqua" w:hAnsi="Book Antiqua"/>
          <w:lang w:eastAsia="zh-CN"/>
        </w:rPr>
        <w:br w:type="page"/>
      </w:r>
    </w:p>
    <w:p w14:paraId="44CF5ABF" w14:textId="4731DEE5" w:rsidR="00584437" w:rsidRPr="005D005C" w:rsidRDefault="00584437" w:rsidP="005D005C">
      <w:pPr>
        <w:adjustRightInd w:val="0"/>
        <w:snapToGrid w:val="0"/>
        <w:spacing w:line="360" w:lineRule="auto"/>
        <w:jc w:val="both"/>
        <w:rPr>
          <w:rFonts w:ascii="Book Antiqua" w:hAnsi="Book Antiqua"/>
          <w:b/>
          <w:bCs/>
        </w:rPr>
      </w:pPr>
      <w:r w:rsidRPr="005D005C">
        <w:rPr>
          <w:rFonts w:ascii="Book Antiqua" w:hAnsi="Book Antiqua"/>
          <w:b/>
          <w:bCs/>
        </w:rPr>
        <w:lastRenderedPageBreak/>
        <w:t xml:space="preserve">Table </w:t>
      </w:r>
      <w:r w:rsidR="00034DBF" w:rsidRPr="005D005C">
        <w:rPr>
          <w:rFonts w:ascii="Book Antiqua" w:hAnsi="Book Antiqua"/>
          <w:b/>
          <w:bCs/>
          <w:lang w:eastAsia="zh-CN"/>
        </w:rPr>
        <w:t>2</w:t>
      </w:r>
      <w:r w:rsidRPr="005D005C">
        <w:rPr>
          <w:rFonts w:ascii="Book Antiqua" w:hAnsi="Book Antiqua"/>
          <w:b/>
          <w:bCs/>
        </w:rPr>
        <w:t xml:space="preserve"> Comparison of </w:t>
      </w:r>
      <w:r w:rsidR="007C3923" w:rsidRPr="005D005C">
        <w:rPr>
          <w:rFonts w:ascii="Book Antiqua" w:eastAsia="Book Antiqua" w:hAnsi="Book Antiqua" w:cs="Book Antiqua"/>
          <w:b/>
          <w:bCs/>
        </w:rPr>
        <w:t>exercise of self-care agency</w:t>
      </w:r>
      <w:r w:rsidRPr="005D005C">
        <w:rPr>
          <w:rFonts w:ascii="Book Antiqua" w:hAnsi="Book Antiqua"/>
          <w:b/>
          <w:bCs/>
        </w:rPr>
        <w:t xml:space="preserve"> scores between the two groups</w:t>
      </w:r>
      <w:r w:rsidR="005D005C">
        <w:rPr>
          <w:rFonts w:ascii="Book Antiqua" w:hAnsi="Book Antiqua"/>
          <w:b/>
          <w:bCs/>
        </w:rPr>
        <w:t>,</w:t>
      </w:r>
      <w:r w:rsidRPr="005D005C">
        <w:rPr>
          <w:rFonts w:ascii="Book Antiqua" w:hAnsi="Book Antiqua"/>
          <w:b/>
          <w:bCs/>
        </w:rPr>
        <w:t xml:space="preserve"> </w:t>
      </w:r>
      <w:r w:rsidR="00034DBF" w:rsidRPr="005D005C">
        <w:rPr>
          <w:rFonts w:ascii="Book Antiqua" w:hAnsi="Book Antiqua"/>
          <w:b/>
          <w:bCs/>
          <w:lang w:eastAsia="zh-CN"/>
        </w:rPr>
        <w:t xml:space="preserve">mean </w:t>
      </w:r>
      <w:r w:rsidRPr="005D005C">
        <w:rPr>
          <w:rFonts w:ascii="Book Antiqua" w:hAnsi="Book Antiqua"/>
          <w:b/>
          <w:bCs/>
        </w:rPr>
        <w:t>±</w:t>
      </w:r>
      <w:r w:rsidR="00034DBF" w:rsidRPr="005D005C">
        <w:rPr>
          <w:rFonts w:ascii="Book Antiqua" w:hAnsi="Book Antiqua"/>
          <w:b/>
          <w:bCs/>
          <w:lang w:eastAsia="zh-CN"/>
        </w:rPr>
        <w:t xml:space="preserve"> </w:t>
      </w:r>
      <w:r w:rsidR="00B16ECC" w:rsidRPr="005D005C">
        <w:rPr>
          <w:rFonts w:ascii="Book Antiqua" w:hAnsi="Book Antiqua"/>
          <w:b/>
          <w:bCs/>
        </w:rPr>
        <w:t>standard deviation</w:t>
      </w:r>
      <w:r w:rsidRPr="005D005C">
        <w:rPr>
          <w:rFonts w:ascii="Book Antiqua" w:hAnsi="Book Antiqua"/>
          <w:b/>
          <w:bCs/>
        </w:rPr>
        <w:t>, score</w:t>
      </w:r>
    </w:p>
    <w:tbl>
      <w:tblPr>
        <w:tblStyle w:val="a8"/>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5D005C" w:rsidRPr="005D005C" w14:paraId="22AC869E" w14:textId="77777777" w:rsidTr="007752B5">
        <w:tc>
          <w:tcPr>
            <w:tcW w:w="1000" w:type="pct"/>
            <w:tcBorders>
              <w:bottom w:val="single" w:sz="6" w:space="0" w:color="auto"/>
            </w:tcBorders>
          </w:tcPr>
          <w:p w14:paraId="61D91DBD"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Group</w:t>
            </w:r>
          </w:p>
        </w:tc>
        <w:tc>
          <w:tcPr>
            <w:tcW w:w="1000" w:type="pct"/>
            <w:tcBorders>
              <w:bottom w:val="single" w:sz="6" w:space="0" w:color="auto"/>
            </w:tcBorders>
          </w:tcPr>
          <w:p w14:paraId="6156B905" w14:textId="52CB66A8"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 xml:space="preserve">Transitional </w:t>
            </w:r>
            <w:r w:rsidR="007752B5" w:rsidRPr="005D005C">
              <w:rPr>
                <w:rFonts w:ascii="Book Antiqua" w:hAnsi="Book Antiqua"/>
                <w:b/>
              </w:rPr>
              <w:t>nursing group</w:t>
            </w:r>
            <w:r w:rsidR="005D005C">
              <w:rPr>
                <w:rFonts w:ascii="Book Antiqua" w:hAnsi="Book Antiqua"/>
                <w:b/>
              </w:rPr>
              <w:t>,</w:t>
            </w:r>
            <w:r w:rsidRPr="005D005C">
              <w:rPr>
                <w:rFonts w:ascii="Book Antiqua" w:hAnsi="Book Antiqua"/>
                <w:b/>
              </w:rPr>
              <w:t xml:space="preserve"> </w:t>
            </w:r>
            <w:r w:rsidRPr="005D005C">
              <w:rPr>
                <w:rFonts w:ascii="Book Antiqua" w:hAnsi="Book Antiqua"/>
                <w:b/>
                <w:i/>
              </w:rPr>
              <w:t>n</w:t>
            </w:r>
            <w:r w:rsidRPr="005D005C">
              <w:rPr>
                <w:rFonts w:ascii="Book Antiqua" w:hAnsi="Book Antiqua"/>
                <w:b/>
              </w:rPr>
              <w:t xml:space="preserve"> =</w:t>
            </w:r>
            <w:r w:rsidR="00F9618E" w:rsidRPr="005D005C">
              <w:rPr>
                <w:rFonts w:ascii="Book Antiqua" w:hAnsi="Book Antiqua"/>
                <w:b/>
              </w:rPr>
              <w:t xml:space="preserve"> </w:t>
            </w:r>
            <w:r w:rsidRPr="005D005C">
              <w:rPr>
                <w:rFonts w:ascii="Book Antiqua" w:hAnsi="Book Antiqua"/>
                <w:b/>
              </w:rPr>
              <w:t>41</w:t>
            </w:r>
          </w:p>
        </w:tc>
        <w:tc>
          <w:tcPr>
            <w:tcW w:w="1000" w:type="pct"/>
            <w:tcBorders>
              <w:bottom w:val="single" w:sz="6" w:space="0" w:color="auto"/>
            </w:tcBorders>
          </w:tcPr>
          <w:p w14:paraId="5704DB18" w14:textId="65C07FB4"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 xml:space="preserve">General </w:t>
            </w:r>
            <w:r w:rsidR="007752B5" w:rsidRPr="005D005C">
              <w:rPr>
                <w:rFonts w:ascii="Book Antiqua" w:hAnsi="Book Antiqua"/>
                <w:b/>
              </w:rPr>
              <w:t>nursing group</w:t>
            </w:r>
            <w:r w:rsidR="005D005C">
              <w:rPr>
                <w:rFonts w:ascii="Book Antiqua" w:hAnsi="Book Antiqua"/>
                <w:b/>
              </w:rPr>
              <w:t>,</w:t>
            </w:r>
            <w:r w:rsidRPr="005D005C">
              <w:rPr>
                <w:rFonts w:ascii="Book Antiqua" w:hAnsi="Book Antiqua"/>
                <w:b/>
              </w:rPr>
              <w:t xml:space="preserve"> </w:t>
            </w:r>
            <w:r w:rsidRPr="005D005C">
              <w:rPr>
                <w:rFonts w:ascii="Book Antiqua" w:hAnsi="Book Antiqua"/>
                <w:b/>
                <w:i/>
              </w:rPr>
              <w:t>n</w:t>
            </w:r>
            <w:r w:rsidRPr="005D005C">
              <w:rPr>
                <w:rFonts w:ascii="Book Antiqua" w:hAnsi="Book Antiqua"/>
                <w:b/>
              </w:rPr>
              <w:t xml:space="preserve"> =</w:t>
            </w:r>
            <w:r w:rsidR="00F9618E" w:rsidRPr="005D005C">
              <w:rPr>
                <w:rFonts w:ascii="Book Antiqua" w:hAnsi="Book Antiqua"/>
                <w:b/>
              </w:rPr>
              <w:t xml:space="preserve"> </w:t>
            </w:r>
            <w:r w:rsidRPr="005D005C">
              <w:rPr>
                <w:rFonts w:ascii="Book Antiqua" w:hAnsi="Book Antiqua"/>
                <w:b/>
              </w:rPr>
              <w:t>41</w:t>
            </w:r>
          </w:p>
        </w:tc>
        <w:tc>
          <w:tcPr>
            <w:tcW w:w="1000" w:type="pct"/>
            <w:tcBorders>
              <w:bottom w:val="single" w:sz="6" w:space="0" w:color="auto"/>
            </w:tcBorders>
          </w:tcPr>
          <w:p w14:paraId="7055FF3B" w14:textId="77777777" w:rsidR="00584437" w:rsidRPr="005D005C" w:rsidRDefault="00584437" w:rsidP="005D005C">
            <w:pPr>
              <w:adjustRightInd w:val="0"/>
              <w:snapToGrid w:val="0"/>
              <w:spacing w:line="360" w:lineRule="auto"/>
              <w:rPr>
                <w:rFonts w:ascii="Book Antiqua" w:hAnsi="Book Antiqua"/>
                <w:b/>
                <w:i/>
              </w:rPr>
            </w:pPr>
            <w:r w:rsidRPr="005D005C">
              <w:rPr>
                <w:rFonts w:ascii="Book Antiqua" w:hAnsi="Book Antiqua"/>
                <w:b/>
                <w:i/>
              </w:rPr>
              <w:t>t</w:t>
            </w:r>
          </w:p>
        </w:tc>
        <w:tc>
          <w:tcPr>
            <w:tcW w:w="1000" w:type="pct"/>
            <w:tcBorders>
              <w:bottom w:val="single" w:sz="6" w:space="0" w:color="auto"/>
            </w:tcBorders>
          </w:tcPr>
          <w:p w14:paraId="2E2D80A2" w14:textId="1E57CAC4"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i/>
              </w:rPr>
              <w:t>P</w:t>
            </w:r>
            <w:r w:rsidR="007752B5" w:rsidRPr="005D005C">
              <w:rPr>
                <w:rFonts w:ascii="Book Antiqua" w:hAnsi="Book Antiqua"/>
                <w:b/>
              </w:rPr>
              <w:t xml:space="preserve"> value</w:t>
            </w:r>
          </w:p>
        </w:tc>
      </w:tr>
      <w:tr w:rsidR="005D005C" w:rsidRPr="005D005C" w14:paraId="08FE53C9" w14:textId="77777777" w:rsidTr="007752B5">
        <w:tc>
          <w:tcPr>
            <w:tcW w:w="1000" w:type="pct"/>
            <w:tcBorders>
              <w:top w:val="single" w:sz="6" w:space="0" w:color="auto"/>
              <w:tl2br w:val="nil"/>
              <w:tr2bl w:val="nil"/>
            </w:tcBorders>
          </w:tcPr>
          <w:p w14:paraId="4FB524FA"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Self-care responsibility</w:t>
            </w:r>
          </w:p>
        </w:tc>
        <w:tc>
          <w:tcPr>
            <w:tcW w:w="1000" w:type="pct"/>
            <w:tcBorders>
              <w:top w:val="single" w:sz="6" w:space="0" w:color="auto"/>
              <w:tl2br w:val="nil"/>
              <w:tr2bl w:val="nil"/>
            </w:tcBorders>
          </w:tcPr>
          <w:p w14:paraId="735872E5" w14:textId="146BC0D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26.31</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4.58</w:t>
            </w:r>
          </w:p>
        </w:tc>
        <w:tc>
          <w:tcPr>
            <w:tcW w:w="1000" w:type="pct"/>
            <w:tcBorders>
              <w:top w:val="single" w:sz="6" w:space="0" w:color="auto"/>
              <w:tl2br w:val="nil"/>
              <w:tr2bl w:val="nil"/>
            </w:tcBorders>
          </w:tcPr>
          <w:p w14:paraId="233CA07F" w14:textId="72AB3FF6"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20.16</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3.97</w:t>
            </w:r>
          </w:p>
        </w:tc>
        <w:tc>
          <w:tcPr>
            <w:tcW w:w="1000" w:type="pct"/>
            <w:tcBorders>
              <w:top w:val="single" w:sz="6" w:space="0" w:color="auto"/>
              <w:tl2br w:val="nil"/>
              <w:tr2bl w:val="nil"/>
            </w:tcBorders>
          </w:tcPr>
          <w:p w14:paraId="67E5F1CA"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6.497</w:t>
            </w:r>
          </w:p>
        </w:tc>
        <w:tc>
          <w:tcPr>
            <w:tcW w:w="1000" w:type="pct"/>
            <w:tcBorders>
              <w:top w:val="single" w:sz="6" w:space="0" w:color="auto"/>
              <w:tl2br w:val="nil"/>
              <w:tr2bl w:val="nil"/>
            </w:tcBorders>
          </w:tcPr>
          <w:p w14:paraId="7B79C16C"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r>
      <w:tr w:rsidR="005D005C" w:rsidRPr="005D005C" w14:paraId="074B513B" w14:textId="77777777" w:rsidTr="007752B5">
        <w:tc>
          <w:tcPr>
            <w:tcW w:w="1000" w:type="pct"/>
            <w:tcBorders>
              <w:tl2br w:val="nil"/>
              <w:tr2bl w:val="nil"/>
            </w:tcBorders>
          </w:tcPr>
          <w:p w14:paraId="1FE0E9C3"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Self-concept</w:t>
            </w:r>
          </w:p>
        </w:tc>
        <w:tc>
          <w:tcPr>
            <w:tcW w:w="1000" w:type="pct"/>
            <w:tcBorders>
              <w:tl2br w:val="nil"/>
              <w:tr2bl w:val="nil"/>
            </w:tcBorders>
          </w:tcPr>
          <w:p w14:paraId="1274A9F8" w14:textId="7C240AD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25.14</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3.51</w:t>
            </w:r>
          </w:p>
        </w:tc>
        <w:tc>
          <w:tcPr>
            <w:tcW w:w="1000" w:type="pct"/>
            <w:tcBorders>
              <w:tl2br w:val="nil"/>
              <w:tr2bl w:val="nil"/>
            </w:tcBorders>
          </w:tcPr>
          <w:p w14:paraId="20A9578D" w14:textId="5579473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19.16</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3.02</w:t>
            </w:r>
          </w:p>
        </w:tc>
        <w:tc>
          <w:tcPr>
            <w:tcW w:w="1000" w:type="pct"/>
            <w:tcBorders>
              <w:tl2br w:val="nil"/>
              <w:tr2bl w:val="nil"/>
            </w:tcBorders>
          </w:tcPr>
          <w:p w14:paraId="1B908881"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8.269</w:t>
            </w:r>
          </w:p>
        </w:tc>
        <w:tc>
          <w:tcPr>
            <w:tcW w:w="1000" w:type="pct"/>
            <w:tcBorders>
              <w:tl2br w:val="nil"/>
              <w:tr2bl w:val="nil"/>
            </w:tcBorders>
          </w:tcPr>
          <w:p w14:paraId="12D16CE5"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r>
      <w:tr w:rsidR="005D005C" w:rsidRPr="005D005C" w14:paraId="2B168B3A" w14:textId="77777777" w:rsidTr="007752B5">
        <w:trPr>
          <w:trHeight w:val="456"/>
        </w:trPr>
        <w:tc>
          <w:tcPr>
            <w:tcW w:w="1000" w:type="pct"/>
            <w:tcBorders>
              <w:tl2br w:val="nil"/>
              <w:tr2bl w:val="nil"/>
            </w:tcBorders>
          </w:tcPr>
          <w:p w14:paraId="6F77F536"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Self-care skills</w:t>
            </w:r>
          </w:p>
        </w:tc>
        <w:tc>
          <w:tcPr>
            <w:tcW w:w="1000" w:type="pct"/>
            <w:tcBorders>
              <w:tl2br w:val="nil"/>
              <w:tr2bl w:val="nil"/>
            </w:tcBorders>
          </w:tcPr>
          <w:p w14:paraId="6806FBF8" w14:textId="38D55B05"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34.71</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4.52</w:t>
            </w:r>
          </w:p>
        </w:tc>
        <w:tc>
          <w:tcPr>
            <w:tcW w:w="1000" w:type="pct"/>
            <w:tcBorders>
              <w:tl2br w:val="nil"/>
              <w:tr2bl w:val="nil"/>
            </w:tcBorders>
          </w:tcPr>
          <w:p w14:paraId="6EFD53E6" w14:textId="5390001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25.74</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4.02</w:t>
            </w:r>
          </w:p>
        </w:tc>
        <w:tc>
          <w:tcPr>
            <w:tcW w:w="1000" w:type="pct"/>
            <w:tcBorders>
              <w:tl2br w:val="nil"/>
              <w:tr2bl w:val="nil"/>
            </w:tcBorders>
          </w:tcPr>
          <w:p w14:paraId="07889399"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9.495</w:t>
            </w:r>
          </w:p>
        </w:tc>
        <w:tc>
          <w:tcPr>
            <w:tcW w:w="1000" w:type="pct"/>
            <w:tcBorders>
              <w:tl2br w:val="nil"/>
              <w:tr2bl w:val="nil"/>
            </w:tcBorders>
          </w:tcPr>
          <w:p w14:paraId="1D92FD92"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r>
      <w:tr w:rsidR="00075704" w:rsidRPr="005D005C" w14:paraId="0869E668" w14:textId="77777777" w:rsidTr="007752B5">
        <w:tc>
          <w:tcPr>
            <w:tcW w:w="1000" w:type="pct"/>
            <w:tcBorders>
              <w:tl2br w:val="nil"/>
              <w:tr2bl w:val="nil"/>
            </w:tcBorders>
          </w:tcPr>
          <w:p w14:paraId="1AE80AF6"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Self-care knowledge</w:t>
            </w:r>
          </w:p>
        </w:tc>
        <w:tc>
          <w:tcPr>
            <w:tcW w:w="1000" w:type="pct"/>
            <w:tcBorders>
              <w:tl2br w:val="nil"/>
              <w:tr2bl w:val="nil"/>
            </w:tcBorders>
          </w:tcPr>
          <w:p w14:paraId="52F93F81" w14:textId="5B9EF5D5"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43.61</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4.87</w:t>
            </w:r>
          </w:p>
        </w:tc>
        <w:tc>
          <w:tcPr>
            <w:tcW w:w="1000" w:type="pct"/>
            <w:tcBorders>
              <w:tl2br w:val="nil"/>
              <w:tr2bl w:val="nil"/>
            </w:tcBorders>
          </w:tcPr>
          <w:p w14:paraId="3F062449" w14:textId="68DC49CC"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35.87</w:t>
            </w:r>
            <w:r w:rsidR="007752B5" w:rsidRPr="005D005C">
              <w:rPr>
                <w:rFonts w:ascii="Book Antiqua" w:hAnsi="Book Antiqua"/>
              </w:rPr>
              <w:t xml:space="preserve"> </w:t>
            </w:r>
            <w:r w:rsidRPr="005D005C">
              <w:rPr>
                <w:rFonts w:ascii="Book Antiqua" w:hAnsi="Book Antiqua"/>
              </w:rPr>
              <w:t>±</w:t>
            </w:r>
            <w:r w:rsidR="007752B5" w:rsidRPr="005D005C">
              <w:rPr>
                <w:rFonts w:ascii="Book Antiqua" w:hAnsi="Book Antiqua"/>
              </w:rPr>
              <w:t xml:space="preserve"> </w:t>
            </w:r>
            <w:r w:rsidRPr="005D005C">
              <w:rPr>
                <w:rFonts w:ascii="Book Antiqua" w:hAnsi="Book Antiqua"/>
              </w:rPr>
              <w:t>4.03</w:t>
            </w:r>
          </w:p>
        </w:tc>
        <w:tc>
          <w:tcPr>
            <w:tcW w:w="1000" w:type="pct"/>
            <w:tcBorders>
              <w:tl2br w:val="nil"/>
              <w:tr2bl w:val="nil"/>
            </w:tcBorders>
          </w:tcPr>
          <w:p w14:paraId="69AAD7FD"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7.840</w:t>
            </w:r>
          </w:p>
        </w:tc>
        <w:tc>
          <w:tcPr>
            <w:tcW w:w="1000" w:type="pct"/>
            <w:tcBorders>
              <w:tl2br w:val="nil"/>
              <w:tr2bl w:val="nil"/>
            </w:tcBorders>
          </w:tcPr>
          <w:p w14:paraId="5A2CEC16"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r>
    </w:tbl>
    <w:p w14:paraId="23B3D3C1" w14:textId="77777777" w:rsidR="00584437" w:rsidRPr="005D005C" w:rsidRDefault="00584437" w:rsidP="005D005C">
      <w:pPr>
        <w:adjustRightInd w:val="0"/>
        <w:snapToGrid w:val="0"/>
        <w:spacing w:line="360" w:lineRule="auto"/>
        <w:jc w:val="both"/>
        <w:rPr>
          <w:rFonts w:ascii="Book Antiqua" w:hAnsi="Book Antiqua"/>
          <w:lang w:eastAsia="zh-CN"/>
        </w:rPr>
      </w:pPr>
    </w:p>
    <w:p w14:paraId="6F83F2CB" w14:textId="34054F16" w:rsidR="00136781" w:rsidRPr="005D005C" w:rsidRDefault="00136781" w:rsidP="005D005C">
      <w:pPr>
        <w:snapToGrid w:val="0"/>
        <w:spacing w:line="360" w:lineRule="auto"/>
        <w:jc w:val="both"/>
        <w:rPr>
          <w:rFonts w:ascii="Book Antiqua" w:hAnsi="Book Antiqua"/>
          <w:lang w:eastAsia="zh-CN"/>
        </w:rPr>
      </w:pPr>
      <w:r w:rsidRPr="005D005C">
        <w:rPr>
          <w:rFonts w:ascii="Book Antiqua" w:hAnsi="Book Antiqua"/>
          <w:lang w:eastAsia="zh-CN"/>
        </w:rPr>
        <w:br w:type="page"/>
      </w:r>
    </w:p>
    <w:p w14:paraId="4C376019" w14:textId="2BC7B099" w:rsidR="00D21BE6" w:rsidRPr="005D005C" w:rsidRDefault="00584437" w:rsidP="005D005C">
      <w:pPr>
        <w:adjustRightInd w:val="0"/>
        <w:snapToGrid w:val="0"/>
        <w:spacing w:line="360" w:lineRule="auto"/>
        <w:jc w:val="both"/>
        <w:rPr>
          <w:rFonts w:ascii="Book Antiqua" w:hAnsi="Book Antiqua"/>
          <w:b/>
          <w:bCs/>
        </w:rPr>
      </w:pPr>
      <w:r w:rsidRPr="005D005C">
        <w:rPr>
          <w:rFonts w:ascii="Book Antiqua" w:hAnsi="Book Antiqua"/>
          <w:b/>
          <w:bCs/>
        </w:rPr>
        <w:lastRenderedPageBreak/>
        <w:t>Table 3 Comparison of compliance performance rating between the two groups</w:t>
      </w:r>
      <w:r w:rsidR="005D005C">
        <w:rPr>
          <w:rFonts w:ascii="Book Antiqua" w:hAnsi="Book Antiqua"/>
          <w:b/>
          <w:bCs/>
        </w:rPr>
        <w:t>,</w:t>
      </w:r>
      <w:r w:rsidRPr="005D005C">
        <w:rPr>
          <w:rFonts w:ascii="Book Antiqua" w:hAnsi="Book Antiqua"/>
          <w:b/>
          <w:bCs/>
        </w:rPr>
        <w:t xml:space="preserve"> </w:t>
      </w:r>
      <w:r w:rsidR="00D21BE6" w:rsidRPr="005D005C">
        <w:rPr>
          <w:rFonts w:ascii="Book Antiqua" w:hAnsi="Book Antiqua"/>
          <w:b/>
          <w:bCs/>
          <w:lang w:eastAsia="zh-CN"/>
        </w:rPr>
        <w:t xml:space="preserve">mean </w:t>
      </w:r>
      <w:r w:rsidR="00D21BE6" w:rsidRPr="005D005C">
        <w:rPr>
          <w:rFonts w:ascii="Book Antiqua" w:hAnsi="Book Antiqua"/>
          <w:b/>
          <w:bCs/>
        </w:rPr>
        <w:t>±</w:t>
      </w:r>
      <w:r w:rsidR="00D21BE6" w:rsidRPr="005D005C">
        <w:rPr>
          <w:rFonts w:ascii="Book Antiqua" w:hAnsi="Book Antiqua"/>
          <w:b/>
          <w:bCs/>
          <w:lang w:eastAsia="zh-CN"/>
        </w:rPr>
        <w:t xml:space="preserve"> </w:t>
      </w:r>
      <w:r w:rsidR="00B16ECC" w:rsidRPr="005D005C">
        <w:rPr>
          <w:rFonts w:ascii="Book Antiqua" w:hAnsi="Book Antiqua"/>
          <w:b/>
          <w:bCs/>
        </w:rPr>
        <w:t>standard deviation</w:t>
      </w:r>
      <w:r w:rsidR="00D21BE6" w:rsidRPr="005D005C">
        <w:rPr>
          <w:rFonts w:ascii="Book Antiqua" w:hAnsi="Book Antiqua"/>
          <w:b/>
          <w:bCs/>
        </w:rPr>
        <w:t>, score</w:t>
      </w:r>
    </w:p>
    <w:tbl>
      <w:tblPr>
        <w:tblStyle w:val="a8"/>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1532"/>
        <w:gridCol w:w="1532"/>
        <w:gridCol w:w="1533"/>
        <w:gridCol w:w="1535"/>
        <w:gridCol w:w="1696"/>
      </w:tblGrid>
      <w:tr w:rsidR="005D005C" w:rsidRPr="005D005C" w14:paraId="2E890584" w14:textId="77777777" w:rsidTr="00D21BE6">
        <w:tc>
          <w:tcPr>
            <w:tcW w:w="833" w:type="pct"/>
            <w:tcBorders>
              <w:bottom w:val="single" w:sz="6" w:space="0" w:color="auto"/>
            </w:tcBorders>
          </w:tcPr>
          <w:p w14:paraId="4E03B46B"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Group</w:t>
            </w:r>
          </w:p>
        </w:tc>
        <w:tc>
          <w:tcPr>
            <w:tcW w:w="833" w:type="pct"/>
            <w:tcBorders>
              <w:bottom w:val="single" w:sz="6" w:space="0" w:color="auto"/>
            </w:tcBorders>
          </w:tcPr>
          <w:p w14:paraId="7F2D4236"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Number of cases</w:t>
            </w:r>
          </w:p>
        </w:tc>
        <w:tc>
          <w:tcPr>
            <w:tcW w:w="833" w:type="pct"/>
            <w:tcBorders>
              <w:bottom w:val="single" w:sz="6" w:space="0" w:color="auto"/>
            </w:tcBorders>
          </w:tcPr>
          <w:p w14:paraId="06520D8D"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Follow the doctor's advice</w:t>
            </w:r>
          </w:p>
        </w:tc>
        <w:tc>
          <w:tcPr>
            <w:tcW w:w="833" w:type="pct"/>
            <w:tcBorders>
              <w:bottom w:val="single" w:sz="6" w:space="0" w:color="auto"/>
            </w:tcBorders>
          </w:tcPr>
          <w:p w14:paraId="14DE9E7C"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No drug abuse</w:t>
            </w:r>
          </w:p>
        </w:tc>
        <w:tc>
          <w:tcPr>
            <w:tcW w:w="834" w:type="pct"/>
            <w:tcBorders>
              <w:bottom w:val="single" w:sz="6" w:space="0" w:color="auto"/>
            </w:tcBorders>
          </w:tcPr>
          <w:p w14:paraId="3B72C0BB"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Diet control</w:t>
            </w:r>
          </w:p>
        </w:tc>
        <w:tc>
          <w:tcPr>
            <w:tcW w:w="834" w:type="pct"/>
            <w:tcBorders>
              <w:bottom w:val="single" w:sz="6" w:space="0" w:color="auto"/>
            </w:tcBorders>
          </w:tcPr>
          <w:p w14:paraId="3C589CED"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No unauthorized withdrawal</w:t>
            </w:r>
          </w:p>
        </w:tc>
      </w:tr>
      <w:tr w:rsidR="005D005C" w:rsidRPr="005D005C" w14:paraId="10A51381" w14:textId="77777777" w:rsidTr="00D21BE6">
        <w:tc>
          <w:tcPr>
            <w:tcW w:w="833" w:type="pct"/>
            <w:tcBorders>
              <w:top w:val="single" w:sz="6" w:space="0" w:color="auto"/>
              <w:tl2br w:val="nil"/>
              <w:tr2bl w:val="nil"/>
            </w:tcBorders>
          </w:tcPr>
          <w:p w14:paraId="59A5757D"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Transitional Nursing Group</w:t>
            </w:r>
          </w:p>
        </w:tc>
        <w:tc>
          <w:tcPr>
            <w:tcW w:w="833" w:type="pct"/>
            <w:tcBorders>
              <w:top w:val="single" w:sz="6" w:space="0" w:color="auto"/>
              <w:tl2br w:val="nil"/>
              <w:tr2bl w:val="nil"/>
            </w:tcBorders>
          </w:tcPr>
          <w:p w14:paraId="3B9922C3"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41</w:t>
            </w:r>
          </w:p>
        </w:tc>
        <w:tc>
          <w:tcPr>
            <w:tcW w:w="833" w:type="pct"/>
            <w:tcBorders>
              <w:top w:val="single" w:sz="6" w:space="0" w:color="auto"/>
              <w:tl2br w:val="nil"/>
              <w:tr2bl w:val="nil"/>
            </w:tcBorders>
          </w:tcPr>
          <w:p w14:paraId="7CD77152" w14:textId="5900852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3.16</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0.51</w:t>
            </w:r>
          </w:p>
        </w:tc>
        <w:tc>
          <w:tcPr>
            <w:tcW w:w="833" w:type="pct"/>
            <w:tcBorders>
              <w:top w:val="single" w:sz="6" w:space="0" w:color="auto"/>
              <w:tl2br w:val="nil"/>
              <w:tr2bl w:val="nil"/>
            </w:tcBorders>
          </w:tcPr>
          <w:p w14:paraId="702358DD" w14:textId="6EA9BBA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3.24</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0.45</w:t>
            </w:r>
          </w:p>
        </w:tc>
        <w:tc>
          <w:tcPr>
            <w:tcW w:w="834" w:type="pct"/>
            <w:tcBorders>
              <w:top w:val="single" w:sz="6" w:space="0" w:color="auto"/>
              <w:tl2br w:val="nil"/>
              <w:tr2bl w:val="nil"/>
            </w:tcBorders>
          </w:tcPr>
          <w:p w14:paraId="1714FCB7" w14:textId="6712647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3.19</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0.52</w:t>
            </w:r>
          </w:p>
        </w:tc>
        <w:tc>
          <w:tcPr>
            <w:tcW w:w="834" w:type="pct"/>
            <w:tcBorders>
              <w:top w:val="single" w:sz="6" w:space="0" w:color="auto"/>
              <w:tl2br w:val="nil"/>
              <w:tr2bl w:val="nil"/>
            </w:tcBorders>
          </w:tcPr>
          <w:p w14:paraId="1B2FB7A6" w14:textId="50487BA0"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3.28</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0.43</w:t>
            </w:r>
          </w:p>
        </w:tc>
      </w:tr>
      <w:tr w:rsidR="005D005C" w:rsidRPr="005D005C" w14:paraId="68727DBF" w14:textId="77777777" w:rsidTr="00D21BE6">
        <w:tc>
          <w:tcPr>
            <w:tcW w:w="833" w:type="pct"/>
            <w:tcBorders>
              <w:tl2br w:val="nil"/>
              <w:tr2bl w:val="nil"/>
            </w:tcBorders>
          </w:tcPr>
          <w:p w14:paraId="27E9F82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General Nursing Group</w:t>
            </w:r>
          </w:p>
        </w:tc>
        <w:tc>
          <w:tcPr>
            <w:tcW w:w="833" w:type="pct"/>
            <w:tcBorders>
              <w:tl2br w:val="nil"/>
              <w:tr2bl w:val="nil"/>
            </w:tcBorders>
          </w:tcPr>
          <w:p w14:paraId="55E2DF04"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41</w:t>
            </w:r>
          </w:p>
        </w:tc>
        <w:tc>
          <w:tcPr>
            <w:tcW w:w="833" w:type="pct"/>
            <w:tcBorders>
              <w:tl2br w:val="nil"/>
              <w:tr2bl w:val="nil"/>
            </w:tcBorders>
          </w:tcPr>
          <w:p w14:paraId="7B928247" w14:textId="35E2F524"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2.21</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0.37</w:t>
            </w:r>
          </w:p>
        </w:tc>
        <w:tc>
          <w:tcPr>
            <w:tcW w:w="833" w:type="pct"/>
            <w:tcBorders>
              <w:tl2br w:val="nil"/>
              <w:tr2bl w:val="nil"/>
            </w:tcBorders>
          </w:tcPr>
          <w:p w14:paraId="3E9CD83A" w14:textId="4DCA7B0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2.24</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0.33</w:t>
            </w:r>
          </w:p>
        </w:tc>
        <w:tc>
          <w:tcPr>
            <w:tcW w:w="834" w:type="pct"/>
            <w:tcBorders>
              <w:tl2br w:val="nil"/>
              <w:tr2bl w:val="nil"/>
            </w:tcBorders>
          </w:tcPr>
          <w:p w14:paraId="221FFB6B" w14:textId="46FA0AF5"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2.31</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0.43</w:t>
            </w:r>
          </w:p>
        </w:tc>
        <w:tc>
          <w:tcPr>
            <w:tcW w:w="834" w:type="pct"/>
            <w:tcBorders>
              <w:tl2br w:val="nil"/>
              <w:tr2bl w:val="nil"/>
            </w:tcBorders>
          </w:tcPr>
          <w:p w14:paraId="3FFD0340" w14:textId="227E8BE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2.06</w:t>
            </w:r>
            <w:r w:rsidR="00D21BE6" w:rsidRPr="005D005C">
              <w:rPr>
                <w:rFonts w:ascii="Book Antiqua" w:hAnsi="Book Antiqua"/>
              </w:rPr>
              <w:t xml:space="preserve"> </w:t>
            </w:r>
            <w:r w:rsidRPr="005D005C">
              <w:rPr>
                <w:rFonts w:ascii="Book Antiqua" w:hAnsi="Book Antiqua"/>
              </w:rPr>
              <w:t>±</w:t>
            </w:r>
            <w:r w:rsidR="00D21BE6" w:rsidRPr="005D005C">
              <w:rPr>
                <w:rFonts w:ascii="Book Antiqua" w:hAnsi="Book Antiqua"/>
              </w:rPr>
              <w:t xml:space="preserve"> </w:t>
            </w:r>
            <w:r w:rsidRPr="005D005C">
              <w:rPr>
                <w:rFonts w:ascii="Book Antiqua" w:hAnsi="Book Antiqua"/>
              </w:rPr>
              <w:t>0.31</w:t>
            </w:r>
          </w:p>
        </w:tc>
      </w:tr>
      <w:tr w:rsidR="005D005C" w:rsidRPr="005D005C" w14:paraId="0DF9D963" w14:textId="77777777" w:rsidTr="00D21BE6">
        <w:trPr>
          <w:trHeight w:val="456"/>
        </w:trPr>
        <w:tc>
          <w:tcPr>
            <w:tcW w:w="833" w:type="pct"/>
            <w:tcBorders>
              <w:tl2br w:val="nil"/>
              <w:tr2bl w:val="nil"/>
            </w:tcBorders>
          </w:tcPr>
          <w:p w14:paraId="0B4EFDE1" w14:textId="77777777" w:rsidR="00584437" w:rsidRPr="005D005C" w:rsidRDefault="00584437" w:rsidP="005D005C">
            <w:pPr>
              <w:adjustRightInd w:val="0"/>
              <w:snapToGrid w:val="0"/>
              <w:spacing w:line="360" w:lineRule="auto"/>
              <w:rPr>
                <w:rFonts w:ascii="Book Antiqua" w:hAnsi="Book Antiqua"/>
                <w:i/>
              </w:rPr>
            </w:pPr>
            <w:r w:rsidRPr="005D005C">
              <w:rPr>
                <w:rFonts w:ascii="Book Antiqua" w:hAnsi="Book Antiqua"/>
                <w:i/>
              </w:rPr>
              <w:t>t</w:t>
            </w:r>
          </w:p>
        </w:tc>
        <w:tc>
          <w:tcPr>
            <w:tcW w:w="833" w:type="pct"/>
            <w:tcBorders>
              <w:tl2br w:val="nil"/>
              <w:tr2bl w:val="nil"/>
            </w:tcBorders>
          </w:tcPr>
          <w:p w14:paraId="706E4D05"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w:t>
            </w:r>
          </w:p>
        </w:tc>
        <w:tc>
          <w:tcPr>
            <w:tcW w:w="833" w:type="pct"/>
            <w:tcBorders>
              <w:tl2br w:val="nil"/>
              <w:tr2bl w:val="nil"/>
            </w:tcBorders>
          </w:tcPr>
          <w:p w14:paraId="528DA011"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9.654</w:t>
            </w:r>
          </w:p>
        </w:tc>
        <w:tc>
          <w:tcPr>
            <w:tcW w:w="833" w:type="pct"/>
            <w:tcBorders>
              <w:tl2br w:val="nil"/>
              <w:tr2bl w:val="nil"/>
            </w:tcBorders>
          </w:tcPr>
          <w:p w14:paraId="1E4291B5"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11.475</w:t>
            </w:r>
          </w:p>
        </w:tc>
        <w:tc>
          <w:tcPr>
            <w:tcW w:w="834" w:type="pct"/>
            <w:tcBorders>
              <w:tl2br w:val="nil"/>
              <w:tr2bl w:val="nil"/>
            </w:tcBorders>
          </w:tcPr>
          <w:p w14:paraId="7ADC84F2"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8.351</w:t>
            </w:r>
          </w:p>
        </w:tc>
        <w:tc>
          <w:tcPr>
            <w:tcW w:w="834" w:type="pct"/>
            <w:tcBorders>
              <w:tl2br w:val="nil"/>
              <w:tr2bl w:val="nil"/>
            </w:tcBorders>
          </w:tcPr>
          <w:p w14:paraId="78E540F4"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14.737</w:t>
            </w:r>
          </w:p>
        </w:tc>
      </w:tr>
      <w:tr w:rsidR="00075704" w:rsidRPr="005D005C" w14:paraId="5F7D8C4B" w14:textId="77777777" w:rsidTr="00D21BE6">
        <w:tc>
          <w:tcPr>
            <w:tcW w:w="833" w:type="pct"/>
            <w:tcBorders>
              <w:tl2br w:val="nil"/>
              <w:tr2bl w:val="nil"/>
            </w:tcBorders>
          </w:tcPr>
          <w:p w14:paraId="45157179" w14:textId="65ED8F11"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i/>
              </w:rPr>
              <w:t>P</w:t>
            </w:r>
            <w:r w:rsidR="00D21BE6" w:rsidRPr="005D005C">
              <w:rPr>
                <w:rFonts w:ascii="Book Antiqua" w:hAnsi="Book Antiqua"/>
              </w:rPr>
              <w:t xml:space="preserve"> value</w:t>
            </w:r>
          </w:p>
        </w:tc>
        <w:tc>
          <w:tcPr>
            <w:tcW w:w="833" w:type="pct"/>
            <w:tcBorders>
              <w:tl2br w:val="nil"/>
              <w:tr2bl w:val="nil"/>
            </w:tcBorders>
          </w:tcPr>
          <w:p w14:paraId="62AF05D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w:t>
            </w:r>
          </w:p>
        </w:tc>
        <w:tc>
          <w:tcPr>
            <w:tcW w:w="833" w:type="pct"/>
            <w:tcBorders>
              <w:tl2br w:val="nil"/>
              <w:tr2bl w:val="nil"/>
            </w:tcBorders>
          </w:tcPr>
          <w:p w14:paraId="6F8130D3"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c>
          <w:tcPr>
            <w:tcW w:w="833" w:type="pct"/>
            <w:tcBorders>
              <w:tl2br w:val="nil"/>
              <w:tr2bl w:val="nil"/>
            </w:tcBorders>
          </w:tcPr>
          <w:p w14:paraId="4A3AEF4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c>
          <w:tcPr>
            <w:tcW w:w="834" w:type="pct"/>
            <w:tcBorders>
              <w:tl2br w:val="nil"/>
              <w:tr2bl w:val="nil"/>
            </w:tcBorders>
          </w:tcPr>
          <w:p w14:paraId="51FB8FD3"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c>
          <w:tcPr>
            <w:tcW w:w="834" w:type="pct"/>
            <w:tcBorders>
              <w:tl2br w:val="nil"/>
              <w:tr2bl w:val="nil"/>
            </w:tcBorders>
          </w:tcPr>
          <w:p w14:paraId="3AC98199"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r>
    </w:tbl>
    <w:p w14:paraId="417B8FEF" w14:textId="77777777" w:rsidR="00584437" w:rsidRPr="005D005C" w:rsidRDefault="00584437" w:rsidP="005D005C">
      <w:pPr>
        <w:adjustRightInd w:val="0"/>
        <w:snapToGrid w:val="0"/>
        <w:spacing w:line="360" w:lineRule="auto"/>
        <w:jc w:val="both"/>
        <w:rPr>
          <w:rFonts w:ascii="Book Antiqua" w:hAnsi="Book Antiqua"/>
          <w:lang w:eastAsia="zh-CN"/>
        </w:rPr>
      </w:pPr>
    </w:p>
    <w:p w14:paraId="01F02FCB" w14:textId="77777777" w:rsidR="0017143C" w:rsidRPr="005D005C" w:rsidRDefault="0017143C" w:rsidP="005D005C">
      <w:pPr>
        <w:snapToGrid w:val="0"/>
        <w:spacing w:line="360" w:lineRule="auto"/>
        <w:jc w:val="both"/>
        <w:rPr>
          <w:rFonts w:ascii="Book Antiqua" w:hAnsi="Book Antiqua"/>
          <w:b/>
          <w:bCs/>
          <w:lang w:eastAsia="zh-CN"/>
        </w:rPr>
      </w:pPr>
      <w:r w:rsidRPr="005D005C">
        <w:rPr>
          <w:rFonts w:ascii="Book Antiqua" w:hAnsi="Book Antiqua"/>
          <w:b/>
          <w:bCs/>
          <w:lang w:eastAsia="zh-CN"/>
        </w:rPr>
        <w:br w:type="page"/>
      </w:r>
    </w:p>
    <w:p w14:paraId="0614120D" w14:textId="34CD0256" w:rsidR="00584437" w:rsidRPr="005D005C" w:rsidRDefault="00584437" w:rsidP="005D005C">
      <w:pPr>
        <w:adjustRightInd w:val="0"/>
        <w:snapToGrid w:val="0"/>
        <w:spacing w:line="360" w:lineRule="auto"/>
        <w:jc w:val="both"/>
        <w:rPr>
          <w:rFonts w:ascii="Book Antiqua" w:hAnsi="Book Antiqua"/>
          <w:b/>
          <w:bCs/>
          <w:lang w:eastAsia="zh-CN"/>
        </w:rPr>
      </w:pPr>
      <w:r w:rsidRPr="005D005C">
        <w:rPr>
          <w:rFonts w:ascii="Book Antiqua" w:hAnsi="Book Antiqua"/>
          <w:b/>
          <w:bCs/>
        </w:rPr>
        <w:lastRenderedPageBreak/>
        <w:t xml:space="preserve">Table 4 Comparison of </w:t>
      </w:r>
      <w:r w:rsidRPr="005D005C">
        <w:rPr>
          <w:rFonts w:ascii="Book Antiqua" w:hAnsi="Book Antiqua"/>
          <w:b/>
        </w:rPr>
        <w:t>mastery levels of</w:t>
      </w:r>
      <w:r w:rsidRPr="005D005C">
        <w:rPr>
          <w:rFonts w:ascii="Book Antiqua" w:hAnsi="Book Antiqua"/>
          <w:b/>
          <w:bCs/>
        </w:rPr>
        <w:t xml:space="preserve"> kn</w:t>
      </w:r>
      <w:r w:rsidR="0017143C" w:rsidRPr="005D005C">
        <w:rPr>
          <w:rFonts w:ascii="Book Antiqua" w:hAnsi="Book Antiqua"/>
          <w:b/>
          <w:bCs/>
        </w:rPr>
        <w:t>owledge between the two groups</w:t>
      </w:r>
      <w:r w:rsidR="0017143C" w:rsidRPr="005D005C">
        <w:rPr>
          <w:rFonts w:ascii="Book Antiqua" w:hAnsi="Book Antiqua"/>
          <w:b/>
          <w:bCs/>
          <w:lang w:eastAsia="zh-CN"/>
        </w:rPr>
        <w:t xml:space="preserve">, </w:t>
      </w:r>
      <w:r w:rsidR="0017143C" w:rsidRPr="005D005C">
        <w:rPr>
          <w:rFonts w:ascii="Book Antiqua" w:hAnsi="Book Antiqua"/>
          <w:b/>
          <w:bCs/>
          <w:i/>
        </w:rPr>
        <w:t>n</w:t>
      </w:r>
      <w:r w:rsidR="0017143C" w:rsidRPr="005D005C">
        <w:rPr>
          <w:rFonts w:ascii="Book Antiqua" w:hAnsi="Book Antiqua"/>
          <w:b/>
          <w:bCs/>
        </w:rPr>
        <w:t xml:space="preserve"> (%)</w:t>
      </w:r>
    </w:p>
    <w:tbl>
      <w:tblPr>
        <w:tblStyle w:val="a8"/>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60"/>
        <w:gridCol w:w="1559"/>
        <w:gridCol w:w="1559"/>
        <w:gridCol w:w="1561"/>
        <w:gridCol w:w="1561"/>
      </w:tblGrid>
      <w:tr w:rsidR="005D005C" w:rsidRPr="005D005C" w14:paraId="72E2CCA2" w14:textId="77777777" w:rsidTr="0017143C">
        <w:tc>
          <w:tcPr>
            <w:tcW w:w="833" w:type="pct"/>
            <w:tcBorders>
              <w:bottom w:val="single" w:sz="6" w:space="0" w:color="auto"/>
            </w:tcBorders>
          </w:tcPr>
          <w:p w14:paraId="4B052063"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Group</w:t>
            </w:r>
          </w:p>
        </w:tc>
        <w:tc>
          <w:tcPr>
            <w:tcW w:w="833" w:type="pct"/>
            <w:tcBorders>
              <w:bottom w:val="single" w:sz="6" w:space="0" w:color="auto"/>
            </w:tcBorders>
          </w:tcPr>
          <w:p w14:paraId="1EB8617D"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Number of cases</w:t>
            </w:r>
          </w:p>
        </w:tc>
        <w:tc>
          <w:tcPr>
            <w:tcW w:w="833" w:type="pct"/>
            <w:tcBorders>
              <w:bottom w:val="single" w:sz="6" w:space="0" w:color="auto"/>
            </w:tcBorders>
          </w:tcPr>
          <w:p w14:paraId="2280C4FD"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High mastery level</w:t>
            </w:r>
          </w:p>
        </w:tc>
        <w:tc>
          <w:tcPr>
            <w:tcW w:w="833" w:type="pct"/>
            <w:tcBorders>
              <w:bottom w:val="single" w:sz="6" w:space="0" w:color="auto"/>
            </w:tcBorders>
          </w:tcPr>
          <w:p w14:paraId="4111E9D0"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Medium mastery level</w:t>
            </w:r>
          </w:p>
        </w:tc>
        <w:tc>
          <w:tcPr>
            <w:tcW w:w="834" w:type="pct"/>
            <w:tcBorders>
              <w:bottom w:val="single" w:sz="6" w:space="0" w:color="auto"/>
            </w:tcBorders>
          </w:tcPr>
          <w:p w14:paraId="6743AA79"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Low mastery level</w:t>
            </w:r>
          </w:p>
        </w:tc>
        <w:tc>
          <w:tcPr>
            <w:tcW w:w="834" w:type="pct"/>
            <w:tcBorders>
              <w:bottom w:val="single" w:sz="6" w:space="0" w:color="auto"/>
            </w:tcBorders>
          </w:tcPr>
          <w:p w14:paraId="29EFE2F6"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Knowledge mastery rate</w:t>
            </w:r>
          </w:p>
        </w:tc>
      </w:tr>
      <w:tr w:rsidR="005D005C" w:rsidRPr="005D005C" w14:paraId="36C8EE9A" w14:textId="77777777" w:rsidTr="0017143C">
        <w:tc>
          <w:tcPr>
            <w:tcW w:w="833" w:type="pct"/>
            <w:tcBorders>
              <w:top w:val="single" w:sz="6" w:space="0" w:color="auto"/>
              <w:tl2br w:val="nil"/>
              <w:tr2bl w:val="nil"/>
            </w:tcBorders>
          </w:tcPr>
          <w:p w14:paraId="01D157D2" w14:textId="5B34E184" w:rsidR="00584437" w:rsidRPr="005D005C" w:rsidRDefault="0017143C" w:rsidP="005D005C">
            <w:pPr>
              <w:adjustRightInd w:val="0"/>
              <w:snapToGrid w:val="0"/>
              <w:spacing w:line="360" w:lineRule="auto"/>
              <w:rPr>
                <w:rFonts w:ascii="Book Antiqua" w:hAnsi="Book Antiqua"/>
              </w:rPr>
            </w:pPr>
            <w:r w:rsidRPr="005D005C">
              <w:rPr>
                <w:rFonts w:ascii="Book Antiqua" w:hAnsi="Book Antiqua"/>
              </w:rPr>
              <w:t>Transitional nursing group</w:t>
            </w:r>
          </w:p>
        </w:tc>
        <w:tc>
          <w:tcPr>
            <w:tcW w:w="833" w:type="pct"/>
            <w:tcBorders>
              <w:top w:val="single" w:sz="6" w:space="0" w:color="auto"/>
              <w:tl2br w:val="nil"/>
              <w:tr2bl w:val="nil"/>
            </w:tcBorders>
          </w:tcPr>
          <w:p w14:paraId="5722B53B"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41</w:t>
            </w:r>
          </w:p>
        </w:tc>
        <w:tc>
          <w:tcPr>
            <w:tcW w:w="833" w:type="pct"/>
            <w:tcBorders>
              <w:top w:val="single" w:sz="6" w:space="0" w:color="auto"/>
              <w:tl2br w:val="nil"/>
              <w:tr2bl w:val="nil"/>
            </w:tcBorders>
          </w:tcPr>
          <w:p w14:paraId="698F7D23" w14:textId="37DF7941"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31</w:t>
            </w:r>
            <w:r w:rsidR="0017143C" w:rsidRPr="005D005C">
              <w:rPr>
                <w:rFonts w:ascii="Book Antiqua" w:hAnsi="Book Antiqua"/>
              </w:rPr>
              <w:t xml:space="preserve"> </w:t>
            </w:r>
            <w:r w:rsidRPr="005D005C">
              <w:rPr>
                <w:rFonts w:ascii="Book Antiqua" w:hAnsi="Book Antiqua"/>
              </w:rPr>
              <w:t>(75.61)</w:t>
            </w:r>
          </w:p>
        </w:tc>
        <w:tc>
          <w:tcPr>
            <w:tcW w:w="833" w:type="pct"/>
            <w:tcBorders>
              <w:top w:val="single" w:sz="6" w:space="0" w:color="auto"/>
              <w:tl2br w:val="nil"/>
              <w:tr2bl w:val="nil"/>
            </w:tcBorders>
          </w:tcPr>
          <w:p w14:paraId="40C09D5A" w14:textId="04870CE5"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9</w:t>
            </w:r>
            <w:r w:rsidR="0017143C" w:rsidRPr="005D005C">
              <w:rPr>
                <w:rFonts w:ascii="Book Antiqua" w:hAnsi="Book Antiqua"/>
              </w:rPr>
              <w:t xml:space="preserve"> </w:t>
            </w:r>
            <w:r w:rsidRPr="005D005C">
              <w:rPr>
                <w:rFonts w:ascii="Book Antiqua" w:hAnsi="Book Antiqua"/>
              </w:rPr>
              <w:t>(21.95)</w:t>
            </w:r>
          </w:p>
        </w:tc>
        <w:tc>
          <w:tcPr>
            <w:tcW w:w="834" w:type="pct"/>
            <w:tcBorders>
              <w:top w:val="single" w:sz="6" w:space="0" w:color="auto"/>
              <w:tl2br w:val="nil"/>
              <w:tr2bl w:val="nil"/>
            </w:tcBorders>
          </w:tcPr>
          <w:p w14:paraId="38616647" w14:textId="4C065F9E"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w:t>
            </w:r>
            <w:r w:rsidR="0017143C" w:rsidRPr="005D005C">
              <w:rPr>
                <w:rFonts w:ascii="Book Antiqua" w:hAnsi="Book Antiqua"/>
              </w:rPr>
              <w:t xml:space="preserve"> </w:t>
            </w:r>
            <w:r w:rsidRPr="005D005C">
              <w:rPr>
                <w:rFonts w:ascii="Book Antiqua" w:hAnsi="Book Antiqua"/>
              </w:rPr>
              <w:t>(2.44)</w:t>
            </w:r>
          </w:p>
        </w:tc>
        <w:tc>
          <w:tcPr>
            <w:tcW w:w="834" w:type="pct"/>
            <w:tcBorders>
              <w:top w:val="single" w:sz="6" w:space="0" w:color="auto"/>
              <w:tl2br w:val="nil"/>
              <w:tr2bl w:val="nil"/>
            </w:tcBorders>
          </w:tcPr>
          <w:p w14:paraId="0B9D90CE" w14:textId="5097541A"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40</w:t>
            </w:r>
            <w:r w:rsidR="0017143C" w:rsidRPr="005D005C">
              <w:rPr>
                <w:rFonts w:ascii="Book Antiqua" w:hAnsi="Book Antiqua"/>
              </w:rPr>
              <w:t xml:space="preserve"> </w:t>
            </w:r>
            <w:r w:rsidRPr="005D005C">
              <w:rPr>
                <w:rFonts w:ascii="Book Antiqua" w:hAnsi="Book Antiqua"/>
              </w:rPr>
              <w:t>(97.56)</w:t>
            </w:r>
          </w:p>
        </w:tc>
      </w:tr>
      <w:tr w:rsidR="005D005C" w:rsidRPr="005D005C" w14:paraId="644C355B" w14:textId="77777777" w:rsidTr="0017143C">
        <w:tc>
          <w:tcPr>
            <w:tcW w:w="833" w:type="pct"/>
            <w:tcBorders>
              <w:tl2br w:val="nil"/>
              <w:tr2bl w:val="nil"/>
            </w:tcBorders>
          </w:tcPr>
          <w:p w14:paraId="55765386" w14:textId="1F94F1DF"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 xml:space="preserve">General </w:t>
            </w:r>
            <w:r w:rsidR="0017143C" w:rsidRPr="005D005C">
              <w:rPr>
                <w:rFonts w:ascii="Book Antiqua" w:hAnsi="Book Antiqua"/>
              </w:rPr>
              <w:t>nursing group</w:t>
            </w:r>
          </w:p>
        </w:tc>
        <w:tc>
          <w:tcPr>
            <w:tcW w:w="833" w:type="pct"/>
            <w:tcBorders>
              <w:tl2br w:val="nil"/>
              <w:tr2bl w:val="nil"/>
            </w:tcBorders>
          </w:tcPr>
          <w:p w14:paraId="376F23C2"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41</w:t>
            </w:r>
          </w:p>
        </w:tc>
        <w:tc>
          <w:tcPr>
            <w:tcW w:w="833" w:type="pct"/>
            <w:tcBorders>
              <w:tl2br w:val="nil"/>
              <w:tr2bl w:val="nil"/>
            </w:tcBorders>
          </w:tcPr>
          <w:p w14:paraId="3DBB886B" w14:textId="133B8E8E"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20</w:t>
            </w:r>
            <w:r w:rsidR="0017143C" w:rsidRPr="005D005C">
              <w:rPr>
                <w:rFonts w:ascii="Book Antiqua" w:hAnsi="Book Antiqua"/>
              </w:rPr>
              <w:t xml:space="preserve"> </w:t>
            </w:r>
            <w:r w:rsidRPr="005D005C">
              <w:rPr>
                <w:rFonts w:ascii="Book Antiqua" w:hAnsi="Book Antiqua"/>
              </w:rPr>
              <w:t>(53.66)</w:t>
            </w:r>
          </w:p>
        </w:tc>
        <w:tc>
          <w:tcPr>
            <w:tcW w:w="833" w:type="pct"/>
            <w:tcBorders>
              <w:tl2br w:val="nil"/>
              <w:tr2bl w:val="nil"/>
            </w:tcBorders>
          </w:tcPr>
          <w:p w14:paraId="5E6D3A86" w14:textId="6ED88C30"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10</w:t>
            </w:r>
            <w:r w:rsidR="0017143C" w:rsidRPr="005D005C">
              <w:rPr>
                <w:rFonts w:ascii="Book Antiqua" w:hAnsi="Book Antiqua"/>
              </w:rPr>
              <w:t xml:space="preserve"> </w:t>
            </w:r>
            <w:r w:rsidRPr="005D005C">
              <w:rPr>
                <w:rFonts w:ascii="Book Antiqua" w:hAnsi="Book Antiqua"/>
              </w:rPr>
              <w:t>(24.39)</w:t>
            </w:r>
          </w:p>
        </w:tc>
        <w:tc>
          <w:tcPr>
            <w:tcW w:w="834" w:type="pct"/>
            <w:tcBorders>
              <w:tl2br w:val="nil"/>
              <w:tr2bl w:val="nil"/>
            </w:tcBorders>
          </w:tcPr>
          <w:p w14:paraId="1F6B15BA" w14:textId="2B8F139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11</w:t>
            </w:r>
            <w:r w:rsidR="0017143C" w:rsidRPr="005D005C">
              <w:rPr>
                <w:rFonts w:ascii="Book Antiqua" w:hAnsi="Book Antiqua"/>
              </w:rPr>
              <w:t xml:space="preserve"> </w:t>
            </w:r>
            <w:r w:rsidRPr="005D005C">
              <w:rPr>
                <w:rFonts w:ascii="Book Antiqua" w:hAnsi="Book Antiqua"/>
              </w:rPr>
              <w:t>(26.83)</w:t>
            </w:r>
          </w:p>
        </w:tc>
        <w:tc>
          <w:tcPr>
            <w:tcW w:w="834" w:type="pct"/>
            <w:tcBorders>
              <w:tl2br w:val="nil"/>
              <w:tr2bl w:val="nil"/>
            </w:tcBorders>
          </w:tcPr>
          <w:p w14:paraId="6A2D3B63" w14:textId="2AEFE7A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30</w:t>
            </w:r>
            <w:r w:rsidR="0017143C" w:rsidRPr="005D005C">
              <w:rPr>
                <w:rFonts w:ascii="Book Antiqua" w:hAnsi="Book Antiqua"/>
              </w:rPr>
              <w:t xml:space="preserve"> </w:t>
            </w:r>
            <w:r w:rsidRPr="005D005C">
              <w:rPr>
                <w:rFonts w:ascii="Book Antiqua" w:hAnsi="Book Antiqua"/>
              </w:rPr>
              <w:t>(73.17)</w:t>
            </w:r>
          </w:p>
        </w:tc>
      </w:tr>
      <w:tr w:rsidR="005D005C" w:rsidRPr="005D005C" w14:paraId="3B6AE870" w14:textId="77777777" w:rsidTr="0017143C">
        <w:tc>
          <w:tcPr>
            <w:tcW w:w="833" w:type="pct"/>
            <w:tcBorders>
              <w:tl2br w:val="nil"/>
              <w:tr2bl w:val="nil"/>
            </w:tcBorders>
          </w:tcPr>
          <w:p w14:paraId="5AA7CF94" w14:textId="4E874CD8" w:rsidR="00584437" w:rsidRPr="005D005C" w:rsidRDefault="0017143C" w:rsidP="005D005C">
            <w:pPr>
              <w:adjustRightInd w:val="0"/>
              <w:snapToGrid w:val="0"/>
              <w:spacing w:line="360" w:lineRule="auto"/>
              <w:rPr>
                <w:rFonts w:ascii="Book Antiqua" w:hAnsi="Book Antiqua"/>
                <w:vertAlign w:val="superscript"/>
              </w:rPr>
            </w:pPr>
            <w:r w:rsidRPr="005D005C">
              <w:rPr>
                <w:rFonts w:ascii="Book Antiqua" w:hAnsi="Book Antiqua"/>
                <w:i/>
              </w:rPr>
              <w:t>χ</w:t>
            </w:r>
            <w:r w:rsidRPr="005D005C">
              <w:rPr>
                <w:rFonts w:ascii="Book Antiqua" w:hAnsi="Book Antiqua"/>
                <w:vertAlign w:val="superscript"/>
              </w:rPr>
              <w:t>2</w:t>
            </w:r>
          </w:p>
        </w:tc>
        <w:tc>
          <w:tcPr>
            <w:tcW w:w="833" w:type="pct"/>
            <w:tcBorders>
              <w:tl2br w:val="nil"/>
              <w:tr2bl w:val="nil"/>
            </w:tcBorders>
          </w:tcPr>
          <w:p w14:paraId="72D353B4"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w:t>
            </w:r>
          </w:p>
        </w:tc>
        <w:tc>
          <w:tcPr>
            <w:tcW w:w="833" w:type="pct"/>
            <w:tcBorders>
              <w:tl2br w:val="nil"/>
              <w:tr2bl w:val="nil"/>
            </w:tcBorders>
          </w:tcPr>
          <w:p w14:paraId="303F12A8"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10.539</w:t>
            </w:r>
          </w:p>
        </w:tc>
        <w:tc>
          <w:tcPr>
            <w:tcW w:w="833" w:type="pct"/>
            <w:tcBorders>
              <w:tl2br w:val="nil"/>
              <w:tr2bl w:val="nil"/>
            </w:tcBorders>
          </w:tcPr>
          <w:p w14:paraId="7EBB9104"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0.167</w:t>
            </w:r>
          </w:p>
        </w:tc>
        <w:tc>
          <w:tcPr>
            <w:tcW w:w="834" w:type="pct"/>
            <w:tcBorders>
              <w:tl2br w:val="nil"/>
              <w:tr2bl w:val="nil"/>
            </w:tcBorders>
          </w:tcPr>
          <w:p w14:paraId="7CB74C6C"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23.808</w:t>
            </w:r>
          </w:p>
        </w:tc>
        <w:tc>
          <w:tcPr>
            <w:tcW w:w="834" w:type="pct"/>
            <w:tcBorders>
              <w:tl2br w:val="nil"/>
              <w:tr2bl w:val="nil"/>
            </w:tcBorders>
          </w:tcPr>
          <w:p w14:paraId="1EFBC2B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23.808</w:t>
            </w:r>
          </w:p>
        </w:tc>
      </w:tr>
      <w:tr w:rsidR="00075704" w:rsidRPr="005D005C" w14:paraId="68F3C23C" w14:textId="77777777" w:rsidTr="0017143C">
        <w:tc>
          <w:tcPr>
            <w:tcW w:w="833" w:type="pct"/>
            <w:tcBorders>
              <w:tl2br w:val="nil"/>
              <w:tr2bl w:val="nil"/>
            </w:tcBorders>
          </w:tcPr>
          <w:p w14:paraId="0F63DC5E" w14:textId="4E763AF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i/>
              </w:rPr>
              <w:t>P</w:t>
            </w:r>
            <w:r w:rsidR="0017143C" w:rsidRPr="005D005C">
              <w:rPr>
                <w:rFonts w:ascii="Book Antiqua" w:hAnsi="Book Antiqua"/>
              </w:rPr>
              <w:t xml:space="preserve"> value</w:t>
            </w:r>
          </w:p>
        </w:tc>
        <w:tc>
          <w:tcPr>
            <w:tcW w:w="833" w:type="pct"/>
            <w:tcBorders>
              <w:tl2br w:val="nil"/>
              <w:tr2bl w:val="nil"/>
            </w:tcBorders>
          </w:tcPr>
          <w:p w14:paraId="0509C729"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w:t>
            </w:r>
          </w:p>
        </w:tc>
        <w:tc>
          <w:tcPr>
            <w:tcW w:w="833" w:type="pct"/>
            <w:tcBorders>
              <w:tl2br w:val="nil"/>
              <w:tr2bl w:val="nil"/>
            </w:tcBorders>
          </w:tcPr>
          <w:p w14:paraId="632A2E88"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c>
          <w:tcPr>
            <w:tcW w:w="833" w:type="pct"/>
            <w:tcBorders>
              <w:tl2br w:val="nil"/>
              <w:tr2bl w:val="nil"/>
            </w:tcBorders>
          </w:tcPr>
          <w:p w14:paraId="644811EA"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0.683</w:t>
            </w:r>
          </w:p>
        </w:tc>
        <w:tc>
          <w:tcPr>
            <w:tcW w:w="834" w:type="pct"/>
            <w:tcBorders>
              <w:tl2br w:val="nil"/>
              <w:tr2bl w:val="nil"/>
            </w:tcBorders>
          </w:tcPr>
          <w:p w14:paraId="3BE4172C"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c>
          <w:tcPr>
            <w:tcW w:w="834" w:type="pct"/>
            <w:tcBorders>
              <w:tl2br w:val="nil"/>
              <w:tr2bl w:val="nil"/>
            </w:tcBorders>
          </w:tcPr>
          <w:p w14:paraId="3859D2AB"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0.001</w:t>
            </w:r>
          </w:p>
        </w:tc>
      </w:tr>
    </w:tbl>
    <w:p w14:paraId="3C4D8C81" w14:textId="77777777" w:rsidR="00584437" w:rsidRPr="005D005C" w:rsidRDefault="00584437" w:rsidP="005D005C">
      <w:pPr>
        <w:adjustRightInd w:val="0"/>
        <w:snapToGrid w:val="0"/>
        <w:spacing w:line="360" w:lineRule="auto"/>
        <w:jc w:val="both"/>
        <w:rPr>
          <w:rFonts w:ascii="Book Antiqua" w:hAnsi="Book Antiqua"/>
          <w:lang w:eastAsia="zh-CN"/>
        </w:rPr>
      </w:pPr>
    </w:p>
    <w:p w14:paraId="081154E4" w14:textId="077C9248" w:rsidR="00136781" w:rsidRPr="005D005C" w:rsidRDefault="00136781" w:rsidP="005D005C">
      <w:pPr>
        <w:snapToGrid w:val="0"/>
        <w:spacing w:line="360" w:lineRule="auto"/>
        <w:jc w:val="both"/>
        <w:rPr>
          <w:rFonts w:ascii="Book Antiqua" w:hAnsi="Book Antiqua"/>
          <w:lang w:eastAsia="zh-CN"/>
        </w:rPr>
      </w:pPr>
      <w:r w:rsidRPr="005D005C">
        <w:rPr>
          <w:rFonts w:ascii="Book Antiqua" w:hAnsi="Book Antiqua"/>
          <w:lang w:eastAsia="zh-CN"/>
        </w:rPr>
        <w:br w:type="page"/>
      </w:r>
    </w:p>
    <w:p w14:paraId="3A67B664" w14:textId="5F70095F" w:rsidR="00584437" w:rsidRPr="005D005C" w:rsidRDefault="00584437" w:rsidP="005D005C">
      <w:pPr>
        <w:adjustRightInd w:val="0"/>
        <w:snapToGrid w:val="0"/>
        <w:spacing w:line="360" w:lineRule="auto"/>
        <w:jc w:val="both"/>
        <w:rPr>
          <w:rFonts w:ascii="Book Antiqua" w:hAnsi="Book Antiqua"/>
          <w:b/>
          <w:bCs/>
          <w:lang w:eastAsia="zh-CN"/>
        </w:rPr>
      </w:pPr>
      <w:r w:rsidRPr="005D005C">
        <w:rPr>
          <w:rFonts w:ascii="Book Antiqua" w:hAnsi="Book Antiqua"/>
          <w:b/>
          <w:bCs/>
        </w:rPr>
        <w:lastRenderedPageBreak/>
        <w:t>Table 5 Comparison of complications between the transitional</w:t>
      </w:r>
      <w:r w:rsidRPr="005D005C">
        <w:rPr>
          <w:rFonts w:ascii="Book Antiqua" w:hAnsi="Book Antiqua"/>
        </w:rPr>
        <w:t xml:space="preserve"> </w:t>
      </w:r>
      <w:r w:rsidRPr="005D005C">
        <w:rPr>
          <w:rFonts w:ascii="Book Antiqua" w:hAnsi="Book Antiqua"/>
          <w:b/>
          <w:bCs/>
        </w:rPr>
        <w:t>nursing g</w:t>
      </w:r>
      <w:r w:rsidR="00AD7B51" w:rsidRPr="005D005C">
        <w:rPr>
          <w:rFonts w:ascii="Book Antiqua" w:hAnsi="Book Antiqua"/>
          <w:b/>
          <w:bCs/>
        </w:rPr>
        <w:t>roup and general nursing group</w:t>
      </w:r>
      <w:r w:rsidR="00AD7B51" w:rsidRPr="005D005C">
        <w:rPr>
          <w:rFonts w:ascii="Book Antiqua" w:hAnsi="Book Antiqua"/>
          <w:b/>
          <w:bCs/>
          <w:lang w:eastAsia="zh-CN"/>
        </w:rPr>
        <w:t xml:space="preserve">, </w:t>
      </w:r>
      <w:r w:rsidR="00AD7B51" w:rsidRPr="005D005C">
        <w:rPr>
          <w:rFonts w:ascii="Book Antiqua" w:hAnsi="Book Antiqua"/>
          <w:b/>
          <w:bCs/>
          <w:i/>
        </w:rPr>
        <w:t>n</w:t>
      </w:r>
      <w:r w:rsidR="00AD7B51" w:rsidRPr="005D005C">
        <w:rPr>
          <w:rFonts w:ascii="Book Antiqua" w:hAnsi="Book Antiqua"/>
          <w:b/>
          <w:bCs/>
        </w:rPr>
        <w:t xml:space="preserve"> (%)</w:t>
      </w:r>
    </w:p>
    <w:tbl>
      <w:tblPr>
        <w:tblStyle w:val="a8"/>
        <w:tblW w:w="5089"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9"/>
        <w:gridCol w:w="1023"/>
        <w:gridCol w:w="1385"/>
        <w:gridCol w:w="1248"/>
        <w:gridCol w:w="1385"/>
        <w:gridCol w:w="143"/>
        <w:gridCol w:w="1065"/>
        <w:gridCol w:w="1839"/>
      </w:tblGrid>
      <w:tr w:rsidR="005D005C" w:rsidRPr="005D005C" w14:paraId="032813EE" w14:textId="77777777" w:rsidTr="007C3923">
        <w:tc>
          <w:tcPr>
            <w:tcW w:w="755" w:type="pct"/>
            <w:tcBorders>
              <w:bottom w:val="single" w:sz="6" w:space="0" w:color="auto"/>
            </w:tcBorders>
          </w:tcPr>
          <w:p w14:paraId="37CCF06C"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Group</w:t>
            </w:r>
          </w:p>
        </w:tc>
        <w:tc>
          <w:tcPr>
            <w:tcW w:w="537" w:type="pct"/>
            <w:tcBorders>
              <w:bottom w:val="single" w:sz="6" w:space="0" w:color="auto"/>
            </w:tcBorders>
          </w:tcPr>
          <w:p w14:paraId="4C302DC2"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Number of cases</w:t>
            </w:r>
          </w:p>
        </w:tc>
        <w:tc>
          <w:tcPr>
            <w:tcW w:w="727" w:type="pct"/>
            <w:tcBorders>
              <w:bottom w:val="single" w:sz="6" w:space="0" w:color="auto"/>
            </w:tcBorders>
          </w:tcPr>
          <w:p w14:paraId="6F58531A"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Abdominal pain and diarrhea</w:t>
            </w:r>
          </w:p>
        </w:tc>
        <w:tc>
          <w:tcPr>
            <w:tcW w:w="655" w:type="pct"/>
            <w:tcBorders>
              <w:bottom w:val="single" w:sz="6" w:space="0" w:color="auto"/>
            </w:tcBorders>
          </w:tcPr>
          <w:p w14:paraId="2A78EE4E"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Infection</w:t>
            </w:r>
          </w:p>
        </w:tc>
        <w:tc>
          <w:tcPr>
            <w:tcW w:w="802" w:type="pct"/>
            <w:gridSpan w:val="2"/>
            <w:tcBorders>
              <w:bottom w:val="single" w:sz="6" w:space="0" w:color="auto"/>
            </w:tcBorders>
          </w:tcPr>
          <w:p w14:paraId="7C5AE280"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Hematochezia</w:t>
            </w:r>
          </w:p>
        </w:tc>
        <w:tc>
          <w:tcPr>
            <w:tcW w:w="559" w:type="pct"/>
            <w:tcBorders>
              <w:bottom w:val="single" w:sz="6" w:space="0" w:color="auto"/>
            </w:tcBorders>
          </w:tcPr>
          <w:p w14:paraId="45B0433C"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Other</w:t>
            </w:r>
          </w:p>
        </w:tc>
        <w:tc>
          <w:tcPr>
            <w:tcW w:w="965" w:type="pct"/>
            <w:tcBorders>
              <w:bottom w:val="single" w:sz="6" w:space="0" w:color="auto"/>
            </w:tcBorders>
          </w:tcPr>
          <w:p w14:paraId="16101CA8" w14:textId="77777777" w:rsidR="00584437" w:rsidRPr="005D005C" w:rsidRDefault="00584437" w:rsidP="005D005C">
            <w:pPr>
              <w:adjustRightInd w:val="0"/>
              <w:snapToGrid w:val="0"/>
              <w:spacing w:line="360" w:lineRule="auto"/>
              <w:rPr>
                <w:rFonts w:ascii="Book Antiqua" w:hAnsi="Book Antiqua"/>
                <w:b/>
              </w:rPr>
            </w:pPr>
            <w:r w:rsidRPr="005D005C">
              <w:rPr>
                <w:rFonts w:ascii="Book Antiqua" w:hAnsi="Book Antiqua"/>
                <w:b/>
              </w:rPr>
              <w:t>Incidence of complications</w:t>
            </w:r>
          </w:p>
        </w:tc>
      </w:tr>
      <w:tr w:rsidR="005D005C" w:rsidRPr="005D005C" w14:paraId="0A8C4C52" w14:textId="77777777" w:rsidTr="007C3923">
        <w:tc>
          <w:tcPr>
            <w:tcW w:w="755" w:type="pct"/>
            <w:tcBorders>
              <w:top w:val="single" w:sz="6" w:space="0" w:color="auto"/>
              <w:tl2br w:val="nil"/>
              <w:tr2bl w:val="nil"/>
            </w:tcBorders>
          </w:tcPr>
          <w:p w14:paraId="33913C19" w14:textId="66124729"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 xml:space="preserve">Transitional </w:t>
            </w:r>
            <w:r w:rsidR="0097054D" w:rsidRPr="005D005C">
              <w:rPr>
                <w:rFonts w:ascii="Book Antiqua" w:hAnsi="Book Antiqua"/>
              </w:rPr>
              <w:t>nursing group</w:t>
            </w:r>
          </w:p>
        </w:tc>
        <w:tc>
          <w:tcPr>
            <w:tcW w:w="537" w:type="pct"/>
            <w:tcBorders>
              <w:top w:val="single" w:sz="6" w:space="0" w:color="auto"/>
              <w:tl2br w:val="nil"/>
              <w:tr2bl w:val="nil"/>
            </w:tcBorders>
          </w:tcPr>
          <w:p w14:paraId="65BB4C1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41</w:t>
            </w:r>
          </w:p>
        </w:tc>
        <w:tc>
          <w:tcPr>
            <w:tcW w:w="727" w:type="pct"/>
            <w:tcBorders>
              <w:top w:val="single" w:sz="6" w:space="0" w:color="auto"/>
              <w:tl2br w:val="nil"/>
              <w:tr2bl w:val="nil"/>
            </w:tcBorders>
          </w:tcPr>
          <w:p w14:paraId="5D642537" w14:textId="68246623"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w:t>
            </w:r>
            <w:r w:rsidR="00AD7B51" w:rsidRPr="005D005C">
              <w:rPr>
                <w:rFonts w:ascii="Book Antiqua" w:hAnsi="Book Antiqua"/>
              </w:rPr>
              <w:t xml:space="preserve"> </w:t>
            </w:r>
            <w:r w:rsidRPr="005D005C">
              <w:rPr>
                <w:rFonts w:ascii="Book Antiqua" w:hAnsi="Book Antiqua"/>
              </w:rPr>
              <w:t>(4.88)</w:t>
            </w:r>
          </w:p>
        </w:tc>
        <w:tc>
          <w:tcPr>
            <w:tcW w:w="655" w:type="pct"/>
            <w:tcBorders>
              <w:top w:val="single" w:sz="6" w:space="0" w:color="auto"/>
              <w:tl2br w:val="nil"/>
              <w:tr2bl w:val="nil"/>
            </w:tcBorders>
          </w:tcPr>
          <w:p w14:paraId="65F494A8" w14:textId="245C718F"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w:t>
            </w:r>
            <w:r w:rsidR="00AD7B51" w:rsidRPr="005D005C">
              <w:rPr>
                <w:rFonts w:ascii="Book Antiqua" w:hAnsi="Book Antiqua"/>
              </w:rPr>
              <w:t xml:space="preserve"> </w:t>
            </w:r>
            <w:r w:rsidRPr="005D005C">
              <w:rPr>
                <w:rFonts w:ascii="Book Antiqua" w:hAnsi="Book Antiqua"/>
              </w:rPr>
              <w:t>(2.44)</w:t>
            </w:r>
          </w:p>
        </w:tc>
        <w:tc>
          <w:tcPr>
            <w:tcW w:w="727" w:type="pct"/>
            <w:tcBorders>
              <w:top w:val="single" w:sz="6" w:space="0" w:color="auto"/>
              <w:tl2br w:val="nil"/>
              <w:tr2bl w:val="nil"/>
            </w:tcBorders>
          </w:tcPr>
          <w:p w14:paraId="72F7DD86" w14:textId="097D3E50"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w:t>
            </w:r>
            <w:r w:rsidR="00AD7B51" w:rsidRPr="005D005C">
              <w:rPr>
                <w:rFonts w:ascii="Book Antiqua" w:hAnsi="Book Antiqua"/>
              </w:rPr>
              <w:t xml:space="preserve"> </w:t>
            </w:r>
            <w:r w:rsidRPr="005D005C">
              <w:rPr>
                <w:rFonts w:ascii="Book Antiqua" w:hAnsi="Book Antiqua"/>
              </w:rPr>
              <w:t>(2.44)</w:t>
            </w:r>
          </w:p>
        </w:tc>
        <w:tc>
          <w:tcPr>
            <w:tcW w:w="634" w:type="pct"/>
            <w:gridSpan w:val="2"/>
            <w:tcBorders>
              <w:top w:val="single" w:sz="6" w:space="0" w:color="auto"/>
              <w:tl2br w:val="nil"/>
              <w:tr2bl w:val="nil"/>
            </w:tcBorders>
          </w:tcPr>
          <w:p w14:paraId="29FA5E7C" w14:textId="6CEDB6B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w:t>
            </w:r>
            <w:r w:rsidR="00AD7B51" w:rsidRPr="005D005C">
              <w:rPr>
                <w:rFonts w:ascii="Book Antiqua" w:hAnsi="Book Antiqua"/>
              </w:rPr>
              <w:t xml:space="preserve"> </w:t>
            </w:r>
            <w:r w:rsidRPr="005D005C">
              <w:rPr>
                <w:rFonts w:ascii="Book Antiqua" w:hAnsi="Book Antiqua"/>
              </w:rPr>
              <w:t>(7.32)</w:t>
            </w:r>
          </w:p>
        </w:tc>
        <w:tc>
          <w:tcPr>
            <w:tcW w:w="965" w:type="pct"/>
            <w:tcBorders>
              <w:top w:val="single" w:sz="6" w:space="0" w:color="auto"/>
              <w:tl2br w:val="nil"/>
              <w:tr2bl w:val="nil"/>
            </w:tcBorders>
          </w:tcPr>
          <w:p w14:paraId="050777D1" w14:textId="76876AE9"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7</w:t>
            </w:r>
            <w:r w:rsidR="00AD7B51" w:rsidRPr="005D005C">
              <w:rPr>
                <w:rFonts w:ascii="Book Antiqua" w:hAnsi="Book Antiqua"/>
              </w:rPr>
              <w:t xml:space="preserve"> </w:t>
            </w:r>
            <w:r w:rsidRPr="005D005C">
              <w:rPr>
                <w:rFonts w:ascii="Book Antiqua" w:hAnsi="Book Antiqua"/>
              </w:rPr>
              <w:t>(17.07)</w:t>
            </w:r>
          </w:p>
        </w:tc>
      </w:tr>
      <w:tr w:rsidR="005D005C" w:rsidRPr="005D005C" w14:paraId="6517E70E" w14:textId="77777777" w:rsidTr="007C3923">
        <w:tc>
          <w:tcPr>
            <w:tcW w:w="755" w:type="pct"/>
            <w:tcBorders>
              <w:tl2br w:val="nil"/>
              <w:tr2bl w:val="nil"/>
            </w:tcBorders>
          </w:tcPr>
          <w:p w14:paraId="43588C87" w14:textId="1E7F5C8D"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 xml:space="preserve">General </w:t>
            </w:r>
            <w:r w:rsidR="0097054D" w:rsidRPr="005D005C">
              <w:rPr>
                <w:rFonts w:ascii="Book Antiqua" w:hAnsi="Book Antiqua"/>
              </w:rPr>
              <w:t>nursing group</w:t>
            </w:r>
          </w:p>
        </w:tc>
        <w:tc>
          <w:tcPr>
            <w:tcW w:w="537" w:type="pct"/>
            <w:tcBorders>
              <w:tl2br w:val="nil"/>
              <w:tr2bl w:val="nil"/>
            </w:tcBorders>
          </w:tcPr>
          <w:p w14:paraId="3713ED5C"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41</w:t>
            </w:r>
          </w:p>
        </w:tc>
        <w:tc>
          <w:tcPr>
            <w:tcW w:w="727" w:type="pct"/>
            <w:tcBorders>
              <w:tl2br w:val="nil"/>
              <w:tr2bl w:val="nil"/>
            </w:tcBorders>
          </w:tcPr>
          <w:p w14:paraId="1285C5DB" w14:textId="576F4ABE"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4</w:t>
            </w:r>
            <w:r w:rsidR="00AD7B51" w:rsidRPr="005D005C">
              <w:rPr>
                <w:rFonts w:ascii="Book Antiqua" w:hAnsi="Book Antiqua"/>
              </w:rPr>
              <w:t xml:space="preserve"> </w:t>
            </w:r>
            <w:r w:rsidRPr="005D005C">
              <w:rPr>
                <w:rFonts w:ascii="Book Antiqua" w:hAnsi="Book Antiqua"/>
              </w:rPr>
              <w:t>(9.76)</w:t>
            </w:r>
          </w:p>
        </w:tc>
        <w:tc>
          <w:tcPr>
            <w:tcW w:w="655" w:type="pct"/>
            <w:tcBorders>
              <w:tl2br w:val="nil"/>
              <w:tr2bl w:val="nil"/>
            </w:tcBorders>
          </w:tcPr>
          <w:p w14:paraId="31041776" w14:textId="639348C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3</w:t>
            </w:r>
            <w:r w:rsidR="00AD7B51" w:rsidRPr="005D005C">
              <w:rPr>
                <w:rFonts w:ascii="Book Antiqua" w:hAnsi="Book Antiqua"/>
              </w:rPr>
              <w:t xml:space="preserve"> </w:t>
            </w:r>
            <w:r w:rsidRPr="005D005C">
              <w:rPr>
                <w:rFonts w:ascii="Book Antiqua" w:hAnsi="Book Antiqua"/>
              </w:rPr>
              <w:t>(7.32)</w:t>
            </w:r>
          </w:p>
        </w:tc>
        <w:tc>
          <w:tcPr>
            <w:tcW w:w="802" w:type="pct"/>
            <w:gridSpan w:val="2"/>
            <w:tcBorders>
              <w:tl2br w:val="nil"/>
              <w:tr2bl w:val="nil"/>
            </w:tcBorders>
          </w:tcPr>
          <w:p w14:paraId="0504C67D" w14:textId="24CC41DB"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w:t>
            </w:r>
            <w:r w:rsidR="00AD7B51" w:rsidRPr="005D005C">
              <w:rPr>
                <w:rFonts w:ascii="Book Antiqua" w:hAnsi="Book Antiqua"/>
              </w:rPr>
              <w:t xml:space="preserve"> </w:t>
            </w:r>
            <w:r w:rsidRPr="005D005C">
              <w:rPr>
                <w:rFonts w:ascii="Book Antiqua" w:hAnsi="Book Antiqua"/>
              </w:rPr>
              <w:t>(4.88)</w:t>
            </w:r>
          </w:p>
        </w:tc>
        <w:tc>
          <w:tcPr>
            <w:tcW w:w="559" w:type="pct"/>
            <w:tcBorders>
              <w:tl2br w:val="nil"/>
              <w:tr2bl w:val="nil"/>
            </w:tcBorders>
          </w:tcPr>
          <w:p w14:paraId="233F5ADD" w14:textId="75303441"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5</w:t>
            </w:r>
            <w:r w:rsidR="0097054D" w:rsidRPr="005D005C">
              <w:rPr>
                <w:rFonts w:ascii="Book Antiqua" w:hAnsi="Book Antiqua"/>
              </w:rPr>
              <w:t xml:space="preserve"> </w:t>
            </w:r>
            <w:r w:rsidRPr="005D005C">
              <w:rPr>
                <w:rFonts w:ascii="Book Antiqua" w:hAnsi="Book Antiqua"/>
              </w:rPr>
              <w:t>(12.20)</w:t>
            </w:r>
          </w:p>
        </w:tc>
        <w:tc>
          <w:tcPr>
            <w:tcW w:w="965" w:type="pct"/>
            <w:tcBorders>
              <w:tl2br w:val="nil"/>
              <w:tr2bl w:val="nil"/>
            </w:tcBorders>
          </w:tcPr>
          <w:p w14:paraId="508DA5A1" w14:textId="441D6428"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14</w:t>
            </w:r>
            <w:r w:rsidR="00AD7B51" w:rsidRPr="005D005C">
              <w:rPr>
                <w:rFonts w:ascii="Book Antiqua" w:hAnsi="Book Antiqua"/>
              </w:rPr>
              <w:t xml:space="preserve"> </w:t>
            </w:r>
            <w:r w:rsidRPr="005D005C">
              <w:rPr>
                <w:rFonts w:ascii="Book Antiqua" w:hAnsi="Book Antiqua"/>
              </w:rPr>
              <w:t>(34.15)</w:t>
            </w:r>
          </w:p>
        </w:tc>
      </w:tr>
      <w:tr w:rsidR="005D005C" w:rsidRPr="005D005C" w14:paraId="402979C7" w14:textId="77777777" w:rsidTr="007C3923">
        <w:tc>
          <w:tcPr>
            <w:tcW w:w="755" w:type="pct"/>
            <w:tcBorders>
              <w:tl2br w:val="nil"/>
              <w:tr2bl w:val="nil"/>
            </w:tcBorders>
          </w:tcPr>
          <w:p w14:paraId="6107EE8F" w14:textId="6DA28492" w:rsidR="00584437" w:rsidRPr="005D005C" w:rsidRDefault="00AD7B51" w:rsidP="005D005C">
            <w:pPr>
              <w:adjustRightInd w:val="0"/>
              <w:snapToGrid w:val="0"/>
              <w:spacing w:line="360" w:lineRule="auto"/>
              <w:rPr>
                <w:rFonts w:ascii="Book Antiqua" w:hAnsi="Book Antiqua"/>
              </w:rPr>
            </w:pPr>
            <w:r w:rsidRPr="005D005C">
              <w:rPr>
                <w:rFonts w:ascii="Book Antiqua" w:hAnsi="Book Antiqua"/>
                <w:i/>
              </w:rPr>
              <w:t>χ</w:t>
            </w:r>
            <w:r w:rsidRPr="005D005C">
              <w:rPr>
                <w:rFonts w:ascii="Book Antiqua" w:hAnsi="Book Antiqua"/>
                <w:vertAlign w:val="superscript"/>
              </w:rPr>
              <w:t>2</w:t>
            </w:r>
          </w:p>
        </w:tc>
        <w:tc>
          <w:tcPr>
            <w:tcW w:w="537" w:type="pct"/>
            <w:tcBorders>
              <w:tl2br w:val="nil"/>
              <w:tr2bl w:val="nil"/>
            </w:tcBorders>
          </w:tcPr>
          <w:p w14:paraId="0857C210"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w:t>
            </w:r>
          </w:p>
        </w:tc>
        <w:tc>
          <w:tcPr>
            <w:tcW w:w="727" w:type="pct"/>
            <w:tcBorders>
              <w:tl2br w:val="nil"/>
              <w:tr2bl w:val="nil"/>
            </w:tcBorders>
          </w:tcPr>
          <w:p w14:paraId="29BC98A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1.755</w:t>
            </w:r>
          </w:p>
        </w:tc>
        <w:tc>
          <w:tcPr>
            <w:tcW w:w="655" w:type="pct"/>
            <w:tcBorders>
              <w:tl2br w:val="nil"/>
              <w:tr2bl w:val="nil"/>
            </w:tcBorders>
          </w:tcPr>
          <w:p w14:paraId="433A463E"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2.565</w:t>
            </w:r>
          </w:p>
        </w:tc>
        <w:tc>
          <w:tcPr>
            <w:tcW w:w="802" w:type="pct"/>
            <w:gridSpan w:val="2"/>
            <w:tcBorders>
              <w:tl2br w:val="nil"/>
              <w:tr2bl w:val="nil"/>
            </w:tcBorders>
          </w:tcPr>
          <w:p w14:paraId="2DA59C1B"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0.844</w:t>
            </w:r>
          </w:p>
        </w:tc>
        <w:tc>
          <w:tcPr>
            <w:tcW w:w="559" w:type="pct"/>
            <w:tcBorders>
              <w:tl2br w:val="nil"/>
              <w:tr2bl w:val="nil"/>
            </w:tcBorders>
          </w:tcPr>
          <w:p w14:paraId="45627AA5"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1.352</w:t>
            </w:r>
          </w:p>
        </w:tc>
        <w:tc>
          <w:tcPr>
            <w:tcW w:w="965" w:type="pct"/>
            <w:tcBorders>
              <w:tl2br w:val="nil"/>
              <w:tr2bl w:val="nil"/>
            </w:tcBorders>
          </w:tcPr>
          <w:p w14:paraId="6E07E6AD"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7.706</w:t>
            </w:r>
          </w:p>
        </w:tc>
      </w:tr>
      <w:tr w:rsidR="00075704" w:rsidRPr="005D005C" w14:paraId="1A6D36E3" w14:textId="77777777" w:rsidTr="007C3923">
        <w:tc>
          <w:tcPr>
            <w:tcW w:w="755" w:type="pct"/>
            <w:tcBorders>
              <w:tl2br w:val="nil"/>
              <w:tr2bl w:val="nil"/>
            </w:tcBorders>
          </w:tcPr>
          <w:p w14:paraId="123195BF" w14:textId="77299A33" w:rsidR="00584437" w:rsidRPr="005D005C" w:rsidRDefault="00AD7B51" w:rsidP="005D005C">
            <w:pPr>
              <w:adjustRightInd w:val="0"/>
              <w:snapToGrid w:val="0"/>
              <w:spacing w:line="360" w:lineRule="auto"/>
              <w:rPr>
                <w:rFonts w:ascii="Book Antiqua" w:hAnsi="Book Antiqua"/>
              </w:rPr>
            </w:pPr>
            <w:r w:rsidRPr="005D005C">
              <w:rPr>
                <w:rFonts w:ascii="Book Antiqua" w:hAnsi="Book Antiqua"/>
                <w:i/>
              </w:rPr>
              <w:t>P</w:t>
            </w:r>
            <w:r w:rsidRPr="005D005C">
              <w:rPr>
                <w:rFonts w:ascii="Book Antiqua" w:hAnsi="Book Antiqua"/>
              </w:rPr>
              <w:t xml:space="preserve"> value</w:t>
            </w:r>
          </w:p>
        </w:tc>
        <w:tc>
          <w:tcPr>
            <w:tcW w:w="537" w:type="pct"/>
            <w:tcBorders>
              <w:tl2br w:val="nil"/>
              <w:tr2bl w:val="nil"/>
            </w:tcBorders>
          </w:tcPr>
          <w:p w14:paraId="134A7AAF"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w:t>
            </w:r>
          </w:p>
        </w:tc>
        <w:tc>
          <w:tcPr>
            <w:tcW w:w="727" w:type="pct"/>
            <w:tcBorders>
              <w:tl2br w:val="nil"/>
              <w:tr2bl w:val="nil"/>
            </w:tcBorders>
          </w:tcPr>
          <w:p w14:paraId="2B514B31"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0.185</w:t>
            </w:r>
          </w:p>
        </w:tc>
        <w:tc>
          <w:tcPr>
            <w:tcW w:w="655" w:type="pct"/>
            <w:tcBorders>
              <w:tl2br w:val="nil"/>
              <w:tr2bl w:val="nil"/>
            </w:tcBorders>
          </w:tcPr>
          <w:p w14:paraId="68BE5271"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0.109</w:t>
            </w:r>
          </w:p>
        </w:tc>
        <w:tc>
          <w:tcPr>
            <w:tcW w:w="802" w:type="pct"/>
            <w:gridSpan w:val="2"/>
            <w:tcBorders>
              <w:tl2br w:val="nil"/>
              <w:tr2bl w:val="nil"/>
            </w:tcBorders>
          </w:tcPr>
          <w:p w14:paraId="686DA95E"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0.358</w:t>
            </w:r>
          </w:p>
        </w:tc>
        <w:tc>
          <w:tcPr>
            <w:tcW w:w="559" w:type="pct"/>
            <w:tcBorders>
              <w:tl2br w:val="nil"/>
              <w:tr2bl w:val="nil"/>
            </w:tcBorders>
          </w:tcPr>
          <w:p w14:paraId="52075FB4"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0.245</w:t>
            </w:r>
          </w:p>
        </w:tc>
        <w:tc>
          <w:tcPr>
            <w:tcW w:w="965" w:type="pct"/>
            <w:tcBorders>
              <w:tl2br w:val="nil"/>
              <w:tr2bl w:val="nil"/>
            </w:tcBorders>
          </w:tcPr>
          <w:p w14:paraId="7FEF4D16" w14:textId="77777777" w:rsidR="00584437" w:rsidRPr="005D005C" w:rsidRDefault="00584437" w:rsidP="005D005C">
            <w:pPr>
              <w:adjustRightInd w:val="0"/>
              <w:snapToGrid w:val="0"/>
              <w:spacing w:line="360" w:lineRule="auto"/>
              <w:rPr>
                <w:rFonts w:ascii="Book Antiqua" w:hAnsi="Book Antiqua"/>
              </w:rPr>
            </w:pPr>
            <w:r w:rsidRPr="005D005C">
              <w:rPr>
                <w:rFonts w:ascii="Book Antiqua" w:hAnsi="Book Antiqua"/>
              </w:rPr>
              <w:t>0.006</w:t>
            </w:r>
          </w:p>
        </w:tc>
      </w:tr>
    </w:tbl>
    <w:p w14:paraId="1BF25305" w14:textId="77777777" w:rsidR="00584437" w:rsidRPr="005D005C" w:rsidRDefault="00584437" w:rsidP="005D005C">
      <w:pPr>
        <w:adjustRightInd w:val="0"/>
        <w:snapToGrid w:val="0"/>
        <w:spacing w:line="360" w:lineRule="auto"/>
        <w:jc w:val="both"/>
        <w:rPr>
          <w:rFonts w:ascii="Book Antiqua" w:hAnsi="Book Antiqua"/>
          <w:lang w:eastAsia="zh-CN"/>
        </w:rPr>
      </w:pPr>
    </w:p>
    <w:sectPr w:rsidR="00584437" w:rsidRPr="005D0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61172" w14:textId="77777777" w:rsidR="00E64E23" w:rsidRDefault="00E64E23" w:rsidP="00136781">
      <w:r>
        <w:separator/>
      </w:r>
    </w:p>
  </w:endnote>
  <w:endnote w:type="continuationSeparator" w:id="0">
    <w:p w14:paraId="54361E01" w14:textId="77777777" w:rsidR="00E64E23" w:rsidRDefault="00E64E23" w:rsidP="0013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2034" w14:textId="77777777" w:rsidR="007C0060" w:rsidRPr="005D005C" w:rsidRDefault="007C0060" w:rsidP="007C0060">
    <w:pPr>
      <w:pStyle w:val="ac"/>
      <w:jc w:val="right"/>
      <w:rPr>
        <w:rFonts w:ascii="Book Antiqua" w:hAnsi="Book Antiqua"/>
        <w:sz w:val="24"/>
        <w:szCs w:val="24"/>
      </w:rPr>
    </w:pPr>
    <w:r w:rsidRPr="007C0060">
      <w:rPr>
        <w:rFonts w:ascii="Book Antiqua" w:hAnsi="Book Antiqua"/>
        <w:sz w:val="24"/>
        <w:szCs w:val="24"/>
        <w:lang w:val="zh-CN" w:eastAsia="zh-CN"/>
      </w:rPr>
      <w:t xml:space="preserve"> </w:t>
    </w:r>
    <w:r w:rsidRPr="005D005C">
      <w:rPr>
        <w:rFonts w:ascii="Book Antiqua" w:hAnsi="Book Antiqua"/>
        <w:sz w:val="24"/>
        <w:szCs w:val="24"/>
      </w:rPr>
      <w:fldChar w:fldCharType="begin"/>
    </w:r>
    <w:r w:rsidRPr="005D005C">
      <w:rPr>
        <w:rFonts w:ascii="Book Antiqua" w:hAnsi="Book Antiqua"/>
        <w:sz w:val="24"/>
        <w:szCs w:val="24"/>
      </w:rPr>
      <w:instrText>PAGE  \* Arabic  \* MERGEFORMAT</w:instrText>
    </w:r>
    <w:r w:rsidRPr="005D005C">
      <w:rPr>
        <w:rFonts w:ascii="Book Antiqua" w:hAnsi="Book Antiqua"/>
        <w:sz w:val="24"/>
        <w:szCs w:val="24"/>
      </w:rPr>
      <w:fldChar w:fldCharType="separate"/>
    </w:r>
    <w:r w:rsidR="00207597" w:rsidRPr="005D005C">
      <w:rPr>
        <w:rFonts w:ascii="Book Antiqua" w:hAnsi="Book Antiqua"/>
        <w:noProof/>
        <w:sz w:val="24"/>
        <w:szCs w:val="24"/>
        <w:lang w:val="zh-CN" w:eastAsia="zh-CN"/>
      </w:rPr>
      <w:t>21</w:t>
    </w:r>
    <w:r w:rsidRPr="005D005C">
      <w:rPr>
        <w:rFonts w:ascii="Book Antiqua" w:hAnsi="Book Antiqua"/>
        <w:sz w:val="24"/>
        <w:szCs w:val="24"/>
      </w:rPr>
      <w:fldChar w:fldCharType="end"/>
    </w:r>
    <w:r w:rsidRPr="005D005C">
      <w:rPr>
        <w:rFonts w:ascii="Book Antiqua" w:hAnsi="Book Antiqua"/>
        <w:sz w:val="24"/>
        <w:szCs w:val="24"/>
        <w:lang w:val="zh-CN" w:eastAsia="zh-CN"/>
      </w:rPr>
      <w:t xml:space="preserve"> / </w:t>
    </w:r>
    <w:r w:rsidRPr="005D005C">
      <w:rPr>
        <w:rFonts w:ascii="Book Antiqua" w:hAnsi="Book Antiqua"/>
        <w:sz w:val="24"/>
        <w:szCs w:val="24"/>
      </w:rPr>
      <w:fldChar w:fldCharType="begin"/>
    </w:r>
    <w:r w:rsidRPr="005D005C">
      <w:rPr>
        <w:rFonts w:ascii="Book Antiqua" w:hAnsi="Book Antiqua"/>
        <w:sz w:val="24"/>
        <w:szCs w:val="24"/>
      </w:rPr>
      <w:instrText>NUMPAGES  \* Arabic  \* MERGEFORMAT</w:instrText>
    </w:r>
    <w:r w:rsidRPr="005D005C">
      <w:rPr>
        <w:rFonts w:ascii="Book Antiqua" w:hAnsi="Book Antiqua"/>
        <w:sz w:val="24"/>
        <w:szCs w:val="24"/>
      </w:rPr>
      <w:fldChar w:fldCharType="separate"/>
    </w:r>
    <w:r w:rsidR="00207597" w:rsidRPr="005D005C">
      <w:rPr>
        <w:rFonts w:ascii="Book Antiqua" w:hAnsi="Book Antiqua"/>
        <w:noProof/>
        <w:sz w:val="24"/>
        <w:szCs w:val="24"/>
        <w:lang w:val="zh-CN" w:eastAsia="zh-CN"/>
      </w:rPr>
      <w:t>22</w:t>
    </w:r>
    <w:r w:rsidRPr="005D005C">
      <w:rPr>
        <w:rFonts w:ascii="Book Antiqua" w:hAnsi="Book Antiqua"/>
        <w:sz w:val="24"/>
        <w:szCs w:val="24"/>
      </w:rPr>
      <w:fldChar w:fldCharType="end"/>
    </w:r>
  </w:p>
  <w:p w14:paraId="2E2688FB" w14:textId="77777777" w:rsidR="007C0060" w:rsidRDefault="007C00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E54E8" w14:textId="77777777" w:rsidR="00E64E23" w:rsidRDefault="00E64E23" w:rsidP="00136781">
      <w:r>
        <w:separator/>
      </w:r>
    </w:p>
  </w:footnote>
  <w:footnote w:type="continuationSeparator" w:id="0">
    <w:p w14:paraId="4D7F6327" w14:textId="77777777" w:rsidR="00E64E23" w:rsidRDefault="00E64E23" w:rsidP="00136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66752"/>
    <w:multiLevelType w:val="hybridMultilevel"/>
    <w:tmpl w:val="04883852"/>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8471404C-6E99-4EBC-B731-6CFE5B7084D4}"/>
    <w:docVar w:name="KY_MEDREF_VERSION" w:val="3"/>
  </w:docVars>
  <w:rsids>
    <w:rsidRoot w:val="00A77B3E"/>
    <w:rsid w:val="00034DBF"/>
    <w:rsid w:val="00063456"/>
    <w:rsid w:val="00075704"/>
    <w:rsid w:val="000E298C"/>
    <w:rsid w:val="001218B2"/>
    <w:rsid w:val="00136781"/>
    <w:rsid w:val="0017143C"/>
    <w:rsid w:val="001A7585"/>
    <w:rsid w:val="001C3F18"/>
    <w:rsid w:val="001E0B59"/>
    <w:rsid w:val="001F0731"/>
    <w:rsid w:val="00207597"/>
    <w:rsid w:val="00270C30"/>
    <w:rsid w:val="00271C78"/>
    <w:rsid w:val="002A4828"/>
    <w:rsid w:val="003033AD"/>
    <w:rsid w:val="003244C1"/>
    <w:rsid w:val="003476D2"/>
    <w:rsid w:val="003A1BA9"/>
    <w:rsid w:val="003A76AC"/>
    <w:rsid w:val="003B79A0"/>
    <w:rsid w:val="003D7ECF"/>
    <w:rsid w:val="003F5F15"/>
    <w:rsid w:val="004132D4"/>
    <w:rsid w:val="004F1B5A"/>
    <w:rsid w:val="00584437"/>
    <w:rsid w:val="00587004"/>
    <w:rsid w:val="005B3F86"/>
    <w:rsid w:val="005D005C"/>
    <w:rsid w:val="005F2848"/>
    <w:rsid w:val="006934AC"/>
    <w:rsid w:val="006F57BC"/>
    <w:rsid w:val="00711271"/>
    <w:rsid w:val="00723EEB"/>
    <w:rsid w:val="007372B9"/>
    <w:rsid w:val="007752B5"/>
    <w:rsid w:val="007825F5"/>
    <w:rsid w:val="007C0060"/>
    <w:rsid w:val="007C3923"/>
    <w:rsid w:val="00804AC8"/>
    <w:rsid w:val="008C164A"/>
    <w:rsid w:val="008C5417"/>
    <w:rsid w:val="008E2D1C"/>
    <w:rsid w:val="008F295F"/>
    <w:rsid w:val="00903891"/>
    <w:rsid w:val="009115A1"/>
    <w:rsid w:val="009551A0"/>
    <w:rsid w:val="0097054D"/>
    <w:rsid w:val="009877A3"/>
    <w:rsid w:val="009C480E"/>
    <w:rsid w:val="009F6EF2"/>
    <w:rsid w:val="00A3648A"/>
    <w:rsid w:val="00A716AD"/>
    <w:rsid w:val="00A77B3E"/>
    <w:rsid w:val="00A86AB5"/>
    <w:rsid w:val="00AD7B51"/>
    <w:rsid w:val="00B16B12"/>
    <w:rsid w:val="00B16ECC"/>
    <w:rsid w:val="00B222E4"/>
    <w:rsid w:val="00B34BE3"/>
    <w:rsid w:val="00B522B5"/>
    <w:rsid w:val="00B96791"/>
    <w:rsid w:val="00BB0E90"/>
    <w:rsid w:val="00C01C1E"/>
    <w:rsid w:val="00C51195"/>
    <w:rsid w:val="00C71B52"/>
    <w:rsid w:val="00CA2A55"/>
    <w:rsid w:val="00CC758D"/>
    <w:rsid w:val="00CD1DBC"/>
    <w:rsid w:val="00CD4D75"/>
    <w:rsid w:val="00D21BE6"/>
    <w:rsid w:val="00D47FCE"/>
    <w:rsid w:val="00D87919"/>
    <w:rsid w:val="00D94CB9"/>
    <w:rsid w:val="00E32FBE"/>
    <w:rsid w:val="00E345DD"/>
    <w:rsid w:val="00E570B2"/>
    <w:rsid w:val="00E64065"/>
    <w:rsid w:val="00E64E23"/>
    <w:rsid w:val="00E72B1F"/>
    <w:rsid w:val="00E90F83"/>
    <w:rsid w:val="00EC711C"/>
    <w:rsid w:val="00EF0733"/>
    <w:rsid w:val="00F812F0"/>
    <w:rsid w:val="00F837E0"/>
    <w:rsid w:val="00F9618E"/>
    <w:rsid w:val="00FC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DF708"/>
  <w15:docId w15:val="{51D297A4-A6D4-4660-9118-90D045B2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3456"/>
    <w:rPr>
      <w:sz w:val="18"/>
      <w:szCs w:val="18"/>
    </w:rPr>
  </w:style>
  <w:style w:type="character" w:customStyle="1" w:styleId="a4">
    <w:name w:val="批注框文本 字符"/>
    <w:basedOn w:val="a0"/>
    <w:link w:val="a3"/>
    <w:rsid w:val="00063456"/>
    <w:rPr>
      <w:sz w:val="18"/>
      <w:szCs w:val="18"/>
    </w:rPr>
  </w:style>
  <w:style w:type="paragraph" w:styleId="a5">
    <w:name w:val="annotation text"/>
    <w:basedOn w:val="a"/>
    <w:link w:val="a6"/>
    <w:semiHidden/>
    <w:unhideWhenUsed/>
    <w:rsid w:val="00063456"/>
  </w:style>
  <w:style w:type="character" w:customStyle="1" w:styleId="a6">
    <w:name w:val="批注文字 字符"/>
    <w:basedOn w:val="a0"/>
    <w:link w:val="a5"/>
    <w:semiHidden/>
    <w:rsid w:val="00063456"/>
    <w:rPr>
      <w:sz w:val="24"/>
      <w:szCs w:val="24"/>
    </w:rPr>
  </w:style>
  <w:style w:type="character" w:styleId="a7">
    <w:name w:val="annotation reference"/>
    <w:basedOn w:val="a0"/>
    <w:rsid w:val="00063456"/>
    <w:rPr>
      <w:rFonts w:ascii="Tahoma" w:hAnsi="Tahoma" w:cs="Tahoma"/>
      <w:b w:val="0"/>
      <w:i w:val="0"/>
      <w:caps w:val="0"/>
      <w:strike w:val="0"/>
      <w:sz w:val="16"/>
      <w:szCs w:val="16"/>
      <w:u w:val="none"/>
    </w:rPr>
  </w:style>
  <w:style w:type="table" w:styleId="a8">
    <w:name w:val="Table Grid"/>
    <w:basedOn w:val="a1"/>
    <w:qFormat/>
    <w:rsid w:val="00584437"/>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75704"/>
    <w:pPr>
      <w:ind w:firstLineChars="200" w:firstLine="420"/>
    </w:pPr>
  </w:style>
  <w:style w:type="paragraph" w:styleId="aa">
    <w:name w:val="header"/>
    <w:basedOn w:val="a"/>
    <w:link w:val="ab"/>
    <w:unhideWhenUsed/>
    <w:rsid w:val="0013678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36781"/>
    <w:rPr>
      <w:sz w:val="18"/>
      <w:szCs w:val="18"/>
    </w:rPr>
  </w:style>
  <w:style w:type="paragraph" w:styleId="ac">
    <w:name w:val="footer"/>
    <w:basedOn w:val="a"/>
    <w:link w:val="ad"/>
    <w:uiPriority w:val="99"/>
    <w:unhideWhenUsed/>
    <w:rsid w:val="00136781"/>
    <w:pPr>
      <w:tabs>
        <w:tab w:val="center" w:pos="4153"/>
        <w:tab w:val="right" w:pos="8306"/>
      </w:tabs>
      <w:snapToGrid w:val="0"/>
    </w:pPr>
    <w:rPr>
      <w:sz w:val="18"/>
      <w:szCs w:val="18"/>
    </w:rPr>
  </w:style>
  <w:style w:type="character" w:customStyle="1" w:styleId="ad">
    <w:name w:val="页脚 字符"/>
    <w:basedOn w:val="a0"/>
    <w:link w:val="ac"/>
    <w:uiPriority w:val="99"/>
    <w:rsid w:val="001367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3981</Words>
  <Characters>22697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10</cp:revision>
  <dcterms:created xsi:type="dcterms:W3CDTF">2020-09-24T22:43:00Z</dcterms:created>
  <dcterms:modified xsi:type="dcterms:W3CDTF">2020-10-13T03:31:00Z</dcterms:modified>
</cp:coreProperties>
</file>