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17993" w14:textId="553ED8CC" w:rsidR="000F666F" w:rsidRPr="00BE79B9" w:rsidRDefault="000F666F" w:rsidP="00FD187D">
      <w:pPr>
        <w:widowControl w:val="0"/>
        <w:adjustRightInd w:val="0"/>
        <w:snapToGrid w:val="0"/>
        <w:spacing w:line="360" w:lineRule="auto"/>
        <w:jc w:val="both"/>
        <w:rPr>
          <w:rFonts w:ascii="Book Antiqua" w:hAnsi="Book Antiqua" w:cs="宋体"/>
          <w:b/>
          <w:i/>
          <w:color w:val="000000" w:themeColor="text1"/>
          <w:kern w:val="2"/>
          <w:lang w:eastAsia="zh-CN"/>
        </w:rPr>
      </w:pPr>
      <w:r w:rsidRPr="00BE79B9">
        <w:rPr>
          <w:rFonts w:ascii="Book Antiqua" w:hAnsi="Book Antiqua" w:cs="宋体"/>
          <w:b/>
          <w:color w:val="000000" w:themeColor="text1"/>
          <w:kern w:val="2"/>
          <w:lang w:eastAsia="zh-CN"/>
        </w:rPr>
        <w:t xml:space="preserve">Name of Journal: </w:t>
      </w:r>
      <w:r w:rsidR="009E0EB1" w:rsidRPr="00BE79B9">
        <w:rPr>
          <w:rFonts w:ascii="Book Antiqua" w:hAnsi="Book Antiqua" w:cs="宋体"/>
          <w:i/>
          <w:color w:val="000000" w:themeColor="text1"/>
          <w:kern w:val="2"/>
          <w:lang w:eastAsia="zh-CN"/>
        </w:rPr>
        <w:t>Artificial Intelligence in Gastroenterology</w:t>
      </w:r>
    </w:p>
    <w:p w14:paraId="2D41F976" w14:textId="43D9BC7F" w:rsidR="000F666F" w:rsidRPr="00BE79B9" w:rsidRDefault="000F666F" w:rsidP="00FD187D">
      <w:pPr>
        <w:widowControl w:val="0"/>
        <w:adjustRightInd w:val="0"/>
        <w:snapToGrid w:val="0"/>
        <w:spacing w:line="360" w:lineRule="auto"/>
        <w:jc w:val="both"/>
        <w:rPr>
          <w:rFonts w:ascii="Book Antiqua" w:eastAsiaTheme="minorEastAsia" w:hAnsi="Book Antiqua" w:cs="Arial"/>
          <w:b/>
          <w:color w:val="000000" w:themeColor="text1"/>
          <w:kern w:val="2"/>
          <w:lang w:eastAsia="zh-CN"/>
        </w:rPr>
      </w:pPr>
      <w:r w:rsidRPr="00BE79B9">
        <w:rPr>
          <w:rFonts w:ascii="Book Antiqua" w:hAnsi="Book Antiqua"/>
          <w:b/>
          <w:bCs/>
          <w:color w:val="000000" w:themeColor="text1"/>
          <w:kern w:val="2"/>
          <w:lang w:eastAsia="zh-CN"/>
        </w:rPr>
        <w:t>Manuscript NO</w:t>
      </w:r>
      <w:r w:rsidRPr="00BE79B9">
        <w:rPr>
          <w:rFonts w:ascii="Book Antiqua" w:hAnsi="Book Antiqua" w:cs="Arial"/>
          <w:b/>
          <w:color w:val="000000" w:themeColor="text1"/>
          <w:kern w:val="2"/>
          <w:lang w:eastAsia="zh-CN"/>
        </w:rPr>
        <w:t xml:space="preserve">: </w:t>
      </w:r>
      <w:r w:rsidRPr="00BE79B9">
        <w:rPr>
          <w:rFonts w:ascii="Book Antiqua" w:eastAsiaTheme="minorEastAsia" w:hAnsi="Book Antiqua" w:cs="Arial"/>
          <w:color w:val="000000" w:themeColor="text1"/>
          <w:kern w:val="2"/>
          <w:lang w:eastAsia="zh-CN"/>
        </w:rPr>
        <w:t>57994</w:t>
      </w:r>
    </w:p>
    <w:p w14:paraId="570BDD69" w14:textId="77777777" w:rsidR="000F666F" w:rsidRPr="00BE79B9" w:rsidRDefault="000F666F" w:rsidP="00FD187D">
      <w:pPr>
        <w:widowControl w:val="0"/>
        <w:adjustRightInd w:val="0"/>
        <w:snapToGrid w:val="0"/>
        <w:spacing w:line="360" w:lineRule="auto"/>
        <w:jc w:val="both"/>
        <w:rPr>
          <w:rFonts w:ascii="Book Antiqua" w:hAnsi="Book Antiqua"/>
          <w:b/>
          <w:color w:val="000000" w:themeColor="text1"/>
          <w:kern w:val="2"/>
          <w:lang w:eastAsia="zh-CN"/>
        </w:rPr>
      </w:pPr>
      <w:bookmarkStart w:id="0" w:name="OLE_LINK3"/>
      <w:bookmarkStart w:id="1" w:name="OLE_LINK4"/>
      <w:r w:rsidRPr="00BE79B9">
        <w:rPr>
          <w:rFonts w:ascii="Book Antiqua" w:hAnsi="Book Antiqua"/>
          <w:b/>
          <w:color w:val="000000" w:themeColor="text1"/>
          <w:kern w:val="2"/>
          <w:shd w:val="clear" w:color="auto" w:fill="FFFFFF"/>
          <w:lang w:eastAsia="zh-CN"/>
        </w:rPr>
        <w:t>Manuscript Type</w:t>
      </w:r>
      <w:r w:rsidRPr="00BE79B9">
        <w:rPr>
          <w:rFonts w:ascii="Book Antiqua" w:hAnsi="Book Antiqua"/>
          <w:b/>
          <w:color w:val="000000" w:themeColor="text1"/>
          <w:kern w:val="2"/>
          <w:lang w:eastAsia="zh-CN"/>
        </w:rPr>
        <w:t xml:space="preserve">: </w:t>
      </w:r>
      <w:bookmarkEnd w:id="0"/>
      <w:bookmarkEnd w:id="1"/>
      <w:r w:rsidRPr="00BE79B9">
        <w:rPr>
          <w:rFonts w:ascii="Book Antiqua" w:hAnsi="Book Antiqua"/>
          <w:color w:val="000000" w:themeColor="text1"/>
          <w:kern w:val="2"/>
          <w:lang w:eastAsia="zh-CN"/>
        </w:rPr>
        <w:t>EDITORIAL</w:t>
      </w:r>
    </w:p>
    <w:p w14:paraId="7E39C797" w14:textId="77777777" w:rsidR="00736A1D" w:rsidRPr="001C2CE5" w:rsidRDefault="00736A1D" w:rsidP="00FD187D">
      <w:pPr>
        <w:pStyle w:val="a5"/>
        <w:adjustRightInd w:val="0"/>
        <w:snapToGrid w:val="0"/>
        <w:spacing w:before="0" w:beforeAutospacing="0" w:after="0" w:afterAutospacing="0" w:line="360" w:lineRule="auto"/>
        <w:jc w:val="both"/>
        <w:rPr>
          <w:rFonts w:ascii="Book Antiqua" w:eastAsia="宋体" w:hAnsi="Book Antiqua"/>
          <w:color w:val="000000" w:themeColor="text1"/>
          <w:lang w:val="en-US" w:eastAsia="zh-CN"/>
        </w:rPr>
      </w:pPr>
      <w:bookmarkStart w:id="2" w:name="_GoBack"/>
      <w:bookmarkEnd w:id="2"/>
    </w:p>
    <w:p w14:paraId="3B63CD27" w14:textId="30B5FFF2" w:rsidR="00736A1D" w:rsidRPr="00BE79B9" w:rsidRDefault="00736A1D" w:rsidP="00FD187D">
      <w:pPr>
        <w:adjustRightInd w:val="0"/>
        <w:snapToGrid w:val="0"/>
        <w:spacing w:line="360" w:lineRule="auto"/>
        <w:jc w:val="both"/>
        <w:rPr>
          <w:rFonts w:ascii="Book Antiqua" w:eastAsiaTheme="minorEastAsia" w:hAnsi="Book Antiqua"/>
          <w:b/>
          <w:bCs/>
          <w:color w:val="000000" w:themeColor="text1"/>
          <w:lang w:eastAsia="zh-CN"/>
        </w:rPr>
      </w:pPr>
      <w:r w:rsidRPr="00BE79B9">
        <w:rPr>
          <w:rFonts w:ascii="Book Antiqua" w:hAnsi="Book Antiqua"/>
          <w:b/>
          <w:bCs/>
          <w:color w:val="000000" w:themeColor="text1"/>
        </w:rPr>
        <w:t>Digital histology in celiac disease</w:t>
      </w:r>
      <w:r w:rsidR="00C11B28" w:rsidRPr="00BE79B9">
        <w:rPr>
          <w:rFonts w:ascii="Book Antiqua" w:eastAsiaTheme="minorEastAsia" w:hAnsi="Book Antiqua"/>
          <w:b/>
          <w:bCs/>
          <w:color w:val="000000" w:themeColor="text1"/>
          <w:lang w:eastAsia="zh-CN"/>
        </w:rPr>
        <w:t>:</w:t>
      </w:r>
      <w:r w:rsidRPr="00BE79B9">
        <w:rPr>
          <w:rFonts w:ascii="Book Antiqua" w:hAnsi="Book Antiqua"/>
          <w:b/>
          <w:bCs/>
          <w:color w:val="000000" w:themeColor="text1"/>
        </w:rPr>
        <w:t xml:space="preserve"> </w:t>
      </w:r>
      <w:r w:rsidR="00C11B28" w:rsidRPr="00BE79B9">
        <w:rPr>
          <w:rFonts w:ascii="Book Antiqua" w:hAnsi="Book Antiqua"/>
          <w:b/>
          <w:bCs/>
          <w:color w:val="000000" w:themeColor="text1"/>
        </w:rPr>
        <w:t>A</w:t>
      </w:r>
      <w:r w:rsidRPr="00BE79B9">
        <w:rPr>
          <w:rFonts w:ascii="Book Antiqua" w:hAnsi="Book Antiqua"/>
          <w:b/>
          <w:bCs/>
          <w:color w:val="000000" w:themeColor="text1"/>
        </w:rPr>
        <w:t xml:space="preserve"> practice changer</w:t>
      </w:r>
    </w:p>
    <w:p w14:paraId="14EB607E" w14:textId="77777777" w:rsidR="00C11B28" w:rsidRPr="00BE79B9" w:rsidRDefault="00C11B28" w:rsidP="00FD187D">
      <w:pPr>
        <w:adjustRightInd w:val="0"/>
        <w:snapToGrid w:val="0"/>
        <w:spacing w:line="360" w:lineRule="auto"/>
        <w:jc w:val="both"/>
        <w:rPr>
          <w:rFonts w:ascii="Book Antiqua" w:eastAsiaTheme="minorEastAsia" w:hAnsi="Book Antiqua"/>
          <w:b/>
          <w:bCs/>
          <w:color w:val="000000" w:themeColor="text1"/>
          <w:lang w:eastAsia="zh-CN"/>
        </w:rPr>
      </w:pPr>
    </w:p>
    <w:p w14:paraId="3F320F73" w14:textId="7667276E" w:rsidR="00736A1D" w:rsidRPr="00BE79B9" w:rsidRDefault="00736A1D" w:rsidP="00FD187D">
      <w:pPr>
        <w:adjustRightInd w:val="0"/>
        <w:snapToGrid w:val="0"/>
        <w:spacing w:line="360" w:lineRule="auto"/>
        <w:jc w:val="both"/>
        <w:rPr>
          <w:rFonts w:ascii="Book Antiqua" w:eastAsiaTheme="minorEastAsia" w:hAnsi="Book Antiqua"/>
          <w:bCs/>
          <w:color w:val="000000" w:themeColor="text1"/>
          <w:lang w:eastAsia="zh-CN"/>
        </w:rPr>
      </w:pPr>
      <w:r w:rsidRPr="00BE79B9">
        <w:rPr>
          <w:rFonts w:ascii="Book Antiqua" w:hAnsi="Book Antiqua"/>
          <w:bCs/>
          <w:color w:val="000000" w:themeColor="text1"/>
        </w:rPr>
        <w:t xml:space="preserve">Balaban DV </w:t>
      </w:r>
      <w:r w:rsidRPr="00BE79B9">
        <w:rPr>
          <w:rFonts w:ascii="Book Antiqua" w:hAnsi="Book Antiqua"/>
          <w:bCs/>
          <w:i/>
          <w:color w:val="000000" w:themeColor="text1"/>
        </w:rPr>
        <w:t>et al</w:t>
      </w:r>
      <w:r w:rsidRPr="00BE79B9">
        <w:rPr>
          <w:rFonts w:ascii="Book Antiqua" w:hAnsi="Book Antiqua"/>
          <w:bCs/>
          <w:color w:val="000000" w:themeColor="text1"/>
        </w:rPr>
        <w:t xml:space="preserve">. </w:t>
      </w:r>
      <w:r w:rsidR="008966DA" w:rsidRPr="00BE79B9">
        <w:rPr>
          <w:rFonts w:ascii="Book Antiqua" w:hAnsi="Book Antiqua"/>
          <w:bCs/>
          <w:color w:val="000000" w:themeColor="text1"/>
        </w:rPr>
        <w:t xml:space="preserve">Digital histology in </w:t>
      </w:r>
      <w:r w:rsidR="00ED214A" w:rsidRPr="00BE79B9">
        <w:rPr>
          <w:rFonts w:ascii="Book Antiqua" w:eastAsiaTheme="minorEastAsia" w:hAnsi="Book Antiqua"/>
          <w:bCs/>
          <w:color w:val="000000" w:themeColor="text1"/>
          <w:lang w:eastAsia="zh-CN"/>
        </w:rPr>
        <w:t>CD</w:t>
      </w:r>
    </w:p>
    <w:p w14:paraId="7E877EB9" w14:textId="77777777" w:rsidR="00736A1D" w:rsidRPr="00BE79B9" w:rsidRDefault="00736A1D" w:rsidP="00FD187D">
      <w:pPr>
        <w:adjustRightInd w:val="0"/>
        <w:snapToGrid w:val="0"/>
        <w:spacing w:line="360" w:lineRule="auto"/>
        <w:jc w:val="both"/>
        <w:rPr>
          <w:rFonts w:ascii="Book Antiqua" w:hAnsi="Book Antiqua"/>
          <w:b/>
          <w:color w:val="000000" w:themeColor="text1"/>
        </w:rPr>
      </w:pPr>
    </w:p>
    <w:p w14:paraId="2F157825" w14:textId="1D28A2F3" w:rsidR="00736A1D" w:rsidRPr="00BE79B9" w:rsidRDefault="00736A1D" w:rsidP="00FD187D">
      <w:pPr>
        <w:adjustRightInd w:val="0"/>
        <w:snapToGrid w:val="0"/>
        <w:spacing w:line="360" w:lineRule="auto"/>
        <w:jc w:val="both"/>
        <w:rPr>
          <w:rFonts w:ascii="Book Antiqua" w:hAnsi="Book Antiqua" w:cs="Arial"/>
          <w:color w:val="000000" w:themeColor="text1"/>
        </w:rPr>
      </w:pPr>
      <w:r w:rsidRPr="00BE79B9">
        <w:rPr>
          <w:rFonts w:ascii="Book Antiqua" w:hAnsi="Book Antiqua" w:cs="Arial"/>
          <w:color w:val="000000" w:themeColor="text1"/>
        </w:rPr>
        <w:t>Daniel Vasile</w:t>
      </w:r>
      <w:r w:rsidR="00E455CB" w:rsidRPr="00BE79B9">
        <w:rPr>
          <w:rFonts w:ascii="Book Antiqua" w:hAnsi="Book Antiqua" w:cs="Arial"/>
          <w:color w:val="000000" w:themeColor="text1"/>
        </w:rPr>
        <w:t xml:space="preserve"> Balaban</w:t>
      </w:r>
      <w:r w:rsidRPr="00BE79B9">
        <w:rPr>
          <w:rFonts w:ascii="Book Antiqua" w:hAnsi="Book Antiqua" w:cs="Arial"/>
          <w:color w:val="000000" w:themeColor="text1"/>
        </w:rPr>
        <w:t>, Mariana</w:t>
      </w:r>
      <w:r w:rsidR="00D02116" w:rsidRPr="00BE79B9">
        <w:rPr>
          <w:rFonts w:ascii="Book Antiqua" w:hAnsi="Book Antiqua" w:cs="Arial"/>
          <w:color w:val="000000" w:themeColor="text1"/>
        </w:rPr>
        <w:t xml:space="preserve"> Jinga</w:t>
      </w:r>
    </w:p>
    <w:p w14:paraId="65AEDD82" w14:textId="77777777" w:rsidR="00736A1D" w:rsidRPr="00BE79B9" w:rsidRDefault="00736A1D" w:rsidP="00FD187D">
      <w:pPr>
        <w:pStyle w:val="a6"/>
        <w:adjustRightInd w:val="0"/>
        <w:snapToGrid w:val="0"/>
        <w:spacing w:line="360" w:lineRule="auto"/>
        <w:rPr>
          <w:rFonts w:ascii="Book Antiqua" w:eastAsia="宋体" w:hAnsi="Book Antiqua"/>
          <w:bCs/>
          <w:color w:val="000000" w:themeColor="text1"/>
          <w:lang w:eastAsia="zh-CN"/>
        </w:rPr>
      </w:pPr>
    </w:p>
    <w:p w14:paraId="038D4E3C" w14:textId="4BC8F27C" w:rsidR="008966DA" w:rsidRPr="00BE79B9" w:rsidRDefault="008966DA" w:rsidP="00FD187D">
      <w:pPr>
        <w:adjustRightInd w:val="0"/>
        <w:snapToGrid w:val="0"/>
        <w:spacing w:line="360" w:lineRule="auto"/>
        <w:jc w:val="both"/>
        <w:rPr>
          <w:rFonts w:ascii="Book Antiqua" w:hAnsi="Book Antiqua"/>
          <w:color w:val="000000" w:themeColor="text1"/>
        </w:rPr>
      </w:pPr>
      <w:r w:rsidRPr="00BE79B9">
        <w:rPr>
          <w:rFonts w:ascii="Book Antiqua" w:hAnsi="Book Antiqua"/>
          <w:b/>
          <w:color w:val="000000" w:themeColor="text1"/>
        </w:rPr>
        <w:t>Daniel Vasile</w:t>
      </w:r>
      <w:r w:rsidR="008E2A64" w:rsidRPr="00BE79B9">
        <w:rPr>
          <w:rFonts w:ascii="Book Antiqua" w:eastAsiaTheme="minorEastAsia" w:hAnsi="Book Antiqua"/>
          <w:b/>
          <w:color w:val="000000" w:themeColor="text1"/>
          <w:lang w:eastAsia="zh-CN"/>
        </w:rPr>
        <w:t xml:space="preserve"> </w:t>
      </w:r>
      <w:r w:rsidR="008E2A64" w:rsidRPr="00BE79B9">
        <w:rPr>
          <w:rFonts w:ascii="Book Antiqua" w:hAnsi="Book Antiqua"/>
          <w:b/>
          <w:color w:val="000000" w:themeColor="text1"/>
        </w:rPr>
        <w:t>Balaban</w:t>
      </w:r>
      <w:r w:rsidRPr="00BE79B9">
        <w:rPr>
          <w:rFonts w:ascii="Book Antiqua" w:hAnsi="Book Antiqua"/>
          <w:b/>
          <w:bCs/>
          <w:color w:val="000000" w:themeColor="text1"/>
        </w:rPr>
        <w:t>,</w:t>
      </w:r>
      <w:r w:rsidRPr="00BE79B9">
        <w:rPr>
          <w:rFonts w:ascii="Book Antiqua" w:hAnsi="Book Antiqua"/>
          <w:color w:val="000000" w:themeColor="text1"/>
        </w:rPr>
        <w:t xml:space="preserve"> </w:t>
      </w:r>
      <w:r w:rsidR="006B6E04" w:rsidRPr="00BE79B9">
        <w:rPr>
          <w:rFonts w:ascii="Book Antiqua" w:hAnsi="Book Antiqua"/>
          <w:b/>
          <w:color w:val="000000" w:themeColor="text1"/>
        </w:rPr>
        <w:t>Mariana</w:t>
      </w:r>
      <w:r w:rsidR="00D02116" w:rsidRPr="00BE79B9">
        <w:rPr>
          <w:rFonts w:ascii="Book Antiqua" w:hAnsi="Book Antiqua"/>
          <w:b/>
          <w:color w:val="000000" w:themeColor="text1"/>
        </w:rPr>
        <w:t xml:space="preserve"> Jinga</w:t>
      </w:r>
      <w:r w:rsidR="006B6E04" w:rsidRPr="00BE79B9">
        <w:rPr>
          <w:rFonts w:ascii="Book Antiqua" w:hAnsi="Book Antiqua"/>
          <w:b/>
          <w:color w:val="000000" w:themeColor="text1"/>
        </w:rPr>
        <w:t>,</w:t>
      </w:r>
      <w:r w:rsidR="006B6E04" w:rsidRPr="00BE79B9">
        <w:rPr>
          <w:rFonts w:ascii="Book Antiqua" w:hAnsi="Book Antiqua"/>
          <w:color w:val="000000" w:themeColor="text1"/>
        </w:rPr>
        <w:t xml:space="preserve"> </w:t>
      </w:r>
      <w:r w:rsidRPr="00BE79B9">
        <w:rPr>
          <w:rFonts w:ascii="Book Antiqua" w:hAnsi="Book Antiqua"/>
          <w:color w:val="000000" w:themeColor="text1"/>
        </w:rPr>
        <w:t>Internal Medicine and Gastroenterology, Carol Davila University of Medicine and Pharmacy, Dr. Carol Davila Central Military Emergency</w:t>
      </w:r>
      <w:r w:rsidR="006B6E04" w:rsidRPr="00BE79B9">
        <w:rPr>
          <w:rFonts w:ascii="Book Antiqua" w:hAnsi="Book Antiqua"/>
          <w:color w:val="000000" w:themeColor="text1"/>
        </w:rPr>
        <w:t xml:space="preserve"> University Hospital, Bucharest</w:t>
      </w:r>
      <w:r w:rsidRPr="00BE79B9">
        <w:rPr>
          <w:rFonts w:ascii="Book Antiqua" w:hAnsi="Book Antiqua"/>
          <w:color w:val="000000" w:themeColor="text1"/>
        </w:rPr>
        <w:t xml:space="preserve"> 020021, Romania</w:t>
      </w:r>
    </w:p>
    <w:p w14:paraId="793303FB" w14:textId="352CAE3E" w:rsidR="008966DA" w:rsidRPr="00BE79B9" w:rsidRDefault="008966DA" w:rsidP="00FD187D">
      <w:pPr>
        <w:adjustRightInd w:val="0"/>
        <w:snapToGrid w:val="0"/>
        <w:spacing w:line="360" w:lineRule="auto"/>
        <w:jc w:val="both"/>
        <w:rPr>
          <w:rFonts w:ascii="Book Antiqua" w:eastAsiaTheme="minorEastAsia" w:hAnsi="Book Antiqua"/>
          <w:color w:val="000000" w:themeColor="text1"/>
          <w:lang w:eastAsia="zh-CN"/>
        </w:rPr>
      </w:pPr>
    </w:p>
    <w:p w14:paraId="07393F90" w14:textId="165F0CD4" w:rsidR="00934110" w:rsidRPr="00BE79B9" w:rsidRDefault="00934110" w:rsidP="00FD187D">
      <w:pPr>
        <w:adjustRightInd w:val="0"/>
        <w:snapToGrid w:val="0"/>
        <w:spacing w:line="360" w:lineRule="auto"/>
        <w:jc w:val="both"/>
        <w:rPr>
          <w:rFonts w:ascii="Book Antiqua" w:eastAsiaTheme="minorEastAsia" w:hAnsi="Book Antiqua"/>
          <w:color w:val="000000" w:themeColor="text1"/>
          <w:lang w:eastAsia="zh-CN"/>
        </w:rPr>
      </w:pPr>
      <w:r w:rsidRPr="00BE79B9">
        <w:rPr>
          <w:rFonts w:ascii="Book Antiqua" w:hAnsi="Book Antiqua"/>
          <w:b/>
          <w:color w:val="000000" w:themeColor="text1"/>
        </w:rPr>
        <w:t>Author contributions:</w:t>
      </w:r>
      <w:r w:rsidRPr="00BE79B9">
        <w:rPr>
          <w:rFonts w:ascii="Book Antiqua" w:hAnsi="Book Antiqua"/>
          <w:color w:val="000000" w:themeColor="text1"/>
        </w:rPr>
        <w:t xml:space="preserve"> </w:t>
      </w:r>
      <w:r w:rsidRPr="00BE79B9">
        <w:rPr>
          <w:rFonts w:ascii="Book Antiqua" w:hAnsi="Book Antiqua"/>
          <w:bCs/>
          <w:color w:val="000000" w:themeColor="text1"/>
        </w:rPr>
        <w:t>Balaban DV</w:t>
      </w:r>
      <w:r w:rsidRPr="00BE79B9">
        <w:rPr>
          <w:rFonts w:ascii="Book Antiqua" w:eastAsiaTheme="minorEastAsia" w:hAnsi="Book Antiqua"/>
          <w:bCs/>
          <w:color w:val="000000" w:themeColor="text1"/>
          <w:lang w:eastAsia="zh-CN"/>
        </w:rPr>
        <w:t xml:space="preserve"> and </w:t>
      </w:r>
      <w:proofErr w:type="spellStart"/>
      <w:r w:rsidR="00D02116" w:rsidRPr="00BE79B9">
        <w:rPr>
          <w:rFonts w:ascii="Book Antiqua" w:hAnsi="Book Antiqua" w:cs="Arial"/>
          <w:color w:val="000000" w:themeColor="text1"/>
        </w:rPr>
        <w:t>Jinga</w:t>
      </w:r>
      <w:proofErr w:type="spellEnd"/>
      <w:r w:rsidR="00D02116" w:rsidRPr="00BE79B9">
        <w:rPr>
          <w:rFonts w:ascii="Book Antiqua" w:hAnsi="Book Antiqua"/>
          <w:color w:val="000000" w:themeColor="text1"/>
        </w:rPr>
        <w:t xml:space="preserve"> </w:t>
      </w:r>
      <w:r w:rsidRPr="00BE79B9">
        <w:rPr>
          <w:rFonts w:ascii="Book Antiqua" w:hAnsi="Book Antiqua"/>
          <w:color w:val="000000" w:themeColor="text1"/>
        </w:rPr>
        <w:t>M</w:t>
      </w:r>
      <w:r w:rsidRPr="00BE79B9">
        <w:rPr>
          <w:rFonts w:ascii="Book Antiqua" w:eastAsiaTheme="minorEastAsia" w:hAnsi="Book Antiqua"/>
          <w:color w:val="000000" w:themeColor="text1"/>
          <w:lang w:eastAsia="zh-CN"/>
        </w:rPr>
        <w:t xml:space="preserve"> </w:t>
      </w:r>
      <w:r w:rsidR="001E4C07" w:rsidRPr="00BE79B9">
        <w:rPr>
          <w:rFonts w:ascii="Book Antiqua" w:eastAsiaTheme="minorEastAsia" w:hAnsi="Book Antiqua"/>
          <w:color w:val="000000" w:themeColor="text1"/>
          <w:lang w:eastAsia="zh-CN"/>
        </w:rPr>
        <w:t>wrote</w:t>
      </w:r>
      <w:r w:rsidRPr="00BE79B9">
        <w:rPr>
          <w:rFonts w:ascii="Book Antiqua" w:eastAsiaTheme="minorEastAsia" w:hAnsi="Book Antiqua"/>
          <w:color w:val="000000" w:themeColor="text1"/>
          <w:lang w:eastAsia="zh-CN"/>
        </w:rPr>
        <w:t xml:space="preserve"> the manuscript.</w:t>
      </w:r>
    </w:p>
    <w:p w14:paraId="318ACAFE" w14:textId="77777777" w:rsidR="00FA13F7" w:rsidRPr="00BE79B9" w:rsidRDefault="00FA13F7" w:rsidP="00FD187D">
      <w:pPr>
        <w:adjustRightInd w:val="0"/>
        <w:snapToGrid w:val="0"/>
        <w:spacing w:line="360" w:lineRule="auto"/>
        <w:jc w:val="both"/>
        <w:rPr>
          <w:rFonts w:ascii="Book Antiqua" w:eastAsiaTheme="minorEastAsia" w:hAnsi="Book Antiqua"/>
          <w:color w:val="000000" w:themeColor="text1"/>
          <w:lang w:eastAsia="zh-CN"/>
        </w:rPr>
      </w:pPr>
    </w:p>
    <w:p w14:paraId="496D3A71" w14:textId="7DC2EA27" w:rsidR="008966DA" w:rsidRPr="00BE79B9" w:rsidRDefault="00FA13F7" w:rsidP="00FD187D">
      <w:pPr>
        <w:adjustRightInd w:val="0"/>
        <w:snapToGrid w:val="0"/>
        <w:spacing w:line="360" w:lineRule="auto"/>
        <w:jc w:val="both"/>
        <w:rPr>
          <w:rFonts w:ascii="Book Antiqua" w:eastAsiaTheme="minorEastAsia" w:hAnsi="Book Antiqua"/>
          <w:color w:val="000000" w:themeColor="text1"/>
          <w:lang w:eastAsia="zh-CN"/>
        </w:rPr>
      </w:pPr>
      <w:r w:rsidRPr="00BE79B9">
        <w:rPr>
          <w:rFonts w:ascii="Book Antiqua" w:hAnsi="Book Antiqua"/>
          <w:b/>
          <w:color w:val="000000" w:themeColor="text1"/>
        </w:rPr>
        <w:t>Corresponding author</w:t>
      </w:r>
      <w:r w:rsidRPr="001C2CE5">
        <w:rPr>
          <w:rFonts w:ascii="Book Antiqua" w:hAnsi="Book Antiqua"/>
          <w:b/>
          <w:color w:val="000000" w:themeColor="text1"/>
        </w:rPr>
        <w:t>:</w:t>
      </w:r>
      <w:r w:rsidRPr="001C2CE5">
        <w:rPr>
          <w:rFonts w:ascii="Book Antiqua" w:eastAsiaTheme="minorEastAsia" w:hAnsi="Book Antiqua"/>
          <w:b/>
          <w:color w:val="000000" w:themeColor="text1"/>
          <w:lang w:eastAsia="zh-CN"/>
        </w:rPr>
        <w:t xml:space="preserve"> </w:t>
      </w:r>
      <w:r w:rsidR="008966DA" w:rsidRPr="00BE79B9">
        <w:rPr>
          <w:rFonts w:ascii="Book Antiqua" w:hAnsi="Book Antiqua"/>
          <w:b/>
          <w:color w:val="000000" w:themeColor="text1"/>
        </w:rPr>
        <w:t>Daniel Vasile</w:t>
      </w:r>
      <w:r w:rsidR="00D02116" w:rsidRPr="00BE79B9">
        <w:rPr>
          <w:rFonts w:ascii="Book Antiqua" w:eastAsiaTheme="minorEastAsia" w:hAnsi="Book Antiqua"/>
          <w:b/>
          <w:color w:val="000000" w:themeColor="text1"/>
          <w:lang w:eastAsia="zh-CN"/>
        </w:rPr>
        <w:t xml:space="preserve"> </w:t>
      </w:r>
      <w:r w:rsidR="00D02116" w:rsidRPr="00BE79B9">
        <w:rPr>
          <w:rFonts w:ascii="Book Antiqua" w:hAnsi="Book Antiqua"/>
          <w:b/>
          <w:color w:val="000000" w:themeColor="text1"/>
        </w:rPr>
        <w:t>Balaban</w:t>
      </w:r>
      <w:r w:rsidR="008966DA" w:rsidRPr="00BE79B9">
        <w:rPr>
          <w:rFonts w:ascii="Book Antiqua" w:hAnsi="Book Antiqua"/>
          <w:b/>
          <w:color w:val="000000" w:themeColor="text1"/>
        </w:rPr>
        <w:t xml:space="preserve">, </w:t>
      </w:r>
      <w:r w:rsidR="00AE2BA2" w:rsidRPr="00BE79B9">
        <w:rPr>
          <w:rFonts w:ascii="Book Antiqua" w:hAnsi="Book Antiqua"/>
          <w:b/>
          <w:color w:val="000000" w:themeColor="text1"/>
        </w:rPr>
        <w:t>MD,</w:t>
      </w:r>
      <w:r w:rsidR="00AE2BA2" w:rsidRPr="00BE79B9">
        <w:rPr>
          <w:rFonts w:ascii="Book Antiqua" w:eastAsiaTheme="minorEastAsia" w:hAnsi="Book Antiqua"/>
          <w:b/>
          <w:color w:val="000000" w:themeColor="text1"/>
          <w:lang w:eastAsia="zh-CN"/>
        </w:rPr>
        <w:t xml:space="preserve"> </w:t>
      </w:r>
      <w:r w:rsidR="00AE2BA2" w:rsidRPr="00BE79B9">
        <w:rPr>
          <w:rFonts w:ascii="Book Antiqua" w:hAnsi="Book Antiqua"/>
          <w:b/>
          <w:color w:val="000000" w:themeColor="text1"/>
        </w:rPr>
        <w:t>PhD</w:t>
      </w:r>
      <w:r w:rsidR="00AE2BA2" w:rsidRPr="00BE79B9">
        <w:rPr>
          <w:rFonts w:ascii="Book Antiqua" w:eastAsiaTheme="minorEastAsia" w:hAnsi="Book Antiqua"/>
          <w:b/>
          <w:color w:val="000000" w:themeColor="text1"/>
          <w:lang w:eastAsia="zh-CN"/>
        </w:rPr>
        <w:t>,</w:t>
      </w:r>
      <w:r w:rsidR="00AE2BA2" w:rsidRPr="00BE79B9">
        <w:rPr>
          <w:rFonts w:ascii="Book Antiqua" w:hAnsi="Book Antiqua"/>
          <w:b/>
          <w:color w:val="000000" w:themeColor="text1"/>
        </w:rPr>
        <w:t xml:space="preserve"> </w:t>
      </w:r>
      <w:r w:rsidR="00AE2BA2" w:rsidRPr="00BE79B9">
        <w:rPr>
          <w:rFonts w:ascii="Book Antiqua" w:eastAsiaTheme="minorEastAsia" w:hAnsi="Book Antiqua"/>
          <w:b/>
          <w:color w:val="000000" w:themeColor="text1"/>
          <w:lang w:eastAsia="zh-CN"/>
        </w:rPr>
        <w:t>Senior Lecturer,</w:t>
      </w:r>
      <w:r w:rsidR="00AE2BA2" w:rsidRPr="00BE79B9">
        <w:rPr>
          <w:rFonts w:ascii="Book Antiqua" w:eastAsiaTheme="minorEastAsia" w:hAnsi="Book Antiqua"/>
          <w:color w:val="000000" w:themeColor="text1"/>
          <w:lang w:eastAsia="zh-CN"/>
        </w:rPr>
        <w:t xml:space="preserve"> </w:t>
      </w:r>
      <w:r w:rsidR="008966DA" w:rsidRPr="00BE79B9">
        <w:rPr>
          <w:rFonts w:ascii="Book Antiqua" w:hAnsi="Book Antiqua"/>
          <w:color w:val="000000" w:themeColor="text1"/>
        </w:rPr>
        <w:t xml:space="preserve">Internal Medicine and Gastroenterology, Carol Davila University of Medicine and Pharmacy, Dr. Carol Davila Central Military Emergency University Hospital, </w:t>
      </w:r>
      <w:r w:rsidR="00B243C4" w:rsidRPr="00BE79B9">
        <w:rPr>
          <w:rFonts w:ascii="Book Antiqua" w:hAnsi="Book Antiqua"/>
          <w:color w:val="000000" w:themeColor="text1"/>
        </w:rPr>
        <w:t>37 Dionisie Lupu</w:t>
      </w:r>
      <w:r w:rsidR="00B243C4" w:rsidRPr="00BE79B9">
        <w:rPr>
          <w:rFonts w:ascii="Book Antiqua" w:eastAsiaTheme="minorEastAsia" w:hAnsi="Book Antiqua"/>
          <w:color w:val="000000" w:themeColor="text1"/>
          <w:lang w:eastAsia="zh-CN"/>
        </w:rPr>
        <w:t xml:space="preserve">, </w:t>
      </w:r>
      <w:r w:rsidR="008966DA" w:rsidRPr="00BE79B9">
        <w:rPr>
          <w:rFonts w:ascii="Book Antiqua" w:hAnsi="Book Antiqua"/>
          <w:color w:val="000000" w:themeColor="text1"/>
        </w:rPr>
        <w:t>Bucharest</w:t>
      </w:r>
      <w:r w:rsidR="00E32C6F" w:rsidRPr="00BE79B9">
        <w:rPr>
          <w:rFonts w:ascii="Book Antiqua" w:eastAsiaTheme="minorEastAsia" w:hAnsi="Book Antiqua"/>
          <w:color w:val="000000" w:themeColor="text1"/>
          <w:lang w:eastAsia="zh-CN"/>
        </w:rPr>
        <w:t xml:space="preserve"> </w:t>
      </w:r>
      <w:r w:rsidR="008966DA" w:rsidRPr="00BE79B9">
        <w:rPr>
          <w:rFonts w:ascii="Book Antiqua" w:hAnsi="Book Antiqua"/>
          <w:color w:val="000000" w:themeColor="text1"/>
        </w:rPr>
        <w:t xml:space="preserve">020021, </w:t>
      </w:r>
      <w:r w:rsidR="00E32C6F" w:rsidRPr="00BE79B9">
        <w:rPr>
          <w:rFonts w:ascii="Book Antiqua" w:hAnsi="Book Antiqua"/>
          <w:color w:val="000000" w:themeColor="text1"/>
        </w:rPr>
        <w:t>Romania</w:t>
      </w:r>
      <w:r w:rsidR="00E32C6F" w:rsidRPr="00BE79B9">
        <w:rPr>
          <w:rFonts w:ascii="Book Antiqua" w:eastAsiaTheme="minorEastAsia" w:hAnsi="Book Antiqua"/>
          <w:color w:val="000000" w:themeColor="text1"/>
          <w:lang w:eastAsia="zh-CN"/>
        </w:rPr>
        <w:t xml:space="preserve">. </w:t>
      </w:r>
      <w:hyperlink r:id="rId9" w:history="1">
        <w:r w:rsidR="00271E70" w:rsidRPr="001C2CE5">
          <w:rPr>
            <w:rStyle w:val="a8"/>
            <w:rFonts w:ascii="Book Antiqua" w:hAnsi="Book Antiqua"/>
            <w:color w:val="auto"/>
            <w:u w:val="none"/>
          </w:rPr>
          <w:t>vbalaban@yahoo.com</w:t>
        </w:r>
      </w:hyperlink>
    </w:p>
    <w:p w14:paraId="7E67D2CB" w14:textId="77777777" w:rsidR="008966DA" w:rsidRPr="00BE79B9" w:rsidRDefault="008966DA" w:rsidP="00FD187D">
      <w:pPr>
        <w:adjustRightInd w:val="0"/>
        <w:snapToGrid w:val="0"/>
        <w:spacing w:line="360" w:lineRule="auto"/>
        <w:jc w:val="both"/>
        <w:rPr>
          <w:rFonts w:ascii="Book Antiqua" w:hAnsi="Book Antiqua"/>
          <w:color w:val="000000" w:themeColor="text1"/>
        </w:rPr>
      </w:pPr>
    </w:p>
    <w:p w14:paraId="2BA00A41" w14:textId="5325D0B9" w:rsidR="00750044" w:rsidRPr="00BE79B9" w:rsidRDefault="00750044" w:rsidP="00FD187D">
      <w:pPr>
        <w:widowControl w:val="0"/>
        <w:adjustRightInd w:val="0"/>
        <w:snapToGrid w:val="0"/>
        <w:spacing w:line="360" w:lineRule="auto"/>
        <w:jc w:val="both"/>
        <w:rPr>
          <w:rFonts w:ascii="Book Antiqua" w:eastAsiaTheme="minorEastAsia" w:hAnsi="Book Antiqua"/>
          <w:color w:val="000000" w:themeColor="text1"/>
          <w:kern w:val="2"/>
          <w:lang w:eastAsia="zh-CN"/>
        </w:rPr>
      </w:pPr>
      <w:r w:rsidRPr="00BE79B9">
        <w:rPr>
          <w:rFonts w:ascii="Book Antiqua" w:hAnsi="Book Antiqua"/>
          <w:b/>
          <w:color w:val="000000" w:themeColor="text1"/>
          <w:kern w:val="2"/>
          <w:lang w:eastAsia="zh-CN"/>
        </w:rPr>
        <w:t>Received:</w:t>
      </w:r>
      <w:r w:rsidRPr="00BE79B9">
        <w:rPr>
          <w:rFonts w:ascii="Book Antiqua" w:hAnsi="Book Antiqua"/>
          <w:color w:val="000000" w:themeColor="text1"/>
          <w:kern w:val="2"/>
          <w:lang w:eastAsia="zh-CN"/>
        </w:rPr>
        <w:t xml:space="preserve"> </w:t>
      </w:r>
      <w:r w:rsidRPr="00BE79B9">
        <w:rPr>
          <w:rFonts w:ascii="Book Antiqua" w:eastAsiaTheme="minorEastAsia" w:hAnsi="Book Antiqua" w:cs="Arial"/>
          <w:color w:val="000000" w:themeColor="text1"/>
          <w:lang w:eastAsia="zh-CN"/>
        </w:rPr>
        <w:t>July 1, 2020</w:t>
      </w:r>
    </w:p>
    <w:p w14:paraId="35B6321C" w14:textId="1908D1F3" w:rsidR="00750044" w:rsidRPr="00BE79B9" w:rsidRDefault="00750044" w:rsidP="00FD187D">
      <w:pPr>
        <w:widowControl w:val="0"/>
        <w:adjustRightInd w:val="0"/>
        <w:snapToGrid w:val="0"/>
        <w:spacing w:line="360" w:lineRule="auto"/>
        <w:jc w:val="both"/>
        <w:rPr>
          <w:rFonts w:ascii="Book Antiqua" w:eastAsiaTheme="minorEastAsia" w:hAnsi="Book Antiqua"/>
          <w:color w:val="000000" w:themeColor="text1"/>
          <w:kern w:val="2"/>
          <w:lang w:eastAsia="zh-CN"/>
        </w:rPr>
      </w:pPr>
      <w:r w:rsidRPr="00BE79B9">
        <w:rPr>
          <w:rFonts w:ascii="Book Antiqua" w:hAnsi="Book Antiqua"/>
          <w:b/>
          <w:color w:val="000000" w:themeColor="text1"/>
          <w:kern w:val="2"/>
          <w:lang w:eastAsia="zh-CN"/>
        </w:rPr>
        <w:t>Revised:</w:t>
      </w:r>
      <w:r w:rsidRPr="00BE79B9">
        <w:rPr>
          <w:rFonts w:ascii="Book Antiqua" w:hAnsi="Book Antiqua"/>
          <w:color w:val="000000" w:themeColor="text1"/>
          <w:kern w:val="2"/>
          <w:lang w:eastAsia="zh-CN"/>
        </w:rPr>
        <w:t xml:space="preserve"> </w:t>
      </w:r>
      <w:r w:rsidRPr="00BE79B9">
        <w:rPr>
          <w:rFonts w:ascii="Book Antiqua" w:eastAsiaTheme="minorEastAsia" w:hAnsi="Book Antiqua"/>
          <w:color w:val="000000" w:themeColor="text1"/>
          <w:kern w:val="2"/>
          <w:lang w:eastAsia="zh-CN"/>
        </w:rPr>
        <w:t>July 18, 2020</w:t>
      </w:r>
    </w:p>
    <w:p w14:paraId="29AD357D" w14:textId="3946A1E0" w:rsidR="00750044" w:rsidRPr="00BE79B9" w:rsidRDefault="00750044" w:rsidP="00FD187D">
      <w:pPr>
        <w:snapToGrid w:val="0"/>
        <w:spacing w:line="360" w:lineRule="auto"/>
        <w:rPr>
          <w:rFonts w:ascii="Book Antiqua" w:hAnsi="Book Antiqua" w:cs="Arial"/>
          <w:color w:val="000000" w:themeColor="text1"/>
          <w:shd w:val="clear" w:color="auto" w:fill="FFFFFF"/>
        </w:rPr>
      </w:pPr>
      <w:r w:rsidRPr="00BE79B9">
        <w:rPr>
          <w:rFonts w:ascii="Book Antiqua" w:hAnsi="Book Antiqua"/>
          <w:b/>
          <w:color w:val="000000" w:themeColor="text1"/>
          <w:kern w:val="2"/>
          <w:lang w:eastAsia="zh-CN"/>
        </w:rPr>
        <w:t>Accepted:</w:t>
      </w:r>
      <w:r w:rsidR="00E75DE5" w:rsidRPr="00BE79B9">
        <w:rPr>
          <w:rFonts w:ascii="Book Antiqua" w:hAnsi="Book Antiqua" w:cs="Arial"/>
          <w:color w:val="000000" w:themeColor="text1"/>
          <w:shd w:val="clear" w:color="auto" w:fill="FFFFFF"/>
        </w:rPr>
        <w:t xml:space="preserve"> July 21, 2020</w:t>
      </w:r>
      <w:r w:rsidRPr="00BE79B9">
        <w:rPr>
          <w:rFonts w:ascii="Book Antiqua" w:hAnsi="Book Antiqua"/>
          <w:color w:val="000000" w:themeColor="text1"/>
          <w:kern w:val="2"/>
          <w:lang w:eastAsia="zh-CN"/>
        </w:rPr>
        <w:t xml:space="preserve"> </w:t>
      </w:r>
    </w:p>
    <w:p w14:paraId="0E255652" w14:textId="74E9C3AA" w:rsidR="008966DA" w:rsidRPr="00BE79B9" w:rsidRDefault="00750044" w:rsidP="00FD187D">
      <w:pPr>
        <w:adjustRightInd w:val="0"/>
        <w:snapToGrid w:val="0"/>
        <w:spacing w:line="360" w:lineRule="auto"/>
        <w:jc w:val="both"/>
        <w:rPr>
          <w:rFonts w:ascii="Book Antiqua" w:hAnsi="Book Antiqua"/>
          <w:color w:val="000000" w:themeColor="text1"/>
        </w:rPr>
      </w:pPr>
      <w:r w:rsidRPr="00BE79B9">
        <w:rPr>
          <w:rFonts w:ascii="Book Antiqua" w:hAnsi="Book Antiqua"/>
          <w:b/>
          <w:color w:val="000000" w:themeColor="text1"/>
          <w:kern w:val="2"/>
          <w:lang w:eastAsia="zh-CN"/>
        </w:rPr>
        <w:t>Published online:</w:t>
      </w:r>
    </w:p>
    <w:p w14:paraId="0A247065" w14:textId="77777777" w:rsidR="00750044" w:rsidRPr="00BE79B9" w:rsidRDefault="00750044"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br w:type="page"/>
      </w:r>
    </w:p>
    <w:p w14:paraId="128DF779" w14:textId="470446FF" w:rsidR="008966DA" w:rsidRPr="00BE79B9" w:rsidRDefault="008966DA" w:rsidP="00FD187D">
      <w:pPr>
        <w:adjustRightInd w:val="0"/>
        <w:snapToGrid w:val="0"/>
        <w:spacing w:line="360" w:lineRule="auto"/>
        <w:jc w:val="both"/>
        <w:rPr>
          <w:rFonts w:ascii="Book Antiqua" w:hAnsi="Book Antiqua"/>
          <w:b/>
          <w:bCs/>
          <w:color w:val="000000" w:themeColor="text1"/>
        </w:rPr>
      </w:pPr>
      <w:r w:rsidRPr="00BE79B9">
        <w:rPr>
          <w:rFonts w:ascii="Book Antiqua" w:hAnsi="Book Antiqua"/>
          <w:b/>
          <w:bCs/>
          <w:color w:val="000000" w:themeColor="text1"/>
        </w:rPr>
        <w:lastRenderedPageBreak/>
        <w:t>Abstract</w:t>
      </w:r>
    </w:p>
    <w:p w14:paraId="700558FE" w14:textId="27F1572C" w:rsidR="00C3445D" w:rsidRPr="00BE79B9" w:rsidRDefault="008966DA"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Artificial intelligence (AI) has grown tremendously in the last decades and is undoubtedly the future era in medicine. Concerning digestive diseases, applications of AI include clinical gastroenterology, gastrointestinal endoscopy and imaging, and </w:t>
      </w:r>
      <w:r w:rsidR="004D0F25" w:rsidRPr="00BE79B9">
        <w:rPr>
          <w:rFonts w:ascii="Book Antiqua" w:hAnsi="Book Antiqua"/>
          <w:color w:val="000000" w:themeColor="text1"/>
        </w:rPr>
        <w:t>not least</w:t>
      </w:r>
      <w:r w:rsidR="001E4C07" w:rsidRPr="00BE79B9">
        <w:rPr>
          <w:rFonts w:ascii="Book Antiqua" w:hAnsi="Book Antiqua"/>
          <w:color w:val="000000" w:themeColor="text1"/>
        </w:rPr>
        <w:t xml:space="preserve"> </w:t>
      </w:r>
      <w:r w:rsidRPr="00BE79B9">
        <w:rPr>
          <w:rFonts w:ascii="Book Antiqua" w:hAnsi="Book Antiqua"/>
          <w:color w:val="000000" w:themeColor="text1"/>
        </w:rPr>
        <w:t xml:space="preserve">pathological diagnosis. Several </w:t>
      </w:r>
      <w:r w:rsidR="0047036C" w:rsidRPr="00BE79B9">
        <w:rPr>
          <w:rFonts w:ascii="Book Antiqua" w:hAnsi="Book Antiqua"/>
          <w:color w:val="000000" w:themeColor="text1"/>
        </w:rPr>
        <w:t xml:space="preserve">gastrointestinal </w:t>
      </w:r>
      <w:r w:rsidRPr="00BE79B9">
        <w:rPr>
          <w:rFonts w:ascii="Book Antiqua" w:hAnsi="Book Antiqua"/>
          <w:color w:val="000000" w:themeColor="text1"/>
        </w:rPr>
        <w:t>pathologies require histological confirmation for a positive diagnosis. Among them, celiac disease</w:t>
      </w:r>
      <w:r w:rsidR="00884F52" w:rsidRPr="00BE79B9">
        <w:rPr>
          <w:rFonts w:ascii="Book Antiqua" w:hAnsi="Book Antiqua"/>
          <w:color w:val="000000" w:themeColor="text1"/>
        </w:rPr>
        <w:t xml:space="preserve"> (CD)</w:t>
      </w:r>
      <w:r w:rsidRPr="00BE79B9">
        <w:rPr>
          <w:rFonts w:ascii="Book Antiqua" w:hAnsi="Book Antiqua"/>
          <w:color w:val="000000" w:themeColor="text1"/>
        </w:rPr>
        <w:t xml:space="preserve"> diagnosis has been in the spotlight over time, but controversy is still ongoing with regard to the so-called celiac-type histology. Despite efforts to improve histological diagnosis in CD, there are still several issues and pitfalls associated with duodenal histology reading</w:t>
      </w:r>
      <w:r w:rsidR="00C0330E" w:rsidRPr="00BE79B9">
        <w:rPr>
          <w:rFonts w:ascii="Book Antiqua" w:hAnsi="Book Antiqua"/>
          <w:color w:val="000000" w:themeColor="text1"/>
        </w:rPr>
        <w:t>.</w:t>
      </w:r>
      <w:r w:rsidR="00C3445D" w:rsidRPr="00BE79B9">
        <w:rPr>
          <w:rFonts w:ascii="Book Antiqua" w:hAnsi="Book Antiqua"/>
          <w:color w:val="000000" w:themeColor="text1"/>
        </w:rPr>
        <w:t xml:space="preserve"> Several papers have assessed the accuracy of AI techniques in detecting CD on duodenal biopsy images and have shown high diagnostic performance over standard histology reading. We discuss the role of computer-assisted histology in improving the assessment of mucosal architectural injury and inflammation in CD patients, both for diagnosis and follow-up.</w:t>
      </w:r>
    </w:p>
    <w:p w14:paraId="123824B2" w14:textId="77777777" w:rsidR="00C3445D" w:rsidRPr="00BE79B9" w:rsidRDefault="00C3445D" w:rsidP="00FD187D">
      <w:pPr>
        <w:adjustRightInd w:val="0"/>
        <w:snapToGrid w:val="0"/>
        <w:spacing w:line="360" w:lineRule="auto"/>
        <w:jc w:val="both"/>
        <w:rPr>
          <w:rFonts w:ascii="Book Antiqua" w:hAnsi="Book Antiqua"/>
          <w:color w:val="000000" w:themeColor="text1"/>
        </w:rPr>
      </w:pPr>
    </w:p>
    <w:p w14:paraId="4D7C8950" w14:textId="5C5EA4DF" w:rsidR="008966DA" w:rsidRPr="00BE79B9" w:rsidRDefault="00CF0D89" w:rsidP="00FD187D">
      <w:pPr>
        <w:adjustRightInd w:val="0"/>
        <w:snapToGrid w:val="0"/>
        <w:spacing w:line="360" w:lineRule="auto"/>
        <w:jc w:val="both"/>
        <w:rPr>
          <w:rFonts w:ascii="Book Antiqua" w:eastAsiaTheme="minorEastAsia" w:hAnsi="Book Antiqua"/>
          <w:b/>
          <w:bCs/>
          <w:color w:val="000000" w:themeColor="text1"/>
          <w:lang w:eastAsia="zh-CN"/>
        </w:rPr>
      </w:pPr>
      <w:r w:rsidRPr="00BE79B9">
        <w:rPr>
          <w:rFonts w:ascii="Book Antiqua" w:hAnsi="Book Antiqua"/>
          <w:b/>
          <w:color w:val="000000" w:themeColor="text1"/>
        </w:rPr>
        <w:t>Key words</w:t>
      </w:r>
      <w:r w:rsidRPr="00BE79B9">
        <w:rPr>
          <w:rFonts w:ascii="Book Antiqua" w:hAnsi="Book Antiqua"/>
          <w:b/>
          <w:color w:val="000000" w:themeColor="text1"/>
          <w:lang w:eastAsia="zh-CN"/>
        </w:rPr>
        <w:t>:</w:t>
      </w:r>
      <w:r w:rsidRPr="00BE79B9">
        <w:rPr>
          <w:rFonts w:ascii="Book Antiqua" w:hAnsi="Book Antiqua"/>
          <w:b/>
          <w:color w:val="000000" w:themeColor="text1"/>
        </w:rPr>
        <w:t xml:space="preserve"> </w:t>
      </w:r>
      <w:r w:rsidRPr="00BE79B9">
        <w:rPr>
          <w:rFonts w:ascii="Book Antiqua" w:hAnsi="Book Antiqua"/>
          <w:color w:val="000000" w:themeColor="text1"/>
        </w:rPr>
        <w:t xml:space="preserve">Celiac </w:t>
      </w:r>
      <w:r w:rsidR="008966DA" w:rsidRPr="00BE79B9">
        <w:rPr>
          <w:rFonts w:ascii="Book Antiqua" w:hAnsi="Book Antiqua"/>
          <w:color w:val="000000" w:themeColor="text1"/>
        </w:rPr>
        <w:t xml:space="preserve">disease; </w:t>
      </w:r>
      <w:r w:rsidRPr="00BE79B9">
        <w:rPr>
          <w:rFonts w:ascii="Book Antiqua" w:hAnsi="Book Antiqua"/>
          <w:color w:val="000000" w:themeColor="text1"/>
        </w:rPr>
        <w:t>Histology</w:t>
      </w:r>
      <w:r w:rsidR="008966DA" w:rsidRPr="00BE79B9">
        <w:rPr>
          <w:rFonts w:ascii="Book Antiqua" w:hAnsi="Book Antiqua"/>
          <w:color w:val="000000" w:themeColor="text1"/>
        </w:rPr>
        <w:t xml:space="preserve">; </w:t>
      </w:r>
      <w:r w:rsidRPr="00BE79B9">
        <w:rPr>
          <w:rFonts w:ascii="Book Antiqua" w:hAnsi="Book Antiqua"/>
          <w:color w:val="000000" w:themeColor="text1"/>
        </w:rPr>
        <w:t xml:space="preserve">Artificial </w:t>
      </w:r>
      <w:r w:rsidR="008966DA" w:rsidRPr="00BE79B9">
        <w:rPr>
          <w:rFonts w:ascii="Book Antiqua" w:hAnsi="Book Antiqua"/>
          <w:color w:val="000000" w:themeColor="text1"/>
        </w:rPr>
        <w:t xml:space="preserve">intelligence; </w:t>
      </w:r>
      <w:r w:rsidRPr="00BE79B9">
        <w:rPr>
          <w:rFonts w:ascii="Book Antiqua" w:hAnsi="Book Antiqua"/>
          <w:color w:val="000000" w:themeColor="text1"/>
        </w:rPr>
        <w:t>Computer</w:t>
      </w:r>
      <w:r w:rsidR="008966DA" w:rsidRPr="00BE79B9">
        <w:rPr>
          <w:rFonts w:ascii="Book Antiqua" w:hAnsi="Book Antiqua"/>
          <w:color w:val="000000" w:themeColor="text1"/>
        </w:rPr>
        <w:t xml:space="preserve">; </w:t>
      </w:r>
      <w:r w:rsidRPr="00BE79B9">
        <w:rPr>
          <w:rFonts w:ascii="Book Antiqua" w:hAnsi="Book Antiqua"/>
          <w:color w:val="000000" w:themeColor="text1"/>
        </w:rPr>
        <w:t>Digital</w:t>
      </w:r>
      <w:r w:rsidR="008966DA" w:rsidRPr="00BE79B9">
        <w:rPr>
          <w:rFonts w:ascii="Book Antiqua" w:hAnsi="Book Antiqua"/>
          <w:color w:val="000000" w:themeColor="text1"/>
        </w:rPr>
        <w:t xml:space="preserve">; </w:t>
      </w:r>
      <w:r w:rsidRPr="00BE79B9">
        <w:rPr>
          <w:rFonts w:ascii="Book Antiqua" w:hAnsi="Book Antiqua"/>
          <w:color w:val="000000" w:themeColor="text1"/>
        </w:rPr>
        <w:t>Diagnosis</w:t>
      </w:r>
    </w:p>
    <w:p w14:paraId="27E06602" w14:textId="77777777" w:rsidR="008966DA" w:rsidRPr="00BE79B9" w:rsidRDefault="008966DA" w:rsidP="00FD187D">
      <w:pPr>
        <w:adjustRightInd w:val="0"/>
        <w:snapToGrid w:val="0"/>
        <w:spacing w:line="360" w:lineRule="auto"/>
        <w:jc w:val="both"/>
        <w:rPr>
          <w:rFonts w:ascii="Book Antiqua" w:hAnsi="Book Antiqua"/>
          <w:b/>
          <w:bCs/>
          <w:color w:val="000000" w:themeColor="text1"/>
        </w:rPr>
      </w:pPr>
    </w:p>
    <w:p w14:paraId="442652E4" w14:textId="69A058AD" w:rsidR="00E455CB" w:rsidRPr="00BE79B9" w:rsidRDefault="001108B1" w:rsidP="00FD187D">
      <w:pPr>
        <w:adjustRightInd w:val="0"/>
        <w:snapToGrid w:val="0"/>
        <w:spacing w:line="360" w:lineRule="auto"/>
        <w:jc w:val="both"/>
        <w:rPr>
          <w:rFonts w:ascii="Book Antiqua" w:hAnsi="Book Antiqua" w:cs="Arial"/>
          <w:color w:val="000000" w:themeColor="text1"/>
        </w:rPr>
      </w:pPr>
      <w:r w:rsidRPr="00BE79B9">
        <w:rPr>
          <w:rFonts w:ascii="Book Antiqua" w:hAnsi="Book Antiqua" w:cs="Arial"/>
          <w:color w:val="000000" w:themeColor="text1"/>
        </w:rPr>
        <w:t>Balaban</w:t>
      </w:r>
      <w:r w:rsidRPr="00BE79B9">
        <w:rPr>
          <w:rFonts w:ascii="Book Antiqua" w:eastAsiaTheme="minorEastAsia" w:hAnsi="Book Antiqua" w:cs="Arial"/>
          <w:color w:val="000000" w:themeColor="text1"/>
          <w:lang w:eastAsia="zh-CN"/>
        </w:rPr>
        <w:t xml:space="preserve"> DV</w:t>
      </w:r>
      <w:r w:rsidRPr="00BE79B9">
        <w:rPr>
          <w:rFonts w:ascii="Book Antiqua" w:hAnsi="Book Antiqua" w:cs="Arial"/>
          <w:color w:val="000000" w:themeColor="text1"/>
        </w:rPr>
        <w:t>, Jinga</w:t>
      </w:r>
      <w:r w:rsidRPr="00BE79B9">
        <w:rPr>
          <w:rFonts w:ascii="Book Antiqua" w:eastAsiaTheme="minorEastAsia" w:hAnsi="Book Antiqua" w:cs="Arial"/>
          <w:color w:val="000000" w:themeColor="text1"/>
          <w:lang w:eastAsia="zh-CN"/>
        </w:rPr>
        <w:t xml:space="preserve"> M</w:t>
      </w:r>
      <w:r w:rsidR="00E455CB" w:rsidRPr="00BE79B9">
        <w:rPr>
          <w:rFonts w:ascii="Book Antiqua" w:eastAsiaTheme="minorEastAsia" w:hAnsi="Book Antiqua" w:cs="Arial"/>
          <w:color w:val="000000" w:themeColor="text1"/>
          <w:lang w:eastAsia="zh-CN"/>
        </w:rPr>
        <w:t xml:space="preserve">. </w:t>
      </w:r>
      <w:r w:rsidR="00E455CB" w:rsidRPr="00BE79B9">
        <w:rPr>
          <w:rFonts w:ascii="Book Antiqua" w:hAnsi="Book Antiqua"/>
          <w:bCs/>
          <w:color w:val="000000" w:themeColor="text1"/>
        </w:rPr>
        <w:t>Digital histology in celiac disease</w:t>
      </w:r>
      <w:r w:rsidR="00E455CB" w:rsidRPr="00BE79B9">
        <w:rPr>
          <w:rFonts w:ascii="Book Antiqua" w:eastAsiaTheme="minorEastAsia" w:hAnsi="Book Antiqua"/>
          <w:bCs/>
          <w:color w:val="000000" w:themeColor="text1"/>
          <w:lang w:eastAsia="zh-CN"/>
        </w:rPr>
        <w:t>:</w:t>
      </w:r>
      <w:r w:rsidR="00E455CB" w:rsidRPr="00BE79B9">
        <w:rPr>
          <w:rFonts w:ascii="Book Antiqua" w:hAnsi="Book Antiqua"/>
          <w:bCs/>
          <w:color w:val="000000" w:themeColor="text1"/>
        </w:rPr>
        <w:t xml:space="preserve"> A practice changer</w:t>
      </w:r>
      <w:r w:rsidR="00E455CB" w:rsidRPr="00BE79B9">
        <w:rPr>
          <w:rFonts w:ascii="Book Antiqua" w:eastAsiaTheme="minorEastAsia" w:hAnsi="Book Antiqua"/>
          <w:bCs/>
          <w:color w:val="000000" w:themeColor="text1"/>
          <w:lang w:eastAsia="zh-CN"/>
        </w:rPr>
        <w:t>.</w:t>
      </w:r>
      <w:r w:rsidR="00193205" w:rsidRPr="00BE79B9">
        <w:rPr>
          <w:rFonts w:ascii="Book Antiqua" w:hAnsi="Book Antiqua"/>
          <w:color w:val="000000" w:themeColor="text1"/>
        </w:rPr>
        <w:t xml:space="preserve"> </w:t>
      </w:r>
      <w:r w:rsidR="00193205" w:rsidRPr="00BE79B9">
        <w:rPr>
          <w:rFonts w:ascii="Book Antiqua" w:eastAsiaTheme="minorEastAsia" w:hAnsi="Book Antiqua"/>
          <w:bCs/>
          <w:i/>
          <w:color w:val="000000" w:themeColor="text1"/>
          <w:lang w:eastAsia="zh-CN"/>
        </w:rPr>
        <w:t xml:space="preserve">Artif Intell Gastroenterol </w:t>
      </w:r>
      <w:r w:rsidR="00193205" w:rsidRPr="00BE79B9">
        <w:rPr>
          <w:rFonts w:ascii="Book Antiqua" w:eastAsiaTheme="minorEastAsia" w:hAnsi="Book Antiqua"/>
          <w:bCs/>
          <w:color w:val="000000" w:themeColor="text1"/>
          <w:lang w:eastAsia="zh-CN"/>
        </w:rPr>
        <w:t>2020; In press</w:t>
      </w:r>
    </w:p>
    <w:p w14:paraId="22477A32" w14:textId="36CD2FEC" w:rsidR="008966DA" w:rsidRPr="00BE79B9" w:rsidRDefault="008966DA" w:rsidP="00FD187D">
      <w:pPr>
        <w:adjustRightInd w:val="0"/>
        <w:snapToGrid w:val="0"/>
        <w:spacing w:line="360" w:lineRule="auto"/>
        <w:jc w:val="both"/>
        <w:rPr>
          <w:rFonts w:ascii="Book Antiqua" w:eastAsiaTheme="minorEastAsia" w:hAnsi="Book Antiqua"/>
          <w:b/>
          <w:bCs/>
          <w:color w:val="000000" w:themeColor="text1"/>
          <w:lang w:eastAsia="zh-CN"/>
        </w:rPr>
      </w:pPr>
    </w:p>
    <w:p w14:paraId="6F375B0B" w14:textId="70A9F871" w:rsidR="00C3445D" w:rsidRPr="00BE79B9" w:rsidRDefault="00481F10" w:rsidP="00FD187D">
      <w:pPr>
        <w:adjustRightInd w:val="0"/>
        <w:snapToGrid w:val="0"/>
        <w:spacing w:line="360" w:lineRule="auto"/>
        <w:jc w:val="both"/>
        <w:rPr>
          <w:rFonts w:ascii="Book Antiqua" w:hAnsi="Book Antiqua"/>
          <w:color w:val="000000" w:themeColor="text1"/>
        </w:rPr>
      </w:pPr>
      <w:r w:rsidRPr="00BE79B9">
        <w:rPr>
          <w:rFonts w:ascii="Book Antiqua" w:hAnsi="Book Antiqua"/>
          <w:b/>
          <w:color w:val="000000" w:themeColor="text1"/>
        </w:rPr>
        <w:t>Core tip:</w:t>
      </w:r>
      <w:r w:rsidR="00C3445D" w:rsidRPr="00BE79B9">
        <w:rPr>
          <w:rFonts w:ascii="Book Antiqua" w:eastAsia="宋体" w:hAnsi="Book Antiqua"/>
          <w:b/>
          <w:color w:val="000000" w:themeColor="text1"/>
          <w:lang w:eastAsia="zh-CN"/>
        </w:rPr>
        <w:t xml:space="preserve"> </w:t>
      </w:r>
      <w:r w:rsidR="00C3445D" w:rsidRPr="00BE79B9">
        <w:rPr>
          <w:rFonts w:ascii="Book Antiqua" w:eastAsia="宋体" w:hAnsi="Book Antiqua"/>
          <w:bCs/>
          <w:color w:val="000000" w:themeColor="text1"/>
          <w:lang w:eastAsia="zh-CN"/>
        </w:rPr>
        <w:t xml:space="preserve">Histology in </w:t>
      </w:r>
      <w:r w:rsidR="00867F37" w:rsidRPr="00BE79B9">
        <w:rPr>
          <w:rFonts w:ascii="Book Antiqua" w:eastAsia="宋体" w:hAnsi="Book Antiqua"/>
          <w:bCs/>
          <w:color w:val="000000" w:themeColor="text1"/>
          <w:lang w:eastAsia="zh-CN"/>
        </w:rPr>
        <w:t>celiac disease (</w:t>
      </w:r>
      <w:r w:rsidR="00C3445D" w:rsidRPr="00BE79B9">
        <w:rPr>
          <w:rFonts w:ascii="Book Antiqua" w:eastAsia="宋体" w:hAnsi="Book Antiqua"/>
          <w:bCs/>
          <w:color w:val="000000" w:themeColor="text1"/>
          <w:lang w:eastAsia="zh-CN"/>
        </w:rPr>
        <w:t>CD</w:t>
      </w:r>
      <w:r w:rsidR="00867F37" w:rsidRPr="00BE79B9">
        <w:rPr>
          <w:rFonts w:ascii="Book Antiqua" w:eastAsia="宋体" w:hAnsi="Book Antiqua"/>
          <w:bCs/>
          <w:color w:val="000000" w:themeColor="text1"/>
          <w:lang w:eastAsia="zh-CN"/>
        </w:rPr>
        <w:t>)</w:t>
      </w:r>
      <w:r w:rsidR="00C3445D" w:rsidRPr="00BE79B9">
        <w:rPr>
          <w:rFonts w:ascii="Book Antiqua" w:eastAsia="宋体" w:hAnsi="Book Antiqua"/>
          <w:bCs/>
          <w:color w:val="000000" w:themeColor="text1"/>
          <w:lang w:eastAsia="zh-CN"/>
        </w:rPr>
        <w:t xml:space="preserve"> diagnosis is hampered by several pitfalls, from low adherence to biopsy sampling </w:t>
      </w:r>
      <w:r w:rsidR="004D0F25" w:rsidRPr="00BE79B9">
        <w:rPr>
          <w:rFonts w:ascii="Book Antiqua" w:eastAsia="宋体" w:hAnsi="Book Antiqua"/>
          <w:bCs/>
          <w:color w:val="000000" w:themeColor="text1"/>
          <w:lang w:eastAsia="zh-CN"/>
        </w:rPr>
        <w:t xml:space="preserve">recommendations </w:t>
      </w:r>
      <w:r w:rsidR="00C3445D" w:rsidRPr="00BE79B9">
        <w:rPr>
          <w:rFonts w:ascii="Book Antiqua" w:eastAsia="宋体" w:hAnsi="Book Antiqua"/>
          <w:bCs/>
          <w:color w:val="000000" w:themeColor="text1"/>
          <w:lang w:eastAsia="zh-CN"/>
        </w:rPr>
        <w:t xml:space="preserve">and reporting of results to significant </w:t>
      </w:r>
      <w:r w:rsidR="00C3445D" w:rsidRPr="00BE79B9">
        <w:rPr>
          <w:rFonts w:ascii="Book Antiqua" w:hAnsi="Book Antiqua"/>
          <w:color w:val="000000" w:themeColor="text1"/>
        </w:rPr>
        <w:t>inter-observer variability. A quantitative, computer-assisted histological assessment of mucosal biopsies could overcome many of the current limitations of conventional histology. We herein discuss the current evidence o</w:t>
      </w:r>
      <w:r w:rsidR="00564FC3" w:rsidRPr="00BE79B9">
        <w:rPr>
          <w:rFonts w:ascii="Book Antiqua" w:hAnsi="Book Antiqua"/>
          <w:color w:val="000000" w:themeColor="text1"/>
        </w:rPr>
        <w:t>n</w:t>
      </w:r>
      <w:r w:rsidR="00C3445D" w:rsidRPr="00BE79B9">
        <w:rPr>
          <w:rFonts w:ascii="Book Antiqua" w:hAnsi="Book Antiqua"/>
          <w:color w:val="000000" w:themeColor="text1"/>
        </w:rPr>
        <w:t xml:space="preserve"> </w:t>
      </w:r>
      <w:r w:rsidR="00650957" w:rsidRPr="00BE79B9">
        <w:rPr>
          <w:rFonts w:ascii="Book Antiqua" w:hAnsi="Book Antiqua"/>
          <w:color w:val="000000" w:themeColor="text1"/>
        </w:rPr>
        <w:t>artificial intelligence</w:t>
      </w:r>
      <w:r w:rsidR="00C3445D" w:rsidRPr="00BE79B9">
        <w:rPr>
          <w:rFonts w:ascii="Book Antiqua" w:hAnsi="Book Antiqua"/>
          <w:color w:val="000000" w:themeColor="text1"/>
        </w:rPr>
        <w:t xml:space="preserve">-based histology in CD diagnosis and its role in improving histological measurements in CD. </w:t>
      </w:r>
    </w:p>
    <w:p w14:paraId="78D58840" w14:textId="77777777" w:rsidR="00650957" w:rsidRPr="00BE79B9" w:rsidRDefault="00650957" w:rsidP="00FD187D">
      <w:pPr>
        <w:adjustRightInd w:val="0"/>
        <w:snapToGrid w:val="0"/>
        <w:spacing w:line="360" w:lineRule="auto"/>
        <w:jc w:val="both"/>
        <w:rPr>
          <w:rFonts w:ascii="Book Antiqua" w:eastAsiaTheme="minorEastAsia" w:hAnsi="Book Antiqua"/>
          <w:b/>
          <w:bCs/>
          <w:color w:val="000000" w:themeColor="text1"/>
          <w:lang w:eastAsia="zh-CN"/>
        </w:rPr>
      </w:pPr>
      <w:r w:rsidRPr="00BE79B9">
        <w:rPr>
          <w:rFonts w:ascii="Book Antiqua" w:eastAsiaTheme="minorEastAsia" w:hAnsi="Book Antiqua"/>
          <w:b/>
          <w:bCs/>
          <w:color w:val="000000" w:themeColor="text1"/>
          <w:lang w:eastAsia="zh-CN"/>
        </w:rPr>
        <w:br w:type="page"/>
      </w:r>
    </w:p>
    <w:p w14:paraId="4931E7AA" w14:textId="099A204B" w:rsidR="00386847" w:rsidRPr="00BE79B9" w:rsidRDefault="00650957" w:rsidP="00FD187D">
      <w:pPr>
        <w:adjustRightInd w:val="0"/>
        <w:snapToGrid w:val="0"/>
        <w:spacing w:line="360" w:lineRule="auto"/>
        <w:jc w:val="both"/>
        <w:rPr>
          <w:rFonts w:ascii="Book Antiqua" w:hAnsi="Book Antiqua"/>
          <w:b/>
          <w:bCs/>
          <w:color w:val="000000" w:themeColor="text1"/>
        </w:rPr>
      </w:pPr>
      <w:r w:rsidRPr="00BE79B9">
        <w:rPr>
          <w:rFonts w:ascii="Book Antiqua" w:hAnsi="Book Antiqua"/>
          <w:b/>
          <w:bCs/>
          <w:color w:val="000000" w:themeColor="text1"/>
          <w:u w:val="single"/>
        </w:rPr>
        <w:lastRenderedPageBreak/>
        <w:t>DIGITAL HISTOLOGY IN CELIAC DISEASE – A PRACTICE CHANGER</w:t>
      </w:r>
    </w:p>
    <w:p w14:paraId="5984A44D" w14:textId="585DDC4F" w:rsidR="00321D8F" w:rsidRPr="00BE79B9" w:rsidRDefault="008C63B9" w:rsidP="00FD187D">
      <w:pPr>
        <w:adjustRightInd w:val="0"/>
        <w:snapToGrid w:val="0"/>
        <w:spacing w:line="360" w:lineRule="auto"/>
        <w:jc w:val="both"/>
        <w:rPr>
          <w:rFonts w:ascii="Book Antiqua" w:eastAsiaTheme="minorEastAsia" w:hAnsi="Book Antiqua"/>
          <w:color w:val="000000" w:themeColor="text1"/>
          <w:lang w:eastAsia="zh-CN"/>
        </w:rPr>
      </w:pPr>
      <w:r w:rsidRPr="00BE79B9">
        <w:rPr>
          <w:rFonts w:ascii="Book Antiqua" w:hAnsi="Book Antiqua"/>
          <w:color w:val="000000" w:themeColor="text1"/>
        </w:rPr>
        <w:t>Artificial intelligence (AI) has grown tremendously in the last decades and is undoubtedly the future era in medicine. From optimizing diagnosis to guiding therapy, AI can be a real practice changer</w:t>
      </w:r>
      <w:r w:rsidR="00CB66CD" w:rsidRPr="00BE79B9">
        <w:rPr>
          <w:rFonts w:ascii="Book Antiqua" w:hAnsi="Book Antiqua"/>
          <w:color w:val="000000" w:themeColor="text1"/>
        </w:rPr>
        <w:t xml:space="preserve"> in several medical specialties</w:t>
      </w:r>
      <w:r w:rsidRPr="00BE79B9">
        <w:rPr>
          <w:rFonts w:ascii="Book Antiqua" w:hAnsi="Book Antiqua"/>
          <w:color w:val="000000" w:themeColor="text1"/>
        </w:rPr>
        <w:t xml:space="preserve">. </w:t>
      </w:r>
      <w:r w:rsidR="004E476D" w:rsidRPr="00BE79B9">
        <w:rPr>
          <w:rFonts w:ascii="Book Antiqua" w:hAnsi="Book Antiqua"/>
          <w:color w:val="000000" w:themeColor="text1"/>
        </w:rPr>
        <w:t>Concerning digestive diseases, a</w:t>
      </w:r>
      <w:r w:rsidRPr="00BE79B9">
        <w:rPr>
          <w:rFonts w:ascii="Book Antiqua" w:hAnsi="Book Antiqua"/>
          <w:color w:val="000000" w:themeColor="text1"/>
        </w:rPr>
        <w:t xml:space="preserve">pplications of AI </w:t>
      </w:r>
      <w:r w:rsidR="004E476D" w:rsidRPr="00BE79B9">
        <w:rPr>
          <w:rFonts w:ascii="Book Antiqua" w:hAnsi="Book Antiqua"/>
          <w:color w:val="000000" w:themeColor="text1"/>
        </w:rPr>
        <w:t>include clinical gastroenterology, gastrointestinal (GI) endoscopy</w:t>
      </w:r>
      <w:r w:rsidR="00CB66CD" w:rsidRPr="00BE79B9">
        <w:rPr>
          <w:rFonts w:ascii="Book Antiqua" w:hAnsi="Book Antiqua"/>
          <w:color w:val="000000" w:themeColor="text1"/>
        </w:rPr>
        <w:t xml:space="preserve"> and imaging</w:t>
      </w:r>
      <w:r w:rsidR="004E476D" w:rsidRPr="00BE79B9">
        <w:rPr>
          <w:rFonts w:ascii="Book Antiqua" w:hAnsi="Book Antiqua"/>
          <w:color w:val="000000" w:themeColor="text1"/>
        </w:rPr>
        <w:t xml:space="preserve"> and</w:t>
      </w:r>
      <w:r w:rsidRPr="00BE79B9">
        <w:rPr>
          <w:rFonts w:ascii="Book Antiqua" w:hAnsi="Book Antiqua"/>
          <w:color w:val="000000" w:themeColor="text1"/>
        </w:rPr>
        <w:t xml:space="preserve"> </w:t>
      </w:r>
      <w:r w:rsidR="004E476D" w:rsidRPr="00BE79B9">
        <w:rPr>
          <w:rFonts w:ascii="Book Antiqua" w:hAnsi="Book Antiqua"/>
          <w:color w:val="000000" w:themeColor="text1"/>
        </w:rPr>
        <w:t>pathological diagnosis. It is well known that several GI pathologies require histological confirmation for a positive diagnosis. Among them, celiac disease (CD)</w:t>
      </w:r>
      <w:r w:rsidR="001F726D" w:rsidRPr="00BE79B9">
        <w:rPr>
          <w:rFonts w:ascii="Book Antiqua" w:hAnsi="Book Antiqua"/>
          <w:color w:val="000000" w:themeColor="text1"/>
        </w:rPr>
        <w:t xml:space="preserve"> is a well-recognized systemic autoimmune disorder triggered by gluten ingestion in genetically susceptible individuals, whose diagnosis </w:t>
      </w:r>
      <w:r w:rsidR="00101F96" w:rsidRPr="00BE79B9">
        <w:rPr>
          <w:rFonts w:ascii="Book Antiqua" w:hAnsi="Book Antiqua"/>
          <w:color w:val="000000" w:themeColor="text1"/>
        </w:rPr>
        <w:t xml:space="preserve">in adults </w:t>
      </w:r>
      <w:r w:rsidR="001F726D" w:rsidRPr="00BE79B9">
        <w:rPr>
          <w:rFonts w:ascii="Book Antiqua" w:hAnsi="Book Antiqua"/>
          <w:color w:val="000000" w:themeColor="text1"/>
        </w:rPr>
        <w:t xml:space="preserve">is based on testing for specific antibodies and histological examination of the small bowel mucosa. </w:t>
      </w:r>
      <w:r w:rsidR="00C23264" w:rsidRPr="00BE79B9">
        <w:rPr>
          <w:rFonts w:ascii="Book Antiqua" w:hAnsi="Book Antiqua"/>
          <w:color w:val="000000" w:themeColor="text1"/>
        </w:rPr>
        <w:t xml:space="preserve">CD diagnosis </w:t>
      </w:r>
      <w:r w:rsidR="004E476D" w:rsidRPr="00BE79B9">
        <w:rPr>
          <w:rFonts w:ascii="Book Antiqua" w:hAnsi="Book Antiqua"/>
          <w:color w:val="000000" w:themeColor="text1"/>
        </w:rPr>
        <w:t>has been in the spotlight over time</w:t>
      </w:r>
      <w:r w:rsidR="00C23264" w:rsidRPr="00BE79B9">
        <w:rPr>
          <w:rFonts w:ascii="Book Antiqua" w:hAnsi="Book Antiqua"/>
          <w:color w:val="000000" w:themeColor="text1"/>
        </w:rPr>
        <w:t xml:space="preserve"> with several guideline updates</w:t>
      </w:r>
      <w:r w:rsidR="004E476D" w:rsidRPr="00BE79B9">
        <w:rPr>
          <w:rFonts w:ascii="Book Antiqua" w:hAnsi="Book Antiqua"/>
          <w:color w:val="000000" w:themeColor="text1"/>
        </w:rPr>
        <w:t xml:space="preserve">, but controversy is still ongoing with regard to the so-called celiac-type </w:t>
      </w:r>
      <w:proofErr w:type="gramStart"/>
      <w:r w:rsidR="004E476D" w:rsidRPr="00BE79B9">
        <w:rPr>
          <w:rFonts w:ascii="Book Antiqua" w:hAnsi="Book Antiqua"/>
          <w:color w:val="000000" w:themeColor="text1"/>
        </w:rPr>
        <w:t>histology</w:t>
      </w:r>
      <w:r w:rsidR="00650957" w:rsidRPr="00BE79B9">
        <w:rPr>
          <w:rFonts w:ascii="Book Antiqua" w:eastAsiaTheme="minorEastAsia" w:hAnsi="Book Antiqua"/>
          <w:color w:val="000000" w:themeColor="text1"/>
          <w:vertAlign w:val="superscript"/>
          <w:lang w:eastAsia="zh-CN"/>
        </w:rPr>
        <w:t>[</w:t>
      </w:r>
      <w:proofErr w:type="gramEnd"/>
      <w:r w:rsidR="00650957" w:rsidRPr="00BE79B9">
        <w:rPr>
          <w:rFonts w:ascii="Book Antiqua" w:eastAsiaTheme="minorEastAsia" w:hAnsi="Book Antiqua"/>
          <w:color w:val="000000" w:themeColor="text1"/>
          <w:vertAlign w:val="superscript"/>
          <w:lang w:eastAsia="zh-CN"/>
        </w:rPr>
        <w:t>1,2]</w:t>
      </w:r>
      <w:r w:rsidR="004E476D" w:rsidRPr="00BE79B9">
        <w:rPr>
          <w:rFonts w:ascii="Book Antiqua" w:hAnsi="Book Antiqua"/>
          <w:color w:val="000000" w:themeColor="text1"/>
        </w:rPr>
        <w:t>. While significant improvement has been</w:t>
      </w:r>
      <w:r w:rsidR="00CB66CD" w:rsidRPr="00BE79B9">
        <w:rPr>
          <w:rFonts w:ascii="Book Antiqua" w:hAnsi="Book Antiqua"/>
          <w:color w:val="000000" w:themeColor="text1"/>
        </w:rPr>
        <w:t xml:space="preserve"> made concerning mucosal sampling techniques, site sampling, number and processing of biopsies</w:t>
      </w:r>
      <w:r w:rsidR="00DB514B" w:rsidRPr="00BE79B9">
        <w:rPr>
          <w:rFonts w:ascii="Book Antiqua" w:hAnsi="Book Antiqua"/>
          <w:color w:val="000000" w:themeColor="text1"/>
        </w:rPr>
        <w:t xml:space="preserve"> and standardization of histopathology reports, there are still many issues and pitfalls associated with duodenal histology reading</w:t>
      </w:r>
      <w:r w:rsidR="00902760" w:rsidRPr="00BE79B9">
        <w:rPr>
          <w:rFonts w:ascii="Book Antiqua" w:eastAsiaTheme="minorEastAsia" w:hAnsi="Book Antiqua"/>
          <w:color w:val="000000" w:themeColor="text1"/>
          <w:vertAlign w:val="superscript"/>
          <w:lang w:eastAsia="zh-CN"/>
        </w:rPr>
        <w:t>[3,4]</w:t>
      </w:r>
      <w:r w:rsidR="00DB514B" w:rsidRPr="00BE79B9">
        <w:rPr>
          <w:rFonts w:ascii="Book Antiqua" w:hAnsi="Book Antiqua"/>
          <w:color w:val="000000" w:themeColor="text1"/>
        </w:rPr>
        <w:t>.</w:t>
      </w:r>
      <w:r w:rsidR="001E29C4" w:rsidRPr="00BE79B9">
        <w:rPr>
          <w:rFonts w:ascii="Book Antiqua" w:hAnsi="Book Antiqua"/>
          <w:color w:val="000000" w:themeColor="text1"/>
        </w:rPr>
        <w:t xml:space="preserve"> The issues of bulb biopsies, sampling-associated artifacts, orientation and readability of biopsy samples, inter-observer variability </w:t>
      </w:r>
      <w:r w:rsidR="001F726D" w:rsidRPr="00BE79B9">
        <w:rPr>
          <w:rFonts w:ascii="Book Antiqua" w:hAnsi="Book Antiqua"/>
          <w:color w:val="000000" w:themeColor="text1"/>
        </w:rPr>
        <w:t xml:space="preserve">and low adherence to currently available histology reporting systems </w:t>
      </w:r>
      <w:r w:rsidR="001E29C4" w:rsidRPr="00BE79B9">
        <w:rPr>
          <w:rFonts w:ascii="Book Antiqua" w:hAnsi="Book Antiqua"/>
          <w:color w:val="000000" w:themeColor="text1"/>
        </w:rPr>
        <w:t xml:space="preserve">have all been a matter of debate </w:t>
      </w:r>
      <w:r w:rsidR="003A7A89" w:rsidRPr="00BE79B9">
        <w:rPr>
          <w:rFonts w:ascii="Book Antiqua" w:hAnsi="Book Antiqua"/>
          <w:color w:val="000000" w:themeColor="text1"/>
        </w:rPr>
        <w:t>in</w:t>
      </w:r>
      <w:r w:rsidR="001E29C4" w:rsidRPr="00BE79B9">
        <w:rPr>
          <w:rFonts w:ascii="Book Antiqua" w:hAnsi="Book Antiqua"/>
          <w:color w:val="000000" w:themeColor="text1"/>
        </w:rPr>
        <w:t xml:space="preserve"> recent literature</w:t>
      </w:r>
      <w:r w:rsidR="003A7A89" w:rsidRPr="00BE79B9">
        <w:rPr>
          <w:rFonts w:ascii="Book Antiqua" w:hAnsi="Book Antiqua"/>
          <w:color w:val="000000" w:themeColor="text1"/>
        </w:rPr>
        <w:t xml:space="preserve"> and have set the need for optimizing histological diagnosis in </w:t>
      </w:r>
      <w:proofErr w:type="gramStart"/>
      <w:r w:rsidR="003A7A89" w:rsidRPr="00BE79B9">
        <w:rPr>
          <w:rFonts w:ascii="Book Antiqua" w:hAnsi="Book Antiqua"/>
          <w:color w:val="000000" w:themeColor="text1"/>
        </w:rPr>
        <w:t>CD</w:t>
      </w:r>
      <w:r w:rsidR="00321D8F" w:rsidRPr="00BE79B9">
        <w:rPr>
          <w:rFonts w:ascii="Book Antiqua" w:eastAsiaTheme="minorEastAsia" w:hAnsi="Book Antiqua"/>
          <w:color w:val="000000" w:themeColor="text1"/>
          <w:vertAlign w:val="superscript"/>
          <w:lang w:eastAsia="zh-CN"/>
        </w:rPr>
        <w:t>[</w:t>
      </w:r>
      <w:proofErr w:type="gramEnd"/>
      <w:r w:rsidR="00321D8F" w:rsidRPr="00BE79B9">
        <w:rPr>
          <w:rFonts w:ascii="Book Antiqua" w:eastAsiaTheme="minorEastAsia" w:hAnsi="Book Antiqua"/>
          <w:color w:val="000000" w:themeColor="text1"/>
          <w:vertAlign w:val="superscript"/>
          <w:lang w:eastAsia="zh-CN"/>
        </w:rPr>
        <w:t>5,6]</w:t>
      </w:r>
      <w:r w:rsidR="001E29C4" w:rsidRPr="00BE79B9">
        <w:rPr>
          <w:rFonts w:ascii="Book Antiqua" w:hAnsi="Book Antiqua"/>
          <w:color w:val="000000" w:themeColor="text1"/>
        </w:rPr>
        <w:t xml:space="preserve">. </w:t>
      </w:r>
    </w:p>
    <w:p w14:paraId="4F7BEC1C" w14:textId="167D2285" w:rsidR="002F6545" w:rsidRPr="00BE79B9" w:rsidRDefault="00D71F2E" w:rsidP="00FD187D">
      <w:pPr>
        <w:adjustRightInd w:val="0"/>
        <w:snapToGrid w:val="0"/>
        <w:spacing w:line="360" w:lineRule="auto"/>
        <w:ind w:firstLineChars="100" w:firstLine="240"/>
        <w:jc w:val="both"/>
        <w:rPr>
          <w:rFonts w:ascii="Book Antiqua" w:eastAsiaTheme="minorEastAsia" w:hAnsi="Book Antiqua"/>
          <w:color w:val="000000" w:themeColor="text1"/>
          <w:lang w:eastAsia="zh-CN"/>
        </w:rPr>
      </w:pPr>
      <w:r w:rsidRPr="00BE79B9">
        <w:rPr>
          <w:rFonts w:ascii="Book Antiqua" w:hAnsi="Book Antiqua"/>
          <w:color w:val="000000" w:themeColor="text1"/>
        </w:rPr>
        <w:t>With growing medical data and the need to optimize</w:t>
      </w:r>
      <w:r w:rsidR="00862D7D" w:rsidRPr="00BE79B9">
        <w:rPr>
          <w:rFonts w:ascii="Book Antiqua" w:hAnsi="Book Antiqua"/>
          <w:color w:val="000000" w:themeColor="text1"/>
        </w:rPr>
        <w:t xml:space="preserve"> care in a setting of limited human resources</w:t>
      </w:r>
      <w:r w:rsidRPr="00BE79B9">
        <w:rPr>
          <w:rFonts w:ascii="Book Antiqua" w:hAnsi="Book Antiqua"/>
          <w:color w:val="000000" w:themeColor="text1"/>
        </w:rPr>
        <w:t>,</w:t>
      </w:r>
      <w:r w:rsidR="00862D7D" w:rsidRPr="00BE79B9">
        <w:rPr>
          <w:rFonts w:ascii="Book Antiqua" w:hAnsi="Book Antiqua"/>
          <w:color w:val="000000" w:themeColor="text1"/>
        </w:rPr>
        <w:t xml:space="preserve"> AI has emerged as a breakthrough solution for improving diagnosis, treatment selection and even guiding prognosis in various medical fields. Several AI techniques have been used, such as machine learning, decision trees, support vector machines and artificial neural networks</w:t>
      </w:r>
      <w:r w:rsidR="00765142" w:rsidRPr="00BE79B9">
        <w:rPr>
          <w:rFonts w:ascii="Book Antiqua" w:eastAsiaTheme="minorEastAsia" w:hAnsi="Book Antiqua"/>
          <w:color w:val="000000" w:themeColor="text1"/>
          <w:vertAlign w:val="superscript"/>
          <w:lang w:eastAsia="zh-CN"/>
        </w:rPr>
        <w:t>[7]</w:t>
      </w:r>
      <w:r w:rsidR="00862D7D" w:rsidRPr="00BE79B9">
        <w:rPr>
          <w:rFonts w:ascii="Book Antiqua" w:hAnsi="Book Antiqua"/>
          <w:color w:val="000000" w:themeColor="text1"/>
        </w:rPr>
        <w:t xml:space="preserve">. In gastroenterology, several applications have been validated both for the </w:t>
      </w:r>
      <w:r w:rsidR="008C2015" w:rsidRPr="00BE79B9">
        <w:rPr>
          <w:rFonts w:ascii="Book Antiqua" w:hAnsi="Book Antiqua"/>
          <w:color w:val="000000" w:themeColor="text1"/>
        </w:rPr>
        <w:t>GI tract</w:t>
      </w:r>
      <w:r w:rsidR="008D5EEB" w:rsidRPr="00BE79B9">
        <w:rPr>
          <w:rFonts w:ascii="Book Antiqua" w:hAnsi="Book Antiqua"/>
          <w:color w:val="000000" w:themeColor="text1"/>
        </w:rPr>
        <w:t xml:space="preserve"> </w:t>
      </w:r>
      <w:r w:rsidR="00862D7D" w:rsidRPr="00BE79B9">
        <w:rPr>
          <w:rFonts w:ascii="Book Antiqua" w:hAnsi="Book Antiqua"/>
          <w:color w:val="000000" w:themeColor="text1"/>
        </w:rPr>
        <w:t xml:space="preserve">and </w:t>
      </w:r>
      <w:proofErr w:type="spellStart"/>
      <w:r w:rsidR="00862D7D" w:rsidRPr="00BE79B9">
        <w:rPr>
          <w:rFonts w:ascii="Book Antiqua" w:hAnsi="Book Antiqua"/>
          <w:color w:val="000000" w:themeColor="text1"/>
        </w:rPr>
        <w:t>hepato</w:t>
      </w:r>
      <w:proofErr w:type="spellEnd"/>
      <w:r w:rsidR="00862D7D" w:rsidRPr="00BE79B9">
        <w:rPr>
          <w:rFonts w:ascii="Book Antiqua" w:hAnsi="Book Antiqua"/>
          <w:color w:val="000000" w:themeColor="text1"/>
        </w:rPr>
        <w:t xml:space="preserve">-biliary-pancreatic </w:t>
      </w:r>
      <w:proofErr w:type="gramStart"/>
      <w:r w:rsidR="00862D7D" w:rsidRPr="00BE79B9">
        <w:rPr>
          <w:rFonts w:ascii="Book Antiqua" w:hAnsi="Book Antiqua"/>
          <w:color w:val="000000" w:themeColor="text1"/>
        </w:rPr>
        <w:t>pathology</w:t>
      </w:r>
      <w:r w:rsidR="002F6545" w:rsidRPr="00BE79B9">
        <w:rPr>
          <w:rFonts w:ascii="Book Antiqua" w:eastAsiaTheme="minorEastAsia" w:hAnsi="Book Antiqua"/>
          <w:color w:val="000000" w:themeColor="text1"/>
          <w:vertAlign w:val="superscript"/>
          <w:lang w:eastAsia="zh-CN"/>
        </w:rPr>
        <w:t>[</w:t>
      </w:r>
      <w:proofErr w:type="gramEnd"/>
      <w:r w:rsidR="002F6545" w:rsidRPr="00BE79B9">
        <w:rPr>
          <w:rFonts w:ascii="Book Antiqua" w:eastAsiaTheme="minorEastAsia" w:hAnsi="Book Antiqua"/>
          <w:color w:val="000000" w:themeColor="text1"/>
          <w:vertAlign w:val="superscript"/>
          <w:lang w:eastAsia="zh-CN"/>
        </w:rPr>
        <w:t>8-10]</w:t>
      </w:r>
      <w:r w:rsidR="00862D7D" w:rsidRPr="00BE79B9">
        <w:rPr>
          <w:rFonts w:ascii="Book Antiqua" w:hAnsi="Book Antiqua"/>
          <w:color w:val="000000" w:themeColor="text1"/>
        </w:rPr>
        <w:t xml:space="preserve">. </w:t>
      </w:r>
    </w:p>
    <w:p w14:paraId="63843F01" w14:textId="5ED57D75" w:rsidR="006471C5" w:rsidRPr="00BE79B9" w:rsidRDefault="009A1122" w:rsidP="00FD187D">
      <w:pPr>
        <w:adjustRightInd w:val="0"/>
        <w:snapToGrid w:val="0"/>
        <w:spacing w:line="360" w:lineRule="auto"/>
        <w:ind w:firstLineChars="100" w:firstLine="240"/>
        <w:jc w:val="both"/>
        <w:rPr>
          <w:rFonts w:ascii="Book Antiqua" w:eastAsiaTheme="minorEastAsia" w:hAnsi="Book Antiqua"/>
          <w:color w:val="000000" w:themeColor="text1"/>
          <w:lang w:eastAsia="zh-CN"/>
        </w:rPr>
      </w:pPr>
      <w:r w:rsidRPr="00BE79B9">
        <w:rPr>
          <w:rFonts w:ascii="Book Antiqua" w:hAnsi="Book Antiqua"/>
          <w:color w:val="000000" w:themeColor="text1"/>
        </w:rPr>
        <w:t xml:space="preserve">CD has been a good candidate for AI applications, owing to its </w:t>
      </w:r>
      <w:r w:rsidR="00816FB1" w:rsidRPr="00BE79B9">
        <w:rPr>
          <w:rFonts w:ascii="Book Antiqua" w:hAnsi="Book Antiqua"/>
          <w:color w:val="000000" w:themeColor="text1"/>
        </w:rPr>
        <w:t>clear-cut</w:t>
      </w:r>
      <w:r w:rsidRPr="00BE79B9">
        <w:rPr>
          <w:rFonts w:ascii="Book Antiqua" w:hAnsi="Book Antiqua"/>
          <w:color w:val="000000" w:themeColor="text1"/>
        </w:rPr>
        <w:t xml:space="preserve"> diagnosis and the validation of endoscopic markers of villous atrophy</w:t>
      </w:r>
      <w:r w:rsidR="00CF2EC9" w:rsidRPr="00BE79B9">
        <w:rPr>
          <w:rFonts w:ascii="Book Antiqua" w:eastAsiaTheme="minorEastAsia" w:hAnsi="Book Antiqua"/>
          <w:color w:val="000000" w:themeColor="text1"/>
          <w:vertAlign w:val="superscript"/>
          <w:lang w:eastAsia="zh-CN"/>
        </w:rPr>
        <w:t>[11]</w:t>
      </w:r>
      <w:r w:rsidRPr="00BE79B9">
        <w:rPr>
          <w:rFonts w:ascii="Book Antiqua" w:hAnsi="Book Antiqua"/>
          <w:color w:val="000000" w:themeColor="text1"/>
        </w:rPr>
        <w:t>.</w:t>
      </w:r>
      <w:r w:rsidR="006C2D41" w:rsidRPr="00BE79B9">
        <w:rPr>
          <w:rFonts w:ascii="Book Antiqua" w:hAnsi="Book Antiqua"/>
          <w:color w:val="000000" w:themeColor="text1"/>
        </w:rPr>
        <w:t xml:space="preserve"> A</w:t>
      </w:r>
      <w:r w:rsidR="00E92154" w:rsidRPr="00BE79B9">
        <w:rPr>
          <w:rFonts w:ascii="Book Antiqua" w:hAnsi="Book Antiqua"/>
          <w:color w:val="000000" w:themeColor="text1"/>
        </w:rPr>
        <w:t xml:space="preserve">t first, most of the interest </w:t>
      </w:r>
      <w:r w:rsidR="001E29C4" w:rsidRPr="00BE79B9">
        <w:rPr>
          <w:rFonts w:ascii="Book Antiqua" w:hAnsi="Book Antiqua"/>
          <w:color w:val="000000" w:themeColor="text1"/>
        </w:rPr>
        <w:t xml:space="preserve">with AI in CD </w:t>
      </w:r>
      <w:r w:rsidR="00E92154" w:rsidRPr="00BE79B9">
        <w:rPr>
          <w:rFonts w:ascii="Book Antiqua" w:hAnsi="Book Antiqua"/>
          <w:color w:val="000000" w:themeColor="text1"/>
        </w:rPr>
        <w:t xml:space="preserve">was </w:t>
      </w:r>
      <w:r w:rsidR="001E29C4" w:rsidRPr="00BE79B9">
        <w:rPr>
          <w:rFonts w:ascii="Book Antiqua" w:hAnsi="Book Antiqua"/>
          <w:color w:val="000000" w:themeColor="text1"/>
        </w:rPr>
        <w:t>oriented</w:t>
      </w:r>
      <w:r w:rsidR="00E92154" w:rsidRPr="00BE79B9">
        <w:rPr>
          <w:rFonts w:ascii="Book Antiqua" w:hAnsi="Book Antiqua"/>
          <w:color w:val="000000" w:themeColor="text1"/>
        </w:rPr>
        <w:t xml:space="preserve"> on computer-aided detection of villous </w:t>
      </w:r>
      <w:proofErr w:type="gramStart"/>
      <w:r w:rsidR="00E92154" w:rsidRPr="00BE79B9">
        <w:rPr>
          <w:rFonts w:ascii="Book Antiqua" w:hAnsi="Book Antiqua"/>
          <w:color w:val="000000" w:themeColor="text1"/>
        </w:rPr>
        <w:t>atrophy</w:t>
      </w:r>
      <w:r w:rsidR="006244E7" w:rsidRPr="00BE79B9">
        <w:rPr>
          <w:rFonts w:ascii="Book Antiqua" w:eastAsiaTheme="minorEastAsia" w:hAnsi="Book Antiqua"/>
          <w:color w:val="000000" w:themeColor="text1"/>
          <w:vertAlign w:val="superscript"/>
          <w:lang w:eastAsia="zh-CN"/>
        </w:rPr>
        <w:t>[</w:t>
      </w:r>
      <w:proofErr w:type="gramEnd"/>
      <w:r w:rsidR="006244E7" w:rsidRPr="00BE79B9">
        <w:rPr>
          <w:rFonts w:ascii="Book Antiqua" w:eastAsiaTheme="minorEastAsia" w:hAnsi="Book Antiqua"/>
          <w:color w:val="000000" w:themeColor="text1"/>
          <w:vertAlign w:val="superscript"/>
          <w:lang w:eastAsia="zh-CN"/>
        </w:rPr>
        <w:t>12]</w:t>
      </w:r>
      <w:r w:rsidR="00E92154" w:rsidRPr="00BE79B9">
        <w:rPr>
          <w:rFonts w:ascii="Book Antiqua" w:hAnsi="Book Antiqua"/>
          <w:color w:val="000000" w:themeColor="text1"/>
        </w:rPr>
        <w:t>, but</w:t>
      </w:r>
      <w:r w:rsidR="001E29C4" w:rsidRPr="00BE79B9">
        <w:rPr>
          <w:rFonts w:ascii="Book Antiqua" w:hAnsi="Book Antiqua"/>
          <w:color w:val="000000" w:themeColor="text1"/>
        </w:rPr>
        <w:t xml:space="preserve"> recently there</w:t>
      </w:r>
      <w:r w:rsidR="00182FB4" w:rsidRPr="00BE79B9">
        <w:rPr>
          <w:rFonts w:ascii="Book Antiqua" w:hAnsi="Book Antiqua"/>
          <w:color w:val="000000" w:themeColor="text1"/>
        </w:rPr>
        <w:t xml:space="preserve"> has</w:t>
      </w:r>
      <w:r w:rsidR="001E29C4" w:rsidRPr="00BE79B9">
        <w:rPr>
          <w:rFonts w:ascii="Book Antiqua" w:hAnsi="Book Antiqua"/>
          <w:color w:val="000000" w:themeColor="text1"/>
        </w:rPr>
        <w:t xml:space="preserve"> been a switch in focus on digital histology in CD.</w:t>
      </w:r>
      <w:r w:rsidR="003A7A89" w:rsidRPr="00BE79B9">
        <w:rPr>
          <w:rFonts w:ascii="Book Antiqua" w:hAnsi="Book Antiqua"/>
          <w:color w:val="000000" w:themeColor="text1"/>
        </w:rPr>
        <w:t xml:space="preserve"> </w:t>
      </w:r>
      <w:r w:rsidR="00C23264" w:rsidRPr="00BE79B9">
        <w:rPr>
          <w:rFonts w:ascii="Book Antiqua" w:hAnsi="Book Antiqua"/>
          <w:color w:val="000000" w:themeColor="text1"/>
        </w:rPr>
        <w:lastRenderedPageBreak/>
        <w:t>Several papers have assessed the accuracy of</w:t>
      </w:r>
      <w:r w:rsidR="00886C4C" w:rsidRPr="00BE79B9">
        <w:rPr>
          <w:rFonts w:ascii="Book Antiqua" w:hAnsi="Book Antiqua"/>
          <w:color w:val="000000" w:themeColor="text1"/>
        </w:rPr>
        <w:t xml:space="preserve"> AI techniques in detecting CD on duodenal biopsy images and have shown high diagnostic performance over the standard histology reading.</w:t>
      </w:r>
      <w:r w:rsidR="00101F96" w:rsidRPr="00BE79B9">
        <w:rPr>
          <w:rFonts w:ascii="Book Antiqua" w:hAnsi="Book Antiqua"/>
          <w:color w:val="000000" w:themeColor="text1"/>
        </w:rPr>
        <w:t xml:space="preserve"> Using a machine learning–based histopathological analysis model, </w:t>
      </w:r>
      <w:r w:rsidR="006471C5" w:rsidRPr="00BE79B9">
        <w:rPr>
          <w:rFonts w:ascii="Book Antiqua" w:hAnsi="Book Antiqua"/>
          <w:color w:val="000000" w:themeColor="text1"/>
        </w:rPr>
        <w:t xml:space="preserve">Syed </w:t>
      </w:r>
      <w:r w:rsidR="006471C5" w:rsidRPr="00BE79B9">
        <w:rPr>
          <w:rFonts w:ascii="Book Antiqua" w:hAnsi="Book Antiqua"/>
          <w:i/>
          <w:color w:val="000000" w:themeColor="text1"/>
        </w:rPr>
        <w:t>et al</w:t>
      </w:r>
      <w:r w:rsidR="006471C5" w:rsidRPr="00BE79B9">
        <w:rPr>
          <w:rFonts w:ascii="Book Antiqua" w:eastAsiaTheme="minorEastAsia" w:hAnsi="Book Antiqua"/>
          <w:color w:val="000000" w:themeColor="text1"/>
          <w:vertAlign w:val="superscript"/>
          <w:lang w:eastAsia="zh-CN"/>
        </w:rPr>
        <w:t>[13]</w:t>
      </w:r>
      <w:r w:rsidR="000D03C4" w:rsidRPr="00BE79B9">
        <w:rPr>
          <w:rFonts w:ascii="Book Antiqua" w:hAnsi="Book Antiqua"/>
          <w:color w:val="000000" w:themeColor="text1"/>
        </w:rPr>
        <w:t xml:space="preserve"> </w:t>
      </w:r>
      <w:r w:rsidR="006471C5" w:rsidRPr="00BE79B9">
        <w:rPr>
          <w:rFonts w:ascii="Book Antiqua" w:hAnsi="Book Antiqua"/>
          <w:color w:val="000000" w:themeColor="text1"/>
        </w:rPr>
        <w:t>show</w:t>
      </w:r>
      <w:r w:rsidR="00182FB4" w:rsidRPr="00BE79B9">
        <w:rPr>
          <w:rFonts w:ascii="Book Antiqua" w:hAnsi="Book Antiqua"/>
          <w:color w:val="000000" w:themeColor="text1"/>
        </w:rPr>
        <w:t>ed</w:t>
      </w:r>
      <w:r w:rsidR="006471C5" w:rsidRPr="00BE79B9">
        <w:rPr>
          <w:rFonts w:ascii="Book Antiqua" w:hAnsi="Book Antiqua"/>
          <w:color w:val="000000" w:themeColor="text1"/>
        </w:rPr>
        <w:t xml:space="preserve"> a</w:t>
      </w:r>
      <w:r w:rsidR="006471C5" w:rsidRPr="00BE79B9">
        <w:rPr>
          <w:rFonts w:ascii="Book Antiqua" w:eastAsiaTheme="minorEastAsia" w:hAnsi="Book Antiqua"/>
          <w:color w:val="000000" w:themeColor="text1"/>
          <w:lang w:eastAsia="zh-CN"/>
        </w:rPr>
        <w:t xml:space="preserve"> </w:t>
      </w:r>
      <w:r w:rsidR="00101F96" w:rsidRPr="00BE79B9">
        <w:rPr>
          <w:rFonts w:ascii="Book Antiqua" w:hAnsi="Book Antiqua"/>
          <w:color w:val="000000" w:themeColor="text1"/>
        </w:rPr>
        <w:t>93.4% case-detection accuracy on 3118 images from duodenal biopsies of patients with environmental enteropathy, CD and controls. A deep learning approach</w:t>
      </w:r>
      <w:r w:rsidR="00042CD8" w:rsidRPr="00BE79B9">
        <w:rPr>
          <w:rFonts w:ascii="Book Antiqua" w:hAnsi="Book Antiqua"/>
          <w:color w:val="000000" w:themeColor="text1"/>
        </w:rPr>
        <w:t xml:space="preserve"> on automated detection of CD</w:t>
      </w:r>
      <w:r w:rsidR="00101F96" w:rsidRPr="00BE79B9">
        <w:rPr>
          <w:rFonts w:ascii="Book Antiqua" w:hAnsi="Book Antiqua"/>
          <w:color w:val="000000" w:themeColor="text1"/>
        </w:rPr>
        <w:t xml:space="preserve"> </w:t>
      </w:r>
      <w:r w:rsidR="00427E3A" w:rsidRPr="00BE79B9">
        <w:rPr>
          <w:rFonts w:ascii="Book Antiqua" w:hAnsi="Book Antiqua"/>
          <w:color w:val="000000" w:themeColor="text1"/>
        </w:rPr>
        <w:t>was</w:t>
      </w:r>
      <w:r w:rsidR="006471C5" w:rsidRPr="00BE79B9">
        <w:rPr>
          <w:rFonts w:ascii="Book Antiqua" w:hAnsi="Book Antiqua"/>
          <w:color w:val="000000" w:themeColor="text1"/>
        </w:rPr>
        <w:t xml:space="preserve"> described by Wei </w:t>
      </w:r>
      <w:r w:rsidR="006471C5" w:rsidRPr="00BE79B9">
        <w:rPr>
          <w:rFonts w:ascii="Book Antiqua" w:eastAsiaTheme="minorEastAsia" w:hAnsi="Book Antiqua"/>
          <w:i/>
          <w:color w:val="000000" w:themeColor="text1"/>
          <w:lang w:eastAsia="zh-CN"/>
        </w:rPr>
        <w:t>e</w:t>
      </w:r>
      <w:r w:rsidR="00042CD8" w:rsidRPr="00BE79B9">
        <w:rPr>
          <w:rFonts w:ascii="Book Antiqua" w:hAnsi="Book Antiqua"/>
          <w:i/>
          <w:color w:val="000000" w:themeColor="text1"/>
        </w:rPr>
        <w:t>t al</w:t>
      </w:r>
      <w:r w:rsidR="006471C5" w:rsidRPr="00BE79B9">
        <w:rPr>
          <w:rFonts w:ascii="Book Antiqua" w:eastAsiaTheme="minorEastAsia" w:hAnsi="Book Antiqua"/>
          <w:color w:val="000000" w:themeColor="text1"/>
          <w:vertAlign w:val="superscript"/>
          <w:lang w:eastAsia="zh-CN"/>
        </w:rPr>
        <w:t>[14]</w:t>
      </w:r>
      <w:r w:rsidR="00042CD8" w:rsidRPr="00BE79B9">
        <w:rPr>
          <w:rFonts w:ascii="Book Antiqua" w:hAnsi="Book Antiqua"/>
          <w:color w:val="000000" w:themeColor="text1"/>
        </w:rPr>
        <w:t xml:space="preserve"> in 212 biopsies (1230 slides), which identified CD, normal mucosa and non-specific duodenitis with 95.3%, 91.0%, and 89.2% accuracy</w:t>
      </w:r>
      <w:r w:rsidR="00427E3A" w:rsidRPr="00BE79B9">
        <w:rPr>
          <w:rFonts w:ascii="Book Antiqua" w:hAnsi="Book Antiqua"/>
          <w:color w:val="000000" w:themeColor="text1"/>
        </w:rPr>
        <w:t>, respectively</w:t>
      </w:r>
      <w:r w:rsidR="00042CD8" w:rsidRPr="00BE79B9">
        <w:rPr>
          <w:rFonts w:ascii="Book Antiqua" w:hAnsi="Book Antiqua"/>
          <w:color w:val="000000" w:themeColor="text1"/>
        </w:rPr>
        <w:t>.</w:t>
      </w:r>
      <w:r w:rsidR="004E4F91" w:rsidRPr="00BE79B9">
        <w:rPr>
          <w:rFonts w:ascii="Book Antiqua" w:hAnsi="Book Antiqua"/>
          <w:color w:val="000000" w:themeColor="text1"/>
        </w:rPr>
        <w:t xml:space="preserve"> A novel, quantitative histology algorithm proposed by Das </w:t>
      </w:r>
      <w:r w:rsidR="004E4F91" w:rsidRPr="00BE79B9">
        <w:rPr>
          <w:rFonts w:ascii="Book Antiqua" w:hAnsi="Book Antiqua"/>
          <w:i/>
          <w:color w:val="000000" w:themeColor="text1"/>
        </w:rPr>
        <w:t>et al</w:t>
      </w:r>
      <w:r w:rsidR="006471C5" w:rsidRPr="00BE79B9">
        <w:rPr>
          <w:rFonts w:ascii="Book Antiqua" w:eastAsiaTheme="minorEastAsia" w:hAnsi="Book Antiqua"/>
          <w:color w:val="000000" w:themeColor="text1"/>
          <w:vertAlign w:val="superscript"/>
          <w:lang w:eastAsia="zh-CN"/>
        </w:rPr>
        <w:t>[15]</w:t>
      </w:r>
      <w:r w:rsidR="004E4F91" w:rsidRPr="00BE79B9">
        <w:rPr>
          <w:rFonts w:ascii="Book Antiqua" w:hAnsi="Book Antiqua"/>
          <w:color w:val="000000" w:themeColor="text1"/>
        </w:rPr>
        <w:t xml:space="preserve"> has been developed on digitized images of duodenal biopsies from a derivation cohort of 261 subjects (137 controls, 124 CD) and then validated on 225 subjects (105 controls, 120 CD), discriminating CD from controls with 90.3% sensitivity and 93.5% specificity; this Q-histology classification system </w:t>
      </w:r>
      <w:r w:rsidR="00427E3A" w:rsidRPr="00BE79B9">
        <w:rPr>
          <w:rFonts w:ascii="Book Antiqua" w:hAnsi="Book Antiqua"/>
          <w:color w:val="000000" w:themeColor="text1"/>
        </w:rPr>
        <w:t xml:space="preserve">was </w:t>
      </w:r>
      <w:r w:rsidR="004E4F91" w:rsidRPr="00BE79B9">
        <w:rPr>
          <w:rFonts w:ascii="Book Antiqua" w:hAnsi="Book Antiqua"/>
          <w:color w:val="000000" w:themeColor="text1"/>
        </w:rPr>
        <w:t>proven superior to all existing histological classification systems (Marsh, Marsh-Oberhuber, Corazza-Villana</w:t>
      </w:r>
      <w:r w:rsidR="00D71905" w:rsidRPr="00BE79B9">
        <w:rPr>
          <w:rFonts w:ascii="Book Antiqua" w:hAnsi="Book Antiqua"/>
          <w:color w:val="000000" w:themeColor="text1"/>
        </w:rPr>
        <w:t>c</w:t>
      </w:r>
      <w:r w:rsidR="004E4F91" w:rsidRPr="00BE79B9">
        <w:rPr>
          <w:rFonts w:ascii="Book Antiqua" w:hAnsi="Book Antiqua"/>
          <w:color w:val="000000" w:themeColor="text1"/>
        </w:rPr>
        <w:t>ci, Ensari) with regard to intra- and interobserver agreement. Moreover, in a real-world setting, even these qualitative scoring systems are rarely used in pathology reports, which are often just descriptive</w:t>
      </w:r>
      <w:r w:rsidR="006471C5" w:rsidRPr="00BE79B9">
        <w:rPr>
          <w:rFonts w:ascii="Book Antiqua" w:eastAsiaTheme="minorEastAsia" w:hAnsi="Book Antiqua"/>
          <w:color w:val="000000" w:themeColor="text1"/>
          <w:vertAlign w:val="superscript"/>
          <w:lang w:eastAsia="zh-CN"/>
        </w:rPr>
        <w:t>[</w:t>
      </w:r>
      <w:r w:rsidR="007266D9" w:rsidRPr="00BE79B9">
        <w:rPr>
          <w:rFonts w:ascii="Book Antiqua" w:eastAsiaTheme="minorEastAsia" w:hAnsi="Book Antiqua"/>
          <w:color w:val="000000" w:themeColor="text1"/>
          <w:vertAlign w:val="superscript"/>
          <w:lang w:eastAsia="zh-CN"/>
        </w:rPr>
        <w:t>5,</w:t>
      </w:r>
      <w:r w:rsidR="006471C5" w:rsidRPr="00BE79B9">
        <w:rPr>
          <w:rFonts w:ascii="Book Antiqua" w:eastAsiaTheme="minorEastAsia" w:hAnsi="Book Antiqua"/>
          <w:color w:val="000000" w:themeColor="text1"/>
          <w:vertAlign w:val="superscript"/>
          <w:lang w:eastAsia="zh-CN"/>
        </w:rPr>
        <w:t>16]</w:t>
      </w:r>
      <w:r w:rsidR="006471C5" w:rsidRPr="00BE79B9">
        <w:rPr>
          <w:rFonts w:ascii="Book Antiqua" w:hAnsi="Book Antiqua"/>
          <w:color w:val="000000" w:themeColor="text1"/>
        </w:rPr>
        <w:t>.</w:t>
      </w:r>
    </w:p>
    <w:p w14:paraId="0D62767E" w14:textId="39674C1D" w:rsidR="00FA6270" w:rsidRPr="00BE79B9" w:rsidRDefault="00802C32" w:rsidP="00FD187D">
      <w:pPr>
        <w:adjustRightInd w:val="0"/>
        <w:snapToGrid w:val="0"/>
        <w:spacing w:line="360" w:lineRule="auto"/>
        <w:ind w:firstLineChars="100" w:firstLine="240"/>
        <w:jc w:val="both"/>
        <w:rPr>
          <w:rFonts w:ascii="Book Antiqua" w:eastAsiaTheme="minorEastAsia" w:hAnsi="Book Antiqua"/>
          <w:color w:val="000000" w:themeColor="text1"/>
          <w:lang w:eastAsia="zh-CN"/>
        </w:rPr>
      </w:pPr>
      <w:r w:rsidRPr="00BE79B9">
        <w:rPr>
          <w:rFonts w:ascii="Book Antiqua" w:hAnsi="Book Antiqua"/>
          <w:color w:val="000000" w:themeColor="text1"/>
        </w:rPr>
        <w:t>Computer-assisted histological assessment of duodenal biops</w:t>
      </w:r>
      <w:r w:rsidR="00DA613C" w:rsidRPr="00BE79B9">
        <w:rPr>
          <w:rFonts w:ascii="Book Antiqua" w:hAnsi="Book Antiqua"/>
          <w:color w:val="000000" w:themeColor="text1"/>
        </w:rPr>
        <w:t>y</w:t>
      </w:r>
      <w:r w:rsidRPr="00BE79B9">
        <w:rPr>
          <w:rFonts w:ascii="Book Antiqua" w:hAnsi="Book Antiqua"/>
          <w:color w:val="000000" w:themeColor="text1"/>
        </w:rPr>
        <w:t xml:space="preserve"> slides overcomes many of the issues associated with conventional histology. In contrast with the currently available, subjective, qualitative evaluation of slides, digital histology provides a quantitative assessment of duodenal mucosal biopsies and could be of great use in equivocal cases in measuring changes on follow-up biopsies and in</w:t>
      </w:r>
      <w:r w:rsidR="00425CEC" w:rsidRPr="00BE79B9">
        <w:rPr>
          <w:rFonts w:ascii="Book Antiqua" w:hAnsi="Book Antiqua"/>
          <w:color w:val="000000" w:themeColor="text1"/>
        </w:rPr>
        <w:t xml:space="preserve"> multicentric</w:t>
      </w:r>
      <w:r w:rsidRPr="00BE79B9">
        <w:rPr>
          <w:rFonts w:ascii="Book Antiqua" w:hAnsi="Book Antiqua"/>
          <w:color w:val="000000" w:themeColor="text1"/>
        </w:rPr>
        <w:t xml:space="preserve"> clinical trials.</w:t>
      </w:r>
      <w:r w:rsidR="00C01315" w:rsidRPr="00BE79B9">
        <w:rPr>
          <w:rFonts w:ascii="Book Antiqua" w:hAnsi="Book Antiqua"/>
          <w:color w:val="000000" w:themeColor="text1"/>
        </w:rPr>
        <w:t xml:space="preserve"> Besides providing quantifiable measurements, a</w:t>
      </w:r>
      <w:r w:rsidRPr="00BE79B9">
        <w:rPr>
          <w:rFonts w:ascii="Book Antiqua" w:hAnsi="Book Antiqua"/>
          <w:color w:val="000000" w:themeColor="text1"/>
        </w:rPr>
        <w:t>n a</w:t>
      </w:r>
      <w:r w:rsidR="00C23264" w:rsidRPr="00BE79B9">
        <w:rPr>
          <w:rFonts w:ascii="Book Antiqua" w:hAnsi="Book Antiqua"/>
          <w:color w:val="000000" w:themeColor="text1"/>
        </w:rPr>
        <w:t xml:space="preserve">utomated histology image analysis could </w:t>
      </w:r>
      <w:r w:rsidR="00D63927">
        <w:rPr>
          <w:rFonts w:ascii="Book Antiqua" w:hAnsi="Book Antiqua"/>
          <w:color w:val="000000" w:themeColor="text1"/>
        </w:rPr>
        <w:t>reduce</w:t>
      </w:r>
      <w:r w:rsidR="00D63927" w:rsidRPr="00BE79B9">
        <w:rPr>
          <w:rFonts w:ascii="Book Antiqua" w:hAnsi="Book Antiqua"/>
          <w:color w:val="000000" w:themeColor="text1"/>
        </w:rPr>
        <w:t xml:space="preserve"> </w:t>
      </w:r>
      <w:r w:rsidR="00886C4C" w:rsidRPr="00BE79B9">
        <w:rPr>
          <w:rFonts w:ascii="Book Antiqua" w:hAnsi="Book Antiqua"/>
          <w:color w:val="000000" w:themeColor="text1"/>
        </w:rPr>
        <w:t xml:space="preserve">the burden of </w:t>
      </w:r>
      <w:r w:rsidR="00C23264" w:rsidRPr="00BE79B9">
        <w:rPr>
          <w:rFonts w:ascii="Book Antiqua" w:hAnsi="Book Antiqua"/>
          <w:color w:val="000000" w:themeColor="text1"/>
        </w:rPr>
        <w:t>patholog</w:t>
      </w:r>
      <w:r w:rsidR="00886C4C" w:rsidRPr="00BE79B9">
        <w:rPr>
          <w:rFonts w:ascii="Book Antiqua" w:hAnsi="Book Antiqua"/>
          <w:color w:val="000000" w:themeColor="text1"/>
        </w:rPr>
        <w:t>y departments</w:t>
      </w:r>
      <w:r w:rsidR="00C23264" w:rsidRPr="00BE79B9">
        <w:rPr>
          <w:rFonts w:ascii="Book Antiqua" w:hAnsi="Book Antiqua"/>
          <w:color w:val="000000" w:themeColor="text1"/>
        </w:rPr>
        <w:t xml:space="preserve"> </w:t>
      </w:r>
      <w:r w:rsidR="00DE3C59" w:rsidRPr="00BE79B9">
        <w:rPr>
          <w:rFonts w:ascii="Book Antiqua" w:hAnsi="Book Antiqua"/>
          <w:color w:val="000000" w:themeColor="text1"/>
        </w:rPr>
        <w:t>by prescreening histology slides and saving</w:t>
      </w:r>
      <w:r w:rsidR="00886C4C" w:rsidRPr="00BE79B9">
        <w:rPr>
          <w:rFonts w:ascii="Book Antiqua" w:hAnsi="Book Antiqua"/>
          <w:color w:val="000000" w:themeColor="text1"/>
        </w:rPr>
        <w:t xml:space="preserve"> only those </w:t>
      </w:r>
      <w:r w:rsidR="00DA613C" w:rsidRPr="00BE79B9">
        <w:rPr>
          <w:rFonts w:ascii="Book Antiqua" w:hAnsi="Book Antiqua"/>
          <w:color w:val="000000" w:themeColor="text1"/>
        </w:rPr>
        <w:t xml:space="preserve">that </w:t>
      </w:r>
      <w:r w:rsidR="00886C4C" w:rsidRPr="00BE79B9">
        <w:rPr>
          <w:rFonts w:ascii="Book Antiqua" w:hAnsi="Book Antiqua"/>
          <w:color w:val="000000" w:themeColor="text1"/>
        </w:rPr>
        <w:t>are preliminar</w:t>
      </w:r>
      <w:r w:rsidR="00DA613C" w:rsidRPr="00BE79B9">
        <w:rPr>
          <w:rFonts w:ascii="Book Antiqua" w:hAnsi="Book Antiqua"/>
          <w:color w:val="000000" w:themeColor="text1"/>
        </w:rPr>
        <w:t>ily</w:t>
      </w:r>
      <w:r w:rsidR="00886C4C" w:rsidRPr="00BE79B9">
        <w:rPr>
          <w:rFonts w:ascii="Book Antiqua" w:hAnsi="Book Antiqua"/>
          <w:color w:val="000000" w:themeColor="text1"/>
        </w:rPr>
        <w:t xml:space="preserve"> classified as diseased mucosa to be reviewed by the </w:t>
      </w:r>
      <w:proofErr w:type="gramStart"/>
      <w:r w:rsidR="00886C4C" w:rsidRPr="00BE79B9">
        <w:rPr>
          <w:rFonts w:ascii="Book Antiqua" w:hAnsi="Book Antiqua"/>
          <w:color w:val="000000" w:themeColor="text1"/>
        </w:rPr>
        <w:t>pathologists</w:t>
      </w:r>
      <w:r w:rsidR="00BF0C4E" w:rsidRPr="00BE79B9">
        <w:rPr>
          <w:rFonts w:ascii="Book Antiqua" w:eastAsiaTheme="minorEastAsia" w:hAnsi="Book Antiqua"/>
          <w:color w:val="000000" w:themeColor="text1"/>
          <w:vertAlign w:val="superscript"/>
          <w:lang w:eastAsia="zh-CN"/>
        </w:rPr>
        <w:t>[</w:t>
      </w:r>
      <w:proofErr w:type="gramEnd"/>
      <w:r w:rsidR="00BF0C4E" w:rsidRPr="00BE79B9">
        <w:rPr>
          <w:rFonts w:ascii="Book Antiqua" w:eastAsiaTheme="minorEastAsia" w:hAnsi="Book Antiqua"/>
          <w:color w:val="000000" w:themeColor="text1"/>
          <w:vertAlign w:val="superscript"/>
          <w:lang w:eastAsia="zh-CN"/>
        </w:rPr>
        <w:t>14]</w:t>
      </w:r>
      <w:r w:rsidR="00886C4C" w:rsidRPr="00BE79B9">
        <w:rPr>
          <w:rFonts w:ascii="Book Antiqua" w:hAnsi="Book Antiqua"/>
          <w:color w:val="000000" w:themeColor="text1"/>
        </w:rPr>
        <w:t>.</w:t>
      </w:r>
      <w:r w:rsidR="007F53C4" w:rsidRPr="00BE79B9">
        <w:rPr>
          <w:rFonts w:ascii="Book Antiqua" w:hAnsi="Book Antiqua"/>
          <w:color w:val="000000" w:themeColor="text1"/>
        </w:rPr>
        <w:t xml:space="preserve"> </w:t>
      </w:r>
      <w:r w:rsidR="00DC73C7" w:rsidRPr="00BE79B9">
        <w:rPr>
          <w:rFonts w:ascii="Book Antiqua" w:hAnsi="Book Antiqua"/>
          <w:color w:val="000000" w:themeColor="text1"/>
        </w:rPr>
        <w:t xml:space="preserve">Not least, computer-assisted quantitative histology could </w:t>
      </w:r>
      <w:r w:rsidR="00D96413" w:rsidRPr="00BE79B9">
        <w:rPr>
          <w:rFonts w:ascii="Book Antiqua" w:hAnsi="Book Antiqua"/>
          <w:color w:val="000000" w:themeColor="text1"/>
        </w:rPr>
        <w:t xml:space="preserve">provide arguments for cases of mild enteropathy </w:t>
      </w:r>
      <w:r w:rsidR="00DA613C" w:rsidRPr="00BE79B9">
        <w:rPr>
          <w:rFonts w:ascii="Book Antiqua" w:hAnsi="Book Antiqua"/>
          <w:color w:val="000000" w:themeColor="text1"/>
        </w:rPr>
        <w:t xml:space="preserve">that </w:t>
      </w:r>
      <w:r w:rsidR="00D96413" w:rsidRPr="00BE79B9">
        <w:rPr>
          <w:rFonts w:ascii="Book Antiqua" w:hAnsi="Book Antiqua"/>
          <w:color w:val="000000" w:themeColor="text1"/>
        </w:rPr>
        <w:t>could otherwise be mislabeled as normal</w:t>
      </w:r>
      <w:r w:rsidR="000256C1" w:rsidRPr="00BE79B9">
        <w:rPr>
          <w:rFonts w:ascii="Book Antiqua" w:hAnsi="Book Antiqua"/>
          <w:color w:val="000000" w:themeColor="text1"/>
        </w:rPr>
        <w:t xml:space="preserve"> or for cases of refractory CD</w:t>
      </w:r>
      <w:r w:rsidR="00D96413" w:rsidRPr="00BE79B9">
        <w:rPr>
          <w:rFonts w:ascii="Book Antiqua" w:hAnsi="Book Antiqua"/>
          <w:color w:val="000000" w:themeColor="text1"/>
        </w:rPr>
        <w:t>.</w:t>
      </w:r>
    </w:p>
    <w:p w14:paraId="0FF16EB0" w14:textId="3CC337B5" w:rsidR="00FF6D0C" w:rsidRPr="00BE79B9" w:rsidRDefault="00DC73C7" w:rsidP="00FD187D">
      <w:pPr>
        <w:adjustRightInd w:val="0"/>
        <w:snapToGrid w:val="0"/>
        <w:spacing w:line="360" w:lineRule="auto"/>
        <w:ind w:firstLineChars="100" w:firstLine="240"/>
        <w:jc w:val="both"/>
        <w:rPr>
          <w:rFonts w:ascii="Book Antiqua" w:eastAsiaTheme="minorEastAsia" w:hAnsi="Book Antiqua"/>
          <w:color w:val="000000" w:themeColor="text1"/>
          <w:lang w:eastAsia="zh-CN"/>
        </w:rPr>
      </w:pPr>
      <w:r w:rsidRPr="00BE79B9">
        <w:rPr>
          <w:rFonts w:ascii="Book Antiqua" w:hAnsi="Book Antiqua"/>
          <w:color w:val="000000" w:themeColor="text1"/>
        </w:rPr>
        <w:t xml:space="preserve">A large </w:t>
      </w:r>
      <w:r w:rsidR="00D96413" w:rsidRPr="00BE79B9">
        <w:rPr>
          <w:rFonts w:ascii="Book Antiqua" w:hAnsi="Book Antiqua"/>
          <w:color w:val="000000" w:themeColor="text1"/>
        </w:rPr>
        <w:t xml:space="preserve">European </w:t>
      </w:r>
      <w:r w:rsidRPr="00BE79B9">
        <w:rPr>
          <w:rFonts w:ascii="Book Antiqua" w:hAnsi="Book Antiqua"/>
          <w:color w:val="000000" w:themeColor="text1"/>
        </w:rPr>
        <w:t xml:space="preserve">multicentric study </w:t>
      </w:r>
      <w:r w:rsidR="00D96413" w:rsidRPr="00BE79B9">
        <w:rPr>
          <w:rFonts w:ascii="Book Antiqua" w:hAnsi="Book Antiqua"/>
          <w:color w:val="000000" w:themeColor="text1"/>
        </w:rPr>
        <w:t>with central pathology reading</w:t>
      </w:r>
      <w:r w:rsidRPr="00BE79B9">
        <w:rPr>
          <w:rFonts w:ascii="Book Antiqua" w:hAnsi="Book Antiqua"/>
          <w:color w:val="000000" w:themeColor="text1"/>
        </w:rPr>
        <w:t xml:space="preserve"> has shown an alarmingly high discordance rate of 7.1% in labelling a case as either CD (Marsh 2/3) </w:t>
      </w:r>
      <w:r w:rsidRPr="00BE79B9">
        <w:rPr>
          <w:rFonts w:ascii="Book Antiqua" w:hAnsi="Book Antiqua"/>
          <w:color w:val="000000" w:themeColor="text1"/>
        </w:rPr>
        <w:lastRenderedPageBreak/>
        <w:t>or non-CD (Marsh 0/1)</w:t>
      </w:r>
      <w:r w:rsidR="00FA6270" w:rsidRPr="00BE79B9">
        <w:rPr>
          <w:rFonts w:ascii="Book Antiqua" w:eastAsiaTheme="minorEastAsia" w:hAnsi="Book Antiqua"/>
          <w:color w:val="000000" w:themeColor="text1"/>
          <w:vertAlign w:val="superscript"/>
          <w:lang w:eastAsia="zh-CN"/>
        </w:rPr>
        <w:t>[</w:t>
      </w:r>
      <w:r w:rsidR="00F2444B" w:rsidRPr="00BE79B9">
        <w:rPr>
          <w:rFonts w:ascii="Book Antiqua" w:eastAsiaTheme="minorEastAsia" w:hAnsi="Book Antiqua"/>
          <w:color w:val="000000" w:themeColor="text1"/>
          <w:vertAlign w:val="superscript"/>
          <w:lang w:eastAsia="zh-CN"/>
        </w:rPr>
        <w:t>17</w:t>
      </w:r>
      <w:r w:rsidR="00FA6270" w:rsidRPr="00BE79B9">
        <w:rPr>
          <w:rFonts w:ascii="Book Antiqua" w:eastAsiaTheme="minorEastAsia" w:hAnsi="Book Antiqua"/>
          <w:color w:val="000000" w:themeColor="text1"/>
          <w:vertAlign w:val="superscript"/>
          <w:lang w:eastAsia="zh-CN"/>
        </w:rPr>
        <w:t>]</w:t>
      </w:r>
      <w:r w:rsidRPr="00BE79B9">
        <w:rPr>
          <w:rFonts w:ascii="Book Antiqua" w:hAnsi="Book Antiqua"/>
          <w:color w:val="000000" w:themeColor="text1"/>
        </w:rPr>
        <w:t>.</w:t>
      </w:r>
      <w:r w:rsidR="00D96413" w:rsidRPr="00BE79B9">
        <w:rPr>
          <w:rFonts w:ascii="Book Antiqua" w:hAnsi="Book Antiqua"/>
          <w:color w:val="000000" w:themeColor="text1"/>
        </w:rPr>
        <w:t xml:space="preserve"> Considering the implications of either missing a diagnosis of CD or misdiagnosing a normal individual as CD, </w:t>
      </w:r>
      <w:r w:rsidR="00506638" w:rsidRPr="00BE79B9">
        <w:rPr>
          <w:rFonts w:ascii="Book Antiqua" w:hAnsi="Book Antiqua"/>
          <w:color w:val="000000" w:themeColor="text1"/>
        </w:rPr>
        <w:t xml:space="preserve">there is a promising role for computer-assisted </w:t>
      </w:r>
      <w:r w:rsidR="00D96413" w:rsidRPr="00BE79B9">
        <w:rPr>
          <w:rFonts w:ascii="Book Antiqua" w:hAnsi="Book Antiqua"/>
          <w:color w:val="000000" w:themeColor="text1"/>
        </w:rPr>
        <w:t>histology</w:t>
      </w:r>
      <w:r w:rsidR="00506638" w:rsidRPr="00BE79B9">
        <w:rPr>
          <w:rFonts w:ascii="Book Antiqua" w:hAnsi="Book Antiqua"/>
          <w:color w:val="000000" w:themeColor="text1"/>
        </w:rPr>
        <w:t xml:space="preserve"> in CD. AI-</w:t>
      </w:r>
      <w:r w:rsidR="00270F0C" w:rsidRPr="00BE79B9">
        <w:rPr>
          <w:rFonts w:ascii="Book Antiqua" w:hAnsi="Book Antiqua"/>
          <w:color w:val="000000" w:themeColor="text1"/>
        </w:rPr>
        <w:t>techniques</w:t>
      </w:r>
      <w:r w:rsidR="00506638" w:rsidRPr="00BE79B9">
        <w:rPr>
          <w:rFonts w:ascii="Book Antiqua" w:hAnsi="Book Antiqua"/>
          <w:color w:val="000000" w:themeColor="text1"/>
        </w:rPr>
        <w:t xml:space="preserve"> can provide objective</w:t>
      </w:r>
      <w:r w:rsidR="00270F0C" w:rsidRPr="00BE79B9">
        <w:rPr>
          <w:rFonts w:ascii="Book Antiqua" w:hAnsi="Book Antiqua"/>
          <w:color w:val="000000" w:themeColor="text1"/>
        </w:rPr>
        <w:t xml:space="preserve"> and</w:t>
      </w:r>
      <w:r w:rsidR="00506638" w:rsidRPr="00BE79B9">
        <w:rPr>
          <w:rFonts w:ascii="Book Antiqua" w:hAnsi="Book Antiqua"/>
          <w:color w:val="000000" w:themeColor="text1"/>
        </w:rPr>
        <w:t xml:space="preserve"> accurate </w:t>
      </w:r>
      <w:r w:rsidR="00270F0C" w:rsidRPr="00BE79B9">
        <w:rPr>
          <w:rFonts w:ascii="Book Antiqua" w:hAnsi="Book Antiqua"/>
          <w:color w:val="000000" w:themeColor="text1"/>
        </w:rPr>
        <w:t xml:space="preserve">histological measurements in CD diagnosis and </w:t>
      </w:r>
      <w:r w:rsidR="00DA613C" w:rsidRPr="00BE79B9">
        <w:rPr>
          <w:rFonts w:ascii="Book Antiqua" w:hAnsi="Book Antiqua"/>
          <w:color w:val="000000" w:themeColor="text1"/>
        </w:rPr>
        <w:t xml:space="preserve">help </w:t>
      </w:r>
      <w:r w:rsidR="00270F0C" w:rsidRPr="00BE79B9">
        <w:rPr>
          <w:rFonts w:ascii="Book Antiqua" w:hAnsi="Book Antiqua"/>
          <w:color w:val="000000" w:themeColor="text1"/>
        </w:rPr>
        <w:t xml:space="preserve">avoid all the confounding factors associated with currently used conventional histology. </w:t>
      </w:r>
      <w:r w:rsidR="0027585D" w:rsidRPr="00BE79B9">
        <w:rPr>
          <w:rFonts w:ascii="Book Antiqua" w:hAnsi="Book Antiqua"/>
          <w:color w:val="000000" w:themeColor="text1"/>
        </w:rPr>
        <w:t>Also</w:t>
      </w:r>
      <w:r w:rsidR="00270F0C" w:rsidRPr="00BE79B9">
        <w:rPr>
          <w:rFonts w:ascii="Book Antiqua" w:hAnsi="Book Antiqua"/>
          <w:color w:val="000000" w:themeColor="text1"/>
        </w:rPr>
        <w:t>, AI-based histology could be used as an alternative to expert pathologists in clinical trials,</w:t>
      </w:r>
      <w:r w:rsidR="0027585D" w:rsidRPr="00BE79B9">
        <w:rPr>
          <w:rFonts w:ascii="Book Antiqua" w:hAnsi="Book Antiqua"/>
          <w:color w:val="000000" w:themeColor="text1"/>
        </w:rPr>
        <w:t xml:space="preserve"> where small changes of the mucosa may occur with different interventions</w:t>
      </w:r>
      <w:r w:rsidR="00DA613C" w:rsidRPr="00BE79B9">
        <w:rPr>
          <w:rFonts w:ascii="Book Antiqua" w:hAnsi="Book Antiqua"/>
          <w:color w:val="000000" w:themeColor="text1"/>
        </w:rPr>
        <w:t>,</w:t>
      </w:r>
      <w:r w:rsidR="0027585D" w:rsidRPr="00BE79B9">
        <w:rPr>
          <w:rFonts w:ascii="Book Antiqua" w:hAnsi="Book Antiqua"/>
          <w:color w:val="000000" w:themeColor="text1"/>
        </w:rPr>
        <w:t xml:space="preserve"> and precise measurements are warranted</w:t>
      </w:r>
      <w:r w:rsidR="00FF6D0C" w:rsidRPr="00BE79B9">
        <w:rPr>
          <w:rFonts w:ascii="Book Antiqua" w:eastAsiaTheme="minorEastAsia" w:hAnsi="Book Antiqua"/>
          <w:color w:val="000000" w:themeColor="text1"/>
          <w:vertAlign w:val="superscript"/>
          <w:lang w:eastAsia="zh-CN"/>
        </w:rPr>
        <w:t>[16]</w:t>
      </w:r>
      <w:r w:rsidR="00FF6D0C" w:rsidRPr="00BE79B9">
        <w:rPr>
          <w:rFonts w:ascii="Book Antiqua" w:hAnsi="Book Antiqua"/>
          <w:color w:val="000000" w:themeColor="text1"/>
        </w:rPr>
        <w:t>.</w:t>
      </w:r>
    </w:p>
    <w:p w14:paraId="3B8F3E71" w14:textId="283CF7F7" w:rsidR="00FF6D0C" w:rsidRPr="00BE79B9" w:rsidRDefault="0013387A" w:rsidP="00FD187D">
      <w:pPr>
        <w:adjustRightInd w:val="0"/>
        <w:snapToGrid w:val="0"/>
        <w:spacing w:line="360" w:lineRule="auto"/>
        <w:ind w:firstLineChars="100" w:firstLine="240"/>
        <w:jc w:val="both"/>
        <w:rPr>
          <w:rFonts w:ascii="Book Antiqua" w:eastAsiaTheme="minorEastAsia" w:hAnsi="Book Antiqua"/>
          <w:color w:val="000000" w:themeColor="text1"/>
          <w:lang w:eastAsia="zh-CN"/>
        </w:rPr>
      </w:pPr>
      <w:r w:rsidRPr="00BE79B9">
        <w:rPr>
          <w:rFonts w:ascii="Book Antiqua" w:hAnsi="Book Antiqua"/>
          <w:color w:val="000000" w:themeColor="text1"/>
        </w:rPr>
        <w:t xml:space="preserve">At a glance, AI-based diagnosis might seem the perfect practice changer in CD management. However, there are some </w:t>
      </w:r>
      <w:r w:rsidR="0006421C" w:rsidRPr="00BE79B9">
        <w:rPr>
          <w:rFonts w:ascii="Book Antiqua" w:hAnsi="Book Antiqua"/>
          <w:color w:val="000000" w:themeColor="text1"/>
        </w:rPr>
        <w:t>pitfalls</w:t>
      </w:r>
      <w:r w:rsidRPr="00BE79B9">
        <w:rPr>
          <w:rFonts w:ascii="Book Antiqua" w:hAnsi="Book Antiqua"/>
          <w:color w:val="000000" w:themeColor="text1"/>
        </w:rPr>
        <w:t xml:space="preserve"> </w:t>
      </w:r>
      <w:r w:rsidR="00A73928" w:rsidRPr="00BE79B9">
        <w:rPr>
          <w:rFonts w:ascii="Book Antiqua" w:hAnsi="Book Antiqua"/>
          <w:color w:val="000000" w:themeColor="text1"/>
        </w:rPr>
        <w:t>with</w:t>
      </w:r>
      <w:r w:rsidRPr="00BE79B9">
        <w:rPr>
          <w:rFonts w:ascii="Book Antiqua" w:hAnsi="Book Antiqua"/>
          <w:color w:val="000000" w:themeColor="text1"/>
        </w:rPr>
        <w:t xml:space="preserve"> CD diagnostic based on AI techniques. On one hand, there is the </w:t>
      </w:r>
      <w:r w:rsidR="0006421C" w:rsidRPr="00BE79B9">
        <w:rPr>
          <w:rFonts w:ascii="Book Antiqua" w:hAnsi="Book Antiqua"/>
          <w:color w:val="000000" w:themeColor="text1"/>
        </w:rPr>
        <w:t>issue of correctly labelling a histology image as appropriate for reading; previous studies have shown that bad orientation of samples can require re-cuttings for proper reading and correct diagnosis</w:t>
      </w:r>
      <w:r w:rsidR="00DA613C" w:rsidRPr="00BE79B9">
        <w:rPr>
          <w:rFonts w:ascii="Book Antiqua" w:hAnsi="Book Antiqua"/>
          <w:color w:val="000000" w:themeColor="text1"/>
        </w:rPr>
        <w:t>,</w:t>
      </w:r>
      <w:r w:rsidR="0006421C" w:rsidRPr="00BE79B9">
        <w:rPr>
          <w:rFonts w:ascii="Book Antiqua" w:hAnsi="Book Antiqua"/>
          <w:color w:val="000000" w:themeColor="text1"/>
        </w:rPr>
        <w:t xml:space="preserve"> and this is currently </w:t>
      </w:r>
      <w:r w:rsidR="00A73928" w:rsidRPr="00BE79B9">
        <w:rPr>
          <w:rFonts w:ascii="Book Antiqua" w:hAnsi="Book Antiqua"/>
          <w:color w:val="000000" w:themeColor="text1"/>
        </w:rPr>
        <w:t>eyed</w:t>
      </w:r>
      <w:r w:rsidR="0006421C" w:rsidRPr="00BE79B9">
        <w:rPr>
          <w:rFonts w:ascii="Book Antiqua" w:hAnsi="Book Antiqua"/>
          <w:color w:val="000000" w:themeColor="text1"/>
        </w:rPr>
        <w:t xml:space="preserve"> by the</w:t>
      </w:r>
      <w:r w:rsidR="00A73928" w:rsidRPr="00BE79B9">
        <w:rPr>
          <w:rFonts w:ascii="Book Antiqua" w:hAnsi="Book Antiqua"/>
          <w:color w:val="000000" w:themeColor="text1"/>
        </w:rPr>
        <w:t xml:space="preserve"> pathologist</w:t>
      </w:r>
      <w:r w:rsidR="00FF6D0C" w:rsidRPr="00BE79B9">
        <w:rPr>
          <w:rFonts w:ascii="Book Antiqua" w:eastAsiaTheme="minorEastAsia" w:hAnsi="Book Antiqua"/>
          <w:color w:val="000000" w:themeColor="text1"/>
          <w:vertAlign w:val="superscript"/>
          <w:lang w:eastAsia="zh-CN"/>
        </w:rPr>
        <w:t>[</w:t>
      </w:r>
      <w:r w:rsidR="00F2444B" w:rsidRPr="00BE79B9">
        <w:rPr>
          <w:rFonts w:ascii="Book Antiqua" w:eastAsiaTheme="minorEastAsia" w:hAnsi="Book Antiqua"/>
          <w:color w:val="000000" w:themeColor="text1"/>
          <w:vertAlign w:val="superscript"/>
          <w:lang w:eastAsia="zh-CN"/>
        </w:rPr>
        <w:t>18</w:t>
      </w:r>
      <w:r w:rsidR="00FF6D0C" w:rsidRPr="00BE79B9">
        <w:rPr>
          <w:rFonts w:ascii="Book Antiqua" w:eastAsiaTheme="minorEastAsia" w:hAnsi="Book Antiqua"/>
          <w:color w:val="000000" w:themeColor="text1"/>
          <w:vertAlign w:val="superscript"/>
          <w:lang w:eastAsia="zh-CN"/>
        </w:rPr>
        <w:t>]</w:t>
      </w:r>
      <w:r w:rsidR="00A73928" w:rsidRPr="00BE79B9">
        <w:rPr>
          <w:rFonts w:ascii="Book Antiqua" w:hAnsi="Book Antiqua"/>
          <w:color w:val="000000" w:themeColor="text1"/>
        </w:rPr>
        <w:t xml:space="preserve">. </w:t>
      </w:r>
      <w:r w:rsidR="00DB15B8" w:rsidRPr="00BE79B9">
        <w:rPr>
          <w:rFonts w:ascii="Book Antiqua" w:hAnsi="Book Antiqua"/>
          <w:color w:val="000000" w:themeColor="text1"/>
        </w:rPr>
        <w:t>Moreover</w:t>
      </w:r>
      <w:r w:rsidR="00A73928" w:rsidRPr="00BE79B9">
        <w:rPr>
          <w:rFonts w:ascii="Book Antiqua" w:hAnsi="Book Antiqua"/>
          <w:color w:val="000000" w:themeColor="text1"/>
        </w:rPr>
        <w:t>, there is the wide-spectrum of non-</w:t>
      </w:r>
      <w:r w:rsidR="00DB15B8" w:rsidRPr="00BE79B9">
        <w:rPr>
          <w:rFonts w:ascii="Book Antiqua" w:hAnsi="Book Antiqua"/>
          <w:color w:val="000000" w:themeColor="text1"/>
        </w:rPr>
        <w:t xml:space="preserve">celiac villous atrophy, which </w:t>
      </w:r>
      <w:r w:rsidR="00051A33" w:rsidRPr="00BE79B9">
        <w:rPr>
          <w:rFonts w:ascii="Book Antiqua" w:hAnsi="Book Antiqua"/>
          <w:color w:val="000000" w:themeColor="text1"/>
        </w:rPr>
        <w:t>can pose diagnostic challenges</w:t>
      </w:r>
      <w:r w:rsidR="00FF6D0C" w:rsidRPr="00BE79B9">
        <w:rPr>
          <w:rFonts w:ascii="Book Antiqua" w:eastAsiaTheme="minorEastAsia" w:hAnsi="Book Antiqua"/>
          <w:color w:val="000000" w:themeColor="text1"/>
          <w:vertAlign w:val="superscript"/>
          <w:lang w:eastAsia="zh-CN"/>
        </w:rPr>
        <w:t>[</w:t>
      </w:r>
      <w:r w:rsidR="00F2444B" w:rsidRPr="00BE79B9">
        <w:rPr>
          <w:rFonts w:ascii="Book Antiqua" w:eastAsiaTheme="minorEastAsia" w:hAnsi="Book Antiqua"/>
          <w:color w:val="000000" w:themeColor="text1"/>
          <w:vertAlign w:val="superscript"/>
          <w:lang w:eastAsia="zh-CN"/>
        </w:rPr>
        <w:t>19</w:t>
      </w:r>
      <w:r w:rsidR="00FF6D0C" w:rsidRPr="00BE79B9">
        <w:rPr>
          <w:rFonts w:ascii="Book Antiqua" w:eastAsiaTheme="minorEastAsia" w:hAnsi="Book Antiqua"/>
          <w:color w:val="000000" w:themeColor="text1"/>
          <w:vertAlign w:val="superscript"/>
          <w:lang w:eastAsia="zh-CN"/>
        </w:rPr>
        <w:t>]</w:t>
      </w:r>
      <w:r w:rsidR="00802F4D" w:rsidRPr="00BE79B9">
        <w:rPr>
          <w:rFonts w:ascii="Book Antiqua" w:hAnsi="Book Antiqua"/>
          <w:color w:val="000000" w:themeColor="text1"/>
        </w:rPr>
        <w:t xml:space="preserve">. </w:t>
      </w:r>
    </w:p>
    <w:p w14:paraId="2A716028" w14:textId="2655F95B" w:rsidR="000D03C4" w:rsidRPr="00BE79B9" w:rsidRDefault="0027585D" w:rsidP="00FD187D">
      <w:pPr>
        <w:adjustRightInd w:val="0"/>
        <w:snapToGrid w:val="0"/>
        <w:spacing w:line="360" w:lineRule="auto"/>
        <w:ind w:firstLineChars="100" w:firstLine="240"/>
        <w:jc w:val="both"/>
        <w:rPr>
          <w:rFonts w:ascii="Book Antiqua" w:eastAsiaTheme="minorEastAsia" w:hAnsi="Book Antiqua"/>
          <w:color w:val="000000" w:themeColor="text1"/>
          <w:lang w:eastAsia="zh-CN"/>
        </w:rPr>
      </w:pPr>
      <w:r w:rsidRPr="00BE79B9">
        <w:rPr>
          <w:rFonts w:ascii="Book Antiqua" w:hAnsi="Book Antiqua"/>
          <w:color w:val="000000" w:themeColor="text1"/>
        </w:rPr>
        <w:t>At present, we are simplifying the continuum of mucosal injury in CD patients with a categorical score, in one of the Marsh</w:t>
      </w:r>
      <w:r w:rsidR="00E1165B" w:rsidRPr="00BE79B9">
        <w:rPr>
          <w:rFonts w:ascii="Book Antiqua" w:hAnsi="Book Antiqua"/>
          <w:color w:val="000000" w:themeColor="text1"/>
        </w:rPr>
        <w:t>-Oberhuber</w:t>
      </w:r>
      <w:r w:rsidRPr="00BE79B9">
        <w:rPr>
          <w:rFonts w:ascii="Book Antiqua" w:hAnsi="Book Antiqua"/>
          <w:color w:val="000000" w:themeColor="text1"/>
        </w:rPr>
        <w:t xml:space="preserve"> classes. Using computer-assisted histology, we can </w:t>
      </w:r>
      <w:r w:rsidR="00E1165B" w:rsidRPr="00BE79B9">
        <w:rPr>
          <w:rFonts w:ascii="Book Antiqua" w:hAnsi="Book Antiqua"/>
          <w:color w:val="000000" w:themeColor="text1"/>
        </w:rPr>
        <w:t xml:space="preserve">significantly </w:t>
      </w:r>
      <w:r w:rsidRPr="00BE79B9">
        <w:rPr>
          <w:rFonts w:ascii="Book Antiqua" w:hAnsi="Book Antiqua"/>
          <w:color w:val="000000" w:themeColor="text1"/>
        </w:rPr>
        <w:t>improve the assessment of mucosal architectural injury and inflammation</w:t>
      </w:r>
      <w:r w:rsidR="00E1165B" w:rsidRPr="00BE79B9">
        <w:rPr>
          <w:rFonts w:ascii="Book Antiqua" w:hAnsi="Book Antiqua"/>
          <w:color w:val="000000" w:themeColor="text1"/>
        </w:rPr>
        <w:t xml:space="preserve"> in CD patients, both for diagnosis and follow-up.</w:t>
      </w:r>
    </w:p>
    <w:p w14:paraId="63604FBB" w14:textId="00DF9C84" w:rsidR="000256C1" w:rsidRPr="00BE79B9" w:rsidRDefault="000256C1" w:rsidP="00FD187D">
      <w:pPr>
        <w:adjustRightInd w:val="0"/>
        <w:snapToGrid w:val="0"/>
        <w:spacing w:line="360" w:lineRule="auto"/>
        <w:jc w:val="both"/>
        <w:rPr>
          <w:rFonts w:ascii="Book Antiqua" w:hAnsi="Book Antiqua"/>
          <w:color w:val="000000" w:themeColor="text1"/>
        </w:rPr>
      </w:pPr>
    </w:p>
    <w:p w14:paraId="4B510680" w14:textId="5EA62DBB" w:rsidR="008D4AEF" w:rsidRPr="00BE79B9" w:rsidRDefault="00FF6D0C" w:rsidP="00FD187D">
      <w:pPr>
        <w:adjustRightInd w:val="0"/>
        <w:snapToGrid w:val="0"/>
        <w:spacing w:line="360" w:lineRule="auto"/>
        <w:jc w:val="both"/>
        <w:rPr>
          <w:rFonts w:ascii="Book Antiqua" w:eastAsiaTheme="minorEastAsia" w:hAnsi="Book Antiqua"/>
          <w:b/>
          <w:bCs/>
          <w:color w:val="000000" w:themeColor="text1"/>
          <w:lang w:eastAsia="zh-CN"/>
        </w:rPr>
      </w:pPr>
      <w:r w:rsidRPr="00BE79B9">
        <w:rPr>
          <w:rFonts w:ascii="Book Antiqua" w:hAnsi="Book Antiqua"/>
          <w:b/>
          <w:bCs/>
          <w:color w:val="000000" w:themeColor="text1"/>
        </w:rPr>
        <w:t>REFERENCES</w:t>
      </w:r>
    </w:p>
    <w:p w14:paraId="4ABADDA4"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1 </w:t>
      </w:r>
      <w:proofErr w:type="spellStart"/>
      <w:r w:rsidRPr="00BE79B9">
        <w:rPr>
          <w:rFonts w:ascii="Book Antiqua" w:hAnsi="Book Antiqua"/>
          <w:b/>
          <w:color w:val="000000" w:themeColor="text1"/>
        </w:rPr>
        <w:t>Oberhuber</w:t>
      </w:r>
      <w:proofErr w:type="spellEnd"/>
      <w:r w:rsidRPr="00BE79B9">
        <w:rPr>
          <w:rFonts w:ascii="Book Antiqua" w:hAnsi="Book Antiqua"/>
          <w:b/>
          <w:color w:val="000000" w:themeColor="text1"/>
        </w:rPr>
        <w:t xml:space="preserve"> G</w:t>
      </w:r>
      <w:r w:rsidRPr="00BE79B9">
        <w:rPr>
          <w:rFonts w:ascii="Book Antiqua" w:hAnsi="Book Antiqua"/>
          <w:color w:val="000000" w:themeColor="text1"/>
        </w:rPr>
        <w:t xml:space="preserve">, </w:t>
      </w:r>
      <w:proofErr w:type="spellStart"/>
      <w:r w:rsidRPr="00BE79B9">
        <w:rPr>
          <w:rFonts w:ascii="Book Antiqua" w:hAnsi="Book Antiqua"/>
          <w:color w:val="000000" w:themeColor="text1"/>
        </w:rPr>
        <w:t>Granditsch</w:t>
      </w:r>
      <w:proofErr w:type="spellEnd"/>
      <w:r w:rsidRPr="00BE79B9">
        <w:rPr>
          <w:rFonts w:ascii="Book Antiqua" w:hAnsi="Book Antiqua"/>
          <w:color w:val="000000" w:themeColor="text1"/>
        </w:rPr>
        <w:t xml:space="preserve"> G, </w:t>
      </w:r>
      <w:proofErr w:type="spellStart"/>
      <w:r w:rsidRPr="00BE79B9">
        <w:rPr>
          <w:rFonts w:ascii="Book Antiqua" w:hAnsi="Book Antiqua"/>
          <w:color w:val="000000" w:themeColor="text1"/>
        </w:rPr>
        <w:t>Vogelsang</w:t>
      </w:r>
      <w:proofErr w:type="spellEnd"/>
      <w:r w:rsidRPr="00BE79B9">
        <w:rPr>
          <w:rFonts w:ascii="Book Antiqua" w:hAnsi="Book Antiqua"/>
          <w:color w:val="000000" w:themeColor="text1"/>
        </w:rPr>
        <w:t xml:space="preserve"> H. The histopathology of coeliac disease: time for a standardized report scheme for pathologists. </w:t>
      </w:r>
      <w:r w:rsidRPr="00BE79B9">
        <w:rPr>
          <w:rFonts w:ascii="Book Antiqua" w:hAnsi="Book Antiqua"/>
          <w:i/>
          <w:color w:val="000000" w:themeColor="text1"/>
        </w:rPr>
        <w:t>Eur J Gastroenterol Hepatol</w:t>
      </w:r>
      <w:r w:rsidRPr="00BE79B9">
        <w:rPr>
          <w:rFonts w:ascii="Book Antiqua" w:hAnsi="Book Antiqua"/>
          <w:color w:val="000000" w:themeColor="text1"/>
        </w:rPr>
        <w:t xml:space="preserve"> 1999; </w:t>
      </w:r>
      <w:r w:rsidRPr="00BE79B9">
        <w:rPr>
          <w:rFonts w:ascii="Book Antiqua" w:hAnsi="Book Antiqua"/>
          <w:b/>
          <w:color w:val="000000" w:themeColor="text1"/>
        </w:rPr>
        <w:t>11</w:t>
      </w:r>
      <w:r w:rsidRPr="00BE79B9">
        <w:rPr>
          <w:rFonts w:ascii="Book Antiqua" w:hAnsi="Book Antiqua"/>
          <w:color w:val="000000" w:themeColor="text1"/>
        </w:rPr>
        <w:t>: 1185-1194 [PMID: 10524652 DOI: 10.1097/00042737-199910000-00019]</w:t>
      </w:r>
    </w:p>
    <w:p w14:paraId="7DD5A960"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2 </w:t>
      </w:r>
      <w:r w:rsidRPr="00BE79B9">
        <w:rPr>
          <w:rFonts w:ascii="Book Antiqua" w:hAnsi="Book Antiqua"/>
          <w:b/>
          <w:color w:val="000000" w:themeColor="text1"/>
        </w:rPr>
        <w:t>Freeman HJ</w:t>
      </w:r>
      <w:r w:rsidRPr="00BE79B9">
        <w:rPr>
          <w:rFonts w:ascii="Book Antiqua" w:hAnsi="Book Antiqua"/>
          <w:color w:val="000000" w:themeColor="text1"/>
        </w:rPr>
        <w:t xml:space="preserve">. Pearls and pitfalls in the diagnosis of adult celiac disease. </w:t>
      </w:r>
      <w:r w:rsidRPr="00BE79B9">
        <w:rPr>
          <w:rFonts w:ascii="Book Antiqua" w:hAnsi="Book Antiqua"/>
          <w:i/>
          <w:color w:val="000000" w:themeColor="text1"/>
        </w:rPr>
        <w:t>Can J Gastroenterol</w:t>
      </w:r>
      <w:r w:rsidRPr="00BE79B9">
        <w:rPr>
          <w:rFonts w:ascii="Book Antiqua" w:hAnsi="Book Antiqua"/>
          <w:color w:val="000000" w:themeColor="text1"/>
        </w:rPr>
        <w:t xml:space="preserve"> 2008; </w:t>
      </w:r>
      <w:r w:rsidRPr="00BE79B9">
        <w:rPr>
          <w:rFonts w:ascii="Book Antiqua" w:hAnsi="Book Antiqua"/>
          <w:b/>
          <w:color w:val="000000" w:themeColor="text1"/>
        </w:rPr>
        <w:t>22</w:t>
      </w:r>
      <w:r w:rsidRPr="00BE79B9">
        <w:rPr>
          <w:rFonts w:ascii="Book Antiqua" w:hAnsi="Book Antiqua"/>
          <w:color w:val="000000" w:themeColor="text1"/>
        </w:rPr>
        <w:t>: 273-280 [PMID: 18354756 DOI: 10.1155/2008/905325]</w:t>
      </w:r>
    </w:p>
    <w:p w14:paraId="08CFCF0D"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3 </w:t>
      </w:r>
      <w:r w:rsidRPr="00BE79B9">
        <w:rPr>
          <w:rFonts w:ascii="Book Antiqua" w:hAnsi="Book Antiqua"/>
          <w:b/>
          <w:color w:val="000000" w:themeColor="text1"/>
        </w:rPr>
        <w:t>Marsh MN</w:t>
      </w:r>
      <w:r w:rsidRPr="00BE79B9">
        <w:rPr>
          <w:rFonts w:ascii="Book Antiqua" w:hAnsi="Book Antiqua"/>
          <w:color w:val="000000" w:themeColor="text1"/>
        </w:rPr>
        <w:t xml:space="preserve">, Rostami K. What Is A Normal Intestinal Mucosa? </w:t>
      </w:r>
      <w:r w:rsidRPr="00BE79B9">
        <w:rPr>
          <w:rFonts w:ascii="Book Antiqua" w:hAnsi="Book Antiqua"/>
          <w:i/>
          <w:color w:val="000000" w:themeColor="text1"/>
        </w:rPr>
        <w:t>Gastroenterology</w:t>
      </w:r>
      <w:r w:rsidRPr="00BE79B9">
        <w:rPr>
          <w:rFonts w:ascii="Book Antiqua" w:hAnsi="Book Antiqua"/>
          <w:color w:val="000000" w:themeColor="text1"/>
        </w:rPr>
        <w:t xml:space="preserve"> 2016; </w:t>
      </w:r>
      <w:r w:rsidRPr="00BE79B9">
        <w:rPr>
          <w:rFonts w:ascii="Book Antiqua" w:hAnsi="Book Antiqua"/>
          <w:b/>
          <w:color w:val="000000" w:themeColor="text1"/>
        </w:rPr>
        <w:t>151</w:t>
      </w:r>
      <w:r w:rsidRPr="00BE79B9">
        <w:rPr>
          <w:rFonts w:ascii="Book Antiqua" w:hAnsi="Book Antiqua"/>
          <w:color w:val="000000" w:themeColor="text1"/>
        </w:rPr>
        <w:t>: 784-788 [PMID: 27693321 DOI: 10.1053/j.gastro.2016.09.030]</w:t>
      </w:r>
    </w:p>
    <w:p w14:paraId="2746CCE9"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lastRenderedPageBreak/>
        <w:t xml:space="preserve">4 </w:t>
      </w:r>
      <w:proofErr w:type="spellStart"/>
      <w:r w:rsidRPr="00BE79B9">
        <w:rPr>
          <w:rFonts w:ascii="Book Antiqua" w:hAnsi="Book Antiqua"/>
          <w:b/>
          <w:color w:val="000000" w:themeColor="text1"/>
        </w:rPr>
        <w:t>Caio</w:t>
      </w:r>
      <w:proofErr w:type="spellEnd"/>
      <w:r w:rsidRPr="00BE79B9">
        <w:rPr>
          <w:rFonts w:ascii="Book Antiqua" w:hAnsi="Book Antiqua"/>
          <w:b/>
          <w:color w:val="000000" w:themeColor="text1"/>
        </w:rPr>
        <w:t xml:space="preserve"> G</w:t>
      </w:r>
      <w:r w:rsidRPr="00BE79B9">
        <w:rPr>
          <w:rFonts w:ascii="Book Antiqua" w:hAnsi="Book Antiqua"/>
          <w:color w:val="000000" w:themeColor="text1"/>
        </w:rPr>
        <w:t xml:space="preserve">, Volta U, </w:t>
      </w:r>
      <w:proofErr w:type="spellStart"/>
      <w:r w:rsidRPr="00BE79B9">
        <w:rPr>
          <w:rFonts w:ascii="Book Antiqua" w:hAnsi="Book Antiqua"/>
          <w:color w:val="000000" w:themeColor="text1"/>
        </w:rPr>
        <w:t>Sapone</w:t>
      </w:r>
      <w:proofErr w:type="spellEnd"/>
      <w:r w:rsidRPr="00BE79B9">
        <w:rPr>
          <w:rFonts w:ascii="Book Antiqua" w:hAnsi="Book Antiqua"/>
          <w:color w:val="000000" w:themeColor="text1"/>
        </w:rPr>
        <w:t xml:space="preserve"> A, </w:t>
      </w:r>
      <w:proofErr w:type="spellStart"/>
      <w:r w:rsidRPr="00BE79B9">
        <w:rPr>
          <w:rFonts w:ascii="Book Antiqua" w:hAnsi="Book Antiqua"/>
          <w:color w:val="000000" w:themeColor="text1"/>
        </w:rPr>
        <w:t>Leffler</w:t>
      </w:r>
      <w:proofErr w:type="spellEnd"/>
      <w:r w:rsidRPr="00BE79B9">
        <w:rPr>
          <w:rFonts w:ascii="Book Antiqua" w:hAnsi="Book Antiqua"/>
          <w:color w:val="000000" w:themeColor="text1"/>
        </w:rPr>
        <w:t xml:space="preserve"> DA, De Giorgio R, </w:t>
      </w:r>
      <w:proofErr w:type="spellStart"/>
      <w:r w:rsidRPr="00BE79B9">
        <w:rPr>
          <w:rFonts w:ascii="Book Antiqua" w:hAnsi="Book Antiqua"/>
          <w:color w:val="000000" w:themeColor="text1"/>
        </w:rPr>
        <w:t>Catassi</w:t>
      </w:r>
      <w:proofErr w:type="spellEnd"/>
      <w:r w:rsidRPr="00BE79B9">
        <w:rPr>
          <w:rFonts w:ascii="Book Antiqua" w:hAnsi="Book Antiqua"/>
          <w:color w:val="000000" w:themeColor="text1"/>
        </w:rPr>
        <w:t xml:space="preserve"> C, Fasano A. Celiac disease: a comprehensive current review. </w:t>
      </w:r>
      <w:r w:rsidRPr="00BE79B9">
        <w:rPr>
          <w:rFonts w:ascii="Book Antiqua" w:hAnsi="Book Antiqua"/>
          <w:i/>
          <w:color w:val="000000" w:themeColor="text1"/>
        </w:rPr>
        <w:t>BMC Med</w:t>
      </w:r>
      <w:r w:rsidRPr="00BE79B9">
        <w:rPr>
          <w:rFonts w:ascii="Book Antiqua" w:hAnsi="Book Antiqua"/>
          <w:color w:val="000000" w:themeColor="text1"/>
        </w:rPr>
        <w:t xml:space="preserve"> 2019; </w:t>
      </w:r>
      <w:r w:rsidRPr="00BE79B9">
        <w:rPr>
          <w:rFonts w:ascii="Book Antiqua" w:hAnsi="Book Antiqua"/>
          <w:b/>
          <w:color w:val="000000" w:themeColor="text1"/>
        </w:rPr>
        <w:t>17</w:t>
      </w:r>
      <w:r w:rsidRPr="00BE79B9">
        <w:rPr>
          <w:rFonts w:ascii="Book Antiqua" w:hAnsi="Book Antiqua"/>
          <w:color w:val="000000" w:themeColor="text1"/>
        </w:rPr>
        <w:t>: 142 [PMID: 31331324 DOI: 10.1186/s12916-019-1380-z]</w:t>
      </w:r>
    </w:p>
    <w:p w14:paraId="622FE068"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5 </w:t>
      </w:r>
      <w:r w:rsidRPr="00BE79B9">
        <w:rPr>
          <w:rFonts w:ascii="Book Antiqua" w:hAnsi="Book Antiqua"/>
          <w:b/>
          <w:color w:val="000000" w:themeColor="text1"/>
        </w:rPr>
        <w:t>Arguelles-Grande C</w:t>
      </w:r>
      <w:r w:rsidRPr="00BE79B9">
        <w:rPr>
          <w:rFonts w:ascii="Book Antiqua" w:hAnsi="Book Antiqua"/>
          <w:color w:val="000000" w:themeColor="text1"/>
        </w:rPr>
        <w:t xml:space="preserve">, Tennyson CA, Lewis SK, Green PH, Bhagat G. Variability in small bowel histopathology reporting between different pathology practice settings: impact on the diagnosis of coeliac disease. </w:t>
      </w:r>
      <w:r w:rsidRPr="00BE79B9">
        <w:rPr>
          <w:rFonts w:ascii="Book Antiqua" w:hAnsi="Book Antiqua"/>
          <w:i/>
          <w:color w:val="000000" w:themeColor="text1"/>
        </w:rPr>
        <w:t xml:space="preserve">J </w:t>
      </w:r>
      <w:proofErr w:type="spellStart"/>
      <w:r w:rsidRPr="00BE79B9">
        <w:rPr>
          <w:rFonts w:ascii="Book Antiqua" w:hAnsi="Book Antiqua"/>
          <w:i/>
          <w:color w:val="000000" w:themeColor="text1"/>
        </w:rPr>
        <w:t>Clin</w:t>
      </w:r>
      <w:proofErr w:type="spellEnd"/>
      <w:r w:rsidRPr="00BE79B9">
        <w:rPr>
          <w:rFonts w:ascii="Book Antiqua" w:hAnsi="Book Antiqua"/>
          <w:i/>
          <w:color w:val="000000" w:themeColor="text1"/>
        </w:rPr>
        <w:t xml:space="preserve"> </w:t>
      </w:r>
      <w:proofErr w:type="spellStart"/>
      <w:r w:rsidRPr="00BE79B9">
        <w:rPr>
          <w:rFonts w:ascii="Book Antiqua" w:hAnsi="Book Antiqua"/>
          <w:i/>
          <w:color w:val="000000" w:themeColor="text1"/>
        </w:rPr>
        <w:t>Pathol</w:t>
      </w:r>
      <w:proofErr w:type="spellEnd"/>
      <w:r w:rsidRPr="00BE79B9">
        <w:rPr>
          <w:rFonts w:ascii="Book Antiqua" w:hAnsi="Book Antiqua"/>
          <w:color w:val="000000" w:themeColor="text1"/>
        </w:rPr>
        <w:t xml:space="preserve"> 2012; </w:t>
      </w:r>
      <w:r w:rsidRPr="00BE79B9">
        <w:rPr>
          <w:rFonts w:ascii="Book Antiqua" w:hAnsi="Book Antiqua"/>
          <w:b/>
          <w:color w:val="000000" w:themeColor="text1"/>
        </w:rPr>
        <w:t>65</w:t>
      </w:r>
      <w:r w:rsidRPr="00BE79B9">
        <w:rPr>
          <w:rFonts w:ascii="Book Antiqua" w:hAnsi="Book Antiqua"/>
          <w:color w:val="000000" w:themeColor="text1"/>
        </w:rPr>
        <w:t>: 242-247 [PMID: 22081783 DOI: 10.1136/jclinpath-2011-200372]</w:t>
      </w:r>
    </w:p>
    <w:p w14:paraId="61C0E6D9"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6 </w:t>
      </w:r>
      <w:proofErr w:type="spellStart"/>
      <w:r w:rsidRPr="00BE79B9">
        <w:rPr>
          <w:rFonts w:ascii="Book Antiqua" w:hAnsi="Book Antiqua"/>
          <w:b/>
          <w:color w:val="000000" w:themeColor="text1"/>
        </w:rPr>
        <w:t>Corazza</w:t>
      </w:r>
      <w:proofErr w:type="spellEnd"/>
      <w:r w:rsidRPr="00BE79B9">
        <w:rPr>
          <w:rFonts w:ascii="Book Antiqua" w:hAnsi="Book Antiqua"/>
          <w:b/>
          <w:color w:val="000000" w:themeColor="text1"/>
        </w:rPr>
        <w:t xml:space="preserve"> GR</w:t>
      </w:r>
      <w:r w:rsidRPr="00BE79B9">
        <w:rPr>
          <w:rFonts w:ascii="Book Antiqua" w:hAnsi="Book Antiqua"/>
          <w:color w:val="000000" w:themeColor="text1"/>
        </w:rPr>
        <w:t xml:space="preserve">, </w:t>
      </w:r>
      <w:proofErr w:type="spellStart"/>
      <w:r w:rsidRPr="00BE79B9">
        <w:rPr>
          <w:rFonts w:ascii="Book Antiqua" w:hAnsi="Book Antiqua"/>
          <w:color w:val="000000" w:themeColor="text1"/>
        </w:rPr>
        <w:t>Villanacci</w:t>
      </w:r>
      <w:proofErr w:type="spellEnd"/>
      <w:r w:rsidRPr="00BE79B9">
        <w:rPr>
          <w:rFonts w:ascii="Book Antiqua" w:hAnsi="Book Antiqua"/>
          <w:color w:val="000000" w:themeColor="text1"/>
        </w:rPr>
        <w:t xml:space="preserve"> V, </w:t>
      </w:r>
      <w:proofErr w:type="spellStart"/>
      <w:r w:rsidRPr="00BE79B9">
        <w:rPr>
          <w:rFonts w:ascii="Book Antiqua" w:hAnsi="Book Antiqua"/>
          <w:color w:val="000000" w:themeColor="text1"/>
        </w:rPr>
        <w:t>Zambelli</w:t>
      </w:r>
      <w:proofErr w:type="spellEnd"/>
      <w:r w:rsidRPr="00BE79B9">
        <w:rPr>
          <w:rFonts w:ascii="Book Antiqua" w:hAnsi="Book Antiqua"/>
          <w:color w:val="000000" w:themeColor="text1"/>
        </w:rPr>
        <w:t xml:space="preserve"> C, </w:t>
      </w:r>
      <w:proofErr w:type="spellStart"/>
      <w:r w:rsidRPr="00BE79B9">
        <w:rPr>
          <w:rFonts w:ascii="Book Antiqua" w:hAnsi="Book Antiqua"/>
          <w:color w:val="000000" w:themeColor="text1"/>
        </w:rPr>
        <w:t>Milione</w:t>
      </w:r>
      <w:proofErr w:type="spellEnd"/>
      <w:r w:rsidRPr="00BE79B9">
        <w:rPr>
          <w:rFonts w:ascii="Book Antiqua" w:hAnsi="Book Antiqua"/>
          <w:color w:val="000000" w:themeColor="text1"/>
        </w:rPr>
        <w:t xml:space="preserve"> M, </w:t>
      </w:r>
      <w:proofErr w:type="spellStart"/>
      <w:r w:rsidRPr="00BE79B9">
        <w:rPr>
          <w:rFonts w:ascii="Book Antiqua" w:hAnsi="Book Antiqua"/>
          <w:color w:val="000000" w:themeColor="text1"/>
        </w:rPr>
        <w:t>Luinetti</w:t>
      </w:r>
      <w:proofErr w:type="spellEnd"/>
      <w:r w:rsidRPr="00BE79B9">
        <w:rPr>
          <w:rFonts w:ascii="Book Antiqua" w:hAnsi="Book Antiqua"/>
          <w:color w:val="000000" w:themeColor="text1"/>
        </w:rPr>
        <w:t xml:space="preserve"> O, </w:t>
      </w:r>
      <w:proofErr w:type="spellStart"/>
      <w:r w:rsidRPr="00BE79B9">
        <w:rPr>
          <w:rFonts w:ascii="Book Antiqua" w:hAnsi="Book Antiqua"/>
          <w:color w:val="000000" w:themeColor="text1"/>
        </w:rPr>
        <w:t>Vindigni</w:t>
      </w:r>
      <w:proofErr w:type="spellEnd"/>
      <w:r w:rsidRPr="00BE79B9">
        <w:rPr>
          <w:rFonts w:ascii="Book Antiqua" w:hAnsi="Book Antiqua"/>
          <w:color w:val="000000" w:themeColor="text1"/>
        </w:rPr>
        <w:t xml:space="preserve"> C, </w:t>
      </w:r>
      <w:proofErr w:type="spellStart"/>
      <w:r w:rsidRPr="00BE79B9">
        <w:rPr>
          <w:rFonts w:ascii="Book Antiqua" w:hAnsi="Book Antiqua"/>
          <w:color w:val="000000" w:themeColor="text1"/>
        </w:rPr>
        <w:t>Chioda</w:t>
      </w:r>
      <w:proofErr w:type="spellEnd"/>
      <w:r w:rsidRPr="00BE79B9">
        <w:rPr>
          <w:rFonts w:ascii="Book Antiqua" w:hAnsi="Book Antiqua"/>
          <w:color w:val="000000" w:themeColor="text1"/>
        </w:rPr>
        <w:t xml:space="preserve"> C, </w:t>
      </w:r>
      <w:proofErr w:type="spellStart"/>
      <w:r w:rsidRPr="00BE79B9">
        <w:rPr>
          <w:rFonts w:ascii="Book Antiqua" w:hAnsi="Book Antiqua"/>
          <w:color w:val="000000" w:themeColor="text1"/>
        </w:rPr>
        <w:t>Albarello</w:t>
      </w:r>
      <w:proofErr w:type="spellEnd"/>
      <w:r w:rsidRPr="00BE79B9">
        <w:rPr>
          <w:rFonts w:ascii="Book Antiqua" w:hAnsi="Book Antiqua"/>
          <w:color w:val="000000" w:themeColor="text1"/>
        </w:rPr>
        <w:t xml:space="preserve"> L, Bartolini D, Donato F. Comparison of the interobserver reproducibility with different histologic criteria used in celiac disease. </w:t>
      </w:r>
      <w:r w:rsidRPr="00BE79B9">
        <w:rPr>
          <w:rFonts w:ascii="Book Antiqua" w:hAnsi="Book Antiqua"/>
          <w:i/>
          <w:color w:val="000000" w:themeColor="text1"/>
        </w:rPr>
        <w:t>Clin Gastroenterol Hepatol</w:t>
      </w:r>
      <w:r w:rsidRPr="00BE79B9">
        <w:rPr>
          <w:rFonts w:ascii="Book Antiqua" w:hAnsi="Book Antiqua"/>
          <w:color w:val="000000" w:themeColor="text1"/>
        </w:rPr>
        <w:t xml:space="preserve"> 2007; </w:t>
      </w:r>
      <w:r w:rsidRPr="00BE79B9">
        <w:rPr>
          <w:rFonts w:ascii="Book Antiqua" w:hAnsi="Book Antiqua"/>
          <w:b/>
          <w:color w:val="000000" w:themeColor="text1"/>
        </w:rPr>
        <w:t>5</w:t>
      </w:r>
      <w:r w:rsidRPr="00BE79B9">
        <w:rPr>
          <w:rFonts w:ascii="Book Antiqua" w:hAnsi="Book Antiqua"/>
          <w:color w:val="000000" w:themeColor="text1"/>
        </w:rPr>
        <w:t>: 838-843 [PMID: 17544877 DOI: 10.1016/j.cgh.2007.03.019]</w:t>
      </w:r>
    </w:p>
    <w:p w14:paraId="4064F058"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7 </w:t>
      </w:r>
      <w:r w:rsidRPr="00BE79B9">
        <w:rPr>
          <w:rFonts w:ascii="Book Antiqua" w:hAnsi="Book Antiqua"/>
          <w:b/>
          <w:color w:val="000000" w:themeColor="text1"/>
        </w:rPr>
        <w:t>Yang YJ</w:t>
      </w:r>
      <w:r w:rsidRPr="00BE79B9">
        <w:rPr>
          <w:rFonts w:ascii="Book Antiqua" w:hAnsi="Book Antiqua"/>
          <w:color w:val="000000" w:themeColor="text1"/>
        </w:rPr>
        <w:t xml:space="preserve">, Bang CS. Application of artificial intelligence in gastroenterology. </w:t>
      </w:r>
      <w:r w:rsidRPr="00BE79B9">
        <w:rPr>
          <w:rFonts w:ascii="Book Antiqua" w:hAnsi="Book Antiqua"/>
          <w:i/>
          <w:color w:val="000000" w:themeColor="text1"/>
        </w:rPr>
        <w:t>World J Gastroenterol</w:t>
      </w:r>
      <w:r w:rsidRPr="00BE79B9">
        <w:rPr>
          <w:rFonts w:ascii="Book Antiqua" w:hAnsi="Book Antiqua"/>
          <w:color w:val="000000" w:themeColor="text1"/>
        </w:rPr>
        <w:t xml:space="preserve"> 2019; </w:t>
      </w:r>
      <w:r w:rsidRPr="00BE79B9">
        <w:rPr>
          <w:rFonts w:ascii="Book Antiqua" w:hAnsi="Book Antiqua"/>
          <w:b/>
          <w:color w:val="000000" w:themeColor="text1"/>
        </w:rPr>
        <w:t>25</w:t>
      </w:r>
      <w:r w:rsidRPr="00BE79B9">
        <w:rPr>
          <w:rFonts w:ascii="Book Antiqua" w:hAnsi="Book Antiqua"/>
          <w:color w:val="000000" w:themeColor="text1"/>
        </w:rPr>
        <w:t>: 1666-1683 [PMID: 31011253 DOI: 10.3748/wjg.v25.i14.1666]</w:t>
      </w:r>
    </w:p>
    <w:p w14:paraId="7B652DD1"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8 </w:t>
      </w:r>
      <w:proofErr w:type="spellStart"/>
      <w:r w:rsidRPr="00BE79B9">
        <w:rPr>
          <w:rFonts w:ascii="Book Antiqua" w:hAnsi="Book Antiqua"/>
          <w:b/>
          <w:color w:val="000000" w:themeColor="text1"/>
        </w:rPr>
        <w:t>Alagappan</w:t>
      </w:r>
      <w:proofErr w:type="spellEnd"/>
      <w:r w:rsidRPr="00BE79B9">
        <w:rPr>
          <w:rFonts w:ascii="Book Antiqua" w:hAnsi="Book Antiqua"/>
          <w:b/>
          <w:color w:val="000000" w:themeColor="text1"/>
        </w:rPr>
        <w:t xml:space="preserve"> M</w:t>
      </w:r>
      <w:r w:rsidRPr="00BE79B9">
        <w:rPr>
          <w:rFonts w:ascii="Book Antiqua" w:hAnsi="Book Antiqua"/>
          <w:color w:val="000000" w:themeColor="text1"/>
        </w:rPr>
        <w:t xml:space="preserve">, Brown JRG, Mori Y, </w:t>
      </w:r>
      <w:proofErr w:type="spellStart"/>
      <w:r w:rsidRPr="00BE79B9">
        <w:rPr>
          <w:rFonts w:ascii="Book Antiqua" w:hAnsi="Book Antiqua"/>
          <w:color w:val="000000" w:themeColor="text1"/>
        </w:rPr>
        <w:t>Berzin</w:t>
      </w:r>
      <w:proofErr w:type="spellEnd"/>
      <w:r w:rsidRPr="00BE79B9">
        <w:rPr>
          <w:rFonts w:ascii="Book Antiqua" w:hAnsi="Book Antiqua"/>
          <w:color w:val="000000" w:themeColor="text1"/>
        </w:rPr>
        <w:t xml:space="preserve"> TM. Artificial intelligence in gastrointestinal endoscopy: The future is almost here. </w:t>
      </w:r>
      <w:r w:rsidRPr="00BE79B9">
        <w:rPr>
          <w:rFonts w:ascii="Book Antiqua" w:hAnsi="Book Antiqua"/>
          <w:i/>
          <w:color w:val="000000" w:themeColor="text1"/>
        </w:rPr>
        <w:t xml:space="preserve">World J </w:t>
      </w:r>
      <w:proofErr w:type="spellStart"/>
      <w:r w:rsidRPr="00BE79B9">
        <w:rPr>
          <w:rFonts w:ascii="Book Antiqua" w:hAnsi="Book Antiqua"/>
          <w:i/>
          <w:color w:val="000000" w:themeColor="text1"/>
        </w:rPr>
        <w:t>Gastrointest</w:t>
      </w:r>
      <w:proofErr w:type="spellEnd"/>
      <w:r w:rsidRPr="00BE79B9">
        <w:rPr>
          <w:rFonts w:ascii="Book Antiqua" w:hAnsi="Book Antiqua"/>
          <w:i/>
          <w:color w:val="000000" w:themeColor="text1"/>
        </w:rPr>
        <w:t xml:space="preserve"> </w:t>
      </w:r>
      <w:proofErr w:type="spellStart"/>
      <w:r w:rsidRPr="00BE79B9">
        <w:rPr>
          <w:rFonts w:ascii="Book Antiqua" w:hAnsi="Book Antiqua"/>
          <w:i/>
          <w:color w:val="000000" w:themeColor="text1"/>
        </w:rPr>
        <w:t>Endosc</w:t>
      </w:r>
      <w:proofErr w:type="spellEnd"/>
      <w:r w:rsidRPr="00BE79B9">
        <w:rPr>
          <w:rFonts w:ascii="Book Antiqua" w:hAnsi="Book Antiqua"/>
          <w:color w:val="000000" w:themeColor="text1"/>
        </w:rPr>
        <w:t xml:space="preserve"> 2018; </w:t>
      </w:r>
      <w:r w:rsidRPr="00BE79B9">
        <w:rPr>
          <w:rFonts w:ascii="Book Antiqua" w:hAnsi="Book Antiqua"/>
          <w:b/>
          <w:color w:val="000000" w:themeColor="text1"/>
        </w:rPr>
        <w:t>10</w:t>
      </w:r>
      <w:r w:rsidRPr="00BE79B9">
        <w:rPr>
          <w:rFonts w:ascii="Book Antiqua" w:hAnsi="Book Antiqua"/>
          <w:color w:val="000000" w:themeColor="text1"/>
        </w:rPr>
        <w:t>: 239-249 [PMID: 30364792 DOI: 10.4253/wjge.v10.i10.239]</w:t>
      </w:r>
    </w:p>
    <w:p w14:paraId="739BA08F" w14:textId="7E8A7552"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9 </w:t>
      </w:r>
      <w:proofErr w:type="spellStart"/>
      <w:r w:rsidRPr="00BE79B9">
        <w:rPr>
          <w:rFonts w:ascii="Book Antiqua" w:hAnsi="Book Antiqua"/>
          <w:b/>
          <w:color w:val="000000" w:themeColor="text1"/>
        </w:rPr>
        <w:t>Bartosch-Härlid</w:t>
      </w:r>
      <w:proofErr w:type="spellEnd"/>
      <w:r w:rsidRPr="00BE79B9">
        <w:rPr>
          <w:rFonts w:ascii="Book Antiqua" w:hAnsi="Book Antiqua"/>
          <w:b/>
          <w:color w:val="000000" w:themeColor="text1"/>
        </w:rPr>
        <w:t xml:space="preserve"> A</w:t>
      </w:r>
      <w:r w:rsidRPr="00BE79B9">
        <w:rPr>
          <w:rFonts w:ascii="Book Antiqua" w:hAnsi="Book Antiqua"/>
          <w:color w:val="000000" w:themeColor="text1"/>
        </w:rPr>
        <w:t xml:space="preserve">, </w:t>
      </w:r>
      <w:proofErr w:type="spellStart"/>
      <w:r w:rsidRPr="00BE79B9">
        <w:rPr>
          <w:rFonts w:ascii="Book Antiqua" w:hAnsi="Book Antiqua"/>
          <w:color w:val="000000" w:themeColor="text1"/>
        </w:rPr>
        <w:t>Andersson</w:t>
      </w:r>
      <w:proofErr w:type="spellEnd"/>
      <w:r w:rsidRPr="00BE79B9">
        <w:rPr>
          <w:rFonts w:ascii="Book Antiqua" w:hAnsi="Book Antiqua"/>
          <w:color w:val="000000" w:themeColor="text1"/>
        </w:rPr>
        <w:t xml:space="preserve"> B, </w:t>
      </w:r>
      <w:proofErr w:type="spellStart"/>
      <w:r w:rsidRPr="00BE79B9">
        <w:rPr>
          <w:rFonts w:ascii="Book Antiqua" w:hAnsi="Book Antiqua"/>
          <w:color w:val="000000" w:themeColor="text1"/>
        </w:rPr>
        <w:t>Aho</w:t>
      </w:r>
      <w:proofErr w:type="spellEnd"/>
      <w:r w:rsidRPr="00BE79B9">
        <w:rPr>
          <w:rFonts w:ascii="Book Antiqua" w:hAnsi="Book Antiqua"/>
          <w:color w:val="000000" w:themeColor="text1"/>
        </w:rPr>
        <w:t xml:space="preserve"> U, Nilsson J, Andersson R. Artificial neural networks in pancreatic disease. </w:t>
      </w:r>
      <w:r w:rsidRPr="00BE79B9">
        <w:rPr>
          <w:rFonts w:ascii="Book Antiqua" w:hAnsi="Book Antiqua"/>
          <w:i/>
          <w:color w:val="000000" w:themeColor="text1"/>
        </w:rPr>
        <w:t>Br J Surg</w:t>
      </w:r>
      <w:r w:rsidRPr="00BE79B9">
        <w:rPr>
          <w:rFonts w:ascii="Book Antiqua" w:hAnsi="Book Antiqua"/>
          <w:color w:val="000000" w:themeColor="text1"/>
        </w:rPr>
        <w:t xml:space="preserve"> 2008; </w:t>
      </w:r>
      <w:r w:rsidRPr="00BE79B9">
        <w:rPr>
          <w:rFonts w:ascii="Book Antiqua" w:hAnsi="Book Antiqua"/>
          <w:b/>
          <w:color w:val="000000" w:themeColor="text1"/>
        </w:rPr>
        <w:t>95</w:t>
      </w:r>
      <w:r w:rsidR="00F46DC9" w:rsidRPr="00BE79B9">
        <w:rPr>
          <w:rFonts w:ascii="Book Antiqua" w:hAnsi="Book Antiqua"/>
          <w:color w:val="000000" w:themeColor="text1"/>
        </w:rPr>
        <w:t>: 817-826 [PMID: 18551536 DOI:</w:t>
      </w:r>
      <w:r w:rsidR="00F46DC9" w:rsidRPr="00BE79B9">
        <w:rPr>
          <w:rFonts w:ascii="Book Antiqua" w:eastAsiaTheme="minorEastAsia" w:hAnsi="Book Antiqua"/>
          <w:color w:val="000000" w:themeColor="text1"/>
          <w:lang w:eastAsia="zh-CN"/>
        </w:rPr>
        <w:t xml:space="preserve"> </w:t>
      </w:r>
      <w:r w:rsidRPr="00BE79B9">
        <w:rPr>
          <w:rFonts w:ascii="Book Antiqua" w:hAnsi="Book Antiqua"/>
          <w:color w:val="000000" w:themeColor="text1"/>
        </w:rPr>
        <w:t>10.1002/bjs.6239]</w:t>
      </w:r>
    </w:p>
    <w:p w14:paraId="346B950C" w14:textId="20C3D1BD"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10 </w:t>
      </w:r>
      <w:r w:rsidRPr="00BE79B9">
        <w:rPr>
          <w:rFonts w:ascii="Book Antiqua" w:hAnsi="Book Antiqua"/>
          <w:b/>
          <w:color w:val="000000" w:themeColor="text1"/>
        </w:rPr>
        <w:t>Zhou LQ</w:t>
      </w:r>
      <w:r w:rsidRPr="00BE79B9">
        <w:rPr>
          <w:rFonts w:ascii="Book Antiqua" w:hAnsi="Book Antiqua"/>
          <w:color w:val="000000" w:themeColor="text1"/>
        </w:rPr>
        <w:t xml:space="preserve">, Wang JY, Yu SY, Wu GG, Wei Q, Deng YB, Wu XL, Cui XW, Dietrich CF. Artificial intelligence in medical imaging of the liver. </w:t>
      </w:r>
      <w:r w:rsidRPr="00BE79B9">
        <w:rPr>
          <w:rFonts w:ascii="Book Antiqua" w:hAnsi="Book Antiqua"/>
          <w:i/>
          <w:color w:val="000000" w:themeColor="text1"/>
        </w:rPr>
        <w:t>World J Gastroenterol</w:t>
      </w:r>
      <w:r w:rsidRPr="00BE79B9">
        <w:rPr>
          <w:rFonts w:ascii="Book Antiqua" w:hAnsi="Book Antiqua"/>
          <w:color w:val="000000" w:themeColor="text1"/>
        </w:rPr>
        <w:t xml:space="preserve"> 2019; </w:t>
      </w:r>
      <w:r w:rsidRPr="00BE79B9">
        <w:rPr>
          <w:rFonts w:ascii="Book Antiqua" w:hAnsi="Book Antiqua"/>
          <w:b/>
          <w:color w:val="000000" w:themeColor="text1"/>
        </w:rPr>
        <w:t>25</w:t>
      </w:r>
      <w:r w:rsidRPr="00BE79B9">
        <w:rPr>
          <w:rFonts w:ascii="Book Antiqua" w:hAnsi="Book Antiqua"/>
          <w:color w:val="000000" w:themeColor="text1"/>
        </w:rPr>
        <w:t>: 672-682 [PMID: 30783371 DOI: 10.3748/wjg.v25.i6.672]</w:t>
      </w:r>
    </w:p>
    <w:p w14:paraId="1E41B405"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11 </w:t>
      </w:r>
      <w:r w:rsidRPr="00BE79B9">
        <w:rPr>
          <w:rFonts w:ascii="Book Antiqua" w:hAnsi="Book Antiqua"/>
          <w:b/>
          <w:color w:val="000000" w:themeColor="text1"/>
        </w:rPr>
        <w:t>Dickey W</w:t>
      </w:r>
      <w:r w:rsidRPr="00BE79B9">
        <w:rPr>
          <w:rFonts w:ascii="Book Antiqua" w:hAnsi="Book Antiqua"/>
          <w:color w:val="000000" w:themeColor="text1"/>
        </w:rPr>
        <w:t xml:space="preserve">. Endoscopic markers for celiac disease. </w:t>
      </w:r>
      <w:r w:rsidRPr="00BE79B9">
        <w:rPr>
          <w:rFonts w:ascii="Book Antiqua" w:hAnsi="Book Antiqua"/>
          <w:i/>
          <w:color w:val="000000" w:themeColor="text1"/>
        </w:rPr>
        <w:t xml:space="preserve">Nat </w:t>
      </w:r>
      <w:proofErr w:type="spellStart"/>
      <w:r w:rsidRPr="00BE79B9">
        <w:rPr>
          <w:rFonts w:ascii="Book Antiqua" w:hAnsi="Book Antiqua"/>
          <w:i/>
          <w:color w:val="000000" w:themeColor="text1"/>
        </w:rPr>
        <w:t>Clin</w:t>
      </w:r>
      <w:proofErr w:type="spellEnd"/>
      <w:r w:rsidRPr="00BE79B9">
        <w:rPr>
          <w:rFonts w:ascii="Book Antiqua" w:hAnsi="Book Antiqua"/>
          <w:i/>
          <w:color w:val="000000" w:themeColor="text1"/>
        </w:rPr>
        <w:t xml:space="preserve"> </w:t>
      </w:r>
      <w:proofErr w:type="spellStart"/>
      <w:r w:rsidRPr="00BE79B9">
        <w:rPr>
          <w:rFonts w:ascii="Book Antiqua" w:hAnsi="Book Antiqua"/>
          <w:i/>
          <w:color w:val="000000" w:themeColor="text1"/>
        </w:rPr>
        <w:t>Pract</w:t>
      </w:r>
      <w:proofErr w:type="spellEnd"/>
      <w:r w:rsidRPr="00BE79B9">
        <w:rPr>
          <w:rFonts w:ascii="Book Antiqua" w:hAnsi="Book Antiqua"/>
          <w:i/>
          <w:color w:val="000000" w:themeColor="text1"/>
        </w:rPr>
        <w:t xml:space="preserve"> </w:t>
      </w:r>
      <w:proofErr w:type="spellStart"/>
      <w:r w:rsidRPr="00BE79B9">
        <w:rPr>
          <w:rFonts w:ascii="Book Antiqua" w:hAnsi="Book Antiqua"/>
          <w:i/>
          <w:color w:val="000000" w:themeColor="text1"/>
        </w:rPr>
        <w:t>Gastroenterol</w:t>
      </w:r>
      <w:proofErr w:type="spellEnd"/>
      <w:r w:rsidRPr="00BE79B9">
        <w:rPr>
          <w:rFonts w:ascii="Book Antiqua" w:hAnsi="Book Antiqua"/>
          <w:i/>
          <w:color w:val="000000" w:themeColor="text1"/>
        </w:rPr>
        <w:t xml:space="preserve"> </w:t>
      </w:r>
      <w:proofErr w:type="spellStart"/>
      <w:r w:rsidRPr="00BE79B9">
        <w:rPr>
          <w:rFonts w:ascii="Book Antiqua" w:hAnsi="Book Antiqua"/>
          <w:i/>
          <w:color w:val="000000" w:themeColor="text1"/>
        </w:rPr>
        <w:t>Hepatol</w:t>
      </w:r>
      <w:proofErr w:type="spellEnd"/>
      <w:r w:rsidRPr="00BE79B9">
        <w:rPr>
          <w:rFonts w:ascii="Book Antiqua" w:hAnsi="Book Antiqua"/>
          <w:color w:val="000000" w:themeColor="text1"/>
        </w:rPr>
        <w:t xml:space="preserve"> 2006; </w:t>
      </w:r>
      <w:r w:rsidRPr="00BE79B9">
        <w:rPr>
          <w:rFonts w:ascii="Book Antiqua" w:hAnsi="Book Antiqua"/>
          <w:b/>
          <w:color w:val="000000" w:themeColor="text1"/>
        </w:rPr>
        <w:t>3</w:t>
      </w:r>
      <w:r w:rsidRPr="00BE79B9">
        <w:rPr>
          <w:rFonts w:ascii="Book Antiqua" w:hAnsi="Book Antiqua"/>
          <w:color w:val="000000" w:themeColor="text1"/>
        </w:rPr>
        <w:t>: 546-551 [PMID: 17008924 DOI: 10.1038/ncpgasthep0601]</w:t>
      </w:r>
    </w:p>
    <w:p w14:paraId="59A3E24E"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12 </w:t>
      </w:r>
      <w:r w:rsidRPr="00BE79B9">
        <w:rPr>
          <w:rFonts w:ascii="Book Antiqua" w:hAnsi="Book Antiqua"/>
          <w:b/>
          <w:color w:val="000000" w:themeColor="text1"/>
        </w:rPr>
        <w:t>Molder A</w:t>
      </w:r>
      <w:r w:rsidRPr="00BE79B9">
        <w:rPr>
          <w:rFonts w:ascii="Book Antiqua" w:hAnsi="Book Antiqua"/>
          <w:color w:val="000000" w:themeColor="text1"/>
        </w:rPr>
        <w:t xml:space="preserve">, Balaban DV, Jinga M, Molder CC. Current Evidence on Computer-Aided Diagnosis of Celiac Disease: Systematic Review. </w:t>
      </w:r>
      <w:r w:rsidRPr="00BE79B9">
        <w:rPr>
          <w:rFonts w:ascii="Book Antiqua" w:hAnsi="Book Antiqua"/>
          <w:i/>
          <w:color w:val="000000" w:themeColor="text1"/>
        </w:rPr>
        <w:t xml:space="preserve">Front </w:t>
      </w:r>
      <w:proofErr w:type="spellStart"/>
      <w:r w:rsidRPr="00BE79B9">
        <w:rPr>
          <w:rFonts w:ascii="Book Antiqua" w:hAnsi="Book Antiqua"/>
          <w:i/>
          <w:color w:val="000000" w:themeColor="text1"/>
        </w:rPr>
        <w:t>Pharmacol</w:t>
      </w:r>
      <w:proofErr w:type="spellEnd"/>
      <w:r w:rsidRPr="00BE79B9">
        <w:rPr>
          <w:rFonts w:ascii="Book Antiqua" w:hAnsi="Book Antiqua"/>
          <w:color w:val="000000" w:themeColor="text1"/>
        </w:rPr>
        <w:t xml:space="preserve"> 2020; </w:t>
      </w:r>
      <w:r w:rsidRPr="00BE79B9">
        <w:rPr>
          <w:rFonts w:ascii="Book Antiqua" w:hAnsi="Book Antiqua"/>
          <w:b/>
          <w:color w:val="000000" w:themeColor="text1"/>
        </w:rPr>
        <w:t>11</w:t>
      </w:r>
      <w:r w:rsidRPr="00BE79B9">
        <w:rPr>
          <w:rFonts w:ascii="Book Antiqua" w:hAnsi="Book Antiqua"/>
          <w:color w:val="000000" w:themeColor="text1"/>
        </w:rPr>
        <w:t>: 341 [PMID: 32372947 DOI: 10.3389/fphar.2020.00341]</w:t>
      </w:r>
    </w:p>
    <w:p w14:paraId="7F2DB6E7"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13 </w:t>
      </w:r>
      <w:r w:rsidRPr="00BE79B9">
        <w:rPr>
          <w:rFonts w:ascii="Book Antiqua" w:hAnsi="Book Antiqua"/>
          <w:b/>
          <w:color w:val="000000" w:themeColor="text1"/>
        </w:rPr>
        <w:t>Syed S</w:t>
      </w:r>
      <w:r w:rsidRPr="00BE79B9">
        <w:rPr>
          <w:rFonts w:ascii="Book Antiqua" w:hAnsi="Book Antiqua"/>
          <w:color w:val="000000" w:themeColor="text1"/>
        </w:rPr>
        <w:t>, Al-</w:t>
      </w:r>
      <w:proofErr w:type="spellStart"/>
      <w:r w:rsidRPr="00BE79B9">
        <w:rPr>
          <w:rFonts w:ascii="Book Antiqua" w:hAnsi="Book Antiqua"/>
          <w:color w:val="000000" w:themeColor="text1"/>
        </w:rPr>
        <w:t>Boni</w:t>
      </w:r>
      <w:proofErr w:type="spellEnd"/>
      <w:r w:rsidRPr="00BE79B9">
        <w:rPr>
          <w:rFonts w:ascii="Book Antiqua" w:hAnsi="Book Antiqua"/>
          <w:color w:val="000000" w:themeColor="text1"/>
        </w:rPr>
        <w:t xml:space="preserve"> M, Khan MN, Sadiq K, Iqbal NT, </w:t>
      </w:r>
      <w:proofErr w:type="spellStart"/>
      <w:r w:rsidRPr="00BE79B9">
        <w:rPr>
          <w:rFonts w:ascii="Book Antiqua" w:hAnsi="Book Antiqua"/>
          <w:color w:val="000000" w:themeColor="text1"/>
        </w:rPr>
        <w:t>Moskaluk</w:t>
      </w:r>
      <w:proofErr w:type="spellEnd"/>
      <w:r w:rsidRPr="00BE79B9">
        <w:rPr>
          <w:rFonts w:ascii="Book Antiqua" w:hAnsi="Book Antiqua"/>
          <w:color w:val="000000" w:themeColor="text1"/>
        </w:rPr>
        <w:t xml:space="preserve"> CA, Kelly P, </w:t>
      </w:r>
      <w:proofErr w:type="spellStart"/>
      <w:r w:rsidRPr="00BE79B9">
        <w:rPr>
          <w:rFonts w:ascii="Book Antiqua" w:hAnsi="Book Antiqua"/>
          <w:color w:val="000000" w:themeColor="text1"/>
        </w:rPr>
        <w:t>Amadi</w:t>
      </w:r>
      <w:proofErr w:type="spellEnd"/>
      <w:r w:rsidRPr="00BE79B9">
        <w:rPr>
          <w:rFonts w:ascii="Book Antiqua" w:hAnsi="Book Antiqua"/>
          <w:color w:val="000000" w:themeColor="text1"/>
        </w:rPr>
        <w:t xml:space="preserve"> B, Ali SA, Moore SR, Brown DE. Assessment of Machine Learning Detection of Environmental Enteropathy and Celiac Disease in Children. </w:t>
      </w:r>
      <w:r w:rsidRPr="00BE79B9">
        <w:rPr>
          <w:rFonts w:ascii="Book Antiqua" w:hAnsi="Book Antiqua"/>
          <w:i/>
          <w:color w:val="000000" w:themeColor="text1"/>
        </w:rPr>
        <w:t xml:space="preserve">JAMA </w:t>
      </w:r>
      <w:proofErr w:type="spellStart"/>
      <w:r w:rsidRPr="00BE79B9">
        <w:rPr>
          <w:rFonts w:ascii="Book Antiqua" w:hAnsi="Book Antiqua"/>
          <w:i/>
          <w:color w:val="000000" w:themeColor="text1"/>
        </w:rPr>
        <w:t>Netw</w:t>
      </w:r>
      <w:proofErr w:type="spellEnd"/>
      <w:r w:rsidRPr="00BE79B9">
        <w:rPr>
          <w:rFonts w:ascii="Book Antiqua" w:hAnsi="Book Antiqua"/>
          <w:i/>
          <w:color w:val="000000" w:themeColor="text1"/>
        </w:rPr>
        <w:t xml:space="preserve"> Open</w:t>
      </w:r>
      <w:r w:rsidRPr="00BE79B9">
        <w:rPr>
          <w:rFonts w:ascii="Book Antiqua" w:hAnsi="Book Antiqua"/>
          <w:color w:val="000000" w:themeColor="text1"/>
        </w:rPr>
        <w:t xml:space="preserve"> 2019; </w:t>
      </w:r>
      <w:r w:rsidRPr="00BE79B9">
        <w:rPr>
          <w:rFonts w:ascii="Book Antiqua" w:hAnsi="Book Antiqua"/>
          <w:b/>
          <w:color w:val="000000" w:themeColor="text1"/>
        </w:rPr>
        <w:t>2</w:t>
      </w:r>
      <w:r w:rsidRPr="00BE79B9">
        <w:rPr>
          <w:rFonts w:ascii="Book Antiqua" w:hAnsi="Book Antiqua"/>
          <w:color w:val="000000" w:themeColor="text1"/>
        </w:rPr>
        <w:t>: e195822 [PMID: 31199451 DOI: 10.1001/jamanetworkopen.2019.5822]</w:t>
      </w:r>
    </w:p>
    <w:p w14:paraId="17CEC3B1"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lastRenderedPageBreak/>
        <w:t xml:space="preserve">14 </w:t>
      </w:r>
      <w:r w:rsidRPr="00BE79B9">
        <w:rPr>
          <w:rFonts w:ascii="Book Antiqua" w:hAnsi="Book Antiqua"/>
          <w:b/>
          <w:color w:val="000000" w:themeColor="text1"/>
        </w:rPr>
        <w:t>Wei JW</w:t>
      </w:r>
      <w:r w:rsidRPr="00BE79B9">
        <w:rPr>
          <w:rFonts w:ascii="Book Antiqua" w:hAnsi="Book Antiqua"/>
          <w:color w:val="000000" w:themeColor="text1"/>
        </w:rPr>
        <w:t xml:space="preserve">, Wei JW, Jackson CR, Ren B, </w:t>
      </w:r>
      <w:proofErr w:type="spellStart"/>
      <w:r w:rsidRPr="00BE79B9">
        <w:rPr>
          <w:rFonts w:ascii="Book Antiqua" w:hAnsi="Book Antiqua"/>
          <w:color w:val="000000" w:themeColor="text1"/>
        </w:rPr>
        <w:t>Suriawinata</w:t>
      </w:r>
      <w:proofErr w:type="spellEnd"/>
      <w:r w:rsidRPr="00BE79B9">
        <w:rPr>
          <w:rFonts w:ascii="Book Antiqua" w:hAnsi="Book Antiqua"/>
          <w:color w:val="000000" w:themeColor="text1"/>
        </w:rPr>
        <w:t xml:space="preserve"> AA, </w:t>
      </w:r>
      <w:proofErr w:type="spellStart"/>
      <w:r w:rsidRPr="00BE79B9">
        <w:rPr>
          <w:rFonts w:ascii="Book Antiqua" w:hAnsi="Book Antiqua"/>
          <w:color w:val="000000" w:themeColor="text1"/>
        </w:rPr>
        <w:t>Hassanpour</w:t>
      </w:r>
      <w:proofErr w:type="spellEnd"/>
      <w:r w:rsidRPr="00BE79B9">
        <w:rPr>
          <w:rFonts w:ascii="Book Antiqua" w:hAnsi="Book Antiqua"/>
          <w:color w:val="000000" w:themeColor="text1"/>
        </w:rPr>
        <w:t xml:space="preserve"> S. Automated Detection of Celiac Disease on Duodenal Biopsy Slides: A Deep Learning Approach. </w:t>
      </w:r>
      <w:r w:rsidRPr="00BE79B9">
        <w:rPr>
          <w:rFonts w:ascii="Book Antiqua" w:hAnsi="Book Antiqua"/>
          <w:i/>
          <w:color w:val="000000" w:themeColor="text1"/>
        </w:rPr>
        <w:t xml:space="preserve">J </w:t>
      </w:r>
      <w:proofErr w:type="spellStart"/>
      <w:r w:rsidRPr="00BE79B9">
        <w:rPr>
          <w:rFonts w:ascii="Book Antiqua" w:hAnsi="Book Antiqua"/>
          <w:i/>
          <w:color w:val="000000" w:themeColor="text1"/>
        </w:rPr>
        <w:t>Pathol</w:t>
      </w:r>
      <w:proofErr w:type="spellEnd"/>
      <w:r w:rsidRPr="00BE79B9">
        <w:rPr>
          <w:rFonts w:ascii="Book Antiqua" w:hAnsi="Book Antiqua"/>
          <w:i/>
          <w:color w:val="000000" w:themeColor="text1"/>
        </w:rPr>
        <w:t xml:space="preserve"> Inform</w:t>
      </w:r>
      <w:r w:rsidRPr="00BE79B9">
        <w:rPr>
          <w:rFonts w:ascii="Book Antiqua" w:hAnsi="Book Antiqua"/>
          <w:color w:val="000000" w:themeColor="text1"/>
        </w:rPr>
        <w:t xml:space="preserve"> 2019; </w:t>
      </w:r>
      <w:r w:rsidRPr="00BE79B9">
        <w:rPr>
          <w:rFonts w:ascii="Book Antiqua" w:hAnsi="Book Antiqua"/>
          <w:b/>
          <w:color w:val="000000" w:themeColor="text1"/>
        </w:rPr>
        <w:t>10</w:t>
      </w:r>
      <w:r w:rsidRPr="00BE79B9">
        <w:rPr>
          <w:rFonts w:ascii="Book Antiqua" w:hAnsi="Book Antiqua"/>
          <w:color w:val="000000" w:themeColor="text1"/>
        </w:rPr>
        <w:t>: 7 [PMID: 30984467 DOI: 10.4103/jpi.jpi_87_18]</w:t>
      </w:r>
    </w:p>
    <w:p w14:paraId="723615DE"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15 </w:t>
      </w:r>
      <w:r w:rsidRPr="00BE79B9">
        <w:rPr>
          <w:rFonts w:ascii="Book Antiqua" w:hAnsi="Book Antiqua"/>
          <w:b/>
          <w:color w:val="000000" w:themeColor="text1"/>
        </w:rPr>
        <w:t>Das P</w:t>
      </w:r>
      <w:r w:rsidRPr="00BE79B9">
        <w:rPr>
          <w:rFonts w:ascii="Book Antiqua" w:hAnsi="Book Antiqua"/>
          <w:color w:val="000000" w:themeColor="text1"/>
        </w:rPr>
        <w:t xml:space="preserve">, </w:t>
      </w:r>
      <w:proofErr w:type="spellStart"/>
      <w:r w:rsidRPr="00BE79B9">
        <w:rPr>
          <w:rFonts w:ascii="Book Antiqua" w:hAnsi="Book Antiqua"/>
          <w:color w:val="000000" w:themeColor="text1"/>
        </w:rPr>
        <w:t>Gahlot</w:t>
      </w:r>
      <w:proofErr w:type="spellEnd"/>
      <w:r w:rsidRPr="00BE79B9">
        <w:rPr>
          <w:rFonts w:ascii="Book Antiqua" w:hAnsi="Book Antiqua"/>
          <w:color w:val="000000" w:themeColor="text1"/>
        </w:rPr>
        <w:t xml:space="preserve"> GP, Singh A, </w:t>
      </w:r>
      <w:proofErr w:type="spellStart"/>
      <w:r w:rsidRPr="00BE79B9">
        <w:rPr>
          <w:rFonts w:ascii="Book Antiqua" w:hAnsi="Book Antiqua"/>
          <w:color w:val="000000" w:themeColor="text1"/>
        </w:rPr>
        <w:t>Baloda</w:t>
      </w:r>
      <w:proofErr w:type="spellEnd"/>
      <w:r w:rsidRPr="00BE79B9">
        <w:rPr>
          <w:rFonts w:ascii="Book Antiqua" w:hAnsi="Book Antiqua"/>
          <w:color w:val="000000" w:themeColor="text1"/>
        </w:rPr>
        <w:t xml:space="preserve"> V, </w:t>
      </w:r>
      <w:proofErr w:type="spellStart"/>
      <w:r w:rsidRPr="00BE79B9">
        <w:rPr>
          <w:rFonts w:ascii="Book Antiqua" w:hAnsi="Book Antiqua"/>
          <w:color w:val="000000" w:themeColor="text1"/>
        </w:rPr>
        <w:t>Rawat</w:t>
      </w:r>
      <w:proofErr w:type="spellEnd"/>
      <w:r w:rsidRPr="00BE79B9">
        <w:rPr>
          <w:rFonts w:ascii="Book Antiqua" w:hAnsi="Book Antiqua"/>
          <w:color w:val="000000" w:themeColor="text1"/>
        </w:rPr>
        <w:t xml:space="preserve"> R, Verma AK, Khanna G, Roy M, George A, Singh A, </w:t>
      </w:r>
      <w:proofErr w:type="spellStart"/>
      <w:r w:rsidRPr="00BE79B9">
        <w:rPr>
          <w:rFonts w:ascii="Book Antiqua" w:hAnsi="Book Antiqua"/>
          <w:color w:val="000000" w:themeColor="text1"/>
        </w:rPr>
        <w:t>Nalwa</w:t>
      </w:r>
      <w:proofErr w:type="spellEnd"/>
      <w:r w:rsidRPr="00BE79B9">
        <w:rPr>
          <w:rFonts w:ascii="Book Antiqua" w:hAnsi="Book Antiqua"/>
          <w:color w:val="000000" w:themeColor="text1"/>
        </w:rPr>
        <w:t xml:space="preserve"> A, </w:t>
      </w:r>
      <w:proofErr w:type="spellStart"/>
      <w:r w:rsidRPr="00BE79B9">
        <w:rPr>
          <w:rFonts w:ascii="Book Antiqua" w:hAnsi="Book Antiqua"/>
          <w:color w:val="000000" w:themeColor="text1"/>
        </w:rPr>
        <w:t>Ramteke</w:t>
      </w:r>
      <w:proofErr w:type="spellEnd"/>
      <w:r w:rsidRPr="00BE79B9">
        <w:rPr>
          <w:rFonts w:ascii="Book Antiqua" w:hAnsi="Book Antiqua"/>
          <w:color w:val="000000" w:themeColor="text1"/>
        </w:rPr>
        <w:t xml:space="preserve"> P, Yadav R, Ahuja V, Sreenivas V, Gupta SD, </w:t>
      </w:r>
      <w:proofErr w:type="spellStart"/>
      <w:r w:rsidRPr="00BE79B9">
        <w:rPr>
          <w:rFonts w:ascii="Book Antiqua" w:hAnsi="Book Antiqua"/>
          <w:color w:val="000000" w:themeColor="text1"/>
        </w:rPr>
        <w:t>Makharia</w:t>
      </w:r>
      <w:proofErr w:type="spellEnd"/>
      <w:r w:rsidRPr="00BE79B9">
        <w:rPr>
          <w:rFonts w:ascii="Book Antiqua" w:hAnsi="Book Antiqua"/>
          <w:color w:val="000000" w:themeColor="text1"/>
        </w:rPr>
        <w:t xml:space="preserve"> GK. Quantitative histology-based classification system for assessment of the intestinal mucosal histological changes in patients with celiac disease. </w:t>
      </w:r>
      <w:proofErr w:type="spellStart"/>
      <w:r w:rsidRPr="00BE79B9">
        <w:rPr>
          <w:rFonts w:ascii="Book Antiqua" w:hAnsi="Book Antiqua"/>
          <w:i/>
          <w:color w:val="000000" w:themeColor="text1"/>
        </w:rPr>
        <w:t>Intest</w:t>
      </w:r>
      <w:proofErr w:type="spellEnd"/>
      <w:r w:rsidRPr="00BE79B9">
        <w:rPr>
          <w:rFonts w:ascii="Book Antiqua" w:hAnsi="Book Antiqua"/>
          <w:i/>
          <w:color w:val="000000" w:themeColor="text1"/>
        </w:rPr>
        <w:t xml:space="preserve"> Res</w:t>
      </w:r>
      <w:r w:rsidRPr="00BE79B9">
        <w:rPr>
          <w:rFonts w:ascii="Book Antiqua" w:hAnsi="Book Antiqua"/>
          <w:color w:val="000000" w:themeColor="text1"/>
        </w:rPr>
        <w:t xml:space="preserve"> 2019; </w:t>
      </w:r>
      <w:r w:rsidRPr="00BE79B9">
        <w:rPr>
          <w:rFonts w:ascii="Book Antiqua" w:hAnsi="Book Antiqua"/>
          <w:b/>
          <w:color w:val="000000" w:themeColor="text1"/>
        </w:rPr>
        <w:t>17</w:t>
      </w:r>
      <w:r w:rsidRPr="00BE79B9">
        <w:rPr>
          <w:rFonts w:ascii="Book Antiqua" w:hAnsi="Book Antiqua"/>
          <w:color w:val="000000" w:themeColor="text1"/>
        </w:rPr>
        <w:t>: 387-397 [PMID: 30996219 DOI: 10.5217/ir.2018.00167]</w:t>
      </w:r>
    </w:p>
    <w:p w14:paraId="1FF1EB2C" w14:textId="77777777" w:rsidR="001009A9" w:rsidRPr="00BE79B9" w:rsidRDefault="001009A9" w:rsidP="00FD187D">
      <w:pPr>
        <w:adjustRightInd w:val="0"/>
        <w:snapToGrid w:val="0"/>
        <w:spacing w:line="360" w:lineRule="auto"/>
        <w:jc w:val="both"/>
        <w:rPr>
          <w:rFonts w:ascii="Book Antiqua" w:hAnsi="Book Antiqua"/>
          <w:color w:val="000000" w:themeColor="text1"/>
        </w:rPr>
      </w:pPr>
      <w:r w:rsidRPr="00BE79B9">
        <w:rPr>
          <w:rFonts w:ascii="Book Antiqua" w:hAnsi="Book Antiqua"/>
          <w:color w:val="000000" w:themeColor="text1"/>
        </w:rPr>
        <w:t xml:space="preserve">16 </w:t>
      </w:r>
      <w:r w:rsidRPr="00BE79B9">
        <w:rPr>
          <w:rFonts w:ascii="Book Antiqua" w:hAnsi="Book Antiqua"/>
          <w:b/>
          <w:color w:val="000000" w:themeColor="text1"/>
        </w:rPr>
        <w:t>Adelman DC</w:t>
      </w:r>
      <w:r w:rsidRPr="00BE79B9">
        <w:rPr>
          <w:rFonts w:ascii="Book Antiqua" w:hAnsi="Book Antiqua"/>
          <w:color w:val="000000" w:themeColor="text1"/>
        </w:rPr>
        <w:t xml:space="preserve">, Murray J, Wu TT, </w:t>
      </w:r>
      <w:proofErr w:type="spellStart"/>
      <w:r w:rsidRPr="00BE79B9">
        <w:rPr>
          <w:rFonts w:ascii="Book Antiqua" w:hAnsi="Book Antiqua"/>
          <w:color w:val="000000" w:themeColor="text1"/>
        </w:rPr>
        <w:t>Mäki</w:t>
      </w:r>
      <w:proofErr w:type="spellEnd"/>
      <w:r w:rsidRPr="00BE79B9">
        <w:rPr>
          <w:rFonts w:ascii="Book Antiqua" w:hAnsi="Book Antiqua"/>
          <w:color w:val="000000" w:themeColor="text1"/>
        </w:rPr>
        <w:t xml:space="preserve"> M, Green PH, Kelly CP. Measuring Change In Small Intestinal Histology In Patients With Celiac Disease. </w:t>
      </w:r>
      <w:r w:rsidRPr="00BE79B9">
        <w:rPr>
          <w:rFonts w:ascii="Book Antiqua" w:hAnsi="Book Antiqua"/>
          <w:i/>
          <w:color w:val="000000" w:themeColor="text1"/>
        </w:rPr>
        <w:t>Am J Gastroenterol</w:t>
      </w:r>
      <w:r w:rsidRPr="00BE79B9">
        <w:rPr>
          <w:rFonts w:ascii="Book Antiqua" w:hAnsi="Book Antiqua"/>
          <w:color w:val="000000" w:themeColor="text1"/>
        </w:rPr>
        <w:t xml:space="preserve"> 2018; </w:t>
      </w:r>
      <w:r w:rsidRPr="00BE79B9">
        <w:rPr>
          <w:rFonts w:ascii="Book Antiqua" w:hAnsi="Book Antiqua"/>
          <w:b/>
          <w:color w:val="000000" w:themeColor="text1"/>
        </w:rPr>
        <w:t>113</w:t>
      </w:r>
      <w:r w:rsidRPr="00BE79B9">
        <w:rPr>
          <w:rFonts w:ascii="Book Antiqua" w:hAnsi="Book Antiqua"/>
          <w:color w:val="000000" w:themeColor="text1"/>
        </w:rPr>
        <w:t>: 339-347 [PMID: 29460921 DOI: 10.1038/ajg.2017.480]</w:t>
      </w:r>
    </w:p>
    <w:p w14:paraId="56A71504" w14:textId="44E685CB" w:rsidR="001009A9" w:rsidRPr="00BE79B9" w:rsidRDefault="00262C65" w:rsidP="00FD187D">
      <w:pPr>
        <w:adjustRightInd w:val="0"/>
        <w:snapToGrid w:val="0"/>
        <w:spacing w:line="360" w:lineRule="auto"/>
        <w:jc w:val="both"/>
        <w:rPr>
          <w:rFonts w:ascii="Book Antiqua" w:hAnsi="Book Antiqua"/>
          <w:color w:val="000000" w:themeColor="text1"/>
        </w:rPr>
      </w:pPr>
      <w:r w:rsidRPr="00BE79B9">
        <w:rPr>
          <w:rFonts w:ascii="Book Antiqua" w:eastAsiaTheme="minorEastAsia" w:hAnsi="Book Antiqua"/>
          <w:color w:val="000000" w:themeColor="text1"/>
          <w:lang w:eastAsia="zh-CN"/>
        </w:rPr>
        <w:t>17</w:t>
      </w:r>
      <w:r w:rsidR="001009A9" w:rsidRPr="00BE79B9">
        <w:rPr>
          <w:rFonts w:ascii="Book Antiqua" w:hAnsi="Book Antiqua"/>
          <w:color w:val="000000" w:themeColor="text1"/>
        </w:rPr>
        <w:t xml:space="preserve"> </w:t>
      </w:r>
      <w:proofErr w:type="spellStart"/>
      <w:r w:rsidR="001009A9" w:rsidRPr="00BE79B9">
        <w:rPr>
          <w:rFonts w:ascii="Book Antiqua" w:hAnsi="Book Antiqua"/>
          <w:b/>
          <w:color w:val="000000" w:themeColor="text1"/>
        </w:rPr>
        <w:t>Werkstetter</w:t>
      </w:r>
      <w:proofErr w:type="spellEnd"/>
      <w:r w:rsidR="001009A9" w:rsidRPr="00BE79B9">
        <w:rPr>
          <w:rFonts w:ascii="Book Antiqua" w:hAnsi="Book Antiqua"/>
          <w:b/>
          <w:color w:val="000000" w:themeColor="text1"/>
        </w:rPr>
        <w:t xml:space="preserve"> KJ</w:t>
      </w:r>
      <w:r w:rsidR="001009A9" w:rsidRPr="00BE79B9">
        <w:rPr>
          <w:rFonts w:ascii="Book Antiqua" w:hAnsi="Book Antiqua"/>
          <w:color w:val="000000" w:themeColor="text1"/>
        </w:rPr>
        <w:t xml:space="preserve">, </w:t>
      </w:r>
      <w:proofErr w:type="spellStart"/>
      <w:r w:rsidR="001009A9" w:rsidRPr="00BE79B9">
        <w:rPr>
          <w:rFonts w:ascii="Book Antiqua" w:hAnsi="Book Antiqua"/>
          <w:color w:val="000000" w:themeColor="text1"/>
        </w:rPr>
        <w:t>Korponay-Szabó</w:t>
      </w:r>
      <w:proofErr w:type="spellEnd"/>
      <w:r w:rsidR="001009A9" w:rsidRPr="00BE79B9">
        <w:rPr>
          <w:rFonts w:ascii="Book Antiqua" w:hAnsi="Book Antiqua"/>
          <w:color w:val="000000" w:themeColor="text1"/>
        </w:rPr>
        <w:t xml:space="preserve"> IR, Popp A, </w:t>
      </w:r>
      <w:proofErr w:type="spellStart"/>
      <w:r w:rsidR="001009A9" w:rsidRPr="00BE79B9">
        <w:rPr>
          <w:rFonts w:ascii="Book Antiqua" w:hAnsi="Book Antiqua"/>
          <w:color w:val="000000" w:themeColor="text1"/>
        </w:rPr>
        <w:t>Villanacci</w:t>
      </w:r>
      <w:proofErr w:type="spellEnd"/>
      <w:r w:rsidR="001009A9" w:rsidRPr="00BE79B9">
        <w:rPr>
          <w:rFonts w:ascii="Book Antiqua" w:hAnsi="Book Antiqua"/>
          <w:color w:val="000000" w:themeColor="text1"/>
        </w:rPr>
        <w:t xml:space="preserve"> V, </w:t>
      </w:r>
      <w:proofErr w:type="spellStart"/>
      <w:r w:rsidR="001009A9" w:rsidRPr="00BE79B9">
        <w:rPr>
          <w:rFonts w:ascii="Book Antiqua" w:hAnsi="Book Antiqua"/>
          <w:color w:val="000000" w:themeColor="text1"/>
        </w:rPr>
        <w:t>Salemme</w:t>
      </w:r>
      <w:proofErr w:type="spellEnd"/>
      <w:r w:rsidR="001009A9" w:rsidRPr="00BE79B9">
        <w:rPr>
          <w:rFonts w:ascii="Book Antiqua" w:hAnsi="Book Antiqua"/>
          <w:color w:val="000000" w:themeColor="text1"/>
        </w:rPr>
        <w:t xml:space="preserve"> M, </w:t>
      </w:r>
      <w:proofErr w:type="spellStart"/>
      <w:r w:rsidR="001009A9" w:rsidRPr="00BE79B9">
        <w:rPr>
          <w:rFonts w:ascii="Book Antiqua" w:hAnsi="Book Antiqua"/>
          <w:color w:val="000000" w:themeColor="text1"/>
        </w:rPr>
        <w:t>Heilig</w:t>
      </w:r>
      <w:proofErr w:type="spellEnd"/>
      <w:r w:rsidR="001009A9" w:rsidRPr="00BE79B9">
        <w:rPr>
          <w:rFonts w:ascii="Book Antiqua" w:hAnsi="Book Antiqua"/>
          <w:color w:val="000000" w:themeColor="text1"/>
        </w:rPr>
        <w:t xml:space="preserve"> G, </w:t>
      </w:r>
      <w:proofErr w:type="spellStart"/>
      <w:r w:rsidR="001009A9" w:rsidRPr="00BE79B9">
        <w:rPr>
          <w:rFonts w:ascii="Book Antiqua" w:hAnsi="Book Antiqua"/>
          <w:color w:val="000000" w:themeColor="text1"/>
        </w:rPr>
        <w:t>Lillevang</w:t>
      </w:r>
      <w:proofErr w:type="spellEnd"/>
      <w:r w:rsidR="001009A9" w:rsidRPr="00BE79B9">
        <w:rPr>
          <w:rFonts w:ascii="Book Antiqua" w:hAnsi="Book Antiqua"/>
          <w:color w:val="000000" w:themeColor="text1"/>
        </w:rPr>
        <w:t xml:space="preserve"> ST, </w:t>
      </w:r>
      <w:proofErr w:type="spellStart"/>
      <w:r w:rsidR="001009A9" w:rsidRPr="00BE79B9">
        <w:rPr>
          <w:rFonts w:ascii="Book Antiqua" w:hAnsi="Book Antiqua"/>
          <w:color w:val="000000" w:themeColor="text1"/>
        </w:rPr>
        <w:t>Mearin</w:t>
      </w:r>
      <w:proofErr w:type="spellEnd"/>
      <w:r w:rsidR="001009A9" w:rsidRPr="00BE79B9">
        <w:rPr>
          <w:rFonts w:ascii="Book Antiqua" w:hAnsi="Book Antiqua"/>
          <w:color w:val="000000" w:themeColor="text1"/>
        </w:rPr>
        <w:t xml:space="preserve"> ML, </w:t>
      </w:r>
      <w:proofErr w:type="spellStart"/>
      <w:r w:rsidR="001009A9" w:rsidRPr="00BE79B9">
        <w:rPr>
          <w:rFonts w:ascii="Book Antiqua" w:hAnsi="Book Antiqua"/>
          <w:color w:val="000000" w:themeColor="text1"/>
        </w:rPr>
        <w:t>Ribes-Koninckx</w:t>
      </w:r>
      <w:proofErr w:type="spellEnd"/>
      <w:r w:rsidR="001009A9" w:rsidRPr="00BE79B9">
        <w:rPr>
          <w:rFonts w:ascii="Book Antiqua" w:hAnsi="Book Antiqua"/>
          <w:color w:val="000000" w:themeColor="text1"/>
        </w:rPr>
        <w:t xml:space="preserve"> C, Thomas A, </w:t>
      </w:r>
      <w:proofErr w:type="spellStart"/>
      <w:r w:rsidR="001009A9" w:rsidRPr="00BE79B9">
        <w:rPr>
          <w:rFonts w:ascii="Book Antiqua" w:hAnsi="Book Antiqua"/>
          <w:color w:val="000000" w:themeColor="text1"/>
        </w:rPr>
        <w:t>Troncone</w:t>
      </w:r>
      <w:proofErr w:type="spellEnd"/>
      <w:r w:rsidR="001009A9" w:rsidRPr="00BE79B9">
        <w:rPr>
          <w:rFonts w:ascii="Book Antiqua" w:hAnsi="Book Antiqua"/>
          <w:color w:val="000000" w:themeColor="text1"/>
        </w:rPr>
        <w:t xml:space="preserve"> R, </w:t>
      </w:r>
      <w:proofErr w:type="spellStart"/>
      <w:r w:rsidR="001009A9" w:rsidRPr="00BE79B9">
        <w:rPr>
          <w:rFonts w:ascii="Book Antiqua" w:hAnsi="Book Antiqua"/>
          <w:color w:val="000000" w:themeColor="text1"/>
        </w:rPr>
        <w:t>Filipiak</w:t>
      </w:r>
      <w:proofErr w:type="spellEnd"/>
      <w:r w:rsidR="001009A9" w:rsidRPr="00BE79B9">
        <w:rPr>
          <w:rFonts w:ascii="Book Antiqua" w:hAnsi="Book Antiqua"/>
          <w:color w:val="000000" w:themeColor="text1"/>
        </w:rPr>
        <w:t xml:space="preserve"> B, </w:t>
      </w:r>
      <w:proofErr w:type="spellStart"/>
      <w:r w:rsidR="001009A9" w:rsidRPr="00BE79B9">
        <w:rPr>
          <w:rFonts w:ascii="Book Antiqua" w:hAnsi="Book Antiqua"/>
          <w:color w:val="000000" w:themeColor="text1"/>
        </w:rPr>
        <w:t>Mäki</w:t>
      </w:r>
      <w:proofErr w:type="spellEnd"/>
      <w:r w:rsidR="001009A9" w:rsidRPr="00BE79B9">
        <w:rPr>
          <w:rFonts w:ascii="Book Antiqua" w:hAnsi="Book Antiqua"/>
          <w:color w:val="000000" w:themeColor="text1"/>
        </w:rPr>
        <w:t xml:space="preserve"> M, </w:t>
      </w:r>
      <w:proofErr w:type="spellStart"/>
      <w:r w:rsidR="001009A9" w:rsidRPr="00BE79B9">
        <w:rPr>
          <w:rFonts w:ascii="Book Antiqua" w:hAnsi="Book Antiqua"/>
          <w:color w:val="000000" w:themeColor="text1"/>
        </w:rPr>
        <w:t>Gyimesi</w:t>
      </w:r>
      <w:proofErr w:type="spellEnd"/>
      <w:r w:rsidR="001009A9" w:rsidRPr="00BE79B9">
        <w:rPr>
          <w:rFonts w:ascii="Book Antiqua" w:hAnsi="Book Antiqua"/>
          <w:color w:val="000000" w:themeColor="text1"/>
        </w:rPr>
        <w:t xml:space="preserve"> J, </w:t>
      </w:r>
      <w:proofErr w:type="spellStart"/>
      <w:r w:rsidR="001009A9" w:rsidRPr="00BE79B9">
        <w:rPr>
          <w:rFonts w:ascii="Book Antiqua" w:hAnsi="Book Antiqua"/>
          <w:color w:val="000000" w:themeColor="text1"/>
        </w:rPr>
        <w:t>Najafi</w:t>
      </w:r>
      <w:proofErr w:type="spellEnd"/>
      <w:r w:rsidR="001009A9" w:rsidRPr="00BE79B9">
        <w:rPr>
          <w:rFonts w:ascii="Book Antiqua" w:hAnsi="Book Antiqua"/>
          <w:color w:val="000000" w:themeColor="text1"/>
        </w:rPr>
        <w:t xml:space="preserve"> M, </w:t>
      </w:r>
      <w:proofErr w:type="spellStart"/>
      <w:r w:rsidR="001009A9" w:rsidRPr="00BE79B9">
        <w:rPr>
          <w:rFonts w:ascii="Book Antiqua" w:hAnsi="Book Antiqua"/>
          <w:color w:val="000000" w:themeColor="text1"/>
        </w:rPr>
        <w:t>Dolinšek</w:t>
      </w:r>
      <w:proofErr w:type="spellEnd"/>
      <w:r w:rsidR="001009A9" w:rsidRPr="00BE79B9">
        <w:rPr>
          <w:rFonts w:ascii="Book Antiqua" w:hAnsi="Book Antiqua"/>
          <w:color w:val="000000" w:themeColor="text1"/>
        </w:rPr>
        <w:t xml:space="preserve"> J, </w:t>
      </w:r>
      <w:proofErr w:type="spellStart"/>
      <w:r w:rsidR="001009A9" w:rsidRPr="00BE79B9">
        <w:rPr>
          <w:rFonts w:ascii="Book Antiqua" w:hAnsi="Book Antiqua"/>
          <w:color w:val="000000" w:themeColor="text1"/>
        </w:rPr>
        <w:t>Dydensborg</w:t>
      </w:r>
      <w:proofErr w:type="spellEnd"/>
      <w:r w:rsidR="001009A9" w:rsidRPr="00BE79B9">
        <w:rPr>
          <w:rFonts w:ascii="Book Antiqua" w:hAnsi="Book Antiqua"/>
          <w:color w:val="000000" w:themeColor="text1"/>
        </w:rPr>
        <w:t xml:space="preserve"> Sander S, </w:t>
      </w:r>
      <w:proofErr w:type="spellStart"/>
      <w:r w:rsidR="001009A9" w:rsidRPr="00BE79B9">
        <w:rPr>
          <w:rFonts w:ascii="Book Antiqua" w:hAnsi="Book Antiqua"/>
          <w:color w:val="000000" w:themeColor="text1"/>
        </w:rPr>
        <w:t>Auricchio</w:t>
      </w:r>
      <w:proofErr w:type="spellEnd"/>
      <w:r w:rsidR="001009A9" w:rsidRPr="00BE79B9">
        <w:rPr>
          <w:rFonts w:ascii="Book Antiqua" w:hAnsi="Book Antiqua"/>
          <w:color w:val="000000" w:themeColor="text1"/>
        </w:rPr>
        <w:t xml:space="preserve"> R, </w:t>
      </w:r>
      <w:proofErr w:type="spellStart"/>
      <w:r w:rsidR="001009A9" w:rsidRPr="00BE79B9">
        <w:rPr>
          <w:rFonts w:ascii="Book Antiqua" w:hAnsi="Book Antiqua"/>
          <w:color w:val="000000" w:themeColor="text1"/>
        </w:rPr>
        <w:t>Papadopoulou</w:t>
      </w:r>
      <w:proofErr w:type="spellEnd"/>
      <w:r w:rsidR="001009A9" w:rsidRPr="00BE79B9">
        <w:rPr>
          <w:rFonts w:ascii="Book Antiqua" w:hAnsi="Book Antiqua"/>
          <w:color w:val="000000" w:themeColor="text1"/>
        </w:rPr>
        <w:t xml:space="preserve"> A, </w:t>
      </w:r>
      <w:proofErr w:type="spellStart"/>
      <w:r w:rsidR="001009A9" w:rsidRPr="00BE79B9">
        <w:rPr>
          <w:rFonts w:ascii="Book Antiqua" w:hAnsi="Book Antiqua"/>
          <w:color w:val="000000" w:themeColor="text1"/>
        </w:rPr>
        <w:t>Vécsei</w:t>
      </w:r>
      <w:proofErr w:type="spellEnd"/>
      <w:r w:rsidR="001009A9" w:rsidRPr="00BE79B9">
        <w:rPr>
          <w:rFonts w:ascii="Book Antiqua" w:hAnsi="Book Antiqua"/>
          <w:color w:val="000000" w:themeColor="text1"/>
        </w:rPr>
        <w:t xml:space="preserve"> A, </w:t>
      </w:r>
      <w:proofErr w:type="spellStart"/>
      <w:r w:rsidR="001009A9" w:rsidRPr="00BE79B9">
        <w:rPr>
          <w:rFonts w:ascii="Book Antiqua" w:hAnsi="Book Antiqua"/>
          <w:color w:val="000000" w:themeColor="text1"/>
        </w:rPr>
        <w:t>Szitanyi</w:t>
      </w:r>
      <w:proofErr w:type="spellEnd"/>
      <w:r w:rsidR="001009A9" w:rsidRPr="00BE79B9">
        <w:rPr>
          <w:rFonts w:ascii="Book Antiqua" w:hAnsi="Book Antiqua"/>
          <w:color w:val="000000" w:themeColor="text1"/>
        </w:rPr>
        <w:t xml:space="preserve"> P, </w:t>
      </w:r>
      <w:proofErr w:type="spellStart"/>
      <w:r w:rsidR="001009A9" w:rsidRPr="00BE79B9">
        <w:rPr>
          <w:rFonts w:ascii="Book Antiqua" w:hAnsi="Book Antiqua"/>
          <w:color w:val="000000" w:themeColor="text1"/>
        </w:rPr>
        <w:t>Donat</w:t>
      </w:r>
      <w:proofErr w:type="spellEnd"/>
      <w:r w:rsidR="001009A9" w:rsidRPr="00BE79B9">
        <w:rPr>
          <w:rFonts w:ascii="Book Antiqua" w:hAnsi="Book Antiqua"/>
          <w:color w:val="000000" w:themeColor="text1"/>
        </w:rPr>
        <w:t xml:space="preserve"> E, </w:t>
      </w:r>
      <w:proofErr w:type="spellStart"/>
      <w:r w:rsidR="001009A9" w:rsidRPr="00BE79B9">
        <w:rPr>
          <w:rFonts w:ascii="Book Antiqua" w:hAnsi="Book Antiqua"/>
          <w:color w:val="000000" w:themeColor="text1"/>
        </w:rPr>
        <w:t>Nenna</w:t>
      </w:r>
      <w:proofErr w:type="spellEnd"/>
      <w:r w:rsidR="001009A9" w:rsidRPr="00BE79B9">
        <w:rPr>
          <w:rFonts w:ascii="Book Antiqua" w:hAnsi="Book Antiqua"/>
          <w:color w:val="000000" w:themeColor="text1"/>
        </w:rPr>
        <w:t xml:space="preserve"> R, </w:t>
      </w:r>
      <w:proofErr w:type="spellStart"/>
      <w:r w:rsidR="001009A9" w:rsidRPr="00BE79B9">
        <w:rPr>
          <w:rFonts w:ascii="Book Antiqua" w:hAnsi="Book Antiqua"/>
          <w:color w:val="000000" w:themeColor="text1"/>
        </w:rPr>
        <w:t>Alliet</w:t>
      </w:r>
      <w:proofErr w:type="spellEnd"/>
      <w:r w:rsidR="001009A9" w:rsidRPr="00BE79B9">
        <w:rPr>
          <w:rFonts w:ascii="Book Antiqua" w:hAnsi="Book Antiqua"/>
          <w:color w:val="000000" w:themeColor="text1"/>
        </w:rPr>
        <w:t xml:space="preserve"> P, </w:t>
      </w:r>
      <w:proofErr w:type="spellStart"/>
      <w:r w:rsidR="001009A9" w:rsidRPr="00BE79B9">
        <w:rPr>
          <w:rFonts w:ascii="Book Antiqua" w:hAnsi="Book Antiqua"/>
          <w:color w:val="000000" w:themeColor="text1"/>
        </w:rPr>
        <w:t>Penagini</w:t>
      </w:r>
      <w:proofErr w:type="spellEnd"/>
      <w:r w:rsidR="001009A9" w:rsidRPr="00BE79B9">
        <w:rPr>
          <w:rFonts w:ascii="Book Antiqua" w:hAnsi="Book Antiqua"/>
          <w:color w:val="000000" w:themeColor="text1"/>
        </w:rPr>
        <w:t xml:space="preserve"> F, </w:t>
      </w:r>
      <w:proofErr w:type="spellStart"/>
      <w:r w:rsidR="001009A9" w:rsidRPr="00BE79B9">
        <w:rPr>
          <w:rFonts w:ascii="Book Antiqua" w:hAnsi="Book Antiqua"/>
          <w:color w:val="000000" w:themeColor="text1"/>
        </w:rPr>
        <w:t>Garnier-Lengliné</w:t>
      </w:r>
      <w:proofErr w:type="spellEnd"/>
      <w:r w:rsidR="001009A9" w:rsidRPr="00BE79B9">
        <w:rPr>
          <w:rFonts w:ascii="Book Antiqua" w:hAnsi="Book Antiqua"/>
          <w:color w:val="000000" w:themeColor="text1"/>
        </w:rPr>
        <w:t xml:space="preserve"> H, </w:t>
      </w:r>
      <w:proofErr w:type="spellStart"/>
      <w:r w:rsidR="001009A9" w:rsidRPr="00BE79B9">
        <w:rPr>
          <w:rFonts w:ascii="Book Antiqua" w:hAnsi="Book Antiqua"/>
          <w:color w:val="000000" w:themeColor="text1"/>
        </w:rPr>
        <w:t>Castillejo</w:t>
      </w:r>
      <w:proofErr w:type="spellEnd"/>
      <w:r w:rsidR="001009A9" w:rsidRPr="00BE79B9">
        <w:rPr>
          <w:rFonts w:ascii="Book Antiqua" w:hAnsi="Book Antiqua"/>
          <w:color w:val="000000" w:themeColor="text1"/>
        </w:rPr>
        <w:t xml:space="preserve"> G, </w:t>
      </w:r>
      <w:proofErr w:type="spellStart"/>
      <w:r w:rsidR="001009A9" w:rsidRPr="00BE79B9">
        <w:rPr>
          <w:rFonts w:ascii="Book Antiqua" w:hAnsi="Book Antiqua"/>
          <w:color w:val="000000" w:themeColor="text1"/>
        </w:rPr>
        <w:t>Kurppa</w:t>
      </w:r>
      <w:proofErr w:type="spellEnd"/>
      <w:r w:rsidR="001009A9" w:rsidRPr="00BE79B9">
        <w:rPr>
          <w:rFonts w:ascii="Book Antiqua" w:hAnsi="Book Antiqua"/>
          <w:color w:val="000000" w:themeColor="text1"/>
        </w:rPr>
        <w:t xml:space="preserve"> K, Shamir R, </w:t>
      </w:r>
      <w:proofErr w:type="spellStart"/>
      <w:r w:rsidR="001009A9" w:rsidRPr="00BE79B9">
        <w:rPr>
          <w:rFonts w:ascii="Book Antiqua" w:hAnsi="Book Antiqua"/>
          <w:color w:val="000000" w:themeColor="text1"/>
        </w:rPr>
        <w:t>Hauer</w:t>
      </w:r>
      <w:proofErr w:type="spellEnd"/>
      <w:r w:rsidR="001009A9" w:rsidRPr="00BE79B9">
        <w:rPr>
          <w:rFonts w:ascii="Book Antiqua" w:hAnsi="Book Antiqua"/>
          <w:color w:val="000000" w:themeColor="text1"/>
        </w:rPr>
        <w:t xml:space="preserve"> AC, </w:t>
      </w:r>
      <w:proofErr w:type="spellStart"/>
      <w:r w:rsidR="001009A9" w:rsidRPr="00BE79B9">
        <w:rPr>
          <w:rFonts w:ascii="Book Antiqua" w:hAnsi="Book Antiqua"/>
          <w:color w:val="000000" w:themeColor="text1"/>
        </w:rPr>
        <w:t>Smets</w:t>
      </w:r>
      <w:proofErr w:type="spellEnd"/>
      <w:r w:rsidR="001009A9" w:rsidRPr="00BE79B9">
        <w:rPr>
          <w:rFonts w:ascii="Book Antiqua" w:hAnsi="Book Antiqua"/>
          <w:color w:val="000000" w:themeColor="text1"/>
        </w:rPr>
        <w:t xml:space="preserve"> F, </w:t>
      </w:r>
      <w:proofErr w:type="spellStart"/>
      <w:r w:rsidR="001009A9" w:rsidRPr="00BE79B9">
        <w:rPr>
          <w:rFonts w:ascii="Book Antiqua" w:hAnsi="Book Antiqua"/>
          <w:color w:val="000000" w:themeColor="text1"/>
        </w:rPr>
        <w:t>Corujeira</w:t>
      </w:r>
      <w:proofErr w:type="spellEnd"/>
      <w:r w:rsidR="001009A9" w:rsidRPr="00BE79B9">
        <w:rPr>
          <w:rFonts w:ascii="Book Antiqua" w:hAnsi="Book Antiqua"/>
          <w:color w:val="000000" w:themeColor="text1"/>
        </w:rPr>
        <w:t xml:space="preserve"> S, van </w:t>
      </w:r>
      <w:proofErr w:type="spellStart"/>
      <w:r w:rsidR="001009A9" w:rsidRPr="00BE79B9">
        <w:rPr>
          <w:rFonts w:ascii="Book Antiqua" w:hAnsi="Book Antiqua"/>
          <w:color w:val="000000" w:themeColor="text1"/>
        </w:rPr>
        <w:t>Winckel</w:t>
      </w:r>
      <w:proofErr w:type="spellEnd"/>
      <w:r w:rsidR="001009A9" w:rsidRPr="00BE79B9">
        <w:rPr>
          <w:rFonts w:ascii="Book Antiqua" w:hAnsi="Book Antiqua"/>
          <w:color w:val="000000" w:themeColor="text1"/>
        </w:rPr>
        <w:t xml:space="preserve"> M, </w:t>
      </w:r>
      <w:proofErr w:type="spellStart"/>
      <w:r w:rsidR="001009A9" w:rsidRPr="00BE79B9">
        <w:rPr>
          <w:rFonts w:ascii="Book Antiqua" w:hAnsi="Book Antiqua"/>
          <w:color w:val="000000" w:themeColor="text1"/>
        </w:rPr>
        <w:t>Buderus</w:t>
      </w:r>
      <w:proofErr w:type="spellEnd"/>
      <w:r w:rsidR="001009A9" w:rsidRPr="00BE79B9">
        <w:rPr>
          <w:rFonts w:ascii="Book Antiqua" w:hAnsi="Book Antiqua"/>
          <w:color w:val="000000" w:themeColor="text1"/>
        </w:rPr>
        <w:t xml:space="preserve"> S, Chong S, </w:t>
      </w:r>
      <w:proofErr w:type="spellStart"/>
      <w:r w:rsidR="001009A9" w:rsidRPr="00BE79B9">
        <w:rPr>
          <w:rFonts w:ascii="Book Antiqua" w:hAnsi="Book Antiqua"/>
          <w:color w:val="000000" w:themeColor="text1"/>
        </w:rPr>
        <w:t>Husby</w:t>
      </w:r>
      <w:proofErr w:type="spellEnd"/>
      <w:r w:rsidR="001009A9" w:rsidRPr="00BE79B9">
        <w:rPr>
          <w:rFonts w:ascii="Book Antiqua" w:hAnsi="Book Antiqua"/>
          <w:color w:val="000000" w:themeColor="text1"/>
        </w:rPr>
        <w:t xml:space="preserve"> S, </w:t>
      </w:r>
      <w:proofErr w:type="spellStart"/>
      <w:r w:rsidR="001009A9" w:rsidRPr="00BE79B9">
        <w:rPr>
          <w:rFonts w:ascii="Book Antiqua" w:hAnsi="Book Antiqua"/>
          <w:color w:val="000000" w:themeColor="text1"/>
        </w:rPr>
        <w:t>Koletzko</w:t>
      </w:r>
      <w:proofErr w:type="spellEnd"/>
      <w:r w:rsidR="001009A9" w:rsidRPr="00BE79B9">
        <w:rPr>
          <w:rFonts w:ascii="Book Antiqua" w:hAnsi="Book Antiqua"/>
          <w:color w:val="000000" w:themeColor="text1"/>
        </w:rPr>
        <w:t xml:space="preserve"> S; </w:t>
      </w:r>
      <w:proofErr w:type="spellStart"/>
      <w:r w:rsidR="001009A9" w:rsidRPr="00BE79B9">
        <w:rPr>
          <w:rFonts w:ascii="Book Antiqua" w:hAnsi="Book Antiqua"/>
          <w:color w:val="000000" w:themeColor="text1"/>
        </w:rPr>
        <w:t>ProCeDE</w:t>
      </w:r>
      <w:proofErr w:type="spellEnd"/>
      <w:r w:rsidR="001009A9" w:rsidRPr="00BE79B9">
        <w:rPr>
          <w:rFonts w:ascii="Book Antiqua" w:hAnsi="Book Antiqua"/>
          <w:color w:val="000000" w:themeColor="text1"/>
        </w:rPr>
        <w:t xml:space="preserve"> study group. Accuracy in Diagnosis of Celiac Disease Without Biopsies in Clinical Practice. </w:t>
      </w:r>
      <w:r w:rsidR="001009A9" w:rsidRPr="00BE79B9">
        <w:rPr>
          <w:rFonts w:ascii="Book Antiqua" w:hAnsi="Book Antiqua"/>
          <w:i/>
          <w:color w:val="000000" w:themeColor="text1"/>
        </w:rPr>
        <w:t>Gastroenterology</w:t>
      </w:r>
      <w:r w:rsidR="001009A9" w:rsidRPr="00BE79B9">
        <w:rPr>
          <w:rFonts w:ascii="Book Antiqua" w:hAnsi="Book Antiqua"/>
          <w:color w:val="000000" w:themeColor="text1"/>
        </w:rPr>
        <w:t xml:space="preserve"> 2017; </w:t>
      </w:r>
      <w:r w:rsidR="001009A9" w:rsidRPr="00BE79B9">
        <w:rPr>
          <w:rFonts w:ascii="Book Antiqua" w:hAnsi="Book Antiqua"/>
          <w:b/>
          <w:color w:val="000000" w:themeColor="text1"/>
        </w:rPr>
        <w:t>153</w:t>
      </w:r>
      <w:r w:rsidR="001009A9" w:rsidRPr="00BE79B9">
        <w:rPr>
          <w:rFonts w:ascii="Book Antiqua" w:hAnsi="Book Antiqua"/>
          <w:color w:val="000000" w:themeColor="text1"/>
        </w:rPr>
        <w:t>: 924-935 [PMID: 28624578 DOI: 10.1053/j.gastro.2017.06.002]</w:t>
      </w:r>
    </w:p>
    <w:p w14:paraId="62DE1B09" w14:textId="5AA799CE" w:rsidR="001009A9" w:rsidRPr="00BE79B9" w:rsidRDefault="00262C65" w:rsidP="00FD187D">
      <w:pPr>
        <w:adjustRightInd w:val="0"/>
        <w:snapToGrid w:val="0"/>
        <w:spacing w:line="360" w:lineRule="auto"/>
        <w:jc w:val="both"/>
        <w:rPr>
          <w:rFonts w:ascii="Book Antiqua" w:hAnsi="Book Antiqua"/>
          <w:color w:val="000000" w:themeColor="text1"/>
        </w:rPr>
      </w:pPr>
      <w:r w:rsidRPr="00BE79B9">
        <w:rPr>
          <w:rFonts w:ascii="Book Antiqua" w:eastAsiaTheme="minorEastAsia" w:hAnsi="Book Antiqua"/>
          <w:color w:val="000000" w:themeColor="text1"/>
          <w:lang w:eastAsia="zh-CN"/>
        </w:rPr>
        <w:t>18</w:t>
      </w:r>
      <w:r w:rsidRPr="00BE79B9">
        <w:rPr>
          <w:rFonts w:ascii="Book Antiqua" w:hAnsi="Book Antiqua"/>
          <w:color w:val="000000" w:themeColor="text1"/>
        </w:rPr>
        <w:t xml:space="preserve"> </w:t>
      </w:r>
      <w:proofErr w:type="spellStart"/>
      <w:r w:rsidR="001009A9" w:rsidRPr="00BE79B9">
        <w:rPr>
          <w:rFonts w:ascii="Book Antiqua" w:hAnsi="Book Antiqua"/>
          <w:b/>
          <w:color w:val="000000" w:themeColor="text1"/>
        </w:rPr>
        <w:t>Taavela</w:t>
      </w:r>
      <w:proofErr w:type="spellEnd"/>
      <w:r w:rsidR="001009A9" w:rsidRPr="00BE79B9">
        <w:rPr>
          <w:rFonts w:ascii="Book Antiqua" w:hAnsi="Book Antiqua"/>
          <w:b/>
          <w:color w:val="000000" w:themeColor="text1"/>
        </w:rPr>
        <w:t xml:space="preserve"> J</w:t>
      </w:r>
      <w:r w:rsidR="001009A9" w:rsidRPr="00BE79B9">
        <w:rPr>
          <w:rFonts w:ascii="Book Antiqua" w:hAnsi="Book Antiqua"/>
          <w:color w:val="000000" w:themeColor="text1"/>
        </w:rPr>
        <w:t xml:space="preserve">, Koskinen O, </w:t>
      </w:r>
      <w:proofErr w:type="spellStart"/>
      <w:r w:rsidR="001009A9" w:rsidRPr="00BE79B9">
        <w:rPr>
          <w:rFonts w:ascii="Book Antiqua" w:hAnsi="Book Antiqua"/>
          <w:color w:val="000000" w:themeColor="text1"/>
        </w:rPr>
        <w:t>Huhtala</w:t>
      </w:r>
      <w:proofErr w:type="spellEnd"/>
      <w:r w:rsidR="001009A9" w:rsidRPr="00BE79B9">
        <w:rPr>
          <w:rFonts w:ascii="Book Antiqua" w:hAnsi="Book Antiqua"/>
          <w:color w:val="000000" w:themeColor="text1"/>
        </w:rPr>
        <w:t xml:space="preserve"> H, </w:t>
      </w:r>
      <w:proofErr w:type="spellStart"/>
      <w:r w:rsidR="001009A9" w:rsidRPr="00BE79B9">
        <w:rPr>
          <w:rFonts w:ascii="Book Antiqua" w:hAnsi="Book Antiqua"/>
          <w:color w:val="000000" w:themeColor="text1"/>
        </w:rPr>
        <w:t>Lähdeaho</w:t>
      </w:r>
      <w:proofErr w:type="spellEnd"/>
      <w:r w:rsidR="001009A9" w:rsidRPr="00BE79B9">
        <w:rPr>
          <w:rFonts w:ascii="Book Antiqua" w:hAnsi="Book Antiqua"/>
          <w:color w:val="000000" w:themeColor="text1"/>
        </w:rPr>
        <w:t xml:space="preserve"> ML, Popp A, </w:t>
      </w:r>
      <w:proofErr w:type="spellStart"/>
      <w:r w:rsidR="001009A9" w:rsidRPr="00BE79B9">
        <w:rPr>
          <w:rFonts w:ascii="Book Antiqua" w:hAnsi="Book Antiqua"/>
          <w:color w:val="000000" w:themeColor="text1"/>
        </w:rPr>
        <w:t>Laurila</w:t>
      </w:r>
      <w:proofErr w:type="spellEnd"/>
      <w:r w:rsidR="001009A9" w:rsidRPr="00BE79B9">
        <w:rPr>
          <w:rFonts w:ascii="Book Antiqua" w:hAnsi="Book Antiqua"/>
          <w:color w:val="000000" w:themeColor="text1"/>
        </w:rPr>
        <w:t xml:space="preserve"> K, Collin P, </w:t>
      </w:r>
      <w:proofErr w:type="spellStart"/>
      <w:r w:rsidR="001009A9" w:rsidRPr="00BE79B9">
        <w:rPr>
          <w:rFonts w:ascii="Book Antiqua" w:hAnsi="Book Antiqua"/>
          <w:color w:val="000000" w:themeColor="text1"/>
        </w:rPr>
        <w:t>Kaukinen</w:t>
      </w:r>
      <w:proofErr w:type="spellEnd"/>
      <w:r w:rsidR="001009A9" w:rsidRPr="00BE79B9">
        <w:rPr>
          <w:rFonts w:ascii="Book Antiqua" w:hAnsi="Book Antiqua"/>
          <w:color w:val="000000" w:themeColor="text1"/>
        </w:rPr>
        <w:t xml:space="preserve"> K, </w:t>
      </w:r>
      <w:proofErr w:type="spellStart"/>
      <w:r w:rsidR="001009A9" w:rsidRPr="00BE79B9">
        <w:rPr>
          <w:rFonts w:ascii="Book Antiqua" w:hAnsi="Book Antiqua"/>
          <w:color w:val="000000" w:themeColor="text1"/>
        </w:rPr>
        <w:t>Kurppa</w:t>
      </w:r>
      <w:proofErr w:type="spellEnd"/>
      <w:r w:rsidR="001009A9" w:rsidRPr="00BE79B9">
        <w:rPr>
          <w:rFonts w:ascii="Book Antiqua" w:hAnsi="Book Antiqua"/>
          <w:color w:val="000000" w:themeColor="text1"/>
        </w:rPr>
        <w:t xml:space="preserve"> K, </w:t>
      </w:r>
      <w:proofErr w:type="spellStart"/>
      <w:r w:rsidR="001009A9" w:rsidRPr="00BE79B9">
        <w:rPr>
          <w:rFonts w:ascii="Book Antiqua" w:hAnsi="Book Antiqua"/>
          <w:color w:val="000000" w:themeColor="text1"/>
        </w:rPr>
        <w:t>Mäki</w:t>
      </w:r>
      <w:proofErr w:type="spellEnd"/>
      <w:r w:rsidR="001009A9" w:rsidRPr="00BE79B9">
        <w:rPr>
          <w:rFonts w:ascii="Book Antiqua" w:hAnsi="Book Antiqua"/>
          <w:color w:val="000000" w:themeColor="text1"/>
        </w:rPr>
        <w:t xml:space="preserve"> M. Validation of morphometric analyses of small-intestinal biopsy readouts in celiac disease. </w:t>
      </w:r>
      <w:proofErr w:type="spellStart"/>
      <w:r w:rsidR="001009A9" w:rsidRPr="00BE79B9">
        <w:rPr>
          <w:rFonts w:ascii="Book Antiqua" w:hAnsi="Book Antiqua"/>
          <w:i/>
          <w:color w:val="000000" w:themeColor="text1"/>
        </w:rPr>
        <w:t>PLoS</w:t>
      </w:r>
      <w:proofErr w:type="spellEnd"/>
      <w:r w:rsidR="001009A9" w:rsidRPr="00BE79B9">
        <w:rPr>
          <w:rFonts w:ascii="Book Antiqua" w:hAnsi="Book Antiqua"/>
          <w:i/>
          <w:color w:val="000000" w:themeColor="text1"/>
        </w:rPr>
        <w:t xml:space="preserve"> One</w:t>
      </w:r>
      <w:r w:rsidR="001009A9" w:rsidRPr="00BE79B9">
        <w:rPr>
          <w:rFonts w:ascii="Book Antiqua" w:hAnsi="Book Antiqua"/>
          <w:color w:val="000000" w:themeColor="text1"/>
        </w:rPr>
        <w:t xml:space="preserve"> 2013; </w:t>
      </w:r>
      <w:r w:rsidR="001009A9" w:rsidRPr="00BE79B9">
        <w:rPr>
          <w:rFonts w:ascii="Book Antiqua" w:hAnsi="Book Antiqua"/>
          <w:b/>
          <w:color w:val="000000" w:themeColor="text1"/>
        </w:rPr>
        <w:t>8</w:t>
      </w:r>
      <w:r w:rsidR="001009A9" w:rsidRPr="00BE79B9">
        <w:rPr>
          <w:rFonts w:ascii="Book Antiqua" w:hAnsi="Book Antiqua"/>
          <w:color w:val="000000" w:themeColor="text1"/>
        </w:rPr>
        <w:t>: e76163 [PMID: 24146832 DOI: 10.1371/journal.pone.0076163]</w:t>
      </w:r>
    </w:p>
    <w:p w14:paraId="7DC00746" w14:textId="6AC4649A" w:rsidR="001009A9" w:rsidRPr="00BE79B9" w:rsidRDefault="00262C65" w:rsidP="00FD187D">
      <w:pPr>
        <w:adjustRightInd w:val="0"/>
        <w:snapToGrid w:val="0"/>
        <w:spacing w:line="360" w:lineRule="auto"/>
        <w:jc w:val="both"/>
        <w:rPr>
          <w:rFonts w:ascii="Book Antiqua" w:hAnsi="Book Antiqua"/>
          <w:color w:val="000000" w:themeColor="text1"/>
        </w:rPr>
      </w:pPr>
      <w:r w:rsidRPr="00BE79B9">
        <w:rPr>
          <w:rFonts w:ascii="Book Antiqua" w:eastAsiaTheme="minorEastAsia" w:hAnsi="Book Antiqua"/>
          <w:color w:val="000000" w:themeColor="text1"/>
          <w:lang w:eastAsia="zh-CN"/>
        </w:rPr>
        <w:t>19</w:t>
      </w:r>
      <w:r w:rsidRPr="00BE79B9">
        <w:rPr>
          <w:rFonts w:ascii="Book Antiqua" w:hAnsi="Book Antiqua"/>
          <w:color w:val="000000" w:themeColor="text1"/>
        </w:rPr>
        <w:t xml:space="preserve"> </w:t>
      </w:r>
      <w:r w:rsidR="001009A9" w:rsidRPr="00BE79B9">
        <w:rPr>
          <w:rFonts w:ascii="Book Antiqua" w:hAnsi="Book Antiqua"/>
          <w:b/>
          <w:color w:val="000000" w:themeColor="text1"/>
        </w:rPr>
        <w:t>Volta U</w:t>
      </w:r>
      <w:r w:rsidR="001009A9" w:rsidRPr="00BE79B9">
        <w:rPr>
          <w:rFonts w:ascii="Book Antiqua" w:hAnsi="Book Antiqua"/>
          <w:color w:val="000000" w:themeColor="text1"/>
        </w:rPr>
        <w:t xml:space="preserve">, </w:t>
      </w:r>
      <w:proofErr w:type="spellStart"/>
      <w:r w:rsidR="001009A9" w:rsidRPr="00BE79B9">
        <w:rPr>
          <w:rFonts w:ascii="Book Antiqua" w:hAnsi="Book Antiqua"/>
          <w:color w:val="000000" w:themeColor="text1"/>
        </w:rPr>
        <w:t>Caio</w:t>
      </w:r>
      <w:proofErr w:type="spellEnd"/>
      <w:r w:rsidR="001009A9" w:rsidRPr="00BE79B9">
        <w:rPr>
          <w:rFonts w:ascii="Book Antiqua" w:hAnsi="Book Antiqua"/>
          <w:color w:val="000000" w:themeColor="text1"/>
        </w:rPr>
        <w:t xml:space="preserve"> G, </w:t>
      </w:r>
      <w:proofErr w:type="spellStart"/>
      <w:r w:rsidR="001009A9" w:rsidRPr="00BE79B9">
        <w:rPr>
          <w:rFonts w:ascii="Book Antiqua" w:hAnsi="Book Antiqua"/>
          <w:color w:val="000000" w:themeColor="text1"/>
        </w:rPr>
        <w:t>Boschetti</w:t>
      </w:r>
      <w:proofErr w:type="spellEnd"/>
      <w:r w:rsidR="001009A9" w:rsidRPr="00BE79B9">
        <w:rPr>
          <w:rFonts w:ascii="Book Antiqua" w:hAnsi="Book Antiqua"/>
          <w:color w:val="000000" w:themeColor="text1"/>
        </w:rPr>
        <w:t xml:space="preserve"> E, </w:t>
      </w:r>
      <w:proofErr w:type="spellStart"/>
      <w:r w:rsidR="001009A9" w:rsidRPr="00BE79B9">
        <w:rPr>
          <w:rFonts w:ascii="Book Antiqua" w:hAnsi="Book Antiqua"/>
          <w:color w:val="000000" w:themeColor="text1"/>
        </w:rPr>
        <w:t>Giancola</w:t>
      </w:r>
      <w:proofErr w:type="spellEnd"/>
      <w:r w:rsidR="001009A9" w:rsidRPr="00BE79B9">
        <w:rPr>
          <w:rFonts w:ascii="Book Antiqua" w:hAnsi="Book Antiqua"/>
          <w:color w:val="000000" w:themeColor="text1"/>
        </w:rPr>
        <w:t xml:space="preserve"> F, Rhoden KJ, Ruggeri E, </w:t>
      </w:r>
      <w:proofErr w:type="spellStart"/>
      <w:r w:rsidR="001009A9" w:rsidRPr="00BE79B9">
        <w:rPr>
          <w:rFonts w:ascii="Book Antiqua" w:hAnsi="Book Antiqua"/>
          <w:color w:val="000000" w:themeColor="text1"/>
        </w:rPr>
        <w:t>Paterini</w:t>
      </w:r>
      <w:proofErr w:type="spellEnd"/>
      <w:r w:rsidR="001009A9" w:rsidRPr="00BE79B9">
        <w:rPr>
          <w:rFonts w:ascii="Book Antiqua" w:hAnsi="Book Antiqua"/>
          <w:color w:val="000000" w:themeColor="text1"/>
        </w:rPr>
        <w:t xml:space="preserve"> P, De Giorgio R. Seronegative celiac disease: Shedding light on an obscure clinical entity. </w:t>
      </w:r>
      <w:r w:rsidR="001009A9" w:rsidRPr="00BE79B9">
        <w:rPr>
          <w:rFonts w:ascii="Book Antiqua" w:hAnsi="Book Antiqua"/>
          <w:i/>
          <w:color w:val="000000" w:themeColor="text1"/>
        </w:rPr>
        <w:t>Dig Liver Dis</w:t>
      </w:r>
      <w:r w:rsidR="001009A9" w:rsidRPr="00BE79B9">
        <w:rPr>
          <w:rFonts w:ascii="Book Antiqua" w:hAnsi="Book Antiqua"/>
          <w:color w:val="000000" w:themeColor="text1"/>
        </w:rPr>
        <w:t xml:space="preserve"> 2016; </w:t>
      </w:r>
      <w:r w:rsidR="001009A9" w:rsidRPr="00BE79B9">
        <w:rPr>
          <w:rFonts w:ascii="Book Antiqua" w:hAnsi="Book Antiqua"/>
          <w:b/>
          <w:color w:val="000000" w:themeColor="text1"/>
        </w:rPr>
        <w:t>48</w:t>
      </w:r>
      <w:r w:rsidR="001009A9" w:rsidRPr="00BE79B9">
        <w:rPr>
          <w:rFonts w:ascii="Book Antiqua" w:hAnsi="Book Antiqua"/>
          <w:color w:val="000000" w:themeColor="text1"/>
        </w:rPr>
        <w:t>: 1018-1022 [PMID: 27352981 DOI: 10.1016/j.dld.2016.05.024]</w:t>
      </w:r>
    </w:p>
    <w:p w14:paraId="67487BA1" w14:textId="77777777" w:rsidR="00262C65" w:rsidRPr="00BE79B9" w:rsidRDefault="00262C65" w:rsidP="00FD187D">
      <w:pPr>
        <w:adjustRightInd w:val="0"/>
        <w:snapToGrid w:val="0"/>
        <w:spacing w:line="360" w:lineRule="auto"/>
        <w:jc w:val="both"/>
        <w:rPr>
          <w:rFonts w:ascii="Book Antiqua" w:eastAsiaTheme="minorEastAsia" w:hAnsi="Book Antiqua"/>
          <w:b/>
          <w:bCs/>
          <w:color w:val="000000" w:themeColor="text1"/>
          <w:lang w:eastAsia="zh-CN"/>
        </w:rPr>
      </w:pPr>
    </w:p>
    <w:p w14:paraId="2B59C9A9" w14:textId="77777777" w:rsidR="003B6C79" w:rsidRPr="00BE79B9" w:rsidRDefault="003B6C79" w:rsidP="00FD187D">
      <w:pPr>
        <w:snapToGrid w:val="0"/>
        <w:spacing w:line="360" w:lineRule="auto"/>
        <w:rPr>
          <w:rFonts w:ascii="Book Antiqua" w:hAnsi="Book Antiqua"/>
          <w:b/>
          <w:color w:val="000000" w:themeColor="text1"/>
        </w:rPr>
      </w:pPr>
      <w:r w:rsidRPr="00BE79B9">
        <w:rPr>
          <w:rFonts w:ascii="Book Antiqua" w:hAnsi="Book Antiqua"/>
          <w:b/>
          <w:color w:val="000000" w:themeColor="text1"/>
        </w:rPr>
        <w:br w:type="page"/>
      </w:r>
    </w:p>
    <w:p w14:paraId="0A36B0D0" w14:textId="274C0B49" w:rsidR="008D4AEF" w:rsidRPr="00BE79B9" w:rsidRDefault="008D4AEF" w:rsidP="00FD187D">
      <w:pPr>
        <w:adjustRightInd w:val="0"/>
        <w:snapToGrid w:val="0"/>
        <w:spacing w:line="360" w:lineRule="auto"/>
        <w:jc w:val="both"/>
        <w:rPr>
          <w:rFonts w:ascii="Book Antiqua" w:hAnsi="Book Antiqua"/>
          <w:b/>
          <w:color w:val="000000" w:themeColor="text1"/>
        </w:rPr>
      </w:pPr>
      <w:r w:rsidRPr="00BE79B9">
        <w:rPr>
          <w:rFonts w:ascii="Book Antiqua" w:hAnsi="Book Antiqua"/>
          <w:b/>
          <w:color w:val="000000" w:themeColor="text1"/>
        </w:rPr>
        <w:lastRenderedPageBreak/>
        <w:t>Footnotes</w:t>
      </w:r>
    </w:p>
    <w:p w14:paraId="6F29D45B" w14:textId="64F0FBFF" w:rsidR="008D4AEF" w:rsidRPr="00BE79B9" w:rsidRDefault="008D4AEF" w:rsidP="00FD187D">
      <w:pPr>
        <w:pStyle w:val="1"/>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r w:rsidRPr="00BE79B9">
        <w:rPr>
          <w:rFonts w:ascii="Book Antiqua" w:hAnsi="Book Antiqua" w:cs="Times New Roman"/>
          <w:b/>
          <w:bCs/>
          <w:iCs/>
          <w:color w:val="000000" w:themeColor="text1"/>
          <w:sz w:val="24"/>
          <w:szCs w:val="24"/>
          <w:lang w:val="en-US" w:eastAsia="zh-CN"/>
        </w:rPr>
        <w:t xml:space="preserve">Conflict-of-interest statement: </w:t>
      </w:r>
      <w:r w:rsidR="00C9675F" w:rsidRPr="00BE79B9">
        <w:rPr>
          <w:rFonts w:ascii="Book Antiqua" w:hAnsi="Book Antiqua" w:cs="Times New Roman"/>
          <w:bCs/>
          <w:iCs/>
          <w:color w:val="000000" w:themeColor="text1"/>
          <w:sz w:val="24"/>
          <w:szCs w:val="24"/>
          <w:lang w:val="en-US" w:eastAsia="zh-CN"/>
        </w:rPr>
        <w:t xml:space="preserve">Nothing </w:t>
      </w:r>
      <w:r w:rsidRPr="00BE79B9">
        <w:rPr>
          <w:rFonts w:ascii="Book Antiqua" w:hAnsi="Book Antiqua" w:cs="Times New Roman"/>
          <w:bCs/>
          <w:iCs/>
          <w:color w:val="000000" w:themeColor="text1"/>
          <w:sz w:val="24"/>
          <w:szCs w:val="24"/>
          <w:lang w:val="en-US" w:eastAsia="zh-CN"/>
        </w:rPr>
        <w:t>to disclose.</w:t>
      </w:r>
    </w:p>
    <w:p w14:paraId="32C49B20" w14:textId="77777777" w:rsidR="008D4AEF" w:rsidRPr="00BE79B9" w:rsidRDefault="008D4AEF" w:rsidP="00FD187D">
      <w:pPr>
        <w:pStyle w:val="1"/>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p>
    <w:p w14:paraId="3B7FDC0A" w14:textId="77777777" w:rsidR="008D4AEF" w:rsidRPr="00BE79B9" w:rsidRDefault="008D4AEF" w:rsidP="00FD187D">
      <w:pPr>
        <w:adjustRightInd w:val="0"/>
        <w:snapToGrid w:val="0"/>
        <w:spacing w:line="360" w:lineRule="auto"/>
        <w:jc w:val="both"/>
        <w:rPr>
          <w:rFonts w:ascii="Book Antiqua" w:eastAsia="MS Mincho" w:hAnsi="Book Antiqua"/>
          <w:b/>
          <w:color w:val="000000" w:themeColor="text1"/>
          <w:lang w:eastAsia="it-IT"/>
        </w:rPr>
      </w:pPr>
      <w:r w:rsidRPr="00BE79B9">
        <w:rPr>
          <w:rFonts w:ascii="Book Antiqua" w:hAnsi="Book Antiqua"/>
          <w:b/>
          <w:color w:val="000000" w:themeColor="text1"/>
        </w:rPr>
        <w:t>Open-Access:</w:t>
      </w:r>
      <w:r w:rsidRPr="00BE79B9">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293510" w14:textId="77777777" w:rsidR="008D4AEF" w:rsidRPr="00BE79B9" w:rsidRDefault="008D4AEF" w:rsidP="00FD187D">
      <w:pPr>
        <w:widowControl w:val="0"/>
        <w:adjustRightInd w:val="0"/>
        <w:snapToGrid w:val="0"/>
        <w:spacing w:line="360" w:lineRule="auto"/>
        <w:ind w:left="361" w:right="120" w:hangingChars="150" w:hanging="361"/>
        <w:jc w:val="both"/>
        <w:rPr>
          <w:rFonts w:ascii="Book Antiqua" w:hAnsi="Book Antiqua"/>
          <w:b/>
          <w:bCs/>
          <w:color w:val="000000" w:themeColor="text1"/>
          <w:kern w:val="2"/>
          <w:lang w:eastAsia="zh-CN"/>
        </w:rPr>
      </w:pPr>
    </w:p>
    <w:p w14:paraId="4EE580F3" w14:textId="77777777" w:rsidR="008D4AEF" w:rsidRPr="00BE79B9" w:rsidRDefault="008D4AEF" w:rsidP="00FD187D">
      <w:pPr>
        <w:adjustRightInd w:val="0"/>
        <w:snapToGrid w:val="0"/>
        <w:spacing w:line="360" w:lineRule="auto"/>
        <w:jc w:val="both"/>
        <w:rPr>
          <w:rFonts w:ascii="Book Antiqua" w:hAnsi="Book Antiqua"/>
          <w:b/>
          <w:bCs/>
          <w:color w:val="000000" w:themeColor="text1"/>
          <w:lang w:eastAsia="zh-CN"/>
        </w:rPr>
      </w:pPr>
      <w:r w:rsidRPr="00BE79B9">
        <w:rPr>
          <w:rFonts w:ascii="Book Antiqua" w:hAnsi="Book Antiqua"/>
          <w:b/>
          <w:bCs/>
          <w:color w:val="000000" w:themeColor="text1"/>
          <w:lang w:eastAsia="pl-PL"/>
        </w:rPr>
        <w:t>Manuscript source:</w:t>
      </w:r>
      <w:r w:rsidRPr="00BE79B9">
        <w:rPr>
          <w:rFonts w:ascii="Book Antiqua" w:hAnsi="Book Antiqua"/>
          <w:b/>
          <w:bCs/>
          <w:color w:val="000000" w:themeColor="text1"/>
          <w:lang w:eastAsia="zh-CN"/>
        </w:rPr>
        <w:t xml:space="preserve"> </w:t>
      </w:r>
      <w:r w:rsidRPr="00BE79B9">
        <w:rPr>
          <w:rFonts w:ascii="Book Antiqua" w:hAnsi="Book Antiqua"/>
          <w:bCs/>
          <w:color w:val="000000" w:themeColor="text1"/>
          <w:lang w:eastAsia="zh-CN"/>
        </w:rPr>
        <w:t>Invited</w:t>
      </w:r>
      <w:r w:rsidRPr="00BE79B9">
        <w:rPr>
          <w:rFonts w:ascii="Book Antiqua" w:hAnsi="Book Antiqua"/>
          <w:bCs/>
          <w:color w:val="000000" w:themeColor="text1"/>
          <w:lang w:eastAsia="pl-PL"/>
        </w:rPr>
        <w:t> manuscript</w:t>
      </w:r>
    </w:p>
    <w:p w14:paraId="180177AD" w14:textId="77777777" w:rsidR="008D4AEF" w:rsidRPr="00BE79B9" w:rsidRDefault="008D4AEF" w:rsidP="00FD187D">
      <w:pPr>
        <w:widowControl w:val="0"/>
        <w:adjustRightInd w:val="0"/>
        <w:snapToGrid w:val="0"/>
        <w:spacing w:line="360" w:lineRule="auto"/>
        <w:jc w:val="both"/>
        <w:rPr>
          <w:rFonts w:ascii="Book Antiqua" w:hAnsi="Book Antiqua"/>
          <w:b/>
          <w:color w:val="000000" w:themeColor="text1"/>
          <w:kern w:val="2"/>
          <w:lang w:eastAsia="zh-CN"/>
        </w:rPr>
      </w:pPr>
    </w:p>
    <w:p w14:paraId="0B58E584" w14:textId="4C9F9A14" w:rsidR="008D4AEF" w:rsidRPr="00BE79B9" w:rsidRDefault="008D4AEF" w:rsidP="00FD187D">
      <w:pPr>
        <w:widowControl w:val="0"/>
        <w:adjustRightInd w:val="0"/>
        <w:snapToGrid w:val="0"/>
        <w:spacing w:line="360" w:lineRule="auto"/>
        <w:jc w:val="both"/>
        <w:rPr>
          <w:rFonts w:ascii="Book Antiqua" w:eastAsiaTheme="minorEastAsia" w:hAnsi="Book Antiqua"/>
          <w:color w:val="000000" w:themeColor="text1"/>
          <w:kern w:val="2"/>
          <w:lang w:eastAsia="zh-CN"/>
        </w:rPr>
      </w:pPr>
      <w:r w:rsidRPr="00BE79B9">
        <w:rPr>
          <w:rFonts w:ascii="Book Antiqua" w:hAnsi="Book Antiqua"/>
          <w:b/>
          <w:color w:val="000000" w:themeColor="text1"/>
          <w:kern w:val="2"/>
          <w:lang w:eastAsia="zh-CN"/>
        </w:rPr>
        <w:t>Peer-review started:</w:t>
      </w:r>
      <w:r w:rsidRPr="00BE79B9">
        <w:rPr>
          <w:rFonts w:ascii="Book Antiqua" w:hAnsi="Book Antiqua"/>
          <w:color w:val="000000" w:themeColor="text1"/>
          <w:kern w:val="2"/>
          <w:lang w:eastAsia="zh-CN"/>
        </w:rPr>
        <w:t xml:space="preserve"> </w:t>
      </w:r>
      <w:r w:rsidR="009651B2" w:rsidRPr="00BE79B9">
        <w:rPr>
          <w:rFonts w:ascii="Book Antiqua" w:eastAsiaTheme="minorEastAsia" w:hAnsi="Book Antiqua" w:cs="Arial"/>
          <w:color w:val="000000" w:themeColor="text1"/>
          <w:lang w:eastAsia="zh-CN"/>
        </w:rPr>
        <w:t>July 1, 2020</w:t>
      </w:r>
    </w:p>
    <w:p w14:paraId="6C69BF3C" w14:textId="17B643CD" w:rsidR="008D4AEF" w:rsidRPr="00BE79B9" w:rsidRDefault="008D4AEF" w:rsidP="00FD187D">
      <w:pPr>
        <w:widowControl w:val="0"/>
        <w:adjustRightInd w:val="0"/>
        <w:snapToGrid w:val="0"/>
        <w:spacing w:line="360" w:lineRule="auto"/>
        <w:jc w:val="both"/>
        <w:rPr>
          <w:rFonts w:ascii="Book Antiqua" w:eastAsiaTheme="minorEastAsia" w:hAnsi="Book Antiqua"/>
          <w:color w:val="000000" w:themeColor="text1"/>
          <w:kern w:val="2"/>
          <w:lang w:eastAsia="zh-CN"/>
        </w:rPr>
      </w:pPr>
      <w:r w:rsidRPr="00BE79B9">
        <w:rPr>
          <w:rFonts w:ascii="Book Antiqua" w:hAnsi="Book Antiqua"/>
          <w:b/>
          <w:color w:val="000000" w:themeColor="text1"/>
          <w:kern w:val="2"/>
          <w:lang w:eastAsia="zh-CN"/>
        </w:rPr>
        <w:t>First decision:</w:t>
      </w:r>
      <w:r w:rsidRPr="00BE79B9">
        <w:rPr>
          <w:rFonts w:ascii="Book Antiqua" w:hAnsi="Book Antiqua"/>
          <w:color w:val="000000" w:themeColor="text1"/>
          <w:kern w:val="2"/>
          <w:lang w:eastAsia="zh-CN"/>
        </w:rPr>
        <w:t xml:space="preserve"> </w:t>
      </w:r>
      <w:r w:rsidR="009651B2" w:rsidRPr="00BE79B9">
        <w:rPr>
          <w:rFonts w:ascii="Book Antiqua" w:eastAsiaTheme="minorEastAsia" w:hAnsi="Book Antiqua"/>
          <w:color w:val="000000" w:themeColor="text1"/>
          <w:kern w:val="2"/>
          <w:lang w:eastAsia="zh-CN"/>
        </w:rPr>
        <w:t>July 15, 2020</w:t>
      </w:r>
    </w:p>
    <w:p w14:paraId="2FDA492C" w14:textId="77777777" w:rsidR="008D4AEF" w:rsidRPr="00BE79B9" w:rsidRDefault="008D4AEF" w:rsidP="00FD187D">
      <w:pPr>
        <w:widowControl w:val="0"/>
        <w:adjustRightInd w:val="0"/>
        <w:snapToGrid w:val="0"/>
        <w:spacing w:line="360" w:lineRule="auto"/>
        <w:jc w:val="both"/>
        <w:rPr>
          <w:rFonts w:ascii="Book Antiqua" w:hAnsi="Book Antiqua"/>
          <w:b/>
          <w:color w:val="000000" w:themeColor="text1"/>
          <w:kern w:val="2"/>
          <w:lang w:eastAsia="zh-CN"/>
        </w:rPr>
      </w:pPr>
      <w:r w:rsidRPr="00BE79B9">
        <w:rPr>
          <w:rFonts w:ascii="Book Antiqua" w:hAnsi="Book Antiqua"/>
          <w:b/>
          <w:color w:val="000000" w:themeColor="text1"/>
          <w:kern w:val="2"/>
          <w:lang w:eastAsia="zh-CN"/>
        </w:rPr>
        <w:t>Article in press:</w:t>
      </w:r>
    </w:p>
    <w:p w14:paraId="6435F7DF" w14:textId="77777777" w:rsidR="008D4AEF" w:rsidRPr="00BE79B9" w:rsidRDefault="008D4AEF" w:rsidP="00FD187D">
      <w:pPr>
        <w:widowControl w:val="0"/>
        <w:adjustRightInd w:val="0"/>
        <w:snapToGrid w:val="0"/>
        <w:spacing w:line="360" w:lineRule="auto"/>
        <w:jc w:val="both"/>
        <w:rPr>
          <w:rFonts w:ascii="Book Antiqua" w:hAnsi="Book Antiqua"/>
          <w:b/>
          <w:color w:val="000000" w:themeColor="text1"/>
          <w:kern w:val="2"/>
          <w:lang w:eastAsia="zh-CN"/>
        </w:rPr>
      </w:pPr>
    </w:p>
    <w:p w14:paraId="05730C84" w14:textId="77777777" w:rsidR="008D4AEF" w:rsidRPr="00BE79B9" w:rsidRDefault="008D4AEF" w:rsidP="00FD187D">
      <w:pPr>
        <w:widowControl w:val="0"/>
        <w:adjustRightInd w:val="0"/>
        <w:snapToGrid w:val="0"/>
        <w:spacing w:line="360" w:lineRule="auto"/>
        <w:jc w:val="both"/>
        <w:rPr>
          <w:rFonts w:ascii="Book Antiqua" w:eastAsia="微软雅黑" w:hAnsi="Book Antiqua" w:cs="宋体"/>
          <w:color w:val="000000" w:themeColor="text1"/>
          <w:lang w:eastAsia="zh-CN"/>
        </w:rPr>
      </w:pPr>
      <w:r w:rsidRPr="00BE79B9">
        <w:rPr>
          <w:rFonts w:ascii="Book Antiqua" w:hAnsi="Book Antiqua" w:cs="宋体"/>
          <w:b/>
          <w:color w:val="000000" w:themeColor="text1"/>
          <w:lang w:eastAsia="zh-CN"/>
        </w:rPr>
        <w:t xml:space="preserve">Specialty type: </w:t>
      </w:r>
      <w:r w:rsidRPr="00BE79B9">
        <w:rPr>
          <w:rFonts w:ascii="Book Antiqua" w:eastAsia="微软雅黑" w:hAnsi="Book Antiqua" w:cs="宋体"/>
          <w:color w:val="000000" w:themeColor="text1"/>
          <w:lang w:eastAsia="zh-CN"/>
        </w:rPr>
        <w:t>Gastroenterology and hepatology</w:t>
      </w:r>
    </w:p>
    <w:p w14:paraId="29B3EA03" w14:textId="1FB7BB93" w:rsidR="008D4AEF" w:rsidRPr="00BE79B9" w:rsidRDefault="008D4AEF" w:rsidP="00FD187D">
      <w:pPr>
        <w:widowControl w:val="0"/>
        <w:adjustRightInd w:val="0"/>
        <w:snapToGrid w:val="0"/>
        <w:spacing w:line="360" w:lineRule="auto"/>
        <w:jc w:val="both"/>
        <w:rPr>
          <w:rFonts w:ascii="Book Antiqua" w:hAnsi="Book Antiqua" w:cs="宋体"/>
          <w:color w:val="000000" w:themeColor="text1"/>
          <w:lang w:eastAsia="zh-CN"/>
        </w:rPr>
      </w:pPr>
      <w:r w:rsidRPr="00BE79B9">
        <w:rPr>
          <w:rFonts w:ascii="Book Antiqua" w:hAnsi="Book Antiqua" w:cs="宋体"/>
          <w:b/>
          <w:color w:val="000000" w:themeColor="text1"/>
          <w:lang w:eastAsia="zh-CN"/>
        </w:rPr>
        <w:t xml:space="preserve">Country/Territory of origin: </w:t>
      </w:r>
      <w:r w:rsidR="00E1610A" w:rsidRPr="00BE79B9">
        <w:rPr>
          <w:rFonts w:ascii="Book Antiqua" w:hAnsi="Book Antiqua" w:cs="宋体"/>
          <w:color w:val="000000" w:themeColor="text1"/>
          <w:lang w:eastAsia="zh-CN"/>
        </w:rPr>
        <w:t>Romania</w:t>
      </w:r>
    </w:p>
    <w:p w14:paraId="7625488F" w14:textId="77777777" w:rsidR="008D4AEF" w:rsidRPr="00BE79B9" w:rsidRDefault="008D4AEF" w:rsidP="00FD187D">
      <w:pPr>
        <w:widowControl w:val="0"/>
        <w:adjustRightInd w:val="0"/>
        <w:snapToGrid w:val="0"/>
        <w:spacing w:line="360" w:lineRule="auto"/>
        <w:jc w:val="both"/>
        <w:rPr>
          <w:rFonts w:ascii="Book Antiqua" w:hAnsi="Book Antiqua" w:cs="宋体"/>
          <w:b/>
          <w:color w:val="000000" w:themeColor="text1"/>
          <w:lang w:eastAsia="zh-CN"/>
        </w:rPr>
      </w:pPr>
      <w:r w:rsidRPr="00BE79B9">
        <w:rPr>
          <w:rFonts w:ascii="Book Antiqua" w:hAnsi="Book Antiqua" w:cs="宋体"/>
          <w:b/>
          <w:color w:val="000000" w:themeColor="text1"/>
          <w:lang w:eastAsia="zh-CN"/>
        </w:rPr>
        <w:t>Peer-review report’s scientific quality classification</w:t>
      </w:r>
    </w:p>
    <w:p w14:paraId="0F5D7D21" w14:textId="4220B931" w:rsidR="008D4AEF" w:rsidRPr="00BE79B9" w:rsidRDefault="00E1610A" w:rsidP="00FD187D">
      <w:pPr>
        <w:widowControl w:val="0"/>
        <w:adjustRightInd w:val="0"/>
        <w:snapToGrid w:val="0"/>
        <w:spacing w:line="360" w:lineRule="auto"/>
        <w:jc w:val="both"/>
        <w:rPr>
          <w:rFonts w:ascii="Book Antiqua" w:eastAsiaTheme="minorEastAsia" w:hAnsi="Book Antiqua" w:cs="宋体"/>
          <w:color w:val="000000" w:themeColor="text1"/>
          <w:lang w:eastAsia="zh-CN"/>
        </w:rPr>
      </w:pPr>
      <w:r w:rsidRPr="00BE79B9">
        <w:rPr>
          <w:rFonts w:ascii="Book Antiqua" w:hAnsi="Book Antiqua" w:cs="宋体"/>
          <w:color w:val="000000" w:themeColor="text1"/>
          <w:lang w:eastAsia="zh-CN"/>
        </w:rPr>
        <w:t xml:space="preserve">Grade A (Excellent): </w:t>
      </w:r>
      <w:r w:rsidRPr="00BE79B9">
        <w:rPr>
          <w:rFonts w:ascii="Book Antiqua" w:eastAsiaTheme="minorEastAsia" w:hAnsi="Book Antiqua" w:cs="宋体"/>
          <w:color w:val="000000" w:themeColor="text1"/>
          <w:lang w:eastAsia="zh-CN"/>
        </w:rPr>
        <w:t>0</w:t>
      </w:r>
    </w:p>
    <w:p w14:paraId="1096131D" w14:textId="0AF09FCC" w:rsidR="008D4AEF" w:rsidRPr="00BE79B9" w:rsidRDefault="008D4AEF" w:rsidP="00FD187D">
      <w:pPr>
        <w:widowControl w:val="0"/>
        <w:adjustRightInd w:val="0"/>
        <w:snapToGrid w:val="0"/>
        <w:spacing w:line="360" w:lineRule="auto"/>
        <w:jc w:val="both"/>
        <w:rPr>
          <w:rFonts w:ascii="Book Antiqua" w:eastAsiaTheme="minorEastAsia" w:hAnsi="Book Antiqua" w:cs="宋体"/>
          <w:color w:val="000000" w:themeColor="text1"/>
          <w:lang w:eastAsia="zh-CN"/>
        </w:rPr>
      </w:pPr>
      <w:r w:rsidRPr="00BE79B9">
        <w:rPr>
          <w:rFonts w:ascii="Book Antiqua" w:hAnsi="Book Antiqua" w:cs="宋体"/>
          <w:color w:val="000000" w:themeColor="text1"/>
          <w:lang w:eastAsia="zh-CN"/>
        </w:rPr>
        <w:t xml:space="preserve">Grade B (Very good): </w:t>
      </w:r>
      <w:r w:rsidR="00E1610A" w:rsidRPr="00BE79B9">
        <w:rPr>
          <w:rFonts w:ascii="Book Antiqua" w:eastAsiaTheme="minorEastAsia" w:hAnsi="Book Antiqua" w:cs="宋体"/>
          <w:color w:val="000000" w:themeColor="text1"/>
          <w:lang w:eastAsia="zh-CN"/>
        </w:rPr>
        <w:t>0</w:t>
      </w:r>
    </w:p>
    <w:p w14:paraId="6867F4E2" w14:textId="1CDF56A6" w:rsidR="008D4AEF" w:rsidRPr="00BE79B9" w:rsidRDefault="008D4AEF" w:rsidP="00FD187D">
      <w:pPr>
        <w:widowControl w:val="0"/>
        <w:adjustRightInd w:val="0"/>
        <w:snapToGrid w:val="0"/>
        <w:spacing w:line="360" w:lineRule="auto"/>
        <w:jc w:val="both"/>
        <w:rPr>
          <w:rFonts w:ascii="Book Antiqua" w:eastAsiaTheme="minorEastAsia" w:hAnsi="Book Antiqua" w:cs="宋体"/>
          <w:color w:val="000000" w:themeColor="text1"/>
          <w:lang w:eastAsia="zh-CN"/>
        </w:rPr>
      </w:pPr>
      <w:r w:rsidRPr="00BE79B9">
        <w:rPr>
          <w:rFonts w:ascii="Book Antiqua" w:hAnsi="Book Antiqua" w:cs="宋体"/>
          <w:color w:val="000000" w:themeColor="text1"/>
          <w:lang w:eastAsia="zh-CN"/>
        </w:rPr>
        <w:t xml:space="preserve">Grade C (Good): </w:t>
      </w:r>
      <w:r w:rsidR="00E1610A" w:rsidRPr="00BE79B9">
        <w:rPr>
          <w:rFonts w:ascii="Book Antiqua" w:eastAsiaTheme="minorEastAsia" w:hAnsi="Book Antiqua" w:cs="宋体"/>
          <w:color w:val="000000" w:themeColor="text1"/>
          <w:lang w:eastAsia="zh-CN"/>
        </w:rPr>
        <w:t>C, C</w:t>
      </w:r>
    </w:p>
    <w:p w14:paraId="772A6887" w14:textId="77777777" w:rsidR="008D4AEF" w:rsidRPr="00BE79B9" w:rsidRDefault="008D4AEF" w:rsidP="00FD187D">
      <w:pPr>
        <w:widowControl w:val="0"/>
        <w:adjustRightInd w:val="0"/>
        <w:snapToGrid w:val="0"/>
        <w:spacing w:line="360" w:lineRule="auto"/>
        <w:jc w:val="both"/>
        <w:rPr>
          <w:rFonts w:ascii="Book Antiqua" w:hAnsi="Book Antiqua" w:cs="宋体"/>
          <w:color w:val="000000" w:themeColor="text1"/>
          <w:lang w:eastAsia="zh-CN"/>
        </w:rPr>
      </w:pPr>
      <w:r w:rsidRPr="00BE79B9">
        <w:rPr>
          <w:rFonts w:ascii="Book Antiqua" w:hAnsi="Book Antiqua" w:cs="宋体"/>
          <w:color w:val="000000" w:themeColor="text1"/>
          <w:lang w:eastAsia="zh-CN"/>
        </w:rPr>
        <w:t>Grade D (Fair): 0</w:t>
      </w:r>
    </w:p>
    <w:p w14:paraId="30F8E87F" w14:textId="77777777" w:rsidR="008D4AEF" w:rsidRPr="00BE79B9" w:rsidRDefault="008D4AEF" w:rsidP="00FD187D">
      <w:pPr>
        <w:widowControl w:val="0"/>
        <w:adjustRightInd w:val="0"/>
        <w:snapToGrid w:val="0"/>
        <w:spacing w:line="360" w:lineRule="auto"/>
        <w:jc w:val="both"/>
        <w:rPr>
          <w:rFonts w:ascii="Book Antiqua" w:eastAsia="等线" w:hAnsi="Book Antiqua"/>
          <w:color w:val="000000" w:themeColor="text1"/>
          <w:kern w:val="2"/>
          <w:lang w:eastAsia="zh-CN"/>
        </w:rPr>
      </w:pPr>
      <w:r w:rsidRPr="00BE79B9">
        <w:rPr>
          <w:rFonts w:ascii="Book Antiqua" w:hAnsi="Book Antiqua" w:cs="宋体"/>
          <w:color w:val="000000" w:themeColor="text1"/>
          <w:lang w:eastAsia="zh-CN"/>
        </w:rPr>
        <w:t>Grade E (Poor): 0</w:t>
      </w:r>
    </w:p>
    <w:p w14:paraId="39A17F3A" w14:textId="77777777" w:rsidR="008D4AEF" w:rsidRPr="00BE79B9" w:rsidRDefault="008D4AEF" w:rsidP="00FD187D">
      <w:pPr>
        <w:widowControl w:val="0"/>
        <w:adjustRightInd w:val="0"/>
        <w:snapToGrid w:val="0"/>
        <w:spacing w:line="360" w:lineRule="auto"/>
        <w:jc w:val="both"/>
        <w:rPr>
          <w:rFonts w:ascii="Book Antiqua" w:eastAsiaTheme="minorEastAsia" w:hAnsi="Book Antiqua"/>
          <w:b/>
          <w:bCs/>
          <w:color w:val="000000" w:themeColor="text1"/>
          <w:kern w:val="2"/>
          <w:lang w:eastAsia="zh-CN"/>
        </w:rPr>
      </w:pPr>
    </w:p>
    <w:p w14:paraId="13143B61" w14:textId="2D87FDA3" w:rsidR="008D4AEF" w:rsidRPr="00BE79B9" w:rsidRDefault="008D4AEF" w:rsidP="00FD187D">
      <w:pPr>
        <w:widowControl w:val="0"/>
        <w:adjustRightInd w:val="0"/>
        <w:snapToGrid w:val="0"/>
        <w:spacing w:line="360" w:lineRule="auto"/>
        <w:ind w:left="361" w:hangingChars="150" w:hanging="361"/>
        <w:jc w:val="both"/>
        <w:rPr>
          <w:rFonts w:ascii="Book Antiqua" w:eastAsiaTheme="minorEastAsia" w:hAnsi="Book Antiqua"/>
          <w:b/>
          <w:bCs/>
          <w:color w:val="000000" w:themeColor="text1"/>
          <w:kern w:val="2"/>
          <w:lang w:eastAsia="zh-CN"/>
        </w:rPr>
      </w:pPr>
      <w:r w:rsidRPr="00BE79B9">
        <w:rPr>
          <w:rFonts w:ascii="Book Antiqua" w:hAnsi="Book Antiqua"/>
          <w:b/>
          <w:bCs/>
          <w:color w:val="000000" w:themeColor="text1"/>
          <w:kern w:val="2"/>
          <w:lang w:eastAsia="zh-CN"/>
        </w:rPr>
        <w:t>P-Reviewer:</w:t>
      </w:r>
      <w:r w:rsidRPr="00BE79B9">
        <w:rPr>
          <w:rFonts w:ascii="Book Antiqua" w:hAnsi="Book Antiqua"/>
          <w:bCs/>
          <w:color w:val="000000" w:themeColor="text1"/>
          <w:kern w:val="2"/>
          <w:lang w:eastAsia="zh-CN"/>
        </w:rPr>
        <w:t xml:space="preserve"> </w:t>
      </w:r>
      <w:r w:rsidR="005D58CB" w:rsidRPr="00BE79B9">
        <w:rPr>
          <w:rFonts w:ascii="Book Antiqua" w:hAnsi="Book Antiqua"/>
          <w:color w:val="000000" w:themeColor="text1"/>
        </w:rPr>
        <w:t>Zhang</w:t>
      </w:r>
      <w:r w:rsidR="005D58CB" w:rsidRPr="00BE79B9">
        <w:rPr>
          <w:rFonts w:ascii="Book Antiqua" w:eastAsiaTheme="minorEastAsia" w:hAnsi="Book Antiqua"/>
          <w:color w:val="000000" w:themeColor="text1"/>
          <w:lang w:eastAsia="zh-CN"/>
        </w:rPr>
        <w:t xml:space="preserve"> HJ,</w:t>
      </w:r>
      <w:r w:rsidR="005D58CB" w:rsidRPr="00BE79B9">
        <w:rPr>
          <w:rFonts w:ascii="Book Antiqua" w:hAnsi="Book Antiqua"/>
          <w:bCs/>
          <w:color w:val="000000" w:themeColor="text1"/>
          <w:kern w:val="2"/>
          <w:lang w:eastAsia="zh-CN"/>
        </w:rPr>
        <w:t xml:space="preserve"> </w:t>
      </w:r>
      <w:r w:rsidR="00262C65" w:rsidRPr="00BE79B9">
        <w:rPr>
          <w:rFonts w:ascii="Book Antiqua" w:hAnsi="Book Antiqua"/>
          <w:bCs/>
          <w:color w:val="000000" w:themeColor="text1"/>
          <w:kern w:val="2"/>
          <w:lang w:eastAsia="zh-CN"/>
        </w:rPr>
        <w:t>Zhao</w:t>
      </w:r>
      <w:r w:rsidR="00262C65" w:rsidRPr="00BE79B9">
        <w:rPr>
          <w:rFonts w:ascii="Book Antiqua" w:eastAsiaTheme="minorEastAsia" w:hAnsi="Book Antiqua"/>
          <w:bCs/>
          <w:color w:val="000000" w:themeColor="text1"/>
          <w:kern w:val="2"/>
          <w:lang w:eastAsia="zh-CN"/>
        </w:rPr>
        <w:t xml:space="preserve"> CF</w:t>
      </w:r>
      <w:r w:rsidR="005D58CB" w:rsidRPr="00BE79B9">
        <w:rPr>
          <w:rFonts w:ascii="Book Antiqua" w:eastAsiaTheme="minorEastAsia" w:hAnsi="Book Antiqua"/>
          <w:bCs/>
          <w:color w:val="000000" w:themeColor="text1"/>
          <w:kern w:val="2"/>
          <w:lang w:eastAsia="zh-CN"/>
        </w:rPr>
        <w:t xml:space="preserve"> </w:t>
      </w:r>
      <w:r w:rsidRPr="00BE79B9">
        <w:rPr>
          <w:rFonts w:ascii="Book Antiqua" w:hAnsi="Book Antiqua"/>
          <w:b/>
          <w:bCs/>
          <w:color w:val="000000" w:themeColor="text1"/>
          <w:kern w:val="2"/>
          <w:lang w:eastAsia="zh-CN"/>
        </w:rPr>
        <w:t xml:space="preserve">S-Editor: </w:t>
      </w:r>
      <w:r w:rsidRPr="00BE79B9">
        <w:rPr>
          <w:rFonts w:ascii="Book Antiqua" w:hAnsi="Book Antiqua"/>
          <w:bCs/>
          <w:color w:val="000000" w:themeColor="text1"/>
          <w:kern w:val="2"/>
          <w:lang w:eastAsia="zh-CN"/>
        </w:rPr>
        <w:t xml:space="preserve">Wang </w:t>
      </w:r>
      <w:r w:rsidR="00262C65" w:rsidRPr="00BE79B9">
        <w:rPr>
          <w:rFonts w:ascii="Book Antiqua" w:eastAsiaTheme="minorEastAsia" w:hAnsi="Book Antiqua"/>
          <w:bCs/>
          <w:color w:val="000000" w:themeColor="text1"/>
          <w:kern w:val="2"/>
          <w:lang w:eastAsia="zh-CN"/>
        </w:rPr>
        <w:t>JL</w:t>
      </w:r>
      <w:r w:rsidRPr="00BE79B9">
        <w:rPr>
          <w:rFonts w:ascii="Book Antiqua" w:hAnsi="Book Antiqua"/>
          <w:bCs/>
          <w:color w:val="000000" w:themeColor="text1"/>
          <w:kern w:val="2"/>
          <w:lang w:eastAsia="zh-CN"/>
        </w:rPr>
        <w:t xml:space="preserve"> </w:t>
      </w:r>
      <w:r w:rsidRPr="00BE79B9">
        <w:rPr>
          <w:rFonts w:ascii="Book Antiqua" w:hAnsi="Book Antiqua"/>
          <w:b/>
          <w:bCs/>
          <w:color w:val="000000" w:themeColor="text1"/>
          <w:kern w:val="2"/>
          <w:lang w:eastAsia="zh-CN"/>
        </w:rPr>
        <w:t>L-Editor:</w:t>
      </w:r>
      <w:r w:rsidRPr="00BE79B9">
        <w:rPr>
          <w:rFonts w:ascii="Book Antiqua" w:hAnsi="Book Antiqua"/>
          <w:color w:val="000000" w:themeColor="text1"/>
          <w:kern w:val="2"/>
          <w:lang w:eastAsia="zh-CN"/>
        </w:rPr>
        <w:t xml:space="preserve"> </w:t>
      </w:r>
      <w:r w:rsidR="00F41B57" w:rsidRPr="00BE79B9">
        <w:rPr>
          <w:rFonts w:ascii="Book Antiqua" w:hAnsi="Book Antiqua"/>
          <w:color w:val="000000" w:themeColor="text1"/>
          <w:kern w:val="2"/>
          <w:lang w:eastAsia="zh-CN"/>
        </w:rPr>
        <w:t xml:space="preserve">Filipodia </w:t>
      </w:r>
      <w:r w:rsidRPr="00BE79B9">
        <w:rPr>
          <w:rFonts w:ascii="Book Antiqua" w:hAnsi="Book Antiqua"/>
          <w:b/>
          <w:bCs/>
          <w:color w:val="000000" w:themeColor="text1"/>
          <w:kern w:val="2"/>
          <w:lang w:eastAsia="zh-CN"/>
        </w:rPr>
        <w:t>E-Editor:</w:t>
      </w:r>
    </w:p>
    <w:sectPr w:rsidR="008D4AEF" w:rsidRPr="00BE79B9" w:rsidSect="00D0462E">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C0969" w14:textId="77777777" w:rsidR="009541CC" w:rsidRDefault="009541CC" w:rsidP="00D65FE6">
      <w:r>
        <w:separator/>
      </w:r>
    </w:p>
  </w:endnote>
  <w:endnote w:type="continuationSeparator" w:id="0">
    <w:p w14:paraId="28271A1A" w14:textId="77777777" w:rsidR="009541CC" w:rsidRDefault="009541CC" w:rsidP="00D6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Utopia Std Display">
    <w:altName w:val="Cambria"/>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altName w:val="Microsoft YaHei"/>
    <w:panose1 w:val="020B0503020204020204"/>
    <w:charset w:val="86"/>
    <w:family w:val="swiss"/>
    <w:pitch w:val="variable"/>
    <w:sig w:usb0="80000287" w:usb1="28CF3C52"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056930536"/>
      <w:docPartObj>
        <w:docPartGallery w:val="Page Numbers (Bottom of Page)"/>
        <w:docPartUnique/>
      </w:docPartObj>
    </w:sdtPr>
    <w:sdtEndPr>
      <w:rPr>
        <w:noProof/>
      </w:rPr>
    </w:sdtEndPr>
    <w:sdtContent>
      <w:p w14:paraId="5F8F397F" w14:textId="09690C8A" w:rsidR="001E4C07" w:rsidRPr="001C2CE5" w:rsidRDefault="001E4C07">
        <w:pPr>
          <w:pStyle w:val="ac"/>
          <w:jc w:val="right"/>
          <w:rPr>
            <w:rFonts w:ascii="Book Antiqua" w:hAnsi="Book Antiqua"/>
            <w:sz w:val="24"/>
            <w:szCs w:val="24"/>
          </w:rPr>
        </w:pPr>
        <w:r w:rsidRPr="001C2CE5">
          <w:rPr>
            <w:rFonts w:ascii="Book Antiqua" w:hAnsi="Book Antiqua"/>
            <w:sz w:val="24"/>
            <w:szCs w:val="24"/>
          </w:rPr>
          <w:fldChar w:fldCharType="begin"/>
        </w:r>
        <w:r w:rsidRPr="001C2CE5">
          <w:rPr>
            <w:rFonts w:ascii="Book Antiqua" w:hAnsi="Book Antiqua"/>
            <w:sz w:val="24"/>
            <w:szCs w:val="24"/>
          </w:rPr>
          <w:instrText xml:space="preserve"> PAGE   \* MERGEFORMAT </w:instrText>
        </w:r>
        <w:r w:rsidRPr="001C2CE5">
          <w:rPr>
            <w:rFonts w:ascii="Book Antiqua" w:hAnsi="Book Antiqua"/>
            <w:sz w:val="24"/>
            <w:szCs w:val="24"/>
          </w:rPr>
          <w:fldChar w:fldCharType="separate"/>
        </w:r>
        <w:r w:rsidR="001C2CE5">
          <w:rPr>
            <w:rFonts w:ascii="Book Antiqua" w:hAnsi="Book Antiqua"/>
            <w:noProof/>
            <w:sz w:val="24"/>
            <w:szCs w:val="24"/>
          </w:rPr>
          <w:t>1</w:t>
        </w:r>
        <w:r w:rsidRPr="001C2CE5">
          <w:rPr>
            <w:rFonts w:ascii="Book Antiqua" w:hAnsi="Book Antiqua"/>
            <w:noProof/>
            <w:sz w:val="24"/>
            <w:szCs w:val="24"/>
          </w:rPr>
          <w:fldChar w:fldCharType="end"/>
        </w:r>
        <w:r w:rsidR="00BE79B9">
          <w:rPr>
            <w:rFonts w:ascii="Book Antiqua" w:hAnsi="Book Antiqua"/>
            <w:noProof/>
            <w:sz w:val="24"/>
            <w:szCs w:val="24"/>
          </w:rPr>
          <w:t xml:space="preserve"> </w:t>
        </w:r>
        <w:r w:rsidRPr="001C2CE5">
          <w:rPr>
            <w:rFonts w:ascii="Book Antiqua" w:hAnsi="Book Antiqua"/>
            <w:noProof/>
            <w:sz w:val="24"/>
            <w:szCs w:val="24"/>
          </w:rPr>
          <w:t>/</w:t>
        </w:r>
        <w:r w:rsidR="00BE79B9">
          <w:rPr>
            <w:rFonts w:ascii="Book Antiqua" w:hAnsi="Book Antiqua"/>
            <w:noProof/>
            <w:sz w:val="24"/>
            <w:szCs w:val="24"/>
          </w:rPr>
          <w:t xml:space="preserve"> </w:t>
        </w:r>
        <w:r w:rsidRPr="001C2CE5">
          <w:rPr>
            <w:rFonts w:ascii="Book Antiqua" w:hAnsi="Book Antiqua"/>
            <w:noProof/>
            <w:sz w:val="24"/>
            <w:szCs w:val="24"/>
          </w:rPr>
          <w:t>8</w:t>
        </w:r>
      </w:p>
    </w:sdtContent>
  </w:sdt>
  <w:p w14:paraId="7FEBA371" w14:textId="77777777" w:rsidR="00D65FE6" w:rsidRPr="001C2CE5" w:rsidRDefault="00D65FE6">
    <w:pPr>
      <w:pStyle w:val="ac"/>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CA430" w14:textId="77777777" w:rsidR="009541CC" w:rsidRDefault="009541CC" w:rsidP="00D65FE6">
      <w:r>
        <w:separator/>
      </w:r>
    </w:p>
  </w:footnote>
  <w:footnote w:type="continuationSeparator" w:id="0">
    <w:p w14:paraId="2F7221E9" w14:textId="77777777" w:rsidR="009541CC" w:rsidRDefault="009541CC" w:rsidP="00D65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A573D"/>
    <w:multiLevelType w:val="multilevel"/>
    <w:tmpl w:val="2FE0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55127"/>
    <w:multiLevelType w:val="multilevel"/>
    <w:tmpl w:val="36CA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F532E"/>
    <w:multiLevelType w:val="multilevel"/>
    <w:tmpl w:val="CB26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CE7CCA"/>
    <w:multiLevelType w:val="multilevel"/>
    <w:tmpl w:val="3816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C454D"/>
    <w:multiLevelType w:val="multilevel"/>
    <w:tmpl w:val="C2B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51222"/>
    <w:multiLevelType w:val="multilevel"/>
    <w:tmpl w:val="A802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686E9F"/>
    <w:multiLevelType w:val="multilevel"/>
    <w:tmpl w:val="3704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si Balaban">
    <w15:presenceInfo w15:providerId="Windows Live" w15:userId="cd802210b7f6a3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47"/>
    <w:rsid w:val="000256C1"/>
    <w:rsid w:val="000425B1"/>
    <w:rsid w:val="00042CD8"/>
    <w:rsid w:val="00051A33"/>
    <w:rsid w:val="0006421C"/>
    <w:rsid w:val="00066E68"/>
    <w:rsid w:val="00082ACB"/>
    <w:rsid w:val="000B007B"/>
    <w:rsid w:val="000D03C4"/>
    <w:rsid w:val="000F666F"/>
    <w:rsid w:val="001009A9"/>
    <w:rsid w:val="00101F96"/>
    <w:rsid w:val="001108B1"/>
    <w:rsid w:val="001160C0"/>
    <w:rsid w:val="0013387A"/>
    <w:rsid w:val="001421B3"/>
    <w:rsid w:val="00156918"/>
    <w:rsid w:val="001727E9"/>
    <w:rsid w:val="00182FB4"/>
    <w:rsid w:val="00193205"/>
    <w:rsid w:val="00197642"/>
    <w:rsid w:val="001C2CE5"/>
    <w:rsid w:val="001E29C4"/>
    <w:rsid w:val="001E29F1"/>
    <w:rsid w:val="001E4C07"/>
    <w:rsid w:val="001F0447"/>
    <w:rsid w:val="001F726D"/>
    <w:rsid w:val="00231065"/>
    <w:rsid w:val="00262C65"/>
    <w:rsid w:val="00270F0C"/>
    <w:rsid w:val="00271E70"/>
    <w:rsid w:val="0027585D"/>
    <w:rsid w:val="002E7EE7"/>
    <w:rsid w:val="002F3C41"/>
    <w:rsid w:val="002F6545"/>
    <w:rsid w:val="003129DB"/>
    <w:rsid w:val="00321D8F"/>
    <w:rsid w:val="00354A29"/>
    <w:rsid w:val="003649A7"/>
    <w:rsid w:val="00373B29"/>
    <w:rsid w:val="00386847"/>
    <w:rsid w:val="003A7A89"/>
    <w:rsid w:val="003B6C79"/>
    <w:rsid w:val="003F77EE"/>
    <w:rsid w:val="00412C57"/>
    <w:rsid w:val="004157F8"/>
    <w:rsid w:val="00425CEC"/>
    <w:rsid w:val="00427E3A"/>
    <w:rsid w:val="0047036C"/>
    <w:rsid w:val="00481F10"/>
    <w:rsid w:val="004D0F25"/>
    <w:rsid w:val="004E476D"/>
    <w:rsid w:val="004E4F91"/>
    <w:rsid w:val="004E7427"/>
    <w:rsid w:val="0050266B"/>
    <w:rsid w:val="00506638"/>
    <w:rsid w:val="005220CC"/>
    <w:rsid w:val="0055392A"/>
    <w:rsid w:val="00564FC3"/>
    <w:rsid w:val="00595738"/>
    <w:rsid w:val="005A2FA8"/>
    <w:rsid w:val="005D58CB"/>
    <w:rsid w:val="006244E7"/>
    <w:rsid w:val="0063697D"/>
    <w:rsid w:val="006471C5"/>
    <w:rsid w:val="00650957"/>
    <w:rsid w:val="006732D7"/>
    <w:rsid w:val="00683F31"/>
    <w:rsid w:val="006B6E04"/>
    <w:rsid w:val="006B727F"/>
    <w:rsid w:val="006C2D41"/>
    <w:rsid w:val="007266D9"/>
    <w:rsid w:val="00736A1D"/>
    <w:rsid w:val="0074310D"/>
    <w:rsid w:val="00750044"/>
    <w:rsid w:val="00765142"/>
    <w:rsid w:val="007660B8"/>
    <w:rsid w:val="007A6903"/>
    <w:rsid w:val="007D4C3A"/>
    <w:rsid w:val="007D6121"/>
    <w:rsid w:val="007F4D85"/>
    <w:rsid w:val="007F53C4"/>
    <w:rsid w:val="00802C32"/>
    <w:rsid w:val="00802F4D"/>
    <w:rsid w:val="00816FB1"/>
    <w:rsid w:val="00857AFD"/>
    <w:rsid w:val="00862D7D"/>
    <w:rsid w:val="00867F37"/>
    <w:rsid w:val="00884F52"/>
    <w:rsid w:val="00886C4C"/>
    <w:rsid w:val="008966DA"/>
    <w:rsid w:val="008C2015"/>
    <w:rsid w:val="008C63B9"/>
    <w:rsid w:val="008D4AEF"/>
    <w:rsid w:val="008D5EEB"/>
    <w:rsid w:val="008E0C7C"/>
    <w:rsid w:val="008E2A64"/>
    <w:rsid w:val="00901BCA"/>
    <w:rsid w:val="00902760"/>
    <w:rsid w:val="0090562E"/>
    <w:rsid w:val="00934110"/>
    <w:rsid w:val="00942126"/>
    <w:rsid w:val="009541CC"/>
    <w:rsid w:val="00964F86"/>
    <w:rsid w:val="009651B2"/>
    <w:rsid w:val="009A1122"/>
    <w:rsid w:val="009C3512"/>
    <w:rsid w:val="009E0EB1"/>
    <w:rsid w:val="009F7D0E"/>
    <w:rsid w:val="00A0578B"/>
    <w:rsid w:val="00A41374"/>
    <w:rsid w:val="00A60A10"/>
    <w:rsid w:val="00A73928"/>
    <w:rsid w:val="00AE2BA2"/>
    <w:rsid w:val="00B10042"/>
    <w:rsid w:val="00B243C4"/>
    <w:rsid w:val="00B53B2E"/>
    <w:rsid w:val="00BA1705"/>
    <w:rsid w:val="00BD3331"/>
    <w:rsid w:val="00BE4D5A"/>
    <w:rsid w:val="00BE56BA"/>
    <w:rsid w:val="00BE79B9"/>
    <w:rsid w:val="00BF0C4E"/>
    <w:rsid w:val="00BF66C3"/>
    <w:rsid w:val="00C01315"/>
    <w:rsid w:val="00C0330E"/>
    <w:rsid w:val="00C11B28"/>
    <w:rsid w:val="00C23264"/>
    <w:rsid w:val="00C3445D"/>
    <w:rsid w:val="00C61515"/>
    <w:rsid w:val="00C7494C"/>
    <w:rsid w:val="00C9675F"/>
    <w:rsid w:val="00CA12F9"/>
    <w:rsid w:val="00CA38B5"/>
    <w:rsid w:val="00CB3B1B"/>
    <w:rsid w:val="00CB66CD"/>
    <w:rsid w:val="00CC1FB2"/>
    <w:rsid w:val="00CC3756"/>
    <w:rsid w:val="00CF0D89"/>
    <w:rsid w:val="00CF2EC9"/>
    <w:rsid w:val="00D02116"/>
    <w:rsid w:val="00D0462E"/>
    <w:rsid w:val="00D14480"/>
    <w:rsid w:val="00D31082"/>
    <w:rsid w:val="00D361D2"/>
    <w:rsid w:val="00D63265"/>
    <w:rsid w:val="00D63927"/>
    <w:rsid w:val="00D65FE6"/>
    <w:rsid w:val="00D71905"/>
    <w:rsid w:val="00D71F2E"/>
    <w:rsid w:val="00D87614"/>
    <w:rsid w:val="00D96413"/>
    <w:rsid w:val="00DA613C"/>
    <w:rsid w:val="00DB15B8"/>
    <w:rsid w:val="00DB514B"/>
    <w:rsid w:val="00DC24BB"/>
    <w:rsid w:val="00DC73C7"/>
    <w:rsid w:val="00DE3C59"/>
    <w:rsid w:val="00DF55D3"/>
    <w:rsid w:val="00E02A20"/>
    <w:rsid w:val="00E04DAE"/>
    <w:rsid w:val="00E0770D"/>
    <w:rsid w:val="00E1165B"/>
    <w:rsid w:val="00E1610A"/>
    <w:rsid w:val="00E32C6F"/>
    <w:rsid w:val="00E4259F"/>
    <w:rsid w:val="00E455CB"/>
    <w:rsid w:val="00E54C33"/>
    <w:rsid w:val="00E55A10"/>
    <w:rsid w:val="00E75DE5"/>
    <w:rsid w:val="00E92154"/>
    <w:rsid w:val="00EB03F2"/>
    <w:rsid w:val="00EC6484"/>
    <w:rsid w:val="00ED214A"/>
    <w:rsid w:val="00ED71AA"/>
    <w:rsid w:val="00EE2200"/>
    <w:rsid w:val="00F2444B"/>
    <w:rsid w:val="00F41B57"/>
    <w:rsid w:val="00F4219B"/>
    <w:rsid w:val="00F46DC9"/>
    <w:rsid w:val="00F948E1"/>
    <w:rsid w:val="00FA13F7"/>
    <w:rsid w:val="00FA6270"/>
    <w:rsid w:val="00FB5B88"/>
    <w:rsid w:val="00FC2608"/>
    <w:rsid w:val="00FC2A4E"/>
    <w:rsid w:val="00FD187D"/>
    <w:rsid w:val="00FF4E5B"/>
    <w:rsid w:val="00FF6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B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082"/>
    <w:rPr>
      <w:rFonts w:ascii="Times New Roman" w:eastAsia="Times New Roman" w:hAnsi="Times New Roman"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331"/>
    <w:rPr>
      <w:color w:val="808080"/>
    </w:rPr>
  </w:style>
  <w:style w:type="paragraph" w:customStyle="1" w:styleId="Default">
    <w:name w:val="Default"/>
    <w:rsid w:val="00D87614"/>
    <w:pPr>
      <w:autoSpaceDE w:val="0"/>
      <w:autoSpaceDN w:val="0"/>
      <w:adjustRightInd w:val="0"/>
    </w:pPr>
    <w:rPr>
      <w:rFonts w:ascii="Utopia Std Display" w:hAnsi="Utopia Std Display" w:cs="Utopia Std Display"/>
      <w:color w:val="000000"/>
      <w:lang w:val="en-GB"/>
    </w:rPr>
  </w:style>
  <w:style w:type="table" w:styleId="a4">
    <w:name w:val="Table Grid"/>
    <w:basedOn w:val="a1"/>
    <w:uiPriority w:val="39"/>
    <w:rsid w:val="008E0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36A1D"/>
    <w:pPr>
      <w:spacing w:before="100" w:beforeAutospacing="1" w:after="100" w:afterAutospacing="1"/>
    </w:pPr>
    <w:rPr>
      <w:lang w:val="es-ES_tradnl" w:eastAsia="es-ES_tradnl"/>
    </w:rPr>
  </w:style>
  <w:style w:type="paragraph" w:styleId="a6">
    <w:name w:val="Body Text"/>
    <w:basedOn w:val="a"/>
    <w:link w:val="Char"/>
    <w:unhideWhenUsed/>
    <w:rsid w:val="00736A1D"/>
    <w:pPr>
      <w:jc w:val="both"/>
    </w:pPr>
    <w:rPr>
      <w:lang w:eastAsia="x-none"/>
    </w:rPr>
  </w:style>
  <w:style w:type="character" w:customStyle="1" w:styleId="Char">
    <w:name w:val="正文文本 Char"/>
    <w:basedOn w:val="a0"/>
    <w:link w:val="a6"/>
    <w:rsid w:val="00736A1D"/>
    <w:rPr>
      <w:rFonts w:ascii="Times New Roman" w:eastAsia="Times New Roman" w:hAnsi="Times New Roman" w:cs="Times New Roman"/>
      <w:lang w:val="en-US" w:eastAsia="x-none"/>
    </w:rPr>
  </w:style>
  <w:style w:type="character" w:styleId="a7">
    <w:name w:val="Emphasis"/>
    <w:basedOn w:val="a0"/>
    <w:uiPriority w:val="20"/>
    <w:qFormat/>
    <w:rsid w:val="00736A1D"/>
    <w:rPr>
      <w:i/>
      <w:iCs/>
    </w:rPr>
  </w:style>
  <w:style w:type="character" w:customStyle="1" w:styleId="identifier">
    <w:name w:val="identifier"/>
    <w:basedOn w:val="a0"/>
    <w:rsid w:val="00A0578B"/>
  </w:style>
  <w:style w:type="character" w:styleId="a8">
    <w:name w:val="Hyperlink"/>
    <w:basedOn w:val="a0"/>
    <w:uiPriority w:val="99"/>
    <w:unhideWhenUsed/>
    <w:rsid w:val="00A0578B"/>
    <w:rPr>
      <w:color w:val="0000FF"/>
      <w:u w:val="single"/>
    </w:rPr>
  </w:style>
  <w:style w:type="character" w:styleId="a9">
    <w:name w:val="FollowedHyperlink"/>
    <w:basedOn w:val="a0"/>
    <w:uiPriority w:val="99"/>
    <w:semiHidden/>
    <w:unhideWhenUsed/>
    <w:rsid w:val="00373B29"/>
    <w:rPr>
      <w:color w:val="954F72" w:themeColor="followedHyperlink"/>
      <w:u w:val="single"/>
    </w:rPr>
  </w:style>
  <w:style w:type="paragraph" w:styleId="aa">
    <w:name w:val="Balloon Text"/>
    <w:basedOn w:val="a"/>
    <w:link w:val="Char0"/>
    <w:uiPriority w:val="99"/>
    <w:semiHidden/>
    <w:unhideWhenUsed/>
    <w:rsid w:val="00C11B28"/>
    <w:rPr>
      <w:sz w:val="18"/>
      <w:szCs w:val="18"/>
    </w:rPr>
  </w:style>
  <w:style w:type="character" w:customStyle="1" w:styleId="Char0">
    <w:name w:val="批注框文本 Char"/>
    <w:basedOn w:val="a0"/>
    <w:link w:val="aa"/>
    <w:uiPriority w:val="99"/>
    <w:semiHidden/>
    <w:rsid w:val="00C11B28"/>
    <w:rPr>
      <w:rFonts w:ascii="Times New Roman" w:eastAsia="Times New Roman" w:hAnsi="Times New Roman" w:cs="Times New Roman"/>
      <w:sz w:val="18"/>
      <w:szCs w:val="18"/>
      <w:lang w:eastAsia="en-GB"/>
    </w:rPr>
  </w:style>
  <w:style w:type="paragraph" w:customStyle="1" w:styleId="1">
    <w:name w:val="正文1"/>
    <w:uiPriority w:val="99"/>
    <w:rsid w:val="008D4AEF"/>
    <w:pPr>
      <w:spacing w:line="276" w:lineRule="auto"/>
    </w:pPr>
    <w:rPr>
      <w:rFonts w:ascii="Arial" w:eastAsia="宋体" w:hAnsi="Arial" w:cs="Arial"/>
      <w:color w:val="000000"/>
      <w:sz w:val="22"/>
      <w:szCs w:val="20"/>
      <w:lang w:val="pl-PL" w:eastAsia="pl-PL"/>
    </w:rPr>
  </w:style>
  <w:style w:type="paragraph" w:styleId="ab">
    <w:name w:val="header"/>
    <w:basedOn w:val="a"/>
    <w:link w:val="Char1"/>
    <w:uiPriority w:val="99"/>
    <w:unhideWhenUsed/>
    <w:rsid w:val="00D65FE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D65FE6"/>
    <w:rPr>
      <w:rFonts w:ascii="Times New Roman" w:eastAsia="Times New Roman" w:hAnsi="Times New Roman" w:cs="Times New Roman"/>
      <w:sz w:val="18"/>
      <w:szCs w:val="18"/>
      <w:lang w:eastAsia="en-GB"/>
    </w:rPr>
  </w:style>
  <w:style w:type="paragraph" w:styleId="ac">
    <w:name w:val="footer"/>
    <w:basedOn w:val="a"/>
    <w:link w:val="Char2"/>
    <w:uiPriority w:val="99"/>
    <w:unhideWhenUsed/>
    <w:rsid w:val="00D65FE6"/>
    <w:pPr>
      <w:tabs>
        <w:tab w:val="center" w:pos="4153"/>
        <w:tab w:val="right" w:pos="8306"/>
      </w:tabs>
      <w:snapToGrid w:val="0"/>
    </w:pPr>
    <w:rPr>
      <w:sz w:val="18"/>
      <w:szCs w:val="18"/>
    </w:rPr>
  </w:style>
  <w:style w:type="character" w:customStyle="1" w:styleId="Char2">
    <w:name w:val="页脚 Char"/>
    <w:basedOn w:val="a0"/>
    <w:link w:val="ac"/>
    <w:uiPriority w:val="99"/>
    <w:rsid w:val="00D65FE6"/>
    <w:rPr>
      <w:rFonts w:ascii="Times New Roman" w:eastAsia="Times New Roman" w:hAnsi="Times New Roman" w:cs="Times New Roman"/>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082"/>
    <w:rPr>
      <w:rFonts w:ascii="Times New Roman" w:eastAsia="Times New Roman" w:hAnsi="Times New Roman" w:cs="Times New Roman"/>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3331"/>
    <w:rPr>
      <w:color w:val="808080"/>
    </w:rPr>
  </w:style>
  <w:style w:type="paragraph" w:customStyle="1" w:styleId="Default">
    <w:name w:val="Default"/>
    <w:rsid w:val="00D87614"/>
    <w:pPr>
      <w:autoSpaceDE w:val="0"/>
      <w:autoSpaceDN w:val="0"/>
      <w:adjustRightInd w:val="0"/>
    </w:pPr>
    <w:rPr>
      <w:rFonts w:ascii="Utopia Std Display" w:hAnsi="Utopia Std Display" w:cs="Utopia Std Display"/>
      <w:color w:val="000000"/>
      <w:lang w:val="en-GB"/>
    </w:rPr>
  </w:style>
  <w:style w:type="table" w:styleId="a4">
    <w:name w:val="Table Grid"/>
    <w:basedOn w:val="a1"/>
    <w:uiPriority w:val="39"/>
    <w:rsid w:val="008E0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36A1D"/>
    <w:pPr>
      <w:spacing w:before="100" w:beforeAutospacing="1" w:after="100" w:afterAutospacing="1"/>
    </w:pPr>
    <w:rPr>
      <w:lang w:val="es-ES_tradnl" w:eastAsia="es-ES_tradnl"/>
    </w:rPr>
  </w:style>
  <w:style w:type="paragraph" w:styleId="a6">
    <w:name w:val="Body Text"/>
    <w:basedOn w:val="a"/>
    <w:link w:val="Char"/>
    <w:unhideWhenUsed/>
    <w:rsid w:val="00736A1D"/>
    <w:pPr>
      <w:jc w:val="both"/>
    </w:pPr>
    <w:rPr>
      <w:lang w:eastAsia="x-none"/>
    </w:rPr>
  </w:style>
  <w:style w:type="character" w:customStyle="1" w:styleId="Char">
    <w:name w:val="正文文本 Char"/>
    <w:basedOn w:val="a0"/>
    <w:link w:val="a6"/>
    <w:rsid w:val="00736A1D"/>
    <w:rPr>
      <w:rFonts w:ascii="Times New Roman" w:eastAsia="Times New Roman" w:hAnsi="Times New Roman" w:cs="Times New Roman"/>
      <w:lang w:val="en-US" w:eastAsia="x-none"/>
    </w:rPr>
  </w:style>
  <w:style w:type="character" w:styleId="a7">
    <w:name w:val="Emphasis"/>
    <w:basedOn w:val="a0"/>
    <w:uiPriority w:val="20"/>
    <w:qFormat/>
    <w:rsid w:val="00736A1D"/>
    <w:rPr>
      <w:i/>
      <w:iCs/>
    </w:rPr>
  </w:style>
  <w:style w:type="character" w:customStyle="1" w:styleId="identifier">
    <w:name w:val="identifier"/>
    <w:basedOn w:val="a0"/>
    <w:rsid w:val="00A0578B"/>
  </w:style>
  <w:style w:type="character" w:styleId="a8">
    <w:name w:val="Hyperlink"/>
    <w:basedOn w:val="a0"/>
    <w:uiPriority w:val="99"/>
    <w:unhideWhenUsed/>
    <w:rsid w:val="00A0578B"/>
    <w:rPr>
      <w:color w:val="0000FF"/>
      <w:u w:val="single"/>
    </w:rPr>
  </w:style>
  <w:style w:type="character" w:styleId="a9">
    <w:name w:val="FollowedHyperlink"/>
    <w:basedOn w:val="a0"/>
    <w:uiPriority w:val="99"/>
    <w:semiHidden/>
    <w:unhideWhenUsed/>
    <w:rsid w:val="00373B29"/>
    <w:rPr>
      <w:color w:val="954F72" w:themeColor="followedHyperlink"/>
      <w:u w:val="single"/>
    </w:rPr>
  </w:style>
  <w:style w:type="paragraph" w:styleId="aa">
    <w:name w:val="Balloon Text"/>
    <w:basedOn w:val="a"/>
    <w:link w:val="Char0"/>
    <w:uiPriority w:val="99"/>
    <w:semiHidden/>
    <w:unhideWhenUsed/>
    <w:rsid w:val="00C11B28"/>
    <w:rPr>
      <w:sz w:val="18"/>
      <w:szCs w:val="18"/>
    </w:rPr>
  </w:style>
  <w:style w:type="character" w:customStyle="1" w:styleId="Char0">
    <w:name w:val="批注框文本 Char"/>
    <w:basedOn w:val="a0"/>
    <w:link w:val="aa"/>
    <w:uiPriority w:val="99"/>
    <w:semiHidden/>
    <w:rsid w:val="00C11B28"/>
    <w:rPr>
      <w:rFonts w:ascii="Times New Roman" w:eastAsia="Times New Roman" w:hAnsi="Times New Roman" w:cs="Times New Roman"/>
      <w:sz w:val="18"/>
      <w:szCs w:val="18"/>
      <w:lang w:eastAsia="en-GB"/>
    </w:rPr>
  </w:style>
  <w:style w:type="paragraph" w:customStyle="1" w:styleId="1">
    <w:name w:val="正文1"/>
    <w:uiPriority w:val="99"/>
    <w:rsid w:val="008D4AEF"/>
    <w:pPr>
      <w:spacing w:line="276" w:lineRule="auto"/>
    </w:pPr>
    <w:rPr>
      <w:rFonts w:ascii="Arial" w:eastAsia="宋体" w:hAnsi="Arial" w:cs="Arial"/>
      <w:color w:val="000000"/>
      <w:sz w:val="22"/>
      <w:szCs w:val="20"/>
      <w:lang w:val="pl-PL" w:eastAsia="pl-PL"/>
    </w:rPr>
  </w:style>
  <w:style w:type="paragraph" w:styleId="ab">
    <w:name w:val="header"/>
    <w:basedOn w:val="a"/>
    <w:link w:val="Char1"/>
    <w:uiPriority w:val="99"/>
    <w:unhideWhenUsed/>
    <w:rsid w:val="00D65FE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D65FE6"/>
    <w:rPr>
      <w:rFonts w:ascii="Times New Roman" w:eastAsia="Times New Roman" w:hAnsi="Times New Roman" w:cs="Times New Roman"/>
      <w:sz w:val="18"/>
      <w:szCs w:val="18"/>
      <w:lang w:eastAsia="en-GB"/>
    </w:rPr>
  </w:style>
  <w:style w:type="paragraph" w:styleId="ac">
    <w:name w:val="footer"/>
    <w:basedOn w:val="a"/>
    <w:link w:val="Char2"/>
    <w:uiPriority w:val="99"/>
    <w:unhideWhenUsed/>
    <w:rsid w:val="00D65FE6"/>
    <w:pPr>
      <w:tabs>
        <w:tab w:val="center" w:pos="4153"/>
        <w:tab w:val="right" w:pos="8306"/>
      </w:tabs>
      <w:snapToGrid w:val="0"/>
    </w:pPr>
    <w:rPr>
      <w:sz w:val="18"/>
      <w:szCs w:val="18"/>
    </w:rPr>
  </w:style>
  <w:style w:type="character" w:customStyle="1" w:styleId="Char2">
    <w:name w:val="页脚 Char"/>
    <w:basedOn w:val="a0"/>
    <w:link w:val="ac"/>
    <w:uiPriority w:val="99"/>
    <w:rsid w:val="00D65FE6"/>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422">
      <w:bodyDiv w:val="1"/>
      <w:marLeft w:val="0"/>
      <w:marRight w:val="0"/>
      <w:marTop w:val="0"/>
      <w:marBottom w:val="0"/>
      <w:divBdr>
        <w:top w:val="none" w:sz="0" w:space="0" w:color="auto"/>
        <w:left w:val="none" w:sz="0" w:space="0" w:color="auto"/>
        <w:bottom w:val="none" w:sz="0" w:space="0" w:color="auto"/>
        <w:right w:val="none" w:sz="0" w:space="0" w:color="auto"/>
      </w:divBdr>
      <w:divsChild>
        <w:div w:id="1068109830">
          <w:marLeft w:val="640"/>
          <w:marRight w:val="0"/>
          <w:marTop w:val="0"/>
          <w:marBottom w:val="0"/>
          <w:divBdr>
            <w:top w:val="none" w:sz="0" w:space="0" w:color="auto"/>
            <w:left w:val="none" w:sz="0" w:space="0" w:color="auto"/>
            <w:bottom w:val="none" w:sz="0" w:space="0" w:color="auto"/>
            <w:right w:val="none" w:sz="0" w:space="0" w:color="auto"/>
          </w:divBdr>
        </w:div>
        <w:div w:id="1167406973">
          <w:marLeft w:val="640"/>
          <w:marRight w:val="0"/>
          <w:marTop w:val="0"/>
          <w:marBottom w:val="0"/>
          <w:divBdr>
            <w:top w:val="none" w:sz="0" w:space="0" w:color="auto"/>
            <w:left w:val="none" w:sz="0" w:space="0" w:color="auto"/>
            <w:bottom w:val="none" w:sz="0" w:space="0" w:color="auto"/>
            <w:right w:val="none" w:sz="0" w:space="0" w:color="auto"/>
          </w:divBdr>
        </w:div>
        <w:div w:id="1635328337">
          <w:marLeft w:val="640"/>
          <w:marRight w:val="0"/>
          <w:marTop w:val="0"/>
          <w:marBottom w:val="0"/>
          <w:divBdr>
            <w:top w:val="none" w:sz="0" w:space="0" w:color="auto"/>
            <w:left w:val="none" w:sz="0" w:space="0" w:color="auto"/>
            <w:bottom w:val="none" w:sz="0" w:space="0" w:color="auto"/>
            <w:right w:val="none" w:sz="0" w:space="0" w:color="auto"/>
          </w:divBdr>
        </w:div>
        <w:div w:id="1071540243">
          <w:marLeft w:val="640"/>
          <w:marRight w:val="0"/>
          <w:marTop w:val="0"/>
          <w:marBottom w:val="0"/>
          <w:divBdr>
            <w:top w:val="none" w:sz="0" w:space="0" w:color="auto"/>
            <w:left w:val="none" w:sz="0" w:space="0" w:color="auto"/>
            <w:bottom w:val="none" w:sz="0" w:space="0" w:color="auto"/>
            <w:right w:val="none" w:sz="0" w:space="0" w:color="auto"/>
          </w:divBdr>
        </w:div>
        <w:div w:id="1512641957">
          <w:marLeft w:val="640"/>
          <w:marRight w:val="0"/>
          <w:marTop w:val="0"/>
          <w:marBottom w:val="0"/>
          <w:divBdr>
            <w:top w:val="none" w:sz="0" w:space="0" w:color="auto"/>
            <w:left w:val="none" w:sz="0" w:space="0" w:color="auto"/>
            <w:bottom w:val="none" w:sz="0" w:space="0" w:color="auto"/>
            <w:right w:val="none" w:sz="0" w:space="0" w:color="auto"/>
          </w:divBdr>
        </w:div>
        <w:div w:id="1664163112">
          <w:marLeft w:val="640"/>
          <w:marRight w:val="0"/>
          <w:marTop w:val="0"/>
          <w:marBottom w:val="0"/>
          <w:divBdr>
            <w:top w:val="none" w:sz="0" w:space="0" w:color="auto"/>
            <w:left w:val="none" w:sz="0" w:space="0" w:color="auto"/>
            <w:bottom w:val="none" w:sz="0" w:space="0" w:color="auto"/>
            <w:right w:val="none" w:sz="0" w:space="0" w:color="auto"/>
          </w:divBdr>
        </w:div>
        <w:div w:id="512651709">
          <w:marLeft w:val="640"/>
          <w:marRight w:val="0"/>
          <w:marTop w:val="0"/>
          <w:marBottom w:val="0"/>
          <w:divBdr>
            <w:top w:val="none" w:sz="0" w:space="0" w:color="auto"/>
            <w:left w:val="none" w:sz="0" w:space="0" w:color="auto"/>
            <w:bottom w:val="none" w:sz="0" w:space="0" w:color="auto"/>
            <w:right w:val="none" w:sz="0" w:space="0" w:color="auto"/>
          </w:divBdr>
        </w:div>
        <w:div w:id="162161681">
          <w:marLeft w:val="640"/>
          <w:marRight w:val="0"/>
          <w:marTop w:val="0"/>
          <w:marBottom w:val="0"/>
          <w:divBdr>
            <w:top w:val="none" w:sz="0" w:space="0" w:color="auto"/>
            <w:left w:val="none" w:sz="0" w:space="0" w:color="auto"/>
            <w:bottom w:val="none" w:sz="0" w:space="0" w:color="auto"/>
            <w:right w:val="none" w:sz="0" w:space="0" w:color="auto"/>
          </w:divBdr>
        </w:div>
        <w:div w:id="2013484996">
          <w:marLeft w:val="640"/>
          <w:marRight w:val="0"/>
          <w:marTop w:val="0"/>
          <w:marBottom w:val="0"/>
          <w:divBdr>
            <w:top w:val="none" w:sz="0" w:space="0" w:color="auto"/>
            <w:left w:val="none" w:sz="0" w:space="0" w:color="auto"/>
            <w:bottom w:val="none" w:sz="0" w:space="0" w:color="auto"/>
            <w:right w:val="none" w:sz="0" w:space="0" w:color="auto"/>
          </w:divBdr>
        </w:div>
        <w:div w:id="677923420">
          <w:marLeft w:val="640"/>
          <w:marRight w:val="0"/>
          <w:marTop w:val="0"/>
          <w:marBottom w:val="0"/>
          <w:divBdr>
            <w:top w:val="none" w:sz="0" w:space="0" w:color="auto"/>
            <w:left w:val="none" w:sz="0" w:space="0" w:color="auto"/>
            <w:bottom w:val="none" w:sz="0" w:space="0" w:color="auto"/>
            <w:right w:val="none" w:sz="0" w:space="0" w:color="auto"/>
          </w:divBdr>
        </w:div>
        <w:div w:id="1516456788">
          <w:marLeft w:val="640"/>
          <w:marRight w:val="0"/>
          <w:marTop w:val="0"/>
          <w:marBottom w:val="0"/>
          <w:divBdr>
            <w:top w:val="none" w:sz="0" w:space="0" w:color="auto"/>
            <w:left w:val="none" w:sz="0" w:space="0" w:color="auto"/>
            <w:bottom w:val="none" w:sz="0" w:space="0" w:color="auto"/>
            <w:right w:val="none" w:sz="0" w:space="0" w:color="auto"/>
          </w:divBdr>
        </w:div>
        <w:div w:id="1679386806">
          <w:marLeft w:val="640"/>
          <w:marRight w:val="0"/>
          <w:marTop w:val="0"/>
          <w:marBottom w:val="0"/>
          <w:divBdr>
            <w:top w:val="none" w:sz="0" w:space="0" w:color="auto"/>
            <w:left w:val="none" w:sz="0" w:space="0" w:color="auto"/>
            <w:bottom w:val="none" w:sz="0" w:space="0" w:color="auto"/>
            <w:right w:val="none" w:sz="0" w:space="0" w:color="auto"/>
          </w:divBdr>
        </w:div>
        <w:div w:id="757869064">
          <w:marLeft w:val="640"/>
          <w:marRight w:val="0"/>
          <w:marTop w:val="0"/>
          <w:marBottom w:val="0"/>
          <w:divBdr>
            <w:top w:val="none" w:sz="0" w:space="0" w:color="auto"/>
            <w:left w:val="none" w:sz="0" w:space="0" w:color="auto"/>
            <w:bottom w:val="none" w:sz="0" w:space="0" w:color="auto"/>
            <w:right w:val="none" w:sz="0" w:space="0" w:color="auto"/>
          </w:divBdr>
        </w:div>
      </w:divsChild>
    </w:div>
    <w:div w:id="701550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807">
          <w:marLeft w:val="640"/>
          <w:marRight w:val="0"/>
          <w:marTop w:val="0"/>
          <w:marBottom w:val="0"/>
          <w:divBdr>
            <w:top w:val="none" w:sz="0" w:space="0" w:color="auto"/>
            <w:left w:val="none" w:sz="0" w:space="0" w:color="auto"/>
            <w:bottom w:val="none" w:sz="0" w:space="0" w:color="auto"/>
            <w:right w:val="none" w:sz="0" w:space="0" w:color="auto"/>
          </w:divBdr>
        </w:div>
        <w:div w:id="1785150930">
          <w:marLeft w:val="640"/>
          <w:marRight w:val="0"/>
          <w:marTop w:val="0"/>
          <w:marBottom w:val="0"/>
          <w:divBdr>
            <w:top w:val="none" w:sz="0" w:space="0" w:color="auto"/>
            <w:left w:val="none" w:sz="0" w:space="0" w:color="auto"/>
            <w:bottom w:val="none" w:sz="0" w:space="0" w:color="auto"/>
            <w:right w:val="none" w:sz="0" w:space="0" w:color="auto"/>
          </w:divBdr>
        </w:div>
        <w:div w:id="1182166751">
          <w:marLeft w:val="640"/>
          <w:marRight w:val="0"/>
          <w:marTop w:val="0"/>
          <w:marBottom w:val="0"/>
          <w:divBdr>
            <w:top w:val="none" w:sz="0" w:space="0" w:color="auto"/>
            <w:left w:val="none" w:sz="0" w:space="0" w:color="auto"/>
            <w:bottom w:val="none" w:sz="0" w:space="0" w:color="auto"/>
            <w:right w:val="none" w:sz="0" w:space="0" w:color="auto"/>
          </w:divBdr>
        </w:div>
      </w:divsChild>
    </w:div>
    <w:div w:id="95759431">
      <w:bodyDiv w:val="1"/>
      <w:marLeft w:val="0"/>
      <w:marRight w:val="0"/>
      <w:marTop w:val="0"/>
      <w:marBottom w:val="0"/>
      <w:divBdr>
        <w:top w:val="none" w:sz="0" w:space="0" w:color="auto"/>
        <w:left w:val="none" w:sz="0" w:space="0" w:color="auto"/>
        <w:bottom w:val="none" w:sz="0" w:space="0" w:color="auto"/>
        <w:right w:val="none" w:sz="0" w:space="0" w:color="auto"/>
      </w:divBdr>
      <w:divsChild>
        <w:div w:id="1003358436">
          <w:marLeft w:val="640"/>
          <w:marRight w:val="0"/>
          <w:marTop w:val="0"/>
          <w:marBottom w:val="0"/>
          <w:divBdr>
            <w:top w:val="none" w:sz="0" w:space="0" w:color="auto"/>
            <w:left w:val="none" w:sz="0" w:space="0" w:color="auto"/>
            <w:bottom w:val="none" w:sz="0" w:space="0" w:color="auto"/>
            <w:right w:val="none" w:sz="0" w:space="0" w:color="auto"/>
          </w:divBdr>
        </w:div>
        <w:div w:id="538709978">
          <w:marLeft w:val="640"/>
          <w:marRight w:val="0"/>
          <w:marTop w:val="0"/>
          <w:marBottom w:val="0"/>
          <w:divBdr>
            <w:top w:val="none" w:sz="0" w:space="0" w:color="auto"/>
            <w:left w:val="none" w:sz="0" w:space="0" w:color="auto"/>
            <w:bottom w:val="none" w:sz="0" w:space="0" w:color="auto"/>
            <w:right w:val="none" w:sz="0" w:space="0" w:color="auto"/>
          </w:divBdr>
        </w:div>
        <w:div w:id="679431782">
          <w:marLeft w:val="640"/>
          <w:marRight w:val="0"/>
          <w:marTop w:val="0"/>
          <w:marBottom w:val="0"/>
          <w:divBdr>
            <w:top w:val="none" w:sz="0" w:space="0" w:color="auto"/>
            <w:left w:val="none" w:sz="0" w:space="0" w:color="auto"/>
            <w:bottom w:val="none" w:sz="0" w:space="0" w:color="auto"/>
            <w:right w:val="none" w:sz="0" w:space="0" w:color="auto"/>
          </w:divBdr>
        </w:div>
        <w:div w:id="1117412638">
          <w:marLeft w:val="640"/>
          <w:marRight w:val="0"/>
          <w:marTop w:val="0"/>
          <w:marBottom w:val="0"/>
          <w:divBdr>
            <w:top w:val="none" w:sz="0" w:space="0" w:color="auto"/>
            <w:left w:val="none" w:sz="0" w:space="0" w:color="auto"/>
            <w:bottom w:val="none" w:sz="0" w:space="0" w:color="auto"/>
            <w:right w:val="none" w:sz="0" w:space="0" w:color="auto"/>
          </w:divBdr>
        </w:div>
        <w:div w:id="1726372189">
          <w:marLeft w:val="640"/>
          <w:marRight w:val="0"/>
          <w:marTop w:val="0"/>
          <w:marBottom w:val="0"/>
          <w:divBdr>
            <w:top w:val="none" w:sz="0" w:space="0" w:color="auto"/>
            <w:left w:val="none" w:sz="0" w:space="0" w:color="auto"/>
            <w:bottom w:val="none" w:sz="0" w:space="0" w:color="auto"/>
            <w:right w:val="none" w:sz="0" w:space="0" w:color="auto"/>
          </w:divBdr>
        </w:div>
        <w:div w:id="1416706748">
          <w:marLeft w:val="640"/>
          <w:marRight w:val="0"/>
          <w:marTop w:val="0"/>
          <w:marBottom w:val="0"/>
          <w:divBdr>
            <w:top w:val="none" w:sz="0" w:space="0" w:color="auto"/>
            <w:left w:val="none" w:sz="0" w:space="0" w:color="auto"/>
            <w:bottom w:val="none" w:sz="0" w:space="0" w:color="auto"/>
            <w:right w:val="none" w:sz="0" w:space="0" w:color="auto"/>
          </w:divBdr>
        </w:div>
        <w:div w:id="1311135830">
          <w:marLeft w:val="640"/>
          <w:marRight w:val="0"/>
          <w:marTop w:val="0"/>
          <w:marBottom w:val="0"/>
          <w:divBdr>
            <w:top w:val="none" w:sz="0" w:space="0" w:color="auto"/>
            <w:left w:val="none" w:sz="0" w:space="0" w:color="auto"/>
            <w:bottom w:val="none" w:sz="0" w:space="0" w:color="auto"/>
            <w:right w:val="none" w:sz="0" w:space="0" w:color="auto"/>
          </w:divBdr>
        </w:div>
        <w:div w:id="1830292740">
          <w:marLeft w:val="640"/>
          <w:marRight w:val="0"/>
          <w:marTop w:val="0"/>
          <w:marBottom w:val="0"/>
          <w:divBdr>
            <w:top w:val="none" w:sz="0" w:space="0" w:color="auto"/>
            <w:left w:val="none" w:sz="0" w:space="0" w:color="auto"/>
            <w:bottom w:val="none" w:sz="0" w:space="0" w:color="auto"/>
            <w:right w:val="none" w:sz="0" w:space="0" w:color="auto"/>
          </w:divBdr>
        </w:div>
        <w:div w:id="1397168526">
          <w:marLeft w:val="640"/>
          <w:marRight w:val="0"/>
          <w:marTop w:val="0"/>
          <w:marBottom w:val="0"/>
          <w:divBdr>
            <w:top w:val="none" w:sz="0" w:space="0" w:color="auto"/>
            <w:left w:val="none" w:sz="0" w:space="0" w:color="auto"/>
            <w:bottom w:val="none" w:sz="0" w:space="0" w:color="auto"/>
            <w:right w:val="none" w:sz="0" w:space="0" w:color="auto"/>
          </w:divBdr>
        </w:div>
        <w:div w:id="2083603497">
          <w:marLeft w:val="640"/>
          <w:marRight w:val="0"/>
          <w:marTop w:val="0"/>
          <w:marBottom w:val="0"/>
          <w:divBdr>
            <w:top w:val="none" w:sz="0" w:space="0" w:color="auto"/>
            <w:left w:val="none" w:sz="0" w:space="0" w:color="auto"/>
            <w:bottom w:val="none" w:sz="0" w:space="0" w:color="auto"/>
            <w:right w:val="none" w:sz="0" w:space="0" w:color="auto"/>
          </w:divBdr>
        </w:div>
        <w:div w:id="2095784325">
          <w:marLeft w:val="640"/>
          <w:marRight w:val="0"/>
          <w:marTop w:val="0"/>
          <w:marBottom w:val="0"/>
          <w:divBdr>
            <w:top w:val="none" w:sz="0" w:space="0" w:color="auto"/>
            <w:left w:val="none" w:sz="0" w:space="0" w:color="auto"/>
            <w:bottom w:val="none" w:sz="0" w:space="0" w:color="auto"/>
            <w:right w:val="none" w:sz="0" w:space="0" w:color="auto"/>
          </w:divBdr>
        </w:div>
      </w:divsChild>
    </w:div>
    <w:div w:id="146174364">
      <w:bodyDiv w:val="1"/>
      <w:marLeft w:val="0"/>
      <w:marRight w:val="0"/>
      <w:marTop w:val="0"/>
      <w:marBottom w:val="0"/>
      <w:divBdr>
        <w:top w:val="none" w:sz="0" w:space="0" w:color="auto"/>
        <w:left w:val="none" w:sz="0" w:space="0" w:color="auto"/>
        <w:bottom w:val="none" w:sz="0" w:space="0" w:color="auto"/>
        <w:right w:val="none" w:sz="0" w:space="0" w:color="auto"/>
      </w:divBdr>
      <w:divsChild>
        <w:div w:id="989141234">
          <w:marLeft w:val="640"/>
          <w:marRight w:val="0"/>
          <w:marTop w:val="0"/>
          <w:marBottom w:val="0"/>
          <w:divBdr>
            <w:top w:val="none" w:sz="0" w:space="0" w:color="auto"/>
            <w:left w:val="none" w:sz="0" w:space="0" w:color="auto"/>
            <w:bottom w:val="none" w:sz="0" w:space="0" w:color="auto"/>
            <w:right w:val="none" w:sz="0" w:space="0" w:color="auto"/>
          </w:divBdr>
        </w:div>
        <w:div w:id="359404733">
          <w:marLeft w:val="640"/>
          <w:marRight w:val="0"/>
          <w:marTop w:val="0"/>
          <w:marBottom w:val="0"/>
          <w:divBdr>
            <w:top w:val="none" w:sz="0" w:space="0" w:color="auto"/>
            <w:left w:val="none" w:sz="0" w:space="0" w:color="auto"/>
            <w:bottom w:val="none" w:sz="0" w:space="0" w:color="auto"/>
            <w:right w:val="none" w:sz="0" w:space="0" w:color="auto"/>
          </w:divBdr>
        </w:div>
        <w:div w:id="844318307">
          <w:marLeft w:val="640"/>
          <w:marRight w:val="0"/>
          <w:marTop w:val="0"/>
          <w:marBottom w:val="0"/>
          <w:divBdr>
            <w:top w:val="none" w:sz="0" w:space="0" w:color="auto"/>
            <w:left w:val="none" w:sz="0" w:space="0" w:color="auto"/>
            <w:bottom w:val="none" w:sz="0" w:space="0" w:color="auto"/>
            <w:right w:val="none" w:sz="0" w:space="0" w:color="auto"/>
          </w:divBdr>
        </w:div>
        <w:div w:id="1663854906">
          <w:marLeft w:val="640"/>
          <w:marRight w:val="0"/>
          <w:marTop w:val="0"/>
          <w:marBottom w:val="0"/>
          <w:divBdr>
            <w:top w:val="none" w:sz="0" w:space="0" w:color="auto"/>
            <w:left w:val="none" w:sz="0" w:space="0" w:color="auto"/>
            <w:bottom w:val="none" w:sz="0" w:space="0" w:color="auto"/>
            <w:right w:val="none" w:sz="0" w:space="0" w:color="auto"/>
          </w:divBdr>
        </w:div>
        <w:div w:id="2097820827">
          <w:marLeft w:val="640"/>
          <w:marRight w:val="0"/>
          <w:marTop w:val="0"/>
          <w:marBottom w:val="0"/>
          <w:divBdr>
            <w:top w:val="none" w:sz="0" w:space="0" w:color="auto"/>
            <w:left w:val="none" w:sz="0" w:space="0" w:color="auto"/>
            <w:bottom w:val="none" w:sz="0" w:space="0" w:color="auto"/>
            <w:right w:val="none" w:sz="0" w:space="0" w:color="auto"/>
          </w:divBdr>
        </w:div>
        <w:div w:id="1058867941">
          <w:marLeft w:val="640"/>
          <w:marRight w:val="0"/>
          <w:marTop w:val="0"/>
          <w:marBottom w:val="0"/>
          <w:divBdr>
            <w:top w:val="none" w:sz="0" w:space="0" w:color="auto"/>
            <w:left w:val="none" w:sz="0" w:space="0" w:color="auto"/>
            <w:bottom w:val="none" w:sz="0" w:space="0" w:color="auto"/>
            <w:right w:val="none" w:sz="0" w:space="0" w:color="auto"/>
          </w:divBdr>
        </w:div>
        <w:div w:id="1979913075">
          <w:marLeft w:val="640"/>
          <w:marRight w:val="0"/>
          <w:marTop w:val="0"/>
          <w:marBottom w:val="0"/>
          <w:divBdr>
            <w:top w:val="none" w:sz="0" w:space="0" w:color="auto"/>
            <w:left w:val="none" w:sz="0" w:space="0" w:color="auto"/>
            <w:bottom w:val="none" w:sz="0" w:space="0" w:color="auto"/>
            <w:right w:val="none" w:sz="0" w:space="0" w:color="auto"/>
          </w:divBdr>
        </w:div>
        <w:div w:id="679043603">
          <w:marLeft w:val="640"/>
          <w:marRight w:val="0"/>
          <w:marTop w:val="0"/>
          <w:marBottom w:val="0"/>
          <w:divBdr>
            <w:top w:val="none" w:sz="0" w:space="0" w:color="auto"/>
            <w:left w:val="none" w:sz="0" w:space="0" w:color="auto"/>
            <w:bottom w:val="none" w:sz="0" w:space="0" w:color="auto"/>
            <w:right w:val="none" w:sz="0" w:space="0" w:color="auto"/>
          </w:divBdr>
        </w:div>
        <w:div w:id="440996542">
          <w:marLeft w:val="640"/>
          <w:marRight w:val="0"/>
          <w:marTop w:val="0"/>
          <w:marBottom w:val="0"/>
          <w:divBdr>
            <w:top w:val="none" w:sz="0" w:space="0" w:color="auto"/>
            <w:left w:val="none" w:sz="0" w:space="0" w:color="auto"/>
            <w:bottom w:val="none" w:sz="0" w:space="0" w:color="auto"/>
            <w:right w:val="none" w:sz="0" w:space="0" w:color="auto"/>
          </w:divBdr>
        </w:div>
      </w:divsChild>
    </w:div>
    <w:div w:id="149643644">
      <w:bodyDiv w:val="1"/>
      <w:marLeft w:val="0"/>
      <w:marRight w:val="0"/>
      <w:marTop w:val="0"/>
      <w:marBottom w:val="0"/>
      <w:divBdr>
        <w:top w:val="none" w:sz="0" w:space="0" w:color="auto"/>
        <w:left w:val="none" w:sz="0" w:space="0" w:color="auto"/>
        <w:bottom w:val="none" w:sz="0" w:space="0" w:color="auto"/>
        <w:right w:val="none" w:sz="0" w:space="0" w:color="auto"/>
      </w:divBdr>
    </w:div>
    <w:div w:id="194734151">
      <w:bodyDiv w:val="1"/>
      <w:marLeft w:val="0"/>
      <w:marRight w:val="0"/>
      <w:marTop w:val="0"/>
      <w:marBottom w:val="0"/>
      <w:divBdr>
        <w:top w:val="none" w:sz="0" w:space="0" w:color="auto"/>
        <w:left w:val="none" w:sz="0" w:space="0" w:color="auto"/>
        <w:bottom w:val="none" w:sz="0" w:space="0" w:color="auto"/>
        <w:right w:val="none" w:sz="0" w:space="0" w:color="auto"/>
      </w:divBdr>
      <w:divsChild>
        <w:div w:id="1236668033">
          <w:marLeft w:val="640"/>
          <w:marRight w:val="0"/>
          <w:marTop w:val="0"/>
          <w:marBottom w:val="0"/>
          <w:divBdr>
            <w:top w:val="none" w:sz="0" w:space="0" w:color="auto"/>
            <w:left w:val="none" w:sz="0" w:space="0" w:color="auto"/>
            <w:bottom w:val="none" w:sz="0" w:space="0" w:color="auto"/>
            <w:right w:val="none" w:sz="0" w:space="0" w:color="auto"/>
          </w:divBdr>
        </w:div>
        <w:div w:id="1712459055">
          <w:marLeft w:val="640"/>
          <w:marRight w:val="0"/>
          <w:marTop w:val="0"/>
          <w:marBottom w:val="0"/>
          <w:divBdr>
            <w:top w:val="none" w:sz="0" w:space="0" w:color="auto"/>
            <w:left w:val="none" w:sz="0" w:space="0" w:color="auto"/>
            <w:bottom w:val="none" w:sz="0" w:space="0" w:color="auto"/>
            <w:right w:val="none" w:sz="0" w:space="0" w:color="auto"/>
          </w:divBdr>
        </w:div>
        <w:div w:id="1399866705">
          <w:marLeft w:val="640"/>
          <w:marRight w:val="0"/>
          <w:marTop w:val="0"/>
          <w:marBottom w:val="0"/>
          <w:divBdr>
            <w:top w:val="none" w:sz="0" w:space="0" w:color="auto"/>
            <w:left w:val="none" w:sz="0" w:space="0" w:color="auto"/>
            <w:bottom w:val="none" w:sz="0" w:space="0" w:color="auto"/>
            <w:right w:val="none" w:sz="0" w:space="0" w:color="auto"/>
          </w:divBdr>
        </w:div>
        <w:div w:id="1272472497">
          <w:marLeft w:val="640"/>
          <w:marRight w:val="0"/>
          <w:marTop w:val="0"/>
          <w:marBottom w:val="0"/>
          <w:divBdr>
            <w:top w:val="none" w:sz="0" w:space="0" w:color="auto"/>
            <w:left w:val="none" w:sz="0" w:space="0" w:color="auto"/>
            <w:bottom w:val="none" w:sz="0" w:space="0" w:color="auto"/>
            <w:right w:val="none" w:sz="0" w:space="0" w:color="auto"/>
          </w:divBdr>
        </w:div>
        <w:div w:id="631324013">
          <w:marLeft w:val="640"/>
          <w:marRight w:val="0"/>
          <w:marTop w:val="0"/>
          <w:marBottom w:val="0"/>
          <w:divBdr>
            <w:top w:val="none" w:sz="0" w:space="0" w:color="auto"/>
            <w:left w:val="none" w:sz="0" w:space="0" w:color="auto"/>
            <w:bottom w:val="none" w:sz="0" w:space="0" w:color="auto"/>
            <w:right w:val="none" w:sz="0" w:space="0" w:color="auto"/>
          </w:divBdr>
        </w:div>
        <w:div w:id="716667182">
          <w:marLeft w:val="640"/>
          <w:marRight w:val="0"/>
          <w:marTop w:val="0"/>
          <w:marBottom w:val="0"/>
          <w:divBdr>
            <w:top w:val="none" w:sz="0" w:space="0" w:color="auto"/>
            <w:left w:val="none" w:sz="0" w:space="0" w:color="auto"/>
            <w:bottom w:val="none" w:sz="0" w:space="0" w:color="auto"/>
            <w:right w:val="none" w:sz="0" w:space="0" w:color="auto"/>
          </w:divBdr>
        </w:div>
      </w:divsChild>
    </w:div>
    <w:div w:id="233586407">
      <w:bodyDiv w:val="1"/>
      <w:marLeft w:val="0"/>
      <w:marRight w:val="0"/>
      <w:marTop w:val="0"/>
      <w:marBottom w:val="0"/>
      <w:divBdr>
        <w:top w:val="none" w:sz="0" w:space="0" w:color="auto"/>
        <w:left w:val="none" w:sz="0" w:space="0" w:color="auto"/>
        <w:bottom w:val="none" w:sz="0" w:space="0" w:color="auto"/>
        <w:right w:val="none" w:sz="0" w:space="0" w:color="auto"/>
      </w:divBdr>
    </w:div>
    <w:div w:id="357782115">
      <w:bodyDiv w:val="1"/>
      <w:marLeft w:val="0"/>
      <w:marRight w:val="0"/>
      <w:marTop w:val="0"/>
      <w:marBottom w:val="0"/>
      <w:divBdr>
        <w:top w:val="none" w:sz="0" w:space="0" w:color="auto"/>
        <w:left w:val="none" w:sz="0" w:space="0" w:color="auto"/>
        <w:bottom w:val="none" w:sz="0" w:space="0" w:color="auto"/>
        <w:right w:val="none" w:sz="0" w:space="0" w:color="auto"/>
      </w:divBdr>
      <w:divsChild>
        <w:div w:id="1240748378">
          <w:marLeft w:val="640"/>
          <w:marRight w:val="0"/>
          <w:marTop w:val="0"/>
          <w:marBottom w:val="0"/>
          <w:divBdr>
            <w:top w:val="none" w:sz="0" w:space="0" w:color="auto"/>
            <w:left w:val="none" w:sz="0" w:space="0" w:color="auto"/>
            <w:bottom w:val="none" w:sz="0" w:space="0" w:color="auto"/>
            <w:right w:val="none" w:sz="0" w:space="0" w:color="auto"/>
          </w:divBdr>
        </w:div>
        <w:div w:id="395935531">
          <w:marLeft w:val="640"/>
          <w:marRight w:val="0"/>
          <w:marTop w:val="0"/>
          <w:marBottom w:val="0"/>
          <w:divBdr>
            <w:top w:val="none" w:sz="0" w:space="0" w:color="auto"/>
            <w:left w:val="none" w:sz="0" w:space="0" w:color="auto"/>
            <w:bottom w:val="none" w:sz="0" w:space="0" w:color="auto"/>
            <w:right w:val="none" w:sz="0" w:space="0" w:color="auto"/>
          </w:divBdr>
        </w:div>
        <w:div w:id="1022171689">
          <w:marLeft w:val="640"/>
          <w:marRight w:val="0"/>
          <w:marTop w:val="0"/>
          <w:marBottom w:val="0"/>
          <w:divBdr>
            <w:top w:val="none" w:sz="0" w:space="0" w:color="auto"/>
            <w:left w:val="none" w:sz="0" w:space="0" w:color="auto"/>
            <w:bottom w:val="none" w:sz="0" w:space="0" w:color="auto"/>
            <w:right w:val="none" w:sz="0" w:space="0" w:color="auto"/>
          </w:divBdr>
        </w:div>
        <w:div w:id="561673102">
          <w:marLeft w:val="640"/>
          <w:marRight w:val="0"/>
          <w:marTop w:val="0"/>
          <w:marBottom w:val="0"/>
          <w:divBdr>
            <w:top w:val="none" w:sz="0" w:space="0" w:color="auto"/>
            <w:left w:val="none" w:sz="0" w:space="0" w:color="auto"/>
            <w:bottom w:val="none" w:sz="0" w:space="0" w:color="auto"/>
            <w:right w:val="none" w:sz="0" w:space="0" w:color="auto"/>
          </w:divBdr>
        </w:div>
        <w:div w:id="1130324490">
          <w:marLeft w:val="640"/>
          <w:marRight w:val="0"/>
          <w:marTop w:val="0"/>
          <w:marBottom w:val="0"/>
          <w:divBdr>
            <w:top w:val="none" w:sz="0" w:space="0" w:color="auto"/>
            <w:left w:val="none" w:sz="0" w:space="0" w:color="auto"/>
            <w:bottom w:val="none" w:sz="0" w:space="0" w:color="auto"/>
            <w:right w:val="none" w:sz="0" w:space="0" w:color="auto"/>
          </w:divBdr>
        </w:div>
        <w:div w:id="1086417362">
          <w:marLeft w:val="640"/>
          <w:marRight w:val="0"/>
          <w:marTop w:val="0"/>
          <w:marBottom w:val="0"/>
          <w:divBdr>
            <w:top w:val="none" w:sz="0" w:space="0" w:color="auto"/>
            <w:left w:val="none" w:sz="0" w:space="0" w:color="auto"/>
            <w:bottom w:val="none" w:sz="0" w:space="0" w:color="auto"/>
            <w:right w:val="none" w:sz="0" w:space="0" w:color="auto"/>
          </w:divBdr>
        </w:div>
        <w:div w:id="1172448740">
          <w:marLeft w:val="640"/>
          <w:marRight w:val="0"/>
          <w:marTop w:val="0"/>
          <w:marBottom w:val="0"/>
          <w:divBdr>
            <w:top w:val="none" w:sz="0" w:space="0" w:color="auto"/>
            <w:left w:val="none" w:sz="0" w:space="0" w:color="auto"/>
            <w:bottom w:val="none" w:sz="0" w:space="0" w:color="auto"/>
            <w:right w:val="none" w:sz="0" w:space="0" w:color="auto"/>
          </w:divBdr>
        </w:div>
        <w:div w:id="736712469">
          <w:marLeft w:val="640"/>
          <w:marRight w:val="0"/>
          <w:marTop w:val="0"/>
          <w:marBottom w:val="0"/>
          <w:divBdr>
            <w:top w:val="none" w:sz="0" w:space="0" w:color="auto"/>
            <w:left w:val="none" w:sz="0" w:space="0" w:color="auto"/>
            <w:bottom w:val="none" w:sz="0" w:space="0" w:color="auto"/>
            <w:right w:val="none" w:sz="0" w:space="0" w:color="auto"/>
          </w:divBdr>
        </w:div>
        <w:div w:id="1580405031">
          <w:marLeft w:val="640"/>
          <w:marRight w:val="0"/>
          <w:marTop w:val="0"/>
          <w:marBottom w:val="0"/>
          <w:divBdr>
            <w:top w:val="none" w:sz="0" w:space="0" w:color="auto"/>
            <w:left w:val="none" w:sz="0" w:space="0" w:color="auto"/>
            <w:bottom w:val="none" w:sz="0" w:space="0" w:color="auto"/>
            <w:right w:val="none" w:sz="0" w:space="0" w:color="auto"/>
          </w:divBdr>
        </w:div>
        <w:div w:id="64646406">
          <w:marLeft w:val="640"/>
          <w:marRight w:val="0"/>
          <w:marTop w:val="0"/>
          <w:marBottom w:val="0"/>
          <w:divBdr>
            <w:top w:val="none" w:sz="0" w:space="0" w:color="auto"/>
            <w:left w:val="none" w:sz="0" w:space="0" w:color="auto"/>
            <w:bottom w:val="none" w:sz="0" w:space="0" w:color="auto"/>
            <w:right w:val="none" w:sz="0" w:space="0" w:color="auto"/>
          </w:divBdr>
        </w:div>
        <w:div w:id="894391126">
          <w:marLeft w:val="640"/>
          <w:marRight w:val="0"/>
          <w:marTop w:val="0"/>
          <w:marBottom w:val="0"/>
          <w:divBdr>
            <w:top w:val="none" w:sz="0" w:space="0" w:color="auto"/>
            <w:left w:val="none" w:sz="0" w:space="0" w:color="auto"/>
            <w:bottom w:val="none" w:sz="0" w:space="0" w:color="auto"/>
            <w:right w:val="none" w:sz="0" w:space="0" w:color="auto"/>
          </w:divBdr>
        </w:div>
        <w:div w:id="575631842">
          <w:marLeft w:val="640"/>
          <w:marRight w:val="0"/>
          <w:marTop w:val="0"/>
          <w:marBottom w:val="0"/>
          <w:divBdr>
            <w:top w:val="none" w:sz="0" w:space="0" w:color="auto"/>
            <w:left w:val="none" w:sz="0" w:space="0" w:color="auto"/>
            <w:bottom w:val="none" w:sz="0" w:space="0" w:color="auto"/>
            <w:right w:val="none" w:sz="0" w:space="0" w:color="auto"/>
          </w:divBdr>
        </w:div>
        <w:div w:id="542519855">
          <w:marLeft w:val="640"/>
          <w:marRight w:val="0"/>
          <w:marTop w:val="0"/>
          <w:marBottom w:val="0"/>
          <w:divBdr>
            <w:top w:val="none" w:sz="0" w:space="0" w:color="auto"/>
            <w:left w:val="none" w:sz="0" w:space="0" w:color="auto"/>
            <w:bottom w:val="none" w:sz="0" w:space="0" w:color="auto"/>
            <w:right w:val="none" w:sz="0" w:space="0" w:color="auto"/>
          </w:divBdr>
        </w:div>
        <w:div w:id="1502742413">
          <w:marLeft w:val="640"/>
          <w:marRight w:val="0"/>
          <w:marTop w:val="0"/>
          <w:marBottom w:val="0"/>
          <w:divBdr>
            <w:top w:val="none" w:sz="0" w:space="0" w:color="auto"/>
            <w:left w:val="none" w:sz="0" w:space="0" w:color="auto"/>
            <w:bottom w:val="none" w:sz="0" w:space="0" w:color="auto"/>
            <w:right w:val="none" w:sz="0" w:space="0" w:color="auto"/>
          </w:divBdr>
        </w:div>
        <w:div w:id="765226808">
          <w:marLeft w:val="640"/>
          <w:marRight w:val="0"/>
          <w:marTop w:val="0"/>
          <w:marBottom w:val="0"/>
          <w:divBdr>
            <w:top w:val="none" w:sz="0" w:space="0" w:color="auto"/>
            <w:left w:val="none" w:sz="0" w:space="0" w:color="auto"/>
            <w:bottom w:val="none" w:sz="0" w:space="0" w:color="auto"/>
            <w:right w:val="none" w:sz="0" w:space="0" w:color="auto"/>
          </w:divBdr>
        </w:div>
        <w:div w:id="1758750823">
          <w:marLeft w:val="640"/>
          <w:marRight w:val="0"/>
          <w:marTop w:val="0"/>
          <w:marBottom w:val="0"/>
          <w:divBdr>
            <w:top w:val="none" w:sz="0" w:space="0" w:color="auto"/>
            <w:left w:val="none" w:sz="0" w:space="0" w:color="auto"/>
            <w:bottom w:val="none" w:sz="0" w:space="0" w:color="auto"/>
            <w:right w:val="none" w:sz="0" w:space="0" w:color="auto"/>
          </w:divBdr>
        </w:div>
        <w:div w:id="1674919477">
          <w:marLeft w:val="640"/>
          <w:marRight w:val="0"/>
          <w:marTop w:val="0"/>
          <w:marBottom w:val="0"/>
          <w:divBdr>
            <w:top w:val="none" w:sz="0" w:space="0" w:color="auto"/>
            <w:left w:val="none" w:sz="0" w:space="0" w:color="auto"/>
            <w:bottom w:val="none" w:sz="0" w:space="0" w:color="auto"/>
            <w:right w:val="none" w:sz="0" w:space="0" w:color="auto"/>
          </w:divBdr>
        </w:div>
        <w:div w:id="483590377">
          <w:marLeft w:val="640"/>
          <w:marRight w:val="0"/>
          <w:marTop w:val="0"/>
          <w:marBottom w:val="0"/>
          <w:divBdr>
            <w:top w:val="none" w:sz="0" w:space="0" w:color="auto"/>
            <w:left w:val="none" w:sz="0" w:space="0" w:color="auto"/>
            <w:bottom w:val="none" w:sz="0" w:space="0" w:color="auto"/>
            <w:right w:val="none" w:sz="0" w:space="0" w:color="auto"/>
          </w:divBdr>
        </w:div>
        <w:div w:id="2023194580">
          <w:marLeft w:val="640"/>
          <w:marRight w:val="0"/>
          <w:marTop w:val="0"/>
          <w:marBottom w:val="0"/>
          <w:divBdr>
            <w:top w:val="none" w:sz="0" w:space="0" w:color="auto"/>
            <w:left w:val="none" w:sz="0" w:space="0" w:color="auto"/>
            <w:bottom w:val="none" w:sz="0" w:space="0" w:color="auto"/>
            <w:right w:val="none" w:sz="0" w:space="0" w:color="auto"/>
          </w:divBdr>
        </w:div>
      </w:divsChild>
    </w:div>
    <w:div w:id="359161323">
      <w:bodyDiv w:val="1"/>
      <w:marLeft w:val="0"/>
      <w:marRight w:val="0"/>
      <w:marTop w:val="0"/>
      <w:marBottom w:val="0"/>
      <w:divBdr>
        <w:top w:val="none" w:sz="0" w:space="0" w:color="auto"/>
        <w:left w:val="none" w:sz="0" w:space="0" w:color="auto"/>
        <w:bottom w:val="none" w:sz="0" w:space="0" w:color="auto"/>
        <w:right w:val="none" w:sz="0" w:space="0" w:color="auto"/>
      </w:divBdr>
      <w:divsChild>
        <w:div w:id="78912041">
          <w:marLeft w:val="640"/>
          <w:marRight w:val="0"/>
          <w:marTop w:val="0"/>
          <w:marBottom w:val="0"/>
          <w:divBdr>
            <w:top w:val="none" w:sz="0" w:space="0" w:color="auto"/>
            <w:left w:val="none" w:sz="0" w:space="0" w:color="auto"/>
            <w:bottom w:val="none" w:sz="0" w:space="0" w:color="auto"/>
            <w:right w:val="none" w:sz="0" w:space="0" w:color="auto"/>
          </w:divBdr>
        </w:div>
        <w:div w:id="711996064">
          <w:marLeft w:val="640"/>
          <w:marRight w:val="0"/>
          <w:marTop w:val="0"/>
          <w:marBottom w:val="0"/>
          <w:divBdr>
            <w:top w:val="none" w:sz="0" w:space="0" w:color="auto"/>
            <w:left w:val="none" w:sz="0" w:space="0" w:color="auto"/>
            <w:bottom w:val="none" w:sz="0" w:space="0" w:color="auto"/>
            <w:right w:val="none" w:sz="0" w:space="0" w:color="auto"/>
          </w:divBdr>
        </w:div>
        <w:div w:id="751701526">
          <w:marLeft w:val="640"/>
          <w:marRight w:val="0"/>
          <w:marTop w:val="0"/>
          <w:marBottom w:val="0"/>
          <w:divBdr>
            <w:top w:val="none" w:sz="0" w:space="0" w:color="auto"/>
            <w:left w:val="none" w:sz="0" w:space="0" w:color="auto"/>
            <w:bottom w:val="none" w:sz="0" w:space="0" w:color="auto"/>
            <w:right w:val="none" w:sz="0" w:space="0" w:color="auto"/>
          </w:divBdr>
        </w:div>
        <w:div w:id="1940215123">
          <w:marLeft w:val="640"/>
          <w:marRight w:val="0"/>
          <w:marTop w:val="0"/>
          <w:marBottom w:val="0"/>
          <w:divBdr>
            <w:top w:val="none" w:sz="0" w:space="0" w:color="auto"/>
            <w:left w:val="none" w:sz="0" w:space="0" w:color="auto"/>
            <w:bottom w:val="none" w:sz="0" w:space="0" w:color="auto"/>
            <w:right w:val="none" w:sz="0" w:space="0" w:color="auto"/>
          </w:divBdr>
        </w:div>
        <w:div w:id="2074768167">
          <w:marLeft w:val="640"/>
          <w:marRight w:val="0"/>
          <w:marTop w:val="0"/>
          <w:marBottom w:val="0"/>
          <w:divBdr>
            <w:top w:val="none" w:sz="0" w:space="0" w:color="auto"/>
            <w:left w:val="none" w:sz="0" w:space="0" w:color="auto"/>
            <w:bottom w:val="none" w:sz="0" w:space="0" w:color="auto"/>
            <w:right w:val="none" w:sz="0" w:space="0" w:color="auto"/>
          </w:divBdr>
        </w:div>
        <w:div w:id="1133328849">
          <w:marLeft w:val="640"/>
          <w:marRight w:val="0"/>
          <w:marTop w:val="0"/>
          <w:marBottom w:val="0"/>
          <w:divBdr>
            <w:top w:val="none" w:sz="0" w:space="0" w:color="auto"/>
            <w:left w:val="none" w:sz="0" w:space="0" w:color="auto"/>
            <w:bottom w:val="none" w:sz="0" w:space="0" w:color="auto"/>
            <w:right w:val="none" w:sz="0" w:space="0" w:color="auto"/>
          </w:divBdr>
        </w:div>
        <w:div w:id="233009237">
          <w:marLeft w:val="640"/>
          <w:marRight w:val="0"/>
          <w:marTop w:val="0"/>
          <w:marBottom w:val="0"/>
          <w:divBdr>
            <w:top w:val="none" w:sz="0" w:space="0" w:color="auto"/>
            <w:left w:val="none" w:sz="0" w:space="0" w:color="auto"/>
            <w:bottom w:val="none" w:sz="0" w:space="0" w:color="auto"/>
            <w:right w:val="none" w:sz="0" w:space="0" w:color="auto"/>
          </w:divBdr>
        </w:div>
        <w:div w:id="429202965">
          <w:marLeft w:val="640"/>
          <w:marRight w:val="0"/>
          <w:marTop w:val="0"/>
          <w:marBottom w:val="0"/>
          <w:divBdr>
            <w:top w:val="none" w:sz="0" w:space="0" w:color="auto"/>
            <w:left w:val="none" w:sz="0" w:space="0" w:color="auto"/>
            <w:bottom w:val="none" w:sz="0" w:space="0" w:color="auto"/>
            <w:right w:val="none" w:sz="0" w:space="0" w:color="auto"/>
          </w:divBdr>
        </w:div>
      </w:divsChild>
    </w:div>
    <w:div w:id="522599125">
      <w:bodyDiv w:val="1"/>
      <w:marLeft w:val="0"/>
      <w:marRight w:val="0"/>
      <w:marTop w:val="0"/>
      <w:marBottom w:val="0"/>
      <w:divBdr>
        <w:top w:val="none" w:sz="0" w:space="0" w:color="auto"/>
        <w:left w:val="none" w:sz="0" w:space="0" w:color="auto"/>
        <w:bottom w:val="none" w:sz="0" w:space="0" w:color="auto"/>
        <w:right w:val="none" w:sz="0" w:space="0" w:color="auto"/>
      </w:divBdr>
      <w:divsChild>
        <w:div w:id="528035683">
          <w:marLeft w:val="640"/>
          <w:marRight w:val="0"/>
          <w:marTop w:val="0"/>
          <w:marBottom w:val="0"/>
          <w:divBdr>
            <w:top w:val="none" w:sz="0" w:space="0" w:color="auto"/>
            <w:left w:val="none" w:sz="0" w:space="0" w:color="auto"/>
            <w:bottom w:val="none" w:sz="0" w:space="0" w:color="auto"/>
            <w:right w:val="none" w:sz="0" w:space="0" w:color="auto"/>
          </w:divBdr>
        </w:div>
        <w:div w:id="143087737">
          <w:marLeft w:val="640"/>
          <w:marRight w:val="0"/>
          <w:marTop w:val="0"/>
          <w:marBottom w:val="0"/>
          <w:divBdr>
            <w:top w:val="none" w:sz="0" w:space="0" w:color="auto"/>
            <w:left w:val="none" w:sz="0" w:space="0" w:color="auto"/>
            <w:bottom w:val="none" w:sz="0" w:space="0" w:color="auto"/>
            <w:right w:val="none" w:sz="0" w:space="0" w:color="auto"/>
          </w:divBdr>
        </w:div>
        <w:div w:id="825898582">
          <w:marLeft w:val="640"/>
          <w:marRight w:val="0"/>
          <w:marTop w:val="0"/>
          <w:marBottom w:val="0"/>
          <w:divBdr>
            <w:top w:val="none" w:sz="0" w:space="0" w:color="auto"/>
            <w:left w:val="none" w:sz="0" w:space="0" w:color="auto"/>
            <w:bottom w:val="none" w:sz="0" w:space="0" w:color="auto"/>
            <w:right w:val="none" w:sz="0" w:space="0" w:color="auto"/>
          </w:divBdr>
        </w:div>
        <w:div w:id="353653269">
          <w:marLeft w:val="640"/>
          <w:marRight w:val="0"/>
          <w:marTop w:val="0"/>
          <w:marBottom w:val="0"/>
          <w:divBdr>
            <w:top w:val="none" w:sz="0" w:space="0" w:color="auto"/>
            <w:left w:val="none" w:sz="0" w:space="0" w:color="auto"/>
            <w:bottom w:val="none" w:sz="0" w:space="0" w:color="auto"/>
            <w:right w:val="none" w:sz="0" w:space="0" w:color="auto"/>
          </w:divBdr>
        </w:div>
        <w:div w:id="180437370">
          <w:marLeft w:val="640"/>
          <w:marRight w:val="0"/>
          <w:marTop w:val="0"/>
          <w:marBottom w:val="0"/>
          <w:divBdr>
            <w:top w:val="none" w:sz="0" w:space="0" w:color="auto"/>
            <w:left w:val="none" w:sz="0" w:space="0" w:color="auto"/>
            <w:bottom w:val="none" w:sz="0" w:space="0" w:color="auto"/>
            <w:right w:val="none" w:sz="0" w:space="0" w:color="auto"/>
          </w:divBdr>
        </w:div>
        <w:div w:id="2137605239">
          <w:marLeft w:val="640"/>
          <w:marRight w:val="0"/>
          <w:marTop w:val="0"/>
          <w:marBottom w:val="0"/>
          <w:divBdr>
            <w:top w:val="none" w:sz="0" w:space="0" w:color="auto"/>
            <w:left w:val="none" w:sz="0" w:space="0" w:color="auto"/>
            <w:bottom w:val="none" w:sz="0" w:space="0" w:color="auto"/>
            <w:right w:val="none" w:sz="0" w:space="0" w:color="auto"/>
          </w:divBdr>
        </w:div>
      </w:divsChild>
    </w:div>
    <w:div w:id="580603680">
      <w:bodyDiv w:val="1"/>
      <w:marLeft w:val="0"/>
      <w:marRight w:val="0"/>
      <w:marTop w:val="0"/>
      <w:marBottom w:val="0"/>
      <w:divBdr>
        <w:top w:val="none" w:sz="0" w:space="0" w:color="auto"/>
        <w:left w:val="none" w:sz="0" w:space="0" w:color="auto"/>
        <w:bottom w:val="none" w:sz="0" w:space="0" w:color="auto"/>
        <w:right w:val="none" w:sz="0" w:space="0" w:color="auto"/>
      </w:divBdr>
    </w:div>
    <w:div w:id="627315713">
      <w:bodyDiv w:val="1"/>
      <w:marLeft w:val="0"/>
      <w:marRight w:val="0"/>
      <w:marTop w:val="0"/>
      <w:marBottom w:val="0"/>
      <w:divBdr>
        <w:top w:val="none" w:sz="0" w:space="0" w:color="auto"/>
        <w:left w:val="none" w:sz="0" w:space="0" w:color="auto"/>
        <w:bottom w:val="none" w:sz="0" w:space="0" w:color="auto"/>
        <w:right w:val="none" w:sz="0" w:space="0" w:color="auto"/>
      </w:divBdr>
    </w:div>
    <w:div w:id="631863598">
      <w:bodyDiv w:val="1"/>
      <w:marLeft w:val="0"/>
      <w:marRight w:val="0"/>
      <w:marTop w:val="0"/>
      <w:marBottom w:val="0"/>
      <w:divBdr>
        <w:top w:val="none" w:sz="0" w:space="0" w:color="auto"/>
        <w:left w:val="none" w:sz="0" w:space="0" w:color="auto"/>
        <w:bottom w:val="none" w:sz="0" w:space="0" w:color="auto"/>
        <w:right w:val="none" w:sz="0" w:space="0" w:color="auto"/>
      </w:divBdr>
      <w:divsChild>
        <w:div w:id="1936789791">
          <w:marLeft w:val="640"/>
          <w:marRight w:val="0"/>
          <w:marTop w:val="0"/>
          <w:marBottom w:val="0"/>
          <w:divBdr>
            <w:top w:val="none" w:sz="0" w:space="0" w:color="auto"/>
            <w:left w:val="none" w:sz="0" w:space="0" w:color="auto"/>
            <w:bottom w:val="none" w:sz="0" w:space="0" w:color="auto"/>
            <w:right w:val="none" w:sz="0" w:space="0" w:color="auto"/>
          </w:divBdr>
        </w:div>
        <w:div w:id="1784808103">
          <w:marLeft w:val="640"/>
          <w:marRight w:val="0"/>
          <w:marTop w:val="0"/>
          <w:marBottom w:val="0"/>
          <w:divBdr>
            <w:top w:val="none" w:sz="0" w:space="0" w:color="auto"/>
            <w:left w:val="none" w:sz="0" w:space="0" w:color="auto"/>
            <w:bottom w:val="none" w:sz="0" w:space="0" w:color="auto"/>
            <w:right w:val="none" w:sz="0" w:space="0" w:color="auto"/>
          </w:divBdr>
        </w:div>
        <w:div w:id="1010987304">
          <w:marLeft w:val="640"/>
          <w:marRight w:val="0"/>
          <w:marTop w:val="0"/>
          <w:marBottom w:val="0"/>
          <w:divBdr>
            <w:top w:val="none" w:sz="0" w:space="0" w:color="auto"/>
            <w:left w:val="none" w:sz="0" w:space="0" w:color="auto"/>
            <w:bottom w:val="none" w:sz="0" w:space="0" w:color="auto"/>
            <w:right w:val="none" w:sz="0" w:space="0" w:color="auto"/>
          </w:divBdr>
        </w:div>
        <w:div w:id="849175284">
          <w:marLeft w:val="640"/>
          <w:marRight w:val="0"/>
          <w:marTop w:val="0"/>
          <w:marBottom w:val="0"/>
          <w:divBdr>
            <w:top w:val="none" w:sz="0" w:space="0" w:color="auto"/>
            <w:left w:val="none" w:sz="0" w:space="0" w:color="auto"/>
            <w:bottom w:val="none" w:sz="0" w:space="0" w:color="auto"/>
            <w:right w:val="none" w:sz="0" w:space="0" w:color="auto"/>
          </w:divBdr>
        </w:div>
        <w:div w:id="1261910550">
          <w:marLeft w:val="640"/>
          <w:marRight w:val="0"/>
          <w:marTop w:val="0"/>
          <w:marBottom w:val="0"/>
          <w:divBdr>
            <w:top w:val="none" w:sz="0" w:space="0" w:color="auto"/>
            <w:left w:val="none" w:sz="0" w:space="0" w:color="auto"/>
            <w:bottom w:val="none" w:sz="0" w:space="0" w:color="auto"/>
            <w:right w:val="none" w:sz="0" w:space="0" w:color="auto"/>
          </w:divBdr>
        </w:div>
        <w:div w:id="1804421873">
          <w:marLeft w:val="640"/>
          <w:marRight w:val="0"/>
          <w:marTop w:val="0"/>
          <w:marBottom w:val="0"/>
          <w:divBdr>
            <w:top w:val="none" w:sz="0" w:space="0" w:color="auto"/>
            <w:left w:val="none" w:sz="0" w:space="0" w:color="auto"/>
            <w:bottom w:val="none" w:sz="0" w:space="0" w:color="auto"/>
            <w:right w:val="none" w:sz="0" w:space="0" w:color="auto"/>
          </w:divBdr>
        </w:div>
        <w:div w:id="401947861">
          <w:marLeft w:val="640"/>
          <w:marRight w:val="0"/>
          <w:marTop w:val="0"/>
          <w:marBottom w:val="0"/>
          <w:divBdr>
            <w:top w:val="none" w:sz="0" w:space="0" w:color="auto"/>
            <w:left w:val="none" w:sz="0" w:space="0" w:color="auto"/>
            <w:bottom w:val="none" w:sz="0" w:space="0" w:color="auto"/>
            <w:right w:val="none" w:sz="0" w:space="0" w:color="auto"/>
          </w:divBdr>
        </w:div>
        <w:div w:id="1319699019">
          <w:marLeft w:val="640"/>
          <w:marRight w:val="0"/>
          <w:marTop w:val="0"/>
          <w:marBottom w:val="0"/>
          <w:divBdr>
            <w:top w:val="none" w:sz="0" w:space="0" w:color="auto"/>
            <w:left w:val="none" w:sz="0" w:space="0" w:color="auto"/>
            <w:bottom w:val="none" w:sz="0" w:space="0" w:color="auto"/>
            <w:right w:val="none" w:sz="0" w:space="0" w:color="auto"/>
          </w:divBdr>
        </w:div>
        <w:div w:id="91898619">
          <w:marLeft w:val="640"/>
          <w:marRight w:val="0"/>
          <w:marTop w:val="0"/>
          <w:marBottom w:val="0"/>
          <w:divBdr>
            <w:top w:val="none" w:sz="0" w:space="0" w:color="auto"/>
            <w:left w:val="none" w:sz="0" w:space="0" w:color="auto"/>
            <w:bottom w:val="none" w:sz="0" w:space="0" w:color="auto"/>
            <w:right w:val="none" w:sz="0" w:space="0" w:color="auto"/>
          </w:divBdr>
        </w:div>
      </w:divsChild>
    </w:div>
    <w:div w:id="667635717">
      <w:bodyDiv w:val="1"/>
      <w:marLeft w:val="0"/>
      <w:marRight w:val="0"/>
      <w:marTop w:val="0"/>
      <w:marBottom w:val="0"/>
      <w:divBdr>
        <w:top w:val="none" w:sz="0" w:space="0" w:color="auto"/>
        <w:left w:val="none" w:sz="0" w:space="0" w:color="auto"/>
        <w:bottom w:val="none" w:sz="0" w:space="0" w:color="auto"/>
        <w:right w:val="none" w:sz="0" w:space="0" w:color="auto"/>
      </w:divBdr>
      <w:divsChild>
        <w:div w:id="545068785">
          <w:marLeft w:val="640"/>
          <w:marRight w:val="0"/>
          <w:marTop w:val="0"/>
          <w:marBottom w:val="0"/>
          <w:divBdr>
            <w:top w:val="none" w:sz="0" w:space="0" w:color="auto"/>
            <w:left w:val="none" w:sz="0" w:space="0" w:color="auto"/>
            <w:bottom w:val="none" w:sz="0" w:space="0" w:color="auto"/>
            <w:right w:val="none" w:sz="0" w:space="0" w:color="auto"/>
          </w:divBdr>
        </w:div>
        <w:div w:id="987395534">
          <w:marLeft w:val="640"/>
          <w:marRight w:val="0"/>
          <w:marTop w:val="0"/>
          <w:marBottom w:val="0"/>
          <w:divBdr>
            <w:top w:val="none" w:sz="0" w:space="0" w:color="auto"/>
            <w:left w:val="none" w:sz="0" w:space="0" w:color="auto"/>
            <w:bottom w:val="none" w:sz="0" w:space="0" w:color="auto"/>
            <w:right w:val="none" w:sz="0" w:space="0" w:color="auto"/>
          </w:divBdr>
        </w:div>
        <w:div w:id="2077780540">
          <w:marLeft w:val="640"/>
          <w:marRight w:val="0"/>
          <w:marTop w:val="0"/>
          <w:marBottom w:val="0"/>
          <w:divBdr>
            <w:top w:val="none" w:sz="0" w:space="0" w:color="auto"/>
            <w:left w:val="none" w:sz="0" w:space="0" w:color="auto"/>
            <w:bottom w:val="none" w:sz="0" w:space="0" w:color="auto"/>
            <w:right w:val="none" w:sz="0" w:space="0" w:color="auto"/>
          </w:divBdr>
        </w:div>
        <w:div w:id="554968879">
          <w:marLeft w:val="640"/>
          <w:marRight w:val="0"/>
          <w:marTop w:val="0"/>
          <w:marBottom w:val="0"/>
          <w:divBdr>
            <w:top w:val="none" w:sz="0" w:space="0" w:color="auto"/>
            <w:left w:val="none" w:sz="0" w:space="0" w:color="auto"/>
            <w:bottom w:val="none" w:sz="0" w:space="0" w:color="auto"/>
            <w:right w:val="none" w:sz="0" w:space="0" w:color="auto"/>
          </w:divBdr>
        </w:div>
        <w:div w:id="1320115863">
          <w:marLeft w:val="640"/>
          <w:marRight w:val="0"/>
          <w:marTop w:val="0"/>
          <w:marBottom w:val="0"/>
          <w:divBdr>
            <w:top w:val="none" w:sz="0" w:space="0" w:color="auto"/>
            <w:left w:val="none" w:sz="0" w:space="0" w:color="auto"/>
            <w:bottom w:val="none" w:sz="0" w:space="0" w:color="auto"/>
            <w:right w:val="none" w:sz="0" w:space="0" w:color="auto"/>
          </w:divBdr>
        </w:div>
        <w:div w:id="1495803599">
          <w:marLeft w:val="640"/>
          <w:marRight w:val="0"/>
          <w:marTop w:val="0"/>
          <w:marBottom w:val="0"/>
          <w:divBdr>
            <w:top w:val="none" w:sz="0" w:space="0" w:color="auto"/>
            <w:left w:val="none" w:sz="0" w:space="0" w:color="auto"/>
            <w:bottom w:val="none" w:sz="0" w:space="0" w:color="auto"/>
            <w:right w:val="none" w:sz="0" w:space="0" w:color="auto"/>
          </w:divBdr>
        </w:div>
        <w:div w:id="1729107320">
          <w:marLeft w:val="640"/>
          <w:marRight w:val="0"/>
          <w:marTop w:val="0"/>
          <w:marBottom w:val="0"/>
          <w:divBdr>
            <w:top w:val="none" w:sz="0" w:space="0" w:color="auto"/>
            <w:left w:val="none" w:sz="0" w:space="0" w:color="auto"/>
            <w:bottom w:val="none" w:sz="0" w:space="0" w:color="auto"/>
            <w:right w:val="none" w:sz="0" w:space="0" w:color="auto"/>
          </w:divBdr>
        </w:div>
        <w:div w:id="819232461">
          <w:marLeft w:val="640"/>
          <w:marRight w:val="0"/>
          <w:marTop w:val="0"/>
          <w:marBottom w:val="0"/>
          <w:divBdr>
            <w:top w:val="none" w:sz="0" w:space="0" w:color="auto"/>
            <w:left w:val="none" w:sz="0" w:space="0" w:color="auto"/>
            <w:bottom w:val="none" w:sz="0" w:space="0" w:color="auto"/>
            <w:right w:val="none" w:sz="0" w:space="0" w:color="auto"/>
          </w:divBdr>
        </w:div>
      </w:divsChild>
    </w:div>
    <w:div w:id="692535134">
      <w:bodyDiv w:val="1"/>
      <w:marLeft w:val="0"/>
      <w:marRight w:val="0"/>
      <w:marTop w:val="0"/>
      <w:marBottom w:val="0"/>
      <w:divBdr>
        <w:top w:val="none" w:sz="0" w:space="0" w:color="auto"/>
        <w:left w:val="none" w:sz="0" w:space="0" w:color="auto"/>
        <w:bottom w:val="none" w:sz="0" w:space="0" w:color="auto"/>
        <w:right w:val="none" w:sz="0" w:space="0" w:color="auto"/>
      </w:divBdr>
      <w:divsChild>
        <w:div w:id="1983775540">
          <w:marLeft w:val="640"/>
          <w:marRight w:val="0"/>
          <w:marTop w:val="0"/>
          <w:marBottom w:val="0"/>
          <w:divBdr>
            <w:top w:val="none" w:sz="0" w:space="0" w:color="auto"/>
            <w:left w:val="none" w:sz="0" w:space="0" w:color="auto"/>
            <w:bottom w:val="none" w:sz="0" w:space="0" w:color="auto"/>
            <w:right w:val="none" w:sz="0" w:space="0" w:color="auto"/>
          </w:divBdr>
        </w:div>
        <w:div w:id="1869566683">
          <w:marLeft w:val="640"/>
          <w:marRight w:val="0"/>
          <w:marTop w:val="0"/>
          <w:marBottom w:val="0"/>
          <w:divBdr>
            <w:top w:val="none" w:sz="0" w:space="0" w:color="auto"/>
            <w:left w:val="none" w:sz="0" w:space="0" w:color="auto"/>
            <w:bottom w:val="none" w:sz="0" w:space="0" w:color="auto"/>
            <w:right w:val="none" w:sz="0" w:space="0" w:color="auto"/>
          </w:divBdr>
        </w:div>
        <w:div w:id="828442693">
          <w:marLeft w:val="640"/>
          <w:marRight w:val="0"/>
          <w:marTop w:val="0"/>
          <w:marBottom w:val="0"/>
          <w:divBdr>
            <w:top w:val="none" w:sz="0" w:space="0" w:color="auto"/>
            <w:left w:val="none" w:sz="0" w:space="0" w:color="auto"/>
            <w:bottom w:val="none" w:sz="0" w:space="0" w:color="auto"/>
            <w:right w:val="none" w:sz="0" w:space="0" w:color="auto"/>
          </w:divBdr>
        </w:div>
        <w:div w:id="1310280917">
          <w:marLeft w:val="640"/>
          <w:marRight w:val="0"/>
          <w:marTop w:val="0"/>
          <w:marBottom w:val="0"/>
          <w:divBdr>
            <w:top w:val="none" w:sz="0" w:space="0" w:color="auto"/>
            <w:left w:val="none" w:sz="0" w:space="0" w:color="auto"/>
            <w:bottom w:val="none" w:sz="0" w:space="0" w:color="auto"/>
            <w:right w:val="none" w:sz="0" w:space="0" w:color="auto"/>
          </w:divBdr>
        </w:div>
        <w:div w:id="551355967">
          <w:marLeft w:val="640"/>
          <w:marRight w:val="0"/>
          <w:marTop w:val="0"/>
          <w:marBottom w:val="0"/>
          <w:divBdr>
            <w:top w:val="none" w:sz="0" w:space="0" w:color="auto"/>
            <w:left w:val="none" w:sz="0" w:space="0" w:color="auto"/>
            <w:bottom w:val="none" w:sz="0" w:space="0" w:color="auto"/>
            <w:right w:val="none" w:sz="0" w:space="0" w:color="auto"/>
          </w:divBdr>
        </w:div>
        <w:div w:id="467817600">
          <w:marLeft w:val="640"/>
          <w:marRight w:val="0"/>
          <w:marTop w:val="0"/>
          <w:marBottom w:val="0"/>
          <w:divBdr>
            <w:top w:val="none" w:sz="0" w:space="0" w:color="auto"/>
            <w:left w:val="none" w:sz="0" w:space="0" w:color="auto"/>
            <w:bottom w:val="none" w:sz="0" w:space="0" w:color="auto"/>
            <w:right w:val="none" w:sz="0" w:space="0" w:color="auto"/>
          </w:divBdr>
        </w:div>
        <w:div w:id="1375234184">
          <w:marLeft w:val="640"/>
          <w:marRight w:val="0"/>
          <w:marTop w:val="0"/>
          <w:marBottom w:val="0"/>
          <w:divBdr>
            <w:top w:val="none" w:sz="0" w:space="0" w:color="auto"/>
            <w:left w:val="none" w:sz="0" w:space="0" w:color="auto"/>
            <w:bottom w:val="none" w:sz="0" w:space="0" w:color="auto"/>
            <w:right w:val="none" w:sz="0" w:space="0" w:color="auto"/>
          </w:divBdr>
        </w:div>
        <w:div w:id="1190488567">
          <w:marLeft w:val="640"/>
          <w:marRight w:val="0"/>
          <w:marTop w:val="0"/>
          <w:marBottom w:val="0"/>
          <w:divBdr>
            <w:top w:val="none" w:sz="0" w:space="0" w:color="auto"/>
            <w:left w:val="none" w:sz="0" w:space="0" w:color="auto"/>
            <w:bottom w:val="none" w:sz="0" w:space="0" w:color="auto"/>
            <w:right w:val="none" w:sz="0" w:space="0" w:color="auto"/>
          </w:divBdr>
        </w:div>
        <w:div w:id="1034384223">
          <w:marLeft w:val="640"/>
          <w:marRight w:val="0"/>
          <w:marTop w:val="0"/>
          <w:marBottom w:val="0"/>
          <w:divBdr>
            <w:top w:val="none" w:sz="0" w:space="0" w:color="auto"/>
            <w:left w:val="none" w:sz="0" w:space="0" w:color="auto"/>
            <w:bottom w:val="none" w:sz="0" w:space="0" w:color="auto"/>
            <w:right w:val="none" w:sz="0" w:space="0" w:color="auto"/>
          </w:divBdr>
        </w:div>
        <w:div w:id="751197311">
          <w:marLeft w:val="640"/>
          <w:marRight w:val="0"/>
          <w:marTop w:val="0"/>
          <w:marBottom w:val="0"/>
          <w:divBdr>
            <w:top w:val="none" w:sz="0" w:space="0" w:color="auto"/>
            <w:left w:val="none" w:sz="0" w:space="0" w:color="auto"/>
            <w:bottom w:val="none" w:sz="0" w:space="0" w:color="auto"/>
            <w:right w:val="none" w:sz="0" w:space="0" w:color="auto"/>
          </w:divBdr>
        </w:div>
        <w:div w:id="604970340">
          <w:marLeft w:val="640"/>
          <w:marRight w:val="0"/>
          <w:marTop w:val="0"/>
          <w:marBottom w:val="0"/>
          <w:divBdr>
            <w:top w:val="none" w:sz="0" w:space="0" w:color="auto"/>
            <w:left w:val="none" w:sz="0" w:space="0" w:color="auto"/>
            <w:bottom w:val="none" w:sz="0" w:space="0" w:color="auto"/>
            <w:right w:val="none" w:sz="0" w:space="0" w:color="auto"/>
          </w:divBdr>
        </w:div>
        <w:div w:id="469398179">
          <w:marLeft w:val="640"/>
          <w:marRight w:val="0"/>
          <w:marTop w:val="0"/>
          <w:marBottom w:val="0"/>
          <w:divBdr>
            <w:top w:val="none" w:sz="0" w:space="0" w:color="auto"/>
            <w:left w:val="none" w:sz="0" w:space="0" w:color="auto"/>
            <w:bottom w:val="none" w:sz="0" w:space="0" w:color="auto"/>
            <w:right w:val="none" w:sz="0" w:space="0" w:color="auto"/>
          </w:divBdr>
        </w:div>
        <w:div w:id="2004047612">
          <w:marLeft w:val="640"/>
          <w:marRight w:val="0"/>
          <w:marTop w:val="0"/>
          <w:marBottom w:val="0"/>
          <w:divBdr>
            <w:top w:val="none" w:sz="0" w:space="0" w:color="auto"/>
            <w:left w:val="none" w:sz="0" w:space="0" w:color="auto"/>
            <w:bottom w:val="none" w:sz="0" w:space="0" w:color="auto"/>
            <w:right w:val="none" w:sz="0" w:space="0" w:color="auto"/>
          </w:divBdr>
        </w:div>
        <w:div w:id="467358618">
          <w:marLeft w:val="640"/>
          <w:marRight w:val="0"/>
          <w:marTop w:val="0"/>
          <w:marBottom w:val="0"/>
          <w:divBdr>
            <w:top w:val="none" w:sz="0" w:space="0" w:color="auto"/>
            <w:left w:val="none" w:sz="0" w:space="0" w:color="auto"/>
            <w:bottom w:val="none" w:sz="0" w:space="0" w:color="auto"/>
            <w:right w:val="none" w:sz="0" w:space="0" w:color="auto"/>
          </w:divBdr>
        </w:div>
        <w:div w:id="1425102924">
          <w:marLeft w:val="640"/>
          <w:marRight w:val="0"/>
          <w:marTop w:val="0"/>
          <w:marBottom w:val="0"/>
          <w:divBdr>
            <w:top w:val="none" w:sz="0" w:space="0" w:color="auto"/>
            <w:left w:val="none" w:sz="0" w:space="0" w:color="auto"/>
            <w:bottom w:val="none" w:sz="0" w:space="0" w:color="auto"/>
            <w:right w:val="none" w:sz="0" w:space="0" w:color="auto"/>
          </w:divBdr>
        </w:div>
        <w:div w:id="252252395">
          <w:marLeft w:val="640"/>
          <w:marRight w:val="0"/>
          <w:marTop w:val="0"/>
          <w:marBottom w:val="0"/>
          <w:divBdr>
            <w:top w:val="none" w:sz="0" w:space="0" w:color="auto"/>
            <w:left w:val="none" w:sz="0" w:space="0" w:color="auto"/>
            <w:bottom w:val="none" w:sz="0" w:space="0" w:color="auto"/>
            <w:right w:val="none" w:sz="0" w:space="0" w:color="auto"/>
          </w:divBdr>
        </w:div>
        <w:div w:id="275411199">
          <w:marLeft w:val="640"/>
          <w:marRight w:val="0"/>
          <w:marTop w:val="0"/>
          <w:marBottom w:val="0"/>
          <w:divBdr>
            <w:top w:val="none" w:sz="0" w:space="0" w:color="auto"/>
            <w:left w:val="none" w:sz="0" w:space="0" w:color="auto"/>
            <w:bottom w:val="none" w:sz="0" w:space="0" w:color="auto"/>
            <w:right w:val="none" w:sz="0" w:space="0" w:color="auto"/>
          </w:divBdr>
        </w:div>
        <w:div w:id="418869774">
          <w:marLeft w:val="640"/>
          <w:marRight w:val="0"/>
          <w:marTop w:val="0"/>
          <w:marBottom w:val="0"/>
          <w:divBdr>
            <w:top w:val="none" w:sz="0" w:space="0" w:color="auto"/>
            <w:left w:val="none" w:sz="0" w:space="0" w:color="auto"/>
            <w:bottom w:val="none" w:sz="0" w:space="0" w:color="auto"/>
            <w:right w:val="none" w:sz="0" w:space="0" w:color="auto"/>
          </w:divBdr>
        </w:div>
        <w:div w:id="943221788">
          <w:marLeft w:val="640"/>
          <w:marRight w:val="0"/>
          <w:marTop w:val="0"/>
          <w:marBottom w:val="0"/>
          <w:divBdr>
            <w:top w:val="none" w:sz="0" w:space="0" w:color="auto"/>
            <w:left w:val="none" w:sz="0" w:space="0" w:color="auto"/>
            <w:bottom w:val="none" w:sz="0" w:space="0" w:color="auto"/>
            <w:right w:val="none" w:sz="0" w:space="0" w:color="auto"/>
          </w:divBdr>
        </w:div>
      </w:divsChild>
    </w:div>
    <w:div w:id="745107500">
      <w:bodyDiv w:val="1"/>
      <w:marLeft w:val="0"/>
      <w:marRight w:val="0"/>
      <w:marTop w:val="0"/>
      <w:marBottom w:val="0"/>
      <w:divBdr>
        <w:top w:val="none" w:sz="0" w:space="0" w:color="auto"/>
        <w:left w:val="none" w:sz="0" w:space="0" w:color="auto"/>
        <w:bottom w:val="none" w:sz="0" w:space="0" w:color="auto"/>
        <w:right w:val="none" w:sz="0" w:space="0" w:color="auto"/>
      </w:divBdr>
      <w:divsChild>
        <w:div w:id="541134256">
          <w:marLeft w:val="640"/>
          <w:marRight w:val="0"/>
          <w:marTop w:val="0"/>
          <w:marBottom w:val="0"/>
          <w:divBdr>
            <w:top w:val="none" w:sz="0" w:space="0" w:color="auto"/>
            <w:left w:val="none" w:sz="0" w:space="0" w:color="auto"/>
            <w:bottom w:val="none" w:sz="0" w:space="0" w:color="auto"/>
            <w:right w:val="none" w:sz="0" w:space="0" w:color="auto"/>
          </w:divBdr>
        </w:div>
        <w:div w:id="626276665">
          <w:marLeft w:val="640"/>
          <w:marRight w:val="0"/>
          <w:marTop w:val="0"/>
          <w:marBottom w:val="0"/>
          <w:divBdr>
            <w:top w:val="none" w:sz="0" w:space="0" w:color="auto"/>
            <w:left w:val="none" w:sz="0" w:space="0" w:color="auto"/>
            <w:bottom w:val="none" w:sz="0" w:space="0" w:color="auto"/>
            <w:right w:val="none" w:sz="0" w:space="0" w:color="auto"/>
          </w:divBdr>
        </w:div>
        <w:div w:id="1525170094">
          <w:marLeft w:val="640"/>
          <w:marRight w:val="0"/>
          <w:marTop w:val="0"/>
          <w:marBottom w:val="0"/>
          <w:divBdr>
            <w:top w:val="none" w:sz="0" w:space="0" w:color="auto"/>
            <w:left w:val="none" w:sz="0" w:space="0" w:color="auto"/>
            <w:bottom w:val="none" w:sz="0" w:space="0" w:color="auto"/>
            <w:right w:val="none" w:sz="0" w:space="0" w:color="auto"/>
          </w:divBdr>
        </w:div>
        <w:div w:id="572591900">
          <w:marLeft w:val="640"/>
          <w:marRight w:val="0"/>
          <w:marTop w:val="0"/>
          <w:marBottom w:val="0"/>
          <w:divBdr>
            <w:top w:val="none" w:sz="0" w:space="0" w:color="auto"/>
            <w:left w:val="none" w:sz="0" w:space="0" w:color="auto"/>
            <w:bottom w:val="none" w:sz="0" w:space="0" w:color="auto"/>
            <w:right w:val="none" w:sz="0" w:space="0" w:color="auto"/>
          </w:divBdr>
        </w:div>
        <w:div w:id="570579022">
          <w:marLeft w:val="640"/>
          <w:marRight w:val="0"/>
          <w:marTop w:val="0"/>
          <w:marBottom w:val="0"/>
          <w:divBdr>
            <w:top w:val="none" w:sz="0" w:space="0" w:color="auto"/>
            <w:left w:val="none" w:sz="0" w:space="0" w:color="auto"/>
            <w:bottom w:val="none" w:sz="0" w:space="0" w:color="auto"/>
            <w:right w:val="none" w:sz="0" w:space="0" w:color="auto"/>
          </w:divBdr>
        </w:div>
        <w:div w:id="1241910875">
          <w:marLeft w:val="640"/>
          <w:marRight w:val="0"/>
          <w:marTop w:val="0"/>
          <w:marBottom w:val="0"/>
          <w:divBdr>
            <w:top w:val="none" w:sz="0" w:space="0" w:color="auto"/>
            <w:left w:val="none" w:sz="0" w:space="0" w:color="auto"/>
            <w:bottom w:val="none" w:sz="0" w:space="0" w:color="auto"/>
            <w:right w:val="none" w:sz="0" w:space="0" w:color="auto"/>
          </w:divBdr>
        </w:div>
        <w:div w:id="1383169362">
          <w:marLeft w:val="640"/>
          <w:marRight w:val="0"/>
          <w:marTop w:val="0"/>
          <w:marBottom w:val="0"/>
          <w:divBdr>
            <w:top w:val="none" w:sz="0" w:space="0" w:color="auto"/>
            <w:left w:val="none" w:sz="0" w:space="0" w:color="auto"/>
            <w:bottom w:val="none" w:sz="0" w:space="0" w:color="auto"/>
            <w:right w:val="none" w:sz="0" w:space="0" w:color="auto"/>
          </w:divBdr>
        </w:div>
        <w:div w:id="1472139881">
          <w:marLeft w:val="640"/>
          <w:marRight w:val="0"/>
          <w:marTop w:val="0"/>
          <w:marBottom w:val="0"/>
          <w:divBdr>
            <w:top w:val="none" w:sz="0" w:space="0" w:color="auto"/>
            <w:left w:val="none" w:sz="0" w:space="0" w:color="auto"/>
            <w:bottom w:val="none" w:sz="0" w:space="0" w:color="auto"/>
            <w:right w:val="none" w:sz="0" w:space="0" w:color="auto"/>
          </w:divBdr>
        </w:div>
        <w:div w:id="1627929902">
          <w:marLeft w:val="640"/>
          <w:marRight w:val="0"/>
          <w:marTop w:val="0"/>
          <w:marBottom w:val="0"/>
          <w:divBdr>
            <w:top w:val="none" w:sz="0" w:space="0" w:color="auto"/>
            <w:left w:val="none" w:sz="0" w:space="0" w:color="auto"/>
            <w:bottom w:val="none" w:sz="0" w:space="0" w:color="auto"/>
            <w:right w:val="none" w:sz="0" w:space="0" w:color="auto"/>
          </w:divBdr>
        </w:div>
        <w:div w:id="825510500">
          <w:marLeft w:val="640"/>
          <w:marRight w:val="0"/>
          <w:marTop w:val="0"/>
          <w:marBottom w:val="0"/>
          <w:divBdr>
            <w:top w:val="none" w:sz="0" w:space="0" w:color="auto"/>
            <w:left w:val="none" w:sz="0" w:space="0" w:color="auto"/>
            <w:bottom w:val="none" w:sz="0" w:space="0" w:color="auto"/>
            <w:right w:val="none" w:sz="0" w:space="0" w:color="auto"/>
          </w:divBdr>
        </w:div>
        <w:div w:id="1912152227">
          <w:marLeft w:val="640"/>
          <w:marRight w:val="0"/>
          <w:marTop w:val="0"/>
          <w:marBottom w:val="0"/>
          <w:divBdr>
            <w:top w:val="none" w:sz="0" w:space="0" w:color="auto"/>
            <w:left w:val="none" w:sz="0" w:space="0" w:color="auto"/>
            <w:bottom w:val="none" w:sz="0" w:space="0" w:color="auto"/>
            <w:right w:val="none" w:sz="0" w:space="0" w:color="auto"/>
          </w:divBdr>
        </w:div>
        <w:div w:id="784620842">
          <w:marLeft w:val="640"/>
          <w:marRight w:val="0"/>
          <w:marTop w:val="0"/>
          <w:marBottom w:val="0"/>
          <w:divBdr>
            <w:top w:val="none" w:sz="0" w:space="0" w:color="auto"/>
            <w:left w:val="none" w:sz="0" w:space="0" w:color="auto"/>
            <w:bottom w:val="none" w:sz="0" w:space="0" w:color="auto"/>
            <w:right w:val="none" w:sz="0" w:space="0" w:color="auto"/>
          </w:divBdr>
        </w:div>
        <w:div w:id="816919593">
          <w:marLeft w:val="640"/>
          <w:marRight w:val="0"/>
          <w:marTop w:val="0"/>
          <w:marBottom w:val="0"/>
          <w:divBdr>
            <w:top w:val="none" w:sz="0" w:space="0" w:color="auto"/>
            <w:left w:val="none" w:sz="0" w:space="0" w:color="auto"/>
            <w:bottom w:val="none" w:sz="0" w:space="0" w:color="auto"/>
            <w:right w:val="none" w:sz="0" w:space="0" w:color="auto"/>
          </w:divBdr>
        </w:div>
        <w:div w:id="792554134">
          <w:marLeft w:val="640"/>
          <w:marRight w:val="0"/>
          <w:marTop w:val="0"/>
          <w:marBottom w:val="0"/>
          <w:divBdr>
            <w:top w:val="none" w:sz="0" w:space="0" w:color="auto"/>
            <w:left w:val="none" w:sz="0" w:space="0" w:color="auto"/>
            <w:bottom w:val="none" w:sz="0" w:space="0" w:color="auto"/>
            <w:right w:val="none" w:sz="0" w:space="0" w:color="auto"/>
          </w:divBdr>
        </w:div>
        <w:div w:id="822086112">
          <w:marLeft w:val="640"/>
          <w:marRight w:val="0"/>
          <w:marTop w:val="0"/>
          <w:marBottom w:val="0"/>
          <w:divBdr>
            <w:top w:val="none" w:sz="0" w:space="0" w:color="auto"/>
            <w:left w:val="none" w:sz="0" w:space="0" w:color="auto"/>
            <w:bottom w:val="none" w:sz="0" w:space="0" w:color="auto"/>
            <w:right w:val="none" w:sz="0" w:space="0" w:color="auto"/>
          </w:divBdr>
        </w:div>
        <w:div w:id="1600216380">
          <w:marLeft w:val="640"/>
          <w:marRight w:val="0"/>
          <w:marTop w:val="0"/>
          <w:marBottom w:val="0"/>
          <w:divBdr>
            <w:top w:val="none" w:sz="0" w:space="0" w:color="auto"/>
            <w:left w:val="none" w:sz="0" w:space="0" w:color="auto"/>
            <w:bottom w:val="none" w:sz="0" w:space="0" w:color="auto"/>
            <w:right w:val="none" w:sz="0" w:space="0" w:color="auto"/>
          </w:divBdr>
        </w:div>
        <w:div w:id="1502696832">
          <w:marLeft w:val="640"/>
          <w:marRight w:val="0"/>
          <w:marTop w:val="0"/>
          <w:marBottom w:val="0"/>
          <w:divBdr>
            <w:top w:val="none" w:sz="0" w:space="0" w:color="auto"/>
            <w:left w:val="none" w:sz="0" w:space="0" w:color="auto"/>
            <w:bottom w:val="none" w:sz="0" w:space="0" w:color="auto"/>
            <w:right w:val="none" w:sz="0" w:space="0" w:color="auto"/>
          </w:divBdr>
        </w:div>
      </w:divsChild>
    </w:div>
    <w:div w:id="924607227">
      <w:bodyDiv w:val="1"/>
      <w:marLeft w:val="0"/>
      <w:marRight w:val="0"/>
      <w:marTop w:val="0"/>
      <w:marBottom w:val="0"/>
      <w:divBdr>
        <w:top w:val="none" w:sz="0" w:space="0" w:color="auto"/>
        <w:left w:val="none" w:sz="0" w:space="0" w:color="auto"/>
        <w:bottom w:val="none" w:sz="0" w:space="0" w:color="auto"/>
        <w:right w:val="none" w:sz="0" w:space="0" w:color="auto"/>
      </w:divBdr>
    </w:div>
    <w:div w:id="932274773">
      <w:bodyDiv w:val="1"/>
      <w:marLeft w:val="0"/>
      <w:marRight w:val="0"/>
      <w:marTop w:val="0"/>
      <w:marBottom w:val="0"/>
      <w:divBdr>
        <w:top w:val="none" w:sz="0" w:space="0" w:color="auto"/>
        <w:left w:val="none" w:sz="0" w:space="0" w:color="auto"/>
        <w:bottom w:val="none" w:sz="0" w:space="0" w:color="auto"/>
        <w:right w:val="none" w:sz="0" w:space="0" w:color="auto"/>
      </w:divBdr>
      <w:divsChild>
        <w:div w:id="2056614035">
          <w:marLeft w:val="640"/>
          <w:marRight w:val="0"/>
          <w:marTop w:val="0"/>
          <w:marBottom w:val="0"/>
          <w:divBdr>
            <w:top w:val="none" w:sz="0" w:space="0" w:color="auto"/>
            <w:left w:val="none" w:sz="0" w:space="0" w:color="auto"/>
            <w:bottom w:val="none" w:sz="0" w:space="0" w:color="auto"/>
            <w:right w:val="none" w:sz="0" w:space="0" w:color="auto"/>
          </w:divBdr>
        </w:div>
        <w:div w:id="1825124768">
          <w:marLeft w:val="640"/>
          <w:marRight w:val="0"/>
          <w:marTop w:val="0"/>
          <w:marBottom w:val="0"/>
          <w:divBdr>
            <w:top w:val="none" w:sz="0" w:space="0" w:color="auto"/>
            <w:left w:val="none" w:sz="0" w:space="0" w:color="auto"/>
            <w:bottom w:val="none" w:sz="0" w:space="0" w:color="auto"/>
            <w:right w:val="none" w:sz="0" w:space="0" w:color="auto"/>
          </w:divBdr>
        </w:div>
        <w:div w:id="1324892080">
          <w:marLeft w:val="640"/>
          <w:marRight w:val="0"/>
          <w:marTop w:val="0"/>
          <w:marBottom w:val="0"/>
          <w:divBdr>
            <w:top w:val="none" w:sz="0" w:space="0" w:color="auto"/>
            <w:left w:val="none" w:sz="0" w:space="0" w:color="auto"/>
            <w:bottom w:val="none" w:sz="0" w:space="0" w:color="auto"/>
            <w:right w:val="none" w:sz="0" w:space="0" w:color="auto"/>
          </w:divBdr>
        </w:div>
        <w:div w:id="1697585512">
          <w:marLeft w:val="640"/>
          <w:marRight w:val="0"/>
          <w:marTop w:val="0"/>
          <w:marBottom w:val="0"/>
          <w:divBdr>
            <w:top w:val="none" w:sz="0" w:space="0" w:color="auto"/>
            <w:left w:val="none" w:sz="0" w:space="0" w:color="auto"/>
            <w:bottom w:val="none" w:sz="0" w:space="0" w:color="auto"/>
            <w:right w:val="none" w:sz="0" w:space="0" w:color="auto"/>
          </w:divBdr>
        </w:div>
        <w:div w:id="912541781">
          <w:marLeft w:val="640"/>
          <w:marRight w:val="0"/>
          <w:marTop w:val="0"/>
          <w:marBottom w:val="0"/>
          <w:divBdr>
            <w:top w:val="none" w:sz="0" w:space="0" w:color="auto"/>
            <w:left w:val="none" w:sz="0" w:space="0" w:color="auto"/>
            <w:bottom w:val="none" w:sz="0" w:space="0" w:color="auto"/>
            <w:right w:val="none" w:sz="0" w:space="0" w:color="auto"/>
          </w:divBdr>
        </w:div>
        <w:div w:id="1901477800">
          <w:marLeft w:val="640"/>
          <w:marRight w:val="0"/>
          <w:marTop w:val="0"/>
          <w:marBottom w:val="0"/>
          <w:divBdr>
            <w:top w:val="none" w:sz="0" w:space="0" w:color="auto"/>
            <w:left w:val="none" w:sz="0" w:space="0" w:color="auto"/>
            <w:bottom w:val="none" w:sz="0" w:space="0" w:color="auto"/>
            <w:right w:val="none" w:sz="0" w:space="0" w:color="auto"/>
          </w:divBdr>
        </w:div>
      </w:divsChild>
    </w:div>
    <w:div w:id="974483754">
      <w:bodyDiv w:val="1"/>
      <w:marLeft w:val="0"/>
      <w:marRight w:val="0"/>
      <w:marTop w:val="0"/>
      <w:marBottom w:val="0"/>
      <w:divBdr>
        <w:top w:val="none" w:sz="0" w:space="0" w:color="auto"/>
        <w:left w:val="none" w:sz="0" w:space="0" w:color="auto"/>
        <w:bottom w:val="none" w:sz="0" w:space="0" w:color="auto"/>
        <w:right w:val="none" w:sz="0" w:space="0" w:color="auto"/>
      </w:divBdr>
    </w:div>
    <w:div w:id="982924626">
      <w:bodyDiv w:val="1"/>
      <w:marLeft w:val="0"/>
      <w:marRight w:val="0"/>
      <w:marTop w:val="0"/>
      <w:marBottom w:val="0"/>
      <w:divBdr>
        <w:top w:val="none" w:sz="0" w:space="0" w:color="auto"/>
        <w:left w:val="none" w:sz="0" w:space="0" w:color="auto"/>
        <w:bottom w:val="none" w:sz="0" w:space="0" w:color="auto"/>
        <w:right w:val="none" w:sz="0" w:space="0" w:color="auto"/>
      </w:divBdr>
      <w:divsChild>
        <w:div w:id="1033115597">
          <w:marLeft w:val="640"/>
          <w:marRight w:val="0"/>
          <w:marTop w:val="0"/>
          <w:marBottom w:val="0"/>
          <w:divBdr>
            <w:top w:val="none" w:sz="0" w:space="0" w:color="auto"/>
            <w:left w:val="none" w:sz="0" w:space="0" w:color="auto"/>
            <w:bottom w:val="none" w:sz="0" w:space="0" w:color="auto"/>
            <w:right w:val="none" w:sz="0" w:space="0" w:color="auto"/>
          </w:divBdr>
        </w:div>
        <w:div w:id="620503334">
          <w:marLeft w:val="640"/>
          <w:marRight w:val="0"/>
          <w:marTop w:val="0"/>
          <w:marBottom w:val="0"/>
          <w:divBdr>
            <w:top w:val="none" w:sz="0" w:space="0" w:color="auto"/>
            <w:left w:val="none" w:sz="0" w:space="0" w:color="auto"/>
            <w:bottom w:val="none" w:sz="0" w:space="0" w:color="auto"/>
            <w:right w:val="none" w:sz="0" w:space="0" w:color="auto"/>
          </w:divBdr>
        </w:div>
        <w:div w:id="1093667025">
          <w:marLeft w:val="640"/>
          <w:marRight w:val="0"/>
          <w:marTop w:val="0"/>
          <w:marBottom w:val="0"/>
          <w:divBdr>
            <w:top w:val="none" w:sz="0" w:space="0" w:color="auto"/>
            <w:left w:val="none" w:sz="0" w:space="0" w:color="auto"/>
            <w:bottom w:val="none" w:sz="0" w:space="0" w:color="auto"/>
            <w:right w:val="none" w:sz="0" w:space="0" w:color="auto"/>
          </w:divBdr>
        </w:div>
      </w:divsChild>
    </w:div>
    <w:div w:id="1046178023">
      <w:bodyDiv w:val="1"/>
      <w:marLeft w:val="0"/>
      <w:marRight w:val="0"/>
      <w:marTop w:val="0"/>
      <w:marBottom w:val="0"/>
      <w:divBdr>
        <w:top w:val="none" w:sz="0" w:space="0" w:color="auto"/>
        <w:left w:val="none" w:sz="0" w:space="0" w:color="auto"/>
        <w:bottom w:val="none" w:sz="0" w:space="0" w:color="auto"/>
        <w:right w:val="none" w:sz="0" w:space="0" w:color="auto"/>
      </w:divBdr>
    </w:div>
    <w:div w:id="1059396857">
      <w:bodyDiv w:val="1"/>
      <w:marLeft w:val="0"/>
      <w:marRight w:val="0"/>
      <w:marTop w:val="0"/>
      <w:marBottom w:val="0"/>
      <w:divBdr>
        <w:top w:val="none" w:sz="0" w:space="0" w:color="auto"/>
        <w:left w:val="none" w:sz="0" w:space="0" w:color="auto"/>
        <w:bottom w:val="none" w:sz="0" w:space="0" w:color="auto"/>
        <w:right w:val="none" w:sz="0" w:space="0" w:color="auto"/>
      </w:divBdr>
      <w:divsChild>
        <w:div w:id="1298758892">
          <w:marLeft w:val="640"/>
          <w:marRight w:val="0"/>
          <w:marTop w:val="0"/>
          <w:marBottom w:val="0"/>
          <w:divBdr>
            <w:top w:val="none" w:sz="0" w:space="0" w:color="auto"/>
            <w:left w:val="none" w:sz="0" w:space="0" w:color="auto"/>
            <w:bottom w:val="none" w:sz="0" w:space="0" w:color="auto"/>
            <w:right w:val="none" w:sz="0" w:space="0" w:color="auto"/>
          </w:divBdr>
        </w:div>
        <w:div w:id="666791869">
          <w:marLeft w:val="640"/>
          <w:marRight w:val="0"/>
          <w:marTop w:val="0"/>
          <w:marBottom w:val="0"/>
          <w:divBdr>
            <w:top w:val="none" w:sz="0" w:space="0" w:color="auto"/>
            <w:left w:val="none" w:sz="0" w:space="0" w:color="auto"/>
            <w:bottom w:val="none" w:sz="0" w:space="0" w:color="auto"/>
            <w:right w:val="none" w:sz="0" w:space="0" w:color="auto"/>
          </w:divBdr>
        </w:div>
        <w:div w:id="1402018812">
          <w:marLeft w:val="640"/>
          <w:marRight w:val="0"/>
          <w:marTop w:val="0"/>
          <w:marBottom w:val="0"/>
          <w:divBdr>
            <w:top w:val="none" w:sz="0" w:space="0" w:color="auto"/>
            <w:left w:val="none" w:sz="0" w:space="0" w:color="auto"/>
            <w:bottom w:val="none" w:sz="0" w:space="0" w:color="auto"/>
            <w:right w:val="none" w:sz="0" w:space="0" w:color="auto"/>
          </w:divBdr>
        </w:div>
        <w:div w:id="734553038">
          <w:marLeft w:val="640"/>
          <w:marRight w:val="0"/>
          <w:marTop w:val="0"/>
          <w:marBottom w:val="0"/>
          <w:divBdr>
            <w:top w:val="none" w:sz="0" w:space="0" w:color="auto"/>
            <w:left w:val="none" w:sz="0" w:space="0" w:color="auto"/>
            <w:bottom w:val="none" w:sz="0" w:space="0" w:color="auto"/>
            <w:right w:val="none" w:sz="0" w:space="0" w:color="auto"/>
          </w:divBdr>
        </w:div>
        <w:div w:id="143352231">
          <w:marLeft w:val="640"/>
          <w:marRight w:val="0"/>
          <w:marTop w:val="0"/>
          <w:marBottom w:val="0"/>
          <w:divBdr>
            <w:top w:val="none" w:sz="0" w:space="0" w:color="auto"/>
            <w:left w:val="none" w:sz="0" w:space="0" w:color="auto"/>
            <w:bottom w:val="none" w:sz="0" w:space="0" w:color="auto"/>
            <w:right w:val="none" w:sz="0" w:space="0" w:color="auto"/>
          </w:divBdr>
        </w:div>
        <w:div w:id="1528327670">
          <w:marLeft w:val="640"/>
          <w:marRight w:val="0"/>
          <w:marTop w:val="0"/>
          <w:marBottom w:val="0"/>
          <w:divBdr>
            <w:top w:val="none" w:sz="0" w:space="0" w:color="auto"/>
            <w:left w:val="none" w:sz="0" w:space="0" w:color="auto"/>
            <w:bottom w:val="none" w:sz="0" w:space="0" w:color="auto"/>
            <w:right w:val="none" w:sz="0" w:space="0" w:color="auto"/>
          </w:divBdr>
        </w:div>
        <w:div w:id="625739813">
          <w:marLeft w:val="640"/>
          <w:marRight w:val="0"/>
          <w:marTop w:val="0"/>
          <w:marBottom w:val="0"/>
          <w:divBdr>
            <w:top w:val="none" w:sz="0" w:space="0" w:color="auto"/>
            <w:left w:val="none" w:sz="0" w:space="0" w:color="auto"/>
            <w:bottom w:val="none" w:sz="0" w:space="0" w:color="auto"/>
            <w:right w:val="none" w:sz="0" w:space="0" w:color="auto"/>
          </w:divBdr>
        </w:div>
        <w:div w:id="111943649">
          <w:marLeft w:val="640"/>
          <w:marRight w:val="0"/>
          <w:marTop w:val="0"/>
          <w:marBottom w:val="0"/>
          <w:divBdr>
            <w:top w:val="none" w:sz="0" w:space="0" w:color="auto"/>
            <w:left w:val="none" w:sz="0" w:space="0" w:color="auto"/>
            <w:bottom w:val="none" w:sz="0" w:space="0" w:color="auto"/>
            <w:right w:val="none" w:sz="0" w:space="0" w:color="auto"/>
          </w:divBdr>
        </w:div>
        <w:div w:id="330259939">
          <w:marLeft w:val="640"/>
          <w:marRight w:val="0"/>
          <w:marTop w:val="0"/>
          <w:marBottom w:val="0"/>
          <w:divBdr>
            <w:top w:val="none" w:sz="0" w:space="0" w:color="auto"/>
            <w:left w:val="none" w:sz="0" w:space="0" w:color="auto"/>
            <w:bottom w:val="none" w:sz="0" w:space="0" w:color="auto"/>
            <w:right w:val="none" w:sz="0" w:space="0" w:color="auto"/>
          </w:divBdr>
        </w:div>
        <w:div w:id="1597664972">
          <w:marLeft w:val="640"/>
          <w:marRight w:val="0"/>
          <w:marTop w:val="0"/>
          <w:marBottom w:val="0"/>
          <w:divBdr>
            <w:top w:val="none" w:sz="0" w:space="0" w:color="auto"/>
            <w:left w:val="none" w:sz="0" w:space="0" w:color="auto"/>
            <w:bottom w:val="none" w:sz="0" w:space="0" w:color="auto"/>
            <w:right w:val="none" w:sz="0" w:space="0" w:color="auto"/>
          </w:divBdr>
        </w:div>
      </w:divsChild>
    </w:div>
    <w:div w:id="1122502385">
      <w:bodyDiv w:val="1"/>
      <w:marLeft w:val="0"/>
      <w:marRight w:val="0"/>
      <w:marTop w:val="0"/>
      <w:marBottom w:val="0"/>
      <w:divBdr>
        <w:top w:val="none" w:sz="0" w:space="0" w:color="auto"/>
        <w:left w:val="none" w:sz="0" w:space="0" w:color="auto"/>
        <w:bottom w:val="none" w:sz="0" w:space="0" w:color="auto"/>
        <w:right w:val="none" w:sz="0" w:space="0" w:color="auto"/>
      </w:divBdr>
      <w:divsChild>
        <w:div w:id="1196188805">
          <w:marLeft w:val="640"/>
          <w:marRight w:val="0"/>
          <w:marTop w:val="0"/>
          <w:marBottom w:val="0"/>
          <w:divBdr>
            <w:top w:val="none" w:sz="0" w:space="0" w:color="auto"/>
            <w:left w:val="none" w:sz="0" w:space="0" w:color="auto"/>
            <w:bottom w:val="none" w:sz="0" w:space="0" w:color="auto"/>
            <w:right w:val="none" w:sz="0" w:space="0" w:color="auto"/>
          </w:divBdr>
        </w:div>
        <w:div w:id="1609464453">
          <w:marLeft w:val="640"/>
          <w:marRight w:val="0"/>
          <w:marTop w:val="0"/>
          <w:marBottom w:val="0"/>
          <w:divBdr>
            <w:top w:val="none" w:sz="0" w:space="0" w:color="auto"/>
            <w:left w:val="none" w:sz="0" w:space="0" w:color="auto"/>
            <w:bottom w:val="none" w:sz="0" w:space="0" w:color="auto"/>
            <w:right w:val="none" w:sz="0" w:space="0" w:color="auto"/>
          </w:divBdr>
        </w:div>
        <w:div w:id="1844971449">
          <w:marLeft w:val="640"/>
          <w:marRight w:val="0"/>
          <w:marTop w:val="0"/>
          <w:marBottom w:val="0"/>
          <w:divBdr>
            <w:top w:val="none" w:sz="0" w:space="0" w:color="auto"/>
            <w:left w:val="none" w:sz="0" w:space="0" w:color="auto"/>
            <w:bottom w:val="none" w:sz="0" w:space="0" w:color="auto"/>
            <w:right w:val="none" w:sz="0" w:space="0" w:color="auto"/>
          </w:divBdr>
        </w:div>
        <w:div w:id="1391028625">
          <w:marLeft w:val="640"/>
          <w:marRight w:val="0"/>
          <w:marTop w:val="0"/>
          <w:marBottom w:val="0"/>
          <w:divBdr>
            <w:top w:val="none" w:sz="0" w:space="0" w:color="auto"/>
            <w:left w:val="none" w:sz="0" w:space="0" w:color="auto"/>
            <w:bottom w:val="none" w:sz="0" w:space="0" w:color="auto"/>
            <w:right w:val="none" w:sz="0" w:space="0" w:color="auto"/>
          </w:divBdr>
        </w:div>
        <w:div w:id="439228995">
          <w:marLeft w:val="640"/>
          <w:marRight w:val="0"/>
          <w:marTop w:val="0"/>
          <w:marBottom w:val="0"/>
          <w:divBdr>
            <w:top w:val="none" w:sz="0" w:space="0" w:color="auto"/>
            <w:left w:val="none" w:sz="0" w:space="0" w:color="auto"/>
            <w:bottom w:val="none" w:sz="0" w:space="0" w:color="auto"/>
            <w:right w:val="none" w:sz="0" w:space="0" w:color="auto"/>
          </w:divBdr>
        </w:div>
        <w:div w:id="2106417151">
          <w:marLeft w:val="640"/>
          <w:marRight w:val="0"/>
          <w:marTop w:val="0"/>
          <w:marBottom w:val="0"/>
          <w:divBdr>
            <w:top w:val="none" w:sz="0" w:space="0" w:color="auto"/>
            <w:left w:val="none" w:sz="0" w:space="0" w:color="auto"/>
            <w:bottom w:val="none" w:sz="0" w:space="0" w:color="auto"/>
            <w:right w:val="none" w:sz="0" w:space="0" w:color="auto"/>
          </w:divBdr>
        </w:div>
        <w:div w:id="1697391043">
          <w:marLeft w:val="640"/>
          <w:marRight w:val="0"/>
          <w:marTop w:val="0"/>
          <w:marBottom w:val="0"/>
          <w:divBdr>
            <w:top w:val="none" w:sz="0" w:space="0" w:color="auto"/>
            <w:left w:val="none" w:sz="0" w:space="0" w:color="auto"/>
            <w:bottom w:val="none" w:sz="0" w:space="0" w:color="auto"/>
            <w:right w:val="none" w:sz="0" w:space="0" w:color="auto"/>
          </w:divBdr>
        </w:div>
      </w:divsChild>
    </w:div>
    <w:div w:id="1183016305">
      <w:bodyDiv w:val="1"/>
      <w:marLeft w:val="0"/>
      <w:marRight w:val="0"/>
      <w:marTop w:val="0"/>
      <w:marBottom w:val="0"/>
      <w:divBdr>
        <w:top w:val="none" w:sz="0" w:space="0" w:color="auto"/>
        <w:left w:val="none" w:sz="0" w:space="0" w:color="auto"/>
        <w:bottom w:val="none" w:sz="0" w:space="0" w:color="auto"/>
        <w:right w:val="none" w:sz="0" w:space="0" w:color="auto"/>
      </w:divBdr>
      <w:divsChild>
        <w:div w:id="1269392079">
          <w:marLeft w:val="640"/>
          <w:marRight w:val="0"/>
          <w:marTop w:val="0"/>
          <w:marBottom w:val="0"/>
          <w:divBdr>
            <w:top w:val="none" w:sz="0" w:space="0" w:color="auto"/>
            <w:left w:val="none" w:sz="0" w:space="0" w:color="auto"/>
            <w:bottom w:val="none" w:sz="0" w:space="0" w:color="auto"/>
            <w:right w:val="none" w:sz="0" w:space="0" w:color="auto"/>
          </w:divBdr>
        </w:div>
        <w:div w:id="1453481668">
          <w:marLeft w:val="640"/>
          <w:marRight w:val="0"/>
          <w:marTop w:val="0"/>
          <w:marBottom w:val="0"/>
          <w:divBdr>
            <w:top w:val="none" w:sz="0" w:space="0" w:color="auto"/>
            <w:left w:val="none" w:sz="0" w:space="0" w:color="auto"/>
            <w:bottom w:val="none" w:sz="0" w:space="0" w:color="auto"/>
            <w:right w:val="none" w:sz="0" w:space="0" w:color="auto"/>
          </w:divBdr>
        </w:div>
        <w:div w:id="510611100">
          <w:marLeft w:val="640"/>
          <w:marRight w:val="0"/>
          <w:marTop w:val="0"/>
          <w:marBottom w:val="0"/>
          <w:divBdr>
            <w:top w:val="none" w:sz="0" w:space="0" w:color="auto"/>
            <w:left w:val="none" w:sz="0" w:space="0" w:color="auto"/>
            <w:bottom w:val="none" w:sz="0" w:space="0" w:color="auto"/>
            <w:right w:val="none" w:sz="0" w:space="0" w:color="auto"/>
          </w:divBdr>
        </w:div>
        <w:div w:id="1359159225">
          <w:marLeft w:val="640"/>
          <w:marRight w:val="0"/>
          <w:marTop w:val="0"/>
          <w:marBottom w:val="0"/>
          <w:divBdr>
            <w:top w:val="none" w:sz="0" w:space="0" w:color="auto"/>
            <w:left w:val="none" w:sz="0" w:space="0" w:color="auto"/>
            <w:bottom w:val="none" w:sz="0" w:space="0" w:color="auto"/>
            <w:right w:val="none" w:sz="0" w:space="0" w:color="auto"/>
          </w:divBdr>
        </w:div>
        <w:div w:id="292517383">
          <w:marLeft w:val="640"/>
          <w:marRight w:val="0"/>
          <w:marTop w:val="0"/>
          <w:marBottom w:val="0"/>
          <w:divBdr>
            <w:top w:val="none" w:sz="0" w:space="0" w:color="auto"/>
            <w:left w:val="none" w:sz="0" w:space="0" w:color="auto"/>
            <w:bottom w:val="none" w:sz="0" w:space="0" w:color="auto"/>
            <w:right w:val="none" w:sz="0" w:space="0" w:color="auto"/>
          </w:divBdr>
        </w:div>
        <w:div w:id="124474811">
          <w:marLeft w:val="640"/>
          <w:marRight w:val="0"/>
          <w:marTop w:val="0"/>
          <w:marBottom w:val="0"/>
          <w:divBdr>
            <w:top w:val="none" w:sz="0" w:space="0" w:color="auto"/>
            <w:left w:val="none" w:sz="0" w:space="0" w:color="auto"/>
            <w:bottom w:val="none" w:sz="0" w:space="0" w:color="auto"/>
            <w:right w:val="none" w:sz="0" w:space="0" w:color="auto"/>
          </w:divBdr>
        </w:div>
        <w:div w:id="83036981">
          <w:marLeft w:val="640"/>
          <w:marRight w:val="0"/>
          <w:marTop w:val="0"/>
          <w:marBottom w:val="0"/>
          <w:divBdr>
            <w:top w:val="none" w:sz="0" w:space="0" w:color="auto"/>
            <w:left w:val="none" w:sz="0" w:space="0" w:color="auto"/>
            <w:bottom w:val="none" w:sz="0" w:space="0" w:color="auto"/>
            <w:right w:val="none" w:sz="0" w:space="0" w:color="auto"/>
          </w:divBdr>
        </w:div>
        <w:div w:id="1792018841">
          <w:marLeft w:val="640"/>
          <w:marRight w:val="0"/>
          <w:marTop w:val="0"/>
          <w:marBottom w:val="0"/>
          <w:divBdr>
            <w:top w:val="none" w:sz="0" w:space="0" w:color="auto"/>
            <w:left w:val="none" w:sz="0" w:space="0" w:color="auto"/>
            <w:bottom w:val="none" w:sz="0" w:space="0" w:color="auto"/>
            <w:right w:val="none" w:sz="0" w:space="0" w:color="auto"/>
          </w:divBdr>
        </w:div>
        <w:div w:id="1072849268">
          <w:marLeft w:val="640"/>
          <w:marRight w:val="0"/>
          <w:marTop w:val="0"/>
          <w:marBottom w:val="0"/>
          <w:divBdr>
            <w:top w:val="none" w:sz="0" w:space="0" w:color="auto"/>
            <w:left w:val="none" w:sz="0" w:space="0" w:color="auto"/>
            <w:bottom w:val="none" w:sz="0" w:space="0" w:color="auto"/>
            <w:right w:val="none" w:sz="0" w:space="0" w:color="auto"/>
          </w:divBdr>
        </w:div>
        <w:div w:id="869299453">
          <w:marLeft w:val="640"/>
          <w:marRight w:val="0"/>
          <w:marTop w:val="0"/>
          <w:marBottom w:val="0"/>
          <w:divBdr>
            <w:top w:val="none" w:sz="0" w:space="0" w:color="auto"/>
            <w:left w:val="none" w:sz="0" w:space="0" w:color="auto"/>
            <w:bottom w:val="none" w:sz="0" w:space="0" w:color="auto"/>
            <w:right w:val="none" w:sz="0" w:space="0" w:color="auto"/>
          </w:divBdr>
        </w:div>
        <w:div w:id="1260989360">
          <w:marLeft w:val="640"/>
          <w:marRight w:val="0"/>
          <w:marTop w:val="0"/>
          <w:marBottom w:val="0"/>
          <w:divBdr>
            <w:top w:val="none" w:sz="0" w:space="0" w:color="auto"/>
            <w:left w:val="none" w:sz="0" w:space="0" w:color="auto"/>
            <w:bottom w:val="none" w:sz="0" w:space="0" w:color="auto"/>
            <w:right w:val="none" w:sz="0" w:space="0" w:color="auto"/>
          </w:divBdr>
        </w:div>
        <w:div w:id="282343599">
          <w:marLeft w:val="640"/>
          <w:marRight w:val="0"/>
          <w:marTop w:val="0"/>
          <w:marBottom w:val="0"/>
          <w:divBdr>
            <w:top w:val="none" w:sz="0" w:space="0" w:color="auto"/>
            <w:left w:val="none" w:sz="0" w:space="0" w:color="auto"/>
            <w:bottom w:val="none" w:sz="0" w:space="0" w:color="auto"/>
            <w:right w:val="none" w:sz="0" w:space="0" w:color="auto"/>
          </w:divBdr>
        </w:div>
        <w:div w:id="786773013">
          <w:marLeft w:val="640"/>
          <w:marRight w:val="0"/>
          <w:marTop w:val="0"/>
          <w:marBottom w:val="0"/>
          <w:divBdr>
            <w:top w:val="none" w:sz="0" w:space="0" w:color="auto"/>
            <w:left w:val="none" w:sz="0" w:space="0" w:color="auto"/>
            <w:bottom w:val="none" w:sz="0" w:space="0" w:color="auto"/>
            <w:right w:val="none" w:sz="0" w:space="0" w:color="auto"/>
          </w:divBdr>
        </w:div>
        <w:div w:id="700283297">
          <w:marLeft w:val="640"/>
          <w:marRight w:val="0"/>
          <w:marTop w:val="0"/>
          <w:marBottom w:val="0"/>
          <w:divBdr>
            <w:top w:val="none" w:sz="0" w:space="0" w:color="auto"/>
            <w:left w:val="none" w:sz="0" w:space="0" w:color="auto"/>
            <w:bottom w:val="none" w:sz="0" w:space="0" w:color="auto"/>
            <w:right w:val="none" w:sz="0" w:space="0" w:color="auto"/>
          </w:divBdr>
        </w:div>
      </w:divsChild>
    </w:div>
    <w:div w:id="1284533329">
      <w:bodyDiv w:val="1"/>
      <w:marLeft w:val="0"/>
      <w:marRight w:val="0"/>
      <w:marTop w:val="0"/>
      <w:marBottom w:val="0"/>
      <w:divBdr>
        <w:top w:val="none" w:sz="0" w:space="0" w:color="auto"/>
        <w:left w:val="none" w:sz="0" w:space="0" w:color="auto"/>
        <w:bottom w:val="none" w:sz="0" w:space="0" w:color="auto"/>
        <w:right w:val="none" w:sz="0" w:space="0" w:color="auto"/>
      </w:divBdr>
    </w:div>
    <w:div w:id="1302463694">
      <w:bodyDiv w:val="1"/>
      <w:marLeft w:val="0"/>
      <w:marRight w:val="0"/>
      <w:marTop w:val="0"/>
      <w:marBottom w:val="0"/>
      <w:divBdr>
        <w:top w:val="none" w:sz="0" w:space="0" w:color="auto"/>
        <w:left w:val="none" w:sz="0" w:space="0" w:color="auto"/>
        <w:bottom w:val="none" w:sz="0" w:space="0" w:color="auto"/>
        <w:right w:val="none" w:sz="0" w:space="0" w:color="auto"/>
      </w:divBdr>
      <w:divsChild>
        <w:div w:id="1275866803">
          <w:marLeft w:val="640"/>
          <w:marRight w:val="0"/>
          <w:marTop w:val="0"/>
          <w:marBottom w:val="0"/>
          <w:divBdr>
            <w:top w:val="none" w:sz="0" w:space="0" w:color="auto"/>
            <w:left w:val="none" w:sz="0" w:space="0" w:color="auto"/>
            <w:bottom w:val="none" w:sz="0" w:space="0" w:color="auto"/>
            <w:right w:val="none" w:sz="0" w:space="0" w:color="auto"/>
          </w:divBdr>
        </w:div>
        <w:div w:id="249510954">
          <w:marLeft w:val="640"/>
          <w:marRight w:val="0"/>
          <w:marTop w:val="0"/>
          <w:marBottom w:val="0"/>
          <w:divBdr>
            <w:top w:val="none" w:sz="0" w:space="0" w:color="auto"/>
            <w:left w:val="none" w:sz="0" w:space="0" w:color="auto"/>
            <w:bottom w:val="none" w:sz="0" w:space="0" w:color="auto"/>
            <w:right w:val="none" w:sz="0" w:space="0" w:color="auto"/>
          </w:divBdr>
        </w:div>
        <w:div w:id="826093553">
          <w:marLeft w:val="640"/>
          <w:marRight w:val="0"/>
          <w:marTop w:val="0"/>
          <w:marBottom w:val="0"/>
          <w:divBdr>
            <w:top w:val="none" w:sz="0" w:space="0" w:color="auto"/>
            <w:left w:val="none" w:sz="0" w:space="0" w:color="auto"/>
            <w:bottom w:val="none" w:sz="0" w:space="0" w:color="auto"/>
            <w:right w:val="none" w:sz="0" w:space="0" w:color="auto"/>
          </w:divBdr>
        </w:div>
      </w:divsChild>
    </w:div>
    <w:div w:id="1413550652">
      <w:bodyDiv w:val="1"/>
      <w:marLeft w:val="0"/>
      <w:marRight w:val="0"/>
      <w:marTop w:val="0"/>
      <w:marBottom w:val="0"/>
      <w:divBdr>
        <w:top w:val="none" w:sz="0" w:space="0" w:color="auto"/>
        <w:left w:val="none" w:sz="0" w:space="0" w:color="auto"/>
        <w:bottom w:val="none" w:sz="0" w:space="0" w:color="auto"/>
        <w:right w:val="none" w:sz="0" w:space="0" w:color="auto"/>
      </w:divBdr>
    </w:div>
    <w:div w:id="1448112765">
      <w:bodyDiv w:val="1"/>
      <w:marLeft w:val="0"/>
      <w:marRight w:val="0"/>
      <w:marTop w:val="0"/>
      <w:marBottom w:val="0"/>
      <w:divBdr>
        <w:top w:val="none" w:sz="0" w:space="0" w:color="auto"/>
        <w:left w:val="none" w:sz="0" w:space="0" w:color="auto"/>
        <w:bottom w:val="none" w:sz="0" w:space="0" w:color="auto"/>
        <w:right w:val="none" w:sz="0" w:space="0" w:color="auto"/>
      </w:divBdr>
      <w:divsChild>
        <w:div w:id="1023673148">
          <w:marLeft w:val="640"/>
          <w:marRight w:val="0"/>
          <w:marTop w:val="0"/>
          <w:marBottom w:val="0"/>
          <w:divBdr>
            <w:top w:val="none" w:sz="0" w:space="0" w:color="auto"/>
            <w:left w:val="none" w:sz="0" w:space="0" w:color="auto"/>
            <w:bottom w:val="none" w:sz="0" w:space="0" w:color="auto"/>
            <w:right w:val="none" w:sz="0" w:space="0" w:color="auto"/>
          </w:divBdr>
        </w:div>
        <w:div w:id="380715055">
          <w:marLeft w:val="640"/>
          <w:marRight w:val="0"/>
          <w:marTop w:val="0"/>
          <w:marBottom w:val="0"/>
          <w:divBdr>
            <w:top w:val="none" w:sz="0" w:space="0" w:color="auto"/>
            <w:left w:val="none" w:sz="0" w:space="0" w:color="auto"/>
            <w:bottom w:val="none" w:sz="0" w:space="0" w:color="auto"/>
            <w:right w:val="none" w:sz="0" w:space="0" w:color="auto"/>
          </w:divBdr>
        </w:div>
        <w:div w:id="1501315025">
          <w:marLeft w:val="640"/>
          <w:marRight w:val="0"/>
          <w:marTop w:val="0"/>
          <w:marBottom w:val="0"/>
          <w:divBdr>
            <w:top w:val="none" w:sz="0" w:space="0" w:color="auto"/>
            <w:left w:val="none" w:sz="0" w:space="0" w:color="auto"/>
            <w:bottom w:val="none" w:sz="0" w:space="0" w:color="auto"/>
            <w:right w:val="none" w:sz="0" w:space="0" w:color="auto"/>
          </w:divBdr>
        </w:div>
        <w:div w:id="1207835189">
          <w:marLeft w:val="640"/>
          <w:marRight w:val="0"/>
          <w:marTop w:val="0"/>
          <w:marBottom w:val="0"/>
          <w:divBdr>
            <w:top w:val="none" w:sz="0" w:space="0" w:color="auto"/>
            <w:left w:val="none" w:sz="0" w:space="0" w:color="auto"/>
            <w:bottom w:val="none" w:sz="0" w:space="0" w:color="auto"/>
            <w:right w:val="none" w:sz="0" w:space="0" w:color="auto"/>
          </w:divBdr>
        </w:div>
        <w:div w:id="89275575">
          <w:marLeft w:val="640"/>
          <w:marRight w:val="0"/>
          <w:marTop w:val="0"/>
          <w:marBottom w:val="0"/>
          <w:divBdr>
            <w:top w:val="none" w:sz="0" w:space="0" w:color="auto"/>
            <w:left w:val="none" w:sz="0" w:space="0" w:color="auto"/>
            <w:bottom w:val="none" w:sz="0" w:space="0" w:color="auto"/>
            <w:right w:val="none" w:sz="0" w:space="0" w:color="auto"/>
          </w:divBdr>
        </w:div>
        <w:div w:id="1669022866">
          <w:marLeft w:val="640"/>
          <w:marRight w:val="0"/>
          <w:marTop w:val="0"/>
          <w:marBottom w:val="0"/>
          <w:divBdr>
            <w:top w:val="none" w:sz="0" w:space="0" w:color="auto"/>
            <w:left w:val="none" w:sz="0" w:space="0" w:color="auto"/>
            <w:bottom w:val="none" w:sz="0" w:space="0" w:color="auto"/>
            <w:right w:val="none" w:sz="0" w:space="0" w:color="auto"/>
          </w:divBdr>
        </w:div>
        <w:div w:id="853113095">
          <w:marLeft w:val="640"/>
          <w:marRight w:val="0"/>
          <w:marTop w:val="0"/>
          <w:marBottom w:val="0"/>
          <w:divBdr>
            <w:top w:val="none" w:sz="0" w:space="0" w:color="auto"/>
            <w:left w:val="none" w:sz="0" w:space="0" w:color="auto"/>
            <w:bottom w:val="none" w:sz="0" w:space="0" w:color="auto"/>
            <w:right w:val="none" w:sz="0" w:space="0" w:color="auto"/>
          </w:divBdr>
        </w:div>
        <w:div w:id="762264202">
          <w:marLeft w:val="640"/>
          <w:marRight w:val="0"/>
          <w:marTop w:val="0"/>
          <w:marBottom w:val="0"/>
          <w:divBdr>
            <w:top w:val="none" w:sz="0" w:space="0" w:color="auto"/>
            <w:left w:val="none" w:sz="0" w:space="0" w:color="auto"/>
            <w:bottom w:val="none" w:sz="0" w:space="0" w:color="auto"/>
            <w:right w:val="none" w:sz="0" w:space="0" w:color="auto"/>
          </w:divBdr>
        </w:div>
        <w:div w:id="1188908588">
          <w:marLeft w:val="640"/>
          <w:marRight w:val="0"/>
          <w:marTop w:val="0"/>
          <w:marBottom w:val="0"/>
          <w:divBdr>
            <w:top w:val="none" w:sz="0" w:space="0" w:color="auto"/>
            <w:left w:val="none" w:sz="0" w:space="0" w:color="auto"/>
            <w:bottom w:val="none" w:sz="0" w:space="0" w:color="auto"/>
            <w:right w:val="none" w:sz="0" w:space="0" w:color="auto"/>
          </w:divBdr>
        </w:div>
        <w:div w:id="66806327">
          <w:marLeft w:val="640"/>
          <w:marRight w:val="0"/>
          <w:marTop w:val="0"/>
          <w:marBottom w:val="0"/>
          <w:divBdr>
            <w:top w:val="none" w:sz="0" w:space="0" w:color="auto"/>
            <w:left w:val="none" w:sz="0" w:space="0" w:color="auto"/>
            <w:bottom w:val="none" w:sz="0" w:space="0" w:color="auto"/>
            <w:right w:val="none" w:sz="0" w:space="0" w:color="auto"/>
          </w:divBdr>
        </w:div>
        <w:div w:id="2136947618">
          <w:marLeft w:val="640"/>
          <w:marRight w:val="0"/>
          <w:marTop w:val="0"/>
          <w:marBottom w:val="0"/>
          <w:divBdr>
            <w:top w:val="none" w:sz="0" w:space="0" w:color="auto"/>
            <w:left w:val="none" w:sz="0" w:space="0" w:color="auto"/>
            <w:bottom w:val="none" w:sz="0" w:space="0" w:color="auto"/>
            <w:right w:val="none" w:sz="0" w:space="0" w:color="auto"/>
          </w:divBdr>
        </w:div>
      </w:divsChild>
    </w:div>
    <w:div w:id="1469935023">
      <w:bodyDiv w:val="1"/>
      <w:marLeft w:val="0"/>
      <w:marRight w:val="0"/>
      <w:marTop w:val="0"/>
      <w:marBottom w:val="0"/>
      <w:divBdr>
        <w:top w:val="none" w:sz="0" w:space="0" w:color="auto"/>
        <w:left w:val="none" w:sz="0" w:space="0" w:color="auto"/>
        <w:bottom w:val="none" w:sz="0" w:space="0" w:color="auto"/>
        <w:right w:val="none" w:sz="0" w:space="0" w:color="auto"/>
      </w:divBdr>
      <w:divsChild>
        <w:div w:id="1168211224">
          <w:marLeft w:val="640"/>
          <w:marRight w:val="0"/>
          <w:marTop w:val="0"/>
          <w:marBottom w:val="0"/>
          <w:divBdr>
            <w:top w:val="none" w:sz="0" w:space="0" w:color="auto"/>
            <w:left w:val="none" w:sz="0" w:space="0" w:color="auto"/>
            <w:bottom w:val="none" w:sz="0" w:space="0" w:color="auto"/>
            <w:right w:val="none" w:sz="0" w:space="0" w:color="auto"/>
          </w:divBdr>
        </w:div>
        <w:div w:id="792595737">
          <w:marLeft w:val="640"/>
          <w:marRight w:val="0"/>
          <w:marTop w:val="0"/>
          <w:marBottom w:val="0"/>
          <w:divBdr>
            <w:top w:val="none" w:sz="0" w:space="0" w:color="auto"/>
            <w:left w:val="none" w:sz="0" w:space="0" w:color="auto"/>
            <w:bottom w:val="none" w:sz="0" w:space="0" w:color="auto"/>
            <w:right w:val="none" w:sz="0" w:space="0" w:color="auto"/>
          </w:divBdr>
        </w:div>
        <w:div w:id="2119566418">
          <w:marLeft w:val="640"/>
          <w:marRight w:val="0"/>
          <w:marTop w:val="0"/>
          <w:marBottom w:val="0"/>
          <w:divBdr>
            <w:top w:val="none" w:sz="0" w:space="0" w:color="auto"/>
            <w:left w:val="none" w:sz="0" w:space="0" w:color="auto"/>
            <w:bottom w:val="none" w:sz="0" w:space="0" w:color="auto"/>
            <w:right w:val="none" w:sz="0" w:space="0" w:color="auto"/>
          </w:divBdr>
        </w:div>
        <w:div w:id="883174804">
          <w:marLeft w:val="640"/>
          <w:marRight w:val="0"/>
          <w:marTop w:val="0"/>
          <w:marBottom w:val="0"/>
          <w:divBdr>
            <w:top w:val="none" w:sz="0" w:space="0" w:color="auto"/>
            <w:left w:val="none" w:sz="0" w:space="0" w:color="auto"/>
            <w:bottom w:val="none" w:sz="0" w:space="0" w:color="auto"/>
            <w:right w:val="none" w:sz="0" w:space="0" w:color="auto"/>
          </w:divBdr>
        </w:div>
        <w:div w:id="534537889">
          <w:marLeft w:val="640"/>
          <w:marRight w:val="0"/>
          <w:marTop w:val="0"/>
          <w:marBottom w:val="0"/>
          <w:divBdr>
            <w:top w:val="none" w:sz="0" w:space="0" w:color="auto"/>
            <w:left w:val="none" w:sz="0" w:space="0" w:color="auto"/>
            <w:bottom w:val="none" w:sz="0" w:space="0" w:color="auto"/>
            <w:right w:val="none" w:sz="0" w:space="0" w:color="auto"/>
          </w:divBdr>
        </w:div>
        <w:div w:id="1289818876">
          <w:marLeft w:val="640"/>
          <w:marRight w:val="0"/>
          <w:marTop w:val="0"/>
          <w:marBottom w:val="0"/>
          <w:divBdr>
            <w:top w:val="none" w:sz="0" w:space="0" w:color="auto"/>
            <w:left w:val="none" w:sz="0" w:space="0" w:color="auto"/>
            <w:bottom w:val="none" w:sz="0" w:space="0" w:color="auto"/>
            <w:right w:val="none" w:sz="0" w:space="0" w:color="auto"/>
          </w:divBdr>
        </w:div>
        <w:div w:id="1438482223">
          <w:marLeft w:val="640"/>
          <w:marRight w:val="0"/>
          <w:marTop w:val="0"/>
          <w:marBottom w:val="0"/>
          <w:divBdr>
            <w:top w:val="none" w:sz="0" w:space="0" w:color="auto"/>
            <w:left w:val="none" w:sz="0" w:space="0" w:color="auto"/>
            <w:bottom w:val="none" w:sz="0" w:space="0" w:color="auto"/>
            <w:right w:val="none" w:sz="0" w:space="0" w:color="auto"/>
          </w:divBdr>
        </w:div>
        <w:div w:id="1572620129">
          <w:marLeft w:val="640"/>
          <w:marRight w:val="0"/>
          <w:marTop w:val="0"/>
          <w:marBottom w:val="0"/>
          <w:divBdr>
            <w:top w:val="none" w:sz="0" w:space="0" w:color="auto"/>
            <w:left w:val="none" w:sz="0" w:space="0" w:color="auto"/>
            <w:bottom w:val="none" w:sz="0" w:space="0" w:color="auto"/>
            <w:right w:val="none" w:sz="0" w:space="0" w:color="auto"/>
          </w:divBdr>
        </w:div>
        <w:div w:id="64568148">
          <w:marLeft w:val="640"/>
          <w:marRight w:val="0"/>
          <w:marTop w:val="0"/>
          <w:marBottom w:val="0"/>
          <w:divBdr>
            <w:top w:val="none" w:sz="0" w:space="0" w:color="auto"/>
            <w:left w:val="none" w:sz="0" w:space="0" w:color="auto"/>
            <w:bottom w:val="none" w:sz="0" w:space="0" w:color="auto"/>
            <w:right w:val="none" w:sz="0" w:space="0" w:color="auto"/>
          </w:divBdr>
        </w:div>
        <w:div w:id="787356054">
          <w:marLeft w:val="640"/>
          <w:marRight w:val="0"/>
          <w:marTop w:val="0"/>
          <w:marBottom w:val="0"/>
          <w:divBdr>
            <w:top w:val="none" w:sz="0" w:space="0" w:color="auto"/>
            <w:left w:val="none" w:sz="0" w:space="0" w:color="auto"/>
            <w:bottom w:val="none" w:sz="0" w:space="0" w:color="auto"/>
            <w:right w:val="none" w:sz="0" w:space="0" w:color="auto"/>
          </w:divBdr>
        </w:div>
        <w:div w:id="327639535">
          <w:marLeft w:val="640"/>
          <w:marRight w:val="0"/>
          <w:marTop w:val="0"/>
          <w:marBottom w:val="0"/>
          <w:divBdr>
            <w:top w:val="none" w:sz="0" w:space="0" w:color="auto"/>
            <w:left w:val="none" w:sz="0" w:space="0" w:color="auto"/>
            <w:bottom w:val="none" w:sz="0" w:space="0" w:color="auto"/>
            <w:right w:val="none" w:sz="0" w:space="0" w:color="auto"/>
          </w:divBdr>
        </w:div>
        <w:div w:id="618100672">
          <w:marLeft w:val="640"/>
          <w:marRight w:val="0"/>
          <w:marTop w:val="0"/>
          <w:marBottom w:val="0"/>
          <w:divBdr>
            <w:top w:val="none" w:sz="0" w:space="0" w:color="auto"/>
            <w:left w:val="none" w:sz="0" w:space="0" w:color="auto"/>
            <w:bottom w:val="none" w:sz="0" w:space="0" w:color="auto"/>
            <w:right w:val="none" w:sz="0" w:space="0" w:color="auto"/>
          </w:divBdr>
        </w:div>
        <w:div w:id="430666719">
          <w:marLeft w:val="640"/>
          <w:marRight w:val="0"/>
          <w:marTop w:val="0"/>
          <w:marBottom w:val="0"/>
          <w:divBdr>
            <w:top w:val="none" w:sz="0" w:space="0" w:color="auto"/>
            <w:left w:val="none" w:sz="0" w:space="0" w:color="auto"/>
            <w:bottom w:val="none" w:sz="0" w:space="0" w:color="auto"/>
            <w:right w:val="none" w:sz="0" w:space="0" w:color="auto"/>
          </w:divBdr>
        </w:div>
      </w:divsChild>
    </w:div>
    <w:div w:id="1508597405">
      <w:bodyDiv w:val="1"/>
      <w:marLeft w:val="0"/>
      <w:marRight w:val="0"/>
      <w:marTop w:val="0"/>
      <w:marBottom w:val="0"/>
      <w:divBdr>
        <w:top w:val="none" w:sz="0" w:space="0" w:color="auto"/>
        <w:left w:val="none" w:sz="0" w:space="0" w:color="auto"/>
        <w:bottom w:val="none" w:sz="0" w:space="0" w:color="auto"/>
        <w:right w:val="none" w:sz="0" w:space="0" w:color="auto"/>
      </w:divBdr>
      <w:divsChild>
        <w:div w:id="2056847672">
          <w:marLeft w:val="640"/>
          <w:marRight w:val="0"/>
          <w:marTop w:val="0"/>
          <w:marBottom w:val="0"/>
          <w:divBdr>
            <w:top w:val="none" w:sz="0" w:space="0" w:color="auto"/>
            <w:left w:val="none" w:sz="0" w:space="0" w:color="auto"/>
            <w:bottom w:val="none" w:sz="0" w:space="0" w:color="auto"/>
            <w:right w:val="none" w:sz="0" w:space="0" w:color="auto"/>
          </w:divBdr>
        </w:div>
        <w:div w:id="1439371071">
          <w:marLeft w:val="640"/>
          <w:marRight w:val="0"/>
          <w:marTop w:val="0"/>
          <w:marBottom w:val="0"/>
          <w:divBdr>
            <w:top w:val="none" w:sz="0" w:space="0" w:color="auto"/>
            <w:left w:val="none" w:sz="0" w:space="0" w:color="auto"/>
            <w:bottom w:val="none" w:sz="0" w:space="0" w:color="auto"/>
            <w:right w:val="none" w:sz="0" w:space="0" w:color="auto"/>
          </w:divBdr>
        </w:div>
        <w:div w:id="1981618345">
          <w:marLeft w:val="640"/>
          <w:marRight w:val="0"/>
          <w:marTop w:val="0"/>
          <w:marBottom w:val="0"/>
          <w:divBdr>
            <w:top w:val="none" w:sz="0" w:space="0" w:color="auto"/>
            <w:left w:val="none" w:sz="0" w:space="0" w:color="auto"/>
            <w:bottom w:val="none" w:sz="0" w:space="0" w:color="auto"/>
            <w:right w:val="none" w:sz="0" w:space="0" w:color="auto"/>
          </w:divBdr>
        </w:div>
        <w:div w:id="685907620">
          <w:marLeft w:val="640"/>
          <w:marRight w:val="0"/>
          <w:marTop w:val="0"/>
          <w:marBottom w:val="0"/>
          <w:divBdr>
            <w:top w:val="none" w:sz="0" w:space="0" w:color="auto"/>
            <w:left w:val="none" w:sz="0" w:space="0" w:color="auto"/>
            <w:bottom w:val="none" w:sz="0" w:space="0" w:color="auto"/>
            <w:right w:val="none" w:sz="0" w:space="0" w:color="auto"/>
          </w:divBdr>
        </w:div>
        <w:div w:id="34045887">
          <w:marLeft w:val="640"/>
          <w:marRight w:val="0"/>
          <w:marTop w:val="0"/>
          <w:marBottom w:val="0"/>
          <w:divBdr>
            <w:top w:val="none" w:sz="0" w:space="0" w:color="auto"/>
            <w:left w:val="none" w:sz="0" w:space="0" w:color="auto"/>
            <w:bottom w:val="none" w:sz="0" w:space="0" w:color="auto"/>
            <w:right w:val="none" w:sz="0" w:space="0" w:color="auto"/>
          </w:divBdr>
        </w:div>
        <w:div w:id="1854568736">
          <w:marLeft w:val="640"/>
          <w:marRight w:val="0"/>
          <w:marTop w:val="0"/>
          <w:marBottom w:val="0"/>
          <w:divBdr>
            <w:top w:val="none" w:sz="0" w:space="0" w:color="auto"/>
            <w:left w:val="none" w:sz="0" w:space="0" w:color="auto"/>
            <w:bottom w:val="none" w:sz="0" w:space="0" w:color="auto"/>
            <w:right w:val="none" w:sz="0" w:space="0" w:color="auto"/>
          </w:divBdr>
        </w:div>
        <w:div w:id="1820147525">
          <w:marLeft w:val="640"/>
          <w:marRight w:val="0"/>
          <w:marTop w:val="0"/>
          <w:marBottom w:val="0"/>
          <w:divBdr>
            <w:top w:val="none" w:sz="0" w:space="0" w:color="auto"/>
            <w:left w:val="none" w:sz="0" w:space="0" w:color="auto"/>
            <w:bottom w:val="none" w:sz="0" w:space="0" w:color="auto"/>
            <w:right w:val="none" w:sz="0" w:space="0" w:color="auto"/>
          </w:divBdr>
        </w:div>
        <w:div w:id="1693990860">
          <w:marLeft w:val="640"/>
          <w:marRight w:val="0"/>
          <w:marTop w:val="0"/>
          <w:marBottom w:val="0"/>
          <w:divBdr>
            <w:top w:val="none" w:sz="0" w:space="0" w:color="auto"/>
            <w:left w:val="none" w:sz="0" w:space="0" w:color="auto"/>
            <w:bottom w:val="none" w:sz="0" w:space="0" w:color="auto"/>
            <w:right w:val="none" w:sz="0" w:space="0" w:color="auto"/>
          </w:divBdr>
        </w:div>
        <w:div w:id="454445591">
          <w:marLeft w:val="640"/>
          <w:marRight w:val="0"/>
          <w:marTop w:val="0"/>
          <w:marBottom w:val="0"/>
          <w:divBdr>
            <w:top w:val="none" w:sz="0" w:space="0" w:color="auto"/>
            <w:left w:val="none" w:sz="0" w:space="0" w:color="auto"/>
            <w:bottom w:val="none" w:sz="0" w:space="0" w:color="auto"/>
            <w:right w:val="none" w:sz="0" w:space="0" w:color="auto"/>
          </w:divBdr>
        </w:div>
        <w:div w:id="2095584377">
          <w:marLeft w:val="640"/>
          <w:marRight w:val="0"/>
          <w:marTop w:val="0"/>
          <w:marBottom w:val="0"/>
          <w:divBdr>
            <w:top w:val="none" w:sz="0" w:space="0" w:color="auto"/>
            <w:left w:val="none" w:sz="0" w:space="0" w:color="auto"/>
            <w:bottom w:val="none" w:sz="0" w:space="0" w:color="auto"/>
            <w:right w:val="none" w:sz="0" w:space="0" w:color="auto"/>
          </w:divBdr>
        </w:div>
        <w:div w:id="1985504235">
          <w:marLeft w:val="640"/>
          <w:marRight w:val="0"/>
          <w:marTop w:val="0"/>
          <w:marBottom w:val="0"/>
          <w:divBdr>
            <w:top w:val="none" w:sz="0" w:space="0" w:color="auto"/>
            <w:left w:val="none" w:sz="0" w:space="0" w:color="auto"/>
            <w:bottom w:val="none" w:sz="0" w:space="0" w:color="auto"/>
            <w:right w:val="none" w:sz="0" w:space="0" w:color="auto"/>
          </w:divBdr>
        </w:div>
      </w:divsChild>
    </w:div>
    <w:div w:id="1523401328">
      <w:bodyDiv w:val="1"/>
      <w:marLeft w:val="0"/>
      <w:marRight w:val="0"/>
      <w:marTop w:val="0"/>
      <w:marBottom w:val="0"/>
      <w:divBdr>
        <w:top w:val="none" w:sz="0" w:space="0" w:color="auto"/>
        <w:left w:val="none" w:sz="0" w:space="0" w:color="auto"/>
        <w:bottom w:val="none" w:sz="0" w:space="0" w:color="auto"/>
        <w:right w:val="none" w:sz="0" w:space="0" w:color="auto"/>
      </w:divBdr>
      <w:divsChild>
        <w:div w:id="1522278604">
          <w:marLeft w:val="640"/>
          <w:marRight w:val="0"/>
          <w:marTop w:val="0"/>
          <w:marBottom w:val="0"/>
          <w:divBdr>
            <w:top w:val="none" w:sz="0" w:space="0" w:color="auto"/>
            <w:left w:val="none" w:sz="0" w:space="0" w:color="auto"/>
            <w:bottom w:val="none" w:sz="0" w:space="0" w:color="auto"/>
            <w:right w:val="none" w:sz="0" w:space="0" w:color="auto"/>
          </w:divBdr>
        </w:div>
        <w:div w:id="828786082">
          <w:marLeft w:val="640"/>
          <w:marRight w:val="0"/>
          <w:marTop w:val="0"/>
          <w:marBottom w:val="0"/>
          <w:divBdr>
            <w:top w:val="none" w:sz="0" w:space="0" w:color="auto"/>
            <w:left w:val="none" w:sz="0" w:space="0" w:color="auto"/>
            <w:bottom w:val="none" w:sz="0" w:space="0" w:color="auto"/>
            <w:right w:val="none" w:sz="0" w:space="0" w:color="auto"/>
          </w:divBdr>
        </w:div>
        <w:div w:id="78186295">
          <w:marLeft w:val="640"/>
          <w:marRight w:val="0"/>
          <w:marTop w:val="0"/>
          <w:marBottom w:val="0"/>
          <w:divBdr>
            <w:top w:val="none" w:sz="0" w:space="0" w:color="auto"/>
            <w:left w:val="none" w:sz="0" w:space="0" w:color="auto"/>
            <w:bottom w:val="none" w:sz="0" w:space="0" w:color="auto"/>
            <w:right w:val="none" w:sz="0" w:space="0" w:color="auto"/>
          </w:divBdr>
        </w:div>
        <w:div w:id="1330014300">
          <w:marLeft w:val="640"/>
          <w:marRight w:val="0"/>
          <w:marTop w:val="0"/>
          <w:marBottom w:val="0"/>
          <w:divBdr>
            <w:top w:val="none" w:sz="0" w:space="0" w:color="auto"/>
            <w:left w:val="none" w:sz="0" w:space="0" w:color="auto"/>
            <w:bottom w:val="none" w:sz="0" w:space="0" w:color="auto"/>
            <w:right w:val="none" w:sz="0" w:space="0" w:color="auto"/>
          </w:divBdr>
        </w:div>
        <w:div w:id="667371994">
          <w:marLeft w:val="640"/>
          <w:marRight w:val="0"/>
          <w:marTop w:val="0"/>
          <w:marBottom w:val="0"/>
          <w:divBdr>
            <w:top w:val="none" w:sz="0" w:space="0" w:color="auto"/>
            <w:left w:val="none" w:sz="0" w:space="0" w:color="auto"/>
            <w:bottom w:val="none" w:sz="0" w:space="0" w:color="auto"/>
            <w:right w:val="none" w:sz="0" w:space="0" w:color="auto"/>
          </w:divBdr>
        </w:div>
        <w:div w:id="1524202970">
          <w:marLeft w:val="640"/>
          <w:marRight w:val="0"/>
          <w:marTop w:val="0"/>
          <w:marBottom w:val="0"/>
          <w:divBdr>
            <w:top w:val="none" w:sz="0" w:space="0" w:color="auto"/>
            <w:left w:val="none" w:sz="0" w:space="0" w:color="auto"/>
            <w:bottom w:val="none" w:sz="0" w:space="0" w:color="auto"/>
            <w:right w:val="none" w:sz="0" w:space="0" w:color="auto"/>
          </w:divBdr>
        </w:div>
        <w:div w:id="879126491">
          <w:marLeft w:val="640"/>
          <w:marRight w:val="0"/>
          <w:marTop w:val="0"/>
          <w:marBottom w:val="0"/>
          <w:divBdr>
            <w:top w:val="none" w:sz="0" w:space="0" w:color="auto"/>
            <w:left w:val="none" w:sz="0" w:space="0" w:color="auto"/>
            <w:bottom w:val="none" w:sz="0" w:space="0" w:color="auto"/>
            <w:right w:val="none" w:sz="0" w:space="0" w:color="auto"/>
          </w:divBdr>
        </w:div>
        <w:div w:id="1773277080">
          <w:marLeft w:val="640"/>
          <w:marRight w:val="0"/>
          <w:marTop w:val="0"/>
          <w:marBottom w:val="0"/>
          <w:divBdr>
            <w:top w:val="none" w:sz="0" w:space="0" w:color="auto"/>
            <w:left w:val="none" w:sz="0" w:space="0" w:color="auto"/>
            <w:bottom w:val="none" w:sz="0" w:space="0" w:color="auto"/>
            <w:right w:val="none" w:sz="0" w:space="0" w:color="auto"/>
          </w:divBdr>
        </w:div>
        <w:div w:id="986711138">
          <w:marLeft w:val="640"/>
          <w:marRight w:val="0"/>
          <w:marTop w:val="0"/>
          <w:marBottom w:val="0"/>
          <w:divBdr>
            <w:top w:val="none" w:sz="0" w:space="0" w:color="auto"/>
            <w:left w:val="none" w:sz="0" w:space="0" w:color="auto"/>
            <w:bottom w:val="none" w:sz="0" w:space="0" w:color="auto"/>
            <w:right w:val="none" w:sz="0" w:space="0" w:color="auto"/>
          </w:divBdr>
        </w:div>
        <w:div w:id="526602362">
          <w:marLeft w:val="640"/>
          <w:marRight w:val="0"/>
          <w:marTop w:val="0"/>
          <w:marBottom w:val="0"/>
          <w:divBdr>
            <w:top w:val="none" w:sz="0" w:space="0" w:color="auto"/>
            <w:left w:val="none" w:sz="0" w:space="0" w:color="auto"/>
            <w:bottom w:val="none" w:sz="0" w:space="0" w:color="auto"/>
            <w:right w:val="none" w:sz="0" w:space="0" w:color="auto"/>
          </w:divBdr>
        </w:div>
        <w:div w:id="2143962299">
          <w:marLeft w:val="640"/>
          <w:marRight w:val="0"/>
          <w:marTop w:val="0"/>
          <w:marBottom w:val="0"/>
          <w:divBdr>
            <w:top w:val="none" w:sz="0" w:space="0" w:color="auto"/>
            <w:left w:val="none" w:sz="0" w:space="0" w:color="auto"/>
            <w:bottom w:val="none" w:sz="0" w:space="0" w:color="auto"/>
            <w:right w:val="none" w:sz="0" w:space="0" w:color="auto"/>
          </w:divBdr>
        </w:div>
        <w:div w:id="1175389143">
          <w:marLeft w:val="640"/>
          <w:marRight w:val="0"/>
          <w:marTop w:val="0"/>
          <w:marBottom w:val="0"/>
          <w:divBdr>
            <w:top w:val="none" w:sz="0" w:space="0" w:color="auto"/>
            <w:left w:val="none" w:sz="0" w:space="0" w:color="auto"/>
            <w:bottom w:val="none" w:sz="0" w:space="0" w:color="auto"/>
            <w:right w:val="none" w:sz="0" w:space="0" w:color="auto"/>
          </w:divBdr>
        </w:div>
        <w:div w:id="1440681871">
          <w:marLeft w:val="640"/>
          <w:marRight w:val="0"/>
          <w:marTop w:val="0"/>
          <w:marBottom w:val="0"/>
          <w:divBdr>
            <w:top w:val="none" w:sz="0" w:space="0" w:color="auto"/>
            <w:left w:val="none" w:sz="0" w:space="0" w:color="auto"/>
            <w:bottom w:val="none" w:sz="0" w:space="0" w:color="auto"/>
            <w:right w:val="none" w:sz="0" w:space="0" w:color="auto"/>
          </w:divBdr>
        </w:div>
      </w:divsChild>
    </w:div>
    <w:div w:id="1595817318">
      <w:bodyDiv w:val="1"/>
      <w:marLeft w:val="0"/>
      <w:marRight w:val="0"/>
      <w:marTop w:val="0"/>
      <w:marBottom w:val="0"/>
      <w:divBdr>
        <w:top w:val="none" w:sz="0" w:space="0" w:color="auto"/>
        <w:left w:val="none" w:sz="0" w:space="0" w:color="auto"/>
        <w:bottom w:val="none" w:sz="0" w:space="0" w:color="auto"/>
        <w:right w:val="none" w:sz="0" w:space="0" w:color="auto"/>
      </w:divBdr>
      <w:divsChild>
        <w:div w:id="817041569">
          <w:marLeft w:val="640"/>
          <w:marRight w:val="0"/>
          <w:marTop w:val="0"/>
          <w:marBottom w:val="0"/>
          <w:divBdr>
            <w:top w:val="none" w:sz="0" w:space="0" w:color="auto"/>
            <w:left w:val="none" w:sz="0" w:space="0" w:color="auto"/>
            <w:bottom w:val="none" w:sz="0" w:space="0" w:color="auto"/>
            <w:right w:val="none" w:sz="0" w:space="0" w:color="auto"/>
          </w:divBdr>
        </w:div>
        <w:div w:id="1933466518">
          <w:marLeft w:val="640"/>
          <w:marRight w:val="0"/>
          <w:marTop w:val="0"/>
          <w:marBottom w:val="0"/>
          <w:divBdr>
            <w:top w:val="none" w:sz="0" w:space="0" w:color="auto"/>
            <w:left w:val="none" w:sz="0" w:space="0" w:color="auto"/>
            <w:bottom w:val="none" w:sz="0" w:space="0" w:color="auto"/>
            <w:right w:val="none" w:sz="0" w:space="0" w:color="auto"/>
          </w:divBdr>
        </w:div>
        <w:div w:id="573588194">
          <w:marLeft w:val="640"/>
          <w:marRight w:val="0"/>
          <w:marTop w:val="0"/>
          <w:marBottom w:val="0"/>
          <w:divBdr>
            <w:top w:val="none" w:sz="0" w:space="0" w:color="auto"/>
            <w:left w:val="none" w:sz="0" w:space="0" w:color="auto"/>
            <w:bottom w:val="none" w:sz="0" w:space="0" w:color="auto"/>
            <w:right w:val="none" w:sz="0" w:space="0" w:color="auto"/>
          </w:divBdr>
        </w:div>
        <w:div w:id="1681273545">
          <w:marLeft w:val="640"/>
          <w:marRight w:val="0"/>
          <w:marTop w:val="0"/>
          <w:marBottom w:val="0"/>
          <w:divBdr>
            <w:top w:val="none" w:sz="0" w:space="0" w:color="auto"/>
            <w:left w:val="none" w:sz="0" w:space="0" w:color="auto"/>
            <w:bottom w:val="none" w:sz="0" w:space="0" w:color="auto"/>
            <w:right w:val="none" w:sz="0" w:space="0" w:color="auto"/>
          </w:divBdr>
        </w:div>
        <w:div w:id="1556624987">
          <w:marLeft w:val="640"/>
          <w:marRight w:val="0"/>
          <w:marTop w:val="0"/>
          <w:marBottom w:val="0"/>
          <w:divBdr>
            <w:top w:val="none" w:sz="0" w:space="0" w:color="auto"/>
            <w:left w:val="none" w:sz="0" w:space="0" w:color="auto"/>
            <w:bottom w:val="none" w:sz="0" w:space="0" w:color="auto"/>
            <w:right w:val="none" w:sz="0" w:space="0" w:color="auto"/>
          </w:divBdr>
        </w:div>
        <w:div w:id="1456169877">
          <w:marLeft w:val="640"/>
          <w:marRight w:val="0"/>
          <w:marTop w:val="0"/>
          <w:marBottom w:val="0"/>
          <w:divBdr>
            <w:top w:val="none" w:sz="0" w:space="0" w:color="auto"/>
            <w:left w:val="none" w:sz="0" w:space="0" w:color="auto"/>
            <w:bottom w:val="none" w:sz="0" w:space="0" w:color="auto"/>
            <w:right w:val="none" w:sz="0" w:space="0" w:color="auto"/>
          </w:divBdr>
        </w:div>
        <w:div w:id="1751195370">
          <w:marLeft w:val="640"/>
          <w:marRight w:val="0"/>
          <w:marTop w:val="0"/>
          <w:marBottom w:val="0"/>
          <w:divBdr>
            <w:top w:val="none" w:sz="0" w:space="0" w:color="auto"/>
            <w:left w:val="none" w:sz="0" w:space="0" w:color="auto"/>
            <w:bottom w:val="none" w:sz="0" w:space="0" w:color="auto"/>
            <w:right w:val="none" w:sz="0" w:space="0" w:color="auto"/>
          </w:divBdr>
        </w:div>
        <w:div w:id="367221267">
          <w:marLeft w:val="640"/>
          <w:marRight w:val="0"/>
          <w:marTop w:val="0"/>
          <w:marBottom w:val="0"/>
          <w:divBdr>
            <w:top w:val="none" w:sz="0" w:space="0" w:color="auto"/>
            <w:left w:val="none" w:sz="0" w:space="0" w:color="auto"/>
            <w:bottom w:val="none" w:sz="0" w:space="0" w:color="auto"/>
            <w:right w:val="none" w:sz="0" w:space="0" w:color="auto"/>
          </w:divBdr>
        </w:div>
        <w:div w:id="789591559">
          <w:marLeft w:val="640"/>
          <w:marRight w:val="0"/>
          <w:marTop w:val="0"/>
          <w:marBottom w:val="0"/>
          <w:divBdr>
            <w:top w:val="none" w:sz="0" w:space="0" w:color="auto"/>
            <w:left w:val="none" w:sz="0" w:space="0" w:color="auto"/>
            <w:bottom w:val="none" w:sz="0" w:space="0" w:color="auto"/>
            <w:right w:val="none" w:sz="0" w:space="0" w:color="auto"/>
          </w:divBdr>
        </w:div>
        <w:div w:id="1202782957">
          <w:marLeft w:val="640"/>
          <w:marRight w:val="0"/>
          <w:marTop w:val="0"/>
          <w:marBottom w:val="0"/>
          <w:divBdr>
            <w:top w:val="none" w:sz="0" w:space="0" w:color="auto"/>
            <w:left w:val="none" w:sz="0" w:space="0" w:color="auto"/>
            <w:bottom w:val="none" w:sz="0" w:space="0" w:color="auto"/>
            <w:right w:val="none" w:sz="0" w:space="0" w:color="auto"/>
          </w:divBdr>
        </w:div>
        <w:div w:id="1165977544">
          <w:marLeft w:val="640"/>
          <w:marRight w:val="0"/>
          <w:marTop w:val="0"/>
          <w:marBottom w:val="0"/>
          <w:divBdr>
            <w:top w:val="none" w:sz="0" w:space="0" w:color="auto"/>
            <w:left w:val="none" w:sz="0" w:space="0" w:color="auto"/>
            <w:bottom w:val="none" w:sz="0" w:space="0" w:color="auto"/>
            <w:right w:val="none" w:sz="0" w:space="0" w:color="auto"/>
          </w:divBdr>
        </w:div>
        <w:div w:id="154686482">
          <w:marLeft w:val="640"/>
          <w:marRight w:val="0"/>
          <w:marTop w:val="0"/>
          <w:marBottom w:val="0"/>
          <w:divBdr>
            <w:top w:val="none" w:sz="0" w:space="0" w:color="auto"/>
            <w:left w:val="none" w:sz="0" w:space="0" w:color="auto"/>
            <w:bottom w:val="none" w:sz="0" w:space="0" w:color="auto"/>
            <w:right w:val="none" w:sz="0" w:space="0" w:color="auto"/>
          </w:divBdr>
        </w:div>
        <w:div w:id="1451971273">
          <w:marLeft w:val="640"/>
          <w:marRight w:val="0"/>
          <w:marTop w:val="0"/>
          <w:marBottom w:val="0"/>
          <w:divBdr>
            <w:top w:val="none" w:sz="0" w:space="0" w:color="auto"/>
            <w:left w:val="none" w:sz="0" w:space="0" w:color="auto"/>
            <w:bottom w:val="none" w:sz="0" w:space="0" w:color="auto"/>
            <w:right w:val="none" w:sz="0" w:space="0" w:color="auto"/>
          </w:divBdr>
        </w:div>
        <w:div w:id="68578370">
          <w:marLeft w:val="640"/>
          <w:marRight w:val="0"/>
          <w:marTop w:val="0"/>
          <w:marBottom w:val="0"/>
          <w:divBdr>
            <w:top w:val="none" w:sz="0" w:space="0" w:color="auto"/>
            <w:left w:val="none" w:sz="0" w:space="0" w:color="auto"/>
            <w:bottom w:val="none" w:sz="0" w:space="0" w:color="auto"/>
            <w:right w:val="none" w:sz="0" w:space="0" w:color="auto"/>
          </w:divBdr>
        </w:div>
        <w:div w:id="1189371585">
          <w:marLeft w:val="640"/>
          <w:marRight w:val="0"/>
          <w:marTop w:val="0"/>
          <w:marBottom w:val="0"/>
          <w:divBdr>
            <w:top w:val="none" w:sz="0" w:space="0" w:color="auto"/>
            <w:left w:val="none" w:sz="0" w:space="0" w:color="auto"/>
            <w:bottom w:val="none" w:sz="0" w:space="0" w:color="auto"/>
            <w:right w:val="none" w:sz="0" w:space="0" w:color="auto"/>
          </w:divBdr>
        </w:div>
        <w:div w:id="733047971">
          <w:marLeft w:val="640"/>
          <w:marRight w:val="0"/>
          <w:marTop w:val="0"/>
          <w:marBottom w:val="0"/>
          <w:divBdr>
            <w:top w:val="none" w:sz="0" w:space="0" w:color="auto"/>
            <w:left w:val="none" w:sz="0" w:space="0" w:color="auto"/>
            <w:bottom w:val="none" w:sz="0" w:space="0" w:color="auto"/>
            <w:right w:val="none" w:sz="0" w:space="0" w:color="auto"/>
          </w:divBdr>
        </w:div>
        <w:div w:id="1110317641">
          <w:marLeft w:val="640"/>
          <w:marRight w:val="0"/>
          <w:marTop w:val="0"/>
          <w:marBottom w:val="0"/>
          <w:divBdr>
            <w:top w:val="none" w:sz="0" w:space="0" w:color="auto"/>
            <w:left w:val="none" w:sz="0" w:space="0" w:color="auto"/>
            <w:bottom w:val="none" w:sz="0" w:space="0" w:color="auto"/>
            <w:right w:val="none" w:sz="0" w:space="0" w:color="auto"/>
          </w:divBdr>
        </w:div>
      </w:divsChild>
    </w:div>
    <w:div w:id="1602449697">
      <w:bodyDiv w:val="1"/>
      <w:marLeft w:val="0"/>
      <w:marRight w:val="0"/>
      <w:marTop w:val="0"/>
      <w:marBottom w:val="0"/>
      <w:divBdr>
        <w:top w:val="none" w:sz="0" w:space="0" w:color="auto"/>
        <w:left w:val="none" w:sz="0" w:space="0" w:color="auto"/>
        <w:bottom w:val="none" w:sz="0" w:space="0" w:color="auto"/>
        <w:right w:val="none" w:sz="0" w:space="0" w:color="auto"/>
      </w:divBdr>
      <w:divsChild>
        <w:div w:id="1186824086">
          <w:marLeft w:val="640"/>
          <w:marRight w:val="0"/>
          <w:marTop w:val="0"/>
          <w:marBottom w:val="0"/>
          <w:divBdr>
            <w:top w:val="none" w:sz="0" w:space="0" w:color="auto"/>
            <w:left w:val="none" w:sz="0" w:space="0" w:color="auto"/>
            <w:bottom w:val="none" w:sz="0" w:space="0" w:color="auto"/>
            <w:right w:val="none" w:sz="0" w:space="0" w:color="auto"/>
          </w:divBdr>
        </w:div>
        <w:div w:id="1564632710">
          <w:marLeft w:val="640"/>
          <w:marRight w:val="0"/>
          <w:marTop w:val="0"/>
          <w:marBottom w:val="0"/>
          <w:divBdr>
            <w:top w:val="none" w:sz="0" w:space="0" w:color="auto"/>
            <w:left w:val="none" w:sz="0" w:space="0" w:color="auto"/>
            <w:bottom w:val="none" w:sz="0" w:space="0" w:color="auto"/>
            <w:right w:val="none" w:sz="0" w:space="0" w:color="auto"/>
          </w:divBdr>
        </w:div>
        <w:div w:id="1107189352">
          <w:marLeft w:val="640"/>
          <w:marRight w:val="0"/>
          <w:marTop w:val="0"/>
          <w:marBottom w:val="0"/>
          <w:divBdr>
            <w:top w:val="none" w:sz="0" w:space="0" w:color="auto"/>
            <w:left w:val="none" w:sz="0" w:space="0" w:color="auto"/>
            <w:bottom w:val="none" w:sz="0" w:space="0" w:color="auto"/>
            <w:right w:val="none" w:sz="0" w:space="0" w:color="auto"/>
          </w:divBdr>
        </w:div>
        <w:div w:id="1574850268">
          <w:marLeft w:val="640"/>
          <w:marRight w:val="0"/>
          <w:marTop w:val="0"/>
          <w:marBottom w:val="0"/>
          <w:divBdr>
            <w:top w:val="none" w:sz="0" w:space="0" w:color="auto"/>
            <w:left w:val="none" w:sz="0" w:space="0" w:color="auto"/>
            <w:bottom w:val="none" w:sz="0" w:space="0" w:color="auto"/>
            <w:right w:val="none" w:sz="0" w:space="0" w:color="auto"/>
          </w:divBdr>
        </w:div>
      </w:divsChild>
    </w:div>
    <w:div w:id="1667200639">
      <w:bodyDiv w:val="1"/>
      <w:marLeft w:val="0"/>
      <w:marRight w:val="0"/>
      <w:marTop w:val="0"/>
      <w:marBottom w:val="0"/>
      <w:divBdr>
        <w:top w:val="none" w:sz="0" w:space="0" w:color="auto"/>
        <w:left w:val="none" w:sz="0" w:space="0" w:color="auto"/>
        <w:bottom w:val="none" w:sz="0" w:space="0" w:color="auto"/>
        <w:right w:val="none" w:sz="0" w:space="0" w:color="auto"/>
      </w:divBdr>
    </w:div>
    <w:div w:id="1689212154">
      <w:bodyDiv w:val="1"/>
      <w:marLeft w:val="0"/>
      <w:marRight w:val="0"/>
      <w:marTop w:val="0"/>
      <w:marBottom w:val="0"/>
      <w:divBdr>
        <w:top w:val="none" w:sz="0" w:space="0" w:color="auto"/>
        <w:left w:val="none" w:sz="0" w:space="0" w:color="auto"/>
        <w:bottom w:val="none" w:sz="0" w:space="0" w:color="auto"/>
        <w:right w:val="none" w:sz="0" w:space="0" w:color="auto"/>
      </w:divBdr>
    </w:div>
    <w:div w:id="1698651831">
      <w:bodyDiv w:val="1"/>
      <w:marLeft w:val="0"/>
      <w:marRight w:val="0"/>
      <w:marTop w:val="0"/>
      <w:marBottom w:val="0"/>
      <w:divBdr>
        <w:top w:val="none" w:sz="0" w:space="0" w:color="auto"/>
        <w:left w:val="none" w:sz="0" w:space="0" w:color="auto"/>
        <w:bottom w:val="none" w:sz="0" w:space="0" w:color="auto"/>
        <w:right w:val="none" w:sz="0" w:space="0" w:color="auto"/>
      </w:divBdr>
      <w:divsChild>
        <w:div w:id="1501307853">
          <w:marLeft w:val="480"/>
          <w:marRight w:val="0"/>
          <w:marTop w:val="0"/>
          <w:marBottom w:val="0"/>
          <w:divBdr>
            <w:top w:val="none" w:sz="0" w:space="0" w:color="auto"/>
            <w:left w:val="none" w:sz="0" w:space="0" w:color="auto"/>
            <w:bottom w:val="none" w:sz="0" w:space="0" w:color="auto"/>
            <w:right w:val="none" w:sz="0" w:space="0" w:color="auto"/>
          </w:divBdr>
        </w:div>
        <w:div w:id="1969779856">
          <w:marLeft w:val="480"/>
          <w:marRight w:val="0"/>
          <w:marTop w:val="0"/>
          <w:marBottom w:val="0"/>
          <w:divBdr>
            <w:top w:val="none" w:sz="0" w:space="0" w:color="auto"/>
            <w:left w:val="none" w:sz="0" w:space="0" w:color="auto"/>
            <w:bottom w:val="none" w:sz="0" w:space="0" w:color="auto"/>
            <w:right w:val="none" w:sz="0" w:space="0" w:color="auto"/>
          </w:divBdr>
        </w:div>
      </w:divsChild>
    </w:div>
    <w:div w:id="1703509373">
      <w:bodyDiv w:val="1"/>
      <w:marLeft w:val="0"/>
      <w:marRight w:val="0"/>
      <w:marTop w:val="0"/>
      <w:marBottom w:val="0"/>
      <w:divBdr>
        <w:top w:val="none" w:sz="0" w:space="0" w:color="auto"/>
        <w:left w:val="none" w:sz="0" w:space="0" w:color="auto"/>
        <w:bottom w:val="none" w:sz="0" w:space="0" w:color="auto"/>
        <w:right w:val="none" w:sz="0" w:space="0" w:color="auto"/>
      </w:divBdr>
      <w:divsChild>
        <w:div w:id="1094713810">
          <w:marLeft w:val="640"/>
          <w:marRight w:val="0"/>
          <w:marTop w:val="0"/>
          <w:marBottom w:val="0"/>
          <w:divBdr>
            <w:top w:val="none" w:sz="0" w:space="0" w:color="auto"/>
            <w:left w:val="none" w:sz="0" w:space="0" w:color="auto"/>
            <w:bottom w:val="none" w:sz="0" w:space="0" w:color="auto"/>
            <w:right w:val="none" w:sz="0" w:space="0" w:color="auto"/>
          </w:divBdr>
        </w:div>
        <w:div w:id="1510637380">
          <w:marLeft w:val="640"/>
          <w:marRight w:val="0"/>
          <w:marTop w:val="0"/>
          <w:marBottom w:val="0"/>
          <w:divBdr>
            <w:top w:val="none" w:sz="0" w:space="0" w:color="auto"/>
            <w:left w:val="none" w:sz="0" w:space="0" w:color="auto"/>
            <w:bottom w:val="none" w:sz="0" w:space="0" w:color="auto"/>
            <w:right w:val="none" w:sz="0" w:space="0" w:color="auto"/>
          </w:divBdr>
        </w:div>
        <w:div w:id="141430208">
          <w:marLeft w:val="640"/>
          <w:marRight w:val="0"/>
          <w:marTop w:val="0"/>
          <w:marBottom w:val="0"/>
          <w:divBdr>
            <w:top w:val="none" w:sz="0" w:space="0" w:color="auto"/>
            <w:left w:val="none" w:sz="0" w:space="0" w:color="auto"/>
            <w:bottom w:val="none" w:sz="0" w:space="0" w:color="auto"/>
            <w:right w:val="none" w:sz="0" w:space="0" w:color="auto"/>
          </w:divBdr>
        </w:div>
        <w:div w:id="421804554">
          <w:marLeft w:val="640"/>
          <w:marRight w:val="0"/>
          <w:marTop w:val="0"/>
          <w:marBottom w:val="0"/>
          <w:divBdr>
            <w:top w:val="none" w:sz="0" w:space="0" w:color="auto"/>
            <w:left w:val="none" w:sz="0" w:space="0" w:color="auto"/>
            <w:bottom w:val="none" w:sz="0" w:space="0" w:color="auto"/>
            <w:right w:val="none" w:sz="0" w:space="0" w:color="auto"/>
          </w:divBdr>
        </w:div>
        <w:div w:id="601953900">
          <w:marLeft w:val="640"/>
          <w:marRight w:val="0"/>
          <w:marTop w:val="0"/>
          <w:marBottom w:val="0"/>
          <w:divBdr>
            <w:top w:val="none" w:sz="0" w:space="0" w:color="auto"/>
            <w:left w:val="none" w:sz="0" w:space="0" w:color="auto"/>
            <w:bottom w:val="none" w:sz="0" w:space="0" w:color="auto"/>
            <w:right w:val="none" w:sz="0" w:space="0" w:color="auto"/>
          </w:divBdr>
        </w:div>
        <w:div w:id="770589229">
          <w:marLeft w:val="640"/>
          <w:marRight w:val="0"/>
          <w:marTop w:val="0"/>
          <w:marBottom w:val="0"/>
          <w:divBdr>
            <w:top w:val="none" w:sz="0" w:space="0" w:color="auto"/>
            <w:left w:val="none" w:sz="0" w:space="0" w:color="auto"/>
            <w:bottom w:val="none" w:sz="0" w:space="0" w:color="auto"/>
            <w:right w:val="none" w:sz="0" w:space="0" w:color="auto"/>
          </w:divBdr>
        </w:div>
        <w:div w:id="1350062858">
          <w:marLeft w:val="640"/>
          <w:marRight w:val="0"/>
          <w:marTop w:val="0"/>
          <w:marBottom w:val="0"/>
          <w:divBdr>
            <w:top w:val="none" w:sz="0" w:space="0" w:color="auto"/>
            <w:left w:val="none" w:sz="0" w:space="0" w:color="auto"/>
            <w:bottom w:val="none" w:sz="0" w:space="0" w:color="auto"/>
            <w:right w:val="none" w:sz="0" w:space="0" w:color="auto"/>
          </w:divBdr>
        </w:div>
        <w:div w:id="1415322551">
          <w:marLeft w:val="640"/>
          <w:marRight w:val="0"/>
          <w:marTop w:val="0"/>
          <w:marBottom w:val="0"/>
          <w:divBdr>
            <w:top w:val="none" w:sz="0" w:space="0" w:color="auto"/>
            <w:left w:val="none" w:sz="0" w:space="0" w:color="auto"/>
            <w:bottom w:val="none" w:sz="0" w:space="0" w:color="auto"/>
            <w:right w:val="none" w:sz="0" w:space="0" w:color="auto"/>
          </w:divBdr>
        </w:div>
        <w:div w:id="1097022550">
          <w:marLeft w:val="640"/>
          <w:marRight w:val="0"/>
          <w:marTop w:val="0"/>
          <w:marBottom w:val="0"/>
          <w:divBdr>
            <w:top w:val="none" w:sz="0" w:space="0" w:color="auto"/>
            <w:left w:val="none" w:sz="0" w:space="0" w:color="auto"/>
            <w:bottom w:val="none" w:sz="0" w:space="0" w:color="auto"/>
            <w:right w:val="none" w:sz="0" w:space="0" w:color="auto"/>
          </w:divBdr>
        </w:div>
        <w:div w:id="1385718136">
          <w:marLeft w:val="640"/>
          <w:marRight w:val="0"/>
          <w:marTop w:val="0"/>
          <w:marBottom w:val="0"/>
          <w:divBdr>
            <w:top w:val="none" w:sz="0" w:space="0" w:color="auto"/>
            <w:left w:val="none" w:sz="0" w:space="0" w:color="auto"/>
            <w:bottom w:val="none" w:sz="0" w:space="0" w:color="auto"/>
            <w:right w:val="none" w:sz="0" w:space="0" w:color="auto"/>
          </w:divBdr>
        </w:div>
        <w:div w:id="1470435507">
          <w:marLeft w:val="640"/>
          <w:marRight w:val="0"/>
          <w:marTop w:val="0"/>
          <w:marBottom w:val="0"/>
          <w:divBdr>
            <w:top w:val="none" w:sz="0" w:space="0" w:color="auto"/>
            <w:left w:val="none" w:sz="0" w:space="0" w:color="auto"/>
            <w:bottom w:val="none" w:sz="0" w:space="0" w:color="auto"/>
            <w:right w:val="none" w:sz="0" w:space="0" w:color="auto"/>
          </w:divBdr>
        </w:div>
        <w:div w:id="1103961610">
          <w:marLeft w:val="640"/>
          <w:marRight w:val="0"/>
          <w:marTop w:val="0"/>
          <w:marBottom w:val="0"/>
          <w:divBdr>
            <w:top w:val="none" w:sz="0" w:space="0" w:color="auto"/>
            <w:left w:val="none" w:sz="0" w:space="0" w:color="auto"/>
            <w:bottom w:val="none" w:sz="0" w:space="0" w:color="auto"/>
            <w:right w:val="none" w:sz="0" w:space="0" w:color="auto"/>
          </w:divBdr>
        </w:div>
        <w:div w:id="2040818644">
          <w:marLeft w:val="640"/>
          <w:marRight w:val="0"/>
          <w:marTop w:val="0"/>
          <w:marBottom w:val="0"/>
          <w:divBdr>
            <w:top w:val="none" w:sz="0" w:space="0" w:color="auto"/>
            <w:left w:val="none" w:sz="0" w:space="0" w:color="auto"/>
            <w:bottom w:val="none" w:sz="0" w:space="0" w:color="auto"/>
            <w:right w:val="none" w:sz="0" w:space="0" w:color="auto"/>
          </w:divBdr>
        </w:div>
        <w:div w:id="1192643625">
          <w:marLeft w:val="640"/>
          <w:marRight w:val="0"/>
          <w:marTop w:val="0"/>
          <w:marBottom w:val="0"/>
          <w:divBdr>
            <w:top w:val="none" w:sz="0" w:space="0" w:color="auto"/>
            <w:left w:val="none" w:sz="0" w:space="0" w:color="auto"/>
            <w:bottom w:val="none" w:sz="0" w:space="0" w:color="auto"/>
            <w:right w:val="none" w:sz="0" w:space="0" w:color="auto"/>
          </w:divBdr>
        </w:div>
        <w:div w:id="1844785156">
          <w:marLeft w:val="640"/>
          <w:marRight w:val="0"/>
          <w:marTop w:val="0"/>
          <w:marBottom w:val="0"/>
          <w:divBdr>
            <w:top w:val="none" w:sz="0" w:space="0" w:color="auto"/>
            <w:left w:val="none" w:sz="0" w:space="0" w:color="auto"/>
            <w:bottom w:val="none" w:sz="0" w:space="0" w:color="auto"/>
            <w:right w:val="none" w:sz="0" w:space="0" w:color="auto"/>
          </w:divBdr>
        </w:div>
        <w:div w:id="336270264">
          <w:marLeft w:val="640"/>
          <w:marRight w:val="0"/>
          <w:marTop w:val="0"/>
          <w:marBottom w:val="0"/>
          <w:divBdr>
            <w:top w:val="none" w:sz="0" w:space="0" w:color="auto"/>
            <w:left w:val="none" w:sz="0" w:space="0" w:color="auto"/>
            <w:bottom w:val="none" w:sz="0" w:space="0" w:color="auto"/>
            <w:right w:val="none" w:sz="0" w:space="0" w:color="auto"/>
          </w:divBdr>
        </w:div>
        <w:div w:id="59060456">
          <w:marLeft w:val="640"/>
          <w:marRight w:val="0"/>
          <w:marTop w:val="0"/>
          <w:marBottom w:val="0"/>
          <w:divBdr>
            <w:top w:val="none" w:sz="0" w:space="0" w:color="auto"/>
            <w:left w:val="none" w:sz="0" w:space="0" w:color="auto"/>
            <w:bottom w:val="none" w:sz="0" w:space="0" w:color="auto"/>
            <w:right w:val="none" w:sz="0" w:space="0" w:color="auto"/>
          </w:divBdr>
        </w:div>
        <w:div w:id="1392655648">
          <w:marLeft w:val="640"/>
          <w:marRight w:val="0"/>
          <w:marTop w:val="0"/>
          <w:marBottom w:val="0"/>
          <w:divBdr>
            <w:top w:val="none" w:sz="0" w:space="0" w:color="auto"/>
            <w:left w:val="none" w:sz="0" w:space="0" w:color="auto"/>
            <w:bottom w:val="none" w:sz="0" w:space="0" w:color="auto"/>
            <w:right w:val="none" w:sz="0" w:space="0" w:color="auto"/>
          </w:divBdr>
        </w:div>
        <w:div w:id="337660776">
          <w:marLeft w:val="640"/>
          <w:marRight w:val="0"/>
          <w:marTop w:val="0"/>
          <w:marBottom w:val="0"/>
          <w:divBdr>
            <w:top w:val="none" w:sz="0" w:space="0" w:color="auto"/>
            <w:left w:val="none" w:sz="0" w:space="0" w:color="auto"/>
            <w:bottom w:val="none" w:sz="0" w:space="0" w:color="auto"/>
            <w:right w:val="none" w:sz="0" w:space="0" w:color="auto"/>
          </w:divBdr>
        </w:div>
      </w:divsChild>
    </w:div>
    <w:div w:id="1774129838">
      <w:bodyDiv w:val="1"/>
      <w:marLeft w:val="0"/>
      <w:marRight w:val="0"/>
      <w:marTop w:val="0"/>
      <w:marBottom w:val="0"/>
      <w:divBdr>
        <w:top w:val="none" w:sz="0" w:space="0" w:color="auto"/>
        <w:left w:val="none" w:sz="0" w:space="0" w:color="auto"/>
        <w:bottom w:val="none" w:sz="0" w:space="0" w:color="auto"/>
        <w:right w:val="none" w:sz="0" w:space="0" w:color="auto"/>
      </w:divBdr>
    </w:div>
    <w:div w:id="1789155793">
      <w:bodyDiv w:val="1"/>
      <w:marLeft w:val="0"/>
      <w:marRight w:val="0"/>
      <w:marTop w:val="0"/>
      <w:marBottom w:val="0"/>
      <w:divBdr>
        <w:top w:val="none" w:sz="0" w:space="0" w:color="auto"/>
        <w:left w:val="none" w:sz="0" w:space="0" w:color="auto"/>
        <w:bottom w:val="none" w:sz="0" w:space="0" w:color="auto"/>
        <w:right w:val="none" w:sz="0" w:space="0" w:color="auto"/>
      </w:divBdr>
      <w:divsChild>
        <w:div w:id="1700281288">
          <w:marLeft w:val="640"/>
          <w:marRight w:val="0"/>
          <w:marTop w:val="0"/>
          <w:marBottom w:val="0"/>
          <w:divBdr>
            <w:top w:val="none" w:sz="0" w:space="0" w:color="auto"/>
            <w:left w:val="none" w:sz="0" w:space="0" w:color="auto"/>
            <w:bottom w:val="none" w:sz="0" w:space="0" w:color="auto"/>
            <w:right w:val="none" w:sz="0" w:space="0" w:color="auto"/>
          </w:divBdr>
        </w:div>
        <w:div w:id="1957978945">
          <w:marLeft w:val="640"/>
          <w:marRight w:val="0"/>
          <w:marTop w:val="0"/>
          <w:marBottom w:val="0"/>
          <w:divBdr>
            <w:top w:val="none" w:sz="0" w:space="0" w:color="auto"/>
            <w:left w:val="none" w:sz="0" w:space="0" w:color="auto"/>
            <w:bottom w:val="none" w:sz="0" w:space="0" w:color="auto"/>
            <w:right w:val="none" w:sz="0" w:space="0" w:color="auto"/>
          </w:divBdr>
        </w:div>
        <w:div w:id="1420130763">
          <w:marLeft w:val="640"/>
          <w:marRight w:val="0"/>
          <w:marTop w:val="0"/>
          <w:marBottom w:val="0"/>
          <w:divBdr>
            <w:top w:val="none" w:sz="0" w:space="0" w:color="auto"/>
            <w:left w:val="none" w:sz="0" w:space="0" w:color="auto"/>
            <w:bottom w:val="none" w:sz="0" w:space="0" w:color="auto"/>
            <w:right w:val="none" w:sz="0" w:space="0" w:color="auto"/>
          </w:divBdr>
        </w:div>
        <w:div w:id="2072461622">
          <w:marLeft w:val="640"/>
          <w:marRight w:val="0"/>
          <w:marTop w:val="0"/>
          <w:marBottom w:val="0"/>
          <w:divBdr>
            <w:top w:val="none" w:sz="0" w:space="0" w:color="auto"/>
            <w:left w:val="none" w:sz="0" w:space="0" w:color="auto"/>
            <w:bottom w:val="none" w:sz="0" w:space="0" w:color="auto"/>
            <w:right w:val="none" w:sz="0" w:space="0" w:color="auto"/>
          </w:divBdr>
        </w:div>
        <w:div w:id="1498838090">
          <w:marLeft w:val="640"/>
          <w:marRight w:val="0"/>
          <w:marTop w:val="0"/>
          <w:marBottom w:val="0"/>
          <w:divBdr>
            <w:top w:val="none" w:sz="0" w:space="0" w:color="auto"/>
            <w:left w:val="none" w:sz="0" w:space="0" w:color="auto"/>
            <w:bottom w:val="none" w:sz="0" w:space="0" w:color="auto"/>
            <w:right w:val="none" w:sz="0" w:space="0" w:color="auto"/>
          </w:divBdr>
        </w:div>
      </w:divsChild>
    </w:div>
    <w:div w:id="1792898049">
      <w:bodyDiv w:val="1"/>
      <w:marLeft w:val="0"/>
      <w:marRight w:val="0"/>
      <w:marTop w:val="0"/>
      <w:marBottom w:val="0"/>
      <w:divBdr>
        <w:top w:val="none" w:sz="0" w:space="0" w:color="auto"/>
        <w:left w:val="none" w:sz="0" w:space="0" w:color="auto"/>
        <w:bottom w:val="none" w:sz="0" w:space="0" w:color="auto"/>
        <w:right w:val="none" w:sz="0" w:space="0" w:color="auto"/>
      </w:divBdr>
    </w:div>
    <w:div w:id="1810005831">
      <w:bodyDiv w:val="1"/>
      <w:marLeft w:val="0"/>
      <w:marRight w:val="0"/>
      <w:marTop w:val="0"/>
      <w:marBottom w:val="0"/>
      <w:divBdr>
        <w:top w:val="none" w:sz="0" w:space="0" w:color="auto"/>
        <w:left w:val="none" w:sz="0" w:space="0" w:color="auto"/>
        <w:bottom w:val="none" w:sz="0" w:space="0" w:color="auto"/>
        <w:right w:val="none" w:sz="0" w:space="0" w:color="auto"/>
      </w:divBdr>
      <w:divsChild>
        <w:div w:id="672220605">
          <w:marLeft w:val="640"/>
          <w:marRight w:val="0"/>
          <w:marTop w:val="0"/>
          <w:marBottom w:val="0"/>
          <w:divBdr>
            <w:top w:val="none" w:sz="0" w:space="0" w:color="auto"/>
            <w:left w:val="none" w:sz="0" w:space="0" w:color="auto"/>
            <w:bottom w:val="none" w:sz="0" w:space="0" w:color="auto"/>
            <w:right w:val="none" w:sz="0" w:space="0" w:color="auto"/>
          </w:divBdr>
        </w:div>
        <w:div w:id="136924226">
          <w:marLeft w:val="640"/>
          <w:marRight w:val="0"/>
          <w:marTop w:val="0"/>
          <w:marBottom w:val="0"/>
          <w:divBdr>
            <w:top w:val="none" w:sz="0" w:space="0" w:color="auto"/>
            <w:left w:val="none" w:sz="0" w:space="0" w:color="auto"/>
            <w:bottom w:val="none" w:sz="0" w:space="0" w:color="auto"/>
            <w:right w:val="none" w:sz="0" w:space="0" w:color="auto"/>
          </w:divBdr>
        </w:div>
        <w:div w:id="362754436">
          <w:marLeft w:val="640"/>
          <w:marRight w:val="0"/>
          <w:marTop w:val="0"/>
          <w:marBottom w:val="0"/>
          <w:divBdr>
            <w:top w:val="none" w:sz="0" w:space="0" w:color="auto"/>
            <w:left w:val="none" w:sz="0" w:space="0" w:color="auto"/>
            <w:bottom w:val="none" w:sz="0" w:space="0" w:color="auto"/>
            <w:right w:val="none" w:sz="0" w:space="0" w:color="auto"/>
          </w:divBdr>
        </w:div>
        <w:div w:id="724330447">
          <w:marLeft w:val="640"/>
          <w:marRight w:val="0"/>
          <w:marTop w:val="0"/>
          <w:marBottom w:val="0"/>
          <w:divBdr>
            <w:top w:val="none" w:sz="0" w:space="0" w:color="auto"/>
            <w:left w:val="none" w:sz="0" w:space="0" w:color="auto"/>
            <w:bottom w:val="none" w:sz="0" w:space="0" w:color="auto"/>
            <w:right w:val="none" w:sz="0" w:space="0" w:color="auto"/>
          </w:divBdr>
        </w:div>
        <w:div w:id="471557952">
          <w:marLeft w:val="640"/>
          <w:marRight w:val="0"/>
          <w:marTop w:val="0"/>
          <w:marBottom w:val="0"/>
          <w:divBdr>
            <w:top w:val="none" w:sz="0" w:space="0" w:color="auto"/>
            <w:left w:val="none" w:sz="0" w:space="0" w:color="auto"/>
            <w:bottom w:val="none" w:sz="0" w:space="0" w:color="auto"/>
            <w:right w:val="none" w:sz="0" w:space="0" w:color="auto"/>
          </w:divBdr>
        </w:div>
        <w:div w:id="829833847">
          <w:marLeft w:val="640"/>
          <w:marRight w:val="0"/>
          <w:marTop w:val="0"/>
          <w:marBottom w:val="0"/>
          <w:divBdr>
            <w:top w:val="none" w:sz="0" w:space="0" w:color="auto"/>
            <w:left w:val="none" w:sz="0" w:space="0" w:color="auto"/>
            <w:bottom w:val="none" w:sz="0" w:space="0" w:color="auto"/>
            <w:right w:val="none" w:sz="0" w:space="0" w:color="auto"/>
          </w:divBdr>
        </w:div>
      </w:divsChild>
    </w:div>
    <w:div w:id="1819414466">
      <w:bodyDiv w:val="1"/>
      <w:marLeft w:val="0"/>
      <w:marRight w:val="0"/>
      <w:marTop w:val="0"/>
      <w:marBottom w:val="0"/>
      <w:divBdr>
        <w:top w:val="none" w:sz="0" w:space="0" w:color="auto"/>
        <w:left w:val="none" w:sz="0" w:space="0" w:color="auto"/>
        <w:bottom w:val="none" w:sz="0" w:space="0" w:color="auto"/>
        <w:right w:val="none" w:sz="0" w:space="0" w:color="auto"/>
      </w:divBdr>
      <w:divsChild>
        <w:div w:id="604311896">
          <w:marLeft w:val="640"/>
          <w:marRight w:val="0"/>
          <w:marTop w:val="0"/>
          <w:marBottom w:val="0"/>
          <w:divBdr>
            <w:top w:val="none" w:sz="0" w:space="0" w:color="auto"/>
            <w:left w:val="none" w:sz="0" w:space="0" w:color="auto"/>
            <w:bottom w:val="none" w:sz="0" w:space="0" w:color="auto"/>
            <w:right w:val="none" w:sz="0" w:space="0" w:color="auto"/>
          </w:divBdr>
        </w:div>
        <w:div w:id="1975063020">
          <w:marLeft w:val="640"/>
          <w:marRight w:val="0"/>
          <w:marTop w:val="0"/>
          <w:marBottom w:val="0"/>
          <w:divBdr>
            <w:top w:val="none" w:sz="0" w:space="0" w:color="auto"/>
            <w:left w:val="none" w:sz="0" w:space="0" w:color="auto"/>
            <w:bottom w:val="none" w:sz="0" w:space="0" w:color="auto"/>
            <w:right w:val="none" w:sz="0" w:space="0" w:color="auto"/>
          </w:divBdr>
        </w:div>
        <w:div w:id="565603118">
          <w:marLeft w:val="640"/>
          <w:marRight w:val="0"/>
          <w:marTop w:val="0"/>
          <w:marBottom w:val="0"/>
          <w:divBdr>
            <w:top w:val="none" w:sz="0" w:space="0" w:color="auto"/>
            <w:left w:val="none" w:sz="0" w:space="0" w:color="auto"/>
            <w:bottom w:val="none" w:sz="0" w:space="0" w:color="auto"/>
            <w:right w:val="none" w:sz="0" w:space="0" w:color="auto"/>
          </w:divBdr>
        </w:div>
        <w:div w:id="1583687037">
          <w:marLeft w:val="640"/>
          <w:marRight w:val="0"/>
          <w:marTop w:val="0"/>
          <w:marBottom w:val="0"/>
          <w:divBdr>
            <w:top w:val="none" w:sz="0" w:space="0" w:color="auto"/>
            <w:left w:val="none" w:sz="0" w:space="0" w:color="auto"/>
            <w:bottom w:val="none" w:sz="0" w:space="0" w:color="auto"/>
            <w:right w:val="none" w:sz="0" w:space="0" w:color="auto"/>
          </w:divBdr>
        </w:div>
        <w:div w:id="812016727">
          <w:marLeft w:val="640"/>
          <w:marRight w:val="0"/>
          <w:marTop w:val="0"/>
          <w:marBottom w:val="0"/>
          <w:divBdr>
            <w:top w:val="none" w:sz="0" w:space="0" w:color="auto"/>
            <w:left w:val="none" w:sz="0" w:space="0" w:color="auto"/>
            <w:bottom w:val="none" w:sz="0" w:space="0" w:color="auto"/>
            <w:right w:val="none" w:sz="0" w:space="0" w:color="auto"/>
          </w:divBdr>
        </w:div>
        <w:div w:id="381176211">
          <w:marLeft w:val="640"/>
          <w:marRight w:val="0"/>
          <w:marTop w:val="0"/>
          <w:marBottom w:val="0"/>
          <w:divBdr>
            <w:top w:val="none" w:sz="0" w:space="0" w:color="auto"/>
            <w:left w:val="none" w:sz="0" w:space="0" w:color="auto"/>
            <w:bottom w:val="none" w:sz="0" w:space="0" w:color="auto"/>
            <w:right w:val="none" w:sz="0" w:space="0" w:color="auto"/>
          </w:divBdr>
        </w:div>
        <w:div w:id="914515719">
          <w:marLeft w:val="640"/>
          <w:marRight w:val="0"/>
          <w:marTop w:val="0"/>
          <w:marBottom w:val="0"/>
          <w:divBdr>
            <w:top w:val="none" w:sz="0" w:space="0" w:color="auto"/>
            <w:left w:val="none" w:sz="0" w:space="0" w:color="auto"/>
            <w:bottom w:val="none" w:sz="0" w:space="0" w:color="auto"/>
            <w:right w:val="none" w:sz="0" w:space="0" w:color="auto"/>
          </w:divBdr>
        </w:div>
        <w:div w:id="613485859">
          <w:marLeft w:val="640"/>
          <w:marRight w:val="0"/>
          <w:marTop w:val="0"/>
          <w:marBottom w:val="0"/>
          <w:divBdr>
            <w:top w:val="none" w:sz="0" w:space="0" w:color="auto"/>
            <w:left w:val="none" w:sz="0" w:space="0" w:color="auto"/>
            <w:bottom w:val="none" w:sz="0" w:space="0" w:color="auto"/>
            <w:right w:val="none" w:sz="0" w:space="0" w:color="auto"/>
          </w:divBdr>
        </w:div>
        <w:div w:id="51194723">
          <w:marLeft w:val="640"/>
          <w:marRight w:val="0"/>
          <w:marTop w:val="0"/>
          <w:marBottom w:val="0"/>
          <w:divBdr>
            <w:top w:val="none" w:sz="0" w:space="0" w:color="auto"/>
            <w:left w:val="none" w:sz="0" w:space="0" w:color="auto"/>
            <w:bottom w:val="none" w:sz="0" w:space="0" w:color="auto"/>
            <w:right w:val="none" w:sz="0" w:space="0" w:color="auto"/>
          </w:divBdr>
        </w:div>
        <w:div w:id="23798736">
          <w:marLeft w:val="640"/>
          <w:marRight w:val="0"/>
          <w:marTop w:val="0"/>
          <w:marBottom w:val="0"/>
          <w:divBdr>
            <w:top w:val="none" w:sz="0" w:space="0" w:color="auto"/>
            <w:left w:val="none" w:sz="0" w:space="0" w:color="auto"/>
            <w:bottom w:val="none" w:sz="0" w:space="0" w:color="auto"/>
            <w:right w:val="none" w:sz="0" w:space="0" w:color="auto"/>
          </w:divBdr>
        </w:div>
      </w:divsChild>
    </w:div>
    <w:div w:id="1832863667">
      <w:bodyDiv w:val="1"/>
      <w:marLeft w:val="0"/>
      <w:marRight w:val="0"/>
      <w:marTop w:val="0"/>
      <w:marBottom w:val="0"/>
      <w:divBdr>
        <w:top w:val="none" w:sz="0" w:space="0" w:color="auto"/>
        <w:left w:val="none" w:sz="0" w:space="0" w:color="auto"/>
        <w:bottom w:val="none" w:sz="0" w:space="0" w:color="auto"/>
        <w:right w:val="none" w:sz="0" w:space="0" w:color="auto"/>
      </w:divBdr>
      <w:divsChild>
        <w:div w:id="964233401">
          <w:marLeft w:val="640"/>
          <w:marRight w:val="0"/>
          <w:marTop w:val="0"/>
          <w:marBottom w:val="0"/>
          <w:divBdr>
            <w:top w:val="none" w:sz="0" w:space="0" w:color="auto"/>
            <w:left w:val="none" w:sz="0" w:space="0" w:color="auto"/>
            <w:bottom w:val="none" w:sz="0" w:space="0" w:color="auto"/>
            <w:right w:val="none" w:sz="0" w:space="0" w:color="auto"/>
          </w:divBdr>
        </w:div>
        <w:div w:id="979190925">
          <w:marLeft w:val="640"/>
          <w:marRight w:val="0"/>
          <w:marTop w:val="0"/>
          <w:marBottom w:val="0"/>
          <w:divBdr>
            <w:top w:val="none" w:sz="0" w:space="0" w:color="auto"/>
            <w:left w:val="none" w:sz="0" w:space="0" w:color="auto"/>
            <w:bottom w:val="none" w:sz="0" w:space="0" w:color="auto"/>
            <w:right w:val="none" w:sz="0" w:space="0" w:color="auto"/>
          </w:divBdr>
        </w:div>
        <w:div w:id="1599674382">
          <w:marLeft w:val="640"/>
          <w:marRight w:val="0"/>
          <w:marTop w:val="0"/>
          <w:marBottom w:val="0"/>
          <w:divBdr>
            <w:top w:val="none" w:sz="0" w:space="0" w:color="auto"/>
            <w:left w:val="none" w:sz="0" w:space="0" w:color="auto"/>
            <w:bottom w:val="none" w:sz="0" w:space="0" w:color="auto"/>
            <w:right w:val="none" w:sz="0" w:space="0" w:color="auto"/>
          </w:divBdr>
        </w:div>
        <w:div w:id="1891839662">
          <w:marLeft w:val="640"/>
          <w:marRight w:val="0"/>
          <w:marTop w:val="0"/>
          <w:marBottom w:val="0"/>
          <w:divBdr>
            <w:top w:val="none" w:sz="0" w:space="0" w:color="auto"/>
            <w:left w:val="none" w:sz="0" w:space="0" w:color="auto"/>
            <w:bottom w:val="none" w:sz="0" w:space="0" w:color="auto"/>
            <w:right w:val="none" w:sz="0" w:space="0" w:color="auto"/>
          </w:divBdr>
        </w:div>
      </w:divsChild>
    </w:div>
    <w:div w:id="1869249906">
      <w:bodyDiv w:val="1"/>
      <w:marLeft w:val="0"/>
      <w:marRight w:val="0"/>
      <w:marTop w:val="0"/>
      <w:marBottom w:val="0"/>
      <w:divBdr>
        <w:top w:val="none" w:sz="0" w:space="0" w:color="auto"/>
        <w:left w:val="none" w:sz="0" w:space="0" w:color="auto"/>
        <w:bottom w:val="none" w:sz="0" w:space="0" w:color="auto"/>
        <w:right w:val="none" w:sz="0" w:space="0" w:color="auto"/>
      </w:divBdr>
      <w:divsChild>
        <w:div w:id="710495401">
          <w:marLeft w:val="640"/>
          <w:marRight w:val="0"/>
          <w:marTop w:val="0"/>
          <w:marBottom w:val="0"/>
          <w:divBdr>
            <w:top w:val="none" w:sz="0" w:space="0" w:color="auto"/>
            <w:left w:val="none" w:sz="0" w:space="0" w:color="auto"/>
            <w:bottom w:val="none" w:sz="0" w:space="0" w:color="auto"/>
            <w:right w:val="none" w:sz="0" w:space="0" w:color="auto"/>
          </w:divBdr>
        </w:div>
        <w:div w:id="388774188">
          <w:marLeft w:val="640"/>
          <w:marRight w:val="0"/>
          <w:marTop w:val="0"/>
          <w:marBottom w:val="0"/>
          <w:divBdr>
            <w:top w:val="none" w:sz="0" w:space="0" w:color="auto"/>
            <w:left w:val="none" w:sz="0" w:space="0" w:color="auto"/>
            <w:bottom w:val="none" w:sz="0" w:space="0" w:color="auto"/>
            <w:right w:val="none" w:sz="0" w:space="0" w:color="auto"/>
          </w:divBdr>
        </w:div>
        <w:div w:id="1748186418">
          <w:marLeft w:val="640"/>
          <w:marRight w:val="0"/>
          <w:marTop w:val="0"/>
          <w:marBottom w:val="0"/>
          <w:divBdr>
            <w:top w:val="none" w:sz="0" w:space="0" w:color="auto"/>
            <w:left w:val="none" w:sz="0" w:space="0" w:color="auto"/>
            <w:bottom w:val="none" w:sz="0" w:space="0" w:color="auto"/>
            <w:right w:val="none" w:sz="0" w:space="0" w:color="auto"/>
          </w:divBdr>
        </w:div>
        <w:div w:id="1155531504">
          <w:marLeft w:val="640"/>
          <w:marRight w:val="0"/>
          <w:marTop w:val="0"/>
          <w:marBottom w:val="0"/>
          <w:divBdr>
            <w:top w:val="none" w:sz="0" w:space="0" w:color="auto"/>
            <w:left w:val="none" w:sz="0" w:space="0" w:color="auto"/>
            <w:bottom w:val="none" w:sz="0" w:space="0" w:color="auto"/>
            <w:right w:val="none" w:sz="0" w:space="0" w:color="auto"/>
          </w:divBdr>
        </w:div>
        <w:div w:id="827017234">
          <w:marLeft w:val="640"/>
          <w:marRight w:val="0"/>
          <w:marTop w:val="0"/>
          <w:marBottom w:val="0"/>
          <w:divBdr>
            <w:top w:val="none" w:sz="0" w:space="0" w:color="auto"/>
            <w:left w:val="none" w:sz="0" w:space="0" w:color="auto"/>
            <w:bottom w:val="none" w:sz="0" w:space="0" w:color="auto"/>
            <w:right w:val="none" w:sz="0" w:space="0" w:color="auto"/>
          </w:divBdr>
        </w:div>
      </w:divsChild>
    </w:div>
    <w:div w:id="1881437704">
      <w:bodyDiv w:val="1"/>
      <w:marLeft w:val="0"/>
      <w:marRight w:val="0"/>
      <w:marTop w:val="0"/>
      <w:marBottom w:val="0"/>
      <w:divBdr>
        <w:top w:val="none" w:sz="0" w:space="0" w:color="auto"/>
        <w:left w:val="none" w:sz="0" w:space="0" w:color="auto"/>
        <w:bottom w:val="none" w:sz="0" w:space="0" w:color="auto"/>
        <w:right w:val="none" w:sz="0" w:space="0" w:color="auto"/>
      </w:divBdr>
      <w:divsChild>
        <w:div w:id="1851797753">
          <w:marLeft w:val="640"/>
          <w:marRight w:val="0"/>
          <w:marTop w:val="0"/>
          <w:marBottom w:val="0"/>
          <w:divBdr>
            <w:top w:val="none" w:sz="0" w:space="0" w:color="auto"/>
            <w:left w:val="none" w:sz="0" w:space="0" w:color="auto"/>
            <w:bottom w:val="none" w:sz="0" w:space="0" w:color="auto"/>
            <w:right w:val="none" w:sz="0" w:space="0" w:color="auto"/>
          </w:divBdr>
        </w:div>
        <w:div w:id="1229918642">
          <w:marLeft w:val="640"/>
          <w:marRight w:val="0"/>
          <w:marTop w:val="0"/>
          <w:marBottom w:val="0"/>
          <w:divBdr>
            <w:top w:val="none" w:sz="0" w:space="0" w:color="auto"/>
            <w:left w:val="none" w:sz="0" w:space="0" w:color="auto"/>
            <w:bottom w:val="none" w:sz="0" w:space="0" w:color="auto"/>
            <w:right w:val="none" w:sz="0" w:space="0" w:color="auto"/>
          </w:divBdr>
        </w:div>
        <w:div w:id="1837575734">
          <w:marLeft w:val="640"/>
          <w:marRight w:val="0"/>
          <w:marTop w:val="0"/>
          <w:marBottom w:val="0"/>
          <w:divBdr>
            <w:top w:val="none" w:sz="0" w:space="0" w:color="auto"/>
            <w:left w:val="none" w:sz="0" w:space="0" w:color="auto"/>
            <w:bottom w:val="none" w:sz="0" w:space="0" w:color="auto"/>
            <w:right w:val="none" w:sz="0" w:space="0" w:color="auto"/>
          </w:divBdr>
        </w:div>
        <w:div w:id="1984120393">
          <w:marLeft w:val="640"/>
          <w:marRight w:val="0"/>
          <w:marTop w:val="0"/>
          <w:marBottom w:val="0"/>
          <w:divBdr>
            <w:top w:val="none" w:sz="0" w:space="0" w:color="auto"/>
            <w:left w:val="none" w:sz="0" w:space="0" w:color="auto"/>
            <w:bottom w:val="none" w:sz="0" w:space="0" w:color="auto"/>
            <w:right w:val="none" w:sz="0" w:space="0" w:color="auto"/>
          </w:divBdr>
        </w:div>
        <w:div w:id="1807551891">
          <w:marLeft w:val="640"/>
          <w:marRight w:val="0"/>
          <w:marTop w:val="0"/>
          <w:marBottom w:val="0"/>
          <w:divBdr>
            <w:top w:val="none" w:sz="0" w:space="0" w:color="auto"/>
            <w:left w:val="none" w:sz="0" w:space="0" w:color="auto"/>
            <w:bottom w:val="none" w:sz="0" w:space="0" w:color="auto"/>
            <w:right w:val="none" w:sz="0" w:space="0" w:color="auto"/>
          </w:divBdr>
        </w:div>
        <w:div w:id="1176534218">
          <w:marLeft w:val="640"/>
          <w:marRight w:val="0"/>
          <w:marTop w:val="0"/>
          <w:marBottom w:val="0"/>
          <w:divBdr>
            <w:top w:val="none" w:sz="0" w:space="0" w:color="auto"/>
            <w:left w:val="none" w:sz="0" w:space="0" w:color="auto"/>
            <w:bottom w:val="none" w:sz="0" w:space="0" w:color="auto"/>
            <w:right w:val="none" w:sz="0" w:space="0" w:color="auto"/>
          </w:divBdr>
        </w:div>
        <w:div w:id="1975284102">
          <w:marLeft w:val="640"/>
          <w:marRight w:val="0"/>
          <w:marTop w:val="0"/>
          <w:marBottom w:val="0"/>
          <w:divBdr>
            <w:top w:val="none" w:sz="0" w:space="0" w:color="auto"/>
            <w:left w:val="none" w:sz="0" w:space="0" w:color="auto"/>
            <w:bottom w:val="none" w:sz="0" w:space="0" w:color="auto"/>
            <w:right w:val="none" w:sz="0" w:space="0" w:color="auto"/>
          </w:divBdr>
        </w:div>
        <w:div w:id="1286424458">
          <w:marLeft w:val="640"/>
          <w:marRight w:val="0"/>
          <w:marTop w:val="0"/>
          <w:marBottom w:val="0"/>
          <w:divBdr>
            <w:top w:val="none" w:sz="0" w:space="0" w:color="auto"/>
            <w:left w:val="none" w:sz="0" w:space="0" w:color="auto"/>
            <w:bottom w:val="none" w:sz="0" w:space="0" w:color="auto"/>
            <w:right w:val="none" w:sz="0" w:space="0" w:color="auto"/>
          </w:divBdr>
        </w:div>
        <w:div w:id="175659020">
          <w:marLeft w:val="640"/>
          <w:marRight w:val="0"/>
          <w:marTop w:val="0"/>
          <w:marBottom w:val="0"/>
          <w:divBdr>
            <w:top w:val="none" w:sz="0" w:space="0" w:color="auto"/>
            <w:left w:val="none" w:sz="0" w:space="0" w:color="auto"/>
            <w:bottom w:val="none" w:sz="0" w:space="0" w:color="auto"/>
            <w:right w:val="none" w:sz="0" w:space="0" w:color="auto"/>
          </w:divBdr>
        </w:div>
        <w:div w:id="1681353519">
          <w:marLeft w:val="640"/>
          <w:marRight w:val="0"/>
          <w:marTop w:val="0"/>
          <w:marBottom w:val="0"/>
          <w:divBdr>
            <w:top w:val="none" w:sz="0" w:space="0" w:color="auto"/>
            <w:left w:val="none" w:sz="0" w:space="0" w:color="auto"/>
            <w:bottom w:val="none" w:sz="0" w:space="0" w:color="auto"/>
            <w:right w:val="none" w:sz="0" w:space="0" w:color="auto"/>
          </w:divBdr>
        </w:div>
        <w:div w:id="64959585">
          <w:marLeft w:val="640"/>
          <w:marRight w:val="0"/>
          <w:marTop w:val="0"/>
          <w:marBottom w:val="0"/>
          <w:divBdr>
            <w:top w:val="none" w:sz="0" w:space="0" w:color="auto"/>
            <w:left w:val="none" w:sz="0" w:space="0" w:color="auto"/>
            <w:bottom w:val="none" w:sz="0" w:space="0" w:color="auto"/>
            <w:right w:val="none" w:sz="0" w:space="0" w:color="auto"/>
          </w:divBdr>
        </w:div>
        <w:div w:id="1954046587">
          <w:marLeft w:val="640"/>
          <w:marRight w:val="0"/>
          <w:marTop w:val="0"/>
          <w:marBottom w:val="0"/>
          <w:divBdr>
            <w:top w:val="none" w:sz="0" w:space="0" w:color="auto"/>
            <w:left w:val="none" w:sz="0" w:space="0" w:color="auto"/>
            <w:bottom w:val="none" w:sz="0" w:space="0" w:color="auto"/>
            <w:right w:val="none" w:sz="0" w:space="0" w:color="auto"/>
          </w:divBdr>
        </w:div>
        <w:div w:id="693380696">
          <w:marLeft w:val="640"/>
          <w:marRight w:val="0"/>
          <w:marTop w:val="0"/>
          <w:marBottom w:val="0"/>
          <w:divBdr>
            <w:top w:val="none" w:sz="0" w:space="0" w:color="auto"/>
            <w:left w:val="none" w:sz="0" w:space="0" w:color="auto"/>
            <w:bottom w:val="none" w:sz="0" w:space="0" w:color="auto"/>
            <w:right w:val="none" w:sz="0" w:space="0" w:color="auto"/>
          </w:divBdr>
        </w:div>
        <w:div w:id="115805601">
          <w:marLeft w:val="640"/>
          <w:marRight w:val="0"/>
          <w:marTop w:val="0"/>
          <w:marBottom w:val="0"/>
          <w:divBdr>
            <w:top w:val="none" w:sz="0" w:space="0" w:color="auto"/>
            <w:left w:val="none" w:sz="0" w:space="0" w:color="auto"/>
            <w:bottom w:val="none" w:sz="0" w:space="0" w:color="auto"/>
            <w:right w:val="none" w:sz="0" w:space="0" w:color="auto"/>
          </w:divBdr>
        </w:div>
        <w:div w:id="1980761339">
          <w:marLeft w:val="640"/>
          <w:marRight w:val="0"/>
          <w:marTop w:val="0"/>
          <w:marBottom w:val="0"/>
          <w:divBdr>
            <w:top w:val="none" w:sz="0" w:space="0" w:color="auto"/>
            <w:left w:val="none" w:sz="0" w:space="0" w:color="auto"/>
            <w:bottom w:val="none" w:sz="0" w:space="0" w:color="auto"/>
            <w:right w:val="none" w:sz="0" w:space="0" w:color="auto"/>
          </w:divBdr>
        </w:div>
        <w:div w:id="426656240">
          <w:marLeft w:val="640"/>
          <w:marRight w:val="0"/>
          <w:marTop w:val="0"/>
          <w:marBottom w:val="0"/>
          <w:divBdr>
            <w:top w:val="none" w:sz="0" w:space="0" w:color="auto"/>
            <w:left w:val="none" w:sz="0" w:space="0" w:color="auto"/>
            <w:bottom w:val="none" w:sz="0" w:space="0" w:color="auto"/>
            <w:right w:val="none" w:sz="0" w:space="0" w:color="auto"/>
          </w:divBdr>
        </w:div>
        <w:div w:id="836188037">
          <w:marLeft w:val="640"/>
          <w:marRight w:val="0"/>
          <w:marTop w:val="0"/>
          <w:marBottom w:val="0"/>
          <w:divBdr>
            <w:top w:val="none" w:sz="0" w:space="0" w:color="auto"/>
            <w:left w:val="none" w:sz="0" w:space="0" w:color="auto"/>
            <w:bottom w:val="none" w:sz="0" w:space="0" w:color="auto"/>
            <w:right w:val="none" w:sz="0" w:space="0" w:color="auto"/>
          </w:divBdr>
        </w:div>
        <w:div w:id="265580936">
          <w:marLeft w:val="640"/>
          <w:marRight w:val="0"/>
          <w:marTop w:val="0"/>
          <w:marBottom w:val="0"/>
          <w:divBdr>
            <w:top w:val="none" w:sz="0" w:space="0" w:color="auto"/>
            <w:left w:val="none" w:sz="0" w:space="0" w:color="auto"/>
            <w:bottom w:val="none" w:sz="0" w:space="0" w:color="auto"/>
            <w:right w:val="none" w:sz="0" w:space="0" w:color="auto"/>
          </w:divBdr>
        </w:div>
        <w:div w:id="269287537">
          <w:marLeft w:val="640"/>
          <w:marRight w:val="0"/>
          <w:marTop w:val="0"/>
          <w:marBottom w:val="0"/>
          <w:divBdr>
            <w:top w:val="none" w:sz="0" w:space="0" w:color="auto"/>
            <w:left w:val="none" w:sz="0" w:space="0" w:color="auto"/>
            <w:bottom w:val="none" w:sz="0" w:space="0" w:color="auto"/>
            <w:right w:val="none" w:sz="0" w:space="0" w:color="auto"/>
          </w:divBdr>
        </w:div>
      </w:divsChild>
    </w:div>
    <w:div w:id="1907298621">
      <w:bodyDiv w:val="1"/>
      <w:marLeft w:val="0"/>
      <w:marRight w:val="0"/>
      <w:marTop w:val="0"/>
      <w:marBottom w:val="0"/>
      <w:divBdr>
        <w:top w:val="none" w:sz="0" w:space="0" w:color="auto"/>
        <w:left w:val="none" w:sz="0" w:space="0" w:color="auto"/>
        <w:bottom w:val="none" w:sz="0" w:space="0" w:color="auto"/>
        <w:right w:val="none" w:sz="0" w:space="0" w:color="auto"/>
      </w:divBdr>
      <w:divsChild>
        <w:div w:id="576329313">
          <w:marLeft w:val="640"/>
          <w:marRight w:val="0"/>
          <w:marTop w:val="0"/>
          <w:marBottom w:val="0"/>
          <w:divBdr>
            <w:top w:val="none" w:sz="0" w:space="0" w:color="auto"/>
            <w:left w:val="none" w:sz="0" w:space="0" w:color="auto"/>
            <w:bottom w:val="none" w:sz="0" w:space="0" w:color="auto"/>
            <w:right w:val="none" w:sz="0" w:space="0" w:color="auto"/>
          </w:divBdr>
        </w:div>
        <w:div w:id="114951684">
          <w:marLeft w:val="640"/>
          <w:marRight w:val="0"/>
          <w:marTop w:val="0"/>
          <w:marBottom w:val="0"/>
          <w:divBdr>
            <w:top w:val="none" w:sz="0" w:space="0" w:color="auto"/>
            <w:left w:val="none" w:sz="0" w:space="0" w:color="auto"/>
            <w:bottom w:val="none" w:sz="0" w:space="0" w:color="auto"/>
            <w:right w:val="none" w:sz="0" w:space="0" w:color="auto"/>
          </w:divBdr>
        </w:div>
        <w:div w:id="1542861257">
          <w:marLeft w:val="640"/>
          <w:marRight w:val="0"/>
          <w:marTop w:val="0"/>
          <w:marBottom w:val="0"/>
          <w:divBdr>
            <w:top w:val="none" w:sz="0" w:space="0" w:color="auto"/>
            <w:left w:val="none" w:sz="0" w:space="0" w:color="auto"/>
            <w:bottom w:val="none" w:sz="0" w:space="0" w:color="auto"/>
            <w:right w:val="none" w:sz="0" w:space="0" w:color="auto"/>
          </w:divBdr>
        </w:div>
        <w:div w:id="198324035">
          <w:marLeft w:val="640"/>
          <w:marRight w:val="0"/>
          <w:marTop w:val="0"/>
          <w:marBottom w:val="0"/>
          <w:divBdr>
            <w:top w:val="none" w:sz="0" w:space="0" w:color="auto"/>
            <w:left w:val="none" w:sz="0" w:space="0" w:color="auto"/>
            <w:bottom w:val="none" w:sz="0" w:space="0" w:color="auto"/>
            <w:right w:val="none" w:sz="0" w:space="0" w:color="auto"/>
          </w:divBdr>
        </w:div>
        <w:div w:id="705570213">
          <w:marLeft w:val="640"/>
          <w:marRight w:val="0"/>
          <w:marTop w:val="0"/>
          <w:marBottom w:val="0"/>
          <w:divBdr>
            <w:top w:val="none" w:sz="0" w:space="0" w:color="auto"/>
            <w:left w:val="none" w:sz="0" w:space="0" w:color="auto"/>
            <w:bottom w:val="none" w:sz="0" w:space="0" w:color="auto"/>
            <w:right w:val="none" w:sz="0" w:space="0" w:color="auto"/>
          </w:divBdr>
        </w:div>
        <w:div w:id="1015493798">
          <w:marLeft w:val="640"/>
          <w:marRight w:val="0"/>
          <w:marTop w:val="0"/>
          <w:marBottom w:val="0"/>
          <w:divBdr>
            <w:top w:val="none" w:sz="0" w:space="0" w:color="auto"/>
            <w:left w:val="none" w:sz="0" w:space="0" w:color="auto"/>
            <w:bottom w:val="none" w:sz="0" w:space="0" w:color="auto"/>
            <w:right w:val="none" w:sz="0" w:space="0" w:color="auto"/>
          </w:divBdr>
        </w:div>
        <w:div w:id="1271427092">
          <w:marLeft w:val="640"/>
          <w:marRight w:val="0"/>
          <w:marTop w:val="0"/>
          <w:marBottom w:val="0"/>
          <w:divBdr>
            <w:top w:val="none" w:sz="0" w:space="0" w:color="auto"/>
            <w:left w:val="none" w:sz="0" w:space="0" w:color="auto"/>
            <w:bottom w:val="none" w:sz="0" w:space="0" w:color="auto"/>
            <w:right w:val="none" w:sz="0" w:space="0" w:color="auto"/>
          </w:divBdr>
        </w:div>
        <w:div w:id="1651519081">
          <w:marLeft w:val="640"/>
          <w:marRight w:val="0"/>
          <w:marTop w:val="0"/>
          <w:marBottom w:val="0"/>
          <w:divBdr>
            <w:top w:val="none" w:sz="0" w:space="0" w:color="auto"/>
            <w:left w:val="none" w:sz="0" w:space="0" w:color="auto"/>
            <w:bottom w:val="none" w:sz="0" w:space="0" w:color="auto"/>
            <w:right w:val="none" w:sz="0" w:space="0" w:color="auto"/>
          </w:divBdr>
        </w:div>
        <w:div w:id="2064791334">
          <w:marLeft w:val="640"/>
          <w:marRight w:val="0"/>
          <w:marTop w:val="0"/>
          <w:marBottom w:val="0"/>
          <w:divBdr>
            <w:top w:val="none" w:sz="0" w:space="0" w:color="auto"/>
            <w:left w:val="none" w:sz="0" w:space="0" w:color="auto"/>
            <w:bottom w:val="none" w:sz="0" w:space="0" w:color="auto"/>
            <w:right w:val="none" w:sz="0" w:space="0" w:color="auto"/>
          </w:divBdr>
        </w:div>
        <w:div w:id="1348025905">
          <w:marLeft w:val="640"/>
          <w:marRight w:val="0"/>
          <w:marTop w:val="0"/>
          <w:marBottom w:val="0"/>
          <w:divBdr>
            <w:top w:val="none" w:sz="0" w:space="0" w:color="auto"/>
            <w:left w:val="none" w:sz="0" w:space="0" w:color="auto"/>
            <w:bottom w:val="none" w:sz="0" w:space="0" w:color="auto"/>
            <w:right w:val="none" w:sz="0" w:space="0" w:color="auto"/>
          </w:divBdr>
        </w:div>
      </w:divsChild>
    </w:div>
    <w:div w:id="1938053683">
      <w:bodyDiv w:val="1"/>
      <w:marLeft w:val="0"/>
      <w:marRight w:val="0"/>
      <w:marTop w:val="0"/>
      <w:marBottom w:val="0"/>
      <w:divBdr>
        <w:top w:val="none" w:sz="0" w:space="0" w:color="auto"/>
        <w:left w:val="none" w:sz="0" w:space="0" w:color="auto"/>
        <w:bottom w:val="none" w:sz="0" w:space="0" w:color="auto"/>
        <w:right w:val="none" w:sz="0" w:space="0" w:color="auto"/>
      </w:divBdr>
      <w:divsChild>
        <w:div w:id="38434171">
          <w:marLeft w:val="640"/>
          <w:marRight w:val="0"/>
          <w:marTop w:val="0"/>
          <w:marBottom w:val="0"/>
          <w:divBdr>
            <w:top w:val="none" w:sz="0" w:space="0" w:color="auto"/>
            <w:left w:val="none" w:sz="0" w:space="0" w:color="auto"/>
            <w:bottom w:val="none" w:sz="0" w:space="0" w:color="auto"/>
            <w:right w:val="none" w:sz="0" w:space="0" w:color="auto"/>
          </w:divBdr>
        </w:div>
        <w:div w:id="313753260">
          <w:marLeft w:val="640"/>
          <w:marRight w:val="0"/>
          <w:marTop w:val="0"/>
          <w:marBottom w:val="0"/>
          <w:divBdr>
            <w:top w:val="none" w:sz="0" w:space="0" w:color="auto"/>
            <w:left w:val="none" w:sz="0" w:space="0" w:color="auto"/>
            <w:bottom w:val="none" w:sz="0" w:space="0" w:color="auto"/>
            <w:right w:val="none" w:sz="0" w:space="0" w:color="auto"/>
          </w:divBdr>
        </w:div>
        <w:div w:id="1291935421">
          <w:marLeft w:val="640"/>
          <w:marRight w:val="0"/>
          <w:marTop w:val="0"/>
          <w:marBottom w:val="0"/>
          <w:divBdr>
            <w:top w:val="none" w:sz="0" w:space="0" w:color="auto"/>
            <w:left w:val="none" w:sz="0" w:space="0" w:color="auto"/>
            <w:bottom w:val="none" w:sz="0" w:space="0" w:color="auto"/>
            <w:right w:val="none" w:sz="0" w:space="0" w:color="auto"/>
          </w:divBdr>
        </w:div>
        <w:div w:id="560485093">
          <w:marLeft w:val="640"/>
          <w:marRight w:val="0"/>
          <w:marTop w:val="0"/>
          <w:marBottom w:val="0"/>
          <w:divBdr>
            <w:top w:val="none" w:sz="0" w:space="0" w:color="auto"/>
            <w:left w:val="none" w:sz="0" w:space="0" w:color="auto"/>
            <w:bottom w:val="none" w:sz="0" w:space="0" w:color="auto"/>
            <w:right w:val="none" w:sz="0" w:space="0" w:color="auto"/>
          </w:divBdr>
        </w:div>
        <w:div w:id="1058550382">
          <w:marLeft w:val="640"/>
          <w:marRight w:val="0"/>
          <w:marTop w:val="0"/>
          <w:marBottom w:val="0"/>
          <w:divBdr>
            <w:top w:val="none" w:sz="0" w:space="0" w:color="auto"/>
            <w:left w:val="none" w:sz="0" w:space="0" w:color="auto"/>
            <w:bottom w:val="none" w:sz="0" w:space="0" w:color="auto"/>
            <w:right w:val="none" w:sz="0" w:space="0" w:color="auto"/>
          </w:divBdr>
        </w:div>
        <w:div w:id="857739951">
          <w:marLeft w:val="640"/>
          <w:marRight w:val="0"/>
          <w:marTop w:val="0"/>
          <w:marBottom w:val="0"/>
          <w:divBdr>
            <w:top w:val="none" w:sz="0" w:space="0" w:color="auto"/>
            <w:left w:val="none" w:sz="0" w:space="0" w:color="auto"/>
            <w:bottom w:val="none" w:sz="0" w:space="0" w:color="auto"/>
            <w:right w:val="none" w:sz="0" w:space="0" w:color="auto"/>
          </w:divBdr>
        </w:div>
        <w:div w:id="1578662074">
          <w:marLeft w:val="640"/>
          <w:marRight w:val="0"/>
          <w:marTop w:val="0"/>
          <w:marBottom w:val="0"/>
          <w:divBdr>
            <w:top w:val="none" w:sz="0" w:space="0" w:color="auto"/>
            <w:left w:val="none" w:sz="0" w:space="0" w:color="auto"/>
            <w:bottom w:val="none" w:sz="0" w:space="0" w:color="auto"/>
            <w:right w:val="none" w:sz="0" w:space="0" w:color="auto"/>
          </w:divBdr>
        </w:div>
        <w:div w:id="846790808">
          <w:marLeft w:val="640"/>
          <w:marRight w:val="0"/>
          <w:marTop w:val="0"/>
          <w:marBottom w:val="0"/>
          <w:divBdr>
            <w:top w:val="none" w:sz="0" w:space="0" w:color="auto"/>
            <w:left w:val="none" w:sz="0" w:space="0" w:color="auto"/>
            <w:bottom w:val="none" w:sz="0" w:space="0" w:color="auto"/>
            <w:right w:val="none" w:sz="0" w:space="0" w:color="auto"/>
          </w:divBdr>
        </w:div>
        <w:div w:id="1212036221">
          <w:marLeft w:val="640"/>
          <w:marRight w:val="0"/>
          <w:marTop w:val="0"/>
          <w:marBottom w:val="0"/>
          <w:divBdr>
            <w:top w:val="none" w:sz="0" w:space="0" w:color="auto"/>
            <w:left w:val="none" w:sz="0" w:space="0" w:color="auto"/>
            <w:bottom w:val="none" w:sz="0" w:space="0" w:color="auto"/>
            <w:right w:val="none" w:sz="0" w:space="0" w:color="auto"/>
          </w:divBdr>
        </w:div>
        <w:div w:id="1169906098">
          <w:marLeft w:val="640"/>
          <w:marRight w:val="0"/>
          <w:marTop w:val="0"/>
          <w:marBottom w:val="0"/>
          <w:divBdr>
            <w:top w:val="none" w:sz="0" w:space="0" w:color="auto"/>
            <w:left w:val="none" w:sz="0" w:space="0" w:color="auto"/>
            <w:bottom w:val="none" w:sz="0" w:space="0" w:color="auto"/>
            <w:right w:val="none" w:sz="0" w:space="0" w:color="auto"/>
          </w:divBdr>
        </w:div>
        <w:div w:id="533076129">
          <w:marLeft w:val="640"/>
          <w:marRight w:val="0"/>
          <w:marTop w:val="0"/>
          <w:marBottom w:val="0"/>
          <w:divBdr>
            <w:top w:val="none" w:sz="0" w:space="0" w:color="auto"/>
            <w:left w:val="none" w:sz="0" w:space="0" w:color="auto"/>
            <w:bottom w:val="none" w:sz="0" w:space="0" w:color="auto"/>
            <w:right w:val="none" w:sz="0" w:space="0" w:color="auto"/>
          </w:divBdr>
        </w:div>
      </w:divsChild>
    </w:div>
    <w:div w:id="1954556492">
      <w:bodyDiv w:val="1"/>
      <w:marLeft w:val="0"/>
      <w:marRight w:val="0"/>
      <w:marTop w:val="0"/>
      <w:marBottom w:val="0"/>
      <w:divBdr>
        <w:top w:val="none" w:sz="0" w:space="0" w:color="auto"/>
        <w:left w:val="none" w:sz="0" w:space="0" w:color="auto"/>
        <w:bottom w:val="none" w:sz="0" w:space="0" w:color="auto"/>
        <w:right w:val="none" w:sz="0" w:space="0" w:color="auto"/>
      </w:divBdr>
      <w:divsChild>
        <w:div w:id="1408452743">
          <w:marLeft w:val="640"/>
          <w:marRight w:val="0"/>
          <w:marTop w:val="0"/>
          <w:marBottom w:val="0"/>
          <w:divBdr>
            <w:top w:val="none" w:sz="0" w:space="0" w:color="auto"/>
            <w:left w:val="none" w:sz="0" w:space="0" w:color="auto"/>
            <w:bottom w:val="none" w:sz="0" w:space="0" w:color="auto"/>
            <w:right w:val="none" w:sz="0" w:space="0" w:color="auto"/>
          </w:divBdr>
          <w:divsChild>
            <w:div w:id="1750999080">
              <w:marLeft w:val="0"/>
              <w:marRight w:val="0"/>
              <w:marTop w:val="0"/>
              <w:marBottom w:val="0"/>
              <w:divBdr>
                <w:top w:val="none" w:sz="0" w:space="0" w:color="auto"/>
                <w:left w:val="none" w:sz="0" w:space="0" w:color="auto"/>
                <w:bottom w:val="none" w:sz="0" w:space="0" w:color="auto"/>
                <w:right w:val="none" w:sz="0" w:space="0" w:color="auto"/>
              </w:divBdr>
            </w:div>
          </w:divsChild>
        </w:div>
        <w:div w:id="1999115868">
          <w:marLeft w:val="640"/>
          <w:marRight w:val="0"/>
          <w:marTop w:val="0"/>
          <w:marBottom w:val="0"/>
          <w:divBdr>
            <w:top w:val="none" w:sz="0" w:space="0" w:color="auto"/>
            <w:left w:val="none" w:sz="0" w:space="0" w:color="auto"/>
            <w:bottom w:val="none" w:sz="0" w:space="0" w:color="auto"/>
            <w:right w:val="none" w:sz="0" w:space="0" w:color="auto"/>
          </w:divBdr>
          <w:divsChild>
            <w:div w:id="593629777">
              <w:marLeft w:val="0"/>
              <w:marRight w:val="0"/>
              <w:marTop w:val="0"/>
              <w:marBottom w:val="0"/>
              <w:divBdr>
                <w:top w:val="none" w:sz="0" w:space="0" w:color="auto"/>
                <w:left w:val="none" w:sz="0" w:space="0" w:color="auto"/>
                <w:bottom w:val="none" w:sz="0" w:space="0" w:color="auto"/>
                <w:right w:val="none" w:sz="0" w:space="0" w:color="auto"/>
              </w:divBdr>
            </w:div>
          </w:divsChild>
        </w:div>
        <w:div w:id="1263492024">
          <w:marLeft w:val="640"/>
          <w:marRight w:val="0"/>
          <w:marTop w:val="0"/>
          <w:marBottom w:val="0"/>
          <w:divBdr>
            <w:top w:val="none" w:sz="0" w:space="0" w:color="auto"/>
            <w:left w:val="none" w:sz="0" w:space="0" w:color="auto"/>
            <w:bottom w:val="none" w:sz="0" w:space="0" w:color="auto"/>
            <w:right w:val="none" w:sz="0" w:space="0" w:color="auto"/>
          </w:divBdr>
          <w:divsChild>
            <w:div w:id="385111093">
              <w:marLeft w:val="0"/>
              <w:marRight w:val="0"/>
              <w:marTop w:val="0"/>
              <w:marBottom w:val="0"/>
              <w:divBdr>
                <w:top w:val="none" w:sz="0" w:space="0" w:color="auto"/>
                <w:left w:val="none" w:sz="0" w:space="0" w:color="auto"/>
                <w:bottom w:val="none" w:sz="0" w:space="0" w:color="auto"/>
                <w:right w:val="none" w:sz="0" w:space="0" w:color="auto"/>
              </w:divBdr>
            </w:div>
          </w:divsChild>
        </w:div>
        <w:div w:id="913466546">
          <w:marLeft w:val="640"/>
          <w:marRight w:val="0"/>
          <w:marTop w:val="0"/>
          <w:marBottom w:val="0"/>
          <w:divBdr>
            <w:top w:val="none" w:sz="0" w:space="0" w:color="auto"/>
            <w:left w:val="none" w:sz="0" w:space="0" w:color="auto"/>
            <w:bottom w:val="none" w:sz="0" w:space="0" w:color="auto"/>
            <w:right w:val="none" w:sz="0" w:space="0" w:color="auto"/>
          </w:divBdr>
        </w:div>
        <w:div w:id="452747066">
          <w:marLeft w:val="640"/>
          <w:marRight w:val="0"/>
          <w:marTop w:val="0"/>
          <w:marBottom w:val="0"/>
          <w:divBdr>
            <w:top w:val="none" w:sz="0" w:space="0" w:color="auto"/>
            <w:left w:val="none" w:sz="0" w:space="0" w:color="auto"/>
            <w:bottom w:val="none" w:sz="0" w:space="0" w:color="auto"/>
            <w:right w:val="none" w:sz="0" w:space="0" w:color="auto"/>
          </w:divBdr>
        </w:div>
        <w:div w:id="1466241737">
          <w:marLeft w:val="640"/>
          <w:marRight w:val="0"/>
          <w:marTop w:val="0"/>
          <w:marBottom w:val="0"/>
          <w:divBdr>
            <w:top w:val="none" w:sz="0" w:space="0" w:color="auto"/>
            <w:left w:val="none" w:sz="0" w:space="0" w:color="auto"/>
            <w:bottom w:val="none" w:sz="0" w:space="0" w:color="auto"/>
            <w:right w:val="none" w:sz="0" w:space="0" w:color="auto"/>
          </w:divBdr>
        </w:div>
        <w:div w:id="880359677">
          <w:marLeft w:val="640"/>
          <w:marRight w:val="0"/>
          <w:marTop w:val="0"/>
          <w:marBottom w:val="0"/>
          <w:divBdr>
            <w:top w:val="none" w:sz="0" w:space="0" w:color="auto"/>
            <w:left w:val="none" w:sz="0" w:space="0" w:color="auto"/>
            <w:bottom w:val="none" w:sz="0" w:space="0" w:color="auto"/>
            <w:right w:val="none" w:sz="0" w:space="0" w:color="auto"/>
          </w:divBdr>
        </w:div>
        <w:div w:id="1838381317">
          <w:marLeft w:val="640"/>
          <w:marRight w:val="0"/>
          <w:marTop w:val="0"/>
          <w:marBottom w:val="0"/>
          <w:divBdr>
            <w:top w:val="none" w:sz="0" w:space="0" w:color="auto"/>
            <w:left w:val="none" w:sz="0" w:space="0" w:color="auto"/>
            <w:bottom w:val="none" w:sz="0" w:space="0" w:color="auto"/>
            <w:right w:val="none" w:sz="0" w:space="0" w:color="auto"/>
          </w:divBdr>
          <w:divsChild>
            <w:div w:id="816728883">
              <w:marLeft w:val="0"/>
              <w:marRight w:val="0"/>
              <w:marTop w:val="0"/>
              <w:marBottom w:val="0"/>
              <w:divBdr>
                <w:top w:val="none" w:sz="0" w:space="0" w:color="auto"/>
                <w:left w:val="none" w:sz="0" w:space="0" w:color="auto"/>
                <w:bottom w:val="none" w:sz="0" w:space="0" w:color="auto"/>
                <w:right w:val="none" w:sz="0" w:space="0" w:color="auto"/>
              </w:divBdr>
            </w:div>
          </w:divsChild>
        </w:div>
        <w:div w:id="1941520430">
          <w:marLeft w:val="640"/>
          <w:marRight w:val="0"/>
          <w:marTop w:val="0"/>
          <w:marBottom w:val="0"/>
          <w:divBdr>
            <w:top w:val="none" w:sz="0" w:space="0" w:color="auto"/>
            <w:left w:val="none" w:sz="0" w:space="0" w:color="auto"/>
            <w:bottom w:val="none" w:sz="0" w:space="0" w:color="auto"/>
            <w:right w:val="none" w:sz="0" w:space="0" w:color="auto"/>
          </w:divBdr>
          <w:divsChild>
            <w:div w:id="450899492">
              <w:marLeft w:val="0"/>
              <w:marRight w:val="0"/>
              <w:marTop w:val="0"/>
              <w:marBottom w:val="0"/>
              <w:divBdr>
                <w:top w:val="none" w:sz="0" w:space="0" w:color="auto"/>
                <w:left w:val="none" w:sz="0" w:space="0" w:color="auto"/>
                <w:bottom w:val="none" w:sz="0" w:space="0" w:color="auto"/>
                <w:right w:val="none" w:sz="0" w:space="0" w:color="auto"/>
              </w:divBdr>
            </w:div>
          </w:divsChild>
        </w:div>
        <w:div w:id="774331134">
          <w:marLeft w:val="640"/>
          <w:marRight w:val="0"/>
          <w:marTop w:val="0"/>
          <w:marBottom w:val="0"/>
          <w:divBdr>
            <w:top w:val="none" w:sz="0" w:space="0" w:color="auto"/>
            <w:left w:val="none" w:sz="0" w:space="0" w:color="auto"/>
            <w:bottom w:val="none" w:sz="0" w:space="0" w:color="auto"/>
            <w:right w:val="none" w:sz="0" w:space="0" w:color="auto"/>
          </w:divBdr>
          <w:divsChild>
            <w:div w:id="692457823">
              <w:marLeft w:val="0"/>
              <w:marRight w:val="0"/>
              <w:marTop w:val="0"/>
              <w:marBottom w:val="0"/>
              <w:divBdr>
                <w:top w:val="none" w:sz="0" w:space="0" w:color="auto"/>
                <w:left w:val="none" w:sz="0" w:space="0" w:color="auto"/>
                <w:bottom w:val="none" w:sz="0" w:space="0" w:color="auto"/>
                <w:right w:val="none" w:sz="0" w:space="0" w:color="auto"/>
              </w:divBdr>
            </w:div>
          </w:divsChild>
        </w:div>
        <w:div w:id="1990665414">
          <w:marLeft w:val="640"/>
          <w:marRight w:val="0"/>
          <w:marTop w:val="0"/>
          <w:marBottom w:val="0"/>
          <w:divBdr>
            <w:top w:val="none" w:sz="0" w:space="0" w:color="auto"/>
            <w:left w:val="none" w:sz="0" w:space="0" w:color="auto"/>
            <w:bottom w:val="none" w:sz="0" w:space="0" w:color="auto"/>
            <w:right w:val="none" w:sz="0" w:space="0" w:color="auto"/>
          </w:divBdr>
        </w:div>
        <w:div w:id="1424761331">
          <w:marLeft w:val="640"/>
          <w:marRight w:val="0"/>
          <w:marTop w:val="0"/>
          <w:marBottom w:val="0"/>
          <w:divBdr>
            <w:top w:val="none" w:sz="0" w:space="0" w:color="auto"/>
            <w:left w:val="none" w:sz="0" w:space="0" w:color="auto"/>
            <w:bottom w:val="none" w:sz="0" w:space="0" w:color="auto"/>
            <w:right w:val="none" w:sz="0" w:space="0" w:color="auto"/>
          </w:divBdr>
        </w:div>
        <w:div w:id="13071504">
          <w:marLeft w:val="640"/>
          <w:marRight w:val="0"/>
          <w:marTop w:val="0"/>
          <w:marBottom w:val="0"/>
          <w:divBdr>
            <w:top w:val="none" w:sz="0" w:space="0" w:color="auto"/>
            <w:left w:val="none" w:sz="0" w:space="0" w:color="auto"/>
            <w:bottom w:val="none" w:sz="0" w:space="0" w:color="auto"/>
            <w:right w:val="none" w:sz="0" w:space="0" w:color="auto"/>
          </w:divBdr>
          <w:divsChild>
            <w:div w:id="219169654">
              <w:marLeft w:val="0"/>
              <w:marRight w:val="0"/>
              <w:marTop w:val="0"/>
              <w:marBottom w:val="0"/>
              <w:divBdr>
                <w:top w:val="none" w:sz="0" w:space="0" w:color="auto"/>
                <w:left w:val="none" w:sz="0" w:space="0" w:color="auto"/>
                <w:bottom w:val="none" w:sz="0" w:space="0" w:color="auto"/>
                <w:right w:val="none" w:sz="0" w:space="0" w:color="auto"/>
              </w:divBdr>
            </w:div>
          </w:divsChild>
        </w:div>
        <w:div w:id="1564751716">
          <w:marLeft w:val="640"/>
          <w:marRight w:val="0"/>
          <w:marTop w:val="0"/>
          <w:marBottom w:val="0"/>
          <w:divBdr>
            <w:top w:val="none" w:sz="0" w:space="0" w:color="auto"/>
            <w:left w:val="none" w:sz="0" w:space="0" w:color="auto"/>
            <w:bottom w:val="none" w:sz="0" w:space="0" w:color="auto"/>
            <w:right w:val="none" w:sz="0" w:space="0" w:color="auto"/>
          </w:divBdr>
          <w:divsChild>
            <w:div w:id="425345632">
              <w:marLeft w:val="0"/>
              <w:marRight w:val="0"/>
              <w:marTop w:val="0"/>
              <w:marBottom w:val="0"/>
              <w:divBdr>
                <w:top w:val="none" w:sz="0" w:space="0" w:color="auto"/>
                <w:left w:val="none" w:sz="0" w:space="0" w:color="auto"/>
                <w:bottom w:val="none" w:sz="0" w:space="0" w:color="auto"/>
                <w:right w:val="none" w:sz="0" w:space="0" w:color="auto"/>
              </w:divBdr>
            </w:div>
          </w:divsChild>
        </w:div>
        <w:div w:id="438182787">
          <w:marLeft w:val="640"/>
          <w:marRight w:val="0"/>
          <w:marTop w:val="0"/>
          <w:marBottom w:val="0"/>
          <w:divBdr>
            <w:top w:val="none" w:sz="0" w:space="0" w:color="auto"/>
            <w:left w:val="none" w:sz="0" w:space="0" w:color="auto"/>
            <w:bottom w:val="none" w:sz="0" w:space="0" w:color="auto"/>
            <w:right w:val="none" w:sz="0" w:space="0" w:color="auto"/>
          </w:divBdr>
          <w:divsChild>
            <w:div w:id="980037066">
              <w:marLeft w:val="0"/>
              <w:marRight w:val="0"/>
              <w:marTop w:val="0"/>
              <w:marBottom w:val="0"/>
              <w:divBdr>
                <w:top w:val="none" w:sz="0" w:space="0" w:color="auto"/>
                <w:left w:val="none" w:sz="0" w:space="0" w:color="auto"/>
                <w:bottom w:val="none" w:sz="0" w:space="0" w:color="auto"/>
                <w:right w:val="none" w:sz="0" w:space="0" w:color="auto"/>
              </w:divBdr>
            </w:div>
          </w:divsChild>
        </w:div>
        <w:div w:id="1766997637">
          <w:marLeft w:val="640"/>
          <w:marRight w:val="0"/>
          <w:marTop w:val="0"/>
          <w:marBottom w:val="0"/>
          <w:divBdr>
            <w:top w:val="none" w:sz="0" w:space="0" w:color="auto"/>
            <w:left w:val="none" w:sz="0" w:space="0" w:color="auto"/>
            <w:bottom w:val="none" w:sz="0" w:space="0" w:color="auto"/>
            <w:right w:val="none" w:sz="0" w:space="0" w:color="auto"/>
          </w:divBdr>
          <w:divsChild>
            <w:div w:id="2055884362">
              <w:marLeft w:val="0"/>
              <w:marRight w:val="0"/>
              <w:marTop w:val="0"/>
              <w:marBottom w:val="0"/>
              <w:divBdr>
                <w:top w:val="none" w:sz="0" w:space="0" w:color="auto"/>
                <w:left w:val="none" w:sz="0" w:space="0" w:color="auto"/>
                <w:bottom w:val="none" w:sz="0" w:space="0" w:color="auto"/>
                <w:right w:val="none" w:sz="0" w:space="0" w:color="auto"/>
              </w:divBdr>
            </w:div>
          </w:divsChild>
        </w:div>
        <w:div w:id="545718859">
          <w:marLeft w:val="640"/>
          <w:marRight w:val="0"/>
          <w:marTop w:val="0"/>
          <w:marBottom w:val="0"/>
          <w:divBdr>
            <w:top w:val="none" w:sz="0" w:space="0" w:color="auto"/>
            <w:left w:val="none" w:sz="0" w:space="0" w:color="auto"/>
            <w:bottom w:val="none" w:sz="0" w:space="0" w:color="auto"/>
            <w:right w:val="none" w:sz="0" w:space="0" w:color="auto"/>
          </w:divBdr>
          <w:divsChild>
            <w:div w:id="1731922413">
              <w:marLeft w:val="0"/>
              <w:marRight w:val="0"/>
              <w:marTop w:val="0"/>
              <w:marBottom w:val="0"/>
              <w:divBdr>
                <w:top w:val="none" w:sz="0" w:space="0" w:color="auto"/>
                <w:left w:val="none" w:sz="0" w:space="0" w:color="auto"/>
                <w:bottom w:val="none" w:sz="0" w:space="0" w:color="auto"/>
                <w:right w:val="none" w:sz="0" w:space="0" w:color="auto"/>
              </w:divBdr>
            </w:div>
          </w:divsChild>
        </w:div>
        <w:div w:id="76295751">
          <w:marLeft w:val="640"/>
          <w:marRight w:val="0"/>
          <w:marTop w:val="0"/>
          <w:marBottom w:val="0"/>
          <w:divBdr>
            <w:top w:val="none" w:sz="0" w:space="0" w:color="auto"/>
            <w:left w:val="none" w:sz="0" w:space="0" w:color="auto"/>
            <w:bottom w:val="none" w:sz="0" w:space="0" w:color="auto"/>
            <w:right w:val="none" w:sz="0" w:space="0" w:color="auto"/>
          </w:divBdr>
          <w:divsChild>
            <w:div w:id="732704615">
              <w:marLeft w:val="0"/>
              <w:marRight w:val="0"/>
              <w:marTop w:val="0"/>
              <w:marBottom w:val="0"/>
              <w:divBdr>
                <w:top w:val="none" w:sz="0" w:space="0" w:color="auto"/>
                <w:left w:val="none" w:sz="0" w:space="0" w:color="auto"/>
                <w:bottom w:val="none" w:sz="0" w:space="0" w:color="auto"/>
                <w:right w:val="none" w:sz="0" w:space="0" w:color="auto"/>
              </w:divBdr>
            </w:div>
          </w:divsChild>
        </w:div>
        <w:div w:id="2027975823">
          <w:marLeft w:val="640"/>
          <w:marRight w:val="0"/>
          <w:marTop w:val="0"/>
          <w:marBottom w:val="0"/>
          <w:divBdr>
            <w:top w:val="none" w:sz="0" w:space="0" w:color="auto"/>
            <w:left w:val="none" w:sz="0" w:space="0" w:color="auto"/>
            <w:bottom w:val="none" w:sz="0" w:space="0" w:color="auto"/>
            <w:right w:val="none" w:sz="0" w:space="0" w:color="auto"/>
          </w:divBdr>
          <w:divsChild>
            <w:div w:id="1817336842">
              <w:marLeft w:val="0"/>
              <w:marRight w:val="0"/>
              <w:marTop w:val="0"/>
              <w:marBottom w:val="0"/>
              <w:divBdr>
                <w:top w:val="none" w:sz="0" w:space="0" w:color="auto"/>
                <w:left w:val="none" w:sz="0" w:space="0" w:color="auto"/>
                <w:bottom w:val="none" w:sz="0" w:space="0" w:color="auto"/>
                <w:right w:val="none" w:sz="0" w:space="0" w:color="auto"/>
              </w:divBdr>
            </w:div>
          </w:divsChild>
        </w:div>
        <w:div w:id="1308897266">
          <w:marLeft w:val="640"/>
          <w:marRight w:val="0"/>
          <w:marTop w:val="0"/>
          <w:marBottom w:val="0"/>
          <w:divBdr>
            <w:top w:val="none" w:sz="0" w:space="0" w:color="auto"/>
            <w:left w:val="none" w:sz="0" w:space="0" w:color="auto"/>
            <w:bottom w:val="none" w:sz="0" w:space="0" w:color="auto"/>
            <w:right w:val="none" w:sz="0" w:space="0" w:color="auto"/>
          </w:divBdr>
          <w:divsChild>
            <w:div w:id="5109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6122">
      <w:bodyDiv w:val="1"/>
      <w:marLeft w:val="0"/>
      <w:marRight w:val="0"/>
      <w:marTop w:val="0"/>
      <w:marBottom w:val="0"/>
      <w:divBdr>
        <w:top w:val="none" w:sz="0" w:space="0" w:color="auto"/>
        <w:left w:val="none" w:sz="0" w:space="0" w:color="auto"/>
        <w:bottom w:val="none" w:sz="0" w:space="0" w:color="auto"/>
        <w:right w:val="none" w:sz="0" w:space="0" w:color="auto"/>
      </w:divBdr>
    </w:div>
    <w:div w:id="1969623279">
      <w:bodyDiv w:val="1"/>
      <w:marLeft w:val="0"/>
      <w:marRight w:val="0"/>
      <w:marTop w:val="0"/>
      <w:marBottom w:val="0"/>
      <w:divBdr>
        <w:top w:val="none" w:sz="0" w:space="0" w:color="auto"/>
        <w:left w:val="none" w:sz="0" w:space="0" w:color="auto"/>
        <w:bottom w:val="none" w:sz="0" w:space="0" w:color="auto"/>
        <w:right w:val="none" w:sz="0" w:space="0" w:color="auto"/>
      </w:divBdr>
    </w:div>
    <w:div w:id="1970821180">
      <w:bodyDiv w:val="1"/>
      <w:marLeft w:val="0"/>
      <w:marRight w:val="0"/>
      <w:marTop w:val="0"/>
      <w:marBottom w:val="0"/>
      <w:divBdr>
        <w:top w:val="none" w:sz="0" w:space="0" w:color="auto"/>
        <w:left w:val="none" w:sz="0" w:space="0" w:color="auto"/>
        <w:bottom w:val="none" w:sz="0" w:space="0" w:color="auto"/>
        <w:right w:val="none" w:sz="0" w:space="0" w:color="auto"/>
      </w:divBdr>
    </w:div>
    <w:div w:id="1974407612">
      <w:bodyDiv w:val="1"/>
      <w:marLeft w:val="0"/>
      <w:marRight w:val="0"/>
      <w:marTop w:val="0"/>
      <w:marBottom w:val="0"/>
      <w:divBdr>
        <w:top w:val="none" w:sz="0" w:space="0" w:color="auto"/>
        <w:left w:val="none" w:sz="0" w:space="0" w:color="auto"/>
        <w:bottom w:val="none" w:sz="0" w:space="0" w:color="auto"/>
        <w:right w:val="none" w:sz="0" w:space="0" w:color="auto"/>
      </w:divBdr>
      <w:divsChild>
        <w:div w:id="1483040516">
          <w:marLeft w:val="640"/>
          <w:marRight w:val="0"/>
          <w:marTop w:val="0"/>
          <w:marBottom w:val="0"/>
          <w:divBdr>
            <w:top w:val="none" w:sz="0" w:space="0" w:color="auto"/>
            <w:left w:val="none" w:sz="0" w:space="0" w:color="auto"/>
            <w:bottom w:val="none" w:sz="0" w:space="0" w:color="auto"/>
            <w:right w:val="none" w:sz="0" w:space="0" w:color="auto"/>
          </w:divBdr>
        </w:div>
        <w:div w:id="440339730">
          <w:marLeft w:val="640"/>
          <w:marRight w:val="0"/>
          <w:marTop w:val="0"/>
          <w:marBottom w:val="0"/>
          <w:divBdr>
            <w:top w:val="none" w:sz="0" w:space="0" w:color="auto"/>
            <w:left w:val="none" w:sz="0" w:space="0" w:color="auto"/>
            <w:bottom w:val="none" w:sz="0" w:space="0" w:color="auto"/>
            <w:right w:val="none" w:sz="0" w:space="0" w:color="auto"/>
          </w:divBdr>
        </w:div>
        <w:div w:id="108470939">
          <w:marLeft w:val="640"/>
          <w:marRight w:val="0"/>
          <w:marTop w:val="0"/>
          <w:marBottom w:val="0"/>
          <w:divBdr>
            <w:top w:val="none" w:sz="0" w:space="0" w:color="auto"/>
            <w:left w:val="none" w:sz="0" w:space="0" w:color="auto"/>
            <w:bottom w:val="none" w:sz="0" w:space="0" w:color="auto"/>
            <w:right w:val="none" w:sz="0" w:space="0" w:color="auto"/>
          </w:divBdr>
        </w:div>
        <w:div w:id="328101268">
          <w:marLeft w:val="640"/>
          <w:marRight w:val="0"/>
          <w:marTop w:val="0"/>
          <w:marBottom w:val="0"/>
          <w:divBdr>
            <w:top w:val="none" w:sz="0" w:space="0" w:color="auto"/>
            <w:left w:val="none" w:sz="0" w:space="0" w:color="auto"/>
            <w:bottom w:val="none" w:sz="0" w:space="0" w:color="auto"/>
            <w:right w:val="none" w:sz="0" w:space="0" w:color="auto"/>
          </w:divBdr>
        </w:div>
        <w:div w:id="1644579341">
          <w:marLeft w:val="640"/>
          <w:marRight w:val="0"/>
          <w:marTop w:val="0"/>
          <w:marBottom w:val="0"/>
          <w:divBdr>
            <w:top w:val="none" w:sz="0" w:space="0" w:color="auto"/>
            <w:left w:val="none" w:sz="0" w:space="0" w:color="auto"/>
            <w:bottom w:val="none" w:sz="0" w:space="0" w:color="auto"/>
            <w:right w:val="none" w:sz="0" w:space="0" w:color="auto"/>
          </w:divBdr>
        </w:div>
      </w:divsChild>
    </w:div>
    <w:div w:id="2031905601">
      <w:bodyDiv w:val="1"/>
      <w:marLeft w:val="0"/>
      <w:marRight w:val="0"/>
      <w:marTop w:val="0"/>
      <w:marBottom w:val="0"/>
      <w:divBdr>
        <w:top w:val="none" w:sz="0" w:space="0" w:color="auto"/>
        <w:left w:val="none" w:sz="0" w:space="0" w:color="auto"/>
        <w:bottom w:val="none" w:sz="0" w:space="0" w:color="auto"/>
        <w:right w:val="none" w:sz="0" w:space="0" w:color="auto"/>
      </w:divBdr>
      <w:divsChild>
        <w:div w:id="587353514">
          <w:marLeft w:val="640"/>
          <w:marRight w:val="0"/>
          <w:marTop w:val="0"/>
          <w:marBottom w:val="0"/>
          <w:divBdr>
            <w:top w:val="none" w:sz="0" w:space="0" w:color="auto"/>
            <w:left w:val="none" w:sz="0" w:space="0" w:color="auto"/>
            <w:bottom w:val="none" w:sz="0" w:space="0" w:color="auto"/>
            <w:right w:val="none" w:sz="0" w:space="0" w:color="auto"/>
          </w:divBdr>
        </w:div>
        <w:div w:id="82382210">
          <w:marLeft w:val="640"/>
          <w:marRight w:val="0"/>
          <w:marTop w:val="0"/>
          <w:marBottom w:val="0"/>
          <w:divBdr>
            <w:top w:val="none" w:sz="0" w:space="0" w:color="auto"/>
            <w:left w:val="none" w:sz="0" w:space="0" w:color="auto"/>
            <w:bottom w:val="none" w:sz="0" w:space="0" w:color="auto"/>
            <w:right w:val="none" w:sz="0" w:space="0" w:color="auto"/>
          </w:divBdr>
        </w:div>
        <w:div w:id="872381895">
          <w:marLeft w:val="640"/>
          <w:marRight w:val="0"/>
          <w:marTop w:val="0"/>
          <w:marBottom w:val="0"/>
          <w:divBdr>
            <w:top w:val="none" w:sz="0" w:space="0" w:color="auto"/>
            <w:left w:val="none" w:sz="0" w:space="0" w:color="auto"/>
            <w:bottom w:val="none" w:sz="0" w:space="0" w:color="auto"/>
            <w:right w:val="none" w:sz="0" w:space="0" w:color="auto"/>
          </w:divBdr>
        </w:div>
        <w:div w:id="1960448545">
          <w:marLeft w:val="640"/>
          <w:marRight w:val="0"/>
          <w:marTop w:val="0"/>
          <w:marBottom w:val="0"/>
          <w:divBdr>
            <w:top w:val="none" w:sz="0" w:space="0" w:color="auto"/>
            <w:left w:val="none" w:sz="0" w:space="0" w:color="auto"/>
            <w:bottom w:val="none" w:sz="0" w:space="0" w:color="auto"/>
            <w:right w:val="none" w:sz="0" w:space="0" w:color="auto"/>
          </w:divBdr>
        </w:div>
        <w:div w:id="415712978">
          <w:marLeft w:val="640"/>
          <w:marRight w:val="0"/>
          <w:marTop w:val="0"/>
          <w:marBottom w:val="0"/>
          <w:divBdr>
            <w:top w:val="none" w:sz="0" w:space="0" w:color="auto"/>
            <w:left w:val="none" w:sz="0" w:space="0" w:color="auto"/>
            <w:bottom w:val="none" w:sz="0" w:space="0" w:color="auto"/>
            <w:right w:val="none" w:sz="0" w:space="0" w:color="auto"/>
          </w:divBdr>
        </w:div>
        <w:div w:id="208340983">
          <w:marLeft w:val="640"/>
          <w:marRight w:val="0"/>
          <w:marTop w:val="0"/>
          <w:marBottom w:val="0"/>
          <w:divBdr>
            <w:top w:val="none" w:sz="0" w:space="0" w:color="auto"/>
            <w:left w:val="none" w:sz="0" w:space="0" w:color="auto"/>
            <w:bottom w:val="none" w:sz="0" w:space="0" w:color="auto"/>
            <w:right w:val="none" w:sz="0" w:space="0" w:color="auto"/>
          </w:divBdr>
        </w:div>
        <w:div w:id="268704377">
          <w:marLeft w:val="640"/>
          <w:marRight w:val="0"/>
          <w:marTop w:val="0"/>
          <w:marBottom w:val="0"/>
          <w:divBdr>
            <w:top w:val="none" w:sz="0" w:space="0" w:color="auto"/>
            <w:left w:val="none" w:sz="0" w:space="0" w:color="auto"/>
            <w:bottom w:val="none" w:sz="0" w:space="0" w:color="auto"/>
            <w:right w:val="none" w:sz="0" w:space="0" w:color="auto"/>
          </w:divBdr>
        </w:div>
        <w:div w:id="814105369">
          <w:marLeft w:val="640"/>
          <w:marRight w:val="0"/>
          <w:marTop w:val="0"/>
          <w:marBottom w:val="0"/>
          <w:divBdr>
            <w:top w:val="none" w:sz="0" w:space="0" w:color="auto"/>
            <w:left w:val="none" w:sz="0" w:space="0" w:color="auto"/>
            <w:bottom w:val="none" w:sz="0" w:space="0" w:color="auto"/>
            <w:right w:val="none" w:sz="0" w:space="0" w:color="auto"/>
          </w:divBdr>
        </w:div>
        <w:div w:id="718435926">
          <w:marLeft w:val="640"/>
          <w:marRight w:val="0"/>
          <w:marTop w:val="0"/>
          <w:marBottom w:val="0"/>
          <w:divBdr>
            <w:top w:val="none" w:sz="0" w:space="0" w:color="auto"/>
            <w:left w:val="none" w:sz="0" w:space="0" w:color="auto"/>
            <w:bottom w:val="none" w:sz="0" w:space="0" w:color="auto"/>
            <w:right w:val="none" w:sz="0" w:space="0" w:color="auto"/>
          </w:divBdr>
        </w:div>
        <w:div w:id="1925987647">
          <w:marLeft w:val="640"/>
          <w:marRight w:val="0"/>
          <w:marTop w:val="0"/>
          <w:marBottom w:val="0"/>
          <w:divBdr>
            <w:top w:val="none" w:sz="0" w:space="0" w:color="auto"/>
            <w:left w:val="none" w:sz="0" w:space="0" w:color="auto"/>
            <w:bottom w:val="none" w:sz="0" w:space="0" w:color="auto"/>
            <w:right w:val="none" w:sz="0" w:space="0" w:color="auto"/>
          </w:divBdr>
        </w:div>
        <w:div w:id="1171677250">
          <w:marLeft w:val="640"/>
          <w:marRight w:val="0"/>
          <w:marTop w:val="0"/>
          <w:marBottom w:val="0"/>
          <w:divBdr>
            <w:top w:val="none" w:sz="0" w:space="0" w:color="auto"/>
            <w:left w:val="none" w:sz="0" w:space="0" w:color="auto"/>
            <w:bottom w:val="none" w:sz="0" w:space="0" w:color="auto"/>
            <w:right w:val="none" w:sz="0" w:space="0" w:color="auto"/>
          </w:divBdr>
        </w:div>
        <w:div w:id="1855875038">
          <w:marLeft w:val="640"/>
          <w:marRight w:val="0"/>
          <w:marTop w:val="0"/>
          <w:marBottom w:val="0"/>
          <w:divBdr>
            <w:top w:val="none" w:sz="0" w:space="0" w:color="auto"/>
            <w:left w:val="none" w:sz="0" w:space="0" w:color="auto"/>
            <w:bottom w:val="none" w:sz="0" w:space="0" w:color="auto"/>
            <w:right w:val="none" w:sz="0" w:space="0" w:color="auto"/>
          </w:divBdr>
        </w:div>
        <w:div w:id="1286738069">
          <w:marLeft w:val="640"/>
          <w:marRight w:val="0"/>
          <w:marTop w:val="0"/>
          <w:marBottom w:val="0"/>
          <w:divBdr>
            <w:top w:val="none" w:sz="0" w:space="0" w:color="auto"/>
            <w:left w:val="none" w:sz="0" w:space="0" w:color="auto"/>
            <w:bottom w:val="none" w:sz="0" w:space="0" w:color="auto"/>
            <w:right w:val="none" w:sz="0" w:space="0" w:color="auto"/>
          </w:divBdr>
        </w:div>
        <w:div w:id="1131167391">
          <w:marLeft w:val="640"/>
          <w:marRight w:val="0"/>
          <w:marTop w:val="0"/>
          <w:marBottom w:val="0"/>
          <w:divBdr>
            <w:top w:val="none" w:sz="0" w:space="0" w:color="auto"/>
            <w:left w:val="none" w:sz="0" w:space="0" w:color="auto"/>
            <w:bottom w:val="none" w:sz="0" w:space="0" w:color="auto"/>
            <w:right w:val="none" w:sz="0" w:space="0" w:color="auto"/>
          </w:divBdr>
        </w:div>
      </w:divsChild>
    </w:div>
    <w:div w:id="2062289867">
      <w:bodyDiv w:val="1"/>
      <w:marLeft w:val="0"/>
      <w:marRight w:val="0"/>
      <w:marTop w:val="0"/>
      <w:marBottom w:val="0"/>
      <w:divBdr>
        <w:top w:val="none" w:sz="0" w:space="0" w:color="auto"/>
        <w:left w:val="none" w:sz="0" w:space="0" w:color="auto"/>
        <w:bottom w:val="none" w:sz="0" w:space="0" w:color="auto"/>
        <w:right w:val="none" w:sz="0" w:space="0" w:color="auto"/>
      </w:divBdr>
      <w:divsChild>
        <w:div w:id="212155466">
          <w:marLeft w:val="640"/>
          <w:marRight w:val="0"/>
          <w:marTop w:val="0"/>
          <w:marBottom w:val="0"/>
          <w:divBdr>
            <w:top w:val="none" w:sz="0" w:space="0" w:color="auto"/>
            <w:left w:val="none" w:sz="0" w:space="0" w:color="auto"/>
            <w:bottom w:val="none" w:sz="0" w:space="0" w:color="auto"/>
            <w:right w:val="none" w:sz="0" w:space="0" w:color="auto"/>
          </w:divBdr>
        </w:div>
        <w:div w:id="27536617">
          <w:marLeft w:val="640"/>
          <w:marRight w:val="0"/>
          <w:marTop w:val="0"/>
          <w:marBottom w:val="0"/>
          <w:divBdr>
            <w:top w:val="none" w:sz="0" w:space="0" w:color="auto"/>
            <w:left w:val="none" w:sz="0" w:space="0" w:color="auto"/>
            <w:bottom w:val="none" w:sz="0" w:space="0" w:color="auto"/>
            <w:right w:val="none" w:sz="0" w:space="0" w:color="auto"/>
          </w:divBdr>
        </w:div>
        <w:div w:id="2028480605">
          <w:marLeft w:val="640"/>
          <w:marRight w:val="0"/>
          <w:marTop w:val="0"/>
          <w:marBottom w:val="0"/>
          <w:divBdr>
            <w:top w:val="none" w:sz="0" w:space="0" w:color="auto"/>
            <w:left w:val="none" w:sz="0" w:space="0" w:color="auto"/>
            <w:bottom w:val="none" w:sz="0" w:space="0" w:color="auto"/>
            <w:right w:val="none" w:sz="0" w:space="0" w:color="auto"/>
          </w:divBdr>
        </w:div>
        <w:div w:id="2023438010">
          <w:marLeft w:val="640"/>
          <w:marRight w:val="0"/>
          <w:marTop w:val="0"/>
          <w:marBottom w:val="0"/>
          <w:divBdr>
            <w:top w:val="none" w:sz="0" w:space="0" w:color="auto"/>
            <w:left w:val="none" w:sz="0" w:space="0" w:color="auto"/>
            <w:bottom w:val="none" w:sz="0" w:space="0" w:color="auto"/>
            <w:right w:val="none" w:sz="0" w:space="0" w:color="auto"/>
          </w:divBdr>
        </w:div>
        <w:div w:id="329792326">
          <w:marLeft w:val="640"/>
          <w:marRight w:val="0"/>
          <w:marTop w:val="0"/>
          <w:marBottom w:val="0"/>
          <w:divBdr>
            <w:top w:val="none" w:sz="0" w:space="0" w:color="auto"/>
            <w:left w:val="none" w:sz="0" w:space="0" w:color="auto"/>
            <w:bottom w:val="none" w:sz="0" w:space="0" w:color="auto"/>
            <w:right w:val="none" w:sz="0" w:space="0" w:color="auto"/>
          </w:divBdr>
        </w:div>
        <w:div w:id="2147045738">
          <w:marLeft w:val="640"/>
          <w:marRight w:val="0"/>
          <w:marTop w:val="0"/>
          <w:marBottom w:val="0"/>
          <w:divBdr>
            <w:top w:val="none" w:sz="0" w:space="0" w:color="auto"/>
            <w:left w:val="none" w:sz="0" w:space="0" w:color="auto"/>
            <w:bottom w:val="none" w:sz="0" w:space="0" w:color="auto"/>
            <w:right w:val="none" w:sz="0" w:space="0" w:color="auto"/>
          </w:divBdr>
        </w:div>
        <w:div w:id="1604730090">
          <w:marLeft w:val="640"/>
          <w:marRight w:val="0"/>
          <w:marTop w:val="0"/>
          <w:marBottom w:val="0"/>
          <w:divBdr>
            <w:top w:val="none" w:sz="0" w:space="0" w:color="auto"/>
            <w:left w:val="none" w:sz="0" w:space="0" w:color="auto"/>
            <w:bottom w:val="none" w:sz="0" w:space="0" w:color="auto"/>
            <w:right w:val="none" w:sz="0" w:space="0" w:color="auto"/>
          </w:divBdr>
        </w:div>
        <w:div w:id="2016230132">
          <w:marLeft w:val="640"/>
          <w:marRight w:val="0"/>
          <w:marTop w:val="0"/>
          <w:marBottom w:val="0"/>
          <w:divBdr>
            <w:top w:val="none" w:sz="0" w:space="0" w:color="auto"/>
            <w:left w:val="none" w:sz="0" w:space="0" w:color="auto"/>
            <w:bottom w:val="none" w:sz="0" w:space="0" w:color="auto"/>
            <w:right w:val="none" w:sz="0" w:space="0" w:color="auto"/>
          </w:divBdr>
        </w:div>
        <w:div w:id="889347576">
          <w:marLeft w:val="640"/>
          <w:marRight w:val="0"/>
          <w:marTop w:val="0"/>
          <w:marBottom w:val="0"/>
          <w:divBdr>
            <w:top w:val="none" w:sz="0" w:space="0" w:color="auto"/>
            <w:left w:val="none" w:sz="0" w:space="0" w:color="auto"/>
            <w:bottom w:val="none" w:sz="0" w:space="0" w:color="auto"/>
            <w:right w:val="none" w:sz="0" w:space="0" w:color="auto"/>
          </w:divBdr>
        </w:div>
        <w:div w:id="306394645">
          <w:marLeft w:val="640"/>
          <w:marRight w:val="0"/>
          <w:marTop w:val="0"/>
          <w:marBottom w:val="0"/>
          <w:divBdr>
            <w:top w:val="none" w:sz="0" w:space="0" w:color="auto"/>
            <w:left w:val="none" w:sz="0" w:space="0" w:color="auto"/>
            <w:bottom w:val="none" w:sz="0" w:space="0" w:color="auto"/>
            <w:right w:val="none" w:sz="0" w:space="0" w:color="auto"/>
          </w:divBdr>
        </w:div>
        <w:div w:id="1500080479">
          <w:marLeft w:val="640"/>
          <w:marRight w:val="0"/>
          <w:marTop w:val="0"/>
          <w:marBottom w:val="0"/>
          <w:divBdr>
            <w:top w:val="none" w:sz="0" w:space="0" w:color="auto"/>
            <w:left w:val="none" w:sz="0" w:space="0" w:color="auto"/>
            <w:bottom w:val="none" w:sz="0" w:space="0" w:color="auto"/>
            <w:right w:val="none" w:sz="0" w:space="0" w:color="auto"/>
          </w:divBdr>
        </w:div>
        <w:div w:id="410930809">
          <w:marLeft w:val="640"/>
          <w:marRight w:val="0"/>
          <w:marTop w:val="0"/>
          <w:marBottom w:val="0"/>
          <w:divBdr>
            <w:top w:val="none" w:sz="0" w:space="0" w:color="auto"/>
            <w:left w:val="none" w:sz="0" w:space="0" w:color="auto"/>
            <w:bottom w:val="none" w:sz="0" w:space="0" w:color="auto"/>
            <w:right w:val="none" w:sz="0" w:space="0" w:color="auto"/>
          </w:divBdr>
        </w:div>
        <w:div w:id="217478648">
          <w:marLeft w:val="640"/>
          <w:marRight w:val="0"/>
          <w:marTop w:val="0"/>
          <w:marBottom w:val="0"/>
          <w:divBdr>
            <w:top w:val="none" w:sz="0" w:space="0" w:color="auto"/>
            <w:left w:val="none" w:sz="0" w:space="0" w:color="auto"/>
            <w:bottom w:val="none" w:sz="0" w:space="0" w:color="auto"/>
            <w:right w:val="none" w:sz="0" w:space="0" w:color="auto"/>
          </w:divBdr>
        </w:div>
        <w:div w:id="1140878393">
          <w:marLeft w:val="640"/>
          <w:marRight w:val="0"/>
          <w:marTop w:val="0"/>
          <w:marBottom w:val="0"/>
          <w:divBdr>
            <w:top w:val="none" w:sz="0" w:space="0" w:color="auto"/>
            <w:left w:val="none" w:sz="0" w:space="0" w:color="auto"/>
            <w:bottom w:val="none" w:sz="0" w:space="0" w:color="auto"/>
            <w:right w:val="none" w:sz="0" w:space="0" w:color="auto"/>
          </w:divBdr>
        </w:div>
        <w:div w:id="2040423928">
          <w:marLeft w:val="640"/>
          <w:marRight w:val="0"/>
          <w:marTop w:val="0"/>
          <w:marBottom w:val="0"/>
          <w:divBdr>
            <w:top w:val="none" w:sz="0" w:space="0" w:color="auto"/>
            <w:left w:val="none" w:sz="0" w:space="0" w:color="auto"/>
            <w:bottom w:val="none" w:sz="0" w:space="0" w:color="auto"/>
            <w:right w:val="none" w:sz="0" w:space="0" w:color="auto"/>
          </w:divBdr>
        </w:div>
        <w:div w:id="18358018">
          <w:marLeft w:val="640"/>
          <w:marRight w:val="0"/>
          <w:marTop w:val="0"/>
          <w:marBottom w:val="0"/>
          <w:divBdr>
            <w:top w:val="none" w:sz="0" w:space="0" w:color="auto"/>
            <w:left w:val="none" w:sz="0" w:space="0" w:color="auto"/>
            <w:bottom w:val="none" w:sz="0" w:space="0" w:color="auto"/>
            <w:right w:val="none" w:sz="0" w:space="0" w:color="auto"/>
          </w:divBdr>
        </w:div>
        <w:div w:id="400711937">
          <w:marLeft w:val="640"/>
          <w:marRight w:val="0"/>
          <w:marTop w:val="0"/>
          <w:marBottom w:val="0"/>
          <w:divBdr>
            <w:top w:val="none" w:sz="0" w:space="0" w:color="auto"/>
            <w:left w:val="none" w:sz="0" w:space="0" w:color="auto"/>
            <w:bottom w:val="none" w:sz="0" w:space="0" w:color="auto"/>
            <w:right w:val="none" w:sz="0" w:space="0" w:color="auto"/>
          </w:divBdr>
        </w:div>
        <w:div w:id="2100829029">
          <w:marLeft w:val="640"/>
          <w:marRight w:val="0"/>
          <w:marTop w:val="0"/>
          <w:marBottom w:val="0"/>
          <w:divBdr>
            <w:top w:val="none" w:sz="0" w:space="0" w:color="auto"/>
            <w:left w:val="none" w:sz="0" w:space="0" w:color="auto"/>
            <w:bottom w:val="none" w:sz="0" w:space="0" w:color="auto"/>
            <w:right w:val="none" w:sz="0" w:space="0" w:color="auto"/>
          </w:divBdr>
        </w:div>
      </w:divsChild>
    </w:div>
    <w:div w:id="2115392956">
      <w:bodyDiv w:val="1"/>
      <w:marLeft w:val="0"/>
      <w:marRight w:val="0"/>
      <w:marTop w:val="0"/>
      <w:marBottom w:val="0"/>
      <w:divBdr>
        <w:top w:val="none" w:sz="0" w:space="0" w:color="auto"/>
        <w:left w:val="none" w:sz="0" w:space="0" w:color="auto"/>
        <w:bottom w:val="none" w:sz="0" w:space="0" w:color="auto"/>
        <w:right w:val="none" w:sz="0" w:space="0" w:color="auto"/>
      </w:divBdr>
      <w:divsChild>
        <w:div w:id="1720396027">
          <w:marLeft w:val="640"/>
          <w:marRight w:val="0"/>
          <w:marTop w:val="0"/>
          <w:marBottom w:val="0"/>
          <w:divBdr>
            <w:top w:val="none" w:sz="0" w:space="0" w:color="auto"/>
            <w:left w:val="none" w:sz="0" w:space="0" w:color="auto"/>
            <w:bottom w:val="none" w:sz="0" w:space="0" w:color="auto"/>
            <w:right w:val="none" w:sz="0" w:space="0" w:color="auto"/>
          </w:divBdr>
        </w:div>
        <w:div w:id="1134983275">
          <w:marLeft w:val="640"/>
          <w:marRight w:val="0"/>
          <w:marTop w:val="0"/>
          <w:marBottom w:val="0"/>
          <w:divBdr>
            <w:top w:val="none" w:sz="0" w:space="0" w:color="auto"/>
            <w:left w:val="none" w:sz="0" w:space="0" w:color="auto"/>
            <w:bottom w:val="none" w:sz="0" w:space="0" w:color="auto"/>
            <w:right w:val="none" w:sz="0" w:space="0" w:color="auto"/>
          </w:divBdr>
        </w:div>
        <w:div w:id="1250121607">
          <w:marLeft w:val="640"/>
          <w:marRight w:val="0"/>
          <w:marTop w:val="0"/>
          <w:marBottom w:val="0"/>
          <w:divBdr>
            <w:top w:val="none" w:sz="0" w:space="0" w:color="auto"/>
            <w:left w:val="none" w:sz="0" w:space="0" w:color="auto"/>
            <w:bottom w:val="none" w:sz="0" w:space="0" w:color="auto"/>
            <w:right w:val="none" w:sz="0" w:space="0" w:color="auto"/>
          </w:divBdr>
        </w:div>
        <w:div w:id="2033266175">
          <w:marLeft w:val="640"/>
          <w:marRight w:val="0"/>
          <w:marTop w:val="0"/>
          <w:marBottom w:val="0"/>
          <w:divBdr>
            <w:top w:val="none" w:sz="0" w:space="0" w:color="auto"/>
            <w:left w:val="none" w:sz="0" w:space="0" w:color="auto"/>
            <w:bottom w:val="none" w:sz="0" w:space="0" w:color="auto"/>
            <w:right w:val="none" w:sz="0" w:space="0" w:color="auto"/>
          </w:divBdr>
        </w:div>
        <w:div w:id="937299308">
          <w:marLeft w:val="640"/>
          <w:marRight w:val="0"/>
          <w:marTop w:val="0"/>
          <w:marBottom w:val="0"/>
          <w:divBdr>
            <w:top w:val="none" w:sz="0" w:space="0" w:color="auto"/>
            <w:left w:val="none" w:sz="0" w:space="0" w:color="auto"/>
            <w:bottom w:val="none" w:sz="0" w:space="0" w:color="auto"/>
            <w:right w:val="none" w:sz="0" w:space="0" w:color="auto"/>
          </w:divBdr>
        </w:div>
        <w:div w:id="1766681324">
          <w:marLeft w:val="640"/>
          <w:marRight w:val="0"/>
          <w:marTop w:val="0"/>
          <w:marBottom w:val="0"/>
          <w:divBdr>
            <w:top w:val="none" w:sz="0" w:space="0" w:color="auto"/>
            <w:left w:val="none" w:sz="0" w:space="0" w:color="auto"/>
            <w:bottom w:val="none" w:sz="0" w:space="0" w:color="auto"/>
            <w:right w:val="none" w:sz="0" w:space="0" w:color="auto"/>
          </w:divBdr>
        </w:div>
        <w:div w:id="365258169">
          <w:marLeft w:val="640"/>
          <w:marRight w:val="0"/>
          <w:marTop w:val="0"/>
          <w:marBottom w:val="0"/>
          <w:divBdr>
            <w:top w:val="none" w:sz="0" w:space="0" w:color="auto"/>
            <w:left w:val="none" w:sz="0" w:space="0" w:color="auto"/>
            <w:bottom w:val="none" w:sz="0" w:space="0" w:color="auto"/>
            <w:right w:val="none" w:sz="0" w:space="0" w:color="auto"/>
          </w:divBdr>
        </w:div>
      </w:divsChild>
    </w:div>
    <w:div w:id="2140488501">
      <w:bodyDiv w:val="1"/>
      <w:marLeft w:val="0"/>
      <w:marRight w:val="0"/>
      <w:marTop w:val="0"/>
      <w:marBottom w:val="0"/>
      <w:divBdr>
        <w:top w:val="none" w:sz="0" w:space="0" w:color="auto"/>
        <w:left w:val="none" w:sz="0" w:space="0" w:color="auto"/>
        <w:bottom w:val="none" w:sz="0" w:space="0" w:color="auto"/>
        <w:right w:val="none" w:sz="0" w:space="0" w:color="auto"/>
      </w:divBdr>
    </w:div>
    <w:div w:id="2143649051">
      <w:bodyDiv w:val="1"/>
      <w:marLeft w:val="0"/>
      <w:marRight w:val="0"/>
      <w:marTop w:val="0"/>
      <w:marBottom w:val="0"/>
      <w:divBdr>
        <w:top w:val="none" w:sz="0" w:space="0" w:color="auto"/>
        <w:left w:val="none" w:sz="0" w:space="0" w:color="auto"/>
        <w:bottom w:val="none" w:sz="0" w:space="0" w:color="auto"/>
        <w:right w:val="none" w:sz="0" w:space="0" w:color="auto"/>
      </w:divBdr>
      <w:divsChild>
        <w:div w:id="158009566">
          <w:marLeft w:val="640"/>
          <w:marRight w:val="0"/>
          <w:marTop w:val="0"/>
          <w:marBottom w:val="0"/>
          <w:divBdr>
            <w:top w:val="none" w:sz="0" w:space="0" w:color="auto"/>
            <w:left w:val="none" w:sz="0" w:space="0" w:color="auto"/>
            <w:bottom w:val="none" w:sz="0" w:space="0" w:color="auto"/>
            <w:right w:val="none" w:sz="0" w:space="0" w:color="auto"/>
          </w:divBdr>
        </w:div>
        <w:div w:id="944196423">
          <w:marLeft w:val="640"/>
          <w:marRight w:val="0"/>
          <w:marTop w:val="0"/>
          <w:marBottom w:val="0"/>
          <w:divBdr>
            <w:top w:val="none" w:sz="0" w:space="0" w:color="auto"/>
            <w:left w:val="none" w:sz="0" w:space="0" w:color="auto"/>
            <w:bottom w:val="none" w:sz="0" w:space="0" w:color="auto"/>
            <w:right w:val="none" w:sz="0" w:space="0" w:color="auto"/>
          </w:divBdr>
        </w:div>
        <w:div w:id="194394457">
          <w:marLeft w:val="640"/>
          <w:marRight w:val="0"/>
          <w:marTop w:val="0"/>
          <w:marBottom w:val="0"/>
          <w:divBdr>
            <w:top w:val="none" w:sz="0" w:space="0" w:color="auto"/>
            <w:left w:val="none" w:sz="0" w:space="0" w:color="auto"/>
            <w:bottom w:val="none" w:sz="0" w:space="0" w:color="auto"/>
            <w:right w:val="none" w:sz="0" w:space="0" w:color="auto"/>
          </w:divBdr>
        </w:div>
        <w:div w:id="341785597">
          <w:marLeft w:val="640"/>
          <w:marRight w:val="0"/>
          <w:marTop w:val="0"/>
          <w:marBottom w:val="0"/>
          <w:divBdr>
            <w:top w:val="none" w:sz="0" w:space="0" w:color="auto"/>
            <w:left w:val="none" w:sz="0" w:space="0" w:color="auto"/>
            <w:bottom w:val="none" w:sz="0" w:space="0" w:color="auto"/>
            <w:right w:val="none" w:sz="0" w:space="0" w:color="auto"/>
          </w:divBdr>
        </w:div>
        <w:div w:id="2005548126">
          <w:marLeft w:val="640"/>
          <w:marRight w:val="0"/>
          <w:marTop w:val="0"/>
          <w:marBottom w:val="0"/>
          <w:divBdr>
            <w:top w:val="none" w:sz="0" w:space="0" w:color="auto"/>
            <w:left w:val="none" w:sz="0" w:space="0" w:color="auto"/>
            <w:bottom w:val="none" w:sz="0" w:space="0" w:color="auto"/>
            <w:right w:val="none" w:sz="0" w:space="0" w:color="auto"/>
          </w:divBdr>
        </w:div>
        <w:div w:id="80685206">
          <w:marLeft w:val="640"/>
          <w:marRight w:val="0"/>
          <w:marTop w:val="0"/>
          <w:marBottom w:val="0"/>
          <w:divBdr>
            <w:top w:val="none" w:sz="0" w:space="0" w:color="auto"/>
            <w:left w:val="none" w:sz="0" w:space="0" w:color="auto"/>
            <w:bottom w:val="none" w:sz="0" w:space="0" w:color="auto"/>
            <w:right w:val="none" w:sz="0" w:space="0" w:color="auto"/>
          </w:divBdr>
        </w:div>
        <w:div w:id="630137863">
          <w:marLeft w:val="640"/>
          <w:marRight w:val="0"/>
          <w:marTop w:val="0"/>
          <w:marBottom w:val="0"/>
          <w:divBdr>
            <w:top w:val="none" w:sz="0" w:space="0" w:color="auto"/>
            <w:left w:val="none" w:sz="0" w:space="0" w:color="auto"/>
            <w:bottom w:val="none" w:sz="0" w:space="0" w:color="auto"/>
            <w:right w:val="none" w:sz="0" w:space="0" w:color="auto"/>
          </w:divBdr>
        </w:div>
        <w:div w:id="664937965">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EB38BF-CB53-5D4B-88F3-9D53C052BDC9}">
  <we:reference id="wa104382081" version="1.7.0.0" store="en-001" storeType="OMEX"/>
  <we:alternateReferences>
    <we:reference id="wa104382081" version="1.7.0.0" store="wa104382081" storeType="OMEX"/>
  </we:alternateReferences>
  <we:properties>
    <we:property name="MENDELEY_CITATIONS" value="[{&quot;properties&quot;:{&quot;noteIndex&quot;:0},&quot;citationID&quot;:&quot;MENDELEY_CITATION_d612c76d-912f-4eeb-a960-4d1d21a096b1&quot;,&quot;isEdited&quot;:false,&quot;citationItems&quot;:[{&quot;id&quot;:&quot;b963a3e8-aa39-34b2-aa2c-a878b05ce2f3&quot;,&quot;itemData&quot;:{&quot;type&quot;:&quot;article&quot;,&quot;id&quot;:&quot;b963a3e8-aa39-34b2-aa2c-a878b05ce2f3&quot;,&quot;title&quot;:&quot;The histopathology of coeliac disease: Time for a standardized report scheme for pathologists&quot;,&quot;author&quot;:[{&quot;family&quot;:&quot;Oberhuber&quot;,&quot;given&quot;:&quot;Georg&quot;,&quot;parse-names&quot;:false,&quot;dropping-particle&quot;:&quot;&quot;,&quot;non-dropping-particle&quot;:&quot;&quot;},{&quot;family&quot;:&quot;Granditsch&quot;,&quot;given&quot;:&quot;Gerhard&quot;,&quot;parse-names&quot;:false,&quot;dropping-particle&quot;:&quot;&quot;,&quot;non-dropping-particle&quot;:&quot;&quot;},{&quot;family&quot;:&quot;Vogelsang&quot;,&quot;given&quot;:&quot;Harald&quot;,&quot;parse-names&quot;:false,&quot;dropping-particle&quot;:&quot;&quot;,&quot;non-dropping-particle&quot;:&quot;&quot;}],&quot;container-title&quot;:&quot;European Journal of Gastroenterology and Hepatology&quot;,&quot;DOI&quot;:&quot;10.1097/00042737-199910000-00019&quot;,&quot;ISSN&quot;:&quot;0954691X&quot;,&quot;PMID&quot;:&quot;10524652&quot;,&quot;issued&quot;:{&quot;date-parts&quot;:[[1999]]},&quot;page&quot;:&quot;1185-1194&quot;,&quot;abstract&quot;:&quot;In this paper, we review the histological features of coeliac disease and propose a standardized report scheme based on the Marsh classification. Furthermore, terms used by pathologists are defined. The most important histological differential diagnoses are given, as well as a definition of the different clinical forms of coeliac disease such as symptomatic, silent, latent, potential, treated and refractory coeliac disease. (C) 1999 Lippincott Williams and Wilkins.&quot;,&quot;publisher&quot;:&quot;Lippincott Williams and Wilkins&quot;,&quot;issue&quot;:&quot;10&quot;,&quot;volume&quot;:&quot;11&quot;},&quot;isTemporary&quot;:false},{&quot;id&quot;:&quot;ec190f81-e6fa-39f2-b08c-335ed95045ba&quot;,&quot;itemData&quot;:{&quot;type&quot;:&quot;article&quot;,&quot;id&quot;:&quot;ec190f81-e6fa-39f2-b08c-335ed95045ba&quot;,&quot;title&quot;:&quot;Pearls and pitfalls in the diagnosis of adult celiac disease&quot;,&quot;author&quot;:[{&quot;family&quot;:&quot;Freeman&quot;,&quot;given&quot;:&quot;Hugh J.&quot;,&quot;parse-names&quot;:false,&quot;dropping-particle&quot;:&quot;&quot;,&quot;non-dropping-particle&quot;:&quot;&quot;}],&quot;container-title&quot;:&quot;Canadian Journal of Gastroenterology&quot;,&quot;DOI&quot;:&quot;10.1155/2008/905325&quot;,&quot;ISSN&quot;:&quot;08357900&quot;,&quot;issued&quot;:{&quot;date-parts&quot;:[[2008]]},&quot;page&quot;:&quot;273-280&quot;,&quot;abstract&quot;:&quot;In adults with diarrhea or suspected malabsorption, a diagnosis of celiac disease requires that two criteria be fulfilled: first, a demonstration of typical pathological changes of untreated disease in biopsies from the proximal small bowel; and second, evidence should exist that clinical (and/or pathological) changes are gluten-dependent, most often as an unequivocal response to a gluten-free diet. Pathological abnormalities of celiac disease may include severe ('flat') or variably severe (mild or moderate) small bowel mucosal architectural abnormalities that are associated with both epithelial cell and lymphoid cell changes, including intraepithelial lymphocytosis. Architectural changes tend to be most severe in the duodenum and proximal jejunum and less severe, or absent, in the ileum. These findings, while characteristic of celiac disease, are not specific because several other conditions can produce similar changes. Some serological assays (eg, tissue transglutaminase antibody assays) are very useful screening tools in clinical practice because of their high specificity and sensitivity, but these do not provide a definitive diagnosis. The most critical step in the diagnosis of celiac disease is the demonstration of its gluten-dependent nature. The clinical response to gluten restriction in celiac disease is usually reflected in the resolution of diarrhea and weight gain. Normalization of biopsy changes can be first shown in the most distal intestinal sites of involvement, and later, sometimes only after prolonged periods (months to years) in the duodenum. Rarely, recurrent (or refractory) celiac disease may occur after an initial gluten-free diet response. Finally, some with 'sprue-like intestinal disease' cannot be classified because a diet response fails to occur. This may be a heterogeneous group, although some are eventually found to have a malignant lymphoma. © 2008 Pulsus Group Inc. All rights reserved.&quot;,&quot;publisher&quot;:&quot;Pulsus Group Inc.&quot;,&quot;issue&quot;:&quot;3&quot;,&quot;volume&quot;:&quot;22&quot;},&quot;isTemporary&quot;:false}],&quot;manualOverride&quot;:{&quot;isManuallyOverriden&quot;:false,&quot;manualOverrideText&quot;:&quot;&quot;,&quot;citeprocText&quot;:&quot;(1,2)&quot;}},{&quot;properties&quot;:{&quot;noteIndex&quot;:0},&quot;citationID&quot;:&quot;MENDELEY_CITATION_c1bdbd53-e5b8-447a-bb6c-7d69b384b018&quot;,&quot;isEdited&quot;:false,&quot;citationItems&quot;:[{&quot;id&quot;:&quot;3bfd4b53-caf9-328d-8cd6-77596f779cd4&quot;,&quot;itemData&quot;:{&quot;type&quot;:&quot;article&quot;,&quot;id&quot;:&quot;3bfd4b53-caf9-328d-8cd6-77596f779cd4&quot;,&quot;title&quot;:&quot;What Is A Normal Intestinal Mucosa?&quot;,&quot;author&quot;:[{&quot;family&quot;:&quot;Marsh&quot;,&quot;given&quot;:&quot;Michael N.&quot;,&quot;parse-names&quot;:false,&quot;dropping-particle&quot;:&quot;&quot;,&quot;non-dropping-particle&quot;:&quot;&quot;},{&quot;family&quot;:&quot;Rostami&quot;,&quot;given&quot;:&quot;Kamran&quot;,&quot;parse-names&quot;:false,&quot;dropping-particle&quot;:&quot;&quot;,&quot;non-dropping-particle&quot;:&quot;&quot;}],&quot;container-title&quot;:&quot;Gastroenterology&quot;,&quot;DOI&quot;:&quot;10.1053/j.gastro.2016.09.030&quot;,&quot;ISSN&quot;:&quot;15280012&quot;,&quot;issued&quot;:{&quot;date-parts&quot;:[[2016,11,1]]},&quot;page&quot;:&quot;784-788&quot;,&quot;publisher&quot;:&quot;W.B. Saunders&quot;,&quot;issue&quot;:&quot;5&quot;,&quot;volume&quot;:&quot;151&quot;},&quot;isTemporary&quot;:false},{&quot;id&quot;:&quot;e99f5f4b-898e-3141-90f5-a79e1a1a573c&quot;,&quot;itemData&quot;:{&quot;type&quot;:&quot;article&quot;,&quot;id&quot;:&quot;e99f5f4b-898e-3141-90f5-a79e1a1a573c&quot;,&quot;title&quot;:&quot;Celiac disease: A comprehensive current review&quot;,&quot;author&quot;:[{&quot;family&quot;:&quot;Caio&quot;,&quot;given&quot;:&quot;Giacomo&quot;,&quot;parse-names&quot;:false,&quot;dropping-particle&quot;:&quot;&quot;,&quot;non-dropping-particle&quot;:&quot;&quot;},{&quot;family&quot;:&quot;Volta&quot;,&quot;given&quot;:&quot;Umberto&quot;,&quot;parse-names&quot;:false,&quot;dropping-particle&quot;:&quot;&quot;,&quot;non-dropping-particle&quot;:&quot;&quot;},{&quot;family&quot;:&quot;Sapone&quot;,&quot;given&quot;:&quot;Anna&quot;,&quot;parse-names&quot;:false,&quot;dropping-particle&quot;:&quot;&quot;,&quot;non-dropping-particle&quot;:&quot;&quot;},{&quot;family&quot;:&quot;Leffler&quot;,&quot;given&quot;:&quot;Daniel A.&quot;,&quot;parse-names&quot;:false,&quot;dropping-particle&quot;:&quot;&quot;,&quot;non-dropping-particle&quot;:&quot;&quot;},{&quot;family&quot;:&quot;Giorgio&quot;,&quot;given&quot;:&quot;Roberto&quot;,&quot;parse-names&quot;:false,&quot;dropping-particle&quot;:&quot;&quot;,&quot;non-dropping-particle&quot;:&quot;de&quot;},{&quot;family&quot;:&quot;Catassi&quot;,&quot;given&quot;:&quot;Carlo&quot;,&quot;parse-names&quot;:false,&quot;dropping-particle&quot;:&quot;&quot;,&quot;non-dropping-particle&quot;:&quot;&quot;},{&quot;family&quot;:&quot;Fasano&quot;,&quot;given&quot;:&quot;Alessio&quot;,&quot;parse-names&quot;:false,&quot;dropping-particle&quot;:&quot;&quot;,&quot;non-dropping-particle&quot;:&quot;&quot;}],&quot;container-title&quot;:&quot;BMC Medicine&quot;,&quot;DOI&quot;:&quot;10.1186/s12916-019-1380-z&quot;,&quot;ISSN&quot;:&quot;17417015&quot;,&quot;PMID&quot;:&quot;31331324&quot;,&quot;issued&quot;:{&quot;date-parts&quot;:[[2019,7,23]]},&quot;abstract&quot;:&quot;Background: Celiac disease remains a challenging condition because of a steady increase in knowledge tackling its pathophysiology, diagnosis, management, and possible therapeutic options. Main body: A major milestone in the history of celiac disease was the identification of tissue transglutaminase as the autoantigen, thereby confirming the autoimmune nature of this disorder. A genetic background (HLA-DQ2/DQ8 positivity and non-HLA genes) is a mandatory determinant of the development of the disease, which occurs with the contribution of environmental factors (e.g., viral infections and dysbiosis of gut microbiota). Its prevalence in the general population is of approximately 1%, with female predominance. The disease can occur at any age, with a variety of symptoms/manifestations. This multifaceted clinical presentation leads to several phenotypes, i.e., gastrointestinal, extraintestinal, subclinical, potential, seronegative, non-responsive, and refractory. Although small intestinal biopsy remains the diagnostic 'gold standard', highly sensitive and specific serological tests, such as tissue transglutaminase, endomysial and deamidated gliadin peptide antibodies, have become gradually more important in the diagnostic work-up of celiac disease. Currently, the only treatment for celiac disease is a life-long, strict gluten-free diet leading to improvement in quality of life, ameliorating symptoms, and preventing the occurrence of refractory celiac disease, ulcerative jejunoileitis, and small intestinal adenocarcinoma and lymphoma. Conclusions: The present review is timely and provides a thorough appraisal of various aspects characterizing celiac disease. Remaining challenges include obtaining a better understanding of still-unclear phenotypes such as slow-responsive, potential (minimal lesions) and seronegative celiac disease. The identification of alternative or complementary treatments to the gluten-free diet brings hope for patients unavoidably burdened by diet restrictions.&quot;,&quot;publisher&quot;:&quot;BioMed Central Ltd.&quot;,&quot;issue&quot;:&quot;1&quot;,&quot;volume&quot;:&quot;17&quot;},&quot;isTemporary&quot;:false}],&quot;manualOverride&quot;:{&quot;isManuallyOverriden&quot;:false,&quot;manualOverrideText&quot;:&quot;&quot;,&quot;citeprocText&quot;:&quot;(3,4)&quot;}},{&quot;properties&quot;:{&quot;noteIndex&quot;:0},&quot;citationID&quot;:&quot;MENDELEY_CITATION_963eb880-e1e9-4511-b5c3-807ae8db72e1&quot;,&quot;isEdited&quot;:false,&quot;citationItems&quot;:[{&quot;id&quot;:&quot;1d0bbcbb-e1d5-3c45-87b4-60681e2e1b71&quot;,&quot;itemData&quot;:{&quot;type&quot;:&quot;article-journal&quot;,&quot;id&quot;:&quot;1d0bbcbb-e1d5-3c45-87b4-60681e2e1b71&quot;,&quot;title&quot;:&quot;Variability in small bowel histopathology reporting between different pathology practice settings: Impact on the diagnosis of coeliac disease&quot;,&quot;author&quot;:[{&quot;family&quot;:&quot;Arguelles-Grande&quot;,&quot;given&quot;:&quot;Carolina&quot;,&quot;parse-names&quot;:false,&quot;dropping-particle&quot;:&quot;&quot;,&quot;non-dropping-particle&quot;:&quot;&quot;},{&quot;family&quot;:&quot;Tennyson&quot;,&quot;given&quot;:&quot;Christina A.&quot;,&quot;parse-names&quot;:false,&quot;dropping-particle&quot;:&quot;&quot;,&quot;non-dropping-particle&quot;:&quot;&quot;},{&quot;family&quot;:&quot;Lewis&quot;,&quot;given&quot;:&quot;Suzanne K.&quot;,&quot;parse-names&quot;:false,&quot;dropping-particle&quot;:&quot;&quot;,&quot;non-dropping-particle&quot;:&quot;&quot;},{&quot;family&quot;:&quot;Green&quot;,&quot;given&quot;:&quot;Peter H.R.&quot;,&quot;parse-names&quot;:false,&quot;dropping-particle&quot;:&quot;&quot;,&quot;non-dropping-particle&quot;:&quot;&quot;},{&quot;family&quot;:&quot;Bhagat&quot;,&quot;given&quot;:&quot;Govind&quot;,&quot;parse-names&quot;:false,&quot;dropping-particle&quot;:&quot;&quot;,&quot;non-dropping-particle&quot;:&quot;&quot;}],&quot;container-title&quot;:&quot;Journal of Clinical Pathology&quot;,&quot;DOI&quot;:&quot;10.1136/jclinpath-2011-200372&quot;,&quot;ISSN&quot;:&quot;00219746&quot;,&quot;issued&quot;:{&quot;date-parts&quot;:[[2012]]},&quot;abstract&quot;:&quot;Background and Aims: Coeliac disease (CD) diagnosis requires the detection of characteristic histological alterations of small bowel mucosa, which are prone to interobserver variability. This study evaluated the agreement in biopsy interpretation between different pathology practice types. Methods: Biopsies from community hospitals (n=46), university hospitals (n=18) and commercial laboratories (n=38) were blindly assessed by a pathologist at our institution for differences in histopathology reporting and agreement in diagnosis of CD and degree of villous atrophy (VA) by κ analysis. Results: Agreement for primary diagnosis was very good between this institution and university hospitals (κ=0.888), but moderate compared with community hospitals (κ=0.465) or commercial laboratories (κ=0.419). Diagnosis differed in 26 (25%) cases, leading to a 20% increase in CD diagnosis after review. Among those diagnosed with CD by both institutions (n=49), agreement in degree of VA was fair (κ=0.292), with moderate agreement between the authors and commercial laboratories (κ=0.500) and fair with university hospitals (κ=0.290) or community hospitals (κ=0.211). The degree of VA was upgraded in 27% and downgraded in 2%. Within different Marsh score categories, agreement was poor (κ&lt;0.0316) for scores 1 and 2, both missed at other centres, and fair or moderate for scores 3a and 3b. Information regarding degree of VA and intraepithelial lymphocytosis was lacking in 26% and 86% of reports and non-quantifiable descriptors, eg, 'blunting' or 'marked atrophy' were prevalent. Conclusions: CD-related histological changes are underdiagnosed in community-based hospitals and commercial pathology laboratories. Because incorrect biopsy interpretation can cause underdiagnosis of CD, greater CD awareness and uniformity in small bowel biopsy reporting is required among pathologists.&quot;},&quot;isTemporary&quot;:false},{&quot;id&quot;:&quot;b2b31d2d-41aa-38ea-bf2f-46ddfe99d655&quot;,&quot;itemData&quot;:{&quot;type&quot;:&quot;article-journal&quot;,&quot;id&quot;:&quot;b2b31d2d-41aa-38ea-bf2f-46ddfe99d655&quot;,&quot;title&quot;:&quot;{A figure is presented}Comparison of the Interobserver Reproducibility With Different Histologic Criteria Used in Celiac Disease&quot;,&quot;author&quot;:[{&quot;family&quot;:&quot;Corazza&quot;,&quot;given&quot;:&quot;Gino Roberto&quot;,&quot;parse-names&quot;:false,&quot;dropping-particle&quot;:&quot;&quot;,&quot;non-dropping-particle&quot;:&quot;&quot;},{&quot;family&quot;:&quot;Villanacci&quot;,&quot;given&quot;:&quot;Vincenzo&quot;,&quot;parse-names&quot;:false,&quot;dropping-particle&quot;:&quot;&quot;,&quot;non-dropping-particle&quot;:&quot;&quot;},{&quot;family&quot;:&quot;Zambelli&quot;,&quot;given&quot;:&quot;Claudia&quot;,&quot;parse-names&quot;:false,&quot;dropping-particle&quot;:&quot;&quot;,&quot;non-dropping-particle&quot;:&quot;&quot;},{&quot;family&quot;:&quot;Milione&quot;,&quot;given&quot;:&quot;Massimo&quot;,&quot;parse-names&quot;:false,&quot;dropping-particle&quot;:&quot;&quot;,&quot;non-dropping-particle&quot;:&quot;&quot;},{&quot;family&quot;:&quot;Luinetti&quot;,&quot;given&quot;:&quot;Ombretta&quot;,&quot;parse-names&quot;:false,&quot;dropping-particle&quot;:&quot;&quot;,&quot;non-dropping-particle&quot;:&quot;&quot;},{&quot;family&quot;:&quot;Vindigni&quot;,&quot;given&quot;:&quot;Carla&quot;,&quot;parse-names&quot;:false,&quot;dropping-particle&quot;:&quot;&quot;,&quot;non-dropping-particle&quot;:&quot;&quot;},{&quot;family&quot;:&quot;Chioda&quot;,&quot;given&quot;:&quot;Caterina&quot;,&quot;parse-names&quot;:false,&quot;dropping-particle&quot;:&quot;&quot;,&quot;non-dropping-particle&quot;:&quot;&quot;},{&quot;family&quot;:&quot;Albarello&quot;,&quot;given&quot;:&quot;Luca&quot;,&quot;parse-names&quot;:false,&quot;dropping-particle&quot;:&quot;&quot;,&quot;non-dropping-particle&quot;:&quot;&quot;},{&quot;family&quot;:&quot;Bartolini&quot;,&quot;given&quot;:&quot;Daniela&quot;,&quot;parse-names&quot;:false,&quot;dropping-particle&quot;:&quot;&quot;,&quot;non-dropping-particle&quot;:&quot;&quot;},{&quot;family&quot;:&quot;Donato&quot;,&quot;given&quot;:&quot;Francesco&quot;,&quot;parse-names&quot;:false,&quot;dropping-particle&quot;:&quot;&quot;,&quot;non-dropping-particle&quot;:&quot;&quot;}],&quot;container-title&quot;:&quot;Clinical Gastroenterology and Hepatology&quot;,&quot;DOI&quot;:&quot;10.1016/j.cgh.2007.03.019&quot;,&quot;ISSN&quot;:&quot;15423565&quot;,&quot;issued&quot;:{&quot;date-parts&quot;:[[2007,7]]},&quot;page&quot;:&quot;838-843&quot;,&quot;abstract&quot;:&quot;Background &amp; Aims: The Marsh-Oberhuber classification of duodenojejunal mucosal lesions is currently used for celiac disease. A more simplified classification, which is based on 3 villous morphologies (A, non-atrophic; B1, atrophic, villous-crypt ratio &lt;3:1; B2, atrophic, villi no longer detectable) and an intraepithelial lymphocyte count of &gt;25/100 enterocytes, has recently been proposed. The aim of the study was to asses the interobserver agreement between different pathologists in classifying celiac disease lesions according to both Marsh-Oberhuber and the new classification system. Methods: Sixty patients were selected for the study: 10 subjects without celiac disease, 13 celiac patients with normal villi but a pathologic increase in intraepithelial lymphocytes &gt;25/100 and hyperplastic crypts, and 37 patients with celiac disease with villous atrophy. Sixty slides were sent to 6 pathologists, who were blinded to each other and were not given any clinical information. Each pathologist received the set of biopsy specimens on 2 separate occasions and had to evaluate them according to both grading systems in a random order. The kappa statistic was used to assess agreement between each pair of pathologists. Results: Overall, mean kappa values were 0.35 (fair) for the Marsh-Oberhuber classification versus 0.55 (moderate) for the new classification system. Conclusions: The new classification for duodenal pathology in celiac disease gives better interobserver agreement compared with the more cumbersome Marsh-Oberhuber classification and contributes to the validity of diagnosis in celiac disease. © 2007 AGA Institute.&quot;,&quot;issue&quot;:&quot;7&quot;,&quot;volume&quot;:&quot;5&quot;},&quot;isTemporary&quot;:false}],&quot;manualOverride&quot;:{&quot;isManuallyOverriden&quot;:false,&quot;manualOverrideText&quot;:&quot;&quot;,&quot;citeprocText&quot;:&quot;(5,6)&quot;}},{&quot;properties&quot;:{&quot;noteIndex&quot;:0},&quot;citationID&quot;:&quot;MENDELEY_CITATION_49041071-625b-4d3d-af60-1f9886332515&quot;,&quot;isEdited&quot;:false,&quot;citationItems&quot;:[{&quot;id&quot;:&quot;22a7e093-4e4e-39b2-b736-d0985cb67b98&quot;,&quot;itemData&quot;:{&quot;type&quot;:&quot;article&quot;,&quot;id&quot;:&quot;22a7e093-4e4e-39b2-b736-d0985cb67b98&quot;,&quot;title&quot;:&quot;Application of artificial intelligence in gastroenterology&quot;,&quot;author&quot;:[{&quot;family&quot;:&quot;Yang&quot;,&quot;given&quot;:&quot;Young Joo&quot;,&quot;parse-names&quot;:false,&quot;dropping-particle&quot;:&quot;&quot;,&quot;non-dropping-particle&quot;:&quot;&quot;},{&quot;family&quot;:&quot;Bang&quot;,&quot;given&quot;:&quot;Chang Seok&quot;,&quot;parse-names&quot;:false,&quot;dropping-particle&quot;:&quot;&quot;,&quot;non-dropping-particle&quot;:&quot;&quot;}],&quot;container-title&quot;:&quot;World Journal of Gastroenterology&quot;,&quot;DOI&quot;:&quot;10.3748/wjg.v25.i14.1666&quot;,&quot;ISSN&quot;:&quot;22192840&quot;,&quot;issued&quot;:{&quot;date-parts&quot;:[[2019]]},&quot;page&quot;:&quot;1666-1683&quot;,&quot;abstract&quot;:&quot;Artificial intelligence (AI) using deep-learning (DL) has emerged as a breakthrough computer technology. By the era of big data, the accumulation of an enormous number of digital images and medical records drove the need for the utilization of AI to efficiently deal with these data, which have become fundamental resources for a machine to learn by itself. Among several DL models, the convolutional neural network showed outstanding performance in image analysis. In the field of gastroenterology, physicians handle large amounts of clinical data and various kinds of image devices such as endoscopy and ultrasound. AI has been applied in gastroenterology in terms of diagnosis, prognosis, and image analysis. However, potential inherent selection bias cannot be excluded in the form of retrospective study. Because overfitting and spectrum bias (class imbalance) have the possibility of overestimating the accuracy, external validation using unused datasets for model development, collected in a way that minimizes the spectrum bias, is mandatory. For robust verification, prospective studies with adequate inclusion/exclusion criteria, which represent the target populations, are needed. DL has its own lack of interpretability. Because interpretability is important in that it can provide safety measures, help to detect bias, and create social acceptance, further investigations should be performed.&quot;,&quot;publisher&quot;:&quot;Baishideng Publishing Group Co., Limited&quot;,&quot;issue&quot;:&quot;14&quot;,&quot;volume&quot;:&quot;25&quot;},&quot;isTemporary&quot;:false}],&quot;manualOverride&quot;:{&quot;isManuallyOverriden&quot;:false,&quot;manualOverrideText&quot;:&quot;&quot;,&quot;citeprocText&quot;:&quot;(7)&quot;}},{&quot;properties&quot;:{&quot;noteIndex&quot;:0},&quot;citationID&quot;:&quot;MENDELEY_CITATION_a6e14801-9cb2-46b5-b98f-2fbccc9c4600&quot;,&quot;isEdited&quot;:false,&quot;citationItems&quot;:[{&quot;id&quot;:&quot;3a561e36-62fd-385a-b4d1-6b2545dda7f7&quot;,&quot;itemData&quot;:{&quot;type&quot;:&quot;article-journal&quot;,&quot;id&quot;:&quot;3a561e36-62fd-385a-b4d1-6b2545dda7f7&quot;,&quot;title&quot;:&quot;Artificial intelligence in gastrointestinal endoscopy: The future is almost here&quot;,&quot;author&quot;:[{&quot;family&quot;:&quot;Alagappan&quot;,&quot;given&quot;:&quot;Muthuraman&quot;,&quot;parse-names&quot;:false,&quot;dropping-particle&quot;:&quot;&quot;,&quot;non-dropping-particle&quot;:&quot;&quot;},{&quot;family&quot;:&quot;Brown&quot;,&quot;given&quot;:&quot;Jeremy R Glissen&quot;,&quot;parse-names&quot;:false,&quot;dropping-particle&quot;:&quot;&quot;,&quot;non-dropping-particle&quot;:&quot;&quot;},{&quot;family&quot;:&quot;Mori&quot;,&quot;given&quot;:&quot;Yuichi&quot;,&quot;parse-names&quot;:false,&quot;dropping-particle&quot;:&quot;&quot;,&quot;non-dropping-particle&quot;:&quot;&quot;},{&quot;family&quot;:&quot;Berzin&quot;,&quot;given&quot;:&quot;Tyler M&quot;,&quot;parse-names&quot;:false,&quot;dropping-particle&quot;:&quot;&quot;,&quot;non-dropping-particle&quot;:&quot;&quot;}],&quot;container-title&quot;:&quot;World Journal of Gastrointestinal Endoscopy&quot;,&quot;DOI&quot;:&quot;10.4253/wjge.v10.i10.239&quot;,&quot;ISSN&quot;:&quot;1948-5190&quot;,&quot;issued&quot;:{&quot;date-parts&quot;:[[2018]]},&quot;abstract&quot;:&quot;Artificial intelligence (AI) enables machines to provide unparalleled value in a myriad of industries and applications. In recent years, researchers have harnessed artificial intelligence to analyze large-volume, unstructured medical data and perform clinical tasks, such as the identification of diabetic retinopathy or the diagnosis of cutaneous malignancies. Applications of artificial intelligence techniques, specifically machine learning and more recently deep learning, are beginning to emerge in gastrointestinal endoscopy. The most promising of these efforts have been in computer-aided detection and computer-aided diagnosis of colorectal polyps, with recent systems demonstrating high sensitivity and accuracy even when compared to expert human endoscopists. AI has also been utilized to identify gastrointestinal bleeding, to detect areas of inflammation, and even to diagnose certain gastrointestinal infections. Future work in the field should concentrate on creating seamless integration of AI systems with current endoscopy platforms and electronic medical records, developing training modules to teach clinicians how to use AI tools, and determining the best means for regulation and approval of new AI technology.&quot;},&quot;isTemporary&quot;:false},{&quot;id&quot;:&quot;0ea1716c-0872-33cf-9831-8a089171e56e&quot;,&quot;itemData&quot;:{&quot;type&quot;:&quot;article&quot;,&quot;id&quot;:&quot;0ea1716c-0872-33cf-9831-8a089171e56e&quot;,&quot;title&quot;:&quot;Artificial neural networks in pancreatic disease&quot;,&quot;author&quot;:[{&quot;family&quot;:&quot;Bartosch-Härlid&quot;,&quot;given&quot;:&quot;A.&quot;,&quot;parse-names&quot;:false,&quot;dropping-particle&quot;:&quot;&quot;,&quot;non-dropping-particle&quot;:&quot;&quot;},{&quot;family&quot;:&quot;Andersson&quot;,&quot;given&quot;:&quot;B.&quot;,&quot;parse-names&quot;:false,&quot;dropping-particle&quot;:&quot;&quot;,&quot;non-dropping-particle&quot;:&quot;&quot;},{&quot;family&quot;:&quot;Aho&quot;,&quot;given&quot;:&quot;U.&quot;,&quot;parse-names&quot;:false,&quot;dropping-particle&quot;:&quot;&quot;,&quot;non-dropping-particle&quot;:&quot;&quot;},{&quot;family&quot;:&quot;Nilsson&quot;,&quot;given&quot;:&quot;J.&quot;,&quot;parse-names&quot;:false,&quot;dropping-particle&quot;:&quot;&quot;,&quot;non-dropping-particle&quot;:&quot;&quot;},{&quot;family&quot;:&quot;Andersson&quot;,&quot;given&quot;:&quot;R.&quot;,&quot;parse-names&quot;:false,&quot;dropping-particle&quot;:&quot;&quot;,&quot;non-dropping-particle&quot;:&quot;&quot;}],&quot;container-title&quot;:&quot;British Journal of Surgery&quot;,&quot;DOI&quot;:&quot;10.1002/bjs.6239&quot;,&quot;ISSN&quot;:&quot;00071323&quot;,&quot;issued&quot;:{&quot;date-parts&quot;:[[2008]]},&quot;abstract&quot;:&quot;Background: An artificial neural network (ANNs) is a non-linear pattern recognition technique that is rapidly gaining in popularity in medical decision-making. This study investigated the use of ANNs for diagnostic and prognostic purposes in pancreatic disease, especially acute pancreatitis and pancreatic cancer. Methods: PubMed was searched for articles on the use of ANNs in pancreatic diseases using the MeSH terms 'neural networks (computer)', 'pancreatic neoplasms', 'pancreatitis' and 'pancreatic diseases'. A systematic review of the articles was performed. Results: Eleven articles were identified, published between 1993 and 2007. The situations that lend themselves best to analysis by ANNs are complex multifactorial relationships, medical decisions when a second opinion is needed and when automated interpretation is required, for example in a situation of an inadequate number of experts. Conclusion: Conventional linear models have limitations in terms of diagnosis and prediction of outcome in acute pancreatitis and pancreatic cancer. Management of these disorders can be improved by applying ANNs to existing clinical parameters and newly established gene expression profiles. Copyright © 2008 British Journal of Surgery Society Ltd.&quot;},&quot;isTemporary&quot;:false},{&quot;id&quot;:&quot;faf035c3-fd21-35a0-9c31-c6f393e7d37e&quot;,&quot;itemData&quot;:{&quot;type&quot;:&quot;article-journal&quot;,&quot;id&quot;:&quot;faf035c3-fd21-35a0-9c31-c6f393e7d37e&quot;,&quot;title&quot;:&quot;Artificial intelligence in medical imaging of the liver&quot;,&quot;author&quot;:[{&quot;family&quot;:&quot;Zhou&quot;,&quot;given&quot;:&quot;Li Qiang&quot;,&quot;parse-names&quot;:false,&quot;dropping-particle&quot;:&quot;&quot;,&quot;non-dropping-particle&quot;:&quot;&quot;},{&quot;family&quot;:&quot;Wang&quot;,&quot;given&quot;:&quot;Jia Yu&quot;,&quot;parse-names&quot;:false,&quot;dropping-particle&quot;:&quot;&quot;,&quot;non-dropping-particle&quot;:&quot;&quot;},{&quot;family&quot;:&quot;Yu&quot;,&quot;given&quot;:&quot;Song Yuan&quot;,&quot;parse-names&quot;:false,&quot;dropping-particle&quot;:&quot;&quot;,&quot;non-dropping-particle&quot;:&quot;&quot;},{&quot;family&quot;:&quot;Wu&quot;,&quot;given&quot;:&quot;Ge Ge&quot;,&quot;parse-names&quot;:false,&quot;dropping-particle&quot;:&quot;&quot;,&quot;non-dropping-particle&quot;:&quot;&quot;},{&quot;family&quot;:&quot;Wei&quot;,&quot;given&quot;:&quot;Qi&quot;,&quot;parse-names&quot;:false,&quot;dropping-particle&quot;:&quot;&quot;,&quot;non-dropping-particle&quot;:&quot;&quot;},{&quot;family&quot;:&quot;Deng&quot;,&quot;given&quot;:&quot;You&quot;,&quot;parse-names&quot;:false,&quot;dropping-particle&quot;:&quot;bin&quot;,&quot;non-dropping-particle&quot;:&quot;&quot;},{&quot;family&quot;:&quot;Wu&quot;,&quot;given&quot;:&quot;Xing Long&quot;,&quot;parse-names&quot;:false,&quot;dropping-particle&quot;:&quot;&quot;,&quot;non-dropping-particle&quot;:&quot;&quot;},{&quot;family&quot;:&quot;Cui&quot;,&quot;given&quot;:&quot;Xin Wu&quot;,&quot;parse-names&quot;:false,&quot;dropping-particle&quot;:&quot;&quot;,&quot;non-dropping-particle&quot;:&quot;&quot;},{&quot;family&quot;:&quot;Dietrich&quot;,&quot;given&quot;:&quot;Christoph F.&quot;,&quot;parse-names&quot;:false,&quot;dropping-particle&quot;:&quot;&quot;,&quot;non-dropping-particle&quot;:&quot;&quot;}],&quot;container-title&quot;:&quot;World Journal of Gastroenterology&quot;,&quot;DOI&quot;:&quot;10.3748/wjg.v25.i6.672&quot;,&quot;ISSN&quot;:&quot;22192840&quot;,&quot;PMID&quot;:&quot;30783371&quot;,&quot;issued&quot;:{&quot;date-parts&quot;:[[2019]]},&quot;abstract&quot;:&quot;Artificial intelligence (AI), particularly deep learning algorithms, is gaining extensive attention for its excellent performance in image-recognition tasks. They can automatically make a quantitative assessment of complex medical image characteristics and achieve an increased accuracy for diagnosis with higher efficiency. AI is widely used and getting increasingly popular in the medical imaging of the liver, including radiology, ultrasound, and nuclear medicine. AI can assist physicians to make more accurate and reproductive imaging diagnosis and also reduce the physicians' workload. This article illustrates basic technical knowledge about AI, including traditional machine learning and deep learning algorithms, especially convolutional neural networks, and their clinical application in the medical imaging of liver diseases, such as detecting and evaluating focal liver lesions, facilitating treatment, and predicting liver treatment response. We conclude that machine-assisted medical services will be a promising solution for future liver medical care. Lastly, we discuss the challenges and future directions of clinical application of deep learning techniques.&quot;},&quot;isTemporary&quot;:false}],&quot;manualOverride&quot;:{&quot;isManuallyOverriden&quot;:false,&quot;manualOverrideText&quot;:&quot;&quot;,&quot;citeprocText&quot;:&quot;(8–10)&quot;}},{&quot;properties&quot;:{&quot;noteIndex&quot;:0},&quot;citationID&quot;:&quot;MENDELEY_CITATION_248211c5-83e4-43a9-857b-44c445040566&quot;,&quot;isEdited&quot;:false,&quot;citationItems&quot;:[{&quot;id&quot;:&quot;02e4734b-c423-36c0-a56a-2c64e5c3cb06&quot;,&quot;itemData&quot;:{&quot;type&quot;:&quot;article&quot;,&quot;id&quot;:&quot;02e4734b-c423-36c0-a56a-2c64e5c3cb06&quot;,&quot;title&quot;:&quot;Endoscopic markers for celiac disease&quot;,&quot;author&quot;:[{&quot;family&quot;:&quot;Dickey&quot;,&quot;given&quot;:&quot;William&quot;,&quot;parse-names&quot;:false,&quot;dropping-particle&quot;:&quot;&quot;,&quot;non-dropping-particle&quot;:&quot;&quot;}],&quot;container-title&quot;:&quot;Nature Clinical Practice Gastroenterology and Hepatology&quot;,&quot;DOI&quot;:&quot;10.1038/ncpgasthep0601&quot;,&quot;ISSN&quot;:&quot;17434378&quot;,&quot;issued&quot;:{&quot;date-parts&quot;:[[2006,10]]},&quot;page&quot;:&quot;546-551&quot;,&quot;abstract&quot;:&quot;Celiac disease is common and can present with nonspecific upper gastrointestinal symptoms. Patients may therefore undergo esophagogastroduodenoscopy as their initial investigation. Markers of villous atrophy, which can be seen in the duodenum during endoscopy, are well described. They have limited sensitivity for patients with mild enteropathy and duodenal biopsies should be performed if there is strong suspicion of celiac disease irrespective of endoscopic appearance. Endoscopic markers do, however, allow the selection of patients with nonspecific symptoms for duodenal biopsy, and these markers should, therefore, be looked for routinely during esophagogastroduodenoscopy. © 2006 Nature Publishing Group.&quot;,&quot;issue&quot;:&quot;10&quot;,&quot;volume&quot;:&quot;3&quot;},&quot;isTemporary&quot;:false}],&quot;manualOverride&quot;:{&quot;isManuallyOverriden&quot;:false,&quot;manualOverrideText&quot;:&quot;&quot;,&quot;citeprocText&quot;:&quot;(11)&quot;}},{&quot;properties&quot;:{&quot;noteIndex&quot;:0},&quot;citationID&quot;:&quot;MENDELEY_CITATION_7f2139ca-6fee-4cc1-9070-1059e4c76b41&quot;,&quot;isEdited&quot;:false,&quot;citationItems&quot;:[{&quot;id&quot;:&quot;91883ca7-d348-3b45-a6eb-633025c94dc0&quot;,&quot;itemData&quot;:{&quot;type&quot;:&quot;article-journal&quot;,&quot;id&quot;:&quot;91883ca7-d348-3b45-a6eb-633025c94dc0&quot;,&quot;title&quot;:&quot;Current evidence on computer-aided diagnosis of celiac disease: Systematic review&quot;,&quot;author&quot;:[{&quot;family&quot;:&quot;Molder&quot;,&quot;given&quot;:&quot;A.&quot;,&quot;parse-names&quot;:false,&quot;dropping-particle&quot;:&quot;&quot;,&quot;non-dropping-particle&quot;:&quot;&quot;},{&quot;family&quot;:&quot;Balaban&quot;,&quot;given&quot;:&quot;D.V.&quot;,&quot;parse-names&quot;:false,&quot;dropping-particle&quot;:&quot;&quot;,&quot;non-dropping-particle&quot;:&quot;&quot;},{&quot;family&quot;:&quot;Jinga&quot;,&quot;given&quot;:&quot;M.&quot;,&quot;parse-names&quot;:false,&quot;dropping-particle&quot;:&quot;&quot;,&quot;non-dropping-particle&quot;:&quot;&quot;},{&quot;family&quot;:&quot;Molder&quot;,&quot;given&quot;:&quot;C.-C.&quot;,&quot;parse-names&quot;:false,&quot;dropping-particle&quot;:&quot;&quot;,&quot;non-dropping-particle&quot;:&quot;&quot;}],&quot;container-title&quot;:&quot;Frontiers in Pharmacology&quot;,&quot;DOI&quot;:&quot;10.3389/fphar.2020.00341&quot;,&quot;ISSN&quot;:&quot;16639812&quot;,&quot;issued&quot;:{&quot;date-parts&quot;:[[2020]]},&quot;abstract&quot;:&quot;© 2020 Molder, Balaban, Jinga and Molder. Celiac disease (CD) is a chronic autoimmune disease that occurs in genetically predisposed individuals in whom the ingestion of gluten leads to damage of the small bowel. It is estimated to affect 1 in 100 people worldwide, but is severely underdiagnosed. Currently available guidelines require CD-specific serology and atrophic histology in duodenal biopsy samples for the diagnosis of adult CD. In pediatric CD, but in recent years in adults also, nonbioptic diagnostic strategies have become increasingly popular. In this setting, in order to increase the diagnostic rate of this pathology, endoscopy itself has been thought of as a case finding strategy by use of digital image processing techniques. Research focused on computer aided decision support used as database video capsule, endoscopy and even biopsy duodenal images. Early automated methods for diagnosis of celiac disease used feature extraction methods like spatial domain features, transform domain features, scale-invariant features and spatio-temporal features. Recent artificial intelligence (AI) techniques using deep learning (DL) methods such as convolutional neural network (CNN), support vector machines (SVM) or Bayesian inference have emerged as a breakthrough computer technology which can be used for computer aided diagnosis of celiac disease. In the current review we summarize methods used in clinical studies for classification of CD from feature extraction methods to AI techniques.&quot;,&quot;volume&quot;:&quot;11&quot;},&quot;isTemporary&quot;:false}],&quot;manualOverride&quot;:{&quot;isManuallyOverriden&quot;:false,&quot;manualOverrideText&quot;:&quot;&quot;,&quot;citeprocText&quot;:&quot;(12)&quot;}},{&quot;properties&quot;:{&quot;noteIndex&quot;:0},&quot;citationID&quot;:&quot;MENDELEY_CITATION_2ebc3097-7c7d-406f-b706-8440cc023306&quot;,&quot;isEdited&quot;:false,&quot;citationItems&quot;:[{&quot;id&quot;:&quot;84b9e749-84ba-30d2-a3dd-90f9d80c7332&quot;,&quot;itemData&quot;:{&quot;type&quot;:&quot;article-journal&quot;,&quot;id&quot;:&quot;84b9e749-84ba-30d2-a3dd-90f9d80c7332&quot;,&quot;title&quot;:&quot;Assessment of Machine Learning Detection of Environmental Enteropathy and Celiac Disease in Children&quot;,&quot;author&quot;:[{&quot;family&quot;:&quot;Syed&quot;,&quot;given&quot;:&quot;Sana&quot;,&quot;parse-names&quot;:false,&quot;dropping-particle&quot;:&quot;&quot;,&quot;non-dropping-particle&quot;:&quot;&quot;},{&quot;family&quot;:&quot;Al-Boni&quot;,&quot;given&quot;:&quot;Mohammad&quot;,&quot;parse-names&quot;:false,&quot;dropping-particle&quot;:&quot;&quot;,&quot;non-dropping-particle&quot;:&quot;&quot;},{&quot;family&quot;:&quot;Khan&quot;,&quot;given&quot;:&quot;Marium N.&quot;,&quot;parse-names&quot;:false,&quot;dropping-particle&quot;:&quot;&quot;,&quot;non-dropping-particle&quot;:&quot;&quot;},{&quot;family&quot;:&quot;Sadiq&quot;,&quot;given&quot;:&quot;Kamran&quot;,&quot;parse-names&quot;:false,&quot;dropping-particle&quot;:&quot;&quot;,&quot;non-dropping-particle&quot;:&quot;&quot;},{&quot;family&quot;:&quot;Iqbal&quot;,&quot;given&quot;:&quot;Najeeha T.&quot;,&quot;parse-names&quot;:false,&quot;dropping-particle&quot;:&quot;&quot;,&quot;non-dropping-particle&quot;:&quot;&quot;},{&quot;family&quot;:&quot;Moskaluk&quot;,&quot;given&quot;:&quot;Christopher A.&quot;,&quot;parse-names&quot;:false,&quot;dropping-particle&quot;:&quot;&quot;,&quot;non-dropping-particle&quot;:&quot;&quot;},{&quot;family&quot;:&quot;Kelly&quot;,&quot;given&quot;:&quot;Paul&quot;,&quot;parse-names&quot;:false,&quot;dropping-particle&quot;:&quot;&quot;,&quot;non-dropping-particle&quot;:&quot;&quot;},{&quot;family&quot;:&quot;Amadi&quot;,&quot;given&quot;:&quot;Beatrice&quot;,&quot;parse-names&quot;:false,&quot;dropping-particle&quot;:&quot;&quot;,&quot;non-dropping-particle&quot;:&quot;&quot;},{&quot;family&quot;:&quot;Ali&quot;,&quot;given&quot;:&quot;S. Asad&quot;,&quot;parse-names&quot;:false,&quot;dropping-particle&quot;:&quot;&quot;,&quot;non-dropping-particle&quot;:&quot;&quot;},{&quot;family&quot;:&quot;Moore&quot;,&quot;given&quot;:&quot;Sean R.&quot;,&quot;parse-names&quot;:false,&quot;dropping-particle&quot;:&quot;&quot;,&quot;non-dropping-particle&quot;:&quot;&quot;},{&quot;family&quot;:&quot;Brown&quot;,&quot;given&quot;:&quot;Donald E.&quot;,&quot;parse-names&quot;:false,&quot;dropping-particle&quot;:&quot;&quot;,&quot;non-dropping-particle&quot;:&quot;&quot;}],&quot;container-title&quot;:&quot;JAMA network open&quot;,&quot;DOI&quot;:&quot;10.1001/jamanetworkopen.2019.5822&quot;,&quot;ISSN&quot;:&quot;25743805&quot;,&quot;PMID&quot;:&quot;31199451&quot;,&quot;issued&quot;:{&quot;date-parts&quot;:[[2019,6,5]]},&quot;page&quot;:&quot;e195822&quot;,&quot;abstract&quot;:&quot;Importance: Duodenal biopsies from children with enteropathies associated with undernutrition, such as environmental enteropathy (EE) and celiac disease (CD), display significant histopathological overlap. Objective: To develop a convolutional neural network (CNN) to enhance the detection of pathologic morphological features in diseased vs healthy duodenal tissue. Design, Setting, and Participants: In this prospective diagnostic study, a CNN consisting of 4 convolutions, 1 fully connected layer, and 1 softmax layer was trained on duodenal biopsy images. Data were provided by 3 sites: Aga Khan University Hospital, Karachi, Pakistan; University Teaching Hospital, Lusaka, Zambia; and University of Virginia, Charlottesville. Duodenal biopsy slides from 102 children (10 with EE from Aga Khan University Hospital, 16 with EE from University Teaching Hospital, 34 with CD from University of Virginia, and 42 with no disease from University of Virginia) were converted into 3118 images. The CNN was designed and analyzed at the University of Virginia. The data were collected, prepared, and analyzed between November 2017 and February 2018. Main Outcomes and Measures: Classification accuracy of the CNN per image and per case and incorrect classification rate identified by aggregated 10-fold cross-validation confusion/error matrices of CNN models. Results: Overall, 102 children participated in this study, with a median (interquartile range) age of 31.0 (20.3-75.5) months and a roughly equal sex distribution, with 53 boys (51.9%). The model demonstrated 93.4% case-detection accuracy and had a false-negative rate of 2.4%. Confusion metrics indicated most incorrect classifications were between patients with CD and healthy patients. Feature map activations were visualized and learned distinctive patterns, including microlevel features in duodenal tissues, such as alterations in secretory cell populations. Conclusions and Relevance: A machine learning-based histopathological analysis model demonstrating 93.4% classification accuracy was developed for identifying and differentiating between duodenal biopsies from children with EE and CD. The combination of the CNN with a deconvolutional network enabled feature recognition and highlighted secretory cells' role in the model's ability to differentiate between these histologically similar diseases.&quot;,&quot;publisher&quot;:&quot;NLM (Medline)&quot;,&quot;issue&quot;:&quot;6&quot;,&quot;volume&quot;:&quot;2&quot;},&quot;isTemporary&quot;:false}],&quot;manualOverride&quot;:{&quot;isManuallyOverriden&quot;:false,&quot;manualOverrideText&quot;:&quot;&quot;,&quot;citeprocText&quot;:&quot;(13)&quot;}},{&quot;properties&quot;:{&quot;noteIndex&quot;:0},&quot;citationID&quot;:&quot;MENDELEY_CITATION_ee323b2d-451d-4070-92ef-f2fddaa978c7&quot;,&quot;isEdited&quot;:false,&quot;citationItems&quot;:[{&quot;id&quot;:&quot;3dba26ca-9a1f-36c5-b880-377a29141e45&quot;,&quot;itemData&quot;:{&quot;type&quot;:&quot;article-journal&quot;,&quot;id&quot;:&quot;3dba26ca-9a1f-36c5-b880-377a29141e45&quot;,&quot;title&quot;:&quot;Automated detection of celiac disease on duodenal biopsy slides: A deep learning approach&quot;,&quot;author&quot;:[{&quot;family&quot;:&quot;Wei&quot;,&quot;given&quot;:&quot;Jason W.&quot;,&quot;parse-names&quot;:false,&quot;dropping-particle&quot;:&quot;&quot;,&quot;non-dropping-particle&quot;:&quot;&quot;},{&quot;family&quot;:&quot;Wei&quot;,&quot;given&quot;:&quot;Jerry W.&quot;,&quot;parse-names&quot;:false,&quot;dropping-particle&quot;:&quot;&quot;,&quot;non-dropping-particle&quot;:&quot;&quot;},{&quot;family&quot;:&quot;Jackson&quot;,&quot;given&quot;:&quot;Christopher R.&quot;,&quot;parse-names&quot;:false,&quot;dropping-particle&quot;:&quot;&quot;,&quot;non-dropping-particle&quot;:&quot;&quot;},{&quot;family&quot;:&quot;Ren&quot;,&quot;given&quot;:&quot;Bing&quot;,&quot;parse-names&quot;:false,&quot;dropping-particle&quot;:&quot;&quot;,&quot;non-dropping-particle&quot;:&quot;&quot;},{&quot;family&quot;:&quot;Suriawinata&quot;,&quot;given&quot;:&quot;Arief A.&quot;,&quot;parse-names&quot;:false,&quot;dropping-particle&quot;:&quot;&quot;,&quot;non-dropping-particle&quot;:&quot;&quot;},{&quot;family&quot;:&quot;Hassanpour&quot;,&quot;given&quot;:&quot;Saeed&quot;,&quot;parse-names&quot;:false,&quot;dropping-particle&quot;:&quot;&quot;,&quot;non-dropping-particle&quot;:&quot;&quot;}],&quot;container-title&quot;:&quot;Journal of Pathology Informatics&quot;,&quot;DOI&quot;:&quot;10.4103/jpi.jpi_87_18&quot;,&quot;ISSN&quot;:&quot;21533539&quot;,&quot;issued&quot;:{&quot;date-parts&quot;:[[2019,1,1]]},&quot;abstract&quot;:&quot;Context: Celiac disease (CD) prevalence and diagnosis have increased substantially in recent years. The current gold standard for CD confirmation is visual examination of duodenal mucosal biopsies. An accurate computer-aided biopsy analysis system using deep learning can help pathologists diagnose CD more efficiently. Subjects and Methods: In this study, we trained a deep learning model to detect CD on duodenal biopsy images. Our model uses a state-of-the-art residual convolutional neural network to evaluate patches of duodenal tissue and then aggregates those predictions for whole-slide classification. We tested the model on an independent set of 212 images and evaluated its classification results against reference standards established by pathologists. Results: Our model identified CD, normal tissue, and nonspecific duodenitis with accuracies of 95.3%, 91.0%, and 89.2%, respectively. The area under the receiver operating characteristic curve was &gt;0.95 for all classes. Conclusions: We have developed an automated biopsy analysis system that achieves high performance in detecting CD on biopsy slides. Our system can highlight areas of interest and provide preliminary classification of duodenal biopsies before review by pathologists. This technology has great potential for improving the accuracy and efficiency of CD diagnosis.&quot;,&quot;publisher&quot;:&quot;Wolters Kluwer Medknow Publications&quot;,&quot;issue&quot;:&quot;1&quot;,&quot;volume&quot;:&quot;10&quot;},&quot;isTemporary&quot;:false}],&quot;manualOverride&quot;:{&quot;isManuallyOverriden&quot;:false,&quot;manualOverrideText&quot;:&quot;&quot;,&quot;citeprocText&quot;:&quot;(14)&quot;}},{&quot;properties&quot;:{&quot;noteIndex&quot;:0},&quot;citationID&quot;:&quot;MENDELEY_CITATION_1f00139f-f34e-42f2-9da4-035866a5e04e&quot;,&quot;isEdited&quot;:false,&quot;citationItems&quot;:[{&quot;id&quot;:&quot;aa820b1c-bac6-33db-898e-701f80d8679b&quot;,&quot;itemData&quot;:{&quot;type&quot;:&quot;article-journal&quot;,&quot;id&quot;:&quot;aa820b1c-bac6-33db-898e-701f80d8679b&quot;,&quot;title&quot;:&quot;Quantitative histology-based classification system for assessment of the intestinal mucosal histological changes in patients with celiac disease&quot;,&quot;author&quot;:[{&quot;family&quot;:&quot;Das&quot;,&quot;given&quot;:&quot;Prasenjit&quot;,&quot;parse-names&quot;:false,&quot;dropping-particle&quot;:&quot;&quot;,&quot;non-dropping-particle&quot;:&quot;&quot;},{&quot;family&quot;:&quot;Gahlot&quot;,&quot;given&quot;:&quot;Gaurav PS&quot;,&quot;parse-names&quot;:false,&quot;dropping-particle&quot;:&quot;&quot;,&quot;non-dropping-particle&quot;:&quot;&quot;},{&quot;family&quot;:&quot;Singh&quot;,&quot;given&quot;:&quot;Alka&quot;,&quot;parse-names&quot;:false,&quot;dropping-particle&quot;:&quot;&quot;,&quot;non-dropping-particle&quot;:&quot;&quot;},{&quot;family&quot;:&quot;Baloda&quot;,&quot;given&quot;:&quot;Vandana&quot;,&quot;parse-names&quot;:false,&quot;dropping-particle&quot;:&quot;&quot;,&quot;non-dropping-particle&quot;:&quot;&quot;},{&quot;family&quot;:&quot;Rawat&quot;,&quot;given&quot;:&quot;Ramakant&quot;,&quot;parse-names&quot;:false,&quot;dropping-particle&quot;:&quot;&quot;,&quot;non-dropping-particle&quot;:&quot;&quot;},{&quot;family&quot;:&quot;Verma&quot;,&quot;given&quot;:&quot;Anil K&quot;,&quot;parse-names&quot;:false,&quot;dropping-particle&quot;:&quot;&quot;,&quot;non-dropping-particle&quot;:&quot;&quot;},{&quot;family&quot;:&quot;Khanna&quot;,&quot;given&quot;:&quot;Gaurav&quot;,&quot;parse-names&quot;:false,&quot;dropping-particle&quot;:&quot;&quot;,&quot;non-dropping-particle&quot;:&quot;&quot;},{&quot;family&quot;:&quot;Roy&quot;,&quot;given&quot;:&quot;Maitrayee&quot;,&quot;parse-names&quot;:false,&quot;dropping-particle&quot;:&quot;&quot;,&quot;non-dropping-particle&quot;:&quot;&quot;},{&quot;family&quot;:&quot;George&quot;,&quot;given&quot;:&quot;Archana&quot;,&quot;parse-names&quot;:false,&quot;dropping-particle&quot;:&quot;&quot;,&quot;non-dropping-particle&quot;:&quot;&quot;},{&quot;family&quot;:&quot;Singh&quot;,&quot;given&quot;:&quot;Ashok&quot;,&quot;parse-names&quot;:false,&quot;dropping-particle&quot;:&quot;&quot;,&quot;non-dropping-particle&quot;:&quot;&quot;},{&quot;family&quot;:&quot;Nalwa&quot;,&quot;given&quot;:&quot;Aasma&quot;,&quot;parse-names&quot;:false,&quot;dropping-particle&quot;:&quot;&quot;,&quot;non-dropping-particle&quot;:&quot;&quot;},{&quot;family&quot;:&quot;Ramteke&quot;,&quot;given&quot;:&quot;Prashant&quot;,&quot;parse-names&quot;:false,&quot;dropping-particle&quot;:&quot;&quot;,&quot;non-dropping-particle&quot;:&quot;&quot;},{&quot;family&quot;:&quot;Yadav&quot;,&quot;given&quot;:&quot;Rajni&quot;,&quot;parse-names&quot;:false,&quot;dropping-particle&quot;:&quot;&quot;,&quot;non-dropping-particle&quot;:&quot;&quot;},{&quot;family&quot;:&quot;Ahuja&quot;,&quot;given&quot;:&quot;Vineet&quot;,&quot;parse-names&quot;:false,&quot;dropping-particle&quot;:&quot;&quot;,&quot;non-dropping-particle&quot;:&quot;&quot;},{&quot;family&quot;:&quot;Sreenivas&quot;,&quot;given&quot;:&quot;Vishnubhatla&quot;,&quot;parse-names&quot;:false,&quot;dropping-particle&quot;:&quot;&quot;,&quot;non-dropping-particle&quot;:&quot;&quot;},{&quot;family&quot;:&quot;Gupta&quot;,&quot;given&quot;:&quot;Siddhartha Datta&quot;,&quot;parse-names&quot;:false,&quot;dropping-particle&quot;:&quot;&quot;,&quot;non-dropping-particle&quot;:&quot;&quot;},{&quot;family&quot;:&quot;Makharia&quot;,&quot;given&quot;:&quot;Govind K&quot;,&quot;parse-names&quot;:false,&quot;dropping-particle&quot;:&quot;&quot;,&quot;non-dropping-particle&quot;:&quot;&quot;}],&quot;container-title&quot;:&quot;Intestinal Research&quot;,&quot;DOI&quot;:&quot;10.5217/ir.2018.00167&quot;,&quot;ISSN&quot;:&quot;1598-9100&quot;,&quot;issued&quot;:{&quot;date-parts&quot;:[[2019,7,30]]},&quot;page&quot;:&quot;387-397&quot;,&quot;abstract&quot;:&quot;BACKGROUND/AIMS The existing histological classifications for the interpretation of small intestinal biopsies are based on qualitative parameters with high intraobserver and interobserver variations. We have developed and propose a quantitative histological classification system for the assessment of intestinal mucosal biopsies. METHODS We performed a computer-assisted quantitative histological assessment of digital images of duodenal biopsies from 137 controls and 124 patients with celiac disease (CeD) (derivation cohort). From the receiver-operating curve analysis, followed by multivariate and logistic regression analyses, we identified parameters for differentiating control biopsies from those of the patients with CeD. We repeated the quantitative histological analysis in a validation cohort (105 controls and 120 patients with CeD). On the basis of the results, we propose a quantitative histological classification system. The new classification was compared with the existing histological classifications for interobserver and intraobserver agreements by a group of qualified pathologists. RESULTS Among the histological parameters, intraepithelial lymphocyte count of ≥25/100 epithelial cells, adjusted villous height fold change of ≤0.7, and crypt depth-to-villous height ratio of ≥0.5 showed good discriminative power between the mucosal biopsies from the patients with CeD and those from the controls, with 90.3% sensitivity, 93.5% specificity, and 96.2% area under the curve. Among the existing histological classifications, our quantitative histological classification showed the highest intraobserver (69.7%-85.03%) and interobserver (24.6%-71.5%) agreements. CONCLUSIONS Quantitative assessment increases the reliability of the histological assessment of mucosal biopsies in patients with CeD. Such a classification system may be used for clinical trials in patients with CeD. (Intest Res, Published online﻿).&quot;,&quot;publisher&quot;:&quot;Korean Association for the Study of Intestinal Diseases&quot;,&quot;issue&quot;:&quot;3&quot;,&quot;volume&quot;:&quot;17&quot;},&quot;isTemporary&quot;:false}],&quot;manualOverride&quot;:{&quot;isManuallyOverriden&quot;:false,&quot;manualOverrideText&quot;:&quot;&quot;,&quot;citeprocText&quot;:&quot;(15)&quot;}},{&quot;properties&quot;:{&quot;noteIndex&quot;:0},&quot;citationID&quot;:&quot;MENDELEY_CITATION_ae0427b8-fee4-444f-b461-082d3bedcf45&quot;,&quot;isEdited&quot;:false,&quot;citationItems&quot;:[{&quot;id&quot;:&quot;c9add4fe-86a2-39b7-b508-0b939aac271e&quot;,&quot;itemData&quot;:{&quot;type&quot;:&quot;article-journal&quot;,&quot;id&quot;:&quot;c9add4fe-86a2-39b7-b508-0b939aac271e&quot;,&quot;title&quot;:&quot;Measuring change in small intestinal histology in patients with celiac disease&quot;,&quot;author&quot;:[{&quot;family&quot;:&quot;Adelman&quot;,&quot;given&quot;:&quot;Daniel C.&quot;,&quot;parse-names&quot;:false,&quot;dropping-particle&quot;:&quot;&quot;,&quot;non-dropping-particle&quot;:&quot;&quot;},{&quot;family&quot;:&quot;Murray&quot;,&quot;given&quot;:&quot;Joseph&quot;,&quot;parse-names&quot;:false,&quot;dropping-particle&quot;:&quot;&quot;,&quot;non-dropping-particle&quot;:&quot;&quot;},{&quot;family&quot;:&quot;Wu&quot;,&quot;given&quot;:&quot;Tsung Teh&quot;,&quot;parse-names&quot;:false,&quot;dropping-particle&quot;:&quot;&quot;,&quot;non-dropping-particle&quot;:&quot;&quot;},{&quot;family&quot;:&quot;Mäki&quot;,&quot;given&quot;:&quot;Markku&quot;,&quot;parse-names&quot;:false,&quot;dropping-particle&quot;:&quot;&quot;,&quot;non-dropping-particle&quot;:&quot;&quot;},{&quot;family&quot;:&quot;Green&quot;,&quot;given&quot;:&quot;Peter H.&quot;,&quot;parse-names&quot;:false,&quot;dropping-particle&quot;:&quot;&quot;,&quot;non-dropping-particle&quot;:&quot;&quot;},{&quot;family&quot;:&quot;Kelly&quot;,&quot;given&quot;:&quot;Ciarán P.&quot;,&quot;parse-names&quot;:false,&quot;dropping-particle&quot;:&quot;&quot;,&quot;non-dropping-particle&quot;:&quot;&quot;}],&quot;container-title&quot;:&quot;American Journal of Gastroenterology&quot;,&quot;DOI&quot;:&quot;10.1038/ajg.2017.480&quot;,&quot;ISSN&quot;:&quot;15720241&quot;,&quot;issued&quot;:{&quot;date-parts&quot;:[[2018,3,1]]},&quot;page&quot;:&quot;339-347&quot;,&quot;abstract&quot;:&quot;Small intestinal histologic abnormalities in celiac disease include atrophy of the intestinal villi, hypertrophy of the crypts and lymphocytic infiltration of intraepithelial spaces and lamina propria. These findings are central to diagnosis and their severity and change over time are valuable to monitor disease course and response to therapy. Subjective methods to grade celiac disease histological severity include the Marsh-Oberhuber and Corazza-Villanacci systems. Quantitative histology uses villus height (Vh), crypt depth (Cd), and intra-epithelial lymphocyte count (per 100 enterocytes) to provide objective measures of histologic changes including Vh:Cd ratio. Here we examine the available literature regarding these methodologies and support the use of quantitative histology as the preferred method for accurately and reproducibly demonstrating change of relevant histologic end points over time. We also propose a Quantitative-Mucosal Algorithmic Rules for Scoring Histology (Q-MARSH) system to partially align quantitative histology results with the traditional Marsh, Marsh-Oberhuber, and Corazza-Villanacci systems. Q-MARSH can provide a standardized, objective, and quantitative histology scoring system for use as a clinical or research application.&quot;,&quot;publisher&quot;:&quot;Nature Publishing Group&quot;,&quot;issue&quot;:&quot;3&quot;,&quot;volume&quot;:&quot;113&quot;},&quot;isTemporary&quot;:false},{&quot;id&quot;:&quot;868a9114-35bd-35fc-a4b5-797315c91677&quot;,&quot;itemData&quot;:{&quot;type&quot;:&quot;article-journal&quot;,&quot;id&quot;:&quot;868a9114-35bd-35fc-a4b5-797315c91677&quot;,&quot;title&quot;:&quot;Variability in small bowel histopathology reporting between different pathology practice settings: Impact on the diagnosis of coeliac disease&quot;,&quot;author&quot;:[{&quot;family&quot;:&quot;Arguelles-Grande&quot;,&quot;given&quot;:&quot;Carolina&quot;,&quot;parse-names&quot;:false,&quot;dropping-particle&quot;:&quot;&quot;,&quot;non-dropping-particle&quot;:&quot;&quot;},{&quot;family&quot;:&quot;Tennyson&quot;,&quot;given&quot;:&quot;Christina A.&quot;,&quot;parse-names&quot;:false,&quot;dropping-particle&quot;:&quot;&quot;,&quot;non-dropping-particle&quot;:&quot;&quot;},{&quot;family&quot;:&quot;Lewis&quot;,&quot;given&quot;:&quot;Suzanne K.&quot;,&quot;parse-names&quot;:false,&quot;dropping-particle&quot;:&quot;&quot;,&quot;non-dropping-particle&quot;:&quot;&quot;},{&quot;family&quot;:&quot;Green&quot;,&quot;given&quot;:&quot;Peter H.R.&quot;,&quot;parse-names&quot;:false,&quot;dropping-particle&quot;:&quot;&quot;,&quot;non-dropping-particle&quot;:&quot;&quot;},{&quot;family&quot;:&quot;Bhagat&quot;,&quot;given&quot;:&quot;Govind&quot;,&quot;parse-names&quot;:false,&quot;dropping-particle&quot;:&quot;&quot;,&quot;non-dropping-particle&quot;:&quot;&quot;}],&quot;container-title&quot;:&quot;Journal of Clinical Pathology&quot;,&quot;DOI&quot;:&quot;10.1136/jclinpath-2011-200372&quot;,&quot;ISSN&quot;:&quot;00219746&quot;,&quot;issued&quot;:{&quot;date-parts&quot;:[[2012,3]]},&quot;page&quot;:&quot;242-247&quot;,&quot;abstract&quot;:&quot;Background and Aims: Coeliac disease (CD) diagnosis requires the detection of characteristic histological alterations of small bowel mucosa, which are prone to interobserver variability. This study evaluated the agreement in biopsy interpretation between different pathology practice types. Methods: Biopsies from community hospitals (n=46), university hospitals (n=18) and commercial laboratories (n=38) were blindly assessed by a pathologist at our institution for differences in histopathology reporting and agreement in diagnosis of CD and degree of villous atrophy (VA) by κ analysis. Results: Agreement for primary diagnosis was very good between this institution and university hospitals (κ=0.888), but moderate compared with community hospitals (κ=0.465) or commercial laboratories (κ=0.419). Diagnosis differed in 26 (25%) cases, leading to a 20% increase in CD diagnosis after review. Among those diagnosed with CD by both institutions (n=49), agreement in degree of VA was fair (κ=0.292), with moderate agreement between the authors and commercial laboratories (κ=0.500) and fair with university hospitals (κ=0.290) or community hospitals (κ=0.211). The degree of VA was upgraded in 27% and downgraded in 2%. Within different Marsh score categories, agreement was poor (κ&lt;0.0316) for scores 1 and 2, both missed at other centres, and fair or moderate for scores 3a and 3b. Information regarding degree of VA and intraepithelial lymphocytosis was lacking in 26% and 86% of reports and non-quantifiable descriptors, eg, 'blunting' or 'marked atrophy' were prevalent. Conclusions: CD-related histological changes are underdiagnosed in community-based hospitals and commercial pathology laboratories. Because incorrect biopsy interpretation can cause underdiagnosis of CD, greater CD awareness and uniformity in small bowel biopsy reporting is required among pathologists.&quot;,&quot;issue&quot;:&quot;3&quot;,&quot;volume&quot;:&quot;65&quot;},&quot;isTemporary&quot;:false}],&quot;manualOverride&quot;:{&quot;isManuallyOverriden&quot;:false,&quot;manualOverrideText&quot;:&quot;&quot;,&quot;citeprocText&quot;:&quot;(16,17)&quot;}},{&quot;properties&quot;:{&quot;noteIndex&quot;:0},&quot;citationID&quot;:&quot;MENDELEY_CITATION_6179ffad-8c25-4f26-b457-afa25ece6d80&quot;,&quot;isEdited&quot;:false,&quot;citationItems&quot;:[{&quot;id&quot;:&quot;3dba26ca-9a1f-36c5-b880-377a29141e45&quot;,&quot;itemData&quot;:{&quot;type&quot;:&quot;article-journal&quot;,&quot;id&quot;:&quot;3dba26ca-9a1f-36c5-b880-377a29141e45&quot;,&quot;title&quot;:&quot;Automated detection of celiac disease on duodenal biopsy slides: A deep learning approach&quot;,&quot;author&quot;:[{&quot;family&quot;:&quot;Wei&quot;,&quot;given&quot;:&quot;Jason W.&quot;,&quot;parse-names&quot;:false,&quot;dropping-particle&quot;:&quot;&quot;,&quot;non-dropping-particle&quot;:&quot;&quot;},{&quot;family&quot;:&quot;Wei&quot;,&quot;given&quot;:&quot;Jerry W.&quot;,&quot;parse-names&quot;:false,&quot;dropping-particle&quot;:&quot;&quot;,&quot;non-dropping-particle&quot;:&quot;&quot;},{&quot;family&quot;:&quot;Jackson&quot;,&quot;given&quot;:&quot;Christopher R.&quot;,&quot;parse-names&quot;:false,&quot;dropping-particle&quot;:&quot;&quot;,&quot;non-dropping-particle&quot;:&quot;&quot;},{&quot;family&quot;:&quot;Ren&quot;,&quot;given&quot;:&quot;Bing&quot;,&quot;parse-names&quot;:false,&quot;dropping-particle&quot;:&quot;&quot;,&quot;non-dropping-particle&quot;:&quot;&quot;},{&quot;family&quot;:&quot;Suriawinata&quot;,&quot;given&quot;:&quot;Arief A.&quot;,&quot;parse-names&quot;:false,&quot;dropping-particle&quot;:&quot;&quot;,&quot;non-dropping-particle&quot;:&quot;&quot;},{&quot;family&quot;:&quot;Hassanpour&quot;,&quot;given&quot;:&quot;Saeed&quot;,&quot;parse-names&quot;:false,&quot;dropping-particle&quot;:&quot;&quot;,&quot;non-dropping-particle&quot;:&quot;&quot;}],&quot;container-title&quot;:&quot;Journal of Pathology Informatics&quot;,&quot;DOI&quot;:&quot;10.4103/jpi.jpi_87_18&quot;,&quot;ISSN&quot;:&quot;21533539&quot;,&quot;issued&quot;:{&quot;date-parts&quot;:[[2019,1,1]]},&quot;abstract&quot;:&quot;Context: Celiac disease (CD) prevalence and diagnosis have increased substantially in recent years. The current gold standard for CD confirmation is visual examination of duodenal mucosal biopsies. An accurate computer-aided biopsy analysis system using deep learning can help pathologists diagnose CD more efficiently. Subjects and Methods: In this study, we trained a deep learning model to detect CD on duodenal biopsy images. Our model uses a state-of-the-art residual convolutional neural network to evaluate patches of duodenal tissue and then aggregates those predictions for whole-slide classification. We tested the model on an independent set of 212 images and evaluated its classification results against reference standards established by pathologists. Results: Our model identified CD, normal tissue, and nonspecific duodenitis with accuracies of 95.3%, 91.0%, and 89.2%, respectively. The area under the receiver operating characteristic curve was &gt;0.95 for all classes. Conclusions: We have developed an automated biopsy analysis system that achieves high performance in detecting CD on biopsy slides. Our system can highlight areas of interest and provide preliminary classification of duodenal biopsies before review by pathologists. This technology has great potential for improving the accuracy and efficiency of CD diagnosis.&quot;,&quot;publisher&quot;:&quot;Wolters Kluwer Medknow Publications&quot;,&quot;issue&quot;:&quot;1&quot;,&quot;volume&quot;:&quot;10&quot;},&quot;isTemporary&quot;:false}],&quot;manualOverride&quot;:{&quot;isManuallyOverriden&quot;:false,&quot;manualOverrideText&quot;:&quot;&quot;,&quot;citeprocText&quot;:&quot;(14)&quot;}},{&quot;properties&quot;:{&quot;noteIndex&quot;:0},&quot;citationID&quot;:&quot;MENDELEY_CITATION_29bf2601-9afa-46a7-9fba-8be22e35bb6c&quot;,&quot;isEdited&quot;:false,&quot;citationItems&quot;:[{&quot;id&quot;:&quot;7f1cddca-610a-38d8-bc8e-de1a55ab4eff&quot;,&quot;itemData&quot;:{&quot;type&quot;:&quot;article-journal&quot;,&quot;id&quot;:&quot;7f1cddca-610a-38d8-bc8e-de1a55ab4eff&quot;,&quot;title&quot;:&quot;Accuracy in Diagnosis of Celiac Disease Without Biopsies in Clinical Practice&quot;,&quot;author&quot;:[{&quot;family&quot;:&quot;Werkstetter&quot;,&quot;given&quot;:&quot;Katharina Julia&quot;,&quot;parse-names&quot;:false,&quot;dropping-particle&quot;:&quot;&quot;,&quot;non-dropping-particle&quot;:&quot;&quot;},{&quot;family&quot;:&quot;Korponay-Szabó&quot;,&quot;given&quot;:&quot;Ilma Rita&quot;,&quot;parse-names&quot;:false,&quot;dropping-particle&quot;:&quot;&quot;,&quot;non-dropping-particle&quot;:&quot;&quot;},{&quot;family&quot;:&quot;Popp&quot;,&quot;given&quot;:&quot;Alina&quot;,&quot;parse-names&quot;:false,&quot;dropping-particle&quot;:&quot;&quot;,&quot;non-dropping-particle&quot;:&quot;&quot;},{&quot;family&quot;:&quot;Villanacci&quot;,&quot;given&quot;:&quot;Vincenzo&quot;,&quot;parse-names&quot;:false,&quot;dropping-particle&quot;:&quot;&quot;,&quot;non-dropping-particle&quot;:&quot;&quot;},{&quot;family&quot;:&quot;Salemme&quot;,&quot;given&quot;:&quot;Marianna&quot;,&quot;parse-names&quot;:false,&quot;dropping-particle&quot;:&quot;&quot;,&quot;non-dropping-particle&quot;:&quot;&quot;},{&quot;family&quot;:&quot;Heilig&quot;,&quot;given&quot;:&quot;Gabriele&quot;,&quot;parse-names&quot;:false,&quot;dropping-particle&quot;:&quot;&quot;,&quot;non-dropping-particle&quot;:&quot;&quot;},{&quot;family&quot;:&quot;Lillevang&quot;,&quot;given&quot;:&quot;Søren Thue&quot;,&quot;parse-names&quot;:false,&quot;dropping-particle&quot;:&quot;&quot;,&quot;non-dropping-particle&quot;:&quot;&quot;},{&quot;family&quot;:&quot;Mearin&quot;,&quot;given&quot;:&quot;Maria Luisa&quot;,&quot;parse-names&quot;:false,&quot;dropping-particle&quot;:&quot;&quot;,&quot;non-dropping-particle&quot;:&quot;&quot;},{&quot;family&quot;:&quot;Ribes-Koninckx&quot;,&quot;given&quot;:&quot;Carmen&quot;,&quot;parse-names&quot;:false,&quot;dropping-particle&quot;:&quot;&quot;,&quot;non-dropping-particle&quot;:&quot;&quot;},{&quot;family&quot;:&quot;Thomas&quot;,&quot;given&quot;:&quot;Adrian&quot;,&quot;parse-names&quot;:false,&quot;dropping-particle&quot;:&quot;&quot;,&quot;non-dropping-particle&quot;:&quot;&quot;},{&quot;family&quot;:&quot;Troncone&quot;,&quot;given&quot;:&quot;Riccardo&quot;,&quot;parse-names&quot;:false,&quot;dropping-particle&quot;:&quot;&quot;,&quot;non-dropping-particle&quot;:&quot;&quot;},{&quot;family&quot;:&quot;Filipiak&quot;,&quot;given&quot;:&quot;Birgit&quot;,&quot;parse-names&quot;:false,&quot;dropping-particle&quot;:&quot;&quot;,&quot;non-dropping-particle&quot;:&quot;&quot;},{&quot;family&quot;:&quot;Mäki&quot;,&quot;given&quot;:&quot;Markku&quot;,&quot;parse-names&quot;:false,&quot;dropping-particle&quot;:&quot;&quot;,&quot;non-dropping-particle&quot;:&quot;&quot;},{&quot;family&quot;:&quot;Gyimesi&quot;,&quot;given&quot;:&quot;Judit&quot;,&quot;parse-names&quot;:false,&quot;dropping-particle&quot;:&quot;&quot;,&quot;non-dropping-particle&quot;:&quot;&quot;},{&quot;family&quot;:&quot;Najafi&quot;,&quot;given&quot;:&quot;Mehri&quot;,&quot;parse-names&quot;:false,&quot;dropping-particle&quot;:&quot;&quot;,&quot;non-dropping-particle&quot;:&quot;&quot;},{&quot;family&quot;:&quot;Dolinšek&quot;,&quot;given&quot;:&quot;Jernej&quot;,&quot;parse-names&quot;:false,&quot;dropping-particle&quot;:&quot;&quot;,&quot;non-dropping-particle&quot;:&quot;&quot;},{&quot;family&quot;:&quot;Dydensborg Sander&quot;,&quot;given&quot;:&quot;Stine&quot;,&quot;parse-names&quot;:false,&quot;dropping-particle&quot;:&quot;&quot;,&quot;non-dropping-particle&quot;:&quot;&quot;},{&quot;family&quot;:&quot;Auricchio&quot;,&quot;given&quot;:&quot;Renata&quot;,&quot;parse-names&quot;:false,&quot;dropping-particle&quot;:&quot;&quot;,&quot;non-dropping-particle&quot;:&quot;&quot;},{&quot;family&quot;:&quot;Papadopoulou&quot;,&quot;given&quot;:&quot;Alexandra&quot;,&quot;parse-names&quot;:false,&quot;dropping-particle&quot;:&quot;&quot;,&quot;non-dropping-particle&quot;:&quot;&quot;},{&quot;family&quot;:&quot;Vécsei&quot;,&quot;given&quot;:&quot;Andreas&quot;,&quot;parse-names&quot;:false,&quot;dropping-particle&quot;:&quot;&quot;,&quot;non-dropping-particle&quot;:&quot;&quot;},{&quot;family&quot;:&quot;Szitanyi&quot;,&quot;given&quot;:&quot;Peter&quot;,&quot;parse-names&quot;:false,&quot;dropping-particle&quot;:&quot;&quot;,&quot;non-dropping-particle&quot;:&quot;&quot;},{&quot;family&quot;:&quot;Donat&quot;,&quot;given&quot;:&quot;Ester&quot;,&quot;parse-names&quot;:false,&quot;dropping-particle&quot;:&quot;&quot;,&quot;non-dropping-particle&quot;:&quot;&quot;},{&quot;family&quot;:&quot;Nenna&quot;,&quot;given&quot;:&quot;Rafaella&quot;,&quot;parse-names&quot;:false,&quot;dropping-particle&quot;:&quot;&quot;,&quot;non-dropping-particle&quot;:&quot;&quot;},{&quot;family&quot;:&quot;Alliet&quot;,&quot;given&quot;:&quot;Philippe&quot;,&quot;parse-names&quot;:false,&quot;dropping-particle&quot;:&quot;&quot;,&quot;non-dropping-particle&quot;:&quot;&quot;},{&quot;family&quot;:&quot;Penagini&quot;,&quot;given&quot;:&quot;Francesca&quot;,&quot;parse-names&quot;:false,&quot;dropping-particle&quot;:&quot;&quot;,&quot;non-dropping-particle&quot;:&quot;&quot;},{&quot;family&quot;:&quot;Garnier-Lengliné&quot;,&quot;given&quot;:&quot;Hélène&quot;,&quot;parse-names&quot;:false,&quot;dropping-particle&quot;:&quot;&quot;,&quot;non-dropping-particle&quot;:&quot;&quot;},{&quot;family&quot;:&quot;Castillejo&quot;,&quot;given&quot;:&quot;Gemma&quot;,&quot;parse-names&quot;:false,&quot;dropping-particle&quot;:&quot;&quot;,&quot;non-dropping-particle&quot;:&quot;&quot;},{&quot;family&quot;:&quot;Kurppa&quot;,&quot;given&quot;:&quot;Kalle&quot;,&quot;parse-names&quot;:false,&quot;dropping-particle&quot;:&quot;&quot;,&quot;non-dropping-particle&quot;:&quot;&quot;},{&quot;family&quot;:&quot;Shamir&quot;,&quot;given&quot;:&quot;Raanan&quot;,&quot;parse-names&quot;:false,&quot;dropping-particle&quot;:&quot;&quot;,&quot;non-dropping-particle&quot;:&quot;&quot;},{&quot;family&quot;:&quot;Hauer&quot;,&quot;given&quot;:&quot;Almuthe Christine&quot;,&quot;parse-names&quot;:false,&quot;dropping-particle&quot;:&quot;&quot;,&quot;non-dropping-particle&quot;:&quot;&quot;},{&quot;family&quot;:&quot;Smets&quot;,&quot;given&quot;:&quot;Françoise&quot;,&quot;parse-names&quot;:false,&quot;dropping-particle&quot;:&quot;&quot;,&quot;non-dropping-particle&quot;:&quot;&quot;},{&quot;family&quot;:&quot;Corujeira&quot;,&quot;given&quot;:&quot;Susana&quot;,&quot;parse-names&quot;:false,&quot;dropping-particle&quot;:&quot;&quot;,&quot;non-dropping-particle&quot;:&quot;&quot;},{&quot;family&quot;:&quot;Winckel&quot;,&quot;given&quot;:&quot;Myriam&quot;,&quot;parse-names&quot;:false,&quot;dropping-particle&quot;:&quot;&quot;,&quot;non-dropping-particle&quot;:&quot;van&quot;},{&quot;family&quot;:&quot;Buderus&quot;,&quot;given&quot;:&quot;Stefan&quot;,&quot;parse-names&quot;:false,&quot;dropping-particle&quot;:&quot;&quot;,&quot;non-dropping-particle&quot;:&quot;&quot;},{&quot;family&quot;:&quot;Chong&quot;,&quot;given&quot;:&quot;Sonny&quot;,&quot;parse-names&quot;:false,&quot;dropping-particle&quot;:&quot;&quot;,&quot;non-dropping-particle&quot;:&quot;&quot;},{&quot;family&quot;:&quot;Husby&quot;,&quot;given&quot;:&quot;Steffen&quot;,&quot;parse-names&quot;:false,&quot;dropping-particle&quot;:&quot;&quot;,&quot;non-dropping-particle&quot;:&quot;&quot;},{&quot;family&quot;:&quot;Koletzko&quot;,&quot;given&quot;:&quot;Sibylle&quot;,&quot;parse-names&quot;:false,&quot;dropping-particle&quot;:&quot;&quot;,&quot;non-dropping-particle&quot;:&quot;&quot;},{&quot;family&quot;:&quot;Socha&quot;,&quot;given&quot;:&quot;Piotr&quot;,&quot;parse-names&quot;:false,&quot;dropping-particle&quot;:&quot;&quot;,&quot;non-dropping-particle&quot;:&quot;&quot;},{&quot;family&quot;:&quot;Cukrowska&quot;,&quot;given&quot;:&quot;Bozena&quot;,&quot;parse-names&quot;:false,&quot;dropping-particle&quot;:&quot;&quot;,&quot;non-dropping-particle&quot;:&quot;&quot;},{&quot;family&quot;:&quot;Szajewska&quot;,&quot;given&quot;:&quot;Hania&quot;,&quot;parse-names&quot;:false,&quot;dropping-particle&quot;:&quot;&quot;,&quot;non-dropping-particle&quot;:&quot;&quot;},{&quot;family&quot;:&quot;Wyhowski&quot;,&quot;given&quot;:&quot;Jan&quot;,&quot;parse-names&quot;:false,&quot;dropping-particle&quot;:&quot;&quot;,&quot;non-dropping-particle&quot;:&quot;&quot;},{&quot;family&quot;:&quot;Brown&quot;,&quot;given&quot;:&quot;Nailah&quot;,&quot;parse-names&quot;:false,&quot;dropping-particle&quot;:&quot;&quot;,&quot;non-dropping-particle&quot;:&quot;&quot;},{&quot;family&quot;:&quot;Batra&quot;,&quot;given&quot;:&quot;Gauri&quot;,&quot;parse-names&quot;:false,&quot;dropping-particle&quot;:&quot;&quot;,&quot;non-dropping-particle&quot;:&quot;&quot;},{&quot;family&quot;:&quot;Misak&quot;,&quot;given&quot;:&quot;Zrinjka&quot;,&quot;parse-names&quot;:false,&quot;dropping-particle&quot;:&quot;&quot;,&quot;non-dropping-particle&quot;:&quot;&quot;},{&quot;family&quot;:&quot;Seiwerth&quot;,&quot;given&quot;:&quot;Sven&quot;,&quot;parse-names&quot;:false,&quot;dropping-particle&quot;:&quot;&quot;,&quot;non-dropping-particle&quot;:&quot;&quot;},{&quot;family&quot;:&quot;Dmitrieva&quot;,&quot;given&quot;:&quot;Yulia&quot;,&quot;parse-names&quot;:false,&quot;dropping-particle&quot;:&quot;&quot;,&quot;non-dropping-particle&quot;:&quot;&quot;},{&quot;family&quot;:&quot;Abramov&quot;,&quot;given&quot;:&quot;Dmitry&quot;,&quot;parse-names&quot;:false,&quot;dropping-particle&quot;:&quot;&quot;,&quot;non-dropping-particle&quot;:&quot;&quot;},{&quot;family&quot;:&quot;Vandenplas&quot;,&quot;given&quot;:&quot;Yvan&quot;,&quot;parse-names&quot;:false,&quot;dropping-particle&quot;:&quot;&quot;,&quot;non-dropping-particle&quot;:&quot;&quot;},{&quot;family&quot;:&quot;Goossens&quot;,&quot;given&quot;:&quot;Annieta&quot;,&quot;parse-names&quot;:false,&quot;dropping-particle&quot;:&quot;&quot;,&quot;non-dropping-particle&quot;:&quot;&quot;},{&quot;family&quot;:&quot;Schaart&quot;,&quot;given&quot;:&quot;Maaike W.&quot;,&quot;parse-names&quot;:false,&quot;dropping-particle&quot;:&quot;&quot;,&quot;non-dropping-particle&quot;:&quot;&quot;},{&quot;family&quot;:&quot;Smit&quot;,&quot;given&quot;:&quot;V. T.H.B.M.&quot;,&quot;parse-names&quot;:false,&quot;dropping-particle&quot;:&quot;&quot;,&quot;non-dropping-particle&quot;:&quot;&quot;},{&quot;family&quot;:&quot;Kalach&quot;,&quot;given&quot;:&quot;Nicolas&quot;,&quot;parse-names&quot;:false,&quot;dropping-particle&quot;:&quot;&quot;,&quot;non-dropping-particle&quot;:&quot;&quot;},{&quot;family&quot;:&quot;Gosset&quot;,&quot;given&quot;:&quot;Pierre&quot;,&quot;parse-names&quot;:false,&quot;dropping-particle&quot;:&quot;&quot;,&quot;non-dropping-particle&quot;:&quot;&quot;},{&quot;family&quot;:&quot;Kovács&quot;,&quot;given&quot;:&quot;Judit B.&quot;,&quot;parse-names&quot;:false,&quot;dropping-particle&quot;:&quot;&quot;,&quot;non-dropping-particle&quot;:&quot;&quot;},{&quot;family&quot;:&quot;Nagy&quot;,&quot;given&quot;:&quot;Anikó&quot;,&quot;parse-names&quot;:false,&quot;dropping-particle&quot;:&quot;&quot;,&quot;non-dropping-particle&quot;:&quot;&quot;},{&quot;family&quot;:&quot;Lellei&quot;,&quot;given&quot;:&quot;Ilona&quot;,&quot;parse-names&quot;:false,&quot;dropping-particle&quot;:&quot;&quot;,&quot;non-dropping-particle&quot;:&quot;&quot;},{&quot;family&quot;:&quot;Kőbányai&quot;,&quot;given&quot;:&quot;Rita&quot;,&quot;parse-names&quot;:false,&quot;dropping-particle&quot;:&quot;&quot;,&quot;non-dropping-particle&quot;:&quot;&quot;},{&quot;family&quot;:&quot;Khatami&quot;,&quot;given&quot;:&quot;Katayoun&quot;,&quot;parse-names&quot;:false,&quot;dropping-particle&quot;:&quot;&quot;,&quot;non-dropping-particle&quot;:&quot;&quot;},{&quot;family&quot;:&quot;Monajemzadeh&quot;,&quot;given&quot;:&quot;Maryam&quot;,&quot;parse-names&quot;:false,&quot;dropping-particle&quot;:&quot;&quot;,&quot;non-dropping-particle&quot;:&quot;&quot;},{&quot;family&quot;:&quot;Dimakou&quot;,&quot;given&quot;:&quot;Konstantina&quot;,&quot;parse-names&quot;:false,&quot;dropping-particle&quot;:&quot;&quot;,&quot;non-dropping-particle&quot;:&quot;&quot;},{&quot;family&quot;:&quot;Patereli&quot;,&quot;given&quot;:&quot;Amalia&quot;,&quot;parse-names&quot;:false,&quot;dropping-particle&quot;:&quot;&quot;,&quot;non-dropping-particle&quot;:&quot;&quot;},{&quot;family&quot;:&quot;Hansen&quot;,&quot;given&quot;:&quot;Tine Plato&quot;,&quot;parse-names&quot;:false,&quot;dropping-particle&quot;:&quot;&quot;,&quot;non-dropping-particle&quot;:&quot;&quot;},{&quot;family&quot;:&quot;Kavalar&quot;,&quot;given&quot;:&quot;Rajko&quot;,&quot;parse-names&quot;:false,&quot;dropping-particle&quot;:&quot;&quot;,&quot;non-dropping-particle&quot;:&quot;&quot;},{&quot;family&quot;:&quot;Bolonio&quot;,&quot;given&quot;:&quot;Miguel&quot;,&quot;parse-names&quot;:false,&quot;dropping-particle&quot;:&quot;&quot;,&quot;non-dropping-particle&quot;:&quot;&quot;},{&quot;family&quot;:&quot;Ramos&quot;,&quot;given&quot;:&quot;David&quot;,&quot;parse-names&quot;:false,&quot;dropping-particle&quot;:&quot;&quot;,&quot;non-dropping-particle&quot;:&quot;&quot;},{&quot;family&quot;:&quot;Kogler&quot;,&quot;given&quot;:&quot;Hubert&quot;,&quot;parse-names&quot;:false,&quot;dropping-particle&quot;:&quot;&quot;,&quot;non-dropping-particle&quot;:&quot;&quot;},{&quot;family&quot;:&quot;Amann&quot;,&quot;given&quot;:&quot;Gabriele&quot;,&quot;parse-names&quot;:false,&quot;dropping-particle&quot;:&quot;&quot;,&quot;non-dropping-particle&quot;:&quot;&quot;},{&quot;family&quot;:&quot;Kosova&quot;,&quot;given&quot;:&quot;Roberta&quot;,&quot;parse-names&quot;:false,&quot;dropping-particle&quot;:&quot;&quot;,&quot;non-dropping-particle&quot;:&quot;&quot;},{&quot;family&quot;:&quot;Maglio&quot;,&quot;given&quot;:&quot;Mariantonia&quot;,&quot;parse-names&quot;:false,&quot;dropping-particle&quot;:&quot;&quot;,&quot;non-dropping-particle&quot;:&quot;&quot;},{&quot;family&quot;:&quot;Janssens&quot;,&quot;given&quot;:&quot;Elke&quot;,&quot;parse-names&quot;:false,&quot;dropping-particle&quot;:&quot;&quot;,&quot;non-dropping-particle&quot;:&quot;&quot;},{&quot;family&quot;:&quot;Achten&quot;,&quot;given&quot;:&quot;Ruth&quot;,&quot;parse-names&quot;:false,&quot;dropping-particle&quot;:&quot;&quot;,&quot;non-dropping-particle&quot;:&quot;&quot;},{&quot;family&quot;:&quot;Frűhauf&quot;,&quot;given&quot;:&quot;Pavel&quot;,&quot;parse-names&quot;:false,&quot;dropping-particle&quot;:&quot;&quot;,&quot;non-dropping-particle&quot;:&quot;&quot;},{&quot;family&quot;:&quot;Skálová&quot;,&quot;given&quot;:&quot;Helena&quot;,&quot;parse-names&quot;:false,&quot;dropping-particle&quot;:&quot;&quot;,&quot;non-dropping-particle&quot;:&quot;&quot;},{&quot;family&quot;:&quot;Kirchner&quot;,&quot;given&quot;:&quot;Thomas&quot;,&quot;parse-names&quot;:false,&quot;dropping-particle&quot;:&quot;&quot;,&quot;non-dropping-particle&quot;:&quot;&quot;},{&quot;family&quot;:&quot;Petrarca&quot;,&quot;given&quot;:&quot;Laura&quot;,&quot;parse-names&quot;:false,&quot;dropping-particle&quot;:&quot;&quot;,&quot;non-dropping-particle&quot;:&quot;&quot;},{&quot;family&quot;:&quot;Magliocca&quot;,&quot;given&quot;:&quot;Fabio Massimo&quot;,&quot;parse-names&quot;:false,&quot;dropping-particle&quot;:&quot;&quot;,&quot;non-dropping-particle&quot;:&quot;&quot;},{&quot;family&quot;:&quot;Martínez&quot;,&quot;given&quot;:&quot;Francesc&quot;,&quot;parse-names&quot;:false,&quot;dropping-particle&quot;:&quot;&quot;,&quot;non-dropping-particle&quot;:&quot;&quot;},{&quot;family&quot;:&quot;Morente&quot;,&quot;given&quot;:&quot;Vanesa&quot;,&quot;parse-names&quot;:false,&quot;dropping-particle&quot;:&quot;&quot;,&quot;non-dropping-particle&quot;:&quot;&quot;},{&quot;family&quot;:&quot;Thanner-Lechner&quot;,&quot;given&quot;:&quot;Sonja&quot;,&quot;parse-names&quot;:false,&quot;dropping-particle&quot;:&quot;&quot;,&quot;non-dropping-particle&quot;:&quot;&quot;},{&quot;family&quot;:&quot;Ratschek&quot;,&quot;given&quot;:&quot;Manfred&quot;,&quot;parse-names&quot;:false,&quot;dropping-particle&quot;:&quot;&quot;,&quot;non-dropping-particle&quot;:&quot;&quot;},{&quot;family&quot;:&quot;Gasparetto&quot;,&quot;given&quot;:&quot;Marco&quot;,&quot;parse-names&quot;:false,&quot;dropping-particle&quot;:&quot;&quot;,&quot;non-dropping-particle&quot;:&quot;&quot;},{&quot;family&quot;:&quot;Hook&quot;,&quot;given&quot;:&quot;Liz&quot;,&quot;parse-names&quot;:false,&quot;dropping-particle&quot;:&quot;&quot;,&quot;non-dropping-particle&quot;:&quot;&quot;},{&quot;family&quot;:&quot;Canioni&quot;,&quot;given&quot;:&quot;Danielle&quot;,&quot;parse-names&quot;:false,&quot;dropping-particle&quot;:&quot;&quot;,&quot;non-dropping-particle&quot;:&quot;&quot;},{&quot;family&quot;:&quot;Wanty&quot;,&quot;given&quot;:&quot;Catherine&quot;,&quot;parse-names&quot;:false,&quot;dropping-particle&quot;:&quot;&quot;,&quot;non-dropping-particle&quot;:&quot;&quot;},{&quot;family&quot;:&quot;Mourin&quot;,&quot;given&quot;:&quot;Anne&quot;,&quot;parse-names&quot;:false,&quot;dropping-particle&quot;:&quot;&quot;,&quot;non-dropping-particle&quot;:&quot;&quot;},{&quot;family&quot;:&quot;Laurila&quot;,&quot;given&quot;:&quot;Kaija&quot;,&quot;parse-names&quot;:false,&quot;dropping-particle&quot;:&quot;&quot;,&quot;non-dropping-particle&quot;:&quot;&quot;},{&quot;family&quot;:&quot;Vornane&quot;,&quot;given&quot;:&quot;Martine&quot;,&quot;parse-names&quot;:false,&quot;dropping-particle&quot;:&quot;&quot;,&quot;non-dropping-particle&quot;:&quot;&quot;},{&quot;family&quot;:&quot;Friedler&quot;,&quot;given&quot;:&quot;Vered Nachmias&quot;,&quot;parse-names&quot;:false,&quot;dropping-particle&quot;:&quot;&quot;,&quot;non-dropping-particle&quot;:&quot;&quot;},{&quot;family&quot;:&quot;Morgenstern&quot;,&quot;given&quot;:&quot;Sara L.&quot;,&quot;parse-names&quot;:false,&quot;dropping-particle&quot;:&quot;&quot;,&quot;non-dropping-particle&quot;:&quot;&quot;},{&quot;family&quot;:&quot;Amil Dias&quot;,&quot;given&quot;:&quot;Jorge&quot;,&quot;parse-names&quot;:false,&quot;dropping-particle&quot;:&quot;&quot;,&quot;non-dropping-particle&quot;:&quot;&quot;},{&quot;family&quot;:&quot;Carneiro&quot;,&quot;given&quot;:&quot;Fátima&quot;,&quot;parse-names&quot;:false,&quot;dropping-particle&quot;:&quot;&quot;,&quot;non-dropping-particle&quot;:&quot;&quot;},{&quot;family&quot;:&quot;João&quot;,&quot;given&quot;:&quot;Hospital S.&quot;,&quot;parse-names&quot;:false,&quot;dropping-particle&quot;:&quot;&quot;,&quot;non-dropping-particle&quot;:&quot;&quot;},{&quot;family&quot;:&quot;Biervliet&quot;,&quot;given&quot;:&quot;Stephanie&quot;,&quot;parse-names&quot;:false,&quot;dropping-particle&quot;:&quot;&quot;,&quot;non-dropping-particle&quot;:&quot;van&quot;},{&quot;family&quot;:&quot;Velde&quot;,&quot;given&quot;:&quot;Saskia&quot;,&quot;parse-names&quot;:false,&quot;dropping-particle&quot;:&quot;vande&quot;,&quot;non-dropping-particle&quot;:&quot;&quot;},{&quot;family&quot;:&quot;Banoub&quot;,&quot;given&quot;:&quot;Hany&quot;,&quot;parse-names&quot;:false,&quot;dropping-particle&quot;:&quot;&quot;,&quot;non-dropping-particle&quot;:&quot;&quot;},{&quot;family&quot;:&quot;Sampson&quot;,&quot;given&quot;:&quot;Steve&quot;,&quot;parse-names&quot;:false,&quot;dropping-particle&quot;:&quot;&quot;,&quot;non-dropping-particle&quot;:&quot;&quot;},{&quot;family&quot;:&quot;Müller&quot;,&quot;given&quot;:&quot;Annette M.&quot;,&quot;parse-names&quot;:false,&quot;dropping-particle&quot;:&quot;&quot;,&quot;non-dropping-particle&quot;:&quot;&quot;},{&quot;family&quot;:&quot;Ene&quot;,&quot;given&quot;:&quot;Adina&quot;,&quot;parse-names&quot;:false,&quot;dropping-particle&quot;:&quot;&quot;,&quot;non-dropping-particle&quot;:&quot;&quot;},{&quot;family&quot;:&quot;Rafeey&quot;,&quot;given&quot;:&quot;Mandana&quot;,&quot;parse-names&quot;:false,&quot;dropping-particle&quot;:&quot;&quot;,&quot;non-dropping-particle&quot;:&quot;&quot;},{&quot;family&quot;:&quot;Eftekhar Sadat&quot;,&quot;given&quot;:&quot;Amir Taher&quot;,&quot;parse-names&quot;:false,&quot;dropping-particle&quot;:&quot;&quot;,&quot;non-dropping-particle&quot;:&quot;&quot;}],&quot;container-title&quot;:&quot;Gastroenterology&quot;,&quot;DOI&quot;:&quot;10.1053/j.gastro.2017.06.002&quot;,&quot;ISSN&quot;:&quot;15280012&quot;,&quot;issued&quot;:{&quot;date-parts&quot;:[[2017]]},&quot;abstract&quot;:&quot;Background &amp; Aims The guidelines of the European Society of Pediatric Gastroenterology, Hepatology, and Nutrition allow for diagnosis of celiac disease without biopsies in children with symptoms and levels of immunoglobulin A against tissue-transglutaminase (TGA-IgA) 10-fold or more the upper limit of normal (ULN), confirmed by detection of endomysium antibodies (EMA) and positivity for HLA-DQ2/DQ8. We performed a large, international prospective study to validate this approach. Methods We collected data from consecutive pediatric patients (18 years or younger) on a gluten-containing diet who tested positive for TGA-IgA from November 2011 through May 2014, seen at 33 pediatric gastroenterology units in 21 countries. Local centers recorded symptoms; measurements of total IgA, TGA, and EMA; and histopathology findings from duodenal biopsies. Children were considered to have malabsorption if they had chronic diarrhea, weight loss (or insufficient gain), growth failure, or anemia. We directly compared central findings from 16 antibody tests (8 for TGA-IgA, 1 for TGA-IgG, 6 for IgG against deamidated gliadin peptides, and 1 for EMA, from 5 different manufacturers), 2 HLA-DQ2/DQ8 tests from 2 manufacturers, and histopathology findings from the reference pathologist. Final diagnoses were based on local and central results. If all local and central results were concordant for celiac disease, cases were classified as proven celiac disease. Patients with only a low level of TGA-IgA (threefold or less the ULN) but no other results indicating celiac disease were classified as no celiac disease. Central histo-morphometry analyses were performed on all other biopsies and cases were carefully reviewed in a blinded manner. Inconclusive cases were regarded as not having celiac disease for calculation of diagnostic accuracy. The primary aim was to determine whether the nonbiopsy approach identifies children with celiac disease with a positive predictive value (PPV) above 99% in clinical practice. Secondary aims included comparing performance of different serological tests and to determine whether the suggested criteria can be simplified. Results Of 803 children recruited for the study, 96 were excluded due to incomplete data, low level of IgA, or poor-quality biopsies. In the remaining 707 children (65.1% girls; median age, 6.2 years), 645 were diagnosed with celiac disease, 46 were found not to have celiac disease, and 16 had inconclusive results. Findings from local laboratories of TGA-IgA 10-fold or more the ULN, a positive result from the test for EMA, and any symptom identified children with celiac disease (n = 399) with a PPV of 99.75 (95% confidence interval [CI], 98.61–99.99); the PPV was 100.00 (95% CI, 98.68–100.00) when only malabsorption symptoms were used instead of any symptom (n = 278). Inclusion of HLA analyses did not increase accuracy. Findings from central laboratories differed greatly for patients with lower levels of antibodies, but when levels of TGA-IgA were 10-fold or more the ULN, PPVs ranged from 99.63 (95% CI, 98.67–99.96) to 100.00 (95% CI, 99.23–100.00). Conclusions Children can be accurately diagnosed with celiac disease without biopsy analysis. Diagnosis based on level of TGA-IgA 10-fold or more the ULN, a positive result from the EMA tests in a second blood sample, and the presence of at least 1 symptom could avoid risks and costs of endoscopy for more than half the children with celiac disease worldwide. HLA analysis is not required for accurate diagnosis. Clinical Trial Registration no: DRKS00003555.&quot;},&quot;isTemporary&quot;:false}],&quot;manualOverride&quot;:{&quot;isManuallyOverriden&quot;:false,&quot;manualOverrideText&quot;:&quot;&quot;,&quot;citeprocText&quot;:&quot;(18)&quot;}},{&quot;properties&quot;:{&quot;noteIndex&quot;:0},&quot;citationID&quot;:&quot;MENDELEY_CITATION_f326c1f1-7f89-4a74-8841-0b1a33b6cd10&quot;,&quot;isEdited&quot;:false,&quot;citationItems&quot;:[{&quot;id&quot;:&quot;c9add4fe-86a2-39b7-b508-0b939aac271e&quot;,&quot;itemData&quot;:{&quot;type&quot;:&quot;article-journal&quot;,&quot;id&quot;:&quot;c9add4fe-86a2-39b7-b508-0b939aac271e&quot;,&quot;title&quot;:&quot;Measuring change in small intestinal histology in patients with celiac disease&quot;,&quot;author&quot;:[{&quot;family&quot;:&quot;Adelman&quot;,&quot;given&quot;:&quot;Daniel C.&quot;,&quot;parse-names&quot;:false,&quot;dropping-particle&quot;:&quot;&quot;,&quot;non-dropping-particle&quot;:&quot;&quot;},{&quot;family&quot;:&quot;Murray&quot;,&quot;given&quot;:&quot;Joseph&quot;,&quot;parse-names&quot;:false,&quot;dropping-particle&quot;:&quot;&quot;,&quot;non-dropping-particle&quot;:&quot;&quot;},{&quot;family&quot;:&quot;Wu&quot;,&quot;given&quot;:&quot;Tsung Teh&quot;,&quot;parse-names&quot;:false,&quot;dropping-particle&quot;:&quot;&quot;,&quot;non-dropping-particle&quot;:&quot;&quot;},{&quot;family&quot;:&quot;Mäki&quot;,&quot;given&quot;:&quot;Markku&quot;,&quot;parse-names&quot;:false,&quot;dropping-particle&quot;:&quot;&quot;,&quot;non-dropping-particle&quot;:&quot;&quot;},{&quot;family&quot;:&quot;Green&quot;,&quot;given&quot;:&quot;Peter H.&quot;,&quot;parse-names&quot;:false,&quot;dropping-particle&quot;:&quot;&quot;,&quot;non-dropping-particle&quot;:&quot;&quot;},{&quot;family&quot;:&quot;Kelly&quot;,&quot;given&quot;:&quot;Ciarán P.&quot;,&quot;parse-names&quot;:false,&quot;dropping-particle&quot;:&quot;&quot;,&quot;non-dropping-particle&quot;:&quot;&quot;}],&quot;container-title&quot;:&quot;American Journal of Gastroenterology&quot;,&quot;DOI&quot;:&quot;10.1038/ajg.2017.480&quot;,&quot;ISSN&quot;:&quot;15720241&quot;,&quot;issued&quot;:{&quot;date-parts&quot;:[[2018,3,1]]},&quot;page&quot;:&quot;339-347&quot;,&quot;abstract&quot;:&quot;Small intestinal histologic abnormalities in celiac disease include atrophy of the intestinal villi, hypertrophy of the crypts and lymphocytic infiltration of intraepithelial spaces and lamina propria. These findings are central to diagnosis and their severity and change over time are valuable to monitor disease course and response to therapy. Subjective methods to grade celiac disease histological severity include the Marsh-Oberhuber and Corazza-Villanacci systems. Quantitative histology uses villus height (Vh), crypt depth (Cd), and intra-epithelial lymphocyte count (per 100 enterocytes) to provide objective measures of histologic changes including Vh:Cd ratio. Here we examine the available literature regarding these methodologies and support the use of quantitative histology as the preferred method for accurately and reproducibly demonstrating change of relevant histologic end points over time. We also propose a Quantitative-Mucosal Algorithmic Rules for Scoring Histology (Q-MARSH) system to partially align quantitative histology results with the traditional Marsh, Marsh-Oberhuber, and Corazza-Villanacci systems. Q-MARSH can provide a standardized, objective, and quantitative histology scoring system for use as a clinical or research application.&quot;,&quot;publisher&quot;:&quot;Nature Publishing Group&quot;,&quot;issue&quot;:&quot;3&quot;,&quot;volume&quot;:&quot;113&quot;},&quot;isTemporary&quot;:false}],&quot;manualOverride&quot;:{&quot;isManuallyOverriden&quot;:false,&quot;manualOverrideText&quot;:&quot;&quot;,&quot;citeprocText&quot;:&quot;(16)&quot;}},{&quot;properties&quot;:{&quot;noteIndex&quot;:0},&quot;citationID&quot;:&quot;MENDELEY_CITATION_d276cc4a-208f-4f1e-84eb-7c9ce3869fd7&quot;,&quot;isEdited&quot;:false,&quot;citationItems&quot;:[{&quot;id&quot;:&quot;7ab2b076-9390-31ea-a32c-17e735869e7a&quot;,&quot;itemData&quot;:{&quot;type&quot;:&quot;article-journal&quot;,&quot;id&quot;:&quot;7ab2b076-9390-31ea-a32c-17e735869e7a&quot;,&quot;title&quot;:&quot;Validation of Morphometric Analyses of Small-Intestinal Biopsy Readouts in Celiac Disease&quot;,&quot;author&quot;:[{&quot;family&quot;:&quot;Taavela&quot;,&quot;given&quot;:&quot;Juha&quot;,&quot;parse-names&quot;:false,&quot;dropping-particle&quot;:&quot;&quot;,&quot;non-dropping-particle&quot;:&quot;&quot;},{&quot;family&quot;:&quot;Koskinen&quot;,&quot;given&quot;:&quot;Outi&quot;,&quot;parse-names&quot;:false,&quot;dropping-particle&quot;:&quot;&quot;,&quot;non-dropping-particle&quot;:&quot;&quot;},{&quot;family&quot;:&quot;Huhtala&quot;,&quot;given&quot;:&quot;Heini&quot;,&quot;parse-names&quot;:false,&quot;dropping-particle&quot;:&quot;&quot;,&quot;non-dropping-particle&quot;:&quot;&quot;},{&quot;family&quot;:&quot;Lähdeaho&quot;,&quot;given&quot;:&quot;Marja Leena&quot;,&quot;parse-names&quot;:false,&quot;dropping-particle&quot;:&quot;&quot;,&quot;non-dropping-particle&quot;:&quot;&quot;},{&quot;family&quot;:&quot;Popp&quot;,&quot;given&quot;:&quot;Alina&quot;,&quot;parse-names&quot;:false,&quot;dropping-particle&quot;:&quot;&quot;,&quot;non-dropping-particle&quot;:&quot;&quot;},{&quot;family&quot;:&quot;Laurila&quot;,&quot;given&quot;:&quot;Kaija&quot;,&quot;parse-names&quot;:false,&quot;dropping-particle&quot;:&quot;&quot;,&quot;non-dropping-particle&quot;:&quot;&quot;},{&quot;family&quot;:&quot;Collin&quot;,&quot;given&quot;:&quot;Pekka&quot;,&quot;parse-names&quot;:false,&quot;dropping-particle&quot;:&quot;&quot;,&quot;non-dropping-particle&quot;:&quot;&quot;},{&quot;family&quot;:&quot;Kaukinen&quot;,&quot;given&quot;:&quot;Katri&quot;,&quot;parse-names&quot;:false,&quot;dropping-particle&quot;:&quot;&quot;,&quot;non-dropping-particle&quot;:&quot;&quot;},{&quot;family&quot;:&quot;Kurppa&quot;,&quot;given&quot;:&quot;Kalle&quot;,&quot;parse-names&quot;:false,&quot;dropping-particle&quot;:&quot;&quot;,&quot;non-dropping-particle&quot;:&quot;&quot;},{&quot;family&quot;:&quot;Mäki&quot;,&quot;given&quot;:&quot;Markku&quot;,&quot;parse-names&quot;:false,&quot;dropping-particle&quot;:&quot;&quot;,&quot;non-dropping-particle&quot;:&quot;&quot;}],&quot;container-title&quot;:&quot;PLoS ONE&quot;,&quot;DOI&quot;:&quot;10.1371/journal.pone.0076163&quot;,&quot;ISSN&quot;:&quot;19326203&quot;,&quot;PMID&quot;:&quot;24146832&quot;,&quot;issued&quot;:{&quot;date-parts&quot;:[[2013]]},&quot;abstract&quot;:&quot;Background:Assessment of the gluten-induced small-intestinal mucosal injury remains the cornerstone of celiac disease diagnosis. Usually the injury is evaluated using grouped classifications (e.g. Marsh groups), but this is often too imprecise and ignores minor but significant changes in the mucosa. Consequently, there is a need for validated continuous variables in everyday practice and in academic and pharmacological research.Methods:We studied the performance of our standard operating procedure (SOP) on 93 selected biopsy specimens from adult celiac disease patients and non-celiac disease controls. The specimens, which comprised different grades of gluten-induced mucosal injury, were evaluated by morphometric measurements. Specimens with tangential cutting resulting from poorly oriented biopsies were included. Two accredited evaluators performed the measurements in blinded fashion. The intraobserver and interobserver variations for villus height and crypt depth ratio (VH:CrD) and densities of intraepithelial lymphocytes (IELs) were analyzed by the Bland-Altman method and intraclass correlation.Results:Unevaluable biopsies according to our SOP were correctly identified. The intraobserver analysis of VH:CrD showed a mean difference of 0.087 with limits of agreement from -0.398 to 0.224; the standard deviation (SD) was 0.159. The mean difference in interobserver analysis was 0.070, limits of agreement -0.516 to 0.375, and SD 0.227. The intraclass correlation coefficient in intraobserver variation was 0.983 and that in interobserver variation 0.978. CD3+ IEL density countings in the paraffin-embedded and frozen biopsies showed SDs of 17.1% and 16.5%; the intraclass correlation coefficients were 0.961 and 0.956, respectively.Conclusions:Using our SOP, quantitative, reliable and reproducible morphometric results can be obtained on duodenal biopsy specimens with different grades of gluten-induced injury. Clinically significant changes were defined according to the error margins (2SD) of the analyses in VH:CrD as 0.4 and in CD3+-stained IELs as 30%. © 2013 Taavela et al.&quot;},&quot;isTemporary&quot;:false}],&quot;manualOverride&quot;:{&quot;isManuallyOverriden&quot;:false,&quot;manualOverrideText&quot;:&quot;&quot;,&quot;citeprocText&quot;:&quot;(19)&quot;}},{&quot;properties&quot;:{&quot;noteIndex&quot;:0},&quot;citationID&quot;:&quot;MENDELEY_CITATION_4adc6b83-c600-4aef-aeee-23c5fef909b6&quot;,&quot;isEdited&quot;:false,&quot;citationItems&quot;:[{&quot;id&quot;:&quot;a2c23ad4-4a37-3899-9dbf-ab7a7db1ebdb&quot;,&quot;itemData&quot;:{&quot;type&quot;:&quot;article-journal&quot;,&quot;id&quot;:&quot;a2c23ad4-4a37-3899-9dbf-ab7a7db1ebdb&quot;,&quot;title&quot;:&quot;Seronegative celiac disease: Shedding light on an obscure clinical entity&quot;,&quot;author&quot;:[{&quot;family&quot;:&quot;Volta&quot;,&quot;given&quot;:&quot;Umberto&quot;,&quot;parse-names&quot;:false,&quot;dropping-particle&quot;:&quot;&quot;,&quot;non-dropping-particle&quot;:&quot;&quot;},{&quot;family&quot;:&quot;Caio&quot;,&quot;given&quot;:&quot;Giacomo&quot;,&quot;parse-names&quot;:false,&quot;dropping-particle&quot;:&quot;&quot;,&quot;non-dropping-particle&quot;:&quot;&quot;},{&quot;family&quot;:&quot;Boschetti&quot;,&quot;given&quot;:&quot;Elisa&quot;,&quot;parse-names&quot;:false,&quot;dropping-particle&quot;:&quot;&quot;,&quot;non-dropping-particle&quot;:&quot;&quot;},{&quot;family&quot;:&quot;Giancola&quot;,&quot;given&quot;:&quot;Fiorella&quot;,&quot;parse-names&quot;:false,&quot;dropping-particle&quot;:&quot;&quot;,&quot;non-dropping-particle&quot;:&quot;&quot;},{&quot;family&quot;:&quot;Rhoden&quot;,&quot;given&quot;:&quot;Kerry J.&quot;,&quot;parse-names&quot;:false,&quot;dropping-particle&quot;:&quot;&quot;,&quot;non-dropping-particle&quot;:&quot;&quot;},{&quot;family&quot;:&quot;Ruggeri&quot;,&quot;given&quot;:&quot;Eugenio&quot;,&quot;parse-names&quot;:false,&quot;dropping-particle&quot;:&quot;&quot;,&quot;non-dropping-particle&quot;:&quot;&quot;},{&quot;family&quot;:&quot;Paterini&quot;,&quot;given&quot;:&quot;Paola&quot;,&quot;parse-names&quot;:false,&quot;dropping-particle&quot;:&quot;&quot;,&quot;non-dropping-particle&quot;:&quot;&quot;},{&quot;family&quot;:&quot;Giorgio&quot;,&quot;given&quot;:&quot;Roberto&quot;,&quot;parse-names&quot;:false,&quot;dropping-particle&quot;:&quot;&quot;,&quot;non-dropping-particle&quot;:&quot;de&quot;}],&quot;container-title&quot;:&quot;Digestive and Liver Disease&quot;,&quot;DOI&quot;:&quot;10.1016/j.dld.2016.05.024&quot;,&quot;ISSN&quot;:&quot;18783562&quot;,&quot;issued&quot;:{&quot;date-parts&quot;:[[2016,9,1]]},&quot;page&quot;:&quot;1018-1022&quot;,&quot;abstract&quot;:&quot;Background Although serological tests are useful for identifying celiac disease, it is well established that a minority of celiacs are seronegative. Aim To define the prevalence and features of seronegative compared to seropositive celiac disease, and to establish whether celiac disease is a common cause of seronegative villous atrophy. Methods Starting from 810 celiac disease diagnoses, seronegative patients were retrospectively characterized for clinical, histological and laboratory findings. Results Of the 810 patients, fourteen fulfilled the diagnostic criteria for seronegative celiac disease based on antibody negativity, villous atrophy, HLA-DQ2/-DQ8 positivity and clinical/histological improvement after gluten free diet. Compared to seropositive, seronegative celiac disease showed a significantly higher median age at diagnosis and a higher prevalence of classical phenotype (i.e., malabsorption), autoimmune disorders and severe villous atrophy. The most frequent diagnosis in the 31 cases with seronegative flat mucosa was celiac disease (45%), whereas other diagnoses were Giardiasis (20%), common variable immunodeficiency (16%) and autoimmune enteropathy (10%). Conclusions Although rare seronegative celiac disease can be regarded as the most frequent cause of seronegative villous atrophy being characterized by a high median age at diagnosis; a close association with malabsorption and flat mucosa; and a high prevalence of autoimmune disorders.&quot;,&quot;publisher&quot;:&quot;Elsevier B.V.&quot;,&quot;issue&quot;:&quot;9&quot;,&quot;volume&quot;:&quot;48&quot;},&quot;isTemporary&quot;:false}],&quot;manualOverride&quot;:{&quot;isManuallyOverriden&quot;:false,&quot;manualOverrideText&quot;:&quot;&quot;,&quot;citeprocText&quot;:&quot;(20)&quot;}}]"/>
    <we:property name="MENDELEY_CITATIONS_STYLE" value="&quot;https://www.zotero.org/styles/vancouver&quot;"/>
    <we:property name="MENDELEY_PROFILE_ID" value="&quot;c6aee9c4557ebdf0ae33bba488c39207113e67f0&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4B5E-EB26-4088-8CFD-51D5D73F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 Balaban</dc:creator>
  <cp:lastModifiedBy>Jin-Lei Wang</cp:lastModifiedBy>
  <cp:revision>4</cp:revision>
  <dcterms:created xsi:type="dcterms:W3CDTF">2020-07-22T07:33:00Z</dcterms:created>
  <dcterms:modified xsi:type="dcterms:W3CDTF">2020-07-23T00:23:00Z</dcterms:modified>
</cp:coreProperties>
</file>